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87364632"/>
        <w:docPartObj>
          <w:docPartGallery w:val="Cover Pages"/>
          <w:docPartUnique/>
        </w:docPartObj>
      </w:sdtPr>
      <w:sdtEndPr/>
      <w:sdtContent>
        <w:p w14:paraId="43A5C022" w14:textId="57341947" w:rsidR="00946707" w:rsidRPr="00EC20B4" w:rsidRDefault="00946707" w:rsidP="000D6DDE">
          <w:pPr>
            <w:pStyle w:val="Coverspacer1"/>
          </w:pPr>
          <w:r w:rsidRPr="00EC20B4">
            <w:rPr>
              <w:noProof/>
            </w:rPr>
            <mc:AlternateContent>
              <mc:Choice Requires="wpg">
                <w:drawing>
                  <wp:anchor distT="0" distB="0" distL="114300" distR="114300" simplePos="0" relativeHeight="251658241" behindDoc="0" locked="0" layoutInCell="1" allowOverlap="1" wp14:anchorId="266330C1" wp14:editId="0DEC050D">
                    <wp:simplePos x="0" y="0"/>
                    <wp:positionH relativeFrom="page">
                      <wp:posOffset>0</wp:posOffset>
                    </wp:positionH>
                    <wp:positionV relativeFrom="page">
                      <wp:posOffset>0</wp:posOffset>
                    </wp:positionV>
                    <wp:extent cx="7560000" cy="10710000"/>
                    <wp:effectExtent l="0" t="0" r="3175" b="0"/>
                    <wp:wrapNone/>
                    <wp:docPr id="5" name="Border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10710000"/>
                              <a:chOff x="0" y="0"/>
                              <a:chExt cx="7560000" cy="10710000"/>
                            </a:xfrm>
                          </wpg:grpSpPr>
                          <wps:wsp>
                            <wps:cNvPr id="9" name="Rectangle 9">
                              <a:extLst>
                                <a:ext uri="{C183D7F6-B498-43B3-948B-1728B52AA6E4}">
                                  <adec:decorative xmlns:adec="http://schemas.microsoft.com/office/drawing/2017/decorative" val="1"/>
                                </a:ext>
                              </a:extLst>
                            </wps:cNvPr>
                            <wps:cNvSpPr/>
                            <wps:spPr>
                              <a:xfrm>
                                <a:off x="0" y="0"/>
                                <a:ext cx="216000" cy="107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10475259"/>
                                <a:ext cx="7560000" cy="216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a:extLst>
                                <a:ext uri="{C183D7F6-B498-43B3-948B-1728B52AA6E4}">
                                  <adec:decorative xmlns:adec="http://schemas.microsoft.com/office/drawing/2017/decorative" val="1"/>
                                </a:ext>
                              </a:extLst>
                            </wps:cNvPr>
                            <wps:cNvSpPr/>
                            <wps:spPr>
                              <a:xfrm>
                                <a:off x="7342094" y="0"/>
                                <a:ext cx="216000" cy="107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03719C" id="Borders" o:spid="_x0000_s1026" alt="&quot;&quot;" style="position:absolute;margin-left:0;margin-top:0;width:595.3pt;height:843.3pt;z-index:251656192;mso-position-horizontal-relative:page;mso-position-vertical-relative:page" coordsize="75600,10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">
                    <v:rect id="Rectangle 9" o:spid="_x0000_s1027" alt="&quot;&quot;" style="position:absolute;width:2160;height:107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" fillcolor="white [3212]" stroked="f" strokeweight="1pt"/>
                    <v:rect id="Rectangle 11" o:spid="_x0000_s1028" style="position:absolute;top:104752;width:756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" stroked="f" strokeweight="1pt"/>
                    <v:rect id="Rectangle 14" o:spid="_x0000_s1029" alt="&quot;&quot;" style="position:absolute;left:73420;width:2160;height:107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hwgAAANsAAAAPAAAAZHJzL2Rvd25yZXYueG1sRE9LawIx&#10;EL4X+h/CFLwUzeoW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A+8yRhwgAAANsAAAAPAAAA&#10;AAAAAAAAAAAAAAcCAABkcnMvZG93bnJldi54bWxQSwUGAAAAAAMAAwC3AAAA9gIAAAAA&#10;" fillcolor="white [3212]" stroked="f" strokeweight="1pt"/>
                    <w10:wrap anchorx="page" anchory="page"/>
                  </v:group>
                </w:pict>
              </mc:Fallback>
            </mc:AlternateContent>
          </w:r>
        </w:p>
        <w:p w14:paraId="48C8A215" w14:textId="0E97C21C" w:rsidR="00946707" w:rsidRPr="00EC20B4" w:rsidRDefault="00946707" w:rsidP="008F3ADE">
          <w:r w:rsidRPr="00EC20B4">
            <w:rPr>
              <w:noProof/>
            </w:rPr>
            <w:drawing>
              <wp:inline distT="0" distB="0" distL="0" distR="0" wp14:anchorId="62BB4A8B" wp14:editId="6EFE5F32">
                <wp:extent cx="2337580" cy="268247"/>
                <wp:effectExtent l="0" t="0" r="5715" b="0"/>
                <wp:docPr id="39" name="Logo" descr="Marsden Jacob Associa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descr="Marsden Jacob Associates Logo"/>
                        <pic:cNvPicPr/>
                      </pic:nvPicPr>
                      <pic:blipFill>
                        <a:blip r:embed="rId12" cstate="email">
                          <a:extLst>
                            <a:ext uri="{28A0092B-C50C-407E-A947-70E740481C1C}">
                              <a14:useLocalDpi xmlns:a14="http://schemas.microsoft.com/office/drawing/2010/main"/>
                            </a:ext>
                          </a:extLst>
                        </a:blip>
                        <a:stretch>
                          <a:fillRect/>
                        </a:stretch>
                      </pic:blipFill>
                      <pic:spPr>
                        <a:xfrm>
                          <a:off x="0" y="0"/>
                          <a:ext cx="2337580" cy="268247"/>
                        </a:xfrm>
                        <a:prstGeom prst="rect">
                          <a:avLst/>
                        </a:prstGeom>
                      </pic:spPr>
                    </pic:pic>
                  </a:graphicData>
                </a:graphic>
              </wp:inline>
            </w:drawing>
          </w:r>
        </w:p>
        <w:p w14:paraId="6F411DAE" w14:textId="301C8051" w:rsidR="00A36A64" w:rsidRPr="00EC20B4" w:rsidRDefault="00A36A64" w:rsidP="00A36A64">
          <w:pPr>
            <w:pStyle w:val="CoverTitle"/>
            <w:rPr>
              <w:color w:val="auto"/>
            </w:rPr>
          </w:pPr>
          <w:r w:rsidRPr="00EC20B4">
            <w:rPr>
              <w:color w:val="auto"/>
            </w:rPr>
            <w:t>National Horse Traceability Project</w:t>
          </w:r>
        </w:p>
        <w:p w14:paraId="507370AD" w14:textId="0229945A" w:rsidR="00A36A64" w:rsidRPr="00EC20B4" w:rsidRDefault="00A36A64" w:rsidP="00A36A64">
          <w:pPr>
            <w:pStyle w:val="CoverTitle"/>
            <w:rPr>
              <w:color w:val="auto"/>
              <w:sz w:val="20"/>
              <w:szCs w:val="20"/>
            </w:rPr>
          </w:pPr>
          <w:r w:rsidRPr="00EC20B4">
            <w:rPr>
              <w:color w:val="auto"/>
              <w:sz w:val="20"/>
              <w:szCs w:val="20"/>
            </w:rPr>
            <w:t>14 January 2022</w:t>
          </w:r>
        </w:p>
        <w:p w14:paraId="4EB872B9" w14:textId="77777777" w:rsidR="00946707" w:rsidRDefault="00946707" w:rsidP="008F3ADE"/>
        <w:p w14:paraId="58C09D11" w14:textId="38A36429" w:rsidR="00E81646" w:rsidRPr="00E81646" w:rsidRDefault="00BE745E" w:rsidP="00E81646">
          <w:r>
            <w:rPr>
              <w:noProof/>
            </w:rPr>
            <w:drawing>
              <wp:inline distT="0" distB="0" distL="0" distR="0" wp14:anchorId="6F465CFF" wp14:editId="13E40980">
                <wp:extent cx="7128510" cy="4488815"/>
                <wp:effectExtent l="0" t="0" r="0" b="6985"/>
                <wp:docPr id="26" name="Picture 26" descr="A group of horses running on a fie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horses running on a field&#10;"/>
                        <pic:cNvPicPr/>
                      </pic:nvPicPr>
                      <pic:blipFill rotWithShape="1">
                        <a:blip r:embed="rId13" cstate="email">
                          <a:extLst>
                            <a:ext uri="{28A0092B-C50C-407E-A947-70E740481C1C}">
                              <a14:useLocalDpi xmlns:a14="http://schemas.microsoft.com/office/drawing/2010/main"/>
                            </a:ext>
                          </a:extLst>
                        </a:blip>
                        <a:srcRect/>
                        <a:stretch/>
                      </pic:blipFill>
                      <pic:spPr bwMode="auto">
                        <a:xfrm flipH="1">
                          <a:off x="0" y="0"/>
                          <a:ext cx="7128510" cy="4488815"/>
                        </a:xfrm>
                        <a:prstGeom prst="rect">
                          <a:avLst/>
                        </a:prstGeom>
                        <a:ln>
                          <a:noFill/>
                        </a:ln>
                        <a:extLst>
                          <a:ext uri="{53640926-AAD7-44D8-BBD7-CCE9431645EC}">
                            <a14:shadowObscured xmlns:a14="http://schemas.microsoft.com/office/drawing/2010/main"/>
                          </a:ext>
                        </a:extLst>
                      </pic:spPr>
                    </pic:pic>
                  </a:graphicData>
                </a:graphic>
              </wp:inline>
            </w:drawing>
          </w:r>
        </w:p>
        <w:p w14:paraId="11CD5AFF" w14:textId="77777777" w:rsidR="00E81646" w:rsidRPr="00E81646" w:rsidRDefault="00E81646" w:rsidP="00E81646"/>
        <w:p w14:paraId="46AF1992" w14:textId="77777777" w:rsidR="00E81646" w:rsidRPr="00E81646" w:rsidRDefault="00E81646" w:rsidP="00E81646"/>
        <w:p w14:paraId="0915CAE6" w14:textId="77777777" w:rsidR="00E81646" w:rsidRPr="00E81646" w:rsidRDefault="00E81646" w:rsidP="00E81646"/>
        <w:p w14:paraId="69ECFC48" w14:textId="77777777" w:rsidR="00E81646" w:rsidRPr="00E81646" w:rsidRDefault="00E81646" w:rsidP="00E81646"/>
        <w:p w14:paraId="1F5A5EC9" w14:textId="77777777" w:rsidR="00E81646" w:rsidRPr="00E81646" w:rsidRDefault="00E81646" w:rsidP="00E81646"/>
        <w:p w14:paraId="5050027A" w14:textId="77777777" w:rsidR="00E81646" w:rsidRPr="00E81646" w:rsidRDefault="00E81646" w:rsidP="00E81646"/>
        <w:p w14:paraId="30D6F84B" w14:textId="77777777" w:rsidR="00E81646" w:rsidRPr="00E81646" w:rsidRDefault="00E81646" w:rsidP="00E81646"/>
        <w:p w14:paraId="1C4EEE57" w14:textId="77777777" w:rsidR="00E81646" w:rsidRPr="00E81646" w:rsidRDefault="00E81646" w:rsidP="00E81646"/>
        <w:p w14:paraId="5776FAAE" w14:textId="5CF287A5" w:rsidR="00E81646" w:rsidRPr="00E81646" w:rsidRDefault="00E81646" w:rsidP="00E81646"/>
        <w:p w14:paraId="53FEE648" w14:textId="26386ED8" w:rsidR="00E81646" w:rsidRPr="00E81646" w:rsidRDefault="00E81646" w:rsidP="00E81646">
          <w:pPr>
            <w:tabs>
              <w:tab w:val="left" w:pos="1454"/>
            </w:tabs>
            <w:sectPr w:rsidR="00E81646" w:rsidRPr="00E81646" w:rsidSect="008F3ADE">
              <w:headerReference w:type="even" r:id="rId14"/>
              <w:headerReference w:type="default" r:id="rId15"/>
              <w:footerReference w:type="even" r:id="rId16"/>
              <w:footerReference w:type="default" r:id="rId17"/>
              <w:headerReference w:type="first" r:id="rId18"/>
              <w:footerReference w:type="first" r:id="rId19"/>
              <w:pgSz w:w="11906" w:h="16838" w:code="9"/>
              <w:pgMar w:top="340" w:right="340" w:bottom="340" w:left="340" w:header="284" w:footer="284" w:gutter="0"/>
              <w:pgNumType w:start="0"/>
              <w:cols w:space="708"/>
              <w:titlePg/>
              <w:docGrid w:linePitch="360"/>
            </w:sectPr>
          </w:pPr>
        </w:p>
        <w:p w14:paraId="006C64D9" w14:textId="77777777" w:rsidR="00C62FAC" w:rsidRDefault="0049124D" w:rsidP="00C62FAC"/>
      </w:sdtContent>
    </w:sdt>
    <w:p w14:paraId="694D896D" w14:textId="06D04ED1" w:rsidR="00EF01DC" w:rsidRPr="00A76958" w:rsidRDefault="00EF01DC" w:rsidP="00C62FAC">
      <w:r w:rsidRPr="00A76958">
        <w:t xml:space="preserve">Prepared for </w:t>
      </w:r>
      <w:sdt>
        <w:sdtPr>
          <w:alias w:val="Client Name"/>
          <w:tag w:val="ClientName"/>
          <w:id w:val="-1809236654"/>
          <w:dataBinding w:xpath="/root[1]/ClientName[1]" w:storeItemID="{6AAA0042-7E9C-42AA-91D7-5E8DB0C13615}"/>
          <w:text w:multiLine="1"/>
        </w:sdtPr>
        <w:sdtEndPr/>
        <w:sdtContent>
          <w:r w:rsidRPr="00A76958">
            <w:t xml:space="preserve">Victorian Department of Jobs, Precincts and Regions. </w:t>
          </w:r>
        </w:sdtContent>
      </w:sdt>
    </w:p>
    <w:p w14:paraId="5E9E0F42" w14:textId="77777777" w:rsidR="00EF01DC" w:rsidRPr="00A76958" w:rsidRDefault="00EF01DC" w:rsidP="00EF01DC">
      <w:pPr>
        <w:pStyle w:val="Normal-Reversed"/>
        <w:rPr>
          <w:color w:val="auto"/>
        </w:rPr>
      </w:pPr>
      <w:r w:rsidRPr="00A76958">
        <w:rPr>
          <w:color w:val="auto"/>
        </w:rPr>
        <w:t>Marsden Jacob Associates Pty Ltd</w:t>
      </w:r>
    </w:p>
    <w:p w14:paraId="70BC500F" w14:textId="77777777" w:rsidR="00EF01DC" w:rsidRPr="00A76958" w:rsidRDefault="00EF01DC" w:rsidP="00EF01DC">
      <w:pPr>
        <w:pStyle w:val="Normal-Reversed"/>
        <w:rPr>
          <w:color w:val="auto"/>
        </w:rPr>
      </w:pPr>
      <w:r w:rsidRPr="00A76958">
        <w:rPr>
          <w:color w:val="auto"/>
        </w:rPr>
        <w:t>ABN 66 663 324 657</w:t>
      </w:r>
    </w:p>
    <w:p w14:paraId="03583DAC" w14:textId="77777777" w:rsidR="00EF01DC" w:rsidRPr="00A76958" w:rsidRDefault="00EF01DC" w:rsidP="00EF01DC">
      <w:pPr>
        <w:pStyle w:val="Normal-Reversed"/>
        <w:rPr>
          <w:color w:val="auto"/>
        </w:rPr>
      </w:pPr>
      <w:r w:rsidRPr="00A76958">
        <w:rPr>
          <w:color w:val="auto"/>
        </w:rPr>
        <w:t xml:space="preserve">ACN 072 233 204 </w:t>
      </w:r>
    </w:p>
    <w:p w14:paraId="6B42AA73" w14:textId="77777777" w:rsidR="00EF01DC" w:rsidRPr="00A76958" w:rsidRDefault="00EF01DC" w:rsidP="00EF01DC">
      <w:pPr>
        <w:pStyle w:val="Normal-Reversed"/>
        <w:rPr>
          <w:color w:val="auto"/>
        </w:rPr>
      </w:pPr>
    </w:p>
    <w:p w14:paraId="7791FC1A" w14:textId="77777777" w:rsidR="00EF01DC" w:rsidRPr="00A76958" w:rsidRDefault="00EF01DC" w:rsidP="00EF01DC">
      <w:pPr>
        <w:pStyle w:val="Normal-Reversed"/>
        <w:rPr>
          <w:color w:val="auto"/>
        </w:rPr>
      </w:pPr>
      <w:r w:rsidRPr="00A76958">
        <w:rPr>
          <w:color w:val="auto"/>
        </w:rPr>
        <w:t xml:space="preserve">e. economists@marsdenjacob.com.au </w:t>
      </w:r>
    </w:p>
    <w:p w14:paraId="36817B3D" w14:textId="77777777" w:rsidR="00EF01DC" w:rsidRPr="00A76958" w:rsidRDefault="00EF01DC" w:rsidP="00EF01DC">
      <w:pPr>
        <w:pStyle w:val="Normal-Reversed"/>
        <w:rPr>
          <w:color w:val="auto"/>
        </w:rPr>
      </w:pPr>
      <w:r w:rsidRPr="00A76958">
        <w:rPr>
          <w:color w:val="auto"/>
        </w:rPr>
        <w:t>t. 03 8808 7400</w:t>
      </w:r>
    </w:p>
    <w:p w14:paraId="2061AE80" w14:textId="77777777" w:rsidR="00EF01DC" w:rsidRPr="00A76958" w:rsidRDefault="00EF01DC" w:rsidP="00EF01DC">
      <w:pPr>
        <w:pStyle w:val="Normal-Reversed"/>
        <w:rPr>
          <w:color w:val="auto"/>
        </w:rPr>
      </w:pPr>
    </w:p>
    <w:p w14:paraId="5E702815" w14:textId="77777777" w:rsidR="00EF01DC" w:rsidRPr="00A76958" w:rsidRDefault="00EF01DC" w:rsidP="00EF01DC">
      <w:pPr>
        <w:pStyle w:val="Normal-Reversed"/>
        <w:rPr>
          <w:color w:val="auto"/>
        </w:rPr>
      </w:pPr>
      <w:r w:rsidRPr="00A76958">
        <w:rPr>
          <w:color w:val="auto"/>
        </w:rPr>
        <w:t>Office locations</w:t>
      </w:r>
    </w:p>
    <w:p w14:paraId="0FBEA7B1" w14:textId="77777777" w:rsidR="00EF01DC" w:rsidRPr="00A76958" w:rsidRDefault="00EF01DC" w:rsidP="00EF01DC">
      <w:pPr>
        <w:pStyle w:val="Normal-Reversed"/>
        <w:rPr>
          <w:color w:val="auto"/>
        </w:rPr>
      </w:pPr>
      <w:r w:rsidRPr="00A76958">
        <w:rPr>
          <w:color w:val="auto"/>
        </w:rPr>
        <w:t>Melbourne</w:t>
      </w:r>
    </w:p>
    <w:p w14:paraId="2033E0A8" w14:textId="77777777" w:rsidR="00EF01DC" w:rsidRPr="00A76958" w:rsidRDefault="00EF01DC" w:rsidP="00EF01DC">
      <w:pPr>
        <w:pStyle w:val="Normal-Reversed"/>
        <w:rPr>
          <w:color w:val="auto"/>
        </w:rPr>
      </w:pPr>
      <w:r w:rsidRPr="00A76958">
        <w:rPr>
          <w:color w:val="auto"/>
        </w:rPr>
        <w:t>Perth</w:t>
      </w:r>
    </w:p>
    <w:p w14:paraId="013E5F15" w14:textId="77777777" w:rsidR="00EF01DC" w:rsidRPr="00A76958" w:rsidRDefault="00EF01DC" w:rsidP="00EF01DC">
      <w:pPr>
        <w:pStyle w:val="Normal-Reversed"/>
        <w:rPr>
          <w:color w:val="auto"/>
        </w:rPr>
      </w:pPr>
      <w:r w:rsidRPr="00A76958">
        <w:rPr>
          <w:color w:val="auto"/>
        </w:rPr>
        <w:t>Sydney</w:t>
      </w:r>
    </w:p>
    <w:p w14:paraId="50D25822" w14:textId="77777777" w:rsidR="00EF01DC" w:rsidRPr="00A76958" w:rsidRDefault="00EF01DC" w:rsidP="00EF01DC">
      <w:pPr>
        <w:pStyle w:val="Normal-Reversed"/>
        <w:rPr>
          <w:color w:val="auto"/>
        </w:rPr>
      </w:pPr>
      <w:r w:rsidRPr="00A76958">
        <w:rPr>
          <w:color w:val="auto"/>
        </w:rPr>
        <w:t>Brisbane</w:t>
      </w:r>
    </w:p>
    <w:p w14:paraId="308BF056" w14:textId="77777777" w:rsidR="00EF01DC" w:rsidRPr="00A76958" w:rsidRDefault="00EF01DC" w:rsidP="00EF01DC">
      <w:pPr>
        <w:pStyle w:val="Normal-Reversed"/>
        <w:rPr>
          <w:color w:val="auto"/>
        </w:rPr>
      </w:pPr>
      <w:r w:rsidRPr="00A76958">
        <w:rPr>
          <w:color w:val="auto"/>
        </w:rPr>
        <w:t>Adelaide</w:t>
      </w:r>
    </w:p>
    <w:p w14:paraId="038FEC56" w14:textId="77777777" w:rsidR="00EF01DC" w:rsidRPr="00A76958" w:rsidRDefault="00EF01DC" w:rsidP="00EF01DC">
      <w:pPr>
        <w:pStyle w:val="Normal-Reversed"/>
        <w:rPr>
          <w:color w:val="auto"/>
        </w:rPr>
      </w:pPr>
    </w:p>
    <w:p w14:paraId="436A5198" w14:textId="77777777" w:rsidR="00EF01DC" w:rsidRPr="00A76958" w:rsidRDefault="00EF01DC" w:rsidP="00EF01DC">
      <w:pPr>
        <w:pStyle w:val="Normal-Reversed"/>
        <w:rPr>
          <w:color w:val="auto"/>
        </w:rPr>
      </w:pPr>
      <w:r w:rsidRPr="00A76958">
        <w:rPr>
          <w:color w:val="auto"/>
        </w:rPr>
        <w:t>Citation:</w:t>
      </w:r>
    </w:p>
    <w:p w14:paraId="60C91074" w14:textId="77777777" w:rsidR="00EF01DC" w:rsidRPr="00A76958" w:rsidRDefault="00EF01DC" w:rsidP="00EF01DC">
      <w:pPr>
        <w:pStyle w:val="Normal-Reversed"/>
        <w:rPr>
          <w:color w:val="auto"/>
        </w:rPr>
      </w:pPr>
      <w:r w:rsidRPr="00A76958">
        <w:rPr>
          <w:color w:val="auto"/>
        </w:rPr>
        <w:t xml:space="preserve">Marsden Jacob Associates 2022. </w:t>
      </w:r>
      <w:r w:rsidRPr="00A76958">
        <w:rPr>
          <w:i/>
          <w:iCs/>
          <w:color w:val="auto"/>
        </w:rPr>
        <w:t xml:space="preserve">National Horse Traceability Project, </w:t>
      </w:r>
      <w:r w:rsidRPr="00A76958">
        <w:rPr>
          <w:color w:val="auto"/>
        </w:rPr>
        <w:t>Melbourne, Marsden Jacob Associates Pty Ltd.</w:t>
      </w:r>
    </w:p>
    <w:p w14:paraId="1C8922FC" w14:textId="77777777" w:rsidR="00EF01DC" w:rsidRPr="00A76958" w:rsidRDefault="00EF01DC" w:rsidP="00EF01DC">
      <w:pPr>
        <w:pStyle w:val="Normal-Reversed"/>
        <w:rPr>
          <w:color w:val="auto"/>
        </w:rPr>
      </w:pPr>
    </w:p>
    <w:p w14:paraId="540FE627" w14:textId="4B0C6FBB" w:rsidR="00EF01DC" w:rsidRDefault="00EF01DC" w:rsidP="00EF01DC">
      <w:pPr>
        <w:pStyle w:val="Normal-Reversed"/>
        <w:rPr>
          <w:color w:val="auto"/>
        </w:rPr>
      </w:pPr>
      <w:r w:rsidRPr="00A76958">
        <w:rPr>
          <w:color w:val="auto"/>
        </w:rPr>
        <w:t>Authors</w:t>
      </w:r>
    </w:p>
    <w:p w14:paraId="37272CC7" w14:textId="60882130" w:rsidR="00F33924" w:rsidRDefault="00F33924" w:rsidP="00EF01DC">
      <w:pPr>
        <w:pStyle w:val="Normal-Reversed"/>
        <w:rPr>
          <w:color w:val="auto"/>
        </w:rPr>
      </w:pPr>
      <w:r w:rsidRPr="00A76958">
        <w:rPr>
          <w:color w:val="auto"/>
        </w:rPr>
        <w:t>Gavan Dwyer</w:t>
      </w:r>
      <w:r>
        <w:rPr>
          <w:color w:val="auto"/>
        </w:rPr>
        <w:t xml:space="preserve"> </w:t>
      </w:r>
      <w:r>
        <w:rPr>
          <w:color w:val="auto"/>
        </w:rPr>
        <w:tab/>
      </w:r>
      <w:r>
        <w:rPr>
          <w:color w:val="auto"/>
        </w:rPr>
        <w:tab/>
      </w:r>
      <w:r>
        <w:rPr>
          <w:color w:val="auto"/>
        </w:rPr>
        <w:tab/>
      </w:r>
      <w:r w:rsidRPr="00A76958">
        <w:rPr>
          <w:color w:val="auto"/>
        </w:rPr>
        <w:t>Associate Director</w:t>
      </w:r>
    </w:p>
    <w:p w14:paraId="1B6B3B8B" w14:textId="09678D9B" w:rsidR="00F33924" w:rsidRDefault="00F33924" w:rsidP="00EF01DC">
      <w:pPr>
        <w:pStyle w:val="Normal-Reversed"/>
        <w:rPr>
          <w:color w:val="auto"/>
        </w:rPr>
      </w:pPr>
      <w:r w:rsidRPr="00A76958">
        <w:rPr>
          <w:color w:val="auto"/>
        </w:rPr>
        <w:t xml:space="preserve">Stuart </w:t>
      </w:r>
      <w:proofErr w:type="spellStart"/>
      <w:r w:rsidRPr="00A76958">
        <w:rPr>
          <w:color w:val="auto"/>
        </w:rPr>
        <w:t>Maclachlan</w:t>
      </w:r>
      <w:proofErr w:type="spellEnd"/>
      <w:r>
        <w:rPr>
          <w:color w:val="auto"/>
        </w:rPr>
        <w:tab/>
      </w:r>
      <w:r>
        <w:rPr>
          <w:color w:val="auto"/>
        </w:rPr>
        <w:tab/>
      </w:r>
      <w:r w:rsidRPr="00A76958">
        <w:rPr>
          <w:color w:val="auto"/>
        </w:rPr>
        <w:t>Senior Consultant</w:t>
      </w:r>
    </w:p>
    <w:p w14:paraId="64B033F8" w14:textId="5378D40F" w:rsidR="00F33924" w:rsidRDefault="00F33924" w:rsidP="00EF01DC">
      <w:pPr>
        <w:pStyle w:val="Normal-Reversed"/>
        <w:rPr>
          <w:color w:val="auto"/>
        </w:rPr>
      </w:pPr>
      <w:r w:rsidRPr="00A76958">
        <w:rPr>
          <w:color w:val="auto"/>
        </w:rPr>
        <w:t xml:space="preserve">Nicola </w:t>
      </w:r>
      <w:proofErr w:type="spellStart"/>
      <w:r w:rsidRPr="00A76958">
        <w:rPr>
          <w:color w:val="auto"/>
        </w:rPr>
        <w:t>Lansdell</w:t>
      </w:r>
      <w:proofErr w:type="spellEnd"/>
      <w:r>
        <w:rPr>
          <w:color w:val="auto"/>
        </w:rPr>
        <w:tab/>
      </w:r>
      <w:r>
        <w:rPr>
          <w:color w:val="auto"/>
        </w:rPr>
        <w:tab/>
      </w:r>
      <w:r>
        <w:rPr>
          <w:color w:val="auto"/>
        </w:rPr>
        <w:tab/>
      </w:r>
      <w:r w:rsidRPr="00A76958">
        <w:rPr>
          <w:color w:val="auto"/>
        </w:rPr>
        <w:t>Associate Director</w:t>
      </w:r>
    </w:p>
    <w:p w14:paraId="5D6C387C" w14:textId="1E252B64" w:rsidR="00F33924" w:rsidRDefault="00F33924" w:rsidP="00EF01DC">
      <w:pPr>
        <w:pStyle w:val="Normal-Reversed"/>
        <w:rPr>
          <w:color w:val="auto"/>
        </w:rPr>
      </w:pPr>
      <w:r w:rsidRPr="00A76958">
        <w:rPr>
          <w:color w:val="auto"/>
        </w:rPr>
        <w:t>Richard Clarke</w:t>
      </w:r>
      <w:r>
        <w:rPr>
          <w:color w:val="auto"/>
        </w:rPr>
        <w:tab/>
      </w:r>
      <w:r>
        <w:rPr>
          <w:color w:val="auto"/>
        </w:rPr>
        <w:tab/>
      </w:r>
      <w:r>
        <w:rPr>
          <w:color w:val="auto"/>
        </w:rPr>
        <w:tab/>
      </w:r>
      <w:r w:rsidRPr="00A76958">
        <w:rPr>
          <w:color w:val="auto"/>
        </w:rPr>
        <w:t>Senior Associate</w:t>
      </w:r>
    </w:p>
    <w:p w14:paraId="12FE5507" w14:textId="6FC7E290" w:rsidR="00F33924" w:rsidRPr="00A76958" w:rsidRDefault="00F33924" w:rsidP="00EF01DC">
      <w:pPr>
        <w:pStyle w:val="Normal-Reversed"/>
        <w:rPr>
          <w:color w:val="auto"/>
        </w:rPr>
      </w:pPr>
      <w:r w:rsidRPr="00A76958">
        <w:rPr>
          <w:color w:val="auto"/>
        </w:rPr>
        <w:t>Matthew Clarke</w:t>
      </w:r>
      <w:r>
        <w:rPr>
          <w:color w:val="auto"/>
        </w:rPr>
        <w:tab/>
      </w:r>
      <w:r>
        <w:rPr>
          <w:color w:val="auto"/>
        </w:rPr>
        <w:tab/>
        <w:t>Associate Director</w:t>
      </w:r>
    </w:p>
    <w:p w14:paraId="443996CB" w14:textId="77777777" w:rsidR="00EF01DC" w:rsidRPr="00A76958" w:rsidRDefault="00EF01DC" w:rsidP="00EF01DC">
      <w:pPr>
        <w:pStyle w:val="Normal-Reversed"/>
        <w:rPr>
          <w:color w:val="auto"/>
        </w:rPr>
      </w:pPr>
    </w:p>
    <w:p w14:paraId="705AC0E3" w14:textId="77777777" w:rsidR="00EF01DC" w:rsidRPr="00A76958" w:rsidRDefault="00EF01DC" w:rsidP="00EF01DC">
      <w:pPr>
        <w:pStyle w:val="Normal-Reversed"/>
        <w:rPr>
          <w:color w:val="auto"/>
        </w:rPr>
      </w:pPr>
      <w:r w:rsidRPr="00A76958">
        <w:rPr>
          <w:color w:val="auto"/>
        </w:rPr>
        <w:t>LinkedIn - Marsden Jacob Associates</w:t>
      </w:r>
    </w:p>
    <w:p w14:paraId="64A6A7D1" w14:textId="77777777" w:rsidR="00EF01DC" w:rsidRPr="00A76958" w:rsidRDefault="00EF01DC" w:rsidP="00EF01DC">
      <w:pPr>
        <w:pStyle w:val="Normal-Reversed"/>
        <w:rPr>
          <w:color w:val="auto"/>
        </w:rPr>
      </w:pPr>
      <w:r w:rsidRPr="00A76958">
        <w:rPr>
          <w:color w:val="auto"/>
        </w:rPr>
        <w:t>www.marsdenjacob.com.au</w:t>
      </w:r>
    </w:p>
    <w:p w14:paraId="6880F7BB" w14:textId="77777777" w:rsidR="00EF01DC" w:rsidRPr="00A76958" w:rsidRDefault="00EF01DC" w:rsidP="00EF01DC">
      <w:pPr>
        <w:pStyle w:val="Smallprintheading"/>
        <w:rPr>
          <w:color w:val="auto"/>
        </w:rPr>
      </w:pPr>
      <w:r w:rsidRPr="00A76958">
        <w:rPr>
          <w:color w:val="auto"/>
        </w:rPr>
        <w:t>Acknowledgements</w:t>
      </w:r>
    </w:p>
    <w:p w14:paraId="36ACB5F9" w14:textId="77777777" w:rsidR="00EF01DC" w:rsidRPr="00A76958" w:rsidRDefault="00EF01DC" w:rsidP="00EF01DC">
      <w:pPr>
        <w:pStyle w:val="SmallPrint"/>
        <w:rPr>
          <w:color w:val="auto"/>
        </w:rPr>
      </w:pPr>
      <w:r w:rsidRPr="00A76958">
        <w:rPr>
          <w:color w:val="auto"/>
        </w:rPr>
        <w:t xml:space="preserve">Marsden Jacob consulted widely for this report. We would like to acknowledge and thank all the people we engaged with during this project. The report is better for your input. All final recommendations and views in this report are attributable to Marsden Jacob unless otherwise stated. </w:t>
      </w:r>
      <w:r w:rsidRPr="00A76958">
        <w:rPr>
          <w:color w:val="auto"/>
        </w:rPr>
        <w:br/>
      </w:r>
    </w:p>
    <w:p w14:paraId="1ACDE0A9" w14:textId="77777777" w:rsidR="00EF01DC" w:rsidRPr="00A76958" w:rsidRDefault="00EF01DC" w:rsidP="00EF01DC">
      <w:pPr>
        <w:pStyle w:val="Smallprintheading"/>
        <w:rPr>
          <w:color w:val="auto"/>
        </w:rPr>
      </w:pPr>
      <w:r w:rsidRPr="00A76958">
        <w:rPr>
          <w:color w:val="auto"/>
        </w:rPr>
        <w:t>Statement of Confidentiality</w:t>
      </w:r>
    </w:p>
    <w:p w14:paraId="673066A5" w14:textId="77777777" w:rsidR="00EF01DC" w:rsidRPr="00A76958" w:rsidRDefault="00EF01DC" w:rsidP="00EF01DC">
      <w:pPr>
        <w:pStyle w:val="SmallPrint"/>
        <w:rPr>
          <w:color w:val="auto"/>
        </w:rPr>
      </w:pPr>
      <w:r w:rsidRPr="00A76958">
        <w:rPr>
          <w:color w:val="auto"/>
        </w:rPr>
        <w:t>The contents of this report and any attachments are confidential and are intended solely for the addressee. The information may also be legally privileged. If you have received this report in error, any use, reproduction or dissemination is strictly prohibited. If you are not the intended recipient, please immediately notify the sender by reply e-mail or phone and delete this report and its attachments, if any.</w:t>
      </w:r>
      <w:r w:rsidRPr="00A76958">
        <w:rPr>
          <w:color w:val="auto"/>
        </w:rPr>
        <w:br/>
      </w:r>
    </w:p>
    <w:p w14:paraId="46DEAB12" w14:textId="77777777" w:rsidR="00EF01DC" w:rsidRPr="00A76958" w:rsidRDefault="00EF01DC" w:rsidP="00EF01DC">
      <w:pPr>
        <w:pStyle w:val="Smallprintheading"/>
        <w:rPr>
          <w:color w:val="auto"/>
        </w:rPr>
      </w:pPr>
      <w:r w:rsidRPr="00A76958">
        <w:rPr>
          <w:color w:val="auto"/>
        </w:rPr>
        <w:t>Disclaimer</w:t>
      </w:r>
    </w:p>
    <w:p w14:paraId="6755B74A" w14:textId="77777777" w:rsidR="00EF01DC" w:rsidRPr="00A76958" w:rsidRDefault="00EF01DC" w:rsidP="00EF01DC">
      <w:pPr>
        <w:pStyle w:val="SmallPrint"/>
        <w:rPr>
          <w:color w:val="auto"/>
        </w:rPr>
      </w:pPr>
      <w:r w:rsidRPr="00A76958">
        <w:rPr>
          <w:color w:val="auto"/>
        </w:rPr>
        <w:t>This document has been prepared in accordance with the scope of services described in the contract or agreement between Marsden Jacob Associates Pty Ltd ACN 072 233 204 (Marsden Jacob) and the Client. This document is supplied in good faith and reflects the knowledge, expertise and experience of the advisors involved. The document and findings are subject to assumptions and limitations referred to within the document. Any findings, conclusions or recommendations only apply to the aforementioned circumstances and no greater reliance should be assumed or drawn by the Client. Marsden Jacob accepts no responsibility whatsoever for any loss occasioned by any person acting or refraining from action because of reliance on the document. The document has been prepared solely for use by the Client and Marsden Jacob Associates accepts no responsibility for its use by other parties.</w:t>
      </w:r>
    </w:p>
    <w:p w14:paraId="310B9F66" w14:textId="55D50C81" w:rsidR="006C6A15" w:rsidRPr="00EC20B4" w:rsidRDefault="006C6A15" w:rsidP="009635CC"/>
    <w:p w14:paraId="25EECD9E" w14:textId="77777777" w:rsidR="006C6A15" w:rsidRPr="00EC20B4" w:rsidRDefault="006C6A15" w:rsidP="006C6A15">
      <w:pPr>
        <w:spacing w:line="24" w:lineRule="atLeast"/>
        <w:sectPr w:rsidR="006C6A15" w:rsidRPr="00EC20B4" w:rsidSect="00747A03">
          <w:headerReference w:type="even" r:id="rId20"/>
          <w:headerReference w:type="default" r:id="rId21"/>
          <w:footerReference w:type="default" r:id="rId22"/>
          <w:headerReference w:type="first" r:id="rId23"/>
          <w:pgSz w:w="11906" w:h="16838" w:code="9"/>
          <w:pgMar w:top="340" w:right="1134" w:bottom="340" w:left="1134" w:header="284" w:footer="284" w:gutter="0"/>
          <w:cols w:space="708"/>
          <w:titlePg/>
          <w:docGrid w:linePitch="360"/>
        </w:sectPr>
      </w:pPr>
      <w:r w:rsidRPr="00EC20B4">
        <w:br w:type="page"/>
      </w:r>
    </w:p>
    <w:sdt>
      <w:sdtPr>
        <w:rPr>
          <w:rFonts w:asciiTheme="minorHAnsi" w:eastAsiaTheme="minorHAnsi" w:hAnsiTheme="minorHAnsi" w:cstheme="minorBidi"/>
          <w:b/>
          <w:color w:val="auto"/>
          <w:sz w:val="22"/>
          <w:szCs w:val="22"/>
        </w:rPr>
        <w:id w:val="-822733127"/>
        <w:docPartObj>
          <w:docPartGallery w:val="Table of Contents"/>
          <w:docPartUnique/>
        </w:docPartObj>
      </w:sdtPr>
      <w:sdtEndPr>
        <w:rPr>
          <w:b w:val="0"/>
          <w:bCs/>
        </w:rPr>
      </w:sdtEndPr>
      <w:sdtContent>
        <w:p w14:paraId="5552FDC4" w14:textId="77777777" w:rsidR="00407608" w:rsidRPr="00EC20B4" w:rsidRDefault="00407608">
          <w:pPr>
            <w:pStyle w:val="TOCHeading"/>
            <w:rPr>
              <w:color w:val="auto"/>
            </w:rPr>
          </w:pPr>
          <w:r w:rsidRPr="00EC20B4">
            <w:rPr>
              <w:color w:val="auto"/>
            </w:rPr>
            <w:t>Contents</w:t>
          </w:r>
        </w:p>
        <w:p w14:paraId="5BD6ADCA" w14:textId="5540F1DD" w:rsidR="003F413F" w:rsidRPr="00EC20B4" w:rsidRDefault="00D10B87">
          <w:pPr>
            <w:pStyle w:val="TOC2"/>
            <w:rPr>
              <w:rFonts w:eastAsiaTheme="minorEastAsia"/>
              <w:color w:val="auto"/>
              <w:lang w:eastAsia="en-AU"/>
            </w:rPr>
          </w:pPr>
          <w:r w:rsidRPr="00EC20B4">
            <w:rPr>
              <w:noProof w:val="0"/>
              <w:color w:val="auto"/>
            </w:rPr>
            <w:fldChar w:fldCharType="begin"/>
          </w:r>
          <w:r w:rsidRPr="00EC20B4">
            <w:rPr>
              <w:noProof w:val="0"/>
              <w:color w:val="auto"/>
            </w:rPr>
            <w:instrText xml:space="preserve"> TOC \t "Heading 1,1,Heading 2,3,Heading 1 No.,2,Heading 2 No.,4,Appendix Heading,5,Appendix Subheading,6" </w:instrText>
          </w:r>
          <w:r w:rsidRPr="00EC20B4">
            <w:rPr>
              <w:noProof w:val="0"/>
              <w:color w:val="auto"/>
            </w:rPr>
            <w:fldChar w:fldCharType="separate"/>
          </w:r>
          <w:r w:rsidR="003F413F" w:rsidRPr="00EC20B4">
            <w:rPr>
              <w:color w:val="auto"/>
            </w:rPr>
            <w:t>1.</w:t>
          </w:r>
          <w:r w:rsidR="003F413F" w:rsidRPr="00EC20B4">
            <w:rPr>
              <w:rFonts w:eastAsiaTheme="minorEastAsia"/>
              <w:color w:val="auto"/>
              <w:lang w:eastAsia="en-AU"/>
            </w:rPr>
            <w:tab/>
          </w:r>
          <w:r w:rsidR="003F413F" w:rsidRPr="00EC20B4">
            <w:rPr>
              <w:color w:val="auto"/>
            </w:rPr>
            <w:t>Executive Summary</w:t>
          </w:r>
          <w:r w:rsidR="003F413F" w:rsidRPr="00EC20B4">
            <w:rPr>
              <w:color w:val="auto"/>
            </w:rPr>
            <w:tab/>
          </w:r>
          <w:r w:rsidR="003F413F" w:rsidRPr="00EC20B4">
            <w:rPr>
              <w:color w:val="auto"/>
            </w:rPr>
            <w:fldChar w:fldCharType="begin"/>
          </w:r>
          <w:r w:rsidR="003F413F" w:rsidRPr="00EC20B4">
            <w:rPr>
              <w:color w:val="auto"/>
            </w:rPr>
            <w:instrText xml:space="preserve"> PAGEREF _Toc93053689 \h </w:instrText>
          </w:r>
          <w:r w:rsidR="003F413F" w:rsidRPr="00EC20B4">
            <w:rPr>
              <w:color w:val="auto"/>
            </w:rPr>
          </w:r>
          <w:r w:rsidR="003F413F" w:rsidRPr="00EC20B4">
            <w:rPr>
              <w:color w:val="auto"/>
            </w:rPr>
            <w:fldChar w:fldCharType="separate"/>
          </w:r>
          <w:r w:rsidR="009904DB">
            <w:rPr>
              <w:color w:val="auto"/>
            </w:rPr>
            <w:t>4</w:t>
          </w:r>
          <w:r w:rsidR="003F413F" w:rsidRPr="00EC20B4">
            <w:rPr>
              <w:color w:val="auto"/>
            </w:rPr>
            <w:fldChar w:fldCharType="end"/>
          </w:r>
        </w:p>
        <w:p w14:paraId="55D60C87" w14:textId="012B0F85" w:rsidR="003F413F" w:rsidRPr="00EC20B4" w:rsidRDefault="003F413F">
          <w:pPr>
            <w:pStyle w:val="TOC4"/>
            <w:rPr>
              <w:rFonts w:eastAsiaTheme="minorEastAsia"/>
              <w:lang w:eastAsia="en-AU"/>
            </w:rPr>
          </w:pPr>
          <w:r w:rsidRPr="00EC20B4">
            <w:t>1.1</w:t>
          </w:r>
          <w:r w:rsidRPr="00EC20B4">
            <w:rPr>
              <w:rFonts w:eastAsiaTheme="minorEastAsia"/>
              <w:lang w:eastAsia="en-AU"/>
            </w:rPr>
            <w:tab/>
          </w:r>
          <w:r w:rsidRPr="00EC20B4">
            <w:t>Key Findings</w:t>
          </w:r>
          <w:r w:rsidRPr="00EC20B4">
            <w:tab/>
          </w:r>
          <w:r w:rsidRPr="00EC20B4">
            <w:fldChar w:fldCharType="begin"/>
          </w:r>
          <w:r w:rsidRPr="00EC20B4">
            <w:instrText xml:space="preserve"> PAGEREF _Toc93053690 \h </w:instrText>
          </w:r>
          <w:r w:rsidRPr="00EC20B4">
            <w:fldChar w:fldCharType="separate"/>
          </w:r>
          <w:r w:rsidR="009904DB">
            <w:t>4</w:t>
          </w:r>
          <w:r w:rsidRPr="00EC20B4">
            <w:fldChar w:fldCharType="end"/>
          </w:r>
        </w:p>
        <w:p w14:paraId="0FAB7CCD" w14:textId="363A657C" w:rsidR="003F413F" w:rsidRPr="00EC20B4" w:rsidRDefault="003F413F">
          <w:pPr>
            <w:pStyle w:val="TOC4"/>
            <w:rPr>
              <w:rFonts w:eastAsiaTheme="minorEastAsia"/>
              <w:lang w:eastAsia="en-AU"/>
            </w:rPr>
          </w:pPr>
          <w:r w:rsidRPr="00EC20B4">
            <w:t>1.2</w:t>
          </w:r>
          <w:r w:rsidRPr="00EC20B4">
            <w:rPr>
              <w:rFonts w:eastAsiaTheme="minorEastAsia"/>
              <w:lang w:eastAsia="en-AU"/>
            </w:rPr>
            <w:tab/>
          </w:r>
          <w:r w:rsidRPr="00EC20B4">
            <w:t>Terms of reference and options considered</w:t>
          </w:r>
          <w:r w:rsidRPr="00EC20B4">
            <w:tab/>
          </w:r>
          <w:r w:rsidRPr="00EC20B4">
            <w:fldChar w:fldCharType="begin"/>
          </w:r>
          <w:r w:rsidRPr="00EC20B4">
            <w:instrText xml:space="preserve"> PAGEREF _Toc93053691 \h </w:instrText>
          </w:r>
          <w:r w:rsidRPr="00EC20B4">
            <w:fldChar w:fldCharType="separate"/>
          </w:r>
          <w:r w:rsidR="009904DB">
            <w:t>4</w:t>
          </w:r>
          <w:r w:rsidRPr="00EC20B4">
            <w:fldChar w:fldCharType="end"/>
          </w:r>
        </w:p>
        <w:p w14:paraId="40DF6B36" w14:textId="2BD69373" w:rsidR="003F413F" w:rsidRPr="00EC20B4" w:rsidRDefault="003F413F">
          <w:pPr>
            <w:pStyle w:val="TOC4"/>
            <w:rPr>
              <w:rFonts w:eastAsiaTheme="minorEastAsia"/>
              <w:lang w:eastAsia="en-AU"/>
            </w:rPr>
          </w:pPr>
          <w:r w:rsidRPr="00EC20B4">
            <w:t>1.3</w:t>
          </w:r>
          <w:r w:rsidRPr="00EC20B4">
            <w:rPr>
              <w:rFonts w:eastAsiaTheme="minorEastAsia"/>
              <w:lang w:eastAsia="en-AU"/>
            </w:rPr>
            <w:tab/>
          </w:r>
          <w:r w:rsidRPr="00EC20B4">
            <w:t>The knowledge base on animal populations and locations is fragmented and inconsistent</w:t>
          </w:r>
          <w:r w:rsidRPr="00EC20B4">
            <w:tab/>
          </w:r>
          <w:r w:rsidRPr="00EC20B4">
            <w:fldChar w:fldCharType="begin"/>
          </w:r>
          <w:r w:rsidRPr="00EC20B4">
            <w:instrText xml:space="preserve"> PAGEREF _Toc93053692 \h </w:instrText>
          </w:r>
          <w:r w:rsidRPr="00EC20B4">
            <w:fldChar w:fldCharType="separate"/>
          </w:r>
          <w:r w:rsidR="009904DB">
            <w:t>5</w:t>
          </w:r>
          <w:r w:rsidRPr="00EC20B4">
            <w:fldChar w:fldCharType="end"/>
          </w:r>
        </w:p>
        <w:p w14:paraId="5620CCEF" w14:textId="6AF7BBB2" w:rsidR="003F413F" w:rsidRPr="00EC20B4" w:rsidRDefault="003F413F">
          <w:pPr>
            <w:pStyle w:val="TOC4"/>
            <w:rPr>
              <w:rFonts w:eastAsiaTheme="minorEastAsia"/>
              <w:lang w:eastAsia="en-AU"/>
            </w:rPr>
          </w:pPr>
          <w:r w:rsidRPr="00EC20B4">
            <w:t>1.4</w:t>
          </w:r>
          <w:r w:rsidRPr="00EC20B4">
            <w:rPr>
              <w:rFonts w:eastAsiaTheme="minorEastAsia"/>
              <w:lang w:eastAsia="en-AU"/>
            </w:rPr>
            <w:tab/>
          </w:r>
          <w:r w:rsidRPr="00EC20B4">
            <w:rPr>
              <w:shd w:val="clear" w:color="auto" w:fill="FFFFFF"/>
            </w:rPr>
            <w:t>Traceability systems are fragmented and inconsistent</w:t>
          </w:r>
          <w:r w:rsidRPr="00EC20B4">
            <w:tab/>
          </w:r>
          <w:r w:rsidRPr="00EC20B4">
            <w:fldChar w:fldCharType="begin"/>
          </w:r>
          <w:r w:rsidRPr="00EC20B4">
            <w:instrText xml:space="preserve"> PAGEREF _Toc93053693 \h </w:instrText>
          </w:r>
          <w:r w:rsidRPr="00EC20B4">
            <w:fldChar w:fldCharType="separate"/>
          </w:r>
          <w:r w:rsidR="009904DB">
            <w:t>6</w:t>
          </w:r>
          <w:r w:rsidRPr="00EC20B4">
            <w:fldChar w:fldCharType="end"/>
          </w:r>
        </w:p>
        <w:p w14:paraId="4362D041" w14:textId="3F1E4E85" w:rsidR="003F413F" w:rsidRPr="00EC20B4" w:rsidRDefault="003F413F">
          <w:pPr>
            <w:pStyle w:val="TOC4"/>
            <w:rPr>
              <w:rFonts w:eastAsiaTheme="minorEastAsia"/>
              <w:lang w:eastAsia="en-AU"/>
            </w:rPr>
          </w:pPr>
          <w:r w:rsidRPr="00EC20B4">
            <w:rPr>
              <w:lang w:val="en-US"/>
            </w:rPr>
            <w:t>1.5</w:t>
          </w:r>
          <w:r w:rsidRPr="00EC20B4">
            <w:rPr>
              <w:rFonts w:eastAsiaTheme="minorEastAsia"/>
              <w:lang w:eastAsia="en-AU"/>
            </w:rPr>
            <w:tab/>
          </w:r>
          <w:r w:rsidRPr="00EC20B4">
            <w:rPr>
              <w:lang w:val="en-US"/>
            </w:rPr>
            <w:t>There are significant opportunities to improve traceability</w:t>
          </w:r>
          <w:r w:rsidRPr="00EC20B4">
            <w:tab/>
          </w:r>
          <w:r w:rsidRPr="00EC20B4">
            <w:fldChar w:fldCharType="begin"/>
          </w:r>
          <w:r w:rsidRPr="00EC20B4">
            <w:instrText xml:space="preserve"> PAGEREF _Toc93053694 \h </w:instrText>
          </w:r>
          <w:r w:rsidRPr="00EC20B4">
            <w:fldChar w:fldCharType="separate"/>
          </w:r>
          <w:r w:rsidR="009904DB">
            <w:t>7</w:t>
          </w:r>
          <w:r w:rsidRPr="00EC20B4">
            <w:fldChar w:fldCharType="end"/>
          </w:r>
        </w:p>
        <w:p w14:paraId="40DC28E0" w14:textId="75F28058" w:rsidR="003F413F" w:rsidRPr="00EC20B4" w:rsidRDefault="003F413F">
          <w:pPr>
            <w:pStyle w:val="TOC4"/>
            <w:rPr>
              <w:rFonts w:eastAsiaTheme="minorEastAsia"/>
              <w:lang w:eastAsia="en-AU"/>
            </w:rPr>
          </w:pPr>
          <w:r w:rsidRPr="00EC20B4">
            <w:rPr>
              <w:lang w:val="en-US"/>
            </w:rPr>
            <w:t>1.6</w:t>
          </w:r>
          <w:r w:rsidRPr="00EC20B4">
            <w:rPr>
              <w:rFonts w:eastAsiaTheme="minorEastAsia"/>
              <w:lang w:eastAsia="en-AU"/>
            </w:rPr>
            <w:tab/>
          </w:r>
          <w:r w:rsidRPr="00EC20B4">
            <w:rPr>
              <w:lang w:val="en-US"/>
            </w:rPr>
            <w:t>An incremental approach is preferred</w:t>
          </w:r>
          <w:r w:rsidRPr="00EC20B4">
            <w:tab/>
          </w:r>
          <w:r w:rsidRPr="00EC20B4">
            <w:fldChar w:fldCharType="begin"/>
          </w:r>
          <w:r w:rsidRPr="00EC20B4">
            <w:instrText xml:space="preserve"> PAGEREF _Toc93053695 \h </w:instrText>
          </w:r>
          <w:r w:rsidRPr="00EC20B4">
            <w:fldChar w:fldCharType="separate"/>
          </w:r>
          <w:r w:rsidR="009904DB">
            <w:t>9</w:t>
          </w:r>
          <w:r w:rsidRPr="00EC20B4">
            <w:fldChar w:fldCharType="end"/>
          </w:r>
        </w:p>
        <w:p w14:paraId="5918FC5B" w14:textId="79A904CC" w:rsidR="003F413F" w:rsidRPr="00EC20B4" w:rsidRDefault="003F413F">
          <w:pPr>
            <w:pStyle w:val="TOC2"/>
            <w:rPr>
              <w:rFonts w:eastAsiaTheme="minorEastAsia"/>
              <w:color w:val="auto"/>
              <w:lang w:eastAsia="en-AU"/>
            </w:rPr>
          </w:pPr>
          <w:r w:rsidRPr="00EC20B4">
            <w:rPr>
              <w:color w:val="auto"/>
            </w:rPr>
            <w:t>2.</w:t>
          </w:r>
          <w:r w:rsidRPr="00EC20B4">
            <w:rPr>
              <w:rFonts w:eastAsiaTheme="minorEastAsia"/>
              <w:color w:val="auto"/>
              <w:lang w:eastAsia="en-AU"/>
            </w:rPr>
            <w:tab/>
          </w:r>
          <w:r w:rsidRPr="00EC20B4">
            <w:rPr>
              <w:color w:val="auto"/>
            </w:rPr>
            <w:t>Introduction</w:t>
          </w:r>
          <w:r w:rsidRPr="00EC20B4">
            <w:rPr>
              <w:color w:val="auto"/>
            </w:rPr>
            <w:tab/>
          </w:r>
          <w:r w:rsidRPr="00EC20B4">
            <w:rPr>
              <w:color w:val="auto"/>
            </w:rPr>
            <w:fldChar w:fldCharType="begin"/>
          </w:r>
          <w:r w:rsidRPr="00EC20B4">
            <w:rPr>
              <w:color w:val="auto"/>
            </w:rPr>
            <w:instrText xml:space="preserve"> PAGEREF _Toc93053696 \h </w:instrText>
          </w:r>
          <w:r w:rsidRPr="00EC20B4">
            <w:rPr>
              <w:color w:val="auto"/>
            </w:rPr>
          </w:r>
          <w:r w:rsidRPr="00EC20B4">
            <w:rPr>
              <w:color w:val="auto"/>
            </w:rPr>
            <w:fldChar w:fldCharType="separate"/>
          </w:r>
          <w:r w:rsidR="009904DB">
            <w:rPr>
              <w:color w:val="auto"/>
            </w:rPr>
            <w:t>10</w:t>
          </w:r>
          <w:r w:rsidRPr="00EC20B4">
            <w:rPr>
              <w:color w:val="auto"/>
            </w:rPr>
            <w:fldChar w:fldCharType="end"/>
          </w:r>
        </w:p>
        <w:p w14:paraId="2E9606E0" w14:textId="384A1EF4" w:rsidR="003F413F" w:rsidRPr="00EC20B4" w:rsidRDefault="003F413F">
          <w:pPr>
            <w:pStyle w:val="TOC4"/>
            <w:rPr>
              <w:rFonts w:eastAsiaTheme="minorEastAsia"/>
              <w:lang w:eastAsia="en-AU"/>
            </w:rPr>
          </w:pPr>
          <w:r w:rsidRPr="00EC20B4">
            <w:t>2.1</w:t>
          </w:r>
          <w:r w:rsidRPr="00EC20B4">
            <w:rPr>
              <w:rFonts w:eastAsiaTheme="minorEastAsia"/>
              <w:lang w:eastAsia="en-AU"/>
            </w:rPr>
            <w:tab/>
          </w:r>
          <w:r w:rsidRPr="00EC20B4">
            <w:t>Terms of reference</w:t>
          </w:r>
          <w:r w:rsidRPr="00EC20B4">
            <w:tab/>
          </w:r>
          <w:r w:rsidRPr="00EC20B4">
            <w:fldChar w:fldCharType="begin"/>
          </w:r>
          <w:r w:rsidRPr="00EC20B4">
            <w:instrText xml:space="preserve"> PAGEREF _Toc93053697 \h </w:instrText>
          </w:r>
          <w:r w:rsidRPr="00EC20B4">
            <w:fldChar w:fldCharType="separate"/>
          </w:r>
          <w:r w:rsidR="009904DB">
            <w:t>10</w:t>
          </w:r>
          <w:r w:rsidRPr="00EC20B4">
            <w:fldChar w:fldCharType="end"/>
          </w:r>
        </w:p>
        <w:p w14:paraId="4C9294B8" w14:textId="1B718F87" w:rsidR="003F413F" w:rsidRPr="00EC20B4" w:rsidRDefault="003F413F">
          <w:pPr>
            <w:pStyle w:val="TOC4"/>
            <w:rPr>
              <w:rFonts w:eastAsiaTheme="minorEastAsia"/>
              <w:lang w:eastAsia="en-AU"/>
            </w:rPr>
          </w:pPr>
          <w:r w:rsidRPr="00EC20B4">
            <w:t>2.2</w:t>
          </w:r>
          <w:r w:rsidRPr="00EC20B4">
            <w:rPr>
              <w:rFonts w:eastAsiaTheme="minorEastAsia"/>
              <w:lang w:eastAsia="en-AU"/>
            </w:rPr>
            <w:tab/>
          </w:r>
          <w:r w:rsidRPr="00EC20B4">
            <w:t>Traceability for biosecurity</w:t>
          </w:r>
          <w:r w:rsidRPr="00EC20B4">
            <w:tab/>
          </w:r>
          <w:r w:rsidRPr="00EC20B4">
            <w:fldChar w:fldCharType="begin"/>
          </w:r>
          <w:r w:rsidRPr="00EC20B4">
            <w:instrText xml:space="preserve"> PAGEREF _Toc93053698 \h </w:instrText>
          </w:r>
          <w:r w:rsidRPr="00EC20B4">
            <w:fldChar w:fldCharType="separate"/>
          </w:r>
          <w:r w:rsidR="009904DB">
            <w:t>10</w:t>
          </w:r>
          <w:r w:rsidRPr="00EC20B4">
            <w:fldChar w:fldCharType="end"/>
          </w:r>
        </w:p>
        <w:p w14:paraId="2E602C6A" w14:textId="6C726522" w:rsidR="003F413F" w:rsidRPr="00EC20B4" w:rsidRDefault="003F413F">
          <w:pPr>
            <w:pStyle w:val="TOC4"/>
            <w:rPr>
              <w:rFonts w:eastAsiaTheme="minorEastAsia"/>
              <w:lang w:eastAsia="en-AU"/>
            </w:rPr>
          </w:pPr>
          <w:r w:rsidRPr="00EC20B4">
            <w:t>2.3</w:t>
          </w:r>
          <w:r w:rsidRPr="00EC20B4">
            <w:rPr>
              <w:rFonts w:eastAsiaTheme="minorEastAsia"/>
              <w:lang w:eastAsia="en-AU"/>
            </w:rPr>
            <w:tab/>
          </w:r>
          <w:r w:rsidRPr="00EC20B4">
            <w:t>Foundations of a traceability system for biosecurity</w:t>
          </w:r>
          <w:r w:rsidRPr="00EC20B4">
            <w:tab/>
          </w:r>
          <w:r w:rsidRPr="00EC20B4">
            <w:fldChar w:fldCharType="begin"/>
          </w:r>
          <w:r w:rsidRPr="00EC20B4">
            <w:instrText xml:space="preserve"> PAGEREF _Toc93053699 \h </w:instrText>
          </w:r>
          <w:r w:rsidRPr="00EC20B4">
            <w:fldChar w:fldCharType="separate"/>
          </w:r>
          <w:r w:rsidR="009904DB">
            <w:t>12</w:t>
          </w:r>
          <w:r w:rsidRPr="00EC20B4">
            <w:fldChar w:fldCharType="end"/>
          </w:r>
        </w:p>
        <w:p w14:paraId="3A94A29E" w14:textId="1442AE5F" w:rsidR="003F413F" w:rsidRPr="00EC20B4" w:rsidRDefault="003F413F">
          <w:pPr>
            <w:pStyle w:val="TOC4"/>
            <w:rPr>
              <w:rFonts w:eastAsiaTheme="minorEastAsia"/>
              <w:lang w:eastAsia="en-AU"/>
            </w:rPr>
          </w:pPr>
          <w:r w:rsidRPr="00EC20B4">
            <w:rPr>
              <w:lang w:val="en-US"/>
            </w:rPr>
            <w:t>2.4</w:t>
          </w:r>
          <w:r w:rsidRPr="00EC20B4">
            <w:rPr>
              <w:rFonts w:eastAsiaTheme="minorEastAsia"/>
              <w:lang w:eastAsia="en-AU"/>
            </w:rPr>
            <w:tab/>
          </w:r>
          <w:r w:rsidRPr="00EC20B4">
            <w:rPr>
              <w:lang w:val="en-US"/>
            </w:rPr>
            <w:t>Understanding traceability from a population and risk perspective</w:t>
          </w:r>
          <w:r w:rsidRPr="00EC20B4">
            <w:tab/>
          </w:r>
          <w:r w:rsidRPr="00EC20B4">
            <w:fldChar w:fldCharType="begin"/>
          </w:r>
          <w:r w:rsidRPr="00EC20B4">
            <w:instrText xml:space="preserve"> PAGEREF _Toc93053700 \h </w:instrText>
          </w:r>
          <w:r w:rsidRPr="00EC20B4">
            <w:fldChar w:fldCharType="separate"/>
          </w:r>
          <w:r w:rsidR="009904DB">
            <w:t>13</w:t>
          </w:r>
          <w:r w:rsidRPr="00EC20B4">
            <w:fldChar w:fldCharType="end"/>
          </w:r>
        </w:p>
        <w:p w14:paraId="732F6581" w14:textId="6B1A8BFD" w:rsidR="003F413F" w:rsidRPr="00EC20B4" w:rsidRDefault="003F413F">
          <w:pPr>
            <w:pStyle w:val="TOC4"/>
            <w:rPr>
              <w:rFonts w:eastAsiaTheme="minorEastAsia"/>
              <w:lang w:eastAsia="en-AU"/>
            </w:rPr>
          </w:pPr>
          <w:r w:rsidRPr="00EC20B4">
            <w:t>2.5</w:t>
          </w:r>
          <w:r w:rsidRPr="00EC20B4">
            <w:rPr>
              <w:rFonts w:eastAsiaTheme="minorEastAsia"/>
              <w:lang w:eastAsia="en-AU"/>
            </w:rPr>
            <w:tab/>
          </w:r>
          <w:r w:rsidRPr="00EC20B4">
            <w:t>Understanding costs</w:t>
          </w:r>
          <w:r w:rsidRPr="00EC20B4">
            <w:tab/>
          </w:r>
          <w:r w:rsidRPr="00EC20B4">
            <w:fldChar w:fldCharType="begin"/>
          </w:r>
          <w:r w:rsidRPr="00EC20B4">
            <w:instrText xml:space="preserve"> PAGEREF _Toc93053701 \h </w:instrText>
          </w:r>
          <w:r w:rsidRPr="00EC20B4">
            <w:fldChar w:fldCharType="separate"/>
          </w:r>
          <w:r w:rsidR="009904DB">
            <w:t>15</w:t>
          </w:r>
          <w:r w:rsidRPr="00EC20B4">
            <w:fldChar w:fldCharType="end"/>
          </w:r>
        </w:p>
        <w:p w14:paraId="7C560B75" w14:textId="704994B6" w:rsidR="003F413F" w:rsidRPr="00EC20B4" w:rsidRDefault="003F413F">
          <w:pPr>
            <w:pStyle w:val="TOC4"/>
            <w:rPr>
              <w:rFonts w:eastAsiaTheme="minorEastAsia"/>
              <w:lang w:eastAsia="en-AU"/>
            </w:rPr>
          </w:pPr>
          <w:r w:rsidRPr="00EC20B4">
            <w:t>2.6</w:t>
          </w:r>
          <w:r w:rsidRPr="00EC20B4">
            <w:rPr>
              <w:rFonts w:eastAsiaTheme="minorEastAsia"/>
              <w:lang w:eastAsia="en-AU"/>
            </w:rPr>
            <w:tab/>
          </w:r>
          <w:r w:rsidRPr="00EC20B4">
            <w:t>Project Objectives</w:t>
          </w:r>
          <w:r w:rsidRPr="00EC20B4">
            <w:tab/>
          </w:r>
          <w:r w:rsidRPr="00EC20B4">
            <w:fldChar w:fldCharType="begin"/>
          </w:r>
          <w:r w:rsidRPr="00EC20B4">
            <w:instrText xml:space="preserve"> PAGEREF _Toc93053702 \h </w:instrText>
          </w:r>
          <w:r w:rsidRPr="00EC20B4">
            <w:fldChar w:fldCharType="separate"/>
          </w:r>
          <w:r w:rsidR="009904DB">
            <w:t>16</w:t>
          </w:r>
          <w:r w:rsidRPr="00EC20B4">
            <w:fldChar w:fldCharType="end"/>
          </w:r>
        </w:p>
        <w:p w14:paraId="0C02829D" w14:textId="5956127C" w:rsidR="003F413F" w:rsidRPr="00EC20B4" w:rsidRDefault="003F413F">
          <w:pPr>
            <w:pStyle w:val="TOC2"/>
            <w:rPr>
              <w:rFonts w:eastAsiaTheme="minorEastAsia"/>
              <w:color w:val="auto"/>
              <w:lang w:eastAsia="en-AU"/>
            </w:rPr>
          </w:pPr>
          <w:r w:rsidRPr="00EC20B4">
            <w:rPr>
              <w:color w:val="auto"/>
            </w:rPr>
            <w:t>3.</w:t>
          </w:r>
          <w:r w:rsidRPr="00EC20B4">
            <w:rPr>
              <w:rFonts w:eastAsiaTheme="minorEastAsia"/>
              <w:color w:val="auto"/>
              <w:lang w:eastAsia="en-AU"/>
            </w:rPr>
            <w:tab/>
          </w:r>
          <w:r w:rsidRPr="00EC20B4">
            <w:rPr>
              <w:color w:val="auto"/>
            </w:rPr>
            <w:t>Task 1: Industry arrangements in Australia for identifying animals</w:t>
          </w:r>
          <w:r w:rsidRPr="00EC20B4">
            <w:rPr>
              <w:color w:val="auto"/>
            </w:rPr>
            <w:tab/>
          </w:r>
          <w:r w:rsidRPr="00EC20B4">
            <w:rPr>
              <w:color w:val="auto"/>
            </w:rPr>
            <w:fldChar w:fldCharType="begin"/>
          </w:r>
          <w:r w:rsidRPr="00EC20B4">
            <w:rPr>
              <w:color w:val="auto"/>
            </w:rPr>
            <w:instrText xml:space="preserve"> PAGEREF _Toc93053703 \h </w:instrText>
          </w:r>
          <w:r w:rsidRPr="00EC20B4">
            <w:rPr>
              <w:color w:val="auto"/>
            </w:rPr>
          </w:r>
          <w:r w:rsidRPr="00EC20B4">
            <w:rPr>
              <w:color w:val="auto"/>
            </w:rPr>
            <w:fldChar w:fldCharType="separate"/>
          </w:r>
          <w:r w:rsidR="009904DB">
            <w:rPr>
              <w:color w:val="auto"/>
            </w:rPr>
            <w:t>18</w:t>
          </w:r>
          <w:r w:rsidRPr="00EC20B4">
            <w:rPr>
              <w:color w:val="auto"/>
            </w:rPr>
            <w:fldChar w:fldCharType="end"/>
          </w:r>
        </w:p>
        <w:p w14:paraId="5759854B" w14:textId="4116283F" w:rsidR="003F413F" w:rsidRPr="00EC20B4" w:rsidRDefault="003F413F">
          <w:pPr>
            <w:pStyle w:val="TOC4"/>
            <w:rPr>
              <w:rFonts w:eastAsiaTheme="minorEastAsia"/>
              <w:lang w:eastAsia="en-AU"/>
            </w:rPr>
          </w:pPr>
          <w:r w:rsidRPr="00EC20B4">
            <w:t>3.1</w:t>
          </w:r>
          <w:r w:rsidRPr="00EC20B4">
            <w:rPr>
              <w:rFonts w:eastAsiaTheme="minorEastAsia"/>
              <w:lang w:eastAsia="en-AU"/>
            </w:rPr>
            <w:tab/>
          </w:r>
          <w:r w:rsidRPr="00EC20B4">
            <w:t>Introduction</w:t>
          </w:r>
          <w:r w:rsidRPr="00EC20B4">
            <w:tab/>
          </w:r>
          <w:r w:rsidRPr="00EC20B4">
            <w:fldChar w:fldCharType="begin"/>
          </w:r>
          <w:r w:rsidRPr="00EC20B4">
            <w:instrText xml:space="preserve"> PAGEREF _Toc93053704 \h </w:instrText>
          </w:r>
          <w:r w:rsidRPr="00EC20B4">
            <w:fldChar w:fldCharType="separate"/>
          </w:r>
          <w:r w:rsidR="009904DB">
            <w:t>18</w:t>
          </w:r>
          <w:r w:rsidRPr="00EC20B4">
            <w:fldChar w:fldCharType="end"/>
          </w:r>
        </w:p>
        <w:p w14:paraId="205B7A4C" w14:textId="0C5F3B73" w:rsidR="003F413F" w:rsidRPr="00EC20B4" w:rsidRDefault="003F413F">
          <w:pPr>
            <w:pStyle w:val="TOC4"/>
            <w:rPr>
              <w:rFonts w:eastAsiaTheme="minorEastAsia"/>
              <w:lang w:eastAsia="en-AU"/>
            </w:rPr>
          </w:pPr>
          <w:r w:rsidRPr="00EC20B4">
            <w:t>3.2</w:t>
          </w:r>
          <w:r w:rsidRPr="00EC20B4">
            <w:rPr>
              <w:rFonts w:eastAsiaTheme="minorEastAsia"/>
              <w:lang w:eastAsia="en-AU"/>
            </w:rPr>
            <w:tab/>
          </w:r>
          <w:r w:rsidRPr="00EC20B4">
            <w:t>Approach</w:t>
          </w:r>
          <w:r w:rsidRPr="00EC20B4">
            <w:tab/>
          </w:r>
          <w:r w:rsidRPr="00EC20B4">
            <w:fldChar w:fldCharType="begin"/>
          </w:r>
          <w:r w:rsidRPr="00EC20B4">
            <w:instrText xml:space="preserve"> PAGEREF _Toc93053705 \h </w:instrText>
          </w:r>
          <w:r w:rsidRPr="00EC20B4">
            <w:fldChar w:fldCharType="separate"/>
          </w:r>
          <w:r w:rsidR="009904DB">
            <w:t>18</w:t>
          </w:r>
          <w:r w:rsidRPr="00EC20B4">
            <w:fldChar w:fldCharType="end"/>
          </w:r>
        </w:p>
        <w:p w14:paraId="706F663C" w14:textId="6F40A6BE" w:rsidR="003F413F" w:rsidRPr="00EC20B4" w:rsidRDefault="003F413F">
          <w:pPr>
            <w:pStyle w:val="TOC4"/>
            <w:rPr>
              <w:rFonts w:eastAsiaTheme="minorEastAsia"/>
              <w:lang w:eastAsia="en-AU"/>
            </w:rPr>
          </w:pPr>
          <w:r w:rsidRPr="00EC20B4">
            <w:t>3.3</w:t>
          </w:r>
          <w:r w:rsidRPr="00EC20B4">
            <w:rPr>
              <w:rFonts w:eastAsiaTheme="minorEastAsia"/>
              <w:lang w:eastAsia="en-AU"/>
            </w:rPr>
            <w:tab/>
          </w:r>
          <w:r w:rsidRPr="00EC20B4">
            <w:t>A note of electronic registers</w:t>
          </w:r>
          <w:r w:rsidRPr="00EC20B4">
            <w:tab/>
          </w:r>
          <w:r w:rsidRPr="00EC20B4">
            <w:fldChar w:fldCharType="begin"/>
          </w:r>
          <w:r w:rsidRPr="00EC20B4">
            <w:instrText xml:space="preserve"> PAGEREF _Toc93053706 \h </w:instrText>
          </w:r>
          <w:r w:rsidRPr="00EC20B4">
            <w:fldChar w:fldCharType="separate"/>
          </w:r>
          <w:r w:rsidR="009904DB">
            <w:t>19</w:t>
          </w:r>
          <w:r w:rsidRPr="00EC20B4">
            <w:fldChar w:fldCharType="end"/>
          </w:r>
        </w:p>
        <w:p w14:paraId="7CB20793" w14:textId="0C7E8FA6" w:rsidR="003F413F" w:rsidRPr="00EC20B4" w:rsidRDefault="003F413F">
          <w:pPr>
            <w:pStyle w:val="TOC4"/>
            <w:rPr>
              <w:rFonts w:eastAsiaTheme="minorEastAsia"/>
              <w:lang w:eastAsia="en-AU"/>
            </w:rPr>
          </w:pPr>
          <w:r w:rsidRPr="00EC20B4">
            <w:t>3.4</w:t>
          </w:r>
          <w:r w:rsidRPr="00EC20B4">
            <w:rPr>
              <w:rFonts w:eastAsiaTheme="minorEastAsia"/>
              <w:lang w:eastAsia="en-AU"/>
            </w:rPr>
            <w:tab/>
          </w:r>
          <w:r w:rsidRPr="00EC20B4">
            <w:t>Racing Australia &amp; Australian Studbook</w:t>
          </w:r>
          <w:r w:rsidRPr="00EC20B4">
            <w:tab/>
          </w:r>
          <w:r w:rsidRPr="00EC20B4">
            <w:fldChar w:fldCharType="begin"/>
          </w:r>
          <w:r w:rsidRPr="00EC20B4">
            <w:instrText xml:space="preserve"> PAGEREF _Toc93053707 \h </w:instrText>
          </w:r>
          <w:r w:rsidRPr="00EC20B4">
            <w:fldChar w:fldCharType="separate"/>
          </w:r>
          <w:r w:rsidR="009904DB">
            <w:t>19</w:t>
          </w:r>
          <w:r w:rsidRPr="00EC20B4">
            <w:fldChar w:fldCharType="end"/>
          </w:r>
        </w:p>
        <w:p w14:paraId="54D9954D" w14:textId="7DD07E97" w:rsidR="003F413F" w:rsidRPr="00EC20B4" w:rsidRDefault="003F413F">
          <w:pPr>
            <w:pStyle w:val="TOC4"/>
            <w:rPr>
              <w:rFonts w:eastAsiaTheme="minorEastAsia"/>
              <w:lang w:eastAsia="en-AU"/>
            </w:rPr>
          </w:pPr>
          <w:r w:rsidRPr="00EC20B4">
            <w:t>3.5</w:t>
          </w:r>
          <w:r w:rsidRPr="00EC20B4">
            <w:rPr>
              <w:rFonts w:eastAsiaTheme="minorEastAsia"/>
              <w:lang w:eastAsia="en-AU"/>
            </w:rPr>
            <w:tab/>
          </w:r>
          <w:r w:rsidRPr="00EC20B4">
            <w:t>Harness Racing Australia</w:t>
          </w:r>
          <w:r w:rsidRPr="00EC20B4">
            <w:tab/>
          </w:r>
          <w:r w:rsidRPr="00EC20B4">
            <w:fldChar w:fldCharType="begin"/>
          </w:r>
          <w:r w:rsidRPr="00EC20B4">
            <w:instrText xml:space="preserve"> PAGEREF _Toc93053708 \h </w:instrText>
          </w:r>
          <w:r w:rsidRPr="00EC20B4">
            <w:fldChar w:fldCharType="separate"/>
          </w:r>
          <w:r w:rsidR="009904DB">
            <w:t>27</w:t>
          </w:r>
          <w:r w:rsidRPr="00EC20B4">
            <w:fldChar w:fldCharType="end"/>
          </w:r>
        </w:p>
        <w:p w14:paraId="3A419166" w14:textId="766655CD" w:rsidR="003F413F" w:rsidRPr="00EC20B4" w:rsidRDefault="003F413F">
          <w:pPr>
            <w:pStyle w:val="TOC4"/>
            <w:rPr>
              <w:rFonts w:eastAsiaTheme="minorEastAsia"/>
              <w:lang w:eastAsia="en-AU"/>
            </w:rPr>
          </w:pPr>
          <w:r w:rsidRPr="00EC20B4">
            <w:t>3.6</w:t>
          </w:r>
          <w:r w:rsidRPr="00EC20B4">
            <w:rPr>
              <w:rFonts w:eastAsiaTheme="minorEastAsia"/>
              <w:lang w:eastAsia="en-AU"/>
            </w:rPr>
            <w:tab/>
          </w:r>
          <w:r w:rsidRPr="00EC20B4">
            <w:t>Equestrian Australia</w:t>
          </w:r>
          <w:r w:rsidRPr="00EC20B4">
            <w:tab/>
          </w:r>
          <w:r w:rsidRPr="00EC20B4">
            <w:fldChar w:fldCharType="begin"/>
          </w:r>
          <w:r w:rsidRPr="00EC20B4">
            <w:instrText xml:space="preserve"> PAGEREF _Toc93053709 \h </w:instrText>
          </w:r>
          <w:r w:rsidRPr="00EC20B4">
            <w:fldChar w:fldCharType="separate"/>
          </w:r>
          <w:r w:rsidR="009904DB">
            <w:t>31</w:t>
          </w:r>
          <w:r w:rsidRPr="00EC20B4">
            <w:fldChar w:fldCharType="end"/>
          </w:r>
        </w:p>
        <w:p w14:paraId="0073DB83" w14:textId="623958A2" w:rsidR="003F413F" w:rsidRPr="00EC20B4" w:rsidRDefault="003F413F">
          <w:pPr>
            <w:pStyle w:val="TOC4"/>
            <w:rPr>
              <w:rFonts w:eastAsiaTheme="minorEastAsia"/>
              <w:lang w:eastAsia="en-AU"/>
            </w:rPr>
          </w:pPr>
          <w:r w:rsidRPr="00EC20B4">
            <w:t>3.7</w:t>
          </w:r>
          <w:r w:rsidRPr="00EC20B4">
            <w:rPr>
              <w:rFonts w:eastAsiaTheme="minorEastAsia"/>
              <w:lang w:eastAsia="en-AU"/>
            </w:rPr>
            <w:tab/>
          </w:r>
          <w:r w:rsidRPr="00EC20B4">
            <w:t>Pony Club Australia</w:t>
          </w:r>
          <w:r w:rsidRPr="00EC20B4">
            <w:tab/>
          </w:r>
          <w:r w:rsidRPr="00EC20B4">
            <w:fldChar w:fldCharType="begin"/>
          </w:r>
          <w:r w:rsidRPr="00EC20B4">
            <w:instrText xml:space="preserve"> PAGEREF _Toc93053710 \h </w:instrText>
          </w:r>
          <w:r w:rsidRPr="00EC20B4">
            <w:fldChar w:fldCharType="separate"/>
          </w:r>
          <w:r w:rsidR="009904DB">
            <w:t>35</w:t>
          </w:r>
          <w:r w:rsidRPr="00EC20B4">
            <w:fldChar w:fldCharType="end"/>
          </w:r>
        </w:p>
        <w:p w14:paraId="77B8E1D1" w14:textId="1C1679CA" w:rsidR="003F413F" w:rsidRPr="00EC20B4" w:rsidRDefault="003F413F">
          <w:pPr>
            <w:pStyle w:val="TOC2"/>
            <w:rPr>
              <w:rFonts w:eastAsiaTheme="minorEastAsia"/>
              <w:color w:val="auto"/>
              <w:lang w:eastAsia="en-AU"/>
            </w:rPr>
          </w:pPr>
          <w:r w:rsidRPr="00EC20B4">
            <w:rPr>
              <w:color w:val="auto"/>
            </w:rPr>
            <w:t>4.</w:t>
          </w:r>
          <w:r w:rsidRPr="00EC20B4">
            <w:rPr>
              <w:rFonts w:eastAsiaTheme="minorEastAsia"/>
              <w:color w:val="auto"/>
              <w:lang w:eastAsia="en-AU"/>
            </w:rPr>
            <w:tab/>
          </w:r>
          <w:r w:rsidRPr="00EC20B4">
            <w:rPr>
              <w:color w:val="auto"/>
            </w:rPr>
            <w:t>Task 2: Overseas models for tracking horses at a national level</w:t>
          </w:r>
          <w:r w:rsidRPr="00EC20B4">
            <w:rPr>
              <w:color w:val="auto"/>
            </w:rPr>
            <w:tab/>
          </w:r>
          <w:r w:rsidRPr="00EC20B4">
            <w:rPr>
              <w:color w:val="auto"/>
            </w:rPr>
            <w:fldChar w:fldCharType="begin"/>
          </w:r>
          <w:r w:rsidRPr="00EC20B4">
            <w:rPr>
              <w:color w:val="auto"/>
            </w:rPr>
            <w:instrText xml:space="preserve"> PAGEREF _Toc93053711 \h </w:instrText>
          </w:r>
          <w:r w:rsidRPr="00EC20B4">
            <w:rPr>
              <w:color w:val="auto"/>
            </w:rPr>
          </w:r>
          <w:r w:rsidRPr="00EC20B4">
            <w:rPr>
              <w:color w:val="auto"/>
            </w:rPr>
            <w:fldChar w:fldCharType="separate"/>
          </w:r>
          <w:r w:rsidR="009904DB">
            <w:rPr>
              <w:color w:val="auto"/>
            </w:rPr>
            <w:t>41</w:t>
          </w:r>
          <w:r w:rsidRPr="00EC20B4">
            <w:rPr>
              <w:color w:val="auto"/>
            </w:rPr>
            <w:fldChar w:fldCharType="end"/>
          </w:r>
        </w:p>
        <w:p w14:paraId="0ABBF5BB" w14:textId="46744404" w:rsidR="003F413F" w:rsidRPr="00EC20B4" w:rsidRDefault="003F413F">
          <w:pPr>
            <w:pStyle w:val="TOC4"/>
            <w:rPr>
              <w:rFonts w:eastAsiaTheme="minorEastAsia"/>
              <w:lang w:eastAsia="en-AU"/>
            </w:rPr>
          </w:pPr>
          <w:r w:rsidRPr="00EC20B4">
            <w:t>4.1</w:t>
          </w:r>
          <w:r w:rsidRPr="00EC20B4">
            <w:rPr>
              <w:rFonts w:eastAsiaTheme="minorEastAsia"/>
              <w:lang w:eastAsia="en-AU"/>
            </w:rPr>
            <w:tab/>
          </w:r>
          <w:r w:rsidRPr="00EC20B4">
            <w:t>Introduction</w:t>
          </w:r>
          <w:r w:rsidRPr="00EC20B4">
            <w:tab/>
          </w:r>
          <w:r w:rsidRPr="00EC20B4">
            <w:fldChar w:fldCharType="begin"/>
          </w:r>
          <w:r w:rsidRPr="00EC20B4">
            <w:instrText xml:space="preserve"> PAGEREF _Toc93053712 \h </w:instrText>
          </w:r>
          <w:r w:rsidRPr="00EC20B4">
            <w:fldChar w:fldCharType="separate"/>
          </w:r>
          <w:r w:rsidR="009904DB">
            <w:t>41</w:t>
          </w:r>
          <w:r w:rsidRPr="00EC20B4">
            <w:fldChar w:fldCharType="end"/>
          </w:r>
        </w:p>
        <w:p w14:paraId="67CECE0A" w14:textId="52844EAA" w:rsidR="003F413F" w:rsidRPr="00EC20B4" w:rsidRDefault="003F413F">
          <w:pPr>
            <w:pStyle w:val="TOC4"/>
            <w:rPr>
              <w:rFonts w:eastAsiaTheme="minorEastAsia"/>
              <w:lang w:eastAsia="en-AU"/>
            </w:rPr>
          </w:pPr>
          <w:r w:rsidRPr="00EC20B4">
            <w:t>4.2</w:t>
          </w:r>
          <w:r w:rsidRPr="00EC20B4">
            <w:rPr>
              <w:rFonts w:eastAsiaTheme="minorEastAsia"/>
              <w:lang w:eastAsia="en-AU"/>
            </w:rPr>
            <w:tab/>
          </w:r>
          <w:r w:rsidRPr="00EC20B4">
            <w:t>Horse tracking UK</w:t>
          </w:r>
          <w:r w:rsidRPr="00EC20B4">
            <w:tab/>
          </w:r>
          <w:r w:rsidRPr="00EC20B4">
            <w:fldChar w:fldCharType="begin"/>
          </w:r>
          <w:r w:rsidRPr="00EC20B4">
            <w:instrText xml:space="preserve"> PAGEREF _Toc93053713 \h </w:instrText>
          </w:r>
          <w:r w:rsidRPr="00EC20B4">
            <w:fldChar w:fldCharType="separate"/>
          </w:r>
          <w:r w:rsidR="009904DB">
            <w:t>41</w:t>
          </w:r>
          <w:r w:rsidRPr="00EC20B4">
            <w:fldChar w:fldCharType="end"/>
          </w:r>
        </w:p>
        <w:p w14:paraId="03C33DF0" w14:textId="558DB993" w:rsidR="003F413F" w:rsidRPr="00EC20B4" w:rsidRDefault="003F413F">
          <w:pPr>
            <w:pStyle w:val="TOC4"/>
            <w:rPr>
              <w:rFonts w:eastAsiaTheme="minorEastAsia"/>
              <w:lang w:eastAsia="en-AU"/>
            </w:rPr>
          </w:pPr>
          <w:r w:rsidRPr="00EC20B4">
            <w:t>4.3</w:t>
          </w:r>
          <w:r w:rsidRPr="00EC20B4">
            <w:rPr>
              <w:rFonts w:eastAsiaTheme="minorEastAsia"/>
              <w:lang w:eastAsia="en-AU"/>
            </w:rPr>
            <w:tab/>
          </w:r>
          <w:r w:rsidRPr="00EC20B4">
            <w:t>Horse tracking in Canada</w:t>
          </w:r>
          <w:r w:rsidRPr="00EC20B4">
            <w:tab/>
          </w:r>
          <w:r w:rsidRPr="00EC20B4">
            <w:fldChar w:fldCharType="begin"/>
          </w:r>
          <w:r w:rsidRPr="00EC20B4">
            <w:instrText xml:space="preserve"> PAGEREF _Toc93053714 \h </w:instrText>
          </w:r>
          <w:r w:rsidRPr="00EC20B4">
            <w:fldChar w:fldCharType="separate"/>
          </w:r>
          <w:r w:rsidR="009904DB">
            <w:t>45</w:t>
          </w:r>
          <w:r w:rsidRPr="00EC20B4">
            <w:fldChar w:fldCharType="end"/>
          </w:r>
        </w:p>
        <w:p w14:paraId="742BCDAB" w14:textId="7C1C767F" w:rsidR="003F413F" w:rsidRPr="00EC20B4" w:rsidRDefault="003F413F">
          <w:pPr>
            <w:pStyle w:val="TOC4"/>
            <w:rPr>
              <w:rFonts w:eastAsiaTheme="minorEastAsia"/>
              <w:lang w:eastAsia="en-AU"/>
            </w:rPr>
          </w:pPr>
          <w:r w:rsidRPr="00EC20B4">
            <w:t>4.4</w:t>
          </w:r>
          <w:r w:rsidRPr="00EC20B4">
            <w:rPr>
              <w:rFonts w:eastAsiaTheme="minorEastAsia"/>
              <w:lang w:eastAsia="en-AU"/>
            </w:rPr>
            <w:tab/>
          </w:r>
          <w:r w:rsidRPr="00EC20B4">
            <w:t>Horse tracking in the EU</w:t>
          </w:r>
          <w:r w:rsidRPr="00EC20B4">
            <w:tab/>
          </w:r>
          <w:r w:rsidRPr="00EC20B4">
            <w:fldChar w:fldCharType="begin"/>
          </w:r>
          <w:r w:rsidRPr="00EC20B4">
            <w:instrText xml:space="preserve"> PAGEREF _Toc93053715 \h </w:instrText>
          </w:r>
          <w:r w:rsidRPr="00EC20B4">
            <w:fldChar w:fldCharType="separate"/>
          </w:r>
          <w:r w:rsidR="009904DB">
            <w:t>47</w:t>
          </w:r>
          <w:r w:rsidRPr="00EC20B4">
            <w:fldChar w:fldCharType="end"/>
          </w:r>
        </w:p>
        <w:p w14:paraId="4F7DFCC6" w14:textId="385792DA" w:rsidR="003F413F" w:rsidRPr="00EC20B4" w:rsidRDefault="003F413F">
          <w:pPr>
            <w:pStyle w:val="TOC2"/>
            <w:rPr>
              <w:rFonts w:eastAsiaTheme="minorEastAsia"/>
              <w:color w:val="auto"/>
              <w:lang w:eastAsia="en-AU"/>
            </w:rPr>
          </w:pPr>
          <w:r w:rsidRPr="00EC20B4">
            <w:rPr>
              <w:color w:val="auto"/>
            </w:rPr>
            <w:t>5.</w:t>
          </w:r>
          <w:r w:rsidRPr="00EC20B4">
            <w:rPr>
              <w:rFonts w:eastAsiaTheme="minorEastAsia"/>
              <w:color w:val="auto"/>
              <w:lang w:eastAsia="en-AU"/>
            </w:rPr>
            <w:tab/>
          </w:r>
          <w:r w:rsidRPr="00EC20B4">
            <w:rPr>
              <w:color w:val="auto"/>
            </w:rPr>
            <w:t>Task 3: Property Identification Code (PIC) registers and industry-based animal registers</w:t>
          </w:r>
          <w:r w:rsidRPr="00EC20B4">
            <w:rPr>
              <w:color w:val="auto"/>
            </w:rPr>
            <w:tab/>
          </w:r>
          <w:r w:rsidRPr="00EC20B4">
            <w:rPr>
              <w:color w:val="auto"/>
            </w:rPr>
            <w:fldChar w:fldCharType="begin"/>
          </w:r>
          <w:r w:rsidRPr="00EC20B4">
            <w:rPr>
              <w:color w:val="auto"/>
            </w:rPr>
            <w:instrText xml:space="preserve"> PAGEREF _Toc93053716 \h </w:instrText>
          </w:r>
          <w:r w:rsidRPr="00EC20B4">
            <w:rPr>
              <w:color w:val="auto"/>
            </w:rPr>
          </w:r>
          <w:r w:rsidRPr="00EC20B4">
            <w:rPr>
              <w:color w:val="auto"/>
            </w:rPr>
            <w:fldChar w:fldCharType="separate"/>
          </w:r>
          <w:r w:rsidR="009904DB">
            <w:rPr>
              <w:color w:val="auto"/>
            </w:rPr>
            <w:t>49</w:t>
          </w:r>
          <w:r w:rsidRPr="00EC20B4">
            <w:rPr>
              <w:color w:val="auto"/>
            </w:rPr>
            <w:fldChar w:fldCharType="end"/>
          </w:r>
        </w:p>
        <w:p w14:paraId="2F572840" w14:textId="0AE48058" w:rsidR="003F413F" w:rsidRPr="00EC20B4" w:rsidRDefault="003F413F">
          <w:pPr>
            <w:pStyle w:val="TOC4"/>
            <w:rPr>
              <w:rFonts w:eastAsiaTheme="minorEastAsia"/>
              <w:lang w:eastAsia="en-AU"/>
            </w:rPr>
          </w:pPr>
          <w:r w:rsidRPr="00EC20B4">
            <w:t>5.1</w:t>
          </w:r>
          <w:r w:rsidRPr="00EC20B4">
            <w:rPr>
              <w:rFonts w:eastAsiaTheme="minorEastAsia"/>
              <w:lang w:eastAsia="en-AU"/>
            </w:rPr>
            <w:tab/>
          </w:r>
          <w:r w:rsidRPr="00EC20B4">
            <w:t>Property Identification Code (PIC)</w:t>
          </w:r>
          <w:r w:rsidRPr="00EC20B4">
            <w:tab/>
          </w:r>
          <w:r w:rsidRPr="00EC20B4">
            <w:fldChar w:fldCharType="begin"/>
          </w:r>
          <w:r w:rsidRPr="00EC20B4">
            <w:instrText xml:space="preserve"> PAGEREF _Toc93053717 \h </w:instrText>
          </w:r>
          <w:r w:rsidRPr="00EC20B4">
            <w:fldChar w:fldCharType="separate"/>
          </w:r>
          <w:r w:rsidR="009904DB">
            <w:t>49</w:t>
          </w:r>
          <w:r w:rsidRPr="00EC20B4">
            <w:fldChar w:fldCharType="end"/>
          </w:r>
        </w:p>
        <w:p w14:paraId="3DAFDD71" w14:textId="0E5BB8D8" w:rsidR="003F413F" w:rsidRPr="00EC20B4" w:rsidRDefault="003F413F">
          <w:pPr>
            <w:pStyle w:val="TOC4"/>
            <w:rPr>
              <w:rFonts w:eastAsiaTheme="minorEastAsia"/>
              <w:lang w:eastAsia="en-AU"/>
            </w:rPr>
          </w:pPr>
          <w:r w:rsidRPr="00EC20B4">
            <w:t>5.2</w:t>
          </w:r>
          <w:r w:rsidRPr="00EC20B4">
            <w:rPr>
              <w:rFonts w:eastAsiaTheme="minorEastAsia"/>
              <w:lang w:eastAsia="en-AU"/>
            </w:rPr>
            <w:tab/>
          </w:r>
          <w:r w:rsidRPr="00EC20B4">
            <w:t>Responsible agencies differ across jurisdictions</w:t>
          </w:r>
          <w:r w:rsidRPr="00EC20B4">
            <w:tab/>
          </w:r>
          <w:r w:rsidRPr="00EC20B4">
            <w:fldChar w:fldCharType="begin"/>
          </w:r>
          <w:r w:rsidRPr="00EC20B4">
            <w:instrText xml:space="preserve"> PAGEREF _Toc93053718 \h </w:instrText>
          </w:r>
          <w:r w:rsidRPr="00EC20B4">
            <w:fldChar w:fldCharType="separate"/>
          </w:r>
          <w:r w:rsidR="009904DB">
            <w:t>51</w:t>
          </w:r>
          <w:r w:rsidRPr="00EC20B4">
            <w:fldChar w:fldCharType="end"/>
          </w:r>
        </w:p>
        <w:p w14:paraId="1ECF08C0" w14:textId="704236F6" w:rsidR="003F413F" w:rsidRPr="00EC20B4" w:rsidRDefault="003F413F">
          <w:pPr>
            <w:pStyle w:val="TOC4"/>
            <w:rPr>
              <w:rFonts w:eastAsiaTheme="minorEastAsia"/>
              <w:lang w:eastAsia="en-AU"/>
            </w:rPr>
          </w:pPr>
          <w:r w:rsidRPr="00EC20B4">
            <w:t>5.3</w:t>
          </w:r>
          <w:r w:rsidRPr="00EC20B4">
            <w:rPr>
              <w:rFonts w:eastAsiaTheme="minorEastAsia"/>
              <w:lang w:eastAsia="en-AU"/>
            </w:rPr>
            <w:tab/>
          </w:r>
          <w:r w:rsidRPr="00EC20B4">
            <w:t>National Livestock Identification System (NLIS)</w:t>
          </w:r>
          <w:r w:rsidRPr="00EC20B4">
            <w:tab/>
          </w:r>
          <w:r w:rsidRPr="00EC20B4">
            <w:fldChar w:fldCharType="begin"/>
          </w:r>
          <w:r w:rsidRPr="00EC20B4">
            <w:instrText xml:space="preserve"> PAGEREF _Toc93053719 \h </w:instrText>
          </w:r>
          <w:r w:rsidRPr="00EC20B4">
            <w:fldChar w:fldCharType="separate"/>
          </w:r>
          <w:r w:rsidR="009904DB">
            <w:t>55</w:t>
          </w:r>
          <w:r w:rsidRPr="00EC20B4">
            <w:fldChar w:fldCharType="end"/>
          </w:r>
        </w:p>
        <w:p w14:paraId="078F7948" w14:textId="32D162D2" w:rsidR="003F413F" w:rsidRPr="00EC20B4" w:rsidRDefault="003F413F">
          <w:pPr>
            <w:pStyle w:val="TOC2"/>
            <w:rPr>
              <w:rFonts w:eastAsiaTheme="minorEastAsia"/>
              <w:color w:val="auto"/>
              <w:lang w:eastAsia="en-AU"/>
            </w:rPr>
          </w:pPr>
          <w:r w:rsidRPr="00EC20B4">
            <w:rPr>
              <w:color w:val="auto"/>
            </w:rPr>
            <w:t>6.</w:t>
          </w:r>
          <w:r w:rsidRPr="00EC20B4">
            <w:rPr>
              <w:rFonts w:eastAsiaTheme="minorEastAsia"/>
              <w:color w:val="auto"/>
              <w:lang w:eastAsia="en-AU"/>
            </w:rPr>
            <w:tab/>
          </w:r>
          <w:r w:rsidRPr="00EC20B4">
            <w:rPr>
              <w:color w:val="auto"/>
            </w:rPr>
            <w:t>Task 4: Assesses the adequacy of current arrangements for identifying and tracking horses</w:t>
          </w:r>
          <w:r w:rsidRPr="00EC20B4">
            <w:rPr>
              <w:color w:val="auto"/>
            </w:rPr>
            <w:tab/>
          </w:r>
          <w:r w:rsidRPr="00EC20B4">
            <w:rPr>
              <w:color w:val="auto"/>
            </w:rPr>
            <w:fldChar w:fldCharType="begin"/>
          </w:r>
          <w:r w:rsidRPr="00EC20B4">
            <w:rPr>
              <w:color w:val="auto"/>
            </w:rPr>
            <w:instrText xml:space="preserve"> PAGEREF _Toc93053720 \h </w:instrText>
          </w:r>
          <w:r w:rsidRPr="00EC20B4">
            <w:rPr>
              <w:color w:val="auto"/>
            </w:rPr>
          </w:r>
          <w:r w:rsidRPr="00EC20B4">
            <w:rPr>
              <w:color w:val="auto"/>
            </w:rPr>
            <w:fldChar w:fldCharType="separate"/>
          </w:r>
          <w:r w:rsidR="009904DB">
            <w:rPr>
              <w:color w:val="auto"/>
            </w:rPr>
            <w:t>60</w:t>
          </w:r>
          <w:r w:rsidRPr="00EC20B4">
            <w:rPr>
              <w:color w:val="auto"/>
            </w:rPr>
            <w:fldChar w:fldCharType="end"/>
          </w:r>
        </w:p>
        <w:p w14:paraId="262C763B" w14:textId="28429DB9" w:rsidR="003F413F" w:rsidRPr="00EC20B4" w:rsidRDefault="003F413F">
          <w:pPr>
            <w:pStyle w:val="TOC4"/>
            <w:rPr>
              <w:rFonts w:eastAsiaTheme="minorEastAsia"/>
              <w:lang w:eastAsia="en-AU"/>
            </w:rPr>
          </w:pPr>
          <w:r w:rsidRPr="00EC20B4">
            <w:rPr>
              <w:lang w:bidi="en-AU"/>
            </w:rPr>
            <w:t>6.1</w:t>
          </w:r>
          <w:r w:rsidRPr="00EC20B4">
            <w:rPr>
              <w:rFonts w:eastAsiaTheme="minorEastAsia"/>
              <w:lang w:eastAsia="en-AU"/>
            </w:rPr>
            <w:tab/>
          </w:r>
          <w:r w:rsidRPr="00EC20B4">
            <w:rPr>
              <w:lang w:bidi="en-AU"/>
            </w:rPr>
            <w:t>Introduction</w:t>
          </w:r>
          <w:r w:rsidRPr="00EC20B4">
            <w:tab/>
          </w:r>
          <w:r w:rsidRPr="00EC20B4">
            <w:fldChar w:fldCharType="begin"/>
          </w:r>
          <w:r w:rsidRPr="00EC20B4">
            <w:instrText xml:space="preserve"> PAGEREF _Toc93053721 \h </w:instrText>
          </w:r>
          <w:r w:rsidRPr="00EC20B4">
            <w:fldChar w:fldCharType="separate"/>
          </w:r>
          <w:r w:rsidR="009904DB">
            <w:t>60</w:t>
          </w:r>
          <w:r w:rsidRPr="00EC20B4">
            <w:fldChar w:fldCharType="end"/>
          </w:r>
        </w:p>
        <w:p w14:paraId="12C07C52" w14:textId="683F5349" w:rsidR="003F413F" w:rsidRPr="00EC20B4" w:rsidRDefault="003F413F">
          <w:pPr>
            <w:pStyle w:val="TOC4"/>
            <w:rPr>
              <w:rFonts w:eastAsiaTheme="minorEastAsia"/>
              <w:lang w:eastAsia="en-AU"/>
            </w:rPr>
          </w:pPr>
          <w:r w:rsidRPr="00EC20B4">
            <w:t>6.2</w:t>
          </w:r>
          <w:r w:rsidRPr="00EC20B4">
            <w:rPr>
              <w:rFonts w:eastAsiaTheme="minorEastAsia"/>
              <w:lang w:eastAsia="en-AU"/>
            </w:rPr>
            <w:tab/>
          </w:r>
          <w:r w:rsidRPr="00EC20B4">
            <w:t>Slaughter and traceability</w:t>
          </w:r>
          <w:r w:rsidRPr="00EC20B4">
            <w:tab/>
          </w:r>
          <w:r w:rsidRPr="00EC20B4">
            <w:fldChar w:fldCharType="begin"/>
          </w:r>
          <w:r w:rsidRPr="00EC20B4">
            <w:instrText xml:space="preserve"> PAGEREF _Toc93053722 \h </w:instrText>
          </w:r>
          <w:r w:rsidRPr="00EC20B4">
            <w:fldChar w:fldCharType="separate"/>
          </w:r>
          <w:r w:rsidR="009904DB">
            <w:t>60</w:t>
          </w:r>
          <w:r w:rsidRPr="00EC20B4">
            <w:fldChar w:fldCharType="end"/>
          </w:r>
        </w:p>
        <w:p w14:paraId="7D6E02D1" w14:textId="0332B728" w:rsidR="003F413F" w:rsidRPr="00EC20B4" w:rsidRDefault="003F413F">
          <w:pPr>
            <w:pStyle w:val="TOC4"/>
            <w:rPr>
              <w:rFonts w:eastAsiaTheme="minorEastAsia"/>
              <w:lang w:eastAsia="en-AU"/>
            </w:rPr>
          </w:pPr>
          <w:r w:rsidRPr="00EC20B4">
            <w:t>6.3</w:t>
          </w:r>
          <w:r w:rsidRPr="00EC20B4">
            <w:rPr>
              <w:rFonts w:eastAsiaTheme="minorEastAsia"/>
              <w:lang w:eastAsia="en-AU"/>
            </w:rPr>
            <w:tab/>
          </w:r>
          <w:r w:rsidRPr="00EC20B4">
            <w:t>Sales and change of ownership of horse</w:t>
          </w:r>
          <w:r w:rsidRPr="00EC20B4">
            <w:tab/>
          </w:r>
          <w:r w:rsidRPr="00EC20B4">
            <w:fldChar w:fldCharType="begin"/>
          </w:r>
          <w:r w:rsidRPr="00EC20B4">
            <w:instrText xml:space="preserve"> PAGEREF _Toc93053723 \h </w:instrText>
          </w:r>
          <w:r w:rsidRPr="00EC20B4">
            <w:fldChar w:fldCharType="separate"/>
          </w:r>
          <w:r w:rsidR="009904DB">
            <w:t>66</w:t>
          </w:r>
          <w:r w:rsidRPr="00EC20B4">
            <w:fldChar w:fldCharType="end"/>
          </w:r>
        </w:p>
        <w:p w14:paraId="006F1280" w14:textId="33B4DCF6" w:rsidR="003F413F" w:rsidRPr="00EC20B4" w:rsidRDefault="003F413F">
          <w:pPr>
            <w:pStyle w:val="TOC4"/>
            <w:rPr>
              <w:rFonts w:eastAsiaTheme="minorEastAsia"/>
              <w:lang w:eastAsia="en-AU"/>
            </w:rPr>
          </w:pPr>
          <w:r w:rsidRPr="00EC20B4">
            <w:t>6.4</w:t>
          </w:r>
          <w:r w:rsidRPr="00EC20B4">
            <w:rPr>
              <w:rFonts w:eastAsiaTheme="minorEastAsia"/>
              <w:lang w:eastAsia="en-AU"/>
            </w:rPr>
            <w:tab/>
          </w:r>
          <w:r w:rsidRPr="00EC20B4">
            <w:t>Movement of horses and traceability</w:t>
          </w:r>
          <w:r w:rsidRPr="00EC20B4">
            <w:tab/>
          </w:r>
          <w:r w:rsidRPr="00EC20B4">
            <w:fldChar w:fldCharType="begin"/>
          </w:r>
          <w:r w:rsidRPr="00EC20B4">
            <w:instrText xml:space="preserve"> PAGEREF _Toc93053724 \h </w:instrText>
          </w:r>
          <w:r w:rsidRPr="00EC20B4">
            <w:fldChar w:fldCharType="separate"/>
          </w:r>
          <w:r w:rsidR="009904DB">
            <w:t>70</w:t>
          </w:r>
          <w:r w:rsidRPr="00EC20B4">
            <w:fldChar w:fldCharType="end"/>
          </w:r>
        </w:p>
        <w:p w14:paraId="402574AB" w14:textId="21EBAC38" w:rsidR="003F413F" w:rsidRPr="00EC20B4" w:rsidRDefault="003F413F">
          <w:pPr>
            <w:pStyle w:val="TOC2"/>
            <w:rPr>
              <w:rFonts w:eastAsiaTheme="minorEastAsia"/>
              <w:color w:val="auto"/>
              <w:lang w:eastAsia="en-AU"/>
            </w:rPr>
          </w:pPr>
          <w:r w:rsidRPr="00EC20B4">
            <w:rPr>
              <w:color w:val="auto"/>
            </w:rPr>
            <w:t>7.</w:t>
          </w:r>
          <w:r w:rsidRPr="00EC20B4">
            <w:rPr>
              <w:rFonts w:eastAsiaTheme="minorEastAsia"/>
              <w:color w:val="auto"/>
              <w:lang w:eastAsia="en-AU"/>
            </w:rPr>
            <w:tab/>
          </w:r>
          <w:r w:rsidRPr="00EC20B4">
            <w:rPr>
              <w:color w:val="auto"/>
            </w:rPr>
            <w:t>Task 5: Describe potential future options for identifying and tracking horses in Australia.</w:t>
          </w:r>
          <w:r w:rsidRPr="00EC20B4">
            <w:rPr>
              <w:color w:val="auto"/>
            </w:rPr>
            <w:tab/>
          </w:r>
          <w:r w:rsidRPr="00EC20B4">
            <w:rPr>
              <w:color w:val="auto"/>
            </w:rPr>
            <w:fldChar w:fldCharType="begin"/>
          </w:r>
          <w:r w:rsidRPr="00EC20B4">
            <w:rPr>
              <w:color w:val="auto"/>
            </w:rPr>
            <w:instrText xml:space="preserve"> PAGEREF _Toc93053725 \h </w:instrText>
          </w:r>
          <w:r w:rsidRPr="00EC20B4">
            <w:rPr>
              <w:color w:val="auto"/>
            </w:rPr>
          </w:r>
          <w:r w:rsidRPr="00EC20B4">
            <w:rPr>
              <w:color w:val="auto"/>
            </w:rPr>
            <w:fldChar w:fldCharType="separate"/>
          </w:r>
          <w:r w:rsidR="009904DB">
            <w:rPr>
              <w:color w:val="auto"/>
            </w:rPr>
            <w:t>74</w:t>
          </w:r>
          <w:r w:rsidRPr="00EC20B4">
            <w:rPr>
              <w:color w:val="auto"/>
            </w:rPr>
            <w:fldChar w:fldCharType="end"/>
          </w:r>
        </w:p>
        <w:p w14:paraId="77F9987D" w14:textId="0ABB0922" w:rsidR="003F413F" w:rsidRPr="00EC20B4" w:rsidRDefault="003F413F">
          <w:pPr>
            <w:pStyle w:val="TOC4"/>
            <w:rPr>
              <w:rFonts w:eastAsiaTheme="minorEastAsia"/>
              <w:lang w:eastAsia="en-AU"/>
            </w:rPr>
          </w:pPr>
          <w:r w:rsidRPr="00EC20B4">
            <w:lastRenderedPageBreak/>
            <w:t>7.1</w:t>
          </w:r>
          <w:r w:rsidRPr="00EC20B4">
            <w:rPr>
              <w:rFonts w:eastAsiaTheme="minorEastAsia"/>
              <w:lang w:eastAsia="en-AU"/>
            </w:rPr>
            <w:tab/>
          </w:r>
          <w:r w:rsidRPr="00EC20B4">
            <w:t>Key finding</w:t>
          </w:r>
          <w:r w:rsidRPr="00EC20B4">
            <w:tab/>
          </w:r>
          <w:r w:rsidRPr="00EC20B4">
            <w:fldChar w:fldCharType="begin"/>
          </w:r>
          <w:r w:rsidRPr="00EC20B4">
            <w:instrText xml:space="preserve"> PAGEREF _Toc93053726 \h </w:instrText>
          </w:r>
          <w:r w:rsidRPr="00EC20B4">
            <w:fldChar w:fldCharType="separate"/>
          </w:r>
          <w:r w:rsidR="009904DB">
            <w:t>74</w:t>
          </w:r>
          <w:r w:rsidRPr="00EC20B4">
            <w:fldChar w:fldCharType="end"/>
          </w:r>
        </w:p>
        <w:p w14:paraId="3D5BECF2" w14:textId="4DB4AD27" w:rsidR="003F413F" w:rsidRPr="00EC20B4" w:rsidRDefault="003F413F">
          <w:pPr>
            <w:pStyle w:val="TOC4"/>
            <w:rPr>
              <w:rFonts w:eastAsiaTheme="minorEastAsia"/>
              <w:lang w:eastAsia="en-AU"/>
            </w:rPr>
          </w:pPr>
          <w:r w:rsidRPr="00EC20B4">
            <w:t>7.2</w:t>
          </w:r>
          <w:r w:rsidRPr="00EC20B4">
            <w:rPr>
              <w:rFonts w:eastAsiaTheme="minorEastAsia"/>
              <w:lang w:eastAsia="en-AU"/>
            </w:rPr>
            <w:tab/>
          </w:r>
          <w:r w:rsidRPr="00EC20B4">
            <w:t>Assessment of options</w:t>
          </w:r>
          <w:r w:rsidRPr="00EC20B4">
            <w:tab/>
          </w:r>
          <w:r w:rsidRPr="00EC20B4">
            <w:fldChar w:fldCharType="begin"/>
          </w:r>
          <w:r w:rsidRPr="00EC20B4">
            <w:instrText xml:space="preserve"> PAGEREF _Toc93053727 \h </w:instrText>
          </w:r>
          <w:r w:rsidRPr="00EC20B4">
            <w:fldChar w:fldCharType="separate"/>
          </w:r>
          <w:r w:rsidR="009904DB">
            <w:t>74</w:t>
          </w:r>
          <w:r w:rsidRPr="00EC20B4">
            <w:fldChar w:fldCharType="end"/>
          </w:r>
        </w:p>
        <w:p w14:paraId="0A9DCB5F" w14:textId="32E9859B" w:rsidR="003F413F" w:rsidRPr="00EC20B4" w:rsidRDefault="003F413F">
          <w:pPr>
            <w:pStyle w:val="TOC4"/>
            <w:rPr>
              <w:rFonts w:eastAsiaTheme="minorEastAsia"/>
              <w:lang w:eastAsia="en-AU"/>
            </w:rPr>
          </w:pPr>
          <w:r w:rsidRPr="00EC20B4">
            <w:t>7.3</w:t>
          </w:r>
          <w:r w:rsidRPr="00EC20B4">
            <w:rPr>
              <w:rFonts w:eastAsiaTheme="minorEastAsia"/>
              <w:lang w:eastAsia="en-AU"/>
            </w:rPr>
            <w:tab/>
          </w:r>
          <w:r w:rsidRPr="00EC20B4">
            <w:t>Defining options</w:t>
          </w:r>
          <w:r w:rsidRPr="00EC20B4">
            <w:tab/>
          </w:r>
          <w:r w:rsidRPr="00EC20B4">
            <w:fldChar w:fldCharType="begin"/>
          </w:r>
          <w:r w:rsidRPr="00EC20B4">
            <w:instrText xml:space="preserve"> PAGEREF _Toc93053728 \h </w:instrText>
          </w:r>
          <w:r w:rsidRPr="00EC20B4">
            <w:fldChar w:fldCharType="separate"/>
          </w:r>
          <w:r w:rsidR="009904DB">
            <w:t>76</w:t>
          </w:r>
          <w:r w:rsidRPr="00EC20B4">
            <w:fldChar w:fldCharType="end"/>
          </w:r>
        </w:p>
        <w:p w14:paraId="628FAB9D" w14:textId="693827F2" w:rsidR="003F413F" w:rsidRPr="00EC20B4" w:rsidRDefault="003F413F">
          <w:pPr>
            <w:pStyle w:val="TOC2"/>
            <w:rPr>
              <w:rFonts w:eastAsiaTheme="minorEastAsia"/>
              <w:color w:val="auto"/>
              <w:lang w:eastAsia="en-AU"/>
            </w:rPr>
          </w:pPr>
          <w:r w:rsidRPr="00EC20B4">
            <w:rPr>
              <w:color w:val="auto"/>
            </w:rPr>
            <w:t>8.</w:t>
          </w:r>
          <w:r w:rsidRPr="00EC20B4">
            <w:rPr>
              <w:rFonts w:eastAsiaTheme="minorEastAsia"/>
              <w:color w:val="auto"/>
              <w:lang w:eastAsia="en-AU"/>
            </w:rPr>
            <w:tab/>
          </w:r>
          <w:r w:rsidRPr="00EC20B4">
            <w:rPr>
              <w:color w:val="auto"/>
            </w:rPr>
            <w:t>Recommendations</w:t>
          </w:r>
          <w:r w:rsidRPr="00EC20B4">
            <w:rPr>
              <w:color w:val="auto"/>
            </w:rPr>
            <w:tab/>
          </w:r>
          <w:r w:rsidRPr="00EC20B4">
            <w:rPr>
              <w:color w:val="auto"/>
            </w:rPr>
            <w:fldChar w:fldCharType="begin"/>
          </w:r>
          <w:r w:rsidRPr="00EC20B4">
            <w:rPr>
              <w:color w:val="auto"/>
            </w:rPr>
            <w:instrText xml:space="preserve"> PAGEREF _Toc93053729 \h </w:instrText>
          </w:r>
          <w:r w:rsidRPr="00EC20B4">
            <w:rPr>
              <w:color w:val="auto"/>
            </w:rPr>
          </w:r>
          <w:r w:rsidRPr="00EC20B4">
            <w:rPr>
              <w:color w:val="auto"/>
            </w:rPr>
            <w:fldChar w:fldCharType="separate"/>
          </w:r>
          <w:r w:rsidR="009904DB">
            <w:rPr>
              <w:color w:val="auto"/>
            </w:rPr>
            <w:t>90</w:t>
          </w:r>
          <w:r w:rsidRPr="00EC20B4">
            <w:rPr>
              <w:color w:val="auto"/>
            </w:rPr>
            <w:fldChar w:fldCharType="end"/>
          </w:r>
        </w:p>
        <w:p w14:paraId="7A6C8E19" w14:textId="3CB79767" w:rsidR="00407608" w:rsidRPr="00EC20B4" w:rsidRDefault="00D10B87" w:rsidP="00CA1D07">
          <w:pPr>
            <w:spacing w:after="0" w:line="240" w:lineRule="auto"/>
          </w:pPr>
          <w:r w:rsidRPr="00EC20B4">
            <w:rPr>
              <w:rFonts w:asciiTheme="majorHAnsi" w:hAnsiTheme="majorHAnsi"/>
              <w:b/>
            </w:rPr>
            <w:fldChar w:fldCharType="end"/>
          </w:r>
        </w:p>
      </w:sdtContent>
    </w:sdt>
    <w:p w14:paraId="31944853" w14:textId="77777777" w:rsidR="00407608" w:rsidRPr="00EC20B4" w:rsidRDefault="00407608" w:rsidP="00176E08">
      <w:pPr>
        <w:pStyle w:val="TOCChartsTablesHeading"/>
        <w:rPr>
          <w:noProof w:val="0"/>
          <w:color w:val="auto"/>
        </w:rPr>
      </w:pPr>
      <w:r w:rsidRPr="00EC20B4">
        <w:rPr>
          <w:noProof w:val="0"/>
          <w:color w:val="auto"/>
        </w:rPr>
        <w:t>Tables</w:t>
      </w:r>
    </w:p>
    <w:p w14:paraId="5E87BADA" w14:textId="14C43A64" w:rsidR="00412358" w:rsidRPr="00EC20B4" w:rsidRDefault="00FB3498">
      <w:pPr>
        <w:pStyle w:val="TableofFigures"/>
        <w:rPr>
          <w:rFonts w:eastAsiaTheme="minorEastAsia"/>
          <w:lang w:eastAsia="en-AU"/>
        </w:rPr>
      </w:pPr>
      <w:r w:rsidRPr="00EC20B4">
        <w:rPr>
          <w:noProof w:val="0"/>
        </w:rPr>
        <w:fldChar w:fldCharType="begin"/>
      </w:r>
      <w:r w:rsidRPr="00EC20B4">
        <w:rPr>
          <w:noProof w:val="0"/>
        </w:rPr>
        <w:instrText xml:space="preserve"> TOC \h \z \c "Table" </w:instrText>
      </w:r>
      <w:r w:rsidRPr="00EC20B4">
        <w:rPr>
          <w:noProof w:val="0"/>
        </w:rPr>
        <w:fldChar w:fldCharType="separate"/>
      </w:r>
      <w:hyperlink w:anchor="_Toc92883777" w:history="1">
        <w:r w:rsidR="00412358" w:rsidRPr="00EC20B4">
          <w:rPr>
            <w:rStyle w:val="Hyperlink"/>
            <w:color w:val="auto"/>
          </w:rPr>
          <w:t>Table 1 Table of Options</w:t>
        </w:r>
        <w:r w:rsidR="00412358" w:rsidRPr="00EC20B4">
          <w:rPr>
            <w:webHidden/>
          </w:rPr>
          <w:tab/>
        </w:r>
        <w:r w:rsidR="00412358" w:rsidRPr="00EC20B4">
          <w:rPr>
            <w:webHidden/>
          </w:rPr>
          <w:fldChar w:fldCharType="begin"/>
        </w:r>
        <w:r w:rsidR="00412358" w:rsidRPr="00EC20B4">
          <w:rPr>
            <w:webHidden/>
          </w:rPr>
          <w:instrText xml:space="preserve"> PAGEREF _Toc92883777 \h </w:instrText>
        </w:r>
        <w:r w:rsidR="00412358" w:rsidRPr="00EC20B4">
          <w:rPr>
            <w:webHidden/>
          </w:rPr>
        </w:r>
        <w:r w:rsidR="00412358" w:rsidRPr="00EC20B4">
          <w:rPr>
            <w:webHidden/>
          </w:rPr>
          <w:fldChar w:fldCharType="separate"/>
        </w:r>
        <w:r w:rsidR="009904DB">
          <w:rPr>
            <w:webHidden/>
          </w:rPr>
          <w:t>5</w:t>
        </w:r>
        <w:r w:rsidR="00412358" w:rsidRPr="00EC20B4">
          <w:rPr>
            <w:webHidden/>
          </w:rPr>
          <w:fldChar w:fldCharType="end"/>
        </w:r>
      </w:hyperlink>
    </w:p>
    <w:p w14:paraId="18181F81" w14:textId="0234B7BB" w:rsidR="00412358" w:rsidRPr="00EC20B4" w:rsidRDefault="0049124D">
      <w:pPr>
        <w:pStyle w:val="TableofFigures"/>
        <w:rPr>
          <w:rFonts w:eastAsiaTheme="minorEastAsia"/>
          <w:lang w:eastAsia="en-AU"/>
        </w:rPr>
      </w:pPr>
      <w:hyperlink w:anchor="_Toc92883778" w:history="1">
        <w:r w:rsidR="00412358" w:rsidRPr="00EC20B4">
          <w:rPr>
            <w:rStyle w:val="Hyperlink"/>
            <w:color w:val="auto"/>
          </w:rPr>
          <w:t>Table 2 Endemic and exotic disease assumptions</w:t>
        </w:r>
        <w:r w:rsidR="00412358" w:rsidRPr="00EC20B4">
          <w:rPr>
            <w:webHidden/>
          </w:rPr>
          <w:tab/>
        </w:r>
        <w:r w:rsidR="00412358" w:rsidRPr="00EC20B4">
          <w:rPr>
            <w:webHidden/>
          </w:rPr>
          <w:fldChar w:fldCharType="begin"/>
        </w:r>
        <w:r w:rsidR="00412358" w:rsidRPr="00EC20B4">
          <w:rPr>
            <w:webHidden/>
          </w:rPr>
          <w:instrText xml:space="preserve"> PAGEREF _Toc92883778 \h </w:instrText>
        </w:r>
        <w:r w:rsidR="00412358" w:rsidRPr="00EC20B4">
          <w:rPr>
            <w:webHidden/>
          </w:rPr>
        </w:r>
        <w:r w:rsidR="00412358" w:rsidRPr="00EC20B4">
          <w:rPr>
            <w:webHidden/>
          </w:rPr>
          <w:fldChar w:fldCharType="separate"/>
        </w:r>
        <w:r w:rsidR="009904DB">
          <w:rPr>
            <w:webHidden/>
          </w:rPr>
          <w:t>11</w:t>
        </w:r>
        <w:r w:rsidR="00412358" w:rsidRPr="00EC20B4">
          <w:rPr>
            <w:webHidden/>
          </w:rPr>
          <w:fldChar w:fldCharType="end"/>
        </w:r>
      </w:hyperlink>
    </w:p>
    <w:p w14:paraId="707D5753" w14:textId="30D7349C" w:rsidR="00412358" w:rsidRPr="00EC20B4" w:rsidRDefault="0049124D">
      <w:pPr>
        <w:pStyle w:val="TableofFigures"/>
        <w:rPr>
          <w:rFonts w:eastAsiaTheme="minorEastAsia"/>
          <w:lang w:eastAsia="en-AU"/>
        </w:rPr>
      </w:pPr>
      <w:hyperlink w:anchor="_Toc92883779" w:history="1">
        <w:r w:rsidR="00412358" w:rsidRPr="00EC20B4">
          <w:rPr>
            <w:rStyle w:val="Hyperlink"/>
            <w:color w:val="auto"/>
          </w:rPr>
          <w:t>Table 3 Detailed project objectives and approach</w:t>
        </w:r>
        <w:r w:rsidR="00412358" w:rsidRPr="00EC20B4">
          <w:rPr>
            <w:webHidden/>
          </w:rPr>
          <w:tab/>
        </w:r>
        <w:r w:rsidR="00412358" w:rsidRPr="00EC20B4">
          <w:rPr>
            <w:webHidden/>
          </w:rPr>
          <w:fldChar w:fldCharType="begin"/>
        </w:r>
        <w:r w:rsidR="00412358" w:rsidRPr="00EC20B4">
          <w:rPr>
            <w:webHidden/>
          </w:rPr>
          <w:instrText xml:space="preserve"> PAGEREF _Toc92883779 \h </w:instrText>
        </w:r>
        <w:r w:rsidR="00412358" w:rsidRPr="00EC20B4">
          <w:rPr>
            <w:webHidden/>
          </w:rPr>
        </w:r>
        <w:r w:rsidR="00412358" w:rsidRPr="00EC20B4">
          <w:rPr>
            <w:webHidden/>
          </w:rPr>
          <w:fldChar w:fldCharType="separate"/>
        </w:r>
        <w:r w:rsidR="009904DB">
          <w:rPr>
            <w:webHidden/>
          </w:rPr>
          <w:t>16</w:t>
        </w:r>
        <w:r w:rsidR="00412358" w:rsidRPr="00EC20B4">
          <w:rPr>
            <w:webHidden/>
          </w:rPr>
          <w:fldChar w:fldCharType="end"/>
        </w:r>
      </w:hyperlink>
    </w:p>
    <w:p w14:paraId="138C0597" w14:textId="5B4A7B67" w:rsidR="00412358" w:rsidRPr="00EC20B4" w:rsidRDefault="0049124D">
      <w:pPr>
        <w:pStyle w:val="TableofFigures"/>
        <w:rPr>
          <w:rFonts w:eastAsiaTheme="minorEastAsia"/>
          <w:lang w:eastAsia="en-AU"/>
        </w:rPr>
      </w:pPr>
      <w:hyperlink w:anchor="_Toc92883780" w:history="1">
        <w:r w:rsidR="00412358" w:rsidRPr="00EC20B4">
          <w:rPr>
            <w:rStyle w:val="Hyperlink"/>
            <w:color w:val="auto"/>
          </w:rPr>
          <w:t>Table 4 Racing Australia methods for identification</w:t>
        </w:r>
        <w:r w:rsidR="00412358" w:rsidRPr="00EC20B4">
          <w:rPr>
            <w:webHidden/>
          </w:rPr>
          <w:tab/>
        </w:r>
        <w:r w:rsidR="00412358" w:rsidRPr="00EC20B4">
          <w:rPr>
            <w:webHidden/>
          </w:rPr>
          <w:fldChar w:fldCharType="begin"/>
        </w:r>
        <w:r w:rsidR="00412358" w:rsidRPr="00EC20B4">
          <w:rPr>
            <w:webHidden/>
          </w:rPr>
          <w:instrText xml:space="preserve"> PAGEREF _Toc92883780 \h </w:instrText>
        </w:r>
        <w:r w:rsidR="00412358" w:rsidRPr="00EC20B4">
          <w:rPr>
            <w:webHidden/>
          </w:rPr>
        </w:r>
        <w:r w:rsidR="00412358" w:rsidRPr="00EC20B4">
          <w:rPr>
            <w:webHidden/>
          </w:rPr>
          <w:fldChar w:fldCharType="separate"/>
        </w:r>
        <w:r w:rsidR="009904DB">
          <w:rPr>
            <w:webHidden/>
          </w:rPr>
          <w:t>24</w:t>
        </w:r>
        <w:r w:rsidR="00412358" w:rsidRPr="00EC20B4">
          <w:rPr>
            <w:webHidden/>
          </w:rPr>
          <w:fldChar w:fldCharType="end"/>
        </w:r>
      </w:hyperlink>
    </w:p>
    <w:p w14:paraId="7DBF1DD6" w14:textId="187C76A2" w:rsidR="00412358" w:rsidRPr="00EC20B4" w:rsidRDefault="0049124D">
      <w:pPr>
        <w:pStyle w:val="TableofFigures"/>
        <w:rPr>
          <w:rFonts w:eastAsiaTheme="minorEastAsia"/>
          <w:lang w:eastAsia="en-AU"/>
        </w:rPr>
      </w:pPr>
      <w:hyperlink w:anchor="_Toc92883781" w:history="1">
        <w:r w:rsidR="00412358" w:rsidRPr="00EC20B4">
          <w:rPr>
            <w:rStyle w:val="Hyperlink"/>
            <w:color w:val="auto"/>
          </w:rPr>
          <w:t>Table 5 Racing Australia location-based information</w:t>
        </w:r>
        <w:r w:rsidR="00412358" w:rsidRPr="00EC20B4">
          <w:rPr>
            <w:webHidden/>
          </w:rPr>
          <w:tab/>
        </w:r>
        <w:r w:rsidR="00412358" w:rsidRPr="00EC20B4">
          <w:rPr>
            <w:webHidden/>
          </w:rPr>
          <w:fldChar w:fldCharType="begin"/>
        </w:r>
        <w:r w:rsidR="00412358" w:rsidRPr="00EC20B4">
          <w:rPr>
            <w:webHidden/>
          </w:rPr>
          <w:instrText xml:space="preserve"> PAGEREF _Toc92883781 \h </w:instrText>
        </w:r>
        <w:r w:rsidR="00412358" w:rsidRPr="00EC20B4">
          <w:rPr>
            <w:webHidden/>
          </w:rPr>
        </w:r>
        <w:r w:rsidR="00412358" w:rsidRPr="00EC20B4">
          <w:rPr>
            <w:webHidden/>
          </w:rPr>
          <w:fldChar w:fldCharType="separate"/>
        </w:r>
        <w:r w:rsidR="009904DB">
          <w:rPr>
            <w:webHidden/>
          </w:rPr>
          <w:t>24</w:t>
        </w:r>
        <w:r w:rsidR="00412358" w:rsidRPr="00EC20B4">
          <w:rPr>
            <w:webHidden/>
          </w:rPr>
          <w:fldChar w:fldCharType="end"/>
        </w:r>
      </w:hyperlink>
    </w:p>
    <w:p w14:paraId="27E88C7C" w14:textId="1AB768FC" w:rsidR="00412358" w:rsidRPr="00EC20B4" w:rsidRDefault="0049124D">
      <w:pPr>
        <w:pStyle w:val="TableofFigures"/>
        <w:rPr>
          <w:rFonts w:eastAsiaTheme="minorEastAsia"/>
          <w:lang w:eastAsia="en-AU"/>
        </w:rPr>
      </w:pPr>
      <w:hyperlink w:anchor="_Toc92883782" w:history="1">
        <w:r w:rsidR="00412358" w:rsidRPr="00EC20B4">
          <w:rPr>
            <w:rStyle w:val="Hyperlink"/>
            <w:color w:val="auto"/>
          </w:rPr>
          <w:t>Table 6 Summary of PIC by event</w:t>
        </w:r>
        <w:r w:rsidR="00412358" w:rsidRPr="00EC20B4">
          <w:rPr>
            <w:webHidden/>
          </w:rPr>
          <w:tab/>
        </w:r>
        <w:r w:rsidR="00412358" w:rsidRPr="00EC20B4">
          <w:rPr>
            <w:webHidden/>
          </w:rPr>
          <w:fldChar w:fldCharType="begin"/>
        </w:r>
        <w:r w:rsidR="00412358" w:rsidRPr="00EC20B4">
          <w:rPr>
            <w:webHidden/>
          </w:rPr>
          <w:instrText xml:space="preserve"> PAGEREF _Toc92883782 \h </w:instrText>
        </w:r>
        <w:r w:rsidR="00412358" w:rsidRPr="00EC20B4">
          <w:rPr>
            <w:webHidden/>
          </w:rPr>
        </w:r>
        <w:r w:rsidR="00412358" w:rsidRPr="00EC20B4">
          <w:rPr>
            <w:webHidden/>
          </w:rPr>
          <w:fldChar w:fldCharType="separate"/>
        </w:r>
        <w:r w:rsidR="009904DB">
          <w:rPr>
            <w:webHidden/>
          </w:rPr>
          <w:t>50</w:t>
        </w:r>
        <w:r w:rsidR="00412358" w:rsidRPr="00EC20B4">
          <w:rPr>
            <w:webHidden/>
          </w:rPr>
          <w:fldChar w:fldCharType="end"/>
        </w:r>
      </w:hyperlink>
    </w:p>
    <w:p w14:paraId="1F6240B3" w14:textId="758A8731" w:rsidR="00412358" w:rsidRPr="00EC20B4" w:rsidRDefault="0049124D">
      <w:pPr>
        <w:pStyle w:val="TableofFigures"/>
        <w:rPr>
          <w:rFonts w:eastAsiaTheme="minorEastAsia"/>
          <w:lang w:eastAsia="en-AU"/>
        </w:rPr>
      </w:pPr>
      <w:hyperlink w:anchor="_Toc92883783" w:history="1">
        <w:r w:rsidR="00412358" w:rsidRPr="00EC20B4">
          <w:rPr>
            <w:rStyle w:val="Hyperlink"/>
            <w:color w:val="auto"/>
          </w:rPr>
          <w:t>Table 7 Approach to PIC and PIC registers in each jurisdiction</w:t>
        </w:r>
        <w:r w:rsidR="00412358" w:rsidRPr="00EC20B4">
          <w:rPr>
            <w:webHidden/>
          </w:rPr>
          <w:tab/>
        </w:r>
        <w:r w:rsidR="00412358" w:rsidRPr="00EC20B4">
          <w:rPr>
            <w:webHidden/>
          </w:rPr>
          <w:fldChar w:fldCharType="begin"/>
        </w:r>
        <w:r w:rsidR="00412358" w:rsidRPr="00EC20B4">
          <w:rPr>
            <w:webHidden/>
          </w:rPr>
          <w:instrText xml:space="preserve"> PAGEREF _Toc92883783 \h </w:instrText>
        </w:r>
        <w:r w:rsidR="00412358" w:rsidRPr="00EC20B4">
          <w:rPr>
            <w:webHidden/>
          </w:rPr>
        </w:r>
        <w:r w:rsidR="00412358" w:rsidRPr="00EC20B4">
          <w:rPr>
            <w:webHidden/>
          </w:rPr>
          <w:fldChar w:fldCharType="separate"/>
        </w:r>
        <w:r w:rsidR="009904DB">
          <w:rPr>
            <w:webHidden/>
          </w:rPr>
          <w:t>52</w:t>
        </w:r>
        <w:r w:rsidR="00412358" w:rsidRPr="00EC20B4">
          <w:rPr>
            <w:webHidden/>
          </w:rPr>
          <w:fldChar w:fldCharType="end"/>
        </w:r>
      </w:hyperlink>
    </w:p>
    <w:p w14:paraId="1758C9BA" w14:textId="3CFBC59D" w:rsidR="00412358" w:rsidRPr="00EC20B4" w:rsidRDefault="0049124D">
      <w:pPr>
        <w:pStyle w:val="TableofFigures"/>
        <w:rPr>
          <w:rFonts w:eastAsiaTheme="minorEastAsia"/>
          <w:lang w:eastAsia="en-AU"/>
        </w:rPr>
      </w:pPr>
      <w:hyperlink w:anchor="_Toc92883784" w:history="1">
        <w:r w:rsidR="00412358" w:rsidRPr="00EC20B4">
          <w:rPr>
            <w:rStyle w:val="Hyperlink"/>
            <w:color w:val="auto"/>
          </w:rPr>
          <w:t>Table 8 NLIS challenges</w:t>
        </w:r>
        <w:r w:rsidR="00412358" w:rsidRPr="00EC20B4">
          <w:rPr>
            <w:webHidden/>
          </w:rPr>
          <w:tab/>
        </w:r>
        <w:r w:rsidR="00412358" w:rsidRPr="00EC20B4">
          <w:rPr>
            <w:webHidden/>
          </w:rPr>
          <w:fldChar w:fldCharType="begin"/>
        </w:r>
        <w:r w:rsidR="00412358" w:rsidRPr="00EC20B4">
          <w:rPr>
            <w:webHidden/>
          </w:rPr>
          <w:instrText xml:space="preserve"> PAGEREF _Toc92883784 \h </w:instrText>
        </w:r>
        <w:r w:rsidR="00412358" w:rsidRPr="00EC20B4">
          <w:rPr>
            <w:webHidden/>
          </w:rPr>
        </w:r>
        <w:r w:rsidR="00412358" w:rsidRPr="00EC20B4">
          <w:rPr>
            <w:webHidden/>
          </w:rPr>
          <w:fldChar w:fldCharType="separate"/>
        </w:r>
        <w:r w:rsidR="009904DB">
          <w:rPr>
            <w:webHidden/>
          </w:rPr>
          <w:t>58</w:t>
        </w:r>
        <w:r w:rsidR="00412358" w:rsidRPr="00EC20B4">
          <w:rPr>
            <w:webHidden/>
          </w:rPr>
          <w:fldChar w:fldCharType="end"/>
        </w:r>
      </w:hyperlink>
    </w:p>
    <w:p w14:paraId="443FAEF9" w14:textId="19F7D93B" w:rsidR="00412358" w:rsidRPr="00EC20B4" w:rsidRDefault="0049124D">
      <w:pPr>
        <w:pStyle w:val="TableofFigures"/>
        <w:rPr>
          <w:rFonts w:eastAsiaTheme="minorEastAsia"/>
          <w:lang w:eastAsia="en-AU"/>
        </w:rPr>
      </w:pPr>
      <w:hyperlink w:anchor="_Toc92883785" w:history="1">
        <w:r w:rsidR="00412358" w:rsidRPr="00EC20B4">
          <w:rPr>
            <w:rStyle w:val="Hyperlink"/>
            <w:color w:val="auto"/>
          </w:rPr>
          <w:t>Table 9 Tons of Horsemeat exported from Australian annually</w:t>
        </w:r>
        <w:r w:rsidR="00412358" w:rsidRPr="00EC20B4">
          <w:rPr>
            <w:webHidden/>
          </w:rPr>
          <w:tab/>
        </w:r>
        <w:r w:rsidR="00412358" w:rsidRPr="00EC20B4">
          <w:rPr>
            <w:webHidden/>
          </w:rPr>
          <w:fldChar w:fldCharType="begin"/>
        </w:r>
        <w:r w:rsidR="00412358" w:rsidRPr="00EC20B4">
          <w:rPr>
            <w:webHidden/>
          </w:rPr>
          <w:instrText xml:space="preserve"> PAGEREF _Toc92883785 \h </w:instrText>
        </w:r>
        <w:r w:rsidR="00412358" w:rsidRPr="00EC20B4">
          <w:rPr>
            <w:webHidden/>
          </w:rPr>
        </w:r>
        <w:r w:rsidR="00412358" w:rsidRPr="00EC20B4">
          <w:rPr>
            <w:webHidden/>
          </w:rPr>
          <w:fldChar w:fldCharType="separate"/>
        </w:r>
        <w:r w:rsidR="009904DB">
          <w:rPr>
            <w:webHidden/>
          </w:rPr>
          <w:t>62</w:t>
        </w:r>
        <w:r w:rsidR="00412358" w:rsidRPr="00EC20B4">
          <w:rPr>
            <w:webHidden/>
          </w:rPr>
          <w:fldChar w:fldCharType="end"/>
        </w:r>
      </w:hyperlink>
    </w:p>
    <w:p w14:paraId="5A286E75" w14:textId="6DD6B694" w:rsidR="00412358" w:rsidRPr="00EC20B4" w:rsidRDefault="0049124D">
      <w:pPr>
        <w:pStyle w:val="TableofFigures"/>
        <w:rPr>
          <w:rFonts w:eastAsiaTheme="minorEastAsia"/>
          <w:lang w:eastAsia="en-AU"/>
        </w:rPr>
      </w:pPr>
      <w:hyperlink w:anchor="_Toc92883786" w:history="1">
        <w:r w:rsidR="00412358" w:rsidRPr="00EC20B4">
          <w:rPr>
            <w:rStyle w:val="Hyperlink"/>
            <w:color w:val="auto"/>
          </w:rPr>
          <w:t>Table 10 Regulatory approach to knackery compliance for PISC 88</w:t>
        </w:r>
        <w:r w:rsidR="00412358" w:rsidRPr="00EC20B4">
          <w:rPr>
            <w:webHidden/>
          </w:rPr>
          <w:tab/>
        </w:r>
        <w:r w:rsidR="00412358" w:rsidRPr="00EC20B4">
          <w:rPr>
            <w:webHidden/>
          </w:rPr>
          <w:fldChar w:fldCharType="begin"/>
        </w:r>
        <w:r w:rsidR="00412358" w:rsidRPr="00EC20B4">
          <w:rPr>
            <w:webHidden/>
          </w:rPr>
          <w:instrText xml:space="preserve"> PAGEREF _Toc92883786 \h </w:instrText>
        </w:r>
        <w:r w:rsidR="00412358" w:rsidRPr="00EC20B4">
          <w:rPr>
            <w:webHidden/>
          </w:rPr>
        </w:r>
        <w:r w:rsidR="00412358" w:rsidRPr="00EC20B4">
          <w:rPr>
            <w:webHidden/>
          </w:rPr>
          <w:fldChar w:fldCharType="separate"/>
        </w:r>
        <w:r w:rsidR="009904DB">
          <w:rPr>
            <w:webHidden/>
          </w:rPr>
          <w:t>65</w:t>
        </w:r>
        <w:r w:rsidR="00412358" w:rsidRPr="00EC20B4">
          <w:rPr>
            <w:webHidden/>
          </w:rPr>
          <w:fldChar w:fldCharType="end"/>
        </w:r>
      </w:hyperlink>
    </w:p>
    <w:p w14:paraId="5C225CD6" w14:textId="36B7D306" w:rsidR="00412358" w:rsidRPr="00EC20B4" w:rsidRDefault="0049124D">
      <w:pPr>
        <w:pStyle w:val="TableofFigures"/>
        <w:rPr>
          <w:rFonts w:eastAsiaTheme="minorEastAsia"/>
          <w:lang w:eastAsia="en-AU"/>
        </w:rPr>
      </w:pPr>
      <w:hyperlink w:anchor="_Toc92883787" w:history="1">
        <w:r w:rsidR="00412358" w:rsidRPr="00EC20B4">
          <w:rPr>
            <w:rStyle w:val="Hyperlink"/>
            <w:color w:val="auto"/>
          </w:rPr>
          <w:t>Table 11 TSS minimum requirements NSW</w:t>
        </w:r>
        <w:r w:rsidR="00412358" w:rsidRPr="00EC20B4">
          <w:rPr>
            <w:webHidden/>
          </w:rPr>
          <w:tab/>
        </w:r>
        <w:r w:rsidR="00412358" w:rsidRPr="00EC20B4">
          <w:rPr>
            <w:webHidden/>
          </w:rPr>
          <w:fldChar w:fldCharType="begin"/>
        </w:r>
        <w:r w:rsidR="00412358" w:rsidRPr="00EC20B4">
          <w:rPr>
            <w:webHidden/>
          </w:rPr>
          <w:instrText xml:space="preserve"> PAGEREF _Toc92883787 \h </w:instrText>
        </w:r>
        <w:r w:rsidR="00412358" w:rsidRPr="00EC20B4">
          <w:rPr>
            <w:webHidden/>
          </w:rPr>
        </w:r>
        <w:r w:rsidR="00412358" w:rsidRPr="00EC20B4">
          <w:rPr>
            <w:webHidden/>
          </w:rPr>
          <w:fldChar w:fldCharType="separate"/>
        </w:r>
        <w:r w:rsidR="009904DB">
          <w:rPr>
            <w:webHidden/>
          </w:rPr>
          <w:t>70</w:t>
        </w:r>
        <w:r w:rsidR="00412358" w:rsidRPr="00EC20B4">
          <w:rPr>
            <w:webHidden/>
          </w:rPr>
          <w:fldChar w:fldCharType="end"/>
        </w:r>
      </w:hyperlink>
    </w:p>
    <w:p w14:paraId="2D5071E2" w14:textId="12072F3E" w:rsidR="00412358" w:rsidRPr="00EC20B4" w:rsidRDefault="0049124D">
      <w:pPr>
        <w:pStyle w:val="TableofFigures"/>
        <w:rPr>
          <w:rFonts w:eastAsiaTheme="minorEastAsia"/>
          <w:lang w:eastAsia="en-AU"/>
        </w:rPr>
      </w:pPr>
      <w:hyperlink w:anchor="_Toc92883788" w:history="1">
        <w:r w:rsidR="00412358" w:rsidRPr="00EC20B4">
          <w:rPr>
            <w:rStyle w:val="Hyperlink"/>
            <w:color w:val="auto"/>
          </w:rPr>
          <w:t>Table 12 Options assessment framework</w:t>
        </w:r>
        <w:r w:rsidR="00412358" w:rsidRPr="00EC20B4">
          <w:rPr>
            <w:webHidden/>
          </w:rPr>
          <w:tab/>
        </w:r>
        <w:r w:rsidR="00412358" w:rsidRPr="00EC20B4">
          <w:rPr>
            <w:webHidden/>
          </w:rPr>
          <w:fldChar w:fldCharType="begin"/>
        </w:r>
        <w:r w:rsidR="00412358" w:rsidRPr="00EC20B4">
          <w:rPr>
            <w:webHidden/>
          </w:rPr>
          <w:instrText xml:space="preserve"> PAGEREF _Toc92883788 \h </w:instrText>
        </w:r>
        <w:r w:rsidR="00412358" w:rsidRPr="00EC20B4">
          <w:rPr>
            <w:webHidden/>
          </w:rPr>
        </w:r>
        <w:r w:rsidR="00412358" w:rsidRPr="00EC20B4">
          <w:rPr>
            <w:webHidden/>
          </w:rPr>
          <w:fldChar w:fldCharType="separate"/>
        </w:r>
        <w:r w:rsidR="009904DB">
          <w:rPr>
            <w:webHidden/>
          </w:rPr>
          <w:t>74</w:t>
        </w:r>
        <w:r w:rsidR="00412358" w:rsidRPr="00EC20B4">
          <w:rPr>
            <w:webHidden/>
          </w:rPr>
          <w:fldChar w:fldCharType="end"/>
        </w:r>
      </w:hyperlink>
    </w:p>
    <w:p w14:paraId="022DB369" w14:textId="3F53B94C" w:rsidR="00412358" w:rsidRPr="00EC20B4" w:rsidRDefault="0049124D">
      <w:pPr>
        <w:pStyle w:val="TableofFigures"/>
        <w:rPr>
          <w:rFonts w:eastAsiaTheme="minorEastAsia"/>
          <w:lang w:eastAsia="en-AU"/>
        </w:rPr>
      </w:pPr>
      <w:hyperlink w:anchor="_Toc92883789" w:history="1">
        <w:r w:rsidR="00412358" w:rsidRPr="00EC20B4">
          <w:rPr>
            <w:rStyle w:val="Hyperlink"/>
            <w:color w:val="auto"/>
          </w:rPr>
          <w:t>Table 13 Traffic light framework against the options evaluation criteria</w:t>
        </w:r>
        <w:r w:rsidR="00412358" w:rsidRPr="00EC20B4">
          <w:rPr>
            <w:webHidden/>
          </w:rPr>
          <w:tab/>
        </w:r>
        <w:r w:rsidR="00412358" w:rsidRPr="00EC20B4">
          <w:rPr>
            <w:webHidden/>
          </w:rPr>
          <w:fldChar w:fldCharType="begin"/>
        </w:r>
        <w:r w:rsidR="00412358" w:rsidRPr="00EC20B4">
          <w:rPr>
            <w:webHidden/>
          </w:rPr>
          <w:instrText xml:space="preserve"> PAGEREF _Toc92883789 \h </w:instrText>
        </w:r>
        <w:r w:rsidR="00412358" w:rsidRPr="00EC20B4">
          <w:rPr>
            <w:webHidden/>
          </w:rPr>
        </w:r>
        <w:r w:rsidR="00412358" w:rsidRPr="00EC20B4">
          <w:rPr>
            <w:webHidden/>
          </w:rPr>
          <w:fldChar w:fldCharType="separate"/>
        </w:r>
        <w:r w:rsidR="009904DB">
          <w:rPr>
            <w:webHidden/>
          </w:rPr>
          <w:t>75</w:t>
        </w:r>
        <w:r w:rsidR="00412358" w:rsidRPr="00EC20B4">
          <w:rPr>
            <w:webHidden/>
          </w:rPr>
          <w:fldChar w:fldCharType="end"/>
        </w:r>
      </w:hyperlink>
    </w:p>
    <w:p w14:paraId="2E48817C" w14:textId="1AF81B34" w:rsidR="00412358" w:rsidRPr="00EC20B4" w:rsidRDefault="0049124D">
      <w:pPr>
        <w:pStyle w:val="TableofFigures"/>
        <w:rPr>
          <w:rFonts w:eastAsiaTheme="minorEastAsia"/>
          <w:lang w:eastAsia="en-AU"/>
        </w:rPr>
      </w:pPr>
      <w:hyperlink w:anchor="_Toc92883790" w:history="1">
        <w:r w:rsidR="00412358" w:rsidRPr="00EC20B4">
          <w:rPr>
            <w:rStyle w:val="Hyperlink"/>
            <w:color w:val="auto"/>
          </w:rPr>
          <w:t>Table 14 Outline of the Four Options</w:t>
        </w:r>
        <w:r w:rsidR="00412358" w:rsidRPr="00EC20B4">
          <w:rPr>
            <w:webHidden/>
          </w:rPr>
          <w:tab/>
        </w:r>
        <w:r w:rsidR="00412358" w:rsidRPr="00EC20B4">
          <w:rPr>
            <w:webHidden/>
          </w:rPr>
          <w:fldChar w:fldCharType="begin"/>
        </w:r>
        <w:r w:rsidR="00412358" w:rsidRPr="00EC20B4">
          <w:rPr>
            <w:webHidden/>
          </w:rPr>
          <w:instrText xml:space="preserve"> PAGEREF _Toc92883790 \h </w:instrText>
        </w:r>
        <w:r w:rsidR="00412358" w:rsidRPr="00EC20B4">
          <w:rPr>
            <w:webHidden/>
          </w:rPr>
        </w:r>
        <w:r w:rsidR="00412358" w:rsidRPr="00EC20B4">
          <w:rPr>
            <w:webHidden/>
          </w:rPr>
          <w:fldChar w:fldCharType="separate"/>
        </w:r>
        <w:r w:rsidR="009904DB">
          <w:rPr>
            <w:webHidden/>
          </w:rPr>
          <w:t>76</w:t>
        </w:r>
        <w:r w:rsidR="00412358" w:rsidRPr="00EC20B4">
          <w:rPr>
            <w:webHidden/>
          </w:rPr>
          <w:fldChar w:fldCharType="end"/>
        </w:r>
      </w:hyperlink>
    </w:p>
    <w:p w14:paraId="20A759B8" w14:textId="2E9C50AF" w:rsidR="00407608" w:rsidRPr="00EC20B4" w:rsidRDefault="00FB3498" w:rsidP="00CA1D07">
      <w:pPr>
        <w:spacing w:after="0" w:line="240" w:lineRule="auto"/>
      </w:pPr>
      <w:r w:rsidRPr="00EC20B4">
        <w:rPr>
          <w:b/>
          <w:bCs/>
        </w:rPr>
        <w:fldChar w:fldCharType="end"/>
      </w:r>
    </w:p>
    <w:p w14:paraId="4F2998D9" w14:textId="77777777" w:rsidR="00407608" w:rsidRPr="00EC20B4" w:rsidRDefault="00407608" w:rsidP="003A23FB">
      <w:pPr>
        <w:pStyle w:val="TOCChartsTablesHeading"/>
        <w:rPr>
          <w:noProof w:val="0"/>
          <w:color w:val="auto"/>
        </w:rPr>
      </w:pPr>
      <w:r w:rsidRPr="00EC20B4">
        <w:rPr>
          <w:noProof w:val="0"/>
          <w:color w:val="auto"/>
        </w:rPr>
        <w:t>Figures</w:t>
      </w:r>
    </w:p>
    <w:p w14:paraId="54CA6123" w14:textId="7A9539F6" w:rsidR="003C47A0" w:rsidRPr="00EC20B4" w:rsidRDefault="00407608">
      <w:pPr>
        <w:pStyle w:val="TableofFigures"/>
        <w:rPr>
          <w:rFonts w:eastAsiaTheme="minorEastAsia"/>
          <w:lang w:eastAsia="en-AU"/>
        </w:rPr>
      </w:pPr>
      <w:r w:rsidRPr="00EC20B4">
        <w:rPr>
          <w:b/>
          <w:bCs/>
          <w:noProof w:val="0"/>
        </w:rPr>
        <w:fldChar w:fldCharType="begin"/>
      </w:r>
      <w:r w:rsidRPr="00EC20B4">
        <w:rPr>
          <w:b/>
          <w:bCs/>
          <w:noProof w:val="0"/>
        </w:rPr>
        <w:instrText xml:space="preserve"> TOC \c "Figure" </w:instrText>
      </w:r>
      <w:r w:rsidRPr="00EC20B4">
        <w:rPr>
          <w:b/>
          <w:bCs/>
          <w:noProof w:val="0"/>
        </w:rPr>
        <w:fldChar w:fldCharType="separate"/>
      </w:r>
      <w:r w:rsidR="003C47A0" w:rsidRPr="00EC20B4">
        <w:t>Figure 1 World Organisation for Animal Health traceability elements</w:t>
      </w:r>
      <w:r w:rsidR="003C47A0" w:rsidRPr="00EC20B4">
        <w:tab/>
      </w:r>
      <w:r w:rsidR="003C47A0" w:rsidRPr="00EC20B4">
        <w:fldChar w:fldCharType="begin"/>
      </w:r>
      <w:r w:rsidR="003C47A0" w:rsidRPr="00EC20B4">
        <w:instrText xml:space="preserve"> PAGEREF _Toc92983887 \h </w:instrText>
      </w:r>
      <w:r w:rsidR="003C47A0" w:rsidRPr="00EC20B4">
        <w:fldChar w:fldCharType="separate"/>
      </w:r>
      <w:r w:rsidR="009904DB">
        <w:t>7</w:t>
      </w:r>
      <w:r w:rsidR="003C47A0" w:rsidRPr="00EC20B4">
        <w:fldChar w:fldCharType="end"/>
      </w:r>
    </w:p>
    <w:p w14:paraId="72FD5FBE" w14:textId="55FEC955" w:rsidR="003C47A0" w:rsidRPr="00EC20B4" w:rsidRDefault="003C47A0">
      <w:pPr>
        <w:pStyle w:val="TableofFigures"/>
        <w:rPr>
          <w:rFonts w:eastAsiaTheme="minorEastAsia"/>
          <w:lang w:eastAsia="en-AU"/>
        </w:rPr>
      </w:pPr>
      <w:r w:rsidRPr="00EC20B4">
        <w:t>Figure 2 Stakeholder breakdown by PRA</w:t>
      </w:r>
      <w:r w:rsidRPr="00EC20B4">
        <w:tab/>
      </w:r>
      <w:r w:rsidRPr="00EC20B4">
        <w:fldChar w:fldCharType="begin"/>
      </w:r>
      <w:r w:rsidRPr="00EC20B4">
        <w:instrText xml:space="preserve"> PAGEREF _Toc92983888 \h </w:instrText>
      </w:r>
      <w:r w:rsidRPr="00EC20B4">
        <w:fldChar w:fldCharType="separate"/>
      </w:r>
      <w:r w:rsidR="009904DB">
        <w:t>21</w:t>
      </w:r>
      <w:r w:rsidRPr="00EC20B4">
        <w:fldChar w:fldCharType="end"/>
      </w:r>
    </w:p>
    <w:p w14:paraId="7D4EE8AB" w14:textId="56E94ADA" w:rsidR="003C47A0" w:rsidRPr="00EC20B4" w:rsidRDefault="003C47A0">
      <w:pPr>
        <w:pStyle w:val="TableofFigures"/>
        <w:rPr>
          <w:rFonts w:eastAsiaTheme="minorEastAsia"/>
          <w:lang w:eastAsia="en-AU"/>
        </w:rPr>
      </w:pPr>
      <w:r w:rsidRPr="00EC20B4">
        <w:t>Figure 3 Racing Australia database diagram</w:t>
      </w:r>
      <w:r w:rsidRPr="00EC20B4">
        <w:tab/>
      </w:r>
      <w:r w:rsidRPr="00EC20B4">
        <w:fldChar w:fldCharType="begin"/>
      </w:r>
      <w:r w:rsidRPr="00EC20B4">
        <w:instrText xml:space="preserve"> PAGEREF _Toc92983889 \h </w:instrText>
      </w:r>
      <w:r w:rsidRPr="00EC20B4">
        <w:fldChar w:fldCharType="separate"/>
      </w:r>
      <w:r w:rsidR="009904DB">
        <w:t>23</w:t>
      </w:r>
      <w:r w:rsidRPr="00EC20B4">
        <w:fldChar w:fldCharType="end"/>
      </w:r>
    </w:p>
    <w:p w14:paraId="5740D0A5" w14:textId="69EF03C7" w:rsidR="003C47A0" w:rsidRPr="00EC20B4" w:rsidRDefault="003C47A0">
      <w:pPr>
        <w:pStyle w:val="TableofFigures"/>
        <w:rPr>
          <w:rFonts w:eastAsiaTheme="minorEastAsia"/>
          <w:lang w:eastAsia="en-AU"/>
        </w:rPr>
      </w:pPr>
      <w:r w:rsidRPr="00EC20B4">
        <w:t>Figure 4 Contributors to UK CED</w:t>
      </w:r>
      <w:r w:rsidRPr="00EC20B4">
        <w:tab/>
      </w:r>
      <w:r w:rsidRPr="00EC20B4">
        <w:fldChar w:fldCharType="begin"/>
      </w:r>
      <w:r w:rsidRPr="00EC20B4">
        <w:instrText xml:space="preserve"> PAGEREF _Toc92983890 \h </w:instrText>
      </w:r>
      <w:r w:rsidRPr="00EC20B4">
        <w:fldChar w:fldCharType="separate"/>
      </w:r>
      <w:r w:rsidR="009904DB">
        <w:t>44</w:t>
      </w:r>
      <w:r w:rsidRPr="00EC20B4">
        <w:fldChar w:fldCharType="end"/>
      </w:r>
    </w:p>
    <w:p w14:paraId="6C9132C4" w14:textId="30C0C115" w:rsidR="003C47A0" w:rsidRPr="00EC20B4" w:rsidRDefault="003C47A0">
      <w:pPr>
        <w:pStyle w:val="TableofFigures"/>
        <w:rPr>
          <w:rFonts w:eastAsiaTheme="minorEastAsia"/>
          <w:lang w:eastAsia="en-AU"/>
        </w:rPr>
      </w:pPr>
      <w:r w:rsidRPr="00EC20B4">
        <w:t>Figure 5 All movement recording aspects of the NLIS (Cattle) program.</w:t>
      </w:r>
      <w:r w:rsidRPr="00EC20B4">
        <w:tab/>
      </w:r>
      <w:r w:rsidRPr="00EC20B4">
        <w:fldChar w:fldCharType="begin"/>
      </w:r>
      <w:r w:rsidRPr="00EC20B4">
        <w:instrText xml:space="preserve"> PAGEREF _Toc92983891 \h </w:instrText>
      </w:r>
      <w:r w:rsidRPr="00EC20B4">
        <w:fldChar w:fldCharType="separate"/>
      </w:r>
      <w:r w:rsidR="009904DB">
        <w:t>56</w:t>
      </w:r>
      <w:r w:rsidRPr="00EC20B4">
        <w:fldChar w:fldCharType="end"/>
      </w:r>
    </w:p>
    <w:p w14:paraId="09D98EBB" w14:textId="19556777" w:rsidR="009B0025" w:rsidRPr="00EC20B4" w:rsidRDefault="00407608" w:rsidP="003146E1">
      <w:pPr>
        <w:rPr>
          <w:b/>
          <w:bCs/>
        </w:rPr>
      </w:pPr>
      <w:r w:rsidRPr="00EC20B4">
        <w:rPr>
          <w:b/>
          <w:bCs/>
        </w:rPr>
        <w:fldChar w:fldCharType="end"/>
      </w:r>
    </w:p>
    <w:p w14:paraId="7A4563DD" w14:textId="77777777" w:rsidR="003146E1" w:rsidRPr="00EC20B4" w:rsidRDefault="003146E1" w:rsidP="003146E1">
      <w:r w:rsidRPr="00EC20B4">
        <w:br w:type="page"/>
      </w:r>
    </w:p>
    <w:p w14:paraId="774F6AC4" w14:textId="5A8D21AF" w:rsidR="00B932B7" w:rsidRPr="00EC20B4" w:rsidRDefault="00B932B7" w:rsidP="00B932B7">
      <w:pPr>
        <w:pStyle w:val="Heading1No"/>
        <w:rPr>
          <w:color w:val="auto"/>
        </w:rPr>
      </w:pPr>
      <w:bookmarkStart w:id="0" w:name="_Toc93053689"/>
      <w:bookmarkStart w:id="1" w:name="_Toc79162876"/>
      <w:r w:rsidRPr="00EC20B4">
        <w:rPr>
          <w:color w:val="auto"/>
        </w:rPr>
        <w:lastRenderedPageBreak/>
        <w:t>Executive Summary</w:t>
      </w:r>
      <w:bookmarkEnd w:id="0"/>
    </w:p>
    <w:p w14:paraId="2BA61B12" w14:textId="3A9167FF" w:rsidR="00633BE8" w:rsidRPr="00EC20B4" w:rsidRDefault="00633BE8" w:rsidP="008B171F">
      <w:pPr>
        <w:pStyle w:val="Heading2No"/>
        <w:rPr>
          <w:color w:val="auto"/>
        </w:rPr>
      </w:pPr>
      <w:bookmarkStart w:id="2" w:name="_Toc93053690"/>
      <w:r w:rsidRPr="00EC20B4">
        <w:rPr>
          <w:color w:val="auto"/>
        </w:rPr>
        <w:t>Key Findings</w:t>
      </w:r>
      <w:bookmarkEnd w:id="2"/>
    </w:p>
    <w:p w14:paraId="7703FFAD" w14:textId="4E73B0FF" w:rsidR="00B22EEA" w:rsidRPr="00EC20B4" w:rsidRDefault="00F51219" w:rsidP="00B22EEA">
      <w:r w:rsidRPr="00EC20B4">
        <w:t>Option 2</w:t>
      </w:r>
      <w:r w:rsidR="00905878" w:rsidRPr="00EC20B4">
        <w:t xml:space="preserve"> </w:t>
      </w:r>
      <w:r w:rsidR="11787C70" w:rsidRPr="00EC20B4">
        <w:t xml:space="preserve">— </w:t>
      </w:r>
      <w:r w:rsidR="6023F88D" w:rsidRPr="00EC20B4">
        <w:t xml:space="preserve">which incrementally builds on existing </w:t>
      </w:r>
      <w:r w:rsidR="53C6920A" w:rsidRPr="00EC20B4">
        <w:t xml:space="preserve">traceability </w:t>
      </w:r>
      <w:r w:rsidR="6023F88D" w:rsidRPr="00EC20B4">
        <w:t>arrangements</w:t>
      </w:r>
      <w:r w:rsidR="5D6DC2F0" w:rsidRPr="00EC20B4">
        <w:t xml:space="preserve"> </w:t>
      </w:r>
      <w:r w:rsidR="7FBE82FA" w:rsidRPr="00EC20B4">
        <w:t>—</w:t>
      </w:r>
      <w:r w:rsidR="00905878" w:rsidRPr="00EC20B4">
        <w:t xml:space="preserve">is the preferred approach to improving the national horse traceability system. </w:t>
      </w:r>
      <w:r w:rsidR="00B22EEA" w:rsidRPr="00EC20B4">
        <w:t xml:space="preserve">Better incident preparedness will be achieved by incrementally </w:t>
      </w:r>
      <w:r w:rsidR="00E41A71" w:rsidRPr="00EC20B4">
        <w:t>enhanc</w:t>
      </w:r>
      <w:r w:rsidR="00B22EEA" w:rsidRPr="00EC20B4">
        <w:t>ing components of the existing horse traceability framework by:</w:t>
      </w:r>
    </w:p>
    <w:p w14:paraId="6F748BDA" w14:textId="77777777" w:rsidR="00B22EEA" w:rsidRPr="00EC20B4" w:rsidRDefault="00B22EEA" w:rsidP="00B22EEA">
      <w:pPr>
        <w:pStyle w:val="ListBullet"/>
      </w:pPr>
      <w:r w:rsidRPr="00EC20B4">
        <w:t>improving consistency and application of PIC registration</w:t>
      </w:r>
    </w:p>
    <w:p w14:paraId="65261BB6" w14:textId="77777777" w:rsidR="00B22EEA" w:rsidRPr="00EC20B4" w:rsidRDefault="00B22EEA" w:rsidP="00B22EEA">
      <w:pPr>
        <w:pStyle w:val="ListBullet"/>
      </w:pPr>
      <w:r w:rsidRPr="00EC20B4">
        <w:t>jurisdictions and industry committing to keeping PIC registers up to date and using PICs on industry registers/databases</w:t>
      </w:r>
    </w:p>
    <w:p w14:paraId="0201F627" w14:textId="6E81586D" w:rsidR="00B22EEA" w:rsidRPr="00EC20B4" w:rsidRDefault="00B22EEA" w:rsidP="00B22EEA">
      <w:pPr>
        <w:pStyle w:val="ListBullet"/>
      </w:pPr>
      <w:r w:rsidRPr="00EC20B4">
        <w:t>improving the recording of high-risk movements</w:t>
      </w:r>
      <w:r w:rsidR="75FF7456" w:rsidRPr="00EC20B4">
        <w:t>.</w:t>
      </w:r>
    </w:p>
    <w:p w14:paraId="6A245257" w14:textId="1E800CA8" w:rsidR="00663BE6" w:rsidRPr="00EC20B4" w:rsidRDefault="00663BE6" w:rsidP="00663BE6">
      <w:r w:rsidRPr="00EC20B4">
        <w:t>A national whole of life traceability system would create significant new costs and compliance and data integrity issues for marginal improvement in tracing efficacy for biosecurity</w:t>
      </w:r>
      <w:r w:rsidR="43D466FB" w:rsidRPr="00EC20B4">
        <w:t>.</w:t>
      </w:r>
    </w:p>
    <w:p w14:paraId="0E77B311" w14:textId="075748E9" w:rsidR="00663BE6" w:rsidRPr="00EC20B4" w:rsidRDefault="24603297" w:rsidP="00663BE6">
      <w:pPr>
        <w:pStyle w:val="ListBullet"/>
      </w:pPr>
      <w:r w:rsidRPr="00EC20B4">
        <w:t>A p</w:t>
      </w:r>
      <w:r w:rsidR="00663BE6" w:rsidRPr="00EC20B4">
        <w:t>re-incident whole of life tracing system is not required to facilitate an effective response to an incursion of the most likely emergency diseases</w:t>
      </w:r>
      <w:r w:rsidR="6747656A" w:rsidRPr="00EC20B4">
        <w:t>.</w:t>
      </w:r>
    </w:p>
    <w:p w14:paraId="3EB30543" w14:textId="37C1584A" w:rsidR="00663BE6" w:rsidRPr="00EC20B4" w:rsidRDefault="00663BE6" w:rsidP="1E5CE799">
      <w:pPr>
        <w:pStyle w:val="ListBullet"/>
      </w:pPr>
      <w:r w:rsidRPr="00EC20B4">
        <w:t>A post-incident whole of life tracing could be needed on a case-by-case basis in limited scenarios</w:t>
      </w:r>
      <w:r w:rsidR="06E64D5E" w:rsidRPr="00EC20B4">
        <w:t>.</w:t>
      </w:r>
    </w:p>
    <w:p w14:paraId="4D96787D" w14:textId="26F1F7F9" w:rsidR="00663BE6" w:rsidRPr="00EC20B4" w:rsidRDefault="3C430C23" w:rsidP="1E5CE799">
      <w:pPr>
        <w:pStyle w:val="Heading2No"/>
        <w:rPr>
          <w:color w:val="auto"/>
        </w:rPr>
      </w:pPr>
      <w:bookmarkStart w:id="3" w:name="_Toc93053691"/>
      <w:r w:rsidRPr="00EC20B4">
        <w:rPr>
          <w:color w:val="auto"/>
        </w:rPr>
        <w:t>Terms of reference and options considered</w:t>
      </w:r>
      <w:bookmarkEnd w:id="3"/>
    </w:p>
    <w:p w14:paraId="6E481C02" w14:textId="258665B2" w:rsidR="00663BE6" w:rsidRPr="00EC20B4" w:rsidRDefault="49D56E1D" w:rsidP="00B22EEA">
      <w:r w:rsidRPr="00EC20B4">
        <w:t>Marsden Jacob was engaged to undertake a study focusing on the potential role of a horse traceability system in the context of biosecurity, that:</w:t>
      </w:r>
    </w:p>
    <w:p w14:paraId="67804E22" w14:textId="77777777" w:rsidR="00663BE6" w:rsidRPr="00EC20B4" w:rsidRDefault="49D56E1D" w:rsidP="1E5CE799">
      <w:pPr>
        <w:pStyle w:val="ListBullet"/>
      </w:pPr>
      <w:r w:rsidRPr="00EC20B4">
        <w:t>Describes current arrangements within horse industry sectors and other livestock industries within Australia for identifying and tracking animals.</w:t>
      </w:r>
    </w:p>
    <w:p w14:paraId="796E5344" w14:textId="296EBD5F" w:rsidR="00663BE6" w:rsidRPr="00EC20B4" w:rsidRDefault="49D56E1D" w:rsidP="1E5CE799">
      <w:pPr>
        <w:pStyle w:val="ListBullet"/>
        <w:rPr>
          <w:rFonts w:eastAsiaTheme="minorEastAsia" w:cstheme="minorBidi"/>
          <w:szCs w:val="22"/>
        </w:rPr>
      </w:pPr>
      <w:r w:rsidRPr="00EC20B4">
        <w:t xml:space="preserve">Describes overseas models </w:t>
      </w:r>
      <w:r w:rsidR="33AA7244" w:rsidRPr="00EC20B4">
        <w:t xml:space="preserve">(United Kingdom, European Union, Canada) </w:t>
      </w:r>
      <w:r w:rsidRPr="00EC20B4">
        <w:t>for tracking horses at a national level, and the objectives and approach of each</w:t>
      </w:r>
      <w:r w:rsidR="3C4A3C81" w:rsidRPr="00EC20B4">
        <w:t>.</w:t>
      </w:r>
    </w:p>
    <w:p w14:paraId="77C6DAE4" w14:textId="77777777" w:rsidR="00663BE6" w:rsidRPr="00EC20B4" w:rsidRDefault="49D56E1D" w:rsidP="1E5CE799">
      <w:pPr>
        <w:pStyle w:val="ListBullet"/>
      </w:pPr>
      <w:r w:rsidRPr="00EC20B4">
        <w:t>Assesses the scope and suitability of state Property Identification Code (PIC) registers and industry-based animal identification and/or movement registers.</w:t>
      </w:r>
    </w:p>
    <w:p w14:paraId="0D1D9D04" w14:textId="77777777" w:rsidR="00663BE6" w:rsidRPr="00EC20B4" w:rsidRDefault="49D56E1D" w:rsidP="1E5CE799">
      <w:pPr>
        <w:pStyle w:val="ListBullet"/>
      </w:pPr>
      <w:r w:rsidRPr="00EC20B4">
        <w:t>Assesses the adequacy of current arrangements for identifying and tracking horses presented for sale or slaughter in Australia.</w:t>
      </w:r>
    </w:p>
    <w:p w14:paraId="6D348B4E" w14:textId="4A23DBF4" w:rsidR="00663BE6" w:rsidRPr="00EC20B4" w:rsidRDefault="49D56E1D" w:rsidP="1E5CE799">
      <w:pPr>
        <w:pStyle w:val="ListBullet"/>
      </w:pPr>
      <w:r w:rsidRPr="00EC20B4">
        <w:t xml:space="preserve">Describes potential future options for identifying and tracking horses in Australia for biosecurity purposes and possible timelines, business rules, legal framework, communications plan, technical support options, monitoring and enforcement arrangements, likely stakeholder costs and expected initial and ongoing funding requirements. </w:t>
      </w:r>
      <w:r w:rsidR="724F5775" w:rsidRPr="00EC20B4">
        <w:t xml:space="preserve"> </w:t>
      </w:r>
    </w:p>
    <w:p w14:paraId="5585CD68" w14:textId="08388AA9" w:rsidR="00663BE6" w:rsidRPr="00EC20B4" w:rsidRDefault="099FFAF4" w:rsidP="62A09C31">
      <w:pPr>
        <w:pStyle w:val="ListBullet"/>
        <w:numPr>
          <w:ilvl w:val="0"/>
          <w:numId w:val="0"/>
        </w:numPr>
        <w:ind w:left="284"/>
      </w:pPr>
      <w:r w:rsidRPr="00EC20B4">
        <w:rPr>
          <w:rFonts w:ascii="Calibri" w:hAnsi="Calibri" w:cs="Calibri"/>
        </w:rPr>
        <w:t xml:space="preserve">Four </w:t>
      </w:r>
      <w:r w:rsidR="0BA353AD" w:rsidRPr="00EC20B4">
        <w:rPr>
          <w:rFonts w:ascii="Calibri" w:hAnsi="Calibri" w:cs="Calibri"/>
        </w:rPr>
        <w:t xml:space="preserve">reform </w:t>
      </w:r>
      <w:r w:rsidRPr="00EC20B4">
        <w:rPr>
          <w:rFonts w:ascii="Calibri" w:hAnsi="Calibri" w:cs="Calibri"/>
        </w:rPr>
        <w:t>options were a</w:t>
      </w:r>
      <w:r w:rsidR="33ABBE5B" w:rsidRPr="00EC20B4">
        <w:rPr>
          <w:rFonts w:ascii="Calibri" w:hAnsi="Calibri" w:cs="Calibri"/>
        </w:rPr>
        <w:t>ssessed (</w:t>
      </w:r>
      <w:r w:rsidRPr="00EC20B4">
        <w:fldChar w:fldCharType="begin"/>
      </w:r>
      <w:r w:rsidRPr="00EC20B4">
        <w:rPr>
          <w:rFonts w:ascii="Calibri" w:hAnsi="Calibri" w:cs="Calibri"/>
        </w:rPr>
        <w:instrText xml:space="preserve"> REF _Ref88050561 \h </w:instrText>
      </w:r>
      <w:r w:rsidRPr="00EC20B4">
        <w:fldChar w:fldCharType="separate"/>
      </w:r>
      <w:r w:rsidR="009904DB" w:rsidRPr="00EC20B4">
        <w:t xml:space="preserve">Table </w:t>
      </w:r>
      <w:r w:rsidR="009904DB">
        <w:rPr>
          <w:noProof/>
        </w:rPr>
        <w:t>1</w:t>
      </w:r>
      <w:r w:rsidRPr="00EC20B4">
        <w:fldChar w:fldCharType="end"/>
      </w:r>
      <w:r w:rsidR="00AE1777" w:rsidRPr="00EC20B4">
        <w:t>)</w:t>
      </w:r>
      <w:r w:rsidR="77F3B779" w:rsidRPr="00EC20B4">
        <w:t>.</w:t>
      </w:r>
    </w:p>
    <w:p w14:paraId="52A7A7D0" w14:textId="6FD7013D" w:rsidR="00663BE6" w:rsidRPr="00EC20B4" w:rsidRDefault="00B26C04" w:rsidP="00B26C04">
      <w:pPr>
        <w:pStyle w:val="Caption"/>
        <w:rPr>
          <w:color w:val="auto"/>
        </w:rPr>
      </w:pPr>
      <w:bookmarkStart w:id="4" w:name="_Ref88050561"/>
      <w:bookmarkStart w:id="5" w:name="_Toc92883777"/>
      <w:r w:rsidRPr="00EC20B4">
        <w:rPr>
          <w:color w:val="auto"/>
        </w:rPr>
        <w:lastRenderedPageBreak/>
        <w:t xml:space="preserve">Table </w:t>
      </w:r>
      <w:r w:rsidRPr="00EC20B4">
        <w:rPr>
          <w:color w:val="auto"/>
        </w:rPr>
        <w:fldChar w:fldCharType="begin"/>
      </w:r>
      <w:r w:rsidRPr="00EC20B4">
        <w:rPr>
          <w:color w:val="auto"/>
        </w:rPr>
        <w:instrText>SEQ Table \* ARABIC</w:instrText>
      </w:r>
      <w:r w:rsidRPr="00EC20B4">
        <w:rPr>
          <w:color w:val="auto"/>
        </w:rPr>
        <w:fldChar w:fldCharType="separate"/>
      </w:r>
      <w:r w:rsidR="009904DB">
        <w:rPr>
          <w:noProof/>
          <w:color w:val="auto"/>
        </w:rPr>
        <w:t>1</w:t>
      </w:r>
      <w:r w:rsidRPr="00EC20B4">
        <w:rPr>
          <w:color w:val="auto"/>
        </w:rPr>
        <w:fldChar w:fldCharType="end"/>
      </w:r>
      <w:bookmarkEnd w:id="4"/>
      <w:r w:rsidRPr="00EC20B4">
        <w:rPr>
          <w:color w:val="auto"/>
        </w:rPr>
        <w:t xml:space="preserve"> Table of Options</w:t>
      </w:r>
      <w:bookmarkEnd w:id="5"/>
    </w:p>
    <w:tbl>
      <w:tblPr>
        <w:tblStyle w:val="MJTableStyle1default"/>
        <w:tblW w:w="0" w:type="auto"/>
        <w:tblBorders>
          <w:insideV w:val="single" w:sz="4" w:space="0" w:color="004D71" w:themeColor="accent2"/>
        </w:tblBorders>
        <w:tblLook w:val="04A0" w:firstRow="1" w:lastRow="0" w:firstColumn="1" w:lastColumn="0" w:noHBand="0" w:noVBand="1"/>
      </w:tblPr>
      <w:tblGrid>
        <w:gridCol w:w="9060"/>
      </w:tblGrid>
      <w:tr w:rsidR="00EC20B4" w:rsidRPr="00EC20B4" w14:paraId="5DF2AFA8" w14:textId="77777777" w:rsidTr="00C7638B">
        <w:trPr>
          <w:cnfStyle w:val="100000000000" w:firstRow="1" w:lastRow="0" w:firstColumn="0" w:lastColumn="0" w:oddVBand="0" w:evenVBand="0" w:oddHBand="0" w:evenHBand="0" w:firstRowFirstColumn="0" w:firstRowLastColumn="0" w:lastRowFirstColumn="0" w:lastRowLastColumn="0"/>
          <w:trHeight w:val="1849"/>
        </w:trPr>
        <w:tc>
          <w:tcPr>
            <w:tcW w:w="9060" w:type="dxa"/>
            <w:shd w:val="clear" w:color="auto" w:fill="auto"/>
          </w:tcPr>
          <w:p w14:paraId="1C11F3D6" w14:textId="77777777" w:rsidR="1E5CE799" w:rsidRPr="00EC20B4" w:rsidRDefault="1E5CE799" w:rsidP="1E5CE799">
            <w:pPr>
              <w:pStyle w:val="Heading4"/>
              <w:keepNext w:val="0"/>
              <w:widowControl w:val="0"/>
              <w:outlineLvl w:val="3"/>
              <w:rPr>
                <w:rFonts w:ascii="Arial" w:hAnsi="Arial"/>
                <w:b/>
                <w:bCs/>
                <w:color w:val="auto"/>
                <w:sz w:val="14"/>
                <w:szCs w:val="14"/>
              </w:rPr>
            </w:pPr>
            <w:r w:rsidRPr="00EC20B4">
              <w:rPr>
                <w:b/>
                <w:bCs/>
                <w:color w:val="auto"/>
              </w:rPr>
              <w:t>Option 1: Continuation of the status quo​</w:t>
            </w:r>
          </w:p>
          <w:p w14:paraId="30D7E91B" w14:textId="77777777" w:rsidR="1E5CE799" w:rsidRPr="00EC20B4" w:rsidRDefault="1E5CE799" w:rsidP="1E5CE799">
            <w:pPr>
              <w:pStyle w:val="ListBullet"/>
              <w:rPr>
                <w:color w:val="auto"/>
                <w:lang w:eastAsia="en-AU"/>
              </w:rPr>
            </w:pPr>
            <w:r w:rsidRPr="00EC20B4">
              <w:rPr>
                <w:color w:val="auto"/>
                <w:lang w:eastAsia="en-AU"/>
              </w:rPr>
              <w:t>voluntary microchipping and database registration: mandatory under racing industry rules for Thoroughbreds and Standardbreds only​</w:t>
            </w:r>
          </w:p>
          <w:p w14:paraId="0E6427B4" w14:textId="77777777" w:rsidR="1E5CE799" w:rsidRPr="00EC20B4" w:rsidRDefault="1E5CE799" w:rsidP="1E5CE799">
            <w:pPr>
              <w:pStyle w:val="ListBullet"/>
              <w:rPr>
                <w:color w:val="auto"/>
                <w:lang w:eastAsia="en-AU"/>
              </w:rPr>
            </w:pPr>
            <w:r w:rsidRPr="00EC20B4">
              <w:rPr>
                <w:color w:val="auto"/>
                <w:lang w:eastAsia="en-AU"/>
              </w:rPr>
              <w:t>PIC coverage​ for all locations where horses reside</w:t>
            </w:r>
          </w:p>
          <w:p w14:paraId="0CFF7468" w14:textId="7614ACF3" w:rsidR="1E5CE799" w:rsidRPr="00EC20B4" w:rsidRDefault="1E5CE799" w:rsidP="1E5CE799">
            <w:pPr>
              <w:pStyle w:val="ListBullet"/>
              <w:rPr>
                <w:color w:val="auto"/>
                <w:lang w:eastAsia="en-AU"/>
              </w:rPr>
            </w:pPr>
            <w:r w:rsidRPr="00EC20B4">
              <w:rPr>
                <w:color w:val="auto"/>
                <w:lang w:eastAsia="en-AU"/>
              </w:rPr>
              <w:t>No national register (beyond above)​</w:t>
            </w:r>
          </w:p>
        </w:tc>
      </w:tr>
      <w:tr w:rsidR="00EC20B4" w:rsidRPr="00EC20B4" w14:paraId="72ADDFAE" w14:textId="77777777" w:rsidTr="00C7638B">
        <w:trPr>
          <w:cnfStyle w:val="000000100000" w:firstRow="0" w:lastRow="0" w:firstColumn="0" w:lastColumn="0" w:oddVBand="0" w:evenVBand="0" w:oddHBand="1" w:evenHBand="0" w:firstRowFirstColumn="0" w:firstRowLastColumn="0" w:lastRowFirstColumn="0" w:lastRowLastColumn="0"/>
          <w:trHeight w:val="2703"/>
        </w:trPr>
        <w:tc>
          <w:tcPr>
            <w:tcW w:w="9060" w:type="dxa"/>
            <w:shd w:val="clear" w:color="auto" w:fill="auto"/>
          </w:tcPr>
          <w:p w14:paraId="06D15E09" w14:textId="77777777" w:rsidR="1E5CE799" w:rsidRPr="00EC20B4" w:rsidRDefault="1E5CE799" w:rsidP="1E5CE799">
            <w:pPr>
              <w:pStyle w:val="Heading4"/>
              <w:keepNext w:val="0"/>
              <w:widowControl w:val="0"/>
              <w:outlineLvl w:val="3"/>
              <w:rPr>
                <w:rFonts w:ascii="Arial" w:hAnsi="Arial"/>
                <w:b/>
                <w:bCs/>
                <w:color w:val="auto"/>
                <w:sz w:val="14"/>
                <w:szCs w:val="14"/>
                <w:lang w:eastAsia="en-AU"/>
              </w:rPr>
            </w:pPr>
            <w:r w:rsidRPr="00EC20B4">
              <w:rPr>
                <w:b/>
                <w:bCs/>
                <w:color w:val="auto"/>
                <w:lang w:eastAsia="en-AU"/>
              </w:rPr>
              <w:t>Option 2: Building on Option 1 and addressing gaps in the PIC system​</w:t>
            </w:r>
          </w:p>
          <w:p w14:paraId="1D91EA4C" w14:textId="4B4AA19F" w:rsidR="008B4CEC" w:rsidRPr="00EC20B4" w:rsidRDefault="008B4CEC" w:rsidP="008B4CEC">
            <w:pPr>
              <w:pStyle w:val="ListBullet"/>
              <w:rPr>
                <w:lang w:eastAsia="en-AU"/>
              </w:rPr>
            </w:pPr>
            <w:r w:rsidRPr="00EC20B4">
              <w:rPr>
                <w:lang w:eastAsia="en-AU"/>
              </w:rPr>
              <w:t>uniform national PIC​ business rules</w:t>
            </w:r>
          </w:p>
          <w:p w14:paraId="1B5DD765" w14:textId="5A2376D0" w:rsidR="1E5CE799" w:rsidRPr="00EC20B4" w:rsidRDefault="1E5CE799" w:rsidP="1E5CE799">
            <w:pPr>
              <w:pStyle w:val="ListBullet"/>
              <w:rPr>
                <w:lang w:eastAsia="en-AU"/>
              </w:rPr>
            </w:pPr>
            <w:r w:rsidRPr="00EC20B4">
              <w:rPr>
                <w:lang w:eastAsia="en-AU"/>
              </w:rPr>
              <w:t>enforcement of PIC legislation</w:t>
            </w:r>
          </w:p>
          <w:p w14:paraId="03AB132C" w14:textId="65FD3DAA" w:rsidR="1E5CE799" w:rsidRPr="00EC20B4" w:rsidRDefault="1E5CE799" w:rsidP="1E5CE799">
            <w:pPr>
              <w:pStyle w:val="ListBullet"/>
              <w:rPr>
                <w:lang w:eastAsia="en-AU"/>
              </w:rPr>
            </w:pPr>
            <w:r w:rsidRPr="00EC20B4">
              <w:rPr>
                <w:lang w:eastAsia="en-AU"/>
              </w:rPr>
              <w:t xml:space="preserve">mandatory recording of </w:t>
            </w:r>
            <w:r w:rsidR="007525E2" w:rsidRPr="00EC20B4">
              <w:rPr>
                <w:lang w:eastAsia="en-AU"/>
              </w:rPr>
              <w:t>high-risk</w:t>
            </w:r>
            <w:r w:rsidRPr="00EC20B4">
              <w:rPr>
                <w:lang w:eastAsia="en-AU"/>
              </w:rPr>
              <w:t xml:space="preserve"> movements from and to PICs</w:t>
            </w:r>
          </w:p>
          <w:p w14:paraId="00FB7737" w14:textId="3AD18B1C" w:rsidR="1E5CE799" w:rsidRPr="00EC20B4" w:rsidRDefault="1E5CE799" w:rsidP="1E5CE799">
            <w:pPr>
              <w:pStyle w:val="ListBullet"/>
              <w:rPr>
                <w:lang w:eastAsia="en-AU"/>
              </w:rPr>
            </w:pPr>
            <w:r w:rsidRPr="00EC20B4">
              <w:rPr>
                <w:lang w:eastAsia="en-AU"/>
              </w:rPr>
              <w:t xml:space="preserve">existing industry managed micro-chip or </w:t>
            </w:r>
            <w:r w:rsidR="007525E2" w:rsidRPr="00EC20B4">
              <w:rPr>
                <w:lang w:eastAsia="en-AU"/>
              </w:rPr>
              <w:t>paper-based</w:t>
            </w:r>
            <w:r w:rsidRPr="00EC20B4">
              <w:rPr>
                <w:lang w:eastAsia="en-AU"/>
              </w:rPr>
              <w:t> tracking ​</w:t>
            </w:r>
          </w:p>
          <w:p w14:paraId="7AF7E01B" w14:textId="03A33ACD" w:rsidR="1E5CE799" w:rsidRPr="00EC20B4" w:rsidRDefault="1E5CE799" w:rsidP="1E5CE799">
            <w:pPr>
              <w:pStyle w:val="ListBullet"/>
              <w:rPr>
                <w:lang w:eastAsia="en-AU"/>
              </w:rPr>
            </w:pPr>
            <w:r w:rsidRPr="00EC20B4">
              <w:rPr>
                <w:lang w:eastAsia="en-AU"/>
              </w:rPr>
              <w:t xml:space="preserve">Industry Registers align with uniform PIC business rules and </w:t>
            </w:r>
            <w:r w:rsidR="007525E2" w:rsidRPr="00EC20B4">
              <w:rPr>
                <w:lang w:eastAsia="en-AU"/>
              </w:rPr>
              <w:t>link</w:t>
            </w:r>
            <w:r w:rsidRPr="00EC20B4">
              <w:rPr>
                <w:lang w:eastAsia="en-AU"/>
              </w:rPr>
              <w:t xml:space="preserve"> to </w:t>
            </w:r>
            <w:r w:rsidR="006675BC" w:rsidRPr="00EC20B4">
              <w:rPr>
                <w:lang w:eastAsia="en-AU"/>
              </w:rPr>
              <w:t>Pet Address</w:t>
            </w:r>
          </w:p>
          <w:p w14:paraId="1278E153" w14:textId="6FB2ADAA" w:rsidR="1E5CE799" w:rsidRPr="00EC20B4" w:rsidRDefault="1E5CE799" w:rsidP="1E5CE799">
            <w:pPr>
              <w:pStyle w:val="ListBullet"/>
              <w:rPr>
                <w:lang w:eastAsia="en-AU"/>
              </w:rPr>
            </w:pPr>
            <w:r w:rsidRPr="00EC20B4">
              <w:rPr>
                <w:lang w:eastAsia="en-AU"/>
              </w:rPr>
              <w:t>Industry registers establish authority to release data to government agencies specifically and exclusively for biosecurity and emergency response purposes</w:t>
            </w:r>
          </w:p>
        </w:tc>
      </w:tr>
      <w:tr w:rsidR="00EC20B4" w:rsidRPr="00EC20B4" w14:paraId="3F125AF2" w14:textId="77777777" w:rsidTr="00C7638B">
        <w:trPr>
          <w:cnfStyle w:val="000000010000" w:firstRow="0" w:lastRow="0" w:firstColumn="0" w:lastColumn="0" w:oddVBand="0" w:evenVBand="0" w:oddHBand="0" w:evenHBand="1" w:firstRowFirstColumn="0" w:firstRowLastColumn="0" w:lastRowFirstColumn="0" w:lastRowLastColumn="0"/>
          <w:trHeight w:val="2407"/>
        </w:trPr>
        <w:tc>
          <w:tcPr>
            <w:tcW w:w="9060" w:type="dxa"/>
            <w:shd w:val="clear" w:color="auto" w:fill="auto"/>
          </w:tcPr>
          <w:p w14:paraId="6CA21944" w14:textId="77777777" w:rsidR="1E5CE799" w:rsidRPr="00EC20B4" w:rsidRDefault="1E5CE799" w:rsidP="1E5CE799">
            <w:pPr>
              <w:pStyle w:val="Heading4"/>
              <w:keepNext w:val="0"/>
              <w:widowControl w:val="0"/>
              <w:outlineLvl w:val="3"/>
              <w:rPr>
                <w:rFonts w:ascii="Arial" w:hAnsi="Arial"/>
                <w:b/>
                <w:bCs/>
                <w:color w:val="auto"/>
                <w:sz w:val="14"/>
                <w:szCs w:val="14"/>
                <w:lang w:eastAsia="en-AU"/>
              </w:rPr>
            </w:pPr>
            <w:r w:rsidRPr="00EC20B4">
              <w:rPr>
                <w:b/>
                <w:bCs/>
                <w:color w:val="auto"/>
                <w:lang w:eastAsia="en-AU"/>
              </w:rPr>
              <w:t>Option 3: Unified PIC system with jurisdictional reconciliation of databases including national register linking microchip databases​</w:t>
            </w:r>
          </w:p>
          <w:p w14:paraId="0A13882F" w14:textId="0B7C8C06" w:rsidR="003565E6" w:rsidRPr="00EC20B4" w:rsidRDefault="003565E6" w:rsidP="003565E6">
            <w:pPr>
              <w:pStyle w:val="ListBullet"/>
            </w:pPr>
            <w:r w:rsidRPr="00EC20B4">
              <w:t xml:space="preserve">Mandatory use of PICs by industry </w:t>
            </w:r>
            <w:r w:rsidR="00A07131" w:rsidRPr="00EC20B4">
              <w:t>with the</w:t>
            </w:r>
            <w:r w:rsidRPr="00EC20B4">
              <w:t xml:space="preserve"> recording of movement</w:t>
            </w:r>
            <w:r w:rsidR="00A07131" w:rsidRPr="00EC20B4">
              <w:t>s</w:t>
            </w:r>
            <w:r w:rsidRPr="00EC20B4">
              <w:t xml:space="preserve"> from and to PICs</w:t>
            </w:r>
          </w:p>
          <w:p w14:paraId="551A8790" w14:textId="77777777" w:rsidR="1E5CE799" w:rsidRPr="00EC20B4" w:rsidRDefault="1E5CE799" w:rsidP="1E5CE799">
            <w:pPr>
              <w:pStyle w:val="ListBullet"/>
              <w:rPr>
                <w:lang w:eastAsia="en-AU"/>
              </w:rPr>
            </w:pPr>
            <w:r w:rsidRPr="00EC20B4">
              <w:rPr>
                <w:lang w:eastAsia="en-AU"/>
              </w:rPr>
              <w:t>Record location and movement data across animal lifecycle (address inconsistencies and gaps) ​</w:t>
            </w:r>
          </w:p>
          <w:p w14:paraId="6F9EEDD8" w14:textId="11630BE6" w:rsidR="1E5CE799" w:rsidRPr="00EC20B4" w:rsidRDefault="1E5CE799" w:rsidP="1E5CE799">
            <w:pPr>
              <w:pStyle w:val="ListBullet"/>
              <w:rPr>
                <w:lang w:eastAsia="en-AU"/>
              </w:rPr>
            </w:pPr>
            <w:r w:rsidRPr="00EC20B4">
              <w:rPr>
                <w:lang w:eastAsia="en-AU"/>
              </w:rPr>
              <w:t xml:space="preserve">State level paper-based and or electronic system for all </w:t>
            </w:r>
            <w:r w:rsidR="0037219D" w:rsidRPr="00EC20B4">
              <w:rPr>
                <w:lang w:eastAsia="en-AU"/>
              </w:rPr>
              <w:t xml:space="preserve">horse </w:t>
            </w:r>
            <w:r w:rsidRPr="00EC20B4">
              <w:rPr>
                <w:lang w:eastAsia="en-AU"/>
              </w:rPr>
              <w:t>movements​</w:t>
            </w:r>
          </w:p>
          <w:p w14:paraId="49082556" w14:textId="36204A38" w:rsidR="1E5CE799" w:rsidRPr="00EC20B4" w:rsidRDefault="1E5CE799" w:rsidP="1E5CE799">
            <w:pPr>
              <w:pStyle w:val="ListBullet"/>
              <w:rPr>
                <w:lang w:eastAsia="en-AU"/>
              </w:rPr>
            </w:pPr>
            <w:r w:rsidRPr="00EC20B4">
              <w:rPr>
                <w:lang w:eastAsia="en-AU"/>
              </w:rPr>
              <w:t xml:space="preserve">National Register linking industry </w:t>
            </w:r>
            <w:r w:rsidR="0037219D" w:rsidRPr="00EC20B4">
              <w:rPr>
                <w:lang w:eastAsia="en-AU"/>
              </w:rPr>
              <w:t xml:space="preserve">and commercial </w:t>
            </w:r>
            <w:r w:rsidRPr="00EC20B4">
              <w:rPr>
                <w:lang w:eastAsia="en-AU"/>
              </w:rPr>
              <w:t>microchip databases</w:t>
            </w:r>
          </w:p>
        </w:tc>
      </w:tr>
      <w:tr w:rsidR="00EC20B4" w:rsidRPr="00EC20B4" w14:paraId="27FA60BA" w14:textId="77777777" w:rsidTr="00C7638B">
        <w:trPr>
          <w:cnfStyle w:val="000000100000" w:firstRow="0" w:lastRow="0" w:firstColumn="0" w:lastColumn="0" w:oddVBand="0" w:evenVBand="0" w:oddHBand="1" w:evenHBand="0" w:firstRowFirstColumn="0" w:firstRowLastColumn="0" w:lastRowFirstColumn="0" w:lastRowLastColumn="0"/>
          <w:trHeight w:val="2119"/>
        </w:trPr>
        <w:tc>
          <w:tcPr>
            <w:tcW w:w="9060" w:type="dxa"/>
            <w:shd w:val="clear" w:color="auto" w:fill="auto"/>
          </w:tcPr>
          <w:p w14:paraId="58184774" w14:textId="77777777" w:rsidR="1E5CE799" w:rsidRPr="00EC20B4" w:rsidRDefault="1E5CE799" w:rsidP="1E5CE799">
            <w:pPr>
              <w:pStyle w:val="Heading4"/>
              <w:keepNext w:val="0"/>
              <w:widowControl w:val="0"/>
              <w:outlineLvl w:val="3"/>
              <w:rPr>
                <w:rFonts w:ascii="Arial" w:hAnsi="Arial"/>
                <w:b/>
                <w:bCs/>
                <w:color w:val="auto"/>
                <w:sz w:val="14"/>
                <w:szCs w:val="14"/>
                <w:lang w:eastAsia="en-AU"/>
              </w:rPr>
            </w:pPr>
            <w:r w:rsidRPr="00EC20B4">
              <w:rPr>
                <w:b/>
                <w:bCs/>
                <w:color w:val="auto"/>
                <w:lang w:eastAsia="en-AU"/>
              </w:rPr>
              <w:t>Option 4: NLIS</w:t>
            </w:r>
            <w:r w:rsidRPr="00EC20B4">
              <w:rPr>
                <w:b/>
                <w:bCs/>
                <w:color w:val="auto"/>
                <w:sz w:val="13"/>
                <w:szCs w:val="13"/>
                <w:lang w:eastAsia="en-AU"/>
              </w:rPr>
              <w:t>+</w:t>
            </w:r>
            <w:r w:rsidRPr="00EC20B4">
              <w:rPr>
                <w:b/>
                <w:bCs/>
                <w:color w:val="auto"/>
                <w:lang w:eastAsia="en-AU"/>
              </w:rPr>
              <w:t> approach for horses (significant step)​</w:t>
            </w:r>
          </w:p>
          <w:p w14:paraId="1E003905" w14:textId="27EA4B58" w:rsidR="1E5CE799" w:rsidRPr="00EC20B4" w:rsidRDefault="1E5CE799" w:rsidP="1E5CE799">
            <w:pPr>
              <w:pStyle w:val="ListBullet"/>
              <w:rPr>
                <w:lang w:eastAsia="en-AU"/>
              </w:rPr>
            </w:pPr>
            <w:r w:rsidRPr="00EC20B4">
              <w:rPr>
                <w:lang w:eastAsia="en-AU"/>
              </w:rPr>
              <w:t>Mandatory microchipping​</w:t>
            </w:r>
            <w:r w:rsidR="0037219D" w:rsidRPr="00EC20B4">
              <w:rPr>
                <w:lang w:eastAsia="en-AU"/>
              </w:rPr>
              <w:t xml:space="preserve"> for all horses</w:t>
            </w:r>
          </w:p>
          <w:p w14:paraId="4F76BFBE" w14:textId="77777777" w:rsidR="006238C5" w:rsidRPr="00EC20B4" w:rsidRDefault="006238C5" w:rsidP="006238C5">
            <w:pPr>
              <w:pStyle w:val="ListBullet"/>
              <w:rPr>
                <w:rFonts w:eastAsiaTheme="minorEastAsia" w:cstheme="minorBidi"/>
                <w:szCs w:val="22"/>
              </w:rPr>
            </w:pPr>
            <w:r w:rsidRPr="00EC20B4">
              <w:t>Describes register ownership and system governance arrangements that could potentially be adopted.</w:t>
            </w:r>
          </w:p>
          <w:p w14:paraId="25EBF4E3" w14:textId="63267D92" w:rsidR="1E5CE799" w:rsidRPr="00EC20B4" w:rsidRDefault="1E5CE799" w:rsidP="1E5CE799">
            <w:pPr>
              <w:pStyle w:val="ListBullet"/>
              <w:rPr>
                <w:lang w:eastAsia="en-AU"/>
              </w:rPr>
            </w:pPr>
            <w:r w:rsidRPr="00EC20B4">
              <w:rPr>
                <w:lang w:eastAsia="en-AU"/>
              </w:rPr>
              <w:t xml:space="preserve">Uniform </w:t>
            </w:r>
            <w:r w:rsidR="0037219D" w:rsidRPr="00EC20B4">
              <w:rPr>
                <w:lang w:eastAsia="en-AU"/>
              </w:rPr>
              <w:t xml:space="preserve">national </w:t>
            </w:r>
            <w:r w:rsidRPr="00EC20B4">
              <w:rPr>
                <w:lang w:eastAsia="en-AU"/>
              </w:rPr>
              <w:t>PIC​ business rules</w:t>
            </w:r>
          </w:p>
          <w:p w14:paraId="450B61BB" w14:textId="77777777" w:rsidR="1E5CE799" w:rsidRPr="00EC20B4" w:rsidRDefault="1E5CE799" w:rsidP="1E5CE799">
            <w:pPr>
              <w:pStyle w:val="ListBullet"/>
              <w:rPr>
                <w:lang w:eastAsia="en-AU"/>
              </w:rPr>
            </w:pPr>
            <w:r w:rsidRPr="00EC20B4">
              <w:rPr>
                <w:lang w:eastAsia="en-AU"/>
              </w:rPr>
              <w:t>All movement data is scanned and updated within 24hrs.​</w:t>
            </w:r>
          </w:p>
          <w:p w14:paraId="1DBC9972" w14:textId="54DD794B" w:rsidR="1E5CE799" w:rsidRPr="00EC20B4" w:rsidRDefault="1E5CE799" w:rsidP="1E5CE799">
            <w:pPr>
              <w:pStyle w:val="ListBullet"/>
              <w:rPr>
                <w:lang w:eastAsia="en-AU"/>
              </w:rPr>
            </w:pPr>
            <w:r w:rsidRPr="00EC20B4">
              <w:rPr>
                <w:lang w:eastAsia="en-AU"/>
              </w:rPr>
              <w:t>National movement register</w:t>
            </w:r>
          </w:p>
        </w:tc>
      </w:tr>
    </w:tbl>
    <w:p w14:paraId="4D171B6C" w14:textId="77777777" w:rsidR="00663BE6" w:rsidRPr="00EC20B4" w:rsidRDefault="00663BE6" w:rsidP="00B22EEA"/>
    <w:p w14:paraId="4E8BF1BA" w14:textId="0367E332" w:rsidR="1E5CE799" w:rsidRPr="00EC20B4" w:rsidRDefault="1E5CE799" w:rsidP="1E5CE799">
      <w:pPr>
        <w:pStyle w:val="ListBullet"/>
        <w:numPr>
          <w:ilvl w:val="0"/>
          <w:numId w:val="0"/>
        </w:numPr>
        <w:rPr>
          <w:rFonts w:ascii="Calibri" w:hAnsi="Calibri" w:cs="Calibri"/>
        </w:rPr>
      </w:pPr>
    </w:p>
    <w:p w14:paraId="788CFE02" w14:textId="0A95292B" w:rsidR="00D71755" w:rsidRPr="00EC20B4" w:rsidRDefault="009058E7" w:rsidP="008B171F">
      <w:pPr>
        <w:pStyle w:val="Heading2No"/>
        <w:rPr>
          <w:color w:val="auto"/>
        </w:rPr>
      </w:pPr>
      <w:bookmarkStart w:id="6" w:name="_Toc93053692"/>
      <w:r w:rsidRPr="00EC20B4">
        <w:rPr>
          <w:color w:val="auto"/>
        </w:rPr>
        <w:t>The knowledge</w:t>
      </w:r>
      <w:r w:rsidR="005E4D1B" w:rsidRPr="00EC20B4">
        <w:rPr>
          <w:color w:val="auto"/>
        </w:rPr>
        <w:t xml:space="preserve"> base on animal </w:t>
      </w:r>
      <w:r w:rsidRPr="00EC20B4">
        <w:rPr>
          <w:color w:val="auto"/>
        </w:rPr>
        <w:t xml:space="preserve">populations and </w:t>
      </w:r>
      <w:r w:rsidR="005E4D1B" w:rsidRPr="00EC20B4">
        <w:rPr>
          <w:color w:val="auto"/>
        </w:rPr>
        <w:t>location</w:t>
      </w:r>
      <w:r w:rsidRPr="00EC20B4">
        <w:rPr>
          <w:color w:val="auto"/>
        </w:rPr>
        <w:t>s</w:t>
      </w:r>
      <w:r w:rsidR="005E4D1B" w:rsidRPr="00EC20B4">
        <w:rPr>
          <w:color w:val="auto"/>
        </w:rPr>
        <w:t xml:space="preserve"> is fragmented</w:t>
      </w:r>
      <w:r w:rsidR="00E2176F" w:rsidRPr="00EC20B4">
        <w:rPr>
          <w:color w:val="auto"/>
        </w:rPr>
        <w:t xml:space="preserve"> and inconsistent</w:t>
      </w:r>
      <w:bookmarkEnd w:id="1"/>
      <w:bookmarkEnd w:id="6"/>
    </w:p>
    <w:p w14:paraId="312BE37D" w14:textId="75B5FA21" w:rsidR="005A5284" w:rsidRPr="00EC20B4" w:rsidRDefault="005E4D1B" w:rsidP="005A5284">
      <w:pPr>
        <w:rPr>
          <w:lang w:val="en-US"/>
        </w:rPr>
      </w:pPr>
      <w:r w:rsidRPr="00EC20B4">
        <w:rPr>
          <w:lang w:val="en-US"/>
        </w:rPr>
        <w:t xml:space="preserve">There are significant gaps in the knowledge of the scale and location of the national domesticated horse population. At this stage, there is no reliable estimate of the population of horses in Australia. </w:t>
      </w:r>
      <w:r w:rsidRPr="00EC20B4">
        <w:rPr>
          <w:lang w:val="en-US"/>
        </w:rPr>
        <w:lastRenderedPageBreak/>
        <w:t xml:space="preserve">A commonly accepted order of magnitude estimate is around 1,000,000 domesticated </w:t>
      </w:r>
      <w:r w:rsidR="00241A15" w:rsidRPr="00EC20B4">
        <w:rPr>
          <w:lang w:val="en-US"/>
        </w:rPr>
        <w:t>horses</w:t>
      </w:r>
      <w:r w:rsidRPr="00EC20B4">
        <w:rPr>
          <w:lang w:val="en-US"/>
        </w:rPr>
        <w:t xml:space="preserve"> in Australia, with estimates varying between 500,000 and 1.4 million. </w:t>
      </w:r>
    </w:p>
    <w:p w14:paraId="29AFEA8B" w14:textId="641C6A6E" w:rsidR="005A5284" w:rsidRPr="00EC20B4" w:rsidRDefault="005A5284" w:rsidP="005A5284">
      <w:pPr>
        <w:rPr>
          <w:lang w:val="en-US"/>
        </w:rPr>
      </w:pPr>
      <w:r w:rsidRPr="00EC20B4">
        <w:rPr>
          <w:lang w:val="en-US"/>
        </w:rPr>
        <w:t>The challenges with estimating the horse population result from several significant gaps in information. These include:</w:t>
      </w:r>
    </w:p>
    <w:p w14:paraId="5CC598BB" w14:textId="2512A705" w:rsidR="005A5284" w:rsidRPr="00EC20B4" w:rsidRDefault="005A5284" w:rsidP="005A5284">
      <w:pPr>
        <w:pStyle w:val="ListBullet"/>
        <w:rPr>
          <w:lang w:val="en-US"/>
        </w:rPr>
      </w:pPr>
      <w:r w:rsidRPr="00EC20B4">
        <w:rPr>
          <w:lang w:val="en-US"/>
        </w:rPr>
        <w:t xml:space="preserve">non-compliance, </w:t>
      </w:r>
      <w:r w:rsidR="00383291" w:rsidRPr="00EC20B4">
        <w:rPr>
          <w:lang w:val="en-US"/>
        </w:rPr>
        <w:t>enforcement</w:t>
      </w:r>
      <w:r w:rsidRPr="00EC20B4">
        <w:rPr>
          <w:lang w:val="en-US"/>
        </w:rPr>
        <w:t xml:space="preserve"> and gaps in recording horses as part of</w:t>
      </w:r>
      <w:r w:rsidR="00C225C4" w:rsidRPr="00EC20B4">
        <w:rPr>
          <w:lang w:val="en-US"/>
        </w:rPr>
        <w:t xml:space="preserve"> the</w:t>
      </w:r>
      <w:r w:rsidR="0014539F" w:rsidRPr="00EC20B4">
        <w:rPr>
          <w:lang w:val="en-US"/>
        </w:rPr>
        <w:t xml:space="preserve"> State/Territory administered</w:t>
      </w:r>
      <w:r w:rsidRPr="00EC20B4">
        <w:rPr>
          <w:lang w:val="en-US"/>
        </w:rPr>
        <w:t xml:space="preserve"> Property Identification Code (PIC)</w:t>
      </w:r>
      <w:r w:rsidR="0014539F" w:rsidRPr="00EC20B4">
        <w:rPr>
          <w:lang w:val="en-US"/>
        </w:rPr>
        <w:t xml:space="preserve"> system</w:t>
      </w:r>
    </w:p>
    <w:p w14:paraId="23812DA7" w14:textId="24AF57B3" w:rsidR="005A5284" w:rsidRPr="00EC20B4" w:rsidRDefault="005A5284" w:rsidP="00444366">
      <w:pPr>
        <w:pStyle w:val="ListBullet"/>
        <w:rPr>
          <w:lang w:val="en-US"/>
        </w:rPr>
      </w:pPr>
      <w:r w:rsidRPr="00EC20B4">
        <w:rPr>
          <w:lang w:val="en-US"/>
        </w:rPr>
        <w:t xml:space="preserve">no system to record and collate all foaling – foaling is recorded in the racing sector, but there are gaps in other sectors </w:t>
      </w:r>
    </w:p>
    <w:p w14:paraId="75C42865" w14:textId="3EE6F91C" w:rsidR="00050D9C" w:rsidRPr="00EC20B4" w:rsidRDefault="00050D9C" w:rsidP="00444366">
      <w:pPr>
        <w:pStyle w:val="ListBullet"/>
        <w:rPr>
          <w:lang w:val="en-US"/>
        </w:rPr>
      </w:pPr>
      <w:r w:rsidRPr="00EC20B4">
        <w:rPr>
          <w:lang w:val="en-US"/>
        </w:rPr>
        <w:t>many horses are kept</w:t>
      </w:r>
      <w:r w:rsidR="000C031F" w:rsidRPr="00EC20B4">
        <w:rPr>
          <w:lang w:val="en-US"/>
        </w:rPr>
        <w:t xml:space="preserve"> as pets,</w:t>
      </w:r>
      <w:r w:rsidRPr="00EC20B4">
        <w:rPr>
          <w:lang w:val="en-US"/>
        </w:rPr>
        <w:t xml:space="preserve"> for recreational purposes or as working animals, and are not recorded on registers maintained by</w:t>
      </w:r>
      <w:r w:rsidR="000C031F" w:rsidRPr="00EC20B4">
        <w:rPr>
          <w:lang w:val="en-US"/>
        </w:rPr>
        <w:t xml:space="preserve"> any</w:t>
      </w:r>
      <w:r w:rsidRPr="00EC20B4">
        <w:rPr>
          <w:lang w:val="en-US"/>
        </w:rPr>
        <w:t xml:space="preserve"> stakeholder </w:t>
      </w:r>
      <w:proofErr w:type="spellStart"/>
      <w:r w:rsidRPr="00EC20B4">
        <w:rPr>
          <w:lang w:val="en-US"/>
        </w:rPr>
        <w:t>organisation</w:t>
      </w:r>
      <w:proofErr w:type="spellEnd"/>
      <w:r w:rsidRPr="00EC20B4">
        <w:rPr>
          <w:lang w:val="en-US"/>
        </w:rPr>
        <w:t xml:space="preserve"> </w:t>
      </w:r>
    </w:p>
    <w:p w14:paraId="2DC132D7" w14:textId="579E3C1D" w:rsidR="005A5284" w:rsidRPr="00EC20B4" w:rsidRDefault="005A5284" w:rsidP="005A5284">
      <w:pPr>
        <w:pStyle w:val="ListBullet"/>
        <w:rPr>
          <w:lang w:val="en-US"/>
        </w:rPr>
      </w:pPr>
      <w:r w:rsidRPr="00EC20B4">
        <w:rPr>
          <w:lang w:val="en-US"/>
        </w:rPr>
        <w:t xml:space="preserve">no system to record or collate all deaths of horses (including </w:t>
      </w:r>
      <w:r w:rsidR="00A847B6" w:rsidRPr="00EC20B4">
        <w:rPr>
          <w:lang w:val="en-US"/>
        </w:rPr>
        <w:t>by</w:t>
      </w:r>
      <w:r w:rsidRPr="00EC20B4">
        <w:rPr>
          <w:lang w:val="en-US"/>
        </w:rPr>
        <w:t xml:space="preserve"> the </w:t>
      </w:r>
      <w:r w:rsidR="00A847B6" w:rsidRPr="00EC20B4">
        <w:rPr>
          <w:lang w:val="en-US"/>
        </w:rPr>
        <w:t xml:space="preserve">export </w:t>
      </w:r>
      <w:r w:rsidRPr="00EC20B4">
        <w:rPr>
          <w:lang w:val="en-US"/>
        </w:rPr>
        <w:t xml:space="preserve">slaughtering </w:t>
      </w:r>
      <w:r w:rsidR="00926FF7" w:rsidRPr="00EC20B4">
        <w:rPr>
          <w:lang w:val="en-US"/>
        </w:rPr>
        <w:t>and pet food processing sectors</w:t>
      </w:r>
      <w:r w:rsidRPr="00EC20B4">
        <w:rPr>
          <w:lang w:val="en-US"/>
        </w:rPr>
        <w:t>)</w:t>
      </w:r>
      <w:r w:rsidR="0086322F" w:rsidRPr="00EC20B4">
        <w:rPr>
          <w:lang w:val="en-US"/>
        </w:rPr>
        <w:t>.</w:t>
      </w:r>
    </w:p>
    <w:p w14:paraId="30B6F279" w14:textId="2C15DF15" w:rsidR="00E2176F" w:rsidRPr="00EC20B4" w:rsidRDefault="005A5284" w:rsidP="005A5284">
      <w:pPr>
        <w:pStyle w:val="Heading2No"/>
        <w:rPr>
          <w:color w:val="auto"/>
          <w:shd w:val="clear" w:color="auto" w:fill="FFFFFF"/>
        </w:rPr>
      </w:pPr>
      <w:bookmarkStart w:id="7" w:name="_Toc79162877"/>
      <w:bookmarkStart w:id="8" w:name="_Toc93053693"/>
      <w:r w:rsidRPr="00EC20B4">
        <w:rPr>
          <w:color w:val="auto"/>
          <w:shd w:val="clear" w:color="auto" w:fill="FFFFFF"/>
        </w:rPr>
        <w:t xml:space="preserve">Traceability systems </w:t>
      </w:r>
      <w:r w:rsidR="00C94042" w:rsidRPr="00EC20B4">
        <w:rPr>
          <w:color w:val="auto"/>
          <w:shd w:val="clear" w:color="auto" w:fill="FFFFFF"/>
        </w:rPr>
        <w:t>are</w:t>
      </w:r>
      <w:r w:rsidRPr="00EC20B4">
        <w:rPr>
          <w:color w:val="auto"/>
          <w:shd w:val="clear" w:color="auto" w:fill="FFFFFF"/>
        </w:rPr>
        <w:t xml:space="preserve"> fragmented and inconsistent</w:t>
      </w:r>
      <w:bookmarkEnd w:id="7"/>
      <w:bookmarkEnd w:id="8"/>
    </w:p>
    <w:p w14:paraId="3FA2D5B1" w14:textId="08606BA8" w:rsidR="009E5813" w:rsidRPr="00EC20B4" w:rsidRDefault="008F5DE6" w:rsidP="006418C3">
      <w:pPr>
        <w:rPr>
          <w:shd w:val="clear" w:color="auto" w:fill="FFFFFF"/>
        </w:rPr>
      </w:pPr>
      <w:r w:rsidRPr="00EC20B4">
        <w:rPr>
          <w:shd w:val="clear" w:color="auto" w:fill="FFFFFF"/>
        </w:rPr>
        <w:t>According to the World Organisation for Animal Health (OIE), the general principle on identification and traceability focuse</w:t>
      </w:r>
      <w:r w:rsidR="004F106F" w:rsidRPr="00EC20B4">
        <w:rPr>
          <w:shd w:val="clear" w:color="auto" w:fill="FFFFFF"/>
        </w:rPr>
        <w:t xml:space="preserve">s on </w:t>
      </w:r>
      <w:r w:rsidR="00260BE2" w:rsidRPr="00EC20B4">
        <w:rPr>
          <w:shd w:val="clear" w:color="auto" w:fill="FFFFFF"/>
        </w:rPr>
        <w:t>several</w:t>
      </w:r>
      <w:r w:rsidR="004F106F" w:rsidRPr="00EC20B4">
        <w:rPr>
          <w:shd w:val="clear" w:color="auto" w:fill="FFFFFF"/>
        </w:rPr>
        <w:t xml:space="preserve"> key </w:t>
      </w:r>
      <w:r w:rsidR="00994623" w:rsidRPr="00EC20B4">
        <w:rPr>
          <w:shd w:val="clear" w:color="auto" w:fill="FFFFFF"/>
        </w:rPr>
        <w:t xml:space="preserve">elements. </w:t>
      </w:r>
      <w:r w:rsidR="00DA131C" w:rsidRPr="00EC20B4">
        <w:rPr>
          <w:shd w:val="clear" w:color="auto" w:fill="FFFFFF"/>
        </w:rPr>
        <w:fldChar w:fldCharType="begin"/>
      </w:r>
      <w:r w:rsidR="00DA131C" w:rsidRPr="00EC20B4">
        <w:rPr>
          <w:shd w:val="clear" w:color="auto" w:fill="FFFFFF"/>
        </w:rPr>
        <w:instrText xml:space="preserve"> REF _Ref92983436 \h </w:instrText>
      </w:r>
      <w:r w:rsidR="00DA131C" w:rsidRPr="00EC20B4">
        <w:rPr>
          <w:shd w:val="clear" w:color="auto" w:fill="FFFFFF"/>
        </w:rPr>
      </w:r>
      <w:r w:rsidR="00DA131C" w:rsidRPr="00EC20B4">
        <w:rPr>
          <w:shd w:val="clear" w:color="auto" w:fill="FFFFFF"/>
        </w:rPr>
        <w:fldChar w:fldCharType="separate"/>
      </w:r>
      <w:r w:rsidR="009904DB" w:rsidRPr="00EC20B4">
        <w:t xml:space="preserve">Figure </w:t>
      </w:r>
      <w:r w:rsidR="009904DB">
        <w:rPr>
          <w:noProof/>
        </w:rPr>
        <w:t>1</w:t>
      </w:r>
      <w:r w:rsidR="00DA131C" w:rsidRPr="00EC20B4">
        <w:rPr>
          <w:shd w:val="clear" w:color="auto" w:fill="FFFFFF"/>
        </w:rPr>
        <w:fldChar w:fldCharType="end"/>
      </w:r>
      <w:r w:rsidR="00DA131C" w:rsidRPr="00EC20B4">
        <w:rPr>
          <w:shd w:val="clear" w:color="auto" w:fill="FFFFFF"/>
        </w:rPr>
        <w:t xml:space="preserve"> </w:t>
      </w:r>
      <w:r w:rsidR="00650A64" w:rsidRPr="00EC20B4">
        <w:rPr>
          <w:shd w:val="clear" w:color="auto" w:fill="FFFFFF"/>
        </w:rPr>
        <w:t xml:space="preserve">below outlines a summary of the elements. </w:t>
      </w:r>
      <w:r w:rsidR="00BD2125" w:rsidRPr="00EC20B4">
        <w:rPr>
          <w:shd w:val="clear" w:color="auto" w:fill="FFFFFF"/>
        </w:rPr>
        <w:t>All</w:t>
      </w:r>
      <w:r w:rsidR="00650A64" w:rsidRPr="00EC20B4">
        <w:rPr>
          <w:shd w:val="clear" w:color="auto" w:fill="FFFFFF"/>
        </w:rPr>
        <w:t xml:space="preserve"> these elements exist in a piecemeal and inconsistent fashion across jurisdictions and within the horse industry.</w:t>
      </w:r>
    </w:p>
    <w:p w14:paraId="7E8E19DC" w14:textId="77777777" w:rsidR="009058E7" w:rsidRPr="00EC20B4" w:rsidRDefault="009058E7" w:rsidP="009058E7">
      <w:pPr>
        <w:rPr>
          <w:shd w:val="clear" w:color="auto" w:fill="FFFFFF"/>
        </w:rPr>
      </w:pPr>
      <w:r w:rsidRPr="00EC20B4">
        <w:rPr>
          <w:shd w:val="clear" w:color="auto" w:fill="FFFFFF"/>
        </w:rPr>
        <w:t xml:space="preserve">Due to the fragmented nature of existing registers across Australia and the lack of uniformity in the information collected, these elements cannot easily be linked to creating a single national system. </w:t>
      </w:r>
    </w:p>
    <w:p w14:paraId="2C831871" w14:textId="77777777" w:rsidR="009058E7" w:rsidRPr="00EC20B4" w:rsidRDefault="009058E7" w:rsidP="009058E7">
      <w:pPr>
        <w:rPr>
          <w:shd w:val="clear" w:color="auto" w:fill="FFFFFF"/>
        </w:rPr>
      </w:pPr>
      <w:r w:rsidRPr="00EC20B4">
        <w:rPr>
          <w:shd w:val="clear" w:color="auto" w:fill="FFFFFF"/>
        </w:rPr>
        <w:t xml:space="preserve">However, for the purposes of the management of emergency animal diseases, there are significant opportunities to address the major gaps at a jurisdictional level by improving aspects of the fragments system – particularly property identification and movement recording. </w:t>
      </w:r>
    </w:p>
    <w:p w14:paraId="4515D375" w14:textId="77777777" w:rsidR="009058E7" w:rsidRPr="00EC20B4" w:rsidRDefault="009058E7" w:rsidP="006418C3">
      <w:pPr>
        <w:rPr>
          <w:shd w:val="clear" w:color="auto" w:fill="FFFFFF"/>
        </w:rPr>
      </w:pPr>
    </w:p>
    <w:p w14:paraId="45EDA4EB" w14:textId="7374ED33" w:rsidR="004F106F" w:rsidRPr="00EC20B4" w:rsidRDefault="00DA131C" w:rsidP="00DA131C">
      <w:pPr>
        <w:pStyle w:val="Caption"/>
        <w:rPr>
          <w:color w:val="auto"/>
          <w:shd w:val="clear" w:color="auto" w:fill="FFFFFF"/>
        </w:rPr>
      </w:pPr>
      <w:bookmarkStart w:id="9" w:name="_Ref92983436"/>
      <w:bookmarkStart w:id="10" w:name="_Toc92983887"/>
      <w:r w:rsidRPr="00EC20B4">
        <w:rPr>
          <w:color w:val="auto"/>
        </w:rPr>
        <w:lastRenderedPageBreak/>
        <w:t xml:space="preserve">Figure </w:t>
      </w:r>
      <w:r w:rsidR="00F103E3" w:rsidRPr="00EC20B4">
        <w:rPr>
          <w:color w:val="auto"/>
        </w:rPr>
        <w:fldChar w:fldCharType="begin"/>
      </w:r>
      <w:r w:rsidR="00F103E3" w:rsidRPr="00EC20B4">
        <w:rPr>
          <w:color w:val="auto"/>
        </w:rPr>
        <w:instrText xml:space="preserve"> SEQ Figure \* ARABIC </w:instrText>
      </w:r>
      <w:r w:rsidR="00F103E3" w:rsidRPr="00EC20B4">
        <w:rPr>
          <w:color w:val="auto"/>
        </w:rPr>
        <w:fldChar w:fldCharType="separate"/>
      </w:r>
      <w:r w:rsidR="009904DB">
        <w:rPr>
          <w:noProof/>
          <w:color w:val="auto"/>
        </w:rPr>
        <w:t>1</w:t>
      </w:r>
      <w:r w:rsidR="00F103E3" w:rsidRPr="00EC20B4">
        <w:rPr>
          <w:noProof/>
          <w:color w:val="auto"/>
        </w:rPr>
        <w:fldChar w:fldCharType="end"/>
      </w:r>
      <w:bookmarkEnd w:id="9"/>
      <w:r w:rsidRPr="00EC20B4">
        <w:rPr>
          <w:color w:val="auto"/>
        </w:rPr>
        <w:t xml:space="preserve"> World Organisation for Animal Health traceability elements</w:t>
      </w:r>
      <w:r w:rsidR="00696A97" w:rsidRPr="00EC20B4">
        <w:rPr>
          <w:noProof/>
          <w:color w:val="auto"/>
          <w:shd w:val="clear" w:color="auto" w:fill="FFFFFF"/>
        </w:rPr>
        <w:drawing>
          <wp:inline distT="0" distB="0" distL="0" distR="0" wp14:anchorId="5424A1D5" wp14:editId="0CE96B78">
            <wp:extent cx="5486400" cy="3200400"/>
            <wp:effectExtent l="0" t="0" r="0" b="0"/>
            <wp:docPr id="22" name="Diagram 22" descr="Figure 1 World Organisation for Animal Health traceability elements. Traceability system: property identification, reporting and compliance, communications and engagement, information systems, means of animal identification, legal framework, business rul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bookmarkEnd w:id="10"/>
    </w:p>
    <w:p w14:paraId="1D578B2A" w14:textId="4CFCB436" w:rsidR="00B740C5" w:rsidRPr="00EC20B4" w:rsidRDefault="009058E7" w:rsidP="00002998">
      <w:pPr>
        <w:pStyle w:val="Heading2No"/>
        <w:rPr>
          <w:color w:val="auto"/>
          <w:lang w:val="en-US"/>
        </w:rPr>
      </w:pPr>
      <w:bookmarkStart w:id="11" w:name="_Toc79162878"/>
      <w:bookmarkStart w:id="12" w:name="_Toc93053694"/>
      <w:r w:rsidRPr="00EC20B4">
        <w:rPr>
          <w:color w:val="auto"/>
          <w:lang w:val="en-US"/>
        </w:rPr>
        <w:t>There are s</w:t>
      </w:r>
      <w:r w:rsidR="00B740C5" w:rsidRPr="00EC20B4">
        <w:rPr>
          <w:color w:val="auto"/>
          <w:lang w:val="en-US"/>
        </w:rPr>
        <w:t>i</w:t>
      </w:r>
      <w:r w:rsidR="00941009" w:rsidRPr="00EC20B4">
        <w:rPr>
          <w:color w:val="auto"/>
          <w:lang w:val="en-US"/>
        </w:rPr>
        <w:t>gnificant o</w:t>
      </w:r>
      <w:r w:rsidR="00E25551" w:rsidRPr="00EC20B4">
        <w:rPr>
          <w:color w:val="auto"/>
          <w:lang w:val="en-US"/>
        </w:rPr>
        <w:t xml:space="preserve">pportunities to improve </w:t>
      </w:r>
      <w:r w:rsidR="003B4C55" w:rsidRPr="00EC20B4">
        <w:rPr>
          <w:color w:val="auto"/>
          <w:lang w:val="en-US"/>
        </w:rPr>
        <w:t>traceability</w:t>
      </w:r>
      <w:bookmarkEnd w:id="11"/>
      <w:bookmarkEnd w:id="12"/>
    </w:p>
    <w:p w14:paraId="5A257C75" w14:textId="79ED1767" w:rsidR="00F17AF3" w:rsidRPr="00EC20B4" w:rsidRDefault="001579A6" w:rsidP="00F17AF3">
      <w:pPr>
        <w:rPr>
          <w:lang w:val="en-US"/>
        </w:rPr>
      </w:pPr>
      <w:r w:rsidRPr="00EC20B4">
        <w:rPr>
          <w:lang w:val="en-US"/>
        </w:rPr>
        <w:t>A whole</w:t>
      </w:r>
      <w:r w:rsidR="00213B79" w:rsidRPr="00EC20B4">
        <w:rPr>
          <w:lang w:val="en-US"/>
        </w:rPr>
        <w:t>-</w:t>
      </w:r>
      <w:r w:rsidRPr="00EC20B4">
        <w:rPr>
          <w:lang w:val="en-US"/>
        </w:rPr>
        <w:t>of</w:t>
      </w:r>
      <w:r w:rsidR="00213B79" w:rsidRPr="00EC20B4">
        <w:rPr>
          <w:lang w:val="en-US"/>
        </w:rPr>
        <w:t>-</w:t>
      </w:r>
      <w:r w:rsidRPr="00EC20B4">
        <w:rPr>
          <w:lang w:val="en-US"/>
        </w:rPr>
        <w:t xml:space="preserve">life tracing system could attempt to address </w:t>
      </w:r>
      <w:r w:rsidR="0042066A" w:rsidRPr="00EC20B4">
        <w:rPr>
          <w:lang w:val="en-US"/>
        </w:rPr>
        <w:t>some of the gaps observed at the jurisdictional level</w:t>
      </w:r>
      <w:r w:rsidRPr="00EC20B4">
        <w:rPr>
          <w:lang w:val="en-US"/>
        </w:rPr>
        <w:t xml:space="preserve">, but the magnitude of these gaps </w:t>
      </w:r>
      <w:r w:rsidR="00B01182" w:rsidRPr="00EC20B4">
        <w:rPr>
          <w:lang w:val="en-US"/>
        </w:rPr>
        <w:t>is</w:t>
      </w:r>
      <w:r w:rsidRPr="00EC20B4">
        <w:rPr>
          <w:lang w:val="en-US"/>
        </w:rPr>
        <w:t xml:space="preserve"> considerable</w:t>
      </w:r>
      <w:r w:rsidR="00427C26" w:rsidRPr="00EC20B4">
        <w:rPr>
          <w:lang w:val="en-US"/>
        </w:rPr>
        <w:t>. Importantly, creating a whole of life system for horses is</w:t>
      </w:r>
      <w:r w:rsidR="008B416C" w:rsidRPr="00EC20B4">
        <w:rPr>
          <w:lang w:val="en-US"/>
        </w:rPr>
        <w:t xml:space="preserve"> not necessary to address </w:t>
      </w:r>
      <w:r w:rsidR="00427C26" w:rsidRPr="00EC20B4">
        <w:rPr>
          <w:lang w:val="en-US"/>
        </w:rPr>
        <w:t>the most serious</w:t>
      </w:r>
      <w:r w:rsidR="008B416C" w:rsidRPr="00EC20B4">
        <w:rPr>
          <w:lang w:val="en-US"/>
        </w:rPr>
        <w:t xml:space="preserve"> </w:t>
      </w:r>
      <w:r w:rsidR="00427C26" w:rsidRPr="00EC20B4">
        <w:rPr>
          <w:lang w:val="en-US"/>
        </w:rPr>
        <w:t xml:space="preserve">and likely </w:t>
      </w:r>
      <w:r w:rsidR="008B416C" w:rsidRPr="00EC20B4">
        <w:rPr>
          <w:lang w:val="en-US"/>
        </w:rPr>
        <w:t>biosecurity threats</w:t>
      </w:r>
      <w:r w:rsidRPr="00EC20B4">
        <w:rPr>
          <w:lang w:val="en-US"/>
        </w:rPr>
        <w:t>.</w:t>
      </w:r>
    </w:p>
    <w:p w14:paraId="7CFC7D1F" w14:textId="5D8B0F67" w:rsidR="007B30A8" w:rsidRPr="00EC20B4" w:rsidRDefault="007B30A8" w:rsidP="007B30A8">
      <w:pPr>
        <w:rPr>
          <w:lang w:val="en-US"/>
        </w:rPr>
      </w:pPr>
      <w:r w:rsidRPr="00EC20B4">
        <w:rPr>
          <w:lang w:val="en-US"/>
        </w:rPr>
        <w:t xml:space="preserve">Significant challenges </w:t>
      </w:r>
      <w:r w:rsidR="00A847B6" w:rsidRPr="00EC20B4">
        <w:rPr>
          <w:lang w:val="en-US"/>
        </w:rPr>
        <w:t xml:space="preserve">and costs </w:t>
      </w:r>
      <w:r w:rsidRPr="00EC20B4">
        <w:rPr>
          <w:lang w:val="en-US"/>
        </w:rPr>
        <w:t>are anticipated, particularly if the shift is from the current system to a full whole of life system</w:t>
      </w:r>
      <w:r w:rsidR="00B01182" w:rsidRPr="00EC20B4">
        <w:rPr>
          <w:lang w:val="en-US"/>
        </w:rPr>
        <w:t>. In</w:t>
      </w:r>
      <w:r w:rsidRPr="00EC20B4">
        <w:rPr>
          <w:lang w:val="en-US"/>
        </w:rPr>
        <w:t xml:space="preserve"> </w:t>
      </w:r>
      <w:r w:rsidR="00B01182" w:rsidRPr="00EC20B4">
        <w:rPr>
          <w:lang w:val="en-US"/>
        </w:rPr>
        <w:t xml:space="preserve">particular, </w:t>
      </w:r>
      <w:r w:rsidR="005A3159" w:rsidRPr="00EC20B4">
        <w:rPr>
          <w:lang w:val="en-US"/>
        </w:rPr>
        <w:t xml:space="preserve">in </w:t>
      </w:r>
      <w:r w:rsidRPr="00EC20B4">
        <w:rPr>
          <w:lang w:val="en-US"/>
        </w:rPr>
        <w:t>moving to a whole of life system for horses, it would be difficult to manage the challenge of ensuring compliance with recording birth</w:t>
      </w:r>
      <w:r w:rsidR="005A3159" w:rsidRPr="00EC20B4">
        <w:rPr>
          <w:lang w:val="en-US"/>
        </w:rPr>
        <w:t>s</w:t>
      </w:r>
      <w:r w:rsidRPr="00EC20B4">
        <w:rPr>
          <w:lang w:val="en-US"/>
        </w:rPr>
        <w:t xml:space="preserve">, deaths and movements through the life cycle.  Gaps in compliance would create data integrity issues and reduced confidence in data quality for biosecurity management. If poor compliance is associated with their administration systems, the horse industry and jurisdictions will face considerable reputational risk. </w:t>
      </w:r>
    </w:p>
    <w:p w14:paraId="7D5901B9" w14:textId="77777777" w:rsidR="007B30A8" w:rsidRPr="00EC20B4" w:rsidRDefault="007B30A8" w:rsidP="007B30A8">
      <w:pPr>
        <w:rPr>
          <w:lang w:val="en-US"/>
        </w:rPr>
      </w:pPr>
      <w:r w:rsidRPr="00EC20B4">
        <w:rPr>
          <w:lang w:val="en-US"/>
        </w:rPr>
        <w:t xml:space="preserve">Examples of issues that could emerge include: </w:t>
      </w:r>
    </w:p>
    <w:p w14:paraId="5AA412F6" w14:textId="77777777" w:rsidR="007B30A8" w:rsidRPr="00EC20B4" w:rsidRDefault="007B30A8" w:rsidP="007B30A8">
      <w:pPr>
        <w:pStyle w:val="ListBullet"/>
        <w:rPr>
          <w:lang w:val="en-US"/>
        </w:rPr>
      </w:pPr>
      <w:r w:rsidRPr="00EC20B4">
        <w:rPr>
          <w:lang w:val="en-US"/>
        </w:rPr>
        <w:t>unrecorded live horse – live horses and new foals that are not known to the system</w:t>
      </w:r>
    </w:p>
    <w:p w14:paraId="1B94F701" w14:textId="7F641D2B" w:rsidR="0003515C" w:rsidRPr="00EC20B4" w:rsidRDefault="007B30A8" w:rsidP="00F17AF3">
      <w:pPr>
        <w:pStyle w:val="ListBullet"/>
        <w:rPr>
          <w:lang w:val="en-US"/>
        </w:rPr>
      </w:pPr>
      <w:r w:rsidRPr="00EC20B4">
        <w:rPr>
          <w:lang w:val="en-US"/>
        </w:rPr>
        <w:t xml:space="preserve">ghost horses – horses considered alive according to the system and that are of epidemiological interest during disease outbreaks but that are in fact dead. </w:t>
      </w:r>
    </w:p>
    <w:p w14:paraId="6E70347E" w14:textId="1E447E8D" w:rsidR="00764C86" w:rsidRPr="00EC20B4" w:rsidRDefault="00764C86" w:rsidP="00764C86">
      <w:pPr>
        <w:rPr>
          <w:lang w:val="en-US"/>
        </w:rPr>
      </w:pPr>
      <w:r w:rsidRPr="00EC20B4">
        <w:rPr>
          <w:lang w:val="en-US"/>
        </w:rPr>
        <w:t xml:space="preserve">Traceability </w:t>
      </w:r>
      <w:r w:rsidR="00830F99" w:rsidRPr="00EC20B4">
        <w:rPr>
          <w:lang w:val="en-US"/>
        </w:rPr>
        <w:t xml:space="preserve">overall </w:t>
      </w:r>
      <w:r w:rsidRPr="00EC20B4">
        <w:rPr>
          <w:lang w:val="en-US"/>
        </w:rPr>
        <w:t>is needed to enable an appropriate biosecurity</w:t>
      </w:r>
      <w:r w:rsidR="007F1BAE" w:rsidRPr="00EC20B4">
        <w:rPr>
          <w:lang w:val="en-US"/>
        </w:rPr>
        <w:t xml:space="preserve"> or EAD (emergency </w:t>
      </w:r>
      <w:r w:rsidR="005A3159" w:rsidRPr="00EC20B4">
        <w:rPr>
          <w:lang w:val="en-US"/>
        </w:rPr>
        <w:t>animal</w:t>
      </w:r>
      <w:r w:rsidR="007F1BAE" w:rsidRPr="00EC20B4">
        <w:rPr>
          <w:lang w:val="en-US"/>
        </w:rPr>
        <w:t xml:space="preserve"> disease)</w:t>
      </w:r>
      <w:r w:rsidRPr="00EC20B4">
        <w:rPr>
          <w:lang w:val="en-US"/>
        </w:rPr>
        <w:t xml:space="preserve"> response</w:t>
      </w:r>
      <w:r w:rsidR="0006078B" w:rsidRPr="00EC20B4">
        <w:rPr>
          <w:lang w:val="en-US"/>
        </w:rPr>
        <w:t xml:space="preserve"> </w:t>
      </w:r>
      <w:r w:rsidRPr="00EC20B4">
        <w:rPr>
          <w:lang w:val="en-US"/>
        </w:rPr>
        <w:t>to the following serious endemic and exotic diseases: </w:t>
      </w:r>
    </w:p>
    <w:p w14:paraId="619ACA65" w14:textId="77777777" w:rsidR="00764C86" w:rsidRPr="00EC20B4" w:rsidRDefault="00764C86" w:rsidP="00764C86">
      <w:pPr>
        <w:pStyle w:val="ListBullet"/>
        <w:rPr>
          <w:lang w:val="en-US"/>
        </w:rPr>
      </w:pPr>
      <w:r w:rsidRPr="00EC20B4">
        <w:rPr>
          <w:lang w:val="en-US"/>
        </w:rPr>
        <w:t>African horse sickness (AHS)​</w:t>
      </w:r>
    </w:p>
    <w:p w14:paraId="0A537204" w14:textId="77777777" w:rsidR="00764C86" w:rsidRPr="00EC20B4" w:rsidRDefault="00764C86" w:rsidP="00764C86">
      <w:pPr>
        <w:pStyle w:val="ListBullet"/>
        <w:rPr>
          <w:lang w:val="en-US"/>
        </w:rPr>
      </w:pPr>
      <w:r w:rsidRPr="00EC20B4">
        <w:rPr>
          <w:lang w:val="en-US"/>
        </w:rPr>
        <w:t>Equine influenza​</w:t>
      </w:r>
    </w:p>
    <w:p w14:paraId="3E49B774" w14:textId="77777777" w:rsidR="00764C86" w:rsidRPr="00EC20B4" w:rsidRDefault="00764C86" w:rsidP="00764C86">
      <w:pPr>
        <w:pStyle w:val="ListBullet"/>
        <w:rPr>
          <w:lang w:val="en-US"/>
        </w:rPr>
      </w:pPr>
      <w:r w:rsidRPr="00EC20B4">
        <w:rPr>
          <w:lang w:val="en-US"/>
        </w:rPr>
        <w:t xml:space="preserve">Hendra virus​ </w:t>
      </w:r>
    </w:p>
    <w:p w14:paraId="2D0FB93B" w14:textId="644105C9" w:rsidR="00764C86" w:rsidRPr="00EC20B4" w:rsidRDefault="00764C86" w:rsidP="00764C86">
      <w:pPr>
        <w:pStyle w:val="ListBullet"/>
        <w:rPr>
          <w:lang w:val="en-US"/>
        </w:rPr>
      </w:pPr>
      <w:r w:rsidRPr="00EC20B4">
        <w:rPr>
          <w:lang w:val="en-US"/>
        </w:rPr>
        <w:lastRenderedPageBreak/>
        <w:t>Vesicular stomatitis​</w:t>
      </w:r>
      <w:r w:rsidR="003D6840" w:rsidRPr="00EC20B4">
        <w:rPr>
          <w:lang w:val="en-US"/>
        </w:rPr>
        <w:t>.</w:t>
      </w:r>
      <w:r w:rsidRPr="00EC20B4">
        <w:rPr>
          <w:lang w:val="en-US"/>
        </w:rPr>
        <w:t xml:space="preserve"> </w:t>
      </w:r>
    </w:p>
    <w:p w14:paraId="76424C95" w14:textId="02D7D57B" w:rsidR="00764C86" w:rsidRPr="00EC20B4" w:rsidRDefault="00764C86" w:rsidP="00764C86">
      <w:pPr>
        <w:rPr>
          <w:lang w:val="en-US"/>
        </w:rPr>
      </w:pPr>
      <w:r w:rsidRPr="00EC20B4">
        <w:rPr>
          <w:lang w:val="en-US"/>
        </w:rPr>
        <w:t>Tracing is also relevant for horse meat processing</w:t>
      </w:r>
      <w:r w:rsidR="009D14DB" w:rsidRPr="00EC20B4">
        <w:rPr>
          <w:lang w:val="en-US"/>
        </w:rPr>
        <w:t>,</w:t>
      </w:r>
      <w:r w:rsidRPr="00EC20B4">
        <w:rPr>
          <w:lang w:val="en-US"/>
        </w:rPr>
        <w:t xml:space="preserve"> such as knackeries, where the hygienic processing of horse meat for pet food is required. Similarly, abattoirs are required to </w:t>
      </w:r>
      <w:r w:rsidR="00A847B6" w:rsidRPr="00EC20B4">
        <w:rPr>
          <w:lang w:val="en-US"/>
        </w:rPr>
        <w:t xml:space="preserve">obtain from vendors </w:t>
      </w:r>
      <w:r w:rsidR="009A352D" w:rsidRPr="00EC20B4">
        <w:rPr>
          <w:lang w:val="en-US"/>
        </w:rPr>
        <w:t>complete</w:t>
      </w:r>
      <w:r w:rsidRPr="00EC20B4">
        <w:rPr>
          <w:lang w:val="en-US"/>
        </w:rPr>
        <w:t xml:space="preserve"> pre-processing declarations </w:t>
      </w:r>
      <w:r w:rsidR="00A847B6" w:rsidRPr="00EC20B4">
        <w:rPr>
          <w:lang w:val="en-US"/>
        </w:rPr>
        <w:t>and veterinary chemical exposure information</w:t>
      </w:r>
      <w:r w:rsidRPr="00EC20B4">
        <w:rPr>
          <w:lang w:val="en-US"/>
        </w:rPr>
        <w:t xml:space="preserve"> to enable </w:t>
      </w:r>
      <w:r w:rsidR="00D2672D" w:rsidRPr="00EC20B4">
        <w:rPr>
          <w:lang w:val="en-US"/>
        </w:rPr>
        <w:t xml:space="preserve">the </w:t>
      </w:r>
      <w:r w:rsidRPr="00EC20B4">
        <w:rPr>
          <w:lang w:val="en-US"/>
        </w:rPr>
        <w:t>export of horse meat for human consumption (there are no horses slaughtered in Victoria for human consumption)</w:t>
      </w:r>
      <w:r w:rsidR="009D14DB" w:rsidRPr="00EC20B4">
        <w:rPr>
          <w:lang w:val="en-US"/>
        </w:rPr>
        <w:t>.</w:t>
      </w:r>
    </w:p>
    <w:p w14:paraId="6E1EF06D" w14:textId="6FDAC6F5" w:rsidR="007B30A8" w:rsidRPr="00EC20B4" w:rsidRDefault="00F17AF3" w:rsidP="00764C86">
      <w:pPr>
        <w:rPr>
          <w:lang w:val="en-US"/>
        </w:rPr>
      </w:pPr>
      <w:r w:rsidRPr="00EC20B4">
        <w:rPr>
          <w:lang w:val="en-US"/>
        </w:rPr>
        <w:t xml:space="preserve">Livestock </w:t>
      </w:r>
      <w:r w:rsidR="007B30A8" w:rsidRPr="00EC20B4">
        <w:rPr>
          <w:lang w:val="en-US"/>
        </w:rPr>
        <w:t xml:space="preserve">for example, </w:t>
      </w:r>
      <w:r w:rsidRPr="00EC20B4">
        <w:rPr>
          <w:lang w:val="en-US"/>
        </w:rPr>
        <w:t xml:space="preserve">can be susceptible to ‘whole of life’ diseases (mad cow disease (BSE) and scrapie) </w:t>
      </w:r>
      <w:r w:rsidR="007B30A8" w:rsidRPr="00EC20B4">
        <w:rPr>
          <w:lang w:val="en-US"/>
        </w:rPr>
        <w:t>therefore require</w:t>
      </w:r>
      <w:r w:rsidRPr="00EC20B4">
        <w:rPr>
          <w:lang w:val="en-US"/>
        </w:rPr>
        <w:t xml:space="preserve"> whole</w:t>
      </w:r>
      <w:r w:rsidR="007B30A8" w:rsidRPr="00EC20B4">
        <w:rPr>
          <w:lang w:val="en-US"/>
        </w:rPr>
        <w:t>-</w:t>
      </w:r>
      <w:r w:rsidRPr="00EC20B4">
        <w:rPr>
          <w:lang w:val="en-US"/>
        </w:rPr>
        <w:t>of</w:t>
      </w:r>
      <w:r w:rsidR="007B30A8" w:rsidRPr="00EC20B4">
        <w:rPr>
          <w:lang w:val="en-US"/>
        </w:rPr>
        <w:t>-</w:t>
      </w:r>
      <w:r w:rsidRPr="00EC20B4">
        <w:rPr>
          <w:lang w:val="en-US"/>
        </w:rPr>
        <w:t>life</w:t>
      </w:r>
      <w:r w:rsidRPr="00EC20B4">
        <w:rPr>
          <w:b/>
          <w:bCs/>
          <w:lang w:val="en-US"/>
        </w:rPr>
        <w:t xml:space="preserve"> </w:t>
      </w:r>
      <w:r w:rsidRPr="00EC20B4">
        <w:rPr>
          <w:lang w:val="en-US"/>
        </w:rPr>
        <w:t>traceability. </w:t>
      </w:r>
      <w:r w:rsidR="007B30A8" w:rsidRPr="00EC20B4">
        <w:rPr>
          <w:lang w:val="en-US"/>
        </w:rPr>
        <w:t xml:space="preserve">This includes </w:t>
      </w:r>
      <w:r w:rsidR="00D35955" w:rsidRPr="00EC20B4">
        <w:rPr>
          <w:lang w:val="en-US"/>
        </w:rPr>
        <w:t xml:space="preserve">the recording of </w:t>
      </w:r>
      <w:r w:rsidR="003D6840" w:rsidRPr="00EC20B4">
        <w:rPr>
          <w:lang w:val="en-US"/>
        </w:rPr>
        <w:t>PIC-to-PIC</w:t>
      </w:r>
      <w:r w:rsidRPr="00EC20B4">
        <w:rPr>
          <w:lang w:val="en-US"/>
        </w:rPr>
        <w:t xml:space="preserve"> movement</w:t>
      </w:r>
      <w:r w:rsidR="00D35955" w:rsidRPr="00EC20B4">
        <w:rPr>
          <w:lang w:val="en-US"/>
        </w:rPr>
        <w:t>s</w:t>
      </w:r>
      <w:r w:rsidRPr="00EC20B4">
        <w:rPr>
          <w:lang w:val="en-US"/>
        </w:rPr>
        <w:t xml:space="preserve"> for susceptible species</w:t>
      </w:r>
      <w:r w:rsidR="007B30A8" w:rsidRPr="00EC20B4">
        <w:rPr>
          <w:lang w:val="en-US"/>
        </w:rPr>
        <w:t>. A</w:t>
      </w:r>
      <w:r w:rsidRPr="00EC20B4">
        <w:rPr>
          <w:lang w:val="en-US"/>
        </w:rPr>
        <w:t xml:space="preserve"> mix of </w:t>
      </w:r>
      <w:r w:rsidR="007B30A8" w:rsidRPr="00EC20B4">
        <w:rPr>
          <w:lang w:val="en-US"/>
        </w:rPr>
        <w:t>electronic identification devices (EID)</w:t>
      </w:r>
      <w:r w:rsidRPr="00EC20B4">
        <w:rPr>
          <w:lang w:val="en-US"/>
        </w:rPr>
        <w:t xml:space="preserve"> and </w:t>
      </w:r>
      <w:r w:rsidR="003D6840" w:rsidRPr="00EC20B4">
        <w:rPr>
          <w:lang w:val="en-US"/>
        </w:rPr>
        <w:t>mob-based</w:t>
      </w:r>
      <w:r w:rsidRPr="00EC20B4">
        <w:rPr>
          <w:lang w:val="en-US"/>
        </w:rPr>
        <w:t xml:space="preserve"> systems operate for sheep and goats</w:t>
      </w:r>
      <w:r w:rsidR="007B30A8" w:rsidRPr="00EC20B4">
        <w:rPr>
          <w:lang w:val="en-US"/>
        </w:rPr>
        <w:t>, and the</w:t>
      </w:r>
      <w:r w:rsidRPr="00EC20B4">
        <w:rPr>
          <w:lang w:val="en-US"/>
        </w:rPr>
        <w:t xml:space="preserve"> </w:t>
      </w:r>
      <w:proofErr w:type="spellStart"/>
      <w:r w:rsidRPr="00EC20B4">
        <w:rPr>
          <w:lang w:val="en-US"/>
        </w:rPr>
        <w:t>Pig</w:t>
      </w:r>
      <w:r w:rsidR="00DA131C" w:rsidRPr="00EC20B4">
        <w:rPr>
          <w:lang w:val="en-US"/>
        </w:rPr>
        <w:t>P</w:t>
      </w:r>
      <w:r w:rsidRPr="00EC20B4">
        <w:rPr>
          <w:lang w:val="en-US"/>
        </w:rPr>
        <w:t>ass</w:t>
      </w:r>
      <w:proofErr w:type="spellEnd"/>
      <w:r w:rsidRPr="00EC20B4">
        <w:rPr>
          <w:lang w:val="en-US"/>
        </w:rPr>
        <w:t xml:space="preserve"> system </w:t>
      </w:r>
      <w:r w:rsidR="007B30A8" w:rsidRPr="00EC20B4">
        <w:rPr>
          <w:lang w:val="en-US"/>
        </w:rPr>
        <w:t xml:space="preserve">operates </w:t>
      </w:r>
      <w:r w:rsidR="00D35955" w:rsidRPr="00EC20B4">
        <w:rPr>
          <w:lang w:val="en-US"/>
        </w:rPr>
        <w:t xml:space="preserve">within </w:t>
      </w:r>
      <w:r w:rsidR="007B30A8" w:rsidRPr="00EC20B4">
        <w:rPr>
          <w:lang w:val="en-US"/>
        </w:rPr>
        <w:t xml:space="preserve">the </w:t>
      </w:r>
      <w:r w:rsidR="003D6840" w:rsidRPr="00EC20B4">
        <w:rPr>
          <w:lang w:val="en-US"/>
        </w:rPr>
        <w:t xml:space="preserve">pig </w:t>
      </w:r>
      <w:r w:rsidRPr="00EC20B4">
        <w:rPr>
          <w:lang w:val="en-US"/>
        </w:rPr>
        <w:t>industry.</w:t>
      </w:r>
    </w:p>
    <w:p w14:paraId="2ADC5241" w14:textId="534389D9" w:rsidR="00FB7187" w:rsidRPr="00EC20B4" w:rsidRDefault="001579A6" w:rsidP="001579A6">
      <w:pPr>
        <w:rPr>
          <w:lang w:val="en-US"/>
        </w:rPr>
      </w:pPr>
      <w:r w:rsidRPr="00EC20B4">
        <w:rPr>
          <w:lang w:val="en-US"/>
        </w:rPr>
        <w:t>Compared with other livestock industries, whole</w:t>
      </w:r>
      <w:r w:rsidR="00D2672D" w:rsidRPr="00EC20B4">
        <w:rPr>
          <w:lang w:val="en-US"/>
        </w:rPr>
        <w:t>-</w:t>
      </w:r>
      <w:r w:rsidRPr="00EC20B4">
        <w:rPr>
          <w:lang w:val="en-US"/>
        </w:rPr>
        <w:t>of</w:t>
      </w:r>
      <w:r w:rsidR="00D2672D" w:rsidRPr="00EC20B4">
        <w:rPr>
          <w:lang w:val="en-US"/>
        </w:rPr>
        <w:t>-</w:t>
      </w:r>
      <w:r w:rsidRPr="00EC20B4">
        <w:rPr>
          <w:lang w:val="en-US"/>
        </w:rPr>
        <w:t>life horse traceability is significantly more complex because</w:t>
      </w:r>
      <w:r w:rsidR="00FB7187" w:rsidRPr="00EC20B4">
        <w:rPr>
          <w:lang w:val="en-US"/>
        </w:rPr>
        <w:t>:</w:t>
      </w:r>
    </w:p>
    <w:p w14:paraId="1BAEB583" w14:textId="5EA3DB0A" w:rsidR="00FB7187" w:rsidRPr="00EC20B4" w:rsidRDefault="001579A6" w:rsidP="00FB7187">
      <w:pPr>
        <w:pStyle w:val="ListBullet"/>
        <w:rPr>
          <w:lang w:val="en-US"/>
        </w:rPr>
      </w:pPr>
      <w:r w:rsidRPr="00EC20B4">
        <w:rPr>
          <w:lang w:val="en-US"/>
        </w:rPr>
        <w:t xml:space="preserve">horses move property locations </w:t>
      </w:r>
      <w:r w:rsidR="008B416C" w:rsidRPr="00EC20B4">
        <w:rPr>
          <w:lang w:val="en-US"/>
        </w:rPr>
        <w:t xml:space="preserve">both within and between jurisdictions, </w:t>
      </w:r>
      <w:r w:rsidR="00533336" w:rsidRPr="00EC20B4">
        <w:rPr>
          <w:lang w:val="en-US"/>
        </w:rPr>
        <w:t xml:space="preserve">much </w:t>
      </w:r>
      <w:r w:rsidRPr="00EC20B4">
        <w:rPr>
          <w:lang w:val="en-US"/>
        </w:rPr>
        <w:t>more than cattle</w:t>
      </w:r>
      <w:r w:rsidR="00FB7187" w:rsidRPr="00EC20B4">
        <w:rPr>
          <w:lang w:val="en-US"/>
        </w:rPr>
        <w:t>,</w:t>
      </w:r>
      <w:r w:rsidR="008B416C" w:rsidRPr="00EC20B4">
        <w:rPr>
          <w:lang w:val="en-US"/>
        </w:rPr>
        <w:t xml:space="preserve"> </w:t>
      </w:r>
    </w:p>
    <w:p w14:paraId="4CB16DAF" w14:textId="79A6BA7B" w:rsidR="00FB7187" w:rsidRPr="00EC20B4" w:rsidRDefault="008B416C" w:rsidP="00FB7187">
      <w:pPr>
        <w:pStyle w:val="ListBullet"/>
      </w:pPr>
      <w:r w:rsidRPr="00EC20B4">
        <w:rPr>
          <w:lang w:val="en-US"/>
        </w:rPr>
        <w:t xml:space="preserve">horses are traded more frequently than </w:t>
      </w:r>
      <w:r w:rsidR="007C47D8" w:rsidRPr="00EC20B4">
        <w:rPr>
          <w:lang w:val="en-US"/>
        </w:rPr>
        <w:t>cattle,</w:t>
      </w:r>
      <w:r w:rsidR="007C47D8" w:rsidRPr="00EC20B4">
        <w:t xml:space="preserve"> the</w:t>
      </w:r>
      <w:r w:rsidR="00FB7187" w:rsidRPr="00EC20B4">
        <w:t xml:space="preserve"> vast majority of cattle end up as a meat product – </w:t>
      </w:r>
      <w:r w:rsidR="00533336" w:rsidRPr="00EC20B4">
        <w:t xml:space="preserve">it is not as common for </w:t>
      </w:r>
      <w:r w:rsidR="00FB7187" w:rsidRPr="00EC20B4">
        <w:t>horses</w:t>
      </w:r>
      <w:r w:rsidR="00533336" w:rsidRPr="00EC20B4">
        <w:t xml:space="preserve"> to be slaughtered for human consumption or processed by the pet food sector</w:t>
      </w:r>
      <w:r w:rsidR="00FB7187" w:rsidRPr="00EC20B4">
        <w:t>,</w:t>
      </w:r>
      <w:r w:rsidR="001579A6" w:rsidRPr="00EC20B4">
        <w:t xml:space="preserve"> and</w:t>
      </w:r>
    </w:p>
    <w:p w14:paraId="3BDB9B23" w14:textId="73B7D3B4" w:rsidR="001579A6" w:rsidRPr="00EC20B4" w:rsidRDefault="001579A6" w:rsidP="00FB7187">
      <w:pPr>
        <w:pStyle w:val="ListBullet"/>
        <w:rPr>
          <w:lang w:val="en-US"/>
        </w:rPr>
      </w:pPr>
      <w:r w:rsidRPr="00EC20B4">
        <w:rPr>
          <w:lang w:val="en-US"/>
        </w:rPr>
        <w:t>the deaths of all horses are not recorded, and unlike cattle, it would be problematic to do so.</w:t>
      </w:r>
    </w:p>
    <w:p w14:paraId="3E71E771" w14:textId="6D7AB7EE" w:rsidR="00586079" w:rsidRPr="00EC20B4" w:rsidRDefault="00586079" w:rsidP="00586079">
      <w:pPr>
        <w:pStyle w:val="ListBullet"/>
        <w:numPr>
          <w:ilvl w:val="0"/>
          <w:numId w:val="0"/>
        </w:numPr>
        <w:rPr>
          <w:lang w:val="en-US"/>
        </w:rPr>
      </w:pPr>
      <w:r w:rsidRPr="00EC20B4">
        <w:rPr>
          <w:lang w:val="en-US"/>
        </w:rPr>
        <w:t xml:space="preserve">Additional opportunities </w:t>
      </w:r>
      <w:r w:rsidR="00144F0E" w:rsidRPr="00EC20B4">
        <w:rPr>
          <w:lang w:val="en-US"/>
        </w:rPr>
        <w:t>to improve the traceability of horses in Australia</w:t>
      </w:r>
      <w:r w:rsidRPr="00EC20B4">
        <w:rPr>
          <w:lang w:val="en-US"/>
        </w:rPr>
        <w:t xml:space="preserve"> have been learnt through analysis of inter</w:t>
      </w:r>
      <w:r w:rsidR="00144F0E" w:rsidRPr="00EC20B4">
        <w:rPr>
          <w:lang w:val="en-US"/>
        </w:rPr>
        <w:t>n</w:t>
      </w:r>
      <w:r w:rsidRPr="00EC20B4">
        <w:rPr>
          <w:lang w:val="en-US"/>
        </w:rPr>
        <w:t xml:space="preserve">ational </w:t>
      </w:r>
      <w:r w:rsidR="00144F0E" w:rsidRPr="00EC20B4">
        <w:rPr>
          <w:lang w:val="en-US"/>
        </w:rPr>
        <w:t>systems.</w:t>
      </w:r>
      <w:r w:rsidR="0051392A" w:rsidRPr="00EC20B4">
        <w:rPr>
          <w:rFonts w:eastAsiaTheme="minorHAnsi" w:cstheme="minorBidi"/>
          <w:spacing w:val="0"/>
          <w:szCs w:val="22"/>
        </w:rPr>
        <w:t xml:space="preserve"> </w:t>
      </w:r>
      <w:r w:rsidR="0051392A" w:rsidRPr="00EC20B4">
        <w:rPr>
          <w:lang w:val="en-US"/>
        </w:rPr>
        <w:t xml:space="preserve">A range of traceability system models </w:t>
      </w:r>
      <w:r w:rsidR="00C632A9" w:rsidRPr="00EC20B4">
        <w:rPr>
          <w:lang w:val="en-US"/>
        </w:rPr>
        <w:t>currently operate</w:t>
      </w:r>
      <w:r w:rsidR="0051392A" w:rsidRPr="00EC20B4">
        <w:rPr>
          <w:lang w:val="en-US"/>
        </w:rPr>
        <w:t xml:space="preserve"> internationally and provide insight </w:t>
      </w:r>
      <w:r w:rsidR="00C632A9" w:rsidRPr="00EC20B4">
        <w:rPr>
          <w:lang w:val="en-US"/>
        </w:rPr>
        <w:t xml:space="preserve">into how Australia could improve its current traceability processes. </w:t>
      </w:r>
      <w:r w:rsidR="00943C78" w:rsidRPr="00EC20B4">
        <w:rPr>
          <w:lang w:val="en-US"/>
        </w:rPr>
        <w:t>Four key system types were reviewed, including:</w:t>
      </w:r>
    </w:p>
    <w:p w14:paraId="7BA07620" w14:textId="45A4C812" w:rsidR="00943C78" w:rsidRPr="00EC20B4" w:rsidRDefault="00943C78" w:rsidP="00943C78">
      <w:pPr>
        <w:pStyle w:val="ListBullet"/>
      </w:pPr>
      <w:r w:rsidRPr="00EC20B4">
        <w:t>Central database run by a government</w:t>
      </w:r>
    </w:p>
    <w:p w14:paraId="55E09765" w14:textId="6CB4DF06" w:rsidR="00943C78" w:rsidRPr="00EC20B4" w:rsidRDefault="00943C78" w:rsidP="00943C78">
      <w:pPr>
        <w:pStyle w:val="ListBullet"/>
      </w:pPr>
      <w:r w:rsidRPr="00EC20B4">
        <w:t>Central database run by a third party</w:t>
      </w:r>
    </w:p>
    <w:p w14:paraId="241CDB94" w14:textId="41EC920B" w:rsidR="00943C78" w:rsidRPr="00EC20B4" w:rsidRDefault="00943C78" w:rsidP="00943C78">
      <w:pPr>
        <w:pStyle w:val="ListBullet"/>
      </w:pPr>
      <w:r w:rsidRPr="00EC20B4">
        <w:t>An integrated model of studbooks linked to a central database</w:t>
      </w:r>
    </w:p>
    <w:p w14:paraId="02208719" w14:textId="0B1F0B04" w:rsidR="00943C78" w:rsidRPr="00EC20B4" w:rsidRDefault="00943C78" w:rsidP="00943C78">
      <w:pPr>
        <w:pStyle w:val="ListBullet"/>
      </w:pPr>
      <w:r w:rsidRPr="00EC20B4">
        <w:t>Property identification for horses and MOU</w:t>
      </w:r>
      <w:r w:rsidR="0004135A" w:rsidRPr="00EC20B4">
        <w:t xml:space="preserve"> (memorandum of understanding)</w:t>
      </w:r>
      <w:r w:rsidRPr="00EC20B4">
        <w:t xml:space="preserve"> between government and industry to access data</w:t>
      </w:r>
      <w:r w:rsidR="00401ABF" w:rsidRPr="00EC20B4">
        <w:t>.</w:t>
      </w:r>
    </w:p>
    <w:p w14:paraId="3441D382" w14:textId="0EB77F9F" w:rsidR="00943C78" w:rsidRPr="00EC20B4" w:rsidRDefault="4F5A5D1B" w:rsidP="00586079">
      <w:pPr>
        <w:pStyle w:val="ListBullet"/>
        <w:numPr>
          <w:ilvl w:val="0"/>
          <w:numId w:val="0"/>
        </w:numPr>
        <w:rPr>
          <w:lang w:val="en-US"/>
        </w:rPr>
      </w:pPr>
      <w:r w:rsidRPr="00EC20B4">
        <w:rPr>
          <w:lang w:val="en-US"/>
        </w:rPr>
        <w:t>A key learning</w:t>
      </w:r>
      <w:r w:rsidR="008513E4" w:rsidRPr="00EC20B4">
        <w:rPr>
          <w:lang w:val="en-US"/>
        </w:rPr>
        <w:t xml:space="preserve"> from our analysis is that international traceability systems are specific to their objectives and that a central database is not always necessary.</w:t>
      </w:r>
      <w:r w:rsidR="00A53482" w:rsidRPr="00EC20B4">
        <w:rPr>
          <w:lang w:val="en-US"/>
        </w:rPr>
        <w:t xml:space="preserve"> For example, </w:t>
      </w:r>
      <w:r w:rsidR="00976D23" w:rsidRPr="00EC20B4">
        <w:rPr>
          <w:lang w:val="en-US"/>
        </w:rPr>
        <w:t xml:space="preserve">the key </w:t>
      </w:r>
      <w:r w:rsidR="0066346C" w:rsidRPr="00EC20B4">
        <w:rPr>
          <w:lang w:val="en-US"/>
        </w:rPr>
        <w:t>aim of</w:t>
      </w:r>
      <w:r w:rsidR="00976D23" w:rsidRPr="00EC20B4">
        <w:rPr>
          <w:lang w:val="en-US"/>
        </w:rPr>
        <w:t xml:space="preserve"> the</w:t>
      </w:r>
      <w:r w:rsidR="00A53482" w:rsidRPr="00EC20B4">
        <w:rPr>
          <w:lang w:val="en-US"/>
        </w:rPr>
        <w:t xml:space="preserve"> United Kingdom and European Union</w:t>
      </w:r>
      <w:r w:rsidR="00976D23" w:rsidRPr="00EC20B4">
        <w:rPr>
          <w:lang w:val="en-US"/>
        </w:rPr>
        <w:t xml:space="preserve"> is </w:t>
      </w:r>
      <w:r w:rsidR="00A53482" w:rsidRPr="00EC20B4">
        <w:rPr>
          <w:lang w:val="en-US"/>
        </w:rPr>
        <w:t>to protect the human food chain and ensure that no horses treated with certain drugs are slaughtered for human consumption. Within the EU, h</w:t>
      </w:r>
      <w:r w:rsidR="00A27777" w:rsidRPr="00EC20B4">
        <w:rPr>
          <w:lang w:val="en-US"/>
        </w:rPr>
        <w:t>umans commonly consume horsemeat</w:t>
      </w:r>
      <w:r w:rsidR="00A53482" w:rsidRPr="00EC20B4">
        <w:rPr>
          <w:lang w:val="en-US"/>
        </w:rPr>
        <w:t>, and horses from the UK can end up in the human food chain.</w:t>
      </w:r>
      <w:r w:rsidR="00976D23" w:rsidRPr="00EC20B4">
        <w:rPr>
          <w:lang w:val="en-US"/>
        </w:rPr>
        <w:t xml:space="preserve"> Their traceability system is designed to deliver on this objective. </w:t>
      </w:r>
      <w:r w:rsidR="00CD5B75" w:rsidRPr="00EC20B4">
        <w:rPr>
          <w:lang w:val="en-US"/>
        </w:rPr>
        <w:t>Conversely, Canada operates a</w:t>
      </w:r>
      <w:r w:rsidR="00A27777" w:rsidRPr="00EC20B4">
        <w:rPr>
          <w:lang w:val="en-US"/>
        </w:rPr>
        <w:t>n</w:t>
      </w:r>
      <w:r w:rsidR="00CD5B75" w:rsidRPr="00EC20B4">
        <w:rPr>
          <w:lang w:val="en-US"/>
        </w:rPr>
        <w:t xml:space="preserve"> NLIS </w:t>
      </w:r>
      <w:r w:rsidR="0004135A" w:rsidRPr="00EC20B4">
        <w:rPr>
          <w:lang w:val="en-US"/>
        </w:rPr>
        <w:t xml:space="preserve">(national livestock identification system) </w:t>
      </w:r>
      <w:r w:rsidR="00CD5B75" w:rsidRPr="00EC20B4">
        <w:rPr>
          <w:lang w:val="en-US"/>
        </w:rPr>
        <w:t xml:space="preserve">style property identification system for </w:t>
      </w:r>
      <w:r w:rsidR="00520A02" w:rsidRPr="00EC20B4">
        <w:rPr>
          <w:lang w:val="en-US"/>
        </w:rPr>
        <w:t xml:space="preserve">the </w:t>
      </w:r>
      <w:r w:rsidR="00CD5B75" w:rsidRPr="00EC20B4">
        <w:rPr>
          <w:lang w:val="en-US"/>
        </w:rPr>
        <w:t xml:space="preserve">biosecurity, health and welfare of </w:t>
      </w:r>
      <w:r w:rsidR="0094602F" w:rsidRPr="00EC20B4">
        <w:rPr>
          <w:lang w:val="en-US"/>
        </w:rPr>
        <w:t xml:space="preserve">the </w:t>
      </w:r>
      <w:r w:rsidR="00CD5B75" w:rsidRPr="00EC20B4">
        <w:rPr>
          <w:lang w:val="en-US"/>
        </w:rPr>
        <w:t>hors</w:t>
      </w:r>
      <w:r w:rsidR="0094602F" w:rsidRPr="00EC20B4">
        <w:rPr>
          <w:lang w:val="en-US"/>
        </w:rPr>
        <w:t xml:space="preserve">e that </w:t>
      </w:r>
      <w:r w:rsidR="006727A4" w:rsidRPr="00EC20B4">
        <w:rPr>
          <w:lang w:val="en-US"/>
        </w:rPr>
        <w:t xml:space="preserve">also </w:t>
      </w:r>
      <w:r w:rsidR="00CD5B75" w:rsidRPr="00EC20B4">
        <w:rPr>
          <w:lang w:val="en-US"/>
        </w:rPr>
        <w:t>support</w:t>
      </w:r>
      <w:r w:rsidR="0094602F" w:rsidRPr="00EC20B4">
        <w:rPr>
          <w:lang w:val="en-US"/>
        </w:rPr>
        <w:t>s</w:t>
      </w:r>
      <w:r w:rsidR="00CD5B75" w:rsidRPr="00EC20B4">
        <w:rPr>
          <w:lang w:val="en-US"/>
        </w:rPr>
        <w:t xml:space="preserve"> meat exports to the EU</w:t>
      </w:r>
      <w:r w:rsidR="0094602F" w:rsidRPr="00EC20B4">
        <w:rPr>
          <w:lang w:val="en-US"/>
        </w:rPr>
        <w:t>.</w:t>
      </w:r>
    </w:p>
    <w:p w14:paraId="15C8B376" w14:textId="23CE2E43" w:rsidR="00941009" w:rsidRPr="00EC20B4" w:rsidRDefault="00941009" w:rsidP="00941009">
      <w:r w:rsidRPr="00EC20B4">
        <w:t xml:space="preserve">Based on the analysis and consultation undertaken, it appears that closing out the system would be hard because there </w:t>
      </w:r>
      <w:r w:rsidR="005D65AD" w:rsidRPr="00EC20B4">
        <w:t>is</w:t>
      </w:r>
      <w:r w:rsidRPr="00EC20B4">
        <w:t xml:space="preserve"> a lot of unrecorded death (on farm</w:t>
      </w:r>
      <w:r w:rsidR="00520A02" w:rsidRPr="00EC20B4">
        <w:t>s</w:t>
      </w:r>
      <w:r w:rsidRPr="00EC20B4">
        <w:t>)</w:t>
      </w:r>
      <w:r w:rsidR="00067830" w:rsidRPr="00EC20B4">
        <w:t>,</w:t>
      </w:r>
      <w:r w:rsidRPr="00EC20B4">
        <w:t xml:space="preserve"> </w:t>
      </w:r>
      <w:r w:rsidR="00444366" w:rsidRPr="00EC20B4">
        <w:t xml:space="preserve">and </w:t>
      </w:r>
      <w:r w:rsidRPr="00EC20B4">
        <w:t xml:space="preserve">because the vast majority of horses </w:t>
      </w:r>
      <w:r w:rsidRPr="00EC20B4">
        <w:lastRenderedPageBreak/>
        <w:t>are not processed at end of life</w:t>
      </w:r>
      <w:r w:rsidR="00067830" w:rsidRPr="00EC20B4">
        <w:t xml:space="preserve"> at an abattoir or knackery</w:t>
      </w:r>
      <w:r w:rsidRPr="00EC20B4">
        <w:t>. So</w:t>
      </w:r>
      <w:r w:rsidR="00520A02" w:rsidRPr="00EC20B4">
        <w:t>,</w:t>
      </w:r>
      <w:r w:rsidRPr="00EC20B4">
        <w:t xml:space="preserve"> </w:t>
      </w:r>
      <w:r w:rsidR="00067830" w:rsidRPr="00EC20B4">
        <w:t xml:space="preserve">there isn’t a strong </w:t>
      </w:r>
      <w:r w:rsidRPr="00EC20B4">
        <w:t xml:space="preserve">incentive mechanism for </w:t>
      </w:r>
      <w:r w:rsidR="005D65AD" w:rsidRPr="00EC20B4">
        <w:t>e</w:t>
      </w:r>
      <w:r w:rsidRPr="00EC20B4">
        <w:t>nsuring appropriate compliance.</w:t>
      </w:r>
    </w:p>
    <w:p w14:paraId="3F7A6C29" w14:textId="3631E42D" w:rsidR="00B740C5" w:rsidRPr="00EC20B4" w:rsidRDefault="00E02760" w:rsidP="008E3820">
      <w:pPr>
        <w:pStyle w:val="Heading2No"/>
        <w:rPr>
          <w:color w:val="auto"/>
          <w:lang w:val="en-US"/>
        </w:rPr>
      </w:pPr>
      <w:bookmarkStart w:id="13" w:name="_Toc79162879"/>
      <w:bookmarkStart w:id="14" w:name="_Toc93053695"/>
      <w:r w:rsidRPr="00EC20B4">
        <w:rPr>
          <w:color w:val="auto"/>
          <w:lang w:val="en-US"/>
        </w:rPr>
        <w:t>An i</w:t>
      </w:r>
      <w:r w:rsidR="008E3820" w:rsidRPr="00EC20B4">
        <w:rPr>
          <w:color w:val="auto"/>
          <w:lang w:val="en-US"/>
        </w:rPr>
        <w:t>ncremental approach is preferred</w:t>
      </w:r>
      <w:bookmarkEnd w:id="13"/>
      <w:bookmarkEnd w:id="14"/>
    </w:p>
    <w:p w14:paraId="5D2C45E6" w14:textId="6878549B" w:rsidR="00B9454D" w:rsidRPr="00EC20B4" w:rsidRDefault="4939A1D7" w:rsidP="00B9454D">
      <w:r w:rsidRPr="00EC20B4">
        <w:t>Better incident preparedness will be achieved by incrementally improving components of the existing horse traceability framework by:</w:t>
      </w:r>
    </w:p>
    <w:p w14:paraId="7EB13EFA" w14:textId="77777777" w:rsidR="00B9454D" w:rsidRPr="00EC20B4" w:rsidRDefault="4939A1D7" w:rsidP="1E5CE799">
      <w:pPr>
        <w:pStyle w:val="ListBullet"/>
      </w:pPr>
      <w:r w:rsidRPr="00EC20B4">
        <w:t>improving consistency and application of PIC registration</w:t>
      </w:r>
    </w:p>
    <w:p w14:paraId="1CFEF748" w14:textId="77777777" w:rsidR="00B9454D" w:rsidRPr="00EC20B4" w:rsidRDefault="4939A1D7" w:rsidP="1E5CE799">
      <w:pPr>
        <w:pStyle w:val="ListBullet"/>
      </w:pPr>
      <w:r w:rsidRPr="00EC20B4">
        <w:t>jurisdictions and industry committing to keeping PIC registers up to date and using PICs on industry registers/databases</w:t>
      </w:r>
    </w:p>
    <w:p w14:paraId="261327CA" w14:textId="7DE9B5D4" w:rsidR="00B9454D" w:rsidRPr="00EC20B4" w:rsidRDefault="4939A1D7" w:rsidP="1E5CE799">
      <w:pPr>
        <w:pStyle w:val="ListBullet"/>
      </w:pPr>
      <w:r w:rsidRPr="00EC20B4">
        <w:t>improving the recording of high-risk movements</w:t>
      </w:r>
      <w:r w:rsidR="00520A02" w:rsidRPr="00EC20B4">
        <w:t>.</w:t>
      </w:r>
    </w:p>
    <w:p w14:paraId="481F3105" w14:textId="59B552F8" w:rsidR="00B9454D" w:rsidRPr="00EC20B4" w:rsidRDefault="75B32820" w:rsidP="00B9454D">
      <w:r w:rsidRPr="00EC20B4">
        <w:t>Option 2 is preferred as a starting point because it is a relatively lower cost and more effective way of achieving the stated biosecurity objectives, as it will support:</w:t>
      </w:r>
    </w:p>
    <w:p w14:paraId="46D08ECA" w14:textId="08E6DBAE" w:rsidR="00B9454D" w:rsidRPr="00EC20B4" w:rsidRDefault="142EB20D" w:rsidP="1E5CE799">
      <w:pPr>
        <w:pStyle w:val="ListBullet"/>
        <w:numPr>
          <w:ilvl w:val="0"/>
          <w:numId w:val="1"/>
        </w:numPr>
        <w:ind w:left="284" w:hanging="284"/>
        <w:rPr>
          <w:rFonts w:eastAsiaTheme="minorEastAsia" w:cstheme="minorBidi"/>
          <w:szCs w:val="22"/>
        </w:rPr>
      </w:pPr>
      <w:r w:rsidRPr="00EC20B4">
        <w:t>m</w:t>
      </w:r>
      <w:r w:rsidR="75B32820" w:rsidRPr="00EC20B4">
        <w:t>aturing of the PIC system</w:t>
      </w:r>
      <w:r w:rsidR="2DCBB754" w:rsidRPr="00EC20B4">
        <w:t xml:space="preserve"> </w:t>
      </w:r>
      <w:r w:rsidR="00CD0FD6" w:rsidRPr="00EC20B4">
        <w:t xml:space="preserve">with uniform business rules </w:t>
      </w:r>
      <w:r w:rsidR="2DCBB754" w:rsidRPr="00EC20B4">
        <w:t xml:space="preserve">and </w:t>
      </w:r>
    </w:p>
    <w:p w14:paraId="74F055DD" w14:textId="1EA332FE" w:rsidR="00B9454D" w:rsidRPr="00EC20B4" w:rsidRDefault="2DCBB754" w:rsidP="1E5CE799">
      <w:pPr>
        <w:pStyle w:val="ListBullet"/>
        <w:numPr>
          <w:ilvl w:val="0"/>
          <w:numId w:val="1"/>
        </w:numPr>
        <w:ind w:left="284" w:hanging="284"/>
        <w:rPr>
          <w:rFonts w:eastAsiaTheme="minorEastAsia" w:cstheme="minorBidi"/>
          <w:szCs w:val="22"/>
        </w:rPr>
      </w:pPr>
      <w:r w:rsidRPr="00EC20B4">
        <w:t>m</w:t>
      </w:r>
      <w:r w:rsidR="75B32820" w:rsidRPr="00EC20B4">
        <w:t>aturing of the movement recording system</w:t>
      </w:r>
      <w:r w:rsidR="66E4A3E4" w:rsidRPr="00EC20B4">
        <w:t>.</w:t>
      </w:r>
      <w:r w:rsidR="75B32820" w:rsidRPr="00EC20B4">
        <w:t xml:space="preserve"> </w:t>
      </w:r>
    </w:p>
    <w:p w14:paraId="5B165C88" w14:textId="3ED7D789" w:rsidR="00B9454D" w:rsidRPr="00EC20B4" w:rsidRDefault="75B32820" w:rsidP="1E5CE799">
      <w:r w:rsidRPr="00EC20B4">
        <w:t>It</w:t>
      </w:r>
      <w:r w:rsidR="5A2BA783" w:rsidRPr="00EC20B4">
        <w:t xml:space="preserve"> </w:t>
      </w:r>
      <w:r w:rsidR="00B9454D" w:rsidRPr="00EC20B4">
        <w:t>incrementally builds</w:t>
      </w:r>
      <w:r w:rsidR="5E912F64" w:rsidRPr="00EC20B4">
        <w:t xml:space="preserve"> </w:t>
      </w:r>
      <w:r w:rsidR="00B9454D" w:rsidRPr="00EC20B4">
        <w:t>the</w:t>
      </w:r>
      <w:r w:rsidR="610A82B3" w:rsidRPr="00EC20B4">
        <w:t>se</w:t>
      </w:r>
      <w:r w:rsidR="00B9454D" w:rsidRPr="00EC20B4">
        <w:t xml:space="preserve"> core components of traceability </w:t>
      </w:r>
      <w:r w:rsidR="2E83E22A" w:rsidRPr="00EC20B4">
        <w:t>by</w:t>
      </w:r>
      <w:r w:rsidR="00D9112A" w:rsidRPr="00EC20B4">
        <w:t xml:space="preserve"> being</w:t>
      </w:r>
      <w:r w:rsidR="0093494B" w:rsidRPr="00EC20B4">
        <w:t>:</w:t>
      </w:r>
    </w:p>
    <w:p w14:paraId="3E32FF01" w14:textId="0F0EF439" w:rsidR="0093494B" w:rsidRPr="00EC20B4" w:rsidRDefault="79D25191" w:rsidP="008617AD">
      <w:pPr>
        <w:pStyle w:val="ListBullet"/>
      </w:pPr>
      <w:r w:rsidRPr="00EC20B4">
        <w:t>r</w:t>
      </w:r>
      <w:r w:rsidR="003C7322" w:rsidRPr="00EC20B4">
        <w:t>isk</w:t>
      </w:r>
      <w:r w:rsidR="000A55E0" w:rsidRPr="00EC20B4">
        <w:t>-</w:t>
      </w:r>
      <w:r w:rsidR="0093494B" w:rsidRPr="00EC20B4">
        <w:t xml:space="preserve">based – target the interventions that address the </w:t>
      </w:r>
      <w:r w:rsidR="003C7322" w:rsidRPr="00EC20B4">
        <w:t>greatest risks</w:t>
      </w:r>
    </w:p>
    <w:p w14:paraId="7E15728B" w14:textId="699BD2A4" w:rsidR="003C7322" w:rsidRPr="00EC20B4" w:rsidRDefault="67733A7B" w:rsidP="008617AD">
      <w:pPr>
        <w:pStyle w:val="ListBullet"/>
      </w:pPr>
      <w:r w:rsidRPr="00EC20B4">
        <w:t>a</w:t>
      </w:r>
      <w:r w:rsidR="00D9112A" w:rsidRPr="00EC20B4">
        <w:t>lign</w:t>
      </w:r>
      <w:r w:rsidR="2600ABF5" w:rsidRPr="00EC20B4">
        <w:t>ing</w:t>
      </w:r>
      <w:r w:rsidR="00D9112A" w:rsidRPr="00EC20B4">
        <w:t xml:space="preserve"> to b</w:t>
      </w:r>
      <w:r w:rsidR="003C7322" w:rsidRPr="00EC20B4">
        <w:t>iosecurity</w:t>
      </w:r>
      <w:r w:rsidR="00D9112A" w:rsidRPr="00EC20B4">
        <w:t xml:space="preserve"> objectives</w:t>
      </w:r>
      <w:r w:rsidR="003C7322" w:rsidRPr="00EC20B4">
        <w:t xml:space="preserve"> – focus on biosecurity threats</w:t>
      </w:r>
      <w:r w:rsidR="00D9112A" w:rsidRPr="00EC20B4">
        <w:t xml:space="preserve"> or EAD’s</w:t>
      </w:r>
      <w:r w:rsidR="468A9C98" w:rsidRPr="00EC20B4">
        <w:t xml:space="preserve"> and</w:t>
      </w:r>
    </w:p>
    <w:p w14:paraId="3E33C07B" w14:textId="7F9EB8E6" w:rsidR="003C5C62" w:rsidRPr="00EC20B4" w:rsidRDefault="000A55E0" w:rsidP="008617AD">
      <w:pPr>
        <w:pStyle w:val="ListBullet"/>
        <w:rPr>
          <w:rFonts w:eastAsiaTheme="minorEastAsia" w:cstheme="minorBidi"/>
          <w:szCs w:val="22"/>
        </w:rPr>
      </w:pPr>
      <w:r w:rsidRPr="00EC20B4">
        <w:t xml:space="preserve">building </w:t>
      </w:r>
      <w:r w:rsidR="003C5C62" w:rsidRPr="00EC20B4">
        <w:t>on existing initiatives and tools</w:t>
      </w:r>
      <w:r w:rsidR="1D583725" w:rsidRPr="00EC20B4">
        <w:t>.</w:t>
      </w:r>
    </w:p>
    <w:p w14:paraId="129B5B35" w14:textId="4427A949" w:rsidR="44821C49" w:rsidRPr="00EC20B4" w:rsidRDefault="44821C49" w:rsidP="1E5CE799">
      <w:pPr>
        <w:pStyle w:val="ListBullet"/>
        <w:numPr>
          <w:ilvl w:val="0"/>
          <w:numId w:val="0"/>
        </w:numPr>
      </w:pPr>
      <w:r w:rsidRPr="00EC20B4">
        <w:t>Other options were not preferred</w:t>
      </w:r>
      <w:r w:rsidR="4CB2883A" w:rsidRPr="00EC20B4">
        <w:t>.</w:t>
      </w:r>
      <w:r w:rsidR="25671629" w:rsidRPr="00EC20B4">
        <w:t xml:space="preserve"> </w:t>
      </w:r>
      <w:r w:rsidRPr="00EC20B4">
        <w:t xml:space="preserve">Business as usual is not sustainable and </w:t>
      </w:r>
      <w:r w:rsidR="11028368" w:rsidRPr="00EC20B4">
        <w:t xml:space="preserve">though </w:t>
      </w:r>
      <w:r w:rsidRPr="00EC20B4">
        <w:t>change is required</w:t>
      </w:r>
      <w:r w:rsidR="008671F3" w:rsidRPr="00EC20B4">
        <w:t>,</w:t>
      </w:r>
      <w:r w:rsidR="792678BB" w:rsidRPr="00EC20B4">
        <w:t xml:space="preserve"> a</w:t>
      </w:r>
      <w:r w:rsidR="24A917A3" w:rsidRPr="00EC20B4">
        <w:t xml:space="preserve"> national whole of life traceability system would create significant new costs and compliance and data integrity issues for marginal improvement in tracing efficacy for biosecurity</w:t>
      </w:r>
      <w:r w:rsidR="5D3BE18C" w:rsidRPr="00EC20B4">
        <w:t>:</w:t>
      </w:r>
    </w:p>
    <w:p w14:paraId="487D968B" w14:textId="30D56363" w:rsidR="5D3BE18C" w:rsidRPr="00EC20B4" w:rsidRDefault="5D3BE18C" w:rsidP="1E5CE799">
      <w:pPr>
        <w:pStyle w:val="ListBullet"/>
        <w:numPr>
          <w:ilvl w:val="0"/>
          <w:numId w:val="2"/>
        </w:numPr>
        <w:ind w:left="284" w:hanging="284"/>
        <w:rPr>
          <w:rFonts w:eastAsiaTheme="minorEastAsia" w:cstheme="minorBidi"/>
          <w:szCs w:val="22"/>
        </w:rPr>
      </w:pPr>
      <w:r w:rsidRPr="00EC20B4">
        <w:t xml:space="preserve">a </w:t>
      </w:r>
      <w:r w:rsidR="24A917A3" w:rsidRPr="00EC20B4">
        <w:t>pre-incident whole of life tracing system is not required to facilitate an effective response to an incursion of the most likely emergency diseases</w:t>
      </w:r>
    </w:p>
    <w:p w14:paraId="083691D2" w14:textId="19D836A3" w:rsidR="009756C4" w:rsidRPr="00EC20B4" w:rsidRDefault="1994148B" w:rsidP="009756C4">
      <w:pPr>
        <w:pStyle w:val="ListBullet"/>
        <w:numPr>
          <w:ilvl w:val="0"/>
          <w:numId w:val="2"/>
        </w:numPr>
        <w:ind w:left="284" w:hanging="284"/>
        <w:rPr>
          <w:rFonts w:eastAsiaTheme="minorEastAsia" w:cstheme="minorBidi"/>
          <w:szCs w:val="22"/>
        </w:rPr>
      </w:pPr>
      <w:r w:rsidRPr="00EC20B4">
        <w:t xml:space="preserve">a </w:t>
      </w:r>
      <w:r w:rsidR="24A917A3" w:rsidRPr="00EC20B4">
        <w:t>post-incident whole of life tracing could be needed on a case-by-case basis in limited scenarios</w:t>
      </w:r>
      <w:r w:rsidR="4A292AD3" w:rsidRPr="00EC20B4">
        <w:t>.</w:t>
      </w:r>
    </w:p>
    <w:p w14:paraId="068FD121" w14:textId="0D4EA29A" w:rsidR="4F681B10" w:rsidRPr="00EC20B4" w:rsidRDefault="4F681B10" w:rsidP="1E5CE799">
      <w:pPr>
        <w:pStyle w:val="ListBullet"/>
        <w:numPr>
          <w:ilvl w:val="0"/>
          <w:numId w:val="0"/>
        </w:numPr>
        <w:rPr>
          <w:rFonts w:ascii="Calibri" w:hAnsi="Calibri" w:cs="Calibri"/>
        </w:rPr>
      </w:pPr>
      <w:r w:rsidRPr="00EC20B4">
        <w:t>Option 4 — m</w:t>
      </w:r>
      <w:r w:rsidR="44821C49" w:rsidRPr="00EC20B4">
        <w:t xml:space="preserve">oving from the current system to a full micro-chipping and national register system would be very high cost and introduce a suite of new challenges and risks. </w:t>
      </w:r>
      <w:r w:rsidR="2C6D20FB" w:rsidRPr="00EC20B4">
        <w:t xml:space="preserve">The incentive, funding and compliance challenges that are anticipated would critically undermine successful implementation. This is not to say this solution will not be feasible in the future, rather it is proposed that </w:t>
      </w:r>
      <w:r w:rsidR="008B3550" w:rsidRPr="00EC20B4">
        <w:t xml:space="preserve">a </w:t>
      </w:r>
      <w:r w:rsidR="2C6D20FB" w:rsidRPr="00EC20B4">
        <w:t xml:space="preserve">deliberately staged </w:t>
      </w:r>
      <w:r w:rsidR="008B3550" w:rsidRPr="00EC20B4">
        <w:t xml:space="preserve">process </w:t>
      </w:r>
      <w:r w:rsidR="2C6D20FB" w:rsidRPr="00EC20B4">
        <w:t>is undertaken that progressively builds up the system and resourcing arrangements.</w:t>
      </w:r>
      <w:r w:rsidR="009756C4" w:rsidRPr="00EC20B4">
        <w:t xml:space="preserve"> To facilitate movement recording and address biosecurity objectives microchipping only adds value once industry has embraced and commences to use the PIC system for recording movements.</w:t>
      </w:r>
    </w:p>
    <w:p w14:paraId="02593880" w14:textId="24DE9625" w:rsidR="61941CBF" w:rsidRPr="00EC20B4" w:rsidRDefault="61941CBF" w:rsidP="1E5CE799">
      <w:pPr>
        <w:pStyle w:val="ListBullet"/>
        <w:numPr>
          <w:ilvl w:val="0"/>
          <w:numId w:val="0"/>
        </w:numPr>
        <w:rPr>
          <w:rFonts w:ascii="Calibri" w:hAnsi="Calibri" w:cs="Calibri"/>
        </w:rPr>
        <w:sectPr w:rsidR="61941CBF" w:rsidRPr="00EC20B4" w:rsidSect="000649C9">
          <w:footerReference w:type="default" r:id="rId29"/>
          <w:pgSz w:w="11906" w:h="16838" w:code="9"/>
          <w:pgMar w:top="1418" w:right="1418" w:bottom="1418" w:left="1418" w:header="1701" w:footer="850" w:gutter="0"/>
          <w:cols w:space="708"/>
          <w:docGrid w:linePitch="360"/>
        </w:sectPr>
      </w:pPr>
      <w:r w:rsidRPr="00EC20B4">
        <w:t xml:space="preserve">Option 3 </w:t>
      </w:r>
      <w:r w:rsidR="47079E5C" w:rsidRPr="00EC20B4">
        <w:t xml:space="preserve">— </w:t>
      </w:r>
      <w:r w:rsidR="005072CF" w:rsidRPr="00EC20B4">
        <w:t>E</w:t>
      </w:r>
      <w:r w:rsidR="47079E5C" w:rsidRPr="00EC20B4">
        <w:t xml:space="preserve">xtending state and national databases </w:t>
      </w:r>
      <w:r w:rsidRPr="00EC20B4">
        <w:t>was also not preferred at this stage</w:t>
      </w:r>
      <w:r w:rsidR="6B48D65C" w:rsidRPr="00EC20B4">
        <w:t>. T</w:t>
      </w:r>
      <w:r w:rsidRPr="00EC20B4">
        <w:t>here was not a str</w:t>
      </w:r>
      <w:r w:rsidR="49865995" w:rsidRPr="00EC20B4">
        <w:t>o</w:t>
      </w:r>
      <w:r w:rsidRPr="00EC20B4">
        <w:t xml:space="preserve">ng rationale for extending the scope of databases </w:t>
      </w:r>
      <w:r w:rsidR="40E2CD99" w:rsidRPr="00EC20B4">
        <w:t xml:space="preserve">and recording systems </w:t>
      </w:r>
      <w:r w:rsidRPr="00EC20B4">
        <w:t xml:space="preserve">at a state level </w:t>
      </w:r>
      <w:r w:rsidR="1E235161" w:rsidRPr="00EC20B4">
        <w:t>and aggregating them at a national level. This would create substantial additional costs with little gain in improved traceability for the relevant emergency diseases</w:t>
      </w:r>
      <w:r w:rsidR="5EDDE722" w:rsidRPr="00EC20B4">
        <w:t>.</w:t>
      </w:r>
    </w:p>
    <w:p w14:paraId="6F05E9C4" w14:textId="15A3B381" w:rsidR="00E910B2" w:rsidRPr="00EC20B4" w:rsidRDefault="00E910B2" w:rsidP="00E910B2">
      <w:pPr>
        <w:pStyle w:val="Heading1No"/>
        <w:rPr>
          <w:color w:val="auto"/>
        </w:rPr>
      </w:pPr>
      <w:bookmarkStart w:id="15" w:name="_Toc79162880"/>
      <w:bookmarkStart w:id="16" w:name="_Toc93053696"/>
      <w:r w:rsidRPr="00EC20B4">
        <w:rPr>
          <w:color w:val="auto"/>
        </w:rPr>
        <w:lastRenderedPageBreak/>
        <w:t>Introduction</w:t>
      </w:r>
      <w:bookmarkEnd w:id="15"/>
      <w:bookmarkEnd w:id="16"/>
    </w:p>
    <w:p w14:paraId="1342BDC4" w14:textId="6D4C55EF" w:rsidR="005B3DA9" w:rsidRPr="00EC20B4" w:rsidRDefault="005B3DA9" w:rsidP="00683CBB">
      <w:pPr>
        <w:pStyle w:val="Heading2No"/>
        <w:rPr>
          <w:color w:val="auto"/>
        </w:rPr>
      </w:pPr>
      <w:bookmarkStart w:id="17" w:name="_Toc79162881"/>
      <w:bookmarkStart w:id="18" w:name="_Toc93053697"/>
      <w:r w:rsidRPr="00EC20B4">
        <w:rPr>
          <w:color w:val="auto"/>
        </w:rPr>
        <w:t>Terms of reference</w:t>
      </w:r>
      <w:bookmarkEnd w:id="17"/>
      <w:bookmarkEnd w:id="18"/>
    </w:p>
    <w:p w14:paraId="40E7959C" w14:textId="2D77B043" w:rsidR="009A2D90" w:rsidRPr="00EC20B4" w:rsidRDefault="009A2D90" w:rsidP="00683CBB">
      <w:r w:rsidRPr="00EC20B4">
        <w:t>The Terms of Reference for th</w:t>
      </w:r>
      <w:r w:rsidR="00415B69" w:rsidRPr="00EC20B4">
        <w:t>is</w:t>
      </w:r>
      <w:r w:rsidRPr="00EC20B4">
        <w:t xml:space="preserve"> project </w:t>
      </w:r>
      <w:r w:rsidR="51349139" w:rsidRPr="00EC20B4">
        <w:t>require us to focus on th</w:t>
      </w:r>
      <w:r w:rsidRPr="00EC20B4">
        <w:t>e role of a horse traceability system in the context of biosecurity</w:t>
      </w:r>
      <w:r w:rsidR="0FF26690" w:rsidRPr="00EC20B4">
        <w:t xml:space="preserve"> and</w:t>
      </w:r>
      <w:r w:rsidRPr="00EC20B4">
        <w:t>:</w:t>
      </w:r>
    </w:p>
    <w:p w14:paraId="0F634D21" w14:textId="3ACC2250" w:rsidR="009A2D90" w:rsidRPr="00EC20B4" w:rsidRDefault="009A2D90" w:rsidP="007B55D7">
      <w:pPr>
        <w:pStyle w:val="ListBullet"/>
      </w:pPr>
      <w:r w:rsidRPr="00EC20B4">
        <w:t>Describe current arrangements within horse industry sectors and other livestock industries within Australia for identifying and tracking animals.</w:t>
      </w:r>
    </w:p>
    <w:p w14:paraId="6F929B17" w14:textId="13B8A860" w:rsidR="009A2D90" w:rsidRPr="00EC20B4" w:rsidRDefault="009A2D90" w:rsidP="007B55D7">
      <w:pPr>
        <w:pStyle w:val="ListBullet"/>
      </w:pPr>
      <w:r w:rsidRPr="00EC20B4">
        <w:t>Describe overseas models for tracking horses at a national level and the objectives and approach of each.</w:t>
      </w:r>
    </w:p>
    <w:p w14:paraId="6654B2B8" w14:textId="0AA6A229" w:rsidR="009A2D90" w:rsidRPr="00EC20B4" w:rsidRDefault="009A2D90" w:rsidP="007B55D7">
      <w:pPr>
        <w:pStyle w:val="ListBullet"/>
      </w:pPr>
      <w:r w:rsidRPr="00EC20B4">
        <w:t>Assess the scope and suitability of state Property Identification Code (PIC) registers and industry-based animal identification and/or movement registers.</w:t>
      </w:r>
    </w:p>
    <w:p w14:paraId="5A59364D" w14:textId="68C9115A" w:rsidR="009A2D90" w:rsidRPr="00EC20B4" w:rsidRDefault="009A2D90" w:rsidP="007B55D7">
      <w:pPr>
        <w:pStyle w:val="ListBullet"/>
      </w:pPr>
      <w:r w:rsidRPr="00EC20B4">
        <w:t>Assess the adequacy of current arrangements for identifying and tracking horses presented for sale or slaughter in Australia.</w:t>
      </w:r>
    </w:p>
    <w:p w14:paraId="2B8512AC" w14:textId="1352C44D" w:rsidR="009A2D90" w:rsidRPr="00EC20B4" w:rsidRDefault="009A2D90" w:rsidP="007B55D7">
      <w:pPr>
        <w:pStyle w:val="ListBullet"/>
      </w:pPr>
      <w:r w:rsidRPr="00EC20B4">
        <w:t>Describ</w:t>
      </w:r>
      <w:r w:rsidR="3CCFFE78" w:rsidRPr="00EC20B4">
        <w:t>e</w:t>
      </w:r>
      <w:r w:rsidRPr="00EC20B4">
        <w:t xml:space="preserve"> potential future options for identifying and tracking horses in Australia for biosecurity purposes and possible timelines, business rules, legal framework, communications plan, technical support options, monitoring and enforcement arrangements, likely stakeholder costs and expected initial and on-going funding requirements. </w:t>
      </w:r>
    </w:p>
    <w:p w14:paraId="2B2A1D23" w14:textId="0E133FB4" w:rsidR="009A2D90" w:rsidRPr="00EC20B4" w:rsidRDefault="009A2D90" w:rsidP="007B55D7">
      <w:pPr>
        <w:pStyle w:val="ListBullet"/>
      </w:pPr>
      <w:r w:rsidRPr="00EC20B4">
        <w:t xml:space="preserve">Describes register ownership and system governance arrangements that could potentially be adopted. </w:t>
      </w:r>
    </w:p>
    <w:p w14:paraId="09AC9A97" w14:textId="486E179C" w:rsidR="009A2D90" w:rsidRPr="00EC20B4" w:rsidRDefault="280ADF44" w:rsidP="007B55D7">
      <w:pPr>
        <w:pStyle w:val="ListBullet"/>
      </w:pPr>
      <w:r w:rsidRPr="00EC20B4">
        <w:t>Address any o</w:t>
      </w:r>
      <w:r w:rsidR="009A2D90" w:rsidRPr="00EC20B4">
        <w:t>ther related matters that the contractor considers pertinent.</w:t>
      </w:r>
    </w:p>
    <w:p w14:paraId="0B886E1B" w14:textId="590443E3" w:rsidR="008E0C32" w:rsidRPr="00EC20B4" w:rsidRDefault="00350DD8" w:rsidP="00683CBB">
      <w:pPr>
        <w:pStyle w:val="Heading2No"/>
        <w:rPr>
          <w:color w:val="auto"/>
        </w:rPr>
      </w:pPr>
      <w:bookmarkStart w:id="19" w:name="_Toc79162882"/>
      <w:bookmarkStart w:id="20" w:name="_Toc93053698"/>
      <w:r w:rsidRPr="00EC20B4">
        <w:rPr>
          <w:color w:val="auto"/>
        </w:rPr>
        <w:t>Traceability for</w:t>
      </w:r>
      <w:r w:rsidR="00B15639" w:rsidRPr="00EC20B4">
        <w:rPr>
          <w:color w:val="auto"/>
        </w:rPr>
        <w:t xml:space="preserve"> b</w:t>
      </w:r>
      <w:r w:rsidR="008E0C32" w:rsidRPr="00EC20B4">
        <w:rPr>
          <w:color w:val="auto"/>
        </w:rPr>
        <w:t>iosecurity</w:t>
      </w:r>
      <w:bookmarkEnd w:id="19"/>
      <w:bookmarkEnd w:id="20"/>
    </w:p>
    <w:p w14:paraId="6E439700" w14:textId="7814FA8C" w:rsidR="00A77837" w:rsidRPr="00EC20B4" w:rsidRDefault="00A77837" w:rsidP="00A77837">
      <w:pPr>
        <w:rPr>
          <w:lang w:val="en-US"/>
        </w:rPr>
      </w:pPr>
      <w:r w:rsidRPr="00EC20B4">
        <w:rPr>
          <w:lang w:val="en-US"/>
        </w:rPr>
        <w:t xml:space="preserve">Traceability overall is needed to enable an appropriate biosecurity or EAD (emergency </w:t>
      </w:r>
      <w:r w:rsidR="00442704" w:rsidRPr="00EC20B4">
        <w:rPr>
          <w:lang w:val="en-US"/>
        </w:rPr>
        <w:t>animal</w:t>
      </w:r>
      <w:r w:rsidRPr="00EC20B4">
        <w:rPr>
          <w:lang w:val="en-US"/>
        </w:rPr>
        <w:t xml:space="preserve"> disease) response to the following serious endemic and exotic diseases: </w:t>
      </w:r>
    </w:p>
    <w:p w14:paraId="3204D25D" w14:textId="77777777" w:rsidR="00A77837" w:rsidRPr="00EC20B4" w:rsidRDefault="00A77837" w:rsidP="00A77837">
      <w:pPr>
        <w:pStyle w:val="ListBullet"/>
        <w:rPr>
          <w:lang w:val="en-US"/>
        </w:rPr>
      </w:pPr>
      <w:r w:rsidRPr="00EC20B4">
        <w:rPr>
          <w:lang w:val="en-US"/>
        </w:rPr>
        <w:t>African horse sickness (AHS)​</w:t>
      </w:r>
    </w:p>
    <w:p w14:paraId="7E06FAE5" w14:textId="77777777" w:rsidR="00A77837" w:rsidRPr="00EC20B4" w:rsidRDefault="00A77837" w:rsidP="00A77837">
      <w:pPr>
        <w:pStyle w:val="ListBullet"/>
        <w:rPr>
          <w:lang w:val="en-US"/>
        </w:rPr>
      </w:pPr>
      <w:r w:rsidRPr="00EC20B4">
        <w:rPr>
          <w:lang w:val="en-US"/>
        </w:rPr>
        <w:t>Equine influenza​</w:t>
      </w:r>
    </w:p>
    <w:p w14:paraId="6CD41D79" w14:textId="77777777" w:rsidR="00A77837" w:rsidRPr="00EC20B4" w:rsidRDefault="00A77837" w:rsidP="00A77837">
      <w:pPr>
        <w:pStyle w:val="ListBullet"/>
        <w:rPr>
          <w:lang w:val="en-US"/>
        </w:rPr>
      </w:pPr>
      <w:r w:rsidRPr="00EC20B4">
        <w:rPr>
          <w:lang w:val="en-US"/>
        </w:rPr>
        <w:t xml:space="preserve">Hendra virus​ </w:t>
      </w:r>
    </w:p>
    <w:p w14:paraId="207B9595" w14:textId="6AC1CAEC" w:rsidR="00A77837" w:rsidRPr="00EC20B4" w:rsidRDefault="00A77837" w:rsidP="00A77837">
      <w:pPr>
        <w:pStyle w:val="ListBullet"/>
        <w:rPr>
          <w:lang w:val="en-US"/>
        </w:rPr>
      </w:pPr>
      <w:r w:rsidRPr="00EC20B4">
        <w:rPr>
          <w:lang w:val="en-US"/>
        </w:rPr>
        <w:t>Vesicular stomatitis​</w:t>
      </w:r>
      <w:r w:rsidR="006F0E44" w:rsidRPr="00EC20B4">
        <w:rPr>
          <w:lang w:val="en-US"/>
        </w:rPr>
        <w:t>.</w:t>
      </w:r>
    </w:p>
    <w:p w14:paraId="40263AE3" w14:textId="79B42F50" w:rsidR="00A77837" w:rsidRPr="00EC20B4" w:rsidRDefault="00A77837" w:rsidP="00A77837">
      <w:pPr>
        <w:rPr>
          <w:lang w:val="en-US"/>
        </w:rPr>
      </w:pPr>
      <w:r w:rsidRPr="00EC20B4">
        <w:rPr>
          <w:lang w:val="en-US"/>
        </w:rPr>
        <w:t xml:space="preserve">Tracing is also relevant for horse meat processing, such as knackeries, where the hygienic processing of horse meat for pet food is required. Similarly, abattoirs are required to </w:t>
      </w:r>
      <w:r w:rsidR="00411BEF" w:rsidRPr="00EC20B4">
        <w:rPr>
          <w:lang w:val="en-US"/>
        </w:rPr>
        <w:t xml:space="preserve">receive </w:t>
      </w:r>
      <w:r w:rsidRPr="00EC20B4">
        <w:rPr>
          <w:lang w:val="en-US"/>
        </w:rPr>
        <w:t>complete pre-processing declarations and</w:t>
      </w:r>
      <w:r w:rsidR="00411BEF" w:rsidRPr="00EC20B4">
        <w:rPr>
          <w:lang w:val="en-US"/>
        </w:rPr>
        <w:t xml:space="preserve"> ensure</w:t>
      </w:r>
      <w:r w:rsidRPr="00EC20B4">
        <w:rPr>
          <w:lang w:val="en-US"/>
        </w:rPr>
        <w:t xml:space="preserve"> </w:t>
      </w:r>
      <w:r w:rsidR="002956DD" w:rsidRPr="00EC20B4">
        <w:rPr>
          <w:lang w:val="en-US"/>
        </w:rPr>
        <w:t xml:space="preserve">that </w:t>
      </w:r>
      <w:r w:rsidRPr="00EC20B4">
        <w:rPr>
          <w:lang w:val="en-US"/>
        </w:rPr>
        <w:t>withholding period</w:t>
      </w:r>
      <w:r w:rsidR="002956DD" w:rsidRPr="00EC20B4">
        <w:rPr>
          <w:lang w:val="en-US"/>
        </w:rPr>
        <w:t>s have been observed</w:t>
      </w:r>
      <w:r w:rsidRPr="00EC20B4">
        <w:rPr>
          <w:lang w:val="en-US"/>
        </w:rPr>
        <w:t xml:space="preserve"> to enable the export of horse meat for human consumption (there are no horses slaughtered in Victoria for human consumption).</w:t>
      </w:r>
    </w:p>
    <w:p w14:paraId="37110830" w14:textId="4617C12B" w:rsidR="007560D7" w:rsidRPr="00EC20B4" w:rsidRDefault="007560D7" w:rsidP="00382097">
      <w:r w:rsidRPr="00EC20B4">
        <w:lastRenderedPageBreak/>
        <w:t xml:space="preserve">These diseases </w:t>
      </w:r>
      <w:r w:rsidR="008B5501" w:rsidRPr="00EC20B4">
        <w:t xml:space="preserve">have been selected </w:t>
      </w:r>
      <w:r w:rsidR="00FF6980" w:rsidRPr="00EC20B4">
        <w:t>based on</w:t>
      </w:r>
      <w:r w:rsidR="008D607C" w:rsidRPr="00EC20B4">
        <w:t xml:space="preserve"> </w:t>
      </w:r>
      <w:r w:rsidR="008B5501" w:rsidRPr="00EC20B4">
        <w:t>the likelihood of an incursion and the impact of a serious outbreak on the horse industry</w:t>
      </w:r>
      <w:r w:rsidR="008B3739" w:rsidRPr="00EC20B4">
        <w:t xml:space="preserve">, as shown in </w:t>
      </w:r>
      <w:r w:rsidR="008B3739" w:rsidRPr="00EC20B4">
        <w:fldChar w:fldCharType="begin"/>
      </w:r>
      <w:r w:rsidR="008B3739" w:rsidRPr="00EC20B4">
        <w:instrText xml:space="preserve"> REF _Ref88057140 \h </w:instrText>
      </w:r>
      <w:r w:rsidR="008B3739" w:rsidRPr="00EC20B4">
        <w:fldChar w:fldCharType="separate"/>
      </w:r>
      <w:r w:rsidR="009904DB" w:rsidRPr="00EC20B4">
        <w:t xml:space="preserve">Table </w:t>
      </w:r>
      <w:r w:rsidR="009904DB">
        <w:rPr>
          <w:noProof/>
        </w:rPr>
        <w:t>2</w:t>
      </w:r>
      <w:r w:rsidR="008B3739" w:rsidRPr="00EC20B4">
        <w:fldChar w:fldCharType="end"/>
      </w:r>
      <w:r w:rsidR="008B5501" w:rsidRPr="00EC20B4">
        <w:t>.</w:t>
      </w:r>
    </w:p>
    <w:p w14:paraId="571334DA" w14:textId="77777777" w:rsidR="00DB49AB" w:rsidRPr="00EC20B4" w:rsidRDefault="00DB49AB" w:rsidP="00DB49AB">
      <w:pPr>
        <w:rPr>
          <w:lang w:eastAsia="en-AU"/>
        </w:rPr>
      </w:pPr>
      <w:r w:rsidRPr="00EC20B4">
        <w:rPr>
          <w:lang w:eastAsia="en-AU"/>
        </w:rPr>
        <w:t>The key tracing system requirements for the four EADs are:</w:t>
      </w:r>
    </w:p>
    <w:p w14:paraId="16DF6092" w14:textId="15E3D408" w:rsidR="00DB49AB" w:rsidRPr="00EC20B4" w:rsidRDefault="00DB49AB" w:rsidP="00DB49AB">
      <w:pPr>
        <w:pStyle w:val="ListBullet"/>
      </w:pPr>
      <w:r w:rsidRPr="00EC20B4">
        <w:t>horses throughout Australia will be traceable back to properties (PICs) on which they have resided or visited up to 41 days</w:t>
      </w:r>
      <w:r w:rsidR="007E40D0" w:rsidRPr="00EC20B4">
        <w:t xml:space="preserve"> (based on AHS tracing requirements)</w:t>
      </w:r>
      <w:r w:rsidRPr="00EC20B4">
        <w:t>, depending on the disease (traceback) ​</w:t>
      </w:r>
    </w:p>
    <w:p w14:paraId="12887E8F" w14:textId="0669EA68" w:rsidR="00DB49AB" w:rsidRPr="00EC20B4" w:rsidRDefault="00DB49AB" w:rsidP="00DB49AB">
      <w:pPr>
        <w:pStyle w:val="ListBullet"/>
      </w:pPr>
      <w:r w:rsidRPr="00EC20B4">
        <w:t>horses co-residing with or that have been in contact with horses of interest within the previous 6 months will be locatable within five days (contact tracing)</w:t>
      </w:r>
      <w:r w:rsidR="76DAEA7F" w:rsidRPr="00EC20B4">
        <w:t>.</w:t>
      </w:r>
    </w:p>
    <w:p w14:paraId="196BEC4C" w14:textId="77777777" w:rsidR="00DB49AB" w:rsidRPr="00EC20B4" w:rsidRDefault="00DB49AB" w:rsidP="00DB49AB">
      <w:pPr>
        <w:rPr>
          <w:rFonts w:ascii="Arial" w:hAnsi="Arial"/>
          <w:sz w:val="16"/>
          <w:szCs w:val="16"/>
          <w:lang w:eastAsia="en-AU"/>
        </w:rPr>
      </w:pPr>
      <w:r w:rsidRPr="00EC20B4">
        <w:rPr>
          <w:lang w:eastAsia="en-AU"/>
        </w:rPr>
        <w:t>Effective tracking by authorities to promptly impose preventive measures may shorten the duration of an epidemic, delivering considerable commercial and animal welfare benefits.</w:t>
      </w:r>
    </w:p>
    <w:p w14:paraId="58431AF4" w14:textId="133DF436" w:rsidR="00327FB4" w:rsidRPr="00EC20B4" w:rsidRDefault="00FF3AED" w:rsidP="00DC1162">
      <w:pPr>
        <w:spacing w:line="24" w:lineRule="atLeast"/>
      </w:pPr>
      <w:r w:rsidRPr="00EC20B4">
        <w:t xml:space="preserve">In the event of an </w:t>
      </w:r>
      <w:r w:rsidR="00DC1162" w:rsidRPr="00EC20B4">
        <w:t>Emergency Animal Disease (EAD)</w:t>
      </w:r>
      <w:r w:rsidR="006B6F44" w:rsidRPr="00EC20B4">
        <w:t>, a response</w:t>
      </w:r>
      <w:r w:rsidR="00DC1162" w:rsidRPr="00EC20B4">
        <w:t xml:space="preserve"> is likely to involve</w:t>
      </w:r>
      <w:r w:rsidRPr="00EC20B4">
        <w:t>:</w:t>
      </w:r>
    </w:p>
    <w:p w14:paraId="36D75C93" w14:textId="77777777" w:rsidR="00327FB4" w:rsidRPr="00EC20B4" w:rsidRDefault="00DC1162" w:rsidP="00327FB4">
      <w:pPr>
        <w:pStyle w:val="ListBullet"/>
      </w:pPr>
      <w:r w:rsidRPr="00EC20B4">
        <w:t xml:space="preserve">the establishment of an infected area/quarantine zone </w:t>
      </w:r>
    </w:p>
    <w:p w14:paraId="18ACBF53" w14:textId="6049E177" w:rsidR="00327FB4" w:rsidRPr="00EC20B4" w:rsidRDefault="00DC1162" w:rsidP="00327FB4">
      <w:pPr>
        <w:pStyle w:val="ListBullet"/>
      </w:pPr>
      <w:r w:rsidRPr="00EC20B4">
        <w:t xml:space="preserve">identification of animals within the infected area/quarantine zone or in contact with affected animals </w:t>
      </w:r>
      <w:r w:rsidR="007E40D0" w:rsidRPr="00EC20B4">
        <w:t>f</w:t>
      </w:r>
      <w:r w:rsidRPr="00EC20B4">
        <w:t>or up to the previous six months</w:t>
      </w:r>
    </w:p>
    <w:p w14:paraId="64872069" w14:textId="1AF7BF50" w:rsidR="00DC1162" w:rsidRPr="00EC20B4" w:rsidRDefault="00DC1162" w:rsidP="00327FB4">
      <w:pPr>
        <w:pStyle w:val="ListBullet"/>
      </w:pPr>
      <w:r w:rsidRPr="00EC20B4">
        <w:t>tracking of animals as they move from quarantine to disease</w:t>
      </w:r>
      <w:r w:rsidR="00327FB4" w:rsidRPr="00EC20B4">
        <w:t>-</w:t>
      </w:r>
      <w:r w:rsidRPr="00EC20B4">
        <w:t>free areas.</w:t>
      </w:r>
    </w:p>
    <w:p w14:paraId="2EF3360F" w14:textId="1850B1E1" w:rsidR="00DC1162" w:rsidRPr="00EC20B4" w:rsidRDefault="00327FB4" w:rsidP="00DC1162">
      <w:pPr>
        <w:spacing w:line="24" w:lineRule="atLeast"/>
      </w:pPr>
      <w:r w:rsidRPr="00EC20B4">
        <w:t>The responses</w:t>
      </w:r>
      <w:r w:rsidR="00DC1162" w:rsidRPr="00EC20B4">
        <w:t xml:space="preserve"> to two </w:t>
      </w:r>
      <w:r w:rsidR="00DA794F" w:rsidRPr="00EC20B4">
        <w:t>of the disease</w:t>
      </w:r>
      <w:r w:rsidR="002956DD" w:rsidRPr="00EC20B4">
        <w:t>s</w:t>
      </w:r>
      <w:r w:rsidR="00DC1162" w:rsidRPr="00EC20B4">
        <w:t xml:space="preserve"> may include whole of life traceability requirements:</w:t>
      </w:r>
    </w:p>
    <w:p w14:paraId="436DB617" w14:textId="315A8E0C" w:rsidR="00DC1162" w:rsidRPr="00EC20B4" w:rsidRDefault="00DC1162" w:rsidP="00DA794F">
      <w:pPr>
        <w:pStyle w:val="ListBullet"/>
      </w:pPr>
      <w:r w:rsidRPr="00EC20B4">
        <w:t>African Horse Sickness – permanent identification (most likely microchipping) of a horse from affected areas for the purpose of regulating future movement within Australia and internationally</w:t>
      </w:r>
    </w:p>
    <w:p w14:paraId="4EE8441C" w14:textId="0E81EC04" w:rsidR="00DA794F" w:rsidRPr="00EC20B4" w:rsidRDefault="00DC1162" w:rsidP="00DA794F">
      <w:pPr>
        <w:pStyle w:val="ListBullet"/>
      </w:pPr>
      <w:r w:rsidRPr="00EC20B4">
        <w:t>Equine Influenza – permanent identification of horses vaccinated with a genetically modified based vaccine to prevent their slaughter for meat export</w:t>
      </w:r>
      <w:r w:rsidR="3F77FAFB" w:rsidRPr="00EC20B4">
        <w:t>.</w:t>
      </w:r>
    </w:p>
    <w:p w14:paraId="04B81E18" w14:textId="4AFCE9A6" w:rsidR="00FF3AED" w:rsidRPr="00EC20B4" w:rsidRDefault="00DA794F" w:rsidP="00FF3AED">
      <w:r w:rsidRPr="00EC20B4">
        <w:t xml:space="preserve">In each case, the permanent whole of life identification with microchipping may be necessary </w:t>
      </w:r>
      <w:r w:rsidRPr="00EC20B4">
        <w:rPr>
          <w:i/>
          <w:iCs/>
        </w:rPr>
        <w:t>post</w:t>
      </w:r>
      <w:r w:rsidR="00CE72B8" w:rsidRPr="00EC20B4">
        <w:rPr>
          <w:i/>
          <w:iCs/>
        </w:rPr>
        <w:t>-</w:t>
      </w:r>
      <w:r w:rsidRPr="00EC20B4">
        <w:rPr>
          <w:i/>
          <w:iCs/>
        </w:rPr>
        <w:t xml:space="preserve">incident </w:t>
      </w:r>
      <w:r w:rsidRPr="00EC20B4">
        <w:t xml:space="preserve">for relevant horses on an </w:t>
      </w:r>
      <w:r w:rsidR="00D06D8B" w:rsidRPr="00EC20B4">
        <w:t>incident-by-incident</w:t>
      </w:r>
      <w:r w:rsidRPr="00EC20B4">
        <w:t xml:space="preserve"> basis. </w:t>
      </w:r>
      <w:r w:rsidR="00B22088" w:rsidRPr="00EC20B4">
        <w:t>For example, j</w:t>
      </w:r>
      <w:r w:rsidRPr="00EC20B4">
        <w:t>urisdictions maintained their database records of vaccinated and microchipped horses in 2007 during Equine Influenza.</w:t>
      </w:r>
    </w:p>
    <w:p w14:paraId="0B33B478" w14:textId="6FA90A96" w:rsidR="00C83A00" w:rsidRPr="00EC20B4" w:rsidRDefault="004A4ADF" w:rsidP="004A4ADF">
      <w:pPr>
        <w:pStyle w:val="Caption"/>
        <w:rPr>
          <w:color w:val="auto"/>
        </w:rPr>
      </w:pPr>
      <w:bookmarkStart w:id="21" w:name="_Ref88057140"/>
      <w:bookmarkStart w:id="22" w:name="_Toc92883778"/>
      <w:r w:rsidRPr="00EC20B4">
        <w:rPr>
          <w:color w:val="auto"/>
        </w:rPr>
        <w:t xml:space="preserve">Table </w:t>
      </w:r>
      <w:r w:rsidRPr="00EC20B4">
        <w:rPr>
          <w:color w:val="auto"/>
        </w:rPr>
        <w:fldChar w:fldCharType="begin"/>
      </w:r>
      <w:r w:rsidRPr="00EC20B4">
        <w:rPr>
          <w:color w:val="auto"/>
        </w:rPr>
        <w:instrText>SEQ Table \* ARABIC</w:instrText>
      </w:r>
      <w:r w:rsidRPr="00EC20B4">
        <w:rPr>
          <w:color w:val="auto"/>
        </w:rPr>
        <w:fldChar w:fldCharType="separate"/>
      </w:r>
      <w:r w:rsidR="009904DB">
        <w:rPr>
          <w:noProof/>
          <w:color w:val="auto"/>
        </w:rPr>
        <w:t>2</w:t>
      </w:r>
      <w:r w:rsidRPr="00EC20B4">
        <w:rPr>
          <w:color w:val="auto"/>
        </w:rPr>
        <w:fldChar w:fldCharType="end"/>
      </w:r>
      <w:bookmarkEnd w:id="21"/>
      <w:r w:rsidRPr="00EC20B4">
        <w:rPr>
          <w:color w:val="auto"/>
        </w:rPr>
        <w:t xml:space="preserve"> Endemic and exotic disease assumptions</w:t>
      </w:r>
      <w:bookmarkEnd w:id="22"/>
    </w:p>
    <w:tbl>
      <w:tblPr>
        <w:tblStyle w:val="MJTableStyle1default"/>
        <w:tblW w:w="5627" w:type="pct"/>
        <w:tblInd w:w="-709" w:type="dxa"/>
        <w:tblLook w:val="04A0" w:firstRow="1" w:lastRow="0" w:firstColumn="1" w:lastColumn="0" w:noHBand="0" w:noVBand="1"/>
      </w:tblPr>
      <w:tblGrid>
        <w:gridCol w:w="992"/>
        <w:gridCol w:w="1135"/>
        <w:gridCol w:w="1135"/>
        <w:gridCol w:w="2315"/>
        <w:gridCol w:w="2315"/>
        <w:gridCol w:w="2315"/>
      </w:tblGrid>
      <w:tr w:rsidR="00EC20B4" w:rsidRPr="00EC20B4" w14:paraId="438A9B32" w14:textId="77777777" w:rsidTr="00C7638B">
        <w:trPr>
          <w:cnfStyle w:val="100000000000" w:firstRow="1" w:lastRow="0" w:firstColumn="0" w:lastColumn="0" w:oddVBand="0" w:evenVBand="0" w:oddHBand="0" w:evenHBand="0" w:firstRowFirstColumn="0" w:firstRowLastColumn="0" w:lastRowFirstColumn="0" w:lastRowLastColumn="0"/>
        </w:trPr>
        <w:tc>
          <w:tcPr>
            <w:tcW w:w="486" w:type="pct"/>
            <w:shd w:val="clear" w:color="auto" w:fill="auto"/>
            <w:hideMark/>
          </w:tcPr>
          <w:p w14:paraId="52A94213" w14:textId="77777777" w:rsidR="00AA26CB" w:rsidRPr="00EC20B4" w:rsidRDefault="00AA26CB" w:rsidP="007B55D7">
            <w:pPr>
              <w:pStyle w:val="TableBody"/>
              <w:rPr>
                <w:color w:val="auto"/>
                <w:sz w:val="18"/>
                <w:szCs w:val="20"/>
              </w:rPr>
            </w:pPr>
            <w:r w:rsidRPr="00EC20B4">
              <w:rPr>
                <w:color w:val="auto"/>
                <w:sz w:val="18"/>
                <w:szCs w:val="20"/>
              </w:rPr>
              <w:t>Disease</w:t>
            </w:r>
          </w:p>
        </w:tc>
        <w:tc>
          <w:tcPr>
            <w:tcW w:w="556" w:type="pct"/>
            <w:shd w:val="clear" w:color="auto" w:fill="auto"/>
          </w:tcPr>
          <w:p w14:paraId="4258AE3D" w14:textId="25059A26" w:rsidR="00AA26CB" w:rsidRPr="00EC20B4" w:rsidRDefault="00AA26CB" w:rsidP="007B55D7">
            <w:pPr>
              <w:pStyle w:val="TableBody"/>
              <w:rPr>
                <w:color w:val="auto"/>
                <w:sz w:val="18"/>
                <w:szCs w:val="20"/>
              </w:rPr>
            </w:pPr>
            <w:r w:rsidRPr="00EC20B4">
              <w:rPr>
                <w:color w:val="auto"/>
                <w:sz w:val="18"/>
                <w:szCs w:val="20"/>
              </w:rPr>
              <w:t>Likely incursion?</w:t>
            </w:r>
          </w:p>
        </w:tc>
        <w:tc>
          <w:tcPr>
            <w:tcW w:w="556" w:type="pct"/>
            <w:shd w:val="clear" w:color="auto" w:fill="auto"/>
          </w:tcPr>
          <w:p w14:paraId="6CCB96AD" w14:textId="1A11DA05" w:rsidR="00AA26CB" w:rsidRPr="00EC20B4" w:rsidRDefault="00AA26CB" w:rsidP="007B55D7">
            <w:pPr>
              <w:pStyle w:val="TableBody"/>
              <w:rPr>
                <w:color w:val="auto"/>
                <w:sz w:val="18"/>
                <w:szCs w:val="20"/>
              </w:rPr>
            </w:pPr>
            <w:r w:rsidRPr="00EC20B4">
              <w:rPr>
                <w:color w:val="auto"/>
                <w:sz w:val="18"/>
                <w:szCs w:val="20"/>
              </w:rPr>
              <w:t>Impact of incursion?</w:t>
            </w:r>
          </w:p>
        </w:tc>
        <w:tc>
          <w:tcPr>
            <w:tcW w:w="1134" w:type="pct"/>
            <w:shd w:val="clear" w:color="auto" w:fill="auto"/>
            <w:hideMark/>
          </w:tcPr>
          <w:p w14:paraId="5F21441B" w14:textId="51FCDD88" w:rsidR="00AA26CB" w:rsidRPr="00EC20B4" w:rsidRDefault="00AA26CB" w:rsidP="007B55D7">
            <w:pPr>
              <w:pStyle w:val="TableBody"/>
              <w:rPr>
                <w:color w:val="auto"/>
                <w:sz w:val="18"/>
                <w:szCs w:val="20"/>
              </w:rPr>
            </w:pPr>
            <w:r w:rsidRPr="00EC20B4">
              <w:rPr>
                <w:color w:val="auto"/>
                <w:sz w:val="18"/>
                <w:szCs w:val="20"/>
              </w:rPr>
              <w:t>Avenue for incursion?</w:t>
            </w:r>
          </w:p>
        </w:tc>
        <w:tc>
          <w:tcPr>
            <w:tcW w:w="1134" w:type="pct"/>
            <w:shd w:val="clear" w:color="auto" w:fill="auto"/>
          </w:tcPr>
          <w:p w14:paraId="1A3EB9DF" w14:textId="6AB548BD" w:rsidR="00AA26CB" w:rsidRPr="00EC20B4" w:rsidRDefault="00AA26CB" w:rsidP="0008430A">
            <w:pPr>
              <w:pStyle w:val="TableBody"/>
              <w:rPr>
                <w:color w:val="auto"/>
                <w:sz w:val="18"/>
                <w:szCs w:val="20"/>
              </w:rPr>
            </w:pPr>
            <w:r w:rsidRPr="00EC20B4">
              <w:rPr>
                <w:color w:val="auto"/>
                <w:sz w:val="18"/>
                <w:szCs w:val="20"/>
              </w:rPr>
              <w:t>Interaction with traceability system</w:t>
            </w:r>
          </w:p>
        </w:tc>
        <w:tc>
          <w:tcPr>
            <w:tcW w:w="1134" w:type="pct"/>
            <w:shd w:val="clear" w:color="auto" w:fill="auto"/>
            <w:hideMark/>
          </w:tcPr>
          <w:p w14:paraId="736D4F5D" w14:textId="225A4947" w:rsidR="00AA26CB" w:rsidRPr="00EC20B4" w:rsidRDefault="00AA26CB" w:rsidP="007B55D7">
            <w:pPr>
              <w:pStyle w:val="TableBody"/>
              <w:rPr>
                <w:color w:val="auto"/>
                <w:sz w:val="18"/>
                <w:szCs w:val="20"/>
              </w:rPr>
            </w:pPr>
            <w:r w:rsidRPr="00EC20B4">
              <w:rPr>
                <w:color w:val="auto"/>
                <w:sz w:val="18"/>
                <w:szCs w:val="20"/>
              </w:rPr>
              <w:t>Ongoing traceability requirements</w:t>
            </w:r>
          </w:p>
        </w:tc>
      </w:tr>
      <w:tr w:rsidR="00EC20B4" w:rsidRPr="00EC20B4" w14:paraId="55BAC848" w14:textId="77777777" w:rsidTr="00C7638B">
        <w:trPr>
          <w:cnfStyle w:val="000000100000" w:firstRow="0" w:lastRow="0" w:firstColumn="0" w:lastColumn="0" w:oddVBand="0" w:evenVBand="0" w:oddHBand="1" w:evenHBand="0" w:firstRowFirstColumn="0" w:firstRowLastColumn="0" w:lastRowFirstColumn="0" w:lastRowLastColumn="0"/>
        </w:trPr>
        <w:tc>
          <w:tcPr>
            <w:tcW w:w="486" w:type="pct"/>
            <w:shd w:val="clear" w:color="auto" w:fill="auto"/>
            <w:hideMark/>
          </w:tcPr>
          <w:p w14:paraId="3770A31C" w14:textId="2B9C7476" w:rsidR="0063159F" w:rsidRPr="00EC20B4" w:rsidRDefault="00AA26CB" w:rsidP="0063159F">
            <w:pPr>
              <w:pStyle w:val="TableBody"/>
              <w:rPr>
                <w:sz w:val="18"/>
                <w:szCs w:val="20"/>
              </w:rPr>
            </w:pPr>
            <w:r w:rsidRPr="00EC20B4">
              <w:rPr>
                <w:sz w:val="18"/>
                <w:szCs w:val="20"/>
              </w:rPr>
              <w:t xml:space="preserve">African horse sickness </w:t>
            </w:r>
          </w:p>
          <w:p w14:paraId="772E29C2" w14:textId="16E21F0E" w:rsidR="00AA26CB" w:rsidRPr="00EC20B4" w:rsidRDefault="00AA26CB" w:rsidP="00B742DE">
            <w:pPr>
              <w:pStyle w:val="TableBody"/>
              <w:rPr>
                <w:sz w:val="18"/>
                <w:szCs w:val="20"/>
              </w:rPr>
            </w:pPr>
          </w:p>
        </w:tc>
        <w:tc>
          <w:tcPr>
            <w:tcW w:w="556" w:type="pct"/>
            <w:shd w:val="clear" w:color="auto" w:fill="auto"/>
          </w:tcPr>
          <w:p w14:paraId="301E6F84" w14:textId="4AFBD4BF" w:rsidR="00AA26CB" w:rsidRPr="00EC20B4" w:rsidRDefault="00AA26CB" w:rsidP="00B742DE">
            <w:pPr>
              <w:pStyle w:val="TableListBulletlvl1"/>
              <w:numPr>
                <w:ilvl w:val="0"/>
                <w:numId w:val="0"/>
              </w:numPr>
              <w:rPr>
                <w:sz w:val="18"/>
              </w:rPr>
            </w:pPr>
            <w:r w:rsidRPr="00EC20B4">
              <w:rPr>
                <w:sz w:val="18"/>
              </w:rPr>
              <w:t>Low</w:t>
            </w:r>
          </w:p>
        </w:tc>
        <w:tc>
          <w:tcPr>
            <w:tcW w:w="556" w:type="pct"/>
            <w:shd w:val="clear" w:color="auto" w:fill="auto"/>
          </w:tcPr>
          <w:p w14:paraId="429F93E8" w14:textId="1CB9DCB9" w:rsidR="00AA26CB" w:rsidRPr="00EC20B4" w:rsidRDefault="00AA26CB" w:rsidP="0063159F">
            <w:pPr>
              <w:pStyle w:val="TableListBulletlvl1"/>
              <w:numPr>
                <w:ilvl w:val="0"/>
                <w:numId w:val="0"/>
              </w:numPr>
              <w:ind w:left="170" w:hanging="170"/>
              <w:rPr>
                <w:sz w:val="18"/>
              </w:rPr>
            </w:pPr>
            <w:r w:rsidRPr="00EC20B4">
              <w:rPr>
                <w:sz w:val="18"/>
              </w:rPr>
              <w:t>High</w:t>
            </w:r>
          </w:p>
        </w:tc>
        <w:tc>
          <w:tcPr>
            <w:tcW w:w="1134" w:type="pct"/>
            <w:shd w:val="clear" w:color="auto" w:fill="auto"/>
            <w:hideMark/>
          </w:tcPr>
          <w:p w14:paraId="45B92271" w14:textId="14BA1AB7" w:rsidR="00AA26CB" w:rsidRPr="00EC20B4" w:rsidRDefault="00AA26CB" w:rsidP="001B3B99">
            <w:pPr>
              <w:pStyle w:val="TableListBulletlvl1"/>
              <w:rPr>
                <w:sz w:val="18"/>
                <w:lang w:val="en-AU"/>
              </w:rPr>
            </w:pPr>
            <w:r w:rsidRPr="00EC20B4">
              <w:rPr>
                <w:sz w:val="18"/>
              </w:rPr>
              <w:t xml:space="preserve">Incursion via insect vectors </w:t>
            </w:r>
          </w:p>
          <w:p w14:paraId="3C9755DA" w14:textId="6F433140" w:rsidR="00AA26CB" w:rsidRPr="00EC20B4" w:rsidRDefault="00AA26CB" w:rsidP="001B3B99">
            <w:pPr>
              <w:pStyle w:val="TableListBulletlvl1"/>
              <w:rPr>
                <w:sz w:val="18"/>
                <w:lang w:val="en-AU"/>
              </w:rPr>
            </w:pPr>
            <w:r w:rsidRPr="00EC20B4">
              <w:rPr>
                <w:sz w:val="18"/>
              </w:rPr>
              <w:t>Most likely for northern Australia due to proximity to the equatorial region and countries with AHS.</w:t>
            </w:r>
          </w:p>
        </w:tc>
        <w:tc>
          <w:tcPr>
            <w:tcW w:w="1134" w:type="pct"/>
            <w:shd w:val="clear" w:color="auto" w:fill="auto"/>
          </w:tcPr>
          <w:p w14:paraId="540BC853" w14:textId="77777777" w:rsidR="00AA26CB" w:rsidRPr="00EC20B4" w:rsidRDefault="00AA26CB" w:rsidP="00254DE0">
            <w:pPr>
              <w:pStyle w:val="TableListBulletlvl1"/>
              <w:rPr>
                <w:sz w:val="18"/>
              </w:rPr>
            </w:pPr>
            <w:r w:rsidRPr="00EC20B4">
              <w:rPr>
                <w:sz w:val="18"/>
              </w:rPr>
              <w:t xml:space="preserve">Traceback and trace-forward within 40 days of the initial case to quickly locate the index case and other exposed horses </w:t>
            </w:r>
          </w:p>
          <w:p w14:paraId="00A4674B" w14:textId="77777777" w:rsidR="00EF4687" w:rsidRPr="00EC20B4" w:rsidRDefault="00EF4687" w:rsidP="00EF4687">
            <w:pPr>
              <w:pStyle w:val="TableListBulletlvl1"/>
              <w:rPr>
                <w:sz w:val="18"/>
              </w:rPr>
            </w:pPr>
            <w:r w:rsidRPr="00EC20B4">
              <w:rPr>
                <w:sz w:val="18"/>
              </w:rPr>
              <w:t>Feral horse</w:t>
            </w:r>
            <w:r w:rsidR="00F4152C" w:rsidRPr="00EC20B4">
              <w:rPr>
                <w:sz w:val="18"/>
              </w:rPr>
              <w:t>,</w:t>
            </w:r>
            <w:r w:rsidRPr="00EC20B4">
              <w:rPr>
                <w:sz w:val="18"/>
              </w:rPr>
              <w:t xml:space="preserve"> donkey and camel populations would need to be included </w:t>
            </w:r>
          </w:p>
          <w:p w14:paraId="723ECC14" w14:textId="18C9293B" w:rsidR="00C47669" w:rsidRPr="00EC20B4" w:rsidRDefault="00C47669" w:rsidP="00C47669">
            <w:pPr>
              <w:pStyle w:val="TableListBulletlvl1"/>
              <w:rPr>
                <w:sz w:val="18"/>
              </w:rPr>
            </w:pPr>
            <w:r w:rsidRPr="00EC20B4">
              <w:rPr>
                <w:sz w:val="18"/>
              </w:rPr>
              <w:t>Horse meat produced from suspected cases would need to be traced</w:t>
            </w:r>
          </w:p>
        </w:tc>
        <w:tc>
          <w:tcPr>
            <w:tcW w:w="1134" w:type="pct"/>
            <w:shd w:val="clear" w:color="auto" w:fill="auto"/>
          </w:tcPr>
          <w:p w14:paraId="12FB821A" w14:textId="418F85B1" w:rsidR="00AA26CB" w:rsidRPr="00EC20B4" w:rsidRDefault="00AA26CB" w:rsidP="00B742DE">
            <w:pPr>
              <w:pStyle w:val="TableListBulletlvl1"/>
              <w:rPr>
                <w:sz w:val="18"/>
                <w:lang w:val="en-AU"/>
              </w:rPr>
            </w:pPr>
            <w:r w:rsidRPr="00EC20B4">
              <w:rPr>
                <w:sz w:val="18"/>
                <w:lang w:val="en-AU"/>
              </w:rPr>
              <w:t>Permanent identification (most likely microchipping) of a horse from affected areas for the purpose of regulating future movement within Australia and internationally</w:t>
            </w:r>
          </w:p>
        </w:tc>
      </w:tr>
      <w:tr w:rsidR="00EC20B4" w:rsidRPr="00EC20B4" w14:paraId="1E4B11A0" w14:textId="77777777" w:rsidTr="00C7638B">
        <w:trPr>
          <w:cnfStyle w:val="000000010000" w:firstRow="0" w:lastRow="0" w:firstColumn="0" w:lastColumn="0" w:oddVBand="0" w:evenVBand="0" w:oddHBand="0" w:evenHBand="1" w:firstRowFirstColumn="0" w:firstRowLastColumn="0" w:lastRowFirstColumn="0" w:lastRowLastColumn="0"/>
        </w:trPr>
        <w:tc>
          <w:tcPr>
            <w:tcW w:w="486" w:type="pct"/>
            <w:shd w:val="clear" w:color="auto" w:fill="auto"/>
          </w:tcPr>
          <w:p w14:paraId="0BCB3D7F" w14:textId="509C3911" w:rsidR="00AA26CB" w:rsidRPr="00EC20B4" w:rsidRDefault="00AA26CB" w:rsidP="0063159F">
            <w:pPr>
              <w:pStyle w:val="TableBody"/>
              <w:rPr>
                <w:sz w:val="18"/>
                <w:szCs w:val="20"/>
              </w:rPr>
            </w:pPr>
            <w:r w:rsidRPr="00EC20B4">
              <w:rPr>
                <w:sz w:val="18"/>
                <w:szCs w:val="20"/>
              </w:rPr>
              <w:t>Equine influenza</w:t>
            </w:r>
          </w:p>
        </w:tc>
        <w:tc>
          <w:tcPr>
            <w:tcW w:w="556" w:type="pct"/>
            <w:shd w:val="clear" w:color="auto" w:fill="auto"/>
          </w:tcPr>
          <w:p w14:paraId="38D71B90" w14:textId="398E2925" w:rsidR="00AA26CB" w:rsidRPr="00EC20B4" w:rsidRDefault="00AA26CB" w:rsidP="0063159F">
            <w:pPr>
              <w:pStyle w:val="TableListBulletlvl1"/>
              <w:numPr>
                <w:ilvl w:val="0"/>
                <w:numId w:val="0"/>
              </w:numPr>
              <w:ind w:left="170" w:hanging="170"/>
              <w:rPr>
                <w:sz w:val="18"/>
              </w:rPr>
            </w:pPr>
            <w:r w:rsidRPr="00EC20B4">
              <w:rPr>
                <w:sz w:val="18"/>
              </w:rPr>
              <w:t>Low</w:t>
            </w:r>
          </w:p>
        </w:tc>
        <w:tc>
          <w:tcPr>
            <w:tcW w:w="556" w:type="pct"/>
            <w:shd w:val="clear" w:color="auto" w:fill="auto"/>
          </w:tcPr>
          <w:p w14:paraId="15CCCA2F" w14:textId="3A349ACC" w:rsidR="00AA26CB" w:rsidRPr="00EC20B4" w:rsidRDefault="00AA26CB" w:rsidP="0063159F">
            <w:pPr>
              <w:pStyle w:val="TableListBulletlvl1"/>
              <w:numPr>
                <w:ilvl w:val="0"/>
                <w:numId w:val="0"/>
              </w:numPr>
              <w:rPr>
                <w:sz w:val="18"/>
              </w:rPr>
            </w:pPr>
            <w:r w:rsidRPr="00EC20B4">
              <w:rPr>
                <w:sz w:val="18"/>
              </w:rPr>
              <w:t>High</w:t>
            </w:r>
          </w:p>
        </w:tc>
        <w:tc>
          <w:tcPr>
            <w:tcW w:w="1134" w:type="pct"/>
            <w:shd w:val="clear" w:color="auto" w:fill="auto"/>
            <w:hideMark/>
          </w:tcPr>
          <w:p w14:paraId="2F493B0E" w14:textId="6C01A2BB" w:rsidR="00AA26CB" w:rsidRPr="00EC20B4" w:rsidRDefault="00AA26CB" w:rsidP="00B742DE">
            <w:pPr>
              <w:pStyle w:val="TableListBulletlvl1"/>
              <w:rPr>
                <w:sz w:val="18"/>
                <w:lang w:val="en-AU"/>
              </w:rPr>
            </w:pPr>
            <w:r w:rsidRPr="00EC20B4">
              <w:rPr>
                <w:sz w:val="18"/>
              </w:rPr>
              <w:t>Incursion via imported horse</w:t>
            </w:r>
          </w:p>
          <w:p w14:paraId="5BE0C68E" w14:textId="77777777" w:rsidR="00AA26CB" w:rsidRPr="00EC20B4" w:rsidRDefault="00AA26CB" w:rsidP="00B742DE">
            <w:pPr>
              <w:pStyle w:val="TableListBulletlvl1"/>
              <w:rPr>
                <w:sz w:val="18"/>
                <w:lang w:val="en-AU"/>
              </w:rPr>
            </w:pPr>
            <w:r w:rsidRPr="00EC20B4">
              <w:rPr>
                <w:sz w:val="18"/>
              </w:rPr>
              <w:lastRenderedPageBreak/>
              <w:t xml:space="preserve">Mechanical spread occurs readily on clothing, harness, veterinary equipment and horse transport vehicles </w:t>
            </w:r>
          </w:p>
          <w:p w14:paraId="592E1FAF" w14:textId="77777777" w:rsidR="00AA26CB" w:rsidRPr="00EC20B4" w:rsidRDefault="00AA26CB" w:rsidP="00B742DE">
            <w:pPr>
              <w:pStyle w:val="TableListBulletlvl1"/>
              <w:rPr>
                <w:sz w:val="18"/>
              </w:rPr>
            </w:pPr>
            <w:r w:rsidRPr="00EC20B4">
              <w:rPr>
                <w:sz w:val="18"/>
              </w:rPr>
              <w:t>Insects may act as mechanical spreaders</w:t>
            </w:r>
          </w:p>
        </w:tc>
        <w:tc>
          <w:tcPr>
            <w:tcW w:w="1134" w:type="pct"/>
            <w:shd w:val="clear" w:color="auto" w:fill="auto"/>
          </w:tcPr>
          <w:p w14:paraId="1DFAEDAD" w14:textId="77777777" w:rsidR="00AA26CB" w:rsidRPr="00EC20B4" w:rsidRDefault="00AA26CB" w:rsidP="00254DE0">
            <w:pPr>
              <w:pStyle w:val="TableListBulletlvl1"/>
              <w:rPr>
                <w:sz w:val="18"/>
              </w:rPr>
            </w:pPr>
            <w:r w:rsidRPr="00EC20B4">
              <w:rPr>
                <w:sz w:val="18"/>
              </w:rPr>
              <w:lastRenderedPageBreak/>
              <w:t xml:space="preserve">Traceback and trace-forward initially within past 10 days of the initial case to </w:t>
            </w:r>
            <w:r w:rsidRPr="00EC20B4">
              <w:rPr>
                <w:sz w:val="18"/>
              </w:rPr>
              <w:lastRenderedPageBreak/>
              <w:t>quickly locate the index case and other exposed horses</w:t>
            </w:r>
          </w:p>
          <w:p w14:paraId="21438E32" w14:textId="77777777" w:rsidR="00661CC1" w:rsidRPr="00EC20B4" w:rsidRDefault="00661CC1" w:rsidP="00254DE0">
            <w:pPr>
              <w:pStyle w:val="TableListBulletlvl1"/>
              <w:rPr>
                <w:sz w:val="18"/>
              </w:rPr>
            </w:pPr>
            <w:r w:rsidRPr="00EC20B4">
              <w:rPr>
                <w:sz w:val="18"/>
              </w:rPr>
              <w:t xml:space="preserve">Information such as </w:t>
            </w:r>
            <w:r w:rsidR="009F3B14" w:rsidRPr="00EC20B4">
              <w:rPr>
                <w:sz w:val="18"/>
              </w:rPr>
              <w:t>PIC, movements and interaction with events</w:t>
            </w:r>
            <w:r w:rsidR="009C1BB6" w:rsidRPr="00EC20B4">
              <w:rPr>
                <w:sz w:val="18"/>
              </w:rPr>
              <w:t xml:space="preserve"> (farrier, brander, IVF etc)</w:t>
            </w:r>
          </w:p>
          <w:p w14:paraId="719A50D5" w14:textId="01CECA66" w:rsidR="00DC5443" w:rsidRPr="00EC20B4" w:rsidRDefault="00DC5443" w:rsidP="00DC5443">
            <w:pPr>
              <w:pStyle w:val="TableListBulletlvl1"/>
              <w:spacing w:before="0"/>
              <w:rPr>
                <w:sz w:val="18"/>
              </w:rPr>
            </w:pPr>
            <w:r w:rsidRPr="00EC20B4">
              <w:rPr>
                <w:sz w:val="18"/>
              </w:rPr>
              <w:t>Identification of horse population to assist with vaccine requirements</w:t>
            </w:r>
          </w:p>
        </w:tc>
        <w:tc>
          <w:tcPr>
            <w:tcW w:w="1134" w:type="pct"/>
            <w:shd w:val="clear" w:color="auto" w:fill="auto"/>
            <w:hideMark/>
          </w:tcPr>
          <w:p w14:paraId="308FF8DD" w14:textId="1F9929F3" w:rsidR="00AA26CB" w:rsidRPr="00EC20B4" w:rsidRDefault="00AA26CB" w:rsidP="004E2DCC">
            <w:pPr>
              <w:pStyle w:val="TableListBulletlvl1"/>
              <w:rPr>
                <w:sz w:val="18"/>
              </w:rPr>
            </w:pPr>
            <w:r w:rsidRPr="00EC20B4">
              <w:rPr>
                <w:sz w:val="18"/>
              </w:rPr>
              <w:lastRenderedPageBreak/>
              <w:t xml:space="preserve">Permanent identification of horses vaccinated with a genetically modified based </w:t>
            </w:r>
            <w:r w:rsidRPr="00EC20B4">
              <w:rPr>
                <w:sz w:val="18"/>
              </w:rPr>
              <w:lastRenderedPageBreak/>
              <w:t>vaccine to prevent their slaughter for meat export</w:t>
            </w:r>
          </w:p>
        </w:tc>
      </w:tr>
      <w:tr w:rsidR="00EC20B4" w:rsidRPr="00EC20B4" w14:paraId="13C80D51" w14:textId="77777777" w:rsidTr="00C7638B">
        <w:trPr>
          <w:cnfStyle w:val="000000100000" w:firstRow="0" w:lastRow="0" w:firstColumn="0" w:lastColumn="0" w:oddVBand="0" w:evenVBand="0" w:oddHBand="1" w:evenHBand="0" w:firstRowFirstColumn="0" w:firstRowLastColumn="0" w:lastRowFirstColumn="0" w:lastRowLastColumn="0"/>
        </w:trPr>
        <w:tc>
          <w:tcPr>
            <w:tcW w:w="486" w:type="pct"/>
            <w:shd w:val="clear" w:color="auto" w:fill="auto"/>
            <w:hideMark/>
          </w:tcPr>
          <w:p w14:paraId="4F0C1BD0" w14:textId="356F18E1" w:rsidR="0063159F" w:rsidRPr="00EC20B4" w:rsidRDefault="0063159F" w:rsidP="0063159F">
            <w:pPr>
              <w:pStyle w:val="TableBody"/>
              <w:rPr>
                <w:sz w:val="18"/>
                <w:szCs w:val="20"/>
              </w:rPr>
            </w:pPr>
            <w:r w:rsidRPr="00EC20B4">
              <w:rPr>
                <w:sz w:val="18"/>
                <w:szCs w:val="20"/>
              </w:rPr>
              <w:t>Vesicular stomatitis</w:t>
            </w:r>
          </w:p>
        </w:tc>
        <w:tc>
          <w:tcPr>
            <w:tcW w:w="556" w:type="pct"/>
            <w:shd w:val="clear" w:color="auto" w:fill="auto"/>
          </w:tcPr>
          <w:p w14:paraId="1C809E76" w14:textId="3C33D141" w:rsidR="0063159F" w:rsidRPr="00EC20B4" w:rsidRDefault="0063159F" w:rsidP="0063159F">
            <w:pPr>
              <w:rPr>
                <w:sz w:val="18"/>
                <w:szCs w:val="20"/>
              </w:rPr>
            </w:pPr>
            <w:r w:rsidRPr="00EC20B4">
              <w:rPr>
                <w:sz w:val="18"/>
                <w:szCs w:val="20"/>
              </w:rPr>
              <w:t>Low</w:t>
            </w:r>
          </w:p>
        </w:tc>
        <w:tc>
          <w:tcPr>
            <w:tcW w:w="556" w:type="pct"/>
            <w:shd w:val="clear" w:color="auto" w:fill="auto"/>
          </w:tcPr>
          <w:p w14:paraId="292D414E" w14:textId="2AEF8248" w:rsidR="0063159F" w:rsidRPr="00EC20B4" w:rsidRDefault="0063159F" w:rsidP="0063159F">
            <w:pPr>
              <w:rPr>
                <w:sz w:val="18"/>
                <w:szCs w:val="20"/>
              </w:rPr>
            </w:pPr>
            <w:r w:rsidRPr="00EC20B4">
              <w:rPr>
                <w:sz w:val="18"/>
                <w:szCs w:val="20"/>
              </w:rPr>
              <w:t>High</w:t>
            </w:r>
          </w:p>
        </w:tc>
        <w:tc>
          <w:tcPr>
            <w:tcW w:w="1134" w:type="pct"/>
            <w:shd w:val="clear" w:color="auto" w:fill="auto"/>
            <w:hideMark/>
          </w:tcPr>
          <w:p w14:paraId="0D4BE27F" w14:textId="4956FCCE" w:rsidR="0063159F" w:rsidRPr="00EC20B4" w:rsidRDefault="0063159F" w:rsidP="0063159F">
            <w:pPr>
              <w:pStyle w:val="TableListBulletlvl1"/>
              <w:rPr>
                <w:sz w:val="18"/>
                <w:lang w:val="en-AU"/>
              </w:rPr>
            </w:pPr>
            <w:r w:rsidRPr="00EC20B4">
              <w:rPr>
                <w:sz w:val="18"/>
              </w:rPr>
              <w:t>Infection through exposure to saliva and discharge from vesicles</w:t>
            </w:r>
          </w:p>
          <w:p w14:paraId="0CBE3C16" w14:textId="127C5D87" w:rsidR="0063159F" w:rsidRPr="00EC20B4" w:rsidRDefault="0063159F" w:rsidP="00DB49AB">
            <w:pPr>
              <w:pStyle w:val="TableListBulletlvl1"/>
              <w:rPr>
                <w:sz w:val="18"/>
                <w:lang w:val="en-AU"/>
              </w:rPr>
            </w:pPr>
            <w:r w:rsidRPr="00EC20B4">
              <w:rPr>
                <w:sz w:val="18"/>
              </w:rPr>
              <w:t>Mechanical spread on clothing, harness, veterinary equipment and horse floats may occu</w:t>
            </w:r>
            <w:r w:rsidR="00CE72B8" w:rsidRPr="00EC20B4">
              <w:rPr>
                <w:sz w:val="18"/>
              </w:rPr>
              <w:t>r</w:t>
            </w:r>
          </w:p>
        </w:tc>
        <w:tc>
          <w:tcPr>
            <w:tcW w:w="1134" w:type="pct"/>
            <w:shd w:val="clear" w:color="auto" w:fill="auto"/>
          </w:tcPr>
          <w:p w14:paraId="77192CC8" w14:textId="22B9FCC6" w:rsidR="0063159F" w:rsidRPr="00EC20B4" w:rsidRDefault="0063159F" w:rsidP="0063159F">
            <w:pPr>
              <w:pStyle w:val="TableListBulletlvl1"/>
              <w:spacing w:before="0"/>
              <w:rPr>
                <w:sz w:val="18"/>
                <w:lang w:val="en-AU"/>
              </w:rPr>
            </w:pPr>
            <w:r w:rsidRPr="00EC20B4">
              <w:rPr>
                <w:sz w:val="18"/>
              </w:rPr>
              <w:t xml:space="preserve">Traceback and trace-forward particularly within 21 days of the initial case will be needed to attempt to quickly locate the index case </w:t>
            </w:r>
          </w:p>
          <w:p w14:paraId="0ADE44D3" w14:textId="600D5E83" w:rsidR="0063159F" w:rsidRPr="00EC20B4" w:rsidRDefault="0063159F" w:rsidP="00C83A00">
            <w:pPr>
              <w:pStyle w:val="TableListBulletlvl1"/>
              <w:rPr>
                <w:sz w:val="18"/>
                <w:lang w:val="en-AU"/>
              </w:rPr>
            </w:pPr>
            <w:r w:rsidRPr="00EC20B4">
              <w:rPr>
                <w:sz w:val="18"/>
                <w:lang w:val="en-AU"/>
              </w:rPr>
              <w:t>Extensive testing of susceptible species on nearby properties and neighbouring areas will be needed to assess the extent of the outbreak</w:t>
            </w:r>
          </w:p>
        </w:tc>
        <w:tc>
          <w:tcPr>
            <w:tcW w:w="1134" w:type="pct"/>
            <w:shd w:val="clear" w:color="auto" w:fill="auto"/>
          </w:tcPr>
          <w:p w14:paraId="06CD79D8" w14:textId="0027D08B" w:rsidR="0063159F" w:rsidRPr="00EC20B4" w:rsidRDefault="0017691D" w:rsidP="0063159F">
            <w:pPr>
              <w:pStyle w:val="TableListBulletlvl1"/>
              <w:rPr>
                <w:sz w:val="18"/>
              </w:rPr>
            </w:pPr>
            <w:r w:rsidRPr="00EC20B4">
              <w:rPr>
                <w:sz w:val="18"/>
              </w:rPr>
              <w:t xml:space="preserve">No </w:t>
            </w:r>
            <w:proofErr w:type="spellStart"/>
            <w:r w:rsidRPr="00EC20B4">
              <w:rPr>
                <w:sz w:val="18"/>
              </w:rPr>
              <w:t>on going</w:t>
            </w:r>
            <w:proofErr w:type="spellEnd"/>
            <w:r w:rsidRPr="00EC20B4">
              <w:rPr>
                <w:sz w:val="18"/>
              </w:rPr>
              <w:t xml:space="preserve"> traceability </w:t>
            </w:r>
            <w:r w:rsidR="00DB49AB" w:rsidRPr="00EC20B4">
              <w:rPr>
                <w:sz w:val="18"/>
              </w:rPr>
              <w:t>requirements</w:t>
            </w:r>
          </w:p>
        </w:tc>
      </w:tr>
      <w:tr w:rsidR="00EC20B4" w:rsidRPr="00EC20B4" w14:paraId="0388581F" w14:textId="77777777" w:rsidTr="00C7638B">
        <w:trPr>
          <w:cnfStyle w:val="000000010000" w:firstRow="0" w:lastRow="0" w:firstColumn="0" w:lastColumn="0" w:oddVBand="0" w:evenVBand="0" w:oddHBand="0" w:evenHBand="1" w:firstRowFirstColumn="0" w:firstRowLastColumn="0" w:lastRowFirstColumn="0" w:lastRowLastColumn="0"/>
        </w:trPr>
        <w:tc>
          <w:tcPr>
            <w:tcW w:w="486" w:type="pct"/>
            <w:shd w:val="clear" w:color="auto" w:fill="auto"/>
            <w:hideMark/>
          </w:tcPr>
          <w:p w14:paraId="7CB39897" w14:textId="77777777" w:rsidR="0063159F" w:rsidRPr="00EC20B4" w:rsidRDefault="0063159F" w:rsidP="0063159F">
            <w:pPr>
              <w:pStyle w:val="TableBody"/>
              <w:rPr>
                <w:sz w:val="18"/>
                <w:szCs w:val="20"/>
              </w:rPr>
            </w:pPr>
            <w:r w:rsidRPr="00EC20B4">
              <w:rPr>
                <w:sz w:val="18"/>
                <w:szCs w:val="20"/>
              </w:rPr>
              <w:t>Hendra virus</w:t>
            </w:r>
          </w:p>
        </w:tc>
        <w:tc>
          <w:tcPr>
            <w:tcW w:w="556" w:type="pct"/>
            <w:shd w:val="clear" w:color="auto" w:fill="auto"/>
          </w:tcPr>
          <w:p w14:paraId="57A4D1D8" w14:textId="77777777" w:rsidR="0063159F" w:rsidRPr="00EC20B4" w:rsidRDefault="0063159F" w:rsidP="008464E6">
            <w:pPr>
              <w:pStyle w:val="TableListBulletlvl1"/>
              <w:rPr>
                <w:sz w:val="18"/>
              </w:rPr>
            </w:pPr>
            <w:r w:rsidRPr="00EC20B4">
              <w:rPr>
                <w:sz w:val="18"/>
              </w:rPr>
              <w:t>Low</w:t>
            </w:r>
          </w:p>
          <w:p w14:paraId="6C7B5A6D" w14:textId="2C04953C" w:rsidR="008464E6" w:rsidRPr="00EC20B4" w:rsidRDefault="00C83A00" w:rsidP="008464E6">
            <w:pPr>
              <w:pStyle w:val="TableListBulletlvl1"/>
              <w:rPr>
                <w:sz w:val="18"/>
              </w:rPr>
            </w:pPr>
            <w:r w:rsidRPr="00EC20B4">
              <w:rPr>
                <w:sz w:val="18"/>
              </w:rPr>
              <w:t>O</w:t>
            </w:r>
            <w:r w:rsidR="008464E6" w:rsidRPr="00EC20B4">
              <w:rPr>
                <w:sz w:val="18"/>
              </w:rPr>
              <w:t>nly reported in Qld and NSW.</w:t>
            </w:r>
          </w:p>
        </w:tc>
        <w:tc>
          <w:tcPr>
            <w:tcW w:w="556" w:type="pct"/>
            <w:shd w:val="clear" w:color="auto" w:fill="auto"/>
          </w:tcPr>
          <w:p w14:paraId="6EC51F54" w14:textId="21326F2A" w:rsidR="0063159F" w:rsidRPr="00EC20B4" w:rsidRDefault="0063159F" w:rsidP="0063159F">
            <w:pPr>
              <w:rPr>
                <w:sz w:val="18"/>
                <w:szCs w:val="20"/>
              </w:rPr>
            </w:pPr>
            <w:r w:rsidRPr="00EC20B4">
              <w:rPr>
                <w:sz w:val="18"/>
                <w:szCs w:val="20"/>
              </w:rPr>
              <w:t>High</w:t>
            </w:r>
          </w:p>
        </w:tc>
        <w:tc>
          <w:tcPr>
            <w:tcW w:w="1134" w:type="pct"/>
            <w:shd w:val="clear" w:color="auto" w:fill="auto"/>
          </w:tcPr>
          <w:p w14:paraId="5348EEB3" w14:textId="19D71BB1" w:rsidR="0063159F" w:rsidRPr="00EC20B4" w:rsidRDefault="0063159F" w:rsidP="0063159F">
            <w:pPr>
              <w:pStyle w:val="TableListBulletlvl1"/>
              <w:rPr>
                <w:sz w:val="18"/>
                <w:lang w:val="en-AU"/>
              </w:rPr>
            </w:pPr>
            <w:r w:rsidRPr="00EC20B4">
              <w:rPr>
                <w:sz w:val="18"/>
              </w:rPr>
              <w:t xml:space="preserve">Flying foxes are the natural host of Hendra virus  </w:t>
            </w:r>
          </w:p>
          <w:p w14:paraId="3DCC96AE" w14:textId="1E69C841" w:rsidR="0063159F" w:rsidRPr="00EC20B4" w:rsidRDefault="0063159F" w:rsidP="008464E6">
            <w:pPr>
              <w:pStyle w:val="TableListBulletlvl1"/>
              <w:rPr>
                <w:sz w:val="18"/>
                <w:lang w:val="en-AU"/>
              </w:rPr>
            </w:pPr>
            <w:r w:rsidRPr="00EC20B4">
              <w:rPr>
                <w:sz w:val="18"/>
              </w:rPr>
              <w:t xml:space="preserve">Occasionally the virus spills over from flying foxes to horses.  </w:t>
            </w:r>
          </w:p>
        </w:tc>
        <w:tc>
          <w:tcPr>
            <w:tcW w:w="1134" w:type="pct"/>
            <w:shd w:val="clear" w:color="auto" w:fill="auto"/>
          </w:tcPr>
          <w:p w14:paraId="43E17E03" w14:textId="553FFC69" w:rsidR="00401D94" w:rsidRPr="00EC20B4" w:rsidRDefault="00401D94" w:rsidP="00401D94">
            <w:pPr>
              <w:pStyle w:val="TableListBulletlvl1"/>
              <w:rPr>
                <w:sz w:val="18"/>
                <w:lang w:val="en-AU"/>
              </w:rPr>
            </w:pPr>
            <w:r w:rsidRPr="00EC20B4">
              <w:rPr>
                <w:sz w:val="18"/>
                <w:lang w:val="en-AU"/>
              </w:rPr>
              <w:t>The incubation period for Hendra virus in horses ranges </w:t>
            </w:r>
            <w:r w:rsidRPr="00EC20B4">
              <w:rPr>
                <w:b/>
                <w:bCs/>
                <w:sz w:val="18"/>
              </w:rPr>
              <w:t xml:space="preserve">from 5 to 16 days.  </w:t>
            </w:r>
            <w:r w:rsidRPr="00EC20B4">
              <w:rPr>
                <w:sz w:val="18"/>
                <w:lang w:val="en-AU"/>
              </w:rPr>
              <w:t>There is a risk that horses that have become infected will have moved to other locations before showing clinical signs</w:t>
            </w:r>
          </w:p>
          <w:p w14:paraId="36372C22" w14:textId="7629FD25" w:rsidR="0063159F" w:rsidRPr="00EC20B4" w:rsidRDefault="0063159F" w:rsidP="0063159F">
            <w:pPr>
              <w:pStyle w:val="TableListBulletlvl1"/>
              <w:numPr>
                <w:ilvl w:val="0"/>
                <w:numId w:val="0"/>
              </w:numPr>
              <w:rPr>
                <w:sz w:val="18"/>
              </w:rPr>
            </w:pPr>
          </w:p>
        </w:tc>
        <w:tc>
          <w:tcPr>
            <w:tcW w:w="1134" w:type="pct"/>
            <w:shd w:val="clear" w:color="auto" w:fill="auto"/>
            <w:hideMark/>
          </w:tcPr>
          <w:p w14:paraId="248C405A" w14:textId="1CB4B1A7" w:rsidR="00DA5966" w:rsidRPr="00EC20B4" w:rsidRDefault="00DA5966" w:rsidP="00401D94">
            <w:pPr>
              <w:pStyle w:val="TableListBulletlvl1"/>
              <w:rPr>
                <w:sz w:val="18"/>
                <w:lang w:val="en-AU"/>
              </w:rPr>
            </w:pPr>
            <w:r w:rsidRPr="00EC20B4">
              <w:rPr>
                <w:sz w:val="18"/>
                <w:lang w:val="en-AU"/>
              </w:rPr>
              <w:t xml:space="preserve">Permanent </w:t>
            </w:r>
            <w:r w:rsidR="009B0060" w:rsidRPr="00EC20B4">
              <w:rPr>
                <w:sz w:val="18"/>
                <w:lang w:val="en-AU"/>
              </w:rPr>
              <w:t>identification</w:t>
            </w:r>
            <w:r w:rsidRPr="00EC20B4">
              <w:rPr>
                <w:sz w:val="18"/>
                <w:lang w:val="en-AU"/>
              </w:rPr>
              <w:t xml:space="preserve"> of h</w:t>
            </w:r>
            <w:r w:rsidR="0063159F" w:rsidRPr="00EC20B4">
              <w:rPr>
                <w:sz w:val="18"/>
                <w:lang w:val="en-AU"/>
              </w:rPr>
              <w:t>orses vaccinated against Hendra virus</w:t>
            </w:r>
          </w:p>
          <w:p w14:paraId="3A55AADB" w14:textId="338D7BC9" w:rsidR="0063159F" w:rsidRPr="00EC20B4" w:rsidRDefault="00DA5966" w:rsidP="00401D94">
            <w:pPr>
              <w:pStyle w:val="TableListBulletlvl1"/>
              <w:rPr>
                <w:sz w:val="18"/>
                <w:lang w:val="en-AU"/>
              </w:rPr>
            </w:pPr>
            <w:r w:rsidRPr="00EC20B4">
              <w:rPr>
                <w:sz w:val="18"/>
                <w:lang w:val="en-AU"/>
              </w:rPr>
              <w:t xml:space="preserve">Horses </w:t>
            </w:r>
            <w:r w:rsidR="0063159F" w:rsidRPr="00EC20B4">
              <w:rPr>
                <w:sz w:val="18"/>
                <w:lang w:val="en-AU"/>
              </w:rPr>
              <w:t xml:space="preserve">are to be microchipped, with a horse’s vaccination history recorded on a database managed by vaccine manufacturer, Zoetis. </w:t>
            </w:r>
          </w:p>
        </w:tc>
      </w:tr>
    </w:tbl>
    <w:p w14:paraId="20A95875" w14:textId="4DC07385" w:rsidR="002F4503" w:rsidRPr="00EC20B4" w:rsidRDefault="002F4503" w:rsidP="0063159F">
      <w:pPr>
        <w:pStyle w:val="MJSource"/>
        <w:numPr>
          <w:ilvl w:val="0"/>
          <w:numId w:val="0"/>
        </w:numPr>
      </w:pPr>
      <w:r w:rsidRPr="00EC20B4">
        <w:t xml:space="preserve">Source: Biosecurity Victoria </w:t>
      </w:r>
      <w:r w:rsidR="0063159F" w:rsidRPr="00EC20B4">
        <w:t xml:space="preserve">and AHA </w:t>
      </w:r>
      <w:r w:rsidR="006D54F4" w:rsidRPr="00EC20B4">
        <w:t>AUSVETPLAN</w:t>
      </w:r>
    </w:p>
    <w:p w14:paraId="00DA420C" w14:textId="071998E3" w:rsidR="008A6257" w:rsidRPr="00EC20B4" w:rsidRDefault="00E77142" w:rsidP="00683CBB">
      <w:pPr>
        <w:pStyle w:val="Heading2No"/>
        <w:rPr>
          <w:color w:val="auto"/>
        </w:rPr>
      </w:pPr>
      <w:bookmarkStart w:id="23" w:name="_Toc79162883"/>
      <w:bookmarkStart w:id="24" w:name="_Toc93053699"/>
      <w:r w:rsidRPr="00EC20B4">
        <w:rPr>
          <w:color w:val="auto"/>
        </w:rPr>
        <w:t>Foundations of</w:t>
      </w:r>
      <w:r w:rsidR="008A6257" w:rsidRPr="00EC20B4">
        <w:rPr>
          <w:color w:val="auto"/>
        </w:rPr>
        <w:t xml:space="preserve"> a trac</w:t>
      </w:r>
      <w:r w:rsidRPr="00EC20B4">
        <w:rPr>
          <w:color w:val="auto"/>
        </w:rPr>
        <w:t>e</w:t>
      </w:r>
      <w:r w:rsidR="008A6257" w:rsidRPr="00EC20B4">
        <w:rPr>
          <w:color w:val="auto"/>
        </w:rPr>
        <w:t>ability system</w:t>
      </w:r>
      <w:r w:rsidR="00BB0985" w:rsidRPr="00EC20B4">
        <w:rPr>
          <w:color w:val="auto"/>
        </w:rPr>
        <w:t xml:space="preserve"> for biosecurity</w:t>
      </w:r>
      <w:bookmarkEnd w:id="23"/>
      <w:bookmarkEnd w:id="24"/>
    </w:p>
    <w:p w14:paraId="06E64F87" w14:textId="66824839" w:rsidR="00924042" w:rsidRPr="00EC20B4" w:rsidRDefault="00DD4A86" w:rsidP="008E0C32">
      <w:r w:rsidRPr="00EC20B4">
        <w:t>A</w:t>
      </w:r>
      <w:r w:rsidR="002D55EE" w:rsidRPr="00EC20B4">
        <w:t xml:space="preserve">n </w:t>
      </w:r>
      <w:r w:rsidR="00601834" w:rsidRPr="00EC20B4">
        <w:t xml:space="preserve">efficient, </w:t>
      </w:r>
      <w:r w:rsidR="009B0060" w:rsidRPr="00EC20B4">
        <w:t>effective,</w:t>
      </w:r>
      <w:r w:rsidR="00601834" w:rsidRPr="00EC20B4">
        <w:t xml:space="preserve"> and durable t</w:t>
      </w:r>
      <w:r w:rsidR="00A50381" w:rsidRPr="00EC20B4">
        <w:t>raceability system for</w:t>
      </w:r>
      <w:r w:rsidR="00601834" w:rsidRPr="00EC20B4">
        <w:t xml:space="preserve"> these</w:t>
      </w:r>
      <w:r w:rsidR="00A50381" w:rsidRPr="00EC20B4">
        <w:t xml:space="preserve"> biosecurity purposes</w:t>
      </w:r>
      <w:r w:rsidR="0081709B" w:rsidRPr="00EC20B4">
        <w:t xml:space="preserve"> is </w:t>
      </w:r>
      <w:r w:rsidR="00D85083" w:rsidRPr="00EC20B4">
        <w:t xml:space="preserve">fit for purpose and </w:t>
      </w:r>
      <w:r w:rsidR="0081709B" w:rsidRPr="00EC20B4">
        <w:t>under</w:t>
      </w:r>
      <w:r w:rsidR="00601834" w:rsidRPr="00EC20B4">
        <w:t>pinned by a number of foundations</w:t>
      </w:r>
      <w:r w:rsidR="00806A48" w:rsidRPr="00EC20B4">
        <w:t>,</w:t>
      </w:r>
      <w:r w:rsidR="00601834" w:rsidRPr="00EC20B4">
        <w:t xml:space="preserve"> including:</w:t>
      </w:r>
    </w:p>
    <w:p w14:paraId="74AD49B7" w14:textId="24CA99B0" w:rsidR="00924042" w:rsidRPr="00EC20B4" w:rsidRDefault="5C4DFB9A" w:rsidP="00683CBB">
      <w:pPr>
        <w:pStyle w:val="ListBullet"/>
      </w:pPr>
      <w:r w:rsidRPr="00EC20B4">
        <w:t>p</w:t>
      </w:r>
      <w:r w:rsidR="00A21D50" w:rsidRPr="00EC20B4">
        <w:t>roperty iden</w:t>
      </w:r>
      <w:r w:rsidR="00465AB0" w:rsidRPr="00EC20B4">
        <w:t>tif</w:t>
      </w:r>
      <w:r w:rsidR="00A21D50" w:rsidRPr="00EC20B4">
        <w:t>ication</w:t>
      </w:r>
      <w:r w:rsidR="00924042" w:rsidRPr="00EC20B4">
        <w:t>​</w:t>
      </w:r>
      <w:r w:rsidR="000A3F50" w:rsidRPr="00EC20B4">
        <w:t xml:space="preserve"> - </w:t>
      </w:r>
      <w:r w:rsidR="00924042" w:rsidRPr="00EC20B4">
        <w:t xml:space="preserve">a property </w:t>
      </w:r>
      <w:r w:rsidR="000A3F50" w:rsidRPr="00EC20B4">
        <w:t>identification</w:t>
      </w:r>
      <w:r w:rsidR="00924042" w:rsidRPr="00EC20B4">
        <w:t xml:space="preserve"> system </w:t>
      </w:r>
      <w:r w:rsidR="000A3F50" w:rsidRPr="00EC20B4">
        <w:t xml:space="preserve">that </w:t>
      </w:r>
      <w:r w:rsidR="00143775" w:rsidRPr="00EC20B4">
        <w:t>identifies location</w:t>
      </w:r>
      <w:r w:rsidR="00174250" w:rsidRPr="00EC20B4">
        <w:t>s</w:t>
      </w:r>
      <w:r w:rsidR="00143775" w:rsidRPr="00EC20B4">
        <w:t xml:space="preserve"> where horses reside</w:t>
      </w:r>
      <w:r w:rsidR="008B5501" w:rsidRPr="00EC20B4">
        <w:t xml:space="preserve"> and the names and contact details of carers</w:t>
      </w:r>
    </w:p>
    <w:p w14:paraId="1AF62E07" w14:textId="4B79AB2B" w:rsidR="00924042" w:rsidRPr="00EC20B4" w:rsidRDefault="0FEFAADB" w:rsidP="00683CBB">
      <w:pPr>
        <w:pStyle w:val="ListBullet"/>
      </w:pPr>
      <w:r w:rsidRPr="00EC20B4">
        <w:t>m</w:t>
      </w:r>
      <w:r w:rsidR="00A21D50" w:rsidRPr="00EC20B4">
        <w:t xml:space="preserve">eans of </w:t>
      </w:r>
      <w:r w:rsidR="00B21036" w:rsidRPr="00EC20B4">
        <w:t>a</w:t>
      </w:r>
      <w:r w:rsidR="00B670CE" w:rsidRPr="00EC20B4">
        <w:t>nimal ident</w:t>
      </w:r>
      <w:r w:rsidR="00174250" w:rsidRPr="00EC20B4">
        <w:t>i</w:t>
      </w:r>
      <w:r w:rsidR="00B670CE" w:rsidRPr="00EC20B4">
        <w:t>f</w:t>
      </w:r>
      <w:r w:rsidR="000E79B3" w:rsidRPr="00EC20B4">
        <w:t>i</w:t>
      </w:r>
      <w:r w:rsidR="00B670CE" w:rsidRPr="00EC20B4">
        <w:t>cation – a system that records the identity of horses</w:t>
      </w:r>
      <w:r w:rsidR="00174250" w:rsidRPr="00EC20B4">
        <w:t xml:space="preserve"> and can </w:t>
      </w:r>
      <w:r w:rsidR="00B21036" w:rsidRPr="00EC20B4">
        <w:t xml:space="preserve">enable the </w:t>
      </w:r>
      <w:r w:rsidR="00174250" w:rsidRPr="00EC20B4">
        <w:t>link</w:t>
      </w:r>
      <w:r w:rsidR="00B21036" w:rsidRPr="00EC20B4">
        <w:t>ing of</w:t>
      </w:r>
      <w:r w:rsidR="00174250" w:rsidRPr="00EC20B4">
        <w:t xml:space="preserve"> </w:t>
      </w:r>
      <w:r w:rsidR="00E951EC" w:rsidRPr="00EC20B4">
        <w:t>movements</w:t>
      </w:r>
      <w:r w:rsidR="00C07050" w:rsidRPr="00EC20B4">
        <w:t xml:space="preserve"> to </w:t>
      </w:r>
      <w:r w:rsidR="000E79B3" w:rsidRPr="00EC20B4">
        <w:t>physical location</w:t>
      </w:r>
      <w:r w:rsidR="00E951EC" w:rsidRPr="00EC20B4">
        <w:t>s</w:t>
      </w:r>
      <w:r w:rsidR="000E79B3" w:rsidRPr="00EC20B4">
        <w:t xml:space="preserve"> </w:t>
      </w:r>
    </w:p>
    <w:p w14:paraId="5A67394C" w14:textId="4587AA2E" w:rsidR="00B670CE" w:rsidRPr="00EC20B4" w:rsidRDefault="14011351" w:rsidP="00683CBB">
      <w:pPr>
        <w:pStyle w:val="ListBullet"/>
      </w:pPr>
      <w:r w:rsidRPr="00EC20B4">
        <w:t>i</w:t>
      </w:r>
      <w:r w:rsidR="00142253" w:rsidRPr="00EC20B4">
        <w:t>nformation system and business rules</w:t>
      </w:r>
      <w:r w:rsidR="002D55EE" w:rsidRPr="00EC20B4">
        <w:t xml:space="preserve"> – the data is recorded and held in </w:t>
      </w:r>
      <w:r w:rsidR="00806A48" w:rsidRPr="00EC20B4">
        <w:t xml:space="preserve">a </w:t>
      </w:r>
      <w:r w:rsidR="002D55EE" w:rsidRPr="00EC20B4">
        <w:t>way</w:t>
      </w:r>
      <w:r w:rsidR="00174250" w:rsidRPr="00EC20B4">
        <w:t xml:space="preserve"> that enables interrogation of location and movement</w:t>
      </w:r>
    </w:p>
    <w:p w14:paraId="7CDC7C75" w14:textId="4B976C9C" w:rsidR="00924042" w:rsidRPr="00EC20B4" w:rsidRDefault="7213938F" w:rsidP="00B21036">
      <w:pPr>
        <w:pStyle w:val="ListBullet"/>
      </w:pPr>
      <w:r w:rsidRPr="00EC20B4">
        <w:t>a</w:t>
      </w:r>
      <w:r w:rsidR="0029735A" w:rsidRPr="00EC20B4">
        <w:t xml:space="preserve">ppropriate </w:t>
      </w:r>
      <w:r w:rsidR="00142253" w:rsidRPr="00EC20B4">
        <w:t>reportin</w:t>
      </w:r>
      <w:r w:rsidR="00690D21" w:rsidRPr="00EC20B4">
        <w:t>g</w:t>
      </w:r>
      <w:r w:rsidR="00142253" w:rsidRPr="00EC20B4">
        <w:t>, compliance, legal frameworks and support</w:t>
      </w:r>
      <w:r w:rsidR="002D55EE" w:rsidRPr="00EC20B4">
        <w:t xml:space="preserve"> – </w:t>
      </w:r>
      <w:r w:rsidR="0029735A" w:rsidRPr="00EC20B4">
        <w:t xml:space="preserve">that ensures the </w:t>
      </w:r>
      <w:r w:rsidR="00B21036" w:rsidRPr="00EC20B4">
        <w:t xml:space="preserve">tracing </w:t>
      </w:r>
      <w:r w:rsidR="0029735A" w:rsidRPr="00EC20B4">
        <w:t>information is</w:t>
      </w:r>
      <w:r w:rsidR="002D55EE" w:rsidRPr="00EC20B4">
        <w:t xml:space="preserve"> sufficiently</w:t>
      </w:r>
      <w:r w:rsidR="0029735A" w:rsidRPr="00EC20B4">
        <w:t xml:space="preserve"> accurate</w:t>
      </w:r>
      <w:r w:rsidR="00B21036" w:rsidRPr="00EC20B4">
        <w:t>,</w:t>
      </w:r>
      <w:r w:rsidR="0029735A" w:rsidRPr="00EC20B4">
        <w:t xml:space="preserve"> timely</w:t>
      </w:r>
      <w:r w:rsidR="00B21036" w:rsidRPr="00EC20B4">
        <w:t>,</w:t>
      </w:r>
      <w:r w:rsidR="0029735A" w:rsidRPr="00EC20B4">
        <w:t xml:space="preserve"> accessible</w:t>
      </w:r>
      <w:r w:rsidR="00142253" w:rsidRPr="00EC20B4">
        <w:t xml:space="preserve">, </w:t>
      </w:r>
      <w:r w:rsidR="00465AB0" w:rsidRPr="00EC20B4">
        <w:t>authorised</w:t>
      </w:r>
      <w:r w:rsidR="00C066F6" w:rsidRPr="00EC20B4">
        <w:t xml:space="preserve"> and </w:t>
      </w:r>
      <w:r w:rsidR="002D55EE" w:rsidRPr="00EC20B4">
        <w:t>consistent</w:t>
      </w:r>
      <w:r w:rsidR="00B21036" w:rsidRPr="00EC20B4">
        <w:t>.</w:t>
      </w:r>
    </w:p>
    <w:p w14:paraId="130F9C28" w14:textId="6E5DA424" w:rsidR="00D85083" w:rsidRPr="00EC20B4" w:rsidRDefault="00A25318" w:rsidP="00D85083">
      <w:r w:rsidRPr="00EC20B4">
        <w:lastRenderedPageBreak/>
        <w:t xml:space="preserve">We expect that a system built </w:t>
      </w:r>
      <w:r w:rsidR="006943BE" w:rsidRPr="00EC20B4">
        <w:t xml:space="preserve">for </w:t>
      </w:r>
      <w:r w:rsidR="00902F8A" w:rsidRPr="00EC20B4">
        <w:t xml:space="preserve">biosecurity </w:t>
      </w:r>
      <w:r w:rsidR="006943BE" w:rsidRPr="00EC20B4">
        <w:t xml:space="preserve">objectives will </w:t>
      </w:r>
      <w:r w:rsidR="002956DD" w:rsidRPr="00EC20B4">
        <w:t>assist those responding to welfare incidents</w:t>
      </w:r>
      <w:r w:rsidR="002C4DA6" w:rsidRPr="00EC20B4">
        <w:t>. This is because</w:t>
      </w:r>
      <w:r w:rsidR="00D85083" w:rsidRPr="00EC20B4">
        <w:t>:</w:t>
      </w:r>
    </w:p>
    <w:p w14:paraId="11A1A5E0" w14:textId="0634F2BD" w:rsidR="00D85083" w:rsidRPr="00EC20B4" w:rsidRDefault="002C4DA6" w:rsidP="00016302">
      <w:pPr>
        <w:pStyle w:val="ListBullet"/>
      </w:pPr>
      <w:r w:rsidRPr="00EC20B4">
        <w:t>traceabili</w:t>
      </w:r>
      <w:r w:rsidR="00D85083" w:rsidRPr="00EC20B4">
        <w:t>ty</w:t>
      </w:r>
      <w:r w:rsidRPr="00EC20B4">
        <w:t xml:space="preserve"> for the biosecurity issues of interest in this study require</w:t>
      </w:r>
      <w:r w:rsidR="00690D21" w:rsidRPr="00EC20B4">
        <w:t>s</w:t>
      </w:r>
      <w:r w:rsidRPr="00EC20B4">
        <w:t xml:space="preserve"> trace back of </w:t>
      </w:r>
      <w:r w:rsidR="003A28A4" w:rsidRPr="00EC20B4">
        <w:t xml:space="preserve">6 months not whole of life </w:t>
      </w:r>
    </w:p>
    <w:p w14:paraId="4A16E88F" w14:textId="2340A3BF" w:rsidR="00BB0985" w:rsidRPr="00EC20B4" w:rsidRDefault="00457278" w:rsidP="001B3FA5">
      <w:pPr>
        <w:pStyle w:val="ListBullet"/>
      </w:pPr>
      <w:r w:rsidRPr="00EC20B4">
        <w:t>t</w:t>
      </w:r>
      <w:r w:rsidR="003A28A4" w:rsidRPr="00EC20B4">
        <w:t>race</w:t>
      </w:r>
      <w:r w:rsidR="00D85083" w:rsidRPr="00EC20B4">
        <w:t xml:space="preserve">ability </w:t>
      </w:r>
      <w:r w:rsidR="003A28A4" w:rsidRPr="00EC20B4">
        <w:t>for biosecurity purposes can be risk</w:t>
      </w:r>
      <w:r w:rsidR="00B9319C" w:rsidRPr="00EC20B4">
        <w:t>-based and more efficient and cost-effective when whole</w:t>
      </w:r>
      <w:r w:rsidR="003A28A4" w:rsidRPr="00EC20B4">
        <w:t xml:space="preserve"> life records are not required. For example, </w:t>
      </w:r>
      <w:r w:rsidR="008923F8" w:rsidRPr="00EC20B4">
        <w:t xml:space="preserve">some sectors of the horse industry may be more at risk or a source of risk because of their density of location, and or intensity of movement and level of contact with other horses. </w:t>
      </w:r>
      <w:r w:rsidR="00D85083" w:rsidRPr="00EC20B4">
        <w:t>T</w:t>
      </w:r>
      <w:r w:rsidR="008923F8" w:rsidRPr="00EC20B4">
        <w:t xml:space="preserve">raceback </w:t>
      </w:r>
      <w:r w:rsidR="00067E6C" w:rsidRPr="00EC20B4">
        <w:t>and contact tracing</w:t>
      </w:r>
      <w:r w:rsidR="008923F8" w:rsidRPr="00EC20B4">
        <w:t xml:space="preserve"> require</w:t>
      </w:r>
      <w:r w:rsidR="00393DE8" w:rsidRPr="00EC20B4">
        <w:t xml:space="preserve"> detailed records of horses attending events with other horses or moving</w:t>
      </w:r>
      <w:r w:rsidR="009362D7" w:rsidRPr="00EC20B4">
        <w:t xml:space="preserve"> from studs. </w:t>
      </w:r>
      <w:r w:rsidR="00D85083" w:rsidRPr="00EC20B4">
        <w:t>Whereas</w:t>
      </w:r>
      <w:r w:rsidR="009362D7" w:rsidRPr="00EC20B4">
        <w:t xml:space="preserve"> trace back </w:t>
      </w:r>
      <w:r w:rsidR="00067E6C" w:rsidRPr="00EC20B4">
        <w:t xml:space="preserve">and contact tracing </w:t>
      </w:r>
      <w:r w:rsidR="009362D7" w:rsidRPr="00EC20B4">
        <w:t xml:space="preserve">may not be relevant for </w:t>
      </w:r>
      <w:r w:rsidR="003765FB" w:rsidRPr="00EC20B4">
        <w:t xml:space="preserve">horses not engaged in off location activities. </w:t>
      </w:r>
      <w:r w:rsidR="0075587E" w:rsidRPr="00EC20B4">
        <w:t>A large segment of the private hobby sector would have low likelihood of movement</w:t>
      </w:r>
      <w:r w:rsidR="00067E6C" w:rsidRPr="00EC20B4">
        <w:t xml:space="preserve"> and where movements do occur, lower risk</w:t>
      </w:r>
      <w:r w:rsidR="0075587E" w:rsidRPr="00EC20B4">
        <w:t xml:space="preserve">. </w:t>
      </w:r>
      <w:r w:rsidR="00BF27B1" w:rsidRPr="00EC20B4">
        <w:t xml:space="preserve">Traceback is typically simpler in a disease outbreak than contact tracing; however, contact tracing is generally the key </w:t>
      </w:r>
      <w:r w:rsidR="00986BD4" w:rsidRPr="00EC20B4">
        <w:t xml:space="preserve">to successfully containing an incursion of an infectious </w:t>
      </w:r>
      <w:r w:rsidR="00BF27B1" w:rsidRPr="00EC20B4">
        <w:t>disease.</w:t>
      </w:r>
    </w:p>
    <w:p w14:paraId="501097BE" w14:textId="5A29BB83" w:rsidR="00CA7408" w:rsidRPr="00EC20B4" w:rsidRDefault="00D85083" w:rsidP="00CA7408">
      <w:r w:rsidRPr="00EC20B4">
        <w:t>Th</w:t>
      </w:r>
      <w:r w:rsidR="00457278" w:rsidRPr="00EC20B4">
        <w:t xml:space="preserve">e key underpinnings </w:t>
      </w:r>
      <w:r w:rsidR="00AF61DF" w:rsidRPr="00EC20B4">
        <w:t xml:space="preserve">of a whole of </w:t>
      </w:r>
      <w:r w:rsidR="005F6102" w:rsidRPr="00EC20B4">
        <w:t>life traceability system</w:t>
      </w:r>
      <w:r w:rsidR="00695EBE" w:rsidRPr="00EC20B4">
        <w:t xml:space="preserve"> </w:t>
      </w:r>
      <w:r w:rsidR="00457278" w:rsidRPr="00EC20B4">
        <w:t>are present</w:t>
      </w:r>
      <w:r w:rsidR="00BF27B1" w:rsidRPr="00EC20B4">
        <w:t>,</w:t>
      </w:r>
      <w:r w:rsidR="00457278" w:rsidRPr="00EC20B4">
        <w:t xml:space="preserve"> but the scope of their application</w:t>
      </w:r>
      <w:r w:rsidR="005F6102" w:rsidRPr="00EC20B4">
        <w:t xml:space="preserve"> is not </w:t>
      </w:r>
      <w:r w:rsidR="000A7FB9" w:rsidRPr="00EC20B4">
        <w:t>sufficient to achieve whole of life tracing across all horses</w:t>
      </w:r>
      <w:r w:rsidR="00457278" w:rsidRPr="00EC20B4">
        <w:t xml:space="preserve">. </w:t>
      </w:r>
      <w:r w:rsidR="000A7FB9" w:rsidRPr="00EC20B4">
        <w:t xml:space="preserve">A </w:t>
      </w:r>
      <w:r w:rsidR="008D607C" w:rsidRPr="00EC20B4">
        <w:t>‘</w:t>
      </w:r>
      <w:r w:rsidR="000A7FB9" w:rsidRPr="00EC20B4">
        <w:t>fit for purpose</w:t>
      </w:r>
      <w:r w:rsidR="008D607C" w:rsidRPr="00EC20B4">
        <w:t>’</w:t>
      </w:r>
      <w:r w:rsidR="000A7FB9" w:rsidRPr="00EC20B4">
        <w:t xml:space="preserve"> biosecurity focussed traceability system</w:t>
      </w:r>
      <w:r w:rsidR="00457278" w:rsidRPr="00EC20B4">
        <w:t xml:space="preserve"> can provide future option value and can provide a lower cost and more effective pathway to achieving whole of life tracing </w:t>
      </w:r>
      <w:r w:rsidR="00AF61DF" w:rsidRPr="00EC20B4">
        <w:t xml:space="preserve">over time. </w:t>
      </w:r>
      <w:r w:rsidR="000A7FB9" w:rsidRPr="00EC20B4">
        <w:t xml:space="preserve">It can also help reduce the risks of </w:t>
      </w:r>
      <w:r w:rsidR="004E29BF" w:rsidRPr="00EC20B4">
        <w:t xml:space="preserve">inefficient and less effective </w:t>
      </w:r>
      <w:r w:rsidR="00156461" w:rsidRPr="00EC20B4">
        <w:t xml:space="preserve">biosecurity tracing where there </w:t>
      </w:r>
      <w:r w:rsidR="00BF27B1" w:rsidRPr="00EC20B4">
        <w:t>is</w:t>
      </w:r>
      <w:r w:rsidR="00156461" w:rsidRPr="00EC20B4">
        <w:t xml:space="preserve"> </w:t>
      </w:r>
      <w:r w:rsidR="00BF27B1" w:rsidRPr="00EC20B4">
        <w:t xml:space="preserve">a </w:t>
      </w:r>
      <w:r w:rsidR="00156461" w:rsidRPr="00EC20B4">
        <w:t>great</w:t>
      </w:r>
      <w:r w:rsidR="00BF27B1" w:rsidRPr="00EC20B4">
        <w:t>er</w:t>
      </w:r>
      <w:r w:rsidR="00156461" w:rsidRPr="00EC20B4">
        <w:t xml:space="preserve"> risk </w:t>
      </w:r>
      <w:r w:rsidR="00BF27B1" w:rsidRPr="00EC20B4">
        <w:t>of</w:t>
      </w:r>
      <w:r w:rsidR="00156461" w:rsidRPr="00EC20B4">
        <w:t xml:space="preserve"> </w:t>
      </w:r>
      <w:r w:rsidR="00855D93" w:rsidRPr="00EC20B4">
        <w:t>non-compliance</w:t>
      </w:r>
      <w:r w:rsidR="00695EBE" w:rsidRPr="00EC20B4">
        <w:t xml:space="preserve"> and data integrity issues.</w:t>
      </w:r>
      <w:r w:rsidR="00CA7408" w:rsidRPr="00EC20B4">
        <w:t xml:space="preserve"> </w:t>
      </w:r>
    </w:p>
    <w:p w14:paraId="53B37248" w14:textId="515CC247" w:rsidR="001415F5" w:rsidRPr="00EC20B4" w:rsidRDefault="001415F5" w:rsidP="00E77374">
      <w:pPr>
        <w:pStyle w:val="Heading2No"/>
        <w:rPr>
          <w:color w:val="auto"/>
          <w:lang w:val="en-US"/>
        </w:rPr>
      </w:pPr>
      <w:bookmarkStart w:id="25" w:name="_Toc79162884"/>
      <w:bookmarkStart w:id="26" w:name="_Toc93053700"/>
      <w:r w:rsidRPr="00EC20B4">
        <w:rPr>
          <w:color w:val="auto"/>
          <w:lang w:val="en-US"/>
        </w:rPr>
        <w:t xml:space="preserve">Understanding traceability </w:t>
      </w:r>
      <w:r w:rsidR="005D4BBC" w:rsidRPr="00EC20B4">
        <w:rPr>
          <w:color w:val="auto"/>
          <w:lang w:val="en-US"/>
        </w:rPr>
        <w:t>from a</w:t>
      </w:r>
      <w:r w:rsidRPr="00EC20B4">
        <w:rPr>
          <w:color w:val="auto"/>
          <w:lang w:val="en-US"/>
        </w:rPr>
        <w:t xml:space="preserve"> population </w:t>
      </w:r>
      <w:r w:rsidR="005D4BBC" w:rsidRPr="00EC20B4">
        <w:rPr>
          <w:color w:val="auto"/>
          <w:lang w:val="en-US"/>
        </w:rPr>
        <w:t>and risk perspective</w:t>
      </w:r>
      <w:bookmarkEnd w:id="25"/>
      <w:bookmarkEnd w:id="26"/>
    </w:p>
    <w:p w14:paraId="018DE72B" w14:textId="150049B3" w:rsidR="00C220CC" w:rsidRPr="00EC20B4" w:rsidRDefault="001415F5" w:rsidP="001415F5">
      <w:pPr>
        <w:rPr>
          <w:lang w:val="en-US"/>
        </w:rPr>
      </w:pPr>
      <w:r w:rsidRPr="00EC20B4">
        <w:rPr>
          <w:lang w:val="en-US"/>
        </w:rPr>
        <w:t>There are significant gaps in the knowledge of the scale and location of the national domesticated horse population.</w:t>
      </w:r>
      <w:r w:rsidR="00DF225A" w:rsidRPr="00EC20B4">
        <w:rPr>
          <w:lang w:val="en-US"/>
        </w:rPr>
        <w:t xml:space="preserve"> </w:t>
      </w:r>
      <w:r w:rsidR="00F1631E" w:rsidRPr="00EC20B4">
        <w:rPr>
          <w:lang w:val="en-US"/>
        </w:rPr>
        <w:t>At this stage, t</w:t>
      </w:r>
      <w:r w:rsidRPr="00EC20B4">
        <w:rPr>
          <w:lang w:val="en-US"/>
        </w:rPr>
        <w:t xml:space="preserve">here is no reliable </w:t>
      </w:r>
      <w:r w:rsidR="00383533" w:rsidRPr="00EC20B4">
        <w:rPr>
          <w:lang w:val="en-US"/>
        </w:rPr>
        <w:t>horse population estimate in</w:t>
      </w:r>
      <w:r w:rsidRPr="00EC20B4">
        <w:rPr>
          <w:lang w:val="en-US"/>
        </w:rPr>
        <w:t xml:space="preserve"> Australia. </w:t>
      </w:r>
      <w:r w:rsidR="00C220CC" w:rsidRPr="00EC20B4">
        <w:rPr>
          <w:lang w:val="en-US"/>
        </w:rPr>
        <w:t>Before any work on a national trac</w:t>
      </w:r>
      <w:r w:rsidR="00ED2C77" w:rsidRPr="00EC20B4">
        <w:rPr>
          <w:lang w:val="en-US"/>
        </w:rPr>
        <w:t>e</w:t>
      </w:r>
      <w:r w:rsidR="00C220CC" w:rsidRPr="00EC20B4">
        <w:rPr>
          <w:lang w:val="en-US"/>
        </w:rPr>
        <w:t>ability system can be implemented</w:t>
      </w:r>
      <w:r w:rsidR="00ED2C77" w:rsidRPr="00EC20B4">
        <w:rPr>
          <w:lang w:val="en-US"/>
        </w:rPr>
        <w:t xml:space="preserve">, </w:t>
      </w:r>
      <w:r w:rsidR="005F72E6" w:rsidRPr="00EC20B4">
        <w:rPr>
          <w:lang w:val="en-US"/>
        </w:rPr>
        <w:t xml:space="preserve">work needs to be done to </w:t>
      </w:r>
      <w:r w:rsidR="008A12DD" w:rsidRPr="00EC20B4">
        <w:rPr>
          <w:lang w:val="en-US"/>
        </w:rPr>
        <w:t>understand the current population better</w:t>
      </w:r>
      <w:r w:rsidR="005F72E6" w:rsidRPr="00EC20B4">
        <w:rPr>
          <w:lang w:val="en-US"/>
        </w:rPr>
        <w:t xml:space="preserve">, as this will be the basis for a range of economic </w:t>
      </w:r>
      <w:r w:rsidR="006769D3" w:rsidRPr="00EC20B4">
        <w:rPr>
          <w:lang w:val="en-US"/>
        </w:rPr>
        <w:t>analys</w:t>
      </w:r>
      <w:r w:rsidR="008A12DD" w:rsidRPr="00EC20B4">
        <w:rPr>
          <w:lang w:val="en-US"/>
        </w:rPr>
        <w:t xml:space="preserve">es required for </w:t>
      </w:r>
      <w:r w:rsidR="00E80AC2" w:rsidRPr="00EC20B4">
        <w:rPr>
          <w:lang w:val="en-US"/>
        </w:rPr>
        <w:t xml:space="preserve">any resource or </w:t>
      </w:r>
      <w:r w:rsidR="00383533" w:rsidRPr="00EC20B4">
        <w:rPr>
          <w:lang w:val="en-US"/>
        </w:rPr>
        <w:t>funding</w:t>
      </w:r>
      <w:r w:rsidR="008A12DD" w:rsidRPr="00EC20B4">
        <w:rPr>
          <w:lang w:val="en-US"/>
        </w:rPr>
        <w:t xml:space="preserve"> proposal. </w:t>
      </w:r>
    </w:p>
    <w:p w14:paraId="378DCFDA" w14:textId="47180ECD" w:rsidR="001415F5" w:rsidRPr="00EC20B4" w:rsidRDefault="001415F5" w:rsidP="001415F5">
      <w:pPr>
        <w:rPr>
          <w:lang w:val="en-US"/>
        </w:rPr>
      </w:pPr>
      <w:r w:rsidRPr="00EC20B4">
        <w:rPr>
          <w:lang w:val="en-US"/>
        </w:rPr>
        <w:t>A commonly accepted order of magnitude estimate is around 1,000,000 domesticated horse</w:t>
      </w:r>
      <w:r w:rsidR="00E80AC2" w:rsidRPr="00EC20B4">
        <w:rPr>
          <w:lang w:val="en-US"/>
        </w:rPr>
        <w:t>s</w:t>
      </w:r>
      <w:r w:rsidRPr="00EC20B4">
        <w:rPr>
          <w:lang w:val="en-US"/>
        </w:rPr>
        <w:t xml:space="preserve"> in Australia</w:t>
      </w:r>
      <w:r w:rsidR="00F1631E" w:rsidRPr="00EC20B4">
        <w:rPr>
          <w:lang w:val="en-US"/>
        </w:rPr>
        <w:t xml:space="preserve">, </w:t>
      </w:r>
      <w:r w:rsidR="007952B9" w:rsidRPr="00EC20B4">
        <w:rPr>
          <w:lang w:val="en-US"/>
        </w:rPr>
        <w:t>with estimates varying</w:t>
      </w:r>
      <w:r w:rsidRPr="00EC20B4">
        <w:rPr>
          <w:lang w:val="en-US"/>
        </w:rPr>
        <w:t xml:space="preserve"> between 500,000 and 1.4 million. </w:t>
      </w:r>
    </w:p>
    <w:p w14:paraId="566BA454" w14:textId="630CE168" w:rsidR="001415F5" w:rsidRPr="00EC20B4" w:rsidRDefault="001415F5" w:rsidP="001415F5">
      <w:pPr>
        <w:rPr>
          <w:lang w:val="en-US"/>
        </w:rPr>
      </w:pPr>
      <w:r w:rsidRPr="00EC20B4">
        <w:rPr>
          <w:lang w:val="en-US"/>
        </w:rPr>
        <w:t xml:space="preserve">Estimates are </w:t>
      </w:r>
      <w:r w:rsidR="007952B9" w:rsidRPr="00EC20B4">
        <w:rPr>
          <w:lang w:val="en-US"/>
        </w:rPr>
        <w:t>derived mainly</w:t>
      </w:r>
      <w:r w:rsidRPr="00EC20B4">
        <w:rPr>
          <w:lang w:val="en-US"/>
        </w:rPr>
        <w:t xml:space="preserve"> from industry surveys, registry and competition integrity databases</w:t>
      </w:r>
      <w:r w:rsidR="007952B9" w:rsidRPr="00EC20B4">
        <w:rPr>
          <w:lang w:val="en-US"/>
        </w:rPr>
        <w:t>,</w:t>
      </w:r>
      <w:r w:rsidRPr="00EC20B4">
        <w:rPr>
          <w:lang w:val="en-US"/>
        </w:rPr>
        <w:t xml:space="preserve"> and intelligence gleaned during emergency animal disease incidents. Some relevant statistics include:</w:t>
      </w:r>
    </w:p>
    <w:p w14:paraId="7A8C04F3" w14:textId="599736AF" w:rsidR="001415F5" w:rsidRPr="00EC20B4" w:rsidRDefault="4817C538" w:rsidP="000A70AC">
      <w:pPr>
        <w:pStyle w:val="ListBullet"/>
        <w:rPr>
          <w:lang w:val="en-US"/>
        </w:rPr>
      </w:pPr>
      <w:r w:rsidRPr="00EC20B4">
        <w:rPr>
          <w:lang w:val="en-US"/>
        </w:rPr>
        <w:t>A 2</w:t>
      </w:r>
      <w:r w:rsidR="001415F5" w:rsidRPr="00EC20B4">
        <w:rPr>
          <w:lang w:val="en-US"/>
        </w:rPr>
        <w:t>009 survey of horse owners through the Australian Horse Industry Council estimated the number at approximately 1,000,000. It also concluded most horses are kept on small rural (commonly peri</w:t>
      </w:r>
      <w:r w:rsidR="007952B9" w:rsidRPr="00EC20B4">
        <w:rPr>
          <w:lang w:val="en-US"/>
        </w:rPr>
        <w:t>-</w:t>
      </w:r>
      <w:r w:rsidR="001415F5" w:rsidRPr="00EC20B4">
        <w:rPr>
          <w:lang w:val="en-US"/>
        </w:rPr>
        <w:t>urban) properties in NSW, Victoria and Queensland</w:t>
      </w:r>
      <w:r w:rsidR="6F020D77" w:rsidRPr="00EC20B4">
        <w:rPr>
          <w:lang w:val="en-US"/>
        </w:rPr>
        <w:t>.</w:t>
      </w:r>
    </w:p>
    <w:p w14:paraId="68A6E7B2" w14:textId="05E94FD0" w:rsidR="001415F5" w:rsidRPr="00EC20B4" w:rsidRDefault="18E80952" w:rsidP="000A70AC">
      <w:pPr>
        <w:pStyle w:val="ListBullet"/>
      </w:pPr>
      <w:r w:rsidRPr="00EC20B4">
        <w:t>T</w:t>
      </w:r>
      <w:r w:rsidR="001415F5" w:rsidRPr="00EC20B4">
        <w:t xml:space="preserve">he Senate Inquiry </w:t>
      </w:r>
      <w:r w:rsidR="00C058E2" w:rsidRPr="00EC20B4">
        <w:t>o</w:t>
      </w:r>
      <w:r w:rsidR="001415F5" w:rsidRPr="00EC20B4">
        <w:t xml:space="preserve">n Horse Traceability </w:t>
      </w:r>
      <w:r w:rsidR="00C058E2" w:rsidRPr="00EC20B4">
        <w:t>observed</w:t>
      </w:r>
      <w:r w:rsidR="000A70AC" w:rsidRPr="00EC20B4">
        <w:t xml:space="preserve"> </w:t>
      </w:r>
      <w:r w:rsidR="001415F5" w:rsidRPr="00EC20B4">
        <w:t>that</w:t>
      </w:r>
      <w:r w:rsidR="00C058E2" w:rsidRPr="00EC20B4">
        <w:t>:</w:t>
      </w:r>
    </w:p>
    <w:p w14:paraId="66137699" w14:textId="3331100C" w:rsidR="001415F5" w:rsidRPr="00EC20B4" w:rsidRDefault="001415F5" w:rsidP="000A70AC">
      <w:pPr>
        <w:pStyle w:val="ListBullet2"/>
      </w:pPr>
      <w:r w:rsidRPr="00EC20B4">
        <w:t xml:space="preserve">Equestrian Australia </w:t>
      </w:r>
      <w:r w:rsidR="00C058E2" w:rsidRPr="00EC20B4">
        <w:t>reported</w:t>
      </w:r>
      <w:r w:rsidRPr="00EC20B4">
        <w:t xml:space="preserve"> 59,097 registered horses </w:t>
      </w:r>
      <w:r w:rsidR="00C058E2" w:rsidRPr="00EC20B4">
        <w:t>across the equestrian sector</w:t>
      </w:r>
      <w:r w:rsidR="6BF18144" w:rsidRPr="00EC20B4">
        <w:t>.</w:t>
      </w:r>
    </w:p>
    <w:p w14:paraId="13B9AABE" w14:textId="543F7DD7" w:rsidR="001415F5" w:rsidRPr="00EC20B4" w:rsidRDefault="001415F5" w:rsidP="000A70AC">
      <w:pPr>
        <w:pStyle w:val="ListBullet2"/>
      </w:pPr>
      <w:r w:rsidRPr="00EC20B4">
        <w:t>Australian Horse Industry Council's (AHIC) member groups account for 340,000 registered horses</w:t>
      </w:r>
      <w:r w:rsidR="61246B18" w:rsidRPr="00EC20B4">
        <w:t>.</w:t>
      </w:r>
    </w:p>
    <w:p w14:paraId="54D808B9" w14:textId="7596CFCD" w:rsidR="001415F5" w:rsidRPr="00EC20B4" w:rsidRDefault="5055F54D" w:rsidP="000A70AC">
      <w:pPr>
        <w:pStyle w:val="ListBullet2"/>
      </w:pPr>
      <w:r w:rsidRPr="00EC20B4">
        <w:lastRenderedPageBreak/>
        <w:t>T</w:t>
      </w:r>
      <w:r w:rsidR="001415F5" w:rsidRPr="00EC20B4">
        <w:t>he Australian Stud Book has 1.2 million records</w:t>
      </w:r>
      <w:r w:rsidR="000204B8" w:rsidRPr="00EC20B4">
        <w:t xml:space="preserve"> that include current and historical horses</w:t>
      </w:r>
      <w:r w:rsidR="007A5B2F" w:rsidRPr="00EC20B4">
        <w:t xml:space="preserve"> which are likely to include horses that are still alive but that have left the racing industry and horses that are dead</w:t>
      </w:r>
      <w:r w:rsidR="1D5557E6" w:rsidRPr="00EC20B4">
        <w:t>.</w:t>
      </w:r>
      <w:r w:rsidR="007A5B2F" w:rsidRPr="00EC20B4">
        <w:t xml:space="preserve"> </w:t>
      </w:r>
    </w:p>
    <w:p w14:paraId="7ED388E7" w14:textId="229C2DC8" w:rsidR="001415F5" w:rsidRPr="00EC20B4" w:rsidRDefault="3B6433A1" w:rsidP="000A70AC">
      <w:pPr>
        <w:pStyle w:val="ListBullet2"/>
      </w:pPr>
      <w:r w:rsidRPr="00EC20B4">
        <w:t>T</w:t>
      </w:r>
      <w:r w:rsidR="000204B8" w:rsidRPr="00EC20B4">
        <w:t>he</w:t>
      </w:r>
      <w:r w:rsidR="001415F5" w:rsidRPr="00EC20B4">
        <w:t xml:space="preserve"> </w:t>
      </w:r>
      <w:r w:rsidR="000204B8" w:rsidRPr="00EC20B4">
        <w:t xml:space="preserve">NSW Department of </w:t>
      </w:r>
      <w:r w:rsidR="001E7C5E" w:rsidRPr="00EC20B4">
        <w:t>Planning,</w:t>
      </w:r>
      <w:r w:rsidR="000204B8" w:rsidRPr="00EC20B4">
        <w:t xml:space="preserve"> Industry</w:t>
      </w:r>
      <w:r w:rsidR="001E7C5E" w:rsidRPr="00EC20B4">
        <w:t xml:space="preserve"> and Environment (DPIE)</w:t>
      </w:r>
      <w:r w:rsidR="001415F5" w:rsidRPr="00EC20B4">
        <w:t xml:space="preserve"> informed the committee that in 2018 it was estimated that the state had 97,000 horses, but </w:t>
      </w:r>
      <w:r w:rsidR="001E7C5E" w:rsidRPr="00EC20B4">
        <w:t>NSW DPIE</w:t>
      </w:r>
      <w:r w:rsidR="001415F5" w:rsidRPr="00EC20B4">
        <w:t xml:space="preserve"> considers this figure a massive underestimation</w:t>
      </w:r>
      <w:r w:rsidR="001E7C5E" w:rsidRPr="00EC20B4">
        <w:t>.</w:t>
      </w:r>
    </w:p>
    <w:p w14:paraId="1438151C" w14:textId="310A038A" w:rsidR="001415F5" w:rsidRPr="00EC20B4" w:rsidRDefault="00C723ED" w:rsidP="001415F5">
      <w:pPr>
        <w:rPr>
          <w:lang w:val="en-US"/>
        </w:rPr>
      </w:pPr>
      <w:r w:rsidRPr="00EC20B4">
        <w:rPr>
          <w:lang w:val="en-US"/>
        </w:rPr>
        <w:t xml:space="preserve">Assuming </w:t>
      </w:r>
      <w:r w:rsidR="001415F5" w:rsidRPr="00EC20B4">
        <w:rPr>
          <w:lang w:val="en-US"/>
        </w:rPr>
        <w:t xml:space="preserve">the </w:t>
      </w:r>
      <w:r w:rsidR="000A70AC" w:rsidRPr="00EC20B4">
        <w:rPr>
          <w:lang w:val="en-US"/>
        </w:rPr>
        <w:t>domesticated horse</w:t>
      </w:r>
      <w:r w:rsidR="001415F5" w:rsidRPr="00EC20B4">
        <w:rPr>
          <w:lang w:val="en-US"/>
        </w:rPr>
        <w:t xml:space="preserve"> population is 1 million</w:t>
      </w:r>
      <w:r w:rsidR="0056345A" w:rsidRPr="00EC20B4">
        <w:rPr>
          <w:lang w:val="en-US"/>
        </w:rPr>
        <w:t>,</w:t>
      </w:r>
      <w:r w:rsidR="001415F5" w:rsidRPr="00EC20B4">
        <w:rPr>
          <w:lang w:val="en-US"/>
        </w:rPr>
        <w:t xml:space="preserve"> it is possible to estimate the order of magnitude of births and deaths based on ranges of estimates of life expectancy. For example</w:t>
      </w:r>
      <w:r w:rsidR="0056345A" w:rsidRPr="00EC20B4">
        <w:rPr>
          <w:lang w:val="en-US"/>
        </w:rPr>
        <w:t>,</w:t>
      </w:r>
      <w:r w:rsidR="003A3356" w:rsidRPr="00EC20B4">
        <w:rPr>
          <w:lang w:val="en-US"/>
        </w:rPr>
        <w:t xml:space="preserve"> using a conservative</w:t>
      </w:r>
      <w:r w:rsidRPr="00EC20B4">
        <w:rPr>
          <w:lang w:val="en-US"/>
        </w:rPr>
        <w:t>,</w:t>
      </w:r>
      <w:r w:rsidR="003A3356" w:rsidRPr="00EC20B4">
        <w:rPr>
          <w:rStyle w:val="FootnoteReference"/>
          <w:lang w:val="en-US"/>
        </w:rPr>
        <w:footnoteReference w:id="2"/>
      </w:r>
      <w:r w:rsidR="001415F5" w:rsidRPr="00EC20B4">
        <w:rPr>
          <w:lang w:val="en-US"/>
        </w:rPr>
        <w:t xml:space="preserve"> average life expectancy of 10 years</w:t>
      </w:r>
      <w:r w:rsidR="003A3356" w:rsidRPr="00EC20B4">
        <w:rPr>
          <w:lang w:val="en-US"/>
        </w:rPr>
        <w:t xml:space="preserve"> </w:t>
      </w:r>
      <w:r w:rsidR="001415F5" w:rsidRPr="00EC20B4">
        <w:rPr>
          <w:lang w:val="en-US"/>
        </w:rPr>
        <w:t xml:space="preserve">would suggest </w:t>
      </w:r>
      <w:r w:rsidR="00306AD4" w:rsidRPr="00EC20B4">
        <w:rPr>
          <w:lang w:val="en-US"/>
        </w:rPr>
        <w:t xml:space="preserve">approximately </w:t>
      </w:r>
      <w:r w:rsidR="001415F5" w:rsidRPr="00EC20B4">
        <w:rPr>
          <w:lang w:val="en-US"/>
        </w:rPr>
        <w:t xml:space="preserve">100,000 births and deaths annually if the population of horses is assumed to be stable. A challenge is the life expectancy of horses is likely to vary across </w:t>
      </w:r>
      <w:r w:rsidRPr="00EC20B4">
        <w:rPr>
          <w:lang w:val="en-US"/>
        </w:rPr>
        <w:t>breeds.</w:t>
      </w:r>
    </w:p>
    <w:p w14:paraId="468E8B25" w14:textId="62151B39" w:rsidR="001415F5" w:rsidRPr="00EC20B4" w:rsidRDefault="00E903AE" w:rsidP="001415F5">
      <w:pPr>
        <w:rPr>
          <w:lang w:val="en-US"/>
        </w:rPr>
      </w:pPr>
      <w:r w:rsidRPr="00EC20B4">
        <w:rPr>
          <w:lang w:val="en-US"/>
        </w:rPr>
        <w:t xml:space="preserve">The challenges with estimating the horse population </w:t>
      </w:r>
      <w:r w:rsidR="002E611D" w:rsidRPr="00EC20B4">
        <w:rPr>
          <w:lang w:val="en-US"/>
        </w:rPr>
        <w:t xml:space="preserve">result from several </w:t>
      </w:r>
      <w:r w:rsidR="0056345A" w:rsidRPr="00EC20B4">
        <w:rPr>
          <w:lang w:val="en-US"/>
        </w:rPr>
        <w:t>significant</w:t>
      </w:r>
      <w:r w:rsidR="001415F5" w:rsidRPr="00EC20B4">
        <w:rPr>
          <w:lang w:val="en-US"/>
        </w:rPr>
        <w:t xml:space="preserve"> gaps in </w:t>
      </w:r>
      <w:r w:rsidR="002E611D" w:rsidRPr="00EC20B4">
        <w:rPr>
          <w:lang w:val="en-US"/>
        </w:rPr>
        <w:t>information. These include:</w:t>
      </w:r>
    </w:p>
    <w:p w14:paraId="657CD837" w14:textId="13A465F1" w:rsidR="001415F5" w:rsidRPr="00EC20B4" w:rsidRDefault="001415F5" w:rsidP="00021EF4">
      <w:pPr>
        <w:pStyle w:val="ListBullet"/>
        <w:rPr>
          <w:lang w:val="en-US"/>
        </w:rPr>
      </w:pPr>
      <w:r w:rsidRPr="00EC20B4">
        <w:rPr>
          <w:lang w:val="en-US"/>
        </w:rPr>
        <w:t>non-compliance</w:t>
      </w:r>
      <w:r w:rsidR="00BF1EC7" w:rsidRPr="00EC20B4">
        <w:rPr>
          <w:lang w:val="en-US"/>
        </w:rPr>
        <w:t xml:space="preserve">, lack of requirements and </w:t>
      </w:r>
      <w:r w:rsidRPr="00EC20B4">
        <w:rPr>
          <w:lang w:val="en-US"/>
        </w:rPr>
        <w:t xml:space="preserve">gaps in recording </w:t>
      </w:r>
      <w:r w:rsidR="00500D4D" w:rsidRPr="00EC20B4">
        <w:rPr>
          <w:lang w:val="en-US"/>
        </w:rPr>
        <w:t>all species present</w:t>
      </w:r>
      <w:r w:rsidR="0063653C" w:rsidRPr="00EC20B4">
        <w:rPr>
          <w:lang w:val="en-US"/>
        </w:rPr>
        <w:t xml:space="preserve"> (including horses)</w:t>
      </w:r>
      <w:r w:rsidR="00500D4D" w:rsidRPr="00EC20B4">
        <w:rPr>
          <w:lang w:val="en-US"/>
        </w:rPr>
        <w:t xml:space="preserve"> </w:t>
      </w:r>
      <w:r w:rsidR="00BF1EC7" w:rsidRPr="00EC20B4">
        <w:rPr>
          <w:lang w:val="en-US"/>
        </w:rPr>
        <w:t xml:space="preserve">as part of </w:t>
      </w:r>
      <w:r w:rsidR="002E611D" w:rsidRPr="00EC20B4">
        <w:rPr>
          <w:lang w:val="en-US"/>
        </w:rPr>
        <w:t>Property Identification Codes (PIC</w:t>
      </w:r>
      <w:r w:rsidR="00BF1EC7" w:rsidRPr="00EC20B4">
        <w:rPr>
          <w:lang w:val="en-US"/>
        </w:rPr>
        <w:t>s</w:t>
      </w:r>
      <w:r w:rsidR="002E611D" w:rsidRPr="00EC20B4">
        <w:rPr>
          <w:lang w:val="en-US"/>
        </w:rPr>
        <w:t>)</w:t>
      </w:r>
      <w:r w:rsidR="00BF1EC7" w:rsidRPr="00EC20B4">
        <w:rPr>
          <w:lang w:val="en-US"/>
        </w:rPr>
        <w:t>.</w:t>
      </w:r>
      <w:r w:rsidR="00840D5B" w:rsidRPr="00EC20B4">
        <w:rPr>
          <w:lang w:val="en-US"/>
        </w:rPr>
        <w:t xml:space="preserve"> This informs where to start looking for horses and gather population numbers </w:t>
      </w:r>
    </w:p>
    <w:p w14:paraId="017FA4A7" w14:textId="02EA40EF" w:rsidR="001415F5" w:rsidRPr="00EC20B4" w:rsidRDefault="001415F5" w:rsidP="00021EF4">
      <w:pPr>
        <w:pStyle w:val="ListBullet"/>
        <w:rPr>
          <w:lang w:val="en-US"/>
        </w:rPr>
      </w:pPr>
      <w:r w:rsidRPr="00EC20B4">
        <w:rPr>
          <w:lang w:val="en-US"/>
        </w:rPr>
        <w:t>no system to record and collate all foaling – foaling is recorded in the racing sector</w:t>
      </w:r>
      <w:r w:rsidR="00BF1EC7" w:rsidRPr="00EC20B4">
        <w:rPr>
          <w:lang w:val="en-US"/>
        </w:rPr>
        <w:t>,</w:t>
      </w:r>
      <w:r w:rsidRPr="00EC20B4">
        <w:rPr>
          <w:lang w:val="en-US"/>
        </w:rPr>
        <w:t xml:space="preserve"> but there are gaps in other sectors</w:t>
      </w:r>
    </w:p>
    <w:p w14:paraId="041E1753" w14:textId="72D6D96B" w:rsidR="007A5B2F" w:rsidRPr="00EC20B4" w:rsidRDefault="007A5B2F" w:rsidP="00021EF4">
      <w:pPr>
        <w:pStyle w:val="ListBullet"/>
        <w:rPr>
          <w:lang w:val="en-US"/>
        </w:rPr>
      </w:pPr>
      <w:r w:rsidRPr="00EC20B4">
        <w:rPr>
          <w:lang w:val="en-US"/>
        </w:rPr>
        <w:t xml:space="preserve">no </w:t>
      </w:r>
      <w:r w:rsidR="00290BCD" w:rsidRPr="00EC20B4">
        <w:rPr>
          <w:lang w:val="en-US"/>
        </w:rPr>
        <w:t>system to record</w:t>
      </w:r>
      <w:r w:rsidRPr="00EC20B4">
        <w:rPr>
          <w:lang w:val="en-US"/>
        </w:rPr>
        <w:t xml:space="preserve"> horses kept as pets or </w:t>
      </w:r>
      <w:r w:rsidR="00290BCD" w:rsidRPr="00EC20B4">
        <w:rPr>
          <w:lang w:val="en-US"/>
        </w:rPr>
        <w:t>for recreational use, or as working horses</w:t>
      </w:r>
    </w:p>
    <w:p w14:paraId="18DC5903" w14:textId="39591DC7" w:rsidR="001415F5" w:rsidRPr="00EC20B4" w:rsidRDefault="001415F5" w:rsidP="00021EF4">
      <w:pPr>
        <w:pStyle w:val="ListBullet"/>
        <w:rPr>
          <w:lang w:val="en-US"/>
        </w:rPr>
      </w:pPr>
      <w:r w:rsidRPr="00EC20B4">
        <w:rPr>
          <w:lang w:val="en-US"/>
        </w:rPr>
        <w:t xml:space="preserve">no system to record or collate all deaths of horses (including some aspects of the </w:t>
      </w:r>
      <w:r w:rsidR="00986BD4" w:rsidRPr="00EC20B4">
        <w:rPr>
          <w:lang w:val="en-US"/>
        </w:rPr>
        <w:t xml:space="preserve">processing </w:t>
      </w:r>
      <w:r w:rsidRPr="00EC20B4">
        <w:rPr>
          <w:lang w:val="en-US"/>
        </w:rPr>
        <w:t>sector)</w:t>
      </w:r>
      <w:r w:rsidR="17310075" w:rsidRPr="00EC20B4">
        <w:rPr>
          <w:lang w:val="en-US"/>
        </w:rPr>
        <w:t>.</w:t>
      </w:r>
    </w:p>
    <w:p w14:paraId="7BE5E956" w14:textId="4F6D259E" w:rsidR="009D1D31" w:rsidRPr="00EC20B4" w:rsidRDefault="001415F5" w:rsidP="001415F5">
      <w:pPr>
        <w:rPr>
          <w:lang w:val="en-US"/>
        </w:rPr>
      </w:pPr>
      <w:r w:rsidRPr="00EC20B4">
        <w:rPr>
          <w:lang w:val="en-US"/>
        </w:rPr>
        <w:t>A whole of life tracing system could attempt to address these gaps</w:t>
      </w:r>
      <w:r w:rsidR="0086390E" w:rsidRPr="00EC20B4">
        <w:rPr>
          <w:lang w:val="en-US"/>
        </w:rPr>
        <w:t>, but</w:t>
      </w:r>
      <w:r w:rsidRPr="00EC20B4">
        <w:rPr>
          <w:lang w:val="en-US"/>
        </w:rPr>
        <w:t xml:space="preserve"> </w:t>
      </w:r>
      <w:r w:rsidR="0086390E" w:rsidRPr="00EC20B4">
        <w:rPr>
          <w:lang w:val="en-US"/>
        </w:rPr>
        <w:t>the magnitude of these gaps</w:t>
      </w:r>
      <w:r w:rsidR="009D1D31" w:rsidRPr="00EC20B4">
        <w:rPr>
          <w:lang w:val="en-US"/>
        </w:rPr>
        <w:t xml:space="preserve"> </w:t>
      </w:r>
      <w:r w:rsidR="007F4EF3" w:rsidRPr="00EC20B4">
        <w:rPr>
          <w:lang w:val="en-US"/>
        </w:rPr>
        <w:t>is</w:t>
      </w:r>
      <w:r w:rsidR="009D1D31" w:rsidRPr="00EC20B4">
        <w:rPr>
          <w:lang w:val="en-US"/>
        </w:rPr>
        <w:t xml:space="preserve"> considerable</w:t>
      </w:r>
      <w:r w:rsidR="00290BCD" w:rsidRPr="00EC20B4">
        <w:rPr>
          <w:lang w:val="en-US"/>
        </w:rPr>
        <w:t xml:space="preserve"> and complicated further by the fact that horses are frequently traded</w:t>
      </w:r>
      <w:r w:rsidR="00663EA2" w:rsidRPr="00EC20B4">
        <w:rPr>
          <w:lang w:val="en-US"/>
        </w:rPr>
        <w:t xml:space="preserve">. </w:t>
      </w:r>
    </w:p>
    <w:p w14:paraId="73F953D5" w14:textId="3C9276ED" w:rsidR="001415F5" w:rsidRPr="00EC20B4" w:rsidRDefault="009D1D31" w:rsidP="00FA4CC4">
      <w:pPr>
        <w:rPr>
          <w:lang w:val="en-US"/>
        </w:rPr>
      </w:pPr>
      <w:r w:rsidRPr="00EC20B4">
        <w:rPr>
          <w:lang w:val="en-US"/>
        </w:rPr>
        <w:t xml:space="preserve">Compared with other livestock industries, </w:t>
      </w:r>
      <w:r w:rsidR="001415F5" w:rsidRPr="00EC20B4">
        <w:rPr>
          <w:lang w:val="en-US"/>
        </w:rPr>
        <w:t>whole of life</w:t>
      </w:r>
      <w:r w:rsidRPr="00EC20B4">
        <w:rPr>
          <w:lang w:val="en-US"/>
        </w:rPr>
        <w:t xml:space="preserve"> horse traceability</w:t>
      </w:r>
      <w:r w:rsidR="001415F5" w:rsidRPr="00EC20B4">
        <w:rPr>
          <w:lang w:val="en-US"/>
        </w:rPr>
        <w:t xml:space="preserve"> is significantly more complex</w:t>
      </w:r>
      <w:r w:rsidR="00FA4CC4" w:rsidRPr="00EC20B4">
        <w:rPr>
          <w:lang w:val="en-US"/>
        </w:rPr>
        <w:t xml:space="preserve"> because </w:t>
      </w:r>
      <w:r w:rsidR="001415F5" w:rsidRPr="00EC20B4">
        <w:rPr>
          <w:lang w:val="en-US"/>
        </w:rPr>
        <w:t>horses move property locations significantly more than cattle</w:t>
      </w:r>
      <w:r w:rsidR="00FA4CC4" w:rsidRPr="00EC20B4">
        <w:rPr>
          <w:lang w:val="en-US"/>
        </w:rPr>
        <w:t xml:space="preserve"> and </w:t>
      </w:r>
      <w:r w:rsidR="001415F5" w:rsidRPr="00EC20B4">
        <w:rPr>
          <w:lang w:val="en-US"/>
        </w:rPr>
        <w:t>the deaths of all horses are not recorded</w:t>
      </w:r>
      <w:r w:rsidR="009F4830" w:rsidRPr="00EC20B4">
        <w:rPr>
          <w:lang w:val="en-US"/>
        </w:rPr>
        <w:t>,</w:t>
      </w:r>
      <w:r w:rsidR="001415F5" w:rsidRPr="00EC20B4">
        <w:rPr>
          <w:lang w:val="en-US"/>
        </w:rPr>
        <w:t xml:space="preserve"> and unlike cattle</w:t>
      </w:r>
      <w:r w:rsidR="009F4830" w:rsidRPr="00EC20B4">
        <w:rPr>
          <w:lang w:val="en-US"/>
        </w:rPr>
        <w:t>,</w:t>
      </w:r>
      <w:r w:rsidR="001415F5" w:rsidRPr="00EC20B4">
        <w:rPr>
          <w:lang w:val="en-US"/>
        </w:rPr>
        <w:t xml:space="preserve"> it would be problematic to do so</w:t>
      </w:r>
      <w:r w:rsidR="009F4830" w:rsidRPr="00EC20B4">
        <w:rPr>
          <w:lang w:val="en-US"/>
        </w:rPr>
        <w:t>.</w:t>
      </w:r>
    </w:p>
    <w:p w14:paraId="08BC3F48" w14:textId="26276E76" w:rsidR="00663EA2" w:rsidRPr="00EC20B4" w:rsidRDefault="009F4830" w:rsidP="001415F5">
      <w:pPr>
        <w:rPr>
          <w:lang w:val="en-US"/>
        </w:rPr>
      </w:pPr>
      <w:r w:rsidRPr="00EC20B4">
        <w:rPr>
          <w:lang w:val="en-US"/>
        </w:rPr>
        <w:t>Significant</w:t>
      </w:r>
      <w:r w:rsidR="001415F5" w:rsidRPr="00EC20B4">
        <w:rPr>
          <w:lang w:val="en-US"/>
        </w:rPr>
        <w:t xml:space="preserve"> challenges in moving to a whole of life system for horses would be managing the risk of non</w:t>
      </w:r>
      <w:r w:rsidRPr="00EC20B4">
        <w:rPr>
          <w:lang w:val="en-US"/>
        </w:rPr>
        <w:t>-</w:t>
      </w:r>
      <w:r w:rsidR="001415F5" w:rsidRPr="00EC20B4">
        <w:rPr>
          <w:lang w:val="en-US"/>
        </w:rPr>
        <w:t>compliance with recording birth</w:t>
      </w:r>
      <w:r w:rsidR="00C174E7" w:rsidRPr="00EC20B4">
        <w:rPr>
          <w:lang w:val="en-US"/>
        </w:rPr>
        <w:t>s</w:t>
      </w:r>
      <w:r w:rsidR="001415F5" w:rsidRPr="00EC20B4">
        <w:rPr>
          <w:lang w:val="en-US"/>
        </w:rPr>
        <w:t xml:space="preserve">, </w:t>
      </w:r>
      <w:r w:rsidR="007F4EF3" w:rsidRPr="00EC20B4">
        <w:rPr>
          <w:lang w:val="en-US"/>
        </w:rPr>
        <w:t>deaths,</w:t>
      </w:r>
      <w:r w:rsidR="001415F5" w:rsidRPr="00EC20B4">
        <w:rPr>
          <w:lang w:val="en-US"/>
        </w:rPr>
        <w:t xml:space="preserve"> and movements through the life cycle. Gaps in compliance would create data integrity issues and reduced confidence in the </w:t>
      </w:r>
      <w:r w:rsidRPr="00EC20B4">
        <w:rPr>
          <w:lang w:val="en-US"/>
        </w:rPr>
        <w:t>data quality</w:t>
      </w:r>
      <w:r w:rsidR="001415F5" w:rsidRPr="00EC20B4">
        <w:rPr>
          <w:lang w:val="en-US"/>
        </w:rPr>
        <w:t xml:space="preserve"> for biosecurity management. </w:t>
      </w:r>
    </w:p>
    <w:p w14:paraId="3F1208B1" w14:textId="1E7BA6D7" w:rsidR="001415F5" w:rsidRPr="00EC20B4" w:rsidRDefault="001415F5" w:rsidP="001415F5">
      <w:pPr>
        <w:rPr>
          <w:lang w:val="en-US"/>
        </w:rPr>
      </w:pPr>
      <w:r w:rsidRPr="00EC20B4">
        <w:rPr>
          <w:lang w:val="en-US"/>
        </w:rPr>
        <w:t xml:space="preserve">Gaps in compliance would </w:t>
      </w:r>
      <w:r w:rsidR="005176BE" w:rsidRPr="00EC20B4">
        <w:rPr>
          <w:lang w:val="en-US"/>
        </w:rPr>
        <w:t>contribute to issues such as:</w:t>
      </w:r>
      <w:r w:rsidRPr="00EC20B4">
        <w:rPr>
          <w:lang w:val="en-US"/>
        </w:rPr>
        <w:t xml:space="preserve"> </w:t>
      </w:r>
    </w:p>
    <w:p w14:paraId="5633CD0B" w14:textId="1FB4C1C6" w:rsidR="00227655" w:rsidRPr="00EC20B4" w:rsidRDefault="00227655" w:rsidP="00227655">
      <w:pPr>
        <w:pStyle w:val="ListBullet"/>
        <w:rPr>
          <w:lang w:val="en-US"/>
        </w:rPr>
      </w:pPr>
      <w:r w:rsidRPr="00EC20B4">
        <w:rPr>
          <w:lang w:val="en-US"/>
        </w:rPr>
        <w:t>ghost horses – horses considered alive by the system that are in fact dead</w:t>
      </w:r>
    </w:p>
    <w:p w14:paraId="31E440F3" w14:textId="747A92BB" w:rsidR="001415F5" w:rsidRPr="00EC20B4" w:rsidRDefault="001415F5" w:rsidP="00021EF4">
      <w:pPr>
        <w:pStyle w:val="ListBullet"/>
        <w:rPr>
          <w:lang w:val="en-US"/>
        </w:rPr>
      </w:pPr>
      <w:r w:rsidRPr="00EC20B4">
        <w:rPr>
          <w:lang w:val="en-US"/>
        </w:rPr>
        <w:t>unrecorded live horse – live horses and new foals that are not known to the system</w:t>
      </w:r>
      <w:r w:rsidR="00C174E7" w:rsidRPr="00EC20B4">
        <w:rPr>
          <w:lang w:val="en-US"/>
        </w:rPr>
        <w:t>.</w:t>
      </w:r>
    </w:p>
    <w:p w14:paraId="05816541" w14:textId="1D5C0CEB" w:rsidR="004B355F" w:rsidRPr="00EC20B4" w:rsidRDefault="0015628C" w:rsidP="001415F5">
      <w:pPr>
        <w:rPr>
          <w:lang w:val="en-US"/>
        </w:rPr>
      </w:pPr>
      <w:r w:rsidRPr="00EC20B4">
        <w:rPr>
          <w:lang w:val="en-US"/>
        </w:rPr>
        <w:t>T</w:t>
      </w:r>
      <w:r w:rsidR="00B66D8E" w:rsidRPr="00EC20B4">
        <w:rPr>
          <w:lang w:val="en-US"/>
        </w:rPr>
        <w:t xml:space="preserve">ightening the </w:t>
      </w:r>
      <w:r w:rsidR="00290BCD" w:rsidRPr="00EC20B4">
        <w:rPr>
          <w:lang w:val="en-US"/>
        </w:rPr>
        <w:t>a</w:t>
      </w:r>
      <w:r w:rsidR="00B66D8E" w:rsidRPr="00EC20B4">
        <w:rPr>
          <w:lang w:val="en-US"/>
        </w:rPr>
        <w:t xml:space="preserve">battoir and </w:t>
      </w:r>
      <w:r w:rsidR="00290BCD" w:rsidRPr="00EC20B4">
        <w:rPr>
          <w:lang w:val="en-US"/>
        </w:rPr>
        <w:t>k</w:t>
      </w:r>
      <w:r w:rsidR="00B66D8E" w:rsidRPr="00EC20B4">
        <w:rPr>
          <w:lang w:val="en-US"/>
        </w:rPr>
        <w:t xml:space="preserve">nackery </w:t>
      </w:r>
      <w:r w:rsidR="007C3208" w:rsidRPr="00EC20B4">
        <w:rPr>
          <w:lang w:val="en-US"/>
        </w:rPr>
        <w:t>arrival</w:t>
      </w:r>
      <w:r w:rsidR="00B66D8E" w:rsidRPr="00EC20B4">
        <w:rPr>
          <w:lang w:val="en-US"/>
        </w:rPr>
        <w:t xml:space="preserve"> data for horses is possible</w:t>
      </w:r>
      <w:r w:rsidR="00E15480" w:rsidRPr="00EC20B4">
        <w:rPr>
          <w:lang w:val="en-US"/>
        </w:rPr>
        <w:t>,</w:t>
      </w:r>
      <w:r w:rsidR="001415F5" w:rsidRPr="00EC20B4">
        <w:rPr>
          <w:lang w:val="en-US"/>
        </w:rPr>
        <w:t xml:space="preserve"> but these</w:t>
      </w:r>
      <w:r w:rsidR="00290BCD" w:rsidRPr="00EC20B4">
        <w:rPr>
          <w:lang w:val="en-US"/>
        </w:rPr>
        <w:t xml:space="preserve"> </w:t>
      </w:r>
      <w:r w:rsidR="001415F5" w:rsidRPr="00EC20B4">
        <w:rPr>
          <w:lang w:val="en-US"/>
        </w:rPr>
        <w:t xml:space="preserve">most likely represent a </w:t>
      </w:r>
      <w:r w:rsidR="00E15480" w:rsidRPr="00EC20B4">
        <w:rPr>
          <w:lang w:val="en-US"/>
        </w:rPr>
        <w:t>minima</w:t>
      </w:r>
      <w:r w:rsidR="001415F5" w:rsidRPr="00EC20B4">
        <w:rPr>
          <w:lang w:val="en-US"/>
        </w:rPr>
        <w:t xml:space="preserve">l share of all horse deaths. </w:t>
      </w:r>
      <w:r w:rsidR="00517CE8" w:rsidRPr="00EC20B4">
        <w:rPr>
          <w:lang w:val="en-US"/>
        </w:rPr>
        <w:t>We estimate</w:t>
      </w:r>
      <w:r w:rsidR="001415F5" w:rsidRPr="00EC20B4">
        <w:rPr>
          <w:lang w:val="en-US"/>
        </w:rPr>
        <w:t xml:space="preserve"> that 20,000 horses are processed </w:t>
      </w:r>
      <w:r w:rsidR="00517CE8" w:rsidRPr="00EC20B4">
        <w:rPr>
          <w:lang w:val="en-US"/>
        </w:rPr>
        <w:t xml:space="preserve">by </w:t>
      </w:r>
      <w:r w:rsidR="00517CE8" w:rsidRPr="00EC20B4">
        <w:rPr>
          <w:lang w:val="en-US"/>
        </w:rPr>
        <w:lastRenderedPageBreak/>
        <w:t>knack</w:t>
      </w:r>
      <w:r w:rsidR="00421FFB" w:rsidRPr="00EC20B4">
        <w:rPr>
          <w:lang w:val="en-US"/>
        </w:rPr>
        <w:t xml:space="preserve">eries and abattoirs </w:t>
      </w:r>
      <w:r w:rsidR="001415F5" w:rsidRPr="00EC20B4">
        <w:rPr>
          <w:lang w:val="en-US"/>
        </w:rPr>
        <w:t>annually</w:t>
      </w:r>
      <w:r w:rsidR="00517CE8" w:rsidRPr="00EC20B4">
        <w:rPr>
          <w:lang w:val="en-US"/>
        </w:rPr>
        <w:t>,</w:t>
      </w:r>
      <w:r w:rsidR="001415F5" w:rsidRPr="00EC20B4">
        <w:rPr>
          <w:lang w:val="en-US"/>
        </w:rPr>
        <w:t xml:space="preserve"> of which knackeries account for approximately 90 per cent</w:t>
      </w:r>
      <w:r w:rsidR="004B355F" w:rsidRPr="00EC20B4">
        <w:rPr>
          <w:lang w:val="en-US"/>
        </w:rPr>
        <w:t xml:space="preserve"> of this figure</w:t>
      </w:r>
      <w:r w:rsidR="001415F5" w:rsidRPr="00EC20B4">
        <w:rPr>
          <w:lang w:val="en-US"/>
        </w:rPr>
        <w:t xml:space="preserve">. </w:t>
      </w:r>
    </w:p>
    <w:p w14:paraId="37C80FA3" w14:textId="6894DD55" w:rsidR="001415F5" w:rsidRPr="00EC20B4" w:rsidRDefault="004B355F" w:rsidP="001415F5">
      <w:pPr>
        <w:rPr>
          <w:lang w:val="en-US"/>
        </w:rPr>
      </w:pPr>
      <w:r w:rsidRPr="00EC20B4">
        <w:rPr>
          <w:lang w:val="en-US"/>
        </w:rPr>
        <w:t>Overall, it</w:t>
      </w:r>
      <w:r w:rsidR="00421FFB" w:rsidRPr="00EC20B4">
        <w:rPr>
          <w:lang w:val="en-US"/>
        </w:rPr>
        <w:t xml:space="preserve"> </w:t>
      </w:r>
      <w:r w:rsidR="001415F5" w:rsidRPr="00EC20B4">
        <w:rPr>
          <w:lang w:val="en-US"/>
        </w:rPr>
        <w:t>suggest</w:t>
      </w:r>
      <w:r w:rsidRPr="00EC20B4">
        <w:rPr>
          <w:lang w:val="en-US"/>
        </w:rPr>
        <w:t>s</w:t>
      </w:r>
      <w:r w:rsidR="001415F5" w:rsidRPr="00EC20B4">
        <w:rPr>
          <w:lang w:val="en-US"/>
        </w:rPr>
        <w:t xml:space="preserve"> </w:t>
      </w:r>
      <w:r w:rsidR="001112FC" w:rsidRPr="00EC20B4">
        <w:rPr>
          <w:lang w:val="en-US"/>
        </w:rPr>
        <w:t xml:space="preserve">the unaccounted population of horse deaths is </w:t>
      </w:r>
      <w:r w:rsidR="00421FFB" w:rsidRPr="00EC20B4">
        <w:rPr>
          <w:lang w:val="en-US"/>
        </w:rPr>
        <w:t xml:space="preserve">between 80 to 90 per cent of </w:t>
      </w:r>
      <w:r w:rsidR="001112FC" w:rsidRPr="00EC20B4">
        <w:rPr>
          <w:lang w:val="en-US"/>
        </w:rPr>
        <w:t xml:space="preserve">the </w:t>
      </w:r>
      <w:r w:rsidR="00421FFB" w:rsidRPr="00EC20B4">
        <w:rPr>
          <w:lang w:val="en-US"/>
        </w:rPr>
        <w:t>horse population. Th</w:t>
      </w:r>
      <w:r w:rsidR="001415F5" w:rsidRPr="00EC20B4">
        <w:rPr>
          <w:lang w:val="en-US"/>
        </w:rPr>
        <w:t>ere would be a significant compliance issue to record these deaths where they were not registered with an industry association. It also suggests there is a risk of non</w:t>
      </w:r>
      <w:r w:rsidR="00063865" w:rsidRPr="00EC20B4">
        <w:rPr>
          <w:lang w:val="en-US"/>
        </w:rPr>
        <w:t>-</w:t>
      </w:r>
      <w:r w:rsidR="001415F5" w:rsidRPr="00EC20B4">
        <w:rPr>
          <w:lang w:val="en-US"/>
        </w:rPr>
        <w:t xml:space="preserve">licensed processing </w:t>
      </w:r>
      <w:r w:rsidR="00063865" w:rsidRPr="00EC20B4">
        <w:rPr>
          <w:lang w:val="en-US"/>
        </w:rPr>
        <w:t xml:space="preserve">of </w:t>
      </w:r>
      <w:r w:rsidR="001415F5" w:rsidRPr="00EC20B4">
        <w:rPr>
          <w:lang w:val="en-US"/>
        </w:rPr>
        <w:t>horses for pet meat</w:t>
      </w:r>
      <w:r w:rsidR="00BA4BD4" w:rsidRPr="00EC20B4">
        <w:rPr>
          <w:lang w:val="en-US"/>
        </w:rPr>
        <w:t xml:space="preserve"> in some states</w:t>
      </w:r>
      <w:r w:rsidR="00A1567B" w:rsidRPr="00EC20B4">
        <w:rPr>
          <w:lang w:val="en-US"/>
        </w:rPr>
        <w:t xml:space="preserve"> or a greater role by stock removalists, who particularly in </w:t>
      </w:r>
      <w:proofErr w:type="spellStart"/>
      <w:r w:rsidR="00A1567B" w:rsidRPr="00EC20B4">
        <w:rPr>
          <w:lang w:val="en-US"/>
        </w:rPr>
        <w:t>periurban</w:t>
      </w:r>
      <w:proofErr w:type="spellEnd"/>
      <w:r w:rsidR="00A1567B" w:rsidRPr="00EC20B4">
        <w:rPr>
          <w:lang w:val="en-US"/>
        </w:rPr>
        <w:t xml:space="preserve"> areas remove and cremate or bury dead horses, than currently appreciated</w:t>
      </w:r>
      <w:r w:rsidR="001415F5" w:rsidRPr="00EC20B4">
        <w:rPr>
          <w:lang w:val="en-US"/>
        </w:rPr>
        <w:t xml:space="preserve">. </w:t>
      </w:r>
    </w:p>
    <w:p w14:paraId="5C73684A" w14:textId="19F872A5" w:rsidR="00BF27B1" w:rsidRPr="00EC20B4" w:rsidRDefault="001415F5" w:rsidP="00E27E6C">
      <w:pPr>
        <w:rPr>
          <w:lang w:val="en-US"/>
        </w:rPr>
      </w:pPr>
      <w:r w:rsidRPr="00EC20B4">
        <w:rPr>
          <w:lang w:val="en-US"/>
        </w:rPr>
        <w:t xml:space="preserve">The second issue is whether </w:t>
      </w:r>
      <w:r w:rsidR="00944307" w:rsidRPr="00EC20B4">
        <w:rPr>
          <w:lang w:val="en-US"/>
        </w:rPr>
        <w:t>the location of live horses can</w:t>
      </w:r>
      <w:r w:rsidR="00CB7F9A" w:rsidRPr="00EC20B4">
        <w:rPr>
          <w:lang w:val="en-US"/>
        </w:rPr>
        <w:t xml:space="preserve"> reliably </w:t>
      </w:r>
      <w:r w:rsidR="00944307" w:rsidRPr="00EC20B4">
        <w:rPr>
          <w:lang w:val="en-US"/>
        </w:rPr>
        <w:t xml:space="preserve">be </w:t>
      </w:r>
      <w:r w:rsidR="00CB7F9A" w:rsidRPr="00EC20B4">
        <w:rPr>
          <w:lang w:val="en-US"/>
        </w:rPr>
        <w:t>known at a specific point in time for a large number of the horse population</w:t>
      </w:r>
      <w:r w:rsidRPr="00EC20B4">
        <w:rPr>
          <w:lang w:val="en-US"/>
        </w:rPr>
        <w:t xml:space="preserve">. </w:t>
      </w:r>
      <w:r w:rsidR="00473C1E" w:rsidRPr="00EC20B4">
        <w:rPr>
          <w:lang w:val="en-US"/>
        </w:rPr>
        <w:t xml:space="preserve">In a disease outbreak, having access to movement records is the key. These records don’t need to be located in a central registry; instead, they need to be created and maintained in electronic or hard copy form by owners, particularly </w:t>
      </w:r>
      <w:r w:rsidR="005E4BA3" w:rsidRPr="00EC20B4">
        <w:rPr>
          <w:lang w:val="en-US"/>
        </w:rPr>
        <w:t xml:space="preserve">for movements involving </w:t>
      </w:r>
      <w:r w:rsidR="00473C1E" w:rsidRPr="00EC20B4">
        <w:rPr>
          <w:lang w:val="en-US"/>
        </w:rPr>
        <w:t xml:space="preserve">high-risk settings, </w:t>
      </w:r>
      <w:r w:rsidR="003E2B0E" w:rsidRPr="00EC20B4">
        <w:rPr>
          <w:lang w:val="en-US"/>
        </w:rPr>
        <w:t>e.g.,</w:t>
      </w:r>
      <w:r w:rsidR="00473C1E" w:rsidRPr="00EC20B4">
        <w:rPr>
          <w:lang w:val="en-US"/>
        </w:rPr>
        <w:t xml:space="preserve"> studs and equestrian event sites. </w:t>
      </w:r>
      <w:r w:rsidR="00CB7F9A" w:rsidRPr="00EC20B4">
        <w:rPr>
          <w:lang w:val="en-US"/>
        </w:rPr>
        <w:t>Current</w:t>
      </w:r>
      <w:r w:rsidRPr="00EC20B4">
        <w:rPr>
          <w:lang w:val="en-US"/>
        </w:rPr>
        <w:t xml:space="preserve"> data is </w:t>
      </w:r>
      <w:r w:rsidR="005B3FFE" w:rsidRPr="00EC20B4">
        <w:rPr>
          <w:lang w:val="en-US"/>
        </w:rPr>
        <w:t>minimal</w:t>
      </w:r>
      <w:r w:rsidR="00795AE5" w:rsidRPr="00EC20B4">
        <w:rPr>
          <w:lang w:val="en-US"/>
        </w:rPr>
        <w:t xml:space="preserve"> across </w:t>
      </w:r>
      <w:r w:rsidR="00D4310E" w:rsidRPr="00EC20B4">
        <w:rPr>
          <w:lang w:val="en-US"/>
        </w:rPr>
        <w:t>most</w:t>
      </w:r>
      <w:r w:rsidR="00795AE5" w:rsidRPr="00EC20B4">
        <w:rPr>
          <w:lang w:val="en-US"/>
        </w:rPr>
        <w:t xml:space="preserve"> horse</w:t>
      </w:r>
      <w:r w:rsidR="005E4BA3" w:rsidRPr="00EC20B4">
        <w:rPr>
          <w:lang w:val="en-US"/>
        </w:rPr>
        <w:t xml:space="preserve"> sectors</w:t>
      </w:r>
      <w:r w:rsidR="00D664C0" w:rsidRPr="00EC20B4">
        <w:rPr>
          <w:lang w:val="en-US"/>
        </w:rPr>
        <w:t xml:space="preserve"> simply because there is no </w:t>
      </w:r>
      <w:r w:rsidR="00D4310E" w:rsidRPr="00EC20B4">
        <w:rPr>
          <w:lang w:val="en-US"/>
        </w:rPr>
        <w:t>requirement to record</w:t>
      </w:r>
      <w:r w:rsidRPr="00EC20B4">
        <w:rPr>
          <w:lang w:val="en-US"/>
        </w:rPr>
        <w:t xml:space="preserve"> movement data on the entire horse population</w:t>
      </w:r>
      <w:r w:rsidR="00E27E6C" w:rsidRPr="00EC20B4">
        <w:rPr>
          <w:lang w:val="en-US"/>
        </w:rPr>
        <w:t xml:space="preserve">. </w:t>
      </w:r>
    </w:p>
    <w:p w14:paraId="7BCB689A" w14:textId="65D4FAB7" w:rsidR="009513A8" w:rsidRPr="00EC20B4" w:rsidRDefault="001415F5" w:rsidP="001415F5">
      <w:pPr>
        <w:rPr>
          <w:lang w:val="en-US"/>
        </w:rPr>
      </w:pPr>
      <w:r w:rsidRPr="00EC20B4">
        <w:rPr>
          <w:lang w:val="en-US"/>
        </w:rPr>
        <w:t>For example</w:t>
      </w:r>
      <w:r w:rsidR="00847B51" w:rsidRPr="00EC20B4">
        <w:rPr>
          <w:lang w:val="en-US"/>
        </w:rPr>
        <w:t>,</w:t>
      </w:r>
      <w:r w:rsidR="000F727A" w:rsidRPr="00EC20B4">
        <w:rPr>
          <w:lang w:val="en-US"/>
        </w:rPr>
        <w:t xml:space="preserve"> in the event of a disease incursion, </w:t>
      </w:r>
      <w:r w:rsidR="003370AA" w:rsidRPr="00EC20B4">
        <w:rPr>
          <w:lang w:val="en-US"/>
        </w:rPr>
        <w:t xml:space="preserve">it is possible to triage the horse population </w:t>
      </w:r>
      <w:r w:rsidR="003F35C7" w:rsidRPr="00EC20B4">
        <w:rPr>
          <w:lang w:val="en-US"/>
        </w:rPr>
        <w:t>at the onset</w:t>
      </w:r>
      <w:r w:rsidR="00112F83" w:rsidRPr="00EC20B4">
        <w:rPr>
          <w:lang w:val="en-US"/>
        </w:rPr>
        <w:t xml:space="preserve">. </w:t>
      </w:r>
      <w:r w:rsidR="00E46F5B" w:rsidRPr="00EC20B4">
        <w:rPr>
          <w:lang w:val="en-US"/>
        </w:rPr>
        <w:t>We estimate the</w:t>
      </w:r>
      <w:r w:rsidRPr="00EC20B4">
        <w:rPr>
          <w:lang w:val="en-US"/>
        </w:rPr>
        <w:t xml:space="preserve"> large majority of the horse population</w:t>
      </w:r>
      <w:r w:rsidR="00E46F5B" w:rsidRPr="00EC20B4">
        <w:rPr>
          <w:lang w:val="en-US"/>
        </w:rPr>
        <w:t xml:space="preserve">, such as those </w:t>
      </w:r>
      <w:r w:rsidRPr="00EC20B4">
        <w:rPr>
          <w:lang w:val="en-US"/>
        </w:rPr>
        <w:t xml:space="preserve">on small </w:t>
      </w:r>
      <w:r w:rsidR="00E46F5B" w:rsidRPr="00EC20B4">
        <w:rPr>
          <w:lang w:val="en-US"/>
        </w:rPr>
        <w:t>land</w:t>
      </w:r>
      <w:r w:rsidRPr="00EC20B4">
        <w:rPr>
          <w:lang w:val="en-US"/>
        </w:rPr>
        <w:t>holding</w:t>
      </w:r>
      <w:r w:rsidR="00E46F5B" w:rsidRPr="00EC20B4">
        <w:rPr>
          <w:lang w:val="en-US"/>
        </w:rPr>
        <w:t>s</w:t>
      </w:r>
      <w:r w:rsidRPr="00EC20B4">
        <w:rPr>
          <w:lang w:val="en-US"/>
        </w:rPr>
        <w:t xml:space="preserve"> in peri</w:t>
      </w:r>
      <w:r w:rsidR="00D75C75" w:rsidRPr="00EC20B4">
        <w:rPr>
          <w:lang w:val="en-US"/>
        </w:rPr>
        <w:t>-</w:t>
      </w:r>
      <w:r w:rsidRPr="00EC20B4">
        <w:rPr>
          <w:lang w:val="en-US"/>
        </w:rPr>
        <w:t>urban areas</w:t>
      </w:r>
      <w:r w:rsidR="00D75C75" w:rsidRPr="00EC20B4">
        <w:rPr>
          <w:lang w:val="en-US"/>
        </w:rPr>
        <w:t>,</w:t>
      </w:r>
      <w:r w:rsidR="00E46F5B" w:rsidRPr="00EC20B4">
        <w:rPr>
          <w:lang w:val="en-US"/>
        </w:rPr>
        <w:t xml:space="preserve"> </w:t>
      </w:r>
      <w:r w:rsidR="00473C1E" w:rsidRPr="00EC20B4">
        <w:rPr>
          <w:lang w:val="en-US"/>
        </w:rPr>
        <w:t>are likely to be</w:t>
      </w:r>
      <w:r w:rsidR="007F44E3" w:rsidRPr="00EC20B4">
        <w:rPr>
          <w:lang w:val="en-US"/>
        </w:rPr>
        <w:t xml:space="preserve"> held for recreational purposes and as pets</w:t>
      </w:r>
      <w:r w:rsidR="00473C1E" w:rsidRPr="00EC20B4">
        <w:rPr>
          <w:lang w:val="en-US"/>
        </w:rPr>
        <w:t>. The peri-urban area is where most harness racing and many thoroughbred trainers are located. These industr</w:t>
      </w:r>
      <w:r w:rsidR="009303EB" w:rsidRPr="00EC20B4">
        <w:rPr>
          <w:lang w:val="en-US"/>
        </w:rPr>
        <w:t>ies have</w:t>
      </w:r>
      <w:r w:rsidR="00473C1E" w:rsidRPr="00EC20B4">
        <w:rPr>
          <w:lang w:val="en-US"/>
        </w:rPr>
        <w:t xml:space="preserve"> some form of</w:t>
      </w:r>
      <w:r w:rsidR="009303EB" w:rsidRPr="00EC20B4">
        <w:rPr>
          <w:lang w:val="en-US"/>
        </w:rPr>
        <w:t xml:space="preserve"> movement or horse identification recording and might</w:t>
      </w:r>
      <w:r w:rsidRPr="00EC20B4">
        <w:rPr>
          <w:lang w:val="en-US"/>
        </w:rPr>
        <w:t xml:space="preserve"> </w:t>
      </w:r>
      <w:r w:rsidR="00633794" w:rsidRPr="00EC20B4">
        <w:rPr>
          <w:lang w:val="en-US"/>
        </w:rPr>
        <w:t xml:space="preserve">have </w:t>
      </w:r>
      <w:r w:rsidRPr="00EC20B4">
        <w:rPr>
          <w:lang w:val="en-US"/>
        </w:rPr>
        <w:t xml:space="preserve">sufficient information </w:t>
      </w:r>
      <w:r w:rsidR="00F55681" w:rsidRPr="00EC20B4">
        <w:rPr>
          <w:lang w:val="en-US"/>
        </w:rPr>
        <w:t>to inform</w:t>
      </w:r>
      <w:r w:rsidRPr="00EC20B4">
        <w:rPr>
          <w:lang w:val="en-US"/>
        </w:rPr>
        <w:t xml:space="preserve"> the early management of a biosecurity incident when supported by </w:t>
      </w:r>
      <w:r w:rsidR="009303EB" w:rsidRPr="00EC20B4">
        <w:rPr>
          <w:lang w:val="en-US"/>
        </w:rPr>
        <w:t>property identification.</w:t>
      </w:r>
    </w:p>
    <w:p w14:paraId="08A744F0" w14:textId="35564D69" w:rsidR="001415F5" w:rsidRPr="00EC20B4" w:rsidRDefault="000D5736" w:rsidP="001415F5">
      <w:r w:rsidRPr="00EC20B4">
        <w:rPr>
          <w:lang w:val="en-US"/>
        </w:rPr>
        <w:t>However, a significant horse population is still unaccounted for and represents a high biosecurity risk</w:t>
      </w:r>
      <w:r w:rsidR="0085613B" w:rsidRPr="00EC20B4">
        <w:rPr>
          <w:lang w:val="en-US"/>
        </w:rPr>
        <w:t xml:space="preserve">, even with industry databases dedicated to </w:t>
      </w:r>
      <w:r w:rsidR="001415F5" w:rsidRPr="00EC20B4">
        <w:rPr>
          <w:lang w:val="en-US"/>
        </w:rPr>
        <w:t xml:space="preserve">horse movements </w:t>
      </w:r>
      <w:r w:rsidR="00577D62" w:rsidRPr="00EC20B4">
        <w:rPr>
          <w:lang w:val="en-US"/>
        </w:rPr>
        <w:t>as part of the racing industry</w:t>
      </w:r>
      <w:r w:rsidR="00EA0021" w:rsidRPr="00EC20B4">
        <w:rPr>
          <w:lang w:val="en-US"/>
        </w:rPr>
        <w:t xml:space="preserve">. </w:t>
      </w:r>
      <w:r w:rsidR="00577D62" w:rsidRPr="00EC20B4">
        <w:rPr>
          <w:lang w:val="en-US"/>
        </w:rPr>
        <w:t>Whilst this</w:t>
      </w:r>
      <w:r w:rsidR="009513A8" w:rsidRPr="00EC20B4">
        <w:rPr>
          <w:lang w:val="en-US"/>
        </w:rPr>
        <w:t xml:space="preserve"> subset of the population </w:t>
      </w:r>
      <w:r w:rsidR="00577D62" w:rsidRPr="00EC20B4">
        <w:rPr>
          <w:lang w:val="en-US"/>
        </w:rPr>
        <w:t xml:space="preserve">is covered by </w:t>
      </w:r>
      <w:r w:rsidR="00EA0021" w:rsidRPr="00EC20B4">
        <w:rPr>
          <w:lang w:val="en-US"/>
        </w:rPr>
        <w:t>industry databases and standards</w:t>
      </w:r>
      <w:r w:rsidR="00577D62" w:rsidRPr="00EC20B4">
        <w:rPr>
          <w:lang w:val="en-US"/>
        </w:rPr>
        <w:t>, t</w:t>
      </w:r>
      <w:r w:rsidR="00A65F69" w:rsidRPr="00EC20B4">
        <w:rPr>
          <w:lang w:val="en-US"/>
        </w:rPr>
        <w:t>here are still areas of concern</w:t>
      </w:r>
      <w:r w:rsidR="001C7DCA" w:rsidRPr="00EC20B4">
        <w:rPr>
          <w:lang w:val="en-US"/>
        </w:rPr>
        <w:t>,</w:t>
      </w:r>
      <w:r w:rsidR="00A65F69" w:rsidRPr="00EC20B4">
        <w:rPr>
          <w:lang w:val="en-US"/>
        </w:rPr>
        <w:t xml:space="preserve"> such as a</w:t>
      </w:r>
      <w:r w:rsidR="00A65F69" w:rsidRPr="00EC20B4">
        <w:t>t race meetings</w:t>
      </w:r>
      <w:r w:rsidR="001C7DCA" w:rsidRPr="00EC20B4">
        <w:t>,</w:t>
      </w:r>
      <w:r w:rsidR="00A65F69" w:rsidRPr="00EC20B4">
        <w:t xml:space="preserve"> </w:t>
      </w:r>
      <w:r w:rsidR="001C7DCA" w:rsidRPr="00EC20B4">
        <w:t xml:space="preserve">where thoroughbreds and </w:t>
      </w:r>
      <w:r w:rsidR="00A65F69" w:rsidRPr="00EC20B4">
        <w:t>clerks of course horses</w:t>
      </w:r>
      <w:r w:rsidR="001C7DCA" w:rsidRPr="00EC20B4">
        <w:t xml:space="preserve"> intermingle</w:t>
      </w:r>
      <w:r w:rsidR="00A65F69" w:rsidRPr="00EC20B4">
        <w:t>. Horses in large numbers</w:t>
      </w:r>
      <w:r w:rsidR="002956DD" w:rsidRPr="00EC20B4">
        <w:t xml:space="preserve"> also</w:t>
      </w:r>
      <w:r w:rsidR="00A65F69" w:rsidRPr="00EC20B4">
        <w:t xml:space="preserve"> congregate at race tracks every morning for exercise/track work. </w:t>
      </w:r>
    </w:p>
    <w:p w14:paraId="6495BE26" w14:textId="7332D497" w:rsidR="00CA7408" w:rsidRPr="00EC20B4" w:rsidRDefault="00CA7408" w:rsidP="00683CBB">
      <w:pPr>
        <w:pStyle w:val="Heading2No"/>
        <w:rPr>
          <w:color w:val="auto"/>
        </w:rPr>
      </w:pPr>
      <w:bookmarkStart w:id="27" w:name="_Toc79162885"/>
      <w:bookmarkStart w:id="28" w:name="_Toc93053701"/>
      <w:r w:rsidRPr="00EC20B4">
        <w:rPr>
          <w:color w:val="auto"/>
        </w:rPr>
        <w:t>Understanding costs</w:t>
      </w:r>
      <w:bookmarkEnd w:id="27"/>
      <w:bookmarkEnd w:id="28"/>
    </w:p>
    <w:p w14:paraId="477C1F2A" w14:textId="783738E8" w:rsidR="00CA7408" w:rsidRPr="00EC20B4" w:rsidRDefault="00D37E9B" w:rsidP="00695EBE">
      <w:r w:rsidRPr="00EC20B4">
        <w:t>In this project</w:t>
      </w:r>
      <w:r w:rsidR="00DF225A" w:rsidRPr="00EC20B4">
        <w:t>,</w:t>
      </w:r>
      <w:r w:rsidRPr="00EC20B4">
        <w:t xml:space="preserve"> we consider t</w:t>
      </w:r>
      <w:r w:rsidR="00CA7408" w:rsidRPr="00EC20B4">
        <w:t xml:space="preserve">he costs of traceability at </w:t>
      </w:r>
      <w:r w:rsidR="00DF225A" w:rsidRPr="00EC20B4">
        <w:t>several</w:t>
      </w:r>
      <w:r w:rsidR="00CA7408" w:rsidRPr="00EC20B4">
        <w:t xml:space="preserve"> different levels</w:t>
      </w:r>
      <w:r w:rsidRPr="00EC20B4">
        <w:t>:</w:t>
      </w:r>
      <w:r w:rsidR="00CA7408" w:rsidRPr="00EC20B4">
        <w:t xml:space="preserve"> </w:t>
      </w:r>
    </w:p>
    <w:p w14:paraId="3920E1D7" w14:textId="09522593" w:rsidR="0011287F" w:rsidRPr="00EC20B4" w:rsidRDefault="4B43F3DD" w:rsidP="0011287F">
      <w:pPr>
        <w:pStyle w:val="ListBullet"/>
      </w:pPr>
      <w:r w:rsidRPr="00EC20B4">
        <w:t>c</w:t>
      </w:r>
      <w:r w:rsidR="0011287F" w:rsidRPr="00EC20B4">
        <w:t>osts of the tracing data</w:t>
      </w:r>
    </w:p>
    <w:p w14:paraId="3D84BE63" w14:textId="664C68EB" w:rsidR="0011287F" w:rsidRPr="00EC20B4" w:rsidRDefault="0011287F" w:rsidP="0011287F">
      <w:pPr>
        <w:pStyle w:val="ListBullet2"/>
      </w:pPr>
      <w:r w:rsidRPr="00EC20B4">
        <w:t>Costs of establishing the traceability system</w:t>
      </w:r>
      <w:r w:rsidR="23A74C10" w:rsidRPr="00EC20B4">
        <w:t>.</w:t>
      </w:r>
    </w:p>
    <w:p w14:paraId="2888A82B" w14:textId="0AC1CD84" w:rsidR="0011287F" w:rsidRPr="00EC20B4" w:rsidRDefault="0011287F" w:rsidP="0011287F">
      <w:pPr>
        <w:pStyle w:val="ListBullet2"/>
      </w:pPr>
      <w:r w:rsidRPr="00EC20B4">
        <w:t xml:space="preserve">Costs of ongoing maintenance of the traceability system - data recording, maintaining data in an accessible format, education and enforcement, </w:t>
      </w:r>
      <w:r w:rsidR="00DC3748" w:rsidRPr="00EC20B4">
        <w:t>governance,</w:t>
      </w:r>
      <w:r w:rsidRPr="00EC20B4">
        <w:t xml:space="preserve"> and administration</w:t>
      </w:r>
      <w:r w:rsidR="003806EB" w:rsidRPr="00EC20B4">
        <w:t>.</w:t>
      </w:r>
    </w:p>
    <w:p w14:paraId="5F84C7BD" w14:textId="1032D058" w:rsidR="0011287F" w:rsidRPr="00EC20B4" w:rsidRDefault="2C23EF67" w:rsidP="00F67163">
      <w:pPr>
        <w:pStyle w:val="ListBullet"/>
      </w:pPr>
      <w:r w:rsidRPr="00EC20B4">
        <w:t>c</w:t>
      </w:r>
      <w:r w:rsidR="00F67163" w:rsidRPr="00EC20B4">
        <w:t xml:space="preserve">ost of </w:t>
      </w:r>
      <w:r w:rsidR="00477FB0" w:rsidRPr="00EC20B4">
        <w:t xml:space="preserve">undertaking </w:t>
      </w:r>
      <w:r w:rsidR="00D37E9B" w:rsidRPr="00EC20B4">
        <w:t xml:space="preserve">the </w:t>
      </w:r>
      <w:r w:rsidR="00477FB0" w:rsidRPr="00EC20B4">
        <w:t xml:space="preserve">tracing </w:t>
      </w:r>
    </w:p>
    <w:p w14:paraId="0E746034" w14:textId="5ADEC21D" w:rsidR="00F67163" w:rsidRPr="00EC20B4" w:rsidRDefault="54522B31" w:rsidP="00683CBB">
      <w:pPr>
        <w:pStyle w:val="ListBullet"/>
      </w:pPr>
      <w:r w:rsidRPr="00EC20B4">
        <w:t>c</w:t>
      </w:r>
      <w:r w:rsidR="0011287F" w:rsidRPr="00EC20B4">
        <w:t>osts of the incidence of disease</w:t>
      </w:r>
      <w:r w:rsidR="00F67163" w:rsidRPr="00EC20B4">
        <w:t xml:space="preserve"> </w:t>
      </w:r>
    </w:p>
    <w:p w14:paraId="032A7D01" w14:textId="76796AA9" w:rsidR="00D37E9B" w:rsidRPr="00EC20B4" w:rsidRDefault="36DF611C">
      <w:pPr>
        <w:pStyle w:val="ListBullet2"/>
        <w:tabs>
          <w:tab w:val="left" w:pos="4253"/>
        </w:tabs>
      </w:pPr>
      <w:r w:rsidRPr="00EC20B4">
        <w:t>T</w:t>
      </w:r>
      <w:r w:rsidR="00F67163" w:rsidRPr="00EC20B4">
        <w:t xml:space="preserve">he cost to industry and the </w:t>
      </w:r>
      <w:r w:rsidR="00D64466" w:rsidRPr="00EC20B4">
        <w:t xml:space="preserve">disease impacts and the costs </w:t>
      </w:r>
      <w:r w:rsidR="00F67163" w:rsidRPr="00EC20B4">
        <w:t>of</w:t>
      </w:r>
      <w:r w:rsidR="003F0C54" w:rsidRPr="00EC20B4">
        <w:t xml:space="preserve"> implement</w:t>
      </w:r>
      <w:r w:rsidR="00250C6B" w:rsidRPr="00EC20B4">
        <w:t>ing biosecurity actions –</w:t>
      </w:r>
      <w:r w:rsidR="00F67163" w:rsidRPr="00EC20B4">
        <w:t xml:space="preserve"> a</w:t>
      </w:r>
      <w:r w:rsidR="00250C6B" w:rsidRPr="00EC20B4">
        <w:t>n effective and efficient</w:t>
      </w:r>
      <w:r w:rsidR="00F67163" w:rsidRPr="00EC20B4">
        <w:t xml:space="preserve"> tracing system </w:t>
      </w:r>
      <w:r w:rsidR="00250C6B" w:rsidRPr="00EC20B4">
        <w:t xml:space="preserve">can reduce </w:t>
      </w:r>
      <w:r w:rsidR="00DC3748" w:rsidRPr="00EC20B4">
        <w:t>this cost</w:t>
      </w:r>
      <w:r w:rsidR="00D64466" w:rsidRPr="00EC20B4">
        <w:t>.</w:t>
      </w:r>
    </w:p>
    <w:p w14:paraId="487CE710" w14:textId="4935841D" w:rsidR="000E4DC1" w:rsidRPr="00EC20B4" w:rsidRDefault="3BBFC4B8" w:rsidP="003D352D">
      <w:pPr>
        <w:pStyle w:val="ListBullet"/>
      </w:pPr>
      <w:r w:rsidRPr="00EC20B4">
        <w:lastRenderedPageBreak/>
        <w:t>c</w:t>
      </w:r>
      <w:r w:rsidR="00D37E9B" w:rsidRPr="00EC20B4">
        <w:t>ontainment and eradication</w:t>
      </w:r>
      <w:r w:rsidR="00250C6B" w:rsidRPr="00EC20B4">
        <w:t xml:space="preserve"> costs are shared between government and industry according</w:t>
      </w:r>
      <w:r w:rsidR="00AA10C8" w:rsidRPr="00EC20B4">
        <w:t xml:space="preserve"> to</w:t>
      </w:r>
      <w:r w:rsidR="00250C6B" w:rsidRPr="00EC20B4">
        <w:t xml:space="preserve"> a cost</w:t>
      </w:r>
      <w:r w:rsidR="00AA10C8" w:rsidRPr="00EC20B4">
        <w:t>-</w:t>
      </w:r>
      <w:r w:rsidR="00250C6B" w:rsidRPr="00EC20B4">
        <w:t xml:space="preserve">sharing principles agreed under </w:t>
      </w:r>
      <w:r w:rsidR="004C3980" w:rsidRPr="00EC20B4">
        <w:t>E</w:t>
      </w:r>
      <w:r w:rsidR="000E1D1A" w:rsidRPr="00EC20B4">
        <w:t>mergency Animal Disease Response Agreement (E</w:t>
      </w:r>
      <w:r w:rsidR="004C3980" w:rsidRPr="00EC20B4">
        <w:t>ADRA</w:t>
      </w:r>
      <w:r w:rsidR="000E1D1A" w:rsidRPr="00EC20B4">
        <w:t>)</w:t>
      </w:r>
      <w:r w:rsidR="004C3980" w:rsidRPr="00EC20B4">
        <w:t xml:space="preserve">. </w:t>
      </w:r>
    </w:p>
    <w:p w14:paraId="37B3A300" w14:textId="18B35B12" w:rsidR="00B61DBA" w:rsidRPr="00EC20B4" w:rsidRDefault="00784A5E" w:rsidP="003D352D">
      <w:pPr>
        <w:pStyle w:val="ListBullet2"/>
      </w:pPr>
      <w:r w:rsidRPr="00EC20B4">
        <w:t>EADs are classified in the EADRA agreement in</w:t>
      </w:r>
      <w:r w:rsidR="00AA10C8" w:rsidRPr="00EC20B4">
        <w:t>to</w:t>
      </w:r>
      <w:r w:rsidRPr="00EC20B4">
        <w:t xml:space="preserve"> four categories</w:t>
      </w:r>
      <w:r w:rsidR="003806EB" w:rsidRPr="00EC20B4">
        <w:t xml:space="preserve">. </w:t>
      </w:r>
      <w:r w:rsidRPr="00EC20B4">
        <w:t>The cost-sharing arrangements differ for diseases in each category</w:t>
      </w:r>
      <w:r w:rsidR="003806EB" w:rsidRPr="00EC20B4">
        <w:t xml:space="preserve">. </w:t>
      </w:r>
      <w:r w:rsidRPr="00EC20B4">
        <w:t>For example, African horse sickness (AHS) is a Category 3 disease</w:t>
      </w:r>
      <w:r w:rsidR="003806EB" w:rsidRPr="00EC20B4">
        <w:t xml:space="preserve">. </w:t>
      </w:r>
      <w:r w:rsidRPr="00EC20B4">
        <w:t>The Commonwealth and states/territories would collectively be responsible for 50 per</w:t>
      </w:r>
      <w:r w:rsidR="00AA10C8" w:rsidRPr="00EC20B4">
        <w:t xml:space="preserve"> </w:t>
      </w:r>
      <w:r w:rsidRPr="00EC20B4">
        <w:t>cent of the containment and eradication costs associated with the response to an AHS outbreak</w:t>
      </w:r>
      <w:r w:rsidR="00701517" w:rsidRPr="00EC20B4">
        <w:t xml:space="preserve">. </w:t>
      </w:r>
      <w:r w:rsidRPr="00EC20B4">
        <w:t>Equine influenza is a Category 4 disease</w:t>
      </w:r>
      <w:r w:rsidR="00AA10C8" w:rsidRPr="00EC20B4">
        <w:t>,</w:t>
      </w:r>
      <w:r w:rsidRPr="00EC20B4">
        <w:t xml:space="preserve"> with governments contributing 20 per</w:t>
      </w:r>
      <w:r w:rsidR="00AA10C8" w:rsidRPr="00EC20B4">
        <w:t xml:space="preserve"> </w:t>
      </w:r>
      <w:r w:rsidRPr="00EC20B4">
        <w:t>cent to costs and industry responsible for 80 per</w:t>
      </w:r>
      <w:r w:rsidR="00AA10C8" w:rsidRPr="00EC20B4">
        <w:t xml:space="preserve"> </w:t>
      </w:r>
      <w:r w:rsidRPr="00EC20B4">
        <w:t>cent. </w:t>
      </w:r>
    </w:p>
    <w:p w14:paraId="2FD87D93" w14:textId="45751501" w:rsidR="00B61DBA" w:rsidRPr="00EC20B4" w:rsidRDefault="00B61DBA" w:rsidP="00B61DBA">
      <w:r w:rsidRPr="00EC20B4">
        <w:t>Each of these are influenced by the design of the traceability system and its efficiency and effectiveness.</w:t>
      </w:r>
    </w:p>
    <w:p w14:paraId="022465B4" w14:textId="5A0DBE55" w:rsidR="00E910B2" w:rsidRPr="00EC20B4" w:rsidRDefault="00E910B2" w:rsidP="00E910B2">
      <w:pPr>
        <w:pStyle w:val="Heading2No"/>
        <w:rPr>
          <w:color w:val="auto"/>
        </w:rPr>
      </w:pPr>
      <w:bookmarkStart w:id="29" w:name="_Toc79162886"/>
      <w:bookmarkStart w:id="30" w:name="_Toc93053702"/>
      <w:r w:rsidRPr="00EC20B4">
        <w:rPr>
          <w:color w:val="auto"/>
        </w:rPr>
        <w:t>Project Objectives</w:t>
      </w:r>
      <w:bookmarkEnd w:id="29"/>
      <w:bookmarkEnd w:id="30"/>
    </w:p>
    <w:p w14:paraId="70A99397" w14:textId="2EB63AD4" w:rsidR="00407A2C" w:rsidRPr="00EC20B4" w:rsidRDefault="00407A2C" w:rsidP="00407A2C">
      <w:r w:rsidRPr="00EC20B4">
        <w:t xml:space="preserve">The detailed </w:t>
      </w:r>
      <w:r w:rsidR="00A0089A" w:rsidRPr="00EC20B4">
        <w:t xml:space="preserve">objective of the tasks assigned to us under the </w:t>
      </w:r>
      <w:r w:rsidR="00633794" w:rsidRPr="00EC20B4">
        <w:t>T</w:t>
      </w:r>
      <w:r w:rsidR="00A0089A" w:rsidRPr="00EC20B4">
        <w:t xml:space="preserve">erms of Reference and our approach to each are summarised in </w:t>
      </w:r>
      <w:r w:rsidR="003806EB" w:rsidRPr="00EC20B4">
        <w:fldChar w:fldCharType="begin"/>
      </w:r>
      <w:r w:rsidR="003806EB" w:rsidRPr="00EC20B4">
        <w:instrText xml:space="preserve"> REF _Ref88057401 \h </w:instrText>
      </w:r>
      <w:r w:rsidR="003806EB" w:rsidRPr="00EC20B4">
        <w:fldChar w:fldCharType="separate"/>
      </w:r>
      <w:r w:rsidR="009904DB" w:rsidRPr="00EC20B4">
        <w:t xml:space="preserve">Table </w:t>
      </w:r>
      <w:r w:rsidR="009904DB">
        <w:rPr>
          <w:noProof/>
        </w:rPr>
        <w:t>3</w:t>
      </w:r>
      <w:r w:rsidR="003806EB" w:rsidRPr="00EC20B4">
        <w:fldChar w:fldCharType="end"/>
      </w:r>
      <w:r w:rsidR="003806EB" w:rsidRPr="00EC20B4">
        <w:t>.</w:t>
      </w:r>
    </w:p>
    <w:p w14:paraId="0B50F539" w14:textId="457822C5" w:rsidR="00A0089A" w:rsidRPr="00EC20B4" w:rsidRDefault="003806EB" w:rsidP="003806EB">
      <w:pPr>
        <w:pStyle w:val="Caption"/>
        <w:rPr>
          <w:color w:val="auto"/>
        </w:rPr>
      </w:pPr>
      <w:bookmarkStart w:id="31" w:name="_Ref88057401"/>
      <w:bookmarkStart w:id="32" w:name="_Toc92883779"/>
      <w:r w:rsidRPr="00EC20B4">
        <w:rPr>
          <w:color w:val="auto"/>
        </w:rPr>
        <w:t xml:space="preserve">Table </w:t>
      </w:r>
      <w:r w:rsidRPr="00EC20B4">
        <w:rPr>
          <w:color w:val="auto"/>
        </w:rPr>
        <w:fldChar w:fldCharType="begin"/>
      </w:r>
      <w:r w:rsidRPr="00EC20B4">
        <w:rPr>
          <w:color w:val="auto"/>
        </w:rPr>
        <w:instrText>SEQ Table \* ARABIC</w:instrText>
      </w:r>
      <w:r w:rsidRPr="00EC20B4">
        <w:rPr>
          <w:color w:val="auto"/>
        </w:rPr>
        <w:fldChar w:fldCharType="separate"/>
      </w:r>
      <w:r w:rsidR="009904DB">
        <w:rPr>
          <w:noProof/>
          <w:color w:val="auto"/>
        </w:rPr>
        <w:t>3</w:t>
      </w:r>
      <w:r w:rsidRPr="00EC20B4">
        <w:rPr>
          <w:color w:val="auto"/>
        </w:rPr>
        <w:fldChar w:fldCharType="end"/>
      </w:r>
      <w:bookmarkEnd w:id="31"/>
      <w:r w:rsidRPr="00EC20B4">
        <w:rPr>
          <w:color w:val="auto"/>
        </w:rPr>
        <w:t xml:space="preserve"> Detailed project objectives and approach</w:t>
      </w:r>
      <w:bookmarkEnd w:id="32"/>
    </w:p>
    <w:tbl>
      <w:tblPr>
        <w:tblStyle w:val="MJTableStyle1default"/>
        <w:tblW w:w="0" w:type="auto"/>
        <w:tblBorders>
          <w:insideV w:val="single" w:sz="4" w:space="0" w:color="004D71" w:themeColor="accent2"/>
        </w:tblBorders>
        <w:tblLook w:val="04A0" w:firstRow="1" w:lastRow="0" w:firstColumn="1" w:lastColumn="0" w:noHBand="0" w:noVBand="1"/>
      </w:tblPr>
      <w:tblGrid>
        <w:gridCol w:w="9070"/>
      </w:tblGrid>
      <w:tr w:rsidR="00EC20B4" w:rsidRPr="00EC20B4" w14:paraId="31BBEB5C" w14:textId="77777777" w:rsidTr="001811CF">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auto"/>
          </w:tcPr>
          <w:p w14:paraId="1EEAD361" w14:textId="75283178" w:rsidR="003B71B9" w:rsidRPr="00EC20B4" w:rsidRDefault="003B71B9" w:rsidP="00016302">
            <w:pPr>
              <w:pStyle w:val="TableBody"/>
              <w:rPr>
                <w:color w:val="auto"/>
              </w:rPr>
            </w:pPr>
            <w:r w:rsidRPr="00EC20B4">
              <w:rPr>
                <w:color w:val="auto"/>
              </w:rPr>
              <w:t>Project Objectives</w:t>
            </w:r>
          </w:p>
        </w:tc>
      </w:tr>
      <w:tr w:rsidR="00EC20B4" w:rsidRPr="00EC20B4" w14:paraId="35510E9F" w14:textId="77777777" w:rsidTr="001811CF">
        <w:trPr>
          <w:cnfStyle w:val="000000100000" w:firstRow="0" w:lastRow="0" w:firstColumn="0" w:lastColumn="0" w:oddVBand="0" w:evenVBand="0" w:oddHBand="1" w:evenHBand="0" w:firstRowFirstColumn="0" w:firstRowLastColumn="0" w:lastRowFirstColumn="0" w:lastRowLastColumn="0"/>
        </w:trPr>
        <w:tc>
          <w:tcPr>
            <w:tcW w:w="9070" w:type="dxa"/>
            <w:shd w:val="clear" w:color="auto" w:fill="auto"/>
          </w:tcPr>
          <w:p w14:paraId="191EDC74" w14:textId="77777777" w:rsidR="003B71B9" w:rsidRPr="00EC20B4" w:rsidRDefault="003B71B9" w:rsidP="00016302">
            <w:pPr>
              <w:pStyle w:val="TableBody"/>
              <w:rPr>
                <w:b/>
                <w:bCs/>
              </w:rPr>
            </w:pPr>
            <w:r w:rsidRPr="00EC20B4">
              <w:rPr>
                <w:b/>
                <w:bCs/>
              </w:rPr>
              <w:t>Task 1: Describe current arrangements within horse industry sectors and other livestock industries within Australia for identifying and tracking animals.</w:t>
            </w:r>
          </w:p>
          <w:p w14:paraId="7FA9A7F3" w14:textId="56B26960" w:rsidR="001A6E63" w:rsidRPr="00EC20B4" w:rsidRDefault="003B71B9" w:rsidP="00016302">
            <w:pPr>
              <w:pStyle w:val="TableBody"/>
            </w:pPr>
            <w:r w:rsidRPr="00EC20B4">
              <w:t>Utilising the core concepts</w:t>
            </w:r>
            <w:r w:rsidR="001978C0" w:rsidRPr="00EC20B4">
              <w:t>,</w:t>
            </w:r>
            <w:r w:rsidRPr="00EC20B4">
              <w:t xml:space="preserve"> we </w:t>
            </w:r>
            <w:r w:rsidR="001A6E63" w:rsidRPr="00EC20B4">
              <w:t>have</w:t>
            </w:r>
            <w:r w:rsidRPr="00EC20B4">
              <w:t xml:space="preserve"> </w:t>
            </w:r>
            <w:r w:rsidR="00DF0DA2" w:rsidRPr="00EC20B4">
              <w:t>reviewed</w:t>
            </w:r>
            <w:r w:rsidRPr="00EC20B4">
              <w:t xml:space="preserve"> the current arrangements within horse industry sectors and other livestock sectors to identify and trace animals. </w:t>
            </w:r>
          </w:p>
          <w:p w14:paraId="6792DE53" w14:textId="513ED6E5" w:rsidR="003B71B9" w:rsidRPr="00EC20B4" w:rsidRDefault="00DF0DA2" w:rsidP="00016302">
            <w:pPr>
              <w:pStyle w:val="TableBody"/>
            </w:pPr>
            <w:r w:rsidRPr="00EC20B4">
              <w:t xml:space="preserve">These </w:t>
            </w:r>
            <w:r w:rsidR="003B71B9" w:rsidRPr="00EC20B4">
              <w:t>include</w:t>
            </w:r>
            <w:r w:rsidR="00BD564F" w:rsidRPr="00EC20B4">
              <w:t>:</w:t>
            </w:r>
          </w:p>
          <w:p w14:paraId="62B37DEA" w14:textId="77777777" w:rsidR="001A6E63" w:rsidRPr="00EC20B4" w:rsidRDefault="001978C0" w:rsidP="00016302">
            <w:pPr>
              <w:pStyle w:val="TableListBulletlvl1"/>
            </w:pPr>
            <w:r w:rsidRPr="00EC20B4">
              <w:t>Racing Australia</w:t>
            </w:r>
          </w:p>
          <w:p w14:paraId="20CB4EFA" w14:textId="77777777" w:rsidR="001978C0" w:rsidRPr="00EC20B4" w:rsidRDefault="001978C0" w:rsidP="00016302">
            <w:pPr>
              <w:pStyle w:val="TableListBulletlvl1"/>
            </w:pPr>
            <w:r w:rsidRPr="00EC20B4">
              <w:t>Australian Studbook</w:t>
            </w:r>
          </w:p>
          <w:p w14:paraId="00000BA8" w14:textId="77777777" w:rsidR="001978C0" w:rsidRPr="00EC20B4" w:rsidRDefault="001978C0" w:rsidP="00016302">
            <w:pPr>
              <w:pStyle w:val="TableListBulletlvl1"/>
            </w:pPr>
            <w:r w:rsidRPr="00EC20B4">
              <w:t>Harness Racing Australia</w:t>
            </w:r>
          </w:p>
          <w:p w14:paraId="12F99A41" w14:textId="77777777" w:rsidR="001978C0" w:rsidRPr="00EC20B4" w:rsidRDefault="001978C0" w:rsidP="00016302">
            <w:pPr>
              <w:pStyle w:val="TableListBulletlvl1"/>
            </w:pPr>
            <w:r w:rsidRPr="00EC20B4">
              <w:t>Equestrian Australia</w:t>
            </w:r>
          </w:p>
          <w:p w14:paraId="0C8DC1D0" w14:textId="1418AB09" w:rsidR="004B27AA" w:rsidRPr="00EC20B4" w:rsidRDefault="001978C0" w:rsidP="00FC3BB8">
            <w:pPr>
              <w:pStyle w:val="TableListBulletlvl1"/>
            </w:pPr>
            <w:r w:rsidRPr="00EC20B4">
              <w:t>Pony Club Australia</w:t>
            </w:r>
          </w:p>
        </w:tc>
      </w:tr>
      <w:tr w:rsidR="00EC20B4" w:rsidRPr="00EC20B4" w14:paraId="0E2A679D" w14:textId="77777777" w:rsidTr="001811CF">
        <w:trPr>
          <w:cnfStyle w:val="000000010000" w:firstRow="0" w:lastRow="0" w:firstColumn="0" w:lastColumn="0" w:oddVBand="0" w:evenVBand="0" w:oddHBand="0" w:evenHBand="1" w:firstRowFirstColumn="0" w:firstRowLastColumn="0" w:lastRowFirstColumn="0" w:lastRowLastColumn="0"/>
        </w:trPr>
        <w:tc>
          <w:tcPr>
            <w:tcW w:w="9070" w:type="dxa"/>
            <w:shd w:val="clear" w:color="auto" w:fill="auto"/>
          </w:tcPr>
          <w:p w14:paraId="7B98D896" w14:textId="5AD5F82D" w:rsidR="00E34F30" w:rsidRPr="00EC20B4" w:rsidRDefault="00E34F30" w:rsidP="00016302">
            <w:pPr>
              <w:pStyle w:val="TableBody"/>
              <w:rPr>
                <w:b/>
                <w:szCs w:val="20"/>
              </w:rPr>
            </w:pPr>
            <w:r w:rsidRPr="00EC20B4">
              <w:rPr>
                <w:b/>
                <w:szCs w:val="20"/>
              </w:rPr>
              <w:t>Task 2: Describe overseas models for tracking horses at a national level, and the objectives and approach of each.</w:t>
            </w:r>
          </w:p>
          <w:p w14:paraId="0BCE1E13" w14:textId="77777777" w:rsidR="00DF0DA2" w:rsidRPr="00EC20B4" w:rsidRDefault="00F532FD" w:rsidP="00016302">
            <w:pPr>
              <w:pStyle w:val="TableBody"/>
            </w:pPr>
            <w:r w:rsidRPr="00EC20B4">
              <w:t>We have reviewed several international models based on their operational design and a</w:t>
            </w:r>
            <w:r w:rsidR="000C27DE" w:rsidRPr="00EC20B4">
              <w:t>ssessed</w:t>
            </w:r>
            <w:r w:rsidRPr="00EC20B4">
              <w:t xml:space="preserve"> the systems against the core concepts.</w:t>
            </w:r>
            <w:r w:rsidR="00DF0DA2" w:rsidRPr="00EC20B4">
              <w:t xml:space="preserve"> </w:t>
            </w:r>
          </w:p>
          <w:p w14:paraId="06DD8DA3" w14:textId="662557F2" w:rsidR="00DF0DA2" w:rsidRPr="00EC20B4" w:rsidRDefault="00DF0DA2" w:rsidP="00016302">
            <w:pPr>
              <w:pStyle w:val="TableBody"/>
            </w:pPr>
            <w:r w:rsidRPr="00EC20B4">
              <w:t>The systems reviewed include the</w:t>
            </w:r>
            <w:r w:rsidRPr="00EC20B4">
              <w:rPr>
                <w:lang w:bidi="en-AU"/>
              </w:rPr>
              <w:t xml:space="preserve"> </w:t>
            </w:r>
            <w:r w:rsidR="00A84035" w:rsidRPr="00EC20B4">
              <w:rPr>
                <w:lang w:bidi="en-AU"/>
              </w:rPr>
              <w:t xml:space="preserve">Ireland, </w:t>
            </w:r>
            <w:r w:rsidRPr="00EC20B4">
              <w:rPr>
                <w:lang w:bidi="en-AU"/>
              </w:rPr>
              <w:t>UK (CED), EU and</w:t>
            </w:r>
            <w:r w:rsidR="00BD564F" w:rsidRPr="00EC20B4">
              <w:rPr>
                <w:lang w:bidi="en-AU"/>
              </w:rPr>
              <w:t xml:space="preserve"> </w:t>
            </w:r>
            <w:r w:rsidRPr="00EC20B4">
              <w:rPr>
                <w:lang w:bidi="en-AU"/>
              </w:rPr>
              <w:t>Canada</w:t>
            </w:r>
            <w:r w:rsidRPr="00EC20B4">
              <w:t xml:space="preserve">. For each of these systems, we </w:t>
            </w:r>
            <w:r w:rsidRPr="00EC20B4">
              <w:rPr>
                <w:lang w:bidi="en-AU"/>
              </w:rPr>
              <w:t>investigate</w:t>
            </w:r>
            <w:r w:rsidR="00BE47B8" w:rsidRPr="00EC20B4">
              <w:rPr>
                <w:lang w:bidi="en-AU"/>
              </w:rPr>
              <w:t>d</w:t>
            </w:r>
            <w:r w:rsidRPr="00EC20B4">
              <w:t xml:space="preserve"> the following</w:t>
            </w:r>
            <w:r w:rsidRPr="00EC20B4">
              <w:rPr>
                <w:lang w:bidi="en-AU"/>
              </w:rPr>
              <w:t>:</w:t>
            </w:r>
          </w:p>
          <w:p w14:paraId="251ADE88" w14:textId="41ABC3FE" w:rsidR="00DF0DA2" w:rsidRPr="00EC20B4" w:rsidRDefault="00DF0DA2" w:rsidP="00016302">
            <w:pPr>
              <w:pStyle w:val="TableListBulletlvl1"/>
            </w:pPr>
            <w:r w:rsidRPr="00EC20B4">
              <w:t>Setup and ongoing costs for the system (database, compliance, education/communications</w:t>
            </w:r>
            <w:r w:rsidR="005C5132" w:rsidRPr="00EC20B4">
              <w:t>).</w:t>
            </w:r>
          </w:p>
          <w:p w14:paraId="12D7BE55" w14:textId="758AC262" w:rsidR="00DF0DA2" w:rsidRPr="00EC20B4" w:rsidRDefault="00DF0DA2" w:rsidP="00016302">
            <w:pPr>
              <w:pStyle w:val="TableListBulletlvl1"/>
            </w:pPr>
            <w:r w:rsidRPr="00EC20B4">
              <w:t xml:space="preserve">Compliance regime in place and any industry QA system or coregulatory </w:t>
            </w:r>
            <w:r w:rsidR="005C5132" w:rsidRPr="00EC20B4">
              <w:t>activities.</w:t>
            </w:r>
          </w:p>
          <w:p w14:paraId="79AD7BD2" w14:textId="67502502" w:rsidR="00DF0DA2" w:rsidRPr="00EC20B4" w:rsidRDefault="00DF0DA2" w:rsidP="00016302">
            <w:pPr>
              <w:pStyle w:val="TableListBulletlvl1"/>
            </w:pPr>
            <w:r w:rsidRPr="00EC20B4">
              <w:t>Test</w:t>
            </w:r>
            <w:r w:rsidR="001B5E3A" w:rsidRPr="00EC20B4">
              <w:t>s</w:t>
            </w:r>
            <w:r w:rsidRPr="00EC20B4">
              <w:t xml:space="preserve"> conducted on the system to assess </w:t>
            </w:r>
            <w:r w:rsidR="00BD564F" w:rsidRPr="00EC20B4">
              <w:t xml:space="preserve">the </w:t>
            </w:r>
            <w:r w:rsidRPr="00EC20B4">
              <w:t xml:space="preserve">efficiency of data access, and integrity and completeness of </w:t>
            </w:r>
            <w:r w:rsidR="005C5132" w:rsidRPr="00EC20B4">
              <w:t>data.</w:t>
            </w:r>
          </w:p>
          <w:p w14:paraId="0F74294B" w14:textId="08A89DDD" w:rsidR="00DF0DA2" w:rsidRPr="00EC20B4" w:rsidRDefault="00DF0DA2" w:rsidP="00016302">
            <w:pPr>
              <w:pStyle w:val="TableListBulletlvl1"/>
            </w:pPr>
            <w:r w:rsidRPr="00EC20B4">
              <w:t>Governance arrangements including industry and government access to data</w:t>
            </w:r>
            <w:r w:rsidR="005C5132" w:rsidRPr="00EC20B4">
              <w:t>.</w:t>
            </w:r>
          </w:p>
          <w:p w14:paraId="6FB6B36D" w14:textId="47BCDC7C" w:rsidR="005F3E24" w:rsidRPr="00EC20B4" w:rsidRDefault="00DF0DA2" w:rsidP="00016302">
            <w:pPr>
              <w:pStyle w:val="TableListBulletlvl1"/>
            </w:pPr>
            <w:r w:rsidRPr="00EC20B4">
              <w:t>Drivers for the traceability system in place</w:t>
            </w:r>
            <w:r w:rsidR="005F3E24" w:rsidRPr="00EC20B4">
              <w:t>?</w:t>
            </w:r>
          </w:p>
          <w:p w14:paraId="01AABD3C" w14:textId="4736554F" w:rsidR="005F3E24" w:rsidRPr="00EC20B4" w:rsidRDefault="005F3E24" w:rsidP="00016302">
            <w:pPr>
              <w:pStyle w:val="TableListBulletlvl1"/>
            </w:pPr>
            <w:r w:rsidRPr="00EC20B4">
              <w:t>H</w:t>
            </w:r>
            <w:r w:rsidR="00DF0DA2" w:rsidRPr="00EC20B4">
              <w:t xml:space="preserve">ow </w:t>
            </w:r>
            <w:r w:rsidR="00CE399B" w:rsidRPr="00EC20B4">
              <w:t xml:space="preserve">do </w:t>
            </w:r>
            <w:r w:rsidRPr="00EC20B4">
              <w:t xml:space="preserve">these drivers compare with </w:t>
            </w:r>
            <w:r w:rsidR="00DF0DA2" w:rsidRPr="00EC20B4">
              <w:t>Australia’s industry and biosecurity requirement</w:t>
            </w:r>
            <w:r w:rsidRPr="00EC20B4">
              <w:t>s?</w:t>
            </w:r>
          </w:p>
        </w:tc>
      </w:tr>
      <w:tr w:rsidR="00EC20B4" w:rsidRPr="00EC20B4" w14:paraId="576719BA" w14:textId="77777777" w:rsidTr="001811CF">
        <w:trPr>
          <w:cnfStyle w:val="000000100000" w:firstRow="0" w:lastRow="0" w:firstColumn="0" w:lastColumn="0" w:oddVBand="0" w:evenVBand="0" w:oddHBand="1" w:evenHBand="0" w:firstRowFirstColumn="0" w:firstRowLastColumn="0" w:lastRowFirstColumn="0" w:lastRowLastColumn="0"/>
        </w:trPr>
        <w:tc>
          <w:tcPr>
            <w:tcW w:w="9070" w:type="dxa"/>
            <w:shd w:val="clear" w:color="auto" w:fill="auto"/>
          </w:tcPr>
          <w:p w14:paraId="7A6E275A" w14:textId="77777777" w:rsidR="00DB7D3D" w:rsidRPr="00EC20B4" w:rsidRDefault="00DB7D3D" w:rsidP="00016302">
            <w:pPr>
              <w:pStyle w:val="TableBody"/>
              <w:rPr>
                <w:b/>
                <w:bCs/>
              </w:rPr>
            </w:pPr>
            <w:r w:rsidRPr="00EC20B4">
              <w:rPr>
                <w:b/>
                <w:bCs/>
              </w:rPr>
              <w:lastRenderedPageBreak/>
              <w:t>Task 3: Assesses the scope and suitability of state Property Identification Code (PIC) registers and industry-based animal identification and/or movement registers.</w:t>
            </w:r>
          </w:p>
          <w:p w14:paraId="59B00535" w14:textId="3363598A" w:rsidR="006A226C" w:rsidRPr="00EC20B4" w:rsidRDefault="006A226C" w:rsidP="00016302">
            <w:pPr>
              <w:pStyle w:val="TableBody"/>
            </w:pPr>
            <w:r w:rsidRPr="00EC20B4">
              <w:t xml:space="preserve">As part of this </w:t>
            </w:r>
            <w:r w:rsidR="0043194B" w:rsidRPr="00EC20B4">
              <w:t>step,</w:t>
            </w:r>
            <w:r w:rsidRPr="00EC20B4">
              <w:t xml:space="preserve"> we have:</w:t>
            </w:r>
          </w:p>
          <w:p w14:paraId="2A4C5BD5" w14:textId="0C2997AD" w:rsidR="006A226C" w:rsidRPr="00EC20B4" w:rsidRDefault="006A226C" w:rsidP="00016302">
            <w:pPr>
              <w:pStyle w:val="TableListBulletlvl1"/>
            </w:pPr>
            <w:r w:rsidRPr="00EC20B4">
              <w:t>Summari</w:t>
            </w:r>
            <w:r w:rsidR="00902319" w:rsidRPr="00EC20B4">
              <w:t>s</w:t>
            </w:r>
            <w:r w:rsidRPr="00EC20B4">
              <w:t xml:space="preserve">ed </w:t>
            </w:r>
            <w:r w:rsidR="00DB7D3D" w:rsidRPr="00EC20B4">
              <w:t xml:space="preserve">the approaches to PIC registers in each jurisdiction. </w:t>
            </w:r>
          </w:p>
          <w:p w14:paraId="683264BF" w14:textId="6FE9DE7C" w:rsidR="006A226C" w:rsidRPr="00EC20B4" w:rsidRDefault="00902319" w:rsidP="00016302">
            <w:pPr>
              <w:pStyle w:val="TableListBulletlvl1"/>
            </w:pPr>
            <w:r w:rsidRPr="00EC20B4">
              <w:t>R</w:t>
            </w:r>
            <w:r w:rsidR="00DB7D3D" w:rsidRPr="00EC20B4">
              <w:t>eviewed the outcomes of the description of the animal-based identification and movement systems – noting some ‘either or, or both’</w:t>
            </w:r>
            <w:r w:rsidR="006A226C" w:rsidRPr="00EC20B4">
              <w:t>.</w:t>
            </w:r>
          </w:p>
          <w:p w14:paraId="6F7F44F3" w14:textId="4EBB8D53" w:rsidR="00DB7D3D" w:rsidRPr="00EC20B4" w:rsidRDefault="00DB7D3D" w:rsidP="00016302">
            <w:pPr>
              <w:pStyle w:val="TableListBulletlvl1"/>
            </w:pPr>
            <w:r w:rsidRPr="00EC20B4">
              <w:t xml:space="preserve"> </w:t>
            </w:r>
            <w:r w:rsidR="00902319" w:rsidRPr="00EC20B4">
              <w:t>A</w:t>
            </w:r>
            <w:r w:rsidRPr="00EC20B4">
              <w:t>ssessed their suitability against the criteria of efficacy (i.e., efficient and effective) using a traffic light system.</w:t>
            </w:r>
          </w:p>
          <w:p w14:paraId="1D381137" w14:textId="7FE57BA1" w:rsidR="00902319" w:rsidRPr="00EC20B4" w:rsidRDefault="006A226C" w:rsidP="00016302">
            <w:pPr>
              <w:pStyle w:val="TableListBulletlvl1"/>
            </w:pPr>
            <w:r w:rsidRPr="00EC20B4">
              <w:t xml:space="preserve">Investigated what other data sources or requirements states/territories </w:t>
            </w:r>
            <w:r w:rsidR="00902319" w:rsidRPr="00EC20B4">
              <w:t>have</w:t>
            </w:r>
            <w:r w:rsidRPr="00EC20B4">
              <w:t xml:space="preserve"> </w:t>
            </w:r>
            <w:r w:rsidR="00902319" w:rsidRPr="00EC20B4">
              <w:t>concerning</w:t>
            </w:r>
            <w:r w:rsidRPr="00EC20B4">
              <w:t xml:space="preserve"> horses and horse movements that could be</w:t>
            </w:r>
            <w:r w:rsidR="00902319" w:rsidRPr="00EC20B4">
              <w:t>nefit</w:t>
            </w:r>
            <w:r w:rsidRPr="00EC20B4">
              <w:t xml:space="preserve"> this project</w:t>
            </w:r>
            <w:r w:rsidR="00902319" w:rsidRPr="00EC20B4">
              <w:t>.</w:t>
            </w:r>
          </w:p>
          <w:p w14:paraId="227B1375" w14:textId="77777777" w:rsidR="00902319" w:rsidRPr="00EC20B4" w:rsidRDefault="00902319" w:rsidP="00016302">
            <w:pPr>
              <w:pStyle w:val="TableListBulletlvl1"/>
            </w:pPr>
            <w:r w:rsidRPr="00EC20B4">
              <w:t>Evaluated</w:t>
            </w:r>
            <w:r w:rsidR="006A226C" w:rsidRPr="00EC20B4">
              <w:t xml:space="preserve"> what requirements are in place for microchipping of horses across states and territories. </w:t>
            </w:r>
          </w:p>
          <w:p w14:paraId="39C50BEB" w14:textId="08855801" w:rsidR="006A226C" w:rsidRPr="00EC20B4" w:rsidRDefault="00902319" w:rsidP="00016302">
            <w:pPr>
              <w:pStyle w:val="TableListBulletlvl1"/>
            </w:pPr>
            <w:r w:rsidRPr="00EC20B4">
              <w:t xml:space="preserve">Reviewed the compliance </w:t>
            </w:r>
            <w:r w:rsidR="006A226C" w:rsidRPr="00EC20B4">
              <w:t>requirements and method</w:t>
            </w:r>
            <w:r w:rsidRPr="00EC20B4">
              <w:t>ology for how</w:t>
            </w:r>
            <w:r w:rsidR="006A226C" w:rsidRPr="00EC20B4">
              <w:t xml:space="preserve"> compliance</w:t>
            </w:r>
            <w:r w:rsidR="00EF1E24" w:rsidRPr="00EC20B4">
              <w:t xml:space="preserve"> checks are</w:t>
            </w:r>
            <w:r w:rsidRPr="00EC20B4">
              <w:t xml:space="preserve"> undertaken</w:t>
            </w:r>
            <w:r w:rsidR="006A226C" w:rsidRPr="00EC20B4">
              <w:t xml:space="preserve">.  </w:t>
            </w:r>
          </w:p>
        </w:tc>
      </w:tr>
      <w:tr w:rsidR="00EC20B4" w:rsidRPr="00EC20B4" w14:paraId="67E58FB0" w14:textId="77777777" w:rsidTr="001811CF">
        <w:trPr>
          <w:cnfStyle w:val="000000010000" w:firstRow="0" w:lastRow="0" w:firstColumn="0" w:lastColumn="0" w:oddVBand="0" w:evenVBand="0" w:oddHBand="0" w:evenHBand="1" w:firstRowFirstColumn="0" w:firstRowLastColumn="0" w:lastRowFirstColumn="0" w:lastRowLastColumn="0"/>
        </w:trPr>
        <w:tc>
          <w:tcPr>
            <w:tcW w:w="9070" w:type="dxa"/>
            <w:shd w:val="clear" w:color="auto" w:fill="auto"/>
          </w:tcPr>
          <w:p w14:paraId="56C93AFC" w14:textId="77777777" w:rsidR="00026920" w:rsidRPr="00EC20B4" w:rsidRDefault="00026920" w:rsidP="00026920">
            <w:pPr>
              <w:pStyle w:val="TableBody"/>
              <w:rPr>
                <w:b/>
                <w:bCs/>
              </w:rPr>
            </w:pPr>
            <w:r w:rsidRPr="00EC20B4">
              <w:rPr>
                <w:b/>
                <w:bCs/>
              </w:rPr>
              <w:t>Task 4: Assesses the adequacy of current arrangements for identifying and tracking horses presented for sale or slaughter in Australia.</w:t>
            </w:r>
          </w:p>
          <w:p w14:paraId="00E8C438" w14:textId="77777777" w:rsidR="00026920" w:rsidRPr="00EC20B4" w:rsidRDefault="00026920" w:rsidP="00026920">
            <w:pPr>
              <w:pStyle w:val="TableBody"/>
              <w:rPr>
                <w:lang w:bidi="en-AU"/>
              </w:rPr>
            </w:pPr>
            <w:r w:rsidRPr="00EC20B4">
              <w:rPr>
                <w:lang w:bidi="en-AU"/>
              </w:rPr>
              <w:t>We have provided a summary of the current tracking arrangements for horses for sale and slaughter. This included a review of thoroughbred and breed society tracking systems and how abattoirs record horse slaughter information.</w:t>
            </w:r>
          </w:p>
          <w:p w14:paraId="7CBC56AE" w14:textId="77777777" w:rsidR="00026920" w:rsidRPr="00EC20B4" w:rsidRDefault="00026920" w:rsidP="00026920">
            <w:pPr>
              <w:pStyle w:val="TableBody"/>
              <w:rPr>
                <w:lang w:bidi="en-AU"/>
              </w:rPr>
            </w:pPr>
            <w:r w:rsidRPr="00EC20B4">
              <w:rPr>
                <w:lang w:bidi="en-AU"/>
              </w:rPr>
              <w:t>We have assessed the adequacy of the current arrangements in using a range of assessment criteria, including for example:</w:t>
            </w:r>
          </w:p>
          <w:p w14:paraId="60565635" w14:textId="77777777" w:rsidR="00026920" w:rsidRPr="00EC20B4" w:rsidRDefault="00026920" w:rsidP="00026920">
            <w:pPr>
              <w:pStyle w:val="TableListBulletlvl1"/>
              <w:spacing w:before="0"/>
              <w:rPr>
                <w:lang w:bidi="en-AU"/>
              </w:rPr>
            </w:pPr>
            <w:r w:rsidRPr="00EC20B4">
              <w:rPr>
                <w:lang w:bidi="en-AU"/>
              </w:rPr>
              <w:t>scope of horses covered and those not covered</w:t>
            </w:r>
          </w:p>
          <w:p w14:paraId="6B362484" w14:textId="77777777" w:rsidR="00026920" w:rsidRPr="00EC20B4" w:rsidRDefault="00026920" w:rsidP="00026920">
            <w:pPr>
              <w:pStyle w:val="TableListBulletlvl1"/>
              <w:spacing w:before="0"/>
              <w:rPr>
                <w:lang w:bidi="en-AU"/>
              </w:rPr>
            </w:pPr>
            <w:r w:rsidRPr="00EC20B4">
              <w:rPr>
                <w:lang w:bidi="en-AU"/>
              </w:rPr>
              <w:t>accuracy of current monitoring and reporting based on the identification and tracking methods used</w:t>
            </w:r>
          </w:p>
          <w:p w14:paraId="47DF9861" w14:textId="1723C00F" w:rsidR="00CA6BDC" w:rsidRPr="00EC20B4" w:rsidRDefault="00026920" w:rsidP="00026920">
            <w:pPr>
              <w:pStyle w:val="TableListBulletlvl1"/>
              <w:rPr>
                <w:lang w:bidi="en-AU"/>
              </w:rPr>
            </w:pPr>
            <w:r w:rsidRPr="00EC20B4">
              <w:rPr>
                <w:lang w:bidi="en-AU"/>
              </w:rPr>
              <w:t>level of confidence in data integrity and its auditability.</w:t>
            </w:r>
          </w:p>
        </w:tc>
      </w:tr>
      <w:tr w:rsidR="00EC20B4" w:rsidRPr="00EC20B4" w14:paraId="5908F856" w14:textId="77777777" w:rsidTr="001811CF">
        <w:trPr>
          <w:cnfStyle w:val="000000100000" w:firstRow="0" w:lastRow="0" w:firstColumn="0" w:lastColumn="0" w:oddVBand="0" w:evenVBand="0" w:oddHBand="1" w:evenHBand="0" w:firstRowFirstColumn="0" w:firstRowLastColumn="0" w:lastRowFirstColumn="0" w:lastRowLastColumn="0"/>
        </w:trPr>
        <w:tc>
          <w:tcPr>
            <w:tcW w:w="9070" w:type="dxa"/>
            <w:shd w:val="clear" w:color="auto" w:fill="auto"/>
          </w:tcPr>
          <w:p w14:paraId="4572DF60" w14:textId="746F9C02" w:rsidR="00004082" w:rsidRPr="00EC20B4" w:rsidRDefault="00004082" w:rsidP="00016302">
            <w:pPr>
              <w:pStyle w:val="TableBody"/>
              <w:rPr>
                <w:b/>
                <w:bCs/>
              </w:rPr>
            </w:pPr>
            <w:r w:rsidRPr="00EC20B4">
              <w:rPr>
                <w:b/>
                <w:bCs/>
              </w:rPr>
              <w:t>Task 5: Describe potential future options for identifying and tracking horses in Australia for biosecurity purposes and possible timelines, business rules, legal framework, communications plan, technical support options, monitoring and enforcement arrangements, likely stakeholder costs and expected initial and ongoing funding requirements.</w:t>
            </w:r>
          </w:p>
          <w:p w14:paraId="7722C2F9" w14:textId="0BCBCB29" w:rsidR="002E31BC" w:rsidRPr="00EC20B4" w:rsidRDefault="002E31BC" w:rsidP="00016302">
            <w:pPr>
              <w:pStyle w:val="TableBody"/>
            </w:pPr>
            <w:r w:rsidRPr="00EC20B4">
              <w:t xml:space="preserve">We have described a range of future options for identifying and tracking horses for biosecurity purposes. </w:t>
            </w:r>
            <w:r w:rsidR="00841FA6" w:rsidRPr="00EC20B4">
              <w:t xml:space="preserve">Each option has </w:t>
            </w:r>
            <w:r w:rsidRPr="00EC20B4">
              <w:t>focused on:</w:t>
            </w:r>
          </w:p>
          <w:p w14:paraId="039D924B" w14:textId="78C0FA6D" w:rsidR="00841FA6" w:rsidRPr="00EC20B4" w:rsidRDefault="00841FA6" w:rsidP="00016302">
            <w:pPr>
              <w:pStyle w:val="TableListBulletlvl1"/>
            </w:pPr>
            <w:r w:rsidRPr="00EC20B4">
              <w:t>Database structure, start-up process including costs, governance arrangements, ongoing costs</w:t>
            </w:r>
          </w:p>
          <w:p w14:paraId="4F01F5B3" w14:textId="522794AE" w:rsidR="00841FA6" w:rsidRPr="00EC20B4" w:rsidRDefault="00841FA6" w:rsidP="00016302">
            <w:pPr>
              <w:pStyle w:val="TableListBulletlvl1"/>
            </w:pPr>
            <w:r w:rsidRPr="00EC20B4">
              <w:t xml:space="preserve">Governance arrangements for data entry, integrity checks, and retrieval or use of data </w:t>
            </w:r>
          </w:p>
          <w:p w14:paraId="193BC58C" w14:textId="64CC307D" w:rsidR="00841FA6" w:rsidRPr="00EC20B4" w:rsidRDefault="00841FA6" w:rsidP="00016302">
            <w:pPr>
              <w:pStyle w:val="TableListBulletlvl1"/>
            </w:pPr>
            <w:r w:rsidRPr="00EC20B4">
              <w:t>Communication and engagement models, compliance programs</w:t>
            </w:r>
          </w:p>
          <w:p w14:paraId="4E5975CC" w14:textId="056ECA78" w:rsidR="002E31BC" w:rsidRPr="00EC20B4" w:rsidRDefault="00841FA6" w:rsidP="00016302">
            <w:pPr>
              <w:pStyle w:val="TableListBulletlvl1"/>
            </w:pPr>
            <w:r w:rsidRPr="00EC20B4">
              <w:t>Coregulatory models</w:t>
            </w:r>
            <w:r w:rsidR="001B1118" w:rsidRPr="00EC20B4">
              <w:t>.</w:t>
            </w:r>
          </w:p>
        </w:tc>
      </w:tr>
    </w:tbl>
    <w:p w14:paraId="1977161F" w14:textId="54A238C7" w:rsidR="005270B5" w:rsidRPr="00EC20B4" w:rsidRDefault="00016302" w:rsidP="00016302">
      <w:pPr>
        <w:spacing w:line="24" w:lineRule="atLeast"/>
      </w:pPr>
      <w:r w:rsidRPr="00EC20B4">
        <w:br w:type="page"/>
      </w:r>
    </w:p>
    <w:p w14:paraId="7371B623" w14:textId="5BF3F655" w:rsidR="00576C56" w:rsidRPr="00EC20B4" w:rsidRDefault="004140AA" w:rsidP="004140AA">
      <w:pPr>
        <w:pStyle w:val="Heading1No"/>
        <w:rPr>
          <w:color w:val="auto"/>
        </w:rPr>
      </w:pPr>
      <w:bookmarkStart w:id="33" w:name="_Toc79162888"/>
      <w:bookmarkStart w:id="34" w:name="_Toc93053703"/>
      <w:r w:rsidRPr="00EC20B4">
        <w:rPr>
          <w:color w:val="auto"/>
        </w:rPr>
        <w:lastRenderedPageBreak/>
        <w:t>Task 1: Industry arrangements in Australia for identifying animals</w:t>
      </w:r>
      <w:bookmarkEnd w:id="33"/>
      <w:bookmarkEnd w:id="34"/>
    </w:p>
    <w:p w14:paraId="53BB9748" w14:textId="02673082" w:rsidR="004140AA" w:rsidRPr="00EC20B4" w:rsidRDefault="004140AA" w:rsidP="004140AA">
      <w:pPr>
        <w:pStyle w:val="Heading2No"/>
        <w:rPr>
          <w:color w:val="auto"/>
        </w:rPr>
      </w:pPr>
      <w:bookmarkStart w:id="35" w:name="_Toc79162889"/>
      <w:bookmarkStart w:id="36" w:name="_Toc93053704"/>
      <w:r w:rsidRPr="00EC20B4">
        <w:rPr>
          <w:color w:val="auto"/>
        </w:rPr>
        <w:t>Introduction</w:t>
      </w:r>
      <w:bookmarkEnd w:id="35"/>
      <w:bookmarkEnd w:id="36"/>
    </w:p>
    <w:p w14:paraId="05247482" w14:textId="491D8D8B" w:rsidR="00016302" w:rsidRPr="00EC20B4" w:rsidRDefault="00016302" w:rsidP="00016302">
      <w:r w:rsidRPr="00EC20B4">
        <w:t xml:space="preserve">Task 1 describes current arrangements within horse industry sectors and other livestock industries within Australia to identify and track animals. Utilising the core concepts, we have reviewed the current arrangements within horse industry sectors and other livestock sectors to identify and trace animals. </w:t>
      </w:r>
    </w:p>
    <w:p w14:paraId="62964583" w14:textId="77777777" w:rsidR="00016302" w:rsidRPr="00EC20B4" w:rsidRDefault="00016302" w:rsidP="00016302">
      <w:r w:rsidRPr="00EC20B4">
        <w:t>These include:</w:t>
      </w:r>
    </w:p>
    <w:p w14:paraId="39F5ABD3" w14:textId="0408B329" w:rsidR="00016302" w:rsidRPr="00EC20B4" w:rsidRDefault="00016302" w:rsidP="00016302">
      <w:pPr>
        <w:pStyle w:val="ListBullet"/>
      </w:pPr>
      <w:r w:rsidRPr="00EC20B4">
        <w:t>Racing Australia</w:t>
      </w:r>
    </w:p>
    <w:p w14:paraId="20CD9373" w14:textId="03C02E66" w:rsidR="00016302" w:rsidRPr="00EC20B4" w:rsidRDefault="00016302" w:rsidP="00016302">
      <w:pPr>
        <w:pStyle w:val="ListBullet"/>
      </w:pPr>
      <w:r w:rsidRPr="00EC20B4">
        <w:t>Australian Studbook</w:t>
      </w:r>
    </w:p>
    <w:p w14:paraId="099E556F" w14:textId="3930D2FD" w:rsidR="00016302" w:rsidRPr="00EC20B4" w:rsidRDefault="00016302" w:rsidP="00016302">
      <w:pPr>
        <w:pStyle w:val="ListBullet"/>
      </w:pPr>
      <w:r w:rsidRPr="00EC20B4">
        <w:t>Harness Racing Australia</w:t>
      </w:r>
    </w:p>
    <w:p w14:paraId="1A402EB6" w14:textId="0EBBE30E" w:rsidR="00016302" w:rsidRPr="00EC20B4" w:rsidRDefault="00016302" w:rsidP="00016302">
      <w:pPr>
        <w:pStyle w:val="ListBullet"/>
      </w:pPr>
      <w:r w:rsidRPr="00EC20B4">
        <w:t>Equestrian Australia</w:t>
      </w:r>
    </w:p>
    <w:p w14:paraId="1CED24CE" w14:textId="77EF40B4" w:rsidR="000A5AC6" w:rsidRPr="00EC20B4" w:rsidRDefault="00016302" w:rsidP="000A5AC6">
      <w:pPr>
        <w:pStyle w:val="ListBullet"/>
      </w:pPr>
      <w:r w:rsidRPr="00EC20B4">
        <w:t>Pony Club Australia</w:t>
      </w:r>
      <w:r w:rsidR="0074684A" w:rsidRPr="00EC20B4">
        <w:t>.</w:t>
      </w:r>
    </w:p>
    <w:p w14:paraId="59D87740" w14:textId="77EF40B4" w:rsidR="00016302" w:rsidRPr="00EC20B4" w:rsidRDefault="00016302" w:rsidP="00016302">
      <w:pPr>
        <w:pStyle w:val="Heading2No"/>
        <w:rPr>
          <w:color w:val="auto"/>
        </w:rPr>
      </w:pPr>
      <w:bookmarkStart w:id="37" w:name="_Toc79162890"/>
      <w:bookmarkStart w:id="38" w:name="_Toc93053705"/>
      <w:r w:rsidRPr="00EC20B4">
        <w:rPr>
          <w:color w:val="auto"/>
        </w:rPr>
        <w:t>Approach</w:t>
      </w:r>
      <w:bookmarkEnd w:id="37"/>
      <w:bookmarkEnd w:id="38"/>
    </w:p>
    <w:p w14:paraId="6436D0EE" w14:textId="554F6329" w:rsidR="003A06DC" w:rsidRPr="00EC20B4" w:rsidRDefault="00016302" w:rsidP="00016302">
      <w:r w:rsidRPr="00EC20B4">
        <w:t>We have used a set of eva</w:t>
      </w:r>
      <w:r w:rsidR="003A06DC" w:rsidRPr="00EC20B4">
        <w:t>lu</w:t>
      </w:r>
      <w:r w:rsidRPr="00EC20B4">
        <w:t xml:space="preserve">ation </w:t>
      </w:r>
      <w:r w:rsidR="00A51608" w:rsidRPr="00EC20B4">
        <w:t>topics</w:t>
      </w:r>
      <w:r w:rsidRPr="00EC20B4">
        <w:t xml:space="preserve"> to describe </w:t>
      </w:r>
      <w:r w:rsidR="003A06DC" w:rsidRPr="00EC20B4">
        <w:t>the current arrangement within each horse industry where possible</w:t>
      </w:r>
      <w:r w:rsidR="00CD165E" w:rsidRPr="00EC20B4">
        <w:t>, including:</w:t>
      </w:r>
    </w:p>
    <w:p w14:paraId="282F043B" w14:textId="77777777" w:rsidR="00A51608" w:rsidRPr="00EC20B4" w:rsidRDefault="00A51608" w:rsidP="00A51608">
      <w:pPr>
        <w:pStyle w:val="ListBullet"/>
      </w:pPr>
      <w:r w:rsidRPr="00EC20B4">
        <w:t>Context/History</w:t>
      </w:r>
    </w:p>
    <w:p w14:paraId="2EC21F34" w14:textId="77777777" w:rsidR="00A51608" w:rsidRPr="00EC20B4" w:rsidRDefault="00A51608" w:rsidP="00A51608">
      <w:pPr>
        <w:pStyle w:val="ListBullet"/>
      </w:pPr>
      <w:r w:rsidRPr="00EC20B4">
        <w:t>Objectives/outcomes</w:t>
      </w:r>
    </w:p>
    <w:p w14:paraId="6833EA93" w14:textId="77777777" w:rsidR="00A51608" w:rsidRPr="00EC20B4" w:rsidRDefault="00A51608" w:rsidP="00A51608">
      <w:pPr>
        <w:pStyle w:val="ListBullet"/>
      </w:pPr>
      <w:r w:rsidRPr="00EC20B4">
        <w:t>Governance (roles and responsibilities)</w:t>
      </w:r>
    </w:p>
    <w:p w14:paraId="2ABAFDB1" w14:textId="77777777" w:rsidR="00A51608" w:rsidRPr="00EC20B4" w:rsidRDefault="00A51608" w:rsidP="00A51608">
      <w:pPr>
        <w:pStyle w:val="ListBullet"/>
      </w:pPr>
      <w:r w:rsidRPr="00EC20B4">
        <w:t>Systems and processes</w:t>
      </w:r>
    </w:p>
    <w:p w14:paraId="62A3458B" w14:textId="77777777" w:rsidR="00A51608" w:rsidRPr="00EC20B4" w:rsidRDefault="00A51608" w:rsidP="00A51608">
      <w:pPr>
        <w:pStyle w:val="ListBullet"/>
      </w:pPr>
      <w:r w:rsidRPr="00EC20B4">
        <w:t>Coverage</w:t>
      </w:r>
    </w:p>
    <w:p w14:paraId="2CAFC1F6" w14:textId="77777777" w:rsidR="00A51608" w:rsidRPr="00EC20B4" w:rsidRDefault="00A51608" w:rsidP="00A51608">
      <w:pPr>
        <w:pStyle w:val="ListBullet"/>
      </w:pPr>
      <w:r w:rsidRPr="00EC20B4">
        <w:t>Compliance and enforcement</w:t>
      </w:r>
    </w:p>
    <w:p w14:paraId="6DB0B363" w14:textId="77777777" w:rsidR="00A51608" w:rsidRPr="00EC20B4" w:rsidRDefault="00A51608" w:rsidP="00A51608">
      <w:pPr>
        <w:pStyle w:val="ListBullet"/>
      </w:pPr>
      <w:r w:rsidRPr="00EC20B4">
        <w:t>Costs and benefits of the scheme</w:t>
      </w:r>
    </w:p>
    <w:p w14:paraId="2EDEBF92" w14:textId="77777777" w:rsidR="00A51608" w:rsidRPr="00EC20B4" w:rsidRDefault="00A51608" w:rsidP="00A51608">
      <w:pPr>
        <w:pStyle w:val="ListBullet"/>
      </w:pPr>
      <w:r w:rsidRPr="00EC20B4">
        <w:t>Other implementation challenges</w:t>
      </w:r>
    </w:p>
    <w:p w14:paraId="6B74CDC2" w14:textId="73B08F9D" w:rsidR="00A4789D" w:rsidRPr="00EC20B4" w:rsidRDefault="00A51608" w:rsidP="00A4789D">
      <w:pPr>
        <w:pStyle w:val="ListBullet"/>
      </w:pPr>
      <w:r w:rsidRPr="00EC20B4">
        <w:t>Connectivity with other sectors</w:t>
      </w:r>
      <w:r w:rsidR="0074684A" w:rsidRPr="00EC20B4">
        <w:t>.</w:t>
      </w:r>
    </w:p>
    <w:p w14:paraId="46A6C085" w14:textId="6F1CFC39" w:rsidR="008314D1" w:rsidRPr="00EC20B4" w:rsidRDefault="008314D1" w:rsidP="003B29C7">
      <w:pPr>
        <w:pStyle w:val="Heading2No"/>
        <w:rPr>
          <w:color w:val="auto"/>
        </w:rPr>
      </w:pPr>
      <w:bookmarkStart w:id="39" w:name="_Toc93053706"/>
      <w:r w:rsidRPr="00EC20B4">
        <w:rPr>
          <w:color w:val="auto"/>
        </w:rPr>
        <w:lastRenderedPageBreak/>
        <w:t xml:space="preserve">A note of </w:t>
      </w:r>
      <w:r w:rsidR="004A5903" w:rsidRPr="00EC20B4">
        <w:rPr>
          <w:color w:val="auto"/>
        </w:rPr>
        <w:t>electronic registers</w:t>
      </w:r>
      <w:bookmarkEnd w:id="39"/>
      <w:r w:rsidR="004A5903" w:rsidRPr="00EC20B4">
        <w:rPr>
          <w:color w:val="auto"/>
        </w:rPr>
        <w:t xml:space="preserve"> </w:t>
      </w:r>
    </w:p>
    <w:p w14:paraId="281B420A" w14:textId="77777777" w:rsidR="00782A37" w:rsidRPr="00EC20B4" w:rsidRDefault="00782A37" w:rsidP="00914110">
      <w:r w:rsidRPr="00EC20B4">
        <w:t xml:space="preserve">Under Victoria’s Domestic Animals Act (DAA) Section 63C, animal registry services must hold an animal registry licence. The information collected can only be accessed by specific personnel under the Act and the Terms of Use of the individual registries. </w:t>
      </w:r>
    </w:p>
    <w:p w14:paraId="6F8C8DEF" w14:textId="24E151DF" w:rsidR="00617F4C" w:rsidRPr="00EC20B4" w:rsidRDefault="009157F6" w:rsidP="004A5903">
      <w:r w:rsidRPr="00EC20B4">
        <w:t>We note t</w:t>
      </w:r>
      <w:r w:rsidR="00705A44" w:rsidRPr="00EC20B4">
        <w:t xml:space="preserve">here are </w:t>
      </w:r>
      <w:r w:rsidR="004B7AF3" w:rsidRPr="00EC20B4">
        <w:t>five</w:t>
      </w:r>
      <w:r w:rsidR="00705A44" w:rsidRPr="00EC20B4">
        <w:t xml:space="preserve"> </w:t>
      </w:r>
      <w:r w:rsidR="005A790D" w:rsidRPr="00EC20B4">
        <w:t xml:space="preserve">licenced </w:t>
      </w:r>
      <w:r w:rsidR="00705A44" w:rsidRPr="00EC20B4">
        <w:t xml:space="preserve">electronic </w:t>
      </w:r>
      <w:r w:rsidRPr="00EC20B4">
        <w:t>registry systems in operation</w:t>
      </w:r>
      <w:r w:rsidR="003B29C7" w:rsidRPr="00EC20B4">
        <w:t xml:space="preserve"> that are relevant to the horse industry</w:t>
      </w:r>
      <w:r w:rsidRPr="00EC20B4">
        <w:t>.</w:t>
      </w:r>
      <w:r w:rsidR="005A790D" w:rsidRPr="00EC20B4">
        <w:t xml:space="preserve"> These</w:t>
      </w:r>
      <w:r w:rsidR="00DD40B6" w:rsidRPr="00EC20B4">
        <w:t xml:space="preserve"> can </w:t>
      </w:r>
    </w:p>
    <w:p w14:paraId="0975365F" w14:textId="2735DDCE" w:rsidR="00617F4C" w:rsidRPr="00EC20B4" w:rsidRDefault="00DD40B6" w:rsidP="00914110">
      <w:pPr>
        <w:pStyle w:val="ListBullet"/>
      </w:pPr>
      <w:r w:rsidRPr="00EC20B4">
        <w:t>record microchip data information of pet animal</w:t>
      </w:r>
      <w:r w:rsidR="004A5903" w:rsidRPr="00EC20B4">
        <w:t>s</w:t>
      </w:r>
      <w:r w:rsidR="00782A37" w:rsidRPr="00EC20B4">
        <w:t xml:space="preserve"> —</w:t>
      </w:r>
      <w:r w:rsidR="004A5903" w:rsidRPr="00EC20B4">
        <w:t xml:space="preserve"> which can include </w:t>
      </w:r>
      <w:r w:rsidR="00347551" w:rsidRPr="00EC20B4">
        <w:t xml:space="preserve">recreational </w:t>
      </w:r>
      <w:r w:rsidR="001638A6" w:rsidRPr="00EC20B4">
        <w:t>horses and ponies and repurposed ex-racing industry horses</w:t>
      </w:r>
      <w:r w:rsidR="00843CD8" w:rsidRPr="00EC20B4">
        <w:t>.</w:t>
      </w:r>
      <w:r w:rsidR="00004855" w:rsidRPr="00EC20B4">
        <w:t xml:space="preserve"> </w:t>
      </w:r>
    </w:p>
    <w:p w14:paraId="00FFF397" w14:textId="0C69AC41" w:rsidR="00617F4C" w:rsidRPr="00EC20B4" w:rsidRDefault="00004855" w:rsidP="00914110">
      <w:pPr>
        <w:pStyle w:val="ListBullet"/>
      </w:pPr>
      <w:r w:rsidRPr="00EC20B4">
        <w:t xml:space="preserve">provide </w:t>
      </w:r>
      <w:r w:rsidR="00A07131" w:rsidRPr="00EC20B4">
        <w:t xml:space="preserve">a ‘look up’ service via </w:t>
      </w:r>
      <w:r w:rsidR="006675BC" w:rsidRPr="00EC20B4">
        <w:t>Pet Address</w:t>
      </w:r>
      <w:r w:rsidR="00A07131" w:rsidRPr="00EC20B4">
        <w:t xml:space="preserve"> for</w:t>
      </w:r>
      <w:r w:rsidRPr="00EC20B4">
        <w:t xml:space="preserve"> </w:t>
      </w:r>
      <w:r w:rsidR="005A790D" w:rsidRPr="00EC20B4">
        <w:t>the racing sector.</w:t>
      </w:r>
      <w:r w:rsidR="00843CD8" w:rsidRPr="00EC20B4">
        <w:t xml:space="preserve"> </w:t>
      </w:r>
    </w:p>
    <w:p w14:paraId="01149EA3" w14:textId="5FA62F09" w:rsidR="00782A37" w:rsidRPr="00EC20B4" w:rsidRDefault="00A6392B" w:rsidP="004A5903">
      <w:r w:rsidRPr="00EC20B4">
        <w:t xml:space="preserve">There are also two </w:t>
      </w:r>
      <w:r w:rsidR="00626115" w:rsidRPr="00EC20B4">
        <w:t>S</w:t>
      </w:r>
      <w:r w:rsidRPr="00EC20B4">
        <w:t xml:space="preserve">tate </w:t>
      </w:r>
      <w:r w:rsidR="00626115" w:rsidRPr="00EC20B4">
        <w:t xml:space="preserve">(New South Wales and South Australia) </w:t>
      </w:r>
      <w:r w:rsidRPr="00EC20B4">
        <w:t>operated registers</w:t>
      </w:r>
      <w:r w:rsidR="00A07131" w:rsidRPr="00EC20B4">
        <w:t>, and a registry operated by the greyhound industry,</w:t>
      </w:r>
      <w:r w:rsidRPr="00EC20B4">
        <w:t xml:space="preserve"> but these only </w:t>
      </w:r>
      <w:r w:rsidR="008314D1" w:rsidRPr="00EC20B4">
        <w:t>register</w:t>
      </w:r>
      <w:r w:rsidRPr="00EC20B4">
        <w:t xml:space="preserve"> cats and dogs</w:t>
      </w:r>
      <w:r w:rsidR="008314D1" w:rsidRPr="00EC20B4">
        <w:t xml:space="preserve">. </w:t>
      </w:r>
    </w:p>
    <w:p w14:paraId="23BA0BB8" w14:textId="5F79BB5F" w:rsidR="009F0F3A" w:rsidRPr="00EC20B4" w:rsidRDefault="004A5903" w:rsidP="004A5903">
      <w:r w:rsidRPr="00EC20B4">
        <w:t xml:space="preserve">A </w:t>
      </w:r>
      <w:r w:rsidR="00A95E4E" w:rsidRPr="00EC20B4">
        <w:t>search</w:t>
      </w:r>
      <w:r w:rsidR="00EC44F4" w:rsidRPr="00EC20B4">
        <w:t xml:space="preserve"> engine</w:t>
      </w:r>
      <w:r w:rsidR="00A95E4E" w:rsidRPr="00EC20B4">
        <w:t xml:space="preserve"> </w:t>
      </w:r>
      <w:r w:rsidR="00263FB9" w:rsidRPr="00EC20B4">
        <w:t xml:space="preserve">service is </w:t>
      </w:r>
      <w:r w:rsidR="00782A37" w:rsidRPr="00EC20B4">
        <w:t xml:space="preserve">provided </w:t>
      </w:r>
      <w:r w:rsidR="00263FB9" w:rsidRPr="00EC20B4">
        <w:t xml:space="preserve">through </w:t>
      </w:r>
      <w:r w:rsidR="006675BC" w:rsidRPr="00EC20B4">
        <w:t>Pet Address</w:t>
      </w:r>
      <w:r w:rsidR="00263FB9" w:rsidRPr="00EC20B4">
        <w:t xml:space="preserve"> </w:t>
      </w:r>
      <w:r w:rsidR="00782A37" w:rsidRPr="00EC20B4">
        <w:t>that</w:t>
      </w:r>
      <w:r w:rsidR="00A95E4E" w:rsidRPr="00EC20B4">
        <w:t xml:space="preserve"> </w:t>
      </w:r>
      <w:r w:rsidR="00EC44F4" w:rsidRPr="00EC20B4">
        <w:t>link</w:t>
      </w:r>
      <w:r w:rsidR="001638A6" w:rsidRPr="00EC20B4">
        <w:t>s</w:t>
      </w:r>
      <w:r w:rsidR="00263FB9" w:rsidRPr="00EC20B4">
        <w:t xml:space="preserve"> </w:t>
      </w:r>
      <w:r w:rsidR="00EC44F4" w:rsidRPr="00EC20B4">
        <w:t xml:space="preserve">microchip </w:t>
      </w:r>
      <w:r w:rsidR="00263FB9" w:rsidRPr="00EC20B4">
        <w:t xml:space="preserve">information across </w:t>
      </w:r>
      <w:r w:rsidR="00626115" w:rsidRPr="00EC20B4">
        <w:t xml:space="preserve">these </w:t>
      </w:r>
      <w:r w:rsidR="005A790D" w:rsidRPr="00EC20B4">
        <w:t xml:space="preserve">licenced </w:t>
      </w:r>
      <w:r w:rsidR="00A95E4E" w:rsidRPr="00EC20B4">
        <w:t>registries</w:t>
      </w:r>
      <w:r w:rsidR="00EC44F4" w:rsidRPr="00EC20B4">
        <w:t xml:space="preserve"> </w:t>
      </w:r>
      <w:r w:rsidR="00DE5693" w:rsidRPr="00EC20B4">
        <w:t xml:space="preserve">and enables the online search </w:t>
      </w:r>
      <w:r w:rsidR="00A07131" w:rsidRPr="00EC20B4">
        <w:t>to help establish the owners of</w:t>
      </w:r>
      <w:r w:rsidR="002E344D" w:rsidRPr="00EC20B4">
        <w:t xml:space="preserve"> lost </w:t>
      </w:r>
      <w:r w:rsidR="00994AE1" w:rsidRPr="00EC20B4">
        <w:t>animals.</w:t>
      </w:r>
      <w:r w:rsidR="00626115" w:rsidRPr="00EC20B4">
        <w:t xml:space="preserve"> This is</w:t>
      </w:r>
      <w:r w:rsidR="00334F64" w:rsidRPr="00EC20B4">
        <w:t xml:space="preserve"> </w:t>
      </w:r>
      <w:r w:rsidR="00626115" w:rsidRPr="00EC20B4">
        <w:t xml:space="preserve">useful where that information is up to </w:t>
      </w:r>
      <w:r w:rsidR="00994AE1" w:rsidRPr="00EC20B4">
        <w:t>date. In</w:t>
      </w:r>
      <w:r w:rsidR="00A07131" w:rsidRPr="00EC20B4">
        <w:t xml:space="preserve"> addition, these registries typically record ownership, not the name of carers or the location</w:t>
      </w:r>
      <w:r w:rsidR="009F0F3A" w:rsidRPr="00EC20B4">
        <w:t xml:space="preserve"> or PIC</w:t>
      </w:r>
      <w:r w:rsidR="00A07131" w:rsidRPr="00EC20B4">
        <w:t xml:space="preserve"> of the property where a horse is kept.  </w:t>
      </w:r>
    </w:p>
    <w:p w14:paraId="3FC07E73" w14:textId="23E0FB50" w:rsidR="00A8532E" w:rsidRPr="00EC20B4" w:rsidRDefault="00A07131" w:rsidP="004A5903">
      <w:r w:rsidRPr="00EC20B4">
        <w:t xml:space="preserve">The registering of ownership changes is typically paper based.  With horses in particular, purchasers can have difficulty obtaining the signatures of </w:t>
      </w:r>
      <w:r w:rsidR="00BD2F50" w:rsidRPr="00EC20B4">
        <w:t>vendors.  This is complicated further by the fact that many horses, particularly former racing thoroughbreds and standardbreds have multiple owners.</w:t>
      </w:r>
      <w:r w:rsidRPr="00EC20B4">
        <w:t xml:space="preserve"> </w:t>
      </w:r>
      <w:r w:rsidR="009F0F3A" w:rsidRPr="00EC20B4">
        <w:t xml:space="preserve"> Fees apply when a registry is asked to change information regarding a horse on its database.</w:t>
      </w:r>
    </w:p>
    <w:p w14:paraId="0133DF08" w14:textId="6B102C20" w:rsidR="00E0633C" w:rsidRPr="00EC20B4" w:rsidRDefault="009F0F3A" w:rsidP="00E0633C">
      <w:r w:rsidRPr="00EC20B4">
        <w:t>In summary, information held on licen</w:t>
      </w:r>
      <w:r w:rsidR="00E0633C" w:rsidRPr="00EC20B4">
        <w:t>c</w:t>
      </w:r>
      <w:r w:rsidRPr="00EC20B4">
        <w:t xml:space="preserve">ed registries is of limited biosecurity value because ownership details are often </w:t>
      </w:r>
      <w:r w:rsidR="00E0633C" w:rsidRPr="00EC20B4">
        <w:t>out of date</w:t>
      </w:r>
      <w:r w:rsidRPr="00EC20B4">
        <w:t xml:space="preserve">, details on the property or PIC of residence of horses is not recorded, and the death of horses is typically not reported by owners or carers. </w:t>
      </w:r>
      <w:r w:rsidR="00E0633C" w:rsidRPr="00EC20B4">
        <w:t xml:space="preserve"> A further issue is that the thoroughbred industry does not participate directly or through a licenced registry in the </w:t>
      </w:r>
      <w:r w:rsidR="006675BC" w:rsidRPr="00EC20B4">
        <w:t>Pet Address</w:t>
      </w:r>
      <w:r w:rsidR="00E0633C" w:rsidRPr="00EC20B4">
        <w:t xml:space="preserve"> service.  Unlike the situation with standardbreds, there is no mechanism for </w:t>
      </w:r>
      <w:r w:rsidR="001D57DD" w:rsidRPr="00EC20B4">
        <w:t xml:space="preserve">reliably </w:t>
      </w:r>
      <w:r w:rsidR="00E0633C" w:rsidRPr="00EC20B4">
        <w:t>determining that a horse is a thoroughbred</w:t>
      </w:r>
      <w:r w:rsidR="00CC0ED9" w:rsidRPr="00EC20B4">
        <w:t xml:space="preserve">, or obtain information about a thoroughbred, </w:t>
      </w:r>
      <w:r w:rsidR="00E0633C" w:rsidRPr="00EC20B4">
        <w:t xml:space="preserve">through </w:t>
      </w:r>
      <w:r w:rsidR="006675BC" w:rsidRPr="00EC20B4">
        <w:t>Pet Address</w:t>
      </w:r>
      <w:r w:rsidR="00E0633C" w:rsidRPr="00EC20B4">
        <w:t xml:space="preserve">. </w:t>
      </w:r>
    </w:p>
    <w:p w14:paraId="74D89E22" w14:textId="3DFFDE98" w:rsidR="009F0F3A" w:rsidRPr="00EC20B4" w:rsidRDefault="009F0F3A" w:rsidP="004A5903"/>
    <w:p w14:paraId="5907A516" w14:textId="5C9E6420" w:rsidR="004140AA" w:rsidRPr="00EC20B4" w:rsidRDefault="004140AA" w:rsidP="004140AA">
      <w:pPr>
        <w:pStyle w:val="Heading2No"/>
        <w:rPr>
          <w:color w:val="auto"/>
        </w:rPr>
      </w:pPr>
      <w:bookmarkStart w:id="40" w:name="_Toc79162892"/>
      <w:bookmarkStart w:id="41" w:name="_Toc93053707"/>
      <w:r w:rsidRPr="00EC20B4">
        <w:rPr>
          <w:color w:val="auto"/>
        </w:rPr>
        <w:t>Racing Australia &amp; Australian Studbook</w:t>
      </w:r>
      <w:bookmarkEnd w:id="40"/>
      <w:bookmarkEnd w:id="41"/>
    </w:p>
    <w:p w14:paraId="79D2CF5A" w14:textId="1048A7BE" w:rsidR="00735FAC" w:rsidRPr="00EC20B4" w:rsidRDefault="00A4789D" w:rsidP="00CD165E">
      <w:pPr>
        <w:pStyle w:val="Heading3No"/>
        <w:rPr>
          <w:color w:val="auto"/>
        </w:rPr>
      </w:pPr>
      <w:r w:rsidRPr="00EC20B4">
        <w:rPr>
          <w:color w:val="auto"/>
        </w:rPr>
        <w:t>Summary</w:t>
      </w:r>
      <w:r w:rsidR="00735FAC" w:rsidRPr="00EC20B4">
        <w:rPr>
          <w:color w:val="auto"/>
        </w:rPr>
        <w:t xml:space="preserve"> Findings</w:t>
      </w:r>
    </w:p>
    <w:p w14:paraId="417A6359" w14:textId="3A23655F" w:rsidR="00F05297" w:rsidRPr="00EC20B4" w:rsidRDefault="00F05297" w:rsidP="00CD165E">
      <w:pPr>
        <w:pStyle w:val="ListBullet"/>
      </w:pPr>
      <w:r w:rsidRPr="00EC20B4">
        <w:t>A central database system</w:t>
      </w:r>
      <w:r w:rsidR="00820C0B" w:rsidRPr="00EC20B4">
        <w:t xml:space="preserve"> that links to each state and territory racing </w:t>
      </w:r>
      <w:r w:rsidR="00C33671" w:rsidRPr="00EC20B4">
        <w:t>authority</w:t>
      </w:r>
      <w:r w:rsidR="00A63AF4" w:rsidRPr="00EC20B4">
        <w:t xml:space="preserve"> enables </w:t>
      </w:r>
      <w:r w:rsidR="00A9336F" w:rsidRPr="00EC20B4">
        <w:t xml:space="preserve">efficient traceability of horses </w:t>
      </w:r>
      <w:r w:rsidR="00071FEF" w:rsidRPr="00EC20B4">
        <w:t>with frequent interactions with racing and breeding events.</w:t>
      </w:r>
    </w:p>
    <w:p w14:paraId="2769B0F3" w14:textId="2D4EC222" w:rsidR="00735FAC" w:rsidRPr="00EC20B4" w:rsidRDefault="00735FAC" w:rsidP="00CD165E">
      <w:pPr>
        <w:pStyle w:val="ListBullet"/>
      </w:pPr>
      <w:r w:rsidRPr="00EC20B4">
        <w:t>The extent to which horses are traced is based on four key categories</w:t>
      </w:r>
      <w:r w:rsidR="00060F6B" w:rsidRPr="00EC20B4">
        <w:t>:</w:t>
      </w:r>
      <w:r w:rsidRPr="00EC20B4">
        <w:t xml:space="preserve"> </w:t>
      </w:r>
      <w:r w:rsidR="00060F6B" w:rsidRPr="00EC20B4">
        <w:t xml:space="preserve">breeding </w:t>
      </w:r>
      <w:r w:rsidRPr="00EC20B4">
        <w:t>horse, unnamed horse, named horse and retired horses.</w:t>
      </w:r>
    </w:p>
    <w:p w14:paraId="1CB61A7E" w14:textId="0CF8EF29" w:rsidR="00735FAC" w:rsidRPr="00EC20B4" w:rsidRDefault="00735FAC" w:rsidP="00CD165E">
      <w:pPr>
        <w:pStyle w:val="ListBullet"/>
      </w:pPr>
      <w:r w:rsidRPr="00EC20B4">
        <w:t>The longest period any horse</w:t>
      </w:r>
      <w:r w:rsidR="00464293" w:rsidRPr="00EC20B4">
        <w:t>, other than those that have left the racing industry,</w:t>
      </w:r>
      <w:r w:rsidRPr="00EC20B4">
        <w:t xml:space="preserve"> can go without being </w:t>
      </w:r>
      <w:r w:rsidR="00847FCC" w:rsidRPr="00EC20B4">
        <w:t xml:space="preserve">the </w:t>
      </w:r>
      <w:r w:rsidRPr="00EC20B4">
        <w:t xml:space="preserve">subject of any activity with the Australian Stud Book, Racing </w:t>
      </w:r>
      <w:r w:rsidR="001364BF" w:rsidRPr="00EC20B4">
        <w:t>Australia,</w:t>
      </w:r>
      <w:r w:rsidRPr="00EC20B4">
        <w:t xml:space="preserve"> or a </w:t>
      </w:r>
      <w:r w:rsidR="000E1D1A" w:rsidRPr="00EC20B4">
        <w:t>PRA</w:t>
      </w:r>
      <w:r w:rsidRPr="00EC20B4">
        <w:t xml:space="preserve"> is 12 months for </w:t>
      </w:r>
      <w:r w:rsidRPr="00EC20B4">
        <w:lastRenderedPageBreak/>
        <w:t>breeder horses</w:t>
      </w:r>
      <w:r w:rsidR="00AB21B1" w:rsidRPr="00EC20B4">
        <w:t xml:space="preserve"> and 6 months for</w:t>
      </w:r>
      <w:r w:rsidRPr="00EC20B4">
        <w:t xml:space="preserve"> named and unnamed horses.</w:t>
      </w:r>
    </w:p>
    <w:p w14:paraId="112320CE" w14:textId="18B45C86" w:rsidR="00735FAC" w:rsidRPr="00EC20B4" w:rsidRDefault="00847FCC" w:rsidP="00CD165E">
      <w:pPr>
        <w:pStyle w:val="ListBullet"/>
      </w:pPr>
      <w:r w:rsidRPr="00EC20B4">
        <w:t>Location-</w:t>
      </w:r>
      <w:r w:rsidR="00735FAC" w:rsidRPr="00EC20B4">
        <w:t xml:space="preserve">based information is routinely collected for a wide range of industry activities. </w:t>
      </w:r>
    </w:p>
    <w:p w14:paraId="333A8AD7" w14:textId="77777777" w:rsidR="00735FAC" w:rsidRPr="00EC20B4" w:rsidRDefault="00735FAC" w:rsidP="00735FAC">
      <w:pPr>
        <w:pStyle w:val="Heading3No"/>
        <w:rPr>
          <w:color w:val="auto"/>
        </w:rPr>
      </w:pPr>
      <w:r w:rsidRPr="00EC20B4">
        <w:rPr>
          <w:color w:val="auto"/>
        </w:rPr>
        <w:t>Context/History</w:t>
      </w:r>
    </w:p>
    <w:p w14:paraId="74D94405" w14:textId="7897BC59" w:rsidR="00D30E86" w:rsidRPr="00EC20B4" w:rsidRDefault="001A5D1B" w:rsidP="001A5D1B">
      <w:r w:rsidRPr="00EC20B4">
        <w:t>Racing Australia</w:t>
      </w:r>
      <w:r w:rsidR="009F2012" w:rsidRPr="00EC20B4">
        <w:t xml:space="preserve"> (RA)</w:t>
      </w:r>
      <w:r w:rsidRPr="00EC20B4">
        <w:t xml:space="preserve"> is the peak body for Australian </w:t>
      </w:r>
      <w:r w:rsidR="00464293" w:rsidRPr="00EC20B4">
        <w:t xml:space="preserve">thoroughbred </w:t>
      </w:r>
      <w:r w:rsidRPr="00EC20B4">
        <w:t>breeding and racing consisting of the six State and two Territory racing authorities recognised by the Australian Rules of Racing as Principal Racing Authorities (PRAs).</w:t>
      </w:r>
      <w:r w:rsidR="00D30E86" w:rsidRPr="00EC20B4">
        <w:t xml:space="preserve"> These include:</w:t>
      </w:r>
    </w:p>
    <w:p w14:paraId="44CF1568" w14:textId="77777777" w:rsidR="001A5D1B" w:rsidRPr="00EC20B4" w:rsidRDefault="001A5D1B" w:rsidP="00CD165E">
      <w:pPr>
        <w:pStyle w:val="ListBullet"/>
      </w:pPr>
      <w:r w:rsidRPr="00EC20B4">
        <w:t>Racing NSW</w:t>
      </w:r>
    </w:p>
    <w:p w14:paraId="57751736" w14:textId="77777777" w:rsidR="001A5D1B" w:rsidRPr="00EC20B4" w:rsidRDefault="001A5D1B" w:rsidP="00CD165E">
      <w:pPr>
        <w:pStyle w:val="ListBullet"/>
      </w:pPr>
      <w:r w:rsidRPr="00EC20B4">
        <w:t>Racing Victoria</w:t>
      </w:r>
    </w:p>
    <w:p w14:paraId="42086A0E" w14:textId="77777777" w:rsidR="001A5D1B" w:rsidRPr="00EC20B4" w:rsidRDefault="001A5D1B" w:rsidP="00CD165E">
      <w:pPr>
        <w:pStyle w:val="ListBullet"/>
      </w:pPr>
      <w:r w:rsidRPr="00EC20B4">
        <w:t>Racing Queensland</w:t>
      </w:r>
    </w:p>
    <w:p w14:paraId="49BB588C" w14:textId="32B4241C" w:rsidR="001A5D1B" w:rsidRPr="00EC20B4" w:rsidRDefault="001A5D1B" w:rsidP="00CD165E">
      <w:pPr>
        <w:pStyle w:val="ListBullet"/>
      </w:pPr>
      <w:r w:rsidRPr="00EC20B4">
        <w:t>Racing and Wagering</w:t>
      </w:r>
      <w:r w:rsidR="00B83276" w:rsidRPr="00EC20B4">
        <w:t xml:space="preserve"> </w:t>
      </w:r>
      <w:r w:rsidRPr="00EC20B4">
        <w:t>Western Australia</w:t>
      </w:r>
    </w:p>
    <w:p w14:paraId="3340E1FB" w14:textId="77777777" w:rsidR="001A5D1B" w:rsidRPr="00EC20B4" w:rsidRDefault="001A5D1B" w:rsidP="00CD165E">
      <w:pPr>
        <w:pStyle w:val="ListBullet"/>
      </w:pPr>
      <w:r w:rsidRPr="00EC20B4">
        <w:t>Racing SA</w:t>
      </w:r>
    </w:p>
    <w:p w14:paraId="5B2A1BF8" w14:textId="77777777" w:rsidR="001A5D1B" w:rsidRPr="00EC20B4" w:rsidRDefault="001A5D1B" w:rsidP="00CD165E">
      <w:pPr>
        <w:pStyle w:val="ListBullet"/>
      </w:pPr>
      <w:proofErr w:type="spellStart"/>
      <w:r w:rsidRPr="00EC20B4">
        <w:t>Tasracing</w:t>
      </w:r>
      <w:proofErr w:type="spellEnd"/>
    </w:p>
    <w:p w14:paraId="797FE55D" w14:textId="77777777" w:rsidR="001A5D1B" w:rsidRPr="00EC20B4" w:rsidRDefault="001A5D1B" w:rsidP="00CD165E">
      <w:pPr>
        <w:pStyle w:val="ListBullet"/>
      </w:pPr>
      <w:r w:rsidRPr="00EC20B4">
        <w:t>Thoroughbred Racing NT</w:t>
      </w:r>
    </w:p>
    <w:p w14:paraId="6184B1E7" w14:textId="7C56041B" w:rsidR="003324AA" w:rsidRPr="00EC20B4" w:rsidRDefault="001A5D1B" w:rsidP="00CD165E">
      <w:pPr>
        <w:pStyle w:val="ListBullet"/>
      </w:pPr>
      <w:r w:rsidRPr="00EC20B4">
        <w:t>Canberra Racing Club</w:t>
      </w:r>
      <w:r w:rsidR="00B83276" w:rsidRPr="00EC20B4">
        <w:t>.</w:t>
      </w:r>
    </w:p>
    <w:p w14:paraId="533480AB" w14:textId="112669A4" w:rsidR="00ED01F0" w:rsidRPr="00EC20B4" w:rsidRDefault="00930DCE" w:rsidP="00960848">
      <w:r w:rsidRPr="00EC20B4">
        <w:t>RA</w:t>
      </w:r>
      <w:r w:rsidR="00EB0960" w:rsidRPr="00EC20B4">
        <w:t xml:space="preserve"> </w:t>
      </w:r>
      <w:r w:rsidR="003314F0" w:rsidRPr="00EC20B4">
        <w:t xml:space="preserve">also owns and operates </w:t>
      </w:r>
      <w:r w:rsidR="00F77603" w:rsidRPr="00EC20B4">
        <w:t xml:space="preserve">the </w:t>
      </w:r>
      <w:r w:rsidR="003314F0" w:rsidRPr="00EC20B4">
        <w:t>Australia</w:t>
      </w:r>
      <w:r w:rsidR="000152EB" w:rsidRPr="00EC20B4">
        <w:t>n</w:t>
      </w:r>
      <w:r w:rsidR="003314F0" w:rsidRPr="00EC20B4">
        <w:t xml:space="preserve"> Stud</w:t>
      </w:r>
      <w:r w:rsidR="000152EB" w:rsidRPr="00EC20B4">
        <w:t xml:space="preserve"> B</w:t>
      </w:r>
      <w:r w:rsidR="003314F0" w:rsidRPr="00EC20B4">
        <w:t>ook, Racing Australia Equine Genetics Research Centre</w:t>
      </w:r>
      <w:r w:rsidR="00C3319B" w:rsidRPr="00EC20B4">
        <w:t xml:space="preserve"> (RA EGRC</w:t>
      </w:r>
      <w:r w:rsidRPr="00EC20B4">
        <w:t xml:space="preserve"> —which undertakes genetic testing for RA as well for large number of other horse industry associations)</w:t>
      </w:r>
      <w:r w:rsidR="00792821" w:rsidRPr="00EC20B4">
        <w:t>,</w:t>
      </w:r>
      <w:r w:rsidR="00FA3F5B" w:rsidRPr="00EC20B4">
        <w:t xml:space="preserve"> among other subsidiaries</w:t>
      </w:r>
      <w:r w:rsidR="00792821" w:rsidRPr="00EC20B4">
        <w:t>;</w:t>
      </w:r>
      <w:r w:rsidR="00FA3F5B" w:rsidRPr="00EC20B4">
        <w:t xml:space="preserve"> however</w:t>
      </w:r>
      <w:r w:rsidR="00792821" w:rsidRPr="00EC20B4">
        <w:t>,</w:t>
      </w:r>
      <w:r w:rsidR="00FA3F5B" w:rsidRPr="00EC20B4">
        <w:t xml:space="preserve"> these two are key to their traceability system. </w:t>
      </w:r>
    </w:p>
    <w:p w14:paraId="49EB9D7B" w14:textId="7595063A" w:rsidR="00EE7039" w:rsidRPr="00EC20B4" w:rsidRDefault="00C92202" w:rsidP="00735FAC">
      <w:r w:rsidRPr="00EC20B4">
        <w:t xml:space="preserve">RA has documented the location of </w:t>
      </w:r>
      <w:r w:rsidR="00464293" w:rsidRPr="00EC20B4">
        <w:t xml:space="preserve">breeding </w:t>
      </w:r>
      <w:r w:rsidRPr="00EC20B4">
        <w:t>horses</w:t>
      </w:r>
      <w:r w:rsidR="003A39A0" w:rsidRPr="00EC20B4">
        <w:t xml:space="preserve"> for many years </w:t>
      </w:r>
      <w:r w:rsidR="00773927" w:rsidRPr="00EC20B4">
        <w:t xml:space="preserve">as part of </w:t>
      </w:r>
      <w:r w:rsidR="00412358" w:rsidRPr="00EC20B4">
        <w:t>M</w:t>
      </w:r>
      <w:r w:rsidR="00A858DB" w:rsidRPr="00EC20B4">
        <w:t xml:space="preserve">are and </w:t>
      </w:r>
      <w:r w:rsidR="00412358" w:rsidRPr="00EC20B4">
        <w:t>S</w:t>
      </w:r>
      <w:r w:rsidR="00A858DB" w:rsidRPr="00EC20B4">
        <w:t xml:space="preserve">tallion </w:t>
      </w:r>
      <w:r w:rsidR="00412358" w:rsidRPr="00EC20B4">
        <w:t>R</w:t>
      </w:r>
      <w:r w:rsidR="00C32F49" w:rsidRPr="00EC20B4">
        <w:t xml:space="preserve">eturns. </w:t>
      </w:r>
      <w:r w:rsidR="00C4749A" w:rsidRPr="00EC20B4">
        <w:t>That</w:t>
      </w:r>
      <w:r w:rsidR="00BD3014" w:rsidRPr="00EC20B4">
        <w:t xml:space="preserve"> traceability</w:t>
      </w:r>
      <w:r w:rsidR="00C4749A" w:rsidRPr="00EC20B4">
        <w:t xml:space="preserve"> being</w:t>
      </w:r>
      <w:r w:rsidR="00C32F49" w:rsidRPr="00EC20B4">
        <w:t xml:space="preserve"> when a </w:t>
      </w:r>
      <w:r w:rsidR="00464293" w:rsidRPr="00EC20B4">
        <w:t>m</w:t>
      </w:r>
      <w:r w:rsidR="00C32F49" w:rsidRPr="00EC20B4">
        <w:t xml:space="preserve">are is transported for </w:t>
      </w:r>
      <w:r w:rsidR="00001E0F" w:rsidRPr="00EC20B4">
        <w:t>coving,</w:t>
      </w:r>
      <w:r w:rsidR="00C32F49" w:rsidRPr="00EC20B4">
        <w:t xml:space="preserve"> or </w:t>
      </w:r>
      <w:r w:rsidR="00BD3014" w:rsidRPr="00EC20B4">
        <w:t>a</w:t>
      </w:r>
      <w:r w:rsidR="00C32F49" w:rsidRPr="00EC20B4">
        <w:t xml:space="preserve"> </w:t>
      </w:r>
      <w:r w:rsidR="00464293" w:rsidRPr="00EC20B4">
        <w:t>s</w:t>
      </w:r>
      <w:r w:rsidR="00C32F49" w:rsidRPr="00EC20B4">
        <w:t xml:space="preserve">tallion moves to another location to undertake a coving season. </w:t>
      </w:r>
      <w:r w:rsidR="00F311DC" w:rsidRPr="00EC20B4">
        <w:t xml:space="preserve">In 2014 a </w:t>
      </w:r>
      <w:r w:rsidR="00120C87" w:rsidRPr="00EC20B4">
        <w:t>rule was written into the Rules of Racing requiring details of when a horse retired, including its location.</w:t>
      </w:r>
      <w:r w:rsidR="00773927" w:rsidRPr="00EC20B4">
        <w:t xml:space="preserve"> </w:t>
      </w:r>
      <w:r w:rsidR="006A7CED" w:rsidRPr="00EC20B4">
        <w:t>In 2014</w:t>
      </w:r>
      <w:r w:rsidR="00D567A4" w:rsidRPr="00EC20B4">
        <w:t xml:space="preserve"> RA brought the Australian Stud</w:t>
      </w:r>
      <w:r w:rsidR="000D4E0A" w:rsidRPr="00EC20B4">
        <w:t xml:space="preserve"> Book</w:t>
      </w:r>
      <w:r w:rsidR="00D567A4" w:rsidRPr="00EC20B4">
        <w:t xml:space="preserve"> under its corporate umbrella</w:t>
      </w:r>
      <w:r w:rsidR="001B7011" w:rsidRPr="00EC20B4">
        <w:t xml:space="preserve">, allowing for greater transparency on horse patronage, but ownership was still limited </w:t>
      </w:r>
      <w:r w:rsidR="00B57CF0" w:rsidRPr="00EC20B4">
        <w:t>up until</w:t>
      </w:r>
      <w:r w:rsidR="001B7011" w:rsidRPr="00EC20B4">
        <w:t xml:space="preserve"> </w:t>
      </w:r>
      <w:r w:rsidR="00464293" w:rsidRPr="00EC20B4">
        <w:t xml:space="preserve">when an animal leaves the racing industry, </w:t>
      </w:r>
      <w:r w:rsidR="00001E0F" w:rsidRPr="00EC20B4">
        <w:t>i.e.</w:t>
      </w:r>
      <w:r w:rsidR="00464293" w:rsidRPr="00EC20B4">
        <w:t xml:space="preserve"> is repurposed</w:t>
      </w:r>
      <w:r w:rsidR="00D567A4" w:rsidRPr="00EC20B4">
        <w:t xml:space="preserve">. In 2016 foal registration was required </w:t>
      </w:r>
      <w:r w:rsidR="00BE6974" w:rsidRPr="00EC20B4">
        <w:t xml:space="preserve">to help broaden </w:t>
      </w:r>
      <w:r w:rsidR="00270A9F" w:rsidRPr="00EC20B4">
        <w:t xml:space="preserve">the information </w:t>
      </w:r>
      <w:r w:rsidR="009649D2" w:rsidRPr="00EC20B4">
        <w:t>contained</w:t>
      </w:r>
      <w:r w:rsidR="00270A9F" w:rsidRPr="00EC20B4">
        <w:t xml:space="preserve"> on horses who participate in the </w:t>
      </w:r>
      <w:r w:rsidR="00464293" w:rsidRPr="00EC20B4">
        <w:t xml:space="preserve">thoroughbred </w:t>
      </w:r>
      <w:r w:rsidR="00270A9F" w:rsidRPr="00EC20B4">
        <w:t>racing industr</w:t>
      </w:r>
      <w:r w:rsidR="00796EB5" w:rsidRPr="00EC20B4">
        <w:t>y and therefore under the RA programs.</w:t>
      </w:r>
    </w:p>
    <w:p w14:paraId="48246C3D" w14:textId="3DE39324" w:rsidR="009649D2" w:rsidRPr="00EC20B4" w:rsidRDefault="00484E50" w:rsidP="00735FAC">
      <w:r w:rsidRPr="00EC20B4">
        <w:t>RA</w:t>
      </w:r>
      <w:r w:rsidR="009649D2" w:rsidRPr="00EC20B4">
        <w:t xml:space="preserve"> recently approved </w:t>
      </w:r>
      <w:r w:rsidRPr="00EC20B4">
        <w:t xml:space="preserve">the introduction of </w:t>
      </w:r>
      <w:r w:rsidR="009649D2" w:rsidRPr="00EC20B4">
        <w:t xml:space="preserve">new rules to improve horse traceability requirements in the Australian Rules of Racing which </w:t>
      </w:r>
      <w:r w:rsidR="00BD3014" w:rsidRPr="00EC20B4">
        <w:t xml:space="preserve">came </w:t>
      </w:r>
      <w:r w:rsidR="009649D2" w:rsidRPr="00EC20B4">
        <w:t xml:space="preserve">into effect on 1 May 2021. The rules </w:t>
      </w:r>
      <w:r w:rsidR="006B31A1" w:rsidRPr="00EC20B4">
        <w:t>are</w:t>
      </w:r>
      <w:r w:rsidR="009649D2" w:rsidRPr="00EC20B4">
        <w:t xml:space="preserve"> operating in conjunction with additional PRA requirements. </w:t>
      </w:r>
      <w:r w:rsidR="002248F6" w:rsidRPr="00EC20B4">
        <w:t>RA covers approximately 10-14% of all horses in Australia.</w:t>
      </w:r>
    </w:p>
    <w:p w14:paraId="7161F523" w14:textId="77777777" w:rsidR="00735FAC" w:rsidRPr="00EC20B4" w:rsidRDefault="00735FAC" w:rsidP="00735FAC">
      <w:pPr>
        <w:pStyle w:val="Heading3No"/>
        <w:rPr>
          <w:color w:val="auto"/>
        </w:rPr>
      </w:pPr>
      <w:r w:rsidRPr="00EC20B4">
        <w:rPr>
          <w:color w:val="auto"/>
        </w:rPr>
        <w:t>Objectives/outcomes</w:t>
      </w:r>
    </w:p>
    <w:p w14:paraId="56062611" w14:textId="77777777" w:rsidR="00735FAC" w:rsidRPr="00EC20B4" w:rsidRDefault="00735FAC" w:rsidP="00735FAC">
      <w:r w:rsidRPr="00EC20B4">
        <w:t xml:space="preserve">The purpose of the traceability rules is to enhance and broaden the traceability of horses throughout the period of their life during which the racing industry has jurisdiction over them and relevant </w:t>
      </w:r>
      <w:r w:rsidRPr="00EC20B4">
        <w:lastRenderedPageBreak/>
        <w:t>industry participants. It is envisaged that greater transparency with respect to the status and movement of horses will enable racing authorities to better track horses and, consequently, help ensure more positive equine welfare outcomes.</w:t>
      </w:r>
    </w:p>
    <w:p w14:paraId="44EF38CF" w14:textId="77777777" w:rsidR="00735FAC" w:rsidRPr="00EC20B4" w:rsidRDefault="00735FAC" w:rsidP="00735FAC">
      <w:r w:rsidRPr="00EC20B4">
        <w:t>The new traceability rules are separated into 5 divisions for ease of reference:</w:t>
      </w:r>
    </w:p>
    <w:p w14:paraId="286346DA" w14:textId="77777777" w:rsidR="00735FAC" w:rsidRPr="00EC20B4" w:rsidRDefault="00735FAC" w:rsidP="00735FAC">
      <w:pPr>
        <w:pStyle w:val="ListBullet"/>
      </w:pPr>
      <w:r w:rsidRPr="00EC20B4">
        <w:t>Unnamed horses</w:t>
      </w:r>
    </w:p>
    <w:p w14:paraId="03A1D105" w14:textId="77777777" w:rsidR="00735FAC" w:rsidRPr="00EC20B4" w:rsidRDefault="00735FAC" w:rsidP="00735FAC">
      <w:pPr>
        <w:pStyle w:val="ListBullet"/>
      </w:pPr>
      <w:r w:rsidRPr="00EC20B4">
        <w:t>Named horses</w:t>
      </w:r>
    </w:p>
    <w:p w14:paraId="71DC6CA7" w14:textId="77777777" w:rsidR="00735FAC" w:rsidRPr="00EC20B4" w:rsidRDefault="00735FAC" w:rsidP="00735FAC">
      <w:pPr>
        <w:pStyle w:val="ListBullet"/>
      </w:pPr>
      <w:r w:rsidRPr="00EC20B4">
        <w:t>Breeding horses</w:t>
      </w:r>
    </w:p>
    <w:p w14:paraId="30413995" w14:textId="77777777" w:rsidR="00735FAC" w:rsidRPr="00EC20B4" w:rsidRDefault="00735FAC" w:rsidP="00735FAC">
      <w:pPr>
        <w:pStyle w:val="ListBullet"/>
      </w:pPr>
      <w:r w:rsidRPr="00EC20B4">
        <w:t>Access to property</w:t>
      </w:r>
    </w:p>
    <w:p w14:paraId="514AC6CB" w14:textId="57C593CA" w:rsidR="00521FC7" w:rsidRPr="00EC20B4" w:rsidRDefault="00735FAC" w:rsidP="00521FC7">
      <w:pPr>
        <w:pStyle w:val="ListBullet"/>
      </w:pPr>
      <w:r w:rsidRPr="00EC20B4">
        <w:t>Breach of traceability rules</w:t>
      </w:r>
      <w:r w:rsidR="56E2F2D4" w:rsidRPr="00EC20B4">
        <w:t>.</w:t>
      </w:r>
    </w:p>
    <w:p w14:paraId="701261D1" w14:textId="1C7BB23B" w:rsidR="00124A2A" w:rsidRPr="00EC20B4" w:rsidRDefault="00124A2A" w:rsidP="00FB208A">
      <w:r w:rsidRPr="00EC20B4">
        <w:t xml:space="preserve">Subscribers to the Australian Stud Book </w:t>
      </w:r>
      <w:r w:rsidR="00001E0F" w:rsidRPr="00EC20B4">
        <w:t>can</w:t>
      </w:r>
      <w:r w:rsidRPr="00EC20B4">
        <w:t xml:space="preserve"> access data at the level of individual horses, including searching by horse name, Aust ID or microchip number. Data available includes brands, stakes race wins, breeding record/statistics (e.g. who mated with, named offspring, offspring that are stakes winners), whether the horse is alive or </w:t>
      </w:r>
      <w:r w:rsidR="00630402" w:rsidRPr="00EC20B4">
        <w:t xml:space="preserve">has </w:t>
      </w:r>
      <w:r w:rsidR="00495EDB" w:rsidRPr="00EC20B4">
        <w:t xml:space="preserve">been registered as </w:t>
      </w:r>
      <w:r w:rsidRPr="00EC20B4">
        <w:t>deceased</w:t>
      </w:r>
      <w:r w:rsidR="00FB208A" w:rsidRPr="00EC20B4">
        <w:t>.</w:t>
      </w:r>
      <w:r w:rsidR="00495EDB" w:rsidRPr="00EC20B4">
        <w:t xml:space="preserve"> The Australian Stud Book also records the breeder </w:t>
      </w:r>
      <w:r w:rsidR="00D87278" w:rsidRPr="00EC20B4">
        <w:t>and</w:t>
      </w:r>
      <w:r w:rsidR="00495EDB" w:rsidRPr="00EC20B4">
        <w:t xml:space="preserve"> current owner</w:t>
      </w:r>
      <w:r w:rsidR="00FF7E09" w:rsidRPr="00EC20B4">
        <w:t xml:space="preserve"> except where retired horses have been repurposed</w:t>
      </w:r>
      <w:r w:rsidR="00495EDB" w:rsidRPr="00EC20B4">
        <w:t>.</w:t>
      </w:r>
      <w:r w:rsidR="00105550" w:rsidRPr="00EC20B4">
        <w:t xml:space="preserve"> </w:t>
      </w:r>
    </w:p>
    <w:p w14:paraId="3EB2810E" w14:textId="3D8FB41B" w:rsidR="00735FAC" w:rsidRPr="00EC20B4" w:rsidRDefault="00735FAC" w:rsidP="00735FAC">
      <w:pPr>
        <w:pStyle w:val="Heading3No"/>
        <w:rPr>
          <w:color w:val="auto"/>
        </w:rPr>
      </w:pPr>
      <w:r w:rsidRPr="00EC20B4">
        <w:rPr>
          <w:color w:val="auto"/>
        </w:rPr>
        <w:t>Governance (roles and responsibilities)</w:t>
      </w:r>
    </w:p>
    <w:p w14:paraId="5CB6BEA8" w14:textId="458BC3FF" w:rsidR="00CB7AD5" w:rsidRPr="00EC20B4" w:rsidRDefault="00735FAC" w:rsidP="006E6EC4">
      <w:r w:rsidRPr="00EC20B4">
        <w:t>R</w:t>
      </w:r>
      <w:r w:rsidR="00930DCE" w:rsidRPr="00EC20B4">
        <w:t>A</w:t>
      </w:r>
      <w:r w:rsidR="00597904" w:rsidRPr="00EC20B4">
        <w:t xml:space="preserve"> </w:t>
      </w:r>
      <w:r w:rsidRPr="00EC20B4">
        <w:t xml:space="preserve">is the national body for </w:t>
      </w:r>
      <w:r w:rsidR="00495EDB" w:rsidRPr="00EC20B4">
        <w:t>thoroughbred</w:t>
      </w:r>
      <w:r w:rsidRPr="00EC20B4">
        <w:t xml:space="preserve"> racing activities in Australia. State horse racing entities are Princip</w:t>
      </w:r>
      <w:r w:rsidR="00495EDB" w:rsidRPr="00EC20B4">
        <w:t>al</w:t>
      </w:r>
      <w:r w:rsidRPr="00EC20B4">
        <w:t xml:space="preserve"> Racing Authorities (PRA)</w:t>
      </w:r>
      <w:r w:rsidR="000C32C1" w:rsidRPr="00EC20B4">
        <w:t xml:space="preserve"> and are </w:t>
      </w:r>
      <w:r w:rsidR="00495EDB" w:rsidRPr="00EC20B4">
        <w:t xml:space="preserve">shareholders </w:t>
      </w:r>
      <w:r w:rsidR="000C32C1" w:rsidRPr="00EC20B4">
        <w:t>of RA</w:t>
      </w:r>
      <w:r w:rsidR="00B00221" w:rsidRPr="00EC20B4">
        <w:t>, each has a stake in the company – Racing Australia Limited</w:t>
      </w:r>
      <w:r w:rsidR="00E46BA6" w:rsidRPr="00EC20B4">
        <w:t xml:space="preserve">. </w:t>
      </w:r>
      <w:r w:rsidR="00976A26" w:rsidRPr="00EC20B4">
        <w:fldChar w:fldCharType="begin"/>
      </w:r>
      <w:r w:rsidR="00976A26" w:rsidRPr="00EC20B4">
        <w:instrText xml:space="preserve"> REF _Ref92983649 \h </w:instrText>
      </w:r>
      <w:r w:rsidR="00976A26" w:rsidRPr="00EC20B4">
        <w:fldChar w:fldCharType="separate"/>
      </w:r>
      <w:r w:rsidR="009904DB" w:rsidRPr="00EC20B4">
        <w:t xml:space="preserve">Figure </w:t>
      </w:r>
      <w:r w:rsidR="009904DB">
        <w:rPr>
          <w:noProof/>
        </w:rPr>
        <w:t>2</w:t>
      </w:r>
      <w:r w:rsidR="00976A26" w:rsidRPr="00EC20B4">
        <w:fldChar w:fldCharType="end"/>
      </w:r>
      <w:r w:rsidR="00E46BA6" w:rsidRPr="00EC20B4">
        <w:fldChar w:fldCharType="begin"/>
      </w:r>
      <w:r w:rsidR="00E46BA6" w:rsidRPr="00EC20B4">
        <w:instrText xml:space="preserve"> REF _Ref88057582 \h </w:instrText>
      </w:r>
      <w:r w:rsidR="00E46BA6" w:rsidRPr="00EC20B4">
        <w:fldChar w:fldCharType="separate"/>
      </w:r>
      <w:r w:rsidR="009904DB">
        <w:rPr>
          <w:b/>
          <w:bCs/>
          <w:lang w:val="en-US"/>
        </w:rPr>
        <w:t>Error! Reference source not found.</w:t>
      </w:r>
      <w:r w:rsidR="00E46BA6" w:rsidRPr="00EC20B4">
        <w:fldChar w:fldCharType="end"/>
      </w:r>
      <w:r w:rsidR="00E46BA6" w:rsidRPr="00EC20B4">
        <w:t xml:space="preserve"> </w:t>
      </w:r>
      <w:r w:rsidR="00B33716" w:rsidRPr="00EC20B4">
        <w:t>outlines the stakeholder breakdown.</w:t>
      </w:r>
    </w:p>
    <w:p w14:paraId="05455DD7" w14:textId="12281B9B" w:rsidR="00CA35E2" w:rsidRPr="00EC20B4" w:rsidRDefault="00976A26" w:rsidP="00976A26">
      <w:pPr>
        <w:pStyle w:val="Caption"/>
        <w:rPr>
          <w:color w:val="auto"/>
        </w:rPr>
      </w:pPr>
      <w:bookmarkStart w:id="42" w:name="_Ref92983649"/>
      <w:bookmarkStart w:id="43" w:name="_Toc92983888"/>
      <w:r w:rsidRPr="00EC20B4">
        <w:rPr>
          <w:color w:val="auto"/>
        </w:rPr>
        <w:t xml:space="preserve">Figure </w:t>
      </w:r>
      <w:r w:rsidR="00F103E3" w:rsidRPr="00EC20B4">
        <w:rPr>
          <w:color w:val="auto"/>
        </w:rPr>
        <w:fldChar w:fldCharType="begin"/>
      </w:r>
      <w:r w:rsidR="00F103E3" w:rsidRPr="00EC20B4">
        <w:rPr>
          <w:color w:val="auto"/>
        </w:rPr>
        <w:instrText xml:space="preserve"> SEQ Figure \* ARABIC </w:instrText>
      </w:r>
      <w:r w:rsidR="00F103E3" w:rsidRPr="00EC20B4">
        <w:rPr>
          <w:color w:val="auto"/>
        </w:rPr>
        <w:fldChar w:fldCharType="separate"/>
      </w:r>
      <w:r w:rsidR="009904DB">
        <w:rPr>
          <w:noProof/>
          <w:color w:val="auto"/>
        </w:rPr>
        <w:t>2</w:t>
      </w:r>
      <w:r w:rsidR="00F103E3" w:rsidRPr="00EC20B4">
        <w:rPr>
          <w:noProof/>
          <w:color w:val="auto"/>
        </w:rPr>
        <w:fldChar w:fldCharType="end"/>
      </w:r>
      <w:bookmarkEnd w:id="42"/>
      <w:r w:rsidRPr="00EC20B4">
        <w:rPr>
          <w:color w:val="auto"/>
        </w:rPr>
        <w:t xml:space="preserve"> Stakeholder breakdown by PRA</w:t>
      </w:r>
      <w:r w:rsidR="00CA35E2" w:rsidRPr="00EC20B4">
        <w:rPr>
          <w:noProof/>
          <w:color w:val="auto"/>
        </w:rPr>
        <w:drawing>
          <wp:inline distT="0" distB="0" distL="0" distR="0" wp14:anchorId="5469B284" wp14:editId="30CED559">
            <wp:extent cx="4257675" cy="2200275"/>
            <wp:effectExtent l="0" t="0" r="9525" b="9525"/>
            <wp:docPr id="16" name="Picture 16" descr="Figure 2 Stakeholder breakdown by PRA: Racing NSW 35%, Racing Victoria 35%, Racing QLD 18%, Racing and Wagering Western Australia 4.5%, The Races Thoroughbred SA 4.5%, TRNT 1%, tasracing 1%, Thoroughbred Pa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2 Stakeholder breakdown by PRA: Racing NSW 35%, Racing Victoria 35%, Racing QLD 18%, Racing and Wagering Western Australia 4.5%, The Races Thoroughbred SA 4.5%, TRNT 1%, tasracing 1%, Thoroughbred Park 1%"/>
                    <pic:cNvPicPr/>
                  </pic:nvPicPr>
                  <pic:blipFill>
                    <a:blip r:embed="rId30"/>
                    <a:stretch>
                      <a:fillRect/>
                    </a:stretch>
                  </pic:blipFill>
                  <pic:spPr>
                    <a:xfrm>
                      <a:off x="0" y="0"/>
                      <a:ext cx="4257675" cy="2200275"/>
                    </a:xfrm>
                    <a:prstGeom prst="rect">
                      <a:avLst/>
                    </a:prstGeom>
                  </pic:spPr>
                </pic:pic>
              </a:graphicData>
            </a:graphic>
          </wp:inline>
        </w:drawing>
      </w:r>
      <w:bookmarkEnd w:id="43"/>
    </w:p>
    <w:p w14:paraId="153BF1D5" w14:textId="5A27FDD9" w:rsidR="00CB7AD5" w:rsidRPr="00EC20B4" w:rsidRDefault="00CA35E2" w:rsidP="00CA35E2">
      <w:pPr>
        <w:pStyle w:val="MJSource"/>
      </w:pPr>
      <w:r w:rsidRPr="00EC20B4">
        <w:t>Racing Australia Annual Report 2020</w:t>
      </w:r>
    </w:p>
    <w:p w14:paraId="04BBEFC8" w14:textId="75C6EC62" w:rsidR="00735FAC" w:rsidRPr="00EC20B4" w:rsidRDefault="000C32C1" w:rsidP="00735FAC">
      <w:r w:rsidRPr="00EC20B4">
        <w:t xml:space="preserve">RA handle </w:t>
      </w:r>
      <w:r w:rsidR="005D7388" w:rsidRPr="00EC20B4">
        <w:t>all</w:t>
      </w:r>
      <w:r w:rsidRPr="00EC20B4">
        <w:t xml:space="preserve"> the business transactions that are undertaken as part of the </w:t>
      </w:r>
      <w:r w:rsidR="00495EDB" w:rsidRPr="00EC20B4">
        <w:t xml:space="preserve">thoroughbred </w:t>
      </w:r>
      <w:r w:rsidRPr="00EC20B4">
        <w:t>racing industry and have a role</w:t>
      </w:r>
      <w:r w:rsidR="006E6EC4" w:rsidRPr="00EC20B4">
        <w:t xml:space="preserve"> </w:t>
      </w:r>
      <w:r w:rsidR="006B2542" w:rsidRPr="00EC20B4">
        <w:t>in</w:t>
      </w:r>
      <w:r w:rsidR="00735FAC" w:rsidRPr="00EC20B4">
        <w:t xml:space="preserve"> </w:t>
      </w:r>
      <w:r w:rsidR="006B2542" w:rsidRPr="00EC20B4">
        <w:t xml:space="preserve">making </w:t>
      </w:r>
      <w:r w:rsidR="00735FAC" w:rsidRPr="00EC20B4">
        <w:t>and amend</w:t>
      </w:r>
      <w:r w:rsidR="006B2542" w:rsidRPr="00EC20B4">
        <w:t>ing</w:t>
      </w:r>
      <w:r w:rsidR="00735FAC" w:rsidRPr="00EC20B4">
        <w:t xml:space="preserve"> the Australian Rules</w:t>
      </w:r>
      <w:r w:rsidR="006B2542" w:rsidRPr="00EC20B4">
        <w:t>,</w:t>
      </w:r>
      <w:r w:rsidR="00735FAC" w:rsidRPr="00EC20B4">
        <w:t xml:space="preserve"> and together with the PRAs, administer the Rules. </w:t>
      </w:r>
      <w:r w:rsidR="006E6EC4" w:rsidRPr="00EC20B4">
        <w:t>RA</w:t>
      </w:r>
      <w:r w:rsidR="00735FAC" w:rsidRPr="00EC20B4">
        <w:t xml:space="preserve"> also operate</w:t>
      </w:r>
      <w:r w:rsidR="006E6EC4" w:rsidRPr="00EC20B4">
        <w:t>s</w:t>
      </w:r>
      <w:r w:rsidR="00735FAC" w:rsidRPr="00EC20B4">
        <w:t xml:space="preserve"> the Australian Stud Book and make, </w:t>
      </w:r>
      <w:r w:rsidR="003B68D4" w:rsidRPr="00EC20B4">
        <w:t>amend,</w:t>
      </w:r>
      <w:r w:rsidR="00735FAC" w:rsidRPr="00EC20B4">
        <w:t xml:space="preserve"> and administer the Australian Stud Book Rules. They also have o</w:t>
      </w:r>
      <w:r w:rsidR="006E6EC4" w:rsidRPr="00EC20B4">
        <w:t xml:space="preserve">r </w:t>
      </w:r>
      <w:r w:rsidR="00735FAC" w:rsidRPr="00EC20B4">
        <w:t xml:space="preserve">otherwise do all things that it considers to be </w:t>
      </w:r>
      <w:r w:rsidR="00735FAC" w:rsidRPr="00EC20B4">
        <w:lastRenderedPageBreak/>
        <w:t xml:space="preserve">conducive to developing, encouraging, </w:t>
      </w:r>
      <w:r w:rsidR="003B68D4" w:rsidRPr="00EC20B4">
        <w:t>promoting,</w:t>
      </w:r>
      <w:r w:rsidR="00735FAC" w:rsidRPr="00EC20B4">
        <w:t xml:space="preserve"> or managing the Australian thoroughbred racing industry.</w:t>
      </w:r>
    </w:p>
    <w:p w14:paraId="38EA788A" w14:textId="5082790C" w:rsidR="00735FAC" w:rsidRPr="00EC20B4" w:rsidRDefault="00735FAC" w:rsidP="006E6EC4">
      <w:r w:rsidRPr="00EC20B4">
        <w:t xml:space="preserve">Under the </w:t>
      </w:r>
      <w:r w:rsidR="006E6EC4" w:rsidRPr="00EC20B4">
        <w:t>RA</w:t>
      </w:r>
      <w:r w:rsidRPr="00EC20B4">
        <w:t xml:space="preserve"> </w:t>
      </w:r>
      <w:r w:rsidR="006E6EC4" w:rsidRPr="00EC20B4">
        <w:t>r</w:t>
      </w:r>
      <w:r w:rsidRPr="00EC20B4">
        <w:t>ules</w:t>
      </w:r>
      <w:r w:rsidR="006E6EC4" w:rsidRPr="00EC20B4">
        <w:t>,</w:t>
      </w:r>
      <w:r w:rsidRPr="00EC20B4">
        <w:t xml:space="preserve"> </w:t>
      </w:r>
      <w:r w:rsidR="00806BD7" w:rsidRPr="00EC20B4">
        <w:t xml:space="preserve">each </w:t>
      </w:r>
      <w:r w:rsidRPr="00EC20B4">
        <w:t xml:space="preserve">PRA </w:t>
      </w:r>
      <w:r w:rsidR="00806BD7" w:rsidRPr="00EC20B4">
        <w:t>has</w:t>
      </w:r>
      <w:r w:rsidRPr="00EC20B4">
        <w:t xml:space="preserve"> the power to control and supervise </w:t>
      </w:r>
      <w:r w:rsidR="00495EDB" w:rsidRPr="00EC20B4">
        <w:t xml:space="preserve">thoroughbred </w:t>
      </w:r>
      <w:r w:rsidRPr="00EC20B4">
        <w:t xml:space="preserve">racing within its State or Territory and at any time exercise any power conferred on Stewards or another person employed, </w:t>
      </w:r>
      <w:r w:rsidR="006675BC" w:rsidRPr="00EC20B4">
        <w:t>contracted,</w:t>
      </w:r>
      <w:r w:rsidRPr="00EC20B4">
        <w:t xml:space="preserve"> or approved by a PRA, under the Rules. PRA</w:t>
      </w:r>
      <w:r w:rsidR="006B5DF6" w:rsidRPr="00EC20B4">
        <w:t>s</w:t>
      </w:r>
      <w:r w:rsidRPr="00EC20B4">
        <w:t xml:space="preserve"> may make Local Rules and appoint subcommittees</w:t>
      </w:r>
      <w:r w:rsidR="006B5DF6" w:rsidRPr="00EC20B4">
        <w:t>,</w:t>
      </w:r>
      <w:r w:rsidRPr="00EC20B4">
        <w:t xml:space="preserve"> and delegate to any such subcommittee any of the PRA’s powers under the Australian Rules.</w:t>
      </w:r>
    </w:p>
    <w:p w14:paraId="161F1868" w14:textId="2AB68FDD" w:rsidR="00735FAC" w:rsidRPr="00EC20B4" w:rsidRDefault="00735FAC" w:rsidP="006E6EC4">
      <w:r w:rsidRPr="00EC20B4">
        <w:t>Importantly</w:t>
      </w:r>
      <w:r w:rsidR="00616412" w:rsidRPr="00EC20B4">
        <w:t>,</w:t>
      </w:r>
      <w:r w:rsidRPr="00EC20B4">
        <w:t xml:space="preserve"> </w:t>
      </w:r>
      <w:r w:rsidR="00616412" w:rsidRPr="00EC20B4">
        <w:t xml:space="preserve">maintaining compliance with </w:t>
      </w:r>
      <w:r w:rsidRPr="00EC20B4">
        <w:t>traceability</w:t>
      </w:r>
      <w:r w:rsidR="00616412" w:rsidRPr="00EC20B4">
        <w:t xml:space="preserve"> rules</w:t>
      </w:r>
      <w:r w:rsidRPr="00EC20B4">
        <w:t xml:space="preserve"> is the role and responsibility of the Stewards. Under the updated Australia</w:t>
      </w:r>
      <w:r w:rsidR="00F93A7A" w:rsidRPr="00EC20B4">
        <w:t>n</w:t>
      </w:r>
      <w:r w:rsidRPr="00EC20B4">
        <w:t xml:space="preserve"> Rules, Stewards may enter the property of a person in possession of a horse that is registered for racing, breeding, has been retired</w:t>
      </w:r>
      <w:r w:rsidR="00514476" w:rsidRPr="00EC20B4">
        <w:t xml:space="preserve"> but still</w:t>
      </w:r>
      <w:r w:rsidR="005B126D" w:rsidRPr="00EC20B4">
        <w:t xml:space="preserve"> part of RA</w:t>
      </w:r>
      <w:r w:rsidRPr="00EC20B4">
        <w:t xml:space="preserve"> or </w:t>
      </w:r>
      <w:r w:rsidR="00F93A7A" w:rsidRPr="00EC20B4">
        <w:t xml:space="preserve">is </w:t>
      </w:r>
      <w:r w:rsidRPr="00EC20B4">
        <w:t xml:space="preserve">part of a Mare Return. Mare Return means the form required to be lodged with the Australian Stud Book for each broodmare declaring (among other things) the outcome of the broodmare’s covering by a stallion or the decision not to have the broodmare covered. In the event of a foal being produced, Stewards may also enter the property </w:t>
      </w:r>
      <w:r w:rsidR="005C62A1" w:rsidRPr="00EC20B4">
        <w:t xml:space="preserve">(of a licenced person or who is subject to the rules of racing) </w:t>
      </w:r>
      <w:r w:rsidRPr="00EC20B4">
        <w:t xml:space="preserve">where the </w:t>
      </w:r>
      <w:r w:rsidR="00FF7E09" w:rsidRPr="00EC20B4">
        <w:t>f</w:t>
      </w:r>
      <w:r w:rsidRPr="00EC20B4">
        <w:t xml:space="preserve">oal is located. </w:t>
      </w:r>
    </w:p>
    <w:p w14:paraId="41F81231" w14:textId="4C8E1B5E" w:rsidR="001B166C" w:rsidRPr="00EC20B4" w:rsidRDefault="00735FAC" w:rsidP="001B166C">
      <w:r w:rsidRPr="00EC20B4">
        <w:t xml:space="preserve">The purpose for entering </w:t>
      </w:r>
      <w:r w:rsidR="00A94595" w:rsidRPr="00EC20B4">
        <w:t xml:space="preserve">the property </w:t>
      </w:r>
      <w:r w:rsidRPr="00EC20B4">
        <w:t>related to observing and/or assessing the health and welfare of the horse</w:t>
      </w:r>
      <w:r w:rsidR="00CA0A68" w:rsidRPr="00EC20B4">
        <w:t>, must be</w:t>
      </w:r>
      <w:r w:rsidRPr="00EC20B4">
        <w:t xml:space="preserve"> where there is </w:t>
      </w:r>
      <w:r w:rsidR="00645FB7" w:rsidRPr="00EC20B4">
        <w:t xml:space="preserve">a </w:t>
      </w:r>
      <w:r w:rsidRPr="00EC20B4">
        <w:t>concern for its health and welfare based on reasonable grounds.</w:t>
      </w:r>
    </w:p>
    <w:p w14:paraId="02864E77" w14:textId="0570AD3D" w:rsidR="00594CFD" w:rsidRPr="00EC20B4" w:rsidRDefault="00CA0A68" w:rsidP="006E6EC4">
      <w:r w:rsidRPr="00EC20B4">
        <w:t xml:space="preserve">Each </w:t>
      </w:r>
      <w:r w:rsidR="00594CFD" w:rsidRPr="00EC20B4">
        <w:t xml:space="preserve">PRA </w:t>
      </w:r>
      <w:r w:rsidRPr="00EC20B4">
        <w:t>is</w:t>
      </w:r>
      <w:r w:rsidR="00594CFD" w:rsidRPr="00EC20B4">
        <w:t xml:space="preserve"> </w:t>
      </w:r>
      <w:r w:rsidR="00645FB7" w:rsidRPr="00EC20B4">
        <w:t xml:space="preserve">also </w:t>
      </w:r>
      <w:r w:rsidR="0063236A" w:rsidRPr="00EC20B4">
        <w:t>responsible</w:t>
      </w:r>
      <w:r w:rsidR="00594CFD" w:rsidRPr="00EC20B4">
        <w:t xml:space="preserve"> for undertaking audits within </w:t>
      </w:r>
      <w:r w:rsidRPr="00EC20B4">
        <w:t xml:space="preserve">its own </w:t>
      </w:r>
      <w:r w:rsidR="00594CFD" w:rsidRPr="00EC20B4">
        <w:t>State and Territory</w:t>
      </w:r>
      <w:r w:rsidR="0063236A" w:rsidRPr="00EC20B4">
        <w:t xml:space="preserve"> to determine </w:t>
      </w:r>
      <w:r w:rsidRPr="00EC20B4">
        <w:t xml:space="preserve">whether </w:t>
      </w:r>
      <w:r w:rsidR="0063236A" w:rsidRPr="00EC20B4">
        <w:t>the reported number of horses</w:t>
      </w:r>
      <w:r w:rsidR="00645FB7" w:rsidRPr="00EC20B4">
        <w:t xml:space="preserve"> on a property </w:t>
      </w:r>
      <w:r w:rsidRPr="00EC20B4">
        <w:t>is</w:t>
      </w:r>
      <w:r w:rsidR="00645FB7" w:rsidRPr="00EC20B4">
        <w:t xml:space="preserve"> as notified</w:t>
      </w:r>
      <w:r w:rsidR="00594CFD" w:rsidRPr="00EC20B4">
        <w:t xml:space="preserve">. </w:t>
      </w:r>
    </w:p>
    <w:p w14:paraId="64DEB56B" w14:textId="77777777" w:rsidR="00735FAC" w:rsidRPr="00EC20B4" w:rsidRDefault="00735FAC" w:rsidP="00735FAC">
      <w:pPr>
        <w:pStyle w:val="Heading3No"/>
        <w:rPr>
          <w:color w:val="auto"/>
        </w:rPr>
      </w:pPr>
      <w:r w:rsidRPr="00EC20B4">
        <w:rPr>
          <w:color w:val="auto"/>
        </w:rPr>
        <w:t>Systems and processes</w:t>
      </w:r>
    </w:p>
    <w:p w14:paraId="4EE2BEFC" w14:textId="2811F2D2" w:rsidR="00735FAC" w:rsidRPr="00EC20B4" w:rsidRDefault="00735FAC" w:rsidP="00735FAC">
      <w:r w:rsidRPr="00EC20B4">
        <w:t>R</w:t>
      </w:r>
      <w:r w:rsidR="00930DCE" w:rsidRPr="00EC20B4">
        <w:t xml:space="preserve">A </w:t>
      </w:r>
      <w:r w:rsidRPr="00EC20B4">
        <w:t>operates an extensive nation</w:t>
      </w:r>
      <w:r w:rsidR="004B7C6D" w:rsidRPr="00EC20B4">
        <w:t>wide</w:t>
      </w:r>
      <w:r w:rsidRPr="00EC20B4">
        <w:t xml:space="preserve"> database system/unified Single National System (SNS)</w:t>
      </w:r>
      <w:r w:rsidR="00643F40" w:rsidRPr="00EC20B4">
        <w:t xml:space="preserve"> for industry participants</w:t>
      </w:r>
      <w:r w:rsidR="00B33716" w:rsidRPr="00EC20B4">
        <w:t xml:space="preserve"> (</w:t>
      </w:r>
      <w:r w:rsidR="00976A26" w:rsidRPr="00EC20B4">
        <w:fldChar w:fldCharType="begin"/>
      </w:r>
      <w:r w:rsidR="00976A26" w:rsidRPr="00EC20B4">
        <w:instrText xml:space="preserve"> REF _Ref92983686 \h </w:instrText>
      </w:r>
      <w:r w:rsidR="00976A26" w:rsidRPr="00EC20B4">
        <w:fldChar w:fldCharType="separate"/>
      </w:r>
      <w:r w:rsidR="009904DB" w:rsidRPr="00EC20B4">
        <w:t xml:space="preserve">Figure </w:t>
      </w:r>
      <w:r w:rsidR="009904DB">
        <w:rPr>
          <w:noProof/>
        </w:rPr>
        <w:t>3</w:t>
      </w:r>
      <w:r w:rsidR="00976A26" w:rsidRPr="00EC20B4">
        <w:fldChar w:fldCharType="end"/>
      </w:r>
      <w:r w:rsidR="00B33716" w:rsidRPr="00EC20B4">
        <w:t>)</w:t>
      </w:r>
      <w:r w:rsidRPr="00EC20B4">
        <w:t xml:space="preserve">. The portal is formally called </w:t>
      </w:r>
      <w:proofErr w:type="spellStart"/>
      <w:r w:rsidRPr="00EC20B4">
        <w:t>myhorseracing.horse</w:t>
      </w:r>
      <w:proofErr w:type="spellEnd"/>
      <w:r w:rsidRPr="00EC20B4">
        <w:t xml:space="preserve">. </w:t>
      </w:r>
    </w:p>
    <w:p w14:paraId="6BC59FB6" w14:textId="5B4E6478" w:rsidR="00735FAC" w:rsidRPr="00EC20B4" w:rsidRDefault="00735FAC" w:rsidP="00735FAC">
      <w:r w:rsidRPr="00EC20B4">
        <w:t xml:space="preserve">The </w:t>
      </w:r>
      <w:r w:rsidR="008B1615" w:rsidRPr="00EC20B4">
        <w:t>portal</w:t>
      </w:r>
      <w:r w:rsidRPr="00EC20B4">
        <w:t xml:space="preserve"> provides the Australia</w:t>
      </w:r>
      <w:r w:rsidR="008B1615" w:rsidRPr="00EC20B4">
        <w:t>n</w:t>
      </w:r>
      <w:r w:rsidRPr="00EC20B4">
        <w:t xml:space="preserve"> racing industry with the ability to consolidate its many</w:t>
      </w:r>
      <w:r w:rsidR="005279F9" w:rsidRPr="00EC20B4">
        <w:t>-</w:t>
      </w:r>
      <w:r w:rsidRPr="00EC20B4">
        <w:t>core technology platforms into one system</w:t>
      </w:r>
      <w:r w:rsidR="00A24F84" w:rsidRPr="00EC20B4">
        <w:t xml:space="preserve">, as shown </w:t>
      </w:r>
      <w:r w:rsidR="005279F9" w:rsidRPr="00EC20B4">
        <w:t>below</w:t>
      </w:r>
      <w:r w:rsidRPr="00EC20B4">
        <w:t xml:space="preserve">. The </w:t>
      </w:r>
      <w:r w:rsidR="008B1615" w:rsidRPr="00EC20B4">
        <w:t>portal</w:t>
      </w:r>
      <w:r w:rsidRPr="00EC20B4">
        <w:t xml:space="preserve"> was enabled to create greater efficiencies, removal of duplications in infrastructure in each State and Territory and provide benefits for industry participants including but not limited to licensing, ownership/horse registration, stakes payments and bonus scheme administration. Stewards and Handicappers along with Racing Departments are amongst key industry stakeholders who will also benefit from access to the </w:t>
      </w:r>
      <w:r w:rsidR="008B1615" w:rsidRPr="00EC20B4">
        <w:t>portal</w:t>
      </w:r>
      <w:r w:rsidRPr="00EC20B4">
        <w:t>.</w:t>
      </w:r>
    </w:p>
    <w:p w14:paraId="05AF4A79" w14:textId="468AD2F8" w:rsidR="00735FAC" w:rsidRPr="00EC20B4" w:rsidRDefault="00735FAC" w:rsidP="00735FAC">
      <w:r w:rsidRPr="00EC20B4">
        <w:t xml:space="preserve">All forms and restrictions for </w:t>
      </w:r>
      <w:r w:rsidR="00930DCE" w:rsidRPr="00EC20B4">
        <w:t>RA</w:t>
      </w:r>
      <w:r w:rsidR="00976A26" w:rsidRPr="00EC20B4">
        <w:t xml:space="preserve"> </w:t>
      </w:r>
      <w:r w:rsidRPr="00EC20B4">
        <w:t xml:space="preserve">can be completed through the portal or via </w:t>
      </w:r>
      <w:r w:rsidR="00A52330" w:rsidRPr="00EC20B4">
        <w:t>paper-based</w:t>
      </w:r>
      <w:r w:rsidRPr="00EC20B4">
        <w:t xml:space="preserve"> forms.</w:t>
      </w:r>
    </w:p>
    <w:p w14:paraId="2EAF19E2" w14:textId="5EFFC94B" w:rsidR="00DF463C" w:rsidRPr="00EC20B4" w:rsidRDefault="00976A26" w:rsidP="00976A26">
      <w:pPr>
        <w:pStyle w:val="Caption"/>
        <w:rPr>
          <w:color w:val="auto"/>
        </w:rPr>
      </w:pPr>
      <w:bookmarkStart w:id="44" w:name="_Ref92983686"/>
      <w:bookmarkStart w:id="45" w:name="_Toc92983889"/>
      <w:r w:rsidRPr="00EC20B4">
        <w:rPr>
          <w:color w:val="auto"/>
        </w:rPr>
        <w:lastRenderedPageBreak/>
        <w:t xml:space="preserve">Figure </w:t>
      </w:r>
      <w:r w:rsidR="00F103E3" w:rsidRPr="00EC20B4">
        <w:rPr>
          <w:color w:val="auto"/>
        </w:rPr>
        <w:fldChar w:fldCharType="begin"/>
      </w:r>
      <w:r w:rsidR="00F103E3" w:rsidRPr="00EC20B4">
        <w:rPr>
          <w:color w:val="auto"/>
        </w:rPr>
        <w:instrText xml:space="preserve"> SEQ Figure \* ARABIC </w:instrText>
      </w:r>
      <w:r w:rsidR="00F103E3" w:rsidRPr="00EC20B4">
        <w:rPr>
          <w:color w:val="auto"/>
        </w:rPr>
        <w:fldChar w:fldCharType="separate"/>
      </w:r>
      <w:r w:rsidR="009904DB">
        <w:rPr>
          <w:noProof/>
          <w:color w:val="auto"/>
        </w:rPr>
        <w:t>3</w:t>
      </w:r>
      <w:r w:rsidR="00F103E3" w:rsidRPr="00EC20B4">
        <w:rPr>
          <w:noProof/>
          <w:color w:val="auto"/>
        </w:rPr>
        <w:fldChar w:fldCharType="end"/>
      </w:r>
      <w:bookmarkEnd w:id="44"/>
      <w:r w:rsidRPr="00EC20B4">
        <w:rPr>
          <w:color w:val="auto"/>
        </w:rPr>
        <w:t xml:space="preserve"> Racing Australia database diagram</w:t>
      </w:r>
      <w:bookmarkEnd w:id="45"/>
    </w:p>
    <w:p w14:paraId="30C8B855" w14:textId="77777777" w:rsidR="00735FAC" w:rsidRPr="00EC20B4" w:rsidRDefault="00735FAC" w:rsidP="00735FAC">
      <w:r w:rsidRPr="00EC20B4">
        <w:rPr>
          <w:noProof/>
        </w:rPr>
        <w:drawing>
          <wp:inline distT="0" distB="0" distL="0" distR="0" wp14:anchorId="1E67BA17" wp14:editId="1AA2D776">
            <wp:extent cx="5759450" cy="4905375"/>
            <wp:effectExtent l="0" t="0" r="0" b="0"/>
            <wp:docPr id="13" name="Picture 13" descr="Figure 3 Racing Australia database diagram. Singe National System. Business Process Modules. Equine Lab, Stud Book, Registrar, Bonus Scheme, Jokey Silks, Licensing, Stewards, Racing, Stable Assist, Jockey Assist, Publishing, Race Day, Stakes Payment, Injury Tracker, Treatment Tracker and Connect. Owner portal (myhorsesracing.horse). Jockey / Riders Agent. Race Club. Punter/Media.Float dirver, book maker, stable employer. Breeder. Trainer. Ow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3 Racing Australia database diagram. Singe National System. Business Process Modules. Equine Lab, Stud Book, Registrar, Bonus Scheme, Jokey Silks, Licensing, Stewards, Racing, Stable Assist, Jockey Assist, Publishing, Race Day, Stakes Payment, Injury Tracker, Treatment Tracker and Connect. Owner portal (myhorsesracing.horse). Jockey / Riders Agent. Race Club. Punter/Media.Float dirver, book maker, stable employer. Breeder. Trainer. Owner."/>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t="15356" b="12750"/>
                    <a:stretch/>
                  </pic:blipFill>
                  <pic:spPr bwMode="auto">
                    <a:xfrm>
                      <a:off x="0" y="0"/>
                      <a:ext cx="5759450" cy="4905375"/>
                    </a:xfrm>
                    <a:prstGeom prst="rect">
                      <a:avLst/>
                    </a:prstGeom>
                    <a:noFill/>
                    <a:ln>
                      <a:noFill/>
                    </a:ln>
                    <a:extLst>
                      <a:ext uri="{53640926-AAD7-44D8-BBD7-CCE9431645EC}">
                        <a14:shadowObscured xmlns:a14="http://schemas.microsoft.com/office/drawing/2010/main"/>
                      </a:ext>
                    </a:extLst>
                  </pic:spPr>
                </pic:pic>
              </a:graphicData>
            </a:graphic>
          </wp:inline>
        </w:drawing>
      </w:r>
    </w:p>
    <w:p w14:paraId="1F546D72" w14:textId="77777777" w:rsidR="00735FAC" w:rsidRPr="00EC20B4" w:rsidRDefault="00735FAC" w:rsidP="00735FAC">
      <w:pPr>
        <w:pStyle w:val="Heading3No"/>
        <w:rPr>
          <w:color w:val="auto"/>
        </w:rPr>
      </w:pPr>
      <w:r w:rsidRPr="00EC20B4">
        <w:rPr>
          <w:color w:val="auto"/>
        </w:rPr>
        <w:t>Coverage</w:t>
      </w:r>
    </w:p>
    <w:p w14:paraId="04F77CB8" w14:textId="7D7D7E7A" w:rsidR="00735FAC" w:rsidRPr="00EC20B4" w:rsidRDefault="00735FAC" w:rsidP="00735FAC">
      <w:r w:rsidRPr="00EC20B4">
        <w:t xml:space="preserve">The traceability of </w:t>
      </w:r>
      <w:r w:rsidR="008B7F4C" w:rsidRPr="00EC20B4">
        <w:t xml:space="preserve">thoroughbred </w:t>
      </w:r>
      <w:r w:rsidRPr="00EC20B4">
        <w:t>horse</w:t>
      </w:r>
      <w:r w:rsidR="0058121A" w:rsidRPr="00EC20B4">
        <w:t>s</w:t>
      </w:r>
      <w:r w:rsidRPr="00EC20B4">
        <w:t xml:space="preserve"> by R</w:t>
      </w:r>
      <w:r w:rsidR="00930DCE" w:rsidRPr="00EC20B4">
        <w:t xml:space="preserve">A </w:t>
      </w:r>
      <w:r w:rsidRPr="00EC20B4">
        <w:t xml:space="preserve">can be separated into </w:t>
      </w:r>
      <w:r w:rsidR="0058121A" w:rsidRPr="00EC20B4">
        <w:t xml:space="preserve">4 </w:t>
      </w:r>
      <w:r w:rsidRPr="00EC20B4">
        <w:t>divisions:</w:t>
      </w:r>
    </w:p>
    <w:p w14:paraId="25784B34" w14:textId="77777777" w:rsidR="00735FAC" w:rsidRPr="00EC20B4" w:rsidRDefault="00735FAC" w:rsidP="00735FAC">
      <w:pPr>
        <w:pStyle w:val="ListBullet"/>
      </w:pPr>
      <w:r w:rsidRPr="00EC20B4">
        <w:t>Unnamed horses</w:t>
      </w:r>
    </w:p>
    <w:p w14:paraId="12E9D1C0" w14:textId="77777777" w:rsidR="00735FAC" w:rsidRPr="00EC20B4" w:rsidRDefault="00735FAC" w:rsidP="00735FAC">
      <w:pPr>
        <w:pStyle w:val="ListBullet"/>
      </w:pPr>
      <w:r w:rsidRPr="00EC20B4">
        <w:t>Named horses</w:t>
      </w:r>
    </w:p>
    <w:p w14:paraId="2F206DA5" w14:textId="77777777" w:rsidR="00735FAC" w:rsidRPr="00EC20B4" w:rsidRDefault="00735FAC" w:rsidP="00735FAC">
      <w:pPr>
        <w:pStyle w:val="ListBullet"/>
      </w:pPr>
      <w:r w:rsidRPr="00EC20B4">
        <w:t>Breeding horses</w:t>
      </w:r>
    </w:p>
    <w:p w14:paraId="0A1B23F1" w14:textId="3B16458A" w:rsidR="00735FAC" w:rsidRPr="00EC20B4" w:rsidRDefault="00735FAC" w:rsidP="00735FAC">
      <w:pPr>
        <w:pStyle w:val="ListBullet"/>
      </w:pPr>
      <w:r w:rsidRPr="00EC20B4">
        <w:t>Retired horses</w:t>
      </w:r>
      <w:r w:rsidR="24B40234" w:rsidRPr="00EC20B4">
        <w:t>.</w:t>
      </w:r>
    </w:p>
    <w:p w14:paraId="51FD8ECE" w14:textId="67416C72" w:rsidR="00735FAC" w:rsidRPr="00EC20B4" w:rsidRDefault="00211B5B" w:rsidP="00735FAC">
      <w:r w:rsidRPr="00EC20B4">
        <w:t xml:space="preserve">The coverage </w:t>
      </w:r>
      <w:r w:rsidR="00FB3E9C" w:rsidRPr="00EC20B4">
        <w:t xml:space="preserve">for each </w:t>
      </w:r>
      <w:r w:rsidRPr="00EC20B4">
        <w:t xml:space="preserve">of these horses </w:t>
      </w:r>
      <w:r w:rsidR="00FB3E9C" w:rsidRPr="00EC20B4">
        <w:t xml:space="preserve">varies </w:t>
      </w:r>
      <w:r w:rsidR="00364417" w:rsidRPr="00EC20B4">
        <w:t>based on</w:t>
      </w:r>
      <w:r w:rsidR="00FB3E9C" w:rsidRPr="00EC20B4">
        <w:t xml:space="preserve"> their </w:t>
      </w:r>
      <w:r w:rsidR="00364417" w:rsidRPr="00EC20B4">
        <w:t>activity with</w:t>
      </w:r>
      <w:r w:rsidR="0059228C" w:rsidRPr="00EC20B4">
        <w:t xml:space="preserve"> the racing industry</w:t>
      </w:r>
      <w:r w:rsidR="00364417" w:rsidRPr="00EC20B4">
        <w:t xml:space="preserve">. </w:t>
      </w:r>
      <w:r w:rsidR="00735FAC" w:rsidRPr="00EC20B4">
        <w:t xml:space="preserve">All races </w:t>
      </w:r>
      <w:r w:rsidR="0015142D" w:rsidRPr="00EC20B4">
        <w:t xml:space="preserve">require every </w:t>
      </w:r>
      <w:r w:rsidR="00B33716" w:rsidRPr="00EC20B4">
        <w:t>competing</w:t>
      </w:r>
      <w:r w:rsidR="00B90253" w:rsidRPr="00EC20B4">
        <w:t xml:space="preserve"> RA registered horse</w:t>
      </w:r>
      <w:r w:rsidR="0015142D" w:rsidRPr="00EC20B4">
        <w:t xml:space="preserve"> present at the meeting to be registered and </w:t>
      </w:r>
      <w:r w:rsidR="001837A1" w:rsidRPr="00EC20B4">
        <w:t>reported.</w:t>
      </w:r>
      <w:r w:rsidR="00B90253" w:rsidRPr="00EC20B4">
        <w:t xml:space="preserve">  It is not clear if this included clerks of the course and their horse</w:t>
      </w:r>
      <w:r w:rsidR="001B2808" w:rsidRPr="00EC20B4">
        <w:t>s</w:t>
      </w:r>
      <w:r w:rsidR="00B90253" w:rsidRPr="00EC20B4">
        <w:t xml:space="preserve">. </w:t>
      </w:r>
      <w:r w:rsidR="001837A1" w:rsidRPr="00EC20B4">
        <w:t>There is no coverage for any other animals</w:t>
      </w:r>
      <w:r w:rsidR="00F34D86" w:rsidRPr="00EC20B4">
        <w:t>, including non-thoroughbred horses,</w:t>
      </w:r>
      <w:r w:rsidR="001837A1" w:rsidRPr="00EC20B4">
        <w:t xml:space="preserve"> kept with </w:t>
      </w:r>
      <w:r w:rsidR="00F34D86" w:rsidRPr="00EC20B4">
        <w:t xml:space="preserve">thoroughbred </w:t>
      </w:r>
      <w:r w:rsidR="001837A1" w:rsidRPr="00EC20B4">
        <w:t>horses.</w:t>
      </w:r>
    </w:p>
    <w:p w14:paraId="674F8D93" w14:textId="061B6E79" w:rsidR="00363DC9" w:rsidRPr="00EC20B4" w:rsidRDefault="00363DC9" w:rsidP="00735FAC">
      <w:r w:rsidRPr="00EC20B4">
        <w:t xml:space="preserve">Additional information covered </w:t>
      </w:r>
      <w:r w:rsidR="002F051D" w:rsidRPr="00EC20B4">
        <w:t xml:space="preserve">by the </w:t>
      </w:r>
      <w:r w:rsidRPr="00EC20B4">
        <w:t>RA traceability system includes:</w:t>
      </w:r>
    </w:p>
    <w:p w14:paraId="5E35328E" w14:textId="3564F008" w:rsidR="0026275A" w:rsidRPr="00EC20B4" w:rsidRDefault="5FAD4913" w:rsidP="00ED01F0">
      <w:pPr>
        <w:pStyle w:val="ListBullet"/>
      </w:pPr>
      <w:r w:rsidRPr="00EC20B4">
        <w:lastRenderedPageBreak/>
        <w:t>c</w:t>
      </w:r>
      <w:r w:rsidR="0076015B" w:rsidRPr="00EC20B4">
        <w:t xml:space="preserve">overage of horses </w:t>
      </w:r>
      <w:r w:rsidR="00735FAC" w:rsidRPr="00EC20B4">
        <w:t xml:space="preserve">that go to slaughter </w:t>
      </w:r>
      <w:r w:rsidR="0076015B" w:rsidRPr="00EC20B4">
        <w:t xml:space="preserve">is </w:t>
      </w:r>
      <w:r w:rsidR="00363DC9" w:rsidRPr="00EC20B4">
        <w:t>the responsibility of the PRA</w:t>
      </w:r>
      <w:r w:rsidR="00735FAC" w:rsidRPr="00EC20B4">
        <w:t xml:space="preserve">. </w:t>
      </w:r>
      <w:r w:rsidR="00363DC9" w:rsidRPr="00EC20B4">
        <w:t xml:space="preserve">In some cases, the PRA has a </w:t>
      </w:r>
      <w:r w:rsidR="0026275A" w:rsidRPr="00EC20B4">
        <w:t xml:space="preserve">memorandum of understanding (MOU) with the knackeries to collect information. </w:t>
      </w:r>
      <w:r w:rsidR="00735FAC" w:rsidRPr="00EC20B4">
        <w:t>Participa</w:t>
      </w:r>
      <w:r w:rsidR="00363DC9" w:rsidRPr="00EC20B4">
        <w:t>n</w:t>
      </w:r>
      <w:r w:rsidR="00735FAC" w:rsidRPr="00EC20B4">
        <w:t xml:space="preserve">ts will report end of life </w:t>
      </w:r>
      <w:r w:rsidR="00363DC9" w:rsidRPr="00EC20B4">
        <w:t>as part of the retired racehorse status update to RA</w:t>
      </w:r>
      <w:r w:rsidR="00735FAC" w:rsidRPr="00EC20B4">
        <w:t xml:space="preserve"> </w:t>
      </w:r>
    </w:p>
    <w:p w14:paraId="06347334" w14:textId="5E9EDBFA" w:rsidR="002C28AF" w:rsidRPr="00EC20B4" w:rsidRDefault="26287006" w:rsidP="00ED01F0">
      <w:pPr>
        <w:pStyle w:val="ListBullet"/>
      </w:pPr>
      <w:r w:rsidRPr="00EC20B4">
        <w:t>t</w:t>
      </w:r>
      <w:r w:rsidR="004C06E0" w:rsidRPr="00EC20B4">
        <w:t>here is a gap in the information for sold horses</w:t>
      </w:r>
      <w:r w:rsidR="00751A3F" w:rsidRPr="00EC20B4">
        <w:t>: i</w:t>
      </w:r>
      <w:r w:rsidR="000C1EB9" w:rsidRPr="00EC20B4">
        <w:t>n the event a horse is sold</w:t>
      </w:r>
      <w:r w:rsidR="0063622E" w:rsidRPr="00EC20B4">
        <w:t xml:space="preserve"> and </w:t>
      </w:r>
      <w:r w:rsidR="00751A3F" w:rsidRPr="00EC20B4">
        <w:t>goes</w:t>
      </w:r>
      <w:r w:rsidR="00373E2A" w:rsidRPr="00EC20B4">
        <w:t xml:space="preserve"> to</w:t>
      </w:r>
      <w:r w:rsidR="004C06E0" w:rsidRPr="00EC20B4">
        <w:t xml:space="preserve"> another industry such as equestrian</w:t>
      </w:r>
      <w:r w:rsidR="00C663BC" w:rsidRPr="00EC20B4">
        <w:t>. The respo</w:t>
      </w:r>
      <w:r w:rsidR="00A17DA2" w:rsidRPr="00EC20B4">
        <w:t>nsi</w:t>
      </w:r>
      <w:r w:rsidR="00C663BC" w:rsidRPr="00EC20B4">
        <w:t xml:space="preserve">bility for tracing this horse </w:t>
      </w:r>
      <w:r w:rsidR="00AD61CB" w:rsidRPr="00EC20B4">
        <w:t xml:space="preserve">no longer resides with RA </w:t>
      </w:r>
    </w:p>
    <w:p w14:paraId="761B8FE2" w14:textId="0D96BA20" w:rsidR="00A17DA2" w:rsidRPr="00EC20B4" w:rsidRDefault="105535CD" w:rsidP="00ED01F0">
      <w:pPr>
        <w:pStyle w:val="ListBullet"/>
      </w:pPr>
      <w:r w:rsidRPr="00EC20B4">
        <w:t>t</w:t>
      </w:r>
      <w:r w:rsidR="002F051D" w:rsidRPr="00EC20B4">
        <w:t xml:space="preserve">he RA EGRC </w:t>
      </w:r>
      <w:r w:rsidR="00071BC8" w:rsidRPr="00EC20B4">
        <w:t>undertakes genetic testing for 30 other horse associations include stock horse council, quarter horse etc.</w:t>
      </w:r>
    </w:p>
    <w:p w14:paraId="2534558E" w14:textId="77777777" w:rsidR="00735FAC" w:rsidRPr="00EC20B4" w:rsidRDefault="00735FAC" w:rsidP="00735FAC">
      <w:pPr>
        <w:pStyle w:val="Heading3No"/>
        <w:rPr>
          <w:color w:val="auto"/>
        </w:rPr>
      </w:pPr>
      <w:r w:rsidRPr="00EC20B4">
        <w:rPr>
          <w:color w:val="auto"/>
        </w:rPr>
        <w:t>Information collected</w:t>
      </w:r>
    </w:p>
    <w:p w14:paraId="4A5F7A25" w14:textId="3F02810D" w:rsidR="00150A33" w:rsidRPr="00EC20B4" w:rsidRDefault="00735FAC" w:rsidP="00150A33">
      <w:r w:rsidRPr="00EC20B4">
        <w:t xml:space="preserve">Information is collected and stored in the </w:t>
      </w:r>
      <w:proofErr w:type="spellStart"/>
      <w:r w:rsidRPr="00EC20B4">
        <w:t>myhorseracing.horse</w:t>
      </w:r>
      <w:proofErr w:type="spellEnd"/>
      <w:r w:rsidRPr="00EC20B4">
        <w:t xml:space="preserve"> portal. All online activity through </w:t>
      </w:r>
      <w:r w:rsidR="008F73C5" w:rsidRPr="00EC20B4">
        <w:t xml:space="preserve">this </w:t>
      </w:r>
      <w:r w:rsidRPr="00EC20B4">
        <w:t>is logged</w:t>
      </w:r>
      <w:r w:rsidR="008F73C5" w:rsidRPr="00EC20B4">
        <w:t xml:space="preserve"> based on a user account. </w:t>
      </w:r>
      <w:r w:rsidR="00EB7360" w:rsidRPr="00EC20B4">
        <w:t xml:space="preserve">Information can be collected directly in the portal or </w:t>
      </w:r>
      <w:r w:rsidR="004E1173" w:rsidRPr="00EC20B4">
        <w:t xml:space="preserve">as </w:t>
      </w:r>
      <w:r w:rsidR="00EB7360" w:rsidRPr="00EC20B4">
        <w:t>u</w:t>
      </w:r>
      <w:r w:rsidR="004E1173" w:rsidRPr="00EC20B4">
        <w:t>p</w:t>
      </w:r>
      <w:r w:rsidR="00EB7360" w:rsidRPr="00EC20B4">
        <w:t>loaded documents. Approximately 30% of forms are still</w:t>
      </w:r>
      <w:r w:rsidR="00722C61" w:rsidRPr="00EC20B4">
        <w:t xml:space="preserve"> paper</w:t>
      </w:r>
      <w:r w:rsidR="00885479" w:rsidRPr="00EC20B4">
        <w:t>-</w:t>
      </w:r>
      <w:r w:rsidR="00722C61" w:rsidRPr="00EC20B4">
        <w:t xml:space="preserve">based and completed and either posted or emailed to </w:t>
      </w:r>
      <w:r w:rsidR="00930DCE" w:rsidRPr="00EC20B4">
        <w:t>RA</w:t>
      </w:r>
      <w:r w:rsidR="00722C61" w:rsidRPr="00EC20B4">
        <w:t xml:space="preserve"> for upload.</w:t>
      </w:r>
      <w:r w:rsidR="00071BC8" w:rsidRPr="00EC20B4">
        <w:t xml:space="preserve"> </w:t>
      </w:r>
      <w:r w:rsidR="00722C61" w:rsidRPr="00EC20B4">
        <w:t xml:space="preserve">RA also has a </w:t>
      </w:r>
      <w:r w:rsidRPr="00EC20B4">
        <w:t xml:space="preserve">Traceability app </w:t>
      </w:r>
      <w:r w:rsidR="00722C61" w:rsidRPr="00EC20B4">
        <w:t>for</w:t>
      </w:r>
      <w:r w:rsidRPr="00EC20B4">
        <w:t xml:space="preserve"> stewards</w:t>
      </w:r>
      <w:r w:rsidR="00722C61" w:rsidRPr="00EC20B4">
        <w:t>;</w:t>
      </w:r>
      <w:r w:rsidRPr="00EC20B4">
        <w:t xml:space="preserve"> </w:t>
      </w:r>
      <w:r w:rsidR="00722C61" w:rsidRPr="00EC20B4">
        <w:t xml:space="preserve">this enables horses to </w:t>
      </w:r>
      <w:r w:rsidRPr="00EC20B4">
        <w:t>be identified on track</w:t>
      </w:r>
      <w:r w:rsidR="00A214BE" w:rsidRPr="00EC20B4">
        <w:t xml:space="preserve"> through their microchips.</w:t>
      </w:r>
    </w:p>
    <w:p w14:paraId="072D5036" w14:textId="02F92F64" w:rsidR="00735FAC" w:rsidRPr="00EC20B4" w:rsidRDefault="00A8442D" w:rsidP="00735FAC">
      <w:r w:rsidRPr="00EC20B4">
        <w:t xml:space="preserve">There are also </w:t>
      </w:r>
      <w:r w:rsidR="0020497C" w:rsidRPr="00EC20B4">
        <w:t>several</w:t>
      </w:r>
      <w:r w:rsidRPr="00EC20B4">
        <w:t xml:space="preserve"> </w:t>
      </w:r>
      <w:r w:rsidR="00B13D1B" w:rsidRPr="00EC20B4">
        <w:t>additional</w:t>
      </w:r>
      <w:r w:rsidRPr="00EC20B4">
        <w:t xml:space="preserve"> ways horses are </w:t>
      </w:r>
      <w:r w:rsidR="00712E0E" w:rsidRPr="00EC20B4">
        <w:t>identif</w:t>
      </w:r>
      <w:r w:rsidR="001F1249" w:rsidRPr="00EC20B4">
        <w:t>i</w:t>
      </w:r>
      <w:r w:rsidR="00712E0E" w:rsidRPr="00EC20B4">
        <w:t>ed</w:t>
      </w:r>
      <w:r w:rsidR="001F1249" w:rsidRPr="00EC20B4">
        <w:t>,</w:t>
      </w:r>
      <w:r w:rsidR="00712E0E" w:rsidRPr="00EC20B4">
        <w:t xml:space="preserve"> apart from the microchip</w:t>
      </w:r>
      <w:r w:rsidR="00B13D1B" w:rsidRPr="00EC20B4">
        <w:t xml:space="preserve">. </w:t>
      </w:r>
      <w:r w:rsidR="00B33716" w:rsidRPr="00EC20B4">
        <w:fldChar w:fldCharType="begin"/>
      </w:r>
      <w:r w:rsidR="00B33716" w:rsidRPr="00EC20B4">
        <w:instrText xml:space="preserve"> REF _Ref88057699 \h </w:instrText>
      </w:r>
      <w:r w:rsidR="00B33716" w:rsidRPr="00EC20B4">
        <w:fldChar w:fldCharType="separate"/>
      </w:r>
      <w:r w:rsidR="009904DB" w:rsidRPr="00EC20B4">
        <w:t xml:space="preserve">Table </w:t>
      </w:r>
      <w:r w:rsidR="009904DB">
        <w:rPr>
          <w:noProof/>
        </w:rPr>
        <w:t>4</w:t>
      </w:r>
      <w:r w:rsidR="00B33716" w:rsidRPr="00EC20B4">
        <w:fldChar w:fldCharType="end"/>
      </w:r>
      <w:r w:rsidR="00B33716" w:rsidRPr="00EC20B4">
        <w:t xml:space="preserve"> </w:t>
      </w:r>
      <w:r w:rsidR="00712E0E" w:rsidRPr="00EC20B4">
        <w:t xml:space="preserve">shows all the identification </w:t>
      </w:r>
      <w:r w:rsidR="001F1249" w:rsidRPr="00EC20B4">
        <w:t xml:space="preserve">methods used by RA. </w:t>
      </w:r>
      <w:r w:rsidR="00735FAC" w:rsidRPr="00EC20B4">
        <w:t xml:space="preserve">The movement of a horse registered with </w:t>
      </w:r>
      <w:r w:rsidR="00B13D1B" w:rsidRPr="00EC20B4">
        <w:t>RA</w:t>
      </w:r>
      <w:r w:rsidR="00735FAC" w:rsidRPr="00EC20B4">
        <w:t xml:space="preserve"> is tracked across a range of activities. </w:t>
      </w:r>
      <w:r w:rsidR="00976A26" w:rsidRPr="00EC20B4">
        <w:fldChar w:fldCharType="begin"/>
      </w:r>
      <w:r w:rsidR="00976A26" w:rsidRPr="00EC20B4">
        <w:instrText xml:space="preserve"> REF _Ref88057756 \h </w:instrText>
      </w:r>
      <w:r w:rsidR="00976A26" w:rsidRPr="00EC20B4">
        <w:fldChar w:fldCharType="separate"/>
      </w:r>
      <w:r w:rsidR="009904DB" w:rsidRPr="00EC20B4">
        <w:t xml:space="preserve">Table </w:t>
      </w:r>
      <w:r w:rsidR="009904DB">
        <w:rPr>
          <w:noProof/>
        </w:rPr>
        <w:t>5</w:t>
      </w:r>
      <w:r w:rsidR="00976A26" w:rsidRPr="00EC20B4">
        <w:fldChar w:fldCharType="end"/>
      </w:r>
      <w:r w:rsidR="00976A26" w:rsidRPr="00EC20B4">
        <w:t xml:space="preserve"> </w:t>
      </w:r>
      <w:r w:rsidR="00735FAC" w:rsidRPr="00EC20B4">
        <w:t xml:space="preserve">shows where horse location is registered </w:t>
      </w:r>
      <w:r w:rsidR="002D62DE" w:rsidRPr="00EC20B4">
        <w:t>based on</w:t>
      </w:r>
      <w:r w:rsidR="00735FAC" w:rsidRPr="00EC20B4">
        <w:t xml:space="preserve"> each </w:t>
      </w:r>
      <w:r w:rsidR="002D62DE" w:rsidRPr="00EC20B4">
        <w:t xml:space="preserve">category of </w:t>
      </w:r>
      <w:r w:rsidR="00735FAC" w:rsidRPr="00EC20B4">
        <w:t>horse.</w:t>
      </w:r>
    </w:p>
    <w:p w14:paraId="48435397" w14:textId="0BFD5D82" w:rsidR="00847EE3" w:rsidRPr="00EC20B4" w:rsidRDefault="00B33716" w:rsidP="00B33716">
      <w:pPr>
        <w:pStyle w:val="Caption"/>
        <w:rPr>
          <w:color w:val="auto"/>
        </w:rPr>
      </w:pPr>
      <w:bookmarkStart w:id="46" w:name="_Ref88057699"/>
      <w:bookmarkStart w:id="47" w:name="_Toc92883780"/>
      <w:r w:rsidRPr="00EC20B4">
        <w:rPr>
          <w:color w:val="auto"/>
        </w:rPr>
        <w:t xml:space="preserve">Table </w:t>
      </w:r>
      <w:r w:rsidRPr="00EC20B4">
        <w:rPr>
          <w:color w:val="auto"/>
        </w:rPr>
        <w:fldChar w:fldCharType="begin"/>
      </w:r>
      <w:r w:rsidRPr="00EC20B4">
        <w:rPr>
          <w:color w:val="auto"/>
        </w:rPr>
        <w:instrText>SEQ Table \* ARABIC</w:instrText>
      </w:r>
      <w:r w:rsidRPr="00EC20B4">
        <w:rPr>
          <w:color w:val="auto"/>
        </w:rPr>
        <w:fldChar w:fldCharType="separate"/>
      </w:r>
      <w:r w:rsidR="009904DB">
        <w:rPr>
          <w:noProof/>
          <w:color w:val="auto"/>
        </w:rPr>
        <w:t>4</w:t>
      </w:r>
      <w:r w:rsidRPr="00EC20B4">
        <w:rPr>
          <w:color w:val="auto"/>
        </w:rPr>
        <w:fldChar w:fldCharType="end"/>
      </w:r>
      <w:bookmarkEnd w:id="46"/>
      <w:r w:rsidRPr="00EC20B4">
        <w:rPr>
          <w:color w:val="auto"/>
        </w:rPr>
        <w:t xml:space="preserve"> Racing Australia methods for identification</w:t>
      </w:r>
      <w:bookmarkEnd w:id="47"/>
    </w:p>
    <w:tbl>
      <w:tblPr>
        <w:tblStyle w:val="MJTableStyle1default"/>
        <w:tblW w:w="5000" w:type="pct"/>
        <w:tblBorders>
          <w:insideV w:val="single" w:sz="4" w:space="0" w:color="004D71" w:themeColor="accent2"/>
        </w:tblBorders>
        <w:tblLook w:val="04A0" w:firstRow="1" w:lastRow="0" w:firstColumn="1" w:lastColumn="0" w:noHBand="0" w:noVBand="1"/>
      </w:tblPr>
      <w:tblGrid>
        <w:gridCol w:w="9070"/>
      </w:tblGrid>
      <w:tr w:rsidR="00EC20B4" w:rsidRPr="00EC20B4" w14:paraId="17B78D72" w14:textId="77777777" w:rsidTr="00E1016A">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auto"/>
          </w:tcPr>
          <w:p w14:paraId="59EA9734" w14:textId="77777777" w:rsidR="00847EE3" w:rsidRPr="00EC20B4" w:rsidRDefault="00847EE3" w:rsidP="00CE5820">
            <w:pPr>
              <w:rPr>
                <w:color w:val="auto"/>
              </w:rPr>
            </w:pPr>
            <w:r w:rsidRPr="00EC20B4">
              <w:rPr>
                <w:color w:val="auto"/>
              </w:rPr>
              <w:t>Methods for Identification</w:t>
            </w:r>
          </w:p>
        </w:tc>
      </w:tr>
      <w:tr w:rsidR="00EC20B4" w:rsidRPr="00EC20B4" w14:paraId="651FD98B" w14:textId="77777777" w:rsidTr="00E1016A">
        <w:trPr>
          <w:cnfStyle w:val="000000100000" w:firstRow="0" w:lastRow="0" w:firstColumn="0" w:lastColumn="0" w:oddVBand="0" w:evenVBand="0" w:oddHBand="1" w:evenHBand="0" w:firstRowFirstColumn="0" w:firstRowLastColumn="0" w:lastRowFirstColumn="0" w:lastRowLastColumn="0"/>
        </w:trPr>
        <w:tc>
          <w:tcPr>
            <w:tcW w:w="5000" w:type="pct"/>
            <w:shd w:val="clear" w:color="auto" w:fill="auto"/>
          </w:tcPr>
          <w:p w14:paraId="77BA02F0" w14:textId="618C3B2B" w:rsidR="00847EE3" w:rsidRPr="00EC20B4" w:rsidRDefault="00847EE3" w:rsidP="00CE5820">
            <w:pPr>
              <w:pStyle w:val="TableListBulletlvl1"/>
              <w:rPr>
                <w:lang w:val="en-AU"/>
              </w:rPr>
            </w:pPr>
            <w:r w:rsidRPr="00EC20B4">
              <w:rPr>
                <w:lang w:val="en-AU"/>
              </w:rPr>
              <w:t>Foal Identification Card</w:t>
            </w:r>
            <w:r w:rsidR="00F70498" w:rsidRPr="00EC20B4">
              <w:rPr>
                <w:lang w:val="en-AU"/>
              </w:rPr>
              <w:t xml:space="preserve"> – age sex, colour, brands or marking</w:t>
            </w:r>
          </w:p>
          <w:p w14:paraId="360F97B1" w14:textId="77777777" w:rsidR="00847EE3" w:rsidRPr="00EC20B4" w:rsidRDefault="00847EE3" w:rsidP="00CE5820">
            <w:pPr>
              <w:pStyle w:val="TableListBulletlvl1"/>
              <w:rPr>
                <w:lang w:val="en-AU"/>
              </w:rPr>
            </w:pPr>
            <w:r w:rsidRPr="00EC20B4">
              <w:rPr>
                <w:lang w:val="en-AU"/>
              </w:rPr>
              <w:t>Horse Registration – Naming</w:t>
            </w:r>
          </w:p>
          <w:p w14:paraId="0F3B275D" w14:textId="77777777" w:rsidR="00847EE3" w:rsidRPr="00EC20B4" w:rsidRDefault="00847EE3" w:rsidP="00CE5820">
            <w:pPr>
              <w:pStyle w:val="TableListBulletlvl1"/>
              <w:rPr>
                <w:lang w:val="en-AU"/>
              </w:rPr>
            </w:pPr>
            <w:r w:rsidRPr="00EC20B4">
              <w:rPr>
                <w:lang w:val="en-AU"/>
              </w:rPr>
              <w:t>Thoroughbred Identification Card</w:t>
            </w:r>
          </w:p>
          <w:p w14:paraId="6B61C7E4" w14:textId="77777777" w:rsidR="00847EE3" w:rsidRPr="00EC20B4" w:rsidRDefault="00847EE3" w:rsidP="00CE5820">
            <w:pPr>
              <w:pStyle w:val="TableListBulletlvl1"/>
              <w:rPr>
                <w:lang w:val="en-AU"/>
              </w:rPr>
            </w:pPr>
            <w:r w:rsidRPr="00EC20B4">
              <w:rPr>
                <w:lang w:val="en-AU"/>
              </w:rPr>
              <w:t>DNA Testing (2003 onwards)</w:t>
            </w:r>
          </w:p>
          <w:p w14:paraId="213E5D02" w14:textId="77777777" w:rsidR="00847EE3" w:rsidRPr="00EC20B4" w:rsidRDefault="00847EE3" w:rsidP="00CE5820">
            <w:pPr>
              <w:pStyle w:val="TableListBulletlvl1"/>
              <w:rPr>
                <w:lang w:val="en-AU"/>
              </w:rPr>
            </w:pPr>
            <w:r w:rsidRPr="00EC20B4">
              <w:rPr>
                <w:lang w:val="en-AU"/>
              </w:rPr>
              <w:t>Microchipping (2003 onwards)</w:t>
            </w:r>
          </w:p>
          <w:p w14:paraId="7082CDD8" w14:textId="77777777" w:rsidR="00847EE3" w:rsidRPr="00EC20B4" w:rsidRDefault="00847EE3" w:rsidP="00CE5820">
            <w:pPr>
              <w:pStyle w:val="TableListBulletlvl1"/>
              <w:rPr>
                <w:lang w:val="en-AU"/>
              </w:rPr>
            </w:pPr>
            <w:r w:rsidRPr="00EC20B4">
              <w:rPr>
                <w:lang w:val="en-AU"/>
              </w:rPr>
              <w:t>Branding and Brand registration</w:t>
            </w:r>
          </w:p>
        </w:tc>
      </w:tr>
    </w:tbl>
    <w:p w14:paraId="4BE917D0" w14:textId="77777777" w:rsidR="00847EE3" w:rsidRPr="00EC20B4" w:rsidRDefault="00847EE3" w:rsidP="00735FAC"/>
    <w:p w14:paraId="6BB2F576" w14:textId="2B248D81" w:rsidR="00847EE3" w:rsidRPr="00EC20B4" w:rsidRDefault="00B33716" w:rsidP="00B33716">
      <w:pPr>
        <w:pStyle w:val="Caption"/>
        <w:rPr>
          <w:color w:val="auto"/>
        </w:rPr>
      </w:pPr>
      <w:bookmarkStart w:id="48" w:name="_Ref88057756"/>
      <w:bookmarkStart w:id="49" w:name="_Toc92883781"/>
      <w:r w:rsidRPr="00EC20B4">
        <w:rPr>
          <w:color w:val="auto"/>
        </w:rPr>
        <w:t xml:space="preserve">Table </w:t>
      </w:r>
      <w:r w:rsidRPr="00EC20B4">
        <w:rPr>
          <w:color w:val="auto"/>
        </w:rPr>
        <w:fldChar w:fldCharType="begin"/>
      </w:r>
      <w:r w:rsidRPr="00EC20B4">
        <w:rPr>
          <w:color w:val="auto"/>
        </w:rPr>
        <w:instrText>SEQ Table \* ARABIC</w:instrText>
      </w:r>
      <w:r w:rsidRPr="00EC20B4">
        <w:rPr>
          <w:color w:val="auto"/>
        </w:rPr>
        <w:fldChar w:fldCharType="separate"/>
      </w:r>
      <w:r w:rsidR="009904DB">
        <w:rPr>
          <w:noProof/>
          <w:color w:val="auto"/>
        </w:rPr>
        <w:t>5</w:t>
      </w:r>
      <w:r w:rsidRPr="00EC20B4">
        <w:rPr>
          <w:color w:val="auto"/>
        </w:rPr>
        <w:fldChar w:fldCharType="end"/>
      </w:r>
      <w:bookmarkEnd w:id="48"/>
      <w:r w:rsidRPr="00EC20B4">
        <w:rPr>
          <w:color w:val="auto"/>
        </w:rPr>
        <w:t xml:space="preserve"> Racing Australia location-based information</w:t>
      </w:r>
      <w:bookmarkEnd w:id="49"/>
    </w:p>
    <w:tbl>
      <w:tblPr>
        <w:tblStyle w:val="MJTableStyle1default"/>
        <w:tblW w:w="0" w:type="auto"/>
        <w:tblLook w:val="00A0" w:firstRow="1" w:lastRow="0" w:firstColumn="1" w:lastColumn="0" w:noHBand="0" w:noVBand="0"/>
      </w:tblPr>
      <w:tblGrid>
        <w:gridCol w:w="2324"/>
        <w:gridCol w:w="2326"/>
        <w:gridCol w:w="2326"/>
        <w:gridCol w:w="2094"/>
      </w:tblGrid>
      <w:tr w:rsidR="00EC20B4" w:rsidRPr="00EC20B4" w14:paraId="5945C03D" w14:textId="77777777" w:rsidTr="00E1016A">
        <w:trPr>
          <w:cnfStyle w:val="100000000000" w:firstRow="1" w:lastRow="0" w:firstColumn="0" w:lastColumn="0" w:oddVBand="0" w:evenVBand="0" w:oddHBand="0" w:evenHBand="0" w:firstRowFirstColumn="0" w:firstRowLastColumn="0" w:lastRowFirstColumn="0" w:lastRowLastColumn="0"/>
        </w:trPr>
        <w:tc>
          <w:tcPr>
            <w:tcW w:w="2324" w:type="dxa"/>
            <w:shd w:val="clear" w:color="auto" w:fill="auto"/>
          </w:tcPr>
          <w:p w14:paraId="4B7FB16B" w14:textId="77777777" w:rsidR="00847EE3" w:rsidRPr="00EC20B4" w:rsidRDefault="00847EE3" w:rsidP="00CE5820">
            <w:pPr>
              <w:rPr>
                <w:color w:val="auto"/>
              </w:rPr>
            </w:pPr>
            <w:r w:rsidRPr="00EC20B4">
              <w:rPr>
                <w:color w:val="auto"/>
              </w:rPr>
              <w:t>Named Horses</w:t>
            </w:r>
          </w:p>
        </w:tc>
        <w:tc>
          <w:tcPr>
            <w:tcW w:w="2326" w:type="dxa"/>
            <w:shd w:val="clear" w:color="auto" w:fill="auto"/>
          </w:tcPr>
          <w:p w14:paraId="7CC631F4" w14:textId="77777777" w:rsidR="00847EE3" w:rsidRPr="00EC20B4" w:rsidRDefault="00847EE3" w:rsidP="00CE5820">
            <w:pPr>
              <w:rPr>
                <w:color w:val="auto"/>
              </w:rPr>
            </w:pPr>
            <w:r w:rsidRPr="00EC20B4">
              <w:rPr>
                <w:color w:val="auto"/>
              </w:rPr>
              <w:t>Unnamed Horses</w:t>
            </w:r>
          </w:p>
        </w:tc>
        <w:tc>
          <w:tcPr>
            <w:tcW w:w="2326" w:type="dxa"/>
            <w:shd w:val="clear" w:color="auto" w:fill="auto"/>
          </w:tcPr>
          <w:p w14:paraId="5A7766E8" w14:textId="77777777" w:rsidR="00847EE3" w:rsidRPr="00EC20B4" w:rsidRDefault="00847EE3" w:rsidP="00CE5820">
            <w:pPr>
              <w:rPr>
                <w:color w:val="auto"/>
              </w:rPr>
            </w:pPr>
            <w:r w:rsidRPr="00EC20B4">
              <w:rPr>
                <w:color w:val="auto"/>
              </w:rPr>
              <w:t>Breeding Horses</w:t>
            </w:r>
          </w:p>
        </w:tc>
        <w:tc>
          <w:tcPr>
            <w:tcW w:w="2094" w:type="dxa"/>
            <w:shd w:val="clear" w:color="auto" w:fill="auto"/>
          </w:tcPr>
          <w:p w14:paraId="31B3C97E" w14:textId="77777777" w:rsidR="00847EE3" w:rsidRPr="00EC20B4" w:rsidRDefault="00847EE3" w:rsidP="00CE5820">
            <w:pPr>
              <w:rPr>
                <w:color w:val="auto"/>
              </w:rPr>
            </w:pPr>
            <w:r w:rsidRPr="00EC20B4">
              <w:rPr>
                <w:color w:val="auto"/>
              </w:rPr>
              <w:t>Retired Horses</w:t>
            </w:r>
          </w:p>
        </w:tc>
      </w:tr>
      <w:tr w:rsidR="00EC20B4" w:rsidRPr="00EC20B4" w14:paraId="26804617" w14:textId="77777777" w:rsidTr="00E1016A">
        <w:trPr>
          <w:cnfStyle w:val="000000100000" w:firstRow="0" w:lastRow="0" w:firstColumn="0" w:lastColumn="0" w:oddVBand="0" w:evenVBand="0" w:oddHBand="1" w:evenHBand="0" w:firstRowFirstColumn="0" w:firstRowLastColumn="0" w:lastRowFirstColumn="0" w:lastRowLastColumn="0"/>
        </w:trPr>
        <w:tc>
          <w:tcPr>
            <w:tcW w:w="2324" w:type="dxa"/>
            <w:shd w:val="clear" w:color="auto" w:fill="auto"/>
          </w:tcPr>
          <w:p w14:paraId="63ECB95A" w14:textId="77777777" w:rsidR="00847EE3" w:rsidRPr="00EC20B4" w:rsidRDefault="00847EE3" w:rsidP="00CE5820">
            <w:pPr>
              <w:pStyle w:val="TableListBulletlvl1"/>
              <w:rPr>
                <w:lang w:val="en-AU"/>
              </w:rPr>
            </w:pPr>
            <w:r w:rsidRPr="00EC20B4">
              <w:rPr>
                <w:lang w:val="en-AU"/>
              </w:rPr>
              <w:t>Horse Registration - Naming</w:t>
            </w:r>
          </w:p>
          <w:p w14:paraId="0B8F9FB2" w14:textId="77777777" w:rsidR="00847EE3" w:rsidRPr="00EC20B4" w:rsidRDefault="00847EE3" w:rsidP="00CE5820">
            <w:pPr>
              <w:pStyle w:val="TableListBulletlvl1"/>
              <w:rPr>
                <w:lang w:val="en-AU"/>
              </w:rPr>
            </w:pPr>
            <w:r w:rsidRPr="00EC20B4">
              <w:rPr>
                <w:lang w:val="en-AU"/>
              </w:rPr>
              <w:t>Horse Status Update</w:t>
            </w:r>
          </w:p>
          <w:p w14:paraId="1FEE15A8" w14:textId="77777777" w:rsidR="00847EE3" w:rsidRPr="00EC20B4" w:rsidRDefault="00847EE3" w:rsidP="00CE5820">
            <w:pPr>
              <w:pStyle w:val="TableListBulletlvl1"/>
              <w:rPr>
                <w:lang w:val="en-AU"/>
              </w:rPr>
            </w:pPr>
            <w:r w:rsidRPr="00EC20B4">
              <w:rPr>
                <w:lang w:val="en-AU"/>
              </w:rPr>
              <w:t>Horse Change of Location</w:t>
            </w:r>
          </w:p>
          <w:p w14:paraId="0BC18508" w14:textId="77777777" w:rsidR="00847EE3" w:rsidRPr="00EC20B4" w:rsidRDefault="00847EE3" w:rsidP="00CE5820">
            <w:pPr>
              <w:pStyle w:val="TableListBulletlvl1"/>
              <w:rPr>
                <w:lang w:val="en-AU"/>
              </w:rPr>
            </w:pPr>
            <w:r w:rsidRPr="00EC20B4">
              <w:rPr>
                <w:lang w:val="en-AU"/>
              </w:rPr>
              <w:t>Transfer of Ownership - Racehorse</w:t>
            </w:r>
          </w:p>
          <w:p w14:paraId="1A1943D3" w14:textId="77777777" w:rsidR="00847EE3" w:rsidRPr="00EC20B4" w:rsidRDefault="00847EE3" w:rsidP="00CE5820">
            <w:pPr>
              <w:pStyle w:val="TableListBulletlvl1"/>
              <w:rPr>
                <w:lang w:val="en-AU"/>
              </w:rPr>
            </w:pPr>
            <w:r w:rsidRPr="00EC20B4">
              <w:rPr>
                <w:lang w:val="en-AU"/>
              </w:rPr>
              <w:t>Change of Manager</w:t>
            </w:r>
          </w:p>
          <w:p w14:paraId="564BA6CE" w14:textId="77777777" w:rsidR="00847EE3" w:rsidRPr="00EC20B4" w:rsidRDefault="00847EE3" w:rsidP="00CE5820">
            <w:pPr>
              <w:pStyle w:val="TableListBulletlvl1"/>
              <w:rPr>
                <w:lang w:val="en-AU"/>
              </w:rPr>
            </w:pPr>
            <w:r w:rsidRPr="00EC20B4">
              <w:rPr>
                <w:lang w:val="en-AU"/>
              </w:rPr>
              <w:lastRenderedPageBreak/>
              <w:t>Change of Share Percentage</w:t>
            </w:r>
          </w:p>
          <w:p w14:paraId="2F4B0CAC" w14:textId="77777777" w:rsidR="00847EE3" w:rsidRPr="00EC20B4" w:rsidRDefault="00847EE3" w:rsidP="00CE5820">
            <w:pPr>
              <w:pStyle w:val="TableListBulletlvl1"/>
              <w:rPr>
                <w:lang w:val="en-AU"/>
              </w:rPr>
            </w:pPr>
            <w:r w:rsidRPr="00EC20B4">
              <w:rPr>
                <w:lang w:val="en-AU"/>
              </w:rPr>
              <w:t>Retirement/Death Notification - NSW/ACT</w:t>
            </w:r>
          </w:p>
          <w:p w14:paraId="6D31E22C" w14:textId="77777777" w:rsidR="00847EE3" w:rsidRPr="00EC20B4" w:rsidRDefault="00847EE3" w:rsidP="00CE5820">
            <w:pPr>
              <w:pStyle w:val="TableListBulletlvl1"/>
              <w:rPr>
                <w:lang w:val="en-AU"/>
              </w:rPr>
            </w:pPr>
            <w:r w:rsidRPr="00EC20B4">
              <w:rPr>
                <w:lang w:val="en-AU"/>
              </w:rPr>
              <w:t>Retirement/Death Notification - All States Except NSW/ACT</w:t>
            </w:r>
          </w:p>
          <w:p w14:paraId="2DBE9AF6" w14:textId="77777777" w:rsidR="00847EE3" w:rsidRPr="00EC20B4" w:rsidRDefault="00847EE3" w:rsidP="00CE5820">
            <w:pPr>
              <w:pStyle w:val="TableListBulletlvl1"/>
              <w:rPr>
                <w:lang w:val="en-AU"/>
              </w:rPr>
            </w:pPr>
            <w:r w:rsidRPr="00EC20B4">
              <w:rPr>
                <w:lang w:val="en-AU"/>
              </w:rPr>
              <w:t>Imported Horse Application</w:t>
            </w:r>
          </w:p>
          <w:p w14:paraId="044B9547" w14:textId="77777777" w:rsidR="00847EE3" w:rsidRPr="00EC20B4" w:rsidRDefault="00847EE3" w:rsidP="00CE5820">
            <w:pPr>
              <w:pStyle w:val="TableListBulletlvl1"/>
              <w:rPr>
                <w:lang w:val="en-AU"/>
              </w:rPr>
            </w:pPr>
            <w:r w:rsidRPr="00EC20B4">
              <w:rPr>
                <w:lang w:val="en-AU"/>
              </w:rPr>
              <w:t>Duplicate Horse Identification Card</w:t>
            </w:r>
          </w:p>
        </w:tc>
        <w:tc>
          <w:tcPr>
            <w:tcW w:w="2326" w:type="dxa"/>
            <w:shd w:val="clear" w:color="auto" w:fill="auto"/>
          </w:tcPr>
          <w:p w14:paraId="62AA8A53" w14:textId="77777777" w:rsidR="00847EE3" w:rsidRPr="00EC20B4" w:rsidRDefault="00847EE3" w:rsidP="00CE5820">
            <w:pPr>
              <w:pStyle w:val="TableListBulletlvl1"/>
              <w:rPr>
                <w:lang w:val="en-AU"/>
              </w:rPr>
            </w:pPr>
            <w:r w:rsidRPr="00EC20B4">
              <w:rPr>
                <w:lang w:val="en-AU"/>
              </w:rPr>
              <w:lastRenderedPageBreak/>
              <w:t>Horse Status Update</w:t>
            </w:r>
          </w:p>
          <w:p w14:paraId="43898192" w14:textId="77777777" w:rsidR="00847EE3" w:rsidRPr="00EC20B4" w:rsidRDefault="00847EE3" w:rsidP="00CE5820">
            <w:pPr>
              <w:pStyle w:val="TableListBulletlvl1"/>
              <w:rPr>
                <w:lang w:val="en-AU"/>
              </w:rPr>
            </w:pPr>
            <w:r w:rsidRPr="00EC20B4">
              <w:rPr>
                <w:lang w:val="en-AU"/>
              </w:rPr>
              <w:t>Horse Change of Location</w:t>
            </w:r>
          </w:p>
          <w:p w14:paraId="0D3C9BB4" w14:textId="77777777" w:rsidR="00847EE3" w:rsidRPr="00EC20B4" w:rsidRDefault="00847EE3" w:rsidP="00CE5820">
            <w:pPr>
              <w:pStyle w:val="TableListBulletlvl1"/>
              <w:rPr>
                <w:lang w:val="en-AU"/>
              </w:rPr>
            </w:pPr>
            <w:r w:rsidRPr="00EC20B4">
              <w:rPr>
                <w:lang w:val="en-AU"/>
              </w:rPr>
              <w:t>Transfer of Ownership - Racehorse</w:t>
            </w:r>
          </w:p>
          <w:p w14:paraId="692DFDD0" w14:textId="77777777" w:rsidR="00847EE3" w:rsidRPr="00EC20B4" w:rsidRDefault="00847EE3" w:rsidP="00CE5820">
            <w:pPr>
              <w:pStyle w:val="TableListBulletlvl1"/>
              <w:rPr>
                <w:lang w:val="en-AU"/>
              </w:rPr>
            </w:pPr>
            <w:r w:rsidRPr="00EC20B4">
              <w:rPr>
                <w:lang w:val="en-AU"/>
              </w:rPr>
              <w:t>Change of Manager</w:t>
            </w:r>
          </w:p>
          <w:p w14:paraId="246F01F6" w14:textId="77777777" w:rsidR="00847EE3" w:rsidRPr="00EC20B4" w:rsidRDefault="00847EE3" w:rsidP="00CE5820">
            <w:pPr>
              <w:pStyle w:val="TableListBulletlvl1"/>
              <w:rPr>
                <w:lang w:val="en-AU"/>
              </w:rPr>
            </w:pPr>
            <w:r w:rsidRPr="00EC20B4">
              <w:rPr>
                <w:lang w:val="en-AU"/>
              </w:rPr>
              <w:t>Change of Share Percentage</w:t>
            </w:r>
          </w:p>
          <w:p w14:paraId="51AAF556" w14:textId="77777777" w:rsidR="00847EE3" w:rsidRPr="00EC20B4" w:rsidRDefault="00847EE3" w:rsidP="00CE5820">
            <w:pPr>
              <w:pStyle w:val="TableListBulletlvl1"/>
              <w:rPr>
                <w:lang w:val="en-AU"/>
              </w:rPr>
            </w:pPr>
            <w:r w:rsidRPr="00EC20B4">
              <w:rPr>
                <w:lang w:val="en-AU"/>
              </w:rPr>
              <w:lastRenderedPageBreak/>
              <w:t>Retirement/Death Notification - NSW/ACT</w:t>
            </w:r>
          </w:p>
          <w:p w14:paraId="2692BC36" w14:textId="77777777" w:rsidR="00847EE3" w:rsidRPr="00EC20B4" w:rsidRDefault="00847EE3" w:rsidP="00CE5820">
            <w:pPr>
              <w:pStyle w:val="TableListBulletlvl1"/>
              <w:rPr>
                <w:lang w:val="en-AU"/>
              </w:rPr>
            </w:pPr>
            <w:r w:rsidRPr="00EC20B4">
              <w:rPr>
                <w:lang w:val="en-AU"/>
              </w:rPr>
              <w:t>Retirement/Death Notification - All States Except NSW/ACT</w:t>
            </w:r>
          </w:p>
          <w:p w14:paraId="664B2088" w14:textId="77777777" w:rsidR="00847EE3" w:rsidRPr="00EC20B4" w:rsidRDefault="00847EE3" w:rsidP="00CE5820">
            <w:pPr>
              <w:pStyle w:val="TableListBulletlvl1"/>
              <w:rPr>
                <w:lang w:val="en-AU"/>
              </w:rPr>
            </w:pPr>
            <w:r w:rsidRPr="00EC20B4">
              <w:rPr>
                <w:lang w:val="en-AU"/>
              </w:rPr>
              <w:t>Imported Horse Application</w:t>
            </w:r>
          </w:p>
          <w:p w14:paraId="6B2BF518" w14:textId="77777777" w:rsidR="00847EE3" w:rsidRPr="00EC20B4" w:rsidRDefault="00847EE3" w:rsidP="00CE5820">
            <w:pPr>
              <w:pStyle w:val="TableListBulletlvl1"/>
              <w:rPr>
                <w:lang w:val="en-AU"/>
              </w:rPr>
            </w:pPr>
            <w:r w:rsidRPr="00EC20B4">
              <w:rPr>
                <w:lang w:val="en-AU"/>
              </w:rPr>
              <w:t>Duplicate Horse Identification Card</w:t>
            </w:r>
          </w:p>
        </w:tc>
        <w:tc>
          <w:tcPr>
            <w:tcW w:w="2326" w:type="dxa"/>
            <w:shd w:val="clear" w:color="auto" w:fill="auto"/>
          </w:tcPr>
          <w:p w14:paraId="106684F2" w14:textId="77777777" w:rsidR="00847EE3" w:rsidRPr="00EC20B4" w:rsidRDefault="00847EE3" w:rsidP="00CE5820">
            <w:pPr>
              <w:pStyle w:val="TableListBulletlvl1"/>
              <w:rPr>
                <w:lang w:val="en-AU"/>
              </w:rPr>
            </w:pPr>
            <w:r w:rsidRPr="00EC20B4">
              <w:rPr>
                <w:lang w:val="en-AU"/>
              </w:rPr>
              <w:lastRenderedPageBreak/>
              <w:t>Breeding Horse Registration</w:t>
            </w:r>
          </w:p>
          <w:p w14:paraId="4806E8B1" w14:textId="77777777" w:rsidR="00847EE3" w:rsidRPr="00EC20B4" w:rsidRDefault="00847EE3" w:rsidP="00CE5820">
            <w:pPr>
              <w:pStyle w:val="TableListBulletlvl1"/>
              <w:rPr>
                <w:lang w:val="en-AU"/>
              </w:rPr>
            </w:pPr>
            <w:r w:rsidRPr="00EC20B4">
              <w:rPr>
                <w:lang w:val="en-AU"/>
              </w:rPr>
              <w:t>Names Horse Import Application</w:t>
            </w:r>
          </w:p>
          <w:p w14:paraId="4C19B1A8" w14:textId="77777777" w:rsidR="00847EE3" w:rsidRPr="00EC20B4" w:rsidRDefault="00847EE3" w:rsidP="00CE5820">
            <w:pPr>
              <w:pStyle w:val="TableListBulletlvl1"/>
              <w:rPr>
                <w:lang w:val="en-AU"/>
              </w:rPr>
            </w:pPr>
            <w:r w:rsidRPr="00EC20B4">
              <w:rPr>
                <w:lang w:val="en-AU"/>
              </w:rPr>
              <w:t>New Breeder Registration</w:t>
            </w:r>
          </w:p>
          <w:p w14:paraId="10C14E54" w14:textId="1F86D20A" w:rsidR="00847EE3" w:rsidRPr="00EC20B4" w:rsidRDefault="00847EE3" w:rsidP="00CE5820">
            <w:pPr>
              <w:pStyle w:val="TableListBulletlvl1"/>
              <w:rPr>
                <w:lang w:val="en-AU"/>
              </w:rPr>
            </w:pPr>
            <w:r w:rsidRPr="00EC20B4">
              <w:rPr>
                <w:lang w:val="en-AU"/>
              </w:rPr>
              <w:t>Mare/Stallion Return</w:t>
            </w:r>
            <w:r w:rsidR="00CA6C15" w:rsidRPr="00EC20B4">
              <w:rPr>
                <w:lang w:val="en-AU"/>
              </w:rPr>
              <w:t xml:space="preserve"> </w:t>
            </w:r>
          </w:p>
          <w:p w14:paraId="62E6AD40" w14:textId="77777777" w:rsidR="00847EE3" w:rsidRPr="00EC20B4" w:rsidRDefault="00847EE3" w:rsidP="00CE5820">
            <w:pPr>
              <w:pStyle w:val="TableListBulletlvl1"/>
              <w:rPr>
                <w:lang w:val="en-AU"/>
              </w:rPr>
            </w:pPr>
            <w:r w:rsidRPr="00EC20B4">
              <w:rPr>
                <w:lang w:val="en-AU"/>
              </w:rPr>
              <w:t>Horse Status Update</w:t>
            </w:r>
          </w:p>
          <w:p w14:paraId="46916E0E" w14:textId="77777777" w:rsidR="00847EE3" w:rsidRPr="00EC20B4" w:rsidRDefault="00847EE3" w:rsidP="00CE5820">
            <w:pPr>
              <w:pStyle w:val="TableListBulletlvl1"/>
              <w:rPr>
                <w:lang w:val="en-AU"/>
              </w:rPr>
            </w:pPr>
            <w:r w:rsidRPr="00EC20B4">
              <w:rPr>
                <w:lang w:val="en-AU"/>
              </w:rPr>
              <w:lastRenderedPageBreak/>
              <w:t>Horse Change of Location</w:t>
            </w:r>
          </w:p>
          <w:p w14:paraId="5437E7F3" w14:textId="77777777" w:rsidR="00847EE3" w:rsidRPr="00EC20B4" w:rsidRDefault="00847EE3" w:rsidP="00CE5820">
            <w:pPr>
              <w:pStyle w:val="TableListBulletlvl1"/>
              <w:rPr>
                <w:lang w:val="en-AU"/>
              </w:rPr>
            </w:pPr>
            <w:r w:rsidRPr="00EC20B4">
              <w:rPr>
                <w:lang w:val="en-AU"/>
              </w:rPr>
              <w:t>Transfer of Ownership - Racehorse</w:t>
            </w:r>
          </w:p>
          <w:p w14:paraId="7FCA3F72" w14:textId="77777777" w:rsidR="00847EE3" w:rsidRPr="00EC20B4" w:rsidRDefault="00847EE3" w:rsidP="00CE5820">
            <w:pPr>
              <w:pStyle w:val="TableListBulletlvl1"/>
              <w:rPr>
                <w:lang w:val="en-AU"/>
              </w:rPr>
            </w:pPr>
            <w:r w:rsidRPr="00EC20B4">
              <w:rPr>
                <w:lang w:val="en-AU"/>
              </w:rPr>
              <w:t>Change of Manager</w:t>
            </w:r>
          </w:p>
          <w:p w14:paraId="0CF10761" w14:textId="77777777" w:rsidR="00847EE3" w:rsidRPr="00EC20B4" w:rsidRDefault="00847EE3" w:rsidP="00CE5820">
            <w:pPr>
              <w:pStyle w:val="TableListBulletlvl1"/>
              <w:rPr>
                <w:lang w:val="en-AU"/>
              </w:rPr>
            </w:pPr>
            <w:r w:rsidRPr="00EC20B4">
              <w:rPr>
                <w:lang w:val="en-AU"/>
              </w:rPr>
              <w:t>Change of Share Percentage</w:t>
            </w:r>
          </w:p>
          <w:p w14:paraId="15B4DD99" w14:textId="77777777" w:rsidR="00847EE3" w:rsidRPr="00EC20B4" w:rsidRDefault="00847EE3" w:rsidP="00CE5820">
            <w:pPr>
              <w:pStyle w:val="TableListBulletlvl1"/>
              <w:rPr>
                <w:lang w:val="en-AU"/>
              </w:rPr>
            </w:pPr>
            <w:r w:rsidRPr="00EC20B4">
              <w:rPr>
                <w:lang w:val="en-AU"/>
              </w:rPr>
              <w:t>Retirement/Death Notification - NSW/ACT</w:t>
            </w:r>
          </w:p>
          <w:p w14:paraId="56A5E363" w14:textId="77777777" w:rsidR="00847EE3" w:rsidRPr="00EC20B4" w:rsidRDefault="00847EE3" w:rsidP="00CE5820">
            <w:pPr>
              <w:pStyle w:val="TableListBulletlvl1"/>
              <w:rPr>
                <w:lang w:val="en-AU"/>
              </w:rPr>
            </w:pPr>
            <w:r w:rsidRPr="00EC20B4">
              <w:rPr>
                <w:lang w:val="en-AU"/>
              </w:rPr>
              <w:t>Retirement/Death Notification - All States Except NSW/ACT</w:t>
            </w:r>
          </w:p>
          <w:p w14:paraId="35113EA2" w14:textId="77777777" w:rsidR="00847EE3" w:rsidRPr="00EC20B4" w:rsidRDefault="00847EE3" w:rsidP="00CE5820">
            <w:pPr>
              <w:pStyle w:val="TableListBulletlvl1"/>
              <w:rPr>
                <w:lang w:val="en-AU"/>
              </w:rPr>
            </w:pPr>
            <w:r w:rsidRPr="00EC20B4">
              <w:rPr>
                <w:lang w:val="en-AU"/>
              </w:rPr>
              <w:t>Imported Horse Application</w:t>
            </w:r>
          </w:p>
          <w:p w14:paraId="719C9561" w14:textId="77777777" w:rsidR="00847EE3" w:rsidRPr="00EC20B4" w:rsidRDefault="00847EE3" w:rsidP="00CE5820">
            <w:pPr>
              <w:pStyle w:val="TableListBulletlvl1"/>
              <w:rPr>
                <w:lang w:val="en-AU"/>
              </w:rPr>
            </w:pPr>
            <w:r w:rsidRPr="00EC20B4">
              <w:rPr>
                <w:lang w:val="en-AU"/>
              </w:rPr>
              <w:t>Duplicate Horse Identification Card</w:t>
            </w:r>
          </w:p>
        </w:tc>
        <w:tc>
          <w:tcPr>
            <w:tcW w:w="2094" w:type="dxa"/>
            <w:shd w:val="clear" w:color="auto" w:fill="auto"/>
          </w:tcPr>
          <w:p w14:paraId="1F1BA3D9" w14:textId="1F3093F3" w:rsidR="00847EE3" w:rsidRPr="00EC20B4" w:rsidRDefault="00847EE3" w:rsidP="00D666CE">
            <w:pPr>
              <w:pStyle w:val="TableListBulletlvl1"/>
              <w:rPr>
                <w:lang w:val="en-AU"/>
              </w:rPr>
            </w:pPr>
            <w:r w:rsidRPr="00EC20B4">
              <w:rPr>
                <w:lang w:val="en-AU"/>
              </w:rPr>
              <w:lastRenderedPageBreak/>
              <w:t>Retired Horse Update</w:t>
            </w:r>
          </w:p>
          <w:p w14:paraId="02698E2F" w14:textId="6B78C3B5" w:rsidR="00847EE3" w:rsidRPr="00EC20B4" w:rsidRDefault="00847EE3" w:rsidP="00D666CE">
            <w:pPr>
              <w:pStyle w:val="TableListBulletlvl1"/>
              <w:rPr>
                <w:lang w:val="en-AU"/>
              </w:rPr>
            </w:pPr>
            <w:r w:rsidRPr="00EC20B4">
              <w:rPr>
                <w:lang w:val="en-AU"/>
              </w:rPr>
              <w:t>Retired Horse Identification</w:t>
            </w:r>
          </w:p>
        </w:tc>
      </w:tr>
    </w:tbl>
    <w:p w14:paraId="5A273C45" w14:textId="77777777" w:rsidR="00847EE3" w:rsidRPr="00EC20B4" w:rsidRDefault="00847EE3" w:rsidP="00735FAC"/>
    <w:p w14:paraId="706AE3EF" w14:textId="47D7AC4C" w:rsidR="00735FAC" w:rsidRPr="00EC20B4" w:rsidRDefault="002F54C6" w:rsidP="00735FAC">
      <w:r w:rsidRPr="00EC20B4">
        <w:t>Initially, t</w:t>
      </w:r>
      <w:r w:rsidR="00735FAC" w:rsidRPr="00EC20B4">
        <w:t xml:space="preserve">he registration and identification of a </w:t>
      </w:r>
      <w:r w:rsidR="005A5EF9" w:rsidRPr="00EC20B4">
        <w:t xml:space="preserve">thoroughbred </w:t>
      </w:r>
      <w:r w:rsidR="00735FAC" w:rsidRPr="00EC20B4">
        <w:t xml:space="preserve">horse entering </w:t>
      </w:r>
      <w:r w:rsidRPr="00EC20B4">
        <w:t>RA</w:t>
      </w:r>
      <w:r w:rsidR="00F34D86" w:rsidRPr="00EC20B4">
        <w:t>’s jurisdiction</w:t>
      </w:r>
      <w:r w:rsidRPr="00EC20B4">
        <w:t xml:space="preserve"> are</w:t>
      </w:r>
      <w:r w:rsidR="00735FAC" w:rsidRPr="00EC20B4">
        <w:t xml:space="preserve"> completed through the Foal Identification Card and subsequent Horse Registration (naming). It should be noted that you can register a foal and not name it. A Foal Identification Card (FIC) is produced at the time a horse</w:t>
      </w:r>
      <w:r w:rsidR="007F7A01" w:rsidRPr="00EC20B4">
        <w:t>’</w:t>
      </w:r>
      <w:r w:rsidR="00735FAC" w:rsidRPr="00EC20B4">
        <w:t xml:space="preserve">s parentage </w:t>
      </w:r>
      <w:r w:rsidR="007F7A01" w:rsidRPr="00EC20B4">
        <w:t xml:space="preserve">is </w:t>
      </w:r>
      <w:r w:rsidR="00735FAC" w:rsidRPr="00EC20B4">
        <w:t>verified</w:t>
      </w:r>
      <w:r w:rsidR="002A0CED" w:rsidRPr="00EC20B4">
        <w:t>,</w:t>
      </w:r>
      <w:r w:rsidR="00735FAC" w:rsidRPr="00EC20B4">
        <w:t xml:space="preserve"> that being when it is registered in the </w:t>
      </w:r>
      <w:r w:rsidR="0091422F" w:rsidRPr="00EC20B4">
        <w:t xml:space="preserve">Australian </w:t>
      </w:r>
      <w:r w:rsidR="00735FAC" w:rsidRPr="00EC20B4">
        <w:t>Stud</w:t>
      </w:r>
      <w:r w:rsidR="007F7A01" w:rsidRPr="00EC20B4">
        <w:t xml:space="preserve"> </w:t>
      </w:r>
      <w:r w:rsidR="00735FAC" w:rsidRPr="00EC20B4">
        <w:t>Book.</w:t>
      </w:r>
    </w:p>
    <w:p w14:paraId="4FB72A21" w14:textId="77777777" w:rsidR="00735FAC" w:rsidRPr="00EC20B4" w:rsidRDefault="00735FAC" w:rsidP="00735FAC">
      <w:r w:rsidRPr="00EC20B4">
        <w:t>However, the Foal Identification Card must be relinquished to the Registrar of Racehorses at the time an application for naming is submitted. A new card (Thoroughbred Identification Card) with the horse’s name on it will be issued by the Registrar of Racehorses upon naming.</w:t>
      </w:r>
    </w:p>
    <w:p w14:paraId="40D819D1" w14:textId="64DFD48F" w:rsidR="00735FAC" w:rsidRPr="00EC20B4" w:rsidRDefault="00735FAC" w:rsidP="00735FAC">
      <w:r w:rsidRPr="00EC20B4">
        <w:t xml:space="preserve">To help identify a horse the following information is collected </w:t>
      </w:r>
      <w:r w:rsidR="00FD1FF0" w:rsidRPr="00EC20B4">
        <w:t xml:space="preserve">to </w:t>
      </w:r>
      <w:r w:rsidRPr="00EC20B4">
        <w:t>update registration:</w:t>
      </w:r>
    </w:p>
    <w:p w14:paraId="3D633AFF" w14:textId="2449560F" w:rsidR="00735FAC" w:rsidRPr="00EC20B4" w:rsidRDefault="00735FAC" w:rsidP="00735FAC">
      <w:pPr>
        <w:pStyle w:val="ListBullet"/>
      </w:pPr>
      <w:r w:rsidRPr="00EC20B4">
        <w:t>Dam and Sire Name and birth date</w:t>
      </w:r>
    </w:p>
    <w:p w14:paraId="22DB1AD6" w14:textId="15F9DF07" w:rsidR="00735FAC" w:rsidRPr="00EC20B4" w:rsidRDefault="00735FAC" w:rsidP="00735FAC">
      <w:pPr>
        <w:pStyle w:val="ListBullet"/>
      </w:pPr>
      <w:r w:rsidRPr="00EC20B4">
        <w:t>Microchip number</w:t>
      </w:r>
    </w:p>
    <w:p w14:paraId="2DEDCF75" w14:textId="738CBD5F" w:rsidR="000E53AB" w:rsidRPr="00EC20B4" w:rsidRDefault="000E53AB" w:rsidP="00735FAC">
      <w:pPr>
        <w:pStyle w:val="ListBullet"/>
      </w:pPr>
      <w:r w:rsidRPr="00EC20B4">
        <w:t>Gender</w:t>
      </w:r>
    </w:p>
    <w:p w14:paraId="4AA1412F" w14:textId="77777777" w:rsidR="00735FAC" w:rsidRPr="00EC20B4" w:rsidRDefault="00735FAC" w:rsidP="00735FAC">
      <w:pPr>
        <w:pStyle w:val="ListBullet"/>
      </w:pPr>
      <w:r w:rsidRPr="00EC20B4">
        <w:t>Country of foaling and current horse location</w:t>
      </w:r>
    </w:p>
    <w:p w14:paraId="274E7FD1" w14:textId="75533741" w:rsidR="00735FAC" w:rsidRPr="00EC20B4" w:rsidRDefault="00735FAC" w:rsidP="00735FAC">
      <w:pPr>
        <w:pStyle w:val="ListBullet"/>
      </w:pPr>
      <w:r w:rsidRPr="00EC20B4">
        <w:t xml:space="preserve">Near side and </w:t>
      </w:r>
      <w:r w:rsidR="00B33716" w:rsidRPr="00EC20B4">
        <w:t>Offside</w:t>
      </w:r>
      <w:r w:rsidRPr="00EC20B4">
        <w:t xml:space="preserve"> brand including horse colour</w:t>
      </w:r>
      <w:r w:rsidR="005A5EF9" w:rsidRPr="00EC20B4">
        <w:t xml:space="preserve"> and markings</w:t>
      </w:r>
      <w:r w:rsidRPr="00EC20B4">
        <w:t>.</w:t>
      </w:r>
    </w:p>
    <w:p w14:paraId="098A434E" w14:textId="77777777" w:rsidR="00735FAC" w:rsidRPr="00EC20B4" w:rsidRDefault="00735FAC" w:rsidP="00735FAC">
      <w:pPr>
        <w:pStyle w:val="ListBullet"/>
      </w:pPr>
      <w:r w:rsidRPr="00EC20B4">
        <w:t>DNA testing to determine parentage.</w:t>
      </w:r>
    </w:p>
    <w:p w14:paraId="1844BAAA" w14:textId="569BD009" w:rsidR="00735FAC" w:rsidRPr="00EC20B4" w:rsidRDefault="00735FAC" w:rsidP="00735FAC">
      <w:r w:rsidRPr="00EC20B4">
        <w:t xml:space="preserve">In terms of microchipping, this is required for all foals born in Australia from 2003 onwards and must be done within 2 months </w:t>
      </w:r>
      <w:r w:rsidR="0091422F" w:rsidRPr="00EC20B4">
        <w:t xml:space="preserve">of </w:t>
      </w:r>
      <w:r w:rsidRPr="00EC20B4">
        <w:t>birth. All imported horses born 2003 onwards are required to be microchipped in Australia</w:t>
      </w:r>
      <w:r w:rsidR="0091422F" w:rsidRPr="00EC20B4">
        <w:t>,</w:t>
      </w:r>
      <w:r w:rsidRPr="00EC20B4">
        <w:t xml:space="preserve"> if not required in the country of origin. </w:t>
      </w:r>
    </w:p>
    <w:p w14:paraId="1FB9CF7F" w14:textId="3288D877" w:rsidR="00735FAC" w:rsidRPr="00EC20B4" w:rsidRDefault="00735FAC" w:rsidP="00735FAC">
      <w:r w:rsidRPr="00EC20B4">
        <w:t xml:space="preserve">In terms of branding, all thoroughbred horses in the Australian Stud Book are required to be freeze branded. Freeze branding is optional for imported horses going straight to stud. All foals must be </w:t>
      </w:r>
      <w:r w:rsidRPr="00EC20B4">
        <w:lastRenderedPageBreak/>
        <w:t xml:space="preserve">freeze branded in sufficient time for their brands to be discernible by 31 March of their first year of life. Brands must be clearly visible as permanent white hair markings before horses are microchipped and DNA sampled. The Australian Stud Book is accumulating a database of all registered thoroughbred brands in Australia. Once registered, a Brand Index Card will be issued to the breeder, displaying the brand image, breeder’s name and Brand Index Number allocated to the brand registered. The Brand Index Card must be provided to the veterinarian at the time the horse is </w:t>
      </w:r>
      <w:r w:rsidR="00183A19" w:rsidRPr="00EC20B4">
        <w:t>microchipped,</w:t>
      </w:r>
      <w:r w:rsidRPr="00EC20B4">
        <w:t xml:space="preserve"> and DNA sampled to enable him/her to enter the correct Brand Index Number on the relevant forms.</w:t>
      </w:r>
    </w:p>
    <w:p w14:paraId="3659F668" w14:textId="1C20BBF4" w:rsidR="00735FAC" w:rsidRPr="00EC20B4" w:rsidRDefault="00735FAC" w:rsidP="00735FAC">
      <w:r w:rsidRPr="00EC20B4">
        <w:t xml:space="preserve">Every foal born from 2003 onwards and every broodmare in Australia is required to have a DNA test </w:t>
      </w:r>
      <w:r w:rsidR="003A4A44" w:rsidRPr="00EC20B4">
        <w:t>to determine</w:t>
      </w:r>
      <w:r w:rsidRPr="00EC20B4">
        <w:t xml:space="preserve"> </w:t>
      </w:r>
      <w:r w:rsidR="00F34D86" w:rsidRPr="00EC20B4">
        <w:t>p</w:t>
      </w:r>
      <w:r w:rsidRPr="00EC20B4">
        <w:t>arentage. </w:t>
      </w:r>
    </w:p>
    <w:p w14:paraId="344EC142" w14:textId="77777777" w:rsidR="00735FAC" w:rsidRPr="00EC20B4" w:rsidRDefault="00735FAC" w:rsidP="00735FAC">
      <w:r w:rsidRPr="00EC20B4">
        <w:t xml:space="preserve">The contact details collected as part of registering a horse depends on the ownership structure. A horse can be registered in the names of up to 20 owner entities. An entity can be a: </w:t>
      </w:r>
    </w:p>
    <w:p w14:paraId="4C58D3C6" w14:textId="77777777" w:rsidR="00735FAC" w:rsidRPr="00EC20B4" w:rsidRDefault="00735FAC" w:rsidP="00735FAC">
      <w:pPr>
        <w:pStyle w:val="ListBullet"/>
      </w:pPr>
      <w:r w:rsidRPr="00EC20B4">
        <w:t>Natural Person</w:t>
      </w:r>
    </w:p>
    <w:p w14:paraId="06C121C2" w14:textId="77777777" w:rsidR="00735FAC" w:rsidRPr="00EC20B4" w:rsidRDefault="00735FAC" w:rsidP="00735FAC">
      <w:pPr>
        <w:pStyle w:val="ListBullet"/>
      </w:pPr>
      <w:r w:rsidRPr="00EC20B4">
        <w:t>Registered Syndicate</w:t>
      </w:r>
    </w:p>
    <w:p w14:paraId="3A38C640" w14:textId="77777777" w:rsidR="00735FAC" w:rsidRPr="00EC20B4" w:rsidRDefault="00735FAC" w:rsidP="00735FAC">
      <w:pPr>
        <w:pStyle w:val="ListBullet"/>
      </w:pPr>
      <w:r w:rsidRPr="00EC20B4">
        <w:t>Company</w:t>
      </w:r>
    </w:p>
    <w:p w14:paraId="2F1A56A0" w14:textId="4AD80CCB" w:rsidR="00735FAC" w:rsidRPr="00EC20B4" w:rsidRDefault="00735FAC" w:rsidP="00735FAC">
      <w:pPr>
        <w:pStyle w:val="ListBullet"/>
      </w:pPr>
      <w:r w:rsidRPr="00EC20B4">
        <w:t>Unincorporated Organisation</w:t>
      </w:r>
      <w:r w:rsidR="768EA9D5" w:rsidRPr="00EC20B4">
        <w:t>.</w:t>
      </w:r>
    </w:p>
    <w:p w14:paraId="2079F5A5" w14:textId="46E515FC" w:rsidR="00735FAC" w:rsidRPr="00EC20B4" w:rsidRDefault="00735FAC" w:rsidP="00735FAC">
      <w:r w:rsidRPr="00EC20B4">
        <w:t xml:space="preserve">However, as part of registration, a </w:t>
      </w:r>
      <w:r w:rsidR="00C44521" w:rsidRPr="00EC20B4">
        <w:t>manager</w:t>
      </w:r>
      <w:r w:rsidRPr="00EC20B4">
        <w:t xml:space="preserve"> must be appointed under the Australian Rules of Racing. Depending on the ownership structure, the manager takes care of the day-to-day decisions of the horse.</w:t>
      </w:r>
    </w:p>
    <w:p w14:paraId="01D1734B" w14:textId="4B9078BC" w:rsidR="00735FAC" w:rsidRPr="00EC20B4" w:rsidRDefault="00735FAC" w:rsidP="00735FAC">
      <w:r w:rsidRPr="00EC20B4">
        <w:t>The registration of a horse does not explicitly request the details of the horses</w:t>
      </w:r>
      <w:r w:rsidR="00654D9B" w:rsidRPr="00EC20B4">
        <w:t>'</w:t>
      </w:r>
      <w:r w:rsidRPr="00EC20B4">
        <w:t xml:space="preserve"> carer</w:t>
      </w:r>
      <w:r w:rsidR="00F34D86" w:rsidRPr="00EC20B4">
        <w:t xml:space="preserve"> or PIC of its property of residence</w:t>
      </w:r>
      <w:r w:rsidRPr="00EC20B4">
        <w:t xml:space="preserve">. </w:t>
      </w:r>
      <w:r w:rsidR="00F34D86" w:rsidRPr="00EC20B4">
        <w:t xml:space="preserve"> </w:t>
      </w:r>
      <w:r w:rsidR="00654D9B" w:rsidRPr="00EC20B4">
        <w:t>Instead,</w:t>
      </w:r>
      <w:r w:rsidRPr="00EC20B4">
        <w:t xml:space="preserve"> the contact details for a horse </w:t>
      </w:r>
      <w:r w:rsidR="00654D9B" w:rsidRPr="00EC20B4">
        <w:t>are</w:t>
      </w:r>
      <w:r w:rsidRPr="00EC20B4">
        <w:t xml:space="preserve"> based on that of the manager/owner</w:t>
      </w:r>
      <w:r w:rsidR="00654D9B" w:rsidRPr="00EC20B4">
        <w:t>,</w:t>
      </w:r>
      <w:r w:rsidRPr="00EC20B4">
        <w:t xml:space="preserve"> which could be the carer. </w:t>
      </w:r>
    </w:p>
    <w:p w14:paraId="5A7F20C8" w14:textId="39C3F15C" w:rsidR="00735FAC" w:rsidRPr="00EC20B4" w:rsidRDefault="00735FAC" w:rsidP="00735FAC">
      <w:r w:rsidRPr="00EC20B4">
        <w:t>The location details</w:t>
      </w:r>
      <w:r w:rsidR="005430AF" w:rsidRPr="00EC20B4">
        <w:t xml:space="preserve"> of the owner</w:t>
      </w:r>
      <w:r w:rsidRPr="00EC20B4">
        <w:t xml:space="preserve"> recorded include the street address, suburb, </w:t>
      </w:r>
      <w:r w:rsidR="00422C07" w:rsidRPr="00EC20B4">
        <w:t>postcode,</w:t>
      </w:r>
      <w:r w:rsidRPr="00EC20B4">
        <w:t xml:space="preserve"> and State. No </w:t>
      </w:r>
      <w:r w:rsidR="00056BED" w:rsidRPr="00EC20B4">
        <w:t xml:space="preserve">PIC </w:t>
      </w:r>
      <w:r w:rsidRPr="00EC20B4">
        <w:t>is requested</w:t>
      </w:r>
      <w:r w:rsidR="006C1B01" w:rsidRPr="00EC20B4">
        <w:t>.</w:t>
      </w:r>
      <w:r w:rsidR="00056BED" w:rsidRPr="00EC20B4">
        <w:t xml:space="preserve"> </w:t>
      </w:r>
      <w:r w:rsidR="00515B6D" w:rsidRPr="00EC20B4">
        <w:t>Depending on the type of status update or movement, the carers</w:t>
      </w:r>
      <w:r w:rsidR="00582570" w:rsidRPr="00EC20B4">
        <w:t>’</w:t>
      </w:r>
      <w:r w:rsidR="00515B6D" w:rsidRPr="00EC20B4">
        <w:t xml:space="preserve"> information might be collected</w:t>
      </w:r>
      <w:r w:rsidR="00680E62" w:rsidRPr="00EC20B4">
        <w:t>,</w:t>
      </w:r>
      <w:r w:rsidR="00515B6D" w:rsidRPr="00EC20B4">
        <w:t xml:space="preserve"> such as for a covering</w:t>
      </w:r>
      <w:r w:rsidR="00680E62" w:rsidRPr="00EC20B4">
        <w:t>,</w:t>
      </w:r>
      <w:r w:rsidR="00515B6D" w:rsidRPr="00EC20B4">
        <w:t xml:space="preserve"> change of location</w:t>
      </w:r>
      <w:r w:rsidR="00680E62" w:rsidRPr="00EC20B4">
        <w:t xml:space="preserve"> or status update</w:t>
      </w:r>
      <w:r w:rsidR="00515B6D" w:rsidRPr="00EC20B4">
        <w:t>.</w:t>
      </w:r>
    </w:p>
    <w:p w14:paraId="1CE5A856" w14:textId="77777777" w:rsidR="00735FAC" w:rsidRPr="00EC20B4" w:rsidRDefault="00735FAC" w:rsidP="00735FAC">
      <w:pPr>
        <w:pStyle w:val="Heading3No"/>
        <w:rPr>
          <w:color w:val="auto"/>
        </w:rPr>
      </w:pPr>
      <w:r w:rsidRPr="00EC20B4">
        <w:rPr>
          <w:color w:val="auto"/>
        </w:rPr>
        <w:t>Compliance and enforcement</w:t>
      </w:r>
    </w:p>
    <w:p w14:paraId="7B8E6F77" w14:textId="6D5AC1FF" w:rsidR="00E067BA" w:rsidRPr="00EC20B4" w:rsidRDefault="00C23DD4" w:rsidP="00E067BA">
      <w:r w:rsidRPr="00EC20B4">
        <w:t xml:space="preserve">Compliance and audits are undertaken by the PRAs. </w:t>
      </w:r>
      <w:r w:rsidR="00B628D9" w:rsidRPr="00EC20B4">
        <w:t>For example</w:t>
      </w:r>
      <w:r w:rsidR="00520393" w:rsidRPr="00EC20B4">
        <w:t>,</w:t>
      </w:r>
      <w:r w:rsidR="00B628D9" w:rsidRPr="00EC20B4">
        <w:t xml:space="preserve"> Racing NSW </w:t>
      </w:r>
      <w:r w:rsidR="00984126" w:rsidRPr="00EC20B4">
        <w:t>has an investigation and survei</w:t>
      </w:r>
      <w:r w:rsidR="00520393" w:rsidRPr="00EC20B4">
        <w:t>l</w:t>
      </w:r>
      <w:r w:rsidR="00984126" w:rsidRPr="00EC20B4">
        <w:t>lance unit</w:t>
      </w:r>
      <w:r w:rsidR="00D205B8" w:rsidRPr="00EC20B4">
        <w:t xml:space="preserve"> that </w:t>
      </w:r>
      <w:r w:rsidR="00520393" w:rsidRPr="00EC20B4">
        <w:t>work in conjunction with the Racing NSW Stewards panel to assist the Stewards in maintaining the integrity of thoroughbred racing in NSW.</w:t>
      </w:r>
      <w:r w:rsidR="00C048AA" w:rsidRPr="00EC20B4">
        <w:t xml:space="preserve"> The reports </w:t>
      </w:r>
      <w:r w:rsidR="004803EE" w:rsidRPr="00EC20B4">
        <w:t>are</w:t>
      </w:r>
      <w:r w:rsidR="00C048AA" w:rsidRPr="00EC20B4">
        <w:t xml:space="preserve"> undertaken by a PRA and then reported back to </w:t>
      </w:r>
      <w:r w:rsidR="00F83840" w:rsidRPr="00EC20B4">
        <w:t>the central RA system.</w:t>
      </w:r>
    </w:p>
    <w:p w14:paraId="6F821CFB" w14:textId="3912F0E3" w:rsidR="009116DF" w:rsidRPr="00EC20B4" w:rsidRDefault="00717867" w:rsidP="009116DF">
      <w:r w:rsidRPr="00EC20B4">
        <w:t xml:space="preserve">Through the appointed Stewards, </w:t>
      </w:r>
      <w:r w:rsidR="00713780" w:rsidRPr="00EC20B4">
        <w:t>RA</w:t>
      </w:r>
      <w:r w:rsidR="0028178C" w:rsidRPr="00EC20B4">
        <w:t xml:space="preserve"> ha</w:t>
      </w:r>
      <w:r w:rsidR="00BB507F" w:rsidRPr="00EC20B4">
        <w:t>s</w:t>
      </w:r>
      <w:r w:rsidR="0028178C" w:rsidRPr="00EC20B4">
        <w:t xml:space="preserve"> compliance and</w:t>
      </w:r>
      <w:r w:rsidRPr="00EC20B4">
        <w:t xml:space="preserve"> </w:t>
      </w:r>
      <w:r w:rsidR="00BB507F" w:rsidRPr="00EC20B4">
        <w:t xml:space="preserve">enforcement rules associated with breaching traceability rules. </w:t>
      </w:r>
      <w:r w:rsidR="00D3246B" w:rsidRPr="00EC20B4">
        <w:t>Anyone participating in the racing industry through a PRA is also required to adhere to the RA rules.</w:t>
      </w:r>
    </w:p>
    <w:p w14:paraId="479DE07D" w14:textId="4F0C2CF5" w:rsidR="00D16D5F" w:rsidRPr="00EC20B4" w:rsidRDefault="00D16D5F" w:rsidP="00735FAC">
      <w:r w:rsidRPr="00EC20B4">
        <w:t>If a horse covered under RA does not provide a status update when required, the horse details are frozen, and they cannot participate in any activity under RA.</w:t>
      </w:r>
    </w:p>
    <w:p w14:paraId="530C3B5B" w14:textId="77777777" w:rsidR="00521FC7" w:rsidRPr="00EC20B4" w:rsidRDefault="00735FAC" w:rsidP="00521FC7">
      <w:pPr>
        <w:pStyle w:val="Heading3No"/>
        <w:rPr>
          <w:color w:val="auto"/>
        </w:rPr>
      </w:pPr>
      <w:r w:rsidRPr="00EC20B4">
        <w:rPr>
          <w:color w:val="auto"/>
        </w:rPr>
        <w:lastRenderedPageBreak/>
        <w:t>Costs and benefits of the scheme</w:t>
      </w:r>
    </w:p>
    <w:p w14:paraId="6AD7B11F" w14:textId="296D9FD8" w:rsidR="00875886" w:rsidRPr="00EC20B4" w:rsidRDefault="008F734B" w:rsidP="00875886">
      <w:r w:rsidRPr="00EC20B4">
        <w:t xml:space="preserve">RA is </w:t>
      </w:r>
      <w:r w:rsidR="007042B6" w:rsidRPr="00EC20B4">
        <w:t xml:space="preserve">funded through each PRA as stakeholders. RA also receive funds through horse registration and </w:t>
      </w:r>
      <w:r w:rsidR="00D4228A" w:rsidRPr="00EC20B4">
        <w:t>information updates.</w:t>
      </w:r>
    </w:p>
    <w:p w14:paraId="10BFEB57" w14:textId="45818F0D" w:rsidR="00D91A2D" w:rsidRPr="00EC20B4" w:rsidRDefault="00AA6E8F" w:rsidP="00D91A2D">
      <w:r w:rsidRPr="00EC20B4">
        <w:t>The costs of running the traceability scheme include</w:t>
      </w:r>
      <w:r w:rsidR="0093355E" w:rsidRPr="00EC20B4">
        <w:t>:</w:t>
      </w:r>
    </w:p>
    <w:p w14:paraId="0CA96264" w14:textId="5A0ED4F3" w:rsidR="006E18FA" w:rsidRPr="00EC20B4" w:rsidRDefault="0005591B" w:rsidP="00C83CD2">
      <w:pPr>
        <w:pStyle w:val="ListBullet"/>
      </w:pPr>
      <w:proofErr w:type="spellStart"/>
      <w:r w:rsidRPr="00EC20B4">
        <w:t>myhorseracing.horse</w:t>
      </w:r>
      <w:proofErr w:type="spellEnd"/>
      <w:r w:rsidRPr="00EC20B4">
        <w:t xml:space="preserve"> development</w:t>
      </w:r>
      <w:r w:rsidR="00494267" w:rsidRPr="00EC20B4">
        <w:t>,</w:t>
      </w:r>
      <w:r w:rsidRPr="00EC20B4">
        <w:t xml:space="preserve"> and infrastr</w:t>
      </w:r>
      <w:r w:rsidR="00494267" w:rsidRPr="00EC20B4">
        <w:t>uct</w:t>
      </w:r>
      <w:r w:rsidRPr="00EC20B4">
        <w:t>ure costs</w:t>
      </w:r>
    </w:p>
    <w:p w14:paraId="685CB9D2" w14:textId="00248EB2" w:rsidR="0005591B" w:rsidRPr="00EC20B4" w:rsidRDefault="0005591B" w:rsidP="00C83CD2">
      <w:pPr>
        <w:pStyle w:val="ListBullet"/>
      </w:pPr>
      <w:r w:rsidRPr="00EC20B4">
        <w:t>mobile app development and registrations</w:t>
      </w:r>
    </w:p>
    <w:p w14:paraId="5E8AF955" w14:textId="56D4A25D" w:rsidR="00E5770C" w:rsidRPr="00EC20B4" w:rsidRDefault="00145161" w:rsidP="00C83CD2">
      <w:pPr>
        <w:pStyle w:val="ListBullet"/>
      </w:pPr>
      <w:r w:rsidRPr="00EC20B4">
        <w:t>collection of information</w:t>
      </w:r>
    </w:p>
    <w:p w14:paraId="61B6382D" w14:textId="71E8EF4A" w:rsidR="008F6656" w:rsidRPr="00EC20B4" w:rsidRDefault="00F12DE9" w:rsidP="00C83CD2">
      <w:pPr>
        <w:pStyle w:val="ListBullet"/>
      </w:pPr>
      <w:r w:rsidRPr="00EC20B4">
        <w:t>c</w:t>
      </w:r>
      <w:r w:rsidR="008F6656" w:rsidRPr="00EC20B4">
        <w:t>ompliance and audits by Steward</w:t>
      </w:r>
      <w:r w:rsidR="000717A5" w:rsidRPr="00EC20B4">
        <w:t>s</w:t>
      </w:r>
      <w:r w:rsidR="00F3024D" w:rsidRPr="00EC20B4">
        <w:t>.</w:t>
      </w:r>
    </w:p>
    <w:p w14:paraId="5CD03E66" w14:textId="13FD04BE" w:rsidR="00FD3935" w:rsidRPr="00EC20B4" w:rsidRDefault="00FD3935" w:rsidP="00FD3935">
      <w:r w:rsidRPr="00EC20B4">
        <w:t>The benefits of running the traceability scheme include:</w:t>
      </w:r>
    </w:p>
    <w:p w14:paraId="1052D380" w14:textId="0284D9CF" w:rsidR="00FD3935" w:rsidRPr="00EC20B4" w:rsidRDefault="45E5C1BD" w:rsidP="00C83CD2">
      <w:pPr>
        <w:pStyle w:val="ListBullet"/>
      </w:pPr>
      <w:r w:rsidRPr="00EC20B4">
        <w:t>i</w:t>
      </w:r>
      <w:r w:rsidR="00DB51D2" w:rsidRPr="00EC20B4">
        <w:t>mprov</w:t>
      </w:r>
      <w:r w:rsidR="004E60E7" w:rsidRPr="00EC20B4">
        <w:t>ing</w:t>
      </w:r>
      <w:r w:rsidR="00DB51D2" w:rsidRPr="00EC20B4">
        <w:t xml:space="preserve"> </w:t>
      </w:r>
      <w:r w:rsidR="004E60E7" w:rsidRPr="00EC20B4">
        <w:t>the</w:t>
      </w:r>
      <w:r w:rsidR="00DB51D2" w:rsidRPr="00EC20B4">
        <w:t xml:space="preserve"> welfare of </w:t>
      </w:r>
      <w:r w:rsidR="005430AF" w:rsidRPr="00EC20B4">
        <w:t xml:space="preserve">thoroughbred </w:t>
      </w:r>
      <w:r w:rsidR="00DB51D2" w:rsidRPr="00EC20B4">
        <w:t>horses</w:t>
      </w:r>
    </w:p>
    <w:p w14:paraId="6F951F5F" w14:textId="6990EBA4" w:rsidR="00E61A21" w:rsidRPr="00EC20B4" w:rsidRDefault="796FB397" w:rsidP="00C83CD2">
      <w:pPr>
        <w:pStyle w:val="ListBullet"/>
      </w:pPr>
      <w:r w:rsidRPr="00EC20B4">
        <w:t>b</w:t>
      </w:r>
      <w:r w:rsidR="00DB51D2" w:rsidRPr="00EC20B4">
        <w:t xml:space="preserve">etter </w:t>
      </w:r>
      <w:r w:rsidR="00EB0C3F" w:rsidRPr="00EC20B4">
        <w:t>trac</w:t>
      </w:r>
      <w:r w:rsidR="005D6E9A" w:rsidRPr="00EC20B4">
        <w:t>k</w:t>
      </w:r>
      <w:r w:rsidR="00EB0C3F" w:rsidRPr="00EC20B4">
        <w:t xml:space="preserve">ing of horse activity and </w:t>
      </w:r>
      <w:r w:rsidR="005D6E9A" w:rsidRPr="00EC20B4">
        <w:t>interaction with the racing industry</w:t>
      </w:r>
      <w:r w:rsidR="004E60E7" w:rsidRPr="00EC20B4">
        <w:t>.</w:t>
      </w:r>
    </w:p>
    <w:p w14:paraId="5B30931F" w14:textId="77777777" w:rsidR="00735FAC" w:rsidRPr="00EC20B4" w:rsidRDefault="00735FAC" w:rsidP="00735FAC">
      <w:pPr>
        <w:pStyle w:val="Heading3No"/>
        <w:rPr>
          <w:color w:val="auto"/>
        </w:rPr>
      </w:pPr>
      <w:r w:rsidRPr="00EC20B4">
        <w:rPr>
          <w:color w:val="auto"/>
        </w:rPr>
        <w:t>Other implementation challenges</w:t>
      </w:r>
    </w:p>
    <w:p w14:paraId="30C16DA3" w14:textId="72D4ED7D" w:rsidR="00735FAC" w:rsidRPr="00EC20B4" w:rsidRDefault="005F3190" w:rsidP="00735FAC">
      <w:r w:rsidRPr="00EC20B4">
        <w:t xml:space="preserve">The key challenge </w:t>
      </w:r>
      <w:r w:rsidR="001A36EF" w:rsidRPr="00EC20B4">
        <w:t xml:space="preserve">for RA </w:t>
      </w:r>
      <w:r w:rsidR="000638BB" w:rsidRPr="00EC20B4">
        <w:t>in</w:t>
      </w:r>
      <w:r w:rsidRPr="00EC20B4">
        <w:t xml:space="preserve"> implementing the new traceability system was understanding the interdepend</w:t>
      </w:r>
      <w:r w:rsidR="004E57D3" w:rsidRPr="00EC20B4">
        <w:t>en</w:t>
      </w:r>
      <w:r w:rsidRPr="00EC20B4">
        <w:t xml:space="preserve">cies </w:t>
      </w:r>
      <w:r w:rsidR="001A36EF" w:rsidRPr="00EC20B4">
        <w:t>between</w:t>
      </w:r>
      <w:r w:rsidRPr="00EC20B4">
        <w:t xml:space="preserve"> information</w:t>
      </w:r>
      <w:r w:rsidR="004E57D3" w:rsidRPr="00EC20B4">
        <w:t xml:space="preserve">. </w:t>
      </w:r>
      <w:r w:rsidR="008C46B4" w:rsidRPr="00EC20B4">
        <w:t xml:space="preserve">The Australian </w:t>
      </w:r>
      <w:r w:rsidR="00474FC2" w:rsidRPr="00EC20B4">
        <w:t>Stud Book</w:t>
      </w:r>
      <w:r w:rsidR="008C46B4" w:rsidRPr="00EC20B4">
        <w:t xml:space="preserve">, event information, genetics, </w:t>
      </w:r>
      <w:r w:rsidR="00015D9D" w:rsidRPr="00EC20B4">
        <w:t>identification,</w:t>
      </w:r>
      <w:r w:rsidR="00054713" w:rsidRPr="00EC20B4">
        <w:t xml:space="preserve"> managers/owners</w:t>
      </w:r>
      <w:r w:rsidR="00DE3943" w:rsidRPr="00EC20B4">
        <w:t xml:space="preserve">, among other databases, were all brought together under the SNS. </w:t>
      </w:r>
    </w:p>
    <w:p w14:paraId="3EE3A5E6" w14:textId="78709BB7" w:rsidR="000638BB" w:rsidRPr="00EC20B4" w:rsidRDefault="000638BB" w:rsidP="00735FAC">
      <w:r w:rsidRPr="00EC20B4">
        <w:t xml:space="preserve">Other </w:t>
      </w:r>
      <w:r w:rsidR="02471773" w:rsidRPr="00EC20B4">
        <w:t xml:space="preserve">key </w:t>
      </w:r>
      <w:r w:rsidRPr="00EC20B4">
        <w:t>implementation challenges</w:t>
      </w:r>
      <w:r w:rsidR="245D5358" w:rsidRPr="00EC20B4">
        <w:t xml:space="preserve"> </w:t>
      </w:r>
      <w:r w:rsidR="7BEADCB1" w:rsidRPr="00EC20B4">
        <w:t>are</w:t>
      </w:r>
      <w:r w:rsidRPr="00EC20B4">
        <w:t>:</w:t>
      </w:r>
    </w:p>
    <w:p w14:paraId="5EC66A51" w14:textId="6304F0E5" w:rsidR="000638BB" w:rsidRPr="00EC20B4" w:rsidRDefault="7DFDBC42" w:rsidP="00C83CD2">
      <w:pPr>
        <w:pStyle w:val="ListBullet"/>
      </w:pPr>
      <w:r w:rsidRPr="00EC20B4">
        <w:t>t</w:t>
      </w:r>
      <w:r w:rsidR="005B31E6" w:rsidRPr="00EC20B4">
        <w:t xml:space="preserve">he process of automating </w:t>
      </w:r>
      <w:r w:rsidR="000638BB" w:rsidRPr="00EC20B4">
        <w:t>forms and notifications</w:t>
      </w:r>
      <w:r w:rsidR="005B31E6" w:rsidRPr="00EC20B4">
        <w:t xml:space="preserve"> </w:t>
      </w:r>
    </w:p>
    <w:p w14:paraId="663FA1AE" w14:textId="656569B7" w:rsidR="000638BB" w:rsidRPr="00EC20B4" w:rsidRDefault="7BB83FBA" w:rsidP="00C83CD2">
      <w:pPr>
        <w:pStyle w:val="ListBullet"/>
      </w:pPr>
      <w:r w:rsidRPr="00EC20B4">
        <w:t>o</w:t>
      </w:r>
      <w:r w:rsidR="000B5A25" w:rsidRPr="00EC20B4">
        <w:t>ngoing</w:t>
      </w:r>
      <w:r w:rsidR="000638BB" w:rsidRPr="00EC20B4">
        <w:t xml:space="preserve"> data</w:t>
      </w:r>
      <w:r w:rsidR="00735FAC" w:rsidRPr="00EC20B4">
        <w:t xml:space="preserve"> collection</w:t>
      </w:r>
    </w:p>
    <w:p w14:paraId="3088CD49" w14:textId="3D624837" w:rsidR="00AB6B37" w:rsidRPr="00EC20B4" w:rsidRDefault="6BC163A9" w:rsidP="00C83CD2">
      <w:pPr>
        <w:pStyle w:val="ListBullet"/>
      </w:pPr>
      <w:r w:rsidRPr="00EC20B4">
        <w:t>managing the e</w:t>
      </w:r>
      <w:r w:rsidR="00735FAC" w:rsidRPr="00EC20B4">
        <w:t xml:space="preserve">xpectations of </w:t>
      </w:r>
      <w:r w:rsidR="00AB6B37" w:rsidRPr="00EC20B4">
        <w:t>stakeholders</w:t>
      </w:r>
      <w:r w:rsidR="00D444FF" w:rsidRPr="00EC20B4">
        <w:t>.</w:t>
      </w:r>
    </w:p>
    <w:p w14:paraId="4B154233" w14:textId="77777777" w:rsidR="00735FAC" w:rsidRPr="00EC20B4" w:rsidRDefault="00735FAC" w:rsidP="00735FAC">
      <w:pPr>
        <w:pStyle w:val="Heading3No"/>
        <w:rPr>
          <w:color w:val="auto"/>
        </w:rPr>
      </w:pPr>
      <w:r w:rsidRPr="00EC20B4">
        <w:rPr>
          <w:color w:val="auto"/>
        </w:rPr>
        <w:t>Connectivity with other sectors</w:t>
      </w:r>
    </w:p>
    <w:p w14:paraId="6BB8FD0F" w14:textId="398E24DF" w:rsidR="00601444" w:rsidRPr="00EC20B4" w:rsidRDefault="00AB6B37" w:rsidP="00735FAC">
      <w:r w:rsidRPr="00EC20B4">
        <w:t xml:space="preserve">The RA system is fully capable of connecting to other databases. </w:t>
      </w:r>
      <w:r w:rsidR="00451E4B" w:rsidRPr="00EC20B4">
        <w:t xml:space="preserve">As part of stakeholder interviews, RA noted that they already share information with the </w:t>
      </w:r>
      <w:r w:rsidRPr="00EC20B4">
        <w:t>Victorian Government</w:t>
      </w:r>
      <w:r w:rsidR="00451E4B" w:rsidRPr="00EC20B4">
        <w:t xml:space="preserve"> through an</w:t>
      </w:r>
      <w:r w:rsidR="00D975C8" w:rsidRPr="00EC20B4">
        <w:t xml:space="preserve"> application programming interface</w:t>
      </w:r>
      <w:r w:rsidR="00451E4B" w:rsidRPr="00EC20B4">
        <w:t xml:space="preserve"> </w:t>
      </w:r>
      <w:r w:rsidR="00D975C8" w:rsidRPr="00EC20B4">
        <w:t>(</w:t>
      </w:r>
      <w:r w:rsidR="00451E4B" w:rsidRPr="00EC20B4">
        <w:t>API</w:t>
      </w:r>
      <w:r w:rsidR="00D975C8" w:rsidRPr="00EC20B4">
        <w:t>)</w:t>
      </w:r>
      <w:r w:rsidR="00451E4B" w:rsidRPr="00EC20B4">
        <w:t>. The RA portal has capabilities to connect and share information through external APIs.</w:t>
      </w:r>
    </w:p>
    <w:p w14:paraId="15551C61" w14:textId="1A0604E9" w:rsidR="00443EAC" w:rsidRPr="00EC20B4" w:rsidRDefault="004140AA" w:rsidP="00443EAC">
      <w:pPr>
        <w:pStyle w:val="Heading2No"/>
        <w:rPr>
          <w:color w:val="auto"/>
        </w:rPr>
      </w:pPr>
      <w:bookmarkStart w:id="50" w:name="_Toc79162893"/>
      <w:bookmarkStart w:id="51" w:name="_Toc93053708"/>
      <w:r w:rsidRPr="00EC20B4">
        <w:rPr>
          <w:color w:val="auto"/>
        </w:rPr>
        <w:t>Harness Racing Australia</w:t>
      </w:r>
      <w:bookmarkEnd w:id="50"/>
      <w:bookmarkEnd w:id="51"/>
    </w:p>
    <w:p w14:paraId="0969B465" w14:textId="56AC8223" w:rsidR="001B28B1" w:rsidRPr="00EC20B4" w:rsidRDefault="001B28B1" w:rsidP="001B28B1">
      <w:r w:rsidRPr="00EC20B4">
        <w:t>Key findings</w:t>
      </w:r>
    </w:p>
    <w:p w14:paraId="08493C68" w14:textId="40E45B92" w:rsidR="00220218" w:rsidRPr="00EC20B4" w:rsidRDefault="005B1034" w:rsidP="00C83CD2">
      <w:pPr>
        <w:pStyle w:val="ListBullet"/>
      </w:pPr>
      <w:r w:rsidRPr="00EC20B4">
        <w:t>Updated horse traceability strategy for H</w:t>
      </w:r>
      <w:r w:rsidR="003F35FE" w:rsidRPr="00EC20B4">
        <w:t xml:space="preserve">orse </w:t>
      </w:r>
      <w:r w:rsidRPr="00EC20B4">
        <w:t>R</w:t>
      </w:r>
      <w:r w:rsidR="003F35FE" w:rsidRPr="00EC20B4">
        <w:t xml:space="preserve">acing </w:t>
      </w:r>
      <w:r w:rsidRPr="00EC20B4">
        <w:t>A</w:t>
      </w:r>
      <w:r w:rsidR="003F35FE" w:rsidRPr="00EC20B4">
        <w:t>ustralia (</w:t>
      </w:r>
      <w:r w:rsidRPr="00EC20B4">
        <w:t>HRA</w:t>
      </w:r>
      <w:r w:rsidR="003F35FE" w:rsidRPr="00EC20B4">
        <w:t>)</w:t>
      </w:r>
      <w:r w:rsidRPr="00EC20B4">
        <w:t xml:space="preserve"> and State bodies </w:t>
      </w:r>
      <w:r w:rsidR="000768EA" w:rsidRPr="00EC20B4">
        <w:t xml:space="preserve">will provide for greater </w:t>
      </w:r>
      <w:r w:rsidR="003561D7" w:rsidRPr="00EC20B4">
        <w:t xml:space="preserve">awareness and transparency of </w:t>
      </w:r>
      <w:r w:rsidR="00DD711C" w:rsidRPr="00EC20B4">
        <w:t xml:space="preserve">standardbred </w:t>
      </w:r>
      <w:r w:rsidR="003561D7" w:rsidRPr="00EC20B4">
        <w:t xml:space="preserve">horse ownership and location. </w:t>
      </w:r>
    </w:p>
    <w:p w14:paraId="7A640B22" w14:textId="095930CE" w:rsidR="009F0F3A" w:rsidRPr="00EC20B4" w:rsidRDefault="008007DB" w:rsidP="007E44C0">
      <w:pPr>
        <w:pStyle w:val="ListBullet"/>
      </w:pPr>
      <w:r w:rsidRPr="00EC20B4">
        <w:t xml:space="preserve">HRA registered data is </w:t>
      </w:r>
      <w:r w:rsidR="009F0F3A" w:rsidRPr="00EC20B4">
        <w:t xml:space="preserve">accessible through a look-up function on the HRA website. </w:t>
      </w:r>
    </w:p>
    <w:p w14:paraId="4745B60E" w14:textId="62BE1FEA" w:rsidR="009F0F3A" w:rsidRPr="00EC20B4" w:rsidRDefault="009F0F3A" w:rsidP="007E44C0">
      <w:pPr>
        <w:pStyle w:val="ListBullet"/>
      </w:pPr>
      <w:r w:rsidRPr="00EC20B4">
        <w:t>HRA also has a relationship with a</w:t>
      </w:r>
      <w:r w:rsidR="008007DB" w:rsidRPr="00EC20B4">
        <w:t xml:space="preserve"> </w:t>
      </w:r>
      <w:r w:rsidR="00626115" w:rsidRPr="00EC20B4">
        <w:t>DAA licenced register</w:t>
      </w:r>
      <w:r w:rsidR="002B3DB6" w:rsidRPr="00EC20B4">
        <w:t xml:space="preserve">, </w:t>
      </w:r>
      <w:proofErr w:type="spellStart"/>
      <w:r w:rsidR="006675BC" w:rsidRPr="00EC20B4">
        <w:t>PetSafe</w:t>
      </w:r>
      <w:proofErr w:type="spellEnd"/>
      <w:r w:rsidR="007318D4" w:rsidRPr="00EC20B4">
        <w:t xml:space="preserve">. </w:t>
      </w:r>
      <w:r w:rsidRPr="00EC20B4">
        <w:t xml:space="preserve"> </w:t>
      </w:r>
      <w:r w:rsidR="002B3DB6" w:rsidRPr="00EC20B4">
        <w:t xml:space="preserve">A microchip number associated with </w:t>
      </w:r>
      <w:r w:rsidR="002B3DB6" w:rsidRPr="00EC20B4">
        <w:lastRenderedPageBreak/>
        <w:t>a standardbred horse can be entered into Pet</w:t>
      </w:r>
      <w:r w:rsidR="006675BC" w:rsidRPr="00EC20B4">
        <w:t xml:space="preserve"> A</w:t>
      </w:r>
      <w:r w:rsidR="002B3DB6" w:rsidRPr="00EC20B4">
        <w:t xml:space="preserve">ddress and through </w:t>
      </w:r>
      <w:proofErr w:type="spellStart"/>
      <w:r w:rsidR="006675BC" w:rsidRPr="00EC20B4">
        <w:t>PetSafe</w:t>
      </w:r>
      <w:proofErr w:type="spellEnd"/>
      <w:r w:rsidR="002B3DB6" w:rsidRPr="00EC20B4">
        <w:t>, information held on the HRA website can be sourced.</w:t>
      </w:r>
    </w:p>
    <w:p w14:paraId="48549636" w14:textId="64DE9B8A" w:rsidR="00F47022" w:rsidRPr="00EC20B4" w:rsidRDefault="00F47022" w:rsidP="00C83CD2">
      <w:pPr>
        <w:pStyle w:val="ListBullet"/>
      </w:pPr>
      <w:r w:rsidRPr="00EC20B4">
        <w:t>HRA also uses an alpha-angle freeze branding system to identify foals with a brand that can be easily converted</w:t>
      </w:r>
      <w:r w:rsidR="005C37A6" w:rsidRPr="00EC20B4">
        <w:t xml:space="preserve"> by sight</w:t>
      </w:r>
      <w:r w:rsidRPr="00EC20B4">
        <w:t xml:space="preserve"> into a</w:t>
      </w:r>
      <w:r w:rsidR="005C37A6" w:rsidRPr="00EC20B4">
        <w:t xml:space="preserve"> unique</w:t>
      </w:r>
      <w:r w:rsidRPr="00EC20B4">
        <w:t xml:space="preserve"> </w:t>
      </w:r>
      <w:r w:rsidR="00B33716" w:rsidRPr="00EC20B4">
        <w:t>number and</w:t>
      </w:r>
      <w:r w:rsidR="00EC1367" w:rsidRPr="00EC20B4">
        <w:t xml:space="preserve"> has done so since the 1980s.</w:t>
      </w:r>
      <w:r w:rsidR="005C37A6" w:rsidRPr="00EC20B4">
        <w:t xml:space="preserve">  Freeze branding is likely to be phased out in the near future with microchipping complemented by a signalment key system for recording marking becoming the primary method of identifying animals.</w:t>
      </w:r>
    </w:p>
    <w:p w14:paraId="6C3955FF" w14:textId="08F08297" w:rsidR="006A35B5" w:rsidRPr="00EC20B4" w:rsidRDefault="006A35B5" w:rsidP="006A35B5">
      <w:pPr>
        <w:pStyle w:val="Heading3No"/>
        <w:rPr>
          <w:color w:val="auto"/>
        </w:rPr>
      </w:pPr>
      <w:r w:rsidRPr="00EC20B4">
        <w:rPr>
          <w:color w:val="auto"/>
        </w:rPr>
        <w:t>Context/History</w:t>
      </w:r>
    </w:p>
    <w:p w14:paraId="5C21C331" w14:textId="26A9E653" w:rsidR="00D76215" w:rsidRPr="00EC20B4" w:rsidRDefault="00241F14" w:rsidP="00241F14">
      <w:r w:rsidRPr="00EC20B4">
        <w:t>Harness Racing Australia (HRA) in conjunction with Racing Information Service Enterprise (RISE) have been developing a</w:t>
      </w:r>
      <w:r w:rsidR="00EE60BE" w:rsidRPr="00EC20B4">
        <w:t>n</w:t>
      </w:r>
      <w:r w:rsidRPr="00EC20B4">
        <w:t xml:space="preserve"> online horse traceability function that </w:t>
      </w:r>
      <w:r w:rsidR="000D7CFA" w:rsidRPr="00EC20B4">
        <w:t>was</w:t>
      </w:r>
      <w:r w:rsidRPr="00EC20B4">
        <w:t xml:space="preserve"> launched in </w:t>
      </w:r>
      <w:proofErr w:type="spellStart"/>
      <w:r w:rsidRPr="00EC20B4">
        <w:t>HarnessWeb</w:t>
      </w:r>
      <w:proofErr w:type="spellEnd"/>
      <w:r w:rsidRPr="00EC20B4">
        <w:t xml:space="preserve"> on 28 January 2021. </w:t>
      </w:r>
      <w:r w:rsidR="00D76215" w:rsidRPr="00EC20B4">
        <w:t>The objective of this system is to improve the identification of</w:t>
      </w:r>
      <w:r w:rsidR="000137A7" w:rsidRPr="00EC20B4">
        <w:t xml:space="preserve"> standardbred</w:t>
      </w:r>
      <w:r w:rsidR="00D76215" w:rsidRPr="00EC20B4">
        <w:t xml:space="preserve"> horses in Australia.</w:t>
      </w:r>
    </w:p>
    <w:p w14:paraId="0DCE930E" w14:textId="655AF5B4" w:rsidR="00241F14" w:rsidRPr="00EC20B4" w:rsidRDefault="00241F14" w:rsidP="00241F14">
      <w:r w:rsidRPr="00EC20B4">
        <w:t>The focus on horse traceability has increased for HRA, following many of the recommendations made in several reviews</w:t>
      </w:r>
      <w:r w:rsidR="00072DE0" w:rsidRPr="00EC20B4">
        <w:t>,</w:t>
      </w:r>
      <w:r w:rsidRPr="00EC20B4">
        <w:t xml:space="preserve"> including the HRA commissioned Parker Report on Traceability in Harness Racing, the QLD Government’s Inquiry into Animal Cruelty in the Management of Retired Thoroughbred and Standardbred horses and the Commonwealth Senate Inquiry into The Feasibility of a National Horse Traceability Register for all horses. </w:t>
      </w:r>
      <w:r w:rsidR="00F60F8B" w:rsidRPr="00EC20B4">
        <w:t>Th</w:t>
      </w:r>
      <w:r w:rsidRPr="00EC20B4">
        <w:t>ese reports have demanded a stronger emphasis on ‘real time’ traceability of horses.</w:t>
      </w:r>
    </w:p>
    <w:p w14:paraId="36587BAD" w14:textId="335A4204" w:rsidR="000B6CC0" w:rsidRPr="00EC20B4" w:rsidRDefault="00E86400" w:rsidP="00E86400">
      <w:r w:rsidRPr="00EC20B4">
        <w:t>HRA represent</w:t>
      </w:r>
      <w:r w:rsidR="0037489E" w:rsidRPr="00EC20B4">
        <w:t>ed</w:t>
      </w:r>
      <w:r w:rsidRPr="00EC20B4">
        <w:t xml:space="preserve"> more than 48,400 individuals involved in the process of breeding and preparing Standardbreds for racing in Australia.</w:t>
      </w:r>
      <w:r w:rsidR="00792452" w:rsidRPr="00EC20B4">
        <w:t xml:space="preserve"> </w:t>
      </w:r>
      <w:r w:rsidR="00172144" w:rsidRPr="00EC20B4">
        <w:t xml:space="preserve"> HR</w:t>
      </w:r>
      <w:r w:rsidR="004F0281" w:rsidRPr="00EC20B4">
        <w:t xml:space="preserve">A estimate that </w:t>
      </w:r>
      <w:r w:rsidR="00616707" w:rsidRPr="00EC20B4">
        <w:t xml:space="preserve">their database holds </w:t>
      </w:r>
      <w:r w:rsidR="00BE3DC3" w:rsidRPr="00EC20B4">
        <w:t>approximately 12,000 broodmares, 5,500 mating stallions, 15,000 starter horses, and 12,000</w:t>
      </w:r>
      <w:r w:rsidR="000378AB" w:rsidRPr="00EC20B4">
        <w:t>. In total,</w:t>
      </w:r>
      <w:r w:rsidR="008724E7" w:rsidRPr="00EC20B4">
        <w:t xml:space="preserve"> </w:t>
      </w:r>
      <w:r w:rsidR="00EF4C69" w:rsidRPr="00EC20B4">
        <w:t>standardbreds cons</w:t>
      </w:r>
      <w:r w:rsidR="00172144" w:rsidRPr="00EC20B4">
        <w:t>titut</w:t>
      </w:r>
      <w:r w:rsidR="00EF4C69" w:rsidRPr="00EC20B4">
        <w:t>e</w:t>
      </w:r>
      <w:r w:rsidR="008724E7" w:rsidRPr="00EC20B4">
        <w:t xml:space="preserve"> about 4-5% of the total horse population in Australia</w:t>
      </w:r>
      <w:r w:rsidR="00BE3DC3" w:rsidRPr="00EC20B4">
        <w:t>; however, as stated above, the total number of horses is relatively unknown.</w:t>
      </w:r>
      <w:r w:rsidR="00BD0D2A" w:rsidRPr="00EC20B4">
        <w:t xml:space="preserve"> HRA also estimate that for the period 2020- 21 there were 146 local stallions in 2020-21 plus 54 stallions that serviced mares via imported semen</w:t>
      </w:r>
      <w:r w:rsidR="001226E3" w:rsidRPr="00EC20B4">
        <w:t xml:space="preserve"> (</w:t>
      </w:r>
      <w:r w:rsidR="00BD0D2A" w:rsidRPr="00EC20B4">
        <w:t>i</w:t>
      </w:r>
      <w:r w:rsidR="00D975C8" w:rsidRPr="00EC20B4">
        <w:t>.</w:t>
      </w:r>
      <w:r w:rsidR="00BD0D2A" w:rsidRPr="00EC20B4">
        <w:t>e</w:t>
      </w:r>
      <w:r w:rsidR="00D975C8" w:rsidRPr="00EC20B4">
        <w:t>.</w:t>
      </w:r>
      <w:r w:rsidR="00BD0D2A" w:rsidRPr="00EC20B4">
        <w:t xml:space="preserve"> 200 in total</w:t>
      </w:r>
      <w:r w:rsidR="001226E3" w:rsidRPr="00EC20B4">
        <w:t>)</w:t>
      </w:r>
      <w:r w:rsidR="00A12A52" w:rsidRPr="00EC20B4">
        <w:t xml:space="preserve"> </w:t>
      </w:r>
      <w:r w:rsidR="00BD0D2A" w:rsidRPr="00EC20B4">
        <w:t>4370 mares were served and 2823 standardbred foals were born</w:t>
      </w:r>
      <w:r w:rsidR="00A12A52" w:rsidRPr="00EC20B4">
        <w:t xml:space="preserve">. </w:t>
      </w:r>
      <w:r w:rsidR="00197BED" w:rsidRPr="00EC20B4">
        <w:t>It is reasonable to assume that an</w:t>
      </w:r>
      <w:r w:rsidR="00B265E5" w:rsidRPr="00EC20B4">
        <w:t>nual industry data is accurate and database data is accurate up</w:t>
      </w:r>
      <w:r w:rsidR="001226E3" w:rsidRPr="00EC20B4">
        <w:t xml:space="preserve"> </w:t>
      </w:r>
      <w:r w:rsidR="00B265E5" w:rsidRPr="00EC20B4">
        <w:t>to the point of being repurposed or</w:t>
      </w:r>
      <w:r w:rsidR="001226E3" w:rsidRPr="00EC20B4">
        <w:t xml:space="preserve"> dying. </w:t>
      </w:r>
    </w:p>
    <w:p w14:paraId="65DB953D" w14:textId="77777777" w:rsidR="006A35B5" w:rsidRPr="00EC20B4" w:rsidRDefault="006A35B5" w:rsidP="006A35B5">
      <w:pPr>
        <w:pStyle w:val="Heading3No"/>
        <w:rPr>
          <w:color w:val="auto"/>
        </w:rPr>
      </w:pPr>
      <w:r w:rsidRPr="00EC20B4">
        <w:rPr>
          <w:color w:val="auto"/>
        </w:rPr>
        <w:t>Objectives/outcomes</w:t>
      </w:r>
    </w:p>
    <w:p w14:paraId="573CC9AF" w14:textId="45CF06A4" w:rsidR="00ED7E70" w:rsidRPr="00EC20B4" w:rsidRDefault="00133A15" w:rsidP="006A35B5">
      <w:r w:rsidRPr="00EC20B4">
        <w:t xml:space="preserve">The primary objective for HRA is to trace and accurately identify horses that are part of the </w:t>
      </w:r>
      <w:r w:rsidR="00DF2F29" w:rsidRPr="00EC20B4">
        <w:t xml:space="preserve">harness racing </w:t>
      </w:r>
      <w:r w:rsidRPr="00EC20B4">
        <w:t>industry.</w:t>
      </w:r>
      <w:r w:rsidR="00BD791F" w:rsidRPr="00EC20B4">
        <w:t xml:space="preserve"> This is undertaken </w:t>
      </w:r>
      <w:r w:rsidR="001269B4" w:rsidRPr="00EC20B4">
        <w:t>using the data and systems provider</w:t>
      </w:r>
      <w:r w:rsidRPr="00EC20B4">
        <w:t xml:space="preserve"> </w:t>
      </w:r>
      <w:r w:rsidR="001269B4" w:rsidRPr="00EC20B4">
        <w:t>Racing Information Service Enterprise (RISE).</w:t>
      </w:r>
    </w:p>
    <w:p w14:paraId="5F70369B" w14:textId="77777777" w:rsidR="00B1491B" w:rsidRPr="00EC20B4" w:rsidRDefault="00B1491B" w:rsidP="00B1491B">
      <w:r w:rsidRPr="00EC20B4">
        <w:t>HRA’s Equine Traceability and Welfare strategy can be broken down into 8 segments:</w:t>
      </w:r>
    </w:p>
    <w:p w14:paraId="2B494BF3" w14:textId="0DA176E7" w:rsidR="00B1491B" w:rsidRPr="00EC20B4" w:rsidRDefault="00B1491B" w:rsidP="00C83CD2">
      <w:pPr>
        <w:pStyle w:val="ListBullet"/>
      </w:pPr>
      <w:r w:rsidRPr="00EC20B4">
        <w:t>A stronger focus on traceability of horses within the industry at all life stages from foaling to yearling stage, breaking in, through to racing and spelling</w:t>
      </w:r>
    </w:p>
    <w:p w14:paraId="35F36466" w14:textId="68362C96" w:rsidR="00B1491B" w:rsidRPr="00EC20B4" w:rsidRDefault="00B1491B" w:rsidP="00C83CD2">
      <w:pPr>
        <w:pStyle w:val="ListBullet"/>
      </w:pPr>
      <w:r w:rsidRPr="00EC20B4">
        <w:t>Amendments to the Notification of Retired (</w:t>
      </w:r>
      <w:r w:rsidR="00C71A21" w:rsidRPr="00EC20B4">
        <w:t>formerly known</w:t>
      </w:r>
      <w:r w:rsidRPr="00EC20B4">
        <w:t xml:space="preserve"> as Deregistered) and Deceased procedures and documentation plus shortening the associated timelines related to these events</w:t>
      </w:r>
    </w:p>
    <w:p w14:paraId="555F5C98" w14:textId="77777777" w:rsidR="00B1491B" w:rsidRPr="00EC20B4" w:rsidRDefault="00B1491B" w:rsidP="00C83CD2">
      <w:pPr>
        <w:pStyle w:val="ListBullet"/>
      </w:pPr>
      <w:r w:rsidRPr="00EC20B4">
        <w:lastRenderedPageBreak/>
        <w:t>Amendments to the HRA Welfare Code of Conduct</w:t>
      </w:r>
    </w:p>
    <w:p w14:paraId="46700E42" w14:textId="5A9C4EB6" w:rsidR="00B1491B" w:rsidRPr="00EC20B4" w:rsidRDefault="00B1491B" w:rsidP="00C83CD2">
      <w:pPr>
        <w:pStyle w:val="ListBullet"/>
      </w:pPr>
      <w:r w:rsidRPr="00EC20B4">
        <w:t xml:space="preserve">An increase in focus and resourcing at a </w:t>
      </w:r>
      <w:r w:rsidR="00312652" w:rsidRPr="00EC20B4">
        <w:t>state</w:t>
      </w:r>
      <w:r w:rsidRPr="00EC20B4">
        <w:t xml:space="preserve"> level for traceability related work including rule changes as required</w:t>
      </w:r>
    </w:p>
    <w:p w14:paraId="53DFC80D" w14:textId="7119AB2D" w:rsidR="00B1491B" w:rsidRPr="00EC20B4" w:rsidRDefault="00B1491B" w:rsidP="00C83CD2">
      <w:pPr>
        <w:pStyle w:val="ListBullet"/>
      </w:pPr>
      <w:r w:rsidRPr="00EC20B4">
        <w:t>Changes to licensing including introduction of new categories to encompass all participants and compulsory online training modules relevant to the licence category</w:t>
      </w:r>
    </w:p>
    <w:p w14:paraId="4B0A7EE7" w14:textId="00C8CCE2" w:rsidR="00B1491B" w:rsidRPr="00EC20B4" w:rsidRDefault="00B1491B" w:rsidP="00C83CD2">
      <w:pPr>
        <w:pStyle w:val="ListBullet"/>
      </w:pPr>
      <w:r w:rsidRPr="00EC20B4">
        <w:t>The investigation and development of tailored rehoming programs in each state that suit the industry size and demographic</w:t>
      </w:r>
    </w:p>
    <w:p w14:paraId="6CB33823" w14:textId="3268A8C8" w:rsidR="00B1491B" w:rsidRPr="00EC20B4" w:rsidRDefault="00B1491B" w:rsidP="00C83CD2">
      <w:pPr>
        <w:pStyle w:val="ListBullet"/>
      </w:pPr>
      <w:r w:rsidRPr="00EC20B4">
        <w:t>KPI setting and regular reporting on key industry traceability statistics</w:t>
      </w:r>
    </w:p>
    <w:p w14:paraId="174713F5" w14:textId="015965EA" w:rsidR="005C314B" w:rsidRPr="00EC20B4" w:rsidRDefault="00B1491B" w:rsidP="00C83CD2">
      <w:pPr>
        <w:pStyle w:val="ListBullet"/>
      </w:pPr>
      <w:r w:rsidRPr="00EC20B4">
        <w:t xml:space="preserve">HRA </w:t>
      </w:r>
      <w:r w:rsidR="00C5115E" w:rsidRPr="00EC20B4">
        <w:t>collaborates</w:t>
      </w:r>
      <w:r w:rsidRPr="00EC20B4">
        <w:t xml:space="preserve"> with government and other equestrian bodies to progress other broader welfare strategies including a national horse registry; transportation; </w:t>
      </w:r>
      <w:r w:rsidR="00C71A21" w:rsidRPr="00EC20B4">
        <w:t>and</w:t>
      </w:r>
      <w:r w:rsidRPr="00EC20B4">
        <w:t xml:space="preserve"> equine specific destruction standards for knackeries and abattoirs</w:t>
      </w:r>
      <w:r w:rsidR="00C5115E" w:rsidRPr="00EC20B4">
        <w:t>.</w:t>
      </w:r>
    </w:p>
    <w:p w14:paraId="79859962" w14:textId="77777777" w:rsidR="006A35B5" w:rsidRPr="00EC20B4" w:rsidRDefault="006A35B5" w:rsidP="006A35B5">
      <w:pPr>
        <w:pStyle w:val="Heading3No"/>
        <w:rPr>
          <w:color w:val="auto"/>
        </w:rPr>
      </w:pPr>
      <w:r w:rsidRPr="00EC20B4">
        <w:rPr>
          <w:color w:val="auto"/>
        </w:rPr>
        <w:t>Governance (roles and responsibilities)</w:t>
      </w:r>
    </w:p>
    <w:p w14:paraId="2B28CC21" w14:textId="6649BBBE" w:rsidR="001269B4" w:rsidRPr="00EC20B4" w:rsidRDefault="00DB50C6" w:rsidP="006A35B5">
      <w:r w:rsidRPr="00EC20B4">
        <w:t xml:space="preserve">HRA </w:t>
      </w:r>
      <w:r w:rsidR="00BB69F5" w:rsidRPr="00EC20B4">
        <w:t xml:space="preserve">is the national harness racing body which </w:t>
      </w:r>
      <w:r w:rsidR="00A26C28" w:rsidRPr="00EC20B4">
        <w:t>consists of</w:t>
      </w:r>
      <w:r w:rsidRPr="00EC20B4">
        <w:t xml:space="preserve"> harness racing Controlling Bodies and Principal Clubs in </w:t>
      </w:r>
      <w:r w:rsidR="003629B5" w:rsidRPr="00EC20B4">
        <w:t>the s</w:t>
      </w:r>
      <w:r w:rsidRPr="00EC20B4">
        <w:t xml:space="preserve">tates of New South Wales, Queensland, South Australia, Tasmania, </w:t>
      </w:r>
      <w:r w:rsidR="006675BC" w:rsidRPr="00EC20B4">
        <w:t>Victoria,</w:t>
      </w:r>
      <w:r w:rsidRPr="00EC20B4">
        <w:t xml:space="preserve"> and Western Australia</w:t>
      </w:r>
      <w:r w:rsidR="003629B5" w:rsidRPr="00EC20B4">
        <w:t xml:space="preserve">. All states </w:t>
      </w:r>
      <w:r w:rsidRPr="00EC20B4">
        <w:t xml:space="preserve">operate within the various </w:t>
      </w:r>
      <w:r w:rsidRPr="00EC20B4">
        <w:rPr>
          <w:i/>
          <w:iCs/>
        </w:rPr>
        <w:t xml:space="preserve">Racing Acts </w:t>
      </w:r>
      <w:r w:rsidRPr="00EC20B4">
        <w:t>of their respective States</w:t>
      </w:r>
      <w:r w:rsidR="003629B5" w:rsidRPr="00EC20B4">
        <w:t xml:space="preserve"> and the National racing rules</w:t>
      </w:r>
      <w:r w:rsidRPr="00EC20B4">
        <w:t xml:space="preserve"> to regulate, nurture, foster and promote harness racing at all levels within the industry.</w:t>
      </w:r>
    </w:p>
    <w:p w14:paraId="3F28F162" w14:textId="30462AFD" w:rsidR="006A35B5" w:rsidRPr="00EC20B4" w:rsidRDefault="006A35B5" w:rsidP="00410629">
      <w:pPr>
        <w:pStyle w:val="ListBullet"/>
        <w:numPr>
          <w:ilvl w:val="0"/>
          <w:numId w:val="0"/>
        </w:numPr>
      </w:pPr>
      <w:r w:rsidRPr="00EC20B4">
        <w:t xml:space="preserve">Who is responsible for ensuring: </w:t>
      </w:r>
    </w:p>
    <w:p w14:paraId="20C1208F" w14:textId="66BF18AA" w:rsidR="006A35B5" w:rsidRPr="00EC20B4" w:rsidRDefault="006A35B5" w:rsidP="00DF225A">
      <w:pPr>
        <w:pStyle w:val="ListBullet"/>
      </w:pPr>
      <w:r w:rsidRPr="00EC20B4">
        <w:t>information is collected when required</w:t>
      </w:r>
    </w:p>
    <w:p w14:paraId="2C0ACD44" w14:textId="01459DB0" w:rsidR="006A35B5" w:rsidRPr="00EC20B4" w:rsidRDefault="006A35B5" w:rsidP="00DF225A">
      <w:pPr>
        <w:pStyle w:val="ListBullet"/>
      </w:pPr>
      <w:r w:rsidRPr="00EC20B4">
        <w:t>information is accurate and kept up to date</w:t>
      </w:r>
    </w:p>
    <w:p w14:paraId="35716FD6" w14:textId="33BFDDCB" w:rsidR="006A35B5" w:rsidRPr="00EC20B4" w:rsidRDefault="006A35B5" w:rsidP="00DF225A">
      <w:pPr>
        <w:pStyle w:val="ListBullet"/>
      </w:pPr>
      <w:r w:rsidRPr="00EC20B4">
        <w:t>event compliance, industry compliance, etc</w:t>
      </w:r>
    </w:p>
    <w:p w14:paraId="5BDC3F2E" w14:textId="77777777" w:rsidR="006A35B5" w:rsidRPr="00EC20B4" w:rsidRDefault="006A35B5" w:rsidP="006A35B5">
      <w:pPr>
        <w:pStyle w:val="Heading3No"/>
        <w:rPr>
          <w:color w:val="auto"/>
        </w:rPr>
      </w:pPr>
      <w:r w:rsidRPr="00EC20B4">
        <w:rPr>
          <w:color w:val="auto"/>
        </w:rPr>
        <w:t>Systems and processes</w:t>
      </w:r>
    </w:p>
    <w:p w14:paraId="7559ABA8" w14:textId="258E4942" w:rsidR="001269B4" w:rsidRPr="00EC20B4" w:rsidRDefault="001269B4" w:rsidP="001269B4">
      <w:r w:rsidRPr="00EC20B4">
        <w:t xml:space="preserve">All HRA information is collected through RISE. RISE have developed an online process for incorporating a Horse Status Update for owners or trainers to complete regularly within </w:t>
      </w:r>
      <w:proofErr w:type="spellStart"/>
      <w:r w:rsidRPr="00EC20B4">
        <w:t>HarnessWeb</w:t>
      </w:r>
      <w:proofErr w:type="spellEnd"/>
      <w:r w:rsidRPr="00EC20B4">
        <w:t>, which in turn provides real time information about the current status and location of every horse within the industry</w:t>
      </w:r>
      <w:r w:rsidR="00BD5C71" w:rsidRPr="00EC20B4">
        <w:t>.</w:t>
      </w:r>
    </w:p>
    <w:p w14:paraId="5D905E22" w14:textId="77568AAD" w:rsidR="006A35B5" w:rsidRPr="00EC20B4" w:rsidRDefault="001269B4" w:rsidP="006A35B5">
      <w:r w:rsidRPr="00EC20B4">
        <w:t xml:space="preserve">RISE’s strategic objective is to enable the harness community to operate to its full potential by partnering with HRA, state bodies and industry participants to provide products and services that allow the day-to-day management of industry processes to be fast, reliable, </w:t>
      </w:r>
      <w:r w:rsidR="00B33716" w:rsidRPr="00EC20B4">
        <w:t>simple,</w:t>
      </w:r>
      <w:r w:rsidRPr="00EC20B4">
        <w:t xml:space="preserve"> and accessible.</w:t>
      </w:r>
    </w:p>
    <w:p w14:paraId="0678144C" w14:textId="77777777" w:rsidR="006A35B5" w:rsidRPr="00EC20B4" w:rsidRDefault="006A35B5" w:rsidP="006A35B5">
      <w:pPr>
        <w:pStyle w:val="Heading3No"/>
        <w:rPr>
          <w:color w:val="auto"/>
        </w:rPr>
      </w:pPr>
      <w:r w:rsidRPr="00EC20B4">
        <w:rPr>
          <w:color w:val="auto"/>
        </w:rPr>
        <w:t>Coverage</w:t>
      </w:r>
    </w:p>
    <w:p w14:paraId="038F843B" w14:textId="5DA7794E" w:rsidR="00C703E5" w:rsidRPr="00EC20B4" w:rsidRDefault="00C703E5" w:rsidP="00C703E5">
      <w:r w:rsidRPr="00EC20B4">
        <w:t>Updates are made in accordance with the Australian Harness Racing Rules (AHRRs)</w:t>
      </w:r>
      <w:r w:rsidR="00677010" w:rsidRPr="00EC20B4">
        <w:t>,</w:t>
      </w:r>
      <w:r w:rsidRPr="00EC20B4">
        <w:t xml:space="preserve"> which currently have a particular focus on stable returns and the notification of retired and deceased horses within particular timeframes. In the future</w:t>
      </w:r>
      <w:r w:rsidR="00677010" w:rsidRPr="00EC20B4">
        <w:t>,</w:t>
      </w:r>
      <w:r w:rsidRPr="00EC20B4">
        <w:t xml:space="preserve"> </w:t>
      </w:r>
      <w:r w:rsidR="00677010" w:rsidRPr="00EC20B4">
        <w:t>mandatory updates will likely</w:t>
      </w:r>
      <w:r w:rsidRPr="00EC20B4">
        <w:t xml:space="preserve"> be required </w:t>
      </w:r>
      <w:r w:rsidR="00677010" w:rsidRPr="00EC20B4">
        <w:t>regularly</w:t>
      </w:r>
      <w:r w:rsidRPr="00EC20B4">
        <w:t xml:space="preserve"> for any </w:t>
      </w:r>
      <w:r w:rsidRPr="00EC20B4">
        <w:lastRenderedPageBreak/>
        <w:t xml:space="preserve">change to a horse’s circumstances including if it leaves for breaking/pre training or spelling in another location. </w:t>
      </w:r>
    </w:p>
    <w:p w14:paraId="2463F814" w14:textId="2831B998" w:rsidR="00C703E5" w:rsidRPr="00EC20B4" w:rsidRDefault="00C703E5" w:rsidP="00C703E5">
      <w:r w:rsidRPr="00EC20B4">
        <w:t xml:space="preserve">There are 11 statuses available to cover the </w:t>
      </w:r>
      <w:r w:rsidR="00677010" w:rsidRPr="00EC20B4">
        <w:t>horse's life cycl</w:t>
      </w:r>
      <w:r w:rsidRPr="00EC20B4">
        <w:t>e from young</w:t>
      </w:r>
      <w:r w:rsidR="008627EA" w:rsidRPr="00EC20B4">
        <w:t xml:space="preserve"> </w:t>
      </w:r>
      <w:r w:rsidRPr="00EC20B4">
        <w:t>stock to training, racing, spelling, retired and deceased. The differentiation in status will allow an accurate picture for potential future use in race programming to mirror the available horse population.</w:t>
      </w:r>
    </w:p>
    <w:p w14:paraId="02D0D619" w14:textId="44F1C823" w:rsidR="00C703E5" w:rsidRPr="00EC20B4" w:rsidRDefault="00677010" w:rsidP="00C703E5">
      <w:r w:rsidRPr="00EC20B4">
        <w:t>O</w:t>
      </w:r>
      <w:r w:rsidR="00EC0EE3" w:rsidRPr="00EC20B4">
        <w:t xml:space="preserve">ther </w:t>
      </w:r>
      <w:r w:rsidR="008627EA" w:rsidRPr="00EC20B4">
        <w:t>horses and livestock species present</w:t>
      </w:r>
      <w:r w:rsidR="00EC0EE3" w:rsidRPr="00EC20B4">
        <w:t xml:space="preserve"> at the location </w:t>
      </w:r>
      <w:r w:rsidR="008627EA" w:rsidRPr="00EC20B4">
        <w:t>at which a</w:t>
      </w:r>
      <w:r w:rsidR="00EC0EE3" w:rsidRPr="00EC20B4">
        <w:t xml:space="preserve"> horse </w:t>
      </w:r>
      <w:r w:rsidR="008627EA" w:rsidRPr="00EC20B4">
        <w:t xml:space="preserve">resides </w:t>
      </w:r>
      <w:r w:rsidR="00EC0EE3" w:rsidRPr="00EC20B4">
        <w:t xml:space="preserve">are not collected. </w:t>
      </w:r>
    </w:p>
    <w:p w14:paraId="6ED0E204" w14:textId="58BD8760" w:rsidR="006A35B5" w:rsidRPr="00EC20B4" w:rsidRDefault="006A35B5" w:rsidP="006A35B5">
      <w:pPr>
        <w:pStyle w:val="Heading3No"/>
        <w:rPr>
          <w:color w:val="auto"/>
        </w:rPr>
      </w:pPr>
      <w:r w:rsidRPr="00EC20B4">
        <w:rPr>
          <w:color w:val="auto"/>
        </w:rPr>
        <w:t>Information collected</w:t>
      </w:r>
    </w:p>
    <w:p w14:paraId="273C7BFC" w14:textId="5335B44E" w:rsidR="0002132F" w:rsidRPr="00EC20B4" w:rsidRDefault="00C67BC3" w:rsidP="006A35B5">
      <w:r w:rsidRPr="00EC20B4">
        <w:t xml:space="preserve">HRA collects information across </w:t>
      </w:r>
      <w:r w:rsidR="006627D5" w:rsidRPr="00EC20B4">
        <w:t>the 13 categories of horses</w:t>
      </w:r>
      <w:r w:rsidR="0002132F" w:rsidRPr="00EC20B4">
        <w:t xml:space="preserve"> and is stored in </w:t>
      </w:r>
      <w:proofErr w:type="spellStart"/>
      <w:r w:rsidR="0002132F" w:rsidRPr="00EC20B4">
        <w:t>Harnes</w:t>
      </w:r>
      <w:r w:rsidR="00EF640B" w:rsidRPr="00EC20B4">
        <w:t>s</w:t>
      </w:r>
      <w:r w:rsidR="0002132F" w:rsidRPr="00EC20B4">
        <w:t>Web</w:t>
      </w:r>
      <w:proofErr w:type="spellEnd"/>
      <w:r w:rsidR="0002132F" w:rsidRPr="00EC20B4">
        <w:t>.</w:t>
      </w:r>
      <w:r w:rsidR="000902EA" w:rsidRPr="00EC20B4">
        <w:t xml:space="preserve"> The methods for identifying horses include:</w:t>
      </w:r>
    </w:p>
    <w:p w14:paraId="25703D61" w14:textId="77777777" w:rsidR="000902EA" w:rsidRPr="00EC20B4" w:rsidRDefault="000902EA" w:rsidP="0090653A">
      <w:pPr>
        <w:pStyle w:val="ListBullet"/>
      </w:pPr>
      <w:r w:rsidRPr="00EC20B4">
        <w:t>Horse Registration</w:t>
      </w:r>
    </w:p>
    <w:p w14:paraId="46E3EF35" w14:textId="3A35C018" w:rsidR="000902EA" w:rsidRPr="00EC20B4" w:rsidRDefault="000902EA" w:rsidP="0090653A">
      <w:pPr>
        <w:pStyle w:val="ListBullet"/>
      </w:pPr>
      <w:r w:rsidRPr="00EC20B4">
        <w:t>Microchipping</w:t>
      </w:r>
    </w:p>
    <w:p w14:paraId="156147D0" w14:textId="598E4136" w:rsidR="00F838D5" w:rsidRPr="00EC20B4" w:rsidRDefault="00F838D5" w:rsidP="0090653A">
      <w:pPr>
        <w:pStyle w:val="ListBullet"/>
      </w:pPr>
      <w:r w:rsidRPr="00EC20B4">
        <w:t>Recording of markings via a signalment key system</w:t>
      </w:r>
    </w:p>
    <w:p w14:paraId="0AC79372" w14:textId="153E62CE" w:rsidR="00A91552" w:rsidRPr="00EC20B4" w:rsidRDefault="000902EA" w:rsidP="0090653A">
      <w:pPr>
        <w:pStyle w:val="ListBullet"/>
      </w:pPr>
      <w:r w:rsidRPr="00EC20B4">
        <w:t>Branding and Brand registration</w:t>
      </w:r>
    </w:p>
    <w:p w14:paraId="4F5DC3CB" w14:textId="417F397F" w:rsidR="00F635E3" w:rsidRPr="00EC20B4" w:rsidRDefault="00F635E3" w:rsidP="0090653A">
      <w:pPr>
        <w:pStyle w:val="ListBullet"/>
      </w:pPr>
      <w:r w:rsidRPr="00EC20B4">
        <w:t>DNA testing</w:t>
      </w:r>
      <w:r w:rsidR="0319152E" w:rsidRPr="00EC20B4">
        <w:t>.</w:t>
      </w:r>
    </w:p>
    <w:p w14:paraId="23D568AC" w14:textId="3DF0580C" w:rsidR="00917E95" w:rsidRPr="00EC20B4" w:rsidRDefault="00590CCC" w:rsidP="00103645">
      <w:r w:rsidRPr="00EC20B4">
        <w:t xml:space="preserve">All </w:t>
      </w:r>
      <w:r w:rsidR="009D7CF7" w:rsidRPr="00EC20B4">
        <w:t>standardbred foals</w:t>
      </w:r>
      <w:r w:rsidRPr="00EC20B4">
        <w:t xml:space="preserve"> are required to be microchipped </w:t>
      </w:r>
      <w:r w:rsidR="000645CC" w:rsidRPr="00EC20B4">
        <w:t>except</w:t>
      </w:r>
      <w:r w:rsidRPr="00EC20B4">
        <w:t xml:space="preserve"> horses already microchipped or horses imported from </w:t>
      </w:r>
      <w:r w:rsidR="000645CC" w:rsidRPr="00EC20B4">
        <w:t xml:space="preserve">overseas. </w:t>
      </w:r>
    </w:p>
    <w:p w14:paraId="27900AF6" w14:textId="6A64F296" w:rsidR="00917E95" w:rsidRPr="00EC20B4" w:rsidRDefault="00F54651" w:rsidP="00103645">
      <w:r w:rsidRPr="00EC20B4">
        <w:t>U</w:t>
      </w:r>
      <w:r w:rsidR="009336FA" w:rsidRPr="00EC20B4">
        <w:t>nder Victoria’s Domestic Animals Act (DAA) Section 63C</w:t>
      </w:r>
      <w:r w:rsidR="00F25EBD" w:rsidRPr="00EC20B4">
        <w:t xml:space="preserve">, </w:t>
      </w:r>
      <w:r w:rsidRPr="00EC20B4">
        <w:t xml:space="preserve">HRA </w:t>
      </w:r>
      <w:r w:rsidR="00F25EBD" w:rsidRPr="00EC20B4">
        <w:t>(</w:t>
      </w:r>
      <w:r w:rsidR="00917E95" w:rsidRPr="00EC20B4">
        <w:t>together with</w:t>
      </w:r>
      <w:r w:rsidRPr="00EC20B4">
        <w:t xml:space="preserve"> other organisations and individuals) </w:t>
      </w:r>
      <w:r w:rsidR="00917E95" w:rsidRPr="00EC20B4">
        <w:t>can</w:t>
      </w:r>
      <w:r w:rsidR="00C31471" w:rsidRPr="00EC20B4">
        <w:t xml:space="preserve">not </w:t>
      </w:r>
      <w:r w:rsidR="006F44F5" w:rsidRPr="00EC20B4">
        <w:t xml:space="preserve">operate </w:t>
      </w:r>
      <w:r w:rsidR="00C31471" w:rsidRPr="00EC20B4">
        <w:t>an</w:t>
      </w:r>
      <w:r w:rsidR="001B62E8" w:rsidRPr="00EC20B4">
        <w:t xml:space="preserve"> animal </w:t>
      </w:r>
      <w:r w:rsidR="00054CEA" w:rsidRPr="00EC20B4">
        <w:t>registr</w:t>
      </w:r>
      <w:r w:rsidR="00C31471" w:rsidRPr="00EC20B4">
        <w:t>y</w:t>
      </w:r>
      <w:r w:rsidR="00054CEA" w:rsidRPr="00EC20B4">
        <w:t xml:space="preserve"> </w:t>
      </w:r>
      <w:r w:rsidR="00C31471" w:rsidRPr="00EC20B4">
        <w:t>services unless they hold an</w:t>
      </w:r>
      <w:r w:rsidR="00054CEA" w:rsidRPr="00EC20B4">
        <w:t xml:space="preserve"> animal r</w:t>
      </w:r>
      <w:r w:rsidR="00C31471" w:rsidRPr="00EC20B4">
        <w:t>egistry licence</w:t>
      </w:r>
      <w:r w:rsidR="009336FA" w:rsidRPr="00EC20B4">
        <w:t xml:space="preserve">. </w:t>
      </w:r>
    </w:p>
    <w:p w14:paraId="0B4C7516" w14:textId="48C87EFD" w:rsidR="00F922AD" w:rsidRPr="00EC20B4" w:rsidRDefault="00DC282C" w:rsidP="00F922AD">
      <w:r w:rsidRPr="00EC20B4">
        <w:t>Location</w:t>
      </w:r>
      <w:r w:rsidR="008148D2" w:rsidRPr="00EC20B4">
        <w:t>-</w:t>
      </w:r>
      <w:r w:rsidRPr="00EC20B4">
        <w:t>based information</w:t>
      </w:r>
      <w:r w:rsidR="0096563F" w:rsidRPr="00EC20B4">
        <w:t xml:space="preserve"> is collected</w:t>
      </w:r>
      <w:r w:rsidRPr="00EC20B4">
        <w:t xml:space="preserve"> </w:t>
      </w:r>
      <w:r w:rsidR="001A64B2" w:rsidRPr="00EC20B4">
        <w:t xml:space="preserve">by HRA’s </w:t>
      </w:r>
      <w:r w:rsidR="00B33716" w:rsidRPr="00EC20B4">
        <w:t>information</w:t>
      </w:r>
      <w:r w:rsidR="001A64B2" w:rsidRPr="00EC20B4">
        <w:t xml:space="preserve"> systems </w:t>
      </w:r>
      <w:r w:rsidRPr="00EC20B4">
        <w:t xml:space="preserve">as part of the </w:t>
      </w:r>
      <w:r w:rsidR="008148D2" w:rsidRPr="00EC20B4">
        <w:t>following:</w:t>
      </w:r>
    </w:p>
    <w:p w14:paraId="46690761" w14:textId="13817720" w:rsidR="005D5399" w:rsidRPr="00EC20B4" w:rsidRDefault="008148D2" w:rsidP="00677092">
      <w:pPr>
        <w:pStyle w:val="ListBullet"/>
      </w:pPr>
      <w:r w:rsidRPr="00EC20B4">
        <w:t>Registration</w:t>
      </w:r>
    </w:p>
    <w:p w14:paraId="1C977C9D" w14:textId="36476A7A" w:rsidR="00002B60" w:rsidRPr="00EC20B4" w:rsidRDefault="00CF7C95" w:rsidP="00677092">
      <w:pPr>
        <w:pStyle w:val="ListBullet"/>
      </w:pPr>
      <w:r w:rsidRPr="00EC20B4">
        <w:t>Notification of deregistration or death of a standardbred</w:t>
      </w:r>
    </w:p>
    <w:p w14:paraId="4F0074F3" w14:textId="19598AD6" w:rsidR="001134BB" w:rsidRPr="00EC20B4" w:rsidRDefault="002C2A7C" w:rsidP="00677092">
      <w:pPr>
        <w:pStyle w:val="ListBullet"/>
      </w:pPr>
      <w:r w:rsidRPr="00EC20B4">
        <w:t>Change of location</w:t>
      </w:r>
    </w:p>
    <w:p w14:paraId="6388F145" w14:textId="5399E82A" w:rsidR="000C77E7" w:rsidRPr="00EC20B4" w:rsidRDefault="00E00239" w:rsidP="00677092">
      <w:pPr>
        <w:pStyle w:val="ListBullet"/>
      </w:pPr>
      <w:r w:rsidRPr="00EC20B4">
        <w:t>Stable return</w:t>
      </w:r>
    </w:p>
    <w:p w14:paraId="33E2D189" w14:textId="20077C86" w:rsidR="00A91552" w:rsidRPr="00EC20B4" w:rsidRDefault="00F635E3" w:rsidP="00677092">
      <w:pPr>
        <w:pStyle w:val="ListBullet"/>
      </w:pPr>
      <w:r w:rsidRPr="00EC20B4">
        <w:t>Export clearance</w:t>
      </w:r>
      <w:r w:rsidR="00263531" w:rsidRPr="00EC20B4">
        <w:t>/Import registration</w:t>
      </w:r>
    </w:p>
    <w:p w14:paraId="2C7EE38F" w14:textId="1C4D728B" w:rsidR="00263531" w:rsidRPr="00EC20B4" w:rsidRDefault="00F635E3" w:rsidP="00677092">
      <w:pPr>
        <w:pStyle w:val="ListBullet"/>
      </w:pPr>
      <w:r w:rsidRPr="00EC20B4">
        <w:t>Foal notification</w:t>
      </w:r>
    </w:p>
    <w:p w14:paraId="2476AD96" w14:textId="6F3D4F75" w:rsidR="008434D9" w:rsidRPr="00EC20B4" w:rsidRDefault="00E05004" w:rsidP="00677092">
      <w:pPr>
        <w:pStyle w:val="ListBullet"/>
      </w:pPr>
      <w:r w:rsidRPr="00EC20B4">
        <w:t>Breeder/</w:t>
      </w:r>
      <w:r w:rsidR="00CA6C15" w:rsidRPr="00EC20B4">
        <w:t>s</w:t>
      </w:r>
      <w:r w:rsidRPr="00EC20B4">
        <w:t>tallion registration</w:t>
      </w:r>
      <w:r w:rsidR="73173760" w:rsidRPr="00EC20B4">
        <w:t>.</w:t>
      </w:r>
    </w:p>
    <w:p w14:paraId="3B553683" w14:textId="426103FE" w:rsidR="000B4F1E" w:rsidRPr="00EC20B4" w:rsidRDefault="004903FA" w:rsidP="006A35B5">
      <w:r w:rsidRPr="00EC20B4">
        <w:t>In most cases</w:t>
      </w:r>
      <w:r w:rsidR="00F2339E" w:rsidRPr="00EC20B4">
        <w:t>,</w:t>
      </w:r>
      <w:r w:rsidRPr="00EC20B4">
        <w:t xml:space="preserve"> the information will be collected by the controlling </w:t>
      </w:r>
      <w:r w:rsidR="00F2339E" w:rsidRPr="00EC20B4">
        <w:t>bodies in each State</w:t>
      </w:r>
      <w:r w:rsidR="006B3840" w:rsidRPr="00EC20B4">
        <w:t xml:space="preserve"> and </w:t>
      </w:r>
      <w:r w:rsidR="00B660DA" w:rsidRPr="00EC20B4">
        <w:t xml:space="preserve">logged using </w:t>
      </w:r>
      <w:proofErr w:type="spellStart"/>
      <w:r w:rsidR="00B660DA" w:rsidRPr="00EC20B4">
        <w:t>HarnessWeb</w:t>
      </w:r>
      <w:proofErr w:type="spellEnd"/>
      <w:r w:rsidR="00B660DA" w:rsidRPr="00EC20B4">
        <w:t xml:space="preserve">. </w:t>
      </w:r>
      <w:proofErr w:type="spellStart"/>
      <w:r w:rsidR="00B660DA" w:rsidRPr="00EC20B4">
        <w:t>HarnessWeb</w:t>
      </w:r>
      <w:proofErr w:type="spellEnd"/>
      <w:r w:rsidR="00B660DA" w:rsidRPr="00EC20B4">
        <w:t xml:space="preserve"> </w:t>
      </w:r>
      <w:r w:rsidR="00C342AA" w:rsidRPr="00EC20B4">
        <w:t>can</w:t>
      </w:r>
      <w:r w:rsidR="00B660DA" w:rsidRPr="00EC20B4">
        <w:t xml:space="preserve"> be linked to external databases </w:t>
      </w:r>
      <w:r w:rsidR="00963AE7" w:rsidRPr="00EC20B4">
        <w:t>through an API.</w:t>
      </w:r>
    </w:p>
    <w:p w14:paraId="6D2E87D2" w14:textId="77777777" w:rsidR="006A35B5" w:rsidRPr="00EC20B4" w:rsidRDefault="006A35B5" w:rsidP="006A35B5">
      <w:pPr>
        <w:pStyle w:val="Heading3No"/>
        <w:rPr>
          <w:color w:val="auto"/>
        </w:rPr>
      </w:pPr>
      <w:r w:rsidRPr="00EC20B4">
        <w:rPr>
          <w:color w:val="auto"/>
        </w:rPr>
        <w:lastRenderedPageBreak/>
        <w:t>Compliance and enforcement</w:t>
      </w:r>
    </w:p>
    <w:p w14:paraId="65E23C21" w14:textId="2E90CEC7" w:rsidR="004D733D" w:rsidRPr="00EC20B4" w:rsidRDefault="004D733D" w:rsidP="006A35B5">
      <w:r w:rsidRPr="00EC20B4">
        <w:t>All state Integrity Departments will continue to conduct audits on a stable where a comparison is conducted against the horses present at the address and those notified via stable return. Trainers are therefore placed on notice that penalties may be imposed for failing to comply with updated and correct information regarding the lodgement of stable returns.</w:t>
      </w:r>
    </w:p>
    <w:p w14:paraId="60DCE3FF" w14:textId="74CFC11A" w:rsidR="006A35B5" w:rsidRPr="00EC20B4" w:rsidRDefault="007641E6" w:rsidP="006A35B5">
      <w:r w:rsidRPr="00EC20B4">
        <w:t>Stewards also have significant powers to</w:t>
      </w:r>
      <w:r w:rsidR="00A563DC" w:rsidRPr="00EC20B4">
        <w:t xml:space="preserve"> enter upon the premises occupied by or under the control of a licensed person and used in any manner in relation to any license. </w:t>
      </w:r>
    </w:p>
    <w:p w14:paraId="1523A8F9" w14:textId="77777777" w:rsidR="006A35B5" w:rsidRPr="00EC20B4" w:rsidRDefault="006A35B5" w:rsidP="006A35B5">
      <w:pPr>
        <w:pStyle w:val="Heading3No"/>
        <w:rPr>
          <w:color w:val="auto"/>
        </w:rPr>
      </w:pPr>
      <w:r w:rsidRPr="00EC20B4">
        <w:rPr>
          <w:color w:val="auto"/>
        </w:rPr>
        <w:t>Costs and benefits of the scheme</w:t>
      </w:r>
    </w:p>
    <w:p w14:paraId="5CF00D3D" w14:textId="28C6CD96" w:rsidR="006A35B5" w:rsidRPr="00EC20B4" w:rsidRDefault="007E5239" w:rsidP="006A35B5">
      <w:r w:rsidRPr="00EC20B4">
        <w:t xml:space="preserve">No information </w:t>
      </w:r>
      <w:r w:rsidR="00611DED" w:rsidRPr="00EC20B4">
        <w:t xml:space="preserve">is </w:t>
      </w:r>
      <w:r w:rsidR="00496860" w:rsidRPr="00EC20B4">
        <w:t xml:space="preserve">publicly </w:t>
      </w:r>
      <w:r w:rsidRPr="00EC20B4">
        <w:t xml:space="preserve">available or provided. </w:t>
      </w:r>
    </w:p>
    <w:p w14:paraId="6407E10A" w14:textId="77777777" w:rsidR="006A35B5" w:rsidRPr="00EC20B4" w:rsidRDefault="006A35B5" w:rsidP="006A35B5">
      <w:pPr>
        <w:pStyle w:val="Heading3No"/>
        <w:rPr>
          <w:color w:val="auto"/>
        </w:rPr>
      </w:pPr>
      <w:r w:rsidRPr="00EC20B4">
        <w:rPr>
          <w:color w:val="auto"/>
        </w:rPr>
        <w:t>Connectivity with other sectors</w:t>
      </w:r>
    </w:p>
    <w:p w14:paraId="4F97DAEC" w14:textId="1CDB0A95" w:rsidR="006A35B5" w:rsidRPr="00EC20B4" w:rsidRDefault="00FA37DD" w:rsidP="006A35B5">
      <w:proofErr w:type="spellStart"/>
      <w:r w:rsidRPr="00EC20B4">
        <w:t>HarnessWeb</w:t>
      </w:r>
      <w:proofErr w:type="spellEnd"/>
      <w:r w:rsidRPr="00EC20B4">
        <w:t xml:space="preserve"> is an online portal that has the </w:t>
      </w:r>
      <w:r w:rsidR="000E61D2" w:rsidRPr="00EC20B4">
        <w:t>capability</w:t>
      </w:r>
      <w:r w:rsidRPr="00EC20B4">
        <w:t xml:space="preserve"> to be linked </w:t>
      </w:r>
      <w:r w:rsidR="000E61D2" w:rsidRPr="00EC20B4">
        <w:t xml:space="preserve">to various other databases. </w:t>
      </w:r>
      <w:r w:rsidR="001B28B1" w:rsidRPr="00EC20B4">
        <w:t xml:space="preserve">At this stage, it is not evident if this information is shared with other horse industry participants. </w:t>
      </w:r>
    </w:p>
    <w:p w14:paraId="32F21CA4" w14:textId="7750684F" w:rsidR="00A61A40" w:rsidRPr="00EC20B4" w:rsidRDefault="00A61A40" w:rsidP="00A61A40">
      <w:r w:rsidRPr="00EC20B4">
        <w:t xml:space="preserve">Horses </w:t>
      </w:r>
      <w:r w:rsidR="00611DED" w:rsidRPr="00EC20B4">
        <w:t>that</w:t>
      </w:r>
      <w:r w:rsidRPr="00EC20B4">
        <w:t xml:space="preserve"> are to be sold at a public sale/auction must be deregistered prior to being entered for sale. If a horse is sold without being deregistered, HRA rules dictate that signed Transfer of Ownership papers </w:t>
      </w:r>
      <w:r w:rsidR="00773BFC" w:rsidRPr="00EC20B4">
        <w:t xml:space="preserve">must be signed </w:t>
      </w:r>
      <w:r w:rsidRPr="00EC20B4">
        <w:t xml:space="preserve">to allow the horse to remain </w:t>
      </w:r>
      <w:r w:rsidR="00773BFC" w:rsidRPr="00EC20B4">
        <w:t xml:space="preserve">as active for racing or breeding purposes </w:t>
      </w:r>
      <w:r w:rsidR="00B33716" w:rsidRPr="00EC20B4">
        <w:t>in the</w:t>
      </w:r>
      <w:r w:rsidRPr="00EC20B4">
        <w:t xml:space="preserve"> harness racing industry.</w:t>
      </w:r>
    </w:p>
    <w:p w14:paraId="7D2E717A" w14:textId="18ED7651" w:rsidR="004140AA" w:rsidRPr="00EC20B4" w:rsidRDefault="004140AA" w:rsidP="004140AA">
      <w:pPr>
        <w:pStyle w:val="Heading2No"/>
        <w:rPr>
          <w:color w:val="auto"/>
        </w:rPr>
      </w:pPr>
      <w:bookmarkStart w:id="52" w:name="_Toc79162894"/>
      <w:bookmarkStart w:id="53" w:name="_Toc93053709"/>
      <w:r w:rsidRPr="00EC20B4">
        <w:rPr>
          <w:color w:val="auto"/>
        </w:rPr>
        <w:t>Equestrian Australia</w:t>
      </w:r>
      <w:bookmarkEnd w:id="52"/>
      <w:bookmarkEnd w:id="53"/>
    </w:p>
    <w:p w14:paraId="57BD3DCA" w14:textId="2537C2F0" w:rsidR="006A35B5" w:rsidRPr="00EC20B4" w:rsidRDefault="006A35B5" w:rsidP="006A35B5">
      <w:pPr>
        <w:pStyle w:val="Heading3No"/>
        <w:rPr>
          <w:color w:val="auto"/>
        </w:rPr>
      </w:pPr>
      <w:r w:rsidRPr="00EC20B4">
        <w:rPr>
          <w:color w:val="auto"/>
        </w:rPr>
        <w:t>Context/History</w:t>
      </w:r>
    </w:p>
    <w:p w14:paraId="5B7343A2" w14:textId="71D0C2EE" w:rsidR="00E44E9F" w:rsidRPr="00EC20B4" w:rsidRDefault="004F7723" w:rsidP="006A35B5">
      <w:r w:rsidRPr="00EC20B4">
        <w:t xml:space="preserve">Fédération </w:t>
      </w:r>
      <w:proofErr w:type="spellStart"/>
      <w:r w:rsidRPr="00EC20B4">
        <w:t>Equestre</w:t>
      </w:r>
      <w:proofErr w:type="spellEnd"/>
      <w:r w:rsidRPr="00EC20B4">
        <w:t xml:space="preserve"> Internationale (FEI) is the international </w:t>
      </w:r>
      <w:r w:rsidR="00767AC2" w:rsidRPr="00EC20B4">
        <w:t xml:space="preserve">body that governs </w:t>
      </w:r>
      <w:r w:rsidR="00CA7803" w:rsidRPr="00EC20B4">
        <w:t xml:space="preserve">international (FEI) </w:t>
      </w:r>
      <w:r w:rsidRPr="00EC20B4">
        <w:t>equestrian</w:t>
      </w:r>
      <w:r w:rsidR="00767AC2" w:rsidRPr="00EC20B4">
        <w:t xml:space="preserve"> events around the world. </w:t>
      </w:r>
      <w:r w:rsidR="008677B7" w:rsidRPr="00EC20B4">
        <w:t xml:space="preserve">To compete in </w:t>
      </w:r>
      <w:r w:rsidR="009F46FE" w:rsidRPr="00EC20B4">
        <w:t>FEI</w:t>
      </w:r>
      <w:r w:rsidR="008677B7" w:rsidRPr="00EC20B4">
        <w:t xml:space="preserve"> events, horses must register with the FEI. R</w:t>
      </w:r>
      <w:r w:rsidR="007E530C" w:rsidRPr="00EC20B4">
        <w:t>ecent</w:t>
      </w:r>
      <w:r w:rsidR="008677B7" w:rsidRPr="00EC20B4">
        <w:t>ly, the FEI has introduced</w:t>
      </w:r>
      <w:r w:rsidR="007E530C" w:rsidRPr="00EC20B4">
        <w:t xml:space="preserve"> processes to improve horse identification and traceability at events, when they travel</w:t>
      </w:r>
      <w:r w:rsidR="008B7FEB" w:rsidRPr="00EC20B4">
        <w:t>,</w:t>
      </w:r>
      <w:r w:rsidR="007E530C" w:rsidRPr="00EC20B4">
        <w:t xml:space="preserve"> and throughout their career</w:t>
      </w:r>
      <w:r w:rsidR="000530E1" w:rsidRPr="00EC20B4">
        <w:t xml:space="preserve">. </w:t>
      </w:r>
      <w:r w:rsidR="00927525" w:rsidRPr="00EC20B4">
        <w:t>The FEI use the</w:t>
      </w:r>
      <w:r w:rsidR="006F58FF" w:rsidRPr="00EC20B4">
        <w:t xml:space="preserve"> </w:t>
      </w:r>
      <w:r w:rsidR="00927525" w:rsidRPr="00EC20B4">
        <w:t>information connected with a horse’s registration to</w:t>
      </w:r>
      <w:r w:rsidR="00CA7803" w:rsidRPr="00EC20B4">
        <w:t xml:space="preserve"> allow them to compete.</w:t>
      </w:r>
    </w:p>
    <w:p w14:paraId="787B9AFC" w14:textId="3695F68C" w:rsidR="00CA7803" w:rsidRPr="00EC20B4" w:rsidRDefault="00497837" w:rsidP="006A35B5">
      <w:r w:rsidRPr="00EC20B4">
        <w:t xml:space="preserve">Nationally, the equestrian sector is governed by Equestrian Australia (EA). EA was formed state by state and then became a national governing body in order to enable Australia to participate in the 1956 Olympics. </w:t>
      </w:r>
      <w:r w:rsidR="00A56E5D" w:rsidRPr="00EC20B4">
        <w:t>EA adopted a new constituti</w:t>
      </w:r>
      <w:r w:rsidR="000B760C" w:rsidRPr="00EC20B4">
        <w:t>o</w:t>
      </w:r>
      <w:r w:rsidR="00A56E5D" w:rsidRPr="00EC20B4">
        <w:t xml:space="preserve">n in 2010.  State branches deal with </w:t>
      </w:r>
      <w:r w:rsidR="00A53042" w:rsidRPr="00EC20B4">
        <w:t xml:space="preserve">athlete and </w:t>
      </w:r>
      <w:r w:rsidR="00A56E5D" w:rsidRPr="00EC20B4">
        <w:t xml:space="preserve">horse registration and </w:t>
      </w:r>
      <w:r w:rsidR="00933D56" w:rsidRPr="00EC20B4">
        <w:t>S</w:t>
      </w:r>
      <w:r w:rsidR="00A56E5D" w:rsidRPr="00EC20B4">
        <w:t xml:space="preserve">tates may have different procedures in place regarding biosecurity plans </w:t>
      </w:r>
      <w:r w:rsidR="00CF7B82" w:rsidRPr="00EC20B4">
        <w:t>and record</w:t>
      </w:r>
      <w:r w:rsidR="000B760C" w:rsidRPr="00EC20B4">
        <w:t>-</w:t>
      </w:r>
      <w:r w:rsidR="00CF7B82" w:rsidRPr="00EC20B4">
        <w:t>keeping at events. In part, this is because State based legislation differs (for example, Queensland require</w:t>
      </w:r>
      <w:r w:rsidR="00F049B5" w:rsidRPr="00EC20B4">
        <w:t xml:space="preserve">s a record of </w:t>
      </w:r>
      <w:r w:rsidR="000B760C" w:rsidRPr="00EC20B4">
        <w:t xml:space="preserve">the </w:t>
      </w:r>
      <w:r w:rsidR="00F049B5" w:rsidRPr="00EC20B4">
        <w:t>movement of horses, where other States do not).</w:t>
      </w:r>
    </w:p>
    <w:p w14:paraId="56B13EF3" w14:textId="2540FEF3" w:rsidR="00FB546E" w:rsidRPr="00EC20B4" w:rsidRDefault="00933D56" w:rsidP="00BA756F">
      <w:r w:rsidRPr="00EC20B4">
        <w:t>The c</w:t>
      </w:r>
      <w:r w:rsidR="00F05054" w:rsidRPr="00EC20B4">
        <w:t xml:space="preserve">urrent </w:t>
      </w:r>
      <w:r w:rsidRPr="00EC20B4">
        <w:t xml:space="preserve">EA national member </w:t>
      </w:r>
      <w:r w:rsidR="00F05054" w:rsidRPr="00EC20B4">
        <w:t xml:space="preserve">database </w:t>
      </w:r>
      <w:r w:rsidRPr="00EC20B4">
        <w:t xml:space="preserve">has been in use </w:t>
      </w:r>
      <w:r w:rsidR="00F05054" w:rsidRPr="00EC20B4">
        <w:t>since 2013/2014</w:t>
      </w:r>
      <w:r w:rsidRPr="00EC20B4">
        <w:t xml:space="preserve">. </w:t>
      </w:r>
    </w:p>
    <w:p w14:paraId="7C7EC9CF" w14:textId="77777777" w:rsidR="006A35B5" w:rsidRPr="00EC20B4" w:rsidRDefault="006A35B5" w:rsidP="006A35B5">
      <w:pPr>
        <w:pStyle w:val="Heading3No"/>
        <w:rPr>
          <w:color w:val="auto"/>
        </w:rPr>
      </w:pPr>
      <w:r w:rsidRPr="00EC20B4">
        <w:rPr>
          <w:color w:val="auto"/>
        </w:rPr>
        <w:lastRenderedPageBreak/>
        <w:t>Objectives/outcomes</w:t>
      </w:r>
    </w:p>
    <w:p w14:paraId="19E56565" w14:textId="6BB61D18" w:rsidR="00F049B5" w:rsidRPr="00EC20B4" w:rsidRDefault="00DB52DB" w:rsidP="006A35B5">
      <w:r w:rsidRPr="00EC20B4">
        <w:t xml:space="preserve">EA require </w:t>
      </w:r>
      <w:r w:rsidR="00E87C51" w:rsidRPr="00EC20B4">
        <w:t xml:space="preserve">member’s </w:t>
      </w:r>
      <w:r w:rsidRPr="00EC20B4">
        <w:t xml:space="preserve">horses to be registered </w:t>
      </w:r>
      <w:r w:rsidR="00F764B4" w:rsidRPr="00EC20B4">
        <w:t>and assigned to</w:t>
      </w:r>
      <w:r w:rsidR="00E87C51" w:rsidRPr="00EC20B4">
        <w:t xml:space="preserve"> them </w:t>
      </w:r>
      <w:r w:rsidRPr="00EC20B4">
        <w:t>in order to establish ownersh</w:t>
      </w:r>
      <w:r w:rsidR="008A019D" w:rsidRPr="00EC20B4">
        <w:t>i</w:t>
      </w:r>
      <w:r w:rsidRPr="00EC20B4">
        <w:t>p</w:t>
      </w:r>
      <w:r w:rsidR="008A019D" w:rsidRPr="00EC20B4">
        <w:t xml:space="preserve"> and </w:t>
      </w:r>
      <w:r w:rsidR="00F95ED5" w:rsidRPr="00EC20B4">
        <w:t>prove the</w:t>
      </w:r>
      <w:r w:rsidR="008A019D" w:rsidRPr="00EC20B4">
        <w:t xml:space="preserve"> identification of the horse </w:t>
      </w:r>
      <w:r w:rsidR="00F95ED5" w:rsidRPr="00EC20B4">
        <w:t xml:space="preserve">for </w:t>
      </w:r>
      <w:r w:rsidR="008A019D" w:rsidRPr="00EC20B4">
        <w:t>competition</w:t>
      </w:r>
      <w:r w:rsidR="00F95ED5" w:rsidRPr="00EC20B4">
        <w:t xml:space="preserve"> purposes (</w:t>
      </w:r>
      <w:r w:rsidR="005B0467" w:rsidRPr="00EC20B4">
        <w:t xml:space="preserve">this is important </w:t>
      </w:r>
      <w:r w:rsidR="00F95ED5" w:rsidRPr="00EC20B4">
        <w:t>because horses are graded)</w:t>
      </w:r>
      <w:r w:rsidR="00465CBD" w:rsidRPr="00EC20B4">
        <w:t xml:space="preserve">. Biosecurity is </w:t>
      </w:r>
      <w:r w:rsidR="005B0467" w:rsidRPr="00EC20B4">
        <w:t xml:space="preserve">not the primary purpose </w:t>
      </w:r>
      <w:r w:rsidR="004D735A" w:rsidRPr="00EC20B4">
        <w:t>driving the collection of this information</w:t>
      </w:r>
      <w:r w:rsidR="00465CBD" w:rsidRPr="00EC20B4">
        <w:t>.</w:t>
      </w:r>
    </w:p>
    <w:p w14:paraId="0419D7C0" w14:textId="65958696" w:rsidR="006A35B5" w:rsidRPr="00EC20B4" w:rsidRDefault="006A35B5" w:rsidP="002512E3">
      <w:pPr>
        <w:pStyle w:val="Heading3No"/>
        <w:rPr>
          <w:color w:val="auto"/>
        </w:rPr>
      </w:pPr>
      <w:r w:rsidRPr="00EC20B4">
        <w:rPr>
          <w:color w:val="auto"/>
        </w:rPr>
        <w:t>Governance (roles and responsibilities)</w:t>
      </w:r>
    </w:p>
    <w:p w14:paraId="1238A7A4" w14:textId="7AB684D9" w:rsidR="00DB7A3C" w:rsidRPr="00EC20B4" w:rsidRDefault="009A36D2" w:rsidP="006A35B5">
      <w:r w:rsidRPr="00EC20B4">
        <w:t xml:space="preserve">The FEI </w:t>
      </w:r>
      <w:r w:rsidR="00FB3AD1" w:rsidRPr="00EC20B4">
        <w:t>govern</w:t>
      </w:r>
      <w:r w:rsidR="00DB7A3C" w:rsidRPr="00EC20B4">
        <w:t xml:space="preserve"> international </w:t>
      </w:r>
      <w:r w:rsidR="00B33716" w:rsidRPr="00EC20B4">
        <w:t>events and</w:t>
      </w:r>
      <w:r w:rsidR="00FB3AD1" w:rsidRPr="00EC20B4">
        <w:t xml:space="preserve"> require p</w:t>
      </w:r>
      <w:r w:rsidR="00055089" w:rsidRPr="00EC20B4">
        <w:t>assports for FEI registration.</w:t>
      </w:r>
    </w:p>
    <w:p w14:paraId="40CE4DD2" w14:textId="77777777" w:rsidR="00C54B22" w:rsidRPr="00EC20B4" w:rsidRDefault="00EB4E68" w:rsidP="006A35B5">
      <w:r w:rsidRPr="00EC20B4">
        <w:t xml:space="preserve">EA oversee horse registration at an international level. </w:t>
      </w:r>
      <w:r w:rsidR="00C54B22" w:rsidRPr="00EC20B4">
        <w:t>EA issues passports for international EA events.</w:t>
      </w:r>
      <w:r w:rsidRPr="00EC20B4">
        <w:t xml:space="preserve"> </w:t>
      </w:r>
    </w:p>
    <w:p w14:paraId="44CA9AC5" w14:textId="47136866" w:rsidR="001A789E" w:rsidRPr="00EC20B4" w:rsidRDefault="00EB4E68" w:rsidP="006A35B5">
      <w:r w:rsidRPr="00EC20B4">
        <w:t>States oversee national and state events.</w:t>
      </w:r>
      <w:r w:rsidR="002272B8" w:rsidRPr="00EC20B4">
        <w:t xml:space="preserve"> </w:t>
      </w:r>
      <w:r w:rsidR="00FE2615" w:rsidRPr="00EC20B4">
        <w:t xml:space="preserve">Members join </w:t>
      </w:r>
      <w:r w:rsidR="007C58E4" w:rsidRPr="00EC20B4">
        <w:t xml:space="preserve">their </w:t>
      </w:r>
      <w:r w:rsidR="002272B8" w:rsidRPr="00EC20B4">
        <w:t>stat</w:t>
      </w:r>
      <w:r w:rsidR="001A789E" w:rsidRPr="00EC20B4">
        <w:t>e</w:t>
      </w:r>
      <w:r w:rsidR="00FE2615" w:rsidRPr="00EC20B4">
        <w:t xml:space="preserve"> equestrian </w:t>
      </w:r>
      <w:r w:rsidR="001A789E" w:rsidRPr="00EC20B4">
        <w:t>branch and in doing so become</w:t>
      </w:r>
      <w:r w:rsidR="002272B8" w:rsidRPr="00EC20B4">
        <w:t xml:space="preserve"> </w:t>
      </w:r>
      <w:r w:rsidR="00C54B22" w:rsidRPr="00EC20B4">
        <w:t xml:space="preserve">a </w:t>
      </w:r>
      <w:r w:rsidR="00E469FD" w:rsidRPr="00EC20B4">
        <w:t xml:space="preserve">member of EA. </w:t>
      </w:r>
      <w:r w:rsidR="00511A23" w:rsidRPr="00EC20B4">
        <w:t xml:space="preserve">EA and the States </w:t>
      </w:r>
      <w:r w:rsidR="00371BD2" w:rsidRPr="00EC20B4">
        <w:t xml:space="preserve">have </w:t>
      </w:r>
      <w:r w:rsidR="00511A23" w:rsidRPr="00EC20B4">
        <w:t xml:space="preserve">previously agreed the information that members need to enter to register, including horse related information. </w:t>
      </w:r>
    </w:p>
    <w:p w14:paraId="28E27955" w14:textId="12415D44" w:rsidR="00B95794" w:rsidRPr="00EC20B4" w:rsidRDefault="00B95794" w:rsidP="006A35B5">
      <w:r w:rsidRPr="00EC20B4">
        <w:t xml:space="preserve">Clubs set up organising committees to run events. The organising committee </w:t>
      </w:r>
      <w:r w:rsidR="003D2810" w:rsidRPr="00EC20B4">
        <w:t>collects</w:t>
      </w:r>
      <w:r w:rsidRPr="00EC20B4">
        <w:t xml:space="preserve"> information about </w:t>
      </w:r>
      <w:r w:rsidR="003D2810" w:rsidRPr="00EC20B4">
        <w:t>event</w:t>
      </w:r>
      <w:r w:rsidRPr="00EC20B4">
        <w:t xml:space="preserve"> participants. If the event is not run using the EA database, EA and the State branch may not have this information. </w:t>
      </w:r>
    </w:p>
    <w:p w14:paraId="67AA1C22" w14:textId="4D41B520" w:rsidR="00880D97" w:rsidRPr="00EC20B4" w:rsidRDefault="00C941F8" w:rsidP="006A35B5">
      <w:r w:rsidRPr="00EC20B4">
        <w:t xml:space="preserve">In Queensland, all event organisers are responsible for having a biosecurity plan available at events and should have a ‘Biosecurity Manager’ who is responsible for implementing this plan should a biosecurity incident occur. </w:t>
      </w:r>
    </w:p>
    <w:p w14:paraId="62C03E60" w14:textId="0AE7E047" w:rsidR="003075B2" w:rsidRPr="00EC20B4" w:rsidRDefault="00577443" w:rsidP="006A35B5">
      <w:r w:rsidRPr="00EC20B4">
        <w:t>The person responsible for</w:t>
      </w:r>
      <w:r w:rsidR="00951B8C" w:rsidRPr="00EC20B4">
        <w:t xml:space="preserve"> </w:t>
      </w:r>
      <w:r w:rsidRPr="00EC20B4">
        <w:t xml:space="preserve">a horse at an event is </w:t>
      </w:r>
      <w:r w:rsidR="00951B8C" w:rsidRPr="00EC20B4">
        <w:t xml:space="preserve">also </w:t>
      </w:r>
      <w:r w:rsidRPr="00EC20B4">
        <w:t>responsible for having accurate ide</w:t>
      </w:r>
      <w:r w:rsidR="00FF6484" w:rsidRPr="00EC20B4">
        <w:t>n</w:t>
      </w:r>
      <w:r w:rsidRPr="00EC20B4">
        <w:t>tification papers and keeping accurate records</w:t>
      </w:r>
      <w:r w:rsidR="00227342" w:rsidRPr="00EC20B4">
        <w:t xml:space="preserve"> for the horse</w:t>
      </w:r>
      <w:r w:rsidRPr="00EC20B4">
        <w:t xml:space="preserve">. </w:t>
      </w:r>
      <w:r w:rsidR="001149DA" w:rsidRPr="00EC20B4">
        <w:t>Event organising committees and EA can inspect these papers</w:t>
      </w:r>
      <w:r w:rsidR="003075B2" w:rsidRPr="00EC20B4">
        <w:t xml:space="preserve">. </w:t>
      </w:r>
    </w:p>
    <w:p w14:paraId="18ED4D9F" w14:textId="38C06BC9" w:rsidR="00B955C3" w:rsidRPr="00EC20B4" w:rsidRDefault="00951B8C" w:rsidP="006A35B5">
      <w:r w:rsidRPr="00EC20B4">
        <w:t>At</w:t>
      </w:r>
      <w:r w:rsidR="002A4F0E" w:rsidRPr="00EC20B4">
        <w:t xml:space="preserve"> international or national event</w:t>
      </w:r>
      <w:r w:rsidRPr="00EC20B4">
        <w:t xml:space="preserve">s, horses must have </w:t>
      </w:r>
      <w:r w:rsidR="002A4F0E" w:rsidRPr="00EC20B4">
        <w:t>passports</w:t>
      </w:r>
      <w:r w:rsidRPr="00EC20B4">
        <w:t>.</w:t>
      </w:r>
      <w:r w:rsidR="00231415" w:rsidRPr="00EC20B4">
        <w:t xml:space="preserve"> At these events horses must </w:t>
      </w:r>
      <w:r w:rsidR="00D975C8" w:rsidRPr="00EC20B4">
        <w:t xml:space="preserve">be </w:t>
      </w:r>
      <w:r w:rsidR="00231415" w:rsidRPr="00EC20B4">
        <w:t>checked by a vet</w:t>
      </w:r>
      <w:r w:rsidR="003E7273" w:rsidRPr="00EC20B4">
        <w:t>erinarian</w:t>
      </w:r>
      <w:r w:rsidR="00231415" w:rsidRPr="00EC20B4">
        <w:t xml:space="preserve">, who will </w:t>
      </w:r>
      <w:r w:rsidR="00F11DA5" w:rsidRPr="00EC20B4">
        <w:t>use the passport to identify</w:t>
      </w:r>
      <w:r w:rsidR="00231415" w:rsidRPr="00EC20B4">
        <w:t xml:space="preserve"> the </w:t>
      </w:r>
      <w:r w:rsidR="00F11DA5" w:rsidRPr="00EC20B4">
        <w:t xml:space="preserve">horse. </w:t>
      </w:r>
    </w:p>
    <w:p w14:paraId="51F7D242" w14:textId="74E94147" w:rsidR="00F66B52" w:rsidRPr="00EC20B4" w:rsidRDefault="00B955C3" w:rsidP="006A35B5">
      <w:r w:rsidRPr="00EC20B4">
        <w:t>At any event</w:t>
      </w:r>
      <w:r w:rsidR="00F11DA5" w:rsidRPr="00EC20B4">
        <w:t>, i</w:t>
      </w:r>
      <w:r w:rsidR="00951B8C" w:rsidRPr="00EC20B4">
        <w:t xml:space="preserve">f a competitor suspects </w:t>
      </w:r>
      <w:r w:rsidRPr="00EC20B4">
        <w:t>a</w:t>
      </w:r>
      <w:r w:rsidR="00951B8C" w:rsidRPr="00EC20B4">
        <w:t xml:space="preserve"> horse </w:t>
      </w:r>
      <w:r w:rsidR="002D31A5" w:rsidRPr="00EC20B4">
        <w:t xml:space="preserve">attending the event </w:t>
      </w:r>
      <w:r w:rsidRPr="00EC20B4">
        <w:t xml:space="preserve">with another athlete </w:t>
      </w:r>
      <w:r w:rsidR="00951B8C" w:rsidRPr="00EC20B4">
        <w:t xml:space="preserve">is not the </w:t>
      </w:r>
      <w:r w:rsidR="002D31A5" w:rsidRPr="00EC20B4">
        <w:t>horse registered</w:t>
      </w:r>
      <w:r w:rsidR="002A4F0E" w:rsidRPr="00EC20B4">
        <w:t xml:space="preserve"> </w:t>
      </w:r>
      <w:r w:rsidR="002D31A5" w:rsidRPr="00EC20B4">
        <w:t xml:space="preserve">to do so, they can and do submit a protest. </w:t>
      </w:r>
    </w:p>
    <w:p w14:paraId="7B5F1326" w14:textId="54BF0D55" w:rsidR="00F66B52" w:rsidRPr="00EC20B4" w:rsidRDefault="002D31A5" w:rsidP="006A35B5">
      <w:r w:rsidRPr="00EC20B4">
        <w:t>The EA member database</w:t>
      </w:r>
      <w:r w:rsidR="002B1E73" w:rsidRPr="00EC20B4">
        <w:t>, EA Online,</w:t>
      </w:r>
      <w:r w:rsidRPr="00EC20B4">
        <w:t xml:space="preserve"> is self-regulated, there is no</w:t>
      </w:r>
      <w:r w:rsidR="00F66B52" w:rsidRPr="00EC20B4">
        <w:t xml:space="preserve"> integrity process</w:t>
      </w:r>
      <w:r w:rsidR="00075617" w:rsidRPr="00EC20B4">
        <w:t xml:space="preserve"> (o</w:t>
      </w:r>
      <w:r w:rsidR="002B1E73" w:rsidRPr="00EC20B4">
        <w:t>ther than those that occur at</w:t>
      </w:r>
      <w:r w:rsidR="00075617" w:rsidRPr="00EC20B4">
        <w:t xml:space="preserve"> events, discussed </w:t>
      </w:r>
      <w:r w:rsidR="00423158" w:rsidRPr="00EC20B4">
        <w:t>above</w:t>
      </w:r>
      <w:r w:rsidR="00075617" w:rsidRPr="00EC20B4">
        <w:t>)</w:t>
      </w:r>
      <w:r w:rsidR="00F66B52" w:rsidRPr="00EC20B4">
        <w:t xml:space="preserve">. </w:t>
      </w:r>
    </w:p>
    <w:p w14:paraId="54CED639" w14:textId="4829940D" w:rsidR="006A35B5" w:rsidRPr="00EC20B4" w:rsidRDefault="006A35B5" w:rsidP="0049705E">
      <w:pPr>
        <w:pStyle w:val="Heading3No"/>
        <w:rPr>
          <w:color w:val="auto"/>
        </w:rPr>
      </w:pPr>
      <w:r w:rsidRPr="00EC20B4">
        <w:rPr>
          <w:color w:val="auto"/>
        </w:rPr>
        <w:t>Systems and processes</w:t>
      </w:r>
    </w:p>
    <w:p w14:paraId="02583082" w14:textId="7D904EBA" w:rsidR="00D2344A" w:rsidRPr="00EC20B4" w:rsidRDefault="006900D4" w:rsidP="006900D4">
      <w:r w:rsidRPr="00EC20B4">
        <w:t>The EA member database</w:t>
      </w:r>
      <w:r w:rsidR="00FF6FF8" w:rsidRPr="00EC20B4">
        <w:t>,</w:t>
      </w:r>
      <w:r w:rsidR="008007B5" w:rsidRPr="00EC20B4">
        <w:t xml:space="preserve"> EA Online</w:t>
      </w:r>
      <w:r w:rsidR="00FF6FF8" w:rsidRPr="00EC20B4">
        <w:t>,</w:t>
      </w:r>
      <w:r w:rsidRPr="00EC20B4">
        <w:t xml:space="preserve"> is used for member registration by EA and all State Branches. </w:t>
      </w:r>
      <w:r w:rsidR="002368BD" w:rsidRPr="00EC20B4">
        <w:t xml:space="preserve">Horses are required to hold full registration for </w:t>
      </w:r>
      <w:r w:rsidR="00F97D26" w:rsidRPr="00EC20B4">
        <w:t>competi</w:t>
      </w:r>
      <w:r w:rsidR="003406FF" w:rsidRPr="00EC20B4">
        <w:t>ti</w:t>
      </w:r>
      <w:r w:rsidR="00F97D26" w:rsidRPr="00EC20B4">
        <w:t>on</w:t>
      </w:r>
      <w:r w:rsidR="002368BD" w:rsidRPr="00EC20B4">
        <w:t xml:space="preserve"> events. Horses and ponies are encouraged to hold at minimum an EA Base Horse registration to take part in official participation activities, </w:t>
      </w:r>
      <w:r w:rsidR="00312652" w:rsidRPr="00EC20B4">
        <w:t>events,</w:t>
      </w:r>
      <w:r w:rsidR="002368BD" w:rsidRPr="00EC20B4">
        <w:t xml:space="preserve"> or competitions and/or closed club activities. </w:t>
      </w:r>
    </w:p>
    <w:p w14:paraId="78E623BB" w14:textId="7CC02B65" w:rsidR="004840F3" w:rsidRPr="00EC20B4" w:rsidRDefault="00D2344A" w:rsidP="006900D4">
      <w:r w:rsidRPr="00EC20B4">
        <w:t>T</w:t>
      </w:r>
      <w:r w:rsidR="00726168" w:rsidRPr="00EC20B4">
        <w:t>h</w:t>
      </w:r>
      <w:r w:rsidRPr="00EC20B4">
        <w:t xml:space="preserve">ere is no national entry system for state and national events. Multiple event entry systems are used, including </w:t>
      </w:r>
      <w:r w:rsidR="00F97D26" w:rsidRPr="00EC20B4">
        <w:t>Nominate</w:t>
      </w:r>
      <w:r w:rsidRPr="00EC20B4">
        <w:t xml:space="preserve"> </w:t>
      </w:r>
      <w:hyperlink r:id="rId32" w:history="1">
        <w:r w:rsidR="00AB6E0D" w:rsidRPr="00EC20B4">
          <w:rPr>
            <w:rStyle w:val="Hyperlink"/>
            <w:color w:val="auto"/>
          </w:rPr>
          <w:t>https://nominate.com.au/</w:t>
        </w:r>
      </w:hyperlink>
      <w:r w:rsidR="00AB6E0D" w:rsidRPr="00EC20B4">
        <w:t xml:space="preserve">, Global Entries Online </w:t>
      </w:r>
      <w:hyperlink r:id="rId33" w:history="1">
        <w:r w:rsidR="00AB6E0D" w:rsidRPr="00EC20B4">
          <w:rPr>
            <w:rStyle w:val="Hyperlink"/>
            <w:color w:val="auto"/>
          </w:rPr>
          <w:t>https://www.globalentriesonline.com.au/</w:t>
        </w:r>
      </w:hyperlink>
      <w:r w:rsidR="00AB6E0D" w:rsidRPr="00EC20B4">
        <w:t xml:space="preserve">, </w:t>
      </w:r>
      <w:proofErr w:type="spellStart"/>
      <w:r w:rsidR="00AB6E0D" w:rsidRPr="00EC20B4">
        <w:t>ManeHub</w:t>
      </w:r>
      <w:proofErr w:type="spellEnd"/>
      <w:r w:rsidR="00AB6E0D" w:rsidRPr="00EC20B4">
        <w:t xml:space="preserve"> </w:t>
      </w:r>
      <w:hyperlink r:id="rId34" w:history="1">
        <w:r w:rsidR="00AB6E0D" w:rsidRPr="00EC20B4">
          <w:rPr>
            <w:rStyle w:val="Hyperlink"/>
            <w:color w:val="auto"/>
          </w:rPr>
          <w:t>https://www.manehub.com/</w:t>
        </w:r>
      </w:hyperlink>
      <w:r w:rsidR="00AB6E0D" w:rsidRPr="00EC20B4">
        <w:t xml:space="preserve">, </w:t>
      </w:r>
      <w:proofErr w:type="spellStart"/>
      <w:r w:rsidR="00AB6E0D" w:rsidRPr="00EC20B4">
        <w:t>Equipe</w:t>
      </w:r>
      <w:proofErr w:type="spellEnd"/>
      <w:r w:rsidR="00AB6E0D" w:rsidRPr="00EC20B4">
        <w:t xml:space="preserve"> </w:t>
      </w:r>
      <w:hyperlink r:id="rId35" w:history="1">
        <w:r w:rsidR="00AB6E0D" w:rsidRPr="00EC20B4">
          <w:rPr>
            <w:rStyle w:val="Hyperlink"/>
            <w:color w:val="auto"/>
          </w:rPr>
          <w:t>https://www.equipe.com/</w:t>
        </w:r>
      </w:hyperlink>
      <w:r w:rsidR="00AB6E0D" w:rsidRPr="00EC20B4">
        <w:t xml:space="preserve"> and many more. </w:t>
      </w:r>
      <w:r w:rsidR="004840F3" w:rsidRPr="00EC20B4">
        <w:t>The</w:t>
      </w:r>
      <w:r w:rsidR="00326F32" w:rsidRPr="00EC20B4">
        <w:t>se</w:t>
      </w:r>
      <w:r w:rsidR="004840F3" w:rsidRPr="00EC20B4">
        <w:t xml:space="preserve"> systems </w:t>
      </w:r>
      <w:r w:rsidR="00326F32" w:rsidRPr="00EC20B4">
        <w:t xml:space="preserve">all </w:t>
      </w:r>
      <w:r w:rsidR="0077064B" w:rsidRPr="00EC20B4">
        <w:t xml:space="preserve">collect </w:t>
      </w:r>
      <w:r w:rsidR="00E35A9E" w:rsidRPr="00EC20B4">
        <w:t>different information</w:t>
      </w:r>
      <w:r w:rsidR="003F2894" w:rsidRPr="00EC20B4">
        <w:t>,</w:t>
      </w:r>
      <w:r w:rsidR="00E35A9E" w:rsidRPr="00EC20B4">
        <w:t xml:space="preserve"> </w:t>
      </w:r>
      <w:r w:rsidR="003F2894" w:rsidRPr="00EC20B4">
        <w:t>they do not conform with one another</w:t>
      </w:r>
      <w:r w:rsidR="00A842D3" w:rsidRPr="00EC20B4">
        <w:t>.</w:t>
      </w:r>
    </w:p>
    <w:p w14:paraId="710091A7" w14:textId="74BADD17" w:rsidR="003F0C52" w:rsidRPr="00EC20B4" w:rsidRDefault="003F2894" w:rsidP="006900D4">
      <w:r w:rsidRPr="00EC20B4">
        <w:t xml:space="preserve">Nominate </w:t>
      </w:r>
      <w:r w:rsidR="00ED2322" w:rsidRPr="00EC20B4">
        <w:t>is linked to EA Online.</w:t>
      </w:r>
      <w:r w:rsidR="00D478AB" w:rsidRPr="00EC20B4">
        <w:t xml:space="preserve"> Events entered via Nominate allow the entry check to see the horse and athlete are registered together with EA</w:t>
      </w:r>
      <w:r w:rsidR="00781552" w:rsidRPr="00EC20B4">
        <w:t>.</w:t>
      </w:r>
      <w:r w:rsidR="003F0C52" w:rsidRPr="00EC20B4">
        <w:t xml:space="preserve"> </w:t>
      </w:r>
      <w:r w:rsidR="00A42588" w:rsidRPr="00EC20B4">
        <w:t xml:space="preserve">Nominate sends event results to EA </w:t>
      </w:r>
      <w:r w:rsidR="00312652" w:rsidRPr="00EC20B4">
        <w:t>Online,</w:t>
      </w:r>
      <w:r w:rsidR="00A42588" w:rsidRPr="00EC20B4">
        <w:t xml:space="preserve"> so they are recorded on the member database.</w:t>
      </w:r>
    </w:p>
    <w:p w14:paraId="3C16E5D4" w14:textId="4B9C6CD2" w:rsidR="000B61BA" w:rsidRPr="00EC20B4" w:rsidRDefault="00AB6E0D" w:rsidP="006900D4">
      <w:r w:rsidRPr="00EC20B4">
        <w:t xml:space="preserve">Event organisers </w:t>
      </w:r>
      <w:r w:rsidR="00781552" w:rsidRPr="00EC20B4">
        <w:t xml:space="preserve">using other systems </w:t>
      </w:r>
      <w:r w:rsidRPr="00EC20B4">
        <w:t xml:space="preserve">are able to </w:t>
      </w:r>
      <w:r w:rsidR="00F61A21" w:rsidRPr="00EC20B4">
        <w:t>do an entry check via the State Office to check the horse and athlete are registered</w:t>
      </w:r>
      <w:r w:rsidR="00D478AB" w:rsidRPr="00EC20B4">
        <w:t xml:space="preserve"> with EA</w:t>
      </w:r>
      <w:r w:rsidR="00F61A21" w:rsidRPr="00EC20B4">
        <w:t>, but this is not enforced</w:t>
      </w:r>
      <w:r w:rsidR="00781552" w:rsidRPr="00EC20B4">
        <w:t xml:space="preserve"> and thought not to be common</w:t>
      </w:r>
      <w:r w:rsidR="00F61A21" w:rsidRPr="00EC20B4">
        <w:t xml:space="preserve">. </w:t>
      </w:r>
      <w:r w:rsidR="008D0CF4" w:rsidRPr="00EC20B4">
        <w:t>I</w:t>
      </w:r>
      <w:r w:rsidR="003F0C52" w:rsidRPr="00EC20B4">
        <w:t>n addition, i</w:t>
      </w:r>
      <w:r w:rsidR="008D0CF4" w:rsidRPr="00EC20B4">
        <w:t>f</w:t>
      </w:r>
      <w:r w:rsidR="000B517F" w:rsidRPr="00EC20B4">
        <w:t xml:space="preserve"> events are </w:t>
      </w:r>
      <w:r w:rsidR="008D0CF4" w:rsidRPr="00EC20B4">
        <w:t xml:space="preserve">not </w:t>
      </w:r>
      <w:r w:rsidR="000B517F" w:rsidRPr="00EC20B4">
        <w:t xml:space="preserve">organised through Nominate, </w:t>
      </w:r>
      <w:r w:rsidR="00726168" w:rsidRPr="00EC20B4">
        <w:t xml:space="preserve">a complete record of horse competition and results is not always sent to the State office to upload onto the EA Online system as this can be onerous. </w:t>
      </w:r>
    </w:p>
    <w:p w14:paraId="4B0794A6" w14:textId="6CA5CDD5" w:rsidR="0095013C" w:rsidRPr="00EC20B4" w:rsidRDefault="0095013C" w:rsidP="006900D4">
      <w:r w:rsidRPr="00EC20B4">
        <w:t xml:space="preserve">Some club level events may allow day membership for riders to participate. In this case, the rider and horse information will not be accessible on EA Online. However, this is not widespread.  </w:t>
      </w:r>
    </w:p>
    <w:p w14:paraId="40E59661" w14:textId="5836E7AE" w:rsidR="004579DA" w:rsidRPr="00EC20B4" w:rsidRDefault="004579DA" w:rsidP="006900D4">
      <w:r w:rsidRPr="00EC20B4">
        <w:t>If events are registered with the</w:t>
      </w:r>
      <w:r w:rsidR="000B61BA" w:rsidRPr="00EC20B4">
        <w:t>m</w:t>
      </w:r>
      <w:r w:rsidRPr="00EC20B4">
        <w:t xml:space="preserve">, </w:t>
      </w:r>
      <w:r w:rsidR="000F2439" w:rsidRPr="00EC20B4">
        <w:t>the State Office could provide contact details for the organising committee who would have contact details for those who attended the event in a biosecurity</w:t>
      </w:r>
      <w:r w:rsidR="00941F43" w:rsidRPr="00EC20B4">
        <w:t xml:space="preserve"> event</w:t>
      </w:r>
      <w:r w:rsidR="00125FC5" w:rsidRPr="00EC20B4">
        <w:t>.</w:t>
      </w:r>
      <w:r w:rsidR="00941F43" w:rsidRPr="00EC20B4">
        <w:t xml:space="preserve"> </w:t>
      </w:r>
      <w:r w:rsidR="00125FC5" w:rsidRPr="00EC20B4">
        <w:t>H</w:t>
      </w:r>
      <w:r w:rsidR="00941F43" w:rsidRPr="00EC20B4">
        <w:t>owever</w:t>
      </w:r>
      <w:r w:rsidR="00125FC5" w:rsidRPr="00EC20B4">
        <w:t>,</w:t>
      </w:r>
      <w:r w:rsidR="00941F43" w:rsidRPr="00EC20B4">
        <w:t xml:space="preserve"> </w:t>
      </w:r>
      <w:r w:rsidR="001F2588" w:rsidRPr="00EC20B4">
        <w:t>numerous events are not registered with the State Offices, including Riding Club days and clinics.</w:t>
      </w:r>
      <w:r w:rsidR="00941F43" w:rsidRPr="00EC20B4">
        <w:t xml:space="preserve"> </w:t>
      </w:r>
    </w:p>
    <w:p w14:paraId="1873EF2B" w14:textId="053D8ED0" w:rsidR="00726168" w:rsidRPr="00EC20B4" w:rsidRDefault="00726168" w:rsidP="006900D4">
      <w:r w:rsidRPr="00EC20B4">
        <w:t xml:space="preserve">Endurance </w:t>
      </w:r>
      <w:r w:rsidR="00312652" w:rsidRPr="00EC20B4">
        <w:t>has</w:t>
      </w:r>
      <w:r w:rsidRPr="00EC20B4">
        <w:t xml:space="preserve"> more complete records as</w:t>
      </w:r>
      <w:r w:rsidR="00DD720B" w:rsidRPr="00EC20B4">
        <w:t xml:space="preserve"> they use one system for athlete and horse records, in addition to competition records</w:t>
      </w:r>
      <w:r w:rsidR="004840F3" w:rsidRPr="00EC20B4">
        <w:t xml:space="preserve"> (A</w:t>
      </w:r>
      <w:r w:rsidR="00D975C8" w:rsidRPr="00EC20B4">
        <w:t>ustralian Endurance Riders Association</w:t>
      </w:r>
      <w:r w:rsidR="004840F3" w:rsidRPr="00EC20B4">
        <w:t>).</w:t>
      </w:r>
    </w:p>
    <w:p w14:paraId="7E76972F" w14:textId="5549815E" w:rsidR="00A842D3" w:rsidRPr="00EC20B4" w:rsidRDefault="00121D83" w:rsidP="006900D4">
      <w:r w:rsidRPr="00EC20B4">
        <w:t xml:space="preserve">When there is an FEI class at an event, the organising committee send the entry list to </w:t>
      </w:r>
      <w:r w:rsidR="00C51D92" w:rsidRPr="00EC20B4">
        <w:t>Equestrian</w:t>
      </w:r>
      <w:r w:rsidRPr="00EC20B4">
        <w:t xml:space="preserve"> Australia who enter these details into the FEI entry system</w:t>
      </w:r>
      <w:r w:rsidR="00CF5912" w:rsidRPr="00EC20B4">
        <w:t xml:space="preserve"> which uses the information the FEI database.</w:t>
      </w:r>
    </w:p>
    <w:p w14:paraId="00249993" w14:textId="2FD668C7" w:rsidR="001D34C6" w:rsidRPr="00EC20B4" w:rsidRDefault="001D34C6" w:rsidP="001D34C6">
      <w:r w:rsidRPr="00EC20B4">
        <w:t xml:space="preserve">When a horse dies the ID papers may be retained by the owners but must be sent to EA for cancellation. There are no penalties for not updating this information. </w:t>
      </w:r>
    </w:p>
    <w:p w14:paraId="4F7E72A2" w14:textId="2CA6BE00" w:rsidR="0095013C" w:rsidRPr="00EC20B4" w:rsidRDefault="0095013C" w:rsidP="001D34C6">
      <w:r w:rsidRPr="00EC20B4">
        <w:t xml:space="preserve">When a horse is sold, the owners should notify EA </w:t>
      </w:r>
      <w:r w:rsidR="00612935" w:rsidRPr="00EC20B4">
        <w:t xml:space="preserve">but there are no penalties for not doing so. If the horse is sold to another EA member, the horse will have to be removed from the previous owner’s membership and </w:t>
      </w:r>
      <w:r w:rsidR="005A5E8A" w:rsidRPr="00EC20B4">
        <w:t>registered to the new owner’s membership in order for them to ride it at events</w:t>
      </w:r>
      <w:r w:rsidR="00BF467F" w:rsidRPr="00EC20B4">
        <w:t xml:space="preserve"> (particularly those that use Nominate and are linked with EA Online)</w:t>
      </w:r>
      <w:r w:rsidR="005A5E8A" w:rsidRPr="00EC20B4">
        <w:t>.</w:t>
      </w:r>
      <w:r w:rsidR="00BF467F" w:rsidRPr="00EC20B4">
        <w:t xml:space="preserve"> </w:t>
      </w:r>
    </w:p>
    <w:p w14:paraId="6EFB5061" w14:textId="2B9F025A" w:rsidR="00BD20A5" w:rsidRPr="00EC20B4" w:rsidRDefault="004B01BA" w:rsidP="006A35B5">
      <w:r w:rsidRPr="00EC20B4">
        <w:t>The EA member database can be easily and quickly accessed by EA and State Branches</w:t>
      </w:r>
      <w:r w:rsidR="000E5003" w:rsidRPr="00EC20B4">
        <w:t>.</w:t>
      </w:r>
    </w:p>
    <w:p w14:paraId="17397776" w14:textId="589B0CEF" w:rsidR="006A35B5" w:rsidRPr="00EC20B4" w:rsidRDefault="006A35B5" w:rsidP="006A35B5">
      <w:pPr>
        <w:pStyle w:val="Heading3No"/>
        <w:rPr>
          <w:color w:val="auto"/>
        </w:rPr>
      </w:pPr>
      <w:r w:rsidRPr="00EC20B4">
        <w:rPr>
          <w:color w:val="auto"/>
        </w:rPr>
        <w:t>Coverage</w:t>
      </w:r>
    </w:p>
    <w:p w14:paraId="12A89900" w14:textId="2AF7967B" w:rsidR="006A35B5" w:rsidRPr="00EC20B4" w:rsidRDefault="005F4C47" w:rsidP="006A35B5">
      <w:r w:rsidRPr="00EC20B4">
        <w:t xml:space="preserve">EA Online includes horses and ponies that </w:t>
      </w:r>
      <w:r w:rsidR="00312652" w:rsidRPr="00EC20B4">
        <w:t>its</w:t>
      </w:r>
      <w:r w:rsidRPr="00EC20B4">
        <w:t xml:space="preserve"> members wish to have registered to them</w:t>
      </w:r>
      <w:r w:rsidR="006F7025" w:rsidRPr="00EC20B4">
        <w:t xml:space="preserve"> for events</w:t>
      </w:r>
      <w:r w:rsidRPr="00EC20B4">
        <w:t xml:space="preserve">. </w:t>
      </w:r>
      <w:r w:rsidR="00825235" w:rsidRPr="00EC20B4">
        <w:t>Only information about horses and ponies that participate in events is collected</w:t>
      </w:r>
      <w:r w:rsidR="00571437" w:rsidRPr="00EC20B4">
        <w:t>.</w:t>
      </w:r>
      <w:r w:rsidR="00825235" w:rsidRPr="00EC20B4">
        <w:t xml:space="preserve"> </w:t>
      </w:r>
    </w:p>
    <w:p w14:paraId="73C75274" w14:textId="3059C7B0" w:rsidR="00CC2914" w:rsidRPr="00EC20B4" w:rsidRDefault="00CC2914" w:rsidP="006A35B5">
      <w:r w:rsidRPr="00EC20B4">
        <w:t xml:space="preserve">EA </w:t>
      </w:r>
      <w:r w:rsidR="00EA4272" w:rsidRPr="00EC20B4">
        <w:t xml:space="preserve">has 59,097 registered horses (source: feasibility of a national horse </w:t>
      </w:r>
      <w:r w:rsidR="00C51D92" w:rsidRPr="00EC20B4">
        <w:t>traceability</w:t>
      </w:r>
      <w:r w:rsidR="00EA4272" w:rsidRPr="00EC20B4">
        <w:t xml:space="preserve"> sector).</w:t>
      </w:r>
      <w:r w:rsidR="00963532" w:rsidRPr="00EC20B4">
        <w:t xml:space="preserve"> </w:t>
      </w:r>
      <w:r w:rsidR="00825235" w:rsidRPr="00EC20B4">
        <w:t xml:space="preserve">Horses may be registered with EA and with other horse sectors. A common example is horses also being registered with the </w:t>
      </w:r>
      <w:r w:rsidR="00260841" w:rsidRPr="00EC20B4">
        <w:t>Australian</w:t>
      </w:r>
      <w:r w:rsidR="003D257B" w:rsidRPr="00EC20B4">
        <w:t xml:space="preserve"> </w:t>
      </w:r>
      <w:r w:rsidR="00825235" w:rsidRPr="00EC20B4">
        <w:t>E</w:t>
      </w:r>
      <w:r w:rsidR="003D257B" w:rsidRPr="00EC20B4">
        <w:t xml:space="preserve">ndurance </w:t>
      </w:r>
      <w:r w:rsidR="00825235" w:rsidRPr="00EC20B4">
        <w:t>R</w:t>
      </w:r>
      <w:r w:rsidR="003D257B" w:rsidRPr="00EC20B4">
        <w:t xml:space="preserve">iders </w:t>
      </w:r>
      <w:r w:rsidR="00825235" w:rsidRPr="00EC20B4">
        <w:t>A</w:t>
      </w:r>
      <w:r w:rsidR="003D257B" w:rsidRPr="00EC20B4">
        <w:t xml:space="preserve">ssociation. </w:t>
      </w:r>
      <w:r w:rsidR="00825235" w:rsidRPr="00EC20B4">
        <w:t xml:space="preserve">The databases are not linked. </w:t>
      </w:r>
    </w:p>
    <w:p w14:paraId="69025224" w14:textId="77777777" w:rsidR="006A35B5" w:rsidRPr="00EC20B4" w:rsidRDefault="006A35B5" w:rsidP="006A35B5">
      <w:pPr>
        <w:pStyle w:val="Heading3No"/>
        <w:rPr>
          <w:color w:val="auto"/>
        </w:rPr>
      </w:pPr>
      <w:r w:rsidRPr="00EC20B4">
        <w:rPr>
          <w:color w:val="auto"/>
        </w:rPr>
        <w:lastRenderedPageBreak/>
        <w:t>Information collected</w:t>
      </w:r>
    </w:p>
    <w:p w14:paraId="05F940FC" w14:textId="04E2352B" w:rsidR="00457FCC" w:rsidRPr="00EC20B4" w:rsidRDefault="00457FCC" w:rsidP="0046459A">
      <w:r w:rsidRPr="00EC20B4">
        <w:t xml:space="preserve">EA Online collects information about </w:t>
      </w:r>
      <w:r w:rsidR="00114A39" w:rsidRPr="00EC20B4">
        <w:t xml:space="preserve">the athlete including their contact details, </w:t>
      </w:r>
      <w:r w:rsidRPr="00EC20B4">
        <w:t xml:space="preserve">other organisations, </w:t>
      </w:r>
      <w:r w:rsidR="00145C14" w:rsidRPr="00EC20B4">
        <w:t xml:space="preserve">EA member number, </w:t>
      </w:r>
      <w:r w:rsidR="007959FD" w:rsidRPr="00EC20B4">
        <w:t xml:space="preserve">horse ID for horses </w:t>
      </w:r>
      <w:r w:rsidR="00B373B2" w:rsidRPr="00EC20B4">
        <w:t xml:space="preserve">they wish to have </w:t>
      </w:r>
      <w:r w:rsidR="007959FD" w:rsidRPr="00EC20B4">
        <w:t>registered to the</w:t>
      </w:r>
      <w:r w:rsidR="00B373B2" w:rsidRPr="00EC20B4">
        <w:t>m</w:t>
      </w:r>
      <w:r w:rsidR="007959FD" w:rsidRPr="00EC20B4">
        <w:t xml:space="preserve">, </w:t>
      </w:r>
      <w:r w:rsidR="00B373B2" w:rsidRPr="00EC20B4">
        <w:t>horse details (name, markings, colour, sex, brand,</w:t>
      </w:r>
      <w:r w:rsidR="0081794F" w:rsidRPr="00EC20B4">
        <w:t xml:space="preserve"> </w:t>
      </w:r>
      <w:r w:rsidR="00E60D8B" w:rsidRPr="00EC20B4">
        <w:t>eventing results (through nominate)</w:t>
      </w:r>
      <w:r w:rsidR="005310E9" w:rsidRPr="00EC20B4">
        <w:t xml:space="preserve">, </w:t>
      </w:r>
      <w:r w:rsidR="00C83D44" w:rsidRPr="00EC20B4">
        <w:t xml:space="preserve">previous names, </w:t>
      </w:r>
      <w:r w:rsidR="0049738A" w:rsidRPr="00EC20B4">
        <w:t>registration number, previous horse owner.</w:t>
      </w:r>
      <w:r w:rsidR="00FB6EAB" w:rsidRPr="00EC20B4">
        <w:t xml:space="preserve"> A horse must be microchipped according to the standard AS 5019/5019 before it can be registered. Horses that were registered before microchips became compulsory may not have a microchip. Members must get a registered vet to fill out and sign the microchip details on the application form before EA can accept it. </w:t>
      </w:r>
      <w:r w:rsidR="00CE203B" w:rsidRPr="00EC20B4">
        <w:t xml:space="preserve">State branches register the horse and issue registration papers that include a diagram and description of the </w:t>
      </w:r>
      <w:r w:rsidR="00312652" w:rsidRPr="00EC20B4">
        <w:t>horse,</w:t>
      </w:r>
      <w:r w:rsidR="00CE203B" w:rsidRPr="00EC20B4">
        <w:t xml:space="preserve"> but this is not saved on the database. </w:t>
      </w:r>
    </w:p>
    <w:p w14:paraId="0E4E86EF" w14:textId="77777777" w:rsidR="0046459A" w:rsidRPr="00EC20B4" w:rsidRDefault="0046459A" w:rsidP="0046459A">
      <w:r w:rsidRPr="00EC20B4">
        <w:t xml:space="preserve">Entry at national events must include the horse passport number, the rider and owner EA member numbers and the horse EA registration (if Australian). There is a vet exam on arrival to establish horse identity, vaccination history, passport details and state of health. </w:t>
      </w:r>
    </w:p>
    <w:p w14:paraId="5CA67400" w14:textId="09F6772E" w:rsidR="005317EC" w:rsidRPr="00EC20B4" w:rsidRDefault="001B6188" w:rsidP="0046459A">
      <w:r w:rsidRPr="00EC20B4">
        <w:t>Nominate collect</w:t>
      </w:r>
      <w:r w:rsidR="004A3DAE" w:rsidRPr="00EC20B4">
        <w:t xml:space="preserve"> information for events including</w:t>
      </w:r>
      <w:r w:rsidRPr="00EC20B4">
        <w:t xml:space="preserve">: </w:t>
      </w:r>
      <w:r w:rsidR="004A3DAE" w:rsidRPr="00EC20B4">
        <w:t xml:space="preserve">the </w:t>
      </w:r>
      <w:r w:rsidR="00312652" w:rsidRPr="00EC20B4">
        <w:t>rider’s</w:t>
      </w:r>
      <w:r w:rsidR="00DF4393" w:rsidRPr="00EC20B4">
        <w:t xml:space="preserve"> name, address and contact details</w:t>
      </w:r>
      <w:r w:rsidR="00DD75EC" w:rsidRPr="00EC20B4">
        <w:t xml:space="preserve">, EA number, FEI number, Pony club number, </w:t>
      </w:r>
      <w:r w:rsidR="009A5716" w:rsidRPr="00EC20B4">
        <w:t>Horse name</w:t>
      </w:r>
      <w:r w:rsidR="00A671E7" w:rsidRPr="00EC20B4">
        <w:t xml:space="preserve">, </w:t>
      </w:r>
      <w:r w:rsidR="00B00095" w:rsidRPr="00EC20B4">
        <w:t xml:space="preserve">horse sex, microchip, height, colour, </w:t>
      </w:r>
      <w:r w:rsidR="00A671E7" w:rsidRPr="00EC20B4">
        <w:t>PIC</w:t>
      </w:r>
      <w:r w:rsidR="005317EC" w:rsidRPr="00EC20B4">
        <w:t>*</w:t>
      </w:r>
      <w:r w:rsidR="00A671E7" w:rsidRPr="00EC20B4">
        <w:t>, property address</w:t>
      </w:r>
      <w:r w:rsidR="00457FCC" w:rsidRPr="00EC20B4">
        <w:t>.</w:t>
      </w:r>
      <w:r w:rsidR="005317EC" w:rsidRPr="00EC20B4">
        <w:t xml:space="preserve"> </w:t>
      </w:r>
    </w:p>
    <w:p w14:paraId="46BC463C" w14:textId="470B9D99" w:rsidR="00DF4393" w:rsidRPr="00EC20B4" w:rsidRDefault="005317EC" w:rsidP="005317EC">
      <w:r w:rsidRPr="00EC20B4">
        <w:t>*Equestrian NSW requires owners to identify the PIC at which their horse is kept when entering competitions.</w:t>
      </w:r>
    </w:p>
    <w:p w14:paraId="645027CD" w14:textId="13AD66E0" w:rsidR="00C31FFA" w:rsidRPr="00EC20B4" w:rsidRDefault="00C31FFA" w:rsidP="006A35B5">
      <w:r w:rsidRPr="00EC20B4">
        <w:t>In Queensland event organisers must record and keep the following information for 2 years:</w:t>
      </w:r>
    </w:p>
    <w:p w14:paraId="5A9AE137" w14:textId="532BF96C" w:rsidR="00C31FFA" w:rsidRPr="00EC20B4" w:rsidRDefault="00C31FFA" w:rsidP="00677092">
      <w:pPr>
        <w:pStyle w:val="ListBullet"/>
      </w:pPr>
      <w:r w:rsidRPr="00EC20B4">
        <w:t>Where the animal came from and the name and address of the person who delivered the animal</w:t>
      </w:r>
    </w:p>
    <w:p w14:paraId="590C73A8" w14:textId="783418D8" w:rsidR="00C31FFA" w:rsidRPr="00EC20B4" w:rsidRDefault="00C31FFA" w:rsidP="00677092">
      <w:pPr>
        <w:pStyle w:val="ListBullet"/>
      </w:pPr>
      <w:r w:rsidRPr="00EC20B4">
        <w:t>Where the animal is being moved to and the name and address of the person who received the animal after the event</w:t>
      </w:r>
    </w:p>
    <w:p w14:paraId="01AA1879" w14:textId="6036D9FB" w:rsidR="00C31FFA" w:rsidRPr="00EC20B4" w:rsidRDefault="00C31FFA" w:rsidP="00677092">
      <w:pPr>
        <w:pStyle w:val="ListBullet"/>
      </w:pPr>
      <w:r w:rsidRPr="00EC20B4">
        <w:t>Description of the animal</w:t>
      </w:r>
    </w:p>
    <w:p w14:paraId="4F0D9F92" w14:textId="17637525" w:rsidR="00C31FFA" w:rsidRPr="00EC20B4" w:rsidRDefault="00C31FFA" w:rsidP="00677092">
      <w:pPr>
        <w:pStyle w:val="ListBullet"/>
      </w:pPr>
      <w:r w:rsidRPr="00EC20B4">
        <w:t>Date of the event</w:t>
      </w:r>
    </w:p>
    <w:p w14:paraId="43D0D523" w14:textId="03374202" w:rsidR="00C14C6A" w:rsidRPr="00EC20B4" w:rsidRDefault="00C31FFA" w:rsidP="00677092">
      <w:pPr>
        <w:pStyle w:val="ListBullet"/>
      </w:pPr>
      <w:r w:rsidRPr="00EC20B4">
        <w:t>When the animal arrived and left</w:t>
      </w:r>
    </w:p>
    <w:p w14:paraId="287F0B2F" w14:textId="5B4D0816" w:rsidR="006A35B5" w:rsidRPr="00EC20B4" w:rsidRDefault="006A35B5" w:rsidP="00FD729F">
      <w:pPr>
        <w:pStyle w:val="Heading3No"/>
        <w:rPr>
          <w:color w:val="auto"/>
        </w:rPr>
      </w:pPr>
      <w:r w:rsidRPr="00EC20B4">
        <w:rPr>
          <w:color w:val="auto"/>
        </w:rPr>
        <w:t>Compliance and enforcement</w:t>
      </w:r>
    </w:p>
    <w:p w14:paraId="76077333" w14:textId="39B6602A" w:rsidR="00D54666" w:rsidRPr="00EC20B4" w:rsidRDefault="00175100" w:rsidP="006A35B5">
      <w:r w:rsidRPr="00EC20B4">
        <w:t>E</w:t>
      </w:r>
      <w:r w:rsidR="00DC350D" w:rsidRPr="00EC20B4">
        <w:t xml:space="preserve">vent organisers (specifically, the president of the ground jury) may arrange for random inspections of horse identification papers, particularly those that win prize money, to positively identify the horse. </w:t>
      </w:r>
      <w:r w:rsidR="00413D66" w:rsidRPr="00EC20B4">
        <w:t xml:space="preserve">If horses can’t be positively identified, they must be reported to EA or the relevant State Branch, including the details of the person responsible. </w:t>
      </w:r>
      <w:r w:rsidR="00D54666" w:rsidRPr="00EC20B4">
        <w:t xml:space="preserve">Prize money and other rewards are withheld until identification is proven. </w:t>
      </w:r>
    </w:p>
    <w:p w14:paraId="2CDCDC7F" w14:textId="77777777" w:rsidR="006A35B5" w:rsidRPr="00EC20B4" w:rsidRDefault="006A35B5" w:rsidP="006A35B5">
      <w:pPr>
        <w:pStyle w:val="Heading3No"/>
        <w:rPr>
          <w:color w:val="auto"/>
        </w:rPr>
      </w:pPr>
      <w:r w:rsidRPr="00EC20B4">
        <w:rPr>
          <w:color w:val="auto"/>
        </w:rPr>
        <w:t>Costs and benefits of the scheme</w:t>
      </w:r>
    </w:p>
    <w:p w14:paraId="297F59B5" w14:textId="270215D7" w:rsidR="0015545E" w:rsidRPr="00EC20B4" w:rsidRDefault="0015545E" w:rsidP="006A35B5">
      <w:r w:rsidRPr="00EC20B4">
        <w:t>T</w:t>
      </w:r>
      <w:r w:rsidR="00DF635F" w:rsidRPr="00EC20B4">
        <w:t>h</w:t>
      </w:r>
      <w:r w:rsidRPr="00EC20B4">
        <w:t xml:space="preserve">e current EA system of data collection is well accepted and receives few complaints. </w:t>
      </w:r>
      <w:r w:rsidR="00DF635F" w:rsidRPr="00EC20B4">
        <w:t xml:space="preserve">EA would like to do a lot more in terms of collecting information about horses to improve horse welfare, however </w:t>
      </w:r>
      <w:r w:rsidR="00DF635F" w:rsidRPr="00EC20B4">
        <w:lastRenderedPageBreak/>
        <w:t>given the</w:t>
      </w:r>
      <w:r w:rsidR="004905DE" w:rsidRPr="00EC20B4">
        <w:t xml:space="preserve">re is not a lot of money in the sport this is not considered feasible, from both the EA and members </w:t>
      </w:r>
      <w:r w:rsidR="006051C9" w:rsidRPr="00EC20B4">
        <w:t>perspectives</w:t>
      </w:r>
      <w:r w:rsidR="004905DE" w:rsidRPr="00EC20B4">
        <w:t xml:space="preserve">. </w:t>
      </w:r>
    </w:p>
    <w:p w14:paraId="70BAECE6" w14:textId="77777777" w:rsidR="006A35B5" w:rsidRPr="00EC20B4" w:rsidRDefault="006A35B5" w:rsidP="006A35B5">
      <w:pPr>
        <w:pStyle w:val="Heading3No"/>
        <w:rPr>
          <w:color w:val="auto"/>
        </w:rPr>
      </w:pPr>
      <w:r w:rsidRPr="00EC20B4">
        <w:rPr>
          <w:color w:val="auto"/>
        </w:rPr>
        <w:t>Other implementation challenges</w:t>
      </w:r>
    </w:p>
    <w:p w14:paraId="4E1F1AE1" w14:textId="16EC78B5" w:rsidR="006A35B5" w:rsidRPr="00EC20B4" w:rsidRDefault="00403111" w:rsidP="006A35B5">
      <w:r w:rsidRPr="00EC20B4">
        <w:t xml:space="preserve">The main gaps in horse traceability in relation to the EA database and equestrian events are those State and local club events that are not run on </w:t>
      </w:r>
      <w:r w:rsidR="00931BDA" w:rsidRPr="00EC20B4">
        <w:t>Nominate</w:t>
      </w:r>
      <w:r w:rsidRPr="00EC20B4">
        <w:t xml:space="preserve">, although if State Branches </w:t>
      </w:r>
      <w:r w:rsidR="00931BDA" w:rsidRPr="00EC20B4">
        <w:t>we</w:t>
      </w:r>
      <w:r w:rsidRPr="00EC20B4">
        <w:t xml:space="preserve">re aware of all these events </w:t>
      </w:r>
      <w:r w:rsidR="00931BDA" w:rsidRPr="00EC20B4">
        <w:t xml:space="preserve">(and they are not) </w:t>
      </w:r>
      <w:r w:rsidRPr="00EC20B4">
        <w:t xml:space="preserve">they could provide contact details for the organising committee who should be able to give the details of those who attended. </w:t>
      </w:r>
      <w:r w:rsidR="006A35B5" w:rsidRPr="00EC20B4">
        <w:t xml:space="preserve"> </w:t>
      </w:r>
      <w:r w:rsidRPr="00EC20B4">
        <w:t>The other gap is if a horse dies or is sold and is not registered with another EA member, the EA system may well not be updated with that information.</w:t>
      </w:r>
    </w:p>
    <w:p w14:paraId="1A57162A" w14:textId="77777777" w:rsidR="006A35B5" w:rsidRPr="00EC20B4" w:rsidRDefault="006A35B5" w:rsidP="006A35B5">
      <w:pPr>
        <w:pStyle w:val="Heading3No"/>
        <w:rPr>
          <w:color w:val="auto"/>
        </w:rPr>
      </w:pPr>
      <w:r w:rsidRPr="00EC20B4">
        <w:rPr>
          <w:color w:val="auto"/>
        </w:rPr>
        <w:t>Connectivity with other sectors</w:t>
      </w:r>
    </w:p>
    <w:p w14:paraId="29FF5275" w14:textId="6A85E9CB" w:rsidR="00403111" w:rsidRPr="00EC20B4" w:rsidRDefault="00403111" w:rsidP="006A35B5">
      <w:r w:rsidRPr="00EC20B4">
        <w:t xml:space="preserve">EA </w:t>
      </w:r>
      <w:r w:rsidR="00803773" w:rsidRPr="00EC20B4">
        <w:t>Online</w:t>
      </w:r>
      <w:r w:rsidRPr="00EC20B4">
        <w:t xml:space="preserve"> data is not shared with other sectors</w:t>
      </w:r>
      <w:r w:rsidR="00803773" w:rsidRPr="00EC20B4">
        <w:t>, or even with organising committees</w:t>
      </w:r>
      <w:r w:rsidRPr="00EC20B4">
        <w:t>. I</w:t>
      </w:r>
      <w:r w:rsidR="00803773" w:rsidRPr="00EC20B4">
        <w:t>t</w:t>
      </w:r>
      <w:r w:rsidRPr="00EC20B4">
        <w:t xml:space="preserve"> </w:t>
      </w:r>
      <w:r w:rsidR="00BD7095" w:rsidRPr="00EC20B4">
        <w:t>may</w:t>
      </w:r>
      <w:r w:rsidRPr="00EC20B4">
        <w:t xml:space="preserve"> be possible to share information in the EA database with governments for biosecurity purposes, subject to privacy constraints.  </w:t>
      </w:r>
    </w:p>
    <w:p w14:paraId="79C45705" w14:textId="45472AFF" w:rsidR="004140AA" w:rsidRPr="00EC20B4" w:rsidRDefault="004140AA" w:rsidP="004140AA">
      <w:pPr>
        <w:pStyle w:val="Heading2No"/>
        <w:rPr>
          <w:color w:val="auto"/>
        </w:rPr>
      </w:pPr>
      <w:bookmarkStart w:id="54" w:name="_Toc79162895"/>
      <w:bookmarkStart w:id="55" w:name="_Toc93053710"/>
      <w:r w:rsidRPr="00EC20B4">
        <w:rPr>
          <w:color w:val="auto"/>
        </w:rPr>
        <w:t>Pony Club Australia</w:t>
      </w:r>
      <w:bookmarkEnd w:id="54"/>
      <w:bookmarkEnd w:id="55"/>
    </w:p>
    <w:p w14:paraId="32BAE99E" w14:textId="77777777" w:rsidR="006A35B5" w:rsidRPr="00EC20B4" w:rsidRDefault="006A35B5" w:rsidP="006A35B5">
      <w:pPr>
        <w:pStyle w:val="Heading3No"/>
        <w:rPr>
          <w:color w:val="auto"/>
        </w:rPr>
      </w:pPr>
      <w:r w:rsidRPr="00EC20B4">
        <w:rPr>
          <w:color w:val="auto"/>
        </w:rPr>
        <w:t>Context/History</w:t>
      </w:r>
    </w:p>
    <w:p w14:paraId="669212D6" w14:textId="093039A4" w:rsidR="002B2946" w:rsidRPr="00EC20B4" w:rsidRDefault="006E630B" w:rsidP="006A35B5">
      <w:r w:rsidRPr="00EC20B4">
        <w:t xml:space="preserve">Pony Club Australia </w:t>
      </w:r>
      <w:r w:rsidR="003D59F7" w:rsidRPr="00EC20B4">
        <w:t xml:space="preserve">(PCA) </w:t>
      </w:r>
      <w:r w:rsidR="00875886" w:rsidRPr="00EC20B4">
        <w:t xml:space="preserve">is the national governing body of Pony Club in Australia. </w:t>
      </w:r>
      <w:r w:rsidR="006E18FA" w:rsidRPr="00EC20B4">
        <w:t>The first Pony Club began in Australia in 193</w:t>
      </w:r>
      <w:r w:rsidR="005050F6" w:rsidRPr="00EC20B4">
        <w:t>9</w:t>
      </w:r>
      <w:r w:rsidR="004711AE" w:rsidRPr="00EC20B4">
        <w:t xml:space="preserve">. </w:t>
      </w:r>
      <w:r w:rsidR="000D1ABF" w:rsidRPr="00EC20B4">
        <w:t xml:space="preserve">The first meeting of a potential national body </w:t>
      </w:r>
      <w:r w:rsidR="004711AE" w:rsidRPr="00EC20B4">
        <w:t>was held in 1961.</w:t>
      </w:r>
      <w:r w:rsidR="002B2946" w:rsidRPr="00EC20B4">
        <w:t xml:space="preserve"> </w:t>
      </w:r>
      <w:r w:rsidR="0042081D" w:rsidRPr="00EC20B4">
        <w:t>PCA</w:t>
      </w:r>
      <w:r w:rsidRPr="00EC20B4">
        <w:t xml:space="preserve"> now has over 800 active clubs and over 40,000 members. </w:t>
      </w:r>
    </w:p>
    <w:p w14:paraId="4A2F0F0C" w14:textId="32BEDCE5" w:rsidR="00D716E8" w:rsidRPr="00EC20B4" w:rsidRDefault="00D716E8" w:rsidP="006A35B5">
      <w:pPr>
        <w:rPr>
          <w:i/>
          <w:iCs/>
        </w:rPr>
      </w:pPr>
      <w:r w:rsidRPr="00EC20B4">
        <w:t xml:space="preserve">PCA and its affiliated Member States and Clubs have agreed to coordinate the collection and reporting of member, </w:t>
      </w:r>
      <w:r w:rsidR="00DD46B2" w:rsidRPr="00EC20B4">
        <w:t>horse,</w:t>
      </w:r>
      <w:r w:rsidRPr="00EC20B4">
        <w:t xml:space="preserve"> and activity information on a common </w:t>
      </w:r>
      <w:r w:rsidR="00DA41F2" w:rsidRPr="00EC20B4">
        <w:t>d</w:t>
      </w:r>
      <w:r w:rsidRPr="00EC20B4">
        <w:t>atabase.</w:t>
      </w:r>
      <w:r w:rsidR="00682D41" w:rsidRPr="00EC20B4">
        <w:t xml:space="preserve"> </w:t>
      </w:r>
      <w:r w:rsidR="00AF4E8E" w:rsidRPr="00EC20B4">
        <w:t>The current</w:t>
      </w:r>
      <w:r w:rsidR="00E17316" w:rsidRPr="00EC20B4">
        <w:t xml:space="preserve"> PCA member </w:t>
      </w:r>
      <w:r w:rsidR="00AF4E8E" w:rsidRPr="00EC20B4">
        <w:t xml:space="preserve">system </w:t>
      </w:r>
      <w:r w:rsidR="00F46E90" w:rsidRPr="00EC20B4">
        <w:t xml:space="preserve">first began to be </w:t>
      </w:r>
      <w:r w:rsidR="000A5241" w:rsidRPr="00EC20B4">
        <w:t>implemented in 2016</w:t>
      </w:r>
      <w:r w:rsidR="00C36FCB" w:rsidRPr="00EC20B4">
        <w:t xml:space="preserve">. </w:t>
      </w:r>
      <w:r w:rsidR="001D0237" w:rsidRPr="00EC20B4">
        <w:t>Its use for horse data has gradually increasing since then</w:t>
      </w:r>
      <w:r w:rsidR="003A2B6E" w:rsidRPr="00EC20B4">
        <w:t xml:space="preserve">. </w:t>
      </w:r>
      <w:r w:rsidR="000663F2" w:rsidRPr="00EC20B4">
        <w:t>The current database is not complete with horse data for all clubs and State</w:t>
      </w:r>
      <w:r w:rsidR="005E6795" w:rsidRPr="00EC20B4">
        <w:t>, for example, Pony Club South Australia</w:t>
      </w:r>
      <w:r w:rsidR="00EA6AFC" w:rsidRPr="00EC20B4">
        <w:t xml:space="preserve"> do not record members’ horse data in the PCA database. PCA are moving to a new </w:t>
      </w:r>
      <w:r w:rsidR="00B54608" w:rsidRPr="00EC20B4">
        <w:t xml:space="preserve">member </w:t>
      </w:r>
      <w:r w:rsidR="003905C7" w:rsidRPr="00EC20B4">
        <w:t>database system at the end of 2021</w:t>
      </w:r>
      <w:r w:rsidR="00B54608" w:rsidRPr="00EC20B4">
        <w:t>.</w:t>
      </w:r>
      <w:r w:rsidR="003905C7" w:rsidRPr="00EC20B4">
        <w:t xml:space="preserve"> </w:t>
      </w:r>
      <w:r w:rsidR="00B54608" w:rsidRPr="00EC20B4">
        <w:t>A</w:t>
      </w:r>
      <w:r w:rsidR="003905C7" w:rsidRPr="00EC20B4">
        <w:t xml:space="preserve">ll States and clubs will be required to input horse data into the new system in 2022. </w:t>
      </w:r>
    </w:p>
    <w:p w14:paraId="24444500" w14:textId="77777777" w:rsidR="006A35B5" w:rsidRPr="00EC20B4" w:rsidRDefault="006A35B5" w:rsidP="006A35B5">
      <w:pPr>
        <w:pStyle w:val="Heading3No"/>
        <w:rPr>
          <w:color w:val="auto"/>
        </w:rPr>
      </w:pPr>
      <w:r w:rsidRPr="00EC20B4">
        <w:rPr>
          <w:color w:val="auto"/>
        </w:rPr>
        <w:t>Objectives/outcomes</w:t>
      </w:r>
    </w:p>
    <w:p w14:paraId="42AA2ADD" w14:textId="56794C88" w:rsidR="00060D84" w:rsidRPr="00EC20B4" w:rsidRDefault="00C514AC" w:rsidP="00060D84">
      <w:r w:rsidRPr="00EC20B4">
        <w:t xml:space="preserve">PCA’s systems for recording and tracking information about </w:t>
      </w:r>
      <w:r w:rsidR="00D43D4F" w:rsidRPr="00EC20B4">
        <w:t>its</w:t>
      </w:r>
      <w:r w:rsidRPr="00EC20B4">
        <w:t xml:space="preserve"> members</w:t>
      </w:r>
      <w:r w:rsidR="00891A05" w:rsidRPr="00EC20B4">
        <w:t>’</w:t>
      </w:r>
      <w:r w:rsidRPr="00EC20B4">
        <w:t xml:space="preserve"> horses are designed </w:t>
      </w:r>
      <w:r w:rsidR="005B75D5" w:rsidRPr="00EC20B4">
        <w:t>to enable PCA to administer</w:t>
      </w:r>
      <w:r w:rsidRPr="00EC20B4">
        <w:t xml:space="preserve"> </w:t>
      </w:r>
      <w:r w:rsidR="005B75D5" w:rsidRPr="00EC20B4">
        <w:t>Pony</w:t>
      </w:r>
      <w:r w:rsidR="005B1518" w:rsidRPr="00EC20B4">
        <w:t xml:space="preserve"> </w:t>
      </w:r>
      <w:r w:rsidR="005B75D5" w:rsidRPr="00EC20B4">
        <w:t>C</w:t>
      </w:r>
      <w:r w:rsidR="005B1518" w:rsidRPr="00EC20B4">
        <w:t xml:space="preserve">lubs around Australia. The primary purpose of the system is to </w:t>
      </w:r>
      <w:r w:rsidR="00060D84" w:rsidRPr="00EC20B4">
        <w:t xml:space="preserve">maintain the integrity of </w:t>
      </w:r>
      <w:r w:rsidR="00184106" w:rsidRPr="00EC20B4">
        <w:t>Pony Club</w:t>
      </w:r>
      <w:r w:rsidR="00060D84" w:rsidRPr="00EC20B4">
        <w:t xml:space="preserve"> competitions</w:t>
      </w:r>
      <w:r w:rsidR="005B75D5" w:rsidRPr="00EC20B4">
        <w:t>.</w:t>
      </w:r>
      <w:r w:rsidR="00060D84" w:rsidRPr="00EC20B4">
        <w:t xml:space="preserve"> </w:t>
      </w:r>
      <w:r w:rsidR="005B75D5" w:rsidRPr="00EC20B4">
        <w:t>T</w:t>
      </w:r>
      <w:r w:rsidR="00060D84" w:rsidRPr="00EC20B4">
        <w:t xml:space="preserve">his objective drives </w:t>
      </w:r>
      <w:r w:rsidR="00855D93" w:rsidRPr="00EC20B4">
        <w:t>the</w:t>
      </w:r>
      <w:r w:rsidR="00060D84" w:rsidRPr="00EC20B4">
        <w:t xml:space="preserve"> way their systems collect, store and update information about horses. </w:t>
      </w:r>
      <w:r w:rsidR="00145185" w:rsidRPr="00EC20B4">
        <w:t xml:space="preserve">PCA haven’t been asked to comply with biosecurity requirements and their </w:t>
      </w:r>
      <w:r w:rsidR="00AE5897" w:rsidRPr="00EC20B4">
        <w:t>current system isn’t designed for biosecurity purposes</w:t>
      </w:r>
      <w:r w:rsidR="00145185" w:rsidRPr="00EC20B4">
        <w:t>. However,</w:t>
      </w:r>
      <w:r w:rsidR="00AE5897" w:rsidRPr="00EC20B4">
        <w:t xml:space="preserve"> some of the data </w:t>
      </w:r>
      <w:r w:rsidR="00145185" w:rsidRPr="00EC20B4">
        <w:t xml:space="preserve">about members’ horses and participation at events that is </w:t>
      </w:r>
      <w:r w:rsidR="00AE5897" w:rsidRPr="00EC20B4">
        <w:t xml:space="preserve">collected and stored </w:t>
      </w:r>
      <w:r w:rsidR="00145185" w:rsidRPr="00EC20B4">
        <w:t xml:space="preserve">by PCA </w:t>
      </w:r>
      <w:r w:rsidR="00AE5897" w:rsidRPr="00EC20B4">
        <w:t>may be useful for biosecurity purpos</w:t>
      </w:r>
      <w:r w:rsidR="00DA552D" w:rsidRPr="00EC20B4">
        <w:t>es</w:t>
      </w:r>
      <w:r w:rsidR="00AE5897" w:rsidRPr="00EC20B4">
        <w:t>.</w:t>
      </w:r>
      <w:r w:rsidR="00145185" w:rsidRPr="00EC20B4">
        <w:t xml:space="preserve"> </w:t>
      </w:r>
    </w:p>
    <w:p w14:paraId="153B45F7" w14:textId="77777777" w:rsidR="00060D84" w:rsidRPr="00EC20B4" w:rsidRDefault="00060D84" w:rsidP="00060D84">
      <w:pPr>
        <w:pStyle w:val="Heading3No"/>
        <w:rPr>
          <w:color w:val="auto"/>
        </w:rPr>
      </w:pPr>
      <w:r w:rsidRPr="00EC20B4">
        <w:rPr>
          <w:color w:val="auto"/>
        </w:rPr>
        <w:lastRenderedPageBreak/>
        <w:t>Governance (roles and responsibilities)</w:t>
      </w:r>
      <w:r w:rsidRPr="00EC20B4">
        <w:rPr>
          <w:color w:val="auto"/>
        </w:rPr>
        <w:tab/>
      </w:r>
    </w:p>
    <w:p w14:paraId="0F20599F" w14:textId="008B6CA5" w:rsidR="006D0DF5" w:rsidRPr="00EC20B4" w:rsidRDefault="006B159F" w:rsidP="00255138">
      <w:pPr>
        <w:rPr>
          <w:i/>
          <w:iCs/>
        </w:rPr>
      </w:pPr>
      <w:r w:rsidRPr="00EC20B4">
        <w:rPr>
          <w:i/>
          <w:iCs/>
        </w:rPr>
        <w:t xml:space="preserve">Pony Club </w:t>
      </w:r>
      <w:r w:rsidR="006D0DF5" w:rsidRPr="00EC20B4">
        <w:rPr>
          <w:i/>
          <w:iCs/>
        </w:rPr>
        <w:t>Membership</w:t>
      </w:r>
    </w:p>
    <w:p w14:paraId="37D26A82" w14:textId="0DA64666" w:rsidR="00853FF3" w:rsidRPr="00EC20B4" w:rsidRDefault="00F0637A" w:rsidP="00F0637A">
      <w:r w:rsidRPr="00EC20B4">
        <w:t>PCA manage the central members database. P</w:t>
      </w:r>
      <w:r w:rsidR="0055497F" w:rsidRPr="00EC20B4">
        <w:t>CA is</w:t>
      </w:r>
      <w:r w:rsidRPr="00EC20B4">
        <w:t xml:space="preserve"> </w:t>
      </w:r>
      <w:r w:rsidR="0055497F" w:rsidRPr="00EC20B4">
        <w:t xml:space="preserve">responsible for determining </w:t>
      </w:r>
      <w:r w:rsidR="00764A32" w:rsidRPr="00EC20B4">
        <w:t xml:space="preserve">the data that </w:t>
      </w:r>
      <w:r w:rsidR="00AB2619" w:rsidRPr="00EC20B4">
        <w:t xml:space="preserve">members </w:t>
      </w:r>
      <w:r w:rsidR="00764A32" w:rsidRPr="00EC20B4">
        <w:t xml:space="preserve">must </w:t>
      </w:r>
      <w:r w:rsidR="00AB2619" w:rsidRPr="00EC20B4">
        <w:t>provide</w:t>
      </w:r>
      <w:r w:rsidR="00764A32" w:rsidRPr="00EC20B4">
        <w:t xml:space="preserve"> to register for PCA membership, including the information they provide about</w:t>
      </w:r>
      <w:r w:rsidRPr="00EC20B4">
        <w:t xml:space="preserve"> the</w:t>
      </w:r>
      <w:r w:rsidR="00AB2619" w:rsidRPr="00EC20B4">
        <w:t xml:space="preserve"> horses</w:t>
      </w:r>
      <w:r w:rsidR="00444EFE" w:rsidRPr="00EC20B4">
        <w:t>.</w:t>
      </w:r>
      <w:r w:rsidR="00AB2619" w:rsidRPr="00EC20B4">
        <w:t xml:space="preserve"> </w:t>
      </w:r>
    </w:p>
    <w:p w14:paraId="067BA67D" w14:textId="4EFD2A9E" w:rsidR="00853FF3" w:rsidRPr="00EC20B4" w:rsidRDefault="006A443D" w:rsidP="00F0637A">
      <w:r w:rsidRPr="00EC20B4">
        <w:t>Not all State</w:t>
      </w:r>
      <w:r w:rsidR="00307C57" w:rsidRPr="00EC20B4">
        <w:t xml:space="preserve"> Pony Clubs</w:t>
      </w:r>
      <w:r w:rsidRPr="00EC20B4">
        <w:t xml:space="preserve"> require their members to </w:t>
      </w:r>
      <w:r w:rsidR="00CB39BA" w:rsidRPr="00EC20B4">
        <w:t xml:space="preserve">enter horse data on the </w:t>
      </w:r>
      <w:r w:rsidR="00307C57" w:rsidRPr="00EC20B4">
        <w:t xml:space="preserve">PCA </w:t>
      </w:r>
      <w:r w:rsidR="00CB39BA" w:rsidRPr="00EC20B4">
        <w:t xml:space="preserve">central database. For example, </w:t>
      </w:r>
      <w:r w:rsidR="00021146" w:rsidRPr="00EC20B4">
        <w:t>currently</w:t>
      </w:r>
      <w:r w:rsidR="00F27F4D" w:rsidRPr="00EC20B4">
        <w:t>,</w:t>
      </w:r>
      <w:r w:rsidR="00021146" w:rsidRPr="00EC20B4">
        <w:t xml:space="preserve"> </w:t>
      </w:r>
      <w:r w:rsidR="00CB39BA" w:rsidRPr="00EC20B4">
        <w:t xml:space="preserve">South Australia </w:t>
      </w:r>
      <w:r w:rsidR="00021146" w:rsidRPr="00EC20B4">
        <w:t>does</w:t>
      </w:r>
      <w:r w:rsidR="002C6349" w:rsidRPr="00EC20B4">
        <w:t xml:space="preserve"> not.</w:t>
      </w:r>
      <w:r w:rsidR="00507163" w:rsidRPr="00EC20B4">
        <w:t xml:space="preserve"> As of next year (2022), all States will be required to record members’ horse data on the PCA members database.</w:t>
      </w:r>
    </w:p>
    <w:p w14:paraId="7BD07956" w14:textId="52C79DCA" w:rsidR="009548A6" w:rsidRPr="00EC20B4" w:rsidRDefault="00060D84" w:rsidP="00255138">
      <w:pPr>
        <w:rPr>
          <w:i/>
          <w:iCs/>
        </w:rPr>
      </w:pPr>
      <w:r w:rsidRPr="00EC20B4">
        <w:t xml:space="preserve">Members </w:t>
      </w:r>
      <w:r w:rsidR="00614F0F" w:rsidRPr="00EC20B4">
        <w:t xml:space="preserve">are responsible for entering the correct </w:t>
      </w:r>
      <w:r w:rsidR="00021146" w:rsidRPr="00EC20B4">
        <w:t>details (</w:t>
      </w:r>
      <w:r w:rsidR="00AA17DC" w:rsidRPr="00EC20B4">
        <w:t xml:space="preserve">their </w:t>
      </w:r>
      <w:r w:rsidR="00021146" w:rsidRPr="00EC20B4">
        <w:t>personal</w:t>
      </w:r>
      <w:r w:rsidR="00307C57" w:rsidRPr="00EC20B4">
        <w:t xml:space="preserve"> </w:t>
      </w:r>
      <w:r w:rsidR="00B64B90" w:rsidRPr="00EC20B4">
        <w:t xml:space="preserve">details </w:t>
      </w:r>
      <w:r w:rsidR="00307C57" w:rsidRPr="00EC20B4">
        <w:t xml:space="preserve">and </w:t>
      </w:r>
      <w:r w:rsidR="00B64B90" w:rsidRPr="00EC20B4">
        <w:t xml:space="preserve">those of </w:t>
      </w:r>
      <w:r w:rsidR="00614F0F" w:rsidRPr="00EC20B4">
        <w:t>their horses</w:t>
      </w:r>
      <w:r w:rsidR="00021146" w:rsidRPr="00EC20B4">
        <w:t>)</w:t>
      </w:r>
      <w:r w:rsidR="00714CB6" w:rsidRPr="00EC20B4">
        <w:t xml:space="preserve"> when they register</w:t>
      </w:r>
      <w:r w:rsidR="00516BFB" w:rsidRPr="00EC20B4">
        <w:t xml:space="preserve"> to be a PCA member</w:t>
      </w:r>
      <w:r w:rsidR="00255138" w:rsidRPr="00EC20B4">
        <w:t xml:space="preserve">. </w:t>
      </w:r>
      <w:r w:rsidR="0046036A" w:rsidRPr="00EC20B4">
        <w:t>T</w:t>
      </w:r>
      <w:r w:rsidR="00CE569E" w:rsidRPr="00EC20B4">
        <w:t>h</w:t>
      </w:r>
      <w:r w:rsidR="0046036A" w:rsidRPr="00EC20B4">
        <w:t xml:space="preserve">is information is entered directly into the PCA central database. </w:t>
      </w:r>
      <w:r w:rsidR="00714CB6" w:rsidRPr="00EC20B4">
        <w:t>Members are responsible for updating these details when they change.</w:t>
      </w:r>
      <w:r w:rsidR="00307C57" w:rsidRPr="00EC20B4">
        <w:t xml:space="preserve"> T</w:t>
      </w:r>
      <w:r w:rsidR="00CA1188" w:rsidRPr="00EC20B4">
        <w:t>h</w:t>
      </w:r>
      <w:r w:rsidR="00307C57" w:rsidRPr="00EC20B4">
        <w:t xml:space="preserve">is information is not </w:t>
      </w:r>
      <w:r w:rsidR="00EB4D2A" w:rsidRPr="00EC20B4">
        <w:t xml:space="preserve">formally </w:t>
      </w:r>
      <w:r w:rsidR="00307C57" w:rsidRPr="00EC20B4">
        <w:t xml:space="preserve">audited </w:t>
      </w:r>
      <w:r w:rsidR="00CA1188" w:rsidRPr="00EC20B4">
        <w:t xml:space="preserve">or verified </w:t>
      </w:r>
      <w:r w:rsidR="00EB4D2A" w:rsidRPr="00EC20B4">
        <w:t xml:space="preserve">by PCA, States or clubs, although </w:t>
      </w:r>
      <w:r w:rsidR="00CA1188" w:rsidRPr="00EC20B4">
        <w:t>horse identification is verified during events for competition purposes and clubs often verify change of lease documentation</w:t>
      </w:r>
      <w:r w:rsidR="00EB4D2A" w:rsidRPr="00EC20B4">
        <w:t>.</w:t>
      </w:r>
      <w:r w:rsidR="00714CB6" w:rsidRPr="00EC20B4">
        <w:t xml:space="preserve"> </w:t>
      </w:r>
      <w:r w:rsidR="00EB4D2A" w:rsidRPr="00EC20B4">
        <w:t>In addition, if a member moved property</w:t>
      </w:r>
      <w:r w:rsidR="00F27F4D" w:rsidRPr="00EC20B4">
        <w:t>,</w:t>
      </w:r>
      <w:r w:rsidR="00EB4D2A" w:rsidRPr="00EC20B4">
        <w:t xml:space="preserve"> they would like</w:t>
      </w:r>
      <w:r w:rsidR="00B64B90" w:rsidRPr="00EC20B4">
        <w:t>ly</w:t>
      </w:r>
      <w:r w:rsidR="00EB4D2A" w:rsidRPr="00EC20B4">
        <w:t xml:space="preserve"> need to change </w:t>
      </w:r>
      <w:r w:rsidR="00B64B90" w:rsidRPr="00EC20B4">
        <w:t>p</w:t>
      </w:r>
      <w:r w:rsidR="00EB4D2A" w:rsidRPr="00EC20B4">
        <w:t xml:space="preserve">ony clubs and </w:t>
      </w:r>
      <w:r w:rsidR="00B64B90" w:rsidRPr="00EC20B4">
        <w:t xml:space="preserve">would </w:t>
      </w:r>
      <w:r w:rsidR="00EB4D2A" w:rsidRPr="00EC20B4">
        <w:t>have to change their address to do so.</w:t>
      </w:r>
      <w:r w:rsidR="002A1A48" w:rsidRPr="00EC20B4">
        <w:rPr>
          <w:i/>
          <w:iCs/>
        </w:rPr>
        <w:t xml:space="preserve"> </w:t>
      </w:r>
    </w:p>
    <w:p w14:paraId="547C6DE2" w14:textId="7893B7A3" w:rsidR="00D2602F" w:rsidRPr="00EC20B4" w:rsidRDefault="00D2602F" w:rsidP="00D2602F">
      <w:r w:rsidRPr="00EC20B4">
        <w:t>PCA, State Pony Clubs and individual clubs can access their members</w:t>
      </w:r>
      <w:r w:rsidR="00EB4D2A" w:rsidRPr="00EC20B4">
        <w:t>’</w:t>
      </w:r>
      <w:r w:rsidRPr="00EC20B4">
        <w:t xml:space="preserve"> data</w:t>
      </w:r>
      <w:r w:rsidR="00EB4D2A" w:rsidRPr="00EC20B4">
        <w:t xml:space="preserve"> on the central database</w:t>
      </w:r>
      <w:r w:rsidRPr="00EC20B4">
        <w:t>, but no other club or State member’s data.</w:t>
      </w:r>
      <w:r w:rsidR="006D25BB" w:rsidRPr="00EC20B4">
        <w:t xml:space="preserve"> </w:t>
      </w:r>
      <w:r w:rsidR="0046036A" w:rsidRPr="00EC20B4">
        <w:t xml:space="preserve">The database is stored and maintained by </w:t>
      </w:r>
      <w:r w:rsidR="00DD46B2" w:rsidRPr="00EC20B4">
        <w:t>PCA and</w:t>
      </w:r>
      <w:r w:rsidR="00F27F4D" w:rsidRPr="00EC20B4">
        <w:t xml:space="preserve"> </w:t>
      </w:r>
      <w:r w:rsidRPr="00EC20B4">
        <w:t xml:space="preserve">is not audited. </w:t>
      </w:r>
    </w:p>
    <w:p w14:paraId="043ED98A" w14:textId="45D49462" w:rsidR="00B63A47" w:rsidRPr="00EC20B4" w:rsidRDefault="00FE3B68" w:rsidP="006A35B5">
      <w:pPr>
        <w:rPr>
          <w:i/>
          <w:iCs/>
        </w:rPr>
      </w:pPr>
      <w:r w:rsidRPr="00EC20B4">
        <w:rPr>
          <w:i/>
          <w:iCs/>
        </w:rPr>
        <w:t xml:space="preserve">Pony Club </w:t>
      </w:r>
      <w:r w:rsidR="006D0DF5" w:rsidRPr="00EC20B4">
        <w:rPr>
          <w:i/>
          <w:iCs/>
        </w:rPr>
        <w:t>Events</w:t>
      </w:r>
    </w:p>
    <w:p w14:paraId="2598E0B8" w14:textId="77777777" w:rsidR="00003515" w:rsidRPr="00EC20B4" w:rsidRDefault="00D31590" w:rsidP="006A35B5">
      <w:r w:rsidRPr="00EC20B4">
        <w:t xml:space="preserve">Clubs are responsible for collecting information about </w:t>
      </w:r>
      <w:r w:rsidR="00B31270" w:rsidRPr="00EC20B4">
        <w:t xml:space="preserve">the horses </w:t>
      </w:r>
      <w:r w:rsidRPr="00EC20B4">
        <w:t>that participate in the events that they host</w:t>
      </w:r>
      <w:r w:rsidR="00003515" w:rsidRPr="00EC20B4">
        <w:t>: they determine how they collect and store rider and horse information</w:t>
      </w:r>
      <w:r w:rsidRPr="00EC20B4">
        <w:t xml:space="preserve">. </w:t>
      </w:r>
    </w:p>
    <w:p w14:paraId="02710C42" w14:textId="299F7321" w:rsidR="00AE6DCA" w:rsidRPr="00EC20B4" w:rsidRDefault="00D84C8F" w:rsidP="006A35B5">
      <w:r w:rsidRPr="00EC20B4">
        <w:t xml:space="preserve">Clubs have the incentive to collect accurate information about riders and horse identification </w:t>
      </w:r>
      <w:r w:rsidR="004C59A0" w:rsidRPr="00EC20B4">
        <w:t>in order to ensure the</w:t>
      </w:r>
      <w:r w:rsidR="00F27F4D" w:rsidRPr="00EC20B4">
        <w:t xml:space="preserve"> PCA insurance scheme covers their events</w:t>
      </w:r>
      <w:r w:rsidR="004C59A0" w:rsidRPr="00EC20B4">
        <w:t>. If club</w:t>
      </w:r>
      <w:r w:rsidR="00444F14" w:rsidRPr="00EC20B4">
        <w:t xml:space="preserve"> events do not comply with the national PCA rules and policies, they are not insured.</w:t>
      </w:r>
    </w:p>
    <w:p w14:paraId="1F25D3C9" w14:textId="13B167D5" w:rsidR="002266C4" w:rsidRPr="00EC20B4" w:rsidRDefault="00C35BA3" w:rsidP="006A35B5">
      <w:r w:rsidRPr="00EC20B4">
        <w:t>H</w:t>
      </w:r>
      <w:r w:rsidR="00AE6DCA" w:rsidRPr="00EC20B4">
        <w:t xml:space="preserve">ost club officials </w:t>
      </w:r>
      <w:r w:rsidRPr="00EC20B4">
        <w:t xml:space="preserve">are responsible for verifying horse identity </w:t>
      </w:r>
      <w:r w:rsidR="00AE6DCA" w:rsidRPr="00EC20B4">
        <w:t>at competitions. This may involve a physical inspection of the horse: events involve</w:t>
      </w:r>
      <w:r w:rsidR="004F5D7C" w:rsidRPr="00EC20B4">
        <w:t xml:space="preserve"> physical</w:t>
      </w:r>
      <w:r w:rsidR="00AE6DCA" w:rsidRPr="00EC20B4">
        <w:t xml:space="preserve"> gear </w:t>
      </w:r>
      <w:r w:rsidR="00DD46B2" w:rsidRPr="00EC20B4">
        <w:t>checks;</w:t>
      </w:r>
      <w:r w:rsidR="00AE6DCA" w:rsidRPr="00EC20B4">
        <w:t xml:space="preserve"> horses are checked at this point. </w:t>
      </w:r>
    </w:p>
    <w:p w14:paraId="03F60B39" w14:textId="4C7578A8" w:rsidR="003517A5" w:rsidRPr="00EC20B4" w:rsidRDefault="00AE6DCA" w:rsidP="006A35B5">
      <w:r w:rsidRPr="00EC20B4">
        <w:t>In addition to complying with PCA guidelines, c</w:t>
      </w:r>
      <w:r w:rsidR="006F49C2" w:rsidRPr="00EC20B4">
        <w:t xml:space="preserve">lubs </w:t>
      </w:r>
      <w:r w:rsidR="00D30AE6" w:rsidRPr="00EC20B4">
        <w:t xml:space="preserve">are responsible </w:t>
      </w:r>
      <w:r w:rsidR="001F6CEA" w:rsidRPr="00EC20B4">
        <w:t>for ensuring the</w:t>
      </w:r>
      <w:r w:rsidR="001726FF" w:rsidRPr="00EC20B4">
        <w:t>y and the events they host</w:t>
      </w:r>
      <w:r w:rsidR="001F6CEA" w:rsidRPr="00EC20B4">
        <w:t xml:space="preserve"> comply with any State and National requirements</w:t>
      </w:r>
      <w:r w:rsidR="003517A5" w:rsidRPr="00EC20B4">
        <w:t xml:space="preserve">. </w:t>
      </w:r>
      <w:r w:rsidR="007665C6" w:rsidRPr="00EC20B4">
        <w:t xml:space="preserve">For example, </w:t>
      </w:r>
      <w:r w:rsidRPr="00EC20B4">
        <w:t>Quee</w:t>
      </w:r>
      <w:r w:rsidR="00995BCE" w:rsidRPr="00EC20B4">
        <w:t>n</w:t>
      </w:r>
      <w:r w:rsidRPr="00EC20B4">
        <w:t xml:space="preserve">sland based </w:t>
      </w:r>
      <w:r w:rsidR="007665C6" w:rsidRPr="00EC20B4">
        <w:t>clubs</w:t>
      </w:r>
      <w:r w:rsidR="003517A5" w:rsidRPr="00EC20B4">
        <w:t xml:space="preserve"> are required to have a biosecurity management plan</w:t>
      </w:r>
      <w:r w:rsidRPr="00EC20B4">
        <w:t>.</w:t>
      </w:r>
      <w:r w:rsidR="007665C6" w:rsidRPr="00EC20B4">
        <w:t xml:space="preserve"> </w:t>
      </w:r>
      <w:r w:rsidRPr="00EC20B4">
        <w:t>C</w:t>
      </w:r>
      <w:r w:rsidR="007665C6" w:rsidRPr="00EC20B4">
        <w:t>ompliance is</w:t>
      </w:r>
      <w:r w:rsidR="004D1BFA" w:rsidRPr="00EC20B4">
        <w:t xml:space="preserve"> th</w:t>
      </w:r>
      <w:r w:rsidR="00632EB9" w:rsidRPr="00EC20B4">
        <w:t xml:space="preserve">e responsibility of the </w:t>
      </w:r>
      <w:r w:rsidRPr="00EC20B4">
        <w:t xml:space="preserve">Queensland </w:t>
      </w:r>
      <w:r w:rsidR="00632EB9" w:rsidRPr="00EC20B4">
        <w:t>Government</w:t>
      </w:r>
      <w:r w:rsidRPr="00EC20B4">
        <w:t xml:space="preserve">. Large events in other States are also required to have a biosecurity </w:t>
      </w:r>
      <w:r w:rsidR="00631076" w:rsidRPr="00EC20B4">
        <w:t xml:space="preserve">plan. Local events are required to have risk management plans. </w:t>
      </w:r>
    </w:p>
    <w:p w14:paraId="6B248911" w14:textId="3C023A6E" w:rsidR="00536F28" w:rsidRPr="00EC20B4" w:rsidRDefault="001726FF" w:rsidP="006A35B5">
      <w:r w:rsidRPr="00EC20B4">
        <w:t xml:space="preserve">Clubs are not required to record </w:t>
      </w:r>
      <w:r w:rsidR="002D432E" w:rsidRPr="00EC20B4">
        <w:t xml:space="preserve">the </w:t>
      </w:r>
      <w:r w:rsidRPr="00EC20B4">
        <w:t>d</w:t>
      </w:r>
      <w:r w:rsidR="00FE3B68" w:rsidRPr="00EC20B4">
        <w:t>etails of horses that attend unofficial pony club related gatherings</w:t>
      </w:r>
      <w:r w:rsidR="002D432E" w:rsidRPr="00EC20B4">
        <w:t>, for example,</w:t>
      </w:r>
      <w:r w:rsidR="00FE3B68" w:rsidRPr="00EC20B4">
        <w:t xml:space="preserve"> private lessons, attending local agricultural shows, etc</w:t>
      </w:r>
      <w:r w:rsidRPr="00EC20B4">
        <w:t>.</w:t>
      </w:r>
      <w:r w:rsidR="002266C4" w:rsidRPr="00EC20B4">
        <w:t xml:space="preserve"> </w:t>
      </w:r>
    </w:p>
    <w:p w14:paraId="61896880" w14:textId="64F256FC" w:rsidR="00316814" w:rsidRPr="00EC20B4" w:rsidRDefault="001134BB" w:rsidP="006A35B5">
      <w:r w:rsidRPr="00EC20B4">
        <w:t xml:space="preserve">PCA inspect </w:t>
      </w:r>
      <w:r w:rsidR="00B7635F" w:rsidRPr="00EC20B4">
        <w:t>horses used at Pony Club riding centres to</w:t>
      </w:r>
      <w:r w:rsidRPr="00EC20B4">
        <w:t xml:space="preserve"> see that the</w:t>
      </w:r>
      <w:r w:rsidR="00B7635F" w:rsidRPr="00EC20B4">
        <w:t xml:space="preserve"> horses are safe and</w:t>
      </w:r>
      <w:r w:rsidRPr="00EC20B4">
        <w:t xml:space="preserve"> </w:t>
      </w:r>
      <w:r w:rsidR="00B7635F" w:rsidRPr="00EC20B4">
        <w:t>fit</w:t>
      </w:r>
      <w:r w:rsidRPr="00EC20B4">
        <w:t xml:space="preserve"> for use</w:t>
      </w:r>
      <w:r w:rsidR="00B7635F" w:rsidRPr="00EC20B4">
        <w:t>,</w:t>
      </w:r>
      <w:r w:rsidRPr="00EC20B4">
        <w:t xml:space="preserve"> but</w:t>
      </w:r>
      <w:r w:rsidR="00B7635F" w:rsidRPr="00EC20B4">
        <w:t xml:space="preserve"> they</w:t>
      </w:r>
      <w:r w:rsidRPr="00EC20B4">
        <w:t xml:space="preserve"> don’t look at the identity</w:t>
      </w:r>
      <w:r w:rsidR="00B7635F" w:rsidRPr="00EC20B4">
        <w:t xml:space="preserve"> of those horses. The riding centre is the</w:t>
      </w:r>
      <w:r w:rsidRPr="00EC20B4">
        <w:t xml:space="preserve"> owner of a group of </w:t>
      </w:r>
      <w:r w:rsidRPr="00EC20B4">
        <w:lastRenderedPageBreak/>
        <w:t xml:space="preserve">horses. </w:t>
      </w:r>
      <w:r w:rsidR="00B7635F" w:rsidRPr="00EC20B4">
        <w:t xml:space="preserve">If required to for biosecurity purposes </w:t>
      </w:r>
      <w:r w:rsidR="00704DAE" w:rsidRPr="00EC20B4">
        <w:t xml:space="preserve">PCA could provide </w:t>
      </w:r>
      <w:r w:rsidR="00B7635F" w:rsidRPr="00EC20B4">
        <w:t xml:space="preserve">a list of </w:t>
      </w:r>
      <w:r w:rsidR="00704DAE" w:rsidRPr="00EC20B4">
        <w:t>riding schools in a</w:t>
      </w:r>
      <w:r w:rsidR="00B7635F" w:rsidRPr="00EC20B4">
        <w:t xml:space="preserve"> particular</w:t>
      </w:r>
      <w:r w:rsidR="00704DAE" w:rsidRPr="00EC20B4">
        <w:t xml:space="preserve"> area</w:t>
      </w:r>
      <w:r w:rsidR="00B7635F" w:rsidRPr="00EC20B4">
        <w:t>,</w:t>
      </w:r>
      <w:r w:rsidR="00704DAE" w:rsidRPr="00EC20B4">
        <w:t xml:space="preserve"> but </w:t>
      </w:r>
      <w:r w:rsidR="00B7635F" w:rsidRPr="00EC20B4">
        <w:t xml:space="preserve">for details about the </w:t>
      </w:r>
      <w:r w:rsidR="00704DAE" w:rsidRPr="00EC20B4">
        <w:t xml:space="preserve">horses </w:t>
      </w:r>
      <w:r w:rsidR="00B7635F" w:rsidRPr="00EC20B4">
        <w:t>involved the riding cen</w:t>
      </w:r>
      <w:r w:rsidR="00995BCE" w:rsidRPr="00EC20B4">
        <w:t>t</w:t>
      </w:r>
      <w:r w:rsidR="00B7635F" w:rsidRPr="00EC20B4">
        <w:t xml:space="preserve">res would need to be contacted individually. </w:t>
      </w:r>
    </w:p>
    <w:p w14:paraId="12AF451E" w14:textId="77777777" w:rsidR="006A35B5" w:rsidRPr="00EC20B4" w:rsidRDefault="006A35B5" w:rsidP="006A35B5">
      <w:pPr>
        <w:pStyle w:val="Heading3No"/>
        <w:rPr>
          <w:color w:val="auto"/>
        </w:rPr>
      </w:pPr>
      <w:r w:rsidRPr="00EC20B4">
        <w:rPr>
          <w:color w:val="auto"/>
        </w:rPr>
        <w:t>Systems and processes</w:t>
      </w:r>
    </w:p>
    <w:p w14:paraId="4E2785BB" w14:textId="513390E9" w:rsidR="0093757F" w:rsidRPr="00EC20B4" w:rsidRDefault="00E25CA1" w:rsidP="006A35B5">
      <w:r w:rsidRPr="00EC20B4">
        <w:t xml:space="preserve">When members register with a </w:t>
      </w:r>
      <w:r w:rsidR="009F7FE5" w:rsidRPr="00EC20B4">
        <w:t>P</w:t>
      </w:r>
      <w:r w:rsidRPr="00EC20B4">
        <w:t xml:space="preserve">ony </w:t>
      </w:r>
      <w:r w:rsidR="009F7FE5" w:rsidRPr="00EC20B4">
        <w:t>C</w:t>
      </w:r>
      <w:r w:rsidRPr="00EC20B4">
        <w:t xml:space="preserve">lub, the information they enter is stored on Pony Club Australia’s </w:t>
      </w:r>
      <w:r w:rsidR="009660EB" w:rsidRPr="00EC20B4">
        <w:t>central</w:t>
      </w:r>
      <w:r w:rsidRPr="00EC20B4">
        <w:t xml:space="preserve"> </w:t>
      </w:r>
      <w:r w:rsidR="009F7FE5" w:rsidRPr="00EC20B4">
        <w:t xml:space="preserve">member </w:t>
      </w:r>
      <w:r w:rsidRPr="00EC20B4">
        <w:t>database.</w:t>
      </w:r>
      <w:r w:rsidR="00973520" w:rsidRPr="00EC20B4">
        <w:t xml:space="preserve"> </w:t>
      </w:r>
      <w:r w:rsidR="00B1394D" w:rsidRPr="00EC20B4">
        <w:t xml:space="preserve">Memberships are renewed each year. </w:t>
      </w:r>
    </w:p>
    <w:p w14:paraId="68C5E5C1" w14:textId="5470C2FE" w:rsidR="004958DC" w:rsidRPr="00EC20B4" w:rsidRDefault="004958DC" w:rsidP="004958DC">
      <w:r w:rsidRPr="00EC20B4">
        <w:t xml:space="preserve">The PCA central database holds data about PCA </w:t>
      </w:r>
      <w:r w:rsidR="00DD46B2" w:rsidRPr="00EC20B4">
        <w:t>members,</w:t>
      </w:r>
      <w:r w:rsidRPr="00EC20B4">
        <w:t xml:space="preserve"> and the horses assigned to them. </w:t>
      </w:r>
      <w:r w:rsidR="00BA08B6" w:rsidRPr="00EC20B4">
        <w:t>The PCA rules and database will not allow a horse to be assigned to more than one member.</w:t>
      </w:r>
    </w:p>
    <w:p w14:paraId="76B4ECA2" w14:textId="21AD35A3" w:rsidR="007249D6" w:rsidRPr="00EC20B4" w:rsidRDefault="007249D6" w:rsidP="007249D6">
      <w:r w:rsidRPr="00EC20B4">
        <w:t xml:space="preserve">Some clubs use the PCA event management system to collect and store information about participants at the events they host. The PCA event management system is linked to the PCA member database and requires a horse be assigned to a member in the member database in order to register the horse and rider for an event. </w:t>
      </w:r>
      <w:r w:rsidR="00151911" w:rsidRPr="00EC20B4">
        <w:t xml:space="preserve">When registering for an event, members nominate the horse that they will ride. This horse must be assigned to them in the PCA membership database. A rider is able to borrow a horse for a competition, but the horse must be assigned to the rider profile on the PCA database. For some events, the host club may allow riders to borrow from a pool of horses provided by the host club. These horses are registered to other PCA members – their information is stored in the PCA member database. </w:t>
      </w:r>
      <w:r w:rsidRPr="00EC20B4">
        <w:t xml:space="preserve">PCA records are kept and easily retrievable. </w:t>
      </w:r>
    </w:p>
    <w:p w14:paraId="64F94182" w14:textId="6314FFCD" w:rsidR="00880206" w:rsidRPr="00EC20B4" w:rsidRDefault="007249D6" w:rsidP="007249D6">
      <w:r w:rsidRPr="00EC20B4">
        <w:t>Some clubs manage the events they host using third party event management systems</w:t>
      </w:r>
      <w:r w:rsidR="009C16DF" w:rsidRPr="00EC20B4">
        <w:t>, such as ‘Event Secretary’ or ‘Nominate’,</w:t>
      </w:r>
      <w:r w:rsidRPr="00EC20B4">
        <w:t xml:space="preserve"> or their own bespoke system. In this case, riders may bring horses to events that are not assigned to them on the PCA member database. </w:t>
      </w:r>
      <w:r w:rsidR="00770021" w:rsidRPr="00EC20B4">
        <w:t xml:space="preserve">It is up to the club hosting the event (and the </w:t>
      </w:r>
      <w:r w:rsidR="00DD46B2" w:rsidRPr="00EC20B4">
        <w:t>third-party</w:t>
      </w:r>
      <w:r w:rsidR="00770021" w:rsidRPr="00EC20B4">
        <w:t xml:space="preserve"> event management system they use) to determine what information is collected about horses and their attendance at events/training etc. The club</w:t>
      </w:r>
      <w:r w:rsidR="005A3FE0" w:rsidRPr="00EC20B4">
        <w:t>’</w:t>
      </w:r>
      <w:r w:rsidR="00770021" w:rsidRPr="00EC20B4">
        <w:t xml:space="preserve">s purpose </w:t>
      </w:r>
      <w:r w:rsidR="005F2353" w:rsidRPr="00EC20B4">
        <w:t xml:space="preserve">in collecting this information </w:t>
      </w:r>
      <w:r w:rsidR="00770021" w:rsidRPr="00EC20B4">
        <w:t>will be to match the horse and rider</w:t>
      </w:r>
      <w:r w:rsidR="005F2353" w:rsidRPr="00EC20B4">
        <w:t xml:space="preserve">: horse identification is important for competitions. </w:t>
      </w:r>
    </w:p>
    <w:p w14:paraId="15E6FDBD" w14:textId="3CA4203E" w:rsidR="007249D6" w:rsidRPr="00EC20B4" w:rsidRDefault="007249D6" w:rsidP="007249D6">
      <w:r w:rsidRPr="00EC20B4">
        <w:t xml:space="preserve">The </w:t>
      </w:r>
      <w:r w:rsidR="00DD46B2" w:rsidRPr="00EC20B4">
        <w:t>third-party</w:t>
      </w:r>
      <w:r w:rsidRPr="00EC20B4">
        <w:t xml:space="preserve"> event management systems and the central PCA member database are not linked. </w:t>
      </w:r>
      <w:r w:rsidR="002D422B" w:rsidRPr="00EC20B4">
        <w:t xml:space="preserve">For events </w:t>
      </w:r>
      <w:r w:rsidR="00FA4EFE" w:rsidRPr="00EC20B4">
        <w:t xml:space="preserve">not on the </w:t>
      </w:r>
      <w:r w:rsidR="002D422B" w:rsidRPr="00EC20B4">
        <w:t>PCA event database, PCA don’t have information about that event or the horses that attended it – that data is held by the club only.</w:t>
      </w:r>
      <w:r w:rsidR="003C46DE" w:rsidRPr="00EC20B4">
        <w:t xml:space="preserve"> </w:t>
      </w:r>
      <w:r w:rsidRPr="00EC20B4">
        <w:t xml:space="preserve">There is no PCA determined rule about how long these records must be kept and they may not all be easily searchable. </w:t>
      </w:r>
    </w:p>
    <w:p w14:paraId="59A0EAF0" w14:textId="77777777" w:rsidR="007249D6" w:rsidRPr="00EC20B4" w:rsidRDefault="007249D6" w:rsidP="007249D6">
      <w:r w:rsidRPr="00EC20B4">
        <w:t>PCA are encouraging all clubs to transition to the PCA event management system next year, but this is not a requirement.</w:t>
      </w:r>
    </w:p>
    <w:p w14:paraId="7E30B8FE" w14:textId="77777777" w:rsidR="009619E6" w:rsidRPr="00EC20B4" w:rsidRDefault="009619E6" w:rsidP="006A35B5">
      <w:r w:rsidRPr="00EC20B4">
        <w:t xml:space="preserve">Most information is collected electronically. Some clubs may use bespoke offline systems. </w:t>
      </w:r>
    </w:p>
    <w:p w14:paraId="2F578B35" w14:textId="22ADC112" w:rsidR="0001425B" w:rsidRPr="00EC20B4" w:rsidRDefault="00422980" w:rsidP="006A35B5">
      <w:r w:rsidRPr="00EC20B4">
        <w:t>Members are not obliged to notify PCA if their horse dies</w:t>
      </w:r>
      <w:r w:rsidR="001242E8" w:rsidRPr="00EC20B4">
        <w:t>,</w:t>
      </w:r>
      <w:r w:rsidR="00323D6C" w:rsidRPr="00EC20B4">
        <w:t xml:space="preserve"> </w:t>
      </w:r>
      <w:r w:rsidR="001242E8" w:rsidRPr="00EC20B4">
        <w:t xml:space="preserve">is sold or their lease expires. They are also not obliged to notify PCA of other horses </w:t>
      </w:r>
      <w:r w:rsidR="00BB324D" w:rsidRPr="00EC20B4">
        <w:t>that they</w:t>
      </w:r>
      <w:r w:rsidR="001242E8" w:rsidRPr="00EC20B4">
        <w:t xml:space="preserve"> own, </w:t>
      </w:r>
      <w:r w:rsidR="00DD46B2" w:rsidRPr="00EC20B4">
        <w:t>ride,</w:t>
      </w:r>
      <w:r w:rsidR="001242E8" w:rsidRPr="00EC20B4">
        <w:t xml:space="preserve"> or have on their property, unless they wish to have them assigned to them to ride at a PCA event.</w:t>
      </w:r>
    </w:p>
    <w:p w14:paraId="171D74E6" w14:textId="2CE6CA43" w:rsidR="00323D6C" w:rsidRPr="00EC20B4" w:rsidRDefault="00323D6C" w:rsidP="006A35B5">
      <w:r w:rsidRPr="00EC20B4">
        <w:lastRenderedPageBreak/>
        <w:t>The movement of horses</w:t>
      </w:r>
      <w:r w:rsidR="00EC2F13" w:rsidRPr="00EC20B4">
        <w:t xml:space="preserve"> is</w:t>
      </w:r>
      <w:r w:rsidRPr="00EC20B4">
        <w:t xml:space="preserve"> only relevant </w:t>
      </w:r>
      <w:r w:rsidR="006D5D53" w:rsidRPr="00EC20B4">
        <w:t xml:space="preserve">to PCA </w:t>
      </w:r>
      <w:r w:rsidRPr="00EC20B4">
        <w:t>and recorded in the database if a horse is sold or leased from on</w:t>
      </w:r>
      <w:r w:rsidR="00ED5A09" w:rsidRPr="00EC20B4">
        <w:t>e</w:t>
      </w:r>
      <w:r w:rsidRPr="00EC20B4">
        <w:t xml:space="preserve"> member to </w:t>
      </w:r>
      <w:r w:rsidR="00DD46B2" w:rsidRPr="00EC20B4">
        <w:t>another or</w:t>
      </w:r>
      <w:r w:rsidR="00741873" w:rsidRPr="00EC20B4">
        <w:t xml:space="preserve"> attends an event run using the PCA event management system</w:t>
      </w:r>
      <w:r w:rsidR="00ED5A09" w:rsidRPr="00EC20B4">
        <w:t xml:space="preserve">. </w:t>
      </w:r>
    </w:p>
    <w:p w14:paraId="7660418B" w14:textId="7BFC58F3" w:rsidR="00027332" w:rsidRPr="00EC20B4" w:rsidRDefault="00027332" w:rsidP="00027332">
      <w:r w:rsidRPr="00EC20B4">
        <w:t xml:space="preserve">If a member leases or buys a new horse, in order to be able to ride it at PCA competitions they must assign this horse to their membership on the central PCA database. Members of clubs that do not use PCA event management database may not need to enter the horse details into the PCA member database or have the horse assigned to them on the member database in order to ride the horse at events hosted by that club (for example, </w:t>
      </w:r>
      <w:r w:rsidR="00745391" w:rsidRPr="00EC20B4">
        <w:t>events run using</w:t>
      </w:r>
      <w:r w:rsidRPr="00EC20B4">
        <w:t xml:space="preserve"> a </w:t>
      </w:r>
      <w:r w:rsidR="00DD46B2" w:rsidRPr="00EC20B4">
        <w:t>third-party</w:t>
      </w:r>
      <w:r w:rsidRPr="00EC20B4">
        <w:t xml:space="preserve"> event management system).</w:t>
      </w:r>
    </w:p>
    <w:p w14:paraId="20519F7D" w14:textId="24854784" w:rsidR="00027332" w:rsidRPr="00EC20B4" w:rsidRDefault="00027332" w:rsidP="006A35B5">
      <w:r w:rsidRPr="00EC20B4">
        <w:t>Where a member ceases to lease or sells a horse previously assigned to their PCA membership, they are asked to update these details on their membership, but this is not required. If another member applies to assign this horse to their membership, it will automatically be removed from the previous owner’s membership (the new owners club may request proof of transfer).</w:t>
      </w:r>
    </w:p>
    <w:p w14:paraId="198982BF" w14:textId="77777777" w:rsidR="006A35B5" w:rsidRPr="00EC20B4" w:rsidRDefault="006A35B5" w:rsidP="006A35B5">
      <w:pPr>
        <w:pStyle w:val="Heading3No"/>
        <w:rPr>
          <w:color w:val="auto"/>
        </w:rPr>
      </w:pPr>
      <w:r w:rsidRPr="00EC20B4">
        <w:rPr>
          <w:color w:val="auto"/>
        </w:rPr>
        <w:t>Coverage</w:t>
      </w:r>
    </w:p>
    <w:p w14:paraId="4C33CB2D" w14:textId="5A4F53F1" w:rsidR="004A3546" w:rsidRPr="00EC20B4" w:rsidRDefault="00B71B4E" w:rsidP="00B473AC">
      <w:pPr>
        <w:rPr>
          <w:highlight w:val="yellow"/>
        </w:rPr>
      </w:pPr>
      <w:r w:rsidRPr="00EC20B4">
        <w:t xml:space="preserve">Horses that PCA members wish to ride in </w:t>
      </w:r>
      <w:r w:rsidR="007E7685" w:rsidRPr="00EC20B4">
        <w:t>PCA</w:t>
      </w:r>
      <w:r w:rsidRPr="00EC20B4">
        <w:t xml:space="preserve"> events </w:t>
      </w:r>
      <w:r w:rsidR="006F07E9" w:rsidRPr="00EC20B4">
        <w:t xml:space="preserve">are </w:t>
      </w:r>
      <w:r w:rsidR="007E7685" w:rsidRPr="00EC20B4">
        <w:t>covered in the PCA member database</w:t>
      </w:r>
      <w:r w:rsidR="006F07E9" w:rsidRPr="00EC20B4">
        <w:t xml:space="preserve">. </w:t>
      </w:r>
    </w:p>
    <w:p w14:paraId="5DC016C8" w14:textId="493B2AE0" w:rsidR="00C04188" w:rsidRPr="00EC20B4" w:rsidRDefault="00B473AC" w:rsidP="006A35B5">
      <w:r w:rsidRPr="00EC20B4">
        <w:t xml:space="preserve">However, a significant number of events (at a rough approximation, half) are not managed using the PCA event database. </w:t>
      </w:r>
      <w:r w:rsidR="00AC609F" w:rsidRPr="00EC20B4">
        <w:t>This is expected to change in the next year.</w:t>
      </w:r>
    </w:p>
    <w:p w14:paraId="1AA2842A" w14:textId="6C338898" w:rsidR="007F6F1E" w:rsidRPr="00EC20B4" w:rsidRDefault="00B473AC" w:rsidP="006A35B5">
      <w:r w:rsidRPr="00EC20B4">
        <w:t>PCA have 25,000 members who all have one or more horse registered</w:t>
      </w:r>
      <w:r w:rsidR="007F6F1E" w:rsidRPr="00EC20B4">
        <w:t>.</w:t>
      </w:r>
    </w:p>
    <w:p w14:paraId="00169536" w14:textId="01AC2EC0" w:rsidR="006A35B5" w:rsidRPr="00EC20B4" w:rsidRDefault="006A35B5" w:rsidP="006A35B5">
      <w:pPr>
        <w:pStyle w:val="Heading3No"/>
        <w:rPr>
          <w:color w:val="auto"/>
        </w:rPr>
      </w:pPr>
      <w:r w:rsidRPr="00EC20B4">
        <w:rPr>
          <w:color w:val="auto"/>
        </w:rPr>
        <w:t>Information collected</w:t>
      </w:r>
    </w:p>
    <w:p w14:paraId="54587F7A" w14:textId="1E6D58B7" w:rsidR="00AF503A" w:rsidRPr="00EC20B4" w:rsidRDefault="00E8028D" w:rsidP="006A35B5">
      <w:r w:rsidRPr="00EC20B4">
        <w:t xml:space="preserve">PCA determine what information members provide when they register. </w:t>
      </w:r>
      <w:r w:rsidR="00AF503A" w:rsidRPr="00EC20B4">
        <w:t>Compulsory fields</w:t>
      </w:r>
      <w:r w:rsidR="00771C7F" w:rsidRPr="00EC20B4">
        <w:t xml:space="preserve"> </w:t>
      </w:r>
      <w:r w:rsidR="00E504F9" w:rsidRPr="00EC20B4">
        <w:t>required to assign a horse to a member (</w:t>
      </w:r>
      <w:r w:rsidR="00260841" w:rsidRPr="00EC20B4">
        <w:t>i.e.</w:t>
      </w:r>
      <w:r w:rsidR="00E504F9" w:rsidRPr="00EC20B4">
        <w:t xml:space="preserve"> to ride in PCA events) </w:t>
      </w:r>
      <w:r w:rsidR="00AF503A" w:rsidRPr="00EC20B4">
        <w:t>include:</w:t>
      </w:r>
    </w:p>
    <w:p w14:paraId="68DD3753" w14:textId="5708E7F6" w:rsidR="00AF503A" w:rsidRPr="00EC20B4" w:rsidRDefault="00AF503A" w:rsidP="00677092">
      <w:pPr>
        <w:pStyle w:val="ListBullet"/>
      </w:pPr>
      <w:r w:rsidRPr="00EC20B4">
        <w:t>Official name</w:t>
      </w:r>
    </w:p>
    <w:p w14:paraId="10254B29" w14:textId="25B1CACA" w:rsidR="00AF503A" w:rsidRPr="00EC20B4" w:rsidRDefault="00AF503A" w:rsidP="00677092">
      <w:pPr>
        <w:pStyle w:val="ListBullet"/>
      </w:pPr>
      <w:r w:rsidRPr="00EC20B4">
        <w:t>Birth year</w:t>
      </w:r>
    </w:p>
    <w:p w14:paraId="4B2FB51E" w14:textId="1CB389B6" w:rsidR="002A4BA4" w:rsidRPr="00EC20B4" w:rsidRDefault="002A4BA4" w:rsidP="00677092">
      <w:pPr>
        <w:pStyle w:val="ListBullet"/>
      </w:pPr>
      <w:r w:rsidRPr="00EC20B4">
        <w:t>Sex</w:t>
      </w:r>
    </w:p>
    <w:p w14:paraId="3760D4DC" w14:textId="1CD7174A" w:rsidR="002A4BA4" w:rsidRPr="00EC20B4" w:rsidRDefault="002A4BA4" w:rsidP="00677092">
      <w:pPr>
        <w:pStyle w:val="ListBullet"/>
      </w:pPr>
      <w:r w:rsidRPr="00EC20B4">
        <w:t>Breed</w:t>
      </w:r>
    </w:p>
    <w:p w14:paraId="18909E51" w14:textId="33DF5737" w:rsidR="002A4BA4" w:rsidRPr="00EC20B4" w:rsidRDefault="002A4BA4" w:rsidP="00677092">
      <w:pPr>
        <w:pStyle w:val="ListBullet"/>
      </w:pPr>
      <w:r w:rsidRPr="00EC20B4">
        <w:t>Colour</w:t>
      </w:r>
    </w:p>
    <w:p w14:paraId="1B1DA538" w14:textId="79266369" w:rsidR="002A4BA4" w:rsidRPr="00EC20B4" w:rsidRDefault="002A4BA4" w:rsidP="00677092">
      <w:pPr>
        <w:pStyle w:val="ListBullet"/>
      </w:pPr>
      <w:r w:rsidRPr="00EC20B4">
        <w:t>Markings</w:t>
      </w:r>
    </w:p>
    <w:p w14:paraId="0820D7F3" w14:textId="2CB8989D" w:rsidR="002A4BA4" w:rsidRPr="00EC20B4" w:rsidRDefault="002A4BA4" w:rsidP="00677092">
      <w:pPr>
        <w:pStyle w:val="ListBullet"/>
      </w:pPr>
      <w:r w:rsidRPr="00EC20B4">
        <w:t>Brand</w:t>
      </w:r>
      <w:r w:rsidR="009E2E84" w:rsidRPr="00EC20B4">
        <w:t xml:space="preserve"> </w:t>
      </w:r>
    </w:p>
    <w:p w14:paraId="26856C52" w14:textId="669657FD" w:rsidR="009E2E84" w:rsidRPr="00EC20B4" w:rsidRDefault="009E2E84" w:rsidP="00677092">
      <w:pPr>
        <w:pStyle w:val="ListBullet"/>
      </w:pPr>
      <w:r w:rsidRPr="00EC20B4">
        <w:t>Dis</w:t>
      </w:r>
      <w:r w:rsidR="00CF5B1A" w:rsidRPr="00EC20B4">
        <w:t xml:space="preserve">cipline (including whether the horse is not active, an </w:t>
      </w:r>
      <w:r w:rsidR="00855D93" w:rsidRPr="00EC20B4">
        <w:t>ex-racehorse</w:t>
      </w:r>
      <w:r w:rsidR="00CF5B1A" w:rsidRPr="00EC20B4">
        <w:t xml:space="preserve"> or an </w:t>
      </w:r>
      <w:r w:rsidR="00DD46B2" w:rsidRPr="00EC20B4">
        <w:t>ex-pacer</w:t>
      </w:r>
      <w:r w:rsidR="00CF5B1A" w:rsidRPr="00EC20B4">
        <w:t>/trotter)</w:t>
      </w:r>
    </w:p>
    <w:p w14:paraId="4713B6D0" w14:textId="52981125" w:rsidR="00CF5B1A" w:rsidRPr="00EC20B4" w:rsidRDefault="00A414B6" w:rsidP="00677092">
      <w:pPr>
        <w:pStyle w:val="ListBullet"/>
      </w:pPr>
      <w:r w:rsidRPr="00EC20B4">
        <w:t>Owner’s first and last name</w:t>
      </w:r>
      <w:r w:rsidR="3CC8F5BC" w:rsidRPr="00EC20B4">
        <w:t>.</w:t>
      </w:r>
    </w:p>
    <w:p w14:paraId="550BC3FE" w14:textId="6ED7B8A3" w:rsidR="00A414B6" w:rsidRPr="00EC20B4" w:rsidRDefault="00A414B6" w:rsidP="006A35B5">
      <w:r w:rsidRPr="00EC20B4">
        <w:t>Optional information includes:</w:t>
      </w:r>
    </w:p>
    <w:p w14:paraId="1466564C" w14:textId="7EA231F7" w:rsidR="00A414B6" w:rsidRPr="00EC20B4" w:rsidRDefault="00A414B6" w:rsidP="00677092">
      <w:pPr>
        <w:pStyle w:val="ListBullet"/>
      </w:pPr>
      <w:r w:rsidRPr="00EC20B4">
        <w:t>Stable name</w:t>
      </w:r>
    </w:p>
    <w:p w14:paraId="2580E506" w14:textId="67E06A68" w:rsidR="00A414B6" w:rsidRPr="00EC20B4" w:rsidRDefault="00A414B6" w:rsidP="00677092">
      <w:pPr>
        <w:pStyle w:val="ListBullet"/>
      </w:pPr>
      <w:r w:rsidRPr="00EC20B4">
        <w:t>EA number</w:t>
      </w:r>
    </w:p>
    <w:p w14:paraId="05D1B41A" w14:textId="5EE01E16" w:rsidR="00A414B6" w:rsidRPr="00EC20B4" w:rsidRDefault="00A414B6" w:rsidP="00677092">
      <w:pPr>
        <w:pStyle w:val="ListBullet"/>
      </w:pPr>
      <w:r w:rsidRPr="00EC20B4">
        <w:lastRenderedPageBreak/>
        <w:t>Microchip number</w:t>
      </w:r>
      <w:r w:rsidR="00DA718F" w:rsidRPr="00EC20B4">
        <w:t xml:space="preserve"> (optional and the responsibility of the member via their private vet)</w:t>
      </w:r>
    </w:p>
    <w:p w14:paraId="40C7BB6D" w14:textId="57CB3A3C" w:rsidR="00086E2B" w:rsidRPr="00EC20B4" w:rsidRDefault="00086E2B" w:rsidP="00677092">
      <w:pPr>
        <w:pStyle w:val="ListBullet"/>
      </w:pPr>
      <w:r w:rsidRPr="00EC20B4">
        <w:t>Inter school number</w:t>
      </w:r>
    </w:p>
    <w:p w14:paraId="7074ABF5" w14:textId="0AA2AF29" w:rsidR="00086E2B" w:rsidRPr="00EC20B4" w:rsidRDefault="00086E2B" w:rsidP="00677092">
      <w:pPr>
        <w:pStyle w:val="ListBullet"/>
      </w:pPr>
      <w:r w:rsidRPr="00EC20B4">
        <w:t>Sire and Dam names</w:t>
      </w:r>
    </w:p>
    <w:p w14:paraId="44451DEC" w14:textId="5BC7D02D" w:rsidR="00086E2B" w:rsidRPr="00EC20B4" w:rsidRDefault="00086E2B" w:rsidP="00677092">
      <w:pPr>
        <w:pStyle w:val="ListBullet"/>
      </w:pPr>
      <w:r w:rsidRPr="00EC20B4">
        <w:t xml:space="preserve">Previous registration details </w:t>
      </w:r>
    </w:p>
    <w:p w14:paraId="1DE12EDD" w14:textId="1C252F0A" w:rsidR="00086E2B" w:rsidRPr="00EC20B4" w:rsidRDefault="00086E2B" w:rsidP="00677092">
      <w:pPr>
        <w:pStyle w:val="ListBullet"/>
      </w:pPr>
      <w:r w:rsidRPr="00EC20B4">
        <w:t>PIC number</w:t>
      </w:r>
    </w:p>
    <w:p w14:paraId="0785D15A" w14:textId="473827AB" w:rsidR="00086E2B" w:rsidRPr="00EC20B4" w:rsidRDefault="00086E2B" w:rsidP="00677092">
      <w:pPr>
        <w:pStyle w:val="ListBullet"/>
      </w:pPr>
      <w:r w:rsidRPr="00EC20B4">
        <w:t>Property name</w:t>
      </w:r>
      <w:r w:rsidR="00114D03" w:rsidRPr="00EC20B4">
        <w:t xml:space="preserve"> and address</w:t>
      </w:r>
      <w:r w:rsidR="00966720" w:rsidRPr="00EC20B4">
        <w:t xml:space="preserve"> (</w:t>
      </w:r>
      <w:r w:rsidR="004F6BBE" w:rsidRPr="00EC20B4">
        <w:t xml:space="preserve">while this is optional for horses, </w:t>
      </w:r>
      <w:r w:rsidR="000C77E7" w:rsidRPr="00EC20B4">
        <w:t xml:space="preserve">members </w:t>
      </w:r>
      <w:r w:rsidR="004F6BBE" w:rsidRPr="00EC20B4">
        <w:t xml:space="preserve">are required to provide their personal </w:t>
      </w:r>
      <w:r w:rsidR="000C77E7" w:rsidRPr="00EC20B4">
        <w:t>address</w:t>
      </w:r>
      <w:r w:rsidR="00966720" w:rsidRPr="00EC20B4">
        <w:t>)</w:t>
      </w:r>
    </w:p>
    <w:p w14:paraId="20BCDABE" w14:textId="4A8512CF" w:rsidR="00F92030" w:rsidRPr="00EC20B4" w:rsidRDefault="00F92030" w:rsidP="00677092">
      <w:pPr>
        <w:pStyle w:val="ListBullet"/>
      </w:pPr>
      <w:r w:rsidRPr="00EC20B4">
        <w:t>Photos of the horse’s markings can also be attached</w:t>
      </w:r>
      <w:r w:rsidR="587F5A73" w:rsidRPr="00EC20B4">
        <w:t>.</w:t>
      </w:r>
    </w:p>
    <w:p w14:paraId="355D0504" w14:textId="70B8441D" w:rsidR="00B0005C" w:rsidRPr="00EC20B4" w:rsidRDefault="00015BFF" w:rsidP="006A35B5">
      <w:r w:rsidRPr="00EC20B4">
        <w:t>Of the information collected a</w:t>
      </w:r>
      <w:r w:rsidR="00515C6F" w:rsidRPr="00EC20B4">
        <w:t>b</w:t>
      </w:r>
      <w:r w:rsidRPr="00EC20B4">
        <w:t xml:space="preserve">out horses, the most important to PCA is </w:t>
      </w:r>
      <w:r w:rsidR="00131D89" w:rsidRPr="00EC20B4">
        <w:t xml:space="preserve">the information that identifies the horse. People can send in photos of markings. </w:t>
      </w:r>
    </w:p>
    <w:p w14:paraId="3106746E" w14:textId="66CAB572" w:rsidR="000A343F" w:rsidRPr="00EC20B4" w:rsidRDefault="008E1D91" w:rsidP="006A35B5">
      <w:r w:rsidRPr="00EC20B4">
        <w:t>PCA do not require clubs collect i</w:t>
      </w:r>
      <w:r w:rsidR="000A343F" w:rsidRPr="00EC20B4">
        <w:t>nformation about the movement of horses (to and from events)</w:t>
      </w:r>
      <w:r w:rsidRPr="00EC20B4">
        <w:t xml:space="preserve">. </w:t>
      </w:r>
    </w:p>
    <w:p w14:paraId="4B1F8E83" w14:textId="13D31745" w:rsidR="00027332" w:rsidRPr="00EC20B4" w:rsidRDefault="006709C4" w:rsidP="006A35B5">
      <w:r w:rsidRPr="00EC20B4">
        <w:t xml:space="preserve">Note that while a horse’s </w:t>
      </w:r>
      <w:r w:rsidR="00027332" w:rsidRPr="00EC20B4">
        <w:t>PIC number</w:t>
      </w:r>
      <w:r w:rsidRPr="00EC20B4">
        <w:t xml:space="preserve"> is</w:t>
      </w:r>
      <w:r w:rsidR="00027332" w:rsidRPr="00EC20B4">
        <w:t xml:space="preserve"> not a mandatory field</w:t>
      </w:r>
      <w:r w:rsidRPr="00EC20B4">
        <w:t>, PCA</w:t>
      </w:r>
      <w:r w:rsidR="00027332" w:rsidRPr="00EC20B4">
        <w:t xml:space="preserve"> would l</w:t>
      </w:r>
      <w:r w:rsidRPr="00EC20B4">
        <w:t>ik</w:t>
      </w:r>
      <w:r w:rsidR="00027332" w:rsidRPr="00EC20B4">
        <w:t xml:space="preserve">e to make it a mandatory field. </w:t>
      </w:r>
      <w:r w:rsidRPr="00EC20B4">
        <w:t>At the moment this is not considered feasible because, for example, s</w:t>
      </w:r>
      <w:r w:rsidR="00027332" w:rsidRPr="00EC20B4">
        <w:t xml:space="preserve">ome hobby farms don’t have a PIC number. </w:t>
      </w:r>
      <w:r w:rsidRPr="00EC20B4">
        <w:t xml:space="preserve">A reasonable </w:t>
      </w:r>
      <w:r w:rsidR="00027332" w:rsidRPr="00EC20B4">
        <w:t>education</w:t>
      </w:r>
      <w:r w:rsidRPr="00EC20B4">
        <w:t xml:space="preserve"> program would be required</w:t>
      </w:r>
      <w:r w:rsidR="00027332" w:rsidRPr="00EC20B4">
        <w:t xml:space="preserve"> to </w:t>
      </w:r>
      <w:r w:rsidRPr="00EC20B4">
        <w:t>make the provision of accurate PIC numbers compulsory</w:t>
      </w:r>
      <w:r w:rsidR="00027332" w:rsidRPr="00EC20B4">
        <w:t xml:space="preserve">. </w:t>
      </w:r>
    </w:p>
    <w:p w14:paraId="1DA4BB45" w14:textId="77777777" w:rsidR="006A35B5" w:rsidRPr="00EC20B4" w:rsidRDefault="006A35B5" w:rsidP="006A35B5">
      <w:pPr>
        <w:pStyle w:val="Heading3No"/>
        <w:rPr>
          <w:color w:val="auto"/>
        </w:rPr>
      </w:pPr>
      <w:r w:rsidRPr="00EC20B4">
        <w:rPr>
          <w:color w:val="auto"/>
        </w:rPr>
        <w:t>Compliance and enforcement</w:t>
      </w:r>
    </w:p>
    <w:p w14:paraId="4E1480C5" w14:textId="60BA378A" w:rsidR="00033D7B" w:rsidRPr="00EC20B4" w:rsidRDefault="00DE6B3E" w:rsidP="006A35B5">
      <w:r w:rsidRPr="00EC20B4">
        <w:t>Horse purchase</w:t>
      </w:r>
      <w:r w:rsidR="00C83800" w:rsidRPr="00EC20B4">
        <w:t xml:space="preserve"> and lease d</w:t>
      </w:r>
      <w:r w:rsidR="00C332B7" w:rsidRPr="00EC20B4">
        <w:t>ata in the PCA member database may be</w:t>
      </w:r>
      <w:r w:rsidR="00112E42" w:rsidRPr="00EC20B4">
        <w:t xml:space="preserve"> verified</w:t>
      </w:r>
      <w:r w:rsidR="00C83800" w:rsidRPr="00EC20B4">
        <w:t>.</w:t>
      </w:r>
      <w:r w:rsidR="00112E42" w:rsidRPr="00EC20B4">
        <w:t xml:space="preserve"> </w:t>
      </w:r>
      <w:r w:rsidR="00C83800" w:rsidRPr="00EC20B4">
        <w:t>T</w:t>
      </w:r>
      <w:r w:rsidR="00112E42" w:rsidRPr="00EC20B4">
        <w:t>his</w:t>
      </w:r>
      <w:r w:rsidR="00C83800" w:rsidRPr="00EC20B4">
        <w:t xml:space="preserve"> usually</w:t>
      </w:r>
      <w:r w:rsidR="00112E42" w:rsidRPr="00EC20B4">
        <w:t xml:space="preserve"> happens at a </w:t>
      </w:r>
      <w:r w:rsidR="00DD46B2" w:rsidRPr="00EC20B4">
        <w:t>state</w:t>
      </w:r>
      <w:r w:rsidR="00112E42" w:rsidRPr="00EC20B4">
        <w:t xml:space="preserve"> level but can be done at the</w:t>
      </w:r>
      <w:r w:rsidR="00033D7B" w:rsidRPr="00EC20B4">
        <w:t xml:space="preserve"> PCA </w:t>
      </w:r>
      <w:r w:rsidR="00112E42" w:rsidRPr="00EC20B4">
        <w:t xml:space="preserve">level. </w:t>
      </w:r>
      <w:r w:rsidR="00C332B7" w:rsidRPr="00EC20B4">
        <w:t>No other data in the member database is verified or audited.</w:t>
      </w:r>
    </w:p>
    <w:p w14:paraId="630B073C" w14:textId="25D2E5E3" w:rsidR="00860908" w:rsidRPr="00EC20B4" w:rsidRDefault="00860908" w:rsidP="006A35B5">
      <w:r w:rsidRPr="00EC20B4">
        <w:t>If a member was found to have provided incorrect information</w:t>
      </w:r>
      <w:r w:rsidR="00C332B7" w:rsidRPr="00EC20B4">
        <w:t>, this would be most likely to happen in an event</w:t>
      </w:r>
      <w:r w:rsidRPr="00EC20B4">
        <w:t xml:space="preserve"> (for example, if they won and their details were checked)</w:t>
      </w:r>
      <w:r w:rsidR="009971AF" w:rsidRPr="00EC20B4">
        <w:t>. In this case</w:t>
      </w:r>
      <w:r w:rsidR="00D0662C" w:rsidRPr="00EC20B4">
        <w:t xml:space="preserve"> they may face disciplinary action from the club. There is no system </w:t>
      </w:r>
      <w:r w:rsidR="00C332B7" w:rsidRPr="00EC20B4">
        <w:t xml:space="preserve">in place </w:t>
      </w:r>
      <w:r w:rsidR="00D0662C" w:rsidRPr="00EC20B4">
        <w:t>for fining members for incorrect information.</w:t>
      </w:r>
    </w:p>
    <w:p w14:paraId="3F7A563D" w14:textId="501744D3" w:rsidR="00D0662C" w:rsidRPr="00EC20B4" w:rsidRDefault="00D0662C" w:rsidP="006A35B5">
      <w:r w:rsidRPr="00EC20B4">
        <w:t xml:space="preserve">The degree of </w:t>
      </w:r>
      <w:r w:rsidR="003B3853" w:rsidRPr="00EC20B4">
        <w:t>accuracy</w:t>
      </w:r>
      <w:r w:rsidRPr="00EC20B4">
        <w:t xml:space="preserve"> is unknown but </w:t>
      </w:r>
      <w:r w:rsidR="00C332B7" w:rsidRPr="00EC20B4">
        <w:t>since information requirements are not stringent</w:t>
      </w:r>
      <w:r w:rsidR="008720A4" w:rsidRPr="00EC20B4">
        <w:t xml:space="preserve"> there is little incentive </w:t>
      </w:r>
      <w:r w:rsidR="003B3853" w:rsidRPr="00EC20B4">
        <w:t xml:space="preserve">for Pony Club members </w:t>
      </w:r>
      <w:r w:rsidR="008720A4" w:rsidRPr="00EC20B4">
        <w:t>to deliberately provide false informat</w:t>
      </w:r>
      <w:r w:rsidR="003B3853" w:rsidRPr="00EC20B4">
        <w:t>i</w:t>
      </w:r>
      <w:r w:rsidR="008720A4" w:rsidRPr="00EC20B4">
        <w:t>on</w:t>
      </w:r>
      <w:r w:rsidR="00C332B7" w:rsidRPr="00EC20B4">
        <w:t>.</w:t>
      </w:r>
      <w:r w:rsidR="00FD1C59" w:rsidRPr="00EC20B4">
        <w:t xml:space="preserve"> </w:t>
      </w:r>
      <w:r w:rsidR="008720A4" w:rsidRPr="00EC20B4">
        <w:t xml:space="preserve">Incomplete information </w:t>
      </w:r>
      <w:r w:rsidR="003B3853" w:rsidRPr="00EC20B4">
        <w:t>may be common.</w:t>
      </w:r>
    </w:p>
    <w:p w14:paraId="6BCA909D" w14:textId="77777777" w:rsidR="006A35B5" w:rsidRPr="00EC20B4" w:rsidRDefault="006A35B5" w:rsidP="006A35B5">
      <w:pPr>
        <w:pStyle w:val="Heading3No"/>
        <w:rPr>
          <w:color w:val="auto"/>
        </w:rPr>
      </w:pPr>
      <w:r w:rsidRPr="00EC20B4">
        <w:rPr>
          <w:color w:val="auto"/>
        </w:rPr>
        <w:t>Costs and benefits of the scheme</w:t>
      </w:r>
    </w:p>
    <w:p w14:paraId="425226E2" w14:textId="4ECA955E" w:rsidR="00155082" w:rsidRPr="00EC20B4" w:rsidRDefault="003E7C7C" w:rsidP="006A35B5">
      <w:r w:rsidRPr="00EC20B4">
        <w:t>The cost of tracing horses is unknown, since it hasn’t been done with this system in place.</w:t>
      </w:r>
    </w:p>
    <w:p w14:paraId="459E0AFB" w14:textId="1A0DA112" w:rsidR="009D5F94" w:rsidRPr="00EC20B4" w:rsidRDefault="006A35B5" w:rsidP="006A35B5">
      <w:pPr>
        <w:pStyle w:val="Heading3No"/>
        <w:rPr>
          <w:color w:val="auto"/>
        </w:rPr>
      </w:pPr>
      <w:r w:rsidRPr="00EC20B4">
        <w:rPr>
          <w:color w:val="auto"/>
        </w:rPr>
        <w:t>Other implementation challenges</w:t>
      </w:r>
    </w:p>
    <w:p w14:paraId="160722BD" w14:textId="1580E794" w:rsidR="006A35B5" w:rsidRPr="00EC20B4" w:rsidRDefault="003A6AEA" w:rsidP="006A35B5">
      <w:r w:rsidRPr="00EC20B4">
        <w:t>Information about m</w:t>
      </w:r>
      <w:r w:rsidR="009D5F94" w:rsidRPr="00EC20B4">
        <w:t xml:space="preserve">any gatherings, such as lessons with a visiting coach, are not officially recorded </w:t>
      </w:r>
      <w:r w:rsidR="004D00FC" w:rsidRPr="00EC20B4">
        <w:t xml:space="preserve">on </w:t>
      </w:r>
      <w:r w:rsidRPr="00EC20B4">
        <w:t xml:space="preserve">the </w:t>
      </w:r>
      <w:r w:rsidR="004D00FC" w:rsidRPr="00EC20B4">
        <w:t>PCA database</w:t>
      </w:r>
      <w:r w:rsidR="0071564F" w:rsidRPr="00EC20B4">
        <w:t xml:space="preserve"> and </w:t>
      </w:r>
      <w:r w:rsidR="008A405F" w:rsidRPr="00EC20B4">
        <w:t>are unlikely to</w:t>
      </w:r>
      <w:r w:rsidR="0071564F" w:rsidRPr="00EC20B4">
        <w:t xml:space="preserve"> be readily accessible if required for a biosecurity incident</w:t>
      </w:r>
      <w:r w:rsidR="004D00FC" w:rsidRPr="00EC20B4">
        <w:t>.</w:t>
      </w:r>
      <w:r w:rsidR="009D5F94" w:rsidRPr="00EC20B4">
        <w:t xml:space="preserve"> </w:t>
      </w:r>
      <w:r w:rsidR="006A35B5" w:rsidRPr="00EC20B4">
        <w:t xml:space="preserve"> </w:t>
      </w:r>
    </w:p>
    <w:p w14:paraId="57EA95AF" w14:textId="77777777" w:rsidR="00A05876" w:rsidRPr="00EC20B4" w:rsidRDefault="008A405F" w:rsidP="006A35B5">
      <w:r w:rsidRPr="00EC20B4">
        <w:lastRenderedPageBreak/>
        <w:t xml:space="preserve">Pony Club members often make </w:t>
      </w:r>
      <w:r w:rsidR="008C6937" w:rsidRPr="00EC20B4">
        <w:t>general complaints</w:t>
      </w:r>
      <w:r w:rsidRPr="00EC20B4">
        <w:t xml:space="preserve"> about having to provide information, largely if </w:t>
      </w:r>
      <w:r w:rsidR="00A05876" w:rsidRPr="00EC20B4">
        <w:t xml:space="preserve">not having done so is preventing them from being able to enter a horse in a competition. </w:t>
      </w:r>
    </w:p>
    <w:p w14:paraId="2ACC6263" w14:textId="77777777" w:rsidR="006A35B5" w:rsidRPr="00EC20B4" w:rsidRDefault="006A35B5" w:rsidP="006A35B5">
      <w:pPr>
        <w:pStyle w:val="Heading3No"/>
        <w:rPr>
          <w:color w:val="auto"/>
        </w:rPr>
      </w:pPr>
      <w:r w:rsidRPr="00EC20B4">
        <w:rPr>
          <w:color w:val="auto"/>
        </w:rPr>
        <w:t>Connectivity with other sectors</w:t>
      </w:r>
    </w:p>
    <w:p w14:paraId="25264CFE" w14:textId="70513952" w:rsidR="00256BA4" w:rsidRPr="00EC20B4" w:rsidRDefault="00782F87" w:rsidP="004140AA">
      <w:r w:rsidRPr="00EC20B4">
        <w:t>If a horse registered in different sectors is microchipped</w:t>
      </w:r>
      <w:r w:rsidR="00E86C97" w:rsidRPr="00EC20B4">
        <w:t xml:space="preserve">, data between these sectors can be cross checked. Many horses aren’t </w:t>
      </w:r>
      <w:r w:rsidR="00DD46B2" w:rsidRPr="00EC20B4">
        <w:t>microchipped,</w:t>
      </w:r>
      <w:r w:rsidR="00E86C97" w:rsidRPr="00EC20B4">
        <w:t xml:space="preserve"> and horses do have the same name, so it is possible one horse</w:t>
      </w:r>
      <w:r w:rsidR="004A5FA4" w:rsidRPr="00EC20B4">
        <w:t xml:space="preserve"> that is</w:t>
      </w:r>
      <w:r w:rsidR="00E86C97" w:rsidRPr="00EC20B4">
        <w:t xml:space="preserve"> registered in two different sectors </w:t>
      </w:r>
      <w:r w:rsidR="00CD29D5" w:rsidRPr="00EC20B4">
        <w:t>c</w:t>
      </w:r>
      <w:r w:rsidR="00E86C97" w:rsidRPr="00EC20B4">
        <w:t xml:space="preserve">ould </w:t>
      </w:r>
      <w:r w:rsidR="00CD29D5" w:rsidRPr="00EC20B4">
        <w:t xml:space="preserve">be mistaken as </w:t>
      </w:r>
      <w:r w:rsidR="00E86C97" w:rsidRPr="00EC20B4">
        <w:t>two different horses</w:t>
      </w:r>
      <w:r w:rsidR="00515C6F" w:rsidRPr="00EC20B4">
        <w:t>.</w:t>
      </w:r>
    </w:p>
    <w:p w14:paraId="2F46460C" w14:textId="77E5385D" w:rsidR="00256BA4" w:rsidRPr="00EC20B4" w:rsidRDefault="00256BA4" w:rsidP="00521391">
      <w:r w:rsidRPr="00EC20B4">
        <w:br w:type="page"/>
      </w:r>
    </w:p>
    <w:p w14:paraId="36BC6ECF" w14:textId="6EA8851E" w:rsidR="00D11485" w:rsidRPr="00EC20B4" w:rsidRDefault="00256BA4" w:rsidP="00256BA4">
      <w:pPr>
        <w:pStyle w:val="Heading1No"/>
        <w:rPr>
          <w:color w:val="auto"/>
        </w:rPr>
      </w:pPr>
      <w:bookmarkStart w:id="56" w:name="_Toc79162896"/>
      <w:bookmarkStart w:id="57" w:name="_Toc93053711"/>
      <w:r w:rsidRPr="00EC20B4">
        <w:rPr>
          <w:color w:val="auto"/>
        </w:rPr>
        <w:lastRenderedPageBreak/>
        <w:t>Task 2: Overseas models for tracking horses at a national level</w:t>
      </w:r>
      <w:bookmarkEnd w:id="56"/>
      <w:bookmarkEnd w:id="57"/>
    </w:p>
    <w:p w14:paraId="5207C4C9" w14:textId="1141A097" w:rsidR="00256BA4" w:rsidRPr="00EC20B4" w:rsidRDefault="00256BA4" w:rsidP="00256BA4">
      <w:pPr>
        <w:pStyle w:val="Heading2No"/>
        <w:rPr>
          <w:color w:val="auto"/>
        </w:rPr>
      </w:pPr>
      <w:bookmarkStart w:id="58" w:name="_Toc79162897"/>
      <w:bookmarkStart w:id="59" w:name="_Toc93053712"/>
      <w:r w:rsidRPr="00EC20B4">
        <w:rPr>
          <w:color w:val="auto"/>
        </w:rPr>
        <w:t>Introduction</w:t>
      </w:r>
      <w:bookmarkEnd w:id="58"/>
      <w:bookmarkEnd w:id="59"/>
      <w:r w:rsidRPr="00EC20B4">
        <w:rPr>
          <w:color w:val="auto"/>
        </w:rPr>
        <w:t xml:space="preserve"> </w:t>
      </w:r>
    </w:p>
    <w:p w14:paraId="46B54F80" w14:textId="720AB7DF" w:rsidR="001A05A9" w:rsidRPr="00EC20B4" w:rsidRDefault="001A05A9" w:rsidP="001A05A9">
      <w:r w:rsidRPr="00EC20B4">
        <w:t>Task 2</w:t>
      </w:r>
      <w:r w:rsidR="00EB499E" w:rsidRPr="00EC20B4">
        <w:t xml:space="preserve"> seek to d</w:t>
      </w:r>
      <w:r w:rsidRPr="00EC20B4">
        <w:t xml:space="preserve">escribe </w:t>
      </w:r>
      <w:r w:rsidR="00EB499E" w:rsidRPr="00EC20B4">
        <w:t xml:space="preserve">several </w:t>
      </w:r>
      <w:r w:rsidRPr="00EC20B4">
        <w:t>overseas models for tracking horses at a national level, and the objectives and approach of each.</w:t>
      </w:r>
      <w:r w:rsidR="00EB499E" w:rsidRPr="00EC20B4">
        <w:t xml:space="preserve"> </w:t>
      </w:r>
      <w:r w:rsidRPr="00EC20B4">
        <w:t xml:space="preserve">The systems reviewed include </w:t>
      </w:r>
      <w:r w:rsidR="0056382C" w:rsidRPr="00EC20B4">
        <w:t>from</w:t>
      </w:r>
      <w:r w:rsidRPr="00EC20B4">
        <w:rPr>
          <w:lang w:bidi="en-AU"/>
        </w:rPr>
        <w:t xml:space="preserve"> UK (CED), EU and Canada</w:t>
      </w:r>
      <w:r w:rsidRPr="00EC20B4">
        <w:t xml:space="preserve">. For each of these systems, we </w:t>
      </w:r>
      <w:r w:rsidRPr="00EC20B4">
        <w:rPr>
          <w:lang w:bidi="en-AU"/>
        </w:rPr>
        <w:t>investigated</w:t>
      </w:r>
      <w:r w:rsidRPr="00EC20B4">
        <w:t xml:space="preserve"> </w:t>
      </w:r>
      <w:r w:rsidR="008A27E9" w:rsidRPr="00EC20B4">
        <w:t xml:space="preserve">were possible </w:t>
      </w:r>
      <w:r w:rsidRPr="00EC20B4">
        <w:t>the following</w:t>
      </w:r>
      <w:r w:rsidRPr="00EC20B4">
        <w:rPr>
          <w:lang w:bidi="en-AU"/>
        </w:rPr>
        <w:t>:</w:t>
      </w:r>
    </w:p>
    <w:p w14:paraId="34B7B499" w14:textId="77777777" w:rsidR="001A05A9" w:rsidRPr="00EC20B4" w:rsidRDefault="001A05A9" w:rsidP="0056382C">
      <w:pPr>
        <w:pStyle w:val="ListBullet"/>
      </w:pPr>
      <w:r w:rsidRPr="00EC20B4">
        <w:t>Setup and ongoing costs for the system (database, compliance, education/communications).</w:t>
      </w:r>
    </w:p>
    <w:p w14:paraId="069815EC" w14:textId="1036091A" w:rsidR="001A05A9" w:rsidRPr="00EC20B4" w:rsidRDefault="001A05A9" w:rsidP="0056382C">
      <w:pPr>
        <w:pStyle w:val="ListBullet"/>
      </w:pPr>
      <w:r w:rsidRPr="00EC20B4">
        <w:t xml:space="preserve">Compliance regime in place and any </w:t>
      </w:r>
      <w:r w:rsidR="008A27E9" w:rsidRPr="00EC20B4">
        <w:t>I</w:t>
      </w:r>
      <w:r w:rsidRPr="00EC20B4">
        <w:t>ndustry QA system or coregulatory activities.</w:t>
      </w:r>
    </w:p>
    <w:p w14:paraId="138DA507" w14:textId="77777777" w:rsidR="001A05A9" w:rsidRPr="00EC20B4" w:rsidRDefault="001A05A9" w:rsidP="0056382C">
      <w:pPr>
        <w:pStyle w:val="ListBullet"/>
      </w:pPr>
      <w:r w:rsidRPr="00EC20B4">
        <w:t>Tests conducted on the system to assess the efficiency of data access, and integrity and completeness of data.</w:t>
      </w:r>
    </w:p>
    <w:p w14:paraId="3C00AA0D" w14:textId="77777777" w:rsidR="001A05A9" w:rsidRPr="00EC20B4" w:rsidRDefault="001A05A9" w:rsidP="0056382C">
      <w:pPr>
        <w:pStyle w:val="ListBullet"/>
      </w:pPr>
      <w:r w:rsidRPr="00EC20B4">
        <w:t>Governance arrangements including industry and government access to data.</w:t>
      </w:r>
    </w:p>
    <w:p w14:paraId="00888A85" w14:textId="77777777" w:rsidR="001A05A9" w:rsidRPr="00EC20B4" w:rsidRDefault="001A05A9" w:rsidP="0056382C">
      <w:pPr>
        <w:pStyle w:val="ListBullet"/>
      </w:pPr>
      <w:r w:rsidRPr="00EC20B4">
        <w:t>Drivers for the traceability system in place?</w:t>
      </w:r>
    </w:p>
    <w:p w14:paraId="2782DC44" w14:textId="1136C2F9" w:rsidR="006F681A" w:rsidRPr="00EC20B4" w:rsidRDefault="001A05A9" w:rsidP="0056382C">
      <w:pPr>
        <w:pStyle w:val="ListBullet"/>
      </w:pPr>
      <w:r w:rsidRPr="00EC20B4">
        <w:t>How do these drivers compare with Australia’s industry and biosecurity requirements?</w:t>
      </w:r>
    </w:p>
    <w:p w14:paraId="7D8C5ADA" w14:textId="2D4F937F" w:rsidR="00120450" w:rsidRPr="00EC20B4" w:rsidRDefault="00120450" w:rsidP="00120450">
      <w:pPr>
        <w:pStyle w:val="Heading2No"/>
        <w:rPr>
          <w:color w:val="auto"/>
        </w:rPr>
      </w:pPr>
      <w:bookmarkStart w:id="60" w:name="_Toc79162899"/>
      <w:bookmarkStart w:id="61" w:name="_Toc93053713"/>
      <w:r w:rsidRPr="00EC20B4">
        <w:rPr>
          <w:color w:val="auto"/>
        </w:rPr>
        <w:t xml:space="preserve">Horse tracking </w:t>
      </w:r>
      <w:r w:rsidR="00A4778C" w:rsidRPr="00EC20B4">
        <w:rPr>
          <w:color w:val="auto"/>
        </w:rPr>
        <w:t>UK</w:t>
      </w:r>
      <w:bookmarkEnd w:id="60"/>
      <w:bookmarkEnd w:id="61"/>
    </w:p>
    <w:p w14:paraId="73D12FA5" w14:textId="6094102E" w:rsidR="00FE497E" w:rsidRPr="00EC20B4" w:rsidRDefault="002A0376" w:rsidP="00FE497E">
      <w:pPr>
        <w:pStyle w:val="Heading3No"/>
        <w:rPr>
          <w:color w:val="auto"/>
        </w:rPr>
      </w:pPr>
      <w:r w:rsidRPr="00EC20B4">
        <w:rPr>
          <w:color w:val="auto"/>
        </w:rPr>
        <w:t>Drivers for a traceability system and relevance for application in the Australian context</w:t>
      </w:r>
    </w:p>
    <w:p w14:paraId="3AE5C875" w14:textId="2D019EB2" w:rsidR="005F1025" w:rsidRPr="00EC20B4" w:rsidRDefault="008553BF" w:rsidP="00A646B5">
      <w:r w:rsidRPr="00EC20B4">
        <w:t xml:space="preserve">The main drivers for traceability in </w:t>
      </w:r>
      <w:r w:rsidR="005F1025" w:rsidRPr="00EC20B4">
        <w:t xml:space="preserve">the UK </w:t>
      </w:r>
      <w:r w:rsidR="00DD46B2" w:rsidRPr="00EC20B4">
        <w:t>are</w:t>
      </w:r>
      <w:r w:rsidR="005F1025" w:rsidRPr="00EC20B4">
        <w:t xml:space="preserve"> </w:t>
      </w:r>
      <w:r w:rsidRPr="00EC20B4">
        <w:t xml:space="preserve">protecting and enhancing the trade in pedigree horses, the identification of pedigree (or registered horses), and protecting the human food chain by having a requirement to record the administration of certain veterinary medicines in the passport. Issues arise from a lack of compliance relating to how horses were being categorised, as stricter rules applied to horses for human consumption. </w:t>
      </w:r>
    </w:p>
    <w:p w14:paraId="12460934" w14:textId="094C4935" w:rsidR="005F1025" w:rsidRPr="00EC20B4" w:rsidRDefault="005F1025" w:rsidP="00A646B5">
      <w:r w:rsidRPr="00EC20B4">
        <w:t xml:space="preserve">The purpose of horse passports is to protect the human food chain and ensure that no horses treated with certain drugs are slaughtered for human consumption. Within the EU, horsemeat is commonly eaten, and horses from the UK can end up in the human food chain. </w:t>
      </w:r>
    </w:p>
    <w:p w14:paraId="2B3D9E23" w14:textId="05E02F9C" w:rsidR="00A646B5" w:rsidRPr="00EC20B4" w:rsidRDefault="00A646B5" w:rsidP="00A646B5">
      <w:r w:rsidRPr="00EC20B4">
        <w:t xml:space="preserve">The </w:t>
      </w:r>
      <w:r w:rsidR="007B2206" w:rsidRPr="00EC20B4">
        <w:t xml:space="preserve">European Union </w:t>
      </w:r>
      <w:r w:rsidR="00755425" w:rsidRPr="00EC20B4">
        <w:t>Commission Implement</w:t>
      </w:r>
      <w:r w:rsidR="005F1025" w:rsidRPr="00EC20B4">
        <w:t>ed</w:t>
      </w:r>
      <w:r w:rsidR="00755425" w:rsidRPr="00EC20B4">
        <w:t xml:space="preserve"> Regulation (Eu) 2015/262</w:t>
      </w:r>
      <w:r w:rsidR="00907BF4" w:rsidRPr="00EC20B4">
        <w:t xml:space="preserve"> regarding the identification of equines. As a result</w:t>
      </w:r>
      <w:r w:rsidR="008553BF" w:rsidRPr="00EC20B4">
        <w:t>,</w:t>
      </w:r>
      <w:r w:rsidR="00907BF4" w:rsidRPr="00EC20B4">
        <w:t xml:space="preserve"> the UK</w:t>
      </w:r>
      <w:r w:rsidR="00BC094F" w:rsidRPr="00EC20B4">
        <w:t xml:space="preserve"> </w:t>
      </w:r>
      <w:r w:rsidR="00132CC1" w:rsidRPr="00EC20B4">
        <w:t>enacted</w:t>
      </w:r>
      <w:r w:rsidR="00907BF4" w:rsidRPr="00EC20B4">
        <w:t xml:space="preserve"> </w:t>
      </w:r>
      <w:r w:rsidR="00BC094F" w:rsidRPr="00EC20B4">
        <w:t xml:space="preserve">the </w:t>
      </w:r>
      <w:r w:rsidR="00132CC1" w:rsidRPr="00EC20B4">
        <w:rPr>
          <w:i/>
          <w:iCs/>
        </w:rPr>
        <w:t>Equine Identification (England) (Amendment) (Eu Exit) Regulations 2018.</w:t>
      </w:r>
      <w:r w:rsidR="00132CC1" w:rsidRPr="00EC20B4">
        <w:t xml:space="preserve"> </w:t>
      </w:r>
      <w:r w:rsidR="00827B13" w:rsidRPr="00EC20B4">
        <w:t xml:space="preserve">It is </w:t>
      </w:r>
      <w:r w:rsidR="007B2206" w:rsidRPr="00EC20B4">
        <w:t xml:space="preserve">a legal requirement for all horses in England, </w:t>
      </w:r>
      <w:r w:rsidR="00DD46B2" w:rsidRPr="00EC20B4">
        <w:t>Wales,</w:t>
      </w:r>
      <w:r w:rsidR="007B2206" w:rsidRPr="00EC20B4">
        <w:t xml:space="preserve"> and Scotland to be identified. This means that the animal ha</w:t>
      </w:r>
      <w:r w:rsidR="00827B13" w:rsidRPr="00EC20B4">
        <w:t>s</w:t>
      </w:r>
      <w:r w:rsidR="007B2206" w:rsidRPr="00EC20B4">
        <w:t xml:space="preserve"> to be microchipped and passported and will face civil sanctions for those who do not comply.</w:t>
      </w:r>
    </w:p>
    <w:p w14:paraId="5D55D345" w14:textId="12E0271B" w:rsidR="00843FC0" w:rsidRPr="00EC20B4" w:rsidRDefault="00EB6891" w:rsidP="00EB6891">
      <w:r w:rsidRPr="00EC20B4">
        <w:t>It is important that the UK complies with the legislation as failure to do so could result in the withdrawal of a number of key equine medicines from sale</w:t>
      </w:r>
      <w:r w:rsidR="00D900E6" w:rsidRPr="00EC20B4">
        <w:t>. E</w:t>
      </w:r>
      <w:r w:rsidRPr="00EC20B4">
        <w:t xml:space="preserve">quine identification regulations </w:t>
      </w:r>
      <w:r w:rsidR="00A44203" w:rsidRPr="00EC20B4">
        <w:lastRenderedPageBreak/>
        <w:t>encompass</w:t>
      </w:r>
      <w:r w:rsidR="0050680F" w:rsidRPr="00EC20B4">
        <w:t xml:space="preserve"> </w:t>
      </w:r>
      <w:r w:rsidRPr="00EC20B4">
        <w:t xml:space="preserve">horses, </w:t>
      </w:r>
      <w:r w:rsidR="00DD46B2" w:rsidRPr="00EC20B4">
        <w:t>ponies,</w:t>
      </w:r>
      <w:r w:rsidRPr="00EC20B4">
        <w:t xml:space="preserve"> and donkeys. </w:t>
      </w:r>
      <w:r w:rsidR="00A44203" w:rsidRPr="00EC20B4">
        <w:t xml:space="preserve">The identification </w:t>
      </w:r>
      <w:r w:rsidR="0015427C" w:rsidRPr="00EC20B4">
        <w:t>regulations also</w:t>
      </w:r>
      <w:r w:rsidRPr="00EC20B4">
        <w:t xml:space="preserve"> allow local authorities and the police to track the owners of abandoned, lost or stolen horses</w:t>
      </w:r>
      <w:r w:rsidR="00BA01B6" w:rsidRPr="00EC20B4">
        <w:t xml:space="preserve"> to</w:t>
      </w:r>
      <w:r w:rsidRPr="00EC20B4">
        <w:t xml:space="preserve"> be reunited with their owners more </w:t>
      </w:r>
      <w:r w:rsidR="0015427C" w:rsidRPr="00EC20B4">
        <w:t>quick</w:t>
      </w:r>
      <w:r w:rsidRPr="00EC20B4">
        <w:t>ly.</w:t>
      </w:r>
    </w:p>
    <w:p w14:paraId="363D210B" w14:textId="4111CCDA" w:rsidR="00873E1C" w:rsidRPr="00EC20B4" w:rsidRDefault="00873E1C" w:rsidP="00EB6891">
      <w:r w:rsidRPr="00EC20B4">
        <w:t xml:space="preserve">In the UK, horse </w:t>
      </w:r>
      <w:r w:rsidR="00C034B2" w:rsidRPr="00EC20B4">
        <w:t>identification</w:t>
      </w:r>
      <w:r w:rsidRPr="00EC20B4">
        <w:t xml:space="preserve"> documents (horse passports) can be issued by organisations (passport issuing organisations, or PIOs) approved by the Department of Environment, Food and Rural Affairs (DEFRA). Fifty-four horse PIOs manage the studbooks; and </w:t>
      </w:r>
      <w:r w:rsidR="009B5142" w:rsidRPr="00EC20B4">
        <w:t>14 organisations</w:t>
      </w:r>
      <w:r w:rsidRPr="00EC20B4">
        <w:t xml:space="preserve"> do not manage a studbook but are authorised to issue horse passports.</w:t>
      </w:r>
    </w:p>
    <w:p w14:paraId="12C98A3C" w14:textId="0C017DD1" w:rsidR="00D258E0" w:rsidRPr="00EC20B4" w:rsidRDefault="00BA01B6" w:rsidP="00EB6891">
      <w:r w:rsidRPr="00EC20B4">
        <w:t xml:space="preserve">The drivers for the UK </w:t>
      </w:r>
      <w:r w:rsidR="00D258E0" w:rsidRPr="00EC20B4">
        <w:t>do not necessarily apply in the Australian context as we do not consume horse meat</w:t>
      </w:r>
      <w:r w:rsidR="00314101" w:rsidRPr="00EC20B4">
        <w:t>;</w:t>
      </w:r>
      <w:r w:rsidR="00D258E0" w:rsidRPr="00EC20B4">
        <w:t xml:space="preserve"> </w:t>
      </w:r>
      <w:r w:rsidR="006E7C2F" w:rsidRPr="00EC20B4">
        <w:t>however</w:t>
      </w:r>
      <w:r w:rsidR="00314101" w:rsidRPr="00EC20B4">
        <w:t>,</w:t>
      </w:r>
      <w:r w:rsidR="006E7C2F" w:rsidRPr="00EC20B4">
        <w:t xml:space="preserve"> we do </w:t>
      </w:r>
      <w:r w:rsidR="00314101" w:rsidRPr="00EC20B4">
        <w:t xml:space="preserve">supply horse meat to the EU for consumption and must comply with their traceability verification requirements. </w:t>
      </w:r>
    </w:p>
    <w:p w14:paraId="1E108A02" w14:textId="62A4B915" w:rsidR="003C5AC9" w:rsidRPr="00EC20B4" w:rsidRDefault="00CF1FBF" w:rsidP="003C5AC9">
      <w:r w:rsidRPr="00EC20B4">
        <w:t xml:space="preserve">It is also important to note that the </w:t>
      </w:r>
      <w:r w:rsidR="00C11B64" w:rsidRPr="00EC20B4">
        <w:t xml:space="preserve">primary purpose of the </w:t>
      </w:r>
      <w:r w:rsidR="003C5AC9" w:rsidRPr="00EC20B4">
        <w:t>Central Equine Database</w:t>
      </w:r>
      <w:r w:rsidR="00C11B64" w:rsidRPr="00EC20B4">
        <w:t xml:space="preserve"> (CED)</w:t>
      </w:r>
      <w:r w:rsidR="003C5AC9" w:rsidRPr="00EC20B4">
        <w:t xml:space="preserve"> is the identification </w:t>
      </w:r>
      <w:r w:rsidR="00C11B64" w:rsidRPr="00EC20B4">
        <w:t xml:space="preserve">of horses </w:t>
      </w:r>
      <w:r w:rsidR="003C5AC9" w:rsidRPr="00EC20B4">
        <w:t xml:space="preserve">and not </w:t>
      </w:r>
      <w:r w:rsidR="00C11B64" w:rsidRPr="00EC20B4">
        <w:t xml:space="preserve">for collecting </w:t>
      </w:r>
      <w:r w:rsidR="003C5AC9" w:rsidRPr="00EC20B4">
        <w:t xml:space="preserve">movement </w:t>
      </w:r>
      <w:r w:rsidR="00C11B64" w:rsidRPr="00EC20B4">
        <w:t>records</w:t>
      </w:r>
      <w:r w:rsidR="003C5AC9" w:rsidRPr="00EC20B4">
        <w:t>. It</w:t>
      </w:r>
      <w:r w:rsidR="00C11B64" w:rsidRPr="00EC20B4">
        <w:t xml:space="preserve"> </w:t>
      </w:r>
      <w:r w:rsidR="003C5AC9" w:rsidRPr="00EC20B4">
        <w:t xml:space="preserve">primarily records identification information on </w:t>
      </w:r>
      <w:r w:rsidR="009A22CE" w:rsidRPr="00EC20B4">
        <w:t>Equidae</w:t>
      </w:r>
      <w:r w:rsidR="003C5AC9" w:rsidRPr="00EC20B4">
        <w:t xml:space="preserve"> that are kept in the </w:t>
      </w:r>
      <w:r w:rsidR="00C11B64" w:rsidRPr="00EC20B4">
        <w:t>UK</w:t>
      </w:r>
      <w:r w:rsidR="003C5AC9" w:rsidRPr="00EC20B4">
        <w:t>.</w:t>
      </w:r>
    </w:p>
    <w:p w14:paraId="1C867480" w14:textId="31DD1759" w:rsidR="00CA42CB" w:rsidRPr="00EC20B4" w:rsidRDefault="00CA42CB" w:rsidP="002A0376">
      <w:pPr>
        <w:pStyle w:val="Heading3No"/>
        <w:rPr>
          <w:color w:val="auto"/>
        </w:rPr>
      </w:pPr>
      <w:r w:rsidRPr="00EC20B4">
        <w:rPr>
          <w:color w:val="auto"/>
        </w:rPr>
        <w:t>The Digital Stable - Equine Register</w:t>
      </w:r>
    </w:p>
    <w:p w14:paraId="4C66791A" w14:textId="0024BD7F" w:rsidR="002A0376" w:rsidRPr="00EC20B4" w:rsidRDefault="002A0376" w:rsidP="00CA42CB">
      <w:pPr>
        <w:pStyle w:val="Heading4"/>
        <w:rPr>
          <w:color w:val="auto"/>
        </w:rPr>
      </w:pPr>
      <w:r w:rsidRPr="00EC20B4">
        <w:rPr>
          <w:color w:val="auto"/>
        </w:rPr>
        <w:t>Setup and ongoing costs for the system</w:t>
      </w:r>
    </w:p>
    <w:p w14:paraId="4BA42CC6" w14:textId="2ACA3C19" w:rsidR="00C02C42" w:rsidRPr="00EC20B4" w:rsidRDefault="000E087C" w:rsidP="005F6D47">
      <w:r w:rsidRPr="00EC20B4">
        <w:t xml:space="preserve">The UK meets its EU-mandated requirements for horse traceability through </w:t>
      </w:r>
      <w:r w:rsidR="007A2A0B" w:rsidRPr="00EC20B4">
        <w:t xml:space="preserve">the </w:t>
      </w:r>
      <w:r w:rsidR="005B4C33" w:rsidRPr="00EC20B4">
        <w:t>CED</w:t>
      </w:r>
      <w:r w:rsidRPr="00EC20B4">
        <w:t>, which holds the core equine identity for the national herd, estimated at around 1.3 million animals with more than 650,000 owners.</w:t>
      </w:r>
      <w:r w:rsidR="000855D1" w:rsidRPr="00EC20B4">
        <w:t xml:space="preserve"> The </w:t>
      </w:r>
      <w:r w:rsidR="00C02C42" w:rsidRPr="00EC20B4">
        <w:t xml:space="preserve">particular benefit of the CED </w:t>
      </w:r>
      <w:r w:rsidR="000855D1" w:rsidRPr="00EC20B4">
        <w:t xml:space="preserve">is it avoids </w:t>
      </w:r>
      <w:r w:rsidR="00C02C42" w:rsidRPr="00EC20B4">
        <w:t>duplication by allowing approved non-government bodies (PIOs), to provide regular transfers of prescribed data from their databases to the CED.</w:t>
      </w:r>
      <w:r w:rsidR="005F6D47" w:rsidRPr="00EC20B4">
        <w:t xml:space="preserve"> Equine Register Ltd host the UK Central Equine Database (CED) on behalf of Defra, in partnership with CAs for Wales, NI and Scotland.</w:t>
      </w:r>
    </w:p>
    <w:p w14:paraId="2B704454" w14:textId="12090631" w:rsidR="004A6C4D" w:rsidRPr="00EC20B4" w:rsidRDefault="004A6C4D" w:rsidP="005F6D47">
      <w:r w:rsidRPr="00EC20B4">
        <w:t>The Equine Register collections a combination of:</w:t>
      </w:r>
    </w:p>
    <w:p w14:paraId="00C646FF" w14:textId="69206075" w:rsidR="00CB0965" w:rsidRPr="00EC20B4" w:rsidRDefault="004A6C4D" w:rsidP="00CB0965">
      <w:pPr>
        <w:pStyle w:val="ListBullet"/>
      </w:pPr>
      <w:r w:rsidRPr="00EC20B4">
        <w:t>Genomic and</w:t>
      </w:r>
      <w:r w:rsidR="00792130" w:rsidRPr="00EC20B4">
        <w:t xml:space="preserve"> intracytoplasmic sperm injection</w:t>
      </w:r>
      <w:r w:rsidRPr="00EC20B4">
        <w:t xml:space="preserve"> </w:t>
      </w:r>
      <w:r w:rsidR="00792130" w:rsidRPr="00EC20B4">
        <w:t>(</w:t>
      </w:r>
      <w:r w:rsidRPr="00EC20B4">
        <w:t>ICSI</w:t>
      </w:r>
      <w:r w:rsidR="00792130" w:rsidRPr="00EC20B4">
        <w:t>)</w:t>
      </w:r>
      <w:r w:rsidRPr="00EC20B4">
        <w:t xml:space="preserve"> traceability </w:t>
      </w:r>
    </w:p>
    <w:p w14:paraId="6FA664EC" w14:textId="67C513C9" w:rsidR="0001102C" w:rsidRPr="00EC20B4" w:rsidRDefault="0001102C" w:rsidP="00CB0965">
      <w:pPr>
        <w:pStyle w:val="ListBullet"/>
      </w:pPr>
      <w:r w:rsidRPr="00EC20B4">
        <w:t>Birth</w:t>
      </w:r>
    </w:p>
    <w:p w14:paraId="0E94E555" w14:textId="4B9B090B" w:rsidR="0001102C" w:rsidRPr="00EC20B4" w:rsidRDefault="0001102C" w:rsidP="00CB0965">
      <w:pPr>
        <w:pStyle w:val="ListBullet"/>
      </w:pPr>
      <w:r w:rsidRPr="00EC20B4">
        <w:t>Identification – animal and owner/keeper</w:t>
      </w:r>
    </w:p>
    <w:p w14:paraId="15B6D985" w14:textId="7A4C67D0" w:rsidR="0001102C" w:rsidRPr="00EC20B4" w:rsidRDefault="0001102C" w:rsidP="00CB0965">
      <w:pPr>
        <w:pStyle w:val="ListBullet"/>
      </w:pPr>
      <w:r w:rsidRPr="00EC20B4">
        <w:t>Vaccination status</w:t>
      </w:r>
    </w:p>
    <w:p w14:paraId="603790EB" w14:textId="0302AF5E" w:rsidR="0001102C" w:rsidRPr="00EC20B4" w:rsidRDefault="0001102C" w:rsidP="00CB0965">
      <w:pPr>
        <w:pStyle w:val="ListBullet"/>
      </w:pPr>
      <w:r w:rsidRPr="00EC20B4">
        <w:t>Food-chain status</w:t>
      </w:r>
    </w:p>
    <w:p w14:paraId="190E4BFE" w14:textId="75524937" w:rsidR="0001102C" w:rsidRPr="00EC20B4" w:rsidRDefault="0001102C" w:rsidP="00CB0965">
      <w:pPr>
        <w:pStyle w:val="ListBullet"/>
      </w:pPr>
      <w:r w:rsidRPr="00EC20B4">
        <w:t>Disease status</w:t>
      </w:r>
    </w:p>
    <w:p w14:paraId="70CFBE3C" w14:textId="5F85C9B2" w:rsidR="0001102C" w:rsidRPr="00EC20B4" w:rsidRDefault="0001102C" w:rsidP="00CB0965">
      <w:pPr>
        <w:pStyle w:val="ListBullet"/>
      </w:pPr>
      <w:r w:rsidRPr="00EC20B4">
        <w:t>Movements – forwards and historic</w:t>
      </w:r>
    </w:p>
    <w:p w14:paraId="2A979BB0" w14:textId="4D220F13" w:rsidR="0001102C" w:rsidRPr="00EC20B4" w:rsidRDefault="0001102C" w:rsidP="00CB0965">
      <w:pPr>
        <w:pStyle w:val="ListBullet"/>
      </w:pPr>
      <w:r w:rsidRPr="00EC20B4">
        <w:t>Contracts</w:t>
      </w:r>
    </w:p>
    <w:p w14:paraId="2EA91C87" w14:textId="601B4761" w:rsidR="0001102C" w:rsidRPr="00EC20B4" w:rsidRDefault="0001102C" w:rsidP="00CB0965">
      <w:pPr>
        <w:pStyle w:val="ListBullet"/>
      </w:pPr>
      <w:r w:rsidRPr="00EC20B4">
        <w:t>Death</w:t>
      </w:r>
      <w:r w:rsidR="7F170B56" w:rsidRPr="00EC20B4">
        <w:t>.</w:t>
      </w:r>
    </w:p>
    <w:p w14:paraId="19DE9876" w14:textId="58639E16" w:rsidR="00A06F3A" w:rsidRPr="00EC20B4" w:rsidRDefault="00FD3C46" w:rsidP="005F6D47">
      <w:r w:rsidRPr="00EC20B4">
        <w:t>Based on tender documents obtained from the UK contracts finder website, the awarded contract for the development of the UK CED</w:t>
      </w:r>
      <w:r w:rsidR="00A06F3A" w:rsidRPr="00EC20B4">
        <w:t xml:space="preserve"> in 2016 was $</w:t>
      </w:r>
      <w:r w:rsidR="00D55538" w:rsidRPr="00EC20B4">
        <w:t>1.4million for a two</w:t>
      </w:r>
      <w:r w:rsidR="00EC57CD" w:rsidRPr="00EC20B4">
        <w:t>-</w:t>
      </w:r>
      <w:r w:rsidR="00D55538" w:rsidRPr="00EC20B4">
        <w:t>year contract</w:t>
      </w:r>
      <w:r w:rsidR="00A06F3A" w:rsidRPr="00EC20B4">
        <w:t xml:space="preserve"> </w:t>
      </w:r>
      <w:r w:rsidR="00EC57CD" w:rsidRPr="00EC20B4">
        <w:t xml:space="preserve">to develop, </w:t>
      </w:r>
      <w:r w:rsidR="00EC57CD" w:rsidRPr="00EC20B4">
        <w:lastRenderedPageBreak/>
        <w:t>deliver and operate a new central equine database for the UK, which holds statutory data on all horse passports issued by UK Passport Issuing Organisations</w:t>
      </w:r>
      <w:r w:rsidR="001B68F9" w:rsidRPr="00EC20B4">
        <w:t xml:space="preserve"> </w:t>
      </w:r>
      <w:r w:rsidR="00EC57CD" w:rsidRPr="00EC20B4">
        <w:t>(PIOs) and horses imported to the UK.</w:t>
      </w:r>
    </w:p>
    <w:p w14:paraId="022856CA" w14:textId="799ECAB4" w:rsidR="00FD3C46" w:rsidRPr="00EC20B4" w:rsidRDefault="00EC57CD" w:rsidP="005F6D47">
      <w:r w:rsidRPr="00EC20B4">
        <w:t xml:space="preserve">In </w:t>
      </w:r>
      <w:r w:rsidR="001229C3" w:rsidRPr="00EC20B4">
        <w:t>2019</w:t>
      </w:r>
      <w:r w:rsidR="002670A6" w:rsidRPr="00EC20B4">
        <w:t xml:space="preserve">, the UK Government again procured </w:t>
      </w:r>
      <w:r w:rsidR="004E2155" w:rsidRPr="00EC20B4">
        <w:t xml:space="preserve">a contractor </w:t>
      </w:r>
      <w:r w:rsidR="002670A6" w:rsidRPr="00EC20B4">
        <w:t xml:space="preserve">for the provision, </w:t>
      </w:r>
      <w:r w:rsidR="00DD46B2" w:rsidRPr="00EC20B4">
        <w:t>management,</w:t>
      </w:r>
      <w:r w:rsidR="002670A6" w:rsidRPr="00EC20B4">
        <w:t xml:space="preserve"> and improvement of </w:t>
      </w:r>
      <w:r w:rsidR="004E2155" w:rsidRPr="00EC20B4">
        <w:t>the</w:t>
      </w:r>
      <w:r w:rsidR="00472A35" w:rsidRPr="00EC20B4">
        <w:t xml:space="preserve"> CED at the cost of</w:t>
      </w:r>
      <w:r w:rsidR="00FD3C46" w:rsidRPr="00EC20B4">
        <w:t xml:space="preserve"> £1,834,200 (2018) or $3,417.824 (2020 dollars)</w:t>
      </w:r>
      <w:r w:rsidR="009F4C08" w:rsidRPr="00EC20B4">
        <w:t>. The CED is run by a third party who has the following responsibilities:</w:t>
      </w:r>
    </w:p>
    <w:p w14:paraId="6EB5C145" w14:textId="77777777" w:rsidR="00F279BC" w:rsidRPr="00EC20B4" w:rsidRDefault="00F279BC" w:rsidP="0068690E">
      <w:pPr>
        <w:pStyle w:val="ListParagraph"/>
        <w:numPr>
          <w:ilvl w:val="0"/>
          <w:numId w:val="21"/>
        </w:numPr>
      </w:pPr>
      <w:r w:rsidRPr="00EC20B4">
        <w:t>Manage the PIOs</w:t>
      </w:r>
    </w:p>
    <w:p w14:paraId="60345F08" w14:textId="77777777" w:rsidR="00F279BC" w:rsidRPr="00EC20B4" w:rsidRDefault="00F279BC" w:rsidP="0068690E">
      <w:pPr>
        <w:pStyle w:val="ListParagraph"/>
        <w:numPr>
          <w:ilvl w:val="1"/>
          <w:numId w:val="21"/>
        </w:numPr>
      </w:pPr>
      <w:r w:rsidRPr="00EC20B4">
        <w:t>Manage PIO succession</w:t>
      </w:r>
    </w:p>
    <w:p w14:paraId="60417FD7" w14:textId="77777777" w:rsidR="00F279BC" w:rsidRPr="00EC20B4" w:rsidRDefault="00F279BC" w:rsidP="0068690E">
      <w:pPr>
        <w:pStyle w:val="ListParagraph"/>
        <w:numPr>
          <w:ilvl w:val="1"/>
          <w:numId w:val="21"/>
        </w:numPr>
      </w:pPr>
      <w:r w:rsidRPr="00EC20B4">
        <w:t>Resolve conflicts between PIOs</w:t>
      </w:r>
    </w:p>
    <w:p w14:paraId="6FA2D12A" w14:textId="77777777" w:rsidR="00F279BC" w:rsidRPr="00EC20B4" w:rsidRDefault="00F279BC" w:rsidP="0068690E">
      <w:pPr>
        <w:pStyle w:val="ListParagraph"/>
        <w:numPr>
          <w:ilvl w:val="1"/>
          <w:numId w:val="21"/>
        </w:numPr>
      </w:pPr>
      <w:r w:rsidRPr="00EC20B4">
        <w:t>Reflect CED in Minimum Operating Procedures (MOPS) for PIOs</w:t>
      </w:r>
    </w:p>
    <w:p w14:paraId="3460D579" w14:textId="77777777" w:rsidR="00F279BC" w:rsidRPr="00EC20B4" w:rsidRDefault="00F279BC" w:rsidP="0068690E">
      <w:pPr>
        <w:pStyle w:val="ListParagraph"/>
        <w:numPr>
          <w:ilvl w:val="1"/>
          <w:numId w:val="21"/>
        </w:numPr>
      </w:pPr>
      <w:r w:rsidRPr="00EC20B4">
        <w:t>Encourage PIOs to make full use of the CED, including optional fields, in particular upload owner email and phone details to CED</w:t>
      </w:r>
    </w:p>
    <w:p w14:paraId="0048F3D2" w14:textId="7DA77C6A" w:rsidR="009F4C08" w:rsidRPr="00EC20B4" w:rsidRDefault="00F279BC" w:rsidP="0068690E">
      <w:pPr>
        <w:pStyle w:val="ListParagraph"/>
        <w:numPr>
          <w:ilvl w:val="1"/>
          <w:numId w:val="21"/>
        </w:numPr>
      </w:pPr>
      <w:r w:rsidRPr="00EC20B4">
        <w:t xml:space="preserve">Act upon PIO non-compliance as </w:t>
      </w:r>
      <w:r w:rsidR="000B55A0" w:rsidRPr="00EC20B4">
        <w:t>seen fit by the UK government</w:t>
      </w:r>
    </w:p>
    <w:p w14:paraId="77EB311C" w14:textId="5F191A91" w:rsidR="000B55A0" w:rsidRPr="00EC20B4" w:rsidRDefault="00E84A5E" w:rsidP="0068690E">
      <w:pPr>
        <w:pStyle w:val="ListParagraph"/>
        <w:numPr>
          <w:ilvl w:val="0"/>
          <w:numId w:val="21"/>
        </w:numPr>
      </w:pPr>
      <w:r w:rsidRPr="00EC20B4">
        <w:t xml:space="preserve">Act as a single point of contact for </w:t>
      </w:r>
      <w:r w:rsidR="00DD46B2" w:rsidRPr="00EC20B4">
        <w:t>Scotland</w:t>
      </w:r>
      <w:r w:rsidR="00403843" w:rsidRPr="00EC20B4">
        <w:t>, Ireland and Wales PIO’s</w:t>
      </w:r>
    </w:p>
    <w:p w14:paraId="4E7AF2AF" w14:textId="3C02EF6F" w:rsidR="002761C9" w:rsidRPr="00EC20B4" w:rsidRDefault="002761C9" w:rsidP="0068690E">
      <w:pPr>
        <w:pStyle w:val="ListParagraph"/>
        <w:numPr>
          <w:ilvl w:val="0"/>
          <w:numId w:val="21"/>
        </w:numPr>
      </w:pPr>
      <w:r w:rsidRPr="00EC20B4">
        <w:t xml:space="preserve">Set CED policy and ensure data integrity and </w:t>
      </w:r>
      <w:r w:rsidR="003D4B70" w:rsidRPr="00EC20B4">
        <w:t>security are defined.</w:t>
      </w:r>
    </w:p>
    <w:p w14:paraId="3D45AE45" w14:textId="1E629A4A" w:rsidR="00A85072" w:rsidRPr="00EC20B4" w:rsidRDefault="00494DF2" w:rsidP="00C02C42">
      <w:r w:rsidRPr="00EC20B4">
        <w:t>Under the current system,</w:t>
      </w:r>
      <w:r w:rsidR="00C02C42" w:rsidRPr="00EC20B4">
        <w:t xml:space="preserve"> it is free to input the mandated information</w:t>
      </w:r>
      <w:r w:rsidR="00E4746B" w:rsidRPr="00EC20B4">
        <w:t xml:space="preserve">, with additional capability and </w:t>
      </w:r>
      <w:r w:rsidR="00C02C42" w:rsidRPr="00EC20B4">
        <w:t xml:space="preserve">functionality for a fee. </w:t>
      </w:r>
      <w:r w:rsidR="00A85072" w:rsidRPr="00EC20B4">
        <w:t>Suppose a horse industry organisation wants to manage events with live cross-checking of veterinarian data to ensure horses are vaccinated and recording results. In that case</w:t>
      </w:r>
      <w:r w:rsidR="00C02C42" w:rsidRPr="00EC20B4">
        <w:t>, this can be done through the digital database and its app.</w:t>
      </w:r>
    </w:p>
    <w:p w14:paraId="3E8CD2EE" w14:textId="6D4984E0" w:rsidR="00A32EA7" w:rsidRPr="00EC20B4" w:rsidRDefault="00F23389" w:rsidP="00F23389">
      <w:r w:rsidRPr="00EC20B4">
        <w:t xml:space="preserve">The fee to update equine details and </w:t>
      </w:r>
      <w:r w:rsidR="008B6D4B" w:rsidRPr="00EC20B4">
        <w:t>register it on the CED is £30 or $55 AUD, including a special next-</w:t>
      </w:r>
      <w:r w:rsidR="00BF65C9" w:rsidRPr="00EC20B4">
        <w:t xml:space="preserve">day </w:t>
      </w:r>
      <w:r w:rsidR="008B6D4B" w:rsidRPr="00EC20B4">
        <w:t xml:space="preserve">delivery </w:t>
      </w:r>
      <w:r w:rsidR="00BF65C9" w:rsidRPr="00EC20B4">
        <w:t>before 1pm postal service to send the passport back to you. You can pay by bank transfer or by cheque. All passports will be returned to the owner registered in the passport unless otherwise requested.</w:t>
      </w:r>
    </w:p>
    <w:p w14:paraId="1240C8D1" w14:textId="303FAF14" w:rsidR="002A0376" w:rsidRPr="00EC20B4" w:rsidRDefault="002A0376" w:rsidP="00CA42CB">
      <w:pPr>
        <w:pStyle w:val="Heading4"/>
        <w:rPr>
          <w:color w:val="auto"/>
        </w:rPr>
      </w:pPr>
      <w:r w:rsidRPr="00EC20B4">
        <w:rPr>
          <w:color w:val="auto"/>
        </w:rPr>
        <w:t>Compliance regime and industry QA system</w:t>
      </w:r>
    </w:p>
    <w:p w14:paraId="026D5AFA" w14:textId="313AC920" w:rsidR="00D279E7" w:rsidRPr="00EC20B4" w:rsidRDefault="00CD73BB" w:rsidP="00D32E0F">
      <w:pPr>
        <w:rPr>
          <w:shd w:val="clear" w:color="auto" w:fill="FFFFFF"/>
        </w:rPr>
      </w:pPr>
      <w:r w:rsidRPr="00EC20B4">
        <w:rPr>
          <w:shd w:val="clear" w:color="auto" w:fill="FFFFFF"/>
        </w:rPr>
        <w:t xml:space="preserve">As noted above, the </w:t>
      </w:r>
      <w:r w:rsidR="00BA74CB" w:rsidRPr="00EC20B4">
        <w:rPr>
          <w:shd w:val="clear" w:color="auto" w:fill="FFFFFF"/>
        </w:rPr>
        <w:t xml:space="preserve">primary source of horse information is collected from </w:t>
      </w:r>
      <w:r w:rsidR="0015427C" w:rsidRPr="00EC20B4">
        <w:rPr>
          <w:shd w:val="clear" w:color="auto" w:fill="FFFFFF"/>
        </w:rPr>
        <w:t xml:space="preserve">the </w:t>
      </w:r>
      <w:r w:rsidR="00BA74CB" w:rsidRPr="00EC20B4">
        <w:rPr>
          <w:shd w:val="clear" w:color="auto" w:fill="FFFFFF"/>
        </w:rPr>
        <w:t>passport issuing</w:t>
      </w:r>
      <w:r w:rsidR="000269DB" w:rsidRPr="00EC20B4">
        <w:rPr>
          <w:shd w:val="clear" w:color="auto" w:fill="FFFFFF"/>
        </w:rPr>
        <w:t xml:space="preserve"> O</w:t>
      </w:r>
      <w:r w:rsidR="00BA74CB" w:rsidRPr="00EC20B4">
        <w:rPr>
          <w:shd w:val="clear" w:color="auto" w:fill="FFFFFF"/>
        </w:rPr>
        <w:t>rganisations</w:t>
      </w:r>
      <w:r w:rsidR="000269DB" w:rsidRPr="00EC20B4">
        <w:rPr>
          <w:shd w:val="clear" w:color="auto" w:fill="FFFFFF"/>
        </w:rPr>
        <w:t xml:space="preserve"> </w:t>
      </w:r>
      <w:r w:rsidR="00501B18" w:rsidRPr="00EC20B4">
        <w:rPr>
          <w:shd w:val="clear" w:color="auto" w:fill="FFFFFF"/>
        </w:rPr>
        <w:t>(</w:t>
      </w:r>
      <w:r w:rsidR="000269DB" w:rsidRPr="00EC20B4">
        <w:rPr>
          <w:shd w:val="clear" w:color="auto" w:fill="FFFFFF"/>
        </w:rPr>
        <w:t>PIOs</w:t>
      </w:r>
      <w:r w:rsidR="00501B18" w:rsidRPr="00EC20B4">
        <w:rPr>
          <w:shd w:val="clear" w:color="auto" w:fill="FFFFFF"/>
        </w:rPr>
        <w:t>)</w:t>
      </w:r>
      <w:r w:rsidR="000269DB" w:rsidRPr="00EC20B4">
        <w:rPr>
          <w:shd w:val="clear" w:color="auto" w:fill="FFFFFF"/>
        </w:rPr>
        <w:t xml:space="preserve">. </w:t>
      </w:r>
      <w:r w:rsidR="00C83ED7" w:rsidRPr="00EC20B4">
        <w:rPr>
          <w:shd w:val="clear" w:color="auto" w:fill="FFFFFF"/>
        </w:rPr>
        <w:t xml:space="preserve">The UK Government undertakes compliance of the PIO’s </w:t>
      </w:r>
      <w:r w:rsidR="00624F02" w:rsidRPr="00EC20B4">
        <w:rPr>
          <w:shd w:val="clear" w:color="auto" w:fill="FFFFFF"/>
        </w:rPr>
        <w:t xml:space="preserve">against the </w:t>
      </w:r>
      <w:r w:rsidR="00D32E0F" w:rsidRPr="00EC20B4">
        <w:rPr>
          <w:shd w:val="clear" w:color="auto" w:fill="FFFFFF"/>
        </w:rPr>
        <w:t>Minimum operating standards for UK approved passport issuing organisations.</w:t>
      </w:r>
      <w:r w:rsidR="0081300F" w:rsidRPr="00EC20B4">
        <w:rPr>
          <w:shd w:val="clear" w:color="auto" w:fill="FFFFFF"/>
        </w:rPr>
        <w:t xml:space="preserve"> The Audit process </w:t>
      </w:r>
      <w:r w:rsidR="009A22CE" w:rsidRPr="00EC20B4">
        <w:rPr>
          <w:shd w:val="clear" w:color="auto" w:fill="FFFFFF"/>
        </w:rPr>
        <w:t>focuses</w:t>
      </w:r>
      <w:r w:rsidR="0081300F" w:rsidRPr="00EC20B4">
        <w:rPr>
          <w:shd w:val="clear" w:color="auto" w:fill="FFFFFF"/>
        </w:rPr>
        <w:t xml:space="preserve"> on:</w:t>
      </w:r>
    </w:p>
    <w:p w14:paraId="35D20E38" w14:textId="1D467922" w:rsidR="0081300F" w:rsidRPr="00EC20B4" w:rsidRDefault="2066A242" w:rsidP="00755077">
      <w:pPr>
        <w:pStyle w:val="ListBullet"/>
      </w:pPr>
      <w:r w:rsidRPr="00EC20B4">
        <w:t>k</w:t>
      </w:r>
      <w:r w:rsidR="00D279E7" w:rsidRPr="00EC20B4">
        <w:t xml:space="preserve">eeping clear, accurate and current records in the correct format, and storing, </w:t>
      </w:r>
      <w:r w:rsidR="00DD46B2" w:rsidRPr="00EC20B4">
        <w:t>processing,</w:t>
      </w:r>
      <w:r w:rsidR="00D279E7" w:rsidRPr="00EC20B4">
        <w:t xml:space="preserve"> and transmitting personal data securely </w:t>
      </w:r>
    </w:p>
    <w:p w14:paraId="75214942" w14:textId="6B22A555" w:rsidR="0081300F" w:rsidRPr="00EC20B4" w:rsidRDefault="4CA7D8C2" w:rsidP="00755077">
      <w:pPr>
        <w:pStyle w:val="ListBullet"/>
      </w:pPr>
      <w:r w:rsidRPr="00EC20B4">
        <w:t>d</w:t>
      </w:r>
      <w:r w:rsidR="00D279E7" w:rsidRPr="00EC20B4">
        <w:t>ocumenting operating procedures and ensuring that all staff understand and follow these procedures</w:t>
      </w:r>
    </w:p>
    <w:p w14:paraId="398123A8" w14:textId="56D1F774" w:rsidR="0081300F" w:rsidRPr="00EC20B4" w:rsidRDefault="54399957" w:rsidP="00755077">
      <w:pPr>
        <w:pStyle w:val="ListBullet"/>
      </w:pPr>
      <w:r w:rsidRPr="00EC20B4">
        <w:t>i</w:t>
      </w:r>
      <w:r w:rsidR="00D279E7" w:rsidRPr="00EC20B4">
        <w:t xml:space="preserve">ssuing complete and accurate information about owner responsibilities via the recommended channels  </w:t>
      </w:r>
    </w:p>
    <w:p w14:paraId="43DCD01A" w14:textId="2336552C" w:rsidR="0081300F" w:rsidRPr="00EC20B4" w:rsidRDefault="78CE5E34" w:rsidP="00755077">
      <w:pPr>
        <w:pStyle w:val="ListBullet"/>
      </w:pPr>
      <w:r w:rsidRPr="00EC20B4">
        <w:t>m</w:t>
      </w:r>
      <w:r w:rsidR="00D279E7" w:rsidRPr="00EC20B4">
        <w:t>aking appropriate checks to ensure that a passport does not already exist for a particular horse when applications are received</w:t>
      </w:r>
    </w:p>
    <w:p w14:paraId="2E94BC49" w14:textId="412EE803" w:rsidR="0081300F" w:rsidRPr="00EC20B4" w:rsidRDefault="0D4D7665" w:rsidP="00755077">
      <w:pPr>
        <w:pStyle w:val="ListBullet"/>
      </w:pPr>
      <w:r w:rsidRPr="00EC20B4">
        <w:t>e</w:t>
      </w:r>
      <w:r w:rsidR="00D279E7" w:rsidRPr="00EC20B4">
        <w:t xml:space="preserve">nsuring that all passports and applications are valid and correct  </w:t>
      </w:r>
    </w:p>
    <w:p w14:paraId="680D287D" w14:textId="385F486A" w:rsidR="0081300F" w:rsidRPr="00EC20B4" w:rsidRDefault="0340EF0A" w:rsidP="00755077">
      <w:pPr>
        <w:pStyle w:val="ListBullet"/>
      </w:pPr>
      <w:r w:rsidRPr="00EC20B4">
        <w:t>i</w:t>
      </w:r>
      <w:r w:rsidR="00D279E7" w:rsidRPr="00EC20B4">
        <w:t>ssuing properly bound and correctly formatted passports within the deadline</w:t>
      </w:r>
    </w:p>
    <w:p w14:paraId="3645D385" w14:textId="4EF6C064" w:rsidR="00D279E7" w:rsidRPr="00EC20B4" w:rsidRDefault="31042D38" w:rsidP="00755077">
      <w:pPr>
        <w:pStyle w:val="ListBullet"/>
      </w:pPr>
      <w:r w:rsidRPr="00EC20B4">
        <w:t>e</w:t>
      </w:r>
      <w:r w:rsidR="00D279E7" w:rsidRPr="00EC20B4">
        <w:t xml:space="preserve">nsuring that passport updates are clear, correct and properly secured as described in the Minimum </w:t>
      </w:r>
      <w:r w:rsidR="00D279E7" w:rsidRPr="00EC20B4">
        <w:lastRenderedPageBreak/>
        <w:t xml:space="preserve">Operating Standards, and that these updates are processed and recorded on the database within set time limits. </w:t>
      </w:r>
    </w:p>
    <w:p w14:paraId="4A93EEF5" w14:textId="7B66FBE6" w:rsidR="00DE10BB" w:rsidRPr="00EC20B4" w:rsidRDefault="00DB0F6B" w:rsidP="00D32E0F">
      <w:pPr>
        <w:rPr>
          <w:shd w:val="clear" w:color="auto" w:fill="FFFFFF"/>
        </w:rPr>
      </w:pPr>
      <w:r w:rsidRPr="00EC20B4">
        <w:rPr>
          <w:shd w:val="clear" w:color="auto" w:fill="FFFFFF"/>
        </w:rPr>
        <w:t xml:space="preserve">For </w:t>
      </w:r>
      <w:r w:rsidR="00DD46B2" w:rsidRPr="00EC20B4">
        <w:rPr>
          <w:shd w:val="clear" w:color="auto" w:fill="FFFFFF"/>
        </w:rPr>
        <w:t>example,</w:t>
      </w:r>
      <w:r w:rsidRPr="00EC20B4">
        <w:rPr>
          <w:shd w:val="clear" w:color="auto" w:fill="FFFFFF"/>
        </w:rPr>
        <w:t xml:space="preserve"> owners who do not get their horse microchipped, passported and on the CED could face a fine of up to £200</w:t>
      </w:r>
      <w:r w:rsidR="00792130" w:rsidRPr="00EC20B4">
        <w:rPr>
          <w:shd w:val="clear" w:color="auto" w:fill="FFFFFF"/>
        </w:rPr>
        <w:t xml:space="preserve"> (around $380 AUD)</w:t>
      </w:r>
      <w:r w:rsidRPr="00EC20B4">
        <w:rPr>
          <w:shd w:val="clear" w:color="auto" w:fill="FFFFFF"/>
        </w:rPr>
        <w:t>.</w:t>
      </w:r>
    </w:p>
    <w:p w14:paraId="5A64C2C1" w14:textId="05051785" w:rsidR="002A0376" w:rsidRPr="00EC20B4" w:rsidRDefault="002A0376" w:rsidP="00CA42CB">
      <w:pPr>
        <w:pStyle w:val="Heading4"/>
        <w:rPr>
          <w:color w:val="auto"/>
        </w:rPr>
      </w:pPr>
      <w:r w:rsidRPr="00EC20B4">
        <w:rPr>
          <w:color w:val="auto"/>
        </w:rPr>
        <w:t>Data integrity to assess the efficiency of data access, and integrity and completeness of data</w:t>
      </w:r>
    </w:p>
    <w:p w14:paraId="2F6401AA" w14:textId="02F94090" w:rsidR="001C689D" w:rsidRPr="00EC20B4" w:rsidRDefault="2529FB3C" w:rsidP="001C689D">
      <w:r w:rsidRPr="00EC20B4">
        <w:t>There</w:t>
      </w:r>
      <w:r w:rsidR="001C689D" w:rsidRPr="00EC20B4">
        <w:t xml:space="preserve"> is little public information on the integrity and or audits of the CED. </w:t>
      </w:r>
      <w:r w:rsidR="00B53EB1" w:rsidRPr="00EC20B4">
        <w:t xml:space="preserve">The contract with the service provider for the CED indicates they are responsible for the data. </w:t>
      </w:r>
    </w:p>
    <w:p w14:paraId="6690553B" w14:textId="77777777" w:rsidR="002A0376" w:rsidRPr="00EC20B4" w:rsidRDefault="002A0376" w:rsidP="00CA42CB">
      <w:pPr>
        <w:pStyle w:val="Heading4"/>
        <w:rPr>
          <w:color w:val="auto"/>
        </w:rPr>
      </w:pPr>
      <w:r w:rsidRPr="00EC20B4">
        <w:rPr>
          <w:color w:val="auto"/>
        </w:rPr>
        <w:t xml:space="preserve">Governance arrangements including industry and government access to data </w:t>
      </w:r>
    </w:p>
    <w:p w14:paraId="004FAEEC" w14:textId="352CABD3" w:rsidR="004F40DC" w:rsidRPr="00EC20B4" w:rsidRDefault="008D74AC" w:rsidP="009404D8">
      <w:r w:rsidRPr="00EC20B4">
        <w:t xml:space="preserve">The UK CED is operated by Equine Register on behalf of </w:t>
      </w:r>
      <w:r w:rsidR="00264F3E" w:rsidRPr="00EC20B4">
        <w:t>the Department for Environment, Food &amp; Rural Affairs</w:t>
      </w:r>
      <w:r w:rsidRPr="00EC20B4">
        <w:t>, in partnership with The Scottish Government, Welsh Government and the Northern Irish Government.</w:t>
      </w:r>
      <w:r w:rsidR="009404D8" w:rsidRPr="00EC20B4">
        <w:t xml:space="preserve"> </w:t>
      </w:r>
      <w:r w:rsidR="001C689D" w:rsidRPr="00EC20B4">
        <w:t xml:space="preserve">Partner governments </w:t>
      </w:r>
      <w:r w:rsidR="009404D8" w:rsidRPr="00EC20B4">
        <w:t>feed all data into the UK</w:t>
      </w:r>
      <w:r w:rsidR="001C689D" w:rsidRPr="00EC20B4">
        <w:t xml:space="preserve"> </w:t>
      </w:r>
      <w:r w:rsidR="009404D8" w:rsidRPr="00EC20B4">
        <w:t>CED and in return</w:t>
      </w:r>
      <w:r w:rsidR="005919D1" w:rsidRPr="00EC20B4">
        <w:t>,</w:t>
      </w:r>
      <w:r w:rsidR="009404D8" w:rsidRPr="00EC20B4">
        <w:t xml:space="preserve"> is</w:t>
      </w:r>
      <w:r w:rsidR="001C689D" w:rsidRPr="00EC20B4">
        <w:t xml:space="preserve"> </w:t>
      </w:r>
      <w:r w:rsidR="009404D8" w:rsidRPr="00EC20B4">
        <w:t xml:space="preserve">fed data back on horses where the owners have a </w:t>
      </w:r>
      <w:r w:rsidR="001C689D" w:rsidRPr="00EC20B4">
        <w:t xml:space="preserve">relevant </w:t>
      </w:r>
      <w:r w:rsidR="005919D1" w:rsidRPr="00EC20B4">
        <w:t>partner</w:t>
      </w:r>
      <w:r w:rsidR="009404D8" w:rsidRPr="00EC20B4">
        <w:t xml:space="preserve"> postcode</w:t>
      </w:r>
      <w:r w:rsidR="001102AB" w:rsidRPr="00EC20B4">
        <w:t xml:space="preserve"> (</w:t>
      </w:r>
      <w:r w:rsidR="001102AB" w:rsidRPr="00EC20B4">
        <w:fldChar w:fldCharType="begin"/>
      </w:r>
      <w:r w:rsidR="001102AB" w:rsidRPr="00EC20B4">
        <w:instrText xml:space="preserve"> REF _Ref88058044 \h </w:instrText>
      </w:r>
      <w:r w:rsidR="001102AB" w:rsidRPr="00EC20B4">
        <w:fldChar w:fldCharType="separate"/>
      </w:r>
      <w:r w:rsidR="009904DB" w:rsidRPr="00EC20B4">
        <w:t xml:space="preserve">Figure </w:t>
      </w:r>
      <w:r w:rsidR="009904DB">
        <w:rPr>
          <w:noProof/>
        </w:rPr>
        <w:t>4</w:t>
      </w:r>
      <w:r w:rsidR="001102AB" w:rsidRPr="00EC20B4">
        <w:fldChar w:fldCharType="end"/>
      </w:r>
      <w:r w:rsidR="001102AB" w:rsidRPr="00EC20B4">
        <w:t>)</w:t>
      </w:r>
      <w:r w:rsidR="009404D8" w:rsidRPr="00EC20B4">
        <w:t>.</w:t>
      </w:r>
    </w:p>
    <w:p w14:paraId="111E3847" w14:textId="321031E1" w:rsidR="00CB0965" w:rsidRPr="00EC20B4" w:rsidRDefault="00B33716" w:rsidP="00B33716">
      <w:pPr>
        <w:pStyle w:val="Caption"/>
        <w:rPr>
          <w:color w:val="auto"/>
        </w:rPr>
      </w:pPr>
      <w:bookmarkStart w:id="62" w:name="_Ref88058044"/>
      <w:bookmarkStart w:id="63" w:name="_Toc92983890"/>
      <w:r w:rsidRPr="00EC20B4">
        <w:rPr>
          <w:color w:val="auto"/>
        </w:rPr>
        <w:t xml:space="preserve">Figure </w:t>
      </w:r>
      <w:r w:rsidRPr="00EC20B4">
        <w:rPr>
          <w:color w:val="auto"/>
        </w:rPr>
        <w:fldChar w:fldCharType="begin"/>
      </w:r>
      <w:r w:rsidRPr="00EC20B4">
        <w:rPr>
          <w:color w:val="auto"/>
        </w:rPr>
        <w:instrText>SEQ Figure \* ARABIC</w:instrText>
      </w:r>
      <w:r w:rsidRPr="00EC20B4">
        <w:rPr>
          <w:color w:val="auto"/>
        </w:rPr>
        <w:fldChar w:fldCharType="separate"/>
      </w:r>
      <w:r w:rsidR="009904DB">
        <w:rPr>
          <w:noProof/>
          <w:color w:val="auto"/>
        </w:rPr>
        <w:t>4</w:t>
      </w:r>
      <w:r w:rsidRPr="00EC20B4">
        <w:rPr>
          <w:color w:val="auto"/>
        </w:rPr>
        <w:fldChar w:fldCharType="end"/>
      </w:r>
      <w:bookmarkEnd w:id="62"/>
      <w:r w:rsidRPr="00EC20B4">
        <w:rPr>
          <w:color w:val="auto"/>
        </w:rPr>
        <w:t xml:space="preserve"> </w:t>
      </w:r>
      <w:r w:rsidR="009A6F44" w:rsidRPr="00EC20B4">
        <w:rPr>
          <w:color w:val="auto"/>
        </w:rPr>
        <w:t xml:space="preserve">Contributors to </w:t>
      </w:r>
      <w:r w:rsidRPr="00EC20B4">
        <w:rPr>
          <w:color w:val="auto"/>
        </w:rPr>
        <w:t>UK CED</w:t>
      </w:r>
      <w:bookmarkEnd w:id="63"/>
    </w:p>
    <w:p w14:paraId="2CA300E2" w14:textId="4864765F" w:rsidR="00BC3871" w:rsidRPr="00EC20B4" w:rsidRDefault="00E32ACB" w:rsidP="009404D8">
      <w:r w:rsidRPr="00EC20B4">
        <w:rPr>
          <w:noProof/>
        </w:rPr>
        <w:drawing>
          <wp:inline distT="0" distB="0" distL="0" distR="0" wp14:anchorId="2146AC55" wp14:editId="6130B8BD">
            <wp:extent cx="4880620" cy="3934437"/>
            <wp:effectExtent l="0" t="0" r="0" b="9525"/>
            <wp:docPr id="20" name="Picture 20" descr="Figure 4 Contributors to UK CED: Real time, secure information. Local Authorities Enforcement, Food Safety Agencies, Law Enforcement Bailiffs, Governments, National and International Borders, Transporters, Competitive Sporting, Dealers Auctioneers, Abattoirs, Member States, Owners and Keepers General Public, Studbooks and Passport Issuing Organisations, Research, Vets, Welfare and N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4 Contributors to UK CED: Real time, secure information. Local Authorities Enforcement, Food Safety Agencies, Law Enforcement Bailiffs, Governments, National and International Borders, Transporters, Competitive Sporting, Dealers Auctioneers, Abattoirs, Member States, Owners and Keepers General Public, Studbooks and Passport Issuing Organisations, Research, Vets, Welfare and NGO's."/>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909643" cy="3957834"/>
                    </a:xfrm>
                    <a:prstGeom prst="rect">
                      <a:avLst/>
                    </a:prstGeom>
                    <a:noFill/>
                    <a:ln>
                      <a:noFill/>
                    </a:ln>
                  </pic:spPr>
                </pic:pic>
              </a:graphicData>
            </a:graphic>
          </wp:inline>
        </w:drawing>
      </w:r>
    </w:p>
    <w:p w14:paraId="1E006651" w14:textId="71112AC1" w:rsidR="00C65901" w:rsidRPr="00EC20B4" w:rsidRDefault="00BA2342" w:rsidP="00BA2342">
      <w:pPr>
        <w:pStyle w:val="MJSource"/>
      </w:pPr>
      <w:r w:rsidRPr="00EC20B4">
        <w:t>5th annual Equine Industry Symposium 2020: Traceability and emergency preparedness</w:t>
      </w:r>
    </w:p>
    <w:p w14:paraId="51C18A4F" w14:textId="4B268EA5" w:rsidR="008C3AFE" w:rsidRPr="00EC20B4" w:rsidRDefault="00ED372D" w:rsidP="008C3AFE">
      <w:pPr>
        <w:pStyle w:val="Heading2No"/>
        <w:rPr>
          <w:color w:val="auto"/>
        </w:rPr>
      </w:pPr>
      <w:bookmarkStart w:id="64" w:name="_Toc79162900"/>
      <w:bookmarkStart w:id="65" w:name="_Toc93053714"/>
      <w:r w:rsidRPr="00EC20B4">
        <w:rPr>
          <w:color w:val="auto"/>
        </w:rPr>
        <w:lastRenderedPageBreak/>
        <w:t xml:space="preserve">Horse tracking in </w:t>
      </w:r>
      <w:r w:rsidR="008C3AFE" w:rsidRPr="00EC20B4">
        <w:rPr>
          <w:color w:val="auto"/>
        </w:rPr>
        <w:t>Canada</w:t>
      </w:r>
      <w:bookmarkEnd w:id="64"/>
      <w:bookmarkEnd w:id="65"/>
    </w:p>
    <w:p w14:paraId="5DFF2952" w14:textId="77777777" w:rsidR="00A70984" w:rsidRPr="00EC20B4" w:rsidRDefault="00A70984" w:rsidP="00A70984">
      <w:pPr>
        <w:pStyle w:val="Heading3No"/>
        <w:rPr>
          <w:color w:val="auto"/>
        </w:rPr>
      </w:pPr>
      <w:r w:rsidRPr="00EC20B4">
        <w:rPr>
          <w:color w:val="auto"/>
        </w:rPr>
        <w:t>Drivers for a traceability system and relevance for application in the Australian context</w:t>
      </w:r>
    </w:p>
    <w:p w14:paraId="2D967CED" w14:textId="32DA171D" w:rsidR="00A70984" w:rsidRPr="00EC20B4" w:rsidRDefault="00A70984" w:rsidP="00A70984">
      <w:r w:rsidRPr="00EC20B4">
        <w:t xml:space="preserve">Horse tracing appears to have been a contentious issue in Canada, with animal welfare groups supporting an EU-style passport system and sections of the industry opposing it. Where this settled at the moment is that Equestrian Canada (EC), which is the national governing body for equestrian sport and industry, is leading </w:t>
      </w:r>
      <w:r w:rsidR="00463C50" w:rsidRPr="00EC20B4">
        <w:t xml:space="preserve">the </w:t>
      </w:r>
      <w:r w:rsidRPr="00EC20B4">
        <w:t>implementation of a ‘national traceability program for the health and welfare of the equine herd in Canada’. The EC is currently in the first (largely planning) phase of a two-phase implementation program.</w:t>
      </w:r>
    </w:p>
    <w:p w14:paraId="2DEE230B" w14:textId="52C1056B" w:rsidR="00A70984" w:rsidRPr="00EC20B4" w:rsidRDefault="0072430B" w:rsidP="00A70984">
      <w:r w:rsidRPr="00EC20B4">
        <w:t>Overall, there</w:t>
      </w:r>
      <w:r w:rsidR="00A70984" w:rsidRPr="00EC20B4">
        <w:t xml:space="preserve"> appears to have been considerable debate over the last 10 years about the merits of a horse tracing system. Animal welfare organisations supported an EU-style passport system, while sectors of the industry opposed this on the grounds of cost and impact on horse meat processing.</w:t>
      </w:r>
    </w:p>
    <w:p w14:paraId="0F7BFB1F" w14:textId="20AFCEE2" w:rsidR="00091064" w:rsidRPr="00EC20B4" w:rsidRDefault="00A70984" w:rsidP="00A70984">
      <w:r w:rsidRPr="00EC20B4">
        <w:t>A private member’s bill for a European passport style system for horses was defeated on the votes of the then Conservative Government in 2013.</w:t>
      </w:r>
      <w:r w:rsidRPr="00EC20B4">
        <w:rPr>
          <w:vertAlign w:val="superscript"/>
        </w:rPr>
        <w:footnoteReference w:id="3"/>
      </w:r>
      <w:r w:rsidRPr="00EC20B4">
        <w:t xml:space="preserve"> It was also opposed by EC (described as ‘the official arm</w:t>
      </w:r>
      <w:r w:rsidR="002A2A26" w:rsidRPr="00EC20B4">
        <w:t>’</w:t>
      </w:r>
      <w:r w:rsidRPr="00EC20B4">
        <w:t xml:space="preserve"> of the equine industry in Canada) on the grounds that it would place an ‘onerous burden’ on the Canadian horse industry and end the processing of horses in Canada and the inter-provincial distribution of horse meat in Canada. EC also suggested that an unintended side effect of the introduction could be that Canada could mimic the US experience, where the closure of horse processing facilities had increased neglect and abuse. EC also argued that Canada’s </w:t>
      </w:r>
      <w:r w:rsidRPr="00EC20B4">
        <w:rPr>
          <w:i/>
          <w:iCs/>
        </w:rPr>
        <w:t>Safe Food for Canadians Act</w:t>
      </w:r>
      <w:r w:rsidRPr="00EC20B4">
        <w:t xml:space="preserve"> provided a ‘solid legislative framework on which to base Canada’s food safety framework’.</w:t>
      </w:r>
      <w:r w:rsidRPr="00EC20B4">
        <w:rPr>
          <w:vertAlign w:val="superscript"/>
        </w:rPr>
        <w:footnoteReference w:id="4"/>
      </w:r>
    </w:p>
    <w:p w14:paraId="4FBD7D9C" w14:textId="72EE5C69" w:rsidR="003946B4" w:rsidRPr="00EC20B4" w:rsidRDefault="001F7753" w:rsidP="00A70984">
      <w:r w:rsidRPr="00EC20B4">
        <w:t xml:space="preserve">In terms of </w:t>
      </w:r>
      <w:r w:rsidR="00955339" w:rsidRPr="00EC20B4">
        <w:t xml:space="preserve">other </w:t>
      </w:r>
      <w:r w:rsidR="00574F26" w:rsidRPr="00EC20B4">
        <w:t>traceability</w:t>
      </w:r>
      <w:r w:rsidR="00955339" w:rsidRPr="00EC20B4">
        <w:t xml:space="preserve"> systems relevant to Australia’s situation</w:t>
      </w:r>
      <w:r w:rsidR="00574F26" w:rsidRPr="00EC20B4">
        <w:t>, Canada</w:t>
      </w:r>
      <w:r w:rsidR="00955339" w:rsidRPr="00EC20B4">
        <w:t xml:space="preserve"> has</w:t>
      </w:r>
      <w:r w:rsidR="00574F26" w:rsidRPr="00EC20B4">
        <w:t xml:space="preserve"> </w:t>
      </w:r>
      <w:r w:rsidR="006C65AD" w:rsidRPr="00EC20B4">
        <w:t>introduced</w:t>
      </w:r>
      <w:r w:rsidR="00574F26" w:rsidRPr="00EC20B4">
        <w:t xml:space="preserve"> a </w:t>
      </w:r>
      <w:r w:rsidR="00271363" w:rsidRPr="00EC20B4">
        <w:t xml:space="preserve">new </w:t>
      </w:r>
      <w:r w:rsidR="00574F26" w:rsidRPr="00EC20B4">
        <w:t xml:space="preserve">Premises Identification (ID) </w:t>
      </w:r>
      <w:r w:rsidR="009A22CE" w:rsidRPr="00EC20B4">
        <w:t>Regulation</w:t>
      </w:r>
      <w:r w:rsidR="00574F26" w:rsidRPr="00EC20B4">
        <w:t xml:space="preserve"> under their National Animal Health Act. </w:t>
      </w:r>
      <w:r w:rsidR="001F3C60" w:rsidRPr="00EC20B4">
        <w:t xml:space="preserve">This Premises ID </w:t>
      </w:r>
      <w:r w:rsidR="00D45A2C" w:rsidRPr="00EC20B4">
        <w:t>seeks to</w:t>
      </w:r>
      <w:r w:rsidR="003946B4" w:rsidRPr="00EC20B4">
        <w:t>:</w:t>
      </w:r>
    </w:p>
    <w:p w14:paraId="1A98D134" w14:textId="77777777" w:rsidR="003946B4" w:rsidRPr="00EC20B4" w:rsidRDefault="00A36188" w:rsidP="00677092">
      <w:pPr>
        <w:pStyle w:val="ListBullet"/>
      </w:pPr>
      <w:r w:rsidRPr="00EC20B4">
        <w:t>close information gaps</w:t>
      </w:r>
      <w:r w:rsidR="00485122" w:rsidRPr="00EC20B4">
        <w:t xml:space="preserve"> about where farm animals are located on the land </w:t>
      </w:r>
    </w:p>
    <w:p w14:paraId="1E9AD595" w14:textId="714315FD" w:rsidR="003946B4" w:rsidRPr="00EC20B4" w:rsidRDefault="00485122" w:rsidP="00677092">
      <w:pPr>
        <w:pStyle w:val="ListBullet"/>
      </w:pPr>
      <w:r w:rsidRPr="00EC20B4">
        <w:t xml:space="preserve">improve the ability of government agencies and industry to respond quickly to disease and natural disaster emergencies </w:t>
      </w:r>
    </w:p>
    <w:p w14:paraId="392A711B" w14:textId="3EE5A440" w:rsidR="002974A7" w:rsidRPr="00EC20B4" w:rsidRDefault="00FB57F2" w:rsidP="00677092">
      <w:pPr>
        <w:pStyle w:val="ListBullet"/>
      </w:pPr>
      <w:r w:rsidRPr="00EC20B4">
        <w:t>improve</w:t>
      </w:r>
      <w:r w:rsidR="00485122" w:rsidRPr="00EC20B4">
        <w:t xml:space="preserve"> the chances that livestock and poultry operations can continue operating during emergencies</w:t>
      </w:r>
      <w:r w:rsidR="002974A7" w:rsidRPr="00EC20B4">
        <w:t>;</w:t>
      </w:r>
      <w:r w:rsidR="00485122" w:rsidRPr="00EC20B4">
        <w:t xml:space="preserve"> and </w:t>
      </w:r>
    </w:p>
    <w:p w14:paraId="1B69ADF0" w14:textId="1C819F9D" w:rsidR="00760781" w:rsidRPr="00EC20B4" w:rsidRDefault="00446F81" w:rsidP="00677092">
      <w:pPr>
        <w:pStyle w:val="ListBullet"/>
      </w:pPr>
      <w:r w:rsidRPr="00EC20B4">
        <w:t>reduced the change of putting</w:t>
      </w:r>
      <w:r w:rsidR="00485122" w:rsidRPr="00EC20B4">
        <w:t xml:space="preserve"> Canada’s traceability system at risk.</w:t>
      </w:r>
    </w:p>
    <w:p w14:paraId="2032B10A" w14:textId="4BA7E4C7" w:rsidR="00760781" w:rsidRPr="00EC20B4" w:rsidRDefault="00760781" w:rsidP="00760781">
      <w:r w:rsidRPr="00EC20B4">
        <w:lastRenderedPageBreak/>
        <w:t xml:space="preserve">The new regulation will introduce mandatory premises ID registration with the goal of closing information gaps in </w:t>
      </w:r>
      <w:r w:rsidR="005463D0" w:rsidRPr="00EC20B4">
        <w:t>Canada</w:t>
      </w:r>
      <w:r w:rsidR="00F31782" w:rsidRPr="00EC20B4">
        <w:t>’s</w:t>
      </w:r>
      <w:r w:rsidRPr="00EC20B4">
        <w:t xml:space="preserve"> premises ID system to enable the </w:t>
      </w:r>
      <w:r w:rsidR="009A22CE" w:rsidRPr="00EC20B4">
        <w:t>jurisdiction</w:t>
      </w:r>
      <w:r w:rsidRPr="00EC20B4">
        <w:t xml:space="preserve"> and industry to </w:t>
      </w:r>
      <w:r w:rsidR="009A6F44" w:rsidRPr="00EC20B4">
        <w:t>respond more effectively to animal health and environmental emergencies affecting livestock and poultry</w:t>
      </w:r>
      <w:r w:rsidRPr="00EC20B4">
        <w:t>.</w:t>
      </w:r>
    </w:p>
    <w:p w14:paraId="4F73ECDA" w14:textId="07160D1B" w:rsidR="00D641F9" w:rsidRPr="00EC20B4" w:rsidRDefault="00D641F9" w:rsidP="00760781">
      <w:r w:rsidRPr="00EC20B4">
        <w:t xml:space="preserve">Whilst Australia has a range of </w:t>
      </w:r>
      <w:r w:rsidR="001D7288" w:rsidRPr="00EC20B4">
        <w:t xml:space="preserve">national </w:t>
      </w:r>
      <w:r w:rsidR="008762CF" w:rsidRPr="00EC20B4">
        <w:t>animal</w:t>
      </w:r>
      <w:r w:rsidRPr="00EC20B4">
        <w:t xml:space="preserve"> identification systems such as the NLIS</w:t>
      </w:r>
      <w:r w:rsidR="008762CF" w:rsidRPr="00EC20B4">
        <w:t>;</w:t>
      </w:r>
      <w:r w:rsidRPr="00EC20B4">
        <w:t xml:space="preserve"> there is no </w:t>
      </w:r>
      <w:r w:rsidR="001D7288" w:rsidRPr="00EC20B4">
        <w:t>nationally organised</w:t>
      </w:r>
      <w:r w:rsidRPr="00EC20B4">
        <w:t xml:space="preserve"> </w:t>
      </w:r>
      <w:r w:rsidR="001D7288" w:rsidRPr="00EC20B4">
        <w:t xml:space="preserve">property identification system. </w:t>
      </w:r>
    </w:p>
    <w:p w14:paraId="02130233" w14:textId="7BC79244" w:rsidR="00325EA8" w:rsidRPr="00EC20B4" w:rsidRDefault="004517F4" w:rsidP="00CA42CB">
      <w:pPr>
        <w:pStyle w:val="Heading3No"/>
        <w:rPr>
          <w:color w:val="auto"/>
        </w:rPr>
      </w:pPr>
      <w:r w:rsidRPr="00EC20B4">
        <w:rPr>
          <w:color w:val="auto"/>
        </w:rPr>
        <w:t xml:space="preserve">British Columbia </w:t>
      </w:r>
      <w:r w:rsidR="008863A0" w:rsidRPr="00EC20B4">
        <w:rPr>
          <w:color w:val="auto"/>
        </w:rPr>
        <w:t>(BC)</w:t>
      </w:r>
      <w:r w:rsidR="00091064" w:rsidRPr="00EC20B4">
        <w:rPr>
          <w:color w:val="auto"/>
        </w:rPr>
        <w:t>Premises Identification Program</w:t>
      </w:r>
    </w:p>
    <w:p w14:paraId="3C7347E7" w14:textId="3F87BA8F" w:rsidR="00091064" w:rsidRPr="00EC20B4" w:rsidRDefault="00325EA8" w:rsidP="00325EA8">
      <w:r w:rsidRPr="00EC20B4">
        <w:t>Premises Identification (ID) is one of the three pillars of the national livestock traceability system, along with animal identification and animal movement</w:t>
      </w:r>
      <w:r w:rsidR="00FC2338" w:rsidRPr="00EC20B4">
        <w:t xml:space="preserve"> recording</w:t>
      </w:r>
      <w:r w:rsidRPr="00EC20B4">
        <w:t>. An effective livestock traceability system allows Canada's livestock and poultry industries to respond quickly and keep operating during animal disease events. Premises ID also supports fast and accurate responses to non-disease emergencies that threaten livestock, such as floods, forest fires, or environmental contamination events.</w:t>
      </w:r>
    </w:p>
    <w:p w14:paraId="5207BAA6" w14:textId="15C70AC4" w:rsidR="00C2108A" w:rsidRPr="00EC20B4" w:rsidRDefault="00C2108A" w:rsidP="00C2108A">
      <w:r w:rsidRPr="00EC20B4">
        <w:t xml:space="preserve">The regulation </w:t>
      </w:r>
      <w:r w:rsidR="00E01981" w:rsidRPr="00EC20B4">
        <w:t>requires</w:t>
      </w:r>
      <w:r w:rsidRPr="00EC20B4">
        <w:t xml:space="preserve"> registration of premises where animals may be present, </w:t>
      </w:r>
      <w:r w:rsidR="00DD46B2" w:rsidRPr="00EC20B4">
        <w:t>temporarily,</w:t>
      </w:r>
      <w:r w:rsidRPr="00EC20B4">
        <w:t xml:space="preserve"> or permanently, within 30 days of assuming care and/or ownership of the animal</w:t>
      </w:r>
      <w:r w:rsidR="00E01981" w:rsidRPr="00EC20B4">
        <w:t>(s)</w:t>
      </w:r>
      <w:r w:rsidRPr="00EC20B4">
        <w:t>.</w:t>
      </w:r>
    </w:p>
    <w:p w14:paraId="640E7869" w14:textId="7CE8187A" w:rsidR="00E01981" w:rsidRPr="00EC20B4" w:rsidRDefault="00E01981" w:rsidP="00E01981">
      <w:r w:rsidRPr="00EC20B4">
        <w:t xml:space="preserve">The regulation applies to all premises where animals are kept, assembled, </w:t>
      </w:r>
      <w:r w:rsidR="00DD46B2" w:rsidRPr="00EC20B4">
        <w:t>raised,</w:t>
      </w:r>
      <w:r w:rsidRPr="00EC20B4">
        <w:t xml:space="preserve"> or disposed of, regardless of the number of animals on a given premise (i.e., size of operation, herd or flock size), and irrespective of the reason the animals are kept (type of operation).</w:t>
      </w:r>
      <w:r w:rsidR="003516EB" w:rsidRPr="00EC20B4">
        <w:t xml:space="preserve"> </w:t>
      </w:r>
      <w:r w:rsidR="002C7009" w:rsidRPr="00EC20B4">
        <w:t>The information collected includes:</w:t>
      </w:r>
    </w:p>
    <w:p w14:paraId="4951048C" w14:textId="2238449A" w:rsidR="002C7009" w:rsidRPr="00EC20B4" w:rsidRDefault="7A4134C3" w:rsidP="00677092">
      <w:pPr>
        <w:pStyle w:val="ListBullet"/>
      </w:pPr>
      <w:r w:rsidRPr="00EC20B4">
        <w:t>a</w:t>
      </w:r>
      <w:r w:rsidR="002C7009" w:rsidRPr="00EC20B4">
        <w:t xml:space="preserve">ddress, land description </w:t>
      </w:r>
      <w:r w:rsidR="0044551A" w:rsidRPr="00EC20B4">
        <w:t>with geographic coordinates</w:t>
      </w:r>
    </w:p>
    <w:p w14:paraId="743B30D9" w14:textId="45D69011" w:rsidR="003E6866" w:rsidRPr="00EC20B4" w:rsidRDefault="6661BA4E" w:rsidP="00677092">
      <w:pPr>
        <w:pStyle w:val="ListBullet"/>
      </w:pPr>
      <w:r w:rsidRPr="00EC20B4">
        <w:t>e</w:t>
      </w:r>
      <w:r w:rsidR="003E6866" w:rsidRPr="00EC20B4">
        <w:t>mergency contact details</w:t>
      </w:r>
    </w:p>
    <w:p w14:paraId="4DA49650" w14:textId="56AE830C" w:rsidR="003E6866" w:rsidRPr="00EC20B4" w:rsidRDefault="58F5E257" w:rsidP="00677092">
      <w:pPr>
        <w:pStyle w:val="ListBullet"/>
      </w:pPr>
      <w:r w:rsidRPr="00EC20B4">
        <w:t>p</w:t>
      </w:r>
      <w:r w:rsidR="003E6866" w:rsidRPr="00EC20B4">
        <w:t>remise type</w:t>
      </w:r>
    </w:p>
    <w:p w14:paraId="713B61FE" w14:textId="34E5C763" w:rsidR="000266D4" w:rsidRPr="00EC20B4" w:rsidRDefault="04DAAFEF" w:rsidP="00677092">
      <w:pPr>
        <w:pStyle w:val="ListBullet"/>
      </w:pPr>
      <w:r w:rsidRPr="00EC20B4">
        <w:t>a</w:t>
      </w:r>
      <w:r w:rsidR="000266D4" w:rsidRPr="00EC20B4">
        <w:t>nimal type and maximum capacity for all species that may be on the premises</w:t>
      </w:r>
      <w:r w:rsidR="3B3A9FF8" w:rsidRPr="00EC20B4">
        <w:t>.</w:t>
      </w:r>
    </w:p>
    <w:p w14:paraId="7E245857" w14:textId="1882635B" w:rsidR="000266D4" w:rsidRPr="00EC20B4" w:rsidRDefault="000266D4" w:rsidP="000266D4">
      <w:r w:rsidRPr="00EC20B4">
        <w:t>The maximum capacity is not the actual number of anim</w:t>
      </w:r>
      <w:r w:rsidR="002930CF" w:rsidRPr="00EC20B4">
        <w:t>a</w:t>
      </w:r>
      <w:r w:rsidRPr="00EC20B4">
        <w:t>l</w:t>
      </w:r>
      <w:r w:rsidR="005440C5" w:rsidRPr="00EC20B4">
        <w:t>s</w:t>
      </w:r>
      <w:r w:rsidRPr="00EC20B4">
        <w:t xml:space="preserve"> on the premises at a given time. It </w:t>
      </w:r>
      <w:r w:rsidR="002930CF" w:rsidRPr="00EC20B4">
        <w:t>estimates the highest number of animals of a given species that that premises could reasonably</w:t>
      </w:r>
      <w:r w:rsidRPr="00EC20B4">
        <w:t xml:space="preserve"> accommodate</w:t>
      </w:r>
      <w:r w:rsidR="0019030E" w:rsidRPr="00EC20B4">
        <w:t xml:space="preserve">, </w:t>
      </w:r>
      <w:r w:rsidR="00AB2833" w:rsidRPr="00EC20B4">
        <w:t>enabling e</w:t>
      </w:r>
      <w:r w:rsidR="0019030E" w:rsidRPr="00EC20B4">
        <w:t xml:space="preserve">mergency responders </w:t>
      </w:r>
      <w:r w:rsidRPr="00EC20B4">
        <w:t xml:space="preserve">to understand the scale of </w:t>
      </w:r>
      <w:r w:rsidR="002930CF" w:rsidRPr="00EC20B4">
        <w:t xml:space="preserve">an operation. </w:t>
      </w:r>
    </w:p>
    <w:p w14:paraId="2BD0274D" w14:textId="33EE295C" w:rsidR="00952F77" w:rsidRPr="00EC20B4" w:rsidRDefault="00972D57" w:rsidP="00972D57">
      <w:r w:rsidRPr="00EC20B4">
        <w:t>Upon registration, a premises ID number is assigned to the geographical location where animals are located. This location is identified based on a legal land description, most often by a 9-digit land parcel identification number. Once created, a premises ID number remains permanently with the geographic location and is not transferrable to another geographic location.</w:t>
      </w:r>
    </w:p>
    <w:p w14:paraId="4EB7F015" w14:textId="39F05DD3" w:rsidR="00EF0497" w:rsidRPr="00EC20B4" w:rsidRDefault="00EF0497" w:rsidP="00972D57">
      <w:r w:rsidRPr="00EC20B4">
        <w:t xml:space="preserve">Animal owners </w:t>
      </w:r>
      <w:r w:rsidR="005440C5" w:rsidRPr="00EC20B4">
        <w:t>must provide their premises ID numb</w:t>
      </w:r>
      <w:r w:rsidRPr="00EC20B4">
        <w:t>er to access funding and (or) government services or to obtain or renew certain licenses issued by the relevant Agricultural licenced body or other government agencies.</w:t>
      </w:r>
    </w:p>
    <w:p w14:paraId="15E9AFEA" w14:textId="72271022" w:rsidR="00906E1C" w:rsidRPr="00EC20B4" w:rsidRDefault="00906E1C" w:rsidP="00CA42CB">
      <w:pPr>
        <w:pStyle w:val="Heading4"/>
        <w:rPr>
          <w:color w:val="auto"/>
        </w:rPr>
      </w:pPr>
      <w:r w:rsidRPr="00EC20B4">
        <w:rPr>
          <w:color w:val="auto"/>
        </w:rPr>
        <w:lastRenderedPageBreak/>
        <w:t xml:space="preserve">Governance arrangements including industry and government access to data </w:t>
      </w:r>
    </w:p>
    <w:p w14:paraId="5914E35E" w14:textId="0AC0B757" w:rsidR="007000CB" w:rsidRPr="00EC20B4" w:rsidRDefault="00694721" w:rsidP="003C7234">
      <w:r w:rsidRPr="00EC20B4">
        <w:t xml:space="preserve">Regulated dairy, </w:t>
      </w:r>
      <w:r w:rsidR="00FC2338" w:rsidRPr="00EC20B4">
        <w:t xml:space="preserve">beef, sheep, </w:t>
      </w:r>
      <w:r w:rsidR="00DD46B2" w:rsidRPr="00EC20B4">
        <w:t>poultry,</w:t>
      </w:r>
      <w:r w:rsidRPr="00EC20B4">
        <w:t xml:space="preserve"> and pork operations are subject to considerable oversight by industry boards</w:t>
      </w:r>
      <w:r w:rsidR="00DE33F8" w:rsidRPr="00EC20B4">
        <w:t xml:space="preserve"> and the Canadian Cattle Identification Agency (CCIA)</w:t>
      </w:r>
      <w:r w:rsidRPr="00EC20B4">
        <w:t xml:space="preserve">. Regulated industry operations are typically registered with the premises ID program via their respective board rather than directly with the program. The premises ID program has varying levels of access to regulated industry business and contact information. </w:t>
      </w:r>
    </w:p>
    <w:p w14:paraId="68D3E4B3" w14:textId="2E52FF7F" w:rsidR="00694721" w:rsidRPr="00EC20B4" w:rsidRDefault="00694721" w:rsidP="003C7234">
      <w:r w:rsidRPr="00EC20B4">
        <w:t>Memorandum of understandings are</w:t>
      </w:r>
      <w:r w:rsidR="007000CB" w:rsidRPr="00EC20B4">
        <w:t xml:space="preserve"> </w:t>
      </w:r>
      <w:r w:rsidRPr="00EC20B4">
        <w:t xml:space="preserve">in place between the Government and regulated industry boards to enable rapid access to premises ID information during an emergency, individual operations regulated by that industry board </w:t>
      </w:r>
      <w:r w:rsidR="007000CB" w:rsidRPr="00EC20B4">
        <w:t>do</w:t>
      </w:r>
      <w:r w:rsidRPr="00EC20B4">
        <w:t xml:space="preserve"> not need to maintain separate accounts with the premises ID program.</w:t>
      </w:r>
    </w:p>
    <w:p w14:paraId="579404D5" w14:textId="651A126D" w:rsidR="00760F55" w:rsidRPr="00EC20B4" w:rsidRDefault="00760F55" w:rsidP="00760F55">
      <w:pPr>
        <w:pStyle w:val="Heading2No"/>
        <w:rPr>
          <w:color w:val="auto"/>
        </w:rPr>
      </w:pPr>
      <w:bookmarkStart w:id="66" w:name="_Toc79162901"/>
      <w:bookmarkStart w:id="67" w:name="_Toc93053715"/>
      <w:r w:rsidRPr="00EC20B4">
        <w:rPr>
          <w:color w:val="auto"/>
        </w:rPr>
        <w:t>Horse tracking in the EU</w:t>
      </w:r>
      <w:bookmarkEnd w:id="66"/>
      <w:bookmarkEnd w:id="67"/>
    </w:p>
    <w:p w14:paraId="0A483569" w14:textId="2C925725" w:rsidR="00CA42CB" w:rsidRPr="00EC20B4" w:rsidRDefault="005440C5" w:rsidP="00CA42CB">
      <w:pPr>
        <w:pStyle w:val="Heading3No"/>
        <w:rPr>
          <w:color w:val="auto"/>
        </w:rPr>
      </w:pPr>
      <w:r w:rsidRPr="00EC20B4">
        <w:rPr>
          <w:color w:val="auto"/>
        </w:rPr>
        <w:t>Drivers for a traceability system and relevance for application in the Australian context</w:t>
      </w:r>
    </w:p>
    <w:p w14:paraId="5722DB67" w14:textId="0BF3A897" w:rsidR="0027460E" w:rsidRPr="00EC20B4" w:rsidRDefault="0027460E" w:rsidP="0027460E">
      <w:r w:rsidRPr="00EC20B4">
        <w:t xml:space="preserve">The number of equine animals or </w:t>
      </w:r>
      <w:r w:rsidR="00464485" w:rsidRPr="00EC20B4">
        <w:t>E</w:t>
      </w:r>
      <w:r w:rsidRPr="00EC20B4">
        <w:t xml:space="preserve">quidae in the European Union is small, probably not many more than 6 </w:t>
      </w:r>
      <w:r w:rsidR="00855D93" w:rsidRPr="00EC20B4">
        <w:t>million</w:t>
      </w:r>
      <w:r w:rsidRPr="00EC20B4">
        <w:t>, compared to hundreds of millions of other livestock. Equidae, and in particular horses, are very mobile and change the establishment of residence more frequently than</w:t>
      </w:r>
      <w:r w:rsidR="00464485" w:rsidRPr="00EC20B4">
        <w:t>,</w:t>
      </w:r>
      <w:r w:rsidRPr="00EC20B4">
        <w:t xml:space="preserve"> for example</w:t>
      </w:r>
      <w:r w:rsidR="00464485" w:rsidRPr="00EC20B4">
        <w:t>,</w:t>
      </w:r>
      <w:r w:rsidRPr="00EC20B4">
        <w:t xml:space="preserve"> </w:t>
      </w:r>
      <w:r w:rsidR="0052563C" w:rsidRPr="00EC20B4">
        <w:t>cows or pigs</w:t>
      </w:r>
      <w:r w:rsidRPr="00EC20B4">
        <w:t xml:space="preserve">. The reoccurrence of major equine infectious diseases </w:t>
      </w:r>
      <w:r w:rsidR="00BB68CC" w:rsidRPr="00EC20B4">
        <w:t>could</w:t>
      </w:r>
      <w:r w:rsidRPr="00EC20B4">
        <w:t xml:space="preserve"> seriously compromise the development of </w:t>
      </w:r>
      <w:r w:rsidR="009A22CE" w:rsidRPr="00EC20B4">
        <w:t>Equidae</w:t>
      </w:r>
      <w:r w:rsidRPr="00EC20B4">
        <w:t xml:space="preserve"> production, movement between the EU Member States and the development of equestrian sports.</w:t>
      </w:r>
    </w:p>
    <w:p w14:paraId="3526EE26" w14:textId="0E66D8B8" w:rsidR="00747D6B" w:rsidRPr="00EC20B4" w:rsidRDefault="004C5903" w:rsidP="004C5903">
      <w:r w:rsidRPr="00EC20B4">
        <w:t>The European food market has been the primary driver for the implementation of traceability registers in the EU. Since February 2005, EU law has mandated that all</w:t>
      </w:r>
      <w:r w:rsidR="00AB5978" w:rsidRPr="00EC20B4">
        <w:t xml:space="preserve"> </w:t>
      </w:r>
      <w:r w:rsidR="002A4688" w:rsidRPr="00EC20B4">
        <w:t xml:space="preserve">horses in member states </w:t>
      </w:r>
      <w:r w:rsidR="00AB5978" w:rsidRPr="00EC20B4">
        <w:t>must</w:t>
      </w:r>
      <w:r w:rsidRPr="00EC20B4">
        <w:t xml:space="preserve"> have a passport for identification and a central database that maintains identification records. These </w:t>
      </w:r>
      <w:r w:rsidR="00747D6B" w:rsidRPr="00EC20B4">
        <w:t>central databases</w:t>
      </w:r>
      <w:r w:rsidRPr="00EC20B4">
        <w:t xml:space="preserve"> help ensure drug residues are kept out of the food system and to prevent the adulteration of horse meat products.</w:t>
      </w:r>
    </w:p>
    <w:p w14:paraId="3A7DA421" w14:textId="072CA979" w:rsidR="00107DA9" w:rsidRPr="00EC20B4" w:rsidRDefault="00DB6288" w:rsidP="00107DA9">
      <w:r w:rsidRPr="00EC20B4">
        <w:t xml:space="preserve">All </w:t>
      </w:r>
      <w:r w:rsidR="00747D6B" w:rsidRPr="00EC20B4">
        <w:t>E</w:t>
      </w:r>
      <w:r w:rsidRPr="00EC20B4">
        <w:t xml:space="preserve">quidae within the EU have to be accompanied by an identification document during their movements (on foot and during transport). </w:t>
      </w:r>
      <w:r w:rsidR="0096226B" w:rsidRPr="00EC20B4">
        <w:t xml:space="preserve">The categories of </w:t>
      </w:r>
      <w:r w:rsidR="00747D6B" w:rsidRPr="00EC20B4">
        <w:t>E</w:t>
      </w:r>
      <w:r w:rsidR="0096226B" w:rsidRPr="00EC20B4">
        <w:t>quidae under the EU regulation include</w:t>
      </w:r>
      <w:r w:rsidR="00747D6B" w:rsidRPr="00EC20B4">
        <w:t>,</w:t>
      </w:r>
      <w:r w:rsidR="00DB18AC" w:rsidRPr="00EC20B4">
        <w:t xml:space="preserve"> </w:t>
      </w:r>
      <w:r w:rsidR="00747D6B" w:rsidRPr="00EC20B4">
        <w:t>E</w:t>
      </w:r>
      <w:r w:rsidR="0096226B" w:rsidRPr="00EC20B4">
        <w:t xml:space="preserve">quine animals not intended for slaughter, Equine animals intended for slaughter, </w:t>
      </w:r>
      <w:r w:rsidR="00DB18AC" w:rsidRPr="00EC20B4">
        <w:t xml:space="preserve">and </w:t>
      </w:r>
      <w:r w:rsidR="0096226B" w:rsidRPr="00EC20B4">
        <w:t>Registered equine animals</w:t>
      </w:r>
      <w:r w:rsidR="00DB18AC" w:rsidRPr="00EC20B4">
        <w:t>.</w:t>
      </w:r>
      <w:r w:rsidR="00747D6B" w:rsidRPr="00EC20B4">
        <w:t xml:space="preserve"> </w:t>
      </w:r>
      <w:r w:rsidRPr="00EC20B4">
        <w:t>A passport is issued for the lifetime of the equine animal, and in the case of death or loss of the animal, the passport is returned to the appropriate issuing body within 30 days of the death or loss of the animal.</w:t>
      </w:r>
      <w:r w:rsidR="00747D6B" w:rsidRPr="00EC20B4">
        <w:t xml:space="preserve"> </w:t>
      </w:r>
      <w:r w:rsidR="00107DA9" w:rsidRPr="00EC20B4">
        <w:t>The system of the identification of Equidae in the EU integrates the following elements:</w:t>
      </w:r>
    </w:p>
    <w:p w14:paraId="0706A830" w14:textId="1F5FEB28" w:rsidR="00107DA9" w:rsidRPr="00EC20B4" w:rsidRDefault="4D190C0B" w:rsidP="00677092">
      <w:pPr>
        <w:pStyle w:val="ListBullet"/>
      </w:pPr>
      <w:r w:rsidRPr="00EC20B4">
        <w:t xml:space="preserve">A </w:t>
      </w:r>
      <w:r w:rsidR="00107DA9" w:rsidRPr="00EC20B4">
        <w:t>single lifetime identification document including a narrative and a diagrammatical description</w:t>
      </w:r>
    </w:p>
    <w:p w14:paraId="32DE46FB" w14:textId="0FAC89CD" w:rsidR="00107DA9" w:rsidRPr="00EC20B4" w:rsidRDefault="00107DA9" w:rsidP="00677092">
      <w:pPr>
        <w:pStyle w:val="ListBullet"/>
      </w:pPr>
      <w:r w:rsidRPr="00EC20B4">
        <w:t>A method to ensure an unmistakable link between the identification document and the equine animal (</w:t>
      </w:r>
      <w:r w:rsidR="00D8581B" w:rsidRPr="00EC20B4">
        <w:t>microchip</w:t>
      </w:r>
      <w:r w:rsidRPr="00EC20B4">
        <w:t>,</w:t>
      </w:r>
      <w:r w:rsidR="00D8581B" w:rsidRPr="00EC20B4">
        <w:t xml:space="preserve"> brands, markings, </w:t>
      </w:r>
      <w:r w:rsidR="00AB559F" w:rsidRPr="00EC20B4">
        <w:t>DNA,</w:t>
      </w:r>
      <w:r w:rsidRPr="00EC20B4">
        <w:t xml:space="preserve"> and retinal scan)</w:t>
      </w:r>
    </w:p>
    <w:p w14:paraId="42279446" w14:textId="343C6072" w:rsidR="00107DA9" w:rsidRPr="00EC20B4" w:rsidRDefault="00107DA9" w:rsidP="00677092">
      <w:pPr>
        <w:pStyle w:val="ListBullet"/>
      </w:pPr>
      <w:r w:rsidRPr="00EC20B4">
        <w:t xml:space="preserve">Databases maintained by </w:t>
      </w:r>
      <w:r w:rsidR="00D8581B" w:rsidRPr="00EC20B4">
        <w:t>a passport</w:t>
      </w:r>
      <w:r w:rsidRPr="00EC20B4">
        <w:t xml:space="preserve"> issuing </w:t>
      </w:r>
      <w:r w:rsidR="00D8581B" w:rsidRPr="00EC20B4">
        <w:t>body</w:t>
      </w:r>
      <w:r w:rsidR="00A22FBD" w:rsidRPr="00EC20B4">
        <w:t xml:space="preserve"> must record</w:t>
      </w:r>
      <w:r w:rsidRPr="00EC20B4">
        <w:t xml:space="preserve"> a unique identification number relating to the animal for which an identification document was issued</w:t>
      </w:r>
    </w:p>
    <w:p w14:paraId="7B77A6E2" w14:textId="3478F30F" w:rsidR="00A22FBD" w:rsidRPr="00EC20B4" w:rsidRDefault="00107DA9" w:rsidP="00677092">
      <w:pPr>
        <w:pStyle w:val="ListBullet"/>
      </w:pPr>
      <w:r w:rsidRPr="00EC20B4">
        <w:lastRenderedPageBreak/>
        <w:t>A central database</w:t>
      </w:r>
      <w:r w:rsidR="00A22FBD" w:rsidRPr="00EC20B4">
        <w:t xml:space="preserve"> where all records are stored and can be accessed</w:t>
      </w:r>
      <w:r w:rsidR="7ED9D35A" w:rsidRPr="00EC20B4">
        <w:t>.</w:t>
      </w:r>
    </w:p>
    <w:p w14:paraId="14D3FC5D" w14:textId="5B6D04F9" w:rsidR="008906C5" w:rsidRPr="00EC20B4" w:rsidRDefault="008906C5" w:rsidP="008906C5">
      <w:pPr>
        <w:pStyle w:val="Heading4"/>
        <w:rPr>
          <w:color w:val="auto"/>
        </w:rPr>
      </w:pPr>
      <w:r w:rsidRPr="00EC20B4">
        <w:rPr>
          <w:color w:val="auto"/>
        </w:rPr>
        <w:t>Central Databases</w:t>
      </w:r>
    </w:p>
    <w:p w14:paraId="3F1D0968" w14:textId="65CA16B2" w:rsidR="0040712B" w:rsidRPr="00EC20B4" w:rsidRDefault="001647B3" w:rsidP="0040712B">
      <w:r w:rsidRPr="00EC20B4">
        <w:t>In terms of the c</w:t>
      </w:r>
      <w:r w:rsidR="00747D6B" w:rsidRPr="00EC20B4">
        <w:t xml:space="preserve">entral databases, </w:t>
      </w:r>
      <w:r w:rsidR="006756F7" w:rsidRPr="00EC20B4">
        <w:t xml:space="preserve">the UK has </w:t>
      </w:r>
      <w:r w:rsidR="00583B45" w:rsidRPr="00EC20B4">
        <w:t>Digital Equi</w:t>
      </w:r>
      <w:r w:rsidR="00130798" w:rsidRPr="00EC20B4">
        <w:t>n</w:t>
      </w:r>
      <w:r w:rsidR="00583B45" w:rsidRPr="00EC20B4">
        <w:t>e Register</w:t>
      </w:r>
      <w:r w:rsidR="008E79D2" w:rsidRPr="00EC20B4">
        <w:t>,</w:t>
      </w:r>
      <w:r w:rsidR="00583B45" w:rsidRPr="00EC20B4">
        <w:t xml:space="preserve"> which is </w:t>
      </w:r>
      <w:r w:rsidR="000016B0" w:rsidRPr="00EC20B4">
        <w:t xml:space="preserve">currently </w:t>
      </w:r>
      <w:r w:rsidR="00583B45" w:rsidRPr="00EC20B4">
        <w:t>run and managed by a</w:t>
      </w:r>
      <w:r w:rsidR="008E79D2" w:rsidRPr="00EC20B4">
        <w:t>n</w:t>
      </w:r>
      <w:r w:rsidR="00583B45" w:rsidRPr="00EC20B4">
        <w:t xml:space="preserve"> </w:t>
      </w:r>
      <w:r w:rsidR="008E79D2" w:rsidRPr="00EC20B4">
        <w:t>independent service provider.</w:t>
      </w:r>
      <w:r w:rsidR="00583B45" w:rsidRPr="00EC20B4">
        <w:t xml:space="preserve"> </w:t>
      </w:r>
      <w:r w:rsidR="0040712B" w:rsidRPr="00EC20B4">
        <w:t xml:space="preserve">In France, the central database was built in 1975, named SIRE (Identification system indexing </w:t>
      </w:r>
      <w:r w:rsidR="009A22CE" w:rsidRPr="00EC20B4">
        <w:t>Equidae</w:t>
      </w:r>
      <w:r w:rsidR="0040712B" w:rsidRPr="00EC20B4">
        <w:t xml:space="preserve">). First created to help horse selection (identification, certification of origins, performance records), the French central database has with the EU Regulation been assigned other missions such as health control and food safety (microchipping of horses, medication records and food chain exclusion, </w:t>
      </w:r>
      <w:r w:rsidR="00DD46B2" w:rsidRPr="00EC20B4">
        <w:t>keepers’</w:t>
      </w:r>
      <w:r w:rsidR="0040712B" w:rsidRPr="00EC20B4">
        <w:t xml:space="preserve"> registration).</w:t>
      </w:r>
    </w:p>
    <w:p w14:paraId="2E0DB154" w14:textId="7BDF39C2" w:rsidR="00670F73" w:rsidRPr="00EC20B4" w:rsidRDefault="008E79D2" w:rsidP="0096226B">
      <w:r w:rsidRPr="00EC20B4">
        <w:t xml:space="preserve">The Netherlands uses a pre-existing digital web-based studbook information system. </w:t>
      </w:r>
      <w:r w:rsidR="00DD3B77" w:rsidRPr="00EC20B4">
        <w:t>N</w:t>
      </w:r>
      <w:r w:rsidR="006A1B4D" w:rsidRPr="00EC20B4">
        <w:t xml:space="preserve">early all the individual horse studbooks </w:t>
      </w:r>
      <w:r w:rsidR="00AB5D73" w:rsidRPr="00EC20B4">
        <w:t>in the Nether</w:t>
      </w:r>
      <w:r w:rsidR="00990314" w:rsidRPr="00EC20B4">
        <w:t xml:space="preserve">lands </w:t>
      </w:r>
      <w:r w:rsidR="00CD444A" w:rsidRPr="00EC20B4">
        <w:t>use</w:t>
      </w:r>
      <w:r w:rsidR="006A1B4D" w:rsidRPr="00EC20B4">
        <w:t xml:space="preserve"> </w:t>
      </w:r>
      <w:r w:rsidR="009200FE" w:rsidRPr="00EC20B4">
        <w:t>a</w:t>
      </w:r>
      <w:r w:rsidR="006A1B4D" w:rsidRPr="00EC20B4">
        <w:t xml:space="preserve"> digital, web</w:t>
      </w:r>
      <w:r w:rsidR="00CD444A" w:rsidRPr="00EC20B4">
        <w:t>-</w:t>
      </w:r>
      <w:r w:rsidR="006A1B4D" w:rsidRPr="00EC20B4">
        <w:t xml:space="preserve">based Studbook Information System </w:t>
      </w:r>
      <w:proofErr w:type="spellStart"/>
      <w:r w:rsidR="006A1B4D" w:rsidRPr="00EC20B4">
        <w:t>Equis</w:t>
      </w:r>
      <w:proofErr w:type="spellEnd"/>
      <w:r w:rsidR="006A1B4D" w:rsidRPr="00EC20B4">
        <w:t xml:space="preserve"> provided by </w:t>
      </w:r>
      <w:r w:rsidR="009200FE" w:rsidRPr="00EC20B4">
        <w:t>an independent service provider. The</w:t>
      </w:r>
      <w:r w:rsidR="006A1B4D" w:rsidRPr="00EC20B4">
        <w:t xml:space="preserve"> </w:t>
      </w:r>
      <w:r w:rsidR="00321D7E" w:rsidRPr="00EC20B4">
        <w:t xml:space="preserve">Government’s </w:t>
      </w:r>
      <w:r w:rsidR="006A1B4D" w:rsidRPr="00EC20B4">
        <w:t xml:space="preserve">Central National Database automatically </w:t>
      </w:r>
      <w:r w:rsidR="00DE642E" w:rsidRPr="00EC20B4">
        <w:t>rec</w:t>
      </w:r>
      <w:r w:rsidR="004957BB" w:rsidRPr="00EC20B4">
        <w:t>ei</w:t>
      </w:r>
      <w:r w:rsidR="00DE642E" w:rsidRPr="00EC20B4">
        <w:t>ves the data from the studbooks</w:t>
      </w:r>
      <w:r w:rsidR="00170ED5" w:rsidRPr="00EC20B4">
        <w:t>. This system</w:t>
      </w:r>
      <w:r w:rsidR="006A1B4D" w:rsidRPr="00EC20B4">
        <w:t xml:space="preserve"> is developed, </w:t>
      </w:r>
      <w:r w:rsidR="00DD46B2" w:rsidRPr="00EC20B4">
        <w:t>implemented,</w:t>
      </w:r>
      <w:r w:rsidR="006A1B4D" w:rsidRPr="00EC20B4">
        <w:t xml:space="preserve"> and controlled by the Government</w:t>
      </w:r>
      <w:r w:rsidR="003143BD" w:rsidRPr="00EC20B4">
        <w:t xml:space="preserve"> with both solutions using the UELN (Unique Equine Life Number)</w:t>
      </w:r>
      <w:r w:rsidR="004957BB" w:rsidRPr="00EC20B4">
        <w:t xml:space="preserve"> and Microchip number for identification, </w:t>
      </w:r>
      <w:r w:rsidR="00AB559F" w:rsidRPr="00EC20B4">
        <w:t>registration,</w:t>
      </w:r>
      <w:r w:rsidR="004957BB" w:rsidRPr="00EC20B4">
        <w:t xml:space="preserve"> and data exchange between the different databases.</w:t>
      </w:r>
    </w:p>
    <w:p w14:paraId="66D535B6" w14:textId="0BE6BAF8" w:rsidR="0096226B" w:rsidRPr="00EC20B4" w:rsidRDefault="008E79D2" w:rsidP="0096226B">
      <w:r w:rsidRPr="00EC20B4">
        <w:t xml:space="preserve">Luxembourg has adopted an integrated model where individual studbook systems and databases from seven-horse studbooks (each with their own regulations) were combined with the </w:t>
      </w:r>
      <w:r w:rsidR="0005299D" w:rsidRPr="00EC20B4">
        <w:t>Luxembourg government's national horse identification and registration database</w:t>
      </w:r>
      <w:r w:rsidRPr="00EC20B4">
        <w:t xml:space="preserve"> and controlled by an independent service provider.</w:t>
      </w:r>
    </w:p>
    <w:p w14:paraId="22F940C9" w14:textId="2F044B8F" w:rsidR="007017FA" w:rsidRPr="00EC20B4" w:rsidRDefault="007017FA" w:rsidP="0096226B">
      <w:r w:rsidRPr="00EC20B4">
        <w:t xml:space="preserve">In both </w:t>
      </w:r>
      <w:r w:rsidR="00592C5B" w:rsidRPr="00EC20B4">
        <w:t>the</w:t>
      </w:r>
      <w:r w:rsidRPr="00EC20B4">
        <w:t xml:space="preserve"> Luxembourg</w:t>
      </w:r>
      <w:r w:rsidR="00592C5B" w:rsidRPr="00EC20B4">
        <w:t xml:space="preserve"> and Netherland</w:t>
      </w:r>
      <w:r w:rsidR="00CA3E67" w:rsidRPr="00EC20B4">
        <w:t>s solutions</w:t>
      </w:r>
      <w:r w:rsidR="00230B62" w:rsidRPr="00EC20B4">
        <w:t>,</w:t>
      </w:r>
      <w:r w:rsidRPr="00EC20B4">
        <w:t xml:space="preserve"> rules, datasets, </w:t>
      </w:r>
      <w:r w:rsidR="00CA3E67" w:rsidRPr="00EC20B4">
        <w:t>website user interfaces</w:t>
      </w:r>
      <w:r w:rsidRPr="00EC20B4">
        <w:t xml:space="preserve"> and studbook rules are </w:t>
      </w:r>
      <w:r w:rsidR="000E63D9" w:rsidRPr="00EC20B4">
        <w:t>custom</w:t>
      </w:r>
      <w:r w:rsidR="008837C0" w:rsidRPr="00EC20B4">
        <w:t xml:space="preserve">ised </w:t>
      </w:r>
      <w:r w:rsidR="00C078B4" w:rsidRPr="00EC20B4">
        <w:t>for each studbook</w:t>
      </w:r>
      <w:r w:rsidRPr="00EC20B4">
        <w:t xml:space="preserve">. The data </w:t>
      </w:r>
      <w:r w:rsidR="00D15829" w:rsidRPr="00EC20B4">
        <w:t xml:space="preserve">in the </w:t>
      </w:r>
      <w:r w:rsidRPr="00EC20B4">
        <w:t xml:space="preserve">Central National Database </w:t>
      </w:r>
      <w:r w:rsidR="0005134A" w:rsidRPr="00EC20B4">
        <w:t xml:space="preserve">is </w:t>
      </w:r>
      <w:r w:rsidR="00D15829" w:rsidRPr="00EC20B4">
        <w:t xml:space="preserve">then </w:t>
      </w:r>
      <w:r w:rsidR="0005134A" w:rsidRPr="00EC20B4">
        <w:t xml:space="preserve">provided </w:t>
      </w:r>
      <w:r w:rsidR="00D15829" w:rsidRPr="00EC20B4">
        <w:t xml:space="preserve">for access to </w:t>
      </w:r>
      <w:r w:rsidRPr="00EC20B4">
        <w:t>third parties like slaughterhouses, export offices and veterinarians.</w:t>
      </w:r>
    </w:p>
    <w:p w14:paraId="054E6A1E" w14:textId="37C25BB1" w:rsidR="00824A0B" w:rsidRPr="00EC20B4" w:rsidRDefault="00D22651" w:rsidP="0096226B">
      <w:r w:rsidRPr="00EC20B4">
        <w:t>Whil</w:t>
      </w:r>
      <w:r w:rsidR="003F4A0F" w:rsidRPr="00EC20B4">
        <w:t>e Australia doesn’t require a traceability system to satisfy human health concerns, aspects of the EU</w:t>
      </w:r>
      <w:r w:rsidR="00BE7E57" w:rsidRPr="00EC20B4">
        <w:t xml:space="preserve"> could be useful as part of a national traceability system</w:t>
      </w:r>
      <w:r w:rsidR="003F4A0F" w:rsidRPr="00EC20B4">
        <w:t xml:space="preserve"> are for </w:t>
      </w:r>
      <w:r w:rsidR="00BE7E57" w:rsidRPr="00EC20B4">
        <w:t>examp</w:t>
      </w:r>
      <w:r w:rsidR="00CF0818" w:rsidRPr="00EC20B4">
        <w:t>l</w:t>
      </w:r>
      <w:r w:rsidR="00BE7E57" w:rsidRPr="00EC20B4">
        <w:t>e, like Luxembourg, Australian horse industry associates run and manage several horse databases and studbooks.</w:t>
      </w:r>
      <w:r w:rsidR="003F4A0F" w:rsidRPr="00EC20B4">
        <w:t xml:space="preserve"> </w:t>
      </w:r>
    </w:p>
    <w:p w14:paraId="763E7DBA" w14:textId="400904B3" w:rsidR="001B2EC8" w:rsidRPr="00EC20B4" w:rsidRDefault="001B2EC8">
      <w:pPr>
        <w:spacing w:line="24" w:lineRule="atLeast"/>
      </w:pPr>
      <w:r w:rsidRPr="00EC20B4">
        <w:br w:type="page"/>
      </w:r>
    </w:p>
    <w:p w14:paraId="7934CC2C" w14:textId="1F76493D" w:rsidR="00F14C7F" w:rsidRPr="00EC20B4" w:rsidRDefault="00E37F76" w:rsidP="00F14C7F">
      <w:pPr>
        <w:pStyle w:val="Heading1No"/>
        <w:rPr>
          <w:color w:val="auto"/>
        </w:rPr>
      </w:pPr>
      <w:bookmarkStart w:id="68" w:name="_Toc79162902"/>
      <w:bookmarkStart w:id="69" w:name="_Toc93053716"/>
      <w:r w:rsidRPr="00EC20B4">
        <w:rPr>
          <w:color w:val="auto"/>
        </w:rPr>
        <w:lastRenderedPageBreak/>
        <w:t>Task 3: Property Identification Code (PIC) registers and industry-based animal registers</w:t>
      </w:r>
      <w:bookmarkEnd w:id="68"/>
      <w:bookmarkEnd w:id="69"/>
    </w:p>
    <w:p w14:paraId="09E6DD2A" w14:textId="77777777" w:rsidR="00426FE1" w:rsidRPr="00EC20B4" w:rsidRDefault="00426FE1" w:rsidP="00426FE1">
      <w:pPr>
        <w:pStyle w:val="Heading2No"/>
        <w:rPr>
          <w:color w:val="auto"/>
        </w:rPr>
      </w:pPr>
      <w:bookmarkStart w:id="70" w:name="_Toc79162904"/>
      <w:bookmarkStart w:id="71" w:name="_Toc93053717"/>
      <w:r w:rsidRPr="00EC20B4">
        <w:rPr>
          <w:color w:val="auto"/>
        </w:rPr>
        <w:t>Property Identification Code (PIC)</w:t>
      </w:r>
      <w:bookmarkEnd w:id="70"/>
      <w:bookmarkEnd w:id="71"/>
      <w:r w:rsidRPr="00EC20B4">
        <w:rPr>
          <w:color w:val="auto"/>
        </w:rPr>
        <w:t xml:space="preserve"> </w:t>
      </w:r>
    </w:p>
    <w:p w14:paraId="78BF5B5D" w14:textId="77777777" w:rsidR="00426FE1" w:rsidRPr="00EC20B4" w:rsidRDefault="00426FE1" w:rsidP="00426FE1">
      <w:r w:rsidRPr="00EC20B4">
        <w:t xml:space="preserve">The National Horse Traceability Working Group recommended Property Identification Codes (PICs) as the primary property identifier for locating horses. </w:t>
      </w:r>
      <w:r w:rsidRPr="00EC20B4">
        <w:tab/>
      </w:r>
    </w:p>
    <w:p w14:paraId="6020E715" w14:textId="36446134" w:rsidR="00426FE1" w:rsidRPr="00EC20B4" w:rsidRDefault="00426FE1" w:rsidP="00426FE1">
      <w:r w:rsidRPr="00EC20B4">
        <w:t>All mainland Australian jurisdictions have mandatory requirements for properties on which horses reside to have a spatial property identifier, known as a property identification code (PIC). Owners of horses in Tasmania are ‘highly encouraged to apply for a PIC</w:t>
      </w:r>
      <w:r w:rsidRPr="00EC20B4">
        <w:rPr>
          <w:rStyle w:val="FootnoteReference"/>
        </w:rPr>
        <w:footnoteReference w:id="5"/>
      </w:r>
      <w:r w:rsidRPr="00EC20B4">
        <w:t>.</w:t>
      </w:r>
    </w:p>
    <w:p w14:paraId="694E0AD6" w14:textId="422854F5" w:rsidR="00426FE1" w:rsidRPr="00EC20B4" w:rsidRDefault="00426FE1" w:rsidP="00426FE1">
      <w:r w:rsidRPr="00EC20B4">
        <w:t>PICs form the basis for Australia’s food safety and traceability programs; they help identify where animals have come from or are kept and can help locate neighbouring properties so owners can be identified. The need for producers to have a PIC to move animals covered by Australia’s NLIS system (such as cows, sheep</w:t>
      </w:r>
      <w:r w:rsidR="0005557F" w:rsidRPr="00EC20B4">
        <w:t xml:space="preserve">, </w:t>
      </w:r>
      <w:r w:rsidR="00AB559F" w:rsidRPr="00EC20B4">
        <w:t>goats,</w:t>
      </w:r>
      <w:r w:rsidRPr="00EC20B4">
        <w:t xml:space="preserve"> and pigs) on and off a property drives producers of these livestock to comply with PIC requirements. However, since horses aren’t covered by the NLIS, those drivers don’t exist for horse owners and carers, many aren’t aware they are required to register for a PIC</w:t>
      </w:r>
      <w:r w:rsidRPr="00EC20B4">
        <w:rPr>
          <w:rStyle w:val="FootnoteReference"/>
        </w:rPr>
        <w:footnoteReference w:id="6"/>
      </w:r>
      <w:r w:rsidRPr="00EC20B4">
        <w:t xml:space="preserve">. Conversations with different horse industries reveals anecdotal evidence that horse owners in Australia don’t fully comply with PIC requirements. The level of compliance is unknown and likely to vary between jurisdictions. Ensuring PIC registries are up to date is also a challenge. The existing PIC systems in relation to horses across Australian jurisdictions are </w:t>
      </w:r>
      <w:r w:rsidR="009F54F5" w:rsidRPr="00EC20B4">
        <w:t>in</w:t>
      </w:r>
      <w:r w:rsidRPr="00EC20B4">
        <w:t>sufficient to systematically inform a horse traceability system in their current form.</w:t>
      </w:r>
    </w:p>
    <w:p w14:paraId="72029765" w14:textId="77777777" w:rsidR="00426FE1" w:rsidRPr="00EC20B4" w:rsidRDefault="00426FE1" w:rsidP="00426FE1">
      <w:r w:rsidRPr="00EC20B4">
        <w:t>The National Horse Traceability Working Group identified that access to an accurate register of properties that hold or could hold susceptible species is critically important for traceability in the incidence of a biosecurity outbreak</w:t>
      </w:r>
      <w:r w:rsidRPr="00EC20B4">
        <w:rPr>
          <w:rStyle w:val="FootnoteReference"/>
        </w:rPr>
        <w:footnoteReference w:id="7"/>
      </w:r>
      <w:r w:rsidRPr="00EC20B4">
        <w:t xml:space="preserve">. </w:t>
      </w:r>
    </w:p>
    <w:p w14:paraId="6876EDDB" w14:textId="77777777" w:rsidR="00426FE1" w:rsidRPr="00EC20B4" w:rsidRDefault="00426FE1" w:rsidP="00426FE1">
      <w:r w:rsidRPr="00EC20B4">
        <w:t xml:space="preserve">A horse traceability system would require (at a minimum): </w:t>
      </w:r>
    </w:p>
    <w:p w14:paraId="358FE79D" w14:textId="77777777" w:rsidR="00426FE1" w:rsidRPr="00EC20B4" w:rsidRDefault="00426FE1" w:rsidP="00426FE1">
      <w:pPr>
        <w:pStyle w:val="ListBullet"/>
      </w:pPr>
      <w:r w:rsidRPr="00EC20B4">
        <w:t>the geospatial address point at which the horse is kept, and</w:t>
      </w:r>
    </w:p>
    <w:p w14:paraId="6CB551F1" w14:textId="0FF2FD44" w:rsidR="00426FE1" w:rsidRPr="00EC20B4" w:rsidRDefault="00426FE1" w:rsidP="00426FE1">
      <w:pPr>
        <w:pStyle w:val="ListBullet"/>
      </w:pPr>
      <w:r w:rsidRPr="00EC20B4">
        <w:t>the contact details of the relevant people (property owner/manager, animal carer).</w:t>
      </w:r>
    </w:p>
    <w:p w14:paraId="03157793" w14:textId="6C1F515F" w:rsidR="00426FE1" w:rsidRPr="00EC20B4" w:rsidRDefault="00426FE1" w:rsidP="00426FE1">
      <w:r w:rsidRPr="00EC20B4">
        <w:t xml:space="preserve">The summary report for the third meeting of the National Horse Traceability Working Group outlines the consensus that, at a base level, movement data (pre-disaster) and data on individual horses for emergency management (post-disaster) would be required to manage an </w:t>
      </w:r>
      <w:r w:rsidR="00453470" w:rsidRPr="00EC20B4">
        <w:t>exotic</w:t>
      </w:r>
      <w:r w:rsidRPr="00EC20B4">
        <w:t xml:space="preserve"> disease. </w:t>
      </w:r>
    </w:p>
    <w:p w14:paraId="022A587E" w14:textId="4CFA9D07" w:rsidR="006D0385" w:rsidRPr="00EC20B4" w:rsidRDefault="006D0385" w:rsidP="00426FE1">
      <w:r w:rsidRPr="00EC20B4">
        <w:lastRenderedPageBreak/>
        <w:t xml:space="preserve">Following of a summary of </w:t>
      </w:r>
      <w:r w:rsidR="00997A26" w:rsidRPr="00EC20B4">
        <w:t xml:space="preserve">where PICs are currently required across horse industry </w:t>
      </w:r>
      <w:r w:rsidR="0064799C" w:rsidRPr="00EC20B4">
        <w:t>event types (see</w:t>
      </w:r>
      <w:r w:rsidR="00B32E8F" w:rsidRPr="00EC20B4">
        <w:t xml:space="preserve"> </w:t>
      </w:r>
      <w:r w:rsidR="00B32E8F" w:rsidRPr="00EC20B4">
        <w:fldChar w:fldCharType="begin"/>
      </w:r>
      <w:r w:rsidR="00B32E8F" w:rsidRPr="00EC20B4">
        <w:instrText xml:space="preserve"> REF _Ref88058256 \h </w:instrText>
      </w:r>
      <w:r w:rsidR="00B32E8F" w:rsidRPr="00EC20B4">
        <w:fldChar w:fldCharType="separate"/>
      </w:r>
      <w:r w:rsidR="009904DB" w:rsidRPr="00EC20B4">
        <w:t xml:space="preserve">Table </w:t>
      </w:r>
      <w:r w:rsidR="009904DB">
        <w:rPr>
          <w:noProof/>
        </w:rPr>
        <w:t>6</w:t>
      </w:r>
      <w:r w:rsidR="00B32E8F" w:rsidRPr="00EC20B4">
        <w:fldChar w:fldCharType="end"/>
      </w:r>
      <w:r w:rsidR="0064799C" w:rsidRPr="00EC20B4">
        <w:t>).</w:t>
      </w:r>
    </w:p>
    <w:p w14:paraId="44BC5016" w14:textId="3EA8B039" w:rsidR="00D65E4E" w:rsidRPr="00EC20B4" w:rsidRDefault="00B32E8F" w:rsidP="00B32E8F">
      <w:pPr>
        <w:pStyle w:val="Caption"/>
        <w:rPr>
          <w:color w:val="auto"/>
        </w:rPr>
      </w:pPr>
      <w:bookmarkStart w:id="72" w:name="_Ref88058256"/>
      <w:bookmarkStart w:id="73" w:name="_Toc92883782"/>
      <w:r w:rsidRPr="00EC20B4">
        <w:rPr>
          <w:color w:val="auto"/>
        </w:rPr>
        <w:t xml:space="preserve">Table </w:t>
      </w:r>
      <w:r w:rsidRPr="00EC20B4">
        <w:rPr>
          <w:color w:val="auto"/>
        </w:rPr>
        <w:fldChar w:fldCharType="begin"/>
      </w:r>
      <w:r w:rsidRPr="00EC20B4">
        <w:rPr>
          <w:color w:val="auto"/>
        </w:rPr>
        <w:instrText>SEQ Table \* ARABIC</w:instrText>
      </w:r>
      <w:r w:rsidRPr="00EC20B4">
        <w:rPr>
          <w:color w:val="auto"/>
        </w:rPr>
        <w:fldChar w:fldCharType="separate"/>
      </w:r>
      <w:r w:rsidR="009904DB">
        <w:rPr>
          <w:noProof/>
          <w:color w:val="auto"/>
        </w:rPr>
        <w:t>6</w:t>
      </w:r>
      <w:r w:rsidRPr="00EC20B4">
        <w:rPr>
          <w:color w:val="auto"/>
        </w:rPr>
        <w:fldChar w:fldCharType="end"/>
      </w:r>
      <w:bookmarkEnd w:id="72"/>
      <w:r w:rsidRPr="00EC20B4">
        <w:rPr>
          <w:color w:val="auto"/>
        </w:rPr>
        <w:t xml:space="preserve"> Summary of PIC by event</w:t>
      </w:r>
      <w:bookmarkEnd w:id="73"/>
    </w:p>
    <w:tbl>
      <w:tblPr>
        <w:tblStyle w:val="MJTableStyle1default"/>
        <w:tblW w:w="0" w:type="auto"/>
        <w:tblLayout w:type="fixed"/>
        <w:tblLook w:val="04A0" w:firstRow="1" w:lastRow="0" w:firstColumn="1" w:lastColumn="0" w:noHBand="0" w:noVBand="1"/>
      </w:tblPr>
      <w:tblGrid>
        <w:gridCol w:w="1701"/>
        <w:gridCol w:w="2446"/>
        <w:gridCol w:w="2447"/>
        <w:gridCol w:w="2447"/>
      </w:tblGrid>
      <w:tr w:rsidR="00EC20B4" w:rsidRPr="00EC20B4" w14:paraId="765C3955" w14:textId="77777777" w:rsidTr="00E1016A">
        <w:trPr>
          <w:cnfStyle w:val="100000000000" w:firstRow="1" w:lastRow="0" w:firstColumn="0" w:lastColumn="0" w:oddVBand="0" w:evenVBand="0" w:oddHBand="0" w:evenHBand="0" w:firstRowFirstColumn="0" w:firstRowLastColumn="0" w:lastRowFirstColumn="0" w:lastRowLastColumn="0"/>
        </w:trPr>
        <w:tc>
          <w:tcPr>
            <w:tcW w:w="1701" w:type="dxa"/>
            <w:shd w:val="clear" w:color="auto" w:fill="auto"/>
          </w:tcPr>
          <w:p w14:paraId="3560ADAB" w14:textId="77777777" w:rsidR="0037361F" w:rsidRPr="00EC20B4" w:rsidRDefault="0037361F" w:rsidP="0037361F">
            <w:pPr>
              <w:rPr>
                <w:b/>
                <w:bCs/>
                <w:color w:val="auto"/>
              </w:rPr>
            </w:pPr>
            <w:r w:rsidRPr="00EC20B4">
              <w:rPr>
                <w:b/>
                <w:bCs/>
                <w:color w:val="auto"/>
              </w:rPr>
              <w:t>Event</w:t>
            </w:r>
          </w:p>
        </w:tc>
        <w:tc>
          <w:tcPr>
            <w:tcW w:w="2446" w:type="dxa"/>
            <w:shd w:val="clear" w:color="auto" w:fill="auto"/>
          </w:tcPr>
          <w:p w14:paraId="58F340D4" w14:textId="77777777" w:rsidR="0037361F" w:rsidRPr="00EC20B4" w:rsidRDefault="0037361F" w:rsidP="009D3C18">
            <w:pPr>
              <w:rPr>
                <w:b/>
                <w:bCs/>
                <w:color w:val="auto"/>
                <w:szCs w:val="20"/>
              </w:rPr>
            </w:pPr>
            <w:r w:rsidRPr="00EC20B4">
              <w:rPr>
                <w:b/>
                <w:bCs/>
                <w:color w:val="auto"/>
                <w:szCs w:val="20"/>
              </w:rPr>
              <w:t>Hobby</w:t>
            </w:r>
          </w:p>
        </w:tc>
        <w:tc>
          <w:tcPr>
            <w:tcW w:w="2447" w:type="dxa"/>
            <w:shd w:val="clear" w:color="auto" w:fill="auto"/>
          </w:tcPr>
          <w:p w14:paraId="070AD857" w14:textId="77777777" w:rsidR="0037361F" w:rsidRPr="00EC20B4" w:rsidRDefault="0037361F" w:rsidP="009D3C18">
            <w:pPr>
              <w:rPr>
                <w:b/>
                <w:bCs/>
                <w:color w:val="auto"/>
                <w:szCs w:val="20"/>
              </w:rPr>
            </w:pPr>
            <w:r w:rsidRPr="00EC20B4">
              <w:rPr>
                <w:b/>
                <w:bCs/>
                <w:color w:val="auto"/>
                <w:szCs w:val="20"/>
              </w:rPr>
              <w:t>Pony Club /Equestrian</w:t>
            </w:r>
          </w:p>
        </w:tc>
        <w:tc>
          <w:tcPr>
            <w:tcW w:w="2447" w:type="dxa"/>
            <w:shd w:val="clear" w:color="auto" w:fill="auto"/>
          </w:tcPr>
          <w:p w14:paraId="461A347B" w14:textId="77777777" w:rsidR="0037361F" w:rsidRPr="00EC20B4" w:rsidRDefault="0037361F" w:rsidP="009D3C18">
            <w:pPr>
              <w:rPr>
                <w:b/>
                <w:bCs/>
                <w:color w:val="auto"/>
                <w:szCs w:val="20"/>
              </w:rPr>
            </w:pPr>
            <w:r w:rsidRPr="00EC20B4">
              <w:rPr>
                <w:b/>
                <w:bCs/>
                <w:color w:val="auto"/>
                <w:szCs w:val="20"/>
              </w:rPr>
              <w:t>Racing</w:t>
            </w:r>
          </w:p>
        </w:tc>
      </w:tr>
      <w:tr w:rsidR="00EC20B4" w:rsidRPr="00EC20B4" w14:paraId="67EE19A5" w14:textId="77777777" w:rsidTr="00E1016A">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4B106C3D" w14:textId="77777777" w:rsidR="0037361F" w:rsidRPr="00EC20B4" w:rsidRDefault="0037361F" w:rsidP="0037361F">
            <w:pPr>
              <w:rPr>
                <w:b/>
                <w:bCs/>
              </w:rPr>
            </w:pPr>
            <w:r w:rsidRPr="00EC20B4">
              <w:rPr>
                <w:b/>
                <w:bCs/>
              </w:rPr>
              <w:t>Property has a horse</w:t>
            </w:r>
          </w:p>
        </w:tc>
        <w:tc>
          <w:tcPr>
            <w:tcW w:w="2446" w:type="dxa"/>
            <w:shd w:val="clear" w:color="auto" w:fill="auto"/>
          </w:tcPr>
          <w:p w14:paraId="50152B76" w14:textId="7E85B383" w:rsidR="0037361F" w:rsidRPr="00EC20B4" w:rsidRDefault="0037361F" w:rsidP="009D3C18">
            <w:pPr>
              <w:rPr>
                <w:szCs w:val="20"/>
              </w:rPr>
            </w:pPr>
            <w:r w:rsidRPr="00EC20B4">
              <w:rPr>
                <w:szCs w:val="20"/>
              </w:rPr>
              <w:t xml:space="preserve">PIC </w:t>
            </w:r>
            <w:r w:rsidR="00453470" w:rsidRPr="00EC20B4">
              <w:rPr>
                <w:szCs w:val="20"/>
              </w:rPr>
              <w:t xml:space="preserve">is </w:t>
            </w:r>
            <w:r w:rsidRPr="00EC20B4">
              <w:rPr>
                <w:szCs w:val="20"/>
              </w:rPr>
              <w:t>required but some jurisdictional exceptions</w:t>
            </w:r>
          </w:p>
          <w:p w14:paraId="57313CC3" w14:textId="77777777" w:rsidR="0037361F" w:rsidRPr="00EC20B4" w:rsidRDefault="0037361F" w:rsidP="009D3C18">
            <w:pPr>
              <w:rPr>
                <w:szCs w:val="20"/>
              </w:rPr>
            </w:pPr>
          </w:p>
        </w:tc>
        <w:tc>
          <w:tcPr>
            <w:tcW w:w="2447" w:type="dxa"/>
            <w:shd w:val="clear" w:color="auto" w:fill="auto"/>
          </w:tcPr>
          <w:p w14:paraId="16F4D817" w14:textId="77777777" w:rsidR="0037361F" w:rsidRPr="00EC20B4" w:rsidRDefault="0037361F" w:rsidP="009D3C18">
            <w:pPr>
              <w:rPr>
                <w:szCs w:val="20"/>
              </w:rPr>
            </w:pPr>
            <w:r w:rsidRPr="00EC20B4">
              <w:rPr>
                <w:szCs w:val="20"/>
              </w:rPr>
              <w:t>PIC required but some jurisdictional exceptions</w:t>
            </w:r>
          </w:p>
          <w:p w14:paraId="4A129643" w14:textId="77777777" w:rsidR="0037361F" w:rsidRPr="00EC20B4" w:rsidRDefault="0037361F" w:rsidP="009D3C18">
            <w:pPr>
              <w:rPr>
                <w:szCs w:val="20"/>
              </w:rPr>
            </w:pPr>
          </w:p>
        </w:tc>
        <w:tc>
          <w:tcPr>
            <w:tcW w:w="2447" w:type="dxa"/>
            <w:shd w:val="clear" w:color="auto" w:fill="auto"/>
          </w:tcPr>
          <w:p w14:paraId="261BF328" w14:textId="6FCBF512" w:rsidR="0037361F" w:rsidRPr="00EC20B4" w:rsidRDefault="0037361F" w:rsidP="009D3C18">
            <w:pPr>
              <w:rPr>
                <w:szCs w:val="20"/>
              </w:rPr>
            </w:pPr>
            <w:r w:rsidRPr="00EC20B4">
              <w:rPr>
                <w:szCs w:val="20"/>
              </w:rPr>
              <w:t xml:space="preserve">PIC </w:t>
            </w:r>
            <w:r w:rsidR="00453470" w:rsidRPr="00EC20B4">
              <w:rPr>
                <w:szCs w:val="20"/>
              </w:rPr>
              <w:t xml:space="preserve">is </w:t>
            </w:r>
            <w:r w:rsidRPr="00EC20B4">
              <w:rPr>
                <w:szCs w:val="20"/>
              </w:rPr>
              <w:t>required but some jurisdictional exceptions</w:t>
            </w:r>
          </w:p>
          <w:p w14:paraId="16B2E454" w14:textId="315F6430" w:rsidR="0037361F" w:rsidRPr="00EC20B4" w:rsidRDefault="0037361F" w:rsidP="009D3C18">
            <w:pPr>
              <w:rPr>
                <w:szCs w:val="20"/>
              </w:rPr>
            </w:pPr>
            <w:r w:rsidRPr="00EC20B4">
              <w:rPr>
                <w:szCs w:val="20"/>
              </w:rPr>
              <w:t xml:space="preserve">Industry records address </w:t>
            </w:r>
            <w:r w:rsidR="00FC5AD0" w:rsidRPr="00EC20B4">
              <w:rPr>
                <w:szCs w:val="20"/>
              </w:rPr>
              <w:t>of horse location</w:t>
            </w:r>
          </w:p>
        </w:tc>
      </w:tr>
      <w:tr w:rsidR="00EC20B4" w:rsidRPr="00EC20B4" w14:paraId="3FAC0D17" w14:textId="77777777" w:rsidTr="00E1016A">
        <w:trPr>
          <w:cnfStyle w:val="000000010000" w:firstRow="0" w:lastRow="0" w:firstColumn="0" w:lastColumn="0" w:oddVBand="0" w:evenVBand="0" w:oddHBand="0" w:evenHBand="1" w:firstRowFirstColumn="0" w:firstRowLastColumn="0" w:lastRowFirstColumn="0" w:lastRowLastColumn="0"/>
        </w:trPr>
        <w:tc>
          <w:tcPr>
            <w:tcW w:w="1701" w:type="dxa"/>
            <w:shd w:val="clear" w:color="auto" w:fill="auto"/>
          </w:tcPr>
          <w:p w14:paraId="345AB272" w14:textId="77777777" w:rsidR="0037361F" w:rsidRPr="00EC20B4" w:rsidRDefault="0037361F" w:rsidP="0037361F">
            <w:pPr>
              <w:rPr>
                <w:b/>
                <w:bCs/>
              </w:rPr>
            </w:pPr>
            <w:r w:rsidRPr="00EC20B4">
              <w:rPr>
                <w:b/>
                <w:bCs/>
              </w:rPr>
              <w:t>Change in property ownership</w:t>
            </w:r>
          </w:p>
        </w:tc>
        <w:tc>
          <w:tcPr>
            <w:tcW w:w="2446" w:type="dxa"/>
            <w:shd w:val="clear" w:color="auto" w:fill="auto"/>
          </w:tcPr>
          <w:p w14:paraId="465215CD" w14:textId="129BDE64" w:rsidR="0037361F" w:rsidRPr="00EC20B4" w:rsidRDefault="0037361F" w:rsidP="009D3C18">
            <w:pPr>
              <w:rPr>
                <w:szCs w:val="20"/>
              </w:rPr>
            </w:pPr>
            <w:r w:rsidRPr="00EC20B4">
              <w:rPr>
                <w:szCs w:val="20"/>
              </w:rPr>
              <w:t>Required</w:t>
            </w:r>
          </w:p>
          <w:p w14:paraId="561B31AA" w14:textId="24D5B25B" w:rsidR="0037361F" w:rsidRPr="00EC20B4" w:rsidRDefault="0037361F" w:rsidP="009D3C18">
            <w:pPr>
              <w:rPr>
                <w:szCs w:val="20"/>
              </w:rPr>
            </w:pPr>
            <w:r w:rsidRPr="00EC20B4">
              <w:rPr>
                <w:szCs w:val="20"/>
              </w:rPr>
              <w:t xml:space="preserve">Likely high level of </w:t>
            </w:r>
            <w:r w:rsidR="00EF39F1" w:rsidRPr="00EC20B4">
              <w:rPr>
                <w:szCs w:val="20"/>
              </w:rPr>
              <w:t>non-compliance</w:t>
            </w:r>
          </w:p>
        </w:tc>
        <w:tc>
          <w:tcPr>
            <w:tcW w:w="2447" w:type="dxa"/>
            <w:shd w:val="clear" w:color="auto" w:fill="auto"/>
          </w:tcPr>
          <w:p w14:paraId="6C4D1894" w14:textId="77777777" w:rsidR="0037361F" w:rsidRPr="00EC20B4" w:rsidRDefault="0037361F" w:rsidP="009D3C18">
            <w:pPr>
              <w:rPr>
                <w:szCs w:val="20"/>
              </w:rPr>
            </w:pPr>
            <w:r w:rsidRPr="00EC20B4">
              <w:rPr>
                <w:szCs w:val="20"/>
              </w:rPr>
              <w:t>Required</w:t>
            </w:r>
          </w:p>
          <w:p w14:paraId="64B4CD17" w14:textId="77777777" w:rsidR="0037361F" w:rsidRPr="00EC20B4" w:rsidRDefault="0037361F" w:rsidP="009D3C18">
            <w:pPr>
              <w:rPr>
                <w:szCs w:val="20"/>
              </w:rPr>
            </w:pPr>
          </w:p>
          <w:p w14:paraId="072CD7C8" w14:textId="77777777" w:rsidR="0037361F" w:rsidRPr="00EC20B4" w:rsidRDefault="0037361F" w:rsidP="009D3C18">
            <w:pPr>
              <w:rPr>
                <w:szCs w:val="20"/>
              </w:rPr>
            </w:pPr>
          </w:p>
        </w:tc>
        <w:tc>
          <w:tcPr>
            <w:tcW w:w="2447" w:type="dxa"/>
            <w:shd w:val="clear" w:color="auto" w:fill="auto"/>
          </w:tcPr>
          <w:p w14:paraId="7415E003" w14:textId="6AFFB39A" w:rsidR="0037361F" w:rsidRPr="00EC20B4" w:rsidRDefault="0037361F" w:rsidP="009D3C18">
            <w:pPr>
              <w:rPr>
                <w:szCs w:val="20"/>
              </w:rPr>
            </w:pPr>
            <w:r w:rsidRPr="00EC20B4">
              <w:rPr>
                <w:szCs w:val="20"/>
              </w:rPr>
              <w:t>Required</w:t>
            </w:r>
          </w:p>
          <w:p w14:paraId="063FD7DE" w14:textId="77777777" w:rsidR="0037361F" w:rsidRPr="00EC20B4" w:rsidRDefault="0037361F" w:rsidP="009D3C18">
            <w:pPr>
              <w:rPr>
                <w:szCs w:val="20"/>
              </w:rPr>
            </w:pPr>
            <w:r w:rsidRPr="00EC20B4">
              <w:rPr>
                <w:szCs w:val="20"/>
              </w:rPr>
              <w:t xml:space="preserve">Industry recorded address data </w:t>
            </w:r>
          </w:p>
          <w:p w14:paraId="5A490E07" w14:textId="35281750" w:rsidR="0037361F" w:rsidRPr="00EC20B4" w:rsidRDefault="0037361F" w:rsidP="009D3C18">
            <w:pPr>
              <w:rPr>
                <w:szCs w:val="20"/>
              </w:rPr>
            </w:pPr>
            <w:r w:rsidRPr="00EC20B4">
              <w:rPr>
                <w:szCs w:val="20"/>
              </w:rPr>
              <w:t xml:space="preserve">Likely low levels of </w:t>
            </w:r>
            <w:r w:rsidR="00EF39F1" w:rsidRPr="00EC20B4">
              <w:rPr>
                <w:szCs w:val="20"/>
              </w:rPr>
              <w:t>non-compliance</w:t>
            </w:r>
          </w:p>
        </w:tc>
      </w:tr>
      <w:tr w:rsidR="00EC20B4" w:rsidRPr="00EC20B4" w14:paraId="5CE877C5" w14:textId="77777777" w:rsidTr="00E1016A">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467F106F" w14:textId="77777777" w:rsidR="0037361F" w:rsidRPr="00EC20B4" w:rsidRDefault="0037361F" w:rsidP="0037361F">
            <w:pPr>
              <w:rPr>
                <w:b/>
                <w:bCs/>
              </w:rPr>
            </w:pPr>
            <w:r w:rsidRPr="00EC20B4">
              <w:rPr>
                <w:b/>
                <w:bCs/>
              </w:rPr>
              <w:t xml:space="preserve">Transfer of horse to or from property </w:t>
            </w:r>
          </w:p>
        </w:tc>
        <w:tc>
          <w:tcPr>
            <w:tcW w:w="2446" w:type="dxa"/>
            <w:shd w:val="clear" w:color="auto" w:fill="auto"/>
          </w:tcPr>
          <w:p w14:paraId="6DF596BB" w14:textId="16D51427" w:rsidR="0037361F" w:rsidRPr="00EC20B4" w:rsidRDefault="0037361F" w:rsidP="009D3C18">
            <w:pPr>
              <w:rPr>
                <w:szCs w:val="20"/>
              </w:rPr>
            </w:pPr>
            <w:r w:rsidRPr="00EC20B4">
              <w:rPr>
                <w:szCs w:val="20"/>
              </w:rPr>
              <w:t>Not recorded</w:t>
            </w:r>
          </w:p>
          <w:p w14:paraId="01A463FF" w14:textId="77777777" w:rsidR="0037361F" w:rsidRPr="00EC20B4" w:rsidRDefault="0037361F" w:rsidP="009D3C18">
            <w:pPr>
              <w:rPr>
                <w:szCs w:val="20"/>
              </w:rPr>
            </w:pPr>
            <w:r w:rsidRPr="00EC20B4">
              <w:rPr>
                <w:szCs w:val="20"/>
              </w:rPr>
              <w:t>Queensland requires movement records</w:t>
            </w:r>
          </w:p>
        </w:tc>
        <w:tc>
          <w:tcPr>
            <w:tcW w:w="2447" w:type="dxa"/>
            <w:shd w:val="clear" w:color="auto" w:fill="auto"/>
          </w:tcPr>
          <w:p w14:paraId="0EB17001" w14:textId="14049F0E" w:rsidR="0037361F" w:rsidRPr="00EC20B4" w:rsidRDefault="0037361F" w:rsidP="009D3C18">
            <w:pPr>
              <w:rPr>
                <w:szCs w:val="20"/>
              </w:rPr>
            </w:pPr>
            <w:r w:rsidRPr="00EC20B4">
              <w:rPr>
                <w:szCs w:val="20"/>
              </w:rPr>
              <w:t>Not recorded</w:t>
            </w:r>
          </w:p>
          <w:p w14:paraId="4822A094" w14:textId="77777777" w:rsidR="0037361F" w:rsidRPr="00EC20B4" w:rsidRDefault="0037361F" w:rsidP="009D3C18">
            <w:pPr>
              <w:rPr>
                <w:szCs w:val="20"/>
              </w:rPr>
            </w:pPr>
            <w:r w:rsidRPr="00EC20B4">
              <w:rPr>
                <w:szCs w:val="20"/>
              </w:rPr>
              <w:t>Queensland requires movement records</w:t>
            </w:r>
          </w:p>
        </w:tc>
        <w:tc>
          <w:tcPr>
            <w:tcW w:w="2447" w:type="dxa"/>
            <w:shd w:val="clear" w:color="auto" w:fill="auto"/>
          </w:tcPr>
          <w:p w14:paraId="3F9A0B76" w14:textId="5FF068B6" w:rsidR="0037361F" w:rsidRPr="00EC20B4" w:rsidRDefault="0037361F" w:rsidP="009D3C18">
            <w:pPr>
              <w:rPr>
                <w:szCs w:val="20"/>
              </w:rPr>
            </w:pPr>
            <w:r w:rsidRPr="00EC20B4">
              <w:rPr>
                <w:szCs w:val="20"/>
              </w:rPr>
              <w:t>Address recorded</w:t>
            </w:r>
          </w:p>
          <w:p w14:paraId="13B68A68" w14:textId="77777777" w:rsidR="0037361F" w:rsidRPr="00EC20B4" w:rsidRDefault="0037361F" w:rsidP="009D3C18">
            <w:pPr>
              <w:rPr>
                <w:szCs w:val="20"/>
              </w:rPr>
            </w:pPr>
            <w:r w:rsidRPr="00EC20B4">
              <w:rPr>
                <w:szCs w:val="20"/>
              </w:rPr>
              <w:t>Queensland requires movement records</w:t>
            </w:r>
          </w:p>
        </w:tc>
      </w:tr>
      <w:tr w:rsidR="00EC20B4" w:rsidRPr="00EC20B4" w14:paraId="13AAF7DD" w14:textId="77777777" w:rsidTr="00E1016A">
        <w:trPr>
          <w:cnfStyle w:val="000000010000" w:firstRow="0" w:lastRow="0" w:firstColumn="0" w:lastColumn="0" w:oddVBand="0" w:evenVBand="0" w:oddHBand="0" w:evenHBand="1" w:firstRowFirstColumn="0" w:firstRowLastColumn="0" w:lastRowFirstColumn="0" w:lastRowLastColumn="0"/>
        </w:trPr>
        <w:tc>
          <w:tcPr>
            <w:tcW w:w="1701" w:type="dxa"/>
            <w:shd w:val="clear" w:color="auto" w:fill="auto"/>
          </w:tcPr>
          <w:p w14:paraId="317E7B7D" w14:textId="77777777" w:rsidR="0037361F" w:rsidRPr="00EC20B4" w:rsidRDefault="0037361F" w:rsidP="0037361F">
            <w:pPr>
              <w:rPr>
                <w:b/>
                <w:bCs/>
              </w:rPr>
            </w:pPr>
            <w:r w:rsidRPr="00EC20B4">
              <w:rPr>
                <w:b/>
                <w:bCs/>
              </w:rPr>
              <w:t>Showgrounds</w:t>
            </w:r>
          </w:p>
        </w:tc>
        <w:tc>
          <w:tcPr>
            <w:tcW w:w="2446" w:type="dxa"/>
            <w:shd w:val="clear" w:color="auto" w:fill="auto"/>
          </w:tcPr>
          <w:p w14:paraId="2341D12C" w14:textId="7DD133DE" w:rsidR="0037361F" w:rsidRPr="00EC20B4" w:rsidRDefault="0037361F" w:rsidP="009D3C18">
            <w:pPr>
              <w:rPr>
                <w:szCs w:val="20"/>
              </w:rPr>
            </w:pPr>
            <w:r w:rsidRPr="00EC20B4">
              <w:rPr>
                <w:szCs w:val="20"/>
              </w:rPr>
              <w:t xml:space="preserve">PICS required </w:t>
            </w:r>
          </w:p>
          <w:p w14:paraId="2F02474C" w14:textId="77777777" w:rsidR="0037361F" w:rsidRPr="00EC20B4" w:rsidRDefault="0037361F" w:rsidP="009D3C18">
            <w:pPr>
              <w:rPr>
                <w:szCs w:val="20"/>
              </w:rPr>
            </w:pPr>
            <w:r w:rsidRPr="00EC20B4">
              <w:rPr>
                <w:szCs w:val="20"/>
              </w:rPr>
              <w:t>Queensland requires movement records</w:t>
            </w:r>
          </w:p>
        </w:tc>
        <w:tc>
          <w:tcPr>
            <w:tcW w:w="2447" w:type="dxa"/>
            <w:shd w:val="clear" w:color="auto" w:fill="auto"/>
          </w:tcPr>
          <w:p w14:paraId="1AC1E5E0" w14:textId="456B7D3F" w:rsidR="0037361F" w:rsidRPr="00EC20B4" w:rsidRDefault="0037361F" w:rsidP="009D3C18">
            <w:pPr>
              <w:rPr>
                <w:szCs w:val="20"/>
              </w:rPr>
            </w:pPr>
            <w:r w:rsidRPr="00EC20B4">
              <w:rPr>
                <w:szCs w:val="20"/>
              </w:rPr>
              <w:t xml:space="preserve">PICS required </w:t>
            </w:r>
          </w:p>
          <w:p w14:paraId="60027418" w14:textId="56200098" w:rsidR="0037361F" w:rsidRPr="00EC20B4" w:rsidRDefault="0037361F" w:rsidP="009D3C18">
            <w:pPr>
              <w:rPr>
                <w:szCs w:val="20"/>
              </w:rPr>
            </w:pPr>
            <w:r w:rsidRPr="00EC20B4">
              <w:rPr>
                <w:szCs w:val="20"/>
              </w:rPr>
              <w:t>Industry records horse participation in events and location of event but not PIC</w:t>
            </w:r>
          </w:p>
          <w:p w14:paraId="592CA1B9" w14:textId="77777777" w:rsidR="0037361F" w:rsidRPr="00EC20B4" w:rsidRDefault="0037361F" w:rsidP="009D3C18">
            <w:pPr>
              <w:rPr>
                <w:szCs w:val="20"/>
              </w:rPr>
            </w:pPr>
            <w:r w:rsidRPr="00EC20B4">
              <w:rPr>
                <w:szCs w:val="20"/>
              </w:rPr>
              <w:t>Queensland requires movement records</w:t>
            </w:r>
          </w:p>
        </w:tc>
        <w:tc>
          <w:tcPr>
            <w:tcW w:w="2447" w:type="dxa"/>
            <w:shd w:val="clear" w:color="auto" w:fill="auto"/>
          </w:tcPr>
          <w:p w14:paraId="20450A5B" w14:textId="77777777" w:rsidR="0037361F" w:rsidRPr="00EC20B4" w:rsidRDefault="0037361F" w:rsidP="009D3C18">
            <w:pPr>
              <w:rPr>
                <w:szCs w:val="20"/>
              </w:rPr>
            </w:pPr>
            <w:r w:rsidRPr="00EC20B4">
              <w:rPr>
                <w:szCs w:val="20"/>
              </w:rPr>
              <w:t xml:space="preserve">PICS required </w:t>
            </w:r>
          </w:p>
        </w:tc>
      </w:tr>
      <w:tr w:rsidR="00EC20B4" w:rsidRPr="00EC20B4" w14:paraId="282B76FD" w14:textId="77777777" w:rsidTr="00E1016A">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20F3929C" w14:textId="77777777" w:rsidR="0037361F" w:rsidRPr="00EC20B4" w:rsidRDefault="0037361F" w:rsidP="0037361F">
            <w:pPr>
              <w:rPr>
                <w:b/>
                <w:bCs/>
              </w:rPr>
            </w:pPr>
            <w:r w:rsidRPr="00EC20B4">
              <w:rPr>
                <w:b/>
                <w:bCs/>
              </w:rPr>
              <w:t>Racecourse</w:t>
            </w:r>
          </w:p>
        </w:tc>
        <w:tc>
          <w:tcPr>
            <w:tcW w:w="2446" w:type="dxa"/>
            <w:shd w:val="clear" w:color="auto" w:fill="auto"/>
          </w:tcPr>
          <w:p w14:paraId="3B4C1C6D" w14:textId="77777777" w:rsidR="0037361F" w:rsidRPr="00EC20B4" w:rsidRDefault="0037361F" w:rsidP="009D3C18">
            <w:pPr>
              <w:rPr>
                <w:szCs w:val="20"/>
              </w:rPr>
            </w:pPr>
            <w:r w:rsidRPr="00EC20B4">
              <w:rPr>
                <w:szCs w:val="20"/>
              </w:rPr>
              <w:t>NA</w:t>
            </w:r>
          </w:p>
        </w:tc>
        <w:tc>
          <w:tcPr>
            <w:tcW w:w="2447" w:type="dxa"/>
            <w:shd w:val="clear" w:color="auto" w:fill="auto"/>
          </w:tcPr>
          <w:p w14:paraId="71EB4C73" w14:textId="77777777" w:rsidR="0037361F" w:rsidRPr="00EC20B4" w:rsidRDefault="0037361F" w:rsidP="009D3C18">
            <w:pPr>
              <w:rPr>
                <w:szCs w:val="20"/>
              </w:rPr>
            </w:pPr>
            <w:r w:rsidRPr="00EC20B4">
              <w:rPr>
                <w:szCs w:val="20"/>
              </w:rPr>
              <w:t>NA</w:t>
            </w:r>
          </w:p>
        </w:tc>
        <w:tc>
          <w:tcPr>
            <w:tcW w:w="2447" w:type="dxa"/>
            <w:shd w:val="clear" w:color="auto" w:fill="auto"/>
          </w:tcPr>
          <w:p w14:paraId="4BAE4DD4" w14:textId="7239F7C7" w:rsidR="0037361F" w:rsidRPr="00EC20B4" w:rsidRDefault="0037361F" w:rsidP="009D3C18">
            <w:pPr>
              <w:rPr>
                <w:szCs w:val="20"/>
              </w:rPr>
            </w:pPr>
            <w:r w:rsidRPr="00EC20B4">
              <w:rPr>
                <w:szCs w:val="20"/>
              </w:rPr>
              <w:t>PICs allocated to Racecourses</w:t>
            </w:r>
            <w:r w:rsidR="003F6EB2" w:rsidRPr="00EC20B4">
              <w:rPr>
                <w:szCs w:val="20"/>
              </w:rPr>
              <w:t xml:space="preserve"> in Victoria.</w:t>
            </w:r>
          </w:p>
          <w:p w14:paraId="78EC9C0C" w14:textId="2F1A266A" w:rsidR="0037361F" w:rsidRPr="00EC20B4" w:rsidRDefault="0037361F" w:rsidP="009D3C18">
            <w:pPr>
              <w:rPr>
                <w:szCs w:val="20"/>
              </w:rPr>
            </w:pPr>
            <w:r w:rsidRPr="00EC20B4">
              <w:rPr>
                <w:szCs w:val="20"/>
              </w:rPr>
              <w:t xml:space="preserve">Industry records movement of </w:t>
            </w:r>
            <w:r w:rsidR="003F6EB2" w:rsidRPr="00EC20B4">
              <w:rPr>
                <w:szCs w:val="20"/>
              </w:rPr>
              <w:t xml:space="preserve">a </w:t>
            </w:r>
            <w:r w:rsidRPr="00EC20B4">
              <w:rPr>
                <w:szCs w:val="20"/>
              </w:rPr>
              <w:t>horse to and from</w:t>
            </w:r>
            <w:r w:rsidR="003F6EB2" w:rsidRPr="00EC20B4">
              <w:rPr>
                <w:szCs w:val="20"/>
              </w:rPr>
              <w:t xml:space="preserve"> the </w:t>
            </w:r>
            <w:r w:rsidRPr="00EC20B4">
              <w:rPr>
                <w:szCs w:val="20"/>
              </w:rPr>
              <w:t>racetrack</w:t>
            </w:r>
            <w:r w:rsidR="003F6EB2" w:rsidRPr="00EC20B4">
              <w:rPr>
                <w:szCs w:val="20"/>
              </w:rPr>
              <w:t xml:space="preserve">, although unsure if </w:t>
            </w:r>
            <w:r w:rsidR="00142BA3" w:rsidRPr="00EC20B4">
              <w:rPr>
                <w:szCs w:val="20"/>
              </w:rPr>
              <w:t>clerk horses are covered</w:t>
            </w:r>
            <w:r w:rsidRPr="00EC20B4">
              <w:rPr>
                <w:szCs w:val="20"/>
              </w:rPr>
              <w:t xml:space="preserve"> </w:t>
            </w:r>
          </w:p>
        </w:tc>
      </w:tr>
      <w:tr w:rsidR="00EC20B4" w:rsidRPr="00EC20B4" w14:paraId="04CFB89B" w14:textId="77777777" w:rsidTr="00E1016A">
        <w:trPr>
          <w:cnfStyle w:val="000000010000" w:firstRow="0" w:lastRow="0" w:firstColumn="0" w:lastColumn="0" w:oddVBand="0" w:evenVBand="0" w:oddHBand="0" w:evenHBand="1" w:firstRowFirstColumn="0" w:firstRowLastColumn="0" w:lastRowFirstColumn="0" w:lastRowLastColumn="0"/>
        </w:trPr>
        <w:tc>
          <w:tcPr>
            <w:tcW w:w="1701" w:type="dxa"/>
            <w:shd w:val="clear" w:color="auto" w:fill="auto"/>
          </w:tcPr>
          <w:p w14:paraId="2680A0DA" w14:textId="77777777" w:rsidR="0037361F" w:rsidRPr="00EC20B4" w:rsidRDefault="0037361F" w:rsidP="0037361F">
            <w:pPr>
              <w:rPr>
                <w:b/>
                <w:bCs/>
              </w:rPr>
            </w:pPr>
            <w:r w:rsidRPr="00EC20B4">
              <w:rPr>
                <w:b/>
                <w:bCs/>
              </w:rPr>
              <w:t>other</w:t>
            </w:r>
          </w:p>
        </w:tc>
        <w:tc>
          <w:tcPr>
            <w:tcW w:w="2446" w:type="dxa"/>
            <w:shd w:val="clear" w:color="auto" w:fill="auto"/>
          </w:tcPr>
          <w:p w14:paraId="2FA795FA" w14:textId="52DE70BE" w:rsidR="0037361F" w:rsidRPr="00EC20B4" w:rsidRDefault="0037361F" w:rsidP="009D3C18">
            <w:pPr>
              <w:rPr>
                <w:szCs w:val="20"/>
              </w:rPr>
            </w:pPr>
            <w:r w:rsidRPr="00EC20B4">
              <w:rPr>
                <w:szCs w:val="20"/>
              </w:rPr>
              <w:t xml:space="preserve">PIC not </w:t>
            </w:r>
            <w:r w:rsidR="00742DFE" w:rsidRPr="00EC20B4">
              <w:rPr>
                <w:szCs w:val="20"/>
              </w:rPr>
              <w:t xml:space="preserve">always </w:t>
            </w:r>
            <w:r w:rsidRPr="00EC20B4">
              <w:rPr>
                <w:szCs w:val="20"/>
              </w:rPr>
              <w:t>allocated to other locations</w:t>
            </w:r>
          </w:p>
          <w:p w14:paraId="4B3155EF" w14:textId="77777777" w:rsidR="0037361F" w:rsidRPr="00EC20B4" w:rsidRDefault="0037361F" w:rsidP="009D3C18">
            <w:pPr>
              <w:rPr>
                <w:szCs w:val="20"/>
              </w:rPr>
            </w:pPr>
          </w:p>
          <w:p w14:paraId="3EBAA1EB" w14:textId="77777777" w:rsidR="0037361F" w:rsidRPr="00EC20B4" w:rsidRDefault="0037361F" w:rsidP="009D3C18">
            <w:pPr>
              <w:rPr>
                <w:szCs w:val="20"/>
              </w:rPr>
            </w:pPr>
            <w:r w:rsidRPr="00EC20B4">
              <w:rPr>
                <w:szCs w:val="20"/>
              </w:rPr>
              <w:t>Queensland requires movement records</w:t>
            </w:r>
          </w:p>
        </w:tc>
        <w:tc>
          <w:tcPr>
            <w:tcW w:w="2447" w:type="dxa"/>
            <w:shd w:val="clear" w:color="auto" w:fill="auto"/>
          </w:tcPr>
          <w:p w14:paraId="18E28406" w14:textId="0F3A48B0" w:rsidR="0037361F" w:rsidRPr="00EC20B4" w:rsidRDefault="0037361F" w:rsidP="009D3C18">
            <w:pPr>
              <w:rPr>
                <w:szCs w:val="20"/>
              </w:rPr>
            </w:pPr>
            <w:r w:rsidRPr="00EC20B4">
              <w:rPr>
                <w:szCs w:val="20"/>
              </w:rPr>
              <w:t xml:space="preserve">PIC not </w:t>
            </w:r>
            <w:r w:rsidR="00742DFE" w:rsidRPr="00EC20B4">
              <w:rPr>
                <w:szCs w:val="20"/>
              </w:rPr>
              <w:t xml:space="preserve">always </w:t>
            </w:r>
            <w:r w:rsidRPr="00EC20B4">
              <w:rPr>
                <w:szCs w:val="20"/>
              </w:rPr>
              <w:t>allocated to other locations</w:t>
            </w:r>
          </w:p>
          <w:p w14:paraId="44EF90E1" w14:textId="77777777" w:rsidR="0037361F" w:rsidRPr="00EC20B4" w:rsidRDefault="0037361F" w:rsidP="009D3C18">
            <w:pPr>
              <w:rPr>
                <w:szCs w:val="20"/>
              </w:rPr>
            </w:pPr>
          </w:p>
          <w:p w14:paraId="3595D225" w14:textId="77777777" w:rsidR="0037361F" w:rsidRPr="00EC20B4" w:rsidRDefault="0037361F" w:rsidP="009D3C18">
            <w:pPr>
              <w:rPr>
                <w:szCs w:val="20"/>
              </w:rPr>
            </w:pPr>
            <w:r w:rsidRPr="00EC20B4">
              <w:rPr>
                <w:szCs w:val="20"/>
              </w:rPr>
              <w:t>Queensland requires movement records</w:t>
            </w:r>
          </w:p>
        </w:tc>
        <w:tc>
          <w:tcPr>
            <w:tcW w:w="2447" w:type="dxa"/>
            <w:shd w:val="clear" w:color="auto" w:fill="auto"/>
          </w:tcPr>
          <w:p w14:paraId="4FAB9714" w14:textId="77777777" w:rsidR="0037361F" w:rsidRPr="00EC20B4" w:rsidRDefault="0037361F" w:rsidP="009D3C18">
            <w:pPr>
              <w:rPr>
                <w:szCs w:val="20"/>
              </w:rPr>
            </w:pPr>
            <w:r w:rsidRPr="00EC20B4">
              <w:rPr>
                <w:szCs w:val="20"/>
              </w:rPr>
              <w:t>NA</w:t>
            </w:r>
          </w:p>
        </w:tc>
      </w:tr>
      <w:tr w:rsidR="00EC20B4" w:rsidRPr="00EC20B4" w14:paraId="61503B4A" w14:textId="77777777" w:rsidTr="00E1016A">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2FE9B9B9" w14:textId="77777777" w:rsidR="0037361F" w:rsidRPr="00EC20B4" w:rsidRDefault="0037361F" w:rsidP="0037361F">
            <w:pPr>
              <w:rPr>
                <w:b/>
                <w:bCs/>
              </w:rPr>
            </w:pPr>
            <w:r w:rsidRPr="00EC20B4">
              <w:rPr>
                <w:b/>
                <w:bCs/>
              </w:rPr>
              <w:t>Horse services – vet and farrier</w:t>
            </w:r>
          </w:p>
        </w:tc>
        <w:tc>
          <w:tcPr>
            <w:tcW w:w="2446" w:type="dxa"/>
            <w:shd w:val="clear" w:color="auto" w:fill="auto"/>
          </w:tcPr>
          <w:p w14:paraId="2F14A44B" w14:textId="4775D2B1" w:rsidR="0037361F" w:rsidRPr="00EC20B4" w:rsidRDefault="0037361F" w:rsidP="009D3C18">
            <w:pPr>
              <w:rPr>
                <w:szCs w:val="20"/>
              </w:rPr>
            </w:pPr>
            <w:r w:rsidRPr="00EC20B4">
              <w:rPr>
                <w:szCs w:val="20"/>
              </w:rPr>
              <w:t>PICS not allocated</w:t>
            </w:r>
          </w:p>
          <w:p w14:paraId="45EFAFE1" w14:textId="77777777" w:rsidR="0037361F" w:rsidRPr="00EC20B4" w:rsidRDefault="0037361F" w:rsidP="009D3C18">
            <w:pPr>
              <w:rPr>
                <w:szCs w:val="20"/>
              </w:rPr>
            </w:pPr>
            <w:r w:rsidRPr="00EC20B4">
              <w:rPr>
                <w:szCs w:val="20"/>
              </w:rPr>
              <w:t>Queensland requires movement records</w:t>
            </w:r>
          </w:p>
        </w:tc>
        <w:tc>
          <w:tcPr>
            <w:tcW w:w="2447" w:type="dxa"/>
            <w:shd w:val="clear" w:color="auto" w:fill="auto"/>
          </w:tcPr>
          <w:p w14:paraId="55559826" w14:textId="45F689CE" w:rsidR="0037361F" w:rsidRPr="00EC20B4" w:rsidRDefault="0037361F" w:rsidP="009D3C18">
            <w:pPr>
              <w:rPr>
                <w:szCs w:val="20"/>
              </w:rPr>
            </w:pPr>
            <w:r w:rsidRPr="00EC20B4">
              <w:rPr>
                <w:szCs w:val="20"/>
              </w:rPr>
              <w:t>PICS not allocated</w:t>
            </w:r>
          </w:p>
          <w:p w14:paraId="4FBAD002" w14:textId="77777777" w:rsidR="0037361F" w:rsidRPr="00EC20B4" w:rsidRDefault="0037361F" w:rsidP="009D3C18">
            <w:pPr>
              <w:rPr>
                <w:szCs w:val="20"/>
              </w:rPr>
            </w:pPr>
            <w:r w:rsidRPr="00EC20B4">
              <w:rPr>
                <w:szCs w:val="20"/>
              </w:rPr>
              <w:t>Queensland requires movement records</w:t>
            </w:r>
          </w:p>
        </w:tc>
        <w:tc>
          <w:tcPr>
            <w:tcW w:w="2447" w:type="dxa"/>
            <w:shd w:val="clear" w:color="auto" w:fill="auto"/>
          </w:tcPr>
          <w:p w14:paraId="16663A63" w14:textId="43848304" w:rsidR="0037361F" w:rsidRPr="00EC20B4" w:rsidRDefault="0037361F" w:rsidP="009D3C18">
            <w:pPr>
              <w:rPr>
                <w:szCs w:val="20"/>
              </w:rPr>
            </w:pPr>
            <w:r w:rsidRPr="00EC20B4">
              <w:rPr>
                <w:szCs w:val="20"/>
              </w:rPr>
              <w:t>PICS not allocated</w:t>
            </w:r>
          </w:p>
          <w:p w14:paraId="6ADAA747" w14:textId="4DA30891" w:rsidR="0037361F" w:rsidRPr="00EC20B4" w:rsidRDefault="0037361F" w:rsidP="009D3C18">
            <w:pPr>
              <w:rPr>
                <w:szCs w:val="20"/>
              </w:rPr>
            </w:pPr>
          </w:p>
        </w:tc>
      </w:tr>
      <w:tr w:rsidR="00EC20B4" w:rsidRPr="00EC20B4" w14:paraId="3121C7A5" w14:textId="77777777" w:rsidTr="00E1016A">
        <w:trPr>
          <w:cnfStyle w:val="000000010000" w:firstRow="0" w:lastRow="0" w:firstColumn="0" w:lastColumn="0" w:oddVBand="0" w:evenVBand="0" w:oddHBand="0" w:evenHBand="1" w:firstRowFirstColumn="0" w:firstRowLastColumn="0" w:lastRowFirstColumn="0" w:lastRowLastColumn="0"/>
        </w:trPr>
        <w:tc>
          <w:tcPr>
            <w:tcW w:w="1701" w:type="dxa"/>
            <w:shd w:val="clear" w:color="auto" w:fill="auto"/>
          </w:tcPr>
          <w:p w14:paraId="5DFF6052" w14:textId="3B1AE432" w:rsidR="0037361F" w:rsidRPr="00EC20B4" w:rsidRDefault="0037361F" w:rsidP="0037361F">
            <w:pPr>
              <w:rPr>
                <w:b/>
                <w:bCs/>
              </w:rPr>
            </w:pPr>
            <w:r w:rsidRPr="00EC20B4">
              <w:rPr>
                <w:b/>
                <w:bCs/>
              </w:rPr>
              <w:lastRenderedPageBreak/>
              <w:t>Breeding</w:t>
            </w:r>
          </w:p>
        </w:tc>
        <w:tc>
          <w:tcPr>
            <w:tcW w:w="2446" w:type="dxa"/>
            <w:shd w:val="clear" w:color="auto" w:fill="auto"/>
          </w:tcPr>
          <w:p w14:paraId="291F0CD9" w14:textId="77777777" w:rsidR="0037361F" w:rsidRPr="00EC20B4" w:rsidRDefault="0037361F" w:rsidP="009D3C18">
            <w:pPr>
              <w:rPr>
                <w:szCs w:val="20"/>
              </w:rPr>
            </w:pPr>
            <w:r w:rsidRPr="00EC20B4">
              <w:rPr>
                <w:szCs w:val="20"/>
              </w:rPr>
              <w:t>PICS required in most jurisdictions as classed as property</w:t>
            </w:r>
          </w:p>
          <w:p w14:paraId="574CB2B2" w14:textId="77777777" w:rsidR="0037361F" w:rsidRPr="00EC20B4" w:rsidRDefault="0037361F" w:rsidP="009D3C18">
            <w:pPr>
              <w:rPr>
                <w:szCs w:val="20"/>
              </w:rPr>
            </w:pPr>
            <w:r w:rsidRPr="00EC20B4">
              <w:rPr>
                <w:szCs w:val="20"/>
              </w:rPr>
              <w:t>Queensland requires movement records</w:t>
            </w:r>
          </w:p>
        </w:tc>
        <w:tc>
          <w:tcPr>
            <w:tcW w:w="2447" w:type="dxa"/>
            <w:shd w:val="clear" w:color="auto" w:fill="auto"/>
          </w:tcPr>
          <w:p w14:paraId="347045B5" w14:textId="77777777" w:rsidR="0037361F" w:rsidRPr="00EC20B4" w:rsidRDefault="0037361F" w:rsidP="009D3C18">
            <w:pPr>
              <w:rPr>
                <w:szCs w:val="20"/>
              </w:rPr>
            </w:pPr>
            <w:r w:rsidRPr="00EC20B4">
              <w:rPr>
                <w:szCs w:val="20"/>
              </w:rPr>
              <w:t>PICS required in most jurisdictions as classed as property</w:t>
            </w:r>
          </w:p>
          <w:p w14:paraId="0E946ED4" w14:textId="77777777" w:rsidR="0037361F" w:rsidRPr="00EC20B4" w:rsidRDefault="0037361F" w:rsidP="009D3C18">
            <w:pPr>
              <w:rPr>
                <w:szCs w:val="20"/>
              </w:rPr>
            </w:pPr>
            <w:r w:rsidRPr="00EC20B4">
              <w:rPr>
                <w:szCs w:val="20"/>
              </w:rPr>
              <w:t>Queensland requires movement records</w:t>
            </w:r>
          </w:p>
        </w:tc>
        <w:tc>
          <w:tcPr>
            <w:tcW w:w="2447" w:type="dxa"/>
            <w:shd w:val="clear" w:color="auto" w:fill="auto"/>
          </w:tcPr>
          <w:p w14:paraId="6F6C6A71" w14:textId="77777777" w:rsidR="0037361F" w:rsidRPr="00EC20B4" w:rsidRDefault="0037361F" w:rsidP="009D3C18">
            <w:pPr>
              <w:rPr>
                <w:szCs w:val="20"/>
              </w:rPr>
            </w:pPr>
            <w:r w:rsidRPr="00EC20B4">
              <w:rPr>
                <w:szCs w:val="20"/>
              </w:rPr>
              <w:t>PICS required in most jurisdictions as classed as property</w:t>
            </w:r>
          </w:p>
          <w:p w14:paraId="015EE91E" w14:textId="65D8CE29" w:rsidR="0037361F" w:rsidRPr="00EC20B4" w:rsidRDefault="0032264A" w:rsidP="009D3C18">
            <w:pPr>
              <w:rPr>
                <w:szCs w:val="20"/>
              </w:rPr>
            </w:pPr>
            <w:r w:rsidRPr="00EC20B4">
              <w:rPr>
                <w:szCs w:val="20"/>
              </w:rPr>
              <w:t>Mixed compliance associated with the recording of locations by industry.</w:t>
            </w:r>
          </w:p>
        </w:tc>
      </w:tr>
      <w:tr w:rsidR="00EC20B4" w:rsidRPr="00EC20B4" w14:paraId="378B6E4E" w14:textId="77777777" w:rsidTr="00E1016A">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77F4C1B3" w14:textId="1C8C94CC" w:rsidR="0037361F" w:rsidRPr="00EC20B4" w:rsidRDefault="00855D93" w:rsidP="0037361F">
            <w:pPr>
              <w:rPr>
                <w:b/>
                <w:bCs/>
              </w:rPr>
            </w:pPr>
            <w:r w:rsidRPr="00EC20B4">
              <w:rPr>
                <w:b/>
                <w:bCs/>
              </w:rPr>
              <w:t>Saleyard’s</w:t>
            </w:r>
            <w:r w:rsidR="0037361F" w:rsidRPr="00EC20B4">
              <w:rPr>
                <w:b/>
                <w:bCs/>
              </w:rPr>
              <w:t xml:space="preserve"> auction</w:t>
            </w:r>
          </w:p>
        </w:tc>
        <w:tc>
          <w:tcPr>
            <w:tcW w:w="2446" w:type="dxa"/>
            <w:shd w:val="clear" w:color="auto" w:fill="auto"/>
          </w:tcPr>
          <w:p w14:paraId="03B7E901" w14:textId="77777777" w:rsidR="0037361F" w:rsidRPr="00EC20B4" w:rsidRDefault="0037361F" w:rsidP="009D3C18">
            <w:pPr>
              <w:rPr>
                <w:szCs w:val="20"/>
              </w:rPr>
            </w:pPr>
            <w:r w:rsidRPr="00EC20B4">
              <w:rPr>
                <w:szCs w:val="20"/>
              </w:rPr>
              <w:t>Saleyards required to have PICS</w:t>
            </w:r>
          </w:p>
          <w:p w14:paraId="5F1A1F8E" w14:textId="77777777" w:rsidR="0037361F" w:rsidRPr="00EC20B4" w:rsidRDefault="0037361F" w:rsidP="009D3C18">
            <w:pPr>
              <w:rPr>
                <w:szCs w:val="20"/>
              </w:rPr>
            </w:pPr>
            <w:r w:rsidRPr="00EC20B4">
              <w:rPr>
                <w:szCs w:val="20"/>
              </w:rPr>
              <w:t>Queensland requires movement records</w:t>
            </w:r>
          </w:p>
        </w:tc>
        <w:tc>
          <w:tcPr>
            <w:tcW w:w="2447" w:type="dxa"/>
            <w:shd w:val="clear" w:color="auto" w:fill="auto"/>
          </w:tcPr>
          <w:p w14:paraId="08396806" w14:textId="77777777" w:rsidR="0037361F" w:rsidRPr="00EC20B4" w:rsidRDefault="0037361F" w:rsidP="009D3C18">
            <w:pPr>
              <w:rPr>
                <w:szCs w:val="20"/>
              </w:rPr>
            </w:pPr>
            <w:r w:rsidRPr="00EC20B4">
              <w:rPr>
                <w:szCs w:val="20"/>
              </w:rPr>
              <w:t>Saleyards required to have PICS</w:t>
            </w:r>
          </w:p>
          <w:p w14:paraId="658FBA35" w14:textId="77777777" w:rsidR="0037361F" w:rsidRPr="00EC20B4" w:rsidRDefault="0037361F" w:rsidP="009D3C18">
            <w:pPr>
              <w:rPr>
                <w:szCs w:val="20"/>
              </w:rPr>
            </w:pPr>
            <w:r w:rsidRPr="00EC20B4">
              <w:rPr>
                <w:szCs w:val="20"/>
              </w:rPr>
              <w:t>Queensland requires movement records</w:t>
            </w:r>
          </w:p>
        </w:tc>
        <w:tc>
          <w:tcPr>
            <w:tcW w:w="2447" w:type="dxa"/>
            <w:shd w:val="clear" w:color="auto" w:fill="auto"/>
          </w:tcPr>
          <w:p w14:paraId="55E76376" w14:textId="5F7F7334" w:rsidR="0037361F" w:rsidRPr="00EC20B4" w:rsidRDefault="0037361F" w:rsidP="009D3C18">
            <w:pPr>
              <w:rPr>
                <w:szCs w:val="20"/>
              </w:rPr>
            </w:pPr>
            <w:r w:rsidRPr="00EC20B4">
              <w:rPr>
                <w:szCs w:val="20"/>
              </w:rPr>
              <w:t>Saleyards requi</w:t>
            </w:r>
            <w:r w:rsidR="00742DFE" w:rsidRPr="00EC20B4">
              <w:rPr>
                <w:szCs w:val="20"/>
              </w:rPr>
              <w:t>red</w:t>
            </w:r>
            <w:r w:rsidR="002A2A26" w:rsidRPr="00EC20B4">
              <w:rPr>
                <w:szCs w:val="20"/>
              </w:rPr>
              <w:t xml:space="preserve"> </w:t>
            </w:r>
            <w:r w:rsidRPr="00EC20B4">
              <w:rPr>
                <w:szCs w:val="20"/>
              </w:rPr>
              <w:t>to have PICS</w:t>
            </w:r>
          </w:p>
          <w:p w14:paraId="2280856D" w14:textId="77777777" w:rsidR="0037361F" w:rsidRPr="00EC20B4" w:rsidRDefault="0037361F" w:rsidP="009D3C18">
            <w:pPr>
              <w:rPr>
                <w:szCs w:val="20"/>
              </w:rPr>
            </w:pPr>
          </w:p>
        </w:tc>
      </w:tr>
      <w:tr w:rsidR="00EC20B4" w:rsidRPr="00EC20B4" w14:paraId="7F9C0077" w14:textId="77777777" w:rsidTr="00E1016A">
        <w:trPr>
          <w:cnfStyle w:val="000000010000" w:firstRow="0" w:lastRow="0" w:firstColumn="0" w:lastColumn="0" w:oddVBand="0" w:evenVBand="0" w:oddHBand="0" w:evenHBand="1" w:firstRowFirstColumn="0" w:firstRowLastColumn="0" w:lastRowFirstColumn="0" w:lastRowLastColumn="0"/>
        </w:trPr>
        <w:tc>
          <w:tcPr>
            <w:tcW w:w="1701" w:type="dxa"/>
            <w:shd w:val="clear" w:color="auto" w:fill="auto"/>
          </w:tcPr>
          <w:p w14:paraId="7B1379A7" w14:textId="77777777" w:rsidR="0037361F" w:rsidRPr="00EC20B4" w:rsidRDefault="0037361F" w:rsidP="0037361F">
            <w:pPr>
              <w:rPr>
                <w:b/>
                <w:bCs/>
              </w:rPr>
            </w:pPr>
            <w:r w:rsidRPr="00EC20B4">
              <w:rPr>
                <w:b/>
                <w:bCs/>
              </w:rPr>
              <w:t>Transport</w:t>
            </w:r>
          </w:p>
        </w:tc>
        <w:tc>
          <w:tcPr>
            <w:tcW w:w="2446" w:type="dxa"/>
            <w:shd w:val="clear" w:color="auto" w:fill="auto"/>
          </w:tcPr>
          <w:p w14:paraId="352EFB46" w14:textId="77777777" w:rsidR="0037361F" w:rsidRPr="00EC20B4" w:rsidRDefault="0037361F" w:rsidP="009D3C18">
            <w:pPr>
              <w:rPr>
                <w:szCs w:val="20"/>
              </w:rPr>
            </w:pPr>
            <w:r w:rsidRPr="00EC20B4">
              <w:rPr>
                <w:szCs w:val="20"/>
              </w:rPr>
              <w:t>Not required</w:t>
            </w:r>
          </w:p>
          <w:p w14:paraId="666A6CCB" w14:textId="77777777" w:rsidR="0037361F" w:rsidRPr="00EC20B4" w:rsidRDefault="0037361F" w:rsidP="009D3C18">
            <w:pPr>
              <w:rPr>
                <w:szCs w:val="20"/>
              </w:rPr>
            </w:pPr>
            <w:r w:rsidRPr="00EC20B4">
              <w:rPr>
                <w:szCs w:val="20"/>
              </w:rPr>
              <w:t>Queensland requires movement records</w:t>
            </w:r>
          </w:p>
        </w:tc>
        <w:tc>
          <w:tcPr>
            <w:tcW w:w="2447" w:type="dxa"/>
            <w:shd w:val="clear" w:color="auto" w:fill="auto"/>
          </w:tcPr>
          <w:p w14:paraId="1BDC82B6" w14:textId="77777777" w:rsidR="0037361F" w:rsidRPr="00EC20B4" w:rsidRDefault="0037361F" w:rsidP="009D3C18">
            <w:pPr>
              <w:rPr>
                <w:szCs w:val="20"/>
              </w:rPr>
            </w:pPr>
            <w:r w:rsidRPr="00EC20B4">
              <w:rPr>
                <w:szCs w:val="20"/>
              </w:rPr>
              <w:t>Not required</w:t>
            </w:r>
          </w:p>
          <w:p w14:paraId="14AC3E03" w14:textId="77777777" w:rsidR="0037361F" w:rsidRPr="00EC20B4" w:rsidRDefault="0037361F" w:rsidP="009D3C18">
            <w:pPr>
              <w:rPr>
                <w:szCs w:val="20"/>
              </w:rPr>
            </w:pPr>
            <w:r w:rsidRPr="00EC20B4">
              <w:rPr>
                <w:szCs w:val="20"/>
              </w:rPr>
              <w:t>Queensland requires movement records</w:t>
            </w:r>
          </w:p>
        </w:tc>
        <w:tc>
          <w:tcPr>
            <w:tcW w:w="2447" w:type="dxa"/>
            <w:shd w:val="clear" w:color="auto" w:fill="auto"/>
          </w:tcPr>
          <w:p w14:paraId="2ED3A693" w14:textId="77777777" w:rsidR="0037361F" w:rsidRPr="00EC20B4" w:rsidRDefault="0037361F" w:rsidP="009D3C18">
            <w:pPr>
              <w:rPr>
                <w:szCs w:val="20"/>
              </w:rPr>
            </w:pPr>
            <w:r w:rsidRPr="00EC20B4">
              <w:rPr>
                <w:szCs w:val="20"/>
              </w:rPr>
              <w:t>Not required</w:t>
            </w:r>
          </w:p>
          <w:p w14:paraId="08AA12B3" w14:textId="77777777" w:rsidR="0037361F" w:rsidRPr="00EC20B4" w:rsidRDefault="0037361F" w:rsidP="009D3C18">
            <w:pPr>
              <w:rPr>
                <w:szCs w:val="20"/>
              </w:rPr>
            </w:pPr>
            <w:r w:rsidRPr="00EC20B4">
              <w:rPr>
                <w:szCs w:val="20"/>
              </w:rPr>
              <w:t>Queensland requires movement records</w:t>
            </w:r>
          </w:p>
        </w:tc>
      </w:tr>
      <w:tr w:rsidR="00EC20B4" w:rsidRPr="00EC20B4" w14:paraId="0A4DDF95" w14:textId="77777777" w:rsidTr="00E1016A">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6B25D3C9" w14:textId="77777777" w:rsidR="0037361F" w:rsidRPr="00EC20B4" w:rsidRDefault="0037361F" w:rsidP="0037361F">
            <w:pPr>
              <w:rPr>
                <w:b/>
                <w:bCs/>
              </w:rPr>
            </w:pPr>
            <w:r w:rsidRPr="00EC20B4">
              <w:rPr>
                <w:b/>
                <w:bCs/>
              </w:rPr>
              <w:t>Birth on PIC</w:t>
            </w:r>
          </w:p>
        </w:tc>
        <w:tc>
          <w:tcPr>
            <w:tcW w:w="2446" w:type="dxa"/>
            <w:shd w:val="clear" w:color="auto" w:fill="auto"/>
          </w:tcPr>
          <w:p w14:paraId="253AC972" w14:textId="77777777" w:rsidR="0037361F" w:rsidRPr="00EC20B4" w:rsidRDefault="0037361F" w:rsidP="009D3C18">
            <w:pPr>
              <w:rPr>
                <w:szCs w:val="20"/>
              </w:rPr>
            </w:pPr>
            <w:r w:rsidRPr="00EC20B4">
              <w:rPr>
                <w:szCs w:val="20"/>
              </w:rPr>
              <w:t>Not recorded</w:t>
            </w:r>
          </w:p>
          <w:p w14:paraId="5B4EE4F7" w14:textId="77777777" w:rsidR="0037361F" w:rsidRPr="00EC20B4" w:rsidRDefault="0037361F" w:rsidP="009D3C18">
            <w:pPr>
              <w:rPr>
                <w:szCs w:val="20"/>
              </w:rPr>
            </w:pPr>
          </w:p>
        </w:tc>
        <w:tc>
          <w:tcPr>
            <w:tcW w:w="2447" w:type="dxa"/>
            <w:shd w:val="clear" w:color="auto" w:fill="auto"/>
          </w:tcPr>
          <w:p w14:paraId="7CB2CDAA" w14:textId="77777777" w:rsidR="0037361F" w:rsidRPr="00EC20B4" w:rsidRDefault="0037361F" w:rsidP="009D3C18">
            <w:pPr>
              <w:rPr>
                <w:szCs w:val="20"/>
              </w:rPr>
            </w:pPr>
            <w:r w:rsidRPr="00EC20B4">
              <w:rPr>
                <w:szCs w:val="20"/>
              </w:rPr>
              <w:t>Not recorded</w:t>
            </w:r>
          </w:p>
        </w:tc>
        <w:tc>
          <w:tcPr>
            <w:tcW w:w="2447" w:type="dxa"/>
            <w:shd w:val="clear" w:color="auto" w:fill="auto"/>
          </w:tcPr>
          <w:p w14:paraId="7288EF36" w14:textId="42A16E34" w:rsidR="0037361F" w:rsidRPr="00EC20B4" w:rsidRDefault="0037361F" w:rsidP="009D3C18">
            <w:pPr>
              <w:rPr>
                <w:szCs w:val="20"/>
              </w:rPr>
            </w:pPr>
            <w:r w:rsidRPr="00EC20B4">
              <w:rPr>
                <w:szCs w:val="20"/>
              </w:rPr>
              <w:t xml:space="preserve">Birth of foals </w:t>
            </w:r>
            <w:r w:rsidR="00EF39F1" w:rsidRPr="00EC20B4">
              <w:rPr>
                <w:szCs w:val="20"/>
              </w:rPr>
              <w:t>recorded,</w:t>
            </w:r>
            <w:r w:rsidRPr="00EC20B4">
              <w:rPr>
                <w:szCs w:val="20"/>
              </w:rPr>
              <w:t xml:space="preserve"> and address of birth recorded</w:t>
            </w:r>
            <w:r w:rsidR="008920BE" w:rsidRPr="00EC20B4">
              <w:rPr>
                <w:szCs w:val="20"/>
              </w:rPr>
              <w:t xml:space="preserve"> typically within 28 days</w:t>
            </w:r>
          </w:p>
        </w:tc>
      </w:tr>
      <w:tr w:rsidR="00EC20B4" w:rsidRPr="00EC20B4" w14:paraId="5E48B006" w14:textId="77777777" w:rsidTr="00E1016A">
        <w:trPr>
          <w:cnfStyle w:val="000000010000" w:firstRow="0" w:lastRow="0" w:firstColumn="0" w:lastColumn="0" w:oddVBand="0" w:evenVBand="0" w:oddHBand="0" w:evenHBand="1" w:firstRowFirstColumn="0" w:firstRowLastColumn="0" w:lastRowFirstColumn="0" w:lastRowLastColumn="0"/>
        </w:trPr>
        <w:tc>
          <w:tcPr>
            <w:tcW w:w="1701" w:type="dxa"/>
            <w:shd w:val="clear" w:color="auto" w:fill="auto"/>
          </w:tcPr>
          <w:p w14:paraId="68871F6F" w14:textId="40287DF6" w:rsidR="0037361F" w:rsidRPr="00EC20B4" w:rsidRDefault="0037361F" w:rsidP="0037361F">
            <w:pPr>
              <w:rPr>
                <w:b/>
                <w:bCs/>
              </w:rPr>
            </w:pPr>
            <w:r w:rsidRPr="00EC20B4">
              <w:rPr>
                <w:b/>
                <w:bCs/>
              </w:rPr>
              <w:t>Death - Knackery</w:t>
            </w:r>
          </w:p>
        </w:tc>
        <w:tc>
          <w:tcPr>
            <w:tcW w:w="2446" w:type="dxa"/>
            <w:shd w:val="clear" w:color="auto" w:fill="auto"/>
          </w:tcPr>
          <w:p w14:paraId="4BCC4D2D" w14:textId="5D8DABBB" w:rsidR="0037361F" w:rsidRPr="00EC20B4" w:rsidRDefault="0037361F" w:rsidP="009D3C18">
            <w:pPr>
              <w:rPr>
                <w:szCs w:val="20"/>
              </w:rPr>
            </w:pPr>
            <w:r w:rsidRPr="00EC20B4">
              <w:rPr>
                <w:szCs w:val="20"/>
              </w:rPr>
              <w:t>Required to have PIC</w:t>
            </w:r>
          </w:p>
          <w:p w14:paraId="3D0BFA75" w14:textId="5CAC8E29" w:rsidR="00EB6B58" w:rsidRPr="00EC20B4" w:rsidRDefault="0037361F" w:rsidP="009D3C18">
            <w:pPr>
              <w:rPr>
                <w:szCs w:val="20"/>
              </w:rPr>
            </w:pPr>
            <w:r w:rsidRPr="00EC20B4">
              <w:rPr>
                <w:szCs w:val="20"/>
              </w:rPr>
              <w:t>Mob based recording of PIC information for compliance with PISC</w:t>
            </w:r>
            <w:r w:rsidR="002A2A26" w:rsidRPr="00EC20B4">
              <w:rPr>
                <w:szCs w:val="20"/>
              </w:rPr>
              <w:t xml:space="preserve"> </w:t>
            </w:r>
            <w:r w:rsidRPr="00EC20B4">
              <w:rPr>
                <w:szCs w:val="20"/>
              </w:rPr>
              <w:t>88</w:t>
            </w:r>
          </w:p>
          <w:p w14:paraId="77B9A0FE" w14:textId="23AA0796" w:rsidR="0037361F" w:rsidRPr="00EC20B4" w:rsidRDefault="00EB6B58" w:rsidP="009D3C18">
            <w:pPr>
              <w:rPr>
                <w:szCs w:val="20"/>
              </w:rPr>
            </w:pPr>
            <w:r w:rsidRPr="00EC20B4">
              <w:rPr>
                <w:szCs w:val="20"/>
              </w:rPr>
              <w:t>No microchip scanning</w:t>
            </w:r>
            <w:r w:rsidR="0037361F" w:rsidRPr="00EC20B4">
              <w:rPr>
                <w:szCs w:val="20"/>
              </w:rPr>
              <w:t xml:space="preserve"> </w:t>
            </w:r>
            <w:r w:rsidRPr="00EC20B4">
              <w:rPr>
                <w:szCs w:val="20"/>
              </w:rPr>
              <w:t>or reporting</w:t>
            </w:r>
          </w:p>
        </w:tc>
        <w:tc>
          <w:tcPr>
            <w:tcW w:w="2447" w:type="dxa"/>
            <w:shd w:val="clear" w:color="auto" w:fill="auto"/>
          </w:tcPr>
          <w:p w14:paraId="7D914290" w14:textId="1506A3B8" w:rsidR="0037361F" w:rsidRPr="00EC20B4" w:rsidRDefault="0037361F" w:rsidP="009D3C18">
            <w:pPr>
              <w:rPr>
                <w:szCs w:val="20"/>
              </w:rPr>
            </w:pPr>
            <w:r w:rsidRPr="00EC20B4">
              <w:rPr>
                <w:szCs w:val="20"/>
              </w:rPr>
              <w:t>Required to have PIC</w:t>
            </w:r>
          </w:p>
          <w:p w14:paraId="5790BA80" w14:textId="0CD64404" w:rsidR="0037361F" w:rsidRPr="00EC20B4" w:rsidRDefault="0037361F" w:rsidP="009D3C18">
            <w:pPr>
              <w:rPr>
                <w:szCs w:val="20"/>
              </w:rPr>
            </w:pPr>
            <w:r w:rsidRPr="00EC20B4">
              <w:rPr>
                <w:szCs w:val="20"/>
              </w:rPr>
              <w:t>Mob based recording of PIC information for compliance with PISC</w:t>
            </w:r>
            <w:r w:rsidR="002A2A26" w:rsidRPr="00EC20B4">
              <w:rPr>
                <w:szCs w:val="20"/>
              </w:rPr>
              <w:t xml:space="preserve"> </w:t>
            </w:r>
            <w:r w:rsidRPr="00EC20B4">
              <w:rPr>
                <w:szCs w:val="20"/>
              </w:rPr>
              <w:t>88</w:t>
            </w:r>
          </w:p>
          <w:p w14:paraId="48B38C31" w14:textId="50D5A0AA" w:rsidR="00EB6B58" w:rsidRPr="00EC20B4" w:rsidRDefault="00EB6B58" w:rsidP="009D3C18">
            <w:pPr>
              <w:rPr>
                <w:szCs w:val="20"/>
              </w:rPr>
            </w:pPr>
            <w:r w:rsidRPr="00EC20B4">
              <w:rPr>
                <w:szCs w:val="20"/>
              </w:rPr>
              <w:t>No microchip scanning or reporting</w:t>
            </w:r>
          </w:p>
        </w:tc>
        <w:tc>
          <w:tcPr>
            <w:tcW w:w="2447" w:type="dxa"/>
            <w:shd w:val="clear" w:color="auto" w:fill="auto"/>
          </w:tcPr>
          <w:p w14:paraId="08FC13E8" w14:textId="7699F416" w:rsidR="0037361F" w:rsidRPr="00EC20B4" w:rsidRDefault="0037361F" w:rsidP="009D3C18">
            <w:pPr>
              <w:rPr>
                <w:szCs w:val="20"/>
              </w:rPr>
            </w:pPr>
            <w:r w:rsidRPr="00EC20B4">
              <w:rPr>
                <w:szCs w:val="20"/>
              </w:rPr>
              <w:t>Required to have PIC</w:t>
            </w:r>
          </w:p>
          <w:p w14:paraId="334B40A0" w14:textId="74627DC0" w:rsidR="0037361F" w:rsidRPr="00EC20B4" w:rsidRDefault="0037361F" w:rsidP="009D3C18">
            <w:pPr>
              <w:rPr>
                <w:szCs w:val="20"/>
              </w:rPr>
            </w:pPr>
            <w:r w:rsidRPr="00EC20B4">
              <w:rPr>
                <w:szCs w:val="20"/>
              </w:rPr>
              <w:t>Mob based recording of PIC information for compliance with PISC</w:t>
            </w:r>
            <w:r w:rsidR="002A2A26" w:rsidRPr="00EC20B4">
              <w:rPr>
                <w:szCs w:val="20"/>
              </w:rPr>
              <w:t xml:space="preserve"> </w:t>
            </w:r>
            <w:r w:rsidRPr="00EC20B4">
              <w:rPr>
                <w:szCs w:val="20"/>
              </w:rPr>
              <w:t>88</w:t>
            </w:r>
          </w:p>
          <w:p w14:paraId="49946DE4" w14:textId="3AE87BF7" w:rsidR="00EB6B58" w:rsidRPr="00EC20B4" w:rsidRDefault="00EB6B58" w:rsidP="009D3C18">
            <w:pPr>
              <w:rPr>
                <w:szCs w:val="20"/>
              </w:rPr>
            </w:pPr>
            <w:r w:rsidRPr="00EC20B4">
              <w:rPr>
                <w:szCs w:val="20"/>
              </w:rPr>
              <w:t>No microchip scanning or reporting</w:t>
            </w:r>
          </w:p>
        </w:tc>
      </w:tr>
      <w:tr w:rsidR="00EC20B4" w:rsidRPr="00EC20B4" w14:paraId="597A6843" w14:textId="77777777" w:rsidTr="00E1016A">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2595BB1C" w14:textId="2176DC34" w:rsidR="0037361F" w:rsidRPr="00EC20B4" w:rsidRDefault="0037361F" w:rsidP="0037361F">
            <w:pPr>
              <w:rPr>
                <w:b/>
                <w:bCs/>
              </w:rPr>
            </w:pPr>
            <w:r w:rsidRPr="00EC20B4">
              <w:rPr>
                <w:b/>
                <w:bCs/>
              </w:rPr>
              <w:t>Death - Euthanised</w:t>
            </w:r>
          </w:p>
        </w:tc>
        <w:tc>
          <w:tcPr>
            <w:tcW w:w="2446" w:type="dxa"/>
            <w:shd w:val="clear" w:color="auto" w:fill="auto"/>
          </w:tcPr>
          <w:p w14:paraId="7C37EE58" w14:textId="77777777" w:rsidR="0037361F" w:rsidRPr="00EC20B4" w:rsidRDefault="0037361F" w:rsidP="009D3C18">
            <w:pPr>
              <w:rPr>
                <w:szCs w:val="20"/>
              </w:rPr>
            </w:pPr>
            <w:r w:rsidRPr="00EC20B4">
              <w:rPr>
                <w:szCs w:val="20"/>
              </w:rPr>
              <w:t>Not recorded</w:t>
            </w:r>
          </w:p>
        </w:tc>
        <w:tc>
          <w:tcPr>
            <w:tcW w:w="2447" w:type="dxa"/>
            <w:shd w:val="clear" w:color="auto" w:fill="auto"/>
          </w:tcPr>
          <w:p w14:paraId="08BFA99F" w14:textId="77777777" w:rsidR="0037361F" w:rsidRPr="00EC20B4" w:rsidRDefault="0037361F" w:rsidP="009D3C18">
            <w:pPr>
              <w:rPr>
                <w:szCs w:val="20"/>
              </w:rPr>
            </w:pPr>
            <w:r w:rsidRPr="00EC20B4">
              <w:rPr>
                <w:szCs w:val="20"/>
              </w:rPr>
              <w:t>Not recorded</w:t>
            </w:r>
          </w:p>
        </w:tc>
        <w:tc>
          <w:tcPr>
            <w:tcW w:w="2447" w:type="dxa"/>
            <w:shd w:val="clear" w:color="auto" w:fill="auto"/>
          </w:tcPr>
          <w:p w14:paraId="3BDAF1C8" w14:textId="201FD072" w:rsidR="0037361F" w:rsidRPr="00EC20B4" w:rsidRDefault="0037361F" w:rsidP="009D3C18">
            <w:pPr>
              <w:rPr>
                <w:szCs w:val="20"/>
              </w:rPr>
            </w:pPr>
            <w:r w:rsidRPr="00EC20B4">
              <w:rPr>
                <w:szCs w:val="20"/>
              </w:rPr>
              <w:t>Death recorded in industry database</w:t>
            </w:r>
            <w:r w:rsidR="0032264A" w:rsidRPr="00EC20B4">
              <w:rPr>
                <w:szCs w:val="20"/>
              </w:rPr>
              <w:t xml:space="preserve"> if reported</w:t>
            </w:r>
          </w:p>
        </w:tc>
      </w:tr>
      <w:tr w:rsidR="00EC20B4" w:rsidRPr="00EC20B4" w14:paraId="4FD635A2" w14:textId="77777777" w:rsidTr="00E1016A">
        <w:trPr>
          <w:cnfStyle w:val="000000010000" w:firstRow="0" w:lastRow="0" w:firstColumn="0" w:lastColumn="0" w:oddVBand="0" w:evenVBand="0" w:oddHBand="0" w:evenHBand="1" w:firstRowFirstColumn="0" w:firstRowLastColumn="0" w:lastRowFirstColumn="0" w:lastRowLastColumn="0"/>
        </w:trPr>
        <w:tc>
          <w:tcPr>
            <w:tcW w:w="1701" w:type="dxa"/>
            <w:shd w:val="clear" w:color="auto" w:fill="auto"/>
          </w:tcPr>
          <w:p w14:paraId="47FEADAD" w14:textId="54C99A3A" w:rsidR="0032264A" w:rsidRPr="00EC20B4" w:rsidRDefault="0032264A" w:rsidP="0032264A">
            <w:pPr>
              <w:rPr>
                <w:b/>
                <w:bCs/>
              </w:rPr>
            </w:pPr>
            <w:r w:rsidRPr="00EC20B4">
              <w:rPr>
                <w:b/>
                <w:bCs/>
              </w:rPr>
              <w:t>Death - Natural</w:t>
            </w:r>
          </w:p>
        </w:tc>
        <w:tc>
          <w:tcPr>
            <w:tcW w:w="2446" w:type="dxa"/>
            <w:shd w:val="clear" w:color="auto" w:fill="auto"/>
          </w:tcPr>
          <w:p w14:paraId="1059AFCD" w14:textId="77777777" w:rsidR="0032264A" w:rsidRPr="00EC20B4" w:rsidRDefault="0032264A" w:rsidP="0032264A">
            <w:pPr>
              <w:rPr>
                <w:szCs w:val="20"/>
              </w:rPr>
            </w:pPr>
            <w:r w:rsidRPr="00EC20B4">
              <w:rPr>
                <w:szCs w:val="20"/>
              </w:rPr>
              <w:t>Not recorded</w:t>
            </w:r>
          </w:p>
        </w:tc>
        <w:tc>
          <w:tcPr>
            <w:tcW w:w="2447" w:type="dxa"/>
            <w:shd w:val="clear" w:color="auto" w:fill="auto"/>
          </w:tcPr>
          <w:p w14:paraId="5BB9F8CE" w14:textId="77777777" w:rsidR="0032264A" w:rsidRPr="00EC20B4" w:rsidRDefault="0032264A" w:rsidP="0032264A">
            <w:pPr>
              <w:rPr>
                <w:szCs w:val="20"/>
              </w:rPr>
            </w:pPr>
            <w:r w:rsidRPr="00EC20B4">
              <w:rPr>
                <w:szCs w:val="20"/>
              </w:rPr>
              <w:t>Not recorded</w:t>
            </w:r>
          </w:p>
        </w:tc>
        <w:tc>
          <w:tcPr>
            <w:tcW w:w="2447" w:type="dxa"/>
            <w:shd w:val="clear" w:color="auto" w:fill="auto"/>
          </w:tcPr>
          <w:p w14:paraId="088ACC8F" w14:textId="5B2EE4E6" w:rsidR="0032264A" w:rsidRPr="00EC20B4" w:rsidRDefault="0032264A" w:rsidP="0032264A">
            <w:pPr>
              <w:rPr>
                <w:szCs w:val="20"/>
              </w:rPr>
            </w:pPr>
            <w:r w:rsidRPr="00EC20B4">
              <w:rPr>
                <w:szCs w:val="20"/>
              </w:rPr>
              <w:t>Death recorded in industry database if reported</w:t>
            </w:r>
          </w:p>
        </w:tc>
      </w:tr>
    </w:tbl>
    <w:p w14:paraId="34A191BC" w14:textId="77777777" w:rsidR="0037361F" w:rsidRPr="00EC20B4" w:rsidRDefault="0037361F" w:rsidP="0037361F"/>
    <w:p w14:paraId="6C31CB14" w14:textId="4B2AAD14" w:rsidR="00004674" w:rsidRPr="00EC20B4" w:rsidRDefault="00CA510E" w:rsidP="00CA510E">
      <w:pPr>
        <w:pStyle w:val="Heading2No"/>
        <w:rPr>
          <w:color w:val="auto"/>
        </w:rPr>
      </w:pPr>
      <w:bookmarkStart w:id="74" w:name="_Toc79162905"/>
      <w:bookmarkStart w:id="75" w:name="_Toc93053718"/>
      <w:r w:rsidRPr="00EC20B4">
        <w:rPr>
          <w:color w:val="auto"/>
        </w:rPr>
        <w:t>Responsible agencies differ across juri</w:t>
      </w:r>
      <w:r w:rsidR="00426FE1" w:rsidRPr="00EC20B4">
        <w:rPr>
          <w:color w:val="auto"/>
        </w:rPr>
        <w:t>s</w:t>
      </w:r>
      <w:r w:rsidRPr="00EC20B4">
        <w:rPr>
          <w:color w:val="auto"/>
        </w:rPr>
        <w:t>dictions</w:t>
      </w:r>
      <w:bookmarkEnd w:id="74"/>
      <w:bookmarkEnd w:id="75"/>
    </w:p>
    <w:p w14:paraId="389F98DA" w14:textId="122D3AB4" w:rsidR="00742C53" w:rsidRPr="00EC20B4" w:rsidRDefault="00742C53" w:rsidP="00742C53">
      <w:r w:rsidRPr="00EC20B4">
        <w:t xml:space="preserve">Different agencies are responsible for allocating a PIC to each livestock-producing property </w:t>
      </w:r>
      <w:r w:rsidR="00DE5AF0" w:rsidRPr="00EC20B4">
        <w:t>across the</w:t>
      </w:r>
      <w:r w:rsidRPr="00EC20B4">
        <w:t xml:space="preserve"> different jurisdictions. For example, in NSW Local Land Services and in ACT local government are responsible, while in the Northern Territory the Department of Industry, Tourism and Trade is responsible, and in South Australia, </w:t>
      </w:r>
      <w:r w:rsidR="002A7329" w:rsidRPr="00EC20B4">
        <w:t>Tasmania</w:t>
      </w:r>
      <w:r w:rsidRPr="00EC20B4">
        <w:t xml:space="preserve">, Western Australia, Victoria and Queensland the department’s responsible for primary industries/agriculture allocate PICs and maintain their state’s PIC register. </w:t>
      </w:r>
    </w:p>
    <w:p w14:paraId="16B173A7" w14:textId="1CA01D6C" w:rsidR="00742C53" w:rsidRPr="00EC20B4" w:rsidRDefault="002317B1" w:rsidP="00BC5046">
      <w:r w:rsidRPr="00EC20B4">
        <w:lastRenderedPageBreak/>
        <w:t>Most s</w:t>
      </w:r>
      <w:r w:rsidR="0041724C" w:rsidRPr="00EC20B4">
        <w:t>tates and territories require horse numbers to be entered when registering for a PIC</w:t>
      </w:r>
      <w:r w:rsidR="000875E5" w:rsidRPr="00EC20B4">
        <w:t xml:space="preserve"> </w:t>
      </w:r>
      <w:r w:rsidR="0041724C" w:rsidRPr="00EC20B4">
        <w:t>but do not require th</w:t>
      </w:r>
      <w:r w:rsidR="00BF4E55" w:rsidRPr="00EC20B4">
        <w:t xml:space="preserve">at </w:t>
      </w:r>
      <w:r w:rsidR="0041724C" w:rsidRPr="00EC20B4">
        <w:t xml:space="preserve">horses be </w:t>
      </w:r>
      <w:r w:rsidR="001E6839" w:rsidRPr="00EC20B4">
        <w:t>uniqu</w:t>
      </w:r>
      <w:r w:rsidR="00CA63EA" w:rsidRPr="00EC20B4">
        <w:t>ely</w:t>
      </w:r>
      <w:r w:rsidR="0041724C" w:rsidRPr="00EC20B4">
        <w:t xml:space="preserve"> identified</w:t>
      </w:r>
      <w:r w:rsidR="000875E5" w:rsidRPr="00EC20B4">
        <w:t xml:space="preserve">, </w:t>
      </w:r>
      <w:r w:rsidR="00CA63EA" w:rsidRPr="00EC20B4">
        <w:t>except for</w:t>
      </w:r>
      <w:r w:rsidR="000875E5" w:rsidRPr="00EC20B4">
        <w:t xml:space="preserve"> Western Australi</w:t>
      </w:r>
      <w:r w:rsidR="003307AD" w:rsidRPr="00EC20B4">
        <w:t xml:space="preserve">a. </w:t>
      </w:r>
      <w:r w:rsidRPr="00EC20B4">
        <w:t xml:space="preserve">Different jurisdictions require PICs </w:t>
      </w:r>
      <w:r w:rsidR="006B25AC" w:rsidRPr="00EC20B4">
        <w:t xml:space="preserve">to </w:t>
      </w:r>
      <w:r w:rsidRPr="00EC20B4">
        <w:t xml:space="preserve">be renewed at </w:t>
      </w:r>
      <w:r w:rsidR="006B25AC" w:rsidRPr="00EC20B4">
        <w:t>other</w:t>
      </w:r>
      <w:r w:rsidRPr="00EC20B4">
        <w:t xml:space="preserve"> times</w:t>
      </w:r>
      <w:r w:rsidR="00934D6A" w:rsidRPr="00EC20B4">
        <w:t xml:space="preserve">, often every two or three years. Some do not specify renewal times. Horse </w:t>
      </w:r>
      <w:r w:rsidR="00053014" w:rsidRPr="00EC20B4">
        <w:t>locations</w:t>
      </w:r>
      <w:r w:rsidR="00934D6A" w:rsidRPr="00EC20B4">
        <w:t xml:space="preserve"> associated with a PIC may </w:t>
      </w:r>
      <w:r w:rsidR="00364BDA" w:rsidRPr="00EC20B4">
        <w:t>change and therefore not be accurate on the PIC register</w:t>
      </w:r>
      <w:r w:rsidR="00053014" w:rsidRPr="00EC20B4">
        <w:t>;</w:t>
      </w:r>
      <w:r w:rsidR="00B31AE6" w:rsidRPr="00EC20B4">
        <w:t xml:space="preserve"> the instructional video for Victoria </w:t>
      </w:r>
      <w:r w:rsidR="00293C89" w:rsidRPr="00EC20B4">
        <w:t>states the livestock number entered is required to be indicative only</w:t>
      </w:r>
      <w:r w:rsidR="00293C89" w:rsidRPr="00EC20B4">
        <w:rPr>
          <w:rStyle w:val="FootnoteReference"/>
        </w:rPr>
        <w:footnoteReference w:id="8"/>
      </w:r>
      <w:r w:rsidR="00293C89" w:rsidRPr="00EC20B4">
        <w:t>.</w:t>
      </w:r>
      <w:r w:rsidR="00B97F1F" w:rsidRPr="00EC20B4">
        <w:t xml:space="preserve"> </w:t>
      </w:r>
    </w:p>
    <w:p w14:paraId="2A2EF6D8" w14:textId="459584D0" w:rsidR="005602E5" w:rsidRPr="00EC20B4" w:rsidRDefault="001554DC" w:rsidP="00BC5046">
      <w:r w:rsidRPr="00EC20B4">
        <w:t>It is unclear the extent to and speed with which PIC registers could be searched to identify PICs with horses within a specified area, for example</w:t>
      </w:r>
      <w:r w:rsidR="0084397E" w:rsidRPr="00EC20B4">
        <w:t xml:space="preserve">, to extract all horse carer contact details in that area. </w:t>
      </w:r>
      <w:r w:rsidR="00274252" w:rsidRPr="00EC20B4">
        <w:t>Not all states collect horse carer/manager contact details.</w:t>
      </w:r>
      <w:r w:rsidRPr="00EC20B4">
        <w:t xml:space="preserve"> </w:t>
      </w:r>
      <w:r w:rsidR="00636551" w:rsidRPr="00EC20B4">
        <w:t xml:space="preserve">Some PIC registers collect both property owner and </w:t>
      </w:r>
      <w:r w:rsidR="006B25AC" w:rsidRPr="00EC20B4">
        <w:t xml:space="preserve">the </w:t>
      </w:r>
      <w:r w:rsidR="00636551" w:rsidRPr="00EC20B4">
        <w:t xml:space="preserve">property manager or horse carer </w:t>
      </w:r>
      <w:r w:rsidR="007C0206" w:rsidRPr="00EC20B4">
        <w:t>contact details (ACT, NSW, NT,</w:t>
      </w:r>
      <w:r w:rsidR="00D1773B" w:rsidRPr="00EC20B4">
        <w:t xml:space="preserve"> Vic</w:t>
      </w:r>
      <w:r w:rsidR="00FC5084" w:rsidRPr="00EC20B4">
        <w:t>)</w:t>
      </w:r>
      <w:r w:rsidR="00835D44" w:rsidRPr="00EC20B4">
        <w:t>.</w:t>
      </w:r>
      <w:r w:rsidR="00FC5084" w:rsidRPr="00EC20B4">
        <w:t xml:space="preserve"> </w:t>
      </w:r>
      <w:r w:rsidR="00A5507D" w:rsidRPr="00EC20B4">
        <w:t xml:space="preserve">In </w:t>
      </w:r>
      <w:r w:rsidR="00FC5084" w:rsidRPr="00EC20B4">
        <w:t>Queensland</w:t>
      </w:r>
      <w:r w:rsidR="00B7558A" w:rsidRPr="00EC20B4">
        <w:t>,</w:t>
      </w:r>
      <w:r w:rsidR="00FC5084" w:rsidRPr="00EC20B4">
        <w:t xml:space="preserve"> </w:t>
      </w:r>
      <w:r w:rsidR="00A5507D" w:rsidRPr="00EC20B4">
        <w:t>owners of horses must register</w:t>
      </w:r>
      <w:r w:rsidR="00835D44" w:rsidRPr="00EC20B4">
        <w:t xml:space="preserve"> as a biosecurity entity</w:t>
      </w:r>
      <w:r w:rsidR="00B7558A" w:rsidRPr="00EC20B4">
        <w:t>.</w:t>
      </w:r>
      <w:r w:rsidR="00835D44" w:rsidRPr="00EC20B4">
        <w:t xml:space="preserve"> </w:t>
      </w:r>
      <w:r w:rsidR="00B7558A" w:rsidRPr="00EC20B4">
        <w:t>I</w:t>
      </w:r>
      <w:r w:rsidR="00835D44" w:rsidRPr="00EC20B4">
        <w:t>n doing so they receive a PIC</w:t>
      </w:r>
      <w:r w:rsidR="00B7558A" w:rsidRPr="00EC20B4">
        <w:t xml:space="preserve">; </w:t>
      </w:r>
      <w:r w:rsidR="00A5507D" w:rsidRPr="00EC20B4">
        <w:t xml:space="preserve">they </w:t>
      </w:r>
      <w:r w:rsidR="00FC5084" w:rsidRPr="00EC20B4">
        <w:t xml:space="preserve">don’t </w:t>
      </w:r>
      <w:r w:rsidR="00A5507D" w:rsidRPr="00EC20B4">
        <w:t>need to have the</w:t>
      </w:r>
      <w:r w:rsidR="00FC5084" w:rsidRPr="00EC20B4">
        <w:t xml:space="preserve"> property owner</w:t>
      </w:r>
      <w:r w:rsidR="00A5507D" w:rsidRPr="00EC20B4">
        <w:t>’s</w:t>
      </w:r>
      <w:r w:rsidR="00FC5084" w:rsidRPr="00EC20B4">
        <w:t xml:space="preserve"> permission</w:t>
      </w:r>
      <w:r w:rsidR="00274252" w:rsidRPr="00EC20B4">
        <w:t xml:space="preserve"> to do this</w:t>
      </w:r>
      <w:r w:rsidR="00A5507D" w:rsidRPr="00EC20B4">
        <w:t xml:space="preserve">. </w:t>
      </w:r>
      <w:r w:rsidR="00835D44" w:rsidRPr="00EC20B4">
        <w:t xml:space="preserve">Western Australia also </w:t>
      </w:r>
      <w:r w:rsidR="009E01DF" w:rsidRPr="00EC20B4">
        <w:t>requires</w:t>
      </w:r>
      <w:r w:rsidR="00835D44" w:rsidRPr="00EC20B4">
        <w:t xml:space="preserve"> the horse</w:t>
      </w:r>
      <w:r w:rsidR="00B7558A" w:rsidRPr="00EC20B4">
        <w:t xml:space="preserve"> owners</w:t>
      </w:r>
      <w:r w:rsidR="00835D44" w:rsidRPr="00EC20B4">
        <w:t xml:space="preserve"> to register for the PIC (rather than property owners). </w:t>
      </w:r>
      <w:r w:rsidR="00A5507D" w:rsidRPr="00EC20B4">
        <w:t>In South Australia</w:t>
      </w:r>
      <w:r w:rsidR="006C5E92" w:rsidRPr="00EC20B4">
        <w:t>, the property owner’s details are collected</w:t>
      </w:r>
      <w:r w:rsidR="00B7558A" w:rsidRPr="00EC20B4">
        <w:t>. I</w:t>
      </w:r>
      <w:r w:rsidR="00A5507D" w:rsidRPr="00EC20B4">
        <w:t xml:space="preserve">f the carer or property manager applies </w:t>
      </w:r>
      <w:r w:rsidR="00B7558A" w:rsidRPr="00EC20B4">
        <w:t xml:space="preserve">for the PIC </w:t>
      </w:r>
      <w:r w:rsidR="00A5507D" w:rsidRPr="00EC20B4">
        <w:t>their details are collected, but if the property owner applies those details may not be recorded. In Tasmania</w:t>
      </w:r>
      <w:r w:rsidR="006C5E92" w:rsidRPr="00EC20B4">
        <w:t>, property owners apply for the PIC</w:t>
      </w:r>
      <w:r w:rsidR="00D1773B" w:rsidRPr="00EC20B4">
        <w:t xml:space="preserve"> and horse carer details may not be collected. </w:t>
      </w:r>
      <w:r w:rsidR="00A5507D" w:rsidRPr="00EC20B4">
        <w:t xml:space="preserve"> </w:t>
      </w:r>
    </w:p>
    <w:p w14:paraId="2468712F" w14:textId="3305E6A1" w:rsidR="00B7558A" w:rsidRPr="00EC20B4" w:rsidRDefault="00C068CD" w:rsidP="00BC5046">
      <w:r w:rsidRPr="00EC20B4">
        <w:t xml:space="preserve">Saleyards, abattoir, stock and station agents, </w:t>
      </w:r>
      <w:r w:rsidR="001C4F0E" w:rsidRPr="00EC20B4">
        <w:t xml:space="preserve">vet clinics, </w:t>
      </w:r>
      <w:r w:rsidRPr="00EC20B4">
        <w:t>showgrounds</w:t>
      </w:r>
      <w:r w:rsidR="001C4F0E" w:rsidRPr="00EC20B4">
        <w:t xml:space="preserve">, and areas where horses are present are required to have a PIC in </w:t>
      </w:r>
      <w:r w:rsidR="00E92FF2" w:rsidRPr="00EC20B4">
        <w:t>all States.</w:t>
      </w:r>
    </w:p>
    <w:p w14:paraId="6F334444" w14:textId="77777777" w:rsidR="0069304F" w:rsidRPr="00EC20B4" w:rsidRDefault="000722AC" w:rsidP="00BC5046">
      <w:r w:rsidRPr="00EC20B4">
        <w:t>Some h</w:t>
      </w:r>
      <w:r w:rsidR="00331892" w:rsidRPr="00EC20B4">
        <w:t xml:space="preserve">orse industry sectors </w:t>
      </w:r>
      <w:r w:rsidR="005A4E5D" w:rsidRPr="00EC20B4">
        <w:t>require PIC information</w:t>
      </w:r>
      <w:r w:rsidR="001C4F0E" w:rsidRPr="00EC20B4">
        <w:t xml:space="preserve"> in their member and event registries</w:t>
      </w:r>
      <w:r w:rsidR="005A4E5D" w:rsidRPr="00EC20B4">
        <w:t xml:space="preserve"> to different extents. Pony Club Australia collects PIC information however</w:t>
      </w:r>
      <w:r w:rsidR="00F815D5" w:rsidRPr="00EC20B4">
        <w:t>,</w:t>
      </w:r>
      <w:r w:rsidR="005A4E5D" w:rsidRPr="00EC20B4">
        <w:t xml:space="preserve"> this is not compulsory. Some </w:t>
      </w:r>
      <w:r w:rsidR="00F97D26" w:rsidRPr="00EC20B4">
        <w:t>Equestrian</w:t>
      </w:r>
      <w:r w:rsidR="003E3B55" w:rsidRPr="00EC20B4">
        <w:t xml:space="preserve"> Australia</w:t>
      </w:r>
      <w:r w:rsidR="005A4E5D" w:rsidRPr="00EC20B4">
        <w:t xml:space="preserve"> </w:t>
      </w:r>
      <w:r w:rsidR="00115A96" w:rsidRPr="00EC20B4">
        <w:t>branches require PIC information, for example</w:t>
      </w:r>
      <w:r w:rsidR="00F815D5" w:rsidRPr="00EC20B4">
        <w:t>,</w:t>
      </w:r>
      <w:r w:rsidR="00115A96" w:rsidRPr="00EC20B4">
        <w:t xml:space="preserve"> Equestrian New South Wales, while others do not.</w:t>
      </w:r>
      <w:r w:rsidRPr="00EC20B4">
        <w:t xml:space="preserve"> Racing Australia does not collect PIC</w:t>
      </w:r>
      <w:r w:rsidR="00035C01" w:rsidRPr="00EC20B4">
        <w:t>s</w:t>
      </w:r>
      <w:r w:rsidRPr="00EC20B4">
        <w:t xml:space="preserve"> as part of their </w:t>
      </w:r>
      <w:r w:rsidR="00457DC2" w:rsidRPr="00EC20B4">
        <w:t>information gathering.</w:t>
      </w:r>
    </w:p>
    <w:p w14:paraId="35C1F284" w14:textId="10001BB2" w:rsidR="005A4E5D" w:rsidRPr="00EC20B4" w:rsidRDefault="00457DC2" w:rsidP="00BC5046">
      <w:r w:rsidRPr="00EC20B4">
        <w:t xml:space="preserve">  </w:t>
      </w:r>
    </w:p>
    <w:p w14:paraId="7282841B" w14:textId="2D62ED48" w:rsidR="00A51CDC" w:rsidRPr="00EC20B4" w:rsidRDefault="00C06D65" w:rsidP="00407DEB">
      <w:pPr>
        <w:pStyle w:val="Heading3No"/>
        <w:rPr>
          <w:color w:val="auto"/>
        </w:rPr>
      </w:pPr>
      <w:r w:rsidRPr="00EC20B4">
        <w:rPr>
          <w:color w:val="auto"/>
        </w:rPr>
        <w:t>Approach to PIC and PIC registers in each jurisdiction</w:t>
      </w:r>
    </w:p>
    <w:p w14:paraId="58459778" w14:textId="6D84EE46" w:rsidR="00B00F3E" w:rsidRPr="00EC20B4" w:rsidRDefault="00B32E8F" w:rsidP="00B32E8F">
      <w:pPr>
        <w:pStyle w:val="Caption"/>
        <w:rPr>
          <w:color w:val="auto"/>
        </w:rPr>
      </w:pPr>
      <w:bookmarkStart w:id="76" w:name="_Toc92883783"/>
      <w:r w:rsidRPr="00EC20B4">
        <w:rPr>
          <w:color w:val="auto"/>
        </w:rPr>
        <w:t xml:space="preserve">Table </w:t>
      </w:r>
      <w:r w:rsidRPr="00EC20B4">
        <w:rPr>
          <w:color w:val="auto"/>
        </w:rPr>
        <w:fldChar w:fldCharType="begin"/>
      </w:r>
      <w:r w:rsidRPr="00EC20B4">
        <w:rPr>
          <w:color w:val="auto"/>
        </w:rPr>
        <w:instrText>SEQ Table \* ARABIC</w:instrText>
      </w:r>
      <w:r w:rsidRPr="00EC20B4">
        <w:rPr>
          <w:color w:val="auto"/>
        </w:rPr>
        <w:fldChar w:fldCharType="separate"/>
      </w:r>
      <w:r w:rsidR="009904DB">
        <w:rPr>
          <w:noProof/>
          <w:color w:val="auto"/>
        </w:rPr>
        <w:t>7</w:t>
      </w:r>
      <w:r w:rsidRPr="00EC20B4">
        <w:rPr>
          <w:color w:val="auto"/>
        </w:rPr>
        <w:fldChar w:fldCharType="end"/>
      </w:r>
      <w:r w:rsidRPr="00EC20B4">
        <w:rPr>
          <w:color w:val="auto"/>
        </w:rPr>
        <w:t xml:space="preserve"> Approach to PIC and PIC registers in each jurisdiction</w:t>
      </w:r>
      <w:bookmarkEnd w:id="76"/>
    </w:p>
    <w:tbl>
      <w:tblPr>
        <w:tblStyle w:val="MJTableStyle1default"/>
        <w:tblW w:w="5000" w:type="pct"/>
        <w:tblLook w:val="04A0" w:firstRow="1" w:lastRow="0" w:firstColumn="1" w:lastColumn="0" w:noHBand="0" w:noVBand="1"/>
      </w:tblPr>
      <w:tblGrid>
        <w:gridCol w:w="992"/>
        <w:gridCol w:w="5812"/>
        <w:gridCol w:w="2266"/>
      </w:tblGrid>
      <w:tr w:rsidR="00EC20B4" w:rsidRPr="00EC20B4" w14:paraId="765645FC" w14:textId="77777777" w:rsidTr="00E1016A">
        <w:trPr>
          <w:cnfStyle w:val="100000000000" w:firstRow="1" w:lastRow="0" w:firstColumn="0" w:lastColumn="0" w:oddVBand="0" w:evenVBand="0" w:oddHBand="0" w:evenHBand="0" w:firstRowFirstColumn="0" w:firstRowLastColumn="0" w:lastRowFirstColumn="0" w:lastRowLastColumn="0"/>
        </w:trPr>
        <w:tc>
          <w:tcPr>
            <w:tcW w:w="547" w:type="pct"/>
            <w:shd w:val="clear" w:color="auto" w:fill="auto"/>
          </w:tcPr>
          <w:p w14:paraId="12563B25" w14:textId="2F4702CC" w:rsidR="00430A1F" w:rsidRPr="00EC20B4" w:rsidRDefault="00430A1F" w:rsidP="00FB3498">
            <w:pPr>
              <w:rPr>
                <w:b/>
                <w:bCs/>
                <w:color w:val="auto"/>
              </w:rPr>
            </w:pPr>
            <w:r w:rsidRPr="00EC20B4">
              <w:rPr>
                <w:b/>
                <w:bCs/>
                <w:color w:val="auto"/>
              </w:rPr>
              <w:t>State or Territory</w:t>
            </w:r>
          </w:p>
        </w:tc>
        <w:tc>
          <w:tcPr>
            <w:tcW w:w="3204" w:type="pct"/>
            <w:shd w:val="clear" w:color="auto" w:fill="auto"/>
          </w:tcPr>
          <w:p w14:paraId="1127A887" w14:textId="221DA849" w:rsidR="00430A1F" w:rsidRPr="00EC20B4" w:rsidRDefault="00430A1F" w:rsidP="00FB3498">
            <w:pPr>
              <w:rPr>
                <w:b/>
                <w:bCs/>
                <w:color w:val="auto"/>
              </w:rPr>
            </w:pPr>
            <w:r w:rsidRPr="00EC20B4">
              <w:rPr>
                <w:b/>
                <w:bCs/>
                <w:color w:val="auto"/>
              </w:rPr>
              <w:t>Who is required to register for a PIC, what information is collected, enforcement</w:t>
            </w:r>
          </w:p>
        </w:tc>
        <w:tc>
          <w:tcPr>
            <w:tcW w:w="1249" w:type="pct"/>
            <w:shd w:val="clear" w:color="auto" w:fill="auto"/>
          </w:tcPr>
          <w:p w14:paraId="1B0DAA98" w14:textId="16968774" w:rsidR="00430A1F" w:rsidRPr="00EC20B4" w:rsidRDefault="00430A1F" w:rsidP="00FB3498">
            <w:pPr>
              <w:rPr>
                <w:b/>
                <w:bCs/>
                <w:color w:val="auto"/>
              </w:rPr>
            </w:pPr>
            <w:r w:rsidRPr="00EC20B4">
              <w:rPr>
                <w:b/>
                <w:bCs/>
                <w:color w:val="auto"/>
              </w:rPr>
              <w:t>PIC application process and state/territory movement records</w:t>
            </w:r>
          </w:p>
        </w:tc>
      </w:tr>
      <w:tr w:rsidR="00EC20B4" w:rsidRPr="00EC20B4" w14:paraId="575B3763" w14:textId="77777777" w:rsidTr="00E1016A">
        <w:trPr>
          <w:cnfStyle w:val="000000100000" w:firstRow="0" w:lastRow="0" w:firstColumn="0" w:lastColumn="0" w:oddVBand="0" w:evenVBand="0" w:oddHBand="1" w:evenHBand="0" w:firstRowFirstColumn="0" w:firstRowLastColumn="0" w:lastRowFirstColumn="0" w:lastRowLastColumn="0"/>
        </w:trPr>
        <w:tc>
          <w:tcPr>
            <w:tcW w:w="547" w:type="pct"/>
            <w:shd w:val="clear" w:color="auto" w:fill="auto"/>
          </w:tcPr>
          <w:p w14:paraId="0018943B" w14:textId="77777777" w:rsidR="0042591F" w:rsidRPr="00EC20B4" w:rsidRDefault="0042591F" w:rsidP="0042591F">
            <w:r w:rsidRPr="00EC20B4">
              <w:t>ACT</w:t>
            </w:r>
          </w:p>
          <w:p w14:paraId="66C7BA4C" w14:textId="0BFBB836" w:rsidR="0042591F" w:rsidRPr="00EC20B4" w:rsidRDefault="0042591F" w:rsidP="0042591F">
            <w:pPr>
              <w:rPr>
                <w:b/>
                <w:bCs/>
              </w:rPr>
            </w:pPr>
          </w:p>
        </w:tc>
        <w:tc>
          <w:tcPr>
            <w:tcW w:w="3204" w:type="pct"/>
            <w:shd w:val="clear" w:color="auto" w:fill="auto"/>
          </w:tcPr>
          <w:p w14:paraId="49FB4FA9" w14:textId="77777777" w:rsidR="0042591F" w:rsidRPr="00EC20B4" w:rsidRDefault="0042591F" w:rsidP="0042591F">
            <w:r w:rsidRPr="00EC20B4">
              <w:t>PICs are assigned to the property where stock is held, sold, or sent for sale or slaughter.</w:t>
            </w:r>
          </w:p>
          <w:p w14:paraId="492BD106" w14:textId="3232A5CC" w:rsidR="0042591F" w:rsidRPr="00EC20B4" w:rsidRDefault="0042591F" w:rsidP="0042591F">
            <w:r w:rsidRPr="00EC20B4">
              <w:t xml:space="preserve">Property owners </w:t>
            </w:r>
            <w:r w:rsidRPr="00EC20B4">
              <w:rPr>
                <w:u w:val="single"/>
              </w:rPr>
              <w:t>and</w:t>
            </w:r>
            <w:r w:rsidRPr="00EC20B4">
              <w:t xml:space="preserve"> horse owners have the onus to comply with PIC requirements. For example, owners or occupiers of a property that keeps </w:t>
            </w:r>
            <w:r w:rsidR="00051A63" w:rsidRPr="00EC20B4">
              <w:t>horses,</w:t>
            </w:r>
            <w:r w:rsidRPr="00EC20B4">
              <w:t xml:space="preserve"> and the carer of the horses are responsible for ensuring the property has a PIC, and the owner of the showground </w:t>
            </w:r>
            <w:r w:rsidRPr="00EC20B4">
              <w:lastRenderedPageBreak/>
              <w:t xml:space="preserve">and the exhibitor at the show are both responsible for ensuring the showground has a PIC. When registering for a PIC </w:t>
            </w:r>
            <w:r w:rsidR="00051A63" w:rsidRPr="00EC20B4">
              <w:t xml:space="preserve">the </w:t>
            </w:r>
            <w:r w:rsidRPr="00EC20B4">
              <w:t>horse numbers are required but horses are not identified.</w:t>
            </w:r>
            <w:r w:rsidR="007C0563" w:rsidRPr="00EC20B4">
              <w:t xml:space="preserve"> Property owner and property manager details are required.</w:t>
            </w:r>
          </w:p>
          <w:p w14:paraId="1742E93A" w14:textId="6AD41888" w:rsidR="0042591F" w:rsidRPr="00EC20B4" w:rsidRDefault="0042591F" w:rsidP="0042591F">
            <w:r w:rsidRPr="00EC20B4">
              <w:t xml:space="preserve">Owner or person in charge of saleyard or abattoir, stock and station agents, and the occupier or manager of an area of public land all need PIC. </w:t>
            </w:r>
          </w:p>
        </w:tc>
        <w:tc>
          <w:tcPr>
            <w:tcW w:w="1249" w:type="pct"/>
            <w:shd w:val="clear" w:color="auto" w:fill="auto"/>
          </w:tcPr>
          <w:p w14:paraId="75372BB5" w14:textId="77777777" w:rsidR="0042591F" w:rsidRPr="00EC20B4" w:rsidRDefault="0042591F" w:rsidP="0042591F">
            <w:r w:rsidRPr="00EC20B4">
              <w:lastRenderedPageBreak/>
              <w:t>PIC application is online, via Local Governments.</w:t>
            </w:r>
          </w:p>
          <w:p w14:paraId="6094C0AE" w14:textId="77777777" w:rsidR="0042591F" w:rsidRPr="00EC20B4" w:rsidRDefault="0042591F" w:rsidP="0042591F">
            <w:r w:rsidRPr="00EC20B4">
              <w:t>Renewal term unknown.</w:t>
            </w:r>
          </w:p>
          <w:p w14:paraId="4AE1E6AC" w14:textId="45B0ABDA" w:rsidR="0042591F" w:rsidRPr="00EC20B4" w:rsidRDefault="0042591F" w:rsidP="0042591F">
            <w:r w:rsidRPr="00EC20B4">
              <w:t xml:space="preserve">Movement records are voluntary – held by </w:t>
            </w:r>
            <w:r w:rsidRPr="00EC20B4">
              <w:lastRenderedPageBreak/>
              <w:t>individual for 30 days after event.</w:t>
            </w:r>
          </w:p>
        </w:tc>
      </w:tr>
      <w:tr w:rsidR="00EC20B4" w:rsidRPr="00EC20B4" w14:paraId="2B4BD11E" w14:textId="77777777" w:rsidTr="00E1016A">
        <w:trPr>
          <w:cnfStyle w:val="000000010000" w:firstRow="0" w:lastRow="0" w:firstColumn="0" w:lastColumn="0" w:oddVBand="0" w:evenVBand="0" w:oddHBand="0" w:evenHBand="1" w:firstRowFirstColumn="0" w:firstRowLastColumn="0" w:lastRowFirstColumn="0" w:lastRowLastColumn="0"/>
        </w:trPr>
        <w:tc>
          <w:tcPr>
            <w:tcW w:w="547" w:type="pct"/>
            <w:shd w:val="clear" w:color="auto" w:fill="auto"/>
          </w:tcPr>
          <w:p w14:paraId="25BD9F77" w14:textId="77777777" w:rsidR="0042591F" w:rsidRPr="00EC20B4" w:rsidRDefault="0042591F" w:rsidP="0042591F">
            <w:r w:rsidRPr="00EC20B4">
              <w:t>NSW</w:t>
            </w:r>
          </w:p>
          <w:p w14:paraId="6168C82D" w14:textId="65403D9B" w:rsidR="0042591F" w:rsidRPr="00EC20B4" w:rsidRDefault="0042591F" w:rsidP="0042591F">
            <w:pPr>
              <w:rPr>
                <w:b/>
                <w:bCs/>
              </w:rPr>
            </w:pPr>
          </w:p>
        </w:tc>
        <w:tc>
          <w:tcPr>
            <w:tcW w:w="3204" w:type="pct"/>
            <w:shd w:val="clear" w:color="auto" w:fill="auto"/>
          </w:tcPr>
          <w:p w14:paraId="769B66D4" w14:textId="5390C933" w:rsidR="0042591F" w:rsidRPr="00EC20B4" w:rsidRDefault="0042591F" w:rsidP="0042591F">
            <w:r w:rsidRPr="00EC20B4">
              <w:t>Anyone who keeps or owns livestock (regardless of whether the livestock are being moved, traded, agist</w:t>
            </w:r>
            <w:r w:rsidR="00D07EBB" w:rsidRPr="00EC20B4">
              <w:t>ment</w:t>
            </w:r>
            <w:r w:rsidRPr="00EC20B4">
              <w:t xml:space="preserve">, are pets, or reside on the land for other reasons) is required to ensure the land on which livestock is kept (i.e. is present) has a PIC. The occupier of the property and/or the person in charge of the horse must ensure the property has a PIC. </w:t>
            </w:r>
          </w:p>
          <w:p w14:paraId="42C4C19C" w14:textId="3069296A" w:rsidR="0042591F" w:rsidRPr="00EC20B4" w:rsidRDefault="0042591F" w:rsidP="0042591F">
            <w:r w:rsidRPr="00EC20B4">
              <w:t>Property owner details must be recorded</w:t>
            </w:r>
            <w:r w:rsidR="00CE5EB6" w:rsidRPr="00EC20B4">
              <w:t>;</w:t>
            </w:r>
            <w:r w:rsidRPr="00EC20B4">
              <w:t xml:space="preserve"> occupier details are recorded if they make the application. The number of horses is entered.</w:t>
            </w:r>
          </w:p>
          <w:p w14:paraId="11445B69" w14:textId="313D3BAB" w:rsidR="0042591F" w:rsidRPr="00EC20B4" w:rsidRDefault="0042591F" w:rsidP="0042591F">
            <w:r w:rsidRPr="00EC20B4">
              <w:t xml:space="preserve">PIC can </w:t>
            </w:r>
            <w:r w:rsidR="003E3B55" w:rsidRPr="00EC20B4">
              <w:t>cover</w:t>
            </w:r>
            <w:r w:rsidRPr="00EC20B4">
              <w:t xml:space="preserve"> more than one </w:t>
            </w:r>
            <w:r w:rsidR="003E3B55" w:rsidRPr="00EC20B4">
              <w:t xml:space="preserve">parcel of land </w:t>
            </w:r>
            <w:r w:rsidRPr="00EC20B4">
              <w:t xml:space="preserve">if </w:t>
            </w:r>
            <w:r w:rsidR="003E3B55" w:rsidRPr="00EC20B4">
              <w:t>each parcel is</w:t>
            </w:r>
            <w:r w:rsidRPr="00EC20B4">
              <w:t xml:space="preserve"> used for a common purpose and are adjoining or nearby. </w:t>
            </w:r>
          </w:p>
          <w:p w14:paraId="19237C0C" w14:textId="77777777" w:rsidR="0042591F" w:rsidRPr="00EC20B4" w:rsidRDefault="0042591F" w:rsidP="0042591F">
            <w:r w:rsidRPr="00EC20B4">
              <w:t>Regulatory action may occur in high-risk situations or significant breaches.</w:t>
            </w:r>
          </w:p>
          <w:p w14:paraId="015A93B5" w14:textId="52709A73" w:rsidR="0042591F" w:rsidRPr="00EC20B4" w:rsidRDefault="0042591F" w:rsidP="0042591F">
            <w:r w:rsidRPr="00EC20B4">
              <w:t xml:space="preserve">NSW, </w:t>
            </w:r>
            <w:r w:rsidR="00EC7C21" w:rsidRPr="00EC20B4">
              <w:t>Victoria,</w:t>
            </w:r>
            <w:r w:rsidRPr="00EC20B4">
              <w:t xml:space="preserve"> and Queensland require a PIC to be quoted before health certificates are provided </w:t>
            </w:r>
            <w:r w:rsidR="00C56DC8" w:rsidRPr="00EC20B4">
              <w:t>to export</w:t>
            </w:r>
            <w:r w:rsidRPr="00EC20B4">
              <w:t xml:space="preserve"> horses</w:t>
            </w:r>
            <w:r w:rsidR="00C56DC8" w:rsidRPr="00EC20B4">
              <w:t xml:space="preserve">. </w:t>
            </w:r>
          </w:p>
          <w:p w14:paraId="0BD43FD1" w14:textId="56AC98F3" w:rsidR="0042591F" w:rsidRPr="00EC20B4" w:rsidRDefault="0042591F" w:rsidP="0042591F">
            <w:r w:rsidRPr="00EC20B4">
              <w:t xml:space="preserve">Event organisers in NSW are increasingly </w:t>
            </w:r>
            <w:r w:rsidR="00FC758D" w:rsidRPr="00EC20B4">
              <w:t>a PIC be recorded for horses entering an event.</w:t>
            </w:r>
          </w:p>
        </w:tc>
        <w:tc>
          <w:tcPr>
            <w:tcW w:w="1249" w:type="pct"/>
            <w:shd w:val="clear" w:color="auto" w:fill="auto"/>
          </w:tcPr>
          <w:p w14:paraId="7CB4C46A" w14:textId="4DB6AE44" w:rsidR="0042591F" w:rsidRPr="00EC20B4" w:rsidRDefault="0042591F" w:rsidP="0042591F">
            <w:r w:rsidRPr="00EC20B4">
              <w:t>Can apply for PIC in local land service office, by phone or online.</w:t>
            </w:r>
          </w:p>
          <w:p w14:paraId="3DE01792" w14:textId="77777777" w:rsidR="0042591F" w:rsidRPr="00EC20B4" w:rsidRDefault="0042591F" w:rsidP="0042591F">
            <w:r w:rsidRPr="00EC20B4">
              <w:t>Renewed every 3 years.</w:t>
            </w:r>
          </w:p>
          <w:p w14:paraId="7A8A6B85" w14:textId="33115771" w:rsidR="0042591F" w:rsidRPr="00EC20B4" w:rsidRDefault="0042591F" w:rsidP="0042591F">
            <w:r w:rsidRPr="00EC20B4">
              <w:t>Information should be recorded on paper and include horse identification, although this is voluntary</w:t>
            </w:r>
            <w:r w:rsidR="007B0137" w:rsidRPr="00EC20B4">
              <w:t xml:space="preserve"> and</w:t>
            </w:r>
            <w:r w:rsidRPr="00EC20B4">
              <w:t xml:space="preserve"> held by </w:t>
            </w:r>
            <w:r w:rsidR="00CE5EB6" w:rsidRPr="00EC20B4">
              <w:t xml:space="preserve">the </w:t>
            </w:r>
            <w:r w:rsidRPr="00EC20B4">
              <w:t>individual; encourage preservation for 2 years.</w:t>
            </w:r>
          </w:p>
        </w:tc>
      </w:tr>
      <w:tr w:rsidR="00EC20B4" w:rsidRPr="00EC20B4" w14:paraId="691940C7" w14:textId="77777777" w:rsidTr="00E1016A">
        <w:trPr>
          <w:cnfStyle w:val="000000100000" w:firstRow="0" w:lastRow="0" w:firstColumn="0" w:lastColumn="0" w:oddVBand="0" w:evenVBand="0" w:oddHBand="1" w:evenHBand="0" w:firstRowFirstColumn="0" w:firstRowLastColumn="0" w:lastRowFirstColumn="0" w:lastRowLastColumn="0"/>
        </w:trPr>
        <w:tc>
          <w:tcPr>
            <w:tcW w:w="547" w:type="pct"/>
            <w:shd w:val="clear" w:color="auto" w:fill="auto"/>
          </w:tcPr>
          <w:p w14:paraId="16A232DC" w14:textId="4F82D152" w:rsidR="0042591F" w:rsidRPr="00EC20B4" w:rsidRDefault="0042591F" w:rsidP="0042591F">
            <w:pPr>
              <w:rPr>
                <w:b/>
                <w:bCs/>
              </w:rPr>
            </w:pPr>
            <w:r w:rsidRPr="00EC20B4">
              <w:t>NT</w:t>
            </w:r>
          </w:p>
        </w:tc>
        <w:tc>
          <w:tcPr>
            <w:tcW w:w="3204" w:type="pct"/>
            <w:shd w:val="clear" w:color="auto" w:fill="auto"/>
          </w:tcPr>
          <w:p w14:paraId="68A51652" w14:textId="3A3A13F1" w:rsidR="0042591F" w:rsidRPr="00EC20B4" w:rsidRDefault="0042591F" w:rsidP="0042591F">
            <w:r w:rsidRPr="00EC20B4">
              <w:t xml:space="preserve">Property owners with horses must ensure property has a PIC. The name of the property owner and other contact people including </w:t>
            </w:r>
            <w:r w:rsidR="0083357F" w:rsidRPr="00EC20B4">
              <w:t xml:space="preserve">the </w:t>
            </w:r>
            <w:r w:rsidRPr="00EC20B4">
              <w:t>property manager</w:t>
            </w:r>
            <w:r w:rsidR="0083357F" w:rsidRPr="00EC20B4">
              <w:t xml:space="preserve"> or </w:t>
            </w:r>
            <w:r w:rsidRPr="00EC20B4">
              <w:t>tenant</w:t>
            </w:r>
            <w:r w:rsidR="0083357F" w:rsidRPr="00EC20B4">
              <w:t xml:space="preserve"> are entered together with</w:t>
            </w:r>
            <w:r w:rsidRPr="00EC20B4">
              <w:t xml:space="preserve"> land details and number of horses.</w:t>
            </w:r>
          </w:p>
          <w:p w14:paraId="20563855" w14:textId="77777777" w:rsidR="0042591F" w:rsidRPr="00EC20B4" w:rsidRDefault="0042591F" w:rsidP="0042591F">
            <w:r w:rsidRPr="00EC20B4">
              <w:t>Horse owners should check with property owners to make sure they have a PIC.</w:t>
            </w:r>
          </w:p>
          <w:p w14:paraId="6785D5EC" w14:textId="26BBE7FA" w:rsidR="0042591F" w:rsidRPr="00EC20B4" w:rsidRDefault="0042591F" w:rsidP="0042591F">
            <w:r w:rsidRPr="00EC20B4">
              <w:t>PIC register contains name and details of property owners (and other contact people), property information and the number of horses.</w:t>
            </w:r>
          </w:p>
        </w:tc>
        <w:tc>
          <w:tcPr>
            <w:tcW w:w="1249" w:type="pct"/>
            <w:shd w:val="clear" w:color="auto" w:fill="auto"/>
          </w:tcPr>
          <w:p w14:paraId="11BF2628" w14:textId="77777777" w:rsidR="0042591F" w:rsidRPr="00EC20B4" w:rsidRDefault="0042591F" w:rsidP="0042591F">
            <w:r w:rsidRPr="00EC20B4">
              <w:t>Apply for PIC with the Department of Industry Tourism and Trade online or via post/email/fax.</w:t>
            </w:r>
          </w:p>
          <w:p w14:paraId="6D27992E" w14:textId="77777777" w:rsidR="0042591F" w:rsidRPr="00EC20B4" w:rsidRDefault="0042591F" w:rsidP="0042591F">
            <w:r w:rsidRPr="00EC20B4">
              <w:t>PIC database can be searched by PIC, address, or property name.</w:t>
            </w:r>
          </w:p>
          <w:p w14:paraId="1B99748F" w14:textId="232C72F2" w:rsidR="0042591F" w:rsidRPr="00EC20B4" w:rsidRDefault="0042591F" w:rsidP="0042591F">
            <w:r w:rsidRPr="00EC20B4">
              <w:t>Horses must have a PIC for their destination, although not clear anyone has to keep a record of this.</w:t>
            </w:r>
          </w:p>
        </w:tc>
      </w:tr>
      <w:tr w:rsidR="00EC20B4" w:rsidRPr="00EC20B4" w14:paraId="1A2FAD2A" w14:textId="77777777" w:rsidTr="00E1016A">
        <w:trPr>
          <w:cnfStyle w:val="000000010000" w:firstRow="0" w:lastRow="0" w:firstColumn="0" w:lastColumn="0" w:oddVBand="0" w:evenVBand="0" w:oddHBand="0" w:evenHBand="1" w:firstRowFirstColumn="0" w:firstRowLastColumn="0" w:lastRowFirstColumn="0" w:lastRowLastColumn="0"/>
        </w:trPr>
        <w:tc>
          <w:tcPr>
            <w:tcW w:w="547" w:type="pct"/>
            <w:shd w:val="clear" w:color="auto" w:fill="auto"/>
          </w:tcPr>
          <w:p w14:paraId="7B4283DB" w14:textId="77777777" w:rsidR="0042591F" w:rsidRPr="00EC20B4" w:rsidRDefault="0042591F" w:rsidP="0042591F">
            <w:r w:rsidRPr="00EC20B4">
              <w:lastRenderedPageBreak/>
              <w:t>Qld</w:t>
            </w:r>
          </w:p>
          <w:p w14:paraId="08D7004B" w14:textId="58031354" w:rsidR="0042591F" w:rsidRPr="00EC20B4" w:rsidRDefault="0042591F" w:rsidP="0042591F">
            <w:pPr>
              <w:rPr>
                <w:b/>
                <w:bCs/>
              </w:rPr>
            </w:pPr>
          </w:p>
        </w:tc>
        <w:tc>
          <w:tcPr>
            <w:tcW w:w="3204" w:type="pct"/>
            <w:shd w:val="clear" w:color="auto" w:fill="auto"/>
          </w:tcPr>
          <w:p w14:paraId="41C94F83" w14:textId="10841A49" w:rsidR="0042591F" w:rsidRPr="00EC20B4" w:rsidRDefault="0042591F" w:rsidP="0042591F">
            <w:r w:rsidRPr="00EC20B4">
              <w:t>Owners</w:t>
            </w:r>
            <w:r w:rsidR="00A64FCE" w:rsidRPr="00EC20B4">
              <w:t>/Carers</w:t>
            </w:r>
            <w:r w:rsidRPr="00EC20B4">
              <w:t xml:space="preserve"> of horses have to register as a biosecurity entity (regardless of whether they own the land) and when they do, they receive a PIC registered to the property. </w:t>
            </w:r>
            <w:r w:rsidR="0083357F" w:rsidRPr="00EC20B4">
              <w:t>The p</w:t>
            </w:r>
            <w:r w:rsidRPr="00EC20B4">
              <w:t xml:space="preserve">erson keeping </w:t>
            </w:r>
            <w:r w:rsidR="0083357F" w:rsidRPr="00EC20B4">
              <w:t xml:space="preserve">the </w:t>
            </w:r>
            <w:r w:rsidRPr="00EC20B4">
              <w:t xml:space="preserve">animals needs to register as a biosecurity entity </w:t>
            </w:r>
            <w:r w:rsidR="00230BF5" w:rsidRPr="00EC20B4">
              <w:t xml:space="preserve">- </w:t>
            </w:r>
            <w:r w:rsidRPr="00EC20B4">
              <w:t>they don’t need landowner permission.</w:t>
            </w:r>
          </w:p>
          <w:p w14:paraId="62FC1E3E" w14:textId="77777777" w:rsidR="0042591F" w:rsidRPr="00EC20B4" w:rsidRDefault="0042591F" w:rsidP="0042591F">
            <w:r w:rsidRPr="00EC20B4">
              <w:t xml:space="preserve">Operators of holding facilities including veterinarian clinics, showgrounds or sporting events, local government pound yards, animal refuges, saleyards, clearing dips, abattoirs or slaughterhouses live export and transport depots and stock routes are also required to register as a biosecurity entity (and receive a PIC).  </w:t>
            </w:r>
          </w:p>
          <w:p w14:paraId="7D211F90" w14:textId="77777777" w:rsidR="0042591F" w:rsidRPr="00EC20B4" w:rsidRDefault="0042591F" w:rsidP="0042591F">
            <w:r w:rsidRPr="00EC20B4">
              <w:t xml:space="preserve">In Queensland it is mandatory to provide a PIC in order to enter a horse in an event, together with a description of the animal, when it arrived and left, where it came from and where it went to and the name and address of the person receiving the animal after the event. </w:t>
            </w:r>
          </w:p>
          <w:p w14:paraId="0D0F12B8" w14:textId="24E9B385" w:rsidR="0042591F" w:rsidRPr="00EC20B4" w:rsidRDefault="0042591F" w:rsidP="00230BF5">
            <w:pPr>
              <w:spacing w:after="0" w:line="240" w:lineRule="auto"/>
            </w:pPr>
            <w:r w:rsidRPr="00EC20B4">
              <w:t xml:space="preserve">NSW, </w:t>
            </w:r>
            <w:r w:rsidR="00EC7C21" w:rsidRPr="00EC20B4">
              <w:t>Victoria,</w:t>
            </w:r>
            <w:r w:rsidRPr="00EC20B4">
              <w:t xml:space="preserve"> and Queensland require a PIC to be quoted before health certificates are provided for the export of horses.</w:t>
            </w:r>
          </w:p>
        </w:tc>
        <w:tc>
          <w:tcPr>
            <w:tcW w:w="1249" w:type="pct"/>
            <w:shd w:val="clear" w:color="auto" w:fill="auto"/>
          </w:tcPr>
          <w:p w14:paraId="6DA66806" w14:textId="77777777" w:rsidR="0042591F" w:rsidRPr="00EC20B4" w:rsidRDefault="0042591F" w:rsidP="0042591F">
            <w:r w:rsidRPr="00EC20B4">
              <w:t>PICS must be renewed every 3 years.</w:t>
            </w:r>
          </w:p>
          <w:p w14:paraId="23F1A0BF" w14:textId="77777777" w:rsidR="0042591F" w:rsidRPr="00EC20B4" w:rsidRDefault="0042591F" w:rsidP="0042591F"/>
          <w:p w14:paraId="23E16D6D" w14:textId="07B08EE4" w:rsidR="0042591F" w:rsidRPr="00EC20B4" w:rsidRDefault="0042591F" w:rsidP="0042591F">
            <w:r w:rsidRPr="00EC20B4">
              <w:t>Movement records that identify the horse (description) and details of the movement must be kept, they are held individually and retained for 2 years. You also need a movement record when receiving animals onto your property. Movement record can be kept in a diary, email, text, excel spreadsheet, etc.</w:t>
            </w:r>
          </w:p>
        </w:tc>
      </w:tr>
      <w:tr w:rsidR="00EC20B4" w:rsidRPr="00EC20B4" w14:paraId="6E0A42D4" w14:textId="77777777" w:rsidTr="00E1016A">
        <w:trPr>
          <w:cnfStyle w:val="000000100000" w:firstRow="0" w:lastRow="0" w:firstColumn="0" w:lastColumn="0" w:oddVBand="0" w:evenVBand="0" w:oddHBand="1" w:evenHBand="0" w:firstRowFirstColumn="0" w:firstRowLastColumn="0" w:lastRowFirstColumn="0" w:lastRowLastColumn="0"/>
        </w:trPr>
        <w:tc>
          <w:tcPr>
            <w:tcW w:w="547" w:type="pct"/>
            <w:shd w:val="clear" w:color="auto" w:fill="auto"/>
          </w:tcPr>
          <w:p w14:paraId="1B666997" w14:textId="77777777" w:rsidR="0042591F" w:rsidRPr="00EC20B4" w:rsidRDefault="0042591F" w:rsidP="0042591F">
            <w:r w:rsidRPr="00EC20B4">
              <w:t>SA</w:t>
            </w:r>
          </w:p>
          <w:p w14:paraId="3212F16F" w14:textId="4AE11C42" w:rsidR="0042591F" w:rsidRPr="00EC20B4" w:rsidRDefault="0042591F" w:rsidP="0042591F">
            <w:pPr>
              <w:rPr>
                <w:b/>
                <w:bCs/>
              </w:rPr>
            </w:pPr>
          </w:p>
        </w:tc>
        <w:tc>
          <w:tcPr>
            <w:tcW w:w="3204" w:type="pct"/>
            <w:shd w:val="clear" w:color="auto" w:fill="auto"/>
          </w:tcPr>
          <w:p w14:paraId="42ED9880" w14:textId="77777777" w:rsidR="0042591F" w:rsidRPr="00EC20B4" w:rsidRDefault="0042591F" w:rsidP="0042591F">
            <w:r w:rsidRPr="00EC20B4">
              <w:t>All properties that have a horse must have a PIC. Property owner information is required, and property information along with number of horses. Owner, occupier, owner of stock or carer can register. If carer registers, their details will be recorded but if property owner registers carer details not recorded. Properties that have multiple blocks of land within 100km only need one PIC.</w:t>
            </w:r>
          </w:p>
          <w:p w14:paraId="1BC50C9D" w14:textId="30004DC1" w:rsidR="0042591F" w:rsidRPr="00EC20B4" w:rsidRDefault="0042591F" w:rsidP="0042591F">
            <w:r w:rsidRPr="00EC20B4">
              <w:t>Fines exist for not complying with PIC requirements but are likely to be low (if imposed) for horse owners for example e.g. $160 for properties with 20 animals of fewer.</w:t>
            </w:r>
          </w:p>
        </w:tc>
        <w:tc>
          <w:tcPr>
            <w:tcW w:w="1249" w:type="pct"/>
            <w:shd w:val="clear" w:color="auto" w:fill="auto"/>
          </w:tcPr>
          <w:p w14:paraId="16B3A421" w14:textId="77777777" w:rsidR="0042591F" w:rsidRPr="00EC20B4" w:rsidRDefault="0042591F" w:rsidP="0042591F">
            <w:r w:rsidRPr="00EC20B4">
              <w:t>Can apply via post. Can renew online or via post.</w:t>
            </w:r>
          </w:p>
          <w:p w14:paraId="04AC569D" w14:textId="77777777" w:rsidR="0042591F" w:rsidRPr="00EC20B4" w:rsidRDefault="0042591F" w:rsidP="0042591F">
            <w:r w:rsidRPr="00EC20B4">
              <w:t>PIC registry linked to online ‘</w:t>
            </w:r>
            <w:proofErr w:type="spellStart"/>
            <w:r w:rsidRPr="00EC20B4">
              <w:t>myPIRSA</w:t>
            </w:r>
            <w:proofErr w:type="spellEnd"/>
            <w:r w:rsidRPr="00EC20B4">
              <w:t>’ account.</w:t>
            </w:r>
          </w:p>
          <w:p w14:paraId="62838998" w14:textId="77777777" w:rsidR="0042591F" w:rsidRPr="00EC20B4" w:rsidRDefault="0042591F" w:rsidP="0042591F">
            <w:r w:rsidRPr="00EC20B4">
              <w:t>Renewed every 2 years.</w:t>
            </w:r>
          </w:p>
          <w:p w14:paraId="6D83A2D2" w14:textId="6B426DC6" w:rsidR="0042591F" w:rsidRPr="00EC20B4" w:rsidRDefault="0042591F" w:rsidP="0042591F">
            <w:r w:rsidRPr="00EC20B4">
              <w:t>Movement records are not required when moving off PIC unless to an abattoir for slaughter for human consumption.</w:t>
            </w:r>
          </w:p>
        </w:tc>
      </w:tr>
      <w:tr w:rsidR="00EC20B4" w:rsidRPr="00EC20B4" w14:paraId="74016A07" w14:textId="77777777" w:rsidTr="00E1016A">
        <w:trPr>
          <w:cnfStyle w:val="000000010000" w:firstRow="0" w:lastRow="0" w:firstColumn="0" w:lastColumn="0" w:oddVBand="0" w:evenVBand="0" w:oddHBand="0" w:evenHBand="1" w:firstRowFirstColumn="0" w:firstRowLastColumn="0" w:lastRowFirstColumn="0" w:lastRowLastColumn="0"/>
        </w:trPr>
        <w:tc>
          <w:tcPr>
            <w:tcW w:w="547" w:type="pct"/>
            <w:shd w:val="clear" w:color="auto" w:fill="auto"/>
          </w:tcPr>
          <w:p w14:paraId="6E7A31CC" w14:textId="22F7EF4E" w:rsidR="0042591F" w:rsidRPr="00EC20B4" w:rsidRDefault="0042591F" w:rsidP="0042591F">
            <w:r w:rsidRPr="00EC20B4">
              <w:t>Tas</w:t>
            </w:r>
          </w:p>
          <w:p w14:paraId="1AB2B8A0" w14:textId="48DEAB18" w:rsidR="0042591F" w:rsidRPr="00EC20B4" w:rsidRDefault="0042591F" w:rsidP="0042591F">
            <w:pPr>
              <w:rPr>
                <w:b/>
                <w:bCs/>
              </w:rPr>
            </w:pPr>
          </w:p>
        </w:tc>
        <w:tc>
          <w:tcPr>
            <w:tcW w:w="3204" w:type="pct"/>
            <w:shd w:val="clear" w:color="auto" w:fill="auto"/>
          </w:tcPr>
          <w:p w14:paraId="60D55C76" w14:textId="77777777" w:rsidR="0042591F" w:rsidRPr="00EC20B4" w:rsidRDefault="0042591F" w:rsidP="0042591F">
            <w:r w:rsidRPr="00EC20B4">
              <w:t xml:space="preserve">Owners of property with horses are ‘strongly encouraged to apply for a PIC’. An owner of a property is considered to be the legal owner, manager, lessee, share farmer, </w:t>
            </w:r>
            <w:proofErr w:type="spellStart"/>
            <w:r w:rsidRPr="00EC20B4">
              <w:t>agistee</w:t>
            </w:r>
            <w:proofErr w:type="spellEnd"/>
            <w:r w:rsidRPr="00EC20B4">
              <w:t xml:space="preserve"> or occupier in control of the property. Information includes applicant details, number and type of animals, property details.</w:t>
            </w:r>
          </w:p>
          <w:p w14:paraId="744916B9" w14:textId="77777777" w:rsidR="0042591F" w:rsidRPr="00EC20B4" w:rsidRDefault="0042591F" w:rsidP="0042591F">
            <w:r w:rsidRPr="00EC20B4">
              <w:t>Pony clubs, slaughterhouses, showgrounds, etc require a PIC.</w:t>
            </w:r>
          </w:p>
          <w:p w14:paraId="5561A478" w14:textId="32F99AB7" w:rsidR="0042591F" w:rsidRPr="00EC20B4" w:rsidRDefault="0042591F" w:rsidP="0042591F">
            <w:r w:rsidRPr="00EC20B4">
              <w:t>PIC registration includes selecting what industry horse belongs to (or other).</w:t>
            </w:r>
          </w:p>
        </w:tc>
        <w:tc>
          <w:tcPr>
            <w:tcW w:w="1249" w:type="pct"/>
            <w:shd w:val="clear" w:color="auto" w:fill="auto"/>
          </w:tcPr>
          <w:p w14:paraId="2CB11A5A" w14:textId="77777777" w:rsidR="0042591F" w:rsidRPr="00EC20B4" w:rsidRDefault="0042591F" w:rsidP="0042591F">
            <w:r w:rsidRPr="00EC20B4">
              <w:t>Urged to make timely updates to PIC if details change.</w:t>
            </w:r>
          </w:p>
          <w:p w14:paraId="2CCDF374" w14:textId="214CA732" w:rsidR="0042591F" w:rsidRPr="00EC20B4" w:rsidRDefault="0042591F" w:rsidP="0042591F">
            <w:r w:rsidRPr="00EC20B4">
              <w:t>Movement records not required.</w:t>
            </w:r>
          </w:p>
        </w:tc>
      </w:tr>
      <w:tr w:rsidR="00EC20B4" w:rsidRPr="00EC20B4" w14:paraId="319E8BE1" w14:textId="77777777" w:rsidTr="00E1016A">
        <w:trPr>
          <w:cnfStyle w:val="000000100000" w:firstRow="0" w:lastRow="0" w:firstColumn="0" w:lastColumn="0" w:oddVBand="0" w:evenVBand="0" w:oddHBand="1" w:evenHBand="0" w:firstRowFirstColumn="0" w:firstRowLastColumn="0" w:lastRowFirstColumn="0" w:lastRowLastColumn="0"/>
        </w:trPr>
        <w:tc>
          <w:tcPr>
            <w:tcW w:w="547" w:type="pct"/>
            <w:shd w:val="clear" w:color="auto" w:fill="auto"/>
          </w:tcPr>
          <w:p w14:paraId="754D73EB" w14:textId="14B6DAFF" w:rsidR="0042591F" w:rsidRPr="00EC20B4" w:rsidRDefault="0042591F" w:rsidP="0042591F">
            <w:pPr>
              <w:rPr>
                <w:b/>
                <w:bCs/>
              </w:rPr>
            </w:pPr>
            <w:r w:rsidRPr="00EC20B4">
              <w:t>Vic</w:t>
            </w:r>
          </w:p>
        </w:tc>
        <w:tc>
          <w:tcPr>
            <w:tcW w:w="3204" w:type="pct"/>
            <w:shd w:val="clear" w:color="auto" w:fill="auto"/>
          </w:tcPr>
          <w:p w14:paraId="45FC1418" w14:textId="77777777" w:rsidR="0042591F" w:rsidRPr="00EC20B4" w:rsidRDefault="0042591F" w:rsidP="0042591F">
            <w:r w:rsidRPr="00EC20B4">
              <w:t xml:space="preserve">Horse owners must have a PIC. You must have a PIC for the properties on which you graze or keep horses. All livestock </w:t>
            </w:r>
            <w:r w:rsidRPr="00EC20B4">
              <w:lastRenderedPageBreak/>
              <w:t>businesses (saleyards, abattoirs, knackeries, stock agents) must have a PIC.</w:t>
            </w:r>
          </w:p>
          <w:p w14:paraId="729BC40B" w14:textId="2EFA46A8" w:rsidR="0042591F" w:rsidRPr="00EC20B4" w:rsidRDefault="0042591F" w:rsidP="0042591F">
            <w:r w:rsidRPr="00EC20B4">
              <w:t xml:space="preserve">Applicants must provide contact details. Other livestock owners on the same property </w:t>
            </w:r>
            <w:r w:rsidR="00742DFE" w:rsidRPr="00EC20B4">
              <w:t xml:space="preserve">may share a PIC or can </w:t>
            </w:r>
            <w:r w:rsidRPr="00EC20B4">
              <w:t xml:space="preserve">apply for their own PIC. </w:t>
            </w:r>
            <w:r w:rsidR="00742DFE" w:rsidRPr="00EC20B4">
              <w:t xml:space="preserve">Property </w:t>
            </w:r>
            <w:r w:rsidRPr="00EC20B4">
              <w:t xml:space="preserve">manager contact details </w:t>
            </w:r>
            <w:r w:rsidR="00742DFE" w:rsidRPr="00EC20B4">
              <w:t xml:space="preserve">must </w:t>
            </w:r>
            <w:r w:rsidRPr="00EC20B4">
              <w:t>be provided (if not the applicant) and the number of horses.  Property owner details should also be added, if not the applicant. Property is identified via a clickable map and address. Enter livestock type and number (number can be an estimate and is meant to be indicative of property only).</w:t>
            </w:r>
          </w:p>
          <w:p w14:paraId="5CBCC657" w14:textId="1526D748" w:rsidR="0042591F" w:rsidRPr="00EC20B4" w:rsidRDefault="0042591F" w:rsidP="0042591F">
            <w:r w:rsidRPr="00EC20B4">
              <w:t xml:space="preserve">If </w:t>
            </w:r>
            <w:r w:rsidR="00F8458D" w:rsidRPr="00EC20B4">
              <w:t xml:space="preserve">parcels of land under common management </w:t>
            </w:r>
            <w:r w:rsidRPr="00EC20B4">
              <w:t>are in the same LGA they can share the same PIC.</w:t>
            </w:r>
          </w:p>
          <w:p w14:paraId="37286EED" w14:textId="5111EA9F" w:rsidR="0042591F" w:rsidRPr="00EC20B4" w:rsidRDefault="0042591F" w:rsidP="0042591F">
            <w:r w:rsidRPr="00EC20B4">
              <w:t>PIC must be included in the advertisement when horses are sold (unless sold through an agent).</w:t>
            </w:r>
          </w:p>
        </w:tc>
        <w:tc>
          <w:tcPr>
            <w:tcW w:w="1249" w:type="pct"/>
            <w:shd w:val="clear" w:color="auto" w:fill="auto"/>
          </w:tcPr>
          <w:p w14:paraId="3762A8A2" w14:textId="77777777" w:rsidR="0042591F" w:rsidRPr="00EC20B4" w:rsidRDefault="0042591F" w:rsidP="0042591F">
            <w:r w:rsidRPr="00EC20B4">
              <w:lastRenderedPageBreak/>
              <w:t>PIC can be applied for by form or online.</w:t>
            </w:r>
          </w:p>
          <w:p w14:paraId="3ABAF6E5" w14:textId="5EEC24A5" w:rsidR="0042591F" w:rsidRPr="00EC20B4" w:rsidRDefault="0042591F" w:rsidP="0042591F">
            <w:r w:rsidRPr="00EC20B4">
              <w:lastRenderedPageBreak/>
              <w:t>Movement records are not required</w:t>
            </w:r>
          </w:p>
        </w:tc>
      </w:tr>
      <w:tr w:rsidR="00EC20B4" w:rsidRPr="00EC20B4" w14:paraId="36D4F808" w14:textId="77777777" w:rsidTr="00E1016A">
        <w:trPr>
          <w:cnfStyle w:val="000000010000" w:firstRow="0" w:lastRow="0" w:firstColumn="0" w:lastColumn="0" w:oddVBand="0" w:evenVBand="0" w:oddHBand="0" w:evenHBand="1" w:firstRowFirstColumn="0" w:firstRowLastColumn="0" w:lastRowFirstColumn="0" w:lastRowLastColumn="0"/>
        </w:trPr>
        <w:tc>
          <w:tcPr>
            <w:tcW w:w="547" w:type="pct"/>
            <w:shd w:val="clear" w:color="auto" w:fill="auto"/>
          </w:tcPr>
          <w:p w14:paraId="2446A6F5" w14:textId="77777777" w:rsidR="0042591F" w:rsidRPr="00EC20B4" w:rsidRDefault="0042591F" w:rsidP="0042591F">
            <w:r w:rsidRPr="00EC20B4">
              <w:t>WA</w:t>
            </w:r>
          </w:p>
          <w:p w14:paraId="2A6904AA" w14:textId="27F2253A" w:rsidR="0042591F" w:rsidRPr="00EC20B4" w:rsidRDefault="0042591F" w:rsidP="0042591F">
            <w:pPr>
              <w:rPr>
                <w:b/>
                <w:bCs/>
              </w:rPr>
            </w:pPr>
          </w:p>
        </w:tc>
        <w:tc>
          <w:tcPr>
            <w:tcW w:w="3204" w:type="pct"/>
            <w:shd w:val="clear" w:color="auto" w:fill="auto"/>
          </w:tcPr>
          <w:p w14:paraId="457FD6C0" w14:textId="77777777" w:rsidR="0042591F" w:rsidRPr="00EC20B4" w:rsidRDefault="0042591F" w:rsidP="0042591F">
            <w:r w:rsidRPr="00EC20B4">
              <w:t>It is mandatory for owners of livestock to register, identify stock and obtain a PIC for where livestock is kept. The PIC registration indicates who owns the stock, where they are kept and the number of horses. Individual horses must be identified by 6 months of age in agricultural areas or 18 months elsewhere, or before leaving the property of birth. Horses must be identified with freeze or fire brand listed on PIC or with an approved identifier (may include microchip).</w:t>
            </w:r>
          </w:p>
          <w:p w14:paraId="545E641B" w14:textId="77777777" w:rsidR="0042591F" w:rsidRPr="00EC20B4" w:rsidRDefault="0042591F" w:rsidP="0042591F">
            <w:r w:rsidRPr="00EC20B4">
              <w:t>There are no legal requirements for organisers of shows and other meetings specifically for horses and donkeys. It is expected that event managers will keep comprehensive details of attendees and their animals. The event location should have a PIC.</w:t>
            </w:r>
          </w:p>
          <w:p w14:paraId="19E4C401" w14:textId="44335047" w:rsidR="0042591F" w:rsidRPr="00EC20B4" w:rsidRDefault="0042591F" w:rsidP="0042591F">
            <w:r w:rsidRPr="00EC20B4">
              <w:t>Fines up to $20k for possessing horse or donkey not legally identified or trading/moving animals not correctly identified.</w:t>
            </w:r>
          </w:p>
        </w:tc>
        <w:tc>
          <w:tcPr>
            <w:tcW w:w="1249" w:type="pct"/>
            <w:shd w:val="clear" w:color="auto" w:fill="auto"/>
          </w:tcPr>
          <w:p w14:paraId="7F9B7FEB" w14:textId="2CC61B25" w:rsidR="0042591F" w:rsidRPr="00EC20B4" w:rsidRDefault="0042591F" w:rsidP="0042591F">
            <w:r w:rsidRPr="00EC20B4">
              <w:t xml:space="preserve">WA register maintained by DPIIRD can be searched for PIC or horse identifiers. Forms must be posted, </w:t>
            </w:r>
            <w:r w:rsidR="00EC7C21" w:rsidRPr="00EC20B4">
              <w:t>emailed,</w:t>
            </w:r>
            <w:r w:rsidRPr="00EC20B4">
              <w:t xml:space="preserve"> or faxed.</w:t>
            </w:r>
          </w:p>
          <w:p w14:paraId="0B874932" w14:textId="77777777" w:rsidR="0042591F" w:rsidRPr="00EC20B4" w:rsidRDefault="0042591F" w:rsidP="0042591F">
            <w:r w:rsidRPr="00EC20B4">
              <w:t>Movement records are voluntary – held by individual.</w:t>
            </w:r>
          </w:p>
          <w:p w14:paraId="600FA927" w14:textId="77777777" w:rsidR="0042591F" w:rsidRPr="00EC20B4" w:rsidRDefault="0042591F" w:rsidP="0042591F">
            <w:r w:rsidRPr="00EC20B4">
              <w:t>Locations receiving animals need a PIC. Movement record required when moved off PIC to an abattoir for slaughter for human consumption.</w:t>
            </w:r>
          </w:p>
          <w:p w14:paraId="29E44FC5" w14:textId="77777777" w:rsidR="0042591F" w:rsidRPr="00EC20B4" w:rsidRDefault="0042591F" w:rsidP="0042591F"/>
        </w:tc>
      </w:tr>
    </w:tbl>
    <w:p w14:paraId="08DBFE76" w14:textId="726B68C6" w:rsidR="008E7A28" w:rsidRPr="00EC20B4" w:rsidRDefault="008E7A28" w:rsidP="008E7A28">
      <w:pPr>
        <w:rPr>
          <w:sz w:val="20"/>
          <w:szCs w:val="20"/>
        </w:rPr>
      </w:pPr>
      <w:r w:rsidRPr="00EC20B4">
        <w:rPr>
          <w:sz w:val="20"/>
          <w:szCs w:val="20"/>
        </w:rPr>
        <w:t xml:space="preserve">Sources: p12 Senate committee </w:t>
      </w:r>
      <w:r w:rsidRPr="00EC20B4">
        <w:rPr>
          <w:i/>
          <w:iCs/>
          <w:sz w:val="20"/>
          <w:szCs w:val="20"/>
        </w:rPr>
        <w:t xml:space="preserve">Feasibility of a national horse traceability register for all horses </w:t>
      </w:r>
      <w:r w:rsidRPr="00EC20B4">
        <w:rPr>
          <w:sz w:val="20"/>
          <w:szCs w:val="20"/>
        </w:rPr>
        <w:t>Report</w:t>
      </w:r>
    </w:p>
    <w:p w14:paraId="15CB1ED2" w14:textId="5E0C12FF" w:rsidR="001943D4" w:rsidRPr="00EC20B4" w:rsidRDefault="001943D4" w:rsidP="006D41FE">
      <w:pPr>
        <w:pStyle w:val="Heading2No"/>
        <w:rPr>
          <w:color w:val="auto"/>
        </w:rPr>
      </w:pPr>
      <w:bookmarkStart w:id="77" w:name="_Toc79162906"/>
      <w:bookmarkStart w:id="78" w:name="_Toc93053719"/>
      <w:r w:rsidRPr="00EC20B4">
        <w:rPr>
          <w:color w:val="auto"/>
        </w:rPr>
        <w:t>National Livestock Identification System (NLIS)</w:t>
      </w:r>
      <w:bookmarkEnd w:id="77"/>
      <w:bookmarkEnd w:id="78"/>
    </w:p>
    <w:p w14:paraId="51E67875" w14:textId="1A8480A6" w:rsidR="00DC7400" w:rsidRPr="00EC20B4" w:rsidRDefault="001943D4" w:rsidP="00165413">
      <w:r w:rsidRPr="00EC20B4">
        <w:t>T</w:t>
      </w:r>
      <w:r w:rsidR="00165413" w:rsidRPr="00EC20B4">
        <w:t>h</w:t>
      </w:r>
      <w:r w:rsidRPr="00EC20B4">
        <w:t xml:space="preserve">e NLIS system is used to identify and trace </w:t>
      </w:r>
      <w:r w:rsidR="00F8458D" w:rsidRPr="00EC20B4">
        <w:t xml:space="preserve">cattle, sheep, </w:t>
      </w:r>
      <w:r w:rsidR="00EC7C21" w:rsidRPr="00EC20B4">
        <w:t>goats,</w:t>
      </w:r>
      <w:r w:rsidR="00F8458D" w:rsidRPr="00EC20B4">
        <w:t xml:space="preserve"> and pigs </w:t>
      </w:r>
      <w:r w:rsidRPr="00EC20B4">
        <w:t>around Australia</w:t>
      </w:r>
      <w:r w:rsidR="00F8458D" w:rsidRPr="00EC20B4">
        <w:t xml:space="preserve"> for biosecurity, food safety and market access purposes</w:t>
      </w:r>
      <w:r w:rsidRPr="00EC20B4">
        <w:t xml:space="preserve">. </w:t>
      </w:r>
      <w:r w:rsidR="003F05FF" w:rsidRPr="00EC20B4">
        <w:t xml:space="preserve">Agreed National Livestock Traceability Performance Standards (NLTPS) informed </w:t>
      </w:r>
      <w:r w:rsidR="00AE6162" w:rsidRPr="00EC20B4">
        <w:t xml:space="preserve">in </w:t>
      </w:r>
      <w:r w:rsidR="003F05FF" w:rsidRPr="00EC20B4">
        <w:t xml:space="preserve">particular by </w:t>
      </w:r>
      <w:r w:rsidR="00AE6162" w:rsidRPr="00EC20B4">
        <w:t xml:space="preserve">the </w:t>
      </w:r>
      <w:r w:rsidR="003F05FF" w:rsidRPr="00EC20B4">
        <w:t xml:space="preserve">biosecurity imperatives of needing to </w:t>
      </w:r>
      <w:r w:rsidR="00AE6162" w:rsidRPr="00EC20B4">
        <w:t>quickly</w:t>
      </w:r>
      <w:r w:rsidR="003F05FF" w:rsidRPr="00EC20B4">
        <w:t xml:space="preserve"> contain a foot-and-mouth disease (FMD) or Bovine Spongiform Encephalopathy (BSE) </w:t>
      </w:r>
      <w:r w:rsidR="003F05FF" w:rsidRPr="00EC20B4">
        <w:lastRenderedPageBreak/>
        <w:t xml:space="preserve">incursion have been agreed by Ministers.  The NLIS systems for each species must meet the KPIs stipulated in the NLTPS.  The NLIS </w:t>
      </w:r>
      <w:r w:rsidRPr="00EC20B4">
        <w:t xml:space="preserve">is </w:t>
      </w:r>
      <w:r w:rsidR="00AE6162" w:rsidRPr="00EC20B4">
        <w:t xml:space="preserve">also </w:t>
      </w:r>
      <w:r w:rsidRPr="00EC20B4">
        <w:t>an important component of Australia’s export market access and foo</w:t>
      </w:r>
      <w:r w:rsidR="00E06F63" w:rsidRPr="00EC20B4">
        <w:t>d</w:t>
      </w:r>
      <w:r w:rsidRPr="00EC20B4">
        <w:t xml:space="preserve"> safety</w:t>
      </w:r>
      <w:r w:rsidR="00123FED" w:rsidRPr="00EC20B4">
        <w:t xml:space="preserve"> system. </w:t>
      </w:r>
    </w:p>
    <w:p w14:paraId="07362D6C" w14:textId="77777777" w:rsidR="005D3743" w:rsidRPr="00EC20B4" w:rsidRDefault="005D3743" w:rsidP="00721A03">
      <w:r w:rsidRPr="00EC20B4">
        <w:t>There are three pillars to the NLIS systems, namely:</w:t>
      </w:r>
    </w:p>
    <w:p w14:paraId="32C154E7" w14:textId="48EA1D5C" w:rsidR="005D3743" w:rsidRPr="00EC20B4" w:rsidRDefault="005D3743" w:rsidP="0068690E">
      <w:pPr>
        <w:pStyle w:val="ListParagraph"/>
        <w:numPr>
          <w:ilvl w:val="0"/>
          <w:numId w:val="42"/>
        </w:numPr>
      </w:pPr>
      <w:r w:rsidRPr="00EC20B4">
        <w:t xml:space="preserve">PIC registers maintained by the States/Territories </w:t>
      </w:r>
    </w:p>
    <w:p w14:paraId="6318C929" w14:textId="56116D66" w:rsidR="005D3743" w:rsidRPr="00EC20B4" w:rsidRDefault="0001130B" w:rsidP="0068690E">
      <w:pPr>
        <w:pStyle w:val="ListParagraph"/>
        <w:numPr>
          <w:ilvl w:val="0"/>
          <w:numId w:val="42"/>
        </w:numPr>
      </w:pPr>
      <w:r w:rsidRPr="00EC20B4">
        <w:t xml:space="preserve">Electronic device (EID) </w:t>
      </w:r>
      <w:r w:rsidR="00EC7C21" w:rsidRPr="00EC20B4">
        <w:t>registers</w:t>
      </w:r>
      <w:r w:rsidRPr="00EC20B4">
        <w:t xml:space="preserve"> and </w:t>
      </w:r>
      <w:r w:rsidR="005D3743" w:rsidRPr="00EC20B4">
        <w:t xml:space="preserve">database </w:t>
      </w:r>
      <w:r w:rsidR="00D678B6" w:rsidRPr="00EC20B4">
        <w:t xml:space="preserve">of movements from PIC to PIC </w:t>
      </w:r>
      <w:r w:rsidR="005D3743" w:rsidRPr="00EC20B4">
        <w:t>maintained by Integrity Systems Company</w:t>
      </w:r>
    </w:p>
    <w:p w14:paraId="1A948F23" w14:textId="3F5E59F2" w:rsidR="005D3743" w:rsidRPr="00EC20B4" w:rsidRDefault="005D3743" w:rsidP="0068690E">
      <w:pPr>
        <w:pStyle w:val="ListParagraph"/>
        <w:numPr>
          <w:ilvl w:val="0"/>
          <w:numId w:val="42"/>
        </w:numPr>
      </w:pPr>
      <w:r w:rsidRPr="00EC20B4">
        <w:t xml:space="preserve">National Vendor Declarations </w:t>
      </w:r>
      <w:r w:rsidR="00405264" w:rsidRPr="00EC20B4">
        <w:t xml:space="preserve">incorporating movement details such as FROM PIC, destination/TO PIC, number of head and description, </w:t>
      </w:r>
      <w:r w:rsidRPr="00EC20B4">
        <w:t>required for all movements with copies in electronic or paper form retained for 7 years by the consignor and the receiver.</w:t>
      </w:r>
    </w:p>
    <w:p w14:paraId="18BF4544" w14:textId="79561780" w:rsidR="00721A03" w:rsidRPr="00EC20B4" w:rsidRDefault="00721A03" w:rsidP="005D3743">
      <w:r w:rsidRPr="00EC20B4">
        <w:t>The broad operation of</w:t>
      </w:r>
      <w:r w:rsidR="003877AE" w:rsidRPr="00EC20B4">
        <w:t xml:space="preserve"> movement recording pillar of</w:t>
      </w:r>
      <w:r w:rsidRPr="00EC20B4">
        <w:t xml:space="preserve"> the NLIS </w:t>
      </w:r>
      <w:r w:rsidR="00B723E7" w:rsidRPr="00EC20B4">
        <w:t>(</w:t>
      </w:r>
      <w:r w:rsidRPr="00EC20B4">
        <w:t>Cattle</w:t>
      </w:r>
      <w:r w:rsidR="00B723E7" w:rsidRPr="00EC20B4">
        <w:t>)</w:t>
      </w:r>
      <w:r w:rsidRPr="00EC20B4">
        <w:t xml:space="preserve"> system is outlined in </w:t>
      </w:r>
      <w:r w:rsidR="0069304F" w:rsidRPr="00EC20B4">
        <w:fldChar w:fldCharType="begin"/>
      </w:r>
      <w:r w:rsidR="0069304F" w:rsidRPr="00EC20B4">
        <w:instrText xml:space="preserve"> REF _Ref88058524 \h </w:instrText>
      </w:r>
      <w:r w:rsidR="0069304F" w:rsidRPr="00EC20B4">
        <w:fldChar w:fldCharType="separate"/>
      </w:r>
      <w:r w:rsidR="009904DB" w:rsidRPr="00EC20B4">
        <w:t xml:space="preserve">Figure </w:t>
      </w:r>
      <w:r w:rsidR="009904DB">
        <w:rPr>
          <w:noProof/>
        </w:rPr>
        <w:t>5</w:t>
      </w:r>
      <w:r w:rsidR="0069304F" w:rsidRPr="00EC20B4">
        <w:fldChar w:fldCharType="end"/>
      </w:r>
      <w:r w:rsidRPr="00EC20B4">
        <w:t>. This illustrates the NLIS database should be updated each time there is an animal moved from one property</w:t>
      </w:r>
      <w:r w:rsidR="00B723E7" w:rsidRPr="00EC20B4">
        <w:t xml:space="preserve"> (PIC)</w:t>
      </w:r>
      <w:r w:rsidRPr="00EC20B4">
        <w:t xml:space="preserve"> to another</w:t>
      </w:r>
      <w:r w:rsidR="00B723E7" w:rsidRPr="00EC20B4">
        <w:t>,</w:t>
      </w:r>
      <w:r w:rsidRPr="00EC20B4">
        <w:t xml:space="preserve"> or to another party in the supply chain (</w:t>
      </w:r>
      <w:r w:rsidR="00855D93" w:rsidRPr="00EC20B4">
        <w:t>e.g.,</w:t>
      </w:r>
      <w:r w:rsidRPr="00EC20B4">
        <w:t xml:space="preserve"> saleyard, abattoir).</w:t>
      </w:r>
    </w:p>
    <w:p w14:paraId="59F6C26D" w14:textId="509D9B0E" w:rsidR="00B00F3E" w:rsidRPr="00EC20B4" w:rsidRDefault="00B26C04" w:rsidP="00B00F3E">
      <w:pPr>
        <w:pStyle w:val="Caption"/>
        <w:rPr>
          <w:color w:val="auto"/>
        </w:rPr>
      </w:pPr>
      <w:bookmarkStart w:id="79" w:name="_Ref88058524"/>
      <w:bookmarkStart w:id="80" w:name="_Toc92983891"/>
      <w:r w:rsidRPr="00EC20B4">
        <w:rPr>
          <w:color w:val="auto"/>
        </w:rPr>
        <w:t>Figure</w:t>
      </w:r>
      <w:r w:rsidR="00B00F3E" w:rsidRPr="00EC20B4">
        <w:rPr>
          <w:color w:val="auto"/>
        </w:rPr>
        <w:t xml:space="preserve"> </w:t>
      </w:r>
      <w:r w:rsidRPr="00EC20B4">
        <w:rPr>
          <w:color w:val="auto"/>
        </w:rPr>
        <w:fldChar w:fldCharType="begin"/>
      </w:r>
      <w:r w:rsidRPr="00EC20B4">
        <w:rPr>
          <w:color w:val="auto"/>
        </w:rPr>
        <w:instrText>SEQ Figure \* ARABIC</w:instrText>
      </w:r>
      <w:r w:rsidRPr="00EC20B4">
        <w:rPr>
          <w:color w:val="auto"/>
        </w:rPr>
        <w:fldChar w:fldCharType="separate"/>
      </w:r>
      <w:r w:rsidR="009904DB">
        <w:rPr>
          <w:noProof/>
          <w:color w:val="auto"/>
        </w:rPr>
        <w:t>5</w:t>
      </w:r>
      <w:r w:rsidRPr="00EC20B4">
        <w:rPr>
          <w:color w:val="auto"/>
        </w:rPr>
        <w:fldChar w:fldCharType="end"/>
      </w:r>
      <w:bookmarkEnd w:id="79"/>
      <w:r w:rsidR="00B00F3E" w:rsidRPr="00EC20B4">
        <w:rPr>
          <w:color w:val="auto"/>
        </w:rPr>
        <w:t xml:space="preserve"> </w:t>
      </w:r>
      <w:r w:rsidR="00A04E6B" w:rsidRPr="00EC20B4">
        <w:rPr>
          <w:color w:val="auto"/>
        </w:rPr>
        <w:t>All</w:t>
      </w:r>
      <w:r w:rsidR="00B00F3E" w:rsidRPr="00EC20B4">
        <w:rPr>
          <w:color w:val="auto"/>
        </w:rPr>
        <w:t xml:space="preserve"> </w:t>
      </w:r>
      <w:r w:rsidR="003F05FF" w:rsidRPr="00EC20B4">
        <w:rPr>
          <w:color w:val="auto"/>
        </w:rPr>
        <w:t>movement recording aspect</w:t>
      </w:r>
      <w:r w:rsidR="00A04E6B" w:rsidRPr="00EC20B4">
        <w:rPr>
          <w:color w:val="auto"/>
        </w:rPr>
        <w:t>s</w:t>
      </w:r>
      <w:r w:rsidR="003F05FF" w:rsidRPr="00EC20B4">
        <w:rPr>
          <w:color w:val="auto"/>
        </w:rPr>
        <w:t xml:space="preserve"> of the </w:t>
      </w:r>
      <w:r w:rsidR="00B00F3E" w:rsidRPr="00EC20B4">
        <w:rPr>
          <w:color w:val="auto"/>
        </w:rPr>
        <w:t xml:space="preserve">NLIS </w:t>
      </w:r>
      <w:r w:rsidR="00B723E7" w:rsidRPr="00EC20B4">
        <w:rPr>
          <w:color w:val="auto"/>
        </w:rPr>
        <w:t>(</w:t>
      </w:r>
      <w:r w:rsidR="00B00F3E" w:rsidRPr="00EC20B4">
        <w:rPr>
          <w:color w:val="auto"/>
        </w:rPr>
        <w:t>Cattle</w:t>
      </w:r>
      <w:r w:rsidR="00B723E7" w:rsidRPr="00EC20B4">
        <w:rPr>
          <w:color w:val="auto"/>
        </w:rPr>
        <w:t>)</w:t>
      </w:r>
      <w:r w:rsidR="00B00F3E" w:rsidRPr="00EC20B4">
        <w:rPr>
          <w:color w:val="auto"/>
        </w:rPr>
        <w:t xml:space="preserve"> program</w:t>
      </w:r>
      <w:r w:rsidR="00A04E6B" w:rsidRPr="00EC20B4">
        <w:rPr>
          <w:color w:val="auto"/>
        </w:rPr>
        <w:t>.</w:t>
      </w:r>
      <w:bookmarkEnd w:id="80"/>
    </w:p>
    <w:p w14:paraId="7A9C51E0" w14:textId="50E653DA" w:rsidR="00721A03" w:rsidRPr="00EC20B4" w:rsidRDefault="004A7BD1" w:rsidP="00CD2F02">
      <w:pPr>
        <w:jc w:val="center"/>
      </w:pPr>
      <w:r w:rsidRPr="00EC20B4">
        <w:rPr>
          <w:noProof/>
        </w:rPr>
        <w:drawing>
          <wp:inline distT="0" distB="0" distL="0" distR="0" wp14:anchorId="6C527476" wp14:editId="4DC2075B">
            <wp:extent cx="5264150" cy="4945380"/>
            <wp:effectExtent l="0" t="0" r="0" b="0"/>
            <wp:docPr id="21" name="Picture 21" descr="Figure 5 All movement recording aspects of the NLIS (Cattle) program. Transporters, Exports, Processors, Producer, Livestock Agents, Saleyards, Events, Transit Centres, Tag Manufacturers are all central to the NLIS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5 All movement recording aspects of the NLIS (Cattle) program. Transporters, Exports, Processors, Producer, Livestock Agents, Saleyards, Events, Transit Centres, Tag Manufacturers are all central to the NLIS Database."/>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269644" cy="4950541"/>
                    </a:xfrm>
                    <a:prstGeom prst="rect">
                      <a:avLst/>
                    </a:prstGeom>
                    <a:noFill/>
                    <a:ln>
                      <a:noFill/>
                    </a:ln>
                    <a:extLst>
                      <a:ext uri="{53640926-AAD7-44D8-BBD7-CCE9431645EC}">
                        <a14:shadowObscured xmlns:a14="http://schemas.microsoft.com/office/drawing/2010/main"/>
                      </a:ext>
                    </a:extLst>
                  </pic:spPr>
                </pic:pic>
              </a:graphicData>
            </a:graphic>
          </wp:inline>
        </w:drawing>
      </w:r>
    </w:p>
    <w:p w14:paraId="3B7C5D05" w14:textId="76119FB2" w:rsidR="00721A03" w:rsidRPr="00EC20B4" w:rsidRDefault="00721A03" w:rsidP="00CD2F02">
      <w:pPr>
        <w:pStyle w:val="MJSource"/>
        <w:numPr>
          <w:ilvl w:val="0"/>
          <w:numId w:val="0"/>
        </w:numPr>
      </w:pPr>
      <w:r w:rsidRPr="00EC20B4">
        <w:lastRenderedPageBreak/>
        <w:t xml:space="preserve">Source: </w:t>
      </w:r>
      <w:r w:rsidR="00CD2F02" w:rsidRPr="00EC20B4">
        <w:t>Google images and MLA - NLIS Traceability Standards</w:t>
      </w:r>
    </w:p>
    <w:p w14:paraId="4F0DB6DB" w14:textId="3BA1C77D" w:rsidR="00E06F63" w:rsidRPr="00EC20B4" w:rsidRDefault="00E06F63" w:rsidP="00E06F63">
      <w:r w:rsidRPr="00EC20B4">
        <w:t xml:space="preserve">The NLIS is comprised of </w:t>
      </w:r>
      <w:r w:rsidR="00054015" w:rsidRPr="00EC20B4">
        <w:t>three</w:t>
      </w:r>
      <w:r w:rsidRPr="00EC20B4">
        <w:t xml:space="preserve"> components: </w:t>
      </w:r>
    </w:p>
    <w:p w14:paraId="5C2CD011" w14:textId="24E55C40" w:rsidR="00E06F63" w:rsidRPr="00EC20B4" w:rsidRDefault="00E06F63" w:rsidP="00677092">
      <w:pPr>
        <w:pStyle w:val="ListBullet"/>
      </w:pPr>
      <w:r w:rsidRPr="00EC20B4">
        <w:t>The NLIS for cattle — an electronic, radio frequency identification for all cattle in Australia linked to records of location information from birth to death of each animal.</w:t>
      </w:r>
    </w:p>
    <w:p w14:paraId="6E95B611" w14:textId="31A61A35" w:rsidR="00CF149B" w:rsidRPr="00EC20B4" w:rsidRDefault="00E06F63" w:rsidP="00677092">
      <w:pPr>
        <w:pStyle w:val="ListBullet"/>
      </w:pPr>
      <w:r w:rsidRPr="00EC20B4">
        <w:t xml:space="preserve">The NLIS for sheep and goats — </w:t>
      </w:r>
      <w:r w:rsidR="00B723E7" w:rsidRPr="00EC20B4">
        <w:t xml:space="preserve">except in Victoria </w:t>
      </w:r>
      <w:r w:rsidRPr="00EC20B4">
        <w:t>a mob-based identification system linked to records of the origin and movements of animals between locations.</w:t>
      </w:r>
      <w:r w:rsidR="00B723E7" w:rsidRPr="00EC20B4">
        <w:t xml:space="preserve">  Victoria has an electronic </w:t>
      </w:r>
      <w:r w:rsidR="003F05FF" w:rsidRPr="00EC20B4">
        <w:t xml:space="preserve">ear </w:t>
      </w:r>
      <w:r w:rsidR="00B723E7" w:rsidRPr="00EC20B4">
        <w:t>tag based NLIS (Sheep &amp; Goats) system that was</w:t>
      </w:r>
      <w:r w:rsidR="003F05FF" w:rsidRPr="00EC20B4">
        <w:t xml:space="preserve"> successfully</w:t>
      </w:r>
      <w:r w:rsidR="00B723E7" w:rsidRPr="00EC20B4">
        <w:t xml:space="preserve"> introduced in 2017.</w:t>
      </w:r>
    </w:p>
    <w:p w14:paraId="4C483BE5" w14:textId="4A069DBD" w:rsidR="00054015" w:rsidRPr="00EC20B4" w:rsidRDefault="00054015" w:rsidP="00677092">
      <w:pPr>
        <w:pStyle w:val="ListBullet"/>
      </w:pPr>
      <w:r w:rsidRPr="00EC20B4">
        <w:t>The NLIS Pigs is Australia’s system for identifying and tracing pigs.  It is a mob-based system that links pigs with the properties on which they have run.</w:t>
      </w:r>
    </w:p>
    <w:p w14:paraId="221337D3" w14:textId="0486C8B6" w:rsidR="003E61FA" w:rsidRPr="00EC20B4" w:rsidRDefault="00C70D20" w:rsidP="62A09C31">
      <w:r w:rsidRPr="00EC20B4">
        <w:t>The history of Australian livestock traceabili</w:t>
      </w:r>
      <w:r w:rsidR="00982052" w:rsidRPr="00EC20B4">
        <w:t>t</w:t>
      </w:r>
      <w:r w:rsidRPr="00EC20B4">
        <w:t>y systems,</w:t>
      </w:r>
      <w:r w:rsidR="00982052" w:rsidRPr="00EC20B4">
        <w:t xml:space="preserve"> </w:t>
      </w:r>
      <w:r w:rsidR="00313610" w:rsidRPr="00EC20B4">
        <w:t>dates back to the 1960’s with a bovine brucellosis and tuberculosis eradication campaign</w:t>
      </w:r>
      <w:r w:rsidR="00B723E7" w:rsidRPr="00EC20B4">
        <w:t xml:space="preserve"> (BTEC)</w:t>
      </w:r>
      <w:r w:rsidR="00313610" w:rsidRPr="00EC20B4">
        <w:t xml:space="preserve"> </w:t>
      </w:r>
      <w:r w:rsidR="00B723E7" w:rsidRPr="00EC20B4">
        <w:t xml:space="preserve">drove the need for </w:t>
      </w:r>
      <w:r w:rsidR="00166381" w:rsidRPr="00EC20B4">
        <w:t xml:space="preserve">improved </w:t>
      </w:r>
      <w:r w:rsidR="00EC7C21" w:rsidRPr="00EC20B4">
        <w:t>cattle traceability</w:t>
      </w:r>
      <w:r w:rsidR="00166381" w:rsidRPr="00EC20B4">
        <w:t>.  Property Identification Codes (PICs)</w:t>
      </w:r>
      <w:r w:rsidR="7017DB13" w:rsidRPr="00EC20B4">
        <w:t xml:space="preserve"> were introduced in 1975</w:t>
      </w:r>
      <w:r w:rsidR="00054015" w:rsidRPr="00EC20B4">
        <w:t xml:space="preserve">. </w:t>
      </w:r>
      <w:r w:rsidR="0099283C" w:rsidRPr="00EC20B4">
        <w:t xml:space="preserve">At </w:t>
      </w:r>
      <w:r w:rsidR="40E81F2D" w:rsidRPr="00EC20B4">
        <w:t>that time</w:t>
      </w:r>
      <w:r w:rsidR="006528BC" w:rsidRPr="00EC20B4">
        <w:t xml:space="preserve"> food safety and </w:t>
      </w:r>
      <w:r w:rsidR="00EC7C21" w:rsidRPr="00EC20B4">
        <w:t>traceability,</w:t>
      </w:r>
      <w:r w:rsidR="006528BC" w:rsidRPr="00EC20B4">
        <w:t xml:space="preserve"> a number of residue and food safety-related incidents</w:t>
      </w:r>
      <w:r w:rsidR="5A11A2C3" w:rsidRPr="00EC20B4">
        <w:t xml:space="preserve"> had</w:t>
      </w:r>
      <w:r w:rsidR="006528BC" w:rsidRPr="00EC20B4">
        <w:t xml:space="preserve"> impacted market access and led to </w:t>
      </w:r>
      <w:r w:rsidR="00B723E7" w:rsidRPr="00EC20B4">
        <w:t>the development</w:t>
      </w:r>
      <w:r w:rsidR="2273C59F" w:rsidRPr="00EC20B4">
        <w:t xml:space="preserve"> of the NLIS (Cattle) in</w:t>
      </w:r>
      <w:r w:rsidR="00B723E7" w:rsidRPr="00EC20B4">
        <w:t xml:space="preserve"> Victoria</w:t>
      </w:r>
      <w:r w:rsidR="006528BC" w:rsidRPr="00EC20B4">
        <w:t xml:space="preserve">. </w:t>
      </w:r>
    </w:p>
    <w:p w14:paraId="49F57BC5" w14:textId="6442A0E5" w:rsidR="003E61FA" w:rsidRPr="00EC20B4" w:rsidRDefault="003E61FA" w:rsidP="003E61FA">
      <w:r w:rsidRPr="00EC20B4">
        <w:t xml:space="preserve">After </w:t>
      </w:r>
      <w:r w:rsidR="00B723E7" w:rsidRPr="00EC20B4">
        <w:t xml:space="preserve">its </w:t>
      </w:r>
      <w:r w:rsidRPr="00EC20B4">
        <w:t xml:space="preserve">initial </w:t>
      </w:r>
      <w:r w:rsidR="00B723E7" w:rsidRPr="00EC20B4">
        <w:t xml:space="preserve">introduction in Victoria </w:t>
      </w:r>
      <w:r w:rsidRPr="00EC20B4">
        <w:t>in 1999, the implementation of the NLIS</w:t>
      </w:r>
      <w:r w:rsidR="00B723E7" w:rsidRPr="00EC20B4">
        <w:t xml:space="preserve"> (Cattle)</w:t>
      </w:r>
      <w:r w:rsidRPr="00EC20B4">
        <w:t xml:space="preserve"> was </w:t>
      </w:r>
      <w:r w:rsidR="00B723E7" w:rsidRPr="00EC20B4">
        <w:t>progressively adopted by other States</w:t>
      </w:r>
      <w:r w:rsidRPr="00EC20B4">
        <w:t xml:space="preserve">. </w:t>
      </w:r>
      <w:r w:rsidR="00B723E7" w:rsidRPr="00EC20B4">
        <w:t xml:space="preserve">From </w:t>
      </w:r>
      <w:r w:rsidRPr="00EC20B4">
        <w:t>2004</w:t>
      </w:r>
      <w:r w:rsidR="001A33B4" w:rsidRPr="00EC20B4">
        <w:t xml:space="preserve">, </w:t>
      </w:r>
      <w:r w:rsidR="00B723E7" w:rsidRPr="00EC20B4">
        <w:t xml:space="preserve">the States/Territories began introducing </w:t>
      </w:r>
      <w:r w:rsidR="001A33B4" w:rsidRPr="00EC20B4">
        <w:t xml:space="preserve">legislation mandated the </w:t>
      </w:r>
      <w:r w:rsidR="00B723E7" w:rsidRPr="00EC20B4">
        <w:t>electronic NLIS tagging of cattle</w:t>
      </w:r>
      <w:r w:rsidR="001128F6" w:rsidRPr="00EC20B4">
        <w:t xml:space="preserve"> </w:t>
      </w:r>
      <w:r w:rsidR="00292427" w:rsidRPr="00EC20B4">
        <w:t>along with</w:t>
      </w:r>
      <w:r w:rsidR="001128F6" w:rsidRPr="00EC20B4">
        <w:t xml:space="preserve"> movement recording </w:t>
      </w:r>
      <w:r w:rsidR="00B723E7" w:rsidRPr="00EC20B4">
        <w:t>by s</w:t>
      </w:r>
      <w:r w:rsidR="001128F6" w:rsidRPr="00EC20B4">
        <w:t>aleyards</w:t>
      </w:r>
      <w:r w:rsidR="00B723E7" w:rsidRPr="00EC20B4">
        <w:t>,</w:t>
      </w:r>
      <w:r w:rsidR="001128F6" w:rsidRPr="00EC20B4">
        <w:t xml:space="preserve"> </w:t>
      </w:r>
      <w:r w:rsidR="00EC7C21" w:rsidRPr="00EC20B4">
        <w:t>abattoirs,</w:t>
      </w:r>
      <w:r w:rsidR="00B723E7" w:rsidRPr="00EC20B4">
        <w:t xml:space="preserve"> and knackeries</w:t>
      </w:r>
      <w:r w:rsidR="001128F6" w:rsidRPr="00EC20B4">
        <w:t xml:space="preserve">. </w:t>
      </w:r>
      <w:r w:rsidRPr="00EC20B4">
        <w:t xml:space="preserve">States and territories progressively required cattle movements to be recorded on the NLIS database and since 2006 has been mandatory in all states and territories. The NLIS </w:t>
      </w:r>
      <w:r w:rsidR="00B723E7" w:rsidRPr="00EC20B4">
        <w:t>(Sheep &amp; Goats)</w:t>
      </w:r>
      <w:r w:rsidRPr="00EC20B4">
        <w:t xml:space="preserve"> was introduced on 1 January 2006.</w:t>
      </w:r>
      <w:r w:rsidR="00292427" w:rsidRPr="00EC20B4">
        <w:t xml:space="preserve"> </w:t>
      </w:r>
      <w:r w:rsidR="00911295" w:rsidRPr="00EC20B4">
        <w:t>In 2009 a central database for recording mod-based sheep and goat movements was established, with mandatory movement recording phased in</w:t>
      </w:r>
      <w:r w:rsidR="008542C7" w:rsidRPr="00EC20B4">
        <w:t xml:space="preserve"> for saleyards. The addition of abattoirs, feedlots, live export, goat depots, </w:t>
      </w:r>
      <w:r w:rsidR="00693612" w:rsidRPr="00EC20B4">
        <w:t xml:space="preserve">and property to events recording followed in 2010. </w:t>
      </w:r>
    </w:p>
    <w:p w14:paraId="0CFEBCA4" w14:textId="031CD7AF" w:rsidR="00E06F63" w:rsidRPr="00EC20B4" w:rsidRDefault="00E06F63" w:rsidP="00E06F63">
      <w:r w:rsidRPr="00EC20B4">
        <w:t>The NLIS</w:t>
      </w:r>
      <w:r w:rsidR="00B723E7" w:rsidRPr="00EC20B4">
        <w:t xml:space="preserve"> for cattle, sheep, </w:t>
      </w:r>
      <w:r w:rsidR="00EC7C21" w:rsidRPr="00EC20B4">
        <w:t>goats,</w:t>
      </w:r>
      <w:r w:rsidR="00B723E7" w:rsidRPr="00EC20B4">
        <w:t xml:space="preserve"> and pigs</w:t>
      </w:r>
      <w:r w:rsidRPr="00EC20B4">
        <w:t xml:space="preserve"> is underpinned by complementary state and territory legislation, which provides the regulatory framework for the system. We note that there are some minor differences in the legislative approach taken which has some impact on the operation of the NLIS. </w:t>
      </w:r>
    </w:p>
    <w:p w14:paraId="2397A4D0" w14:textId="7D2CAB71" w:rsidR="00E06F63" w:rsidRPr="00EC20B4" w:rsidRDefault="00E06F63" w:rsidP="00677092">
      <w:pPr>
        <w:pStyle w:val="ListBullet"/>
      </w:pPr>
      <w:r w:rsidRPr="00EC20B4">
        <w:t>Under the NLIS (</w:t>
      </w:r>
      <w:r w:rsidR="00B723E7" w:rsidRPr="00EC20B4">
        <w:t>C</w:t>
      </w:r>
      <w:r w:rsidRPr="00EC20B4">
        <w:t>attle) system</w:t>
      </w:r>
      <w:r w:rsidR="00025C47" w:rsidRPr="00EC20B4">
        <w:t>:</w:t>
      </w:r>
      <w:r w:rsidRPr="00EC20B4">
        <w:t xml:space="preserve"> when an animal is moved between properties or is slaughtered or exported, a record is entered on the national database.</w:t>
      </w:r>
    </w:p>
    <w:p w14:paraId="467C39B3" w14:textId="2A06E555" w:rsidR="00E06F63" w:rsidRPr="00EC20B4" w:rsidRDefault="00E06F63" w:rsidP="00677092">
      <w:pPr>
        <w:pStyle w:val="ListBullet"/>
      </w:pPr>
      <w:r w:rsidRPr="00EC20B4">
        <w:t>Under the NLIS (</w:t>
      </w:r>
      <w:r w:rsidR="00B723E7" w:rsidRPr="00EC20B4">
        <w:t>S</w:t>
      </w:r>
      <w:r w:rsidRPr="00EC20B4">
        <w:t xml:space="preserve">heep </w:t>
      </w:r>
      <w:r w:rsidR="00B723E7" w:rsidRPr="00EC20B4">
        <w:t>&amp; G</w:t>
      </w:r>
      <w:r w:rsidRPr="00EC20B4">
        <w:t>oats) system</w:t>
      </w:r>
      <w:r w:rsidR="00025C47" w:rsidRPr="00EC20B4">
        <w:t>:</w:t>
      </w:r>
      <w:r w:rsidRPr="00EC20B4">
        <w:t xml:space="preserve"> </w:t>
      </w:r>
      <w:r w:rsidR="00B723E7" w:rsidRPr="00EC20B4">
        <w:t xml:space="preserve">in States other than Victoria </w:t>
      </w:r>
      <w:r w:rsidRPr="00EC20B4">
        <w:t>when a group of animals is moved between properties or are killed a record is entered on the national database.</w:t>
      </w:r>
      <w:r w:rsidR="00B723E7" w:rsidRPr="00EC20B4">
        <w:t xml:space="preserve">  In Victoria </w:t>
      </w:r>
      <w:r w:rsidR="005D3743" w:rsidRPr="00EC20B4">
        <w:t>the NLIS (Sheep &amp; Goats) uses electronic tags which need to be scanned with movements then recorded on the NLIS database on an individual animal basis.</w:t>
      </w:r>
    </w:p>
    <w:p w14:paraId="37CD2FB3" w14:textId="1B4B440A" w:rsidR="004F2AB1" w:rsidRPr="00EC20B4" w:rsidRDefault="006B4816" w:rsidP="004147E5">
      <w:r w:rsidRPr="00EC20B4">
        <w:t>In this way, the NLIS provides a national traceability system for all cattle, sheep</w:t>
      </w:r>
      <w:r w:rsidR="005D3743" w:rsidRPr="00EC20B4">
        <w:t>,</w:t>
      </w:r>
      <w:r w:rsidRPr="00EC20B4">
        <w:t xml:space="preserve"> </w:t>
      </w:r>
      <w:r w:rsidR="00EC7C21" w:rsidRPr="00EC20B4">
        <w:t>goats,</w:t>
      </w:r>
      <w:r w:rsidRPr="00EC20B4">
        <w:t xml:space="preserve"> </w:t>
      </w:r>
      <w:r w:rsidR="005D3743" w:rsidRPr="00EC20B4">
        <w:t xml:space="preserve">and pigs </w:t>
      </w:r>
      <w:r w:rsidRPr="00EC20B4">
        <w:t>for whole of life to</w:t>
      </w:r>
      <w:r w:rsidR="001967B5" w:rsidRPr="00EC20B4">
        <w:t xml:space="preserve"> the</w:t>
      </w:r>
      <w:r w:rsidRPr="00EC20B4">
        <w:t xml:space="preserve"> point </w:t>
      </w:r>
      <w:r w:rsidR="005D3743" w:rsidRPr="00EC20B4">
        <w:t xml:space="preserve">after </w:t>
      </w:r>
      <w:r w:rsidRPr="00EC20B4">
        <w:t>slaughter</w:t>
      </w:r>
      <w:r w:rsidR="005D3743" w:rsidRPr="00EC20B4">
        <w:t xml:space="preserve"> when the carcase is deemed fit for human consumption</w:t>
      </w:r>
      <w:r w:rsidRPr="00EC20B4">
        <w:t>.</w:t>
      </w:r>
      <w:r w:rsidRPr="00EC20B4">
        <w:rPr>
          <w:rStyle w:val="FootnoteReference"/>
        </w:rPr>
        <w:t xml:space="preserve"> </w:t>
      </w:r>
      <w:r w:rsidRPr="00EC20B4">
        <w:rPr>
          <w:rStyle w:val="FootnoteReference"/>
        </w:rPr>
        <w:footnoteReference w:id="9"/>
      </w:r>
      <w:r w:rsidRPr="00EC20B4">
        <w:t xml:space="preserve"> </w:t>
      </w:r>
    </w:p>
    <w:p w14:paraId="5E7551D6" w14:textId="7F865BF0" w:rsidR="00380A77" w:rsidRPr="00EC20B4" w:rsidRDefault="00103395" w:rsidP="00A51CDC">
      <w:r w:rsidRPr="00EC20B4">
        <w:lastRenderedPageBreak/>
        <w:t xml:space="preserve">The Commonwealth Government has no direct responsibility for </w:t>
      </w:r>
      <w:r w:rsidR="005D3743" w:rsidRPr="00EC20B4">
        <w:t xml:space="preserve">the </w:t>
      </w:r>
      <w:r w:rsidRPr="00EC20B4">
        <w:t>NLIS</w:t>
      </w:r>
      <w:r w:rsidR="00AE1A2B" w:rsidRPr="00EC20B4">
        <w:t xml:space="preserve"> however the Commonwealth relies on the NLIS to underpin export certification</w:t>
      </w:r>
      <w:r w:rsidRPr="00EC20B4">
        <w:t xml:space="preserve">. The Commonwealth Government participates through a range of national committees. State governments operate biosecurity arrangements in an aligned manner through agreed protocols, </w:t>
      </w:r>
      <w:r w:rsidR="0048671E" w:rsidRPr="00EC20B4">
        <w:t>standards,</w:t>
      </w:r>
      <w:r w:rsidRPr="00EC20B4">
        <w:t xml:space="preserve"> and business rules. Business rules are agreed and codified through the States with State legislation underpinning the system.</w:t>
      </w:r>
      <w:r w:rsidR="005D3743" w:rsidRPr="00EC20B4">
        <w:t xml:space="preserve">  Livestock Production Assurance (LPA) auditors assist by reviewing NLIS compliance of member producers during random audits.  Approximately 2,000 random audits of members are conducted each year by </w:t>
      </w:r>
      <w:r w:rsidR="003F05FF" w:rsidRPr="00EC20B4">
        <w:t xml:space="preserve">LPA appointed </w:t>
      </w:r>
      <w:proofErr w:type="spellStart"/>
      <w:r w:rsidR="005D3743" w:rsidRPr="00EC20B4">
        <w:t>Aus</w:t>
      </w:r>
      <w:proofErr w:type="spellEnd"/>
      <w:r w:rsidR="005D3743" w:rsidRPr="00EC20B4">
        <w:t>-Meat accredited auditors.</w:t>
      </w:r>
    </w:p>
    <w:p w14:paraId="70E7A7D4" w14:textId="575FEAAE" w:rsidR="001B2F90" w:rsidRPr="00EC20B4" w:rsidRDefault="00DB35AD" w:rsidP="00DB35AD">
      <w:pPr>
        <w:pStyle w:val="Heading4"/>
        <w:rPr>
          <w:color w:val="auto"/>
        </w:rPr>
      </w:pPr>
      <w:r w:rsidRPr="00EC20B4">
        <w:rPr>
          <w:color w:val="auto"/>
        </w:rPr>
        <w:t>NLIS Challenges</w:t>
      </w:r>
    </w:p>
    <w:p w14:paraId="5A78339C" w14:textId="21307EFF" w:rsidR="006F555F" w:rsidRPr="00EC20B4" w:rsidRDefault="006F555F" w:rsidP="006F555F">
      <w:r w:rsidRPr="00EC20B4">
        <w:t xml:space="preserve">Since its establishment, the NLIS system has evolved significantly and is recognised globally as one of the world's most advanced livestock traceability systems.  </w:t>
      </w:r>
      <w:r w:rsidR="00C44CD2" w:rsidRPr="00EC20B4">
        <w:t>The performance of the NLIS (Cattle) system is periodically tested</w:t>
      </w:r>
      <w:r w:rsidR="00F20ED5" w:rsidRPr="00EC20B4">
        <w:t xml:space="preserve"> against the NLTPS</w:t>
      </w:r>
      <w:r w:rsidR="00C44CD2" w:rsidRPr="00EC20B4">
        <w:t xml:space="preserve"> via ‘Cowcatcher’ simulations/exercises.  </w:t>
      </w:r>
      <w:r w:rsidRPr="00EC20B4">
        <w:t>However, the implementation of the NLIS was not without its challenges</w:t>
      </w:r>
      <w:r w:rsidR="00785E35" w:rsidRPr="00EC20B4">
        <w:t xml:space="preserve"> (see</w:t>
      </w:r>
      <w:r w:rsidR="0069304F" w:rsidRPr="00EC20B4">
        <w:t xml:space="preserve"> </w:t>
      </w:r>
      <w:r w:rsidR="0069304F" w:rsidRPr="00EC20B4">
        <w:fldChar w:fldCharType="begin"/>
      </w:r>
      <w:r w:rsidR="0069304F" w:rsidRPr="00EC20B4">
        <w:instrText xml:space="preserve"> REF _Ref88058612 \h </w:instrText>
      </w:r>
      <w:r w:rsidR="0069304F" w:rsidRPr="00EC20B4">
        <w:fldChar w:fldCharType="separate"/>
      </w:r>
      <w:r w:rsidR="009904DB" w:rsidRPr="00EC20B4">
        <w:t xml:space="preserve">Table </w:t>
      </w:r>
      <w:r w:rsidR="009904DB">
        <w:rPr>
          <w:noProof/>
        </w:rPr>
        <w:t>8</w:t>
      </w:r>
      <w:r w:rsidR="0069304F" w:rsidRPr="00EC20B4">
        <w:fldChar w:fldCharType="end"/>
      </w:r>
      <w:r w:rsidR="00785E35" w:rsidRPr="00EC20B4">
        <w:t>)</w:t>
      </w:r>
      <w:r w:rsidRPr="00EC20B4">
        <w:t xml:space="preserve">. </w:t>
      </w:r>
    </w:p>
    <w:p w14:paraId="486AFA17" w14:textId="0422B256" w:rsidR="00785E35" w:rsidRPr="00EC20B4" w:rsidRDefault="0069304F" w:rsidP="0069304F">
      <w:pPr>
        <w:pStyle w:val="Caption"/>
        <w:rPr>
          <w:color w:val="auto"/>
        </w:rPr>
      </w:pPr>
      <w:bookmarkStart w:id="81" w:name="_Ref88058612"/>
      <w:bookmarkStart w:id="82" w:name="_Toc92883784"/>
      <w:r w:rsidRPr="00EC20B4">
        <w:rPr>
          <w:color w:val="auto"/>
        </w:rPr>
        <w:t xml:space="preserve">Table </w:t>
      </w:r>
      <w:r w:rsidRPr="00EC20B4">
        <w:rPr>
          <w:color w:val="auto"/>
        </w:rPr>
        <w:fldChar w:fldCharType="begin"/>
      </w:r>
      <w:r w:rsidRPr="00EC20B4">
        <w:rPr>
          <w:color w:val="auto"/>
        </w:rPr>
        <w:instrText>SEQ Table \* ARABIC</w:instrText>
      </w:r>
      <w:r w:rsidRPr="00EC20B4">
        <w:rPr>
          <w:color w:val="auto"/>
        </w:rPr>
        <w:fldChar w:fldCharType="separate"/>
      </w:r>
      <w:r w:rsidR="009904DB">
        <w:rPr>
          <w:noProof/>
          <w:color w:val="auto"/>
        </w:rPr>
        <w:t>8</w:t>
      </w:r>
      <w:r w:rsidRPr="00EC20B4">
        <w:rPr>
          <w:color w:val="auto"/>
        </w:rPr>
        <w:fldChar w:fldCharType="end"/>
      </w:r>
      <w:bookmarkEnd w:id="81"/>
      <w:r w:rsidRPr="00EC20B4">
        <w:rPr>
          <w:color w:val="auto"/>
        </w:rPr>
        <w:t xml:space="preserve"> NLIS challenges</w:t>
      </w:r>
      <w:bookmarkEnd w:id="82"/>
    </w:p>
    <w:tbl>
      <w:tblPr>
        <w:tblStyle w:val="MJTableStyle1default"/>
        <w:tblW w:w="0" w:type="auto"/>
        <w:tblLook w:val="04A0" w:firstRow="1" w:lastRow="0" w:firstColumn="1" w:lastColumn="0" w:noHBand="0" w:noVBand="1"/>
      </w:tblPr>
      <w:tblGrid>
        <w:gridCol w:w="2127"/>
        <w:gridCol w:w="6933"/>
      </w:tblGrid>
      <w:tr w:rsidR="00EC20B4" w:rsidRPr="00EC20B4" w14:paraId="3F9A6B95" w14:textId="77777777" w:rsidTr="00E1016A">
        <w:trPr>
          <w:cnfStyle w:val="100000000000" w:firstRow="1" w:lastRow="0" w:firstColumn="0" w:lastColumn="0" w:oddVBand="0" w:evenVBand="0" w:oddHBand="0" w:evenHBand="0" w:firstRowFirstColumn="0" w:firstRowLastColumn="0" w:lastRowFirstColumn="0" w:lastRowLastColumn="0"/>
        </w:trPr>
        <w:tc>
          <w:tcPr>
            <w:tcW w:w="2127" w:type="dxa"/>
            <w:shd w:val="clear" w:color="auto" w:fill="auto"/>
          </w:tcPr>
          <w:p w14:paraId="6DAA067C" w14:textId="4FFE643C" w:rsidR="006F555F" w:rsidRPr="00EC20B4" w:rsidRDefault="00172EBA" w:rsidP="006F555F">
            <w:pPr>
              <w:rPr>
                <w:color w:val="auto"/>
              </w:rPr>
            </w:pPr>
            <w:r w:rsidRPr="00EC20B4">
              <w:rPr>
                <w:color w:val="auto"/>
              </w:rPr>
              <w:t>System component</w:t>
            </w:r>
          </w:p>
        </w:tc>
        <w:tc>
          <w:tcPr>
            <w:tcW w:w="6933" w:type="dxa"/>
            <w:shd w:val="clear" w:color="auto" w:fill="auto"/>
          </w:tcPr>
          <w:p w14:paraId="2EC7BC95" w14:textId="00ABB1B3" w:rsidR="006F555F" w:rsidRPr="00EC20B4" w:rsidRDefault="00172EBA" w:rsidP="006F555F">
            <w:pPr>
              <w:rPr>
                <w:color w:val="auto"/>
              </w:rPr>
            </w:pPr>
            <w:r w:rsidRPr="00EC20B4">
              <w:rPr>
                <w:color w:val="auto"/>
              </w:rPr>
              <w:t>Challenge</w:t>
            </w:r>
          </w:p>
        </w:tc>
      </w:tr>
      <w:tr w:rsidR="00EC20B4" w:rsidRPr="00EC20B4" w14:paraId="71A73683" w14:textId="77777777" w:rsidTr="00E1016A">
        <w:trPr>
          <w:cnfStyle w:val="000000100000" w:firstRow="0" w:lastRow="0" w:firstColumn="0" w:lastColumn="0" w:oddVBand="0" w:evenVBand="0" w:oddHBand="1" w:evenHBand="0" w:firstRowFirstColumn="0" w:firstRowLastColumn="0" w:lastRowFirstColumn="0" w:lastRowLastColumn="0"/>
        </w:trPr>
        <w:tc>
          <w:tcPr>
            <w:tcW w:w="2127" w:type="dxa"/>
            <w:shd w:val="clear" w:color="auto" w:fill="auto"/>
          </w:tcPr>
          <w:p w14:paraId="221E0999" w14:textId="4F2E6B8A" w:rsidR="006F555F" w:rsidRPr="00EC20B4" w:rsidRDefault="00A00332" w:rsidP="00C53CD1">
            <w:pPr>
              <w:pStyle w:val="TableBody"/>
            </w:pPr>
            <w:r w:rsidRPr="00EC20B4">
              <w:t xml:space="preserve">Staged implementation by </w:t>
            </w:r>
            <w:r w:rsidR="004313A4" w:rsidRPr="00EC20B4">
              <w:t xml:space="preserve">state, </w:t>
            </w:r>
            <w:r w:rsidR="0048671E" w:rsidRPr="00EC20B4">
              <w:t>sector,</w:t>
            </w:r>
            <w:r w:rsidR="004313A4" w:rsidRPr="00EC20B4">
              <w:t xml:space="preserve"> and species</w:t>
            </w:r>
          </w:p>
        </w:tc>
        <w:tc>
          <w:tcPr>
            <w:tcW w:w="6933" w:type="dxa"/>
            <w:shd w:val="clear" w:color="auto" w:fill="auto"/>
          </w:tcPr>
          <w:p w14:paraId="7562FD95" w14:textId="4698F4E1" w:rsidR="006F555F" w:rsidRPr="00EC20B4" w:rsidRDefault="00C53CD1" w:rsidP="00C53CD1">
            <w:pPr>
              <w:pStyle w:val="TableListBulletlvl1"/>
              <w:rPr>
                <w:lang w:val="en-AU"/>
              </w:rPr>
            </w:pPr>
            <w:r w:rsidRPr="00EC20B4">
              <w:rPr>
                <w:lang w:val="en-AU"/>
              </w:rPr>
              <w:t xml:space="preserve">There is complexity in </w:t>
            </w:r>
            <w:r w:rsidR="003A6C0E" w:rsidRPr="00EC20B4">
              <w:rPr>
                <w:lang w:val="en-AU"/>
              </w:rPr>
              <w:t>communicating</w:t>
            </w:r>
            <w:r w:rsidRPr="00EC20B4">
              <w:rPr>
                <w:lang w:val="en-AU"/>
              </w:rPr>
              <w:t xml:space="preserve"> requirements to both participants and customers</w:t>
            </w:r>
            <w:r w:rsidR="004313A4" w:rsidRPr="00EC20B4">
              <w:rPr>
                <w:lang w:val="en-AU"/>
              </w:rPr>
              <w:t xml:space="preserve">, based on variable implementation timeframes across states and sections. </w:t>
            </w:r>
            <w:r w:rsidR="003A6C0E" w:rsidRPr="00EC20B4">
              <w:rPr>
                <w:lang w:val="en-AU"/>
              </w:rPr>
              <w:t xml:space="preserve">Any project will need to ensure a uniform </w:t>
            </w:r>
            <w:r w:rsidR="0072540A" w:rsidRPr="00EC20B4">
              <w:rPr>
                <w:lang w:val="en-AU"/>
              </w:rPr>
              <w:t>implementation</w:t>
            </w:r>
            <w:r w:rsidR="003A6C0E" w:rsidRPr="00EC20B4">
              <w:rPr>
                <w:lang w:val="en-AU"/>
              </w:rPr>
              <w:t xml:space="preserve"> </w:t>
            </w:r>
            <w:r w:rsidR="0072540A" w:rsidRPr="00EC20B4">
              <w:rPr>
                <w:lang w:val="en-AU"/>
              </w:rPr>
              <w:t xml:space="preserve">with minimum time lags. </w:t>
            </w:r>
          </w:p>
        </w:tc>
      </w:tr>
      <w:tr w:rsidR="00EC20B4" w:rsidRPr="00EC20B4" w14:paraId="134D33AF" w14:textId="77777777" w:rsidTr="00E1016A">
        <w:trPr>
          <w:cnfStyle w:val="000000010000" w:firstRow="0" w:lastRow="0" w:firstColumn="0" w:lastColumn="0" w:oddVBand="0" w:evenVBand="0" w:oddHBand="0" w:evenHBand="1" w:firstRowFirstColumn="0" w:firstRowLastColumn="0" w:lastRowFirstColumn="0" w:lastRowLastColumn="0"/>
        </w:trPr>
        <w:tc>
          <w:tcPr>
            <w:tcW w:w="2127" w:type="dxa"/>
            <w:shd w:val="clear" w:color="auto" w:fill="auto"/>
          </w:tcPr>
          <w:p w14:paraId="36E32352" w14:textId="424585CD" w:rsidR="006F555F" w:rsidRPr="00EC20B4" w:rsidRDefault="00205C9E" w:rsidP="00C53CD1">
            <w:pPr>
              <w:pStyle w:val="TableBody"/>
            </w:pPr>
            <w:r w:rsidRPr="00EC20B4">
              <w:t>D</w:t>
            </w:r>
            <w:r w:rsidR="004313A4" w:rsidRPr="00EC20B4">
              <w:t>ifferent requirement</w:t>
            </w:r>
            <w:r w:rsidRPr="00EC20B4">
              <w:t>s</w:t>
            </w:r>
            <w:r w:rsidR="004313A4" w:rsidRPr="00EC20B4">
              <w:t xml:space="preserve"> in each jurisdiction</w:t>
            </w:r>
          </w:p>
        </w:tc>
        <w:tc>
          <w:tcPr>
            <w:tcW w:w="6933" w:type="dxa"/>
            <w:shd w:val="clear" w:color="auto" w:fill="auto"/>
          </w:tcPr>
          <w:p w14:paraId="2150AC94" w14:textId="2B02DD27" w:rsidR="00C53CD1" w:rsidRPr="00EC20B4" w:rsidRDefault="00C53CD1" w:rsidP="00C53CD1">
            <w:pPr>
              <w:pStyle w:val="TableListBulletlvl1"/>
              <w:rPr>
                <w:lang w:val="en-AU"/>
              </w:rPr>
            </w:pPr>
            <w:r w:rsidRPr="00EC20B4">
              <w:rPr>
                <w:lang w:val="en-AU"/>
              </w:rPr>
              <w:t>Ability to achieve national traceability performance standards where state-based exemptions/pathways exist</w:t>
            </w:r>
            <w:r w:rsidR="0072540A" w:rsidRPr="00EC20B4">
              <w:rPr>
                <w:lang w:val="en-AU"/>
              </w:rPr>
              <w:t>.</w:t>
            </w:r>
            <w:r w:rsidR="00602427" w:rsidRPr="00EC20B4">
              <w:rPr>
                <w:lang w:val="en-AU"/>
              </w:rPr>
              <w:t xml:space="preserve"> </w:t>
            </w:r>
            <w:r w:rsidR="00F03859" w:rsidRPr="00EC20B4">
              <w:rPr>
                <w:lang w:val="en-AU"/>
              </w:rPr>
              <w:t>Standards needs to be uniform across all levels of participation.</w:t>
            </w:r>
          </w:p>
          <w:p w14:paraId="42CED1A3" w14:textId="52E83067" w:rsidR="00205C9E" w:rsidRPr="00EC20B4" w:rsidRDefault="00205C9E" w:rsidP="00C53CD1">
            <w:pPr>
              <w:pStyle w:val="TableListBulletlvl1"/>
              <w:rPr>
                <w:lang w:val="en-AU"/>
              </w:rPr>
            </w:pPr>
            <w:r w:rsidRPr="00EC20B4">
              <w:rPr>
                <w:lang w:val="en-AU"/>
              </w:rPr>
              <w:t>State-based requirements needing to be accommodated in a national database</w:t>
            </w:r>
            <w:r w:rsidR="00C44CD2" w:rsidRPr="00EC20B4">
              <w:rPr>
                <w:lang w:val="en-AU"/>
              </w:rPr>
              <w:t>, for example in Victoria electronic tagging of sheep is mandatory whereas it is voluntary in other States.</w:t>
            </w:r>
          </w:p>
        </w:tc>
      </w:tr>
      <w:tr w:rsidR="00EC20B4" w:rsidRPr="00EC20B4" w14:paraId="06669EDD" w14:textId="77777777" w:rsidTr="00E1016A">
        <w:trPr>
          <w:cnfStyle w:val="000000100000" w:firstRow="0" w:lastRow="0" w:firstColumn="0" w:lastColumn="0" w:oddVBand="0" w:evenVBand="0" w:oddHBand="1" w:evenHBand="0" w:firstRowFirstColumn="0" w:firstRowLastColumn="0" w:lastRowFirstColumn="0" w:lastRowLastColumn="0"/>
        </w:trPr>
        <w:tc>
          <w:tcPr>
            <w:tcW w:w="2127" w:type="dxa"/>
            <w:shd w:val="clear" w:color="auto" w:fill="auto"/>
          </w:tcPr>
          <w:p w14:paraId="13C46F68" w14:textId="21042F15" w:rsidR="00205C9E" w:rsidRPr="00EC20B4" w:rsidRDefault="00205C9E" w:rsidP="00205C9E">
            <w:r w:rsidRPr="00EC20B4">
              <w:t>Different requirements across animal species</w:t>
            </w:r>
          </w:p>
        </w:tc>
        <w:tc>
          <w:tcPr>
            <w:tcW w:w="6933" w:type="dxa"/>
            <w:shd w:val="clear" w:color="auto" w:fill="auto"/>
          </w:tcPr>
          <w:p w14:paraId="09B26CF3" w14:textId="77CCC586" w:rsidR="00205C9E" w:rsidRPr="00EC20B4" w:rsidRDefault="00205C9E" w:rsidP="00205C9E">
            <w:pPr>
              <w:pStyle w:val="TableListBulletlvl1"/>
              <w:rPr>
                <w:lang w:val="en-AU"/>
              </w:rPr>
            </w:pPr>
            <w:r w:rsidRPr="00EC20B4">
              <w:rPr>
                <w:lang w:val="en-AU"/>
              </w:rPr>
              <w:t xml:space="preserve">Different requirements across species with regards to animal identification methods creates </w:t>
            </w:r>
            <w:r w:rsidR="00C35804" w:rsidRPr="00EC20B4">
              <w:rPr>
                <w:lang w:val="en-AU"/>
              </w:rPr>
              <w:t>confusion</w:t>
            </w:r>
            <w:r w:rsidRPr="00EC20B4">
              <w:rPr>
                <w:lang w:val="en-AU"/>
              </w:rPr>
              <w:t xml:space="preserve"> and inconsistent rules</w:t>
            </w:r>
            <w:r w:rsidR="00F03859" w:rsidRPr="00EC20B4">
              <w:rPr>
                <w:lang w:val="en-AU"/>
              </w:rPr>
              <w:t xml:space="preserve">. </w:t>
            </w:r>
          </w:p>
          <w:p w14:paraId="71F2B069" w14:textId="16A7241E" w:rsidR="00205C9E" w:rsidRPr="00EC20B4" w:rsidRDefault="00205C9E" w:rsidP="00205C9E">
            <w:pPr>
              <w:pStyle w:val="TableListBulletlvl1"/>
              <w:rPr>
                <w:lang w:val="en-AU"/>
              </w:rPr>
            </w:pPr>
            <w:r w:rsidRPr="00EC20B4">
              <w:rPr>
                <w:lang w:val="en-AU"/>
              </w:rPr>
              <w:t>Accommodating state-based</w:t>
            </w:r>
            <w:r w:rsidR="00BA2DC0" w:rsidRPr="00EC20B4">
              <w:rPr>
                <w:lang w:val="en-AU"/>
              </w:rPr>
              <w:t xml:space="preserve"> identification of species and methodology of identification such as EID identification. </w:t>
            </w:r>
          </w:p>
        </w:tc>
      </w:tr>
      <w:tr w:rsidR="00EC20B4" w:rsidRPr="00EC20B4" w14:paraId="5A8C88E2" w14:textId="77777777" w:rsidTr="00E1016A">
        <w:trPr>
          <w:cnfStyle w:val="000000010000" w:firstRow="0" w:lastRow="0" w:firstColumn="0" w:lastColumn="0" w:oddVBand="0" w:evenVBand="0" w:oddHBand="0" w:evenHBand="1" w:firstRowFirstColumn="0" w:firstRowLastColumn="0" w:lastRowFirstColumn="0" w:lastRowLastColumn="0"/>
        </w:trPr>
        <w:tc>
          <w:tcPr>
            <w:tcW w:w="2127" w:type="dxa"/>
            <w:shd w:val="clear" w:color="auto" w:fill="auto"/>
          </w:tcPr>
          <w:p w14:paraId="2C88895B" w14:textId="30F144FB" w:rsidR="00BA2DC0" w:rsidRPr="00EC20B4" w:rsidRDefault="00BA2DC0" w:rsidP="00205C9E">
            <w:r w:rsidRPr="00EC20B4">
              <w:t>Communication and education</w:t>
            </w:r>
          </w:p>
        </w:tc>
        <w:tc>
          <w:tcPr>
            <w:tcW w:w="6933" w:type="dxa"/>
            <w:shd w:val="clear" w:color="auto" w:fill="auto"/>
          </w:tcPr>
          <w:p w14:paraId="0D0A2DD2" w14:textId="2B2519EA" w:rsidR="00BA2DC0" w:rsidRPr="00EC20B4" w:rsidRDefault="00F228F8" w:rsidP="00205C9E">
            <w:pPr>
              <w:pStyle w:val="TableListBulletlvl1"/>
              <w:rPr>
                <w:lang w:val="en-AU"/>
              </w:rPr>
            </w:pPr>
            <w:r w:rsidRPr="00EC20B4">
              <w:rPr>
                <w:lang w:val="en-AU"/>
              </w:rPr>
              <w:t xml:space="preserve">Ensuring there is ongoing and sustained investment in education and communication tools to support </w:t>
            </w:r>
            <w:r w:rsidR="00617DF5" w:rsidRPr="00EC20B4">
              <w:rPr>
                <w:lang w:val="en-AU"/>
              </w:rPr>
              <w:t>implementation and</w:t>
            </w:r>
            <w:r w:rsidRPr="00EC20B4">
              <w:rPr>
                <w:lang w:val="en-AU"/>
              </w:rPr>
              <w:t xml:space="preserve"> business as usual and system upgrades. </w:t>
            </w:r>
          </w:p>
        </w:tc>
      </w:tr>
      <w:tr w:rsidR="00EC20B4" w:rsidRPr="00EC20B4" w14:paraId="65815EA0" w14:textId="77777777" w:rsidTr="00E1016A">
        <w:trPr>
          <w:cnfStyle w:val="000000100000" w:firstRow="0" w:lastRow="0" w:firstColumn="0" w:lastColumn="0" w:oddVBand="0" w:evenVBand="0" w:oddHBand="1" w:evenHBand="0" w:firstRowFirstColumn="0" w:firstRowLastColumn="0" w:lastRowFirstColumn="0" w:lastRowLastColumn="0"/>
        </w:trPr>
        <w:tc>
          <w:tcPr>
            <w:tcW w:w="2127" w:type="dxa"/>
            <w:shd w:val="clear" w:color="auto" w:fill="auto"/>
          </w:tcPr>
          <w:p w14:paraId="022EAC9F" w14:textId="4D686735" w:rsidR="007A69D7" w:rsidRPr="00EC20B4" w:rsidRDefault="007A69D7" w:rsidP="00205C9E">
            <w:r w:rsidRPr="00EC20B4">
              <w:t>Industry turnover</w:t>
            </w:r>
          </w:p>
        </w:tc>
        <w:tc>
          <w:tcPr>
            <w:tcW w:w="6933" w:type="dxa"/>
            <w:shd w:val="clear" w:color="auto" w:fill="auto"/>
          </w:tcPr>
          <w:p w14:paraId="1DAEBEAF" w14:textId="77777777" w:rsidR="007A69D7" w:rsidRPr="00EC20B4" w:rsidRDefault="007A69D7" w:rsidP="00205C9E">
            <w:pPr>
              <w:pStyle w:val="TableListBulletlvl1"/>
              <w:rPr>
                <w:lang w:val="en-AU"/>
              </w:rPr>
            </w:pPr>
            <w:r w:rsidRPr="00EC20B4">
              <w:rPr>
                <w:lang w:val="en-AU"/>
              </w:rPr>
              <w:t>Education programs need to be ongoing and targeted</w:t>
            </w:r>
            <w:r w:rsidR="0057003C" w:rsidRPr="00EC20B4">
              <w:rPr>
                <w:lang w:val="en-AU"/>
              </w:rPr>
              <w:t xml:space="preserve"> to ensure turnover within the industry does not lead to compliance issues. All new industry participants need to understand their obligations to ensure the system operates efficiently.</w:t>
            </w:r>
          </w:p>
          <w:p w14:paraId="53A113CC" w14:textId="0F91DD62" w:rsidR="0085504A" w:rsidRPr="00EC20B4" w:rsidRDefault="0085504A" w:rsidP="00205C9E">
            <w:pPr>
              <w:pStyle w:val="TableListBulletlvl1"/>
              <w:rPr>
                <w:lang w:val="en-AU"/>
              </w:rPr>
            </w:pPr>
            <w:r w:rsidRPr="00EC20B4">
              <w:rPr>
                <w:lang w:val="en-AU"/>
              </w:rPr>
              <w:t>Limited mechanism for regular updates to participant</w:t>
            </w:r>
            <w:r w:rsidR="001D5B8C" w:rsidRPr="00EC20B4">
              <w:rPr>
                <w:lang w:val="en-AU"/>
              </w:rPr>
              <w:t>s</w:t>
            </w:r>
            <w:r w:rsidRPr="00EC20B4">
              <w:rPr>
                <w:lang w:val="en-AU"/>
              </w:rPr>
              <w:t xml:space="preserve"> contains details</w:t>
            </w:r>
            <w:r w:rsidR="001D5B8C" w:rsidRPr="00EC20B4">
              <w:rPr>
                <w:lang w:val="en-AU"/>
              </w:rPr>
              <w:t xml:space="preserve"> </w:t>
            </w:r>
            <w:r w:rsidR="00D372D9" w:rsidRPr="00EC20B4">
              <w:rPr>
                <w:lang w:val="en-AU"/>
              </w:rPr>
              <w:t>that can lead to</w:t>
            </w:r>
            <w:r w:rsidR="001D5B8C" w:rsidRPr="00EC20B4">
              <w:rPr>
                <w:lang w:val="en-AU"/>
              </w:rPr>
              <w:t xml:space="preserve"> communications and engagement with stakeholders. </w:t>
            </w:r>
          </w:p>
        </w:tc>
      </w:tr>
      <w:tr w:rsidR="00EC20B4" w:rsidRPr="00EC20B4" w14:paraId="1AC9C59D" w14:textId="77777777" w:rsidTr="00E1016A">
        <w:trPr>
          <w:cnfStyle w:val="000000010000" w:firstRow="0" w:lastRow="0" w:firstColumn="0" w:lastColumn="0" w:oddVBand="0" w:evenVBand="0" w:oddHBand="0" w:evenHBand="1" w:firstRowFirstColumn="0" w:firstRowLastColumn="0" w:lastRowFirstColumn="0" w:lastRowLastColumn="0"/>
        </w:trPr>
        <w:tc>
          <w:tcPr>
            <w:tcW w:w="2127" w:type="dxa"/>
            <w:shd w:val="clear" w:color="auto" w:fill="auto"/>
          </w:tcPr>
          <w:p w14:paraId="05054D2C" w14:textId="4195A025" w:rsidR="0057003C" w:rsidRPr="00EC20B4" w:rsidRDefault="005D3E60" w:rsidP="00205C9E">
            <w:r w:rsidRPr="00EC20B4">
              <w:t xml:space="preserve">Compliance and </w:t>
            </w:r>
            <w:r w:rsidR="005D2AA6" w:rsidRPr="00EC20B4">
              <w:t>enforcement</w:t>
            </w:r>
          </w:p>
        </w:tc>
        <w:tc>
          <w:tcPr>
            <w:tcW w:w="6933" w:type="dxa"/>
            <w:shd w:val="clear" w:color="auto" w:fill="auto"/>
          </w:tcPr>
          <w:p w14:paraId="746B9DBA" w14:textId="25214EB1" w:rsidR="0057003C" w:rsidRPr="00EC20B4" w:rsidRDefault="005D2AA6" w:rsidP="00205C9E">
            <w:pPr>
              <w:pStyle w:val="TableListBulletlvl1"/>
              <w:rPr>
                <w:lang w:val="en-AU"/>
              </w:rPr>
            </w:pPr>
            <w:r w:rsidRPr="00EC20B4">
              <w:rPr>
                <w:lang w:val="en-AU"/>
              </w:rPr>
              <w:t>Making sure the roles and responsibilities between the Commonwealth</w:t>
            </w:r>
            <w:r w:rsidR="00C44CD2" w:rsidRPr="00EC20B4">
              <w:rPr>
                <w:lang w:val="en-AU"/>
              </w:rPr>
              <w:t>,</w:t>
            </w:r>
            <w:r w:rsidRPr="00EC20B4">
              <w:rPr>
                <w:lang w:val="en-AU"/>
              </w:rPr>
              <w:t xml:space="preserve"> jurisdictions</w:t>
            </w:r>
            <w:r w:rsidR="00C44CD2" w:rsidRPr="00EC20B4">
              <w:rPr>
                <w:lang w:val="en-AU"/>
              </w:rPr>
              <w:t xml:space="preserve"> and industry</w:t>
            </w:r>
            <w:r w:rsidRPr="00EC20B4">
              <w:rPr>
                <w:lang w:val="en-AU"/>
              </w:rPr>
              <w:t xml:space="preserve"> need to be well defined. </w:t>
            </w:r>
          </w:p>
          <w:p w14:paraId="0B51067E" w14:textId="77777777" w:rsidR="005D1475" w:rsidRPr="00EC20B4" w:rsidRDefault="005D1475" w:rsidP="00205C9E">
            <w:pPr>
              <w:pStyle w:val="TableListBulletlvl1"/>
              <w:rPr>
                <w:lang w:val="en-AU"/>
              </w:rPr>
            </w:pPr>
            <w:r w:rsidRPr="00EC20B4">
              <w:rPr>
                <w:lang w:val="en-AU"/>
              </w:rPr>
              <w:t>Ensuring that there is sufficient funding for the ongoing compliance and enforcement</w:t>
            </w:r>
            <w:r w:rsidR="00A87823" w:rsidRPr="00EC20B4">
              <w:rPr>
                <w:lang w:val="en-AU"/>
              </w:rPr>
              <w:t xml:space="preserve"> measures.</w:t>
            </w:r>
          </w:p>
          <w:p w14:paraId="376E3A92" w14:textId="42F91D4C" w:rsidR="00A87823" w:rsidRPr="00EC20B4" w:rsidRDefault="00A87823" w:rsidP="00205C9E">
            <w:pPr>
              <w:pStyle w:val="TableListBulletlvl1"/>
              <w:rPr>
                <w:lang w:val="en-AU"/>
              </w:rPr>
            </w:pPr>
            <w:r w:rsidRPr="00EC20B4">
              <w:rPr>
                <w:lang w:val="en-AU"/>
              </w:rPr>
              <w:t>Making sure both industry and government support</w:t>
            </w:r>
            <w:r w:rsidR="00C4202E" w:rsidRPr="00EC20B4">
              <w:rPr>
                <w:lang w:val="en-AU"/>
              </w:rPr>
              <w:t xml:space="preserve"> and fund</w:t>
            </w:r>
            <w:r w:rsidRPr="00EC20B4">
              <w:rPr>
                <w:lang w:val="en-AU"/>
              </w:rPr>
              <w:t xml:space="preserve"> compliance and enforcement measures that discourage compliance.</w:t>
            </w:r>
          </w:p>
        </w:tc>
      </w:tr>
      <w:tr w:rsidR="00EC20B4" w:rsidRPr="00EC20B4" w14:paraId="32AAA022" w14:textId="77777777" w:rsidTr="00E1016A">
        <w:trPr>
          <w:cnfStyle w:val="000000100000" w:firstRow="0" w:lastRow="0" w:firstColumn="0" w:lastColumn="0" w:oddVBand="0" w:evenVBand="0" w:oddHBand="1" w:evenHBand="0" w:firstRowFirstColumn="0" w:firstRowLastColumn="0" w:lastRowFirstColumn="0" w:lastRowLastColumn="0"/>
        </w:trPr>
        <w:tc>
          <w:tcPr>
            <w:tcW w:w="2127" w:type="dxa"/>
            <w:shd w:val="clear" w:color="auto" w:fill="auto"/>
          </w:tcPr>
          <w:p w14:paraId="295C70A0" w14:textId="4B2203CB" w:rsidR="00A87823" w:rsidRPr="00EC20B4" w:rsidRDefault="00A87823" w:rsidP="00205C9E">
            <w:r w:rsidRPr="00EC20B4">
              <w:lastRenderedPageBreak/>
              <w:t>Technology adaption</w:t>
            </w:r>
          </w:p>
        </w:tc>
        <w:tc>
          <w:tcPr>
            <w:tcW w:w="6933" w:type="dxa"/>
            <w:shd w:val="clear" w:color="auto" w:fill="auto"/>
          </w:tcPr>
          <w:p w14:paraId="719A37DE" w14:textId="2AB56777" w:rsidR="00A87823" w:rsidRPr="00EC20B4" w:rsidRDefault="008938D5" w:rsidP="00205C9E">
            <w:pPr>
              <w:pStyle w:val="TableListBulletlvl1"/>
              <w:rPr>
                <w:lang w:val="en-AU"/>
              </w:rPr>
            </w:pPr>
            <w:r w:rsidRPr="00EC20B4">
              <w:rPr>
                <w:lang w:val="en-AU"/>
              </w:rPr>
              <w:t xml:space="preserve">Whilst the adoption of digital document submission is increasing, </w:t>
            </w:r>
            <w:r w:rsidR="007E138E" w:rsidRPr="00EC20B4">
              <w:rPr>
                <w:lang w:val="en-AU"/>
              </w:rPr>
              <w:t>any system will n</w:t>
            </w:r>
            <w:r w:rsidR="00791C72" w:rsidRPr="00EC20B4">
              <w:rPr>
                <w:lang w:val="en-AU"/>
              </w:rPr>
              <w:t>e</w:t>
            </w:r>
            <w:r w:rsidR="007E138E" w:rsidRPr="00EC20B4">
              <w:rPr>
                <w:lang w:val="en-AU"/>
              </w:rPr>
              <w:t xml:space="preserve">ed to ensure it caters for those who require </w:t>
            </w:r>
            <w:r w:rsidR="00855D93" w:rsidRPr="00EC20B4">
              <w:rPr>
                <w:lang w:val="en-AU"/>
              </w:rPr>
              <w:t>paper-based</w:t>
            </w:r>
            <w:r w:rsidR="007E138E" w:rsidRPr="00EC20B4">
              <w:rPr>
                <w:lang w:val="en-AU"/>
              </w:rPr>
              <w:t xml:space="preserve"> documents. This can create complexity in the development of any system. </w:t>
            </w:r>
          </w:p>
          <w:p w14:paraId="5A5965FE" w14:textId="09D4B432" w:rsidR="0032323E" w:rsidRPr="00EC20B4" w:rsidRDefault="0032323E" w:rsidP="00205C9E">
            <w:pPr>
              <w:pStyle w:val="TableListBulletlvl1"/>
              <w:rPr>
                <w:lang w:val="en-AU"/>
              </w:rPr>
            </w:pPr>
            <w:r w:rsidRPr="00EC20B4">
              <w:rPr>
                <w:lang w:val="en-AU"/>
              </w:rPr>
              <w:t xml:space="preserve">Complexity may arrive when integrating </w:t>
            </w:r>
            <w:r w:rsidR="006B04DF" w:rsidRPr="00EC20B4">
              <w:rPr>
                <w:lang w:val="en-AU"/>
              </w:rPr>
              <w:t>technology with legacy software o</w:t>
            </w:r>
            <w:r w:rsidR="00C44CD2" w:rsidRPr="00EC20B4">
              <w:rPr>
                <w:lang w:val="en-AU"/>
              </w:rPr>
              <w:t>r</w:t>
            </w:r>
            <w:r w:rsidR="006B04DF" w:rsidRPr="00EC20B4">
              <w:rPr>
                <w:lang w:val="en-AU"/>
              </w:rPr>
              <w:t xml:space="preserve"> hardware systems that </w:t>
            </w:r>
            <w:r w:rsidR="001B6E3D" w:rsidRPr="00EC20B4">
              <w:rPr>
                <w:lang w:val="en-AU"/>
              </w:rPr>
              <w:t xml:space="preserve">is in use by government or industry. New technology needs to present a value proposition beyond compliance. </w:t>
            </w:r>
          </w:p>
        </w:tc>
      </w:tr>
      <w:tr w:rsidR="00EC20B4" w:rsidRPr="00EC20B4" w14:paraId="07E9F143" w14:textId="77777777" w:rsidTr="00E1016A">
        <w:trPr>
          <w:cnfStyle w:val="000000010000" w:firstRow="0" w:lastRow="0" w:firstColumn="0" w:lastColumn="0" w:oddVBand="0" w:evenVBand="0" w:oddHBand="0" w:evenHBand="1" w:firstRowFirstColumn="0" w:firstRowLastColumn="0" w:lastRowFirstColumn="0" w:lastRowLastColumn="0"/>
        </w:trPr>
        <w:tc>
          <w:tcPr>
            <w:tcW w:w="2127" w:type="dxa"/>
            <w:shd w:val="clear" w:color="auto" w:fill="auto"/>
          </w:tcPr>
          <w:p w14:paraId="7F1AADA1" w14:textId="42ABA4AB" w:rsidR="001B6E3D" w:rsidRPr="00EC20B4" w:rsidRDefault="001B6E3D" w:rsidP="00205C9E">
            <w:r w:rsidRPr="00EC20B4">
              <w:t>Value proposition</w:t>
            </w:r>
          </w:p>
        </w:tc>
        <w:tc>
          <w:tcPr>
            <w:tcW w:w="6933" w:type="dxa"/>
            <w:shd w:val="clear" w:color="auto" w:fill="auto"/>
          </w:tcPr>
          <w:p w14:paraId="3D83E4B6" w14:textId="52694236" w:rsidR="001B6E3D" w:rsidRPr="00EC20B4" w:rsidRDefault="001B6E3D" w:rsidP="00205C9E">
            <w:pPr>
              <w:pStyle w:val="TableListBulletlvl1"/>
              <w:rPr>
                <w:lang w:val="en-AU"/>
              </w:rPr>
            </w:pPr>
            <w:r w:rsidRPr="00EC20B4">
              <w:rPr>
                <w:lang w:val="en-AU"/>
              </w:rPr>
              <w:t xml:space="preserve">Any changes to legislation or process for complying with legislation </w:t>
            </w:r>
            <w:r w:rsidR="00A92663" w:rsidRPr="00EC20B4">
              <w:rPr>
                <w:lang w:val="en-AU"/>
              </w:rPr>
              <w:t xml:space="preserve">may not be enough for participants to comply. The value proposition will need to be established across all industry and government participants. </w:t>
            </w:r>
          </w:p>
        </w:tc>
      </w:tr>
      <w:tr w:rsidR="00EC20B4" w:rsidRPr="00EC20B4" w14:paraId="772C621C" w14:textId="77777777" w:rsidTr="00E1016A">
        <w:trPr>
          <w:cnfStyle w:val="000000100000" w:firstRow="0" w:lastRow="0" w:firstColumn="0" w:lastColumn="0" w:oddVBand="0" w:evenVBand="0" w:oddHBand="1" w:evenHBand="0" w:firstRowFirstColumn="0" w:firstRowLastColumn="0" w:lastRowFirstColumn="0" w:lastRowLastColumn="0"/>
        </w:trPr>
        <w:tc>
          <w:tcPr>
            <w:tcW w:w="2127" w:type="dxa"/>
            <w:shd w:val="clear" w:color="auto" w:fill="auto"/>
          </w:tcPr>
          <w:p w14:paraId="6503884D" w14:textId="01D84AFD" w:rsidR="00D41A8D" w:rsidRPr="00EC20B4" w:rsidRDefault="00D41A8D" w:rsidP="00205C9E">
            <w:r w:rsidRPr="00EC20B4">
              <w:t>Fu</w:t>
            </w:r>
            <w:r w:rsidR="00084807" w:rsidRPr="00EC20B4">
              <w:t>nding</w:t>
            </w:r>
          </w:p>
        </w:tc>
        <w:tc>
          <w:tcPr>
            <w:tcW w:w="6933" w:type="dxa"/>
            <w:shd w:val="clear" w:color="auto" w:fill="auto"/>
          </w:tcPr>
          <w:p w14:paraId="5390DAF2" w14:textId="2738284C" w:rsidR="00D41A8D" w:rsidRPr="00EC20B4" w:rsidRDefault="00084807" w:rsidP="00205C9E">
            <w:pPr>
              <w:pStyle w:val="TableListBulletlvl1"/>
              <w:rPr>
                <w:lang w:val="en-AU"/>
              </w:rPr>
            </w:pPr>
            <w:r w:rsidRPr="00EC20B4">
              <w:rPr>
                <w:lang w:val="en-AU"/>
              </w:rPr>
              <w:t xml:space="preserve">It is essential that funding </w:t>
            </w:r>
            <w:r w:rsidR="00C67B72" w:rsidRPr="00EC20B4">
              <w:rPr>
                <w:lang w:val="en-AU"/>
              </w:rPr>
              <w:t>does</w:t>
            </w:r>
            <w:r w:rsidRPr="00EC20B4">
              <w:rPr>
                <w:lang w:val="en-AU"/>
              </w:rPr>
              <w:t xml:space="preserve"> not erode over</w:t>
            </w:r>
            <w:r w:rsidR="00C4202E" w:rsidRPr="00EC20B4">
              <w:rPr>
                <w:lang w:val="en-AU"/>
              </w:rPr>
              <w:t xml:space="preserve"> </w:t>
            </w:r>
            <w:r w:rsidRPr="00EC20B4">
              <w:rPr>
                <w:lang w:val="en-AU"/>
              </w:rPr>
              <w:t>time and shift with government or industry polic</w:t>
            </w:r>
            <w:r w:rsidR="00C67B72" w:rsidRPr="00EC20B4">
              <w:rPr>
                <w:lang w:val="en-AU"/>
              </w:rPr>
              <w:t>y positions. Funding</w:t>
            </w:r>
            <w:r w:rsidR="00EF7D00" w:rsidRPr="00EC20B4">
              <w:rPr>
                <w:lang w:val="en-AU"/>
              </w:rPr>
              <w:t xml:space="preserve"> arrangements</w:t>
            </w:r>
            <w:r w:rsidR="00C67B72" w:rsidRPr="00EC20B4">
              <w:rPr>
                <w:lang w:val="en-AU"/>
              </w:rPr>
              <w:t xml:space="preserve"> need</w:t>
            </w:r>
            <w:r w:rsidR="00EF7D00" w:rsidRPr="00EC20B4">
              <w:rPr>
                <w:lang w:val="en-AU"/>
              </w:rPr>
              <w:t xml:space="preserve"> </w:t>
            </w:r>
            <w:r w:rsidR="00C67B72" w:rsidRPr="00EC20B4">
              <w:rPr>
                <w:lang w:val="en-AU"/>
              </w:rPr>
              <w:t>to be</w:t>
            </w:r>
            <w:r w:rsidR="00EF7D00" w:rsidRPr="00EC20B4">
              <w:rPr>
                <w:lang w:val="en-AU"/>
              </w:rPr>
              <w:t xml:space="preserve"> established </w:t>
            </w:r>
            <w:r w:rsidR="00855D93" w:rsidRPr="00EC20B4">
              <w:rPr>
                <w:lang w:val="en-AU"/>
              </w:rPr>
              <w:t>upfront and</w:t>
            </w:r>
            <w:r w:rsidR="002F0E11" w:rsidRPr="00EC20B4">
              <w:rPr>
                <w:lang w:val="en-AU"/>
              </w:rPr>
              <w:t xml:space="preserve"> be able to supports all operational and improvement aspects. </w:t>
            </w:r>
          </w:p>
        </w:tc>
      </w:tr>
    </w:tbl>
    <w:p w14:paraId="39D60C25" w14:textId="77777777" w:rsidR="006F555F" w:rsidRPr="00EC20B4" w:rsidRDefault="006F555F" w:rsidP="006F555F"/>
    <w:p w14:paraId="15FBF16E" w14:textId="77777777" w:rsidR="005F1025" w:rsidRPr="00EC20B4" w:rsidRDefault="005F1025">
      <w:pPr>
        <w:spacing w:line="24" w:lineRule="atLeast"/>
        <w:rPr>
          <w:rFonts w:asciiTheme="majorHAnsi" w:eastAsiaTheme="majorEastAsia" w:hAnsiTheme="majorHAnsi" w:cstheme="majorBidi"/>
          <w:sz w:val="48"/>
          <w:szCs w:val="32"/>
        </w:rPr>
      </w:pPr>
      <w:bookmarkStart w:id="83" w:name="_Toc79162907"/>
      <w:r w:rsidRPr="00EC20B4">
        <w:br w:type="page"/>
      </w:r>
    </w:p>
    <w:p w14:paraId="1B4D4CF7" w14:textId="55C18B85" w:rsidR="00582B27" w:rsidRPr="00EC20B4" w:rsidRDefault="00582B27" w:rsidP="00380A77">
      <w:pPr>
        <w:pStyle w:val="Heading1No"/>
        <w:rPr>
          <w:color w:val="auto"/>
        </w:rPr>
      </w:pPr>
      <w:bookmarkStart w:id="84" w:name="_Toc93053720"/>
      <w:r w:rsidRPr="00EC20B4">
        <w:rPr>
          <w:color w:val="auto"/>
        </w:rPr>
        <w:lastRenderedPageBreak/>
        <w:t>Task 4: Assesses the adequacy of current arrangements for identifying and tracking horses</w:t>
      </w:r>
      <w:bookmarkEnd w:id="84"/>
      <w:r w:rsidRPr="00EC20B4">
        <w:rPr>
          <w:color w:val="auto"/>
        </w:rPr>
        <w:t xml:space="preserve"> </w:t>
      </w:r>
      <w:bookmarkEnd w:id="83"/>
    </w:p>
    <w:p w14:paraId="7CEE135F" w14:textId="72EBDAE7" w:rsidR="00F11963" w:rsidRPr="00EC20B4" w:rsidRDefault="00F11963" w:rsidP="00F11963">
      <w:pPr>
        <w:pStyle w:val="Heading2No"/>
        <w:rPr>
          <w:color w:val="auto"/>
          <w:lang w:bidi="en-AU"/>
        </w:rPr>
      </w:pPr>
      <w:bookmarkStart w:id="85" w:name="_Toc79162908"/>
      <w:bookmarkStart w:id="86" w:name="_Toc93053721"/>
      <w:r w:rsidRPr="00EC20B4">
        <w:rPr>
          <w:color w:val="auto"/>
          <w:lang w:bidi="en-AU"/>
        </w:rPr>
        <w:t>Introduction</w:t>
      </w:r>
      <w:bookmarkEnd w:id="85"/>
      <w:bookmarkEnd w:id="86"/>
    </w:p>
    <w:p w14:paraId="1E62BD57" w14:textId="14AB6F10" w:rsidR="00582B27" w:rsidRPr="00EC20B4" w:rsidRDefault="00F11963" w:rsidP="00582B27">
      <w:pPr>
        <w:pStyle w:val="TableBody"/>
        <w:rPr>
          <w:sz w:val="22"/>
          <w:lang w:bidi="en-AU"/>
        </w:rPr>
      </w:pPr>
      <w:r w:rsidRPr="00EC20B4">
        <w:rPr>
          <w:sz w:val="22"/>
          <w:lang w:bidi="en-AU"/>
        </w:rPr>
        <w:t>In this section we provide</w:t>
      </w:r>
      <w:r w:rsidR="00582B27" w:rsidRPr="00EC20B4">
        <w:rPr>
          <w:sz w:val="22"/>
          <w:lang w:bidi="en-AU"/>
        </w:rPr>
        <w:t xml:space="preserve"> a summary of the current tracking arrangements for horse</w:t>
      </w:r>
      <w:r w:rsidRPr="00EC20B4">
        <w:rPr>
          <w:sz w:val="22"/>
          <w:lang w:bidi="en-AU"/>
        </w:rPr>
        <w:t>s</w:t>
      </w:r>
      <w:r w:rsidR="00582B27" w:rsidRPr="00EC20B4">
        <w:rPr>
          <w:sz w:val="22"/>
          <w:lang w:bidi="en-AU"/>
        </w:rPr>
        <w:t xml:space="preserve"> for sale and slaughter. This included a review of thoroughbred and breed society tracking systems and how abattoirs record horse slaughter information.</w:t>
      </w:r>
    </w:p>
    <w:p w14:paraId="4D066628" w14:textId="77777777" w:rsidR="00582B27" w:rsidRPr="00EC20B4" w:rsidRDefault="00582B27" w:rsidP="00582B27">
      <w:pPr>
        <w:pStyle w:val="TableBody"/>
        <w:rPr>
          <w:sz w:val="22"/>
          <w:lang w:bidi="en-AU"/>
        </w:rPr>
      </w:pPr>
      <w:r w:rsidRPr="00EC20B4">
        <w:rPr>
          <w:sz w:val="22"/>
          <w:lang w:bidi="en-AU"/>
        </w:rPr>
        <w:t>We have assessed the adequacy of the current arrangements in using a range of assessment criteria, including for example:</w:t>
      </w:r>
    </w:p>
    <w:p w14:paraId="0989E52D" w14:textId="77777777" w:rsidR="00582B27" w:rsidRPr="00EC20B4" w:rsidRDefault="00582B27" w:rsidP="006321AA">
      <w:pPr>
        <w:pStyle w:val="ListBullet"/>
      </w:pPr>
      <w:r w:rsidRPr="00EC20B4">
        <w:t>scope of horses covered and those not covered</w:t>
      </w:r>
    </w:p>
    <w:p w14:paraId="6AEBF68D" w14:textId="77777777" w:rsidR="00582B27" w:rsidRPr="00EC20B4" w:rsidRDefault="00582B27" w:rsidP="006321AA">
      <w:pPr>
        <w:pStyle w:val="ListBullet"/>
      </w:pPr>
      <w:r w:rsidRPr="00EC20B4">
        <w:t>accuracy of current monitoring and reporting based on the identification and tracking methods used</w:t>
      </w:r>
    </w:p>
    <w:p w14:paraId="13DE53DE" w14:textId="63361D53" w:rsidR="00640426" w:rsidRPr="00EC20B4" w:rsidRDefault="00582B27" w:rsidP="00640426">
      <w:pPr>
        <w:pStyle w:val="ListBullet"/>
      </w:pPr>
      <w:r w:rsidRPr="00EC20B4">
        <w:t>level of confidence in data integrity and its auditability</w:t>
      </w:r>
      <w:r w:rsidR="044CB89C" w:rsidRPr="00EC20B4">
        <w:t>.</w:t>
      </w:r>
    </w:p>
    <w:p w14:paraId="455A931C" w14:textId="377E7065" w:rsidR="009820AE" w:rsidRPr="00EC20B4" w:rsidRDefault="009820AE" w:rsidP="00B8729B">
      <w:pPr>
        <w:pStyle w:val="Heading2No"/>
        <w:rPr>
          <w:color w:val="auto"/>
        </w:rPr>
      </w:pPr>
      <w:bookmarkStart w:id="87" w:name="_Toc79162910"/>
      <w:bookmarkStart w:id="88" w:name="_Toc93053722"/>
      <w:r w:rsidRPr="00EC20B4">
        <w:rPr>
          <w:color w:val="auto"/>
        </w:rPr>
        <w:t>Slaughter and traceability</w:t>
      </w:r>
      <w:bookmarkEnd w:id="87"/>
      <w:bookmarkEnd w:id="88"/>
    </w:p>
    <w:p w14:paraId="3ECA7782" w14:textId="77777777" w:rsidR="009820AE" w:rsidRPr="00EC20B4" w:rsidRDefault="009820AE" w:rsidP="00B8729B">
      <w:pPr>
        <w:pStyle w:val="Heading3No"/>
        <w:rPr>
          <w:color w:val="auto"/>
        </w:rPr>
      </w:pPr>
      <w:r w:rsidRPr="00EC20B4">
        <w:rPr>
          <w:color w:val="auto"/>
        </w:rPr>
        <w:t>Background</w:t>
      </w:r>
    </w:p>
    <w:p w14:paraId="055DF84A" w14:textId="44A57458" w:rsidR="007571A9" w:rsidRPr="00EC20B4" w:rsidRDefault="007571A9" w:rsidP="007571A9">
      <w:r w:rsidRPr="00EC20B4">
        <w:t xml:space="preserve">The </w:t>
      </w:r>
      <w:r w:rsidR="00213C4A" w:rsidRPr="00EC20B4">
        <w:t xml:space="preserve">horse </w:t>
      </w:r>
      <w:r w:rsidRPr="00EC20B4">
        <w:t>slaughter</w:t>
      </w:r>
      <w:r w:rsidR="000442C4" w:rsidRPr="00EC20B4">
        <w:t>/disposal</w:t>
      </w:r>
      <w:r w:rsidRPr="00EC20B4">
        <w:t xml:space="preserve"> sector is comprised of:</w:t>
      </w:r>
    </w:p>
    <w:p w14:paraId="010AE85B" w14:textId="03B121D5" w:rsidR="007571A9" w:rsidRPr="00EC20B4" w:rsidRDefault="007571A9" w:rsidP="00677092">
      <w:pPr>
        <w:pStyle w:val="ListBullet"/>
      </w:pPr>
      <w:r w:rsidRPr="00EC20B4">
        <w:t xml:space="preserve">Abattoirs – which slaughter horses for human consumption  </w:t>
      </w:r>
    </w:p>
    <w:p w14:paraId="131CD3D8" w14:textId="1A6D2EA2" w:rsidR="00E9450D" w:rsidRPr="00EC20B4" w:rsidRDefault="007571A9" w:rsidP="00410629">
      <w:pPr>
        <w:pStyle w:val="ListBullet"/>
      </w:pPr>
      <w:r w:rsidRPr="00EC20B4">
        <w:t xml:space="preserve">Knackeries – which receive dead (or dispatch horses on location before transporting) for processing into pet food and the production of other by-products such as skins and hides and fertiliser. </w:t>
      </w:r>
      <w:r w:rsidR="00874937" w:rsidRPr="00EC20B4">
        <w:t xml:space="preserve">All Abattoirs and Knackeries are required to have </w:t>
      </w:r>
      <w:r w:rsidR="00855D93" w:rsidRPr="00EC20B4">
        <w:t>PICs,</w:t>
      </w:r>
      <w:r w:rsidR="00874937" w:rsidRPr="00EC20B4">
        <w:t xml:space="preserve"> and this is only relevant for tracing some components of the horse </w:t>
      </w:r>
      <w:r w:rsidR="006E3EAE" w:rsidRPr="00EC20B4">
        <w:t>slaughtering</w:t>
      </w:r>
      <w:r w:rsidR="00874937" w:rsidRPr="00EC20B4">
        <w:t xml:space="preserve"> </w:t>
      </w:r>
    </w:p>
    <w:p w14:paraId="69A2CE72" w14:textId="6B041EE4" w:rsidR="000442C4" w:rsidRPr="00EC20B4" w:rsidRDefault="000442C4" w:rsidP="00410629">
      <w:pPr>
        <w:pStyle w:val="ListBullet"/>
      </w:pPr>
      <w:r w:rsidRPr="00EC20B4">
        <w:t>Stock removalists who euthanise livestock, including horses, and remove carcases for burial or cremation.</w:t>
      </w:r>
    </w:p>
    <w:p w14:paraId="1D963EC2" w14:textId="38C38619" w:rsidR="00874937" w:rsidRPr="00EC20B4" w:rsidRDefault="00874937" w:rsidP="62A09C31">
      <w:pPr>
        <w:pStyle w:val="ListBullet"/>
        <w:numPr>
          <w:ilvl w:val="0"/>
          <w:numId w:val="0"/>
        </w:numPr>
      </w:pPr>
      <w:r w:rsidRPr="00EC20B4">
        <w:t xml:space="preserve">PIC data for horses slaughtered through Abattoirs is recorded and discussed further in the next </w:t>
      </w:r>
      <w:r w:rsidR="00385150" w:rsidRPr="00EC20B4">
        <w:t>section</w:t>
      </w:r>
      <w:r w:rsidR="3FFC54BF" w:rsidRPr="00EC20B4">
        <w:t xml:space="preserve">. </w:t>
      </w:r>
      <w:r w:rsidRPr="00EC20B4">
        <w:t xml:space="preserve"> PIC data is overwhelmingly not recorded by Knackeries that receive horses and this is also discussed further in the section</w:t>
      </w:r>
      <w:r w:rsidR="00E9450D" w:rsidRPr="00EC20B4">
        <w:t xml:space="preserve"> 3</w:t>
      </w:r>
      <w:r w:rsidRPr="00EC20B4">
        <w:t xml:space="preserve">. </w:t>
      </w:r>
    </w:p>
    <w:p w14:paraId="6387B260" w14:textId="11A8D5CA" w:rsidR="00874937" w:rsidRPr="00EC20B4" w:rsidRDefault="00874937" w:rsidP="00874937">
      <w:r w:rsidRPr="00EC20B4">
        <w:t>The provision of accurate traceable kill data in a traceability system is important for several reasons:</w:t>
      </w:r>
    </w:p>
    <w:p w14:paraId="67D30056" w14:textId="31A46281" w:rsidR="00874937" w:rsidRPr="00EC20B4" w:rsidRDefault="00874937" w:rsidP="0068690E">
      <w:pPr>
        <w:pStyle w:val="ListParagraph"/>
        <w:numPr>
          <w:ilvl w:val="0"/>
          <w:numId w:val="22"/>
        </w:numPr>
        <w:spacing w:after="160" w:line="259" w:lineRule="auto"/>
      </w:pPr>
      <w:r w:rsidRPr="00EC20B4">
        <w:t xml:space="preserve">Lifecycle data and the transfer of disease - Inclusion of Abattoirs </w:t>
      </w:r>
      <w:r w:rsidR="00C63FD7" w:rsidRPr="00EC20B4">
        <w:t xml:space="preserve">and Knackeries </w:t>
      </w:r>
      <w:r w:rsidRPr="00EC20B4">
        <w:t>through the NLIS traceability system comp</w:t>
      </w:r>
      <w:r w:rsidR="00C63FD7" w:rsidRPr="00EC20B4">
        <w:t>l</w:t>
      </w:r>
      <w:r w:rsidRPr="00EC20B4">
        <w:t>etes</w:t>
      </w:r>
      <w:r w:rsidR="00C63FD7" w:rsidRPr="00EC20B4">
        <w:t xml:space="preserve"> the</w:t>
      </w:r>
      <w:r w:rsidRPr="00EC20B4">
        <w:t xml:space="preserve"> lifecycle data and contribute</w:t>
      </w:r>
      <w:r w:rsidR="00C63FD7" w:rsidRPr="00EC20B4">
        <w:t>s</w:t>
      </w:r>
      <w:r w:rsidRPr="00EC20B4">
        <w:t xml:space="preserve"> </w:t>
      </w:r>
      <w:r w:rsidR="00C63FD7" w:rsidRPr="00EC20B4">
        <w:t xml:space="preserve">to the </w:t>
      </w:r>
      <w:r w:rsidRPr="00EC20B4">
        <w:t xml:space="preserve">data integrity of live livestock records. Accurately recording kill data enables the more rapid and accurate identification of the remaining live livestock at risk in a disease outbreak and also the </w:t>
      </w:r>
      <w:r w:rsidRPr="00EC20B4">
        <w:lastRenderedPageBreak/>
        <w:t>reconciliation of traceback</w:t>
      </w:r>
      <w:r w:rsidR="00C4202E" w:rsidRPr="00EC20B4">
        <w:t xml:space="preserve"> and contact tracing</w:t>
      </w:r>
      <w:r w:rsidRPr="00EC20B4">
        <w:t xml:space="preserve"> data through the processing supply chains – such as saleyards and transport.</w:t>
      </w:r>
      <w:r w:rsidR="008C546F" w:rsidRPr="00EC20B4">
        <w:t xml:space="preserve"> Given the large numbers of livestock a</w:t>
      </w:r>
      <w:r w:rsidRPr="00EC20B4">
        <w:t xml:space="preserve"> significant problem in a disease outbreak is inaccuracy in the number of </w:t>
      </w:r>
      <w:r w:rsidR="0048671E" w:rsidRPr="00EC20B4">
        <w:t xml:space="preserve">potentially </w:t>
      </w:r>
      <w:r w:rsidRPr="00EC20B4">
        <w:t xml:space="preserve">affected and at risk animals within a containment zone. Incomplete and inaccurate kill data can lead to </w:t>
      </w:r>
      <w:r w:rsidR="00345E7D" w:rsidRPr="00EC20B4">
        <w:t>tracing difficulties, additional resources</w:t>
      </w:r>
      <w:r w:rsidRPr="00EC20B4">
        <w:t xml:space="preserve"> and extra time and effort identifying and dismissing ‘ghost animals’</w:t>
      </w:r>
      <w:r w:rsidR="00C4202E" w:rsidRPr="00EC20B4">
        <w:t xml:space="preserve"> recorded </w:t>
      </w:r>
      <w:r w:rsidR="00345E7D" w:rsidRPr="00EC20B4">
        <w:t xml:space="preserve">as alive </w:t>
      </w:r>
      <w:r w:rsidR="00C4202E" w:rsidRPr="00EC20B4">
        <w:t>on</w:t>
      </w:r>
      <w:r w:rsidRPr="00EC20B4">
        <w:t xml:space="preserve"> the database. Gaps in accurate recording of slaughter data</w:t>
      </w:r>
      <w:r w:rsidR="00345E7D" w:rsidRPr="00EC20B4">
        <w:t xml:space="preserve"> where animals are uniquely identified,</w:t>
      </w:r>
      <w:r w:rsidRPr="00EC20B4">
        <w:t xml:space="preserve"> can undermine the integrity of a traceability </w:t>
      </w:r>
      <w:r w:rsidR="002268EF" w:rsidRPr="00EC20B4">
        <w:t>system,</w:t>
      </w:r>
      <w:r w:rsidRPr="00EC20B4">
        <w:t xml:space="preserve"> and add significantly to compliance costs.</w:t>
      </w:r>
    </w:p>
    <w:p w14:paraId="24C0DFED" w14:textId="77777777" w:rsidR="00874937" w:rsidRPr="00EC20B4" w:rsidRDefault="00874937" w:rsidP="00874937">
      <w:pPr>
        <w:pStyle w:val="ListParagraph"/>
        <w:spacing w:after="160" w:line="259" w:lineRule="auto"/>
        <w:ind w:left="360"/>
      </w:pPr>
    </w:p>
    <w:p w14:paraId="4652DA85" w14:textId="4BE01DB0" w:rsidR="00874937" w:rsidRPr="00EC20B4" w:rsidRDefault="00874937" w:rsidP="0068690E">
      <w:pPr>
        <w:pStyle w:val="ListParagraph"/>
        <w:numPr>
          <w:ilvl w:val="0"/>
          <w:numId w:val="22"/>
        </w:numPr>
        <w:spacing w:after="160" w:line="259" w:lineRule="auto"/>
      </w:pPr>
      <w:r w:rsidRPr="00EC20B4">
        <w:t xml:space="preserve">Food safety – where animals are slaughtered for human and </w:t>
      </w:r>
      <w:r w:rsidR="00855D93" w:rsidRPr="00EC20B4">
        <w:t>non-human</w:t>
      </w:r>
      <w:r w:rsidRPr="00EC20B4">
        <w:t xml:space="preserve"> consumption</w:t>
      </w:r>
      <w:r w:rsidR="00345E7D" w:rsidRPr="00EC20B4">
        <w:t>,</w:t>
      </w:r>
      <w:r w:rsidRPr="00EC20B4">
        <w:t xml:space="preserve"> kill data that links processed meat to carcasses to source of location can be vital for addressing food safety incidents and demonstrating product integrity and compliance with food safety standards. </w:t>
      </w:r>
    </w:p>
    <w:p w14:paraId="0816920E" w14:textId="7E3FBC5E" w:rsidR="009820AE" w:rsidRPr="00EC20B4" w:rsidRDefault="009820AE" w:rsidP="009820AE">
      <w:pPr>
        <w:rPr>
          <w:rFonts w:cstheme="minorHAnsi"/>
        </w:rPr>
      </w:pPr>
      <w:r w:rsidRPr="00EC20B4">
        <w:t xml:space="preserve">Estimates of the number of horses slaughtered annually vary across sources. There is limited </w:t>
      </w:r>
      <w:r w:rsidR="0078611E" w:rsidRPr="00EC20B4">
        <w:t>reliable</w:t>
      </w:r>
      <w:r w:rsidRPr="00EC20B4">
        <w:t xml:space="preserve"> </w:t>
      </w:r>
      <w:r w:rsidR="00033583" w:rsidRPr="00EC20B4">
        <w:t xml:space="preserve">and </w:t>
      </w:r>
      <w:r w:rsidRPr="00EC20B4">
        <w:t xml:space="preserve">comprehensive data. For </w:t>
      </w:r>
      <w:r w:rsidR="002268EF" w:rsidRPr="00EC20B4">
        <w:t>example,</w:t>
      </w:r>
      <w:r w:rsidRPr="00EC20B4">
        <w:t xml:space="preserve"> some reports </w:t>
      </w:r>
      <w:r w:rsidR="0078611E" w:rsidRPr="00EC20B4">
        <w:t>indicate</w:t>
      </w:r>
      <w:r w:rsidR="00F753DA" w:rsidRPr="00EC20B4">
        <w:t xml:space="preserve"> </w:t>
      </w:r>
      <w:r w:rsidRPr="00EC20B4">
        <w:t xml:space="preserve">approximately 2000 horses are slaughtered annually </w:t>
      </w:r>
      <w:r w:rsidR="00F753DA" w:rsidRPr="00EC20B4">
        <w:t xml:space="preserve">whereas the </w:t>
      </w:r>
      <w:r w:rsidRPr="00EC20B4">
        <w:t>RSPC</w:t>
      </w:r>
      <w:r w:rsidR="00033583" w:rsidRPr="00EC20B4">
        <w:t>A</w:t>
      </w:r>
      <w:r w:rsidRPr="00EC20B4">
        <w:t xml:space="preserve"> estimate 9000 racehorses are slaughtered annually</w:t>
      </w:r>
      <w:r w:rsidR="007571A9" w:rsidRPr="00EC20B4">
        <w:t>.</w:t>
      </w:r>
      <w:r w:rsidRPr="00EC20B4">
        <w:rPr>
          <w:rFonts w:cstheme="minorHAnsi"/>
        </w:rPr>
        <w:t xml:space="preserve"> There is dispute on the accuracy of these estimates. Racing Australia estimate approximately 1 per cent of ex</w:t>
      </w:r>
      <w:r w:rsidR="00C10D15" w:rsidRPr="00EC20B4">
        <w:rPr>
          <w:rFonts w:cstheme="minorHAnsi"/>
        </w:rPr>
        <w:t>-</w:t>
      </w:r>
      <w:r w:rsidRPr="00EC20B4">
        <w:rPr>
          <w:rFonts w:cstheme="minorHAnsi"/>
        </w:rPr>
        <w:t xml:space="preserve">racehorses are slaughtered </w:t>
      </w:r>
      <w:r w:rsidR="00345E7D" w:rsidRPr="00EC20B4">
        <w:rPr>
          <w:rFonts w:cstheme="minorHAnsi"/>
        </w:rPr>
        <w:t>in abattoirs</w:t>
      </w:r>
      <w:r w:rsidR="00415691" w:rsidRPr="00EC20B4">
        <w:rPr>
          <w:rFonts w:cstheme="minorHAnsi"/>
        </w:rPr>
        <w:t xml:space="preserve"> and </w:t>
      </w:r>
      <w:r w:rsidR="00415691" w:rsidRPr="00EC20B4">
        <w:t>knackeries</w:t>
      </w:r>
      <w:r w:rsidR="00345E7D" w:rsidRPr="00EC20B4">
        <w:rPr>
          <w:rFonts w:cstheme="minorHAnsi"/>
        </w:rPr>
        <w:t xml:space="preserve"> </w:t>
      </w:r>
      <w:r w:rsidRPr="00EC20B4">
        <w:rPr>
          <w:rFonts w:cstheme="minorHAnsi"/>
        </w:rPr>
        <w:t>annually</w:t>
      </w:r>
      <w:r w:rsidR="00855DDB" w:rsidRPr="00EC20B4">
        <w:rPr>
          <w:rFonts w:cstheme="minorHAnsi"/>
        </w:rPr>
        <w:t>.</w:t>
      </w:r>
      <w:r w:rsidRPr="00EC20B4">
        <w:rPr>
          <w:rFonts w:cstheme="minorHAnsi"/>
        </w:rPr>
        <w:t xml:space="preserve"> This is based on a 2013 survey of trainers that also estimated that:</w:t>
      </w:r>
    </w:p>
    <w:p w14:paraId="64EDDC67" w14:textId="3DA22925" w:rsidR="009820AE" w:rsidRPr="00EC20B4" w:rsidRDefault="009820AE" w:rsidP="00755077">
      <w:pPr>
        <w:pStyle w:val="ListBullet"/>
      </w:pPr>
      <w:r w:rsidRPr="00EC20B4">
        <w:t xml:space="preserve">45 per cent of retired racehorses were used for breeding </w:t>
      </w:r>
    </w:p>
    <w:p w14:paraId="142D59E6" w14:textId="21257963" w:rsidR="009820AE" w:rsidRPr="00EC20B4" w:rsidRDefault="009820AE" w:rsidP="00755077">
      <w:pPr>
        <w:pStyle w:val="ListBullet"/>
      </w:pPr>
      <w:r w:rsidRPr="00EC20B4">
        <w:t xml:space="preserve">31 per cent were "re-homed" for other purposes </w:t>
      </w:r>
    </w:p>
    <w:p w14:paraId="117E56E3" w14:textId="549E011B" w:rsidR="000C0706" w:rsidRPr="00EC20B4" w:rsidRDefault="009820AE" w:rsidP="00755077">
      <w:pPr>
        <w:pStyle w:val="ListBullet"/>
      </w:pPr>
      <w:r w:rsidRPr="00EC20B4">
        <w:t xml:space="preserve">14 per cent were sent back to their owner </w:t>
      </w:r>
    </w:p>
    <w:p w14:paraId="38635C3B" w14:textId="7C20CDA6" w:rsidR="009820AE" w:rsidRPr="00EC20B4" w:rsidRDefault="009820AE" w:rsidP="00755077">
      <w:pPr>
        <w:pStyle w:val="ListBullet"/>
      </w:pPr>
      <w:r w:rsidRPr="00EC20B4">
        <w:t>7 per cent had died.</w:t>
      </w:r>
    </w:p>
    <w:p w14:paraId="7A04BA5D" w14:textId="4E57BCD6" w:rsidR="002700CC" w:rsidRPr="00EC20B4" w:rsidRDefault="009820AE" w:rsidP="009820AE">
      <w:pPr>
        <w:rPr>
          <w:shd w:val="clear" w:color="auto" w:fill="FFFFFF"/>
        </w:rPr>
      </w:pPr>
      <w:r w:rsidRPr="00EC20B4">
        <w:rPr>
          <w:shd w:val="clear" w:color="auto" w:fill="FFFFFF"/>
        </w:rPr>
        <w:t xml:space="preserve">Racing NSW introduced a local rule making it a breach for a trainer, </w:t>
      </w:r>
      <w:r w:rsidR="002268EF" w:rsidRPr="00EC20B4">
        <w:rPr>
          <w:shd w:val="clear" w:color="auto" w:fill="FFFFFF"/>
        </w:rPr>
        <w:t>owner,</w:t>
      </w:r>
      <w:r w:rsidRPr="00EC20B4">
        <w:rPr>
          <w:shd w:val="clear" w:color="auto" w:fill="FFFFFF"/>
        </w:rPr>
        <w:t xml:space="preserve"> or person in charge or with custody of a racehorse (under the state's jurisdiction), including breeders, to send a horse either directly or indirectly to an abattoir or knackery. </w:t>
      </w:r>
    </w:p>
    <w:p w14:paraId="56D6090A" w14:textId="6561F519" w:rsidR="009820AE" w:rsidRPr="00EC20B4" w:rsidRDefault="009820AE" w:rsidP="009820AE">
      <w:r w:rsidRPr="00EC20B4">
        <w:rPr>
          <w:shd w:val="clear" w:color="auto" w:fill="FFFFFF"/>
        </w:rPr>
        <w:t>Racing NSW has a range of other policies and procedures designed to reduce the incidence of horses from the industry being sent to slaughter.</w:t>
      </w:r>
    </w:p>
    <w:p w14:paraId="549DEF5D" w14:textId="1422C03D" w:rsidR="007571A9" w:rsidRPr="00EC20B4" w:rsidRDefault="009820AE" w:rsidP="009820AE">
      <w:r w:rsidRPr="00EC20B4">
        <w:t xml:space="preserve">There is no reliable way to estimate the numbers of horses sent to </w:t>
      </w:r>
      <w:r w:rsidR="0051391B" w:rsidRPr="00EC20B4">
        <w:t>knackeries and abattoirs</w:t>
      </w:r>
      <w:r w:rsidRPr="00EC20B4">
        <w:t xml:space="preserve"> given the current gaps in the traceability of horses</w:t>
      </w:r>
      <w:r w:rsidR="00B32CA7" w:rsidRPr="00EC20B4">
        <w:t xml:space="preserve"> in knackeries</w:t>
      </w:r>
      <w:r w:rsidRPr="00EC20B4">
        <w:t xml:space="preserve">. The most reliable source of data </w:t>
      </w:r>
      <w:r w:rsidR="00B32CA7" w:rsidRPr="00EC20B4">
        <w:t>would be</w:t>
      </w:r>
      <w:r w:rsidRPr="00EC20B4">
        <w:t xml:space="preserve"> aggregated from </w:t>
      </w:r>
      <w:r w:rsidR="007571A9" w:rsidRPr="00EC20B4">
        <w:t>jurisdictions</w:t>
      </w:r>
      <w:r w:rsidRPr="00EC20B4">
        <w:t xml:space="preserve"> responsible for regulating meat processing.</w:t>
      </w:r>
      <w:r w:rsidR="00B32CA7" w:rsidRPr="00EC20B4">
        <w:t xml:space="preserve"> Our conversations indicate </w:t>
      </w:r>
      <w:r w:rsidR="003B69B3" w:rsidRPr="00EC20B4">
        <w:t xml:space="preserve">regulators of Knackeries do not </w:t>
      </w:r>
      <w:r w:rsidR="00A609FE" w:rsidRPr="00EC20B4">
        <w:t xml:space="preserve">calculate horse </w:t>
      </w:r>
      <w:r w:rsidR="00CB6E07" w:rsidRPr="00EC20B4">
        <w:t>slaughtering</w:t>
      </w:r>
      <w:r w:rsidR="0051391B" w:rsidRPr="00EC20B4">
        <w:t>;</w:t>
      </w:r>
      <w:r w:rsidR="00C5409B" w:rsidRPr="00EC20B4">
        <w:t xml:space="preserve"> however</w:t>
      </w:r>
      <w:r w:rsidR="0051391B" w:rsidRPr="00EC20B4">
        <w:t>,</w:t>
      </w:r>
      <w:r w:rsidR="00C5409B" w:rsidRPr="00EC20B4">
        <w:t xml:space="preserve"> the regulator of </w:t>
      </w:r>
      <w:r w:rsidR="001E2A04" w:rsidRPr="00EC20B4">
        <w:t>abattoirs that process horse have detailed</w:t>
      </w:r>
      <w:r w:rsidR="002A7B34" w:rsidRPr="00EC20B4">
        <w:t xml:space="preserve"> data on slaughter </w:t>
      </w:r>
      <w:r w:rsidR="002268EF" w:rsidRPr="00EC20B4">
        <w:t>numbers,</w:t>
      </w:r>
      <w:r w:rsidR="002A7B34" w:rsidRPr="00EC20B4">
        <w:t xml:space="preserve"> </w:t>
      </w:r>
      <w:r w:rsidR="001E2A04" w:rsidRPr="00EC20B4">
        <w:t>but</w:t>
      </w:r>
      <w:r w:rsidR="002A7B34" w:rsidRPr="00EC20B4">
        <w:t xml:space="preserve"> these are not publicly available.</w:t>
      </w:r>
    </w:p>
    <w:p w14:paraId="09165DA0" w14:textId="7EB5060A" w:rsidR="002D7FA7" w:rsidRPr="00EC20B4" w:rsidRDefault="002D7FA7" w:rsidP="002D7FA7">
      <w:r w:rsidRPr="00EC20B4">
        <w:t>T</w:t>
      </w:r>
      <w:r w:rsidR="0051391B" w:rsidRPr="00EC20B4">
        <w:t>wo abattoirs</w:t>
      </w:r>
      <w:r w:rsidRPr="00EC20B4">
        <w:t xml:space="preserve"> are licenced to slaughter horses in </w:t>
      </w:r>
      <w:r w:rsidR="002268EF" w:rsidRPr="00EC20B4">
        <w:t>Australia,</w:t>
      </w:r>
      <w:r w:rsidRPr="00EC20B4">
        <w:t xml:space="preserve"> and these are</w:t>
      </w:r>
      <w:r w:rsidR="0051391B" w:rsidRPr="00EC20B4">
        <w:t>:</w:t>
      </w:r>
    </w:p>
    <w:p w14:paraId="3A1280B7" w14:textId="5A4CFEF2" w:rsidR="002D7FA7" w:rsidRPr="00EC20B4" w:rsidRDefault="002D7FA7" w:rsidP="0068690E">
      <w:pPr>
        <w:pStyle w:val="ListParagraph"/>
        <w:numPr>
          <w:ilvl w:val="0"/>
          <w:numId w:val="23"/>
        </w:numPr>
        <w:spacing w:after="160" w:line="259" w:lineRule="auto"/>
      </w:pPr>
      <w:proofErr w:type="spellStart"/>
      <w:r w:rsidRPr="00EC20B4">
        <w:t>Merimist</w:t>
      </w:r>
      <w:proofErr w:type="spellEnd"/>
      <w:r w:rsidRPr="00EC20B4">
        <w:t xml:space="preserve"> – Caboolture, Queensland</w:t>
      </w:r>
      <w:r w:rsidR="7F4A740C" w:rsidRPr="00EC20B4">
        <w:t xml:space="preserve"> </w:t>
      </w:r>
    </w:p>
    <w:p w14:paraId="72E0D228" w14:textId="329DE779" w:rsidR="002D7FA7" w:rsidRPr="00EC20B4" w:rsidRDefault="002D7FA7" w:rsidP="0068690E">
      <w:pPr>
        <w:pStyle w:val="ListParagraph"/>
        <w:numPr>
          <w:ilvl w:val="0"/>
          <w:numId w:val="23"/>
        </w:numPr>
        <w:spacing w:after="160" w:line="259" w:lineRule="auto"/>
      </w:pPr>
      <w:proofErr w:type="spellStart"/>
      <w:r w:rsidRPr="00EC20B4">
        <w:t>Samex</w:t>
      </w:r>
      <w:proofErr w:type="spellEnd"/>
      <w:r w:rsidRPr="00EC20B4">
        <w:t xml:space="preserve"> – Peterborough, South Australia</w:t>
      </w:r>
      <w:r w:rsidR="2DFA2379" w:rsidRPr="00EC20B4">
        <w:t>.</w:t>
      </w:r>
    </w:p>
    <w:p w14:paraId="35EB3507" w14:textId="61A909BA" w:rsidR="002D7FA7" w:rsidRPr="00EC20B4" w:rsidRDefault="002D7FA7" w:rsidP="002D7FA7">
      <w:r w:rsidRPr="00EC20B4">
        <w:t xml:space="preserve">Approximately </w:t>
      </w:r>
      <w:r w:rsidR="009820AE" w:rsidRPr="00EC20B4">
        <w:t>2</w:t>
      </w:r>
      <w:r w:rsidR="004554D9" w:rsidRPr="00EC20B4">
        <w:t>,</w:t>
      </w:r>
      <w:r w:rsidR="009820AE" w:rsidRPr="00EC20B4">
        <w:t>000</w:t>
      </w:r>
      <w:r w:rsidRPr="00EC20B4">
        <w:t xml:space="preserve"> tons of horse meat is exported annually from these facilities </w:t>
      </w:r>
      <w:r w:rsidR="002268EF" w:rsidRPr="00EC20B4">
        <w:t>(</w:t>
      </w:r>
      <w:r w:rsidR="002268EF" w:rsidRPr="00EC20B4">
        <w:fldChar w:fldCharType="begin"/>
      </w:r>
      <w:r w:rsidR="002268EF" w:rsidRPr="00EC20B4">
        <w:instrText xml:space="preserve"> REF _Ref88058667 \h </w:instrText>
      </w:r>
      <w:r w:rsidR="002268EF" w:rsidRPr="00EC20B4">
        <w:fldChar w:fldCharType="separate"/>
      </w:r>
      <w:r w:rsidR="009904DB" w:rsidRPr="00EC20B4">
        <w:t xml:space="preserve">Table </w:t>
      </w:r>
      <w:r w:rsidR="009904DB">
        <w:rPr>
          <w:noProof/>
        </w:rPr>
        <w:t>9</w:t>
      </w:r>
      <w:r w:rsidR="002268EF" w:rsidRPr="00EC20B4">
        <w:fldChar w:fldCharType="end"/>
      </w:r>
      <w:r w:rsidR="009820AE" w:rsidRPr="00EC20B4">
        <w:t>).</w:t>
      </w:r>
      <w:r w:rsidRPr="00EC20B4">
        <w:t xml:space="preserve"> More than half is exported to Belgium followed by the Russian Federation and Switzerland. Based on these </w:t>
      </w:r>
      <w:r w:rsidRPr="00EC20B4">
        <w:lastRenderedPageBreak/>
        <w:t>estimates and that there is little wastage from the processing, we estimate that the number of horses processed annually ranges between 2000 to 3000 per annum. Though this number c</w:t>
      </w:r>
      <w:r w:rsidR="00F616FA" w:rsidRPr="00EC20B4">
        <w:t>a</w:t>
      </w:r>
      <w:r w:rsidRPr="00EC20B4">
        <w:t xml:space="preserve">n vary considerably year to year and over time. For </w:t>
      </w:r>
      <w:r w:rsidR="002268EF" w:rsidRPr="00EC20B4">
        <w:t>example,</w:t>
      </w:r>
      <w:r w:rsidRPr="00EC20B4">
        <w:t xml:space="preserve"> we understand that there has been little to no processing of horses by the Peterborough abattoir for the past two years.</w:t>
      </w:r>
    </w:p>
    <w:p w14:paraId="1B5E27FC" w14:textId="136ED980" w:rsidR="002D7FA7" w:rsidRPr="00EC20B4" w:rsidRDefault="0069304F" w:rsidP="0069304F">
      <w:pPr>
        <w:pStyle w:val="Caption"/>
        <w:rPr>
          <w:color w:val="auto"/>
        </w:rPr>
      </w:pPr>
      <w:bookmarkStart w:id="89" w:name="_Ref88058667"/>
      <w:bookmarkStart w:id="90" w:name="_Toc92883785"/>
      <w:r w:rsidRPr="00EC20B4">
        <w:rPr>
          <w:color w:val="auto"/>
        </w:rPr>
        <w:t xml:space="preserve">Table </w:t>
      </w:r>
      <w:r w:rsidRPr="00EC20B4">
        <w:rPr>
          <w:color w:val="auto"/>
        </w:rPr>
        <w:fldChar w:fldCharType="begin"/>
      </w:r>
      <w:r w:rsidRPr="00EC20B4">
        <w:rPr>
          <w:color w:val="auto"/>
        </w:rPr>
        <w:instrText>SEQ Table \* ARABIC</w:instrText>
      </w:r>
      <w:r w:rsidRPr="00EC20B4">
        <w:rPr>
          <w:color w:val="auto"/>
        </w:rPr>
        <w:fldChar w:fldCharType="separate"/>
      </w:r>
      <w:r w:rsidR="009904DB">
        <w:rPr>
          <w:noProof/>
          <w:color w:val="auto"/>
        </w:rPr>
        <w:t>9</w:t>
      </w:r>
      <w:r w:rsidRPr="00EC20B4">
        <w:rPr>
          <w:color w:val="auto"/>
        </w:rPr>
        <w:fldChar w:fldCharType="end"/>
      </w:r>
      <w:bookmarkEnd w:id="89"/>
      <w:r w:rsidRPr="00EC20B4">
        <w:rPr>
          <w:color w:val="auto"/>
        </w:rPr>
        <w:t xml:space="preserve"> Tons of Horsemeat exported from Australian annually</w:t>
      </w:r>
      <w:bookmarkEnd w:id="90"/>
    </w:p>
    <w:tbl>
      <w:tblPr>
        <w:tblStyle w:val="MJTableStyle1default"/>
        <w:tblW w:w="9540" w:type="dxa"/>
        <w:tblBorders>
          <w:top w:val="single" w:sz="4" w:space="0" w:color="DEDEDE" w:themeColor="background2" w:themeShade="E6"/>
          <w:left w:val="single" w:sz="4" w:space="0" w:color="DEDEDE" w:themeColor="background2" w:themeShade="E6"/>
          <w:bottom w:val="single" w:sz="4" w:space="0" w:color="DEDEDE" w:themeColor="background2" w:themeShade="E6"/>
          <w:right w:val="single" w:sz="4" w:space="0" w:color="DEDEDE" w:themeColor="background2" w:themeShade="E6"/>
          <w:insideH w:val="single" w:sz="4" w:space="0" w:color="DEDEDE" w:themeColor="background2" w:themeShade="E6"/>
          <w:insideV w:val="single" w:sz="4" w:space="0" w:color="DEDEDE" w:themeColor="background2" w:themeShade="E6"/>
        </w:tblBorders>
        <w:tblLook w:val="04A0" w:firstRow="1" w:lastRow="0" w:firstColumn="1" w:lastColumn="0" w:noHBand="0" w:noVBand="1"/>
      </w:tblPr>
      <w:tblGrid>
        <w:gridCol w:w="4020"/>
        <w:gridCol w:w="1840"/>
        <w:gridCol w:w="1840"/>
        <w:gridCol w:w="1840"/>
      </w:tblGrid>
      <w:tr w:rsidR="00EB047C" w:rsidRPr="00EC20B4" w14:paraId="059A52DF" w14:textId="77777777" w:rsidTr="00B341E9">
        <w:trPr>
          <w:cnfStyle w:val="100000000000" w:firstRow="1" w:lastRow="0" w:firstColumn="0" w:lastColumn="0" w:oddVBand="0" w:evenVBand="0" w:oddHBand="0" w:evenHBand="0" w:firstRowFirstColumn="0" w:firstRowLastColumn="0" w:lastRowFirstColumn="0" w:lastRowLastColumn="0"/>
          <w:trHeight w:val="290"/>
        </w:trPr>
        <w:tc>
          <w:tcPr>
            <w:tcW w:w="4020" w:type="dxa"/>
            <w:shd w:val="clear" w:color="auto" w:fill="auto"/>
          </w:tcPr>
          <w:p w14:paraId="4108EA01" w14:textId="77777777" w:rsidR="00EB047C" w:rsidRPr="00EC20B4" w:rsidRDefault="00EB047C" w:rsidP="00EB047C">
            <w:pPr>
              <w:spacing w:after="0" w:line="240" w:lineRule="auto"/>
              <w:rPr>
                <w:rFonts w:ascii="Calibri" w:eastAsia="Times New Roman" w:hAnsi="Calibri" w:cs="Calibri"/>
                <w:b/>
                <w:bCs/>
                <w:szCs w:val="20"/>
                <w:lang w:eastAsia="en-AU"/>
              </w:rPr>
            </w:pPr>
          </w:p>
        </w:tc>
        <w:tc>
          <w:tcPr>
            <w:tcW w:w="1840" w:type="dxa"/>
            <w:shd w:val="clear" w:color="auto" w:fill="auto"/>
          </w:tcPr>
          <w:p w14:paraId="0E05F966" w14:textId="049833D4" w:rsidR="00EB047C" w:rsidRPr="00EC20B4" w:rsidRDefault="00EB047C" w:rsidP="00EB047C">
            <w:pPr>
              <w:spacing w:after="0" w:line="240" w:lineRule="auto"/>
              <w:jc w:val="center"/>
              <w:rPr>
                <w:rFonts w:ascii="Calibri" w:eastAsia="Times New Roman" w:hAnsi="Calibri" w:cs="Calibri"/>
                <w:b/>
                <w:bCs/>
                <w:szCs w:val="20"/>
                <w:lang w:eastAsia="en-AU"/>
              </w:rPr>
            </w:pPr>
            <w:r w:rsidRPr="00EC20B4">
              <w:rPr>
                <w:rFonts w:ascii="Calibri" w:eastAsia="Times New Roman" w:hAnsi="Calibri" w:cs="Calibri"/>
                <w:b/>
                <w:bCs/>
                <w:color w:val="auto"/>
                <w:szCs w:val="20"/>
                <w:lang w:eastAsia="en-AU"/>
              </w:rPr>
              <w:t>2018</w:t>
            </w:r>
          </w:p>
        </w:tc>
        <w:tc>
          <w:tcPr>
            <w:tcW w:w="1840" w:type="dxa"/>
            <w:shd w:val="clear" w:color="auto" w:fill="auto"/>
          </w:tcPr>
          <w:p w14:paraId="163D67CB" w14:textId="5E090A6E" w:rsidR="00EB047C" w:rsidRPr="00EC20B4" w:rsidRDefault="00EB047C" w:rsidP="00EB047C">
            <w:pPr>
              <w:spacing w:after="0" w:line="240" w:lineRule="auto"/>
              <w:jc w:val="center"/>
              <w:rPr>
                <w:rFonts w:ascii="Calibri" w:eastAsia="Times New Roman" w:hAnsi="Calibri" w:cs="Calibri"/>
                <w:b/>
                <w:bCs/>
                <w:szCs w:val="20"/>
                <w:lang w:eastAsia="en-AU"/>
              </w:rPr>
            </w:pPr>
            <w:r w:rsidRPr="00EC20B4">
              <w:rPr>
                <w:rFonts w:ascii="Calibri" w:eastAsia="Times New Roman" w:hAnsi="Calibri" w:cs="Calibri"/>
                <w:b/>
                <w:bCs/>
                <w:color w:val="auto"/>
                <w:szCs w:val="20"/>
                <w:lang w:eastAsia="en-AU"/>
              </w:rPr>
              <w:t>2019</w:t>
            </w:r>
          </w:p>
        </w:tc>
        <w:tc>
          <w:tcPr>
            <w:tcW w:w="1840" w:type="dxa"/>
            <w:shd w:val="clear" w:color="auto" w:fill="auto"/>
          </w:tcPr>
          <w:p w14:paraId="4CC390E4" w14:textId="1BE20391" w:rsidR="00EB047C" w:rsidRPr="00EC20B4" w:rsidRDefault="00EB047C" w:rsidP="00EB047C">
            <w:pPr>
              <w:spacing w:after="0" w:line="240" w:lineRule="auto"/>
              <w:jc w:val="center"/>
              <w:rPr>
                <w:rFonts w:ascii="Calibri" w:eastAsia="Times New Roman" w:hAnsi="Calibri" w:cs="Calibri"/>
                <w:b/>
                <w:bCs/>
                <w:szCs w:val="20"/>
                <w:lang w:eastAsia="en-AU"/>
              </w:rPr>
            </w:pPr>
            <w:r w:rsidRPr="00EC20B4">
              <w:rPr>
                <w:rFonts w:ascii="Calibri" w:eastAsia="Times New Roman" w:hAnsi="Calibri" w:cs="Calibri"/>
                <w:b/>
                <w:bCs/>
                <w:color w:val="auto"/>
                <w:szCs w:val="20"/>
                <w:lang w:eastAsia="en-AU"/>
              </w:rPr>
              <w:t>2020</w:t>
            </w:r>
          </w:p>
        </w:tc>
      </w:tr>
      <w:tr w:rsidR="00EB047C" w:rsidRPr="00EC20B4" w14:paraId="05B88FDE" w14:textId="77777777" w:rsidTr="00B341E9">
        <w:trPr>
          <w:cnfStyle w:val="000000100000" w:firstRow="0" w:lastRow="0" w:firstColumn="0" w:lastColumn="0" w:oddVBand="0" w:evenVBand="0" w:oddHBand="1" w:evenHBand="0" w:firstRowFirstColumn="0" w:firstRowLastColumn="0" w:lastRowFirstColumn="0" w:lastRowLastColumn="0"/>
          <w:trHeight w:val="290"/>
        </w:trPr>
        <w:tc>
          <w:tcPr>
            <w:tcW w:w="4020" w:type="dxa"/>
            <w:shd w:val="clear" w:color="auto" w:fill="auto"/>
          </w:tcPr>
          <w:p w14:paraId="17B1EB23" w14:textId="6C2D92C9" w:rsidR="00EB047C" w:rsidRPr="00EC20B4" w:rsidRDefault="00EB047C" w:rsidP="00EB047C">
            <w:pPr>
              <w:spacing w:after="0" w:line="240" w:lineRule="auto"/>
              <w:rPr>
                <w:rFonts w:ascii="Calibri" w:eastAsia="Times New Roman" w:hAnsi="Calibri" w:cs="Calibri"/>
                <w:b/>
                <w:bCs/>
                <w:szCs w:val="20"/>
                <w:lang w:eastAsia="en-AU"/>
              </w:rPr>
            </w:pPr>
            <w:r w:rsidRPr="00EC20B4">
              <w:rPr>
                <w:rFonts w:ascii="Calibri" w:eastAsia="Times New Roman" w:hAnsi="Calibri" w:cs="Calibri"/>
                <w:b/>
                <w:bCs/>
                <w:szCs w:val="20"/>
                <w:lang w:eastAsia="en-AU"/>
              </w:rPr>
              <w:t>Importers</w:t>
            </w:r>
          </w:p>
        </w:tc>
        <w:tc>
          <w:tcPr>
            <w:tcW w:w="1840" w:type="dxa"/>
            <w:shd w:val="clear" w:color="auto" w:fill="auto"/>
          </w:tcPr>
          <w:p w14:paraId="1F96596F" w14:textId="48AF90D7" w:rsidR="00EB047C" w:rsidRPr="00EC20B4" w:rsidRDefault="00EB047C" w:rsidP="00EB047C">
            <w:pPr>
              <w:spacing w:after="0" w:line="240" w:lineRule="auto"/>
              <w:jc w:val="center"/>
              <w:rPr>
                <w:rFonts w:ascii="Calibri" w:eastAsia="Times New Roman" w:hAnsi="Calibri" w:cs="Calibri"/>
                <w:b/>
                <w:bCs/>
                <w:szCs w:val="20"/>
                <w:lang w:eastAsia="en-AU"/>
              </w:rPr>
            </w:pPr>
            <w:r w:rsidRPr="00EC20B4">
              <w:rPr>
                <w:rFonts w:ascii="Calibri" w:eastAsia="Times New Roman" w:hAnsi="Calibri" w:cs="Calibri"/>
                <w:b/>
                <w:bCs/>
                <w:szCs w:val="20"/>
                <w:lang w:eastAsia="en-AU"/>
              </w:rPr>
              <w:t>Exported quantity, Tons</w:t>
            </w:r>
          </w:p>
        </w:tc>
        <w:tc>
          <w:tcPr>
            <w:tcW w:w="1840" w:type="dxa"/>
            <w:shd w:val="clear" w:color="auto" w:fill="auto"/>
          </w:tcPr>
          <w:p w14:paraId="65F1C83F" w14:textId="125466AB" w:rsidR="00EB047C" w:rsidRPr="00EC20B4" w:rsidRDefault="00EB047C" w:rsidP="00EB047C">
            <w:pPr>
              <w:spacing w:after="0" w:line="240" w:lineRule="auto"/>
              <w:jc w:val="center"/>
              <w:rPr>
                <w:rFonts w:ascii="Calibri" w:eastAsia="Times New Roman" w:hAnsi="Calibri" w:cs="Calibri"/>
                <w:b/>
                <w:bCs/>
                <w:szCs w:val="20"/>
                <w:lang w:eastAsia="en-AU"/>
              </w:rPr>
            </w:pPr>
            <w:r w:rsidRPr="00EC20B4">
              <w:rPr>
                <w:rFonts w:ascii="Calibri" w:eastAsia="Times New Roman" w:hAnsi="Calibri" w:cs="Calibri"/>
                <w:b/>
                <w:bCs/>
                <w:szCs w:val="20"/>
                <w:lang w:eastAsia="en-AU"/>
              </w:rPr>
              <w:t>Exported quantity, Tons</w:t>
            </w:r>
          </w:p>
        </w:tc>
        <w:tc>
          <w:tcPr>
            <w:tcW w:w="1840" w:type="dxa"/>
            <w:shd w:val="clear" w:color="auto" w:fill="auto"/>
          </w:tcPr>
          <w:p w14:paraId="079BF953" w14:textId="4AF36A70" w:rsidR="00EB047C" w:rsidRPr="00EC20B4" w:rsidRDefault="00EB047C" w:rsidP="00EB047C">
            <w:pPr>
              <w:spacing w:after="0" w:line="240" w:lineRule="auto"/>
              <w:jc w:val="center"/>
              <w:rPr>
                <w:rFonts w:ascii="Calibri" w:eastAsia="Times New Roman" w:hAnsi="Calibri" w:cs="Calibri"/>
                <w:b/>
                <w:bCs/>
                <w:szCs w:val="20"/>
                <w:lang w:eastAsia="en-AU"/>
              </w:rPr>
            </w:pPr>
            <w:r w:rsidRPr="00EC20B4">
              <w:rPr>
                <w:rFonts w:ascii="Calibri" w:eastAsia="Times New Roman" w:hAnsi="Calibri" w:cs="Calibri"/>
                <w:b/>
                <w:bCs/>
                <w:szCs w:val="20"/>
                <w:lang w:eastAsia="en-AU"/>
              </w:rPr>
              <w:t>Exported quantity, Tons</w:t>
            </w:r>
          </w:p>
        </w:tc>
      </w:tr>
      <w:tr w:rsidR="00EC20B4" w:rsidRPr="00EC20B4" w14:paraId="09E97774" w14:textId="77777777" w:rsidTr="00B341E9">
        <w:trPr>
          <w:cnfStyle w:val="000000010000" w:firstRow="0" w:lastRow="0" w:firstColumn="0" w:lastColumn="0" w:oddVBand="0" w:evenVBand="0" w:oddHBand="0" w:evenHBand="1" w:firstRowFirstColumn="0" w:firstRowLastColumn="0" w:lastRowFirstColumn="0" w:lastRowLastColumn="0"/>
          <w:trHeight w:val="290"/>
        </w:trPr>
        <w:tc>
          <w:tcPr>
            <w:tcW w:w="4020" w:type="dxa"/>
            <w:shd w:val="clear" w:color="auto" w:fill="auto"/>
            <w:hideMark/>
          </w:tcPr>
          <w:p w14:paraId="639D350D" w14:textId="77777777" w:rsidR="002D7FA7" w:rsidRPr="00EC20B4" w:rsidRDefault="002D7FA7" w:rsidP="009D3C18">
            <w:pPr>
              <w:spacing w:after="0" w:line="240" w:lineRule="auto"/>
              <w:rPr>
                <w:rFonts w:ascii="Calibri" w:eastAsia="Times New Roman" w:hAnsi="Calibri" w:cs="Calibri"/>
                <w:szCs w:val="20"/>
                <w:lang w:eastAsia="en-AU"/>
              </w:rPr>
            </w:pPr>
            <w:r w:rsidRPr="00EC20B4">
              <w:rPr>
                <w:rFonts w:ascii="Calibri" w:eastAsia="Times New Roman" w:hAnsi="Calibri" w:cs="Calibri"/>
                <w:szCs w:val="20"/>
                <w:lang w:eastAsia="en-AU"/>
              </w:rPr>
              <w:t>Total</w:t>
            </w:r>
          </w:p>
        </w:tc>
        <w:tc>
          <w:tcPr>
            <w:tcW w:w="1840" w:type="dxa"/>
            <w:shd w:val="clear" w:color="auto" w:fill="auto"/>
            <w:hideMark/>
          </w:tcPr>
          <w:p w14:paraId="2109223E" w14:textId="77777777" w:rsidR="002D7FA7" w:rsidRPr="00EC20B4" w:rsidRDefault="002D7FA7" w:rsidP="009D3C18">
            <w:pPr>
              <w:spacing w:after="0" w:line="240" w:lineRule="auto"/>
              <w:jc w:val="right"/>
              <w:rPr>
                <w:rFonts w:ascii="Calibri" w:eastAsia="Times New Roman" w:hAnsi="Calibri" w:cs="Calibri"/>
                <w:szCs w:val="20"/>
                <w:lang w:eastAsia="en-AU"/>
              </w:rPr>
            </w:pPr>
            <w:r w:rsidRPr="00EC20B4">
              <w:rPr>
                <w:rFonts w:ascii="Calibri" w:eastAsia="Times New Roman" w:hAnsi="Calibri" w:cs="Calibri"/>
                <w:szCs w:val="20"/>
                <w:lang w:eastAsia="en-AU"/>
              </w:rPr>
              <w:t>2103</w:t>
            </w:r>
          </w:p>
        </w:tc>
        <w:tc>
          <w:tcPr>
            <w:tcW w:w="1840" w:type="dxa"/>
            <w:shd w:val="clear" w:color="auto" w:fill="auto"/>
            <w:hideMark/>
          </w:tcPr>
          <w:p w14:paraId="76737B4A" w14:textId="77777777" w:rsidR="002D7FA7" w:rsidRPr="00EC20B4" w:rsidRDefault="002D7FA7" w:rsidP="009D3C18">
            <w:pPr>
              <w:spacing w:after="0" w:line="240" w:lineRule="auto"/>
              <w:jc w:val="right"/>
              <w:rPr>
                <w:rFonts w:ascii="Calibri" w:eastAsia="Times New Roman" w:hAnsi="Calibri" w:cs="Calibri"/>
                <w:szCs w:val="20"/>
                <w:lang w:eastAsia="en-AU"/>
              </w:rPr>
            </w:pPr>
            <w:r w:rsidRPr="00EC20B4">
              <w:rPr>
                <w:rFonts w:ascii="Calibri" w:eastAsia="Times New Roman" w:hAnsi="Calibri" w:cs="Calibri"/>
                <w:szCs w:val="20"/>
                <w:lang w:eastAsia="en-AU"/>
              </w:rPr>
              <w:t>1852</w:t>
            </w:r>
          </w:p>
        </w:tc>
        <w:tc>
          <w:tcPr>
            <w:tcW w:w="1840" w:type="dxa"/>
            <w:shd w:val="clear" w:color="auto" w:fill="auto"/>
            <w:hideMark/>
          </w:tcPr>
          <w:p w14:paraId="474DACC2" w14:textId="77777777" w:rsidR="002D7FA7" w:rsidRPr="00EC20B4" w:rsidRDefault="002D7FA7" w:rsidP="009D3C18">
            <w:pPr>
              <w:spacing w:after="0" w:line="240" w:lineRule="auto"/>
              <w:jc w:val="right"/>
              <w:rPr>
                <w:rFonts w:ascii="Calibri" w:eastAsia="Times New Roman" w:hAnsi="Calibri" w:cs="Calibri"/>
                <w:szCs w:val="20"/>
                <w:lang w:eastAsia="en-AU"/>
              </w:rPr>
            </w:pPr>
            <w:r w:rsidRPr="00EC20B4">
              <w:rPr>
                <w:rFonts w:ascii="Calibri" w:eastAsia="Times New Roman" w:hAnsi="Calibri" w:cs="Calibri"/>
                <w:szCs w:val="20"/>
                <w:lang w:eastAsia="en-AU"/>
              </w:rPr>
              <w:t>653</w:t>
            </w:r>
          </w:p>
        </w:tc>
      </w:tr>
      <w:tr w:rsidR="00EC20B4" w:rsidRPr="00EC20B4" w14:paraId="0BCBCF19" w14:textId="77777777" w:rsidTr="00B341E9">
        <w:trPr>
          <w:cnfStyle w:val="000000100000" w:firstRow="0" w:lastRow="0" w:firstColumn="0" w:lastColumn="0" w:oddVBand="0" w:evenVBand="0" w:oddHBand="1" w:evenHBand="0" w:firstRowFirstColumn="0" w:firstRowLastColumn="0" w:lastRowFirstColumn="0" w:lastRowLastColumn="0"/>
          <w:trHeight w:val="290"/>
        </w:trPr>
        <w:tc>
          <w:tcPr>
            <w:tcW w:w="4020" w:type="dxa"/>
            <w:shd w:val="clear" w:color="auto" w:fill="auto"/>
            <w:hideMark/>
          </w:tcPr>
          <w:p w14:paraId="5C9862F9" w14:textId="77777777" w:rsidR="002D7FA7" w:rsidRPr="00EC20B4" w:rsidRDefault="002D7FA7" w:rsidP="009D3C18">
            <w:pPr>
              <w:spacing w:after="0" w:line="240" w:lineRule="auto"/>
              <w:rPr>
                <w:rFonts w:ascii="Calibri" w:eastAsia="Times New Roman" w:hAnsi="Calibri" w:cs="Calibri"/>
                <w:szCs w:val="20"/>
                <w:lang w:eastAsia="en-AU"/>
              </w:rPr>
            </w:pPr>
            <w:r w:rsidRPr="00EC20B4">
              <w:rPr>
                <w:rFonts w:ascii="Calibri" w:eastAsia="Times New Roman" w:hAnsi="Calibri" w:cs="Calibri"/>
                <w:szCs w:val="20"/>
                <w:lang w:eastAsia="en-AU"/>
              </w:rPr>
              <w:t>Belgium</w:t>
            </w:r>
          </w:p>
        </w:tc>
        <w:tc>
          <w:tcPr>
            <w:tcW w:w="1840" w:type="dxa"/>
            <w:shd w:val="clear" w:color="auto" w:fill="auto"/>
            <w:hideMark/>
          </w:tcPr>
          <w:p w14:paraId="5D19CF62" w14:textId="77777777" w:rsidR="002D7FA7" w:rsidRPr="00EC20B4" w:rsidRDefault="002D7FA7" w:rsidP="009D3C18">
            <w:pPr>
              <w:spacing w:after="0" w:line="240" w:lineRule="auto"/>
              <w:jc w:val="right"/>
              <w:rPr>
                <w:rFonts w:ascii="Calibri" w:eastAsia="Times New Roman" w:hAnsi="Calibri" w:cs="Calibri"/>
                <w:szCs w:val="20"/>
                <w:lang w:eastAsia="en-AU"/>
              </w:rPr>
            </w:pPr>
            <w:r w:rsidRPr="00EC20B4">
              <w:rPr>
                <w:rFonts w:ascii="Calibri" w:eastAsia="Times New Roman" w:hAnsi="Calibri" w:cs="Calibri"/>
                <w:szCs w:val="20"/>
                <w:lang w:eastAsia="en-AU"/>
              </w:rPr>
              <w:t>1367</w:t>
            </w:r>
          </w:p>
        </w:tc>
        <w:tc>
          <w:tcPr>
            <w:tcW w:w="1840" w:type="dxa"/>
            <w:shd w:val="clear" w:color="auto" w:fill="auto"/>
            <w:hideMark/>
          </w:tcPr>
          <w:p w14:paraId="4235D624" w14:textId="77777777" w:rsidR="002D7FA7" w:rsidRPr="00EC20B4" w:rsidRDefault="002D7FA7" w:rsidP="009D3C18">
            <w:pPr>
              <w:spacing w:after="0" w:line="240" w:lineRule="auto"/>
              <w:jc w:val="right"/>
              <w:rPr>
                <w:rFonts w:ascii="Calibri" w:eastAsia="Times New Roman" w:hAnsi="Calibri" w:cs="Calibri"/>
                <w:szCs w:val="20"/>
                <w:lang w:eastAsia="en-AU"/>
              </w:rPr>
            </w:pPr>
            <w:r w:rsidRPr="00EC20B4">
              <w:rPr>
                <w:rFonts w:ascii="Calibri" w:eastAsia="Times New Roman" w:hAnsi="Calibri" w:cs="Calibri"/>
                <w:szCs w:val="20"/>
                <w:lang w:eastAsia="en-AU"/>
              </w:rPr>
              <w:t>1069</w:t>
            </w:r>
          </w:p>
        </w:tc>
        <w:tc>
          <w:tcPr>
            <w:tcW w:w="1840" w:type="dxa"/>
            <w:shd w:val="clear" w:color="auto" w:fill="auto"/>
            <w:hideMark/>
          </w:tcPr>
          <w:p w14:paraId="2665005E" w14:textId="77777777" w:rsidR="002D7FA7" w:rsidRPr="00EC20B4" w:rsidRDefault="002D7FA7" w:rsidP="009D3C18">
            <w:pPr>
              <w:spacing w:after="0" w:line="240" w:lineRule="auto"/>
              <w:jc w:val="right"/>
              <w:rPr>
                <w:rFonts w:ascii="Calibri" w:eastAsia="Times New Roman" w:hAnsi="Calibri" w:cs="Calibri"/>
                <w:szCs w:val="20"/>
                <w:lang w:eastAsia="en-AU"/>
              </w:rPr>
            </w:pPr>
            <w:r w:rsidRPr="00EC20B4">
              <w:rPr>
                <w:rFonts w:ascii="Calibri" w:eastAsia="Times New Roman" w:hAnsi="Calibri" w:cs="Calibri"/>
                <w:szCs w:val="20"/>
                <w:lang w:eastAsia="en-AU"/>
              </w:rPr>
              <w:t>329</w:t>
            </w:r>
          </w:p>
        </w:tc>
      </w:tr>
      <w:tr w:rsidR="00EC20B4" w:rsidRPr="00EC20B4" w14:paraId="4100324D" w14:textId="77777777" w:rsidTr="00B341E9">
        <w:trPr>
          <w:cnfStyle w:val="000000010000" w:firstRow="0" w:lastRow="0" w:firstColumn="0" w:lastColumn="0" w:oddVBand="0" w:evenVBand="0" w:oddHBand="0" w:evenHBand="1" w:firstRowFirstColumn="0" w:firstRowLastColumn="0" w:lastRowFirstColumn="0" w:lastRowLastColumn="0"/>
          <w:trHeight w:val="290"/>
        </w:trPr>
        <w:tc>
          <w:tcPr>
            <w:tcW w:w="4020" w:type="dxa"/>
            <w:shd w:val="clear" w:color="auto" w:fill="auto"/>
            <w:hideMark/>
          </w:tcPr>
          <w:p w14:paraId="24D4A75C" w14:textId="77777777" w:rsidR="002D7FA7" w:rsidRPr="00EC20B4" w:rsidRDefault="002D7FA7" w:rsidP="009D3C18">
            <w:pPr>
              <w:spacing w:after="0" w:line="240" w:lineRule="auto"/>
              <w:rPr>
                <w:rFonts w:ascii="Calibri" w:eastAsia="Times New Roman" w:hAnsi="Calibri" w:cs="Calibri"/>
                <w:szCs w:val="20"/>
                <w:lang w:eastAsia="en-AU"/>
              </w:rPr>
            </w:pPr>
            <w:r w:rsidRPr="00EC20B4">
              <w:rPr>
                <w:rFonts w:ascii="Calibri" w:eastAsia="Times New Roman" w:hAnsi="Calibri" w:cs="Calibri"/>
                <w:szCs w:val="20"/>
                <w:lang w:eastAsia="en-AU"/>
              </w:rPr>
              <w:t>Russian Federation</w:t>
            </w:r>
          </w:p>
        </w:tc>
        <w:tc>
          <w:tcPr>
            <w:tcW w:w="1840" w:type="dxa"/>
            <w:shd w:val="clear" w:color="auto" w:fill="auto"/>
            <w:hideMark/>
          </w:tcPr>
          <w:p w14:paraId="0D252D85" w14:textId="77777777" w:rsidR="002D7FA7" w:rsidRPr="00EC20B4" w:rsidRDefault="002D7FA7" w:rsidP="009D3C18">
            <w:pPr>
              <w:spacing w:after="0" w:line="240" w:lineRule="auto"/>
              <w:jc w:val="right"/>
              <w:rPr>
                <w:rFonts w:ascii="Calibri" w:eastAsia="Times New Roman" w:hAnsi="Calibri" w:cs="Calibri"/>
                <w:szCs w:val="20"/>
                <w:lang w:eastAsia="en-AU"/>
              </w:rPr>
            </w:pPr>
            <w:r w:rsidRPr="00EC20B4">
              <w:rPr>
                <w:rFonts w:ascii="Calibri" w:eastAsia="Times New Roman" w:hAnsi="Calibri" w:cs="Calibri"/>
                <w:szCs w:val="20"/>
                <w:lang w:eastAsia="en-AU"/>
              </w:rPr>
              <w:t>517</w:t>
            </w:r>
          </w:p>
        </w:tc>
        <w:tc>
          <w:tcPr>
            <w:tcW w:w="1840" w:type="dxa"/>
            <w:shd w:val="clear" w:color="auto" w:fill="auto"/>
            <w:hideMark/>
          </w:tcPr>
          <w:p w14:paraId="66500A86" w14:textId="77777777" w:rsidR="002D7FA7" w:rsidRPr="00EC20B4" w:rsidRDefault="002D7FA7" w:rsidP="009D3C18">
            <w:pPr>
              <w:spacing w:after="0" w:line="240" w:lineRule="auto"/>
              <w:jc w:val="right"/>
              <w:rPr>
                <w:rFonts w:ascii="Calibri" w:eastAsia="Times New Roman" w:hAnsi="Calibri" w:cs="Calibri"/>
                <w:szCs w:val="20"/>
                <w:lang w:eastAsia="en-AU"/>
              </w:rPr>
            </w:pPr>
            <w:r w:rsidRPr="00EC20B4">
              <w:rPr>
                <w:rFonts w:ascii="Calibri" w:eastAsia="Times New Roman" w:hAnsi="Calibri" w:cs="Calibri"/>
                <w:szCs w:val="20"/>
                <w:lang w:eastAsia="en-AU"/>
              </w:rPr>
              <w:t>627</w:t>
            </w:r>
          </w:p>
        </w:tc>
        <w:tc>
          <w:tcPr>
            <w:tcW w:w="1840" w:type="dxa"/>
            <w:shd w:val="clear" w:color="auto" w:fill="auto"/>
            <w:hideMark/>
          </w:tcPr>
          <w:p w14:paraId="27B0B443" w14:textId="77777777" w:rsidR="002D7FA7" w:rsidRPr="00EC20B4" w:rsidRDefault="002D7FA7" w:rsidP="009D3C18">
            <w:pPr>
              <w:spacing w:after="0" w:line="240" w:lineRule="auto"/>
              <w:jc w:val="right"/>
              <w:rPr>
                <w:rFonts w:ascii="Calibri" w:eastAsia="Times New Roman" w:hAnsi="Calibri" w:cs="Calibri"/>
                <w:szCs w:val="20"/>
                <w:lang w:eastAsia="en-AU"/>
              </w:rPr>
            </w:pPr>
            <w:r w:rsidRPr="00EC20B4">
              <w:rPr>
                <w:rFonts w:ascii="Calibri" w:eastAsia="Times New Roman" w:hAnsi="Calibri" w:cs="Calibri"/>
                <w:szCs w:val="20"/>
                <w:lang w:eastAsia="en-AU"/>
              </w:rPr>
              <w:t>265</w:t>
            </w:r>
          </w:p>
        </w:tc>
      </w:tr>
      <w:tr w:rsidR="00EC20B4" w:rsidRPr="00EC20B4" w14:paraId="68403EE8" w14:textId="77777777" w:rsidTr="00B341E9">
        <w:trPr>
          <w:cnfStyle w:val="000000100000" w:firstRow="0" w:lastRow="0" w:firstColumn="0" w:lastColumn="0" w:oddVBand="0" w:evenVBand="0" w:oddHBand="1" w:evenHBand="0" w:firstRowFirstColumn="0" w:firstRowLastColumn="0" w:lastRowFirstColumn="0" w:lastRowLastColumn="0"/>
          <w:trHeight w:val="290"/>
        </w:trPr>
        <w:tc>
          <w:tcPr>
            <w:tcW w:w="4020" w:type="dxa"/>
            <w:shd w:val="clear" w:color="auto" w:fill="auto"/>
            <w:hideMark/>
          </w:tcPr>
          <w:p w14:paraId="3F968425" w14:textId="77777777" w:rsidR="002D7FA7" w:rsidRPr="00EC20B4" w:rsidRDefault="002D7FA7" w:rsidP="009D3C18">
            <w:pPr>
              <w:spacing w:after="0" w:line="240" w:lineRule="auto"/>
              <w:rPr>
                <w:rFonts w:ascii="Calibri" w:eastAsia="Times New Roman" w:hAnsi="Calibri" w:cs="Calibri"/>
                <w:szCs w:val="20"/>
                <w:lang w:eastAsia="en-AU"/>
              </w:rPr>
            </w:pPr>
            <w:r w:rsidRPr="00EC20B4">
              <w:rPr>
                <w:rFonts w:ascii="Calibri" w:eastAsia="Times New Roman" w:hAnsi="Calibri" w:cs="Calibri"/>
                <w:szCs w:val="20"/>
                <w:lang w:eastAsia="en-AU"/>
              </w:rPr>
              <w:t>Switzerland</w:t>
            </w:r>
          </w:p>
        </w:tc>
        <w:tc>
          <w:tcPr>
            <w:tcW w:w="1840" w:type="dxa"/>
            <w:shd w:val="clear" w:color="auto" w:fill="auto"/>
            <w:hideMark/>
          </w:tcPr>
          <w:p w14:paraId="0C5866EC" w14:textId="77777777" w:rsidR="002D7FA7" w:rsidRPr="00EC20B4" w:rsidRDefault="002D7FA7" w:rsidP="009D3C18">
            <w:pPr>
              <w:spacing w:after="0" w:line="240" w:lineRule="auto"/>
              <w:jc w:val="right"/>
              <w:rPr>
                <w:rFonts w:ascii="Calibri" w:eastAsia="Times New Roman" w:hAnsi="Calibri" w:cs="Calibri"/>
                <w:szCs w:val="20"/>
                <w:lang w:eastAsia="en-AU"/>
              </w:rPr>
            </w:pPr>
            <w:r w:rsidRPr="00EC20B4">
              <w:rPr>
                <w:rFonts w:ascii="Calibri" w:eastAsia="Times New Roman" w:hAnsi="Calibri" w:cs="Calibri"/>
                <w:szCs w:val="20"/>
                <w:lang w:eastAsia="en-AU"/>
              </w:rPr>
              <w:t>148</w:t>
            </w:r>
          </w:p>
        </w:tc>
        <w:tc>
          <w:tcPr>
            <w:tcW w:w="1840" w:type="dxa"/>
            <w:shd w:val="clear" w:color="auto" w:fill="auto"/>
            <w:hideMark/>
          </w:tcPr>
          <w:p w14:paraId="3671194B" w14:textId="77777777" w:rsidR="002D7FA7" w:rsidRPr="00EC20B4" w:rsidRDefault="002D7FA7" w:rsidP="009D3C18">
            <w:pPr>
              <w:spacing w:after="0" w:line="240" w:lineRule="auto"/>
              <w:jc w:val="right"/>
              <w:rPr>
                <w:rFonts w:ascii="Calibri" w:eastAsia="Times New Roman" w:hAnsi="Calibri" w:cs="Calibri"/>
                <w:szCs w:val="20"/>
                <w:lang w:eastAsia="en-AU"/>
              </w:rPr>
            </w:pPr>
            <w:r w:rsidRPr="00EC20B4">
              <w:rPr>
                <w:rFonts w:ascii="Calibri" w:eastAsia="Times New Roman" w:hAnsi="Calibri" w:cs="Calibri"/>
                <w:szCs w:val="20"/>
                <w:lang w:eastAsia="en-AU"/>
              </w:rPr>
              <w:t>123</w:t>
            </w:r>
          </w:p>
        </w:tc>
        <w:tc>
          <w:tcPr>
            <w:tcW w:w="1840" w:type="dxa"/>
            <w:shd w:val="clear" w:color="auto" w:fill="auto"/>
            <w:hideMark/>
          </w:tcPr>
          <w:p w14:paraId="2BE41682" w14:textId="77777777" w:rsidR="002D7FA7" w:rsidRPr="00EC20B4" w:rsidRDefault="002D7FA7" w:rsidP="009D3C18">
            <w:pPr>
              <w:spacing w:after="0" w:line="240" w:lineRule="auto"/>
              <w:jc w:val="right"/>
              <w:rPr>
                <w:rFonts w:ascii="Calibri" w:eastAsia="Times New Roman" w:hAnsi="Calibri" w:cs="Calibri"/>
                <w:szCs w:val="20"/>
                <w:lang w:eastAsia="en-AU"/>
              </w:rPr>
            </w:pPr>
            <w:r w:rsidRPr="00EC20B4">
              <w:rPr>
                <w:rFonts w:ascii="Calibri" w:eastAsia="Times New Roman" w:hAnsi="Calibri" w:cs="Calibri"/>
                <w:szCs w:val="20"/>
                <w:lang w:eastAsia="en-AU"/>
              </w:rPr>
              <w:t>53</w:t>
            </w:r>
          </w:p>
        </w:tc>
      </w:tr>
      <w:tr w:rsidR="00EC20B4" w:rsidRPr="00EC20B4" w14:paraId="51030A0F" w14:textId="77777777" w:rsidTr="00B341E9">
        <w:trPr>
          <w:cnfStyle w:val="000000010000" w:firstRow="0" w:lastRow="0" w:firstColumn="0" w:lastColumn="0" w:oddVBand="0" w:evenVBand="0" w:oddHBand="0" w:evenHBand="1" w:firstRowFirstColumn="0" w:firstRowLastColumn="0" w:lastRowFirstColumn="0" w:lastRowLastColumn="0"/>
          <w:trHeight w:val="290"/>
        </w:trPr>
        <w:tc>
          <w:tcPr>
            <w:tcW w:w="4020" w:type="dxa"/>
            <w:shd w:val="clear" w:color="auto" w:fill="auto"/>
            <w:hideMark/>
          </w:tcPr>
          <w:p w14:paraId="03BA47A4" w14:textId="77777777" w:rsidR="002D7FA7" w:rsidRPr="00EC20B4" w:rsidRDefault="002D7FA7" w:rsidP="009D3C18">
            <w:pPr>
              <w:spacing w:after="0" w:line="240" w:lineRule="auto"/>
              <w:rPr>
                <w:rFonts w:ascii="Calibri" w:eastAsia="Times New Roman" w:hAnsi="Calibri" w:cs="Calibri"/>
                <w:szCs w:val="20"/>
                <w:lang w:eastAsia="en-AU"/>
              </w:rPr>
            </w:pPr>
            <w:r w:rsidRPr="00EC20B4">
              <w:rPr>
                <w:rFonts w:ascii="Calibri" w:eastAsia="Times New Roman" w:hAnsi="Calibri" w:cs="Calibri"/>
                <w:szCs w:val="20"/>
                <w:lang w:eastAsia="en-AU"/>
              </w:rPr>
              <w:t>France</w:t>
            </w:r>
          </w:p>
        </w:tc>
        <w:tc>
          <w:tcPr>
            <w:tcW w:w="1840" w:type="dxa"/>
            <w:shd w:val="clear" w:color="auto" w:fill="auto"/>
            <w:hideMark/>
          </w:tcPr>
          <w:p w14:paraId="1C5B0DA3" w14:textId="77777777" w:rsidR="002D7FA7" w:rsidRPr="00EC20B4" w:rsidRDefault="002D7FA7" w:rsidP="009D3C18">
            <w:pPr>
              <w:spacing w:after="0" w:line="240" w:lineRule="auto"/>
              <w:jc w:val="right"/>
              <w:rPr>
                <w:rFonts w:ascii="Calibri" w:eastAsia="Times New Roman" w:hAnsi="Calibri" w:cs="Calibri"/>
                <w:szCs w:val="20"/>
                <w:lang w:eastAsia="en-AU"/>
              </w:rPr>
            </w:pPr>
            <w:r w:rsidRPr="00EC20B4">
              <w:rPr>
                <w:rFonts w:ascii="Calibri" w:eastAsia="Times New Roman" w:hAnsi="Calibri" w:cs="Calibri"/>
                <w:szCs w:val="20"/>
                <w:lang w:eastAsia="en-AU"/>
              </w:rPr>
              <w:t>28</w:t>
            </w:r>
          </w:p>
        </w:tc>
        <w:tc>
          <w:tcPr>
            <w:tcW w:w="1840" w:type="dxa"/>
            <w:shd w:val="clear" w:color="auto" w:fill="auto"/>
            <w:hideMark/>
          </w:tcPr>
          <w:p w14:paraId="6C26DC63" w14:textId="77777777" w:rsidR="002D7FA7" w:rsidRPr="00EC20B4" w:rsidRDefault="002D7FA7" w:rsidP="009D3C18">
            <w:pPr>
              <w:spacing w:after="0" w:line="240" w:lineRule="auto"/>
              <w:jc w:val="right"/>
              <w:rPr>
                <w:rFonts w:ascii="Calibri" w:eastAsia="Times New Roman" w:hAnsi="Calibri" w:cs="Calibri"/>
                <w:szCs w:val="20"/>
                <w:lang w:eastAsia="en-AU"/>
              </w:rPr>
            </w:pPr>
            <w:r w:rsidRPr="00EC20B4">
              <w:rPr>
                <w:rFonts w:ascii="Calibri" w:eastAsia="Times New Roman" w:hAnsi="Calibri" w:cs="Calibri"/>
                <w:szCs w:val="20"/>
                <w:lang w:eastAsia="en-AU"/>
              </w:rPr>
              <w:t>22</w:t>
            </w:r>
          </w:p>
        </w:tc>
        <w:tc>
          <w:tcPr>
            <w:tcW w:w="1840" w:type="dxa"/>
            <w:shd w:val="clear" w:color="auto" w:fill="auto"/>
            <w:hideMark/>
          </w:tcPr>
          <w:p w14:paraId="29E1A852" w14:textId="77777777" w:rsidR="002D7FA7" w:rsidRPr="00EC20B4" w:rsidRDefault="002D7FA7" w:rsidP="009D3C18">
            <w:pPr>
              <w:spacing w:after="0" w:line="240" w:lineRule="auto"/>
              <w:jc w:val="right"/>
              <w:rPr>
                <w:rFonts w:ascii="Calibri" w:eastAsia="Times New Roman" w:hAnsi="Calibri" w:cs="Calibri"/>
                <w:szCs w:val="20"/>
                <w:lang w:eastAsia="en-AU"/>
              </w:rPr>
            </w:pPr>
            <w:r w:rsidRPr="00EC20B4">
              <w:rPr>
                <w:rFonts w:ascii="Calibri" w:eastAsia="Times New Roman" w:hAnsi="Calibri" w:cs="Calibri"/>
                <w:szCs w:val="20"/>
                <w:lang w:eastAsia="en-AU"/>
              </w:rPr>
              <w:t>5</w:t>
            </w:r>
          </w:p>
        </w:tc>
      </w:tr>
    </w:tbl>
    <w:p w14:paraId="7CA5CB18" w14:textId="447DA9B5" w:rsidR="002D7FA7" w:rsidRPr="00EC20B4" w:rsidRDefault="002D7FA7" w:rsidP="0051391B">
      <w:pPr>
        <w:pStyle w:val="MJSource"/>
      </w:pPr>
      <w:r w:rsidRPr="00EC20B4">
        <w:t>ITC calculations based on ABS data and other sources</w:t>
      </w:r>
    </w:p>
    <w:p w14:paraId="1D16431D" w14:textId="2B742333" w:rsidR="009820AE" w:rsidRPr="00EC20B4" w:rsidRDefault="00517DCE" w:rsidP="00683CBB">
      <w:pPr>
        <w:pStyle w:val="Heading3No"/>
        <w:rPr>
          <w:color w:val="auto"/>
        </w:rPr>
      </w:pPr>
      <w:r w:rsidRPr="00EC20B4">
        <w:rPr>
          <w:color w:val="auto"/>
        </w:rPr>
        <w:t>Abattoir traceability requirements – EU standards</w:t>
      </w:r>
    </w:p>
    <w:p w14:paraId="4670558F" w14:textId="06306171" w:rsidR="009820AE" w:rsidRPr="00EC20B4" w:rsidRDefault="009820AE" w:rsidP="009820AE">
      <w:r w:rsidRPr="00EC20B4">
        <w:t xml:space="preserve">The slaughtering of horses at abattoirs is </w:t>
      </w:r>
      <w:r w:rsidR="0048642B" w:rsidRPr="00EC20B4">
        <w:t>regulated by the Commonwealth and</w:t>
      </w:r>
      <w:r w:rsidRPr="00EC20B4">
        <w:t xml:space="preserve"> licenced by D</w:t>
      </w:r>
      <w:r w:rsidR="002A2A26" w:rsidRPr="00EC20B4">
        <w:t>epartment of Agriculture Water and Environment (D</w:t>
      </w:r>
      <w:r w:rsidRPr="00EC20B4">
        <w:t>AWE</w:t>
      </w:r>
      <w:r w:rsidR="002A2A26" w:rsidRPr="00EC20B4">
        <w:t>)</w:t>
      </w:r>
      <w:r w:rsidR="0048642B" w:rsidRPr="00EC20B4">
        <w:t>.</w:t>
      </w:r>
      <w:r w:rsidR="00CB6E07" w:rsidRPr="00EC20B4">
        <w:t xml:space="preserve"> </w:t>
      </w:r>
      <w:r w:rsidR="0048642B" w:rsidRPr="00EC20B4">
        <w:t>This is to</w:t>
      </w:r>
      <w:r w:rsidRPr="00EC20B4">
        <w:t xml:space="preserve"> ensure minimum market access standards are maintained</w:t>
      </w:r>
      <w:r w:rsidR="00ED5CA1" w:rsidRPr="00EC20B4">
        <w:t xml:space="preserve">. </w:t>
      </w:r>
      <w:r w:rsidRPr="00EC20B4">
        <w:t>In particular export of horse meat to the EU (the major Australian export market requires abattoirs to meet a range of strict operational standards including those relating to traceability</w:t>
      </w:r>
      <w:r w:rsidR="00824C4A" w:rsidRPr="00EC20B4">
        <w:t>)</w:t>
      </w:r>
      <w:r w:rsidRPr="00EC20B4">
        <w:t xml:space="preserve">.   </w:t>
      </w:r>
    </w:p>
    <w:p w14:paraId="33649836" w14:textId="1306F56D" w:rsidR="009820AE" w:rsidRPr="00EC20B4" w:rsidRDefault="009820AE" w:rsidP="009820AE">
      <w:r w:rsidRPr="00EC20B4">
        <w:t>Horse Vendor Declarations (HVDs) are a key component of meeting minimum EU standards. A HVD sets out the address and PIC (if one has been allocated) of the farm of origin of the horse.</w:t>
      </w:r>
      <w:r w:rsidR="0048642B" w:rsidRPr="00EC20B4">
        <w:t xml:space="preserve"> A HVD is required for a horse to be processed and is a vendor declaration that the horse has been under the control of the consigner for the previous </w:t>
      </w:r>
      <w:r w:rsidR="000047DF" w:rsidRPr="00EC20B4">
        <w:t>6</w:t>
      </w:r>
      <w:r w:rsidR="001934D2" w:rsidRPr="00EC20B4">
        <w:t xml:space="preserve"> months. Consigners must have a PIC – it is common for horses under consignment to be accumulated on </w:t>
      </w:r>
      <w:r w:rsidR="001B55B0" w:rsidRPr="00EC20B4">
        <w:t>a property of the consigner before being sent to slaughter as a mob</w:t>
      </w:r>
      <w:r w:rsidR="00AE5861" w:rsidRPr="00EC20B4">
        <w:t>.</w:t>
      </w:r>
    </w:p>
    <w:p w14:paraId="35302DA7" w14:textId="76F695F7" w:rsidR="009820AE" w:rsidRPr="00EC20B4" w:rsidRDefault="009820AE" w:rsidP="009820AE">
      <w:r w:rsidRPr="00EC20B4">
        <w:t xml:space="preserve">The HVD </w:t>
      </w:r>
      <w:r w:rsidR="00AE5861" w:rsidRPr="00EC20B4">
        <w:t>is paper based system that</w:t>
      </w:r>
      <w:r w:rsidRPr="00EC20B4">
        <w:t xml:space="preserve"> records the number of horses </w:t>
      </w:r>
      <w:r w:rsidR="00AE5861" w:rsidRPr="00EC20B4">
        <w:t xml:space="preserve">sent by the consigner to the abattoir </w:t>
      </w:r>
      <w:r w:rsidRPr="00EC20B4">
        <w:t xml:space="preserve">and by the following identifiers  </w:t>
      </w:r>
    </w:p>
    <w:p w14:paraId="145437F0" w14:textId="77777777" w:rsidR="009820AE" w:rsidRPr="00EC20B4" w:rsidRDefault="009820AE" w:rsidP="0068690E">
      <w:pPr>
        <w:pStyle w:val="ListParagraph"/>
        <w:numPr>
          <w:ilvl w:val="0"/>
          <w:numId w:val="24"/>
        </w:numPr>
        <w:spacing w:after="160" w:line="259" w:lineRule="auto"/>
      </w:pPr>
      <w:r w:rsidRPr="00EC20B4">
        <w:t>colour</w:t>
      </w:r>
    </w:p>
    <w:p w14:paraId="7DF2A49C" w14:textId="77777777" w:rsidR="009820AE" w:rsidRPr="00EC20B4" w:rsidRDefault="009820AE" w:rsidP="0068690E">
      <w:pPr>
        <w:pStyle w:val="ListParagraph"/>
        <w:numPr>
          <w:ilvl w:val="0"/>
          <w:numId w:val="24"/>
        </w:numPr>
        <w:spacing w:after="160" w:line="259" w:lineRule="auto"/>
      </w:pPr>
      <w:r w:rsidRPr="00EC20B4">
        <w:t>description/sex</w:t>
      </w:r>
    </w:p>
    <w:p w14:paraId="60A1FE3D" w14:textId="75E65B53" w:rsidR="009820AE" w:rsidRPr="00EC20B4" w:rsidRDefault="009820AE" w:rsidP="0068690E">
      <w:pPr>
        <w:pStyle w:val="ListParagraph"/>
        <w:numPr>
          <w:ilvl w:val="0"/>
          <w:numId w:val="24"/>
        </w:numPr>
        <w:spacing w:after="160" w:line="259" w:lineRule="auto"/>
      </w:pPr>
      <w:r w:rsidRPr="00EC20B4">
        <w:t xml:space="preserve">microchip </w:t>
      </w:r>
      <w:r w:rsidR="00AE5861" w:rsidRPr="00EC20B4">
        <w:t xml:space="preserve">– it is not clear if the microchip number is recorded. </w:t>
      </w:r>
      <w:r w:rsidR="00477535" w:rsidRPr="00EC20B4">
        <w:t xml:space="preserve">Our conversations indicate that the microchip number is commonly not recorded as consigners often do not have scanning technology. </w:t>
      </w:r>
      <w:r w:rsidR="004E26A7" w:rsidRPr="00EC20B4">
        <w:t xml:space="preserve">Microchip data is manually recorded </w:t>
      </w:r>
      <w:r w:rsidR="00CA1339" w:rsidRPr="00EC20B4">
        <w:t>o</w:t>
      </w:r>
      <w:r w:rsidR="004E26A7" w:rsidRPr="00EC20B4">
        <w:t xml:space="preserve">n the HVD </w:t>
      </w:r>
      <w:r w:rsidR="0069490F" w:rsidRPr="00EC20B4">
        <w:t>-</w:t>
      </w:r>
      <w:r w:rsidR="00CA1339" w:rsidRPr="00EC20B4">
        <w:t xml:space="preserve"> there is no </w:t>
      </w:r>
      <w:r w:rsidR="009414CC" w:rsidRPr="00EC20B4">
        <w:t>subsequent recording or updating of the status of the horse</w:t>
      </w:r>
      <w:r w:rsidR="0069490F" w:rsidRPr="00EC20B4">
        <w:t xml:space="preserve"> on the </w:t>
      </w:r>
      <w:r w:rsidR="0038332E" w:rsidRPr="00EC20B4">
        <w:t>industry database</w:t>
      </w:r>
      <w:r w:rsidR="009414CC" w:rsidRPr="00EC20B4">
        <w:t xml:space="preserve"> </w:t>
      </w:r>
      <w:r w:rsidR="00AE5861" w:rsidRPr="00EC20B4">
        <w:t xml:space="preserve"> </w:t>
      </w:r>
    </w:p>
    <w:p w14:paraId="41A356E2" w14:textId="1F7A91A1" w:rsidR="009820AE" w:rsidRPr="00EC20B4" w:rsidRDefault="009820AE" w:rsidP="0068690E">
      <w:pPr>
        <w:pStyle w:val="ListParagraph"/>
        <w:numPr>
          <w:ilvl w:val="0"/>
          <w:numId w:val="24"/>
        </w:numPr>
        <w:spacing w:after="160" w:line="259" w:lineRule="auto"/>
      </w:pPr>
      <w:r w:rsidRPr="00EC20B4">
        <w:t>collar number - when the consigner acquires the horse for slaughter</w:t>
      </w:r>
      <w:r w:rsidRPr="00EC20B4">
        <w:rPr>
          <w:rFonts w:ascii="Calibri" w:hAnsi="Calibri" w:cs="Calibri"/>
          <w:sz w:val="21"/>
          <w:szCs w:val="21"/>
          <w:shd w:val="clear" w:color="auto" w:fill="FFFFFF"/>
        </w:rPr>
        <w:t xml:space="preserve"> the c</w:t>
      </w:r>
      <w:r w:rsidRPr="00EC20B4">
        <w:t xml:space="preserve">onsignor must identify the horse using uniquely numbered identification collars and the number on the collar must link the horse to the HVD. A horse becomes EU ineligible if it loses its identification </w:t>
      </w:r>
      <w:r w:rsidR="002268EF" w:rsidRPr="00EC20B4">
        <w:t>collar,</w:t>
      </w:r>
      <w:r w:rsidRPr="00EC20B4">
        <w:t xml:space="preserve"> and an alternative identification management system is not used. Feral horses and brumbies do not require a collar and instead are identified using </w:t>
      </w:r>
      <w:r w:rsidR="00ED5CA1" w:rsidRPr="00EC20B4">
        <w:t>mob-based</w:t>
      </w:r>
      <w:r w:rsidRPr="00EC20B4">
        <w:t xml:space="preserve"> descriptions.</w:t>
      </w:r>
    </w:p>
    <w:p w14:paraId="3248E515" w14:textId="1AFCDD89" w:rsidR="009820AE" w:rsidRPr="00EC20B4" w:rsidRDefault="009820AE" w:rsidP="009820AE">
      <w:r w:rsidRPr="00EC20B4">
        <w:lastRenderedPageBreak/>
        <w:t>In terms of other key traceability data</w:t>
      </w:r>
      <w:r w:rsidR="00824C4A" w:rsidRPr="00EC20B4">
        <w:t>,</w:t>
      </w:r>
      <w:r w:rsidRPr="00EC20B4">
        <w:t xml:space="preserve"> the HVD also records the date of movement, the vehicle registration </w:t>
      </w:r>
      <w:r w:rsidR="002268EF" w:rsidRPr="00EC20B4">
        <w:t>number,</w:t>
      </w:r>
      <w:r w:rsidRPr="00EC20B4">
        <w:t xml:space="preserve"> and the name of the driver.</w:t>
      </w:r>
    </w:p>
    <w:p w14:paraId="6D4ED3AF" w14:textId="27D4D2BD" w:rsidR="009820AE" w:rsidRPr="00EC20B4" w:rsidRDefault="009820AE" w:rsidP="009820AE">
      <w:r w:rsidRPr="00EC20B4">
        <w:rPr>
          <w:lang w:eastAsia="en-AU"/>
        </w:rPr>
        <w:t>All domesticated horses consigned to an abattoir for slaughter</w:t>
      </w:r>
      <w:r w:rsidRPr="00EC20B4">
        <w:t xml:space="preserve"> </w:t>
      </w:r>
      <w:r w:rsidRPr="00EC20B4">
        <w:rPr>
          <w:lang w:eastAsia="en-AU"/>
        </w:rPr>
        <w:t xml:space="preserve">the horses must have been under the control of the consignor for the last six months or </w:t>
      </w:r>
      <w:r w:rsidR="00ED5CA1" w:rsidRPr="00EC20B4">
        <w:rPr>
          <w:lang w:eastAsia="en-AU"/>
        </w:rPr>
        <w:t>more or</w:t>
      </w:r>
      <w:r w:rsidRPr="00EC20B4">
        <w:t xml:space="preserve"> </w:t>
      </w:r>
      <w:r w:rsidRPr="00EC20B4">
        <w:rPr>
          <w:lang w:eastAsia="en-AU"/>
        </w:rPr>
        <w:t>have been owned for six months or more by the previous owner.</w:t>
      </w:r>
    </w:p>
    <w:p w14:paraId="1798577C" w14:textId="77777777" w:rsidR="00AA6168" w:rsidRPr="00EC20B4" w:rsidRDefault="009820AE" w:rsidP="00AA6168">
      <w:r w:rsidRPr="00EC20B4">
        <w:t>Processing meat for human consumption requires a range of processing standards to be maintained. Among others this includes traceability of pre slaughter withholding periods to ensure meat is not contaminated with any prohibited drug or chemical.</w:t>
      </w:r>
      <w:r w:rsidR="00AA6168" w:rsidRPr="00EC20B4">
        <w:t xml:space="preserve"> </w:t>
      </w:r>
    </w:p>
    <w:p w14:paraId="041BC582" w14:textId="2AA5547C" w:rsidR="009820AE" w:rsidRPr="00EC20B4" w:rsidRDefault="00AA6168" w:rsidP="009820AE">
      <w:r w:rsidRPr="00EC20B4">
        <w:t>The audit of HVDs is manual and for the purposes of maintaining the integrity of the market access arrangements. As we understand arrangements, the HVD information is not digitised. No HVD information is shared with other data systems including PIC databases or industry databases</w:t>
      </w:r>
      <w:r w:rsidR="00ED5CA1" w:rsidRPr="00EC20B4">
        <w:t>.</w:t>
      </w:r>
    </w:p>
    <w:p w14:paraId="3874B31D" w14:textId="77777777" w:rsidR="009820AE" w:rsidRPr="00EC20B4" w:rsidRDefault="009820AE" w:rsidP="0084286A">
      <w:pPr>
        <w:pStyle w:val="Heading3No"/>
        <w:rPr>
          <w:color w:val="auto"/>
        </w:rPr>
      </w:pPr>
      <w:r w:rsidRPr="00EC20B4">
        <w:rPr>
          <w:color w:val="auto"/>
        </w:rPr>
        <w:t xml:space="preserve">Knackery traceability requirements – Pet Food Standards </w:t>
      </w:r>
    </w:p>
    <w:p w14:paraId="1F32639C" w14:textId="4E009D31" w:rsidR="00BC7E62" w:rsidRPr="00EC20B4" w:rsidRDefault="00D743CC" w:rsidP="00BC7E62">
      <w:r w:rsidRPr="00EC20B4">
        <w:t>Knackeries are facilities that receive fallen or slaughter live animals for processing into pet meat</w:t>
      </w:r>
      <w:r w:rsidR="00F34E8A" w:rsidRPr="00EC20B4">
        <w:t xml:space="preserve">. </w:t>
      </w:r>
      <w:r w:rsidR="00BC7E62" w:rsidRPr="00EC20B4">
        <w:t xml:space="preserve">It is common for knackeries to receive predeceased animals or kill them prior to transport to the knackery and rare for knackeries to receive live horses and slaughter them on premise. For </w:t>
      </w:r>
      <w:r w:rsidR="00855D93" w:rsidRPr="00EC20B4">
        <w:t>example,</w:t>
      </w:r>
      <w:r w:rsidR="00BC7E62" w:rsidRPr="00EC20B4">
        <w:t xml:space="preserve"> of the 8 knackeries in Victoria only two are licenced to receive and process live animals.</w:t>
      </w:r>
      <w:r w:rsidR="00A6484E" w:rsidRPr="00EC20B4">
        <w:t xml:space="preserve"> There is a strong link between the number and location of </w:t>
      </w:r>
      <w:r w:rsidR="00CB6E07" w:rsidRPr="00EC20B4">
        <w:t>knackeries</w:t>
      </w:r>
      <w:r w:rsidR="00A6484E" w:rsidRPr="00EC20B4">
        <w:t xml:space="preserve"> with concentration and location of the dairy industry and </w:t>
      </w:r>
      <w:r w:rsidR="00CB6E07" w:rsidRPr="00EC20B4">
        <w:t>historically</w:t>
      </w:r>
      <w:r w:rsidR="00A6484E" w:rsidRPr="00EC20B4">
        <w:t xml:space="preserve"> the horse industry. </w:t>
      </w:r>
    </w:p>
    <w:p w14:paraId="0603EB4E" w14:textId="39FD9237" w:rsidR="00A27052" w:rsidRPr="00EC20B4" w:rsidRDefault="00A27052" w:rsidP="00A27052">
      <w:r w:rsidRPr="00EC20B4">
        <w:t xml:space="preserve">All </w:t>
      </w:r>
      <w:r w:rsidR="00824C4A" w:rsidRPr="00EC20B4">
        <w:t>cattle</w:t>
      </w:r>
      <w:r w:rsidRPr="00EC20B4">
        <w:t xml:space="preserve"> processed by knackeries are recorded in</w:t>
      </w:r>
      <w:r w:rsidR="00385150" w:rsidRPr="00EC20B4">
        <w:t xml:space="preserve"> NLIS</w:t>
      </w:r>
      <w:r w:rsidRPr="00EC20B4">
        <w:t xml:space="preserve"> kill data. </w:t>
      </w:r>
      <w:r w:rsidR="00824C4A" w:rsidRPr="00EC20B4">
        <w:t xml:space="preserve">Cattle </w:t>
      </w:r>
      <w:r w:rsidRPr="00EC20B4">
        <w:t>processed by a knackery are identified to a PIC</w:t>
      </w:r>
      <w:r w:rsidR="00824C4A" w:rsidRPr="00EC20B4">
        <w:t xml:space="preserve"> of collection,</w:t>
      </w:r>
      <w:r w:rsidRPr="00EC20B4">
        <w:t xml:space="preserve"> and this is recorded in kill data and uploaded within 24 hours of the kill to the NLIS</w:t>
      </w:r>
      <w:r w:rsidR="00824C4A" w:rsidRPr="00EC20B4">
        <w:t xml:space="preserve"> database</w:t>
      </w:r>
      <w:r w:rsidRPr="00EC20B4">
        <w:t xml:space="preserve">. </w:t>
      </w:r>
    </w:p>
    <w:p w14:paraId="5F88D954" w14:textId="2DCFAC98" w:rsidR="007B7CCB" w:rsidRPr="00EC20B4" w:rsidRDefault="007B7CCB" w:rsidP="007B7CCB">
      <w:r w:rsidRPr="00EC20B4">
        <w:t>Knackeries can play an important role in safely managing the disposal of horses</w:t>
      </w:r>
      <w:r w:rsidR="00401C52" w:rsidRPr="00EC20B4">
        <w:t xml:space="preserve"> and assist with disease surveillance</w:t>
      </w:r>
      <w:r w:rsidRPr="00EC20B4">
        <w:t>. D</w:t>
      </w:r>
      <w:r w:rsidRPr="00EC20B4">
        <w:rPr>
          <w:lang w:eastAsia="en-AU"/>
        </w:rPr>
        <w:t>isposing of animals to a licensed knackery with quality control systems in place decreases the risk of disease transmission to other animals and humans.</w:t>
      </w:r>
      <w:r w:rsidRPr="00EC20B4">
        <w:t xml:space="preserve"> </w:t>
      </w:r>
      <w:r w:rsidRPr="00EC20B4">
        <w:rPr>
          <w:lang w:eastAsia="en-AU"/>
        </w:rPr>
        <w:t>Other advantages include:</w:t>
      </w:r>
    </w:p>
    <w:p w14:paraId="2FD5753C" w14:textId="69742C69" w:rsidR="007B7CCB" w:rsidRPr="00EC20B4" w:rsidRDefault="007B7CCB" w:rsidP="00ED5CA1">
      <w:pPr>
        <w:pStyle w:val="ListBullet"/>
        <w:rPr>
          <w:lang w:eastAsia="en-AU"/>
        </w:rPr>
      </w:pPr>
      <w:r w:rsidRPr="00EC20B4">
        <w:rPr>
          <w:lang w:eastAsia="en-AU"/>
        </w:rPr>
        <w:t xml:space="preserve">not incurring the cost and inconvenience of digging a deep burial pit </w:t>
      </w:r>
      <w:r w:rsidR="00ED5CA1" w:rsidRPr="00EC20B4">
        <w:rPr>
          <w:lang w:eastAsia="en-AU"/>
        </w:rPr>
        <w:t>–</w:t>
      </w:r>
      <w:r w:rsidRPr="00EC20B4">
        <w:rPr>
          <w:lang w:eastAsia="en-AU"/>
        </w:rPr>
        <w:t xml:space="preserve"> such as not sacrificing valuable agricultural land to burial pits, </w:t>
      </w:r>
      <w:r w:rsidR="00ED5CA1" w:rsidRPr="00EC20B4">
        <w:rPr>
          <w:lang w:eastAsia="en-AU"/>
        </w:rPr>
        <w:t>it</w:t>
      </w:r>
      <w:r w:rsidRPr="00EC20B4">
        <w:t xml:space="preserve"> can be impractical </w:t>
      </w:r>
      <w:r w:rsidR="0019740F" w:rsidRPr="00EC20B4">
        <w:t xml:space="preserve">to </w:t>
      </w:r>
      <w:r w:rsidRPr="00EC20B4">
        <w:t>dispose of a horse carcass within a small land holding</w:t>
      </w:r>
      <w:r w:rsidR="00401C52" w:rsidRPr="00EC20B4">
        <w:t>,</w:t>
      </w:r>
      <w:r w:rsidRPr="00EC20B4">
        <w:t xml:space="preserve"> where the</w:t>
      </w:r>
      <w:r w:rsidR="00401C52" w:rsidRPr="00EC20B4">
        <w:t>y</w:t>
      </w:r>
      <w:r w:rsidRPr="00EC20B4">
        <w:t xml:space="preserve"> are near </w:t>
      </w:r>
      <w:r w:rsidR="00401C52" w:rsidRPr="00EC20B4">
        <w:t>residential dwellings or where the water table is close to the surface</w:t>
      </w:r>
      <w:r w:rsidRPr="00EC20B4">
        <w:t xml:space="preserve">. </w:t>
      </w:r>
    </w:p>
    <w:p w14:paraId="2AFF4D53" w14:textId="77777777" w:rsidR="007B7CCB" w:rsidRPr="00EC20B4" w:rsidRDefault="007B7CCB" w:rsidP="00ED5CA1">
      <w:pPr>
        <w:pStyle w:val="ListBullet"/>
        <w:rPr>
          <w:lang w:eastAsia="en-AU"/>
        </w:rPr>
      </w:pPr>
      <w:r w:rsidRPr="00EC20B4">
        <w:rPr>
          <w:lang w:eastAsia="en-AU"/>
        </w:rPr>
        <w:t>avoiding the risk of polluting underground water supplies.</w:t>
      </w:r>
    </w:p>
    <w:p w14:paraId="3E8F7851" w14:textId="03BCBA5E" w:rsidR="00B25041" w:rsidRPr="00EC20B4" w:rsidRDefault="007B7CCB" w:rsidP="007B7CCB">
      <w:r w:rsidRPr="00EC20B4">
        <w:t xml:space="preserve">There is limited data on the number of knackeries </w:t>
      </w:r>
      <w:r w:rsidR="00ED5CA1" w:rsidRPr="00EC20B4">
        <w:t>in Australia</w:t>
      </w:r>
      <w:r w:rsidRPr="00EC20B4">
        <w:t>. Some estimates of the number of licensed Knackeries in Australia vary between 30 and 20.</w:t>
      </w:r>
      <w:r w:rsidR="00A27052" w:rsidRPr="00EC20B4">
        <w:t xml:space="preserve"> </w:t>
      </w:r>
      <w:r w:rsidRPr="00EC20B4">
        <w:t xml:space="preserve">The RSPCA estimated 25 knackeries in Australia. </w:t>
      </w:r>
      <w:r w:rsidR="00A8724E" w:rsidRPr="00EC20B4">
        <w:t>Our conversations with regulators indicated that</w:t>
      </w:r>
      <w:r w:rsidR="00A6484E" w:rsidRPr="00EC20B4">
        <w:t xml:space="preserve"> the vast majority</w:t>
      </w:r>
      <w:r w:rsidRPr="00EC20B4">
        <w:t xml:space="preserve"> are in New South Wales and Victoria with 10 and 8 knackeries respectively</w:t>
      </w:r>
      <w:r w:rsidR="00ED5CA1" w:rsidRPr="00EC20B4">
        <w:t xml:space="preserve">. </w:t>
      </w:r>
      <w:r w:rsidR="004C641A" w:rsidRPr="00EC20B4">
        <w:t xml:space="preserve">In NSW </w:t>
      </w:r>
      <w:r w:rsidR="00B25041" w:rsidRPr="00EC20B4">
        <w:t xml:space="preserve">four </w:t>
      </w:r>
      <w:r w:rsidR="00CB6E07" w:rsidRPr="00EC20B4">
        <w:t>knackeries</w:t>
      </w:r>
      <w:r w:rsidR="00B25041" w:rsidRPr="00EC20B4">
        <w:t xml:space="preserve"> are licenced to receive horses. </w:t>
      </w:r>
      <w:r w:rsidR="00A6484E" w:rsidRPr="00EC20B4">
        <w:t xml:space="preserve">There is one regulated Knackery </w:t>
      </w:r>
      <w:r w:rsidR="00ED5CA1" w:rsidRPr="00EC20B4">
        <w:t>in South</w:t>
      </w:r>
      <w:r w:rsidR="00A6484E" w:rsidRPr="00EC20B4">
        <w:t xml:space="preserve"> Australia and no knackeries in the Northern Territory.</w:t>
      </w:r>
    </w:p>
    <w:p w14:paraId="2ADC8A1F" w14:textId="772C41F9" w:rsidR="001F2998" w:rsidRPr="00EC20B4" w:rsidRDefault="00FE4C4E" w:rsidP="001F2998">
      <w:r w:rsidRPr="00EC20B4">
        <w:lastRenderedPageBreak/>
        <w:t xml:space="preserve">Knackeries are </w:t>
      </w:r>
      <w:r w:rsidR="00073EEE" w:rsidRPr="00EC20B4">
        <w:t>regulated by state and territory governments</w:t>
      </w:r>
      <w:r w:rsidR="00D43AEB" w:rsidRPr="00EC20B4">
        <w:t xml:space="preserve">. This includes licensing of premises and </w:t>
      </w:r>
      <w:r w:rsidR="009C2B9C" w:rsidRPr="00EC20B4">
        <w:t>regulating the c</w:t>
      </w:r>
      <w:r w:rsidR="006201CE" w:rsidRPr="00EC20B4">
        <w:t>ompliance against the</w:t>
      </w:r>
      <w:r w:rsidR="00D43AEB" w:rsidRPr="00EC20B4">
        <w:t xml:space="preserve"> minimum </w:t>
      </w:r>
      <w:r w:rsidR="002721C5" w:rsidRPr="00EC20B4">
        <w:t xml:space="preserve">standards and guidelines for processing animals for pet food </w:t>
      </w:r>
      <w:r w:rsidR="008626DA" w:rsidRPr="00EC20B4">
        <w:t>P</w:t>
      </w:r>
      <w:r w:rsidR="001F2998" w:rsidRPr="00EC20B4">
        <w:t>ISC</w:t>
      </w:r>
      <w:r w:rsidR="002A2A26" w:rsidRPr="00EC20B4">
        <w:t xml:space="preserve"> </w:t>
      </w:r>
      <w:r w:rsidR="001F2998" w:rsidRPr="00EC20B4">
        <w:t>88</w:t>
      </w:r>
      <w:r w:rsidR="006201CE" w:rsidRPr="00EC20B4">
        <w:t>.</w:t>
      </w:r>
      <w:r w:rsidR="001F2998" w:rsidRPr="00EC20B4">
        <w:t xml:space="preserve"> </w:t>
      </w:r>
    </w:p>
    <w:p w14:paraId="551CC198" w14:textId="0D139F86" w:rsidR="00A27052" w:rsidRPr="00EC20B4" w:rsidRDefault="007E7330" w:rsidP="007E7330">
      <w:r w:rsidRPr="00EC20B4">
        <w:t xml:space="preserve">Knackeries must comply with PISC 88 food standard for the </w:t>
      </w:r>
      <w:r w:rsidR="00CB6E07" w:rsidRPr="00EC20B4">
        <w:t>hygienic</w:t>
      </w:r>
      <w:r w:rsidRPr="00EC20B4">
        <w:t xml:space="preserve"> processing of pet meat. </w:t>
      </w:r>
      <w:r w:rsidR="00A27052" w:rsidRPr="00EC20B4">
        <w:t xml:space="preserve">PISC 88 </w:t>
      </w:r>
      <w:r w:rsidR="00CB6E07" w:rsidRPr="00EC20B4">
        <w:t>supersedes</w:t>
      </w:r>
      <w:r w:rsidR="00A27052" w:rsidRPr="00EC20B4">
        <w:t xml:space="preserve"> the previous standard AS4841:2006 – The Standard for the Hygienic Production of Pet Meat: PISC Technical Report 88 – Amended 2009 was previously published as Australian Standard for the Hygienic Production of Pet Meat AS 4841 (see </w:t>
      </w:r>
      <w:hyperlink r:id="rId38" w:history="1">
        <w:r w:rsidR="00A27052" w:rsidRPr="00EC20B4">
          <w:rPr>
            <w:rStyle w:val="Hyperlink"/>
            <w:color w:val="auto"/>
          </w:rPr>
          <w:t>https://pfiaa.com.au/pet-food-standards/</w:t>
        </w:r>
      </w:hyperlink>
      <w:r w:rsidR="00A27052" w:rsidRPr="00EC20B4">
        <w:t xml:space="preserve">). The standard was developed by the Meat Steering Committee and included regulatory authorities including AQIS, the now FSANZ and state meat processing regulators and industry representatives.  </w:t>
      </w:r>
    </w:p>
    <w:p w14:paraId="65D1DFC5" w14:textId="58B3FA14" w:rsidR="00A27052" w:rsidRPr="00EC20B4" w:rsidRDefault="00A27052" w:rsidP="00A27052">
      <w:pPr>
        <w:tabs>
          <w:tab w:val="left" w:pos="2370"/>
        </w:tabs>
      </w:pPr>
      <w:r w:rsidRPr="00EC20B4">
        <w:t>The PISC</w:t>
      </w:r>
      <w:r w:rsidR="002A2A26" w:rsidRPr="00EC20B4">
        <w:t xml:space="preserve"> </w:t>
      </w:r>
      <w:r w:rsidRPr="00EC20B4">
        <w:t xml:space="preserve">88 </w:t>
      </w:r>
      <w:r w:rsidR="00E53410" w:rsidRPr="00EC20B4">
        <w:t xml:space="preserve">section 9 </w:t>
      </w:r>
      <w:r w:rsidRPr="00EC20B4">
        <w:t>requires</w:t>
      </w:r>
      <w:r w:rsidR="00E53410" w:rsidRPr="00EC20B4">
        <w:t xml:space="preserve"> that</w:t>
      </w:r>
      <w:r w:rsidRPr="00EC20B4">
        <w:t xml:space="preserve"> Knackeries must have systems in place to facilitate identification of the source of each animal processed. The source of the animal processed is considered to be:</w:t>
      </w:r>
    </w:p>
    <w:p w14:paraId="3F826BB2" w14:textId="77777777" w:rsidR="00A27052" w:rsidRPr="00EC20B4" w:rsidRDefault="00A27052" w:rsidP="0068690E">
      <w:pPr>
        <w:pStyle w:val="ListParagraph"/>
        <w:numPr>
          <w:ilvl w:val="0"/>
          <w:numId w:val="35"/>
        </w:numPr>
        <w:tabs>
          <w:tab w:val="left" w:pos="2370"/>
        </w:tabs>
      </w:pPr>
      <w:r w:rsidRPr="00EC20B4">
        <w:t>the place of production of each animal; or</w:t>
      </w:r>
    </w:p>
    <w:p w14:paraId="096A716C" w14:textId="77777777" w:rsidR="00A27052" w:rsidRPr="00EC20B4" w:rsidRDefault="00A27052" w:rsidP="0068690E">
      <w:pPr>
        <w:pStyle w:val="ListParagraph"/>
        <w:numPr>
          <w:ilvl w:val="0"/>
          <w:numId w:val="35"/>
        </w:numPr>
        <w:tabs>
          <w:tab w:val="left" w:pos="2370"/>
        </w:tabs>
      </w:pPr>
      <w:r w:rsidRPr="00EC20B4">
        <w:t>the place or places of production of a consignment of animals; or</w:t>
      </w:r>
    </w:p>
    <w:p w14:paraId="538DE2F9" w14:textId="77777777" w:rsidR="00A27052" w:rsidRPr="00EC20B4" w:rsidRDefault="00A27052" w:rsidP="0068690E">
      <w:pPr>
        <w:pStyle w:val="ListParagraph"/>
        <w:numPr>
          <w:ilvl w:val="0"/>
          <w:numId w:val="35"/>
        </w:numPr>
        <w:tabs>
          <w:tab w:val="left" w:pos="2370"/>
        </w:tabs>
      </w:pPr>
      <w:r w:rsidRPr="00EC20B4">
        <w:t>the saleyard from which an animal or consignment of animals is obtained; or</w:t>
      </w:r>
    </w:p>
    <w:p w14:paraId="054940C7" w14:textId="77777777" w:rsidR="00A27052" w:rsidRPr="00EC20B4" w:rsidRDefault="00A27052" w:rsidP="0068690E">
      <w:pPr>
        <w:pStyle w:val="ListParagraph"/>
        <w:numPr>
          <w:ilvl w:val="0"/>
          <w:numId w:val="35"/>
        </w:numPr>
        <w:tabs>
          <w:tab w:val="left" w:pos="2370"/>
        </w:tabs>
      </w:pPr>
      <w:r w:rsidRPr="00EC20B4">
        <w:t>the area from which each animal was captured or killed where animals are captured or killed in the wild.</w:t>
      </w:r>
    </w:p>
    <w:p w14:paraId="41CF764E" w14:textId="0ED1A48D" w:rsidR="00F44D63" w:rsidRPr="00EC20B4" w:rsidRDefault="00F44D63" w:rsidP="00683CBB">
      <w:r w:rsidRPr="00EC20B4">
        <w:t xml:space="preserve">We note with emphasis, the standard provides for options to identify one of a range of source possibilities. This has practical traceability implications for some </w:t>
      </w:r>
      <w:r w:rsidR="00401C52" w:rsidRPr="00EC20B4">
        <w:t xml:space="preserve">species </w:t>
      </w:r>
      <w:r w:rsidRPr="00EC20B4">
        <w:t xml:space="preserve">where there are significant deficiencies in animal identification and the provision of supply movement data. In the case of </w:t>
      </w:r>
      <w:r w:rsidR="00ED5CA1" w:rsidRPr="00EC20B4">
        <w:t>cattle,</w:t>
      </w:r>
      <w:r w:rsidRPr="00EC20B4">
        <w:t xml:space="preserve"> the data is much more robust because Knackeries are included within the NLIS system and are required to upload kill data </w:t>
      </w:r>
      <w:r w:rsidR="00855D93" w:rsidRPr="00EC20B4">
        <w:t>within</w:t>
      </w:r>
      <w:r w:rsidRPr="00EC20B4">
        <w:t xml:space="preserve"> 24 hours to the NLIS database compared to horses where they are not.</w:t>
      </w:r>
    </w:p>
    <w:p w14:paraId="25A32C27" w14:textId="2751E0FC" w:rsidR="001C7448" w:rsidRPr="00EC20B4" w:rsidRDefault="001C7448" w:rsidP="001C7448">
      <w:pPr>
        <w:tabs>
          <w:tab w:val="left" w:pos="2370"/>
        </w:tabs>
      </w:pPr>
      <w:r w:rsidRPr="00EC20B4">
        <w:t xml:space="preserve">Knackeries can only process animals for pet meat if they have complied with their jurisdictional identification requirements. </w:t>
      </w:r>
    </w:p>
    <w:p w14:paraId="27E872F5" w14:textId="77777777" w:rsidR="001C7448" w:rsidRPr="00EC20B4" w:rsidRDefault="00A27052" w:rsidP="00A27052">
      <w:pPr>
        <w:tabs>
          <w:tab w:val="left" w:pos="2370"/>
        </w:tabs>
      </w:pPr>
      <w:r w:rsidRPr="00EC20B4">
        <w:t>The knackeries must</w:t>
      </w:r>
      <w:r w:rsidR="00E53410" w:rsidRPr="00EC20B4">
        <w:t xml:space="preserve"> also</w:t>
      </w:r>
      <w:r w:rsidRPr="00EC20B4">
        <w:t xml:space="preserve"> have systems in place to enable traceability of a source of an animal through each stage of processing and distribution to enable trace and recall pet meat. </w:t>
      </w:r>
      <w:r w:rsidR="001C7448" w:rsidRPr="00EC20B4">
        <w:t xml:space="preserve">Where batching is used to enable traceability, batches must be of a size that facilitate efficient and effective recall of product if required. </w:t>
      </w:r>
    </w:p>
    <w:p w14:paraId="4B784558" w14:textId="15BF9A16" w:rsidR="00E70450" w:rsidRPr="00EC20B4" w:rsidRDefault="00A27052" w:rsidP="007E7330">
      <w:r w:rsidRPr="00EC20B4">
        <w:t xml:space="preserve">The regulation </w:t>
      </w:r>
      <w:r w:rsidR="00CB6E07" w:rsidRPr="00EC20B4">
        <w:t>arrangements</w:t>
      </w:r>
      <w:r w:rsidRPr="00EC20B4">
        <w:t xml:space="preserve"> for this standard </w:t>
      </w:r>
      <w:r w:rsidR="00855D93" w:rsidRPr="00EC20B4">
        <w:t>are</w:t>
      </w:r>
      <w:r w:rsidRPr="00EC20B4">
        <w:t xml:space="preserve"> summarised i</w:t>
      </w:r>
      <w:r w:rsidR="00CA1595" w:rsidRPr="00EC20B4">
        <w:t xml:space="preserve">n </w:t>
      </w:r>
      <w:r w:rsidR="00CA1595" w:rsidRPr="00EC20B4">
        <w:fldChar w:fldCharType="begin"/>
      </w:r>
      <w:r w:rsidR="00CA1595" w:rsidRPr="00EC20B4">
        <w:instrText xml:space="preserve"> REF _Ref88058844 \h </w:instrText>
      </w:r>
      <w:r w:rsidR="00CA1595" w:rsidRPr="00EC20B4">
        <w:fldChar w:fldCharType="separate"/>
      </w:r>
      <w:r w:rsidR="009904DB" w:rsidRPr="00EC20B4">
        <w:t xml:space="preserve">Table </w:t>
      </w:r>
      <w:r w:rsidR="009904DB">
        <w:rPr>
          <w:noProof/>
        </w:rPr>
        <w:t>10</w:t>
      </w:r>
      <w:r w:rsidR="00CA1595" w:rsidRPr="00EC20B4">
        <w:fldChar w:fldCharType="end"/>
      </w:r>
      <w:r w:rsidRPr="00EC20B4">
        <w:t xml:space="preserve">. </w:t>
      </w:r>
      <w:r w:rsidR="007E7330" w:rsidRPr="00EC20B4">
        <w:t xml:space="preserve">The approach and scope to which </w:t>
      </w:r>
      <w:r w:rsidR="00CB6E07" w:rsidRPr="00EC20B4">
        <w:t>jurisdictions</w:t>
      </w:r>
      <w:r w:rsidR="007E7330" w:rsidRPr="00EC20B4">
        <w:t xml:space="preserve"> enforce compliance against PISC 88 appears to vary. </w:t>
      </w:r>
      <w:r w:rsidR="00D25D3B" w:rsidRPr="00EC20B4">
        <w:t>Our conversations indicate</w:t>
      </w:r>
      <w:r w:rsidR="00EB154E" w:rsidRPr="00EC20B4">
        <w:t xml:space="preserve"> that as far as compliance against</w:t>
      </w:r>
      <w:r w:rsidR="00542ECB" w:rsidRPr="00EC20B4">
        <w:t xml:space="preserve"> the</w:t>
      </w:r>
      <w:r w:rsidR="00EB154E" w:rsidRPr="00EC20B4">
        <w:t xml:space="preserve"> traceability requirements under PISC</w:t>
      </w:r>
      <w:r w:rsidR="002A2A26" w:rsidRPr="00EC20B4">
        <w:t xml:space="preserve"> </w:t>
      </w:r>
      <w:r w:rsidR="00EB154E" w:rsidRPr="00EC20B4">
        <w:t xml:space="preserve">88 the approach seems similar across </w:t>
      </w:r>
      <w:r w:rsidR="00E6402E" w:rsidRPr="00EC20B4">
        <w:t>K</w:t>
      </w:r>
      <w:r w:rsidR="0045693E" w:rsidRPr="00EC20B4">
        <w:t>na</w:t>
      </w:r>
      <w:r w:rsidR="00EB154E" w:rsidRPr="00EC20B4">
        <w:t>ckeries and jurisdiction</w:t>
      </w:r>
      <w:r w:rsidR="00542ECB" w:rsidRPr="00EC20B4">
        <w:t>s.</w:t>
      </w:r>
      <w:r w:rsidR="00EB154E" w:rsidRPr="00EC20B4">
        <w:t xml:space="preserve"> Knackeries record the location and owner </w:t>
      </w:r>
      <w:r w:rsidR="00401C52" w:rsidRPr="00EC20B4">
        <w:t xml:space="preserve">from </w:t>
      </w:r>
      <w:r w:rsidR="00EB154E" w:rsidRPr="00EC20B4">
        <w:t xml:space="preserve">where a horse has been received </w:t>
      </w:r>
      <w:r w:rsidR="00E6402E" w:rsidRPr="00EC20B4">
        <w:t>and the jurisdiction</w:t>
      </w:r>
      <w:r w:rsidR="00401C52" w:rsidRPr="00EC20B4">
        <w:t xml:space="preserve"> and </w:t>
      </w:r>
      <w:r w:rsidR="00ED5CA1" w:rsidRPr="00EC20B4">
        <w:t>third-party</w:t>
      </w:r>
      <w:r w:rsidR="00401C52" w:rsidRPr="00EC20B4">
        <w:t xml:space="preserve"> auditors</w:t>
      </w:r>
      <w:r w:rsidR="00CA1595" w:rsidRPr="00EC20B4">
        <w:t>’</w:t>
      </w:r>
      <w:r w:rsidR="00E6402E" w:rsidRPr="00EC20B4">
        <w:t xml:space="preserve"> audit</w:t>
      </w:r>
      <w:r w:rsidR="00E53410" w:rsidRPr="00EC20B4">
        <w:t>s</w:t>
      </w:r>
      <w:r w:rsidR="00E6402E" w:rsidRPr="00EC20B4">
        <w:t xml:space="preserve"> that the Knackery has recorded the location from which the horse has been received</w:t>
      </w:r>
      <w:r w:rsidR="00EB154E" w:rsidRPr="00EC20B4">
        <w:t>.</w:t>
      </w:r>
      <w:r w:rsidR="00E6402E" w:rsidRPr="00EC20B4">
        <w:t xml:space="preserve"> </w:t>
      </w:r>
      <w:r w:rsidR="00D36B46" w:rsidRPr="00EC20B4">
        <w:t xml:space="preserve">This </w:t>
      </w:r>
      <w:r w:rsidR="00401C52" w:rsidRPr="00EC20B4">
        <w:t xml:space="preserve">is </w:t>
      </w:r>
      <w:r w:rsidR="00D36B46" w:rsidRPr="00EC20B4">
        <w:t xml:space="preserve">usually the physical address from which the horse has been received. </w:t>
      </w:r>
      <w:r w:rsidR="00E6402E" w:rsidRPr="00EC20B4">
        <w:t xml:space="preserve">Each Knackery records this information in its own way which varies </w:t>
      </w:r>
      <w:r w:rsidR="00E53410" w:rsidRPr="00EC20B4">
        <w:t xml:space="preserve">but appears </w:t>
      </w:r>
      <w:r w:rsidR="00401C52" w:rsidRPr="00EC20B4">
        <w:t xml:space="preserve">to </w:t>
      </w:r>
      <w:r w:rsidR="00ED5CA1" w:rsidRPr="00EC20B4">
        <w:t>usually be</w:t>
      </w:r>
      <w:r w:rsidR="00401C52" w:rsidRPr="00EC20B4">
        <w:t xml:space="preserve"> via</w:t>
      </w:r>
      <w:r w:rsidR="00E53410" w:rsidRPr="00EC20B4">
        <w:t xml:space="preserve"> </w:t>
      </w:r>
      <w:r w:rsidR="00E6402E" w:rsidRPr="00EC20B4">
        <w:t>hard copy records</w:t>
      </w:r>
      <w:r w:rsidR="00E53410" w:rsidRPr="00EC20B4">
        <w:t xml:space="preserve"> and rarely </w:t>
      </w:r>
      <w:r w:rsidR="00855D93" w:rsidRPr="00EC20B4">
        <w:t>an</w:t>
      </w:r>
      <w:r w:rsidR="00E53410" w:rsidRPr="00EC20B4">
        <w:t xml:space="preserve"> electronic database</w:t>
      </w:r>
      <w:r w:rsidR="00E6402E" w:rsidRPr="00EC20B4">
        <w:t xml:space="preserve">. Jurisdictions </w:t>
      </w:r>
      <w:r w:rsidR="00E53410" w:rsidRPr="00EC20B4">
        <w:t>d</w:t>
      </w:r>
      <w:r w:rsidR="00E6402E" w:rsidRPr="00EC20B4">
        <w:t xml:space="preserve">o not collate or analyse </w:t>
      </w:r>
      <w:r w:rsidR="00EA3769" w:rsidRPr="00EC20B4">
        <w:t>this data</w:t>
      </w:r>
      <w:r w:rsidR="00B97367" w:rsidRPr="00EC20B4">
        <w:t xml:space="preserve"> except in the case of </w:t>
      </w:r>
      <w:r w:rsidR="00401C52" w:rsidRPr="00EC20B4">
        <w:t xml:space="preserve">a </w:t>
      </w:r>
      <w:r w:rsidR="00DB43E3" w:rsidRPr="00EC20B4">
        <w:t xml:space="preserve">biosecurity incident. </w:t>
      </w:r>
      <w:r w:rsidR="009A7D84" w:rsidRPr="00EC20B4">
        <w:t>The</w:t>
      </w:r>
      <w:r w:rsidR="00700202" w:rsidRPr="00EC20B4">
        <w:t xml:space="preserve"> PIC is not always available or recorded and the individual identity of the horse is not recorded and </w:t>
      </w:r>
      <w:r w:rsidR="00A55496" w:rsidRPr="00EC20B4">
        <w:t xml:space="preserve">nor </w:t>
      </w:r>
      <w:r w:rsidR="00DB43E3" w:rsidRPr="00EC20B4">
        <w:t xml:space="preserve">is it </w:t>
      </w:r>
      <w:r w:rsidR="00A55496" w:rsidRPr="00EC20B4">
        <w:lastRenderedPageBreak/>
        <w:t>linked to the location details</w:t>
      </w:r>
      <w:r w:rsidR="00EB154E" w:rsidRPr="00EC20B4">
        <w:t>.</w:t>
      </w:r>
      <w:r w:rsidR="0028603A" w:rsidRPr="00EC20B4">
        <w:t xml:space="preserve"> Our conversations indicate that in the case of horses</w:t>
      </w:r>
      <w:r w:rsidR="00231979" w:rsidRPr="00EC20B4">
        <w:t>,</w:t>
      </w:r>
      <w:r w:rsidR="0028603A" w:rsidRPr="00EC20B4">
        <w:t xml:space="preserve"> the recording of microchip numbers or brands </w:t>
      </w:r>
      <w:r w:rsidR="008B24CC" w:rsidRPr="00EC20B4">
        <w:t>are also not undertaken.</w:t>
      </w:r>
      <w:r w:rsidR="0028603A" w:rsidRPr="00EC20B4">
        <w:t xml:space="preserve"> </w:t>
      </w:r>
    </w:p>
    <w:p w14:paraId="0D28D853" w14:textId="0AC1E4EE" w:rsidR="0045693E" w:rsidRPr="00EC20B4" w:rsidRDefault="0028603A" w:rsidP="007E7330">
      <w:r w:rsidRPr="00EC20B4">
        <w:t xml:space="preserve">Knackery </w:t>
      </w:r>
      <w:r w:rsidR="00171A01" w:rsidRPr="00EC20B4">
        <w:t xml:space="preserve">horse receival data is not routinely shared or reconciled with </w:t>
      </w:r>
      <w:r w:rsidR="00C00615" w:rsidRPr="00EC20B4">
        <w:t xml:space="preserve">other horse industry data or databases. There are no </w:t>
      </w:r>
      <w:r w:rsidR="00E70450" w:rsidRPr="00EC20B4">
        <w:t xml:space="preserve">estimates of the number of horses processed by Knackeries annually across jurisdictions. </w:t>
      </w:r>
    </w:p>
    <w:p w14:paraId="2A5C17B1" w14:textId="68FB066C" w:rsidR="007E7330" w:rsidRPr="00EC20B4" w:rsidRDefault="00541093" w:rsidP="007E7330">
      <w:r w:rsidRPr="00EC20B4">
        <w:t>Knackeries must also inspect and report emergency animal diseases. In some jurisdictions</w:t>
      </w:r>
      <w:r w:rsidR="008B24CC" w:rsidRPr="00EC20B4">
        <w:t>,</w:t>
      </w:r>
      <w:r w:rsidRPr="00EC20B4">
        <w:t xml:space="preserve"> knackeries are also required to operate under HA</w:t>
      </w:r>
      <w:r w:rsidR="00401C52" w:rsidRPr="00EC20B4">
        <w:t>A</w:t>
      </w:r>
      <w:r w:rsidRPr="00EC20B4">
        <w:t>CP</w:t>
      </w:r>
      <w:r w:rsidR="00401C52" w:rsidRPr="00EC20B4">
        <w:t xml:space="preserve"> princip</w:t>
      </w:r>
      <w:r w:rsidR="008B24CC" w:rsidRPr="00EC20B4">
        <w:t>le</w:t>
      </w:r>
      <w:r w:rsidR="00401C52" w:rsidRPr="00EC20B4">
        <w:t>s</w:t>
      </w:r>
      <w:r w:rsidRPr="00EC20B4">
        <w:t>.</w:t>
      </w:r>
    </w:p>
    <w:p w14:paraId="2A05B419" w14:textId="0035855A" w:rsidR="007E7330" w:rsidRPr="00EC20B4" w:rsidRDefault="00CA1595" w:rsidP="00CA1595">
      <w:pPr>
        <w:pStyle w:val="Caption"/>
        <w:rPr>
          <w:b/>
          <w:bCs/>
          <w:color w:val="auto"/>
        </w:rPr>
      </w:pPr>
      <w:bookmarkStart w:id="91" w:name="_Ref88058844"/>
      <w:bookmarkStart w:id="92" w:name="_Toc92883786"/>
      <w:r w:rsidRPr="00EC20B4">
        <w:rPr>
          <w:color w:val="auto"/>
        </w:rPr>
        <w:t xml:space="preserve">Table </w:t>
      </w:r>
      <w:r w:rsidRPr="00EC20B4">
        <w:rPr>
          <w:color w:val="auto"/>
        </w:rPr>
        <w:fldChar w:fldCharType="begin"/>
      </w:r>
      <w:r w:rsidRPr="00EC20B4">
        <w:rPr>
          <w:color w:val="auto"/>
        </w:rPr>
        <w:instrText>SEQ Table \* ARABIC</w:instrText>
      </w:r>
      <w:r w:rsidRPr="00EC20B4">
        <w:rPr>
          <w:color w:val="auto"/>
        </w:rPr>
        <w:fldChar w:fldCharType="separate"/>
      </w:r>
      <w:r w:rsidR="009904DB">
        <w:rPr>
          <w:noProof/>
          <w:color w:val="auto"/>
        </w:rPr>
        <w:t>10</w:t>
      </w:r>
      <w:r w:rsidRPr="00EC20B4">
        <w:rPr>
          <w:color w:val="auto"/>
        </w:rPr>
        <w:fldChar w:fldCharType="end"/>
      </w:r>
      <w:bookmarkEnd w:id="91"/>
      <w:r w:rsidRPr="00EC20B4">
        <w:rPr>
          <w:color w:val="auto"/>
        </w:rPr>
        <w:t xml:space="preserve"> Regulatory approach to knackery compliance for PISC</w:t>
      </w:r>
      <w:r w:rsidR="002A2A26" w:rsidRPr="00EC20B4">
        <w:rPr>
          <w:color w:val="auto"/>
        </w:rPr>
        <w:t xml:space="preserve"> </w:t>
      </w:r>
      <w:r w:rsidRPr="00EC20B4">
        <w:rPr>
          <w:color w:val="auto"/>
        </w:rPr>
        <w:t>88</w:t>
      </w:r>
      <w:bookmarkEnd w:id="92"/>
    </w:p>
    <w:tbl>
      <w:tblPr>
        <w:tblStyle w:val="MJTableStyle1default"/>
        <w:tblW w:w="10044" w:type="dxa"/>
        <w:tblLook w:val="04A0" w:firstRow="1" w:lastRow="0" w:firstColumn="1" w:lastColumn="0" w:noHBand="0" w:noVBand="1"/>
      </w:tblPr>
      <w:tblGrid>
        <w:gridCol w:w="1271"/>
        <w:gridCol w:w="1535"/>
        <w:gridCol w:w="2014"/>
        <w:gridCol w:w="1701"/>
        <w:gridCol w:w="1701"/>
        <w:gridCol w:w="1822"/>
      </w:tblGrid>
      <w:tr w:rsidR="00EC20B4" w:rsidRPr="00EC20B4" w14:paraId="57672496" w14:textId="77777777" w:rsidTr="00092B59">
        <w:trPr>
          <w:cnfStyle w:val="100000000000" w:firstRow="1" w:lastRow="0" w:firstColumn="0" w:lastColumn="0" w:oddVBand="0" w:evenVBand="0" w:oddHBand="0" w:evenHBand="0" w:firstRowFirstColumn="0" w:firstRowLastColumn="0" w:lastRowFirstColumn="0" w:lastRowLastColumn="0"/>
        </w:trPr>
        <w:tc>
          <w:tcPr>
            <w:tcW w:w="1271" w:type="dxa"/>
            <w:shd w:val="clear" w:color="auto" w:fill="auto"/>
          </w:tcPr>
          <w:p w14:paraId="37DAF1E8" w14:textId="713273D9" w:rsidR="007E7330" w:rsidRPr="00EC20B4" w:rsidRDefault="007E7330" w:rsidP="009D3C18">
            <w:pPr>
              <w:rPr>
                <w:b/>
                <w:bCs/>
                <w:color w:val="auto"/>
              </w:rPr>
            </w:pPr>
            <w:r w:rsidRPr="00EC20B4">
              <w:rPr>
                <w:b/>
                <w:bCs/>
                <w:color w:val="auto"/>
              </w:rPr>
              <w:t>Jur</w:t>
            </w:r>
            <w:r w:rsidR="00791C72" w:rsidRPr="00EC20B4">
              <w:rPr>
                <w:b/>
                <w:bCs/>
                <w:color w:val="auto"/>
              </w:rPr>
              <w:t>is</w:t>
            </w:r>
            <w:r w:rsidRPr="00EC20B4">
              <w:rPr>
                <w:b/>
                <w:bCs/>
                <w:color w:val="auto"/>
              </w:rPr>
              <w:t>diction</w:t>
            </w:r>
          </w:p>
        </w:tc>
        <w:tc>
          <w:tcPr>
            <w:tcW w:w="1535" w:type="dxa"/>
            <w:shd w:val="clear" w:color="auto" w:fill="auto"/>
          </w:tcPr>
          <w:p w14:paraId="657F2E6A" w14:textId="77777777" w:rsidR="007E7330" w:rsidRPr="00EC20B4" w:rsidRDefault="007E7330" w:rsidP="009D3C18">
            <w:pPr>
              <w:rPr>
                <w:b/>
                <w:bCs/>
                <w:color w:val="auto"/>
              </w:rPr>
            </w:pPr>
            <w:r w:rsidRPr="00EC20B4">
              <w:rPr>
                <w:b/>
                <w:bCs/>
                <w:color w:val="auto"/>
              </w:rPr>
              <w:t>Authority</w:t>
            </w:r>
          </w:p>
        </w:tc>
        <w:tc>
          <w:tcPr>
            <w:tcW w:w="2014" w:type="dxa"/>
            <w:shd w:val="clear" w:color="auto" w:fill="auto"/>
          </w:tcPr>
          <w:p w14:paraId="5B24903E" w14:textId="77777777" w:rsidR="007E7330" w:rsidRPr="00EC20B4" w:rsidRDefault="007E7330" w:rsidP="009D3C18">
            <w:pPr>
              <w:rPr>
                <w:b/>
                <w:bCs/>
                <w:color w:val="auto"/>
              </w:rPr>
            </w:pPr>
            <w:r w:rsidRPr="00EC20B4">
              <w:rPr>
                <w:b/>
                <w:bCs/>
                <w:color w:val="auto"/>
              </w:rPr>
              <w:t>Licenced/registered</w:t>
            </w:r>
          </w:p>
        </w:tc>
        <w:tc>
          <w:tcPr>
            <w:tcW w:w="1701" w:type="dxa"/>
            <w:shd w:val="clear" w:color="auto" w:fill="auto"/>
          </w:tcPr>
          <w:p w14:paraId="24BE7E68" w14:textId="77777777" w:rsidR="007E7330" w:rsidRPr="00EC20B4" w:rsidRDefault="007E7330" w:rsidP="009D3C18">
            <w:pPr>
              <w:rPr>
                <w:b/>
                <w:bCs/>
                <w:color w:val="auto"/>
              </w:rPr>
            </w:pPr>
            <w:r w:rsidRPr="00EC20B4">
              <w:rPr>
                <w:b/>
                <w:bCs/>
                <w:color w:val="auto"/>
              </w:rPr>
              <w:t>Audited</w:t>
            </w:r>
          </w:p>
        </w:tc>
        <w:tc>
          <w:tcPr>
            <w:tcW w:w="1701" w:type="dxa"/>
            <w:shd w:val="clear" w:color="auto" w:fill="auto"/>
          </w:tcPr>
          <w:p w14:paraId="3B041421" w14:textId="77777777" w:rsidR="007E7330" w:rsidRPr="00EC20B4" w:rsidRDefault="007E7330" w:rsidP="009D3C18">
            <w:pPr>
              <w:rPr>
                <w:b/>
                <w:bCs/>
                <w:color w:val="auto"/>
              </w:rPr>
            </w:pPr>
            <w:r w:rsidRPr="00EC20B4">
              <w:rPr>
                <w:b/>
                <w:bCs/>
                <w:color w:val="auto"/>
              </w:rPr>
              <w:t>Enabling legislation and regulations</w:t>
            </w:r>
          </w:p>
        </w:tc>
        <w:tc>
          <w:tcPr>
            <w:tcW w:w="1822" w:type="dxa"/>
            <w:shd w:val="clear" w:color="auto" w:fill="auto"/>
          </w:tcPr>
          <w:p w14:paraId="2685003E" w14:textId="77777777" w:rsidR="007E7330" w:rsidRPr="00EC20B4" w:rsidRDefault="007E7330" w:rsidP="009D3C18">
            <w:pPr>
              <w:rPr>
                <w:b/>
                <w:bCs/>
                <w:color w:val="auto"/>
              </w:rPr>
            </w:pPr>
            <w:r w:rsidRPr="00EC20B4">
              <w:rPr>
                <w:b/>
                <w:bCs/>
                <w:color w:val="auto"/>
              </w:rPr>
              <w:t>Standard</w:t>
            </w:r>
          </w:p>
        </w:tc>
      </w:tr>
      <w:tr w:rsidR="00EC20B4" w:rsidRPr="00EC20B4" w14:paraId="15BFC2C7" w14:textId="77777777" w:rsidTr="00092B59">
        <w:trPr>
          <w:cnfStyle w:val="000000100000" w:firstRow="0" w:lastRow="0" w:firstColumn="0" w:lastColumn="0" w:oddVBand="0" w:evenVBand="0" w:oddHBand="1" w:evenHBand="0" w:firstRowFirstColumn="0" w:firstRowLastColumn="0" w:lastRowFirstColumn="0" w:lastRowLastColumn="0"/>
        </w:trPr>
        <w:tc>
          <w:tcPr>
            <w:tcW w:w="1271" w:type="dxa"/>
            <w:shd w:val="clear" w:color="auto" w:fill="auto"/>
          </w:tcPr>
          <w:p w14:paraId="2AF37512" w14:textId="77777777" w:rsidR="007E7330" w:rsidRPr="00EC20B4" w:rsidRDefault="007E7330" w:rsidP="009D3C18">
            <w:pPr>
              <w:rPr>
                <w:b/>
                <w:bCs/>
              </w:rPr>
            </w:pPr>
            <w:r w:rsidRPr="00EC20B4">
              <w:t>New South Wales</w:t>
            </w:r>
          </w:p>
        </w:tc>
        <w:tc>
          <w:tcPr>
            <w:tcW w:w="1535" w:type="dxa"/>
            <w:shd w:val="clear" w:color="auto" w:fill="auto"/>
          </w:tcPr>
          <w:p w14:paraId="58DF0090" w14:textId="77777777" w:rsidR="007E7330" w:rsidRPr="00EC20B4" w:rsidRDefault="007E7330" w:rsidP="009D3C18">
            <w:pPr>
              <w:rPr>
                <w:b/>
                <w:bCs/>
              </w:rPr>
            </w:pPr>
            <w:r w:rsidRPr="00EC20B4">
              <w:t xml:space="preserve">Food Safety </w:t>
            </w:r>
          </w:p>
        </w:tc>
        <w:tc>
          <w:tcPr>
            <w:tcW w:w="2014" w:type="dxa"/>
            <w:shd w:val="clear" w:color="auto" w:fill="auto"/>
          </w:tcPr>
          <w:p w14:paraId="7E258A05" w14:textId="77777777" w:rsidR="007E7330" w:rsidRPr="00EC20B4" w:rsidRDefault="007E7330" w:rsidP="009D3C18">
            <w:pPr>
              <w:rPr>
                <w:b/>
                <w:bCs/>
              </w:rPr>
            </w:pPr>
            <w:r w:rsidRPr="00EC20B4">
              <w:t>Yes</w:t>
            </w:r>
          </w:p>
        </w:tc>
        <w:tc>
          <w:tcPr>
            <w:tcW w:w="1701" w:type="dxa"/>
            <w:shd w:val="clear" w:color="auto" w:fill="auto"/>
          </w:tcPr>
          <w:p w14:paraId="012CEFBC" w14:textId="77777777" w:rsidR="007E7330" w:rsidRPr="00EC20B4" w:rsidRDefault="007E7330" w:rsidP="009D3C18">
            <w:pPr>
              <w:rPr>
                <w:b/>
                <w:bCs/>
              </w:rPr>
            </w:pPr>
            <w:r w:rsidRPr="00EC20B4">
              <w:t>Yes</w:t>
            </w:r>
          </w:p>
        </w:tc>
        <w:tc>
          <w:tcPr>
            <w:tcW w:w="1701" w:type="dxa"/>
            <w:shd w:val="clear" w:color="auto" w:fill="auto"/>
          </w:tcPr>
          <w:p w14:paraId="33F5B3F9" w14:textId="77777777" w:rsidR="007E7330" w:rsidRPr="00EC20B4" w:rsidRDefault="007E7330" w:rsidP="009D3C18">
            <w:r w:rsidRPr="00EC20B4">
              <w:t>Food Act 2003 (NSW)</w:t>
            </w:r>
          </w:p>
          <w:p w14:paraId="74062588" w14:textId="77777777" w:rsidR="007E7330" w:rsidRPr="00EC20B4" w:rsidRDefault="007E7330" w:rsidP="009D3C18">
            <w:r w:rsidRPr="00EC20B4">
              <w:t>NSW food a standard 2015</w:t>
            </w:r>
          </w:p>
        </w:tc>
        <w:tc>
          <w:tcPr>
            <w:tcW w:w="1822" w:type="dxa"/>
            <w:shd w:val="clear" w:color="auto" w:fill="auto"/>
          </w:tcPr>
          <w:p w14:paraId="2ADAC217" w14:textId="69773612" w:rsidR="007E7330" w:rsidRPr="00EC20B4" w:rsidRDefault="007E7330" w:rsidP="009D3C18">
            <w:r w:rsidRPr="00EC20B4">
              <w:t>PISC</w:t>
            </w:r>
            <w:r w:rsidR="002A2A26" w:rsidRPr="00EC20B4">
              <w:t xml:space="preserve"> </w:t>
            </w:r>
            <w:r w:rsidRPr="00EC20B4">
              <w:t>88</w:t>
            </w:r>
          </w:p>
          <w:p w14:paraId="2554A8F9" w14:textId="77777777" w:rsidR="007E7330" w:rsidRPr="00EC20B4" w:rsidRDefault="007E7330" w:rsidP="009D3C18"/>
          <w:p w14:paraId="3BE33046" w14:textId="77777777" w:rsidR="007E7330" w:rsidRPr="00EC20B4" w:rsidRDefault="007E7330" w:rsidP="009D3C18"/>
        </w:tc>
      </w:tr>
      <w:tr w:rsidR="00EC20B4" w:rsidRPr="00EC20B4" w14:paraId="0A102497" w14:textId="77777777" w:rsidTr="00092B59">
        <w:trPr>
          <w:cnfStyle w:val="000000010000" w:firstRow="0" w:lastRow="0" w:firstColumn="0" w:lastColumn="0" w:oddVBand="0" w:evenVBand="0" w:oddHBand="0" w:evenHBand="1" w:firstRowFirstColumn="0" w:firstRowLastColumn="0" w:lastRowFirstColumn="0" w:lastRowLastColumn="0"/>
        </w:trPr>
        <w:tc>
          <w:tcPr>
            <w:tcW w:w="1271" w:type="dxa"/>
            <w:shd w:val="clear" w:color="auto" w:fill="auto"/>
          </w:tcPr>
          <w:p w14:paraId="789FFB7F" w14:textId="77777777" w:rsidR="007E7330" w:rsidRPr="00EC20B4" w:rsidRDefault="007E7330" w:rsidP="009D3C18">
            <w:pPr>
              <w:rPr>
                <w:b/>
                <w:bCs/>
              </w:rPr>
            </w:pPr>
            <w:r w:rsidRPr="00EC20B4">
              <w:t>Victoria</w:t>
            </w:r>
          </w:p>
        </w:tc>
        <w:tc>
          <w:tcPr>
            <w:tcW w:w="1535" w:type="dxa"/>
            <w:shd w:val="clear" w:color="auto" w:fill="auto"/>
          </w:tcPr>
          <w:p w14:paraId="2C80219D" w14:textId="77777777" w:rsidR="007E7330" w:rsidRPr="00EC20B4" w:rsidRDefault="007E7330" w:rsidP="009D3C18">
            <w:pPr>
              <w:rPr>
                <w:b/>
                <w:bCs/>
              </w:rPr>
            </w:pPr>
            <w:proofErr w:type="spellStart"/>
            <w:r w:rsidRPr="00EC20B4">
              <w:t>PrimeSafe</w:t>
            </w:r>
            <w:proofErr w:type="spellEnd"/>
          </w:p>
        </w:tc>
        <w:tc>
          <w:tcPr>
            <w:tcW w:w="2014" w:type="dxa"/>
            <w:shd w:val="clear" w:color="auto" w:fill="auto"/>
          </w:tcPr>
          <w:p w14:paraId="4A963BDB" w14:textId="77777777" w:rsidR="007E7330" w:rsidRPr="00EC20B4" w:rsidRDefault="007E7330" w:rsidP="009D3C18">
            <w:pPr>
              <w:rPr>
                <w:b/>
                <w:bCs/>
              </w:rPr>
            </w:pPr>
            <w:r w:rsidRPr="00EC20B4">
              <w:t>Yes</w:t>
            </w:r>
          </w:p>
        </w:tc>
        <w:tc>
          <w:tcPr>
            <w:tcW w:w="1701" w:type="dxa"/>
            <w:shd w:val="clear" w:color="auto" w:fill="auto"/>
          </w:tcPr>
          <w:p w14:paraId="008326C4" w14:textId="77777777" w:rsidR="007E7330" w:rsidRPr="00EC20B4" w:rsidRDefault="007E7330" w:rsidP="009D3C18">
            <w:pPr>
              <w:rPr>
                <w:b/>
                <w:bCs/>
              </w:rPr>
            </w:pPr>
            <w:r w:rsidRPr="00EC20B4">
              <w:t>Yes</w:t>
            </w:r>
          </w:p>
        </w:tc>
        <w:tc>
          <w:tcPr>
            <w:tcW w:w="1701" w:type="dxa"/>
            <w:shd w:val="clear" w:color="auto" w:fill="auto"/>
          </w:tcPr>
          <w:p w14:paraId="4272D763" w14:textId="29DE5B53" w:rsidR="007E7330" w:rsidRPr="00EC20B4" w:rsidRDefault="007E7330" w:rsidP="009D3C18">
            <w:r w:rsidRPr="00EC20B4">
              <w:t>Meat Industry Act 1993 and Meat Industry regu</w:t>
            </w:r>
            <w:r w:rsidR="00791C72" w:rsidRPr="00EC20B4">
              <w:t>la</w:t>
            </w:r>
            <w:r w:rsidRPr="00EC20B4">
              <w:t>tions 2015</w:t>
            </w:r>
          </w:p>
          <w:p w14:paraId="4ABDD4EC" w14:textId="77777777" w:rsidR="007E7330" w:rsidRPr="00EC20B4" w:rsidRDefault="007E7330" w:rsidP="009D3C18">
            <w:pPr>
              <w:rPr>
                <w:b/>
                <w:bCs/>
              </w:rPr>
            </w:pPr>
            <w:r w:rsidRPr="00EC20B4">
              <w:rPr>
                <w:b/>
                <w:bCs/>
              </w:rPr>
              <w:t>HACP</w:t>
            </w:r>
          </w:p>
        </w:tc>
        <w:tc>
          <w:tcPr>
            <w:tcW w:w="1822" w:type="dxa"/>
            <w:shd w:val="clear" w:color="auto" w:fill="auto"/>
          </w:tcPr>
          <w:p w14:paraId="6F9E2C83" w14:textId="67EFD772" w:rsidR="007E7330" w:rsidRPr="00EC20B4" w:rsidRDefault="007E7330" w:rsidP="009D3C18">
            <w:r w:rsidRPr="00EC20B4">
              <w:t>PISC</w:t>
            </w:r>
            <w:r w:rsidR="002A2A26" w:rsidRPr="00EC20B4">
              <w:t xml:space="preserve"> </w:t>
            </w:r>
            <w:r w:rsidRPr="00EC20B4">
              <w:t>88</w:t>
            </w:r>
          </w:p>
          <w:p w14:paraId="221E8212" w14:textId="77777777" w:rsidR="007E7330" w:rsidRPr="00EC20B4" w:rsidRDefault="007E7330" w:rsidP="009D3C18"/>
          <w:p w14:paraId="0770B659" w14:textId="77777777" w:rsidR="007E7330" w:rsidRPr="00EC20B4" w:rsidRDefault="007E7330" w:rsidP="009D3C18"/>
        </w:tc>
      </w:tr>
      <w:tr w:rsidR="00EC20B4" w:rsidRPr="00EC20B4" w14:paraId="1C6A46B2" w14:textId="77777777" w:rsidTr="00092B59">
        <w:trPr>
          <w:cnfStyle w:val="000000100000" w:firstRow="0" w:lastRow="0" w:firstColumn="0" w:lastColumn="0" w:oddVBand="0" w:evenVBand="0" w:oddHBand="1" w:evenHBand="0" w:firstRowFirstColumn="0" w:firstRowLastColumn="0" w:lastRowFirstColumn="0" w:lastRowLastColumn="0"/>
        </w:trPr>
        <w:tc>
          <w:tcPr>
            <w:tcW w:w="1271" w:type="dxa"/>
            <w:shd w:val="clear" w:color="auto" w:fill="auto"/>
          </w:tcPr>
          <w:p w14:paraId="2858676F" w14:textId="77777777" w:rsidR="007E7330" w:rsidRPr="00EC20B4" w:rsidRDefault="007E7330" w:rsidP="009D3C18">
            <w:pPr>
              <w:rPr>
                <w:b/>
                <w:bCs/>
              </w:rPr>
            </w:pPr>
            <w:r w:rsidRPr="00EC20B4">
              <w:t xml:space="preserve">Queensland </w:t>
            </w:r>
          </w:p>
        </w:tc>
        <w:tc>
          <w:tcPr>
            <w:tcW w:w="1535" w:type="dxa"/>
            <w:shd w:val="clear" w:color="auto" w:fill="auto"/>
          </w:tcPr>
          <w:p w14:paraId="6284D81A" w14:textId="77777777" w:rsidR="007E7330" w:rsidRPr="00EC20B4" w:rsidRDefault="007E7330" w:rsidP="009D3C18">
            <w:pPr>
              <w:rPr>
                <w:b/>
                <w:bCs/>
              </w:rPr>
            </w:pPr>
            <w:proofErr w:type="spellStart"/>
            <w:r w:rsidRPr="00EC20B4">
              <w:t>Safefood</w:t>
            </w:r>
            <w:proofErr w:type="spellEnd"/>
          </w:p>
        </w:tc>
        <w:tc>
          <w:tcPr>
            <w:tcW w:w="2014" w:type="dxa"/>
            <w:shd w:val="clear" w:color="auto" w:fill="auto"/>
          </w:tcPr>
          <w:p w14:paraId="1D6341ED" w14:textId="77777777" w:rsidR="007E7330" w:rsidRPr="00EC20B4" w:rsidRDefault="007E7330" w:rsidP="009D3C18">
            <w:pPr>
              <w:rPr>
                <w:b/>
                <w:bCs/>
              </w:rPr>
            </w:pPr>
            <w:r w:rsidRPr="00EC20B4">
              <w:t>Yes</w:t>
            </w:r>
          </w:p>
        </w:tc>
        <w:tc>
          <w:tcPr>
            <w:tcW w:w="1701" w:type="dxa"/>
            <w:shd w:val="clear" w:color="auto" w:fill="auto"/>
          </w:tcPr>
          <w:p w14:paraId="03E4EAD5" w14:textId="526248BB" w:rsidR="007E7330" w:rsidRPr="00EC20B4" w:rsidRDefault="007E7330" w:rsidP="009D3C18">
            <w:pPr>
              <w:rPr>
                <w:b/>
                <w:bCs/>
              </w:rPr>
            </w:pPr>
            <w:r w:rsidRPr="00EC20B4">
              <w:t>Yes - however</w:t>
            </w:r>
            <w:r w:rsidR="00791C72" w:rsidRPr="00EC20B4">
              <w:t>,</w:t>
            </w:r>
            <w:r w:rsidRPr="00EC20B4">
              <w:t xml:space="preserve"> Queensland previously stated it wou</w:t>
            </w:r>
            <w:r w:rsidR="0045693E" w:rsidRPr="00EC20B4">
              <w:t>ld</w:t>
            </w:r>
            <w:r w:rsidRPr="00EC20B4">
              <w:t xml:space="preserve"> not enforce PICS88 as it conflicted with the legislation</w:t>
            </w:r>
          </w:p>
        </w:tc>
        <w:tc>
          <w:tcPr>
            <w:tcW w:w="1701" w:type="dxa"/>
            <w:shd w:val="clear" w:color="auto" w:fill="auto"/>
          </w:tcPr>
          <w:p w14:paraId="001196AB" w14:textId="77777777" w:rsidR="007E7330" w:rsidRPr="00EC20B4" w:rsidRDefault="007E7330" w:rsidP="009D3C18">
            <w:r w:rsidRPr="00EC20B4">
              <w:t>Food Production Safety Act 2000</w:t>
            </w:r>
          </w:p>
        </w:tc>
        <w:tc>
          <w:tcPr>
            <w:tcW w:w="1822" w:type="dxa"/>
            <w:shd w:val="clear" w:color="auto" w:fill="auto"/>
          </w:tcPr>
          <w:p w14:paraId="3DCDD4D2" w14:textId="77777777" w:rsidR="007E7330" w:rsidRPr="00EC20B4" w:rsidRDefault="007E7330" w:rsidP="009D3C18">
            <w:r w:rsidRPr="00EC20B4">
              <w:t xml:space="preserve">Food processing regulations as the Act does not distinguish between processing standards for human or pet food. </w:t>
            </w:r>
          </w:p>
        </w:tc>
      </w:tr>
      <w:tr w:rsidR="00EC20B4" w:rsidRPr="00EC20B4" w14:paraId="3873CCD5" w14:textId="77777777" w:rsidTr="00092B59">
        <w:trPr>
          <w:cnfStyle w:val="000000010000" w:firstRow="0" w:lastRow="0" w:firstColumn="0" w:lastColumn="0" w:oddVBand="0" w:evenVBand="0" w:oddHBand="0" w:evenHBand="1" w:firstRowFirstColumn="0" w:firstRowLastColumn="0" w:lastRowFirstColumn="0" w:lastRowLastColumn="0"/>
        </w:trPr>
        <w:tc>
          <w:tcPr>
            <w:tcW w:w="1271" w:type="dxa"/>
            <w:shd w:val="clear" w:color="auto" w:fill="auto"/>
          </w:tcPr>
          <w:p w14:paraId="3426E9F0" w14:textId="77777777" w:rsidR="007E7330" w:rsidRPr="00EC20B4" w:rsidRDefault="007E7330" w:rsidP="009D3C18">
            <w:pPr>
              <w:rPr>
                <w:b/>
                <w:bCs/>
              </w:rPr>
            </w:pPr>
            <w:r w:rsidRPr="00EC20B4">
              <w:t xml:space="preserve">South Australia </w:t>
            </w:r>
          </w:p>
        </w:tc>
        <w:tc>
          <w:tcPr>
            <w:tcW w:w="1535" w:type="dxa"/>
            <w:shd w:val="clear" w:color="auto" w:fill="auto"/>
          </w:tcPr>
          <w:p w14:paraId="53E97CC5" w14:textId="77777777" w:rsidR="007E7330" w:rsidRPr="00EC20B4" w:rsidRDefault="007E7330" w:rsidP="009D3C18">
            <w:r w:rsidRPr="00EC20B4">
              <w:t>PIRSA</w:t>
            </w:r>
          </w:p>
        </w:tc>
        <w:tc>
          <w:tcPr>
            <w:tcW w:w="2014" w:type="dxa"/>
            <w:shd w:val="clear" w:color="auto" w:fill="auto"/>
          </w:tcPr>
          <w:p w14:paraId="3F647093" w14:textId="77777777" w:rsidR="007E7330" w:rsidRPr="00EC20B4" w:rsidRDefault="007E7330" w:rsidP="009D3C18">
            <w:pPr>
              <w:rPr>
                <w:b/>
                <w:bCs/>
              </w:rPr>
            </w:pPr>
            <w:r w:rsidRPr="00EC20B4">
              <w:t>Unclear</w:t>
            </w:r>
          </w:p>
        </w:tc>
        <w:tc>
          <w:tcPr>
            <w:tcW w:w="1701" w:type="dxa"/>
            <w:shd w:val="clear" w:color="auto" w:fill="auto"/>
          </w:tcPr>
          <w:p w14:paraId="0B3F9D88" w14:textId="77777777" w:rsidR="007E7330" w:rsidRPr="00EC20B4" w:rsidRDefault="007E7330" w:rsidP="009D3C18">
            <w:pPr>
              <w:rPr>
                <w:b/>
                <w:bCs/>
              </w:rPr>
            </w:pPr>
            <w:r w:rsidRPr="00EC20B4">
              <w:t>Unclear</w:t>
            </w:r>
          </w:p>
        </w:tc>
        <w:tc>
          <w:tcPr>
            <w:tcW w:w="1701" w:type="dxa"/>
            <w:shd w:val="clear" w:color="auto" w:fill="auto"/>
          </w:tcPr>
          <w:p w14:paraId="228B33FD" w14:textId="0BA72BED" w:rsidR="007E7330" w:rsidRPr="00EC20B4" w:rsidRDefault="007E7330" w:rsidP="002268EF">
            <w:r w:rsidRPr="00EC20B4">
              <w:t>Primary Produce</w:t>
            </w:r>
            <w:r w:rsidR="002268EF" w:rsidRPr="00EC20B4">
              <w:t xml:space="preserve"> </w:t>
            </w:r>
            <w:r w:rsidRPr="00EC20B4">
              <w:t>(Food Safety Schemes) (Meat) Regulations 2017 (South Australia)</w:t>
            </w:r>
          </w:p>
        </w:tc>
        <w:tc>
          <w:tcPr>
            <w:tcW w:w="1822" w:type="dxa"/>
            <w:shd w:val="clear" w:color="auto" w:fill="auto"/>
          </w:tcPr>
          <w:p w14:paraId="5156329F" w14:textId="1077C588" w:rsidR="007E7330" w:rsidRPr="00EC20B4" w:rsidRDefault="007E7330" w:rsidP="009D3C18">
            <w:r w:rsidRPr="00EC20B4">
              <w:t>PISC</w:t>
            </w:r>
            <w:r w:rsidR="002A2A26" w:rsidRPr="00EC20B4">
              <w:t xml:space="preserve"> </w:t>
            </w:r>
            <w:r w:rsidRPr="00EC20B4">
              <w:t>88</w:t>
            </w:r>
          </w:p>
          <w:p w14:paraId="72E0E310" w14:textId="77777777" w:rsidR="007E7330" w:rsidRPr="00EC20B4" w:rsidRDefault="007E7330" w:rsidP="009D3C18">
            <w:pPr>
              <w:rPr>
                <w:b/>
                <w:bCs/>
              </w:rPr>
            </w:pPr>
          </w:p>
        </w:tc>
      </w:tr>
      <w:tr w:rsidR="00EC20B4" w:rsidRPr="00EC20B4" w14:paraId="08806380" w14:textId="77777777" w:rsidTr="00092B59">
        <w:trPr>
          <w:cnfStyle w:val="000000100000" w:firstRow="0" w:lastRow="0" w:firstColumn="0" w:lastColumn="0" w:oddVBand="0" w:evenVBand="0" w:oddHBand="1" w:evenHBand="0" w:firstRowFirstColumn="0" w:firstRowLastColumn="0" w:lastRowFirstColumn="0" w:lastRowLastColumn="0"/>
        </w:trPr>
        <w:tc>
          <w:tcPr>
            <w:tcW w:w="1271" w:type="dxa"/>
            <w:shd w:val="clear" w:color="auto" w:fill="auto"/>
          </w:tcPr>
          <w:p w14:paraId="4D85D022" w14:textId="77777777" w:rsidR="007E7330" w:rsidRPr="00EC20B4" w:rsidRDefault="007E7330" w:rsidP="009D3C18">
            <w:pPr>
              <w:rPr>
                <w:b/>
                <w:bCs/>
              </w:rPr>
            </w:pPr>
            <w:r w:rsidRPr="00EC20B4">
              <w:t>Western Australia</w:t>
            </w:r>
          </w:p>
        </w:tc>
        <w:tc>
          <w:tcPr>
            <w:tcW w:w="1535" w:type="dxa"/>
            <w:shd w:val="clear" w:color="auto" w:fill="auto"/>
          </w:tcPr>
          <w:p w14:paraId="218E9081" w14:textId="77777777" w:rsidR="007E7330" w:rsidRPr="00EC20B4" w:rsidRDefault="007E7330" w:rsidP="009D3C18">
            <w:pPr>
              <w:rPr>
                <w:b/>
                <w:bCs/>
              </w:rPr>
            </w:pPr>
            <w:r w:rsidRPr="00EC20B4">
              <w:t xml:space="preserve">Co regulated </w:t>
            </w:r>
          </w:p>
        </w:tc>
        <w:tc>
          <w:tcPr>
            <w:tcW w:w="2014" w:type="dxa"/>
            <w:shd w:val="clear" w:color="auto" w:fill="auto"/>
          </w:tcPr>
          <w:p w14:paraId="754A6AC5" w14:textId="77777777" w:rsidR="007E7330" w:rsidRPr="00EC20B4" w:rsidRDefault="007E7330" w:rsidP="009D3C18">
            <w:pPr>
              <w:rPr>
                <w:b/>
                <w:bCs/>
              </w:rPr>
            </w:pPr>
            <w:r w:rsidRPr="00EC20B4">
              <w:t>Yes (Dept of Health)</w:t>
            </w:r>
          </w:p>
        </w:tc>
        <w:tc>
          <w:tcPr>
            <w:tcW w:w="1701" w:type="dxa"/>
            <w:shd w:val="clear" w:color="auto" w:fill="auto"/>
          </w:tcPr>
          <w:p w14:paraId="42EEF377" w14:textId="77777777" w:rsidR="007E7330" w:rsidRPr="00EC20B4" w:rsidRDefault="007E7330" w:rsidP="009D3C18">
            <w:pPr>
              <w:rPr>
                <w:b/>
                <w:bCs/>
              </w:rPr>
            </w:pPr>
            <w:r w:rsidRPr="00EC20B4">
              <w:t>Yes (local government and DIPRD)</w:t>
            </w:r>
          </w:p>
        </w:tc>
        <w:tc>
          <w:tcPr>
            <w:tcW w:w="1701" w:type="dxa"/>
            <w:shd w:val="clear" w:color="auto" w:fill="auto"/>
          </w:tcPr>
          <w:p w14:paraId="63FEE549" w14:textId="25B6F648" w:rsidR="007E7330" w:rsidRPr="00EC20B4" w:rsidRDefault="001A4A03" w:rsidP="009D3C18">
            <w:pPr>
              <w:rPr>
                <w:b/>
                <w:bCs/>
              </w:rPr>
            </w:pPr>
            <w:r w:rsidRPr="00EC20B4">
              <w:rPr>
                <w:b/>
                <w:bCs/>
              </w:rPr>
              <w:t>TBC</w:t>
            </w:r>
          </w:p>
        </w:tc>
        <w:tc>
          <w:tcPr>
            <w:tcW w:w="1822" w:type="dxa"/>
            <w:shd w:val="clear" w:color="auto" w:fill="auto"/>
          </w:tcPr>
          <w:p w14:paraId="44AEFF2E" w14:textId="6160DCE5" w:rsidR="007E7330" w:rsidRPr="00EC20B4" w:rsidRDefault="001A4A03" w:rsidP="009D3C18">
            <w:pPr>
              <w:rPr>
                <w:b/>
                <w:bCs/>
              </w:rPr>
            </w:pPr>
            <w:r w:rsidRPr="00EC20B4">
              <w:rPr>
                <w:b/>
                <w:bCs/>
              </w:rPr>
              <w:t>TBC</w:t>
            </w:r>
          </w:p>
        </w:tc>
      </w:tr>
      <w:tr w:rsidR="00EC20B4" w:rsidRPr="00EC20B4" w14:paraId="25AA410D" w14:textId="77777777" w:rsidTr="00092B59">
        <w:trPr>
          <w:cnfStyle w:val="000000010000" w:firstRow="0" w:lastRow="0" w:firstColumn="0" w:lastColumn="0" w:oddVBand="0" w:evenVBand="0" w:oddHBand="0" w:evenHBand="1" w:firstRowFirstColumn="0" w:firstRowLastColumn="0" w:lastRowFirstColumn="0" w:lastRowLastColumn="0"/>
        </w:trPr>
        <w:tc>
          <w:tcPr>
            <w:tcW w:w="1271" w:type="dxa"/>
            <w:shd w:val="clear" w:color="auto" w:fill="auto"/>
          </w:tcPr>
          <w:p w14:paraId="4075EC88" w14:textId="77777777" w:rsidR="007E7330" w:rsidRPr="00EC20B4" w:rsidRDefault="007E7330" w:rsidP="009D3C18">
            <w:pPr>
              <w:rPr>
                <w:b/>
                <w:bCs/>
              </w:rPr>
            </w:pPr>
            <w:r w:rsidRPr="00EC20B4">
              <w:t xml:space="preserve">Tasmania </w:t>
            </w:r>
          </w:p>
        </w:tc>
        <w:tc>
          <w:tcPr>
            <w:tcW w:w="1535" w:type="dxa"/>
            <w:shd w:val="clear" w:color="auto" w:fill="auto"/>
          </w:tcPr>
          <w:p w14:paraId="06FFFEBE" w14:textId="77777777" w:rsidR="007E7330" w:rsidRPr="00EC20B4" w:rsidRDefault="007E7330" w:rsidP="009D3C18">
            <w:pPr>
              <w:rPr>
                <w:b/>
                <w:bCs/>
              </w:rPr>
            </w:pPr>
            <w:r w:rsidRPr="00EC20B4">
              <w:t>Biosecurity Tasmania</w:t>
            </w:r>
          </w:p>
        </w:tc>
        <w:tc>
          <w:tcPr>
            <w:tcW w:w="2014" w:type="dxa"/>
            <w:shd w:val="clear" w:color="auto" w:fill="auto"/>
          </w:tcPr>
          <w:p w14:paraId="25DC70A1" w14:textId="77777777" w:rsidR="007E7330" w:rsidRPr="00EC20B4" w:rsidRDefault="007E7330" w:rsidP="009D3C18">
            <w:pPr>
              <w:rPr>
                <w:b/>
                <w:bCs/>
              </w:rPr>
            </w:pPr>
            <w:r w:rsidRPr="00EC20B4">
              <w:t>Yes</w:t>
            </w:r>
          </w:p>
        </w:tc>
        <w:tc>
          <w:tcPr>
            <w:tcW w:w="1701" w:type="dxa"/>
            <w:shd w:val="clear" w:color="auto" w:fill="auto"/>
          </w:tcPr>
          <w:p w14:paraId="14D98D68" w14:textId="20ABD8D4" w:rsidR="007E7330" w:rsidRPr="00EC20B4" w:rsidRDefault="007E7330" w:rsidP="009D3C18">
            <w:pPr>
              <w:rPr>
                <w:b/>
                <w:bCs/>
              </w:rPr>
            </w:pPr>
            <w:r w:rsidRPr="00EC20B4">
              <w:t>Yes</w:t>
            </w:r>
            <w:r w:rsidR="002B1555" w:rsidRPr="00EC20B4">
              <w:t xml:space="preserve"> </w:t>
            </w:r>
          </w:p>
        </w:tc>
        <w:tc>
          <w:tcPr>
            <w:tcW w:w="1701" w:type="dxa"/>
            <w:shd w:val="clear" w:color="auto" w:fill="auto"/>
          </w:tcPr>
          <w:p w14:paraId="79129C1B" w14:textId="178274E2" w:rsidR="007E7330" w:rsidRPr="00EC20B4" w:rsidRDefault="002B1555" w:rsidP="002B1555">
            <w:pPr>
              <w:pStyle w:val="TableBody"/>
              <w:rPr>
                <w:shd w:val="clear" w:color="auto" w:fill="FFFFFF"/>
              </w:rPr>
            </w:pPr>
            <w:r w:rsidRPr="00EC20B4">
              <w:t xml:space="preserve">Primary Produce Safety (Pet Food) </w:t>
            </w:r>
            <w:r w:rsidRPr="00EC20B4">
              <w:lastRenderedPageBreak/>
              <w:t>Regulations 2014 Tasmania</w:t>
            </w:r>
          </w:p>
        </w:tc>
        <w:tc>
          <w:tcPr>
            <w:tcW w:w="1822" w:type="dxa"/>
            <w:shd w:val="clear" w:color="auto" w:fill="auto"/>
          </w:tcPr>
          <w:p w14:paraId="59FBA308" w14:textId="484674B3" w:rsidR="007E7330" w:rsidRPr="00EC20B4" w:rsidRDefault="007E7330" w:rsidP="009D3C18">
            <w:r w:rsidRPr="00EC20B4">
              <w:lastRenderedPageBreak/>
              <w:t>PISC</w:t>
            </w:r>
            <w:r w:rsidR="002A2A26" w:rsidRPr="00EC20B4">
              <w:t xml:space="preserve"> </w:t>
            </w:r>
            <w:r w:rsidRPr="00EC20B4">
              <w:t>88</w:t>
            </w:r>
          </w:p>
        </w:tc>
      </w:tr>
      <w:tr w:rsidR="00EC20B4" w:rsidRPr="00EC20B4" w14:paraId="5261C5BB" w14:textId="77777777" w:rsidTr="00092B59">
        <w:trPr>
          <w:cnfStyle w:val="000000100000" w:firstRow="0" w:lastRow="0" w:firstColumn="0" w:lastColumn="0" w:oddVBand="0" w:evenVBand="0" w:oddHBand="1" w:evenHBand="0" w:firstRowFirstColumn="0" w:firstRowLastColumn="0" w:lastRowFirstColumn="0" w:lastRowLastColumn="0"/>
        </w:trPr>
        <w:tc>
          <w:tcPr>
            <w:tcW w:w="1271" w:type="dxa"/>
            <w:shd w:val="clear" w:color="auto" w:fill="auto"/>
          </w:tcPr>
          <w:p w14:paraId="0F8E4CB8" w14:textId="77777777" w:rsidR="007E7330" w:rsidRPr="00EC20B4" w:rsidRDefault="007E7330" w:rsidP="009D3C18">
            <w:r w:rsidRPr="00EC20B4">
              <w:t xml:space="preserve">Northern Territory </w:t>
            </w:r>
          </w:p>
        </w:tc>
        <w:tc>
          <w:tcPr>
            <w:tcW w:w="1535" w:type="dxa"/>
            <w:shd w:val="clear" w:color="auto" w:fill="auto"/>
          </w:tcPr>
          <w:p w14:paraId="6121DCC6" w14:textId="77777777" w:rsidR="007E7330" w:rsidRPr="00EC20B4" w:rsidRDefault="007E7330" w:rsidP="009D3C18">
            <w:r w:rsidRPr="00EC20B4">
              <w:t>NA</w:t>
            </w:r>
          </w:p>
        </w:tc>
        <w:tc>
          <w:tcPr>
            <w:tcW w:w="2014" w:type="dxa"/>
            <w:shd w:val="clear" w:color="auto" w:fill="auto"/>
          </w:tcPr>
          <w:p w14:paraId="6B1F7F07" w14:textId="77777777" w:rsidR="007E7330" w:rsidRPr="00EC20B4" w:rsidRDefault="007E7330" w:rsidP="009D3C18">
            <w:r w:rsidRPr="00EC20B4">
              <w:t>NA There are no licenced knackeries</w:t>
            </w:r>
          </w:p>
        </w:tc>
        <w:tc>
          <w:tcPr>
            <w:tcW w:w="1701" w:type="dxa"/>
            <w:shd w:val="clear" w:color="auto" w:fill="auto"/>
          </w:tcPr>
          <w:p w14:paraId="32592D59" w14:textId="77777777" w:rsidR="007E7330" w:rsidRPr="00EC20B4" w:rsidRDefault="007E7330" w:rsidP="009D3C18">
            <w:r w:rsidRPr="00EC20B4">
              <w:t>NA</w:t>
            </w:r>
          </w:p>
        </w:tc>
        <w:tc>
          <w:tcPr>
            <w:tcW w:w="1701" w:type="dxa"/>
            <w:shd w:val="clear" w:color="auto" w:fill="auto"/>
          </w:tcPr>
          <w:p w14:paraId="222D8846" w14:textId="77777777" w:rsidR="007E7330" w:rsidRPr="00EC20B4" w:rsidRDefault="007E7330" w:rsidP="009D3C18">
            <w:pPr>
              <w:rPr>
                <w:b/>
                <w:bCs/>
              </w:rPr>
            </w:pPr>
            <w:r w:rsidRPr="00EC20B4">
              <w:t>Meat Industries Regulations 2011 (Northern Territory),</w:t>
            </w:r>
          </w:p>
        </w:tc>
        <w:tc>
          <w:tcPr>
            <w:tcW w:w="1822" w:type="dxa"/>
            <w:shd w:val="clear" w:color="auto" w:fill="auto"/>
          </w:tcPr>
          <w:p w14:paraId="47D1B035" w14:textId="03CD9735" w:rsidR="007E7330" w:rsidRPr="00EC20B4" w:rsidRDefault="0045693E" w:rsidP="009D3C18">
            <w:pPr>
              <w:rPr>
                <w:b/>
                <w:bCs/>
              </w:rPr>
            </w:pPr>
            <w:r w:rsidRPr="00EC20B4">
              <w:rPr>
                <w:b/>
                <w:bCs/>
              </w:rPr>
              <w:t>NA</w:t>
            </w:r>
          </w:p>
        </w:tc>
      </w:tr>
    </w:tbl>
    <w:p w14:paraId="0BEB8708" w14:textId="77777777" w:rsidR="007E7330" w:rsidRPr="00EC20B4" w:rsidRDefault="007E7330" w:rsidP="007E7330">
      <w:pPr>
        <w:rPr>
          <w:b/>
          <w:bCs/>
        </w:rPr>
      </w:pPr>
    </w:p>
    <w:p w14:paraId="700843C9" w14:textId="24880B17" w:rsidR="009820AE" w:rsidRPr="00EC20B4" w:rsidRDefault="007E7330" w:rsidP="009820AE">
      <w:r w:rsidRPr="00EC20B4">
        <w:t>We note there is also a volunt</w:t>
      </w:r>
      <w:r w:rsidR="00E70450" w:rsidRPr="00EC20B4">
        <w:t>a</w:t>
      </w:r>
      <w:r w:rsidRPr="00EC20B4">
        <w:t xml:space="preserve">ry compliance </w:t>
      </w:r>
      <w:r w:rsidR="00DB43E3" w:rsidRPr="00EC20B4">
        <w:t xml:space="preserve">arrangement for Knackeries </w:t>
      </w:r>
      <w:r w:rsidRPr="00EC20B4">
        <w:t>for the safe handling of pet food.</w:t>
      </w:r>
      <w:r w:rsidR="002A4E57" w:rsidRPr="00EC20B4">
        <w:t xml:space="preserve"> </w:t>
      </w:r>
      <w:r w:rsidR="00401C52" w:rsidRPr="00EC20B4">
        <w:t>A</w:t>
      </w:r>
      <w:r w:rsidR="009820AE" w:rsidRPr="00EC20B4">
        <w:t xml:space="preserve">ll knackeries </w:t>
      </w:r>
      <w:r w:rsidR="00AA6168" w:rsidRPr="00EC20B4">
        <w:t xml:space="preserve">processing livestock </w:t>
      </w:r>
      <w:r w:rsidR="009820AE" w:rsidRPr="00EC20B4">
        <w:t>are allocated PICs in all juri</w:t>
      </w:r>
      <w:r w:rsidR="00E70450" w:rsidRPr="00EC20B4">
        <w:t>s</w:t>
      </w:r>
      <w:r w:rsidR="009820AE" w:rsidRPr="00EC20B4">
        <w:t xml:space="preserve">dictions. </w:t>
      </w:r>
    </w:p>
    <w:p w14:paraId="0C76820B" w14:textId="77777777" w:rsidR="00535F8E" w:rsidRPr="00EC20B4" w:rsidRDefault="00535F8E" w:rsidP="0084286A">
      <w:pPr>
        <w:pStyle w:val="Heading2No"/>
        <w:rPr>
          <w:color w:val="auto"/>
        </w:rPr>
      </w:pPr>
      <w:bookmarkStart w:id="93" w:name="_Toc79162911"/>
      <w:bookmarkStart w:id="94" w:name="_Toc93053723"/>
      <w:r w:rsidRPr="00EC20B4">
        <w:rPr>
          <w:color w:val="auto"/>
        </w:rPr>
        <w:t>Sales and change of ownership of horse</w:t>
      </w:r>
      <w:bookmarkEnd w:id="93"/>
      <w:bookmarkEnd w:id="94"/>
    </w:p>
    <w:p w14:paraId="67841859" w14:textId="7DE59156" w:rsidR="008E0BD0" w:rsidRPr="00EC20B4" w:rsidRDefault="00535F8E" w:rsidP="00535F8E">
      <w:r w:rsidRPr="00EC20B4">
        <w:t xml:space="preserve">Traceability of animals </w:t>
      </w:r>
      <w:r w:rsidR="006B72AE" w:rsidRPr="00EC20B4">
        <w:t xml:space="preserve">may </w:t>
      </w:r>
      <w:r w:rsidRPr="00EC20B4">
        <w:t xml:space="preserve">include records </w:t>
      </w:r>
      <w:r w:rsidR="005E4E92" w:rsidRPr="00EC20B4">
        <w:t xml:space="preserve">held at </w:t>
      </w:r>
      <w:r w:rsidR="00F81D85" w:rsidRPr="00EC20B4">
        <w:t xml:space="preserve">the </w:t>
      </w:r>
      <w:r w:rsidR="005E4E92" w:rsidRPr="00EC20B4">
        <w:t xml:space="preserve">industry level </w:t>
      </w:r>
      <w:r w:rsidRPr="00EC20B4">
        <w:t>of sale and or change of ownership</w:t>
      </w:r>
      <w:r w:rsidR="00B67C06" w:rsidRPr="00EC20B4">
        <w:t>; however</w:t>
      </w:r>
      <w:r w:rsidR="00F81D85" w:rsidRPr="00EC20B4">
        <w:t>,</w:t>
      </w:r>
      <w:r w:rsidR="00B67C06" w:rsidRPr="00EC20B4">
        <w:t xml:space="preserve"> its overall relevance </w:t>
      </w:r>
      <w:r w:rsidR="00F81D85" w:rsidRPr="00EC20B4">
        <w:t>to biosecurity still needs to be tested</w:t>
      </w:r>
      <w:r w:rsidRPr="00EC20B4">
        <w:t xml:space="preserve">. </w:t>
      </w:r>
      <w:r w:rsidR="008E0BD0" w:rsidRPr="00EC20B4">
        <w:t xml:space="preserve">Horse ownership is legally complex.  Disputes are common.  Documents signed by both the seller and purchaser attesting to the sale of a horse would be needed to register a </w:t>
      </w:r>
      <w:r w:rsidR="005E4E92" w:rsidRPr="00EC20B4">
        <w:t>sale</w:t>
      </w:r>
      <w:r w:rsidR="0019740F" w:rsidRPr="00EC20B4">
        <w:t xml:space="preserve"> including on DAA licensed registries</w:t>
      </w:r>
      <w:r w:rsidR="008E0BD0" w:rsidRPr="00EC20B4">
        <w:t>. Most</w:t>
      </w:r>
      <w:r w:rsidR="005E4E92" w:rsidRPr="00EC20B4">
        <w:t xml:space="preserve"> horse</w:t>
      </w:r>
      <w:r w:rsidR="008E0BD0" w:rsidRPr="00EC20B4">
        <w:t xml:space="preserve"> movements are not associated with the sale/purchase of a horse</w:t>
      </w:r>
      <w:r w:rsidR="000134CB" w:rsidRPr="00EC20B4">
        <w:t>,</w:t>
      </w:r>
      <w:r w:rsidR="005E4E92" w:rsidRPr="00EC20B4">
        <w:t xml:space="preserve"> limiting the value of ownership registration for biosecurity purposes</w:t>
      </w:r>
      <w:r w:rsidR="008E0BD0" w:rsidRPr="00EC20B4">
        <w:t>.</w:t>
      </w:r>
    </w:p>
    <w:p w14:paraId="7FC7EA11" w14:textId="248A935B" w:rsidR="00535F8E" w:rsidRPr="00EC20B4" w:rsidRDefault="00535F8E" w:rsidP="00535F8E">
      <w:r w:rsidRPr="00EC20B4">
        <w:t xml:space="preserve">Sales data that simply record ownership is not a point of trace – it needs to enable a link to location and movement through the supply chain to be purposeful. </w:t>
      </w:r>
      <w:r w:rsidR="0092680C" w:rsidRPr="00EC20B4">
        <w:t>T</w:t>
      </w:r>
      <w:r w:rsidRPr="00EC20B4">
        <w:t>here are mixed systems in places for horses.</w:t>
      </w:r>
      <w:r w:rsidR="00AE6396" w:rsidRPr="00EC20B4">
        <w:t xml:space="preserve"> </w:t>
      </w:r>
      <w:r w:rsidR="00FA627E" w:rsidRPr="00EC20B4">
        <w:t>Except</w:t>
      </w:r>
      <w:r w:rsidR="00E72B45" w:rsidRPr="00EC20B4">
        <w:t xml:space="preserve"> </w:t>
      </w:r>
      <w:r w:rsidR="00FA627E" w:rsidRPr="00EC20B4">
        <w:t xml:space="preserve">for </w:t>
      </w:r>
      <w:r w:rsidR="00E72B45" w:rsidRPr="00EC20B4">
        <w:t xml:space="preserve">racing and breeding </w:t>
      </w:r>
      <w:r w:rsidR="00FA627E" w:rsidRPr="00EC20B4">
        <w:t>thoroughbred</w:t>
      </w:r>
      <w:r w:rsidR="00E72B45" w:rsidRPr="00EC20B4">
        <w:t>s and standardbreds, t</w:t>
      </w:r>
      <w:r w:rsidRPr="00EC20B4">
        <w:t>here are likely to be significant gaps in the recording of horse sales data.</w:t>
      </w:r>
    </w:p>
    <w:p w14:paraId="3FCEF629" w14:textId="4688C49A" w:rsidR="00535F8E" w:rsidRPr="00EC20B4" w:rsidRDefault="00535F8E" w:rsidP="00535F8E">
      <w:r w:rsidRPr="00EC20B4">
        <w:t>Horse industry records are also likely to be mixed. There are more sound sales data for</w:t>
      </w:r>
      <w:r w:rsidR="00192C75" w:rsidRPr="00EC20B4">
        <w:t xml:space="preserve"> </w:t>
      </w:r>
      <w:r w:rsidR="00FA627E" w:rsidRPr="00EC20B4">
        <w:t>thoroughbred</w:t>
      </w:r>
      <w:r w:rsidR="00192C75" w:rsidRPr="00EC20B4">
        <w:t xml:space="preserve"> and standardbred</w:t>
      </w:r>
      <w:r w:rsidRPr="00EC20B4">
        <w:t xml:space="preserve"> </w:t>
      </w:r>
      <w:r w:rsidR="00D61F0C" w:rsidRPr="00EC20B4">
        <w:t xml:space="preserve">horses </w:t>
      </w:r>
      <w:r w:rsidR="00192C75" w:rsidRPr="00EC20B4">
        <w:t>within</w:t>
      </w:r>
      <w:r w:rsidR="00D61F0C" w:rsidRPr="00EC20B4">
        <w:t xml:space="preserve"> the pool of racing and breeding animals</w:t>
      </w:r>
      <w:r w:rsidRPr="00EC20B4">
        <w:t xml:space="preserve">. </w:t>
      </w:r>
      <w:r w:rsidR="00D61F0C" w:rsidRPr="00EC20B4">
        <w:t xml:space="preserve"> The reporting that</w:t>
      </w:r>
      <w:r w:rsidRPr="00EC20B4">
        <w:t xml:space="preserve"> horse</w:t>
      </w:r>
      <w:r w:rsidR="00D61F0C" w:rsidRPr="00EC20B4">
        <w:t xml:space="preserve">s have been </w:t>
      </w:r>
      <w:r w:rsidRPr="00EC20B4">
        <w:t>sold and move</w:t>
      </w:r>
      <w:r w:rsidR="00D61F0C" w:rsidRPr="00EC20B4">
        <w:t>d in</w:t>
      </w:r>
      <w:r w:rsidRPr="00EC20B4">
        <w:t xml:space="preserve">to another sector – the horse is reclassed within the database </w:t>
      </w:r>
      <w:r w:rsidR="00D61F0C" w:rsidRPr="00EC20B4">
        <w:t>is now a requirement but</w:t>
      </w:r>
      <w:r w:rsidR="00192C75" w:rsidRPr="00EC20B4">
        <w:t xml:space="preserve"> data on</w:t>
      </w:r>
      <w:r w:rsidR="00D61F0C" w:rsidRPr="00EC20B4">
        <w:t xml:space="preserve"> compliance is </w:t>
      </w:r>
      <w:r w:rsidR="00192C75" w:rsidRPr="00EC20B4">
        <w:t>not readily available</w:t>
      </w:r>
      <w:r w:rsidR="00D61F0C" w:rsidRPr="00EC20B4">
        <w:t xml:space="preserve">.  The </w:t>
      </w:r>
      <w:r w:rsidRPr="00EC20B4">
        <w:t>new owner</w:t>
      </w:r>
      <w:r w:rsidR="00D61F0C" w:rsidRPr="00EC20B4">
        <w:t xml:space="preserve">s of repurposed/retired horses are generally not </w:t>
      </w:r>
      <w:r w:rsidRPr="00EC20B4">
        <w:t>recorded</w:t>
      </w:r>
      <w:r w:rsidR="00D61F0C" w:rsidRPr="00EC20B4">
        <w:t xml:space="preserve"> by racing authorities</w:t>
      </w:r>
      <w:r w:rsidRPr="00EC20B4">
        <w:t>.</w:t>
      </w:r>
    </w:p>
    <w:p w14:paraId="572D5B55" w14:textId="441741A9" w:rsidR="0084286A" w:rsidRPr="00EC20B4" w:rsidRDefault="00535F8E" w:rsidP="00535F8E">
      <w:r w:rsidRPr="00EC20B4">
        <w:t xml:space="preserve">There are likely to be significant gaps in the equestrian and pony </w:t>
      </w:r>
      <w:r w:rsidR="00CA1595" w:rsidRPr="00EC20B4">
        <w:t>clubs’</w:t>
      </w:r>
      <w:r w:rsidRPr="00EC20B4">
        <w:t xml:space="preserve"> sales data – this is because change in ownership is only relevant where there is change in the recording of what horse is eligible for an event with a rider. </w:t>
      </w:r>
    </w:p>
    <w:p w14:paraId="7EBD86F5" w14:textId="4EB2C2A9" w:rsidR="0029742D" w:rsidRPr="00EC20B4" w:rsidRDefault="002C60A5" w:rsidP="00535F8E">
      <w:r w:rsidRPr="00EC20B4">
        <w:t xml:space="preserve">Purchasers of microchipped horses often do not register their purchase on </w:t>
      </w:r>
      <w:r w:rsidR="00192C75" w:rsidRPr="00EC20B4">
        <w:t xml:space="preserve">a </w:t>
      </w:r>
      <w:r w:rsidR="006675BC" w:rsidRPr="00EC20B4">
        <w:t>Pet Address</w:t>
      </w:r>
      <w:r w:rsidRPr="00EC20B4">
        <w:t xml:space="preserve"> linked database. </w:t>
      </w:r>
      <w:r w:rsidR="0029742D" w:rsidRPr="00EC20B4">
        <w:t xml:space="preserve">A 2013 Victorian study of horses at EA and pony club events found that 77% were chipped, but only 54% were registered against the owner on a </w:t>
      </w:r>
      <w:r w:rsidR="006675BC" w:rsidRPr="00EC20B4">
        <w:t>Pet Address</w:t>
      </w:r>
      <w:r w:rsidR="0029742D" w:rsidRPr="00EC20B4">
        <w:t xml:space="preserve"> database. </w:t>
      </w:r>
      <w:r w:rsidR="00CA1595" w:rsidRPr="00EC20B4">
        <w:t>Twelve per cent</w:t>
      </w:r>
      <w:r w:rsidR="0029742D" w:rsidRPr="00EC20B4">
        <w:t xml:space="preserve"> could not be found on any register. </w:t>
      </w:r>
    </w:p>
    <w:p w14:paraId="54918E33" w14:textId="398A7C87" w:rsidR="002C60A5" w:rsidRPr="00EC20B4" w:rsidRDefault="002C60A5" w:rsidP="00535F8E">
      <w:r w:rsidRPr="00EC20B4">
        <w:lastRenderedPageBreak/>
        <w:t>Impediments to registering purchases</w:t>
      </w:r>
      <w:r w:rsidR="00014F45" w:rsidRPr="00EC20B4">
        <w:t xml:space="preserve"> probably</w:t>
      </w:r>
      <w:r w:rsidRPr="00EC20B4">
        <w:t xml:space="preserve"> include lack of paperwork </w:t>
      </w:r>
      <w:r w:rsidR="00014F45" w:rsidRPr="00EC20B4">
        <w:t>listing</w:t>
      </w:r>
      <w:r w:rsidRPr="00EC20B4">
        <w:t xml:space="preserve"> the microchip number, lack of a microchip reader</w:t>
      </w:r>
      <w:r w:rsidR="00014F45" w:rsidRPr="00EC20B4">
        <w:t>, lack of seller’s signature</w:t>
      </w:r>
      <w:r w:rsidR="00192C75" w:rsidRPr="00EC20B4">
        <w:t xml:space="preserve"> on transfer forms</w:t>
      </w:r>
      <w:r w:rsidRPr="00EC20B4">
        <w:t xml:space="preserve"> and</w:t>
      </w:r>
      <w:r w:rsidR="00014F45" w:rsidRPr="00EC20B4">
        <w:t>/or</w:t>
      </w:r>
      <w:r w:rsidRPr="00EC20B4">
        <w:t xml:space="preserve"> </w:t>
      </w:r>
      <w:r w:rsidR="00192C75" w:rsidRPr="00EC20B4">
        <w:t>the fee charged by the register.</w:t>
      </w:r>
      <w:r w:rsidR="00192C75" w:rsidRPr="00EC20B4">
        <w:rPr>
          <w:rStyle w:val="CommentReference"/>
        </w:rPr>
        <w:t xml:space="preserve"> </w:t>
      </w:r>
    </w:p>
    <w:p w14:paraId="70373C55" w14:textId="77777777" w:rsidR="00535F8E" w:rsidRPr="00EC20B4" w:rsidRDefault="00535F8E" w:rsidP="0084286A">
      <w:pPr>
        <w:pStyle w:val="Heading3No"/>
        <w:rPr>
          <w:color w:val="auto"/>
        </w:rPr>
      </w:pPr>
      <w:r w:rsidRPr="00EC20B4">
        <w:rPr>
          <w:color w:val="auto"/>
        </w:rPr>
        <w:t>Jurisdictional systems – sales and PIC requirements</w:t>
      </w:r>
    </w:p>
    <w:p w14:paraId="7B4B41C4" w14:textId="63BFEF40" w:rsidR="00535F8E" w:rsidRPr="00EC20B4" w:rsidRDefault="00535F8E" w:rsidP="00535F8E">
      <w:r w:rsidRPr="00EC20B4">
        <w:t>For the purposes of the NLIS all saleyards must have a PIC. An important issue is whether there are any gaps in the inclusion of saleyards specifically focused on the sale of horses or animals not</w:t>
      </w:r>
      <w:r w:rsidR="00510C25" w:rsidRPr="00EC20B4">
        <w:t xml:space="preserve"> </w:t>
      </w:r>
      <w:r w:rsidRPr="00EC20B4">
        <w:t>included under the NLIS. NSW</w:t>
      </w:r>
      <w:r w:rsidR="00CA2016" w:rsidRPr="00EC20B4">
        <w:t>,</w:t>
      </w:r>
      <w:r w:rsidRPr="00EC20B4">
        <w:t xml:space="preserve"> </w:t>
      </w:r>
      <w:r w:rsidR="002B1555" w:rsidRPr="00EC20B4">
        <w:t>Victoria,</w:t>
      </w:r>
      <w:r w:rsidRPr="00EC20B4">
        <w:t xml:space="preserve"> and Queensland require a PIC to be quoted before any health certificates are provided for the export of horses.</w:t>
      </w:r>
      <w:r w:rsidR="008B1C85" w:rsidRPr="00EC20B4">
        <w:t xml:space="preserve"> </w:t>
      </w:r>
      <w:r w:rsidRPr="00EC20B4">
        <w:t>There are mixed approaches to recording PICs with horse sales.</w:t>
      </w:r>
    </w:p>
    <w:p w14:paraId="76F9D5A1" w14:textId="55090183" w:rsidR="003D0B1E" w:rsidRPr="00EC20B4" w:rsidRDefault="003D0B1E" w:rsidP="003D0B1E">
      <w:pPr>
        <w:pStyle w:val="Heading4"/>
        <w:rPr>
          <w:color w:val="auto"/>
        </w:rPr>
      </w:pPr>
      <w:r w:rsidRPr="00EC20B4">
        <w:rPr>
          <w:color w:val="auto"/>
        </w:rPr>
        <w:t>Victoria</w:t>
      </w:r>
    </w:p>
    <w:p w14:paraId="1D974B96" w14:textId="5A4913AB" w:rsidR="00535F8E" w:rsidRPr="00EC20B4" w:rsidRDefault="00535F8E" w:rsidP="00535F8E">
      <w:pPr>
        <w:rPr>
          <w:shd w:val="clear" w:color="auto" w:fill="FFFFFF"/>
        </w:rPr>
      </w:pPr>
      <w:r w:rsidRPr="00EC20B4">
        <w:t xml:space="preserve">In Victoria </w:t>
      </w:r>
      <w:r w:rsidRPr="00EC20B4">
        <w:rPr>
          <w:shd w:val="clear" w:color="auto" w:fill="FFFFFF"/>
        </w:rPr>
        <w:t>when livestock are offered for sale, given away or bartered via online or print media, the PIC of the property at which the livestock are kept must be included in the advertisement. This includes all Victorians who own or keep livestock that are required to have a PIC. A PIC is not required if the sale is through a livestock agent and the agent’s name and contact details have been included in the advertisement.</w:t>
      </w:r>
      <w:r w:rsidR="008B1C85" w:rsidRPr="00EC20B4">
        <w:rPr>
          <w:shd w:val="clear" w:color="auto" w:fill="FFFFFF"/>
        </w:rPr>
        <w:t xml:space="preserve"> </w:t>
      </w:r>
      <w:r w:rsidRPr="00EC20B4">
        <w:rPr>
          <w:shd w:val="clear" w:color="auto" w:fill="FFFFFF"/>
        </w:rPr>
        <w:t xml:space="preserve">There do not seem to be similar requirements in </w:t>
      </w:r>
      <w:r w:rsidR="00CA2016" w:rsidRPr="00EC20B4">
        <w:rPr>
          <w:shd w:val="clear" w:color="auto" w:fill="FFFFFF"/>
        </w:rPr>
        <w:t>other States</w:t>
      </w:r>
      <w:r w:rsidRPr="00EC20B4">
        <w:rPr>
          <w:shd w:val="clear" w:color="auto" w:fill="FFFFFF"/>
        </w:rPr>
        <w:t>.</w:t>
      </w:r>
    </w:p>
    <w:p w14:paraId="34E72912" w14:textId="0FF20E1C" w:rsidR="00CA2016" w:rsidRPr="00EC20B4" w:rsidRDefault="00CA2016" w:rsidP="00535F8E">
      <w:r w:rsidRPr="00EC20B4">
        <w:rPr>
          <w:shd w:val="clear" w:color="auto" w:fill="FFFFFF"/>
        </w:rPr>
        <w:t xml:space="preserve">National Vendor Declarations are required for all movements between PICs involving cattle, sheep, </w:t>
      </w:r>
      <w:r w:rsidR="002B1555" w:rsidRPr="00EC20B4">
        <w:rPr>
          <w:shd w:val="clear" w:color="auto" w:fill="FFFFFF"/>
        </w:rPr>
        <w:t>goats,</w:t>
      </w:r>
      <w:r w:rsidRPr="00EC20B4">
        <w:rPr>
          <w:shd w:val="clear" w:color="auto" w:fill="FFFFFF"/>
        </w:rPr>
        <w:t xml:space="preserve"> or pigs.  Copies of NVD forms in electronic or paper form must be retained by the seller and purchaser for 7 years.</w:t>
      </w:r>
      <w:r w:rsidR="003A49CD" w:rsidRPr="00EC20B4">
        <w:rPr>
          <w:shd w:val="clear" w:color="auto" w:fill="FFFFFF"/>
        </w:rPr>
        <w:t xml:space="preserve">  </w:t>
      </w:r>
      <w:r w:rsidR="003A49CD" w:rsidRPr="00EC20B4">
        <w:t xml:space="preserve">The person who has bought or taken possession of </w:t>
      </w:r>
      <w:r w:rsidR="003F3682" w:rsidRPr="00EC20B4">
        <w:t>such</w:t>
      </w:r>
      <w:r w:rsidR="003A49CD" w:rsidRPr="00EC20B4">
        <w:t xml:space="preserve"> stock (the buyer) must provide the selling agent with the PIC of the property to which the stock is being sent.</w:t>
      </w:r>
    </w:p>
    <w:p w14:paraId="503B72BD" w14:textId="77777777" w:rsidR="00535F8E" w:rsidRPr="00EC20B4" w:rsidRDefault="00535F8E" w:rsidP="00792F58">
      <w:pPr>
        <w:pStyle w:val="Heading4"/>
        <w:rPr>
          <w:color w:val="auto"/>
          <w:shd w:val="clear" w:color="auto" w:fill="FFFFFF"/>
        </w:rPr>
      </w:pPr>
      <w:r w:rsidRPr="00EC20B4">
        <w:rPr>
          <w:color w:val="auto"/>
          <w:shd w:val="clear" w:color="auto" w:fill="FFFFFF"/>
        </w:rPr>
        <w:t>Queensland</w:t>
      </w:r>
    </w:p>
    <w:p w14:paraId="0EC88DD6" w14:textId="33971BFC" w:rsidR="00792F58" w:rsidRPr="00EC20B4" w:rsidRDefault="005F3CB0" w:rsidP="00792F58">
      <w:r w:rsidRPr="00EC20B4">
        <w:t xml:space="preserve">All saleyard operators are identified under the Queensland </w:t>
      </w:r>
      <w:r w:rsidRPr="00EC20B4">
        <w:rPr>
          <w:i/>
          <w:iCs/>
        </w:rPr>
        <w:t>Biosecurity Act 2014</w:t>
      </w:r>
      <w:r w:rsidRPr="00EC20B4">
        <w:t xml:space="preserve"> as a registrable biosecurity entity and must comply with the National Livestock Identification System (NLIS) requirements. </w:t>
      </w:r>
      <w:r w:rsidR="009E3CA0" w:rsidRPr="00EC20B4">
        <w:t xml:space="preserve">Registrable biosecurity entities must register with Biosecurity Queensland to be allocated a PIC for livestock traceability purposes. </w:t>
      </w:r>
      <w:r w:rsidR="00354D8B" w:rsidRPr="00EC20B4">
        <w:t>The sale of horses is also covered by a movement record from the saleyard to either the buyer</w:t>
      </w:r>
      <w:r w:rsidR="00CA2016" w:rsidRPr="00EC20B4">
        <w:t>’</w:t>
      </w:r>
      <w:r w:rsidR="00354D8B" w:rsidRPr="00EC20B4">
        <w:t>s property or returning to the seller</w:t>
      </w:r>
      <w:r w:rsidR="00CA2016" w:rsidRPr="00EC20B4">
        <w:t>’</w:t>
      </w:r>
      <w:r w:rsidR="00354D8B" w:rsidRPr="00EC20B4">
        <w:t>s property.</w:t>
      </w:r>
    </w:p>
    <w:p w14:paraId="13AD8DCF" w14:textId="77777777" w:rsidR="00535F8E" w:rsidRPr="00EC20B4" w:rsidRDefault="00535F8E" w:rsidP="00792F58">
      <w:pPr>
        <w:pStyle w:val="Heading4"/>
        <w:rPr>
          <w:color w:val="auto"/>
          <w:shd w:val="clear" w:color="auto" w:fill="FFFFFF"/>
        </w:rPr>
      </w:pPr>
      <w:r w:rsidRPr="00EC20B4">
        <w:rPr>
          <w:color w:val="auto"/>
          <w:shd w:val="clear" w:color="auto" w:fill="FFFFFF"/>
        </w:rPr>
        <w:t xml:space="preserve">South Australia </w:t>
      </w:r>
    </w:p>
    <w:p w14:paraId="3CAB9FC8" w14:textId="3578328C" w:rsidR="00D94DF5" w:rsidRPr="00EC20B4" w:rsidRDefault="005D59FE" w:rsidP="005D59FE">
      <w:r w:rsidRPr="00EC20B4">
        <w:t xml:space="preserve">It is not apparent whether a PIC is required for the sale of horses. The PIC register requires certain species (e.g. cattle, sheep, pigs, goats) sold at a public sale or consigned for slaughter to identify the property the animal has come from for disease and residue trace-back purposes. </w:t>
      </w:r>
    </w:p>
    <w:p w14:paraId="6A581865" w14:textId="6CFC63D9" w:rsidR="00792F58" w:rsidRPr="00EC20B4" w:rsidRDefault="00044A60" w:rsidP="00D94DF5">
      <w:pPr>
        <w:pStyle w:val="Heading4"/>
        <w:rPr>
          <w:color w:val="auto"/>
          <w:shd w:val="clear" w:color="auto" w:fill="FFFFFF"/>
        </w:rPr>
      </w:pPr>
      <w:r w:rsidRPr="00EC20B4">
        <w:rPr>
          <w:color w:val="auto"/>
          <w:shd w:val="clear" w:color="auto" w:fill="FFFFFF"/>
        </w:rPr>
        <w:t>New South Wales</w:t>
      </w:r>
    </w:p>
    <w:p w14:paraId="7F8AE31D" w14:textId="277F11E2" w:rsidR="00044A60" w:rsidRPr="00EC20B4" w:rsidRDefault="00044A60" w:rsidP="00792F58">
      <w:r w:rsidRPr="00EC20B4">
        <w:t>On arrival of cattle, sheep, goats or pigs at a saleyard, the owner or person in charge of the stock at the time of delivery must provide the selling agent with the delivery information which includes the PIC of the property from which the stock ha</w:t>
      </w:r>
      <w:r w:rsidR="00CA1595" w:rsidRPr="00EC20B4">
        <w:t>s</w:t>
      </w:r>
      <w:r w:rsidRPr="00EC20B4">
        <w:t xml:space="preserve"> just been consigned. This may be in the form of a National Vendor Declaration, </w:t>
      </w:r>
      <w:proofErr w:type="spellStart"/>
      <w:r w:rsidRPr="00EC20B4">
        <w:t>eDEC</w:t>
      </w:r>
      <w:proofErr w:type="spellEnd"/>
      <w:r w:rsidRPr="00EC20B4">
        <w:t xml:space="preserve">, </w:t>
      </w:r>
      <w:proofErr w:type="spellStart"/>
      <w:r w:rsidRPr="00EC20B4">
        <w:t>eNVD</w:t>
      </w:r>
      <w:proofErr w:type="spellEnd"/>
      <w:r w:rsidRPr="00EC20B4">
        <w:t xml:space="preserve">, </w:t>
      </w:r>
      <w:proofErr w:type="spellStart"/>
      <w:r w:rsidRPr="00EC20B4">
        <w:t>PigPass</w:t>
      </w:r>
      <w:proofErr w:type="spellEnd"/>
      <w:r w:rsidRPr="00EC20B4">
        <w:t xml:space="preserve"> or Transported Stock Statement (TSS).</w:t>
      </w:r>
      <w:r w:rsidR="00712D05" w:rsidRPr="00EC20B4">
        <w:t xml:space="preserve"> Before any </w:t>
      </w:r>
      <w:r w:rsidR="00712D05" w:rsidRPr="00EC20B4">
        <w:lastRenderedPageBreak/>
        <w:t>stock leave a saleyard, the person who has bought or taken possession of the stock (the buyer) must provide the selling agent with the PIC of the property to which the stock is being sent.</w:t>
      </w:r>
    </w:p>
    <w:p w14:paraId="04260D2D" w14:textId="77777777" w:rsidR="00535F8E" w:rsidRPr="00EC20B4" w:rsidRDefault="00535F8E" w:rsidP="00792F58">
      <w:pPr>
        <w:pStyle w:val="Heading4"/>
        <w:rPr>
          <w:color w:val="auto"/>
          <w:shd w:val="clear" w:color="auto" w:fill="FFFFFF"/>
        </w:rPr>
      </w:pPr>
      <w:r w:rsidRPr="00EC20B4">
        <w:rPr>
          <w:color w:val="auto"/>
          <w:shd w:val="clear" w:color="auto" w:fill="FFFFFF"/>
        </w:rPr>
        <w:t xml:space="preserve">Western Australia </w:t>
      </w:r>
    </w:p>
    <w:p w14:paraId="6310D494" w14:textId="77CA0C73" w:rsidR="00535F8E" w:rsidRPr="00EC20B4" w:rsidRDefault="00A4624E" w:rsidP="00535F8E">
      <w:pPr>
        <w:rPr>
          <w:shd w:val="clear" w:color="auto" w:fill="FFFFFF"/>
        </w:rPr>
      </w:pPr>
      <w:r w:rsidRPr="00EC20B4">
        <w:rPr>
          <w:shd w:val="clear" w:color="auto" w:fill="FFFFFF"/>
        </w:rPr>
        <w:t>Under the WA Biosecurity and Agriculture Management Regulations 2013, it is mandatory to provide appropriate documentation to accompany any horses whenever they leave a property. This includes movements to the vet, showground, breeding centre or event</w:t>
      </w:r>
      <w:r w:rsidR="0099088E" w:rsidRPr="00EC20B4">
        <w:rPr>
          <w:shd w:val="clear" w:color="auto" w:fill="FFFFFF"/>
        </w:rPr>
        <w:t>, dead or alive. The documentation must show where the movement commenced and finished, including the property identification code (PIC) of both properties.</w:t>
      </w:r>
      <w:r w:rsidR="009D09D5" w:rsidRPr="00EC20B4">
        <w:rPr>
          <w:shd w:val="clear" w:color="auto" w:fill="FFFFFF"/>
        </w:rPr>
        <w:t xml:space="preserve"> PICs are required</w:t>
      </w:r>
      <w:r w:rsidR="008A6B98" w:rsidRPr="00EC20B4">
        <w:rPr>
          <w:shd w:val="clear" w:color="auto" w:fill="FFFFFF"/>
        </w:rPr>
        <w:t xml:space="preserve"> by all livestock owners including saleyards, </w:t>
      </w:r>
      <w:r w:rsidR="002B1555" w:rsidRPr="00EC20B4">
        <w:rPr>
          <w:shd w:val="clear" w:color="auto" w:fill="FFFFFF"/>
        </w:rPr>
        <w:t>depots,</w:t>
      </w:r>
      <w:r w:rsidR="008A6B98" w:rsidRPr="00EC20B4">
        <w:rPr>
          <w:shd w:val="clear" w:color="auto" w:fill="FFFFFF"/>
        </w:rPr>
        <w:t xml:space="preserve"> an</w:t>
      </w:r>
      <w:r w:rsidR="00CA1595" w:rsidRPr="00EC20B4">
        <w:rPr>
          <w:shd w:val="clear" w:color="auto" w:fill="FFFFFF"/>
        </w:rPr>
        <w:t>d</w:t>
      </w:r>
      <w:r w:rsidR="008A6B98" w:rsidRPr="00EC20B4">
        <w:rPr>
          <w:shd w:val="clear" w:color="auto" w:fill="FFFFFF"/>
        </w:rPr>
        <w:t xml:space="preserve"> </w:t>
      </w:r>
      <w:r w:rsidR="00CA1595" w:rsidRPr="00EC20B4">
        <w:rPr>
          <w:shd w:val="clear" w:color="auto" w:fill="FFFFFF"/>
        </w:rPr>
        <w:t>abattoirs</w:t>
      </w:r>
      <w:r w:rsidR="008A6B98" w:rsidRPr="00EC20B4">
        <w:rPr>
          <w:shd w:val="clear" w:color="auto" w:fill="FFFFFF"/>
        </w:rPr>
        <w:t xml:space="preserve">. </w:t>
      </w:r>
    </w:p>
    <w:p w14:paraId="17B81666" w14:textId="77777777" w:rsidR="00535F8E" w:rsidRPr="00EC20B4" w:rsidRDefault="00535F8E" w:rsidP="00792F58">
      <w:pPr>
        <w:pStyle w:val="Heading4"/>
        <w:rPr>
          <w:color w:val="auto"/>
          <w:shd w:val="clear" w:color="auto" w:fill="FFFFFF"/>
        </w:rPr>
      </w:pPr>
      <w:r w:rsidRPr="00EC20B4">
        <w:rPr>
          <w:color w:val="auto"/>
          <w:shd w:val="clear" w:color="auto" w:fill="FFFFFF"/>
        </w:rPr>
        <w:t>Tasmania</w:t>
      </w:r>
    </w:p>
    <w:p w14:paraId="0C3FF85C" w14:textId="66036D3A" w:rsidR="00535F8E" w:rsidRPr="00EC20B4" w:rsidRDefault="00535F8E" w:rsidP="00535F8E">
      <w:pPr>
        <w:rPr>
          <w:shd w:val="clear" w:color="auto" w:fill="FFFFFF"/>
        </w:rPr>
      </w:pPr>
      <w:bookmarkStart w:id="95" w:name="_Hlk79481290"/>
      <w:r w:rsidRPr="00EC20B4">
        <w:rPr>
          <w:shd w:val="clear" w:color="auto" w:fill="FFFFFF"/>
        </w:rPr>
        <w:t xml:space="preserve">Property owners that have a horse are not required to have a PIC but are recommended to have one.  </w:t>
      </w:r>
      <w:bookmarkEnd w:id="95"/>
      <w:r w:rsidRPr="00EC20B4">
        <w:rPr>
          <w:shd w:val="clear" w:color="auto" w:fill="FFFFFF"/>
        </w:rPr>
        <w:t>PIC applications are asked to identify the number and type of horses on their property in the PIC application for the property</w:t>
      </w:r>
      <w:r w:rsidR="3339869C" w:rsidRPr="00EC20B4">
        <w:rPr>
          <w:shd w:val="clear" w:color="auto" w:fill="FFFFFF"/>
        </w:rPr>
        <w:t>.</w:t>
      </w:r>
      <w:r w:rsidRPr="00EC20B4">
        <w:rPr>
          <w:shd w:val="clear" w:color="auto" w:fill="FFFFFF"/>
        </w:rPr>
        <w:t xml:space="preserve"> </w:t>
      </w:r>
    </w:p>
    <w:p w14:paraId="0D27A8D5" w14:textId="77777777" w:rsidR="00535F8E" w:rsidRPr="00EC20B4" w:rsidRDefault="00535F8E" w:rsidP="00792F58">
      <w:pPr>
        <w:pStyle w:val="Heading4"/>
        <w:rPr>
          <w:color w:val="auto"/>
          <w:shd w:val="clear" w:color="auto" w:fill="FFFFFF"/>
        </w:rPr>
      </w:pPr>
      <w:r w:rsidRPr="00EC20B4">
        <w:rPr>
          <w:color w:val="auto"/>
          <w:shd w:val="clear" w:color="auto" w:fill="FFFFFF"/>
        </w:rPr>
        <w:t>Northern Territory</w:t>
      </w:r>
    </w:p>
    <w:p w14:paraId="5BD16A5E" w14:textId="63856FCF" w:rsidR="004041BC" w:rsidRPr="00EC20B4" w:rsidRDefault="00766B43" w:rsidP="00766B43">
      <w:pPr>
        <w:rPr>
          <w:shd w:val="clear" w:color="auto" w:fill="FFFFFF"/>
        </w:rPr>
      </w:pPr>
      <w:r w:rsidRPr="00EC20B4">
        <w:rPr>
          <w:shd w:val="clear" w:color="auto" w:fill="FFFFFF"/>
        </w:rPr>
        <w:t xml:space="preserve">Each time that livestock are bought, </w:t>
      </w:r>
      <w:r w:rsidR="002B1555" w:rsidRPr="00EC20B4">
        <w:rPr>
          <w:shd w:val="clear" w:color="auto" w:fill="FFFFFF"/>
        </w:rPr>
        <w:t>sold,</w:t>
      </w:r>
      <w:r w:rsidRPr="00EC20B4">
        <w:rPr>
          <w:shd w:val="clear" w:color="auto" w:fill="FFFFFF"/>
        </w:rPr>
        <w:t xml:space="preserve"> or moved from one property (PIC) to another, a livestock movement must be recorded on the NLIS Database in NT.</w:t>
      </w:r>
      <w:r w:rsidR="004041BC" w:rsidRPr="00EC20B4">
        <w:rPr>
          <w:shd w:val="clear" w:color="auto" w:fill="FFFFFF"/>
        </w:rPr>
        <w:t xml:space="preserve"> </w:t>
      </w:r>
      <w:r w:rsidRPr="00EC20B4">
        <w:rPr>
          <w:shd w:val="clear" w:color="auto" w:fill="FFFFFF"/>
        </w:rPr>
        <w:t>For private sales (i.e. sales and movements that do not take place via a saleyard), the buyer/receiver of the livestock must record the livestock movement onto their property.</w:t>
      </w:r>
      <w:r w:rsidR="004041BC" w:rsidRPr="00EC20B4">
        <w:rPr>
          <w:shd w:val="clear" w:color="auto" w:fill="FFFFFF"/>
        </w:rPr>
        <w:t xml:space="preserve"> </w:t>
      </w:r>
      <w:r w:rsidRPr="00EC20B4">
        <w:rPr>
          <w:shd w:val="clear" w:color="auto" w:fill="FFFFFF"/>
        </w:rPr>
        <w:t>The information required to record a livestock movement can vary; however</w:t>
      </w:r>
      <w:r w:rsidR="0029742D" w:rsidRPr="00EC20B4">
        <w:rPr>
          <w:shd w:val="clear" w:color="auto" w:fill="FFFFFF"/>
        </w:rPr>
        <w:t>,</w:t>
      </w:r>
      <w:r w:rsidRPr="00EC20B4">
        <w:rPr>
          <w:shd w:val="clear" w:color="auto" w:fill="FFFFFF"/>
        </w:rPr>
        <w:t xml:space="preserve"> </w:t>
      </w:r>
      <w:r w:rsidR="0029742D" w:rsidRPr="00EC20B4">
        <w:rPr>
          <w:shd w:val="clear" w:color="auto" w:fill="FFFFFF"/>
        </w:rPr>
        <w:t xml:space="preserve">it </w:t>
      </w:r>
      <w:r w:rsidRPr="00EC20B4">
        <w:rPr>
          <w:shd w:val="clear" w:color="auto" w:fill="FFFFFF"/>
        </w:rPr>
        <w:t>typically requires:</w:t>
      </w:r>
      <w:r w:rsidR="004041BC" w:rsidRPr="00EC20B4">
        <w:rPr>
          <w:shd w:val="clear" w:color="auto" w:fill="FFFFFF"/>
        </w:rPr>
        <w:t xml:space="preserve"> </w:t>
      </w:r>
    </w:p>
    <w:p w14:paraId="79B29A74" w14:textId="1E69CC5A" w:rsidR="00766B43" w:rsidRPr="00EC20B4" w:rsidRDefault="00766B43" w:rsidP="0068690E">
      <w:pPr>
        <w:pStyle w:val="ListParagraph"/>
        <w:numPr>
          <w:ilvl w:val="0"/>
          <w:numId w:val="37"/>
        </w:numPr>
        <w:rPr>
          <w:shd w:val="clear" w:color="auto" w:fill="FFFFFF"/>
        </w:rPr>
      </w:pPr>
      <w:r w:rsidRPr="00EC20B4">
        <w:rPr>
          <w:shd w:val="clear" w:color="auto" w:fill="FFFFFF"/>
        </w:rPr>
        <w:t>List of RFID or EID devices</w:t>
      </w:r>
    </w:p>
    <w:p w14:paraId="53DC4DC0" w14:textId="77777777" w:rsidR="00766B43" w:rsidRPr="00EC20B4" w:rsidRDefault="00766B43" w:rsidP="0068690E">
      <w:pPr>
        <w:pStyle w:val="ListParagraph"/>
        <w:numPr>
          <w:ilvl w:val="0"/>
          <w:numId w:val="37"/>
        </w:numPr>
        <w:rPr>
          <w:shd w:val="clear" w:color="auto" w:fill="FFFFFF"/>
        </w:rPr>
      </w:pPr>
      <w:r w:rsidRPr="00EC20B4">
        <w:rPr>
          <w:shd w:val="clear" w:color="auto" w:fill="FFFFFF"/>
        </w:rPr>
        <w:t>NT Waybill number (or NVD)</w:t>
      </w:r>
    </w:p>
    <w:p w14:paraId="459F9119" w14:textId="77777777" w:rsidR="00766B43" w:rsidRPr="00EC20B4" w:rsidRDefault="00766B43" w:rsidP="0068690E">
      <w:pPr>
        <w:pStyle w:val="ListParagraph"/>
        <w:numPr>
          <w:ilvl w:val="0"/>
          <w:numId w:val="37"/>
        </w:numPr>
        <w:rPr>
          <w:shd w:val="clear" w:color="auto" w:fill="FFFFFF"/>
        </w:rPr>
      </w:pPr>
      <w:r w:rsidRPr="00EC20B4">
        <w:rPr>
          <w:shd w:val="clear" w:color="auto" w:fill="FFFFFF"/>
        </w:rPr>
        <w:t>Date</w:t>
      </w:r>
    </w:p>
    <w:p w14:paraId="158E3776" w14:textId="77777777" w:rsidR="00766B43" w:rsidRPr="00EC20B4" w:rsidRDefault="00766B43" w:rsidP="0068690E">
      <w:pPr>
        <w:pStyle w:val="ListParagraph"/>
        <w:numPr>
          <w:ilvl w:val="0"/>
          <w:numId w:val="37"/>
        </w:numPr>
        <w:rPr>
          <w:shd w:val="clear" w:color="auto" w:fill="FFFFFF"/>
        </w:rPr>
      </w:pPr>
      <w:r w:rsidRPr="00EC20B4">
        <w:rPr>
          <w:shd w:val="clear" w:color="auto" w:fill="FFFFFF"/>
        </w:rPr>
        <w:t>PIC From</w:t>
      </w:r>
    </w:p>
    <w:p w14:paraId="4584AAD3" w14:textId="17030783" w:rsidR="00535F8E" w:rsidRPr="00EC20B4" w:rsidRDefault="00766B43" w:rsidP="0068690E">
      <w:pPr>
        <w:pStyle w:val="ListParagraph"/>
        <w:numPr>
          <w:ilvl w:val="0"/>
          <w:numId w:val="37"/>
        </w:numPr>
        <w:rPr>
          <w:shd w:val="clear" w:color="auto" w:fill="FFFFFF"/>
        </w:rPr>
      </w:pPr>
      <w:r w:rsidRPr="00EC20B4">
        <w:rPr>
          <w:shd w:val="clear" w:color="auto" w:fill="FFFFFF"/>
        </w:rPr>
        <w:t>PIC To</w:t>
      </w:r>
      <w:r w:rsidR="11698471" w:rsidRPr="00EC20B4">
        <w:rPr>
          <w:shd w:val="clear" w:color="auto" w:fill="FFFFFF"/>
        </w:rPr>
        <w:t>.</w:t>
      </w:r>
    </w:p>
    <w:p w14:paraId="0D9A4A61" w14:textId="77777777" w:rsidR="00535F8E" w:rsidRPr="00EC20B4" w:rsidRDefault="00535F8E" w:rsidP="005F0196">
      <w:pPr>
        <w:pStyle w:val="Heading3No"/>
        <w:rPr>
          <w:color w:val="auto"/>
          <w:shd w:val="clear" w:color="auto" w:fill="FFFFFF"/>
        </w:rPr>
      </w:pPr>
      <w:r w:rsidRPr="00EC20B4">
        <w:rPr>
          <w:color w:val="auto"/>
          <w:shd w:val="clear" w:color="auto" w:fill="FFFFFF"/>
        </w:rPr>
        <w:t>Industry - sales and change of ownership records</w:t>
      </w:r>
    </w:p>
    <w:p w14:paraId="4D6D30A0" w14:textId="6C190020" w:rsidR="00535F8E" w:rsidRPr="00EC20B4" w:rsidRDefault="006C6076" w:rsidP="006C6076">
      <w:pPr>
        <w:rPr>
          <w:shd w:val="clear" w:color="auto" w:fill="FFFFFF"/>
        </w:rPr>
      </w:pPr>
      <w:r w:rsidRPr="00EC20B4">
        <w:rPr>
          <w:shd w:val="clear" w:color="auto" w:fill="FFFFFF"/>
        </w:rPr>
        <w:t>The sale of horses</w:t>
      </w:r>
      <w:r w:rsidR="00A96B49" w:rsidRPr="00EC20B4">
        <w:rPr>
          <w:shd w:val="clear" w:color="auto" w:fill="FFFFFF"/>
        </w:rPr>
        <w:t xml:space="preserve"> within the key industries are well covered and documented, however there are gaps in the sale of horses between industry groups. Voluntary arrangements exists where information can continue to be stored within various databases</w:t>
      </w:r>
      <w:r w:rsidR="0098374C" w:rsidRPr="00EC20B4">
        <w:rPr>
          <w:shd w:val="clear" w:color="auto" w:fill="FFFFFF"/>
        </w:rPr>
        <w:t xml:space="preserve">. </w:t>
      </w:r>
    </w:p>
    <w:p w14:paraId="70EF3B1F" w14:textId="77777777" w:rsidR="00535F8E" w:rsidRPr="00EC20B4" w:rsidRDefault="00535F8E" w:rsidP="005F0196">
      <w:pPr>
        <w:pStyle w:val="Heading3No"/>
        <w:rPr>
          <w:color w:val="auto"/>
          <w:shd w:val="clear" w:color="auto" w:fill="FFFFFF"/>
        </w:rPr>
      </w:pPr>
      <w:r w:rsidRPr="00EC20B4">
        <w:rPr>
          <w:color w:val="auto"/>
          <w:shd w:val="clear" w:color="auto" w:fill="FFFFFF"/>
        </w:rPr>
        <w:t>Racing Australia</w:t>
      </w:r>
    </w:p>
    <w:p w14:paraId="06FFCE34" w14:textId="40847F15" w:rsidR="00595B63" w:rsidRPr="00EC20B4" w:rsidRDefault="00535F8E" w:rsidP="00535F8E">
      <w:pPr>
        <w:rPr>
          <w:shd w:val="clear" w:color="auto" w:fill="FFFFFF"/>
        </w:rPr>
      </w:pPr>
      <w:r w:rsidRPr="00EC20B4">
        <w:rPr>
          <w:shd w:val="clear" w:color="auto" w:fill="FFFFFF"/>
        </w:rPr>
        <w:t>There are only a relatively small number of auctions houses that sell racing</w:t>
      </w:r>
      <w:r w:rsidR="003F3682" w:rsidRPr="00EC20B4">
        <w:rPr>
          <w:shd w:val="clear" w:color="auto" w:fill="FFFFFF"/>
        </w:rPr>
        <w:t xml:space="preserve"> and breeding</w:t>
      </w:r>
      <w:r w:rsidRPr="00EC20B4">
        <w:rPr>
          <w:shd w:val="clear" w:color="auto" w:fill="FFFFFF"/>
        </w:rPr>
        <w:t xml:space="preserve"> bloodstock. </w:t>
      </w:r>
    </w:p>
    <w:p w14:paraId="24BBFBAA" w14:textId="360C1B0D" w:rsidR="00535F8E" w:rsidRPr="00EC20B4" w:rsidRDefault="00535F8E" w:rsidP="00535F8E">
      <w:pPr>
        <w:rPr>
          <w:shd w:val="clear" w:color="auto" w:fill="FFFFFF"/>
        </w:rPr>
      </w:pPr>
      <w:r w:rsidRPr="00EC20B4">
        <w:rPr>
          <w:shd w:val="clear" w:color="auto" w:fill="FFFFFF"/>
        </w:rPr>
        <w:t>Bloodstock auctions can occur</w:t>
      </w:r>
      <w:r w:rsidR="006B116E" w:rsidRPr="00EC20B4">
        <w:rPr>
          <w:shd w:val="clear" w:color="auto" w:fill="FFFFFF"/>
        </w:rPr>
        <w:t>:</w:t>
      </w:r>
    </w:p>
    <w:p w14:paraId="5AB275B5" w14:textId="77777777" w:rsidR="00535F8E" w:rsidRPr="00EC20B4" w:rsidRDefault="00535F8E" w:rsidP="0068690E">
      <w:pPr>
        <w:pStyle w:val="ListParagraph"/>
        <w:numPr>
          <w:ilvl w:val="0"/>
          <w:numId w:val="26"/>
        </w:numPr>
        <w:spacing w:after="160" w:line="259" w:lineRule="auto"/>
        <w:rPr>
          <w:shd w:val="clear" w:color="auto" w:fill="FFFFFF"/>
        </w:rPr>
      </w:pPr>
      <w:r w:rsidRPr="00EC20B4">
        <w:rPr>
          <w:shd w:val="clear" w:color="auto" w:fill="FFFFFF"/>
        </w:rPr>
        <w:t xml:space="preserve">online and there is no movement to and from the auction  </w:t>
      </w:r>
    </w:p>
    <w:p w14:paraId="0B5A8F80" w14:textId="77777777" w:rsidR="00535F8E" w:rsidRPr="00EC20B4" w:rsidRDefault="00535F8E" w:rsidP="0068690E">
      <w:pPr>
        <w:pStyle w:val="ListParagraph"/>
        <w:numPr>
          <w:ilvl w:val="0"/>
          <w:numId w:val="26"/>
        </w:numPr>
        <w:spacing w:after="160" w:line="259" w:lineRule="auto"/>
        <w:rPr>
          <w:shd w:val="clear" w:color="auto" w:fill="FFFFFF"/>
        </w:rPr>
      </w:pPr>
      <w:r w:rsidRPr="00EC20B4">
        <w:rPr>
          <w:shd w:val="clear" w:color="auto" w:fill="FFFFFF"/>
        </w:rPr>
        <w:t>at stud venues that have PICs</w:t>
      </w:r>
    </w:p>
    <w:p w14:paraId="2C3FE6CF" w14:textId="75EC4D02" w:rsidR="00535F8E" w:rsidRPr="00EC20B4" w:rsidRDefault="00535F8E" w:rsidP="0068690E">
      <w:pPr>
        <w:pStyle w:val="ListParagraph"/>
        <w:numPr>
          <w:ilvl w:val="0"/>
          <w:numId w:val="26"/>
        </w:numPr>
        <w:spacing w:after="160" w:line="259" w:lineRule="auto"/>
        <w:rPr>
          <w:shd w:val="clear" w:color="auto" w:fill="FFFFFF"/>
        </w:rPr>
      </w:pPr>
      <w:r w:rsidRPr="00EC20B4">
        <w:rPr>
          <w:shd w:val="clear" w:color="auto" w:fill="FFFFFF"/>
        </w:rPr>
        <w:t xml:space="preserve">auction houses </w:t>
      </w:r>
      <w:r w:rsidR="003F3682" w:rsidRPr="00EC20B4">
        <w:rPr>
          <w:shd w:val="clear" w:color="auto" w:fill="FFFFFF"/>
        </w:rPr>
        <w:t xml:space="preserve">that </w:t>
      </w:r>
      <w:r w:rsidRPr="00EC20B4">
        <w:rPr>
          <w:shd w:val="clear" w:color="auto" w:fill="FFFFFF"/>
        </w:rPr>
        <w:t xml:space="preserve">have </w:t>
      </w:r>
      <w:r w:rsidR="00587B0F" w:rsidRPr="00EC20B4">
        <w:rPr>
          <w:shd w:val="clear" w:color="auto" w:fill="FFFFFF"/>
        </w:rPr>
        <w:t>their</w:t>
      </w:r>
      <w:r w:rsidRPr="00EC20B4">
        <w:rPr>
          <w:shd w:val="clear" w:color="auto" w:fill="FFFFFF"/>
        </w:rPr>
        <w:t xml:space="preserve"> own auction venue </w:t>
      </w:r>
    </w:p>
    <w:p w14:paraId="05534136" w14:textId="5F6CE7B0" w:rsidR="003F3682" w:rsidRPr="00EC20B4" w:rsidRDefault="00CA1595" w:rsidP="0068690E">
      <w:pPr>
        <w:pStyle w:val="ListParagraph"/>
        <w:numPr>
          <w:ilvl w:val="0"/>
          <w:numId w:val="26"/>
        </w:numPr>
        <w:spacing w:after="160" w:line="259" w:lineRule="auto"/>
        <w:rPr>
          <w:shd w:val="clear" w:color="auto" w:fill="FFFFFF"/>
        </w:rPr>
      </w:pPr>
      <w:r w:rsidRPr="00EC20B4">
        <w:rPr>
          <w:shd w:val="clear" w:color="auto" w:fill="FFFFFF"/>
        </w:rPr>
        <w:lastRenderedPageBreak/>
        <w:t>racetracks</w:t>
      </w:r>
      <w:r w:rsidR="003F3682" w:rsidRPr="00EC20B4">
        <w:rPr>
          <w:shd w:val="clear" w:color="auto" w:fill="FFFFFF"/>
        </w:rPr>
        <w:t xml:space="preserve"> that have PICs</w:t>
      </w:r>
    </w:p>
    <w:p w14:paraId="4DB8F448" w14:textId="43D444BA" w:rsidR="00D040BA" w:rsidRPr="00EC20B4" w:rsidRDefault="00535F8E" w:rsidP="0068690E">
      <w:pPr>
        <w:pStyle w:val="ListParagraph"/>
        <w:numPr>
          <w:ilvl w:val="0"/>
          <w:numId w:val="26"/>
        </w:numPr>
        <w:spacing w:after="160" w:line="259" w:lineRule="auto"/>
        <w:rPr>
          <w:shd w:val="clear" w:color="auto" w:fill="FFFFFF"/>
        </w:rPr>
      </w:pPr>
      <w:r w:rsidRPr="00EC20B4">
        <w:rPr>
          <w:shd w:val="clear" w:color="auto" w:fill="FFFFFF"/>
        </w:rPr>
        <w:t>at saleyards that are required to have a PIC</w:t>
      </w:r>
      <w:r w:rsidR="39A01D00" w:rsidRPr="00EC20B4">
        <w:rPr>
          <w:shd w:val="clear" w:color="auto" w:fill="FFFFFF"/>
        </w:rPr>
        <w:t>.</w:t>
      </w:r>
    </w:p>
    <w:p w14:paraId="499F1AB9" w14:textId="3681EC27" w:rsidR="00595B63" w:rsidRPr="00EC20B4" w:rsidRDefault="00595B63" w:rsidP="00595B63">
      <w:pPr>
        <w:spacing w:after="160" w:line="259" w:lineRule="auto"/>
        <w:rPr>
          <w:shd w:val="clear" w:color="auto" w:fill="FFFFFF"/>
        </w:rPr>
      </w:pPr>
      <w:r w:rsidRPr="00EC20B4">
        <w:rPr>
          <w:shd w:val="clear" w:color="auto" w:fill="FFFFFF"/>
        </w:rPr>
        <w:t xml:space="preserve">There are also State based rules on the sale of </w:t>
      </w:r>
      <w:r w:rsidR="00945F81" w:rsidRPr="00EC20B4">
        <w:rPr>
          <w:shd w:val="clear" w:color="auto" w:fill="FFFFFF"/>
        </w:rPr>
        <w:t>racing h</w:t>
      </w:r>
      <w:r w:rsidRPr="00EC20B4">
        <w:rPr>
          <w:shd w:val="clear" w:color="auto" w:fill="FFFFFF"/>
        </w:rPr>
        <w:t xml:space="preserve">orses. In NSW for example, the </w:t>
      </w:r>
      <w:r w:rsidR="00945F81" w:rsidRPr="00EC20B4">
        <w:rPr>
          <w:shd w:val="clear" w:color="auto" w:fill="FFFFFF"/>
        </w:rPr>
        <w:t xml:space="preserve">equine welfare </w:t>
      </w:r>
      <w:r w:rsidRPr="00EC20B4">
        <w:rPr>
          <w:shd w:val="clear" w:color="auto" w:fill="FFFFFF"/>
        </w:rPr>
        <w:t xml:space="preserve">rules prohibit a thoroughbred that has been domiciled in NSW for the majority of </w:t>
      </w:r>
      <w:r w:rsidR="00855D93" w:rsidRPr="00EC20B4">
        <w:rPr>
          <w:shd w:val="clear" w:color="auto" w:fill="FFFFFF"/>
        </w:rPr>
        <w:t>its</w:t>
      </w:r>
      <w:r w:rsidRPr="00EC20B4">
        <w:rPr>
          <w:shd w:val="clear" w:color="auto" w:fill="FFFFFF"/>
        </w:rPr>
        <w:t xml:space="preserve"> life to be sold/gifted at a livestock auction that is not approved by Racing NSW. The current approved Livestock Auctions approved </w:t>
      </w:r>
      <w:r w:rsidR="002B1555" w:rsidRPr="00EC20B4">
        <w:rPr>
          <w:shd w:val="clear" w:color="auto" w:fill="FFFFFF"/>
        </w:rPr>
        <w:t>are</w:t>
      </w:r>
    </w:p>
    <w:p w14:paraId="77D11454" w14:textId="77777777" w:rsidR="00595B63" w:rsidRPr="00EC20B4" w:rsidRDefault="00595B63" w:rsidP="0068690E">
      <w:pPr>
        <w:pStyle w:val="ListParagraph"/>
        <w:numPr>
          <w:ilvl w:val="0"/>
          <w:numId w:val="38"/>
        </w:numPr>
        <w:rPr>
          <w:shd w:val="clear" w:color="auto" w:fill="FFFFFF"/>
        </w:rPr>
      </w:pPr>
      <w:r w:rsidRPr="00EC20B4">
        <w:rPr>
          <w:shd w:val="clear" w:color="auto" w:fill="FFFFFF"/>
        </w:rPr>
        <w:t>Inglis, including Inglis online and bloodstock.com.au</w:t>
      </w:r>
    </w:p>
    <w:p w14:paraId="2B05D4A6" w14:textId="2C9CE8CF" w:rsidR="00595B63" w:rsidRPr="00EC20B4" w:rsidRDefault="00595B63" w:rsidP="0068690E">
      <w:pPr>
        <w:pStyle w:val="ListParagraph"/>
        <w:numPr>
          <w:ilvl w:val="0"/>
          <w:numId w:val="38"/>
        </w:numPr>
        <w:rPr>
          <w:shd w:val="clear" w:color="auto" w:fill="FFFFFF"/>
        </w:rPr>
      </w:pPr>
      <w:r w:rsidRPr="00EC20B4">
        <w:rPr>
          <w:shd w:val="clear" w:color="auto" w:fill="FFFFFF"/>
        </w:rPr>
        <w:t xml:space="preserve">Magic Millions, including Magic Millions </w:t>
      </w:r>
      <w:r w:rsidR="00855D93" w:rsidRPr="00EC20B4">
        <w:rPr>
          <w:shd w:val="clear" w:color="auto" w:fill="FFFFFF"/>
        </w:rPr>
        <w:t>online.</w:t>
      </w:r>
    </w:p>
    <w:p w14:paraId="19BBC125" w14:textId="77777777" w:rsidR="00595B63" w:rsidRPr="00EC20B4" w:rsidRDefault="00595B63" w:rsidP="0068690E">
      <w:pPr>
        <w:pStyle w:val="ListParagraph"/>
        <w:numPr>
          <w:ilvl w:val="0"/>
          <w:numId w:val="38"/>
        </w:numPr>
        <w:rPr>
          <w:shd w:val="clear" w:color="auto" w:fill="FFFFFF"/>
        </w:rPr>
      </w:pPr>
      <w:r w:rsidRPr="00EC20B4">
        <w:rPr>
          <w:shd w:val="clear" w:color="auto" w:fill="FFFFFF"/>
        </w:rPr>
        <w:t>Bloodstockauction.com.au</w:t>
      </w:r>
    </w:p>
    <w:p w14:paraId="52ED5DF0" w14:textId="0A8C628D" w:rsidR="00595B63" w:rsidRPr="00EC20B4" w:rsidRDefault="00595B63" w:rsidP="0068690E">
      <w:pPr>
        <w:pStyle w:val="ListParagraph"/>
        <w:numPr>
          <w:ilvl w:val="0"/>
          <w:numId w:val="38"/>
        </w:numPr>
        <w:rPr>
          <w:shd w:val="clear" w:color="auto" w:fill="FFFFFF"/>
        </w:rPr>
      </w:pPr>
      <w:r w:rsidRPr="00EC20B4">
        <w:rPr>
          <w:shd w:val="clear" w:color="auto" w:fill="FFFFFF"/>
        </w:rPr>
        <w:t>Andrew Wilson &amp; Co (Online)</w:t>
      </w:r>
      <w:r w:rsidR="3C65616D" w:rsidRPr="00EC20B4">
        <w:rPr>
          <w:shd w:val="clear" w:color="auto" w:fill="FFFFFF"/>
        </w:rPr>
        <w:t>.</w:t>
      </w:r>
    </w:p>
    <w:p w14:paraId="0863297F" w14:textId="592E7DFE" w:rsidR="00595B63" w:rsidRPr="00EC20B4" w:rsidRDefault="00595B63" w:rsidP="00595B63">
      <w:pPr>
        <w:spacing w:after="160" w:line="259" w:lineRule="auto"/>
        <w:rPr>
          <w:shd w:val="clear" w:color="auto" w:fill="FFFFFF"/>
        </w:rPr>
      </w:pPr>
      <w:r w:rsidRPr="00EC20B4">
        <w:rPr>
          <w:shd w:val="clear" w:color="auto" w:fill="FFFFFF"/>
        </w:rPr>
        <w:t xml:space="preserve">Stakeholders are advised it is an offence to sell a thoroughbred that has been domiciled in NSW for the majority of </w:t>
      </w:r>
      <w:r w:rsidR="00855D93" w:rsidRPr="00EC20B4">
        <w:rPr>
          <w:shd w:val="clear" w:color="auto" w:fill="FFFFFF"/>
        </w:rPr>
        <w:t>its</w:t>
      </w:r>
      <w:r w:rsidRPr="00EC20B4">
        <w:rPr>
          <w:shd w:val="clear" w:color="auto" w:fill="FFFFFF"/>
        </w:rPr>
        <w:t xml:space="preserve"> life through any other livestock auction.</w:t>
      </w:r>
    </w:p>
    <w:p w14:paraId="4F852C33" w14:textId="22F1BF0B" w:rsidR="00B93C21" w:rsidRPr="00EC20B4" w:rsidRDefault="00C32D33" w:rsidP="00B93C21">
      <w:r w:rsidRPr="00EC20B4">
        <w:rPr>
          <w:shd w:val="clear" w:color="auto" w:fill="FFFFFF"/>
        </w:rPr>
        <w:t xml:space="preserve">For all </w:t>
      </w:r>
      <w:r w:rsidR="00FD28EC" w:rsidRPr="00EC20B4">
        <w:rPr>
          <w:shd w:val="clear" w:color="auto" w:fill="FFFFFF"/>
        </w:rPr>
        <w:t>named horses, a change of location form is required</w:t>
      </w:r>
      <w:r w:rsidR="00820541" w:rsidRPr="00EC20B4">
        <w:rPr>
          <w:shd w:val="clear" w:color="auto" w:fill="FFFFFF"/>
        </w:rPr>
        <w:t xml:space="preserve"> </w:t>
      </w:r>
      <w:r w:rsidR="00AC12F3" w:rsidRPr="00EC20B4">
        <w:t xml:space="preserve">by midnight of the day the horse changes location </w:t>
      </w:r>
      <w:r w:rsidR="001568A5" w:rsidRPr="00EC20B4">
        <w:t>by the</w:t>
      </w:r>
      <w:r w:rsidR="00AC12F3" w:rsidRPr="00EC20B4">
        <w:t xml:space="preserve"> managing owner.</w:t>
      </w:r>
      <w:r w:rsidR="00FE09CB" w:rsidRPr="00EC20B4">
        <w:t xml:space="preserve"> Exemptions apply </w:t>
      </w:r>
      <w:r w:rsidR="001568A5" w:rsidRPr="00EC20B4">
        <w:t>for unname</w:t>
      </w:r>
      <w:r w:rsidR="005C3E69" w:rsidRPr="00EC20B4">
        <w:t>d</w:t>
      </w:r>
      <w:r w:rsidR="001568A5" w:rsidRPr="00EC20B4">
        <w:t xml:space="preserve"> horses</w:t>
      </w:r>
      <w:r w:rsidR="00B93C21" w:rsidRPr="00EC20B4">
        <w:t xml:space="preserve"> if the horse is away from its previously notified location:</w:t>
      </w:r>
    </w:p>
    <w:p w14:paraId="64421A5C" w14:textId="25DEB3AB" w:rsidR="00127057" w:rsidRPr="00EC20B4" w:rsidRDefault="00127057" w:rsidP="0068690E">
      <w:pPr>
        <w:pStyle w:val="ListParagraph"/>
        <w:numPr>
          <w:ilvl w:val="0"/>
          <w:numId w:val="36"/>
        </w:numPr>
      </w:pPr>
      <w:r w:rsidRPr="00EC20B4">
        <w:t xml:space="preserve">for up to 30 days because it is obtaining veterinary </w:t>
      </w:r>
      <w:r w:rsidR="00855D93" w:rsidRPr="00EC20B4">
        <w:t>treatment:</w:t>
      </w:r>
      <w:r w:rsidRPr="00EC20B4">
        <w:t xml:space="preserve"> or</w:t>
      </w:r>
    </w:p>
    <w:p w14:paraId="38FF0258" w14:textId="097A7D02" w:rsidR="00127057" w:rsidRPr="00EC20B4" w:rsidRDefault="00127057" w:rsidP="0068690E">
      <w:pPr>
        <w:pStyle w:val="ListParagraph"/>
        <w:numPr>
          <w:ilvl w:val="0"/>
          <w:numId w:val="36"/>
        </w:numPr>
      </w:pPr>
      <w:r w:rsidRPr="00EC20B4">
        <w:t xml:space="preserve">for up to 7 days because it is attending an auction. </w:t>
      </w:r>
    </w:p>
    <w:p w14:paraId="29575EFA" w14:textId="411AB783" w:rsidR="00121FF4" w:rsidRPr="00EC20B4" w:rsidRDefault="00BE1DD6" w:rsidP="00127057">
      <w:pPr>
        <w:rPr>
          <w:shd w:val="clear" w:color="auto" w:fill="FFFFFF"/>
        </w:rPr>
      </w:pPr>
      <w:r w:rsidRPr="00EC20B4">
        <w:rPr>
          <w:shd w:val="clear" w:color="auto" w:fill="FFFFFF"/>
        </w:rPr>
        <w:t xml:space="preserve">Following the sale of a racehorse, within 7 days of the sale, the previous owner must lodge a Named Racehorse Transfer of Ownership online at </w:t>
      </w:r>
      <w:proofErr w:type="spellStart"/>
      <w:r w:rsidRPr="00EC20B4">
        <w:rPr>
          <w:shd w:val="clear" w:color="auto" w:fill="FFFFFF"/>
        </w:rPr>
        <w:t>myhorseracing.horse</w:t>
      </w:r>
      <w:proofErr w:type="spellEnd"/>
      <w:r w:rsidRPr="00EC20B4">
        <w:rPr>
          <w:shd w:val="clear" w:color="auto" w:fill="FFFFFF"/>
        </w:rPr>
        <w:t xml:space="preserve"> or via a paper form. Alternatively, if a horse has been purchased, the owner must within 7 days of the purchase or at least 24 hours before your horse is entered for a race or trial (whichever is earlier), lodge a Named Racehorse Transfer of Ownership online at </w:t>
      </w:r>
      <w:proofErr w:type="spellStart"/>
      <w:r w:rsidRPr="00EC20B4">
        <w:rPr>
          <w:shd w:val="clear" w:color="auto" w:fill="FFFFFF"/>
        </w:rPr>
        <w:t>myhorseracing.horse</w:t>
      </w:r>
      <w:proofErr w:type="spellEnd"/>
      <w:r w:rsidRPr="00EC20B4">
        <w:rPr>
          <w:shd w:val="clear" w:color="auto" w:fill="FFFFFF"/>
        </w:rPr>
        <w:t xml:space="preserve"> or via a paper for</w:t>
      </w:r>
      <w:r w:rsidR="00121FF4" w:rsidRPr="00EC20B4">
        <w:rPr>
          <w:shd w:val="clear" w:color="auto" w:fill="FFFFFF"/>
        </w:rPr>
        <w:t>m.</w:t>
      </w:r>
    </w:p>
    <w:p w14:paraId="14D87B6A" w14:textId="5D56A5E6" w:rsidR="0091439B" w:rsidRPr="00EC20B4" w:rsidRDefault="009C0012" w:rsidP="009C0012">
      <w:pPr>
        <w:rPr>
          <w:shd w:val="clear" w:color="auto" w:fill="FFFFFF"/>
        </w:rPr>
      </w:pPr>
      <w:r w:rsidRPr="00EC20B4">
        <w:rPr>
          <w:shd w:val="clear" w:color="auto" w:fill="FFFFFF"/>
        </w:rPr>
        <w:t>RA do</w:t>
      </w:r>
      <w:r w:rsidR="00791C72" w:rsidRPr="00EC20B4">
        <w:rPr>
          <w:shd w:val="clear" w:color="auto" w:fill="FFFFFF"/>
        </w:rPr>
        <w:t>es</w:t>
      </w:r>
      <w:r w:rsidRPr="00EC20B4">
        <w:rPr>
          <w:shd w:val="clear" w:color="auto" w:fill="FFFFFF"/>
        </w:rPr>
        <w:t>n’t record any commercial transactions regarding a horse once it has retired from Racing or Breeding and enters the domestic horse sport</w:t>
      </w:r>
      <w:r w:rsidR="0065097C" w:rsidRPr="00EC20B4">
        <w:rPr>
          <w:shd w:val="clear" w:color="auto" w:fill="FFFFFF"/>
        </w:rPr>
        <w:t>s</w:t>
      </w:r>
      <w:r w:rsidRPr="00EC20B4">
        <w:rPr>
          <w:shd w:val="clear" w:color="auto" w:fill="FFFFFF"/>
        </w:rPr>
        <w:t xml:space="preserve"> market</w:t>
      </w:r>
      <w:r w:rsidR="0065097C" w:rsidRPr="00EC20B4">
        <w:rPr>
          <w:shd w:val="clear" w:color="auto" w:fill="FFFFFF"/>
        </w:rPr>
        <w:t xml:space="preserve">. However, </w:t>
      </w:r>
      <w:r w:rsidRPr="00EC20B4">
        <w:rPr>
          <w:shd w:val="clear" w:color="auto" w:fill="FFFFFF"/>
        </w:rPr>
        <w:t>when a horse retires from racing/breeding</w:t>
      </w:r>
      <w:r w:rsidR="0065097C" w:rsidRPr="00EC20B4">
        <w:rPr>
          <w:shd w:val="clear" w:color="auto" w:fill="FFFFFF"/>
        </w:rPr>
        <w:t>,</w:t>
      </w:r>
      <w:r w:rsidRPr="00EC20B4">
        <w:rPr>
          <w:shd w:val="clear" w:color="auto" w:fill="FFFFFF"/>
        </w:rPr>
        <w:t xml:space="preserve"> the Managing Owner or Trainer is required to supply either via the</w:t>
      </w:r>
      <w:r w:rsidR="0065097C" w:rsidRPr="00EC20B4">
        <w:rPr>
          <w:shd w:val="clear" w:color="auto" w:fill="FFFFFF"/>
        </w:rPr>
        <w:t>ir</w:t>
      </w:r>
      <w:r w:rsidRPr="00EC20B4">
        <w:rPr>
          <w:shd w:val="clear" w:color="auto" w:fill="FFFFFF"/>
        </w:rPr>
        <w:t xml:space="preserve"> online accounts or by hard copy</w:t>
      </w:r>
      <w:r w:rsidR="008D0B6C" w:rsidRPr="00EC20B4">
        <w:rPr>
          <w:shd w:val="clear" w:color="auto" w:fill="FFFFFF"/>
        </w:rPr>
        <w:t>,</w:t>
      </w:r>
      <w:r w:rsidRPr="00EC20B4">
        <w:rPr>
          <w:shd w:val="clear" w:color="auto" w:fill="FFFFFF"/>
        </w:rPr>
        <w:t xml:space="preserve"> a range of information that includes new carer and the retirement location of the horse.</w:t>
      </w:r>
    </w:p>
    <w:p w14:paraId="507BB373" w14:textId="6B17FF83" w:rsidR="00286404" w:rsidRPr="00EC20B4" w:rsidRDefault="00A94CF2" w:rsidP="00127057">
      <w:pPr>
        <w:rPr>
          <w:shd w:val="clear" w:color="auto" w:fill="FFFFFF"/>
        </w:rPr>
      </w:pPr>
      <w:r w:rsidRPr="00EC20B4">
        <w:rPr>
          <w:shd w:val="clear" w:color="auto" w:fill="FFFFFF"/>
        </w:rPr>
        <w:t xml:space="preserve">Once a horse leaves the Racing/Breeding industry and is in the care of a domestic owner who is not considered an industry </w:t>
      </w:r>
      <w:r w:rsidR="005E41D0" w:rsidRPr="00EC20B4">
        <w:rPr>
          <w:shd w:val="clear" w:color="auto" w:fill="FFFFFF"/>
        </w:rPr>
        <w:t>participant</w:t>
      </w:r>
      <w:r w:rsidR="008D0B6C" w:rsidRPr="00EC20B4">
        <w:rPr>
          <w:shd w:val="clear" w:color="auto" w:fill="FFFFFF"/>
        </w:rPr>
        <w:t>, the new owners</w:t>
      </w:r>
      <w:r w:rsidRPr="00EC20B4">
        <w:rPr>
          <w:shd w:val="clear" w:color="auto" w:fill="FFFFFF"/>
        </w:rPr>
        <w:t xml:space="preserve"> </w:t>
      </w:r>
      <w:r w:rsidR="00A73C04" w:rsidRPr="00EC20B4">
        <w:rPr>
          <w:shd w:val="clear" w:color="auto" w:fill="FFFFFF"/>
        </w:rPr>
        <w:t>may</w:t>
      </w:r>
      <w:r w:rsidRPr="00EC20B4">
        <w:rPr>
          <w:shd w:val="clear" w:color="auto" w:fill="FFFFFF"/>
        </w:rPr>
        <w:t xml:space="preserve"> </w:t>
      </w:r>
      <w:r w:rsidR="008D0B6C" w:rsidRPr="00EC20B4">
        <w:rPr>
          <w:shd w:val="clear" w:color="auto" w:fill="FFFFFF"/>
        </w:rPr>
        <w:t>choose to share</w:t>
      </w:r>
      <w:r w:rsidRPr="00EC20B4">
        <w:rPr>
          <w:shd w:val="clear" w:color="auto" w:fill="FFFFFF"/>
        </w:rPr>
        <w:t xml:space="preserve"> information with RA</w:t>
      </w:r>
      <w:r w:rsidR="005E41D0" w:rsidRPr="00EC20B4">
        <w:rPr>
          <w:shd w:val="clear" w:color="auto" w:fill="FFFFFF"/>
        </w:rPr>
        <w:t>. The RA horse database</w:t>
      </w:r>
      <w:r w:rsidRPr="00EC20B4">
        <w:rPr>
          <w:shd w:val="clear" w:color="auto" w:fill="FFFFFF"/>
        </w:rPr>
        <w:t xml:space="preserve"> can record that information</w:t>
      </w:r>
      <w:r w:rsidR="008D0B6C" w:rsidRPr="00EC20B4">
        <w:rPr>
          <w:shd w:val="clear" w:color="auto" w:fill="FFFFFF"/>
        </w:rPr>
        <w:t>,</w:t>
      </w:r>
      <w:r w:rsidRPr="00EC20B4">
        <w:rPr>
          <w:shd w:val="clear" w:color="auto" w:fill="FFFFFF"/>
        </w:rPr>
        <w:t xml:space="preserve"> </w:t>
      </w:r>
      <w:r w:rsidR="00402237" w:rsidRPr="00EC20B4">
        <w:rPr>
          <w:shd w:val="clear" w:color="auto" w:fill="FFFFFF"/>
        </w:rPr>
        <w:t xml:space="preserve">and </w:t>
      </w:r>
      <w:r w:rsidR="008D0B6C" w:rsidRPr="00EC20B4">
        <w:rPr>
          <w:shd w:val="clear" w:color="auto" w:fill="FFFFFF"/>
        </w:rPr>
        <w:t>non-industry participants can</w:t>
      </w:r>
      <w:r w:rsidRPr="00EC20B4">
        <w:rPr>
          <w:shd w:val="clear" w:color="auto" w:fill="FFFFFF"/>
        </w:rPr>
        <w:t xml:space="preserve"> have a portal account </w:t>
      </w:r>
      <w:r w:rsidR="008D0B6C" w:rsidRPr="00EC20B4">
        <w:rPr>
          <w:shd w:val="clear" w:color="auto" w:fill="FFFFFF"/>
        </w:rPr>
        <w:t>to update the information or</w:t>
      </w:r>
      <w:r w:rsidRPr="00EC20B4">
        <w:rPr>
          <w:shd w:val="clear" w:color="auto" w:fill="FFFFFF"/>
        </w:rPr>
        <w:t xml:space="preserve"> submit hard copy forms. </w:t>
      </w:r>
    </w:p>
    <w:p w14:paraId="3FDA0330" w14:textId="77777777" w:rsidR="00535F8E" w:rsidRPr="00EC20B4" w:rsidRDefault="00535F8E" w:rsidP="005F0196">
      <w:pPr>
        <w:pStyle w:val="Heading3No"/>
        <w:rPr>
          <w:color w:val="auto"/>
          <w:shd w:val="clear" w:color="auto" w:fill="FFFFFF"/>
        </w:rPr>
      </w:pPr>
      <w:r w:rsidRPr="00EC20B4">
        <w:rPr>
          <w:color w:val="auto"/>
          <w:shd w:val="clear" w:color="auto" w:fill="FFFFFF"/>
        </w:rPr>
        <w:t xml:space="preserve">Pony Club and Equestrian </w:t>
      </w:r>
    </w:p>
    <w:p w14:paraId="29B911B8" w14:textId="77777777" w:rsidR="00535F8E" w:rsidRPr="00EC20B4" w:rsidRDefault="00535F8E" w:rsidP="00535F8E">
      <w:pPr>
        <w:rPr>
          <w:shd w:val="clear" w:color="auto" w:fill="FFFFFF"/>
        </w:rPr>
      </w:pPr>
      <w:r w:rsidRPr="00EC20B4">
        <w:rPr>
          <w:shd w:val="clear" w:color="auto" w:fill="FFFFFF"/>
        </w:rPr>
        <w:t xml:space="preserve">Sales of horses within and to the membership are not specifically recorded. </w:t>
      </w:r>
    </w:p>
    <w:p w14:paraId="3BE98C0C" w14:textId="77777777" w:rsidR="00535F8E" w:rsidRPr="00EC20B4" w:rsidRDefault="00535F8E" w:rsidP="00535F8E">
      <w:pPr>
        <w:rPr>
          <w:shd w:val="clear" w:color="auto" w:fill="FFFFFF"/>
        </w:rPr>
      </w:pPr>
      <w:r w:rsidRPr="00EC20B4">
        <w:rPr>
          <w:shd w:val="clear" w:color="auto" w:fill="FFFFFF"/>
        </w:rPr>
        <w:t xml:space="preserve">Changes in ownership between members are recorded for the purposes of grading and participation of a specific horse to a rider in events. </w:t>
      </w:r>
    </w:p>
    <w:p w14:paraId="09AE77C9" w14:textId="77777777" w:rsidR="00535F8E" w:rsidRPr="00EC20B4" w:rsidRDefault="00535F8E" w:rsidP="00535F8E">
      <w:pPr>
        <w:rPr>
          <w:shd w:val="clear" w:color="auto" w:fill="FFFFFF"/>
        </w:rPr>
      </w:pPr>
      <w:r w:rsidRPr="00EC20B4">
        <w:rPr>
          <w:shd w:val="clear" w:color="auto" w:fill="FFFFFF"/>
        </w:rPr>
        <w:t xml:space="preserve">If a horse is sold out of the sector that sale and change of ownership is not recorded. </w:t>
      </w:r>
    </w:p>
    <w:p w14:paraId="35A4C06A" w14:textId="55DCADFF" w:rsidR="00535F8E" w:rsidRPr="00EC20B4" w:rsidRDefault="002B1555" w:rsidP="00582B27">
      <w:pPr>
        <w:rPr>
          <w:shd w:val="clear" w:color="auto" w:fill="FFFFFF"/>
        </w:rPr>
      </w:pPr>
      <w:r w:rsidRPr="00EC20B4">
        <w:rPr>
          <w:shd w:val="clear" w:color="auto" w:fill="FFFFFF"/>
        </w:rPr>
        <w:lastRenderedPageBreak/>
        <w:t>However,</w:t>
      </w:r>
      <w:r w:rsidR="00535F8E" w:rsidRPr="00EC20B4">
        <w:rPr>
          <w:shd w:val="clear" w:color="auto" w:fill="FFFFFF"/>
        </w:rPr>
        <w:t xml:space="preserve"> there</w:t>
      </w:r>
      <w:r w:rsidR="00D65833" w:rsidRPr="00EC20B4">
        <w:rPr>
          <w:shd w:val="clear" w:color="auto" w:fill="FFFFFF"/>
        </w:rPr>
        <w:t xml:space="preserve"> are</w:t>
      </w:r>
      <w:r w:rsidR="00535F8E" w:rsidRPr="00EC20B4">
        <w:rPr>
          <w:shd w:val="clear" w:color="auto" w:fill="FFFFFF"/>
        </w:rPr>
        <w:t xml:space="preserve"> some aspects of sales data and change of ownership records that are recorded externally - when a horse from Racing Australia changes status and is </w:t>
      </w:r>
      <w:r w:rsidR="00821D91" w:rsidRPr="00EC20B4">
        <w:rPr>
          <w:shd w:val="clear" w:color="auto" w:fill="FFFFFF"/>
        </w:rPr>
        <w:t xml:space="preserve">first on </w:t>
      </w:r>
      <w:r w:rsidR="00535F8E" w:rsidRPr="00EC20B4">
        <w:rPr>
          <w:shd w:val="clear" w:color="auto" w:fill="FFFFFF"/>
        </w:rPr>
        <w:t xml:space="preserve">sold or </w:t>
      </w:r>
      <w:r w:rsidR="001D15BE" w:rsidRPr="00EC20B4">
        <w:rPr>
          <w:shd w:val="clear" w:color="auto" w:fill="FFFFFF"/>
        </w:rPr>
        <w:t>transferred</w:t>
      </w:r>
      <w:r w:rsidR="00535F8E" w:rsidRPr="00EC20B4">
        <w:rPr>
          <w:shd w:val="clear" w:color="auto" w:fill="FFFFFF"/>
        </w:rPr>
        <w:t xml:space="preserve"> to the Equestrian or Pony Club sector the new ownership and change of horse status </w:t>
      </w:r>
      <w:r w:rsidR="00CA1595" w:rsidRPr="00EC20B4">
        <w:rPr>
          <w:shd w:val="clear" w:color="auto" w:fill="FFFFFF"/>
        </w:rPr>
        <w:t>may be</w:t>
      </w:r>
      <w:r w:rsidR="008D0B6C" w:rsidRPr="00EC20B4">
        <w:rPr>
          <w:shd w:val="clear" w:color="auto" w:fill="FFFFFF"/>
        </w:rPr>
        <w:t xml:space="preserve"> </w:t>
      </w:r>
      <w:r w:rsidR="00535F8E" w:rsidRPr="00EC20B4">
        <w:rPr>
          <w:shd w:val="clear" w:color="auto" w:fill="FFFFFF"/>
        </w:rPr>
        <w:t>recorded on the Racing Australia database</w:t>
      </w:r>
      <w:r w:rsidR="001D15BE" w:rsidRPr="00EC20B4">
        <w:rPr>
          <w:shd w:val="clear" w:color="auto" w:fill="FFFFFF"/>
        </w:rPr>
        <w:t>.</w:t>
      </w:r>
      <w:r w:rsidR="008D0B6C" w:rsidRPr="00EC20B4">
        <w:rPr>
          <w:shd w:val="clear" w:color="auto" w:fill="FFFFFF"/>
        </w:rPr>
        <w:t xml:space="preserve"> </w:t>
      </w:r>
    </w:p>
    <w:p w14:paraId="6108D7F9" w14:textId="0EF099EB" w:rsidR="00D74DCF" w:rsidRPr="00EC20B4" w:rsidRDefault="00D74DCF" w:rsidP="0084286A">
      <w:pPr>
        <w:pStyle w:val="Heading2No"/>
        <w:rPr>
          <w:color w:val="auto"/>
        </w:rPr>
      </w:pPr>
      <w:bookmarkStart w:id="96" w:name="_Toc79162912"/>
      <w:bookmarkStart w:id="97" w:name="_Toc93053724"/>
      <w:r w:rsidRPr="00EC20B4">
        <w:rPr>
          <w:color w:val="auto"/>
        </w:rPr>
        <w:t>Movement of horses and traceability</w:t>
      </w:r>
      <w:bookmarkEnd w:id="96"/>
      <w:bookmarkEnd w:id="97"/>
    </w:p>
    <w:p w14:paraId="0E954225" w14:textId="77777777" w:rsidR="00D74DCF" w:rsidRPr="00EC20B4" w:rsidRDefault="00D74DCF" w:rsidP="005F0196">
      <w:pPr>
        <w:pStyle w:val="Heading3No"/>
        <w:rPr>
          <w:color w:val="auto"/>
        </w:rPr>
      </w:pPr>
      <w:r w:rsidRPr="00EC20B4">
        <w:rPr>
          <w:color w:val="auto"/>
        </w:rPr>
        <w:t>Movement of horses within a jurisdiction - Waybills and Transport stock statements (TSS)</w:t>
      </w:r>
    </w:p>
    <w:p w14:paraId="0F174E0D" w14:textId="31864215" w:rsidR="00D74DCF" w:rsidRPr="00EC20B4" w:rsidRDefault="00D74DCF" w:rsidP="00D74DCF">
      <w:r w:rsidRPr="00EC20B4">
        <w:t xml:space="preserve">Waybills </w:t>
      </w:r>
      <w:r w:rsidR="006E0F25" w:rsidRPr="00EC20B4">
        <w:t xml:space="preserve">in some states are used to </w:t>
      </w:r>
      <w:r w:rsidRPr="00EC20B4">
        <w:t xml:space="preserve">track the movement of animals between properties and to abattoirs or knackeries. TSS record stock movements by transport vehicles between properties. These systems identify the property identification code for the departing and arriving location for the horse. The horse is identified by a variety of methods including birth sex markings, </w:t>
      </w:r>
      <w:r w:rsidR="002B1555" w:rsidRPr="00EC20B4">
        <w:t>brand,</w:t>
      </w:r>
      <w:r w:rsidRPr="00EC20B4">
        <w:t xml:space="preserve"> or microchip. In some jurisdictions may include the event location the horse is attending. </w:t>
      </w:r>
    </w:p>
    <w:p w14:paraId="0C19FC94" w14:textId="77777777" w:rsidR="00D74DCF" w:rsidRPr="00EC20B4" w:rsidRDefault="00D74DCF" w:rsidP="002A7104">
      <w:pPr>
        <w:pStyle w:val="Heading4"/>
        <w:rPr>
          <w:color w:val="auto"/>
        </w:rPr>
      </w:pPr>
      <w:r w:rsidRPr="00EC20B4">
        <w:rPr>
          <w:color w:val="auto"/>
        </w:rPr>
        <w:t xml:space="preserve">New South Wales </w:t>
      </w:r>
    </w:p>
    <w:p w14:paraId="346E8F0E" w14:textId="5587200F" w:rsidR="003511DC" w:rsidRPr="00EC20B4" w:rsidRDefault="00D74DCF" w:rsidP="00D74DCF">
      <w:r w:rsidRPr="00EC20B4">
        <w:t xml:space="preserve">A TSS is required for a horse travelling by transport in NSW. A TSS record must be kept for two years. A TSS must contain the following minimum information described in </w:t>
      </w:r>
      <w:r w:rsidR="00D45C2E" w:rsidRPr="00EC20B4">
        <w:fldChar w:fldCharType="begin"/>
      </w:r>
      <w:r w:rsidR="00D45C2E" w:rsidRPr="00EC20B4">
        <w:instrText xml:space="preserve"> REF _Ref88058997 \h </w:instrText>
      </w:r>
      <w:r w:rsidR="00D45C2E" w:rsidRPr="00EC20B4">
        <w:fldChar w:fldCharType="separate"/>
      </w:r>
      <w:r w:rsidR="009904DB" w:rsidRPr="00EC20B4">
        <w:t xml:space="preserve">Table </w:t>
      </w:r>
      <w:r w:rsidR="009904DB">
        <w:rPr>
          <w:noProof/>
        </w:rPr>
        <w:t>11</w:t>
      </w:r>
      <w:r w:rsidR="00D45C2E" w:rsidRPr="00EC20B4">
        <w:fldChar w:fldCharType="end"/>
      </w:r>
      <w:r w:rsidR="00D45C2E" w:rsidRPr="00EC20B4">
        <w:t>.</w:t>
      </w:r>
      <w:r w:rsidRPr="00EC20B4">
        <w:t xml:space="preserve"> The TSS </w:t>
      </w:r>
      <w:r w:rsidR="004A7471" w:rsidRPr="00EC20B4">
        <w:t>i</w:t>
      </w:r>
      <w:r w:rsidRPr="00EC20B4">
        <w:t xml:space="preserve">s a </w:t>
      </w:r>
      <w:r w:rsidR="00855D93" w:rsidRPr="00EC20B4">
        <w:t>paper-based</w:t>
      </w:r>
      <w:r w:rsidRPr="00EC20B4">
        <w:t xml:space="preserve"> system duplicate copy system and was primarily introduced to reduce the incidence of animal theft. An online electronic horse TSS is now available in NSW</w:t>
      </w:r>
      <w:r w:rsidR="00D45C2E" w:rsidRPr="00EC20B4">
        <w:t>.</w:t>
      </w:r>
    </w:p>
    <w:p w14:paraId="23A09EA0" w14:textId="1BB14710" w:rsidR="003511DC" w:rsidRPr="00EC20B4" w:rsidRDefault="00D45C2E" w:rsidP="00D45C2E">
      <w:pPr>
        <w:pStyle w:val="Caption"/>
        <w:rPr>
          <w:color w:val="auto"/>
        </w:rPr>
      </w:pPr>
      <w:bookmarkStart w:id="98" w:name="_Ref88058997"/>
      <w:bookmarkStart w:id="99" w:name="_Toc92883787"/>
      <w:r w:rsidRPr="00EC20B4">
        <w:rPr>
          <w:color w:val="auto"/>
        </w:rPr>
        <w:t xml:space="preserve">Table </w:t>
      </w:r>
      <w:r w:rsidRPr="00EC20B4">
        <w:rPr>
          <w:color w:val="auto"/>
        </w:rPr>
        <w:fldChar w:fldCharType="begin"/>
      </w:r>
      <w:r w:rsidRPr="00EC20B4">
        <w:rPr>
          <w:color w:val="auto"/>
        </w:rPr>
        <w:instrText>SEQ Table \* ARABIC</w:instrText>
      </w:r>
      <w:r w:rsidRPr="00EC20B4">
        <w:rPr>
          <w:color w:val="auto"/>
        </w:rPr>
        <w:fldChar w:fldCharType="separate"/>
      </w:r>
      <w:r w:rsidR="009904DB">
        <w:rPr>
          <w:noProof/>
          <w:color w:val="auto"/>
        </w:rPr>
        <w:t>11</w:t>
      </w:r>
      <w:r w:rsidRPr="00EC20B4">
        <w:rPr>
          <w:color w:val="auto"/>
        </w:rPr>
        <w:fldChar w:fldCharType="end"/>
      </w:r>
      <w:bookmarkEnd w:id="98"/>
      <w:r w:rsidRPr="00EC20B4">
        <w:rPr>
          <w:color w:val="auto"/>
        </w:rPr>
        <w:t xml:space="preserve"> TSS minimum requirements NSW</w:t>
      </w:r>
      <w:bookmarkEnd w:id="99"/>
    </w:p>
    <w:tbl>
      <w:tblPr>
        <w:tblStyle w:val="MJTableStyle1default"/>
        <w:tblW w:w="0" w:type="auto"/>
        <w:tblLook w:val="04A0" w:firstRow="1" w:lastRow="0" w:firstColumn="1" w:lastColumn="0" w:noHBand="0" w:noVBand="1"/>
      </w:tblPr>
      <w:tblGrid>
        <w:gridCol w:w="1812"/>
        <w:gridCol w:w="1812"/>
        <w:gridCol w:w="1812"/>
        <w:gridCol w:w="1812"/>
        <w:gridCol w:w="1812"/>
      </w:tblGrid>
      <w:tr w:rsidR="00EC20B4" w:rsidRPr="00EC20B4" w14:paraId="67F75325" w14:textId="77777777" w:rsidTr="00092B59">
        <w:trPr>
          <w:cnfStyle w:val="100000000000" w:firstRow="1" w:lastRow="0" w:firstColumn="0" w:lastColumn="0" w:oddVBand="0" w:evenVBand="0" w:oddHBand="0" w:evenHBand="0" w:firstRowFirstColumn="0" w:firstRowLastColumn="0" w:lastRowFirstColumn="0" w:lastRowLastColumn="0"/>
        </w:trPr>
        <w:tc>
          <w:tcPr>
            <w:tcW w:w="1812" w:type="dxa"/>
            <w:shd w:val="clear" w:color="auto" w:fill="auto"/>
          </w:tcPr>
          <w:p w14:paraId="5F38AEC8" w14:textId="657F34BF" w:rsidR="00AA2EA5" w:rsidRPr="00EC20B4" w:rsidRDefault="00AA2EA5" w:rsidP="00182DF8">
            <w:pPr>
              <w:rPr>
                <w:color w:val="auto"/>
              </w:rPr>
            </w:pPr>
            <w:r w:rsidRPr="00EC20B4">
              <w:rPr>
                <w:color w:val="auto"/>
              </w:rPr>
              <w:t>Owner Details</w:t>
            </w:r>
          </w:p>
        </w:tc>
        <w:tc>
          <w:tcPr>
            <w:tcW w:w="1812" w:type="dxa"/>
            <w:shd w:val="clear" w:color="auto" w:fill="auto"/>
          </w:tcPr>
          <w:p w14:paraId="1C960533" w14:textId="6CBD3C9C" w:rsidR="00AA2EA5" w:rsidRPr="00EC20B4" w:rsidRDefault="00AA2EA5" w:rsidP="00182DF8">
            <w:pPr>
              <w:rPr>
                <w:color w:val="auto"/>
              </w:rPr>
            </w:pPr>
            <w:r w:rsidRPr="00EC20B4">
              <w:rPr>
                <w:color w:val="auto"/>
              </w:rPr>
              <w:t>Consignee Details</w:t>
            </w:r>
          </w:p>
        </w:tc>
        <w:tc>
          <w:tcPr>
            <w:tcW w:w="1812" w:type="dxa"/>
            <w:shd w:val="clear" w:color="auto" w:fill="auto"/>
          </w:tcPr>
          <w:p w14:paraId="42524780" w14:textId="177152C1" w:rsidR="00AA2EA5" w:rsidRPr="00EC20B4" w:rsidRDefault="00AA2EA5" w:rsidP="00182DF8">
            <w:pPr>
              <w:rPr>
                <w:color w:val="auto"/>
              </w:rPr>
            </w:pPr>
            <w:r w:rsidRPr="00EC20B4">
              <w:rPr>
                <w:color w:val="auto"/>
              </w:rPr>
              <w:t>Stock Details</w:t>
            </w:r>
          </w:p>
        </w:tc>
        <w:tc>
          <w:tcPr>
            <w:tcW w:w="1812" w:type="dxa"/>
            <w:shd w:val="clear" w:color="auto" w:fill="auto"/>
          </w:tcPr>
          <w:p w14:paraId="698DC866" w14:textId="567191AC" w:rsidR="00AA2EA5" w:rsidRPr="00EC20B4" w:rsidRDefault="00AA2EA5" w:rsidP="00182DF8">
            <w:pPr>
              <w:rPr>
                <w:color w:val="auto"/>
              </w:rPr>
            </w:pPr>
            <w:r w:rsidRPr="00EC20B4">
              <w:rPr>
                <w:color w:val="auto"/>
              </w:rPr>
              <w:t>Driver Details</w:t>
            </w:r>
          </w:p>
        </w:tc>
        <w:tc>
          <w:tcPr>
            <w:tcW w:w="1812" w:type="dxa"/>
            <w:shd w:val="clear" w:color="auto" w:fill="auto"/>
          </w:tcPr>
          <w:p w14:paraId="7F4DD528" w14:textId="5FF38A79" w:rsidR="00AA2EA5" w:rsidRPr="00EC20B4" w:rsidRDefault="00AA2EA5" w:rsidP="00182DF8">
            <w:pPr>
              <w:rPr>
                <w:color w:val="auto"/>
              </w:rPr>
            </w:pPr>
            <w:r w:rsidRPr="00EC20B4">
              <w:rPr>
                <w:color w:val="auto"/>
              </w:rPr>
              <w:t>Vehicle Details</w:t>
            </w:r>
          </w:p>
        </w:tc>
      </w:tr>
      <w:tr w:rsidR="00EC20B4" w:rsidRPr="00EC20B4" w14:paraId="60384A90" w14:textId="77777777" w:rsidTr="00092B59">
        <w:trPr>
          <w:cnfStyle w:val="000000100000" w:firstRow="0" w:lastRow="0" w:firstColumn="0" w:lastColumn="0" w:oddVBand="0" w:evenVBand="0" w:oddHBand="1" w:evenHBand="0" w:firstRowFirstColumn="0" w:firstRowLastColumn="0" w:lastRowFirstColumn="0" w:lastRowLastColumn="0"/>
        </w:trPr>
        <w:tc>
          <w:tcPr>
            <w:tcW w:w="1812" w:type="dxa"/>
            <w:shd w:val="clear" w:color="auto" w:fill="auto"/>
          </w:tcPr>
          <w:p w14:paraId="45422597" w14:textId="77777777" w:rsidR="00AA2EA5" w:rsidRPr="00EC20B4" w:rsidRDefault="00AA2EA5" w:rsidP="0068690E">
            <w:pPr>
              <w:pStyle w:val="ListParagraph"/>
              <w:numPr>
                <w:ilvl w:val="0"/>
                <w:numId w:val="30"/>
              </w:numPr>
            </w:pPr>
            <w:r w:rsidRPr="00EC20B4">
              <w:t>Owner of stock</w:t>
            </w:r>
          </w:p>
          <w:p w14:paraId="7A91BFC3" w14:textId="77777777" w:rsidR="00AA2EA5" w:rsidRPr="00EC20B4" w:rsidRDefault="00AA2EA5" w:rsidP="0068690E">
            <w:pPr>
              <w:pStyle w:val="ListParagraph"/>
              <w:numPr>
                <w:ilvl w:val="0"/>
                <w:numId w:val="30"/>
              </w:numPr>
            </w:pPr>
            <w:r w:rsidRPr="00EC20B4">
              <w:t>Address of owner</w:t>
            </w:r>
          </w:p>
          <w:p w14:paraId="756A00B5" w14:textId="77777777" w:rsidR="00AA2EA5" w:rsidRPr="00EC20B4" w:rsidRDefault="00AA2EA5" w:rsidP="0068690E">
            <w:pPr>
              <w:pStyle w:val="ListParagraph"/>
              <w:numPr>
                <w:ilvl w:val="0"/>
                <w:numId w:val="30"/>
              </w:numPr>
            </w:pPr>
            <w:r w:rsidRPr="00EC20B4">
              <w:t>Place of loading</w:t>
            </w:r>
          </w:p>
          <w:p w14:paraId="6E0E071A" w14:textId="77777777" w:rsidR="00AA2EA5" w:rsidRPr="00EC20B4" w:rsidRDefault="00AA2EA5" w:rsidP="0068690E">
            <w:pPr>
              <w:pStyle w:val="ListParagraph"/>
              <w:numPr>
                <w:ilvl w:val="0"/>
                <w:numId w:val="30"/>
              </w:numPr>
            </w:pPr>
            <w:r w:rsidRPr="00EC20B4">
              <w:t>Date loaded</w:t>
            </w:r>
          </w:p>
          <w:p w14:paraId="6B9FECA1" w14:textId="77777777" w:rsidR="00AA2EA5" w:rsidRPr="00EC20B4" w:rsidRDefault="00AA2EA5" w:rsidP="0068690E">
            <w:pPr>
              <w:pStyle w:val="ListParagraph"/>
              <w:numPr>
                <w:ilvl w:val="0"/>
                <w:numId w:val="30"/>
              </w:numPr>
            </w:pPr>
            <w:r w:rsidRPr="00EC20B4">
              <w:t>Name of Consigner</w:t>
            </w:r>
          </w:p>
          <w:p w14:paraId="163D96C6" w14:textId="25FD8485" w:rsidR="00AA2EA5" w:rsidRPr="00EC20B4" w:rsidRDefault="00AA2EA5" w:rsidP="0068690E">
            <w:pPr>
              <w:pStyle w:val="ListParagraph"/>
              <w:numPr>
                <w:ilvl w:val="0"/>
                <w:numId w:val="30"/>
              </w:numPr>
            </w:pPr>
            <w:r w:rsidRPr="00EC20B4">
              <w:t>Address of Consigner</w:t>
            </w:r>
          </w:p>
        </w:tc>
        <w:tc>
          <w:tcPr>
            <w:tcW w:w="1812" w:type="dxa"/>
            <w:shd w:val="clear" w:color="auto" w:fill="auto"/>
          </w:tcPr>
          <w:p w14:paraId="1966D74F" w14:textId="588D6C11" w:rsidR="00AA2EA5" w:rsidRPr="00EC20B4" w:rsidRDefault="00AA2EA5" w:rsidP="0068690E">
            <w:pPr>
              <w:pStyle w:val="ListParagraph"/>
              <w:numPr>
                <w:ilvl w:val="0"/>
                <w:numId w:val="31"/>
              </w:numPr>
            </w:pPr>
            <w:r w:rsidRPr="00EC20B4">
              <w:t>Name of Consignee</w:t>
            </w:r>
          </w:p>
          <w:p w14:paraId="3D92107D" w14:textId="4C3DF927" w:rsidR="00AA2EA5" w:rsidRPr="00EC20B4" w:rsidRDefault="00AA2EA5" w:rsidP="0068690E">
            <w:pPr>
              <w:pStyle w:val="ListParagraph"/>
              <w:numPr>
                <w:ilvl w:val="0"/>
                <w:numId w:val="31"/>
              </w:numPr>
            </w:pPr>
            <w:r w:rsidRPr="00EC20B4">
              <w:t>Delivery Address</w:t>
            </w:r>
          </w:p>
          <w:p w14:paraId="1C06464C" w14:textId="1624C351" w:rsidR="00AA2EA5" w:rsidRPr="00EC20B4" w:rsidRDefault="00AA2EA5" w:rsidP="0068690E">
            <w:pPr>
              <w:pStyle w:val="ListParagraph"/>
              <w:numPr>
                <w:ilvl w:val="0"/>
                <w:numId w:val="31"/>
              </w:numPr>
            </w:pPr>
            <w:r w:rsidRPr="00EC20B4">
              <w:t>Address of Consignee</w:t>
            </w:r>
          </w:p>
          <w:p w14:paraId="53CDE5B9" w14:textId="77777777" w:rsidR="00AA2EA5" w:rsidRPr="00EC20B4" w:rsidRDefault="00AA2EA5" w:rsidP="00182DF8"/>
        </w:tc>
        <w:tc>
          <w:tcPr>
            <w:tcW w:w="1812" w:type="dxa"/>
            <w:shd w:val="clear" w:color="auto" w:fill="auto"/>
          </w:tcPr>
          <w:p w14:paraId="6ED40577" w14:textId="77777777" w:rsidR="00AA2EA5" w:rsidRPr="00EC20B4" w:rsidRDefault="00AA2EA5" w:rsidP="0068690E">
            <w:pPr>
              <w:pStyle w:val="ListParagraph"/>
              <w:numPr>
                <w:ilvl w:val="0"/>
                <w:numId w:val="32"/>
              </w:numPr>
            </w:pPr>
            <w:r w:rsidRPr="00EC20B4">
              <w:t>Type</w:t>
            </w:r>
          </w:p>
          <w:p w14:paraId="727E1166" w14:textId="77777777" w:rsidR="00AA2EA5" w:rsidRPr="00EC20B4" w:rsidRDefault="00AA2EA5" w:rsidP="0068690E">
            <w:pPr>
              <w:pStyle w:val="ListParagraph"/>
              <w:numPr>
                <w:ilvl w:val="0"/>
                <w:numId w:val="32"/>
              </w:numPr>
            </w:pPr>
            <w:r w:rsidRPr="00EC20B4">
              <w:t>Sex</w:t>
            </w:r>
          </w:p>
          <w:p w14:paraId="3FFF737E" w14:textId="77777777" w:rsidR="00AA2EA5" w:rsidRPr="00EC20B4" w:rsidRDefault="00AA2EA5" w:rsidP="0068690E">
            <w:pPr>
              <w:pStyle w:val="ListParagraph"/>
              <w:numPr>
                <w:ilvl w:val="0"/>
                <w:numId w:val="32"/>
              </w:numPr>
            </w:pPr>
            <w:r w:rsidRPr="00EC20B4">
              <w:t>Tail Tag/Ear Tag No.</w:t>
            </w:r>
          </w:p>
          <w:p w14:paraId="59097F6C" w14:textId="77777777" w:rsidR="00AA2EA5" w:rsidRPr="00EC20B4" w:rsidRDefault="00AA2EA5" w:rsidP="0068690E">
            <w:pPr>
              <w:pStyle w:val="ListParagraph"/>
              <w:numPr>
                <w:ilvl w:val="0"/>
                <w:numId w:val="32"/>
              </w:numPr>
            </w:pPr>
            <w:r w:rsidRPr="00EC20B4">
              <w:t>Ear marks</w:t>
            </w:r>
          </w:p>
          <w:p w14:paraId="1D6F43A1" w14:textId="77777777" w:rsidR="00AA2EA5" w:rsidRPr="00EC20B4" w:rsidRDefault="00AA2EA5" w:rsidP="0068690E">
            <w:pPr>
              <w:pStyle w:val="ListParagraph"/>
              <w:numPr>
                <w:ilvl w:val="0"/>
                <w:numId w:val="32"/>
              </w:numPr>
            </w:pPr>
            <w:r w:rsidRPr="00EC20B4">
              <w:t>Brands</w:t>
            </w:r>
          </w:p>
          <w:p w14:paraId="1CF2C21A" w14:textId="1DC6BEC0" w:rsidR="00AA2EA5" w:rsidRPr="00EC20B4" w:rsidRDefault="00AA2EA5" w:rsidP="0068690E">
            <w:pPr>
              <w:pStyle w:val="ListParagraph"/>
              <w:numPr>
                <w:ilvl w:val="0"/>
                <w:numId w:val="32"/>
              </w:numPr>
            </w:pPr>
            <w:r w:rsidRPr="00EC20B4">
              <w:t>Number</w:t>
            </w:r>
          </w:p>
        </w:tc>
        <w:tc>
          <w:tcPr>
            <w:tcW w:w="1812" w:type="dxa"/>
            <w:shd w:val="clear" w:color="auto" w:fill="auto"/>
          </w:tcPr>
          <w:p w14:paraId="66F3B348" w14:textId="77777777" w:rsidR="00AA2EA5" w:rsidRPr="00EC20B4" w:rsidRDefault="00AA2EA5" w:rsidP="0068690E">
            <w:pPr>
              <w:pStyle w:val="ListParagraph"/>
              <w:numPr>
                <w:ilvl w:val="0"/>
                <w:numId w:val="33"/>
              </w:numPr>
            </w:pPr>
            <w:r w:rsidRPr="00EC20B4">
              <w:t>Name</w:t>
            </w:r>
          </w:p>
          <w:p w14:paraId="1A663E42" w14:textId="77777777" w:rsidR="00AA2EA5" w:rsidRPr="00EC20B4" w:rsidRDefault="00AA2EA5" w:rsidP="0068690E">
            <w:pPr>
              <w:pStyle w:val="ListParagraph"/>
              <w:numPr>
                <w:ilvl w:val="0"/>
                <w:numId w:val="33"/>
              </w:numPr>
            </w:pPr>
            <w:r w:rsidRPr="00EC20B4">
              <w:t>Signature</w:t>
            </w:r>
          </w:p>
          <w:p w14:paraId="280D1565" w14:textId="37DBD7CB" w:rsidR="00AA2EA5" w:rsidRPr="00EC20B4" w:rsidRDefault="00AA2EA5" w:rsidP="0068690E">
            <w:pPr>
              <w:pStyle w:val="ListParagraph"/>
              <w:numPr>
                <w:ilvl w:val="0"/>
                <w:numId w:val="33"/>
              </w:numPr>
            </w:pPr>
            <w:r w:rsidRPr="00EC20B4">
              <w:t>Contact Number</w:t>
            </w:r>
          </w:p>
        </w:tc>
        <w:tc>
          <w:tcPr>
            <w:tcW w:w="1812" w:type="dxa"/>
            <w:shd w:val="clear" w:color="auto" w:fill="auto"/>
          </w:tcPr>
          <w:p w14:paraId="32407402" w14:textId="77777777" w:rsidR="00AA2EA5" w:rsidRPr="00EC20B4" w:rsidRDefault="00AA2EA5" w:rsidP="0068690E">
            <w:pPr>
              <w:pStyle w:val="ListParagraph"/>
              <w:numPr>
                <w:ilvl w:val="0"/>
                <w:numId w:val="34"/>
              </w:numPr>
            </w:pPr>
            <w:r w:rsidRPr="00EC20B4">
              <w:t>Registration number</w:t>
            </w:r>
          </w:p>
          <w:p w14:paraId="04BA4CB1" w14:textId="77777777" w:rsidR="00AA2EA5" w:rsidRPr="00EC20B4" w:rsidRDefault="00AA2EA5" w:rsidP="0068690E">
            <w:pPr>
              <w:pStyle w:val="ListParagraph"/>
              <w:numPr>
                <w:ilvl w:val="0"/>
                <w:numId w:val="34"/>
              </w:numPr>
            </w:pPr>
            <w:r w:rsidRPr="00EC20B4">
              <w:t>Start Km’s</w:t>
            </w:r>
          </w:p>
          <w:p w14:paraId="18FA9524" w14:textId="24274534" w:rsidR="00AA2EA5" w:rsidRPr="00EC20B4" w:rsidRDefault="00AA2EA5" w:rsidP="0068690E">
            <w:pPr>
              <w:pStyle w:val="ListParagraph"/>
              <w:numPr>
                <w:ilvl w:val="0"/>
                <w:numId w:val="34"/>
              </w:numPr>
            </w:pPr>
            <w:r w:rsidRPr="00EC20B4">
              <w:t>Finish Km’s</w:t>
            </w:r>
          </w:p>
        </w:tc>
      </w:tr>
    </w:tbl>
    <w:p w14:paraId="7F07EE2D" w14:textId="77777777" w:rsidR="00D74DCF" w:rsidRPr="00EC20B4" w:rsidRDefault="00D74DCF" w:rsidP="00D74DCF"/>
    <w:p w14:paraId="6E4932C0" w14:textId="77777777" w:rsidR="00D74DCF" w:rsidRPr="00EC20B4" w:rsidRDefault="00D74DCF" w:rsidP="00D74DCF">
      <w:r w:rsidRPr="00EC20B4">
        <w:t xml:space="preserve">When horses are transported into and around NSW it is a legal requirement for the person moving horses to carry a TSS unless the horses fall under one of these exemptions: </w:t>
      </w:r>
    </w:p>
    <w:p w14:paraId="092CDA14" w14:textId="6FF6A211" w:rsidR="00D74DCF" w:rsidRPr="00EC20B4" w:rsidRDefault="00D74DCF" w:rsidP="0068690E">
      <w:pPr>
        <w:pStyle w:val="ListParagraph"/>
        <w:numPr>
          <w:ilvl w:val="0"/>
          <w:numId w:val="29"/>
        </w:numPr>
        <w:spacing w:after="160" w:line="259" w:lineRule="auto"/>
      </w:pPr>
      <w:r w:rsidRPr="00EC20B4">
        <w:t xml:space="preserve">horses transported to or from an agricultural show, gymkhana, exhibition, pony club meeting, or similar function conducted by an incorporated club, </w:t>
      </w:r>
      <w:r w:rsidR="002B1555" w:rsidRPr="00EC20B4">
        <w:t>entity,</w:t>
      </w:r>
      <w:r w:rsidRPr="00EC20B4">
        <w:t xml:space="preserve"> or association. </w:t>
      </w:r>
    </w:p>
    <w:p w14:paraId="0935D87D" w14:textId="77777777" w:rsidR="00DC6E08" w:rsidRPr="00EC20B4" w:rsidRDefault="00D74DCF" w:rsidP="0068690E">
      <w:pPr>
        <w:pStyle w:val="ListParagraph"/>
        <w:numPr>
          <w:ilvl w:val="0"/>
          <w:numId w:val="29"/>
        </w:numPr>
        <w:spacing w:after="160" w:line="259" w:lineRule="auto"/>
      </w:pPr>
      <w:r w:rsidRPr="00EC20B4">
        <w:t xml:space="preserve">racehorses or harness racing horses, or </w:t>
      </w:r>
    </w:p>
    <w:p w14:paraId="18B6DB27" w14:textId="42143680" w:rsidR="00D74DCF" w:rsidRPr="00EC20B4" w:rsidRDefault="00D74DCF" w:rsidP="0068690E">
      <w:pPr>
        <w:pStyle w:val="ListParagraph"/>
        <w:numPr>
          <w:ilvl w:val="0"/>
          <w:numId w:val="29"/>
        </w:numPr>
        <w:spacing w:after="160" w:line="259" w:lineRule="auto"/>
      </w:pPr>
      <w:r w:rsidRPr="00EC20B4">
        <w:t xml:space="preserve">working horses being moved to or from any place for work, or </w:t>
      </w:r>
    </w:p>
    <w:p w14:paraId="3A022F40" w14:textId="77777777" w:rsidR="00D74DCF" w:rsidRPr="00EC20B4" w:rsidRDefault="00D74DCF" w:rsidP="0068690E">
      <w:pPr>
        <w:pStyle w:val="ListParagraph"/>
        <w:numPr>
          <w:ilvl w:val="0"/>
          <w:numId w:val="29"/>
        </w:numPr>
        <w:spacing w:after="160" w:line="259" w:lineRule="auto"/>
      </w:pPr>
      <w:r w:rsidRPr="00EC20B4">
        <w:t xml:space="preserve">horses being moved under a stock permit issued under the Local Land Services Act 2013, or </w:t>
      </w:r>
    </w:p>
    <w:p w14:paraId="00DB7A0E" w14:textId="77777777" w:rsidR="00D74DCF" w:rsidRPr="00EC20B4" w:rsidRDefault="00D74DCF" w:rsidP="0068690E">
      <w:pPr>
        <w:pStyle w:val="ListParagraph"/>
        <w:numPr>
          <w:ilvl w:val="0"/>
          <w:numId w:val="29"/>
        </w:numPr>
        <w:spacing w:after="160" w:line="259" w:lineRule="auto"/>
      </w:pPr>
      <w:r w:rsidRPr="00EC20B4">
        <w:lastRenderedPageBreak/>
        <w:t xml:space="preserve">horses being moved under a control order, emergency order, biosecurity direction, permit issued, or a biosecurity zone established under the Biosecurity Act 2015, or </w:t>
      </w:r>
    </w:p>
    <w:p w14:paraId="7EE6095A" w14:textId="0A765C2B" w:rsidR="00D74DCF" w:rsidRPr="00EC20B4" w:rsidRDefault="00D74DCF" w:rsidP="0068690E">
      <w:pPr>
        <w:pStyle w:val="ListParagraph"/>
        <w:numPr>
          <w:ilvl w:val="0"/>
          <w:numId w:val="29"/>
        </w:numPr>
        <w:spacing w:after="160" w:line="259" w:lineRule="auto"/>
      </w:pPr>
      <w:r w:rsidRPr="00EC20B4">
        <w:t xml:space="preserve">horses being transported from interstate and travel within NSW up to 30 km before proceeding back into the other state or territory as part of an unbroken </w:t>
      </w:r>
      <w:r w:rsidR="00CB6E07" w:rsidRPr="00EC20B4">
        <w:t>journey, or</w:t>
      </w:r>
      <w:r w:rsidRPr="00EC20B4">
        <w:t xml:space="preserve"> </w:t>
      </w:r>
    </w:p>
    <w:p w14:paraId="5A01D095" w14:textId="77777777" w:rsidR="00D74DCF" w:rsidRPr="00EC20B4" w:rsidRDefault="00D74DCF" w:rsidP="0068690E">
      <w:pPr>
        <w:pStyle w:val="ListParagraph"/>
        <w:numPr>
          <w:ilvl w:val="0"/>
          <w:numId w:val="29"/>
        </w:numPr>
        <w:spacing w:after="160" w:line="259" w:lineRule="auto"/>
      </w:pPr>
      <w:r w:rsidRPr="00EC20B4">
        <w:t xml:space="preserve">horses being transported across or along a road from one part of a property to another which would be adjoining except for being separated by the road, or </w:t>
      </w:r>
    </w:p>
    <w:p w14:paraId="12ABD87F" w14:textId="77777777" w:rsidR="00D74DCF" w:rsidRPr="00EC20B4" w:rsidRDefault="00D74DCF" w:rsidP="0068690E">
      <w:pPr>
        <w:pStyle w:val="ListParagraph"/>
        <w:numPr>
          <w:ilvl w:val="0"/>
          <w:numId w:val="29"/>
        </w:numPr>
        <w:spacing w:after="160" w:line="259" w:lineRule="auto"/>
      </w:pPr>
      <w:r w:rsidRPr="00EC20B4">
        <w:t>horses being transported to a place for treatment by a veterinary practitioner.</w:t>
      </w:r>
    </w:p>
    <w:p w14:paraId="24178D63" w14:textId="77777777" w:rsidR="00CD55D8" w:rsidRPr="00EC20B4" w:rsidRDefault="00D74DCF" w:rsidP="00D74DCF">
      <w:r w:rsidRPr="00EC20B4">
        <w:t>One TSS is required for a horse transported to a single destination and returned to the property of origin on the same date. Another TSS is required if a trip includes an overnight stay.</w:t>
      </w:r>
      <w:r w:rsidR="00CD55D8" w:rsidRPr="00EC20B4">
        <w:t xml:space="preserve"> </w:t>
      </w:r>
    </w:p>
    <w:p w14:paraId="659D36FB" w14:textId="65662C41" w:rsidR="00D74DCF" w:rsidRPr="00EC20B4" w:rsidRDefault="00CD55D8" w:rsidP="00D74DCF">
      <w:r w:rsidRPr="00EC20B4">
        <w:t>There is little public</w:t>
      </w:r>
      <w:r w:rsidR="00A656A7" w:rsidRPr="00EC20B4">
        <w:t>ly</w:t>
      </w:r>
      <w:r w:rsidRPr="00EC20B4">
        <w:t xml:space="preserve"> available information on the level of compliance with TSS requirements.</w:t>
      </w:r>
      <w:r w:rsidR="00D74DCF" w:rsidRPr="00EC20B4">
        <w:t xml:space="preserve">  </w:t>
      </w:r>
    </w:p>
    <w:p w14:paraId="5B5339E3" w14:textId="77777777" w:rsidR="00D74DCF" w:rsidRPr="00EC20B4" w:rsidRDefault="00D74DCF" w:rsidP="00792F58">
      <w:pPr>
        <w:pStyle w:val="Heading4"/>
        <w:rPr>
          <w:color w:val="auto"/>
        </w:rPr>
      </w:pPr>
      <w:r w:rsidRPr="00EC20B4">
        <w:rPr>
          <w:color w:val="auto"/>
        </w:rPr>
        <w:t>Victoria</w:t>
      </w:r>
    </w:p>
    <w:p w14:paraId="2998816D" w14:textId="77777777" w:rsidR="00B5386A" w:rsidRPr="00EC20B4" w:rsidRDefault="00F208D9" w:rsidP="00D74DCF">
      <w:r w:rsidRPr="00EC20B4">
        <w:t>T</w:t>
      </w:r>
      <w:r w:rsidR="00D74DCF" w:rsidRPr="00EC20B4">
        <w:t xml:space="preserve">here are no </w:t>
      </w:r>
      <w:r w:rsidR="00A17617" w:rsidRPr="00EC20B4">
        <w:t>PIC recording</w:t>
      </w:r>
      <w:r w:rsidR="00D74DCF" w:rsidRPr="00EC20B4">
        <w:t xml:space="preserve"> requirements for horses being moved into </w:t>
      </w:r>
      <w:r w:rsidR="001E2A04" w:rsidRPr="00EC20B4">
        <w:t xml:space="preserve">and within </w:t>
      </w:r>
      <w:r w:rsidR="00D74DCF" w:rsidRPr="00EC20B4">
        <w:t xml:space="preserve">Victoria. </w:t>
      </w:r>
      <w:r w:rsidR="00A17617" w:rsidRPr="00EC20B4">
        <w:t>However</w:t>
      </w:r>
      <w:r w:rsidRPr="00EC20B4">
        <w:t>,</w:t>
      </w:r>
      <w:r w:rsidR="00D74DCF" w:rsidRPr="00EC20B4">
        <w:t xml:space="preserve"> PICs are required for health declarations for export</w:t>
      </w:r>
      <w:r w:rsidR="001E2A04" w:rsidRPr="00EC20B4">
        <w:t>.</w:t>
      </w:r>
    </w:p>
    <w:p w14:paraId="1D62FECB" w14:textId="3357A045" w:rsidR="00D74DCF" w:rsidRPr="00EC20B4" w:rsidRDefault="00DA5C8F" w:rsidP="00D74DCF">
      <w:r w:rsidRPr="00EC20B4">
        <w:t xml:space="preserve">There are opportunities to improve the consistency of PIC reporting requirements across jurisdictions </w:t>
      </w:r>
      <w:r w:rsidR="00B5386A" w:rsidRPr="00EC20B4">
        <w:t xml:space="preserve">when transporting </w:t>
      </w:r>
      <w:r w:rsidR="002B1555" w:rsidRPr="00EC20B4">
        <w:t>horses</w:t>
      </w:r>
      <w:r w:rsidR="00B5386A" w:rsidRPr="00EC20B4">
        <w:t xml:space="preserve"> interstate. </w:t>
      </w:r>
    </w:p>
    <w:p w14:paraId="0D7BCC25" w14:textId="77777777" w:rsidR="00D74DCF" w:rsidRPr="00EC20B4" w:rsidRDefault="00D74DCF" w:rsidP="00792F58">
      <w:pPr>
        <w:pStyle w:val="Heading4"/>
        <w:rPr>
          <w:color w:val="auto"/>
        </w:rPr>
      </w:pPr>
      <w:r w:rsidRPr="00EC20B4">
        <w:rPr>
          <w:color w:val="auto"/>
        </w:rPr>
        <w:t xml:space="preserve">Queensland </w:t>
      </w:r>
    </w:p>
    <w:p w14:paraId="6153699A" w14:textId="332ECECA" w:rsidR="00D74DCF" w:rsidRPr="00EC20B4" w:rsidRDefault="00D74DCF" w:rsidP="00D74DCF">
      <w:r w:rsidRPr="00EC20B4">
        <w:t xml:space="preserve">Since July 2016 a movement record must be corrected every </w:t>
      </w:r>
      <w:r w:rsidR="00317E17" w:rsidRPr="00EC20B4">
        <w:t>time,</w:t>
      </w:r>
      <w:r w:rsidRPr="00EC20B4">
        <w:t xml:space="preserve"> a horse moves off a property. The legislation allows for a range of recording methods provided it captures</w:t>
      </w:r>
    </w:p>
    <w:p w14:paraId="580721B2" w14:textId="77777777" w:rsidR="00D74DCF" w:rsidRPr="00EC20B4" w:rsidRDefault="00D74DCF" w:rsidP="0068690E">
      <w:pPr>
        <w:pStyle w:val="ListParagraph"/>
        <w:numPr>
          <w:ilvl w:val="0"/>
          <w:numId w:val="27"/>
        </w:numPr>
        <w:spacing w:before="100" w:beforeAutospacing="1" w:after="100" w:afterAutospacing="1" w:line="240" w:lineRule="auto"/>
        <w:rPr>
          <w:rFonts w:eastAsia="Times New Roman" w:cstheme="minorHAnsi"/>
          <w:lang w:eastAsia="en-AU"/>
        </w:rPr>
      </w:pPr>
      <w:r w:rsidRPr="00EC20B4">
        <w:rPr>
          <w:rFonts w:eastAsia="Times New Roman" w:cstheme="minorHAnsi"/>
          <w:lang w:eastAsia="en-AU"/>
        </w:rPr>
        <w:t>name of the person completing the record</w:t>
      </w:r>
    </w:p>
    <w:p w14:paraId="24A480F5" w14:textId="77777777" w:rsidR="00D74DCF" w:rsidRPr="00EC20B4" w:rsidRDefault="00D74DCF" w:rsidP="0068690E">
      <w:pPr>
        <w:pStyle w:val="ListParagraph"/>
        <w:numPr>
          <w:ilvl w:val="0"/>
          <w:numId w:val="27"/>
        </w:numPr>
        <w:spacing w:before="100" w:beforeAutospacing="1" w:after="100" w:afterAutospacing="1" w:line="240" w:lineRule="auto"/>
        <w:rPr>
          <w:rFonts w:eastAsia="Times New Roman" w:cstheme="minorHAnsi"/>
          <w:lang w:eastAsia="en-AU"/>
        </w:rPr>
      </w:pPr>
      <w:r w:rsidRPr="00EC20B4">
        <w:rPr>
          <w:rFonts w:eastAsia="Times New Roman" w:cstheme="minorHAnsi"/>
          <w:lang w:eastAsia="en-AU"/>
        </w:rPr>
        <w:t>where the horses/s are being moved from</w:t>
      </w:r>
    </w:p>
    <w:p w14:paraId="55F401EE" w14:textId="77777777" w:rsidR="00D74DCF" w:rsidRPr="00EC20B4" w:rsidRDefault="00D74DCF" w:rsidP="0068690E">
      <w:pPr>
        <w:pStyle w:val="ListParagraph"/>
        <w:numPr>
          <w:ilvl w:val="0"/>
          <w:numId w:val="27"/>
        </w:numPr>
        <w:spacing w:before="100" w:beforeAutospacing="1" w:after="100" w:afterAutospacing="1" w:line="240" w:lineRule="auto"/>
        <w:rPr>
          <w:rFonts w:eastAsia="Times New Roman" w:cstheme="minorHAnsi"/>
          <w:lang w:eastAsia="en-AU"/>
        </w:rPr>
      </w:pPr>
      <w:r w:rsidRPr="00EC20B4">
        <w:rPr>
          <w:rFonts w:eastAsia="Times New Roman" w:cstheme="minorHAnsi"/>
          <w:lang w:eastAsia="en-AU"/>
        </w:rPr>
        <w:t>where the horses/s are being moved to and the name and address of the person receiving the horse/s</w:t>
      </w:r>
    </w:p>
    <w:p w14:paraId="0CFAF9E1" w14:textId="77777777" w:rsidR="00D74DCF" w:rsidRPr="00EC20B4" w:rsidRDefault="00D74DCF" w:rsidP="0068690E">
      <w:pPr>
        <w:pStyle w:val="ListParagraph"/>
        <w:numPr>
          <w:ilvl w:val="0"/>
          <w:numId w:val="27"/>
        </w:numPr>
        <w:spacing w:before="100" w:beforeAutospacing="1" w:after="100" w:afterAutospacing="1" w:line="240" w:lineRule="auto"/>
        <w:rPr>
          <w:rFonts w:eastAsia="Times New Roman" w:cstheme="minorHAnsi"/>
          <w:lang w:eastAsia="en-AU"/>
        </w:rPr>
      </w:pPr>
      <w:r w:rsidRPr="00EC20B4">
        <w:rPr>
          <w:rFonts w:eastAsia="Times New Roman" w:cstheme="minorHAnsi"/>
          <w:lang w:eastAsia="en-AU"/>
        </w:rPr>
        <w:t>the date of movement</w:t>
      </w:r>
    </w:p>
    <w:p w14:paraId="1350EE3B" w14:textId="149A10F8" w:rsidR="00D74DCF" w:rsidRPr="00EC20B4" w:rsidRDefault="00D74DCF" w:rsidP="62A09C31">
      <w:pPr>
        <w:pStyle w:val="ListParagraph"/>
        <w:numPr>
          <w:ilvl w:val="0"/>
          <w:numId w:val="27"/>
        </w:numPr>
        <w:spacing w:before="100" w:beforeAutospacing="1" w:after="100" w:afterAutospacing="1" w:line="240" w:lineRule="auto"/>
        <w:rPr>
          <w:rFonts w:eastAsia="Times New Roman"/>
          <w:lang w:eastAsia="en-AU"/>
        </w:rPr>
      </w:pPr>
      <w:r w:rsidRPr="00EC20B4">
        <w:rPr>
          <w:rFonts w:eastAsia="Times New Roman"/>
          <w:lang w:eastAsia="en-AU"/>
        </w:rPr>
        <w:t>description of horse</w:t>
      </w:r>
      <w:r w:rsidR="107345F2" w:rsidRPr="00EC20B4">
        <w:rPr>
          <w:rFonts w:eastAsia="Times New Roman"/>
          <w:lang w:eastAsia="en-AU"/>
        </w:rPr>
        <w:t>.</w:t>
      </w:r>
    </w:p>
    <w:p w14:paraId="1F558C9D" w14:textId="4A5A9E8E" w:rsidR="00D74DCF" w:rsidRPr="00EC20B4" w:rsidRDefault="00D74DCF" w:rsidP="62A09C31">
      <w:r w:rsidRPr="00EC20B4">
        <w:t>If a horse moves onto a property a movement record must be created or take a copy of the record from the departing property.</w:t>
      </w:r>
      <w:r w:rsidR="002B3DB6" w:rsidRPr="00EC20B4">
        <w:t xml:space="preserve"> </w:t>
      </w:r>
      <w:r w:rsidRPr="00EC20B4">
        <w:t>Records are also required for the movement of horses that attended an event. The record must be kept for two years and include:</w:t>
      </w:r>
    </w:p>
    <w:p w14:paraId="30002A98" w14:textId="77777777" w:rsidR="00D74DCF" w:rsidRPr="00EC20B4" w:rsidRDefault="00D74DCF" w:rsidP="0068690E">
      <w:pPr>
        <w:numPr>
          <w:ilvl w:val="0"/>
          <w:numId w:val="28"/>
        </w:numPr>
        <w:spacing w:before="100" w:beforeAutospacing="1" w:after="100" w:afterAutospacing="1" w:line="240" w:lineRule="auto"/>
        <w:rPr>
          <w:rFonts w:eastAsia="Times New Roman" w:cstheme="minorHAnsi"/>
          <w:lang w:eastAsia="en-AU"/>
        </w:rPr>
      </w:pPr>
      <w:r w:rsidRPr="00EC20B4">
        <w:rPr>
          <w:rFonts w:eastAsia="Times New Roman" w:cstheme="minorHAnsi"/>
          <w:lang w:eastAsia="en-AU"/>
        </w:rPr>
        <w:t>date of the event</w:t>
      </w:r>
    </w:p>
    <w:p w14:paraId="116ECE9B" w14:textId="77777777" w:rsidR="00D74DCF" w:rsidRPr="00EC20B4" w:rsidRDefault="00D74DCF" w:rsidP="0068690E">
      <w:pPr>
        <w:numPr>
          <w:ilvl w:val="0"/>
          <w:numId w:val="28"/>
        </w:numPr>
        <w:spacing w:before="100" w:beforeAutospacing="1" w:after="100" w:afterAutospacing="1" w:line="240" w:lineRule="auto"/>
        <w:rPr>
          <w:rFonts w:eastAsia="Times New Roman" w:cstheme="minorHAnsi"/>
          <w:lang w:eastAsia="en-AU"/>
        </w:rPr>
      </w:pPr>
      <w:r w:rsidRPr="00EC20B4">
        <w:rPr>
          <w:rFonts w:eastAsia="Times New Roman" w:cstheme="minorHAnsi"/>
          <w:lang w:eastAsia="en-AU"/>
        </w:rPr>
        <w:t>when the horse arrived and left the event</w:t>
      </w:r>
    </w:p>
    <w:p w14:paraId="62F8CB6D" w14:textId="77777777" w:rsidR="00D74DCF" w:rsidRPr="00EC20B4" w:rsidRDefault="00D74DCF" w:rsidP="0068690E">
      <w:pPr>
        <w:numPr>
          <w:ilvl w:val="0"/>
          <w:numId w:val="28"/>
        </w:numPr>
        <w:spacing w:before="100" w:beforeAutospacing="1" w:after="100" w:afterAutospacing="1" w:line="240" w:lineRule="auto"/>
        <w:rPr>
          <w:rFonts w:eastAsia="Times New Roman" w:cstheme="minorHAnsi"/>
          <w:lang w:eastAsia="en-AU"/>
        </w:rPr>
      </w:pPr>
      <w:r w:rsidRPr="00EC20B4">
        <w:rPr>
          <w:rFonts w:eastAsia="Times New Roman" w:cstheme="minorHAnsi"/>
          <w:lang w:eastAsia="en-AU"/>
        </w:rPr>
        <w:t>name and address of the person who kept the animal before the event and of the person keeping the animal after the event</w:t>
      </w:r>
    </w:p>
    <w:p w14:paraId="7DA0FA7F" w14:textId="77777777" w:rsidR="00D74DCF" w:rsidRPr="00EC20B4" w:rsidRDefault="00D74DCF" w:rsidP="0068690E">
      <w:pPr>
        <w:numPr>
          <w:ilvl w:val="0"/>
          <w:numId w:val="28"/>
        </w:numPr>
        <w:spacing w:before="100" w:beforeAutospacing="1" w:after="100" w:afterAutospacing="1" w:line="240" w:lineRule="auto"/>
        <w:rPr>
          <w:rFonts w:eastAsia="Times New Roman" w:cstheme="minorHAnsi"/>
          <w:lang w:eastAsia="en-AU"/>
        </w:rPr>
      </w:pPr>
      <w:r w:rsidRPr="00EC20B4">
        <w:rPr>
          <w:rFonts w:eastAsia="Times New Roman" w:cstheme="minorHAnsi"/>
          <w:lang w:eastAsia="en-AU"/>
        </w:rPr>
        <w:t>where the animal/s came from</w:t>
      </w:r>
    </w:p>
    <w:p w14:paraId="23B6DB8A" w14:textId="77777777" w:rsidR="00D74DCF" w:rsidRPr="00EC20B4" w:rsidRDefault="00D74DCF" w:rsidP="0068690E">
      <w:pPr>
        <w:numPr>
          <w:ilvl w:val="0"/>
          <w:numId w:val="28"/>
        </w:numPr>
        <w:spacing w:before="100" w:beforeAutospacing="1" w:after="100" w:afterAutospacing="1" w:line="240" w:lineRule="auto"/>
        <w:rPr>
          <w:rFonts w:eastAsia="Times New Roman" w:cstheme="minorHAnsi"/>
          <w:lang w:eastAsia="en-AU"/>
        </w:rPr>
      </w:pPr>
      <w:r w:rsidRPr="00EC20B4">
        <w:rPr>
          <w:rFonts w:eastAsia="Times New Roman" w:cstheme="minorHAnsi"/>
          <w:lang w:eastAsia="en-AU"/>
        </w:rPr>
        <w:t>when the animal/s arrived and left the event</w:t>
      </w:r>
    </w:p>
    <w:p w14:paraId="39110B49" w14:textId="77777777" w:rsidR="00D74DCF" w:rsidRPr="00EC20B4" w:rsidRDefault="00D74DCF" w:rsidP="62A09C31">
      <w:pPr>
        <w:numPr>
          <w:ilvl w:val="0"/>
          <w:numId w:val="28"/>
        </w:numPr>
        <w:spacing w:before="100" w:beforeAutospacing="1" w:after="100" w:afterAutospacing="1" w:line="240" w:lineRule="auto"/>
        <w:rPr>
          <w:rFonts w:eastAsia="Times New Roman"/>
          <w:lang w:eastAsia="en-AU"/>
        </w:rPr>
      </w:pPr>
      <w:r w:rsidRPr="00EC20B4">
        <w:rPr>
          <w:rFonts w:eastAsia="Times New Roman"/>
          <w:lang w:eastAsia="en-AU"/>
        </w:rPr>
        <w:t>description of animal/s</w:t>
      </w:r>
    </w:p>
    <w:p w14:paraId="5DEAB44D" w14:textId="77777777" w:rsidR="00D74DCF" w:rsidRPr="00EC20B4" w:rsidRDefault="00D74DCF" w:rsidP="62A09C31">
      <w:r w:rsidRPr="00EC20B4">
        <w:t xml:space="preserve">Horse health declarations for an event can be sufficient if they meet all the above requirements. </w:t>
      </w:r>
    </w:p>
    <w:p w14:paraId="1013E470" w14:textId="77777777" w:rsidR="00D74DCF" w:rsidRPr="00EC20B4" w:rsidRDefault="00D74DCF" w:rsidP="62A09C31">
      <w:r w:rsidRPr="00EC20B4">
        <w:lastRenderedPageBreak/>
        <w:t xml:space="preserve">A mobile phone app has been developed for recording movements in a manner that meets the requirements of the Queensland legislation. </w:t>
      </w:r>
    </w:p>
    <w:p w14:paraId="662F56D4" w14:textId="77777777" w:rsidR="00D74DCF" w:rsidRPr="00EC20B4" w:rsidRDefault="00D74DCF" w:rsidP="00616874">
      <w:pPr>
        <w:pStyle w:val="Heading4"/>
        <w:rPr>
          <w:color w:val="auto"/>
        </w:rPr>
      </w:pPr>
      <w:r w:rsidRPr="00EC20B4">
        <w:rPr>
          <w:color w:val="auto"/>
        </w:rPr>
        <w:t xml:space="preserve">South Australia </w:t>
      </w:r>
    </w:p>
    <w:p w14:paraId="4123016B" w14:textId="0DA5B959" w:rsidR="00D74DCF" w:rsidRPr="00EC20B4" w:rsidRDefault="00653B50" w:rsidP="00653B50">
      <w:r w:rsidRPr="00EC20B4">
        <w:t>There are no movement requirements or certification required for horses moving from interstate into South Australia. Any horses affected or suspected of being affected with an EAD can’t enter the State unless authorised by the SA Chief Inspector of Stock.</w:t>
      </w:r>
    </w:p>
    <w:p w14:paraId="76FA501E" w14:textId="77777777" w:rsidR="00D74DCF" w:rsidRPr="00EC20B4" w:rsidRDefault="00D74DCF" w:rsidP="00792F58">
      <w:pPr>
        <w:pStyle w:val="Heading4"/>
        <w:rPr>
          <w:color w:val="auto"/>
        </w:rPr>
      </w:pPr>
      <w:r w:rsidRPr="00EC20B4">
        <w:rPr>
          <w:color w:val="auto"/>
        </w:rPr>
        <w:t xml:space="preserve">Western Australia </w:t>
      </w:r>
    </w:p>
    <w:p w14:paraId="7BE07E77" w14:textId="77777777" w:rsidR="00D74DCF" w:rsidRPr="00EC20B4" w:rsidRDefault="00D74DCF" w:rsidP="00D74DCF">
      <w:r w:rsidRPr="00EC20B4">
        <w:t>Horses in western Australia are exempt from waybills unless they are being consigned to an abattoir for human consumption</w:t>
      </w:r>
    </w:p>
    <w:p w14:paraId="6E6086E6" w14:textId="77777777" w:rsidR="00D74DCF" w:rsidRPr="00EC20B4" w:rsidRDefault="00D74DCF" w:rsidP="00792F58">
      <w:pPr>
        <w:pStyle w:val="Heading4"/>
        <w:rPr>
          <w:color w:val="auto"/>
        </w:rPr>
      </w:pPr>
      <w:r w:rsidRPr="00EC20B4">
        <w:rPr>
          <w:color w:val="auto"/>
        </w:rPr>
        <w:t xml:space="preserve">Tasmania </w:t>
      </w:r>
    </w:p>
    <w:p w14:paraId="08242683" w14:textId="111185F8" w:rsidR="00D74DCF" w:rsidRPr="00EC20B4" w:rsidRDefault="00A423A0" w:rsidP="00D74DCF">
      <w:r w:rsidRPr="00EC20B4">
        <w:t>There are no movement record reporting requirements in Tasmania for horses.</w:t>
      </w:r>
      <w:r w:rsidR="00E26C70" w:rsidRPr="00EC20B4">
        <w:t xml:space="preserve"> </w:t>
      </w:r>
      <w:r w:rsidR="00355CB1" w:rsidRPr="00EC20B4">
        <w:t xml:space="preserve">All properties that run horses must be registered with​ DPIPWE and have a PIC allocated to buy, </w:t>
      </w:r>
      <w:r w:rsidR="002B1555" w:rsidRPr="00EC20B4">
        <w:t>sell,</w:t>
      </w:r>
      <w:r w:rsidR="00355CB1" w:rsidRPr="00EC20B4">
        <w:t xml:space="preserve"> and move horses.</w:t>
      </w:r>
    </w:p>
    <w:p w14:paraId="6DE613ED" w14:textId="52A1C75C" w:rsidR="00D74DCF" w:rsidRPr="00EC20B4" w:rsidRDefault="00D74DCF" w:rsidP="00792F58">
      <w:pPr>
        <w:pStyle w:val="Heading4"/>
        <w:rPr>
          <w:color w:val="auto"/>
        </w:rPr>
      </w:pPr>
      <w:r w:rsidRPr="00EC20B4">
        <w:rPr>
          <w:color w:val="auto"/>
        </w:rPr>
        <w:t>N</w:t>
      </w:r>
      <w:r w:rsidR="1B2BC372" w:rsidRPr="00EC20B4">
        <w:rPr>
          <w:color w:val="auto"/>
        </w:rPr>
        <w:t xml:space="preserve">orthern </w:t>
      </w:r>
      <w:r w:rsidRPr="00EC20B4">
        <w:rPr>
          <w:color w:val="auto"/>
        </w:rPr>
        <w:t>T</w:t>
      </w:r>
      <w:r w:rsidR="66A07745" w:rsidRPr="00EC20B4">
        <w:rPr>
          <w:color w:val="auto"/>
        </w:rPr>
        <w:t>erritory</w:t>
      </w:r>
      <w:r w:rsidRPr="00EC20B4">
        <w:rPr>
          <w:color w:val="auto"/>
        </w:rPr>
        <w:t xml:space="preserve"> </w:t>
      </w:r>
    </w:p>
    <w:p w14:paraId="3D5177FD" w14:textId="26DCB0B4" w:rsidR="00A75B3A" w:rsidRPr="00EC20B4" w:rsidRDefault="00A75B3A" w:rsidP="00EE1832">
      <w:r w:rsidRPr="00EC20B4">
        <w:t>All properties that run horses in the NT must have a PIC allocated.</w:t>
      </w:r>
      <w:r w:rsidR="00EE1832" w:rsidRPr="00EC20B4">
        <w:t xml:space="preserve"> A Property Identification Code (PIC), Brands, </w:t>
      </w:r>
      <w:r w:rsidR="002B1555" w:rsidRPr="00EC20B4">
        <w:t>Waybills,</w:t>
      </w:r>
      <w:r w:rsidR="00EE1832" w:rsidRPr="00EC20B4">
        <w:t xml:space="preserve"> and the National Livestock Identification System (NLIS) are the four components under the Livestock Act and Regulations that horse owners must comply with for identification and movement purposes. </w:t>
      </w:r>
      <w:r w:rsidR="00FA606B" w:rsidRPr="00EC20B4">
        <w:t xml:space="preserve">For horses the NT the waybill is included in a NT Health Certificate and Waybill document. </w:t>
      </w:r>
      <w:r w:rsidR="007F4AF3" w:rsidRPr="00EC20B4">
        <w:t>Horses</w:t>
      </w:r>
      <w:r w:rsidR="00FA606B" w:rsidRPr="00EC20B4">
        <w:t xml:space="preserve"> entering from Queensland, New South Wales and Western Australia are required to be endorsed by an inspector for the certification of disease</w:t>
      </w:r>
      <w:r w:rsidR="007F4AF3" w:rsidRPr="00EC20B4">
        <w:t>-</w:t>
      </w:r>
      <w:r w:rsidR="00FA606B" w:rsidRPr="00EC20B4">
        <w:t>free status.</w:t>
      </w:r>
      <w:r w:rsidR="007F4AF3" w:rsidRPr="00EC20B4">
        <w:t xml:space="preserve"> </w:t>
      </w:r>
      <w:r w:rsidR="00FA606B" w:rsidRPr="00EC20B4">
        <w:t>Endorsement is not required from the remaining states.</w:t>
      </w:r>
    </w:p>
    <w:p w14:paraId="5FDCE9F9" w14:textId="77777777" w:rsidR="00D74DCF" w:rsidRPr="00EC20B4" w:rsidRDefault="00D74DCF" w:rsidP="00792F58">
      <w:pPr>
        <w:pStyle w:val="Heading3No"/>
        <w:rPr>
          <w:color w:val="auto"/>
        </w:rPr>
      </w:pPr>
      <w:r w:rsidRPr="00EC20B4">
        <w:rPr>
          <w:color w:val="auto"/>
        </w:rPr>
        <w:t>Movement of horses within a sector</w:t>
      </w:r>
    </w:p>
    <w:p w14:paraId="3908D60B" w14:textId="3E9610B8" w:rsidR="00D74DCF" w:rsidRPr="00EC20B4" w:rsidRDefault="00D74DCF" w:rsidP="00D74DCF">
      <w:r w:rsidRPr="00EC20B4">
        <w:t xml:space="preserve">Participants in the racing equestrian and pony club sector must comply with jurisdictional movement recording requirements. There are differing requirements for recording </w:t>
      </w:r>
      <w:r w:rsidR="00350165" w:rsidRPr="00EC20B4">
        <w:t>horse movement</w:t>
      </w:r>
      <w:r w:rsidRPr="00EC20B4">
        <w:t xml:space="preserve"> across jurisdictions</w:t>
      </w:r>
      <w:r w:rsidR="00350165" w:rsidRPr="00EC20B4">
        <w:t>,</w:t>
      </w:r>
      <w:r w:rsidRPr="00EC20B4">
        <w:t xml:space="preserve"> with some exemptions in some jurisdictions for these sectors. Over and above these requirements</w:t>
      </w:r>
      <w:r w:rsidR="00821D91" w:rsidRPr="00EC20B4">
        <w:t>,</w:t>
      </w:r>
      <w:r w:rsidRPr="00EC20B4">
        <w:t xml:space="preserve"> each sector can require movement records and</w:t>
      </w:r>
      <w:r w:rsidR="006E0F25" w:rsidRPr="00EC20B4">
        <w:t>/</w:t>
      </w:r>
      <w:r w:rsidRPr="00EC20B4">
        <w:t>or record data for industry integrity that can be a proxy movement record and complement or supplement jurisdictional data.</w:t>
      </w:r>
    </w:p>
    <w:p w14:paraId="230833A6" w14:textId="39ABE2A4" w:rsidR="00D74DCF" w:rsidRPr="00EC20B4" w:rsidRDefault="00D74DCF" w:rsidP="00D74DCF">
      <w:r w:rsidRPr="00EC20B4">
        <w:t>A gap in this system are PIC exemptions for horses and that some event</w:t>
      </w:r>
      <w:r w:rsidR="00A06365" w:rsidRPr="00EC20B4">
        <w:t xml:space="preserve"> locations</w:t>
      </w:r>
      <w:r w:rsidRPr="00EC20B4">
        <w:t xml:space="preserve"> do not PICs.</w:t>
      </w:r>
    </w:p>
    <w:p w14:paraId="0CB21E01" w14:textId="77777777" w:rsidR="00D74DCF" w:rsidRPr="00EC20B4" w:rsidRDefault="00D74DCF" w:rsidP="00792F58">
      <w:pPr>
        <w:pStyle w:val="Heading3No"/>
        <w:rPr>
          <w:color w:val="auto"/>
        </w:rPr>
      </w:pPr>
      <w:r w:rsidRPr="00EC20B4">
        <w:rPr>
          <w:color w:val="auto"/>
        </w:rPr>
        <w:t>Racing Australia</w:t>
      </w:r>
    </w:p>
    <w:p w14:paraId="1AE57B02" w14:textId="2854BEBB" w:rsidR="00971F43" w:rsidRPr="00EC20B4" w:rsidRDefault="002F2AC6" w:rsidP="00332D0F">
      <w:r w:rsidRPr="00EC20B4">
        <w:t>Most m</w:t>
      </w:r>
      <w:r w:rsidR="00911AC2" w:rsidRPr="00EC20B4">
        <w:t>ove</w:t>
      </w:r>
      <w:r w:rsidR="00A72689" w:rsidRPr="00EC20B4">
        <w:t xml:space="preserve">ments of horses </w:t>
      </w:r>
      <w:r w:rsidR="001D15BE" w:rsidRPr="00EC20B4">
        <w:t>within</w:t>
      </w:r>
      <w:r w:rsidR="00A72689" w:rsidRPr="00EC20B4">
        <w:t xml:space="preserve"> the</w:t>
      </w:r>
      <w:r w:rsidR="00E96231" w:rsidRPr="00EC20B4">
        <w:t xml:space="preserve"> thoroughbred </w:t>
      </w:r>
      <w:r w:rsidR="00A06365" w:rsidRPr="00EC20B4">
        <w:t xml:space="preserve">and harness racing </w:t>
      </w:r>
      <w:r w:rsidR="00A72689" w:rsidRPr="00EC20B4">
        <w:t xml:space="preserve">industry are </w:t>
      </w:r>
      <w:r w:rsidR="001D15BE" w:rsidRPr="00EC20B4">
        <w:t>actively</w:t>
      </w:r>
      <w:r w:rsidR="00A72689" w:rsidRPr="00EC20B4">
        <w:t xml:space="preserve"> </w:t>
      </w:r>
      <w:r w:rsidR="001D15BE" w:rsidRPr="00EC20B4">
        <w:t>monitored</w:t>
      </w:r>
      <w:r w:rsidR="00A72689" w:rsidRPr="00EC20B4">
        <w:t xml:space="preserve"> and recorded into their centralised database.</w:t>
      </w:r>
      <w:r w:rsidRPr="00EC20B4">
        <w:t xml:space="preserve"> Exemptions exist for </w:t>
      </w:r>
      <w:r w:rsidR="00E96231" w:rsidRPr="00EC20B4">
        <w:t>veterinary</w:t>
      </w:r>
      <w:r w:rsidRPr="00EC20B4">
        <w:t xml:space="preserve"> stays and a</w:t>
      </w:r>
      <w:r w:rsidR="00E96231" w:rsidRPr="00EC20B4">
        <w:t>uc</w:t>
      </w:r>
      <w:r w:rsidRPr="00EC20B4">
        <w:t>tions i</w:t>
      </w:r>
      <w:r w:rsidR="00E96231" w:rsidRPr="00EC20B4">
        <w:t xml:space="preserve">f under seven days. </w:t>
      </w:r>
      <w:r w:rsidR="00A72689" w:rsidRPr="00EC20B4">
        <w:t xml:space="preserve"> </w:t>
      </w:r>
      <w:r w:rsidR="00382FE8" w:rsidRPr="00EC20B4">
        <w:t xml:space="preserve">All sales of horses within the </w:t>
      </w:r>
      <w:r w:rsidR="00E96231" w:rsidRPr="00EC20B4">
        <w:t xml:space="preserve">thoroughbred </w:t>
      </w:r>
      <w:r w:rsidR="00A06365" w:rsidRPr="00EC20B4">
        <w:t xml:space="preserve">and harness racing </w:t>
      </w:r>
      <w:r w:rsidR="00382FE8" w:rsidRPr="00EC20B4">
        <w:t>industr</w:t>
      </w:r>
      <w:r w:rsidR="00A06365" w:rsidRPr="00EC20B4">
        <w:t>ies</w:t>
      </w:r>
      <w:r w:rsidR="00382FE8" w:rsidRPr="00EC20B4">
        <w:t xml:space="preserve"> need to </w:t>
      </w:r>
      <w:r w:rsidR="00855D93" w:rsidRPr="00EC20B4">
        <w:t>lodge</w:t>
      </w:r>
      <w:r w:rsidR="00382FE8" w:rsidRPr="00EC20B4">
        <w:t xml:space="preserve"> a transfer of ownership with </w:t>
      </w:r>
      <w:r w:rsidR="00E96231" w:rsidRPr="00EC20B4">
        <w:t>seven</w:t>
      </w:r>
      <w:r w:rsidR="00382FE8" w:rsidRPr="00EC20B4">
        <w:t xml:space="preserve"> days of the sale. </w:t>
      </w:r>
    </w:p>
    <w:p w14:paraId="2835D6C5" w14:textId="3D8E9578" w:rsidR="00D74DCF" w:rsidRPr="00EC20B4" w:rsidRDefault="00F55D16" w:rsidP="00D74DCF">
      <w:r w:rsidRPr="00EC20B4">
        <w:lastRenderedPageBreak/>
        <w:t>RA is</w:t>
      </w:r>
      <w:r w:rsidR="002921C4" w:rsidRPr="00EC20B4">
        <w:t xml:space="preserve"> in the process of releasing a</w:t>
      </w:r>
      <w:r w:rsidR="00DF62C9" w:rsidRPr="00EC20B4">
        <w:t xml:space="preserve">n app that is linked to their database that will </w:t>
      </w:r>
      <w:r w:rsidR="001D15BE" w:rsidRPr="00EC20B4">
        <w:t>allow</w:t>
      </w:r>
      <w:r w:rsidR="00DF62C9" w:rsidRPr="00EC20B4">
        <w:t xml:space="preserve"> </w:t>
      </w:r>
      <w:r w:rsidR="00D74DCF" w:rsidRPr="00EC20B4">
        <w:t xml:space="preserve">microchips </w:t>
      </w:r>
      <w:r w:rsidR="00DF62C9" w:rsidRPr="00EC20B4">
        <w:t>to be</w:t>
      </w:r>
      <w:r w:rsidR="00D74DCF" w:rsidRPr="00EC20B4">
        <w:t xml:space="preserve"> scanned </w:t>
      </w:r>
      <w:r w:rsidR="00DF62C9" w:rsidRPr="00EC20B4">
        <w:t>at events by Stewards. This will</w:t>
      </w:r>
      <w:r w:rsidR="00D74DCF" w:rsidRPr="00EC20B4">
        <w:t xml:space="preserve"> </w:t>
      </w:r>
      <w:r w:rsidR="00D65833" w:rsidRPr="00EC20B4">
        <w:t xml:space="preserve">help </w:t>
      </w:r>
      <w:r w:rsidR="00D74DCF" w:rsidRPr="00EC20B4">
        <w:t>ensure the correct identity of the participating horse</w:t>
      </w:r>
      <w:r w:rsidR="00DF62C9" w:rsidRPr="00EC20B4">
        <w:t xml:space="preserve"> and updating of records automatically</w:t>
      </w:r>
      <w:r w:rsidR="00D74DCF" w:rsidRPr="00EC20B4">
        <w:t xml:space="preserve">. </w:t>
      </w:r>
    </w:p>
    <w:p w14:paraId="0A1817A4" w14:textId="397581FF" w:rsidR="00127057" w:rsidRPr="00EC20B4" w:rsidRDefault="00E5483B" w:rsidP="00D74DCF">
      <w:r w:rsidRPr="00EC20B4">
        <w:t>All horses attending events have their information recorded</w:t>
      </w:r>
      <w:r w:rsidR="003062C0" w:rsidRPr="00EC20B4">
        <w:t xml:space="preserve"> as part of a change of location update</w:t>
      </w:r>
      <w:r w:rsidR="003932D0" w:rsidRPr="00EC20B4">
        <w:t xml:space="preserve"> and </w:t>
      </w:r>
      <w:r w:rsidR="00890E01" w:rsidRPr="00EC20B4">
        <w:t xml:space="preserve">stable returns </w:t>
      </w:r>
      <w:r w:rsidR="003932D0" w:rsidRPr="00EC20B4">
        <w:t xml:space="preserve">documentation. </w:t>
      </w:r>
    </w:p>
    <w:p w14:paraId="2E3E169B" w14:textId="73DF48B9" w:rsidR="006B24ED" w:rsidRPr="00EC20B4" w:rsidRDefault="006B24ED" w:rsidP="008D4F0D">
      <w:r w:rsidRPr="00EC20B4">
        <w:t xml:space="preserve">All breeding horses similarly are registered and required to submit change of locations and Mare </w:t>
      </w:r>
      <w:r w:rsidR="00412358" w:rsidRPr="00EC20B4">
        <w:t xml:space="preserve">Return </w:t>
      </w:r>
      <w:r w:rsidRPr="00EC20B4">
        <w:t>or Stallion Return.</w:t>
      </w:r>
      <w:r w:rsidR="00714129" w:rsidRPr="00EC20B4">
        <w:t xml:space="preserve"> </w:t>
      </w:r>
      <w:r w:rsidR="00217853" w:rsidRPr="00EC20B4">
        <w:t xml:space="preserve">For </w:t>
      </w:r>
      <w:r w:rsidR="00D1367F" w:rsidRPr="00EC20B4">
        <w:t xml:space="preserve">a Mare </w:t>
      </w:r>
      <w:r w:rsidR="00CA6C15" w:rsidRPr="00EC20B4">
        <w:t>R</w:t>
      </w:r>
      <w:r w:rsidR="00D1367F" w:rsidRPr="00EC20B4">
        <w:t xml:space="preserve">eturn, </w:t>
      </w:r>
      <w:r w:rsidR="008D4F0D" w:rsidRPr="00EC20B4">
        <w:t xml:space="preserve">this needs to be lodged, within 30 days </w:t>
      </w:r>
      <w:r w:rsidR="003B755E" w:rsidRPr="00EC20B4">
        <w:t xml:space="preserve">if a live foal is produced, </w:t>
      </w:r>
      <w:r w:rsidR="008D4F0D" w:rsidRPr="00EC20B4">
        <w:t>by 15 March of that season</w:t>
      </w:r>
      <w:r w:rsidR="003B755E" w:rsidRPr="00EC20B4">
        <w:t xml:space="preserve"> if your broodmare is not covered during a covering season or </w:t>
      </w:r>
      <w:r w:rsidR="008D4F0D" w:rsidRPr="00EC20B4">
        <w:t>within 12 months of when she was last covered</w:t>
      </w:r>
      <w:r w:rsidR="003B755E" w:rsidRPr="00EC20B4">
        <w:t xml:space="preserve"> if your broodmare is covered but doesn't produce a live foal. For a Stallion </w:t>
      </w:r>
      <w:r w:rsidR="00CA6C15" w:rsidRPr="00EC20B4">
        <w:t>R</w:t>
      </w:r>
      <w:r w:rsidR="003B755E" w:rsidRPr="00EC20B4">
        <w:t>eturn, this needs to be lodged by 30 June before the upcoming covering season</w:t>
      </w:r>
      <w:r w:rsidR="001251C0" w:rsidRPr="00EC20B4">
        <w:t>. Stallion</w:t>
      </w:r>
      <w:r w:rsidR="009A7556" w:rsidRPr="00EC20B4">
        <w:t xml:space="preserve"> owners</w:t>
      </w:r>
      <w:r w:rsidR="001251C0" w:rsidRPr="00EC20B4">
        <w:t xml:space="preserve"> also have to lodge a </w:t>
      </w:r>
      <w:r w:rsidR="001D15BE" w:rsidRPr="00EC20B4">
        <w:t>declaration</w:t>
      </w:r>
      <w:r w:rsidR="001251C0" w:rsidRPr="00EC20B4">
        <w:t xml:space="preserve"> of service by the 15</w:t>
      </w:r>
      <w:r w:rsidR="001251C0" w:rsidRPr="00EC20B4">
        <w:rPr>
          <w:vertAlign w:val="superscript"/>
        </w:rPr>
        <w:t>th</w:t>
      </w:r>
      <w:r w:rsidR="001251C0" w:rsidRPr="00EC20B4">
        <w:t xml:space="preserve"> Day of the following month for </w:t>
      </w:r>
      <w:r w:rsidR="00A7345C" w:rsidRPr="00EC20B4">
        <w:t>every month during the cover</w:t>
      </w:r>
      <w:r w:rsidR="00FC109E" w:rsidRPr="00EC20B4">
        <w:t xml:space="preserve">ing season. </w:t>
      </w:r>
      <w:r w:rsidR="00D46CA1" w:rsidRPr="00EC20B4">
        <w:t>This must be done every month during the covering season, even if your stallion doesn't cover a broodmare in a particular month.</w:t>
      </w:r>
    </w:p>
    <w:p w14:paraId="57CA788C" w14:textId="58408693" w:rsidR="00341105" w:rsidRPr="00EC20B4" w:rsidRDefault="00EA5C98" w:rsidP="008D4F0D">
      <w:r w:rsidRPr="00EC20B4">
        <w:t>Exemptions</w:t>
      </w:r>
      <w:r w:rsidR="00341105" w:rsidRPr="00EC20B4">
        <w:t xml:space="preserve"> on requirements to update location</w:t>
      </w:r>
      <w:r w:rsidRPr="00EC20B4">
        <w:t xml:space="preserve"> exists for </w:t>
      </w:r>
      <w:r w:rsidR="00CA6C15" w:rsidRPr="00EC20B4">
        <w:t>m</w:t>
      </w:r>
      <w:r w:rsidRPr="00EC20B4">
        <w:t xml:space="preserve">ares and </w:t>
      </w:r>
      <w:r w:rsidR="00CA6C15" w:rsidRPr="00EC20B4">
        <w:t>s</w:t>
      </w:r>
      <w:r w:rsidRPr="00EC20B4">
        <w:t>tallions</w:t>
      </w:r>
      <w:r w:rsidR="001800CF" w:rsidRPr="00EC20B4">
        <w:t xml:space="preserve"> if your horse is away from its usual location for up to 7 days (if being covered or foaling or attending an auction) or up to 30 days (if receiving vet treatment)</w:t>
      </w:r>
      <w:r w:rsidR="00341105" w:rsidRPr="00EC20B4">
        <w:t>.</w:t>
      </w:r>
    </w:p>
    <w:p w14:paraId="4086D0D9" w14:textId="77777777" w:rsidR="00D74DCF" w:rsidRPr="00EC20B4" w:rsidRDefault="00D74DCF" w:rsidP="00792F58">
      <w:pPr>
        <w:pStyle w:val="Heading3No"/>
        <w:rPr>
          <w:color w:val="auto"/>
        </w:rPr>
      </w:pPr>
      <w:r w:rsidRPr="00EC20B4">
        <w:rPr>
          <w:color w:val="auto"/>
        </w:rPr>
        <w:t xml:space="preserve">Pony Club and Equestrian </w:t>
      </w:r>
    </w:p>
    <w:p w14:paraId="05C63E94" w14:textId="422469CC" w:rsidR="00185449" w:rsidRPr="00EC20B4" w:rsidRDefault="00B56439" w:rsidP="006B447E">
      <w:r w:rsidRPr="00EC20B4">
        <w:t>Any arena that hosts a horse event like pony club is</w:t>
      </w:r>
      <w:r w:rsidR="00D74DCF" w:rsidRPr="00EC20B4">
        <w:t xml:space="preserve"> allocated PICs in all jurisdictions</w:t>
      </w:r>
      <w:r w:rsidRPr="00EC20B4">
        <w:t xml:space="preserve">. </w:t>
      </w:r>
      <w:r w:rsidR="00D74DCF" w:rsidRPr="00EC20B4">
        <w:t xml:space="preserve">In </w:t>
      </w:r>
      <w:r w:rsidR="005A21D7" w:rsidRPr="00EC20B4">
        <w:t xml:space="preserve">NSW and </w:t>
      </w:r>
      <w:r w:rsidR="00D74DCF" w:rsidRPr="00EC20B4">
        <w:t>Queensland</w:t>
      </w:r>
      <w:r w:rsidRPr="00EC20B4">
        <w:t>,</w:t>
      </w:r>
      <w:r w:rsidR="00D74DCF" w:rsidRPr="00EC20B4">
        <w:t xml:space="preserve"> </w:t>
      </w:r>
      <w:r w:rsidR="005A21D7" w:rsidRPr="00EC20B4">
        <w:t>providing a PIC to enter a horse in an event is mandatory. W</w:t>
      </w:r>
      <w:r w:rsidR="00D27EA2" w:rsidRPr="00EC20B4">
        <w:t xml:space="preserve">e understand </w:t>
      </w:r>
      <w:r w:rsidR="00D74DCF" w:rsidRPr="00EC20B4">
        <w:t>other states are increasingly imposing the same requirement. For example</w:t>
      </w:r>
      <w:r w:rsidR="005A21D7" w:rsidRPr="00EC20B4">
        <w:t>,</w:t>
      </w:r>
      <w:r w:rsidR="00D74DCF" w:rsidRPr="00EC20B4">
        <w:t xml:space="preserve"> The Pony Club </w:t>
      </w:r>
      <w:r w:rsidR="00D27EA2" w:rsidRPr="00EC20B4">
        <w:t>A</w:t>
      </w:r>
      <w:r w:rsidR="00D74DCF" w:rsidRPr="00EC20B4">
        <w:t>ssociation of NSW requires declarations of a PIC for entry to most equestrian events event.</w:t>
      </w:r>
      <w:r w:rsidR="00D27EA2" w:rsidRPr="00EC20B4">
        <w:t xml:space="preserve"> </w:t>
      </w:r>
      <w:r w:rsidR="00865B14" w:rsidRPr="00EC20B4">
        <w:t xml:space="preserve">We </w:t>
      </w:r>
      <w:r w:rsidR="00D27EA2" w:rsidRPr="00EC20B4">
        <w:t xml:space="preserve">also </w:t>
      </w:r>
      <w:r w:rsidR="00865B14" w:rsidRPr="00EC20B4">
        <w:t xml:space="preserve">note </w:t>
      </w:r>
      <w:r w:rsidR="00700074" w:rsidRPr="00EC20B4">
        <w:t>p</w:t>
      </w:r>
      <w:r w:rsidR="00D74DCF" w:rsidRPr="00EC20B4">
        <w:t>articipation</w:t>
      </w:r>
      <w:r w:rsidR="00D27EA2" w:rsidRPr="00EC20B4">
        <w:t xml:space="preserve"> and participation health declaration entry</w:t>
      </w:r>
      <w:r w:rsidR="00D74DCF" w:rsidRPr="00EC20B4">
        <w:t xml:space="preserve"> data can be a proxy for movement data. The sector </w:t>
      </w:r>
      <w:r w:rsidR="00D27EA2" w:rsidRPr="00EC20B4">
        <w:t xml:space="preserve">does </w:t>
      </w:r>
      <w:r w:rsidR="00D74DCF" w:rsidRPr="00EC20B4">
        <w:t xml:space="preserve">hold records on which horses participated in specific events and their location. </w:t>
      </w:r>
      <w:r w:rsidR="00D27EA2" w:rsidRPr="00EC20B4">
        <w:t>However</w:t>
      </w:r>
      <w:r w:rsidR="005A21D7" w:rsidRPr="00EC20B4">
        <w:t>,</w:t>
      </w:r>
      <w:r w:rsidR="00D27EA2" w:rsidRPr="00EC20B4">
        <w:t xml:space="preserve"> there are gaps in this data. For example</w:t>
      </w:r>
      <w:r w:rsidR="005A21D7" w:rsidRPr="00EC20B4">
        <w:t>,</w:t>
      </w:r>
      <w:r w:rsidR="00D27EA2" w:rsidRPr="00EC20B4">
        <w:t xml:space="preserve"> not all Pony Clubs use the Pony Club database to record events and sometimes use third</w:t>
      </w:r>
      <w:r w:rsidR="005A21D7" w:rsidRPr="00EC20B4">
        <w:t>-</w:t>
      </w:r>
      <w:r w:rsidR="00D27EA2" w:rsidRPr="00EC20B4">
        <w:t>party systems such as Nominate</w:t>
      </w:r>
      <w:r w:rsidR="00D2498A" w:rsidRPr="00EC20B4">
        <w:t>.</w:t>
      </w:r>
      <w:r w:rsidR="00185449" w:rsidRPr="00EC20B4">
        <w:rPr>
          <w:shd w:val="clear" w:color="auto" w:fill="FFFFFF"/>
        </w:rPr>
        <w:br w:type="page"/>
      </w:r>
    </w:p>
    <w:p w14:paraId="58299646" w14:textId="70BA04CD" w:rsidR="00582B27" w:rsidRPr="00EC20B4" w:rsidRDefault="00582B27" w:rsidP="00380A77">
      <w:pPr>
        <w:pStyle w:val="Heading1No"/>
        <w:rPr>
          <w:color w:val="auto"/>
        </w:rPr>
      </w:pPr>
      <w:bookmarkStart w:id="100" w:name="_Toc79162914"/>
      <w:bookmarkStart w:id="101" w:name="_Toc93053725"/>
      <w:r w:rsidRPr="00EC20B4">
        <w:rPr>
          <w:color w:val="auto"/>
        </w:rPr>
        <w:lastRenderedPageBreak/>
        <w:t>Task 5: Describe potential future options for identifying and tracking horses in Australia</w:t>
      </w:r>
      <w:r w:rsidR="00442BA9" w:rsidRPr="00EC20B4">
        <w:rPr>
          <w:color w:val="auto"/>
        </w:rPr>
        <w:t>.</w:t>
      </w:r>
      <w:bookmarkEnd w:id="100"/>
      <w:bookmarkEnd w:id="101"/>
    </w:p>
    <w:p w14:paraId="151433D9" w14:textId="31C1F68B" w:rsidR="00827AED" w:rsidRPr="00EC20B4" w:rsidRDefault="00827AED" w:rsidP="003A3B53">
      <w:pPr>
        <w:pStyle w:val="Heading2No"/>
        <w:rPr>
          <w:color w:val="auto"/>
        </w:rPr>
      </w:pPr>
      <w:bookmarkStart w:id="102" w:name="_Toc93053726"/>
      <w:bookmarkStart w:id="103" w:name="_Ref79161799"/>
      <w:bookmarkStart w:id="104" w:name="_Toc79162918"/>
      <w:bookmarkStart w:id="105" w:name="_Toc79162916"/>
      <w:r w:rsidRPr="00EC20B4">
        <w:rPr>
          <w:color w:val="auto"/>
        </w:rPr>
        <w:t>Key finding</w:t>
      </w:r>
      <w:bookmarkEnd w:id="102"/>
    </w:p>
    <w:p w14:paraId="5060EE85" w14:textId="77777777" w:rsidR="00827AED" w:rsidRPr="00EC20B4" w:rsidRDefault="00827AED" w:rsidP="00827AED">
      <w:r w:rsidRPr="00EC20B4">
        <w:t>Option 2 is the preferred approach to improving the national horse traceability system. Better incident preparedness will be achieved by incrementally enhancing components of the existing horse traceability framework by:</w:t>
      </w:r>
    </w:p>
    <w:p w14:paraId="31AB408E" w14:textId="77777777" w:rsidR="00827AED" w:rsidRPr="00EC20B4" w:rsidRDefault="00827AED" w:rsidP="00827AED">
      <w:pPr>
        <w:pStyle w:val="ListBullet"/>
      </w:pPr>
      <w:r w:rsidRPr="00EC20B4">
        <w:t>improving consistency and application of PIC registration</w:t>
      </w:r>
    </w:p>
    <w:p w14:paraId="11D85211" w14:textId="77777777" w:rsidR="00827AED" w:rsidRPr="00EC20B4" w:rsidRDefault="00827AED" w:rsidP="00827AED">
      <w:pPr>
        <w:pStyle w:val="ListBullet"/>
      </w:pPr>
      <w:r w:rsidRPr="00EC20B4">
        <w:t>jurisdictions and industry committing to keeping PIC registers up to date and using PICs on industry registers/databases</w:t>
      </w:r>
    </w:p>
    <w:p w14:paraId="32D11EC8" w14:textId="7C14C315" w:rsidR="00827AED" w:rsidRPr="00EC20B4" w:rsidRDefault="009A7556" w:rsidP="00827AED">
      <w:pPr>
        <w:pStyle w:val="ListBullet"/>
      </w:pPr>
      <w:r w:rsidRPr="00EC20B4">
        <w:t xml:space="preserve">increasing </w:t>
      </w:r>
      <w:r w:rsidR="00827AED" w:rsidRPr="00EC20B4">
        <w:t>the recording of high-risk movements</w:t>
      </w:r>
      <w:r w:rsidR="00D2498A" w:rsidRPr="00EC20B4">
        <w:t>.</w:t>
      </w:r>
    </w:p>
    <w:p w14:paraId="1B96B8DF" w14:textId="6E884F89" w:rsidR="00827AED" w:rsidRPr="00EC20B4" w:rsidRDefault="00827AED" w:rsidP="00827AED">
      <w:r w:rsidRPr="00EC20B4">
        <w:t>A national whole of life traceability system, Option 4, would create significant new costs and compliance and data integrity issues for marginal improvement in tracing efficacy for biosecurity</w:t>
      </w:r>
    </w:p>
    <w:p w14:paraId="003F112B" w14:textId="77777777" w:rsidR="00827AED" w:rsidRPr="00EC20B4" w:rsidRDefault="00827AED" w:rsidP="00827AED">
      <w:pPr>
        <w:pStyle w:val="ListBullet"/>
      </w:pPr>
      <w:r w:rsidRPr="00EC20B4">
        <w:t>A pre-incident whole of life tracing system is not required to facilitate an effective response to an incursion of the most likely emergency diseases</w:t>
      </w:r>
    </w:p>
    <w:p w14:paraId="712FC336" w14:textId="09FB973F" w:rsidR="00827AED" w:rsidRPr="00EC20B4" w:rsidRDefault="00827AED" w:rsidP="00827AED">
      <w:pPr>
        <w:pStyle w:val="ListBullet"/>
      </w:pPr>
      <w:r w:rsidRPr="00EC20B4">
        <w:t>A post-incident whole of life tracing could be needed on a case-by-case basis in limited scenarios</w:t>
      </w:r>
      <w:r w:rsidR="00D2498A" w:rsidRPr="00EC20B4">
        <w:t>.</w:t>
      </w:r>
    </w:p>
    <w:p w14:paraId="3DDFC5E5" w14:textId="3804393A" w:rsidR="003A3B53" w:rsidRPr="00EC20B4" w:rsidRDefault="003A3B53" w:rsidP="003A3B53">
      <w:pPr>
        <w:pStyle w:val="Heading2No"/>
        <w:rPr>
          <w:color w:val="auto"/>
        </w:rPr>
      </w:pPr>
      <w:bookmarkStart w:id="106" w:name="_Toc93053727"/>
      <w:r w:rsidRPr="00EC20B4">
        <w:rPr>
          <w:color w:val="auto"/>
        </w:rPr>
        <w:t>Assessment of options</w:t>
      </w:r>
      <w:bookmarkEnd w:id="103"/>
      <w:bookmarkEnd w:id="104"/>
      <w:bookmarkEnd w:id="106"/>
    </w:p>
    <w:p w14:paraId="0207E060" w14:textId="04F06227" w:rsidR="003A3B53" w:rsidRPr="00EC20B4" w:rsidRDefault="00EE0AC5" w:rsidP="003A3B53">
      <w:r w:rsidRPr="00EC20B4">
        <w:t xml:space="preserve">We provide </w:t>
      </w:r>
      <w:r w:rsidR="00105091" w:rsidRPr="00EC20B4">
        <w:t xml:space="preserve">four </w:t>
      </w:r>
      <w:r w:rsidR="004E64DF" w:rsidRPr="00EC20B4">
        <w:t>options for identifying and tracking horses in Australia.</w:t>
      </w:r>
      <w:r w:rsidR="00ED6BF5" w:rsidRPr="00EC20B4">
        <w:t xml:space="preserve"> The options </w:t>
      </w:r>
      <w:r w:rsidR="00EC5B64" w:rsidRPr="00EC20B4">
        <w:t>start with business as usual, with no change to the current framework</w:t>
      </w:r>
      <w:r w:rsidR="00E35450" w:rsidRPr="00EC20B4">
        <w:t xml:space="preserve">, and </w:t>
      </w:r>
      <w:r w:rsidR="00D0181E" w:rsidRPr="00EC20B4">
        <w:t xml:space="preserve">escalate </w:t>
      </w:r>
      <w:r w:rsidR="00E35450" w:rsidRPr="00EC20B4">
        <w:t>in complexity according to</w:t>
      </w:r>
      <w:r w:rsidR="00D0181E" w:rsidRPr="00EC20B4">
        <w:t xml:space="preserve"> the criteria defined below in </w:t>
      </w:r>
      <w:r w:rsidR="00D2498A" w:rsidRPr="00EC20B4">
        <w:fldChar w:fldCharType="begin"/>
      </w:r>
      <w:r w:rsidR="00D2498A" w:rsidRPr="00EC20B4">
        <w:instrText xml:space="preserve"> REF _Ref88059098 \h </w:instrText>
      </w:r>
      <w:r w:rsidR="00D2498A" w:rsidRPr="00EC20B4">
        <w:fldChar w:fldCharType="separate"/>
      </w:r>
      <w:r w:rsidR="009904DB" w:rsidRPr="00EC20B4">
        <w:t xml:space="preserve">Table </w:t>
      </w:r>
      <w:r w:rsidR="009904DB">
        <w:rPr>
          <w:noProof/>
        </w:rPr>
        <w:t>12</w:t>
      </w:r>
      <w:r w:rsidR="00D2498A" w:rsidRPr="00EC20B4">
        <w:fldChar w:fldCharType="end"/>
      </w:r>
      <w:r w:rsidR="00D0181E" w:rsidRPr="00EC20B4">
        <w:t xml:space="preserve">. </w:t>
      </w:r>
    </w:p>
    <w:p w14:paraId="03376712" w14:textId="49468D5D" w:rsidR="003A3B53" w:rsidRPr="00EC20B4" w:rsidRDefault="00D2498A" w:rsidP="00D2498A">
      <w:pPr>
        <w:pStyle w:val="Caption"/>
        <w:rPr>
          <w:color w:val="auto"/>
        </w:rPr>
      </w:pPr>
      <w:bookmarkStart w:id="107" w:name="_Ref88059098"/>
      <w:bookmarkStart w:id="108" w:name="_Toc92883788"/>
      <w:r w:rsidRPr="00EC20B4">
        <w:rPr>
          <w:color w:val="auto"/>
        </w:rPr>
        <w:t xml:space="preserve">Table </w:t>
      </w:r>
      <w:r w:rsidRPr="00EC20B4">
        <w:rPr>
          <w:color w:val="auto"/>
        </w:rPr>
        <w:fldChar w:fldCharType="begin"/>
      </w:r>
      <w:r w:rsidRPr="00EC20B4">
        <w:rPr>
          <w:color w:val="auto"/>
        </w:rPr>
        <w:instrText>SEQ Table \* ARABIC</w:instrText>
      </w:r>
      <w:r w:rsidRPr="00EC20B4">
        <w:rPr>
          <w:color w:val="auto"/>
        </w:rPr>
        <w:fldChar w:fldCharType="separate"/>
      </w:r>
      <w:r w:rsidR="009904DB">
        <w:rPr>
          <w:noProof/>
          <w:color w:val="auto"/>
        </w:rPr>
        <w:t>12</w:t>
      </w:r>
      <w:r w:rsidRPr="00EC20B4">
        <w:rPr>
          <w:color w:val="auto"/>
        </w:rPr>
        <w:fldChar w:fldCharType="end"/>
      </w:r>
      <w:bookmarkEnd w:id="107"/>
      <w:r w:rsidRPr="00EC20B4">
        <w:rPr>
          <w:color w:val="auto"/>
        </w:rPr>
        <w:t xml:space="preserve"> Options assessment framework</w:t>
      </w:r>
      <w:bookmarkEnd w:id="108"/>
    </w:p>
    <w:tbl>
      <w:tblPr>
        <w:tblStyle w:val="MJTableStyle1default"/>
        <w:tblW w:w="9070" w:type="dxa"/>
        <w:tblLook w:val="04A0" w:firstRow="1" w:lastRow="0" w:firstColumn="1" w:lastColumn="0" w:noHBand="0" w:noVBand="1"/>
      </w:tblPr>
      <w:tblGrid>
        <w:gridCol w:w="2669"/>
        <w:gridCol w:w="6401"/>
      </w:tblGrid>
      <w:tr w:rsidR="00EC20B4" w:rsidRPr="00EC20B4" w14:paraId="61893C6F" w14:textId="77777777" w:rsidTr="00092B59">
        <w:trPr>
          <w:cnfStyle w:val="100000000000" w:firstRow="1" w:lastRow="0" w:firstColumn="0" w:lastColumn="0" w:oddVBand="0" w:evenVBand="0" w:oddHBand="0" w:evenHBand="0" w:firstRowFirstColumn="0" w:firstRowLastColumn="0" w:lastRowFirstColumn="0" w:lastRowLastColumn="0"/>
          <w:trHeight w:val="441"/>
        </w:trPr>
        <w:tc>
          <w:tcPr>
            <w:tcW w:w="2669" w:type="dxa"/>
            <w:shd w:val="clear" w:color="auto" w:fill="auto"/>
            <w:hideMark/>
          </w:tcPr>
          <w:p w14:paraId="7F79C6C0" w14:textId="77777777" w:rsidR="003A3B53" w:rsidRPr="00EC20B4" w:rsidRDefault="003A3B53" w:rsidP="001B3FA5">
            <w:pPr>
              <w:spacing w:after="0" w:line="240" w:lineRule="auto"/>
              <w:textAlignment w:val="baseline"/>
              <w:rPr>
                <w:rFonts w:ascii="Segoe UI" w:eastAsia="Times New Roman" w:hAnsi="Segoe UI" w:cs="Segoe UI"/>
                <w:b/>
                <w:bCs/>
                <w:color w:val="auto"/>
                <w:szCs w:val="20"/>
                <w:lang w:eastAsia="en-AU"/>
              </w:rPr>
            </w:pPr>
            <w:r w:rsidRPr="00EC20B4">
              <w:rPr>
                <w:rFonts w:ascii="Calibri" w:eastAsia="Times New Roman" w:hAnsi="Calibri" w:cs="Segoe UI"/>
                <w:b/>
                <w:bCs/>
                <w:color w:val="auto"/>
                <w:position w:val="1"/>
                <w:szCs w:val="20"/>
                <w:lang w:eastAsia="en-AU"/>
              </w:rPr>
              <w:t>Criteria</w:t>
            </w:r>
            <w:r w:rsidRPr="00EC20B4">
              <w:rPr>
                <w:rFonts w:ascii="Calibri" w:eastAsia="Times New Roman" w:hAnsi="Calibri" w:cs="Segoe UI"/>
                <w:b/>
                <w:bCs/>
                <w:color w:val="auto"/>
                <w:szCs w:val="20"/>
                <w:lang w:eastAsia="en-AU"/>
              </w:rPr>
              <w:t>​</w:t>
            </w:r>
          </w:p>
        </w:tc>
        <w:tc>
          <w:tcPr>
            <w:tcW w:w="6401" w:type="dxa"/>
            <w:shd w:val="clear" w:color="auto" w:fill="auto"/>
            <w:hideMark/>
          </w:tcPr>
          <w:p w14:paraId="7DCAA0D6" w14:textId="77777777" w:rsidR="003A3B53" w:rsidRPr="00EC20B4" w:rsidRDefault="003A3B53" w:rsidP="001B3FA5">
            <w:pPr>
              <w:spacing w:after="0" w:line="240" w:lineRule="auto"/>
              <w:textAlignment w:val="baseline"/>
              <w:rPr>
                <w:rFonts w:ascii="Segoe UI" w:eastAsia="Times New Roman" w:hAnsi="Segoe UI" w:cs="Segoe UI"/>
                <w:b/>
                <w:bCs/>
                <w:color w:val="auto"/>
                <w:szCs w:val="20"/>
                <w:lang w:eastAsia="en-AU"/>
              </w:rPr>
            </w:pPr>
            <w:r w:rsidRPr="00EC20B4">
              <w:rPr>
                <w:rFonts w:ascii="Calibri" w:eastAsia="Times New Roman" w:hAnsi="Calibri" w:cs="Segoe UI"/>
                <w:b/>
                <w:bCs/>
                <w:color w:val="auto"/>
                <w:position w:val="1"/>
                <w:szCs w:val="20"/>
                <w:lang w:eastAsia="en-AU"/>
              </w:rPr>
              <w:t>Description</w:t>
            </w:r>
            <w:r w:rsidRPr="00EC20B4">
              <w:rPr>
                <w:rFonts w:ascii="Calibri" w:eastAsia="Times New Roman" w:hAnsi="Calibri" w:cs="Segoe UI"/>
                <w:b/>
                <w:bCs/>
                <w:color w:val="auto"/>
                <w:szCs w:val="20"/>
                <w:lang w:eastAsia="en-AU"/>
              </w:rPr>
              <w:t>​</w:t>
            </w:r>
          </w:p>
        </w:tc>
      </w:tr>
      <w:tr w:rsidR="00EC20B4" w:rsidRPr="00EC20B4" w14:paraId="2B588B9B" w14:textId="77777777" w:rsidTr="00092B59">
        <w:trPr>
          <w:cnfStyle w:val="000000100000" w:firstRow="0" w:lastRow="0" w:firstColumn="0" w:lastColumn="0" w:oddVBand="0" w:evenVBand="0" w:oddHBand="1" w:evenHBand="0" w:firstRowFirstColumn="0" w:firstRowLastColumn="0" w:lastRowFirstColumn="0" w:lastRowLastColumn="0"/>
          <w:trHeight w:val="306"/>
        </w:trPr>
        <w:tc>
          <w:tcPr>
            <w:tcW w:w="2669" w:type="dxa"/>
            <w:shd w:val="clear" w:color="auto" w:fill="auto"/>
            <w:hideMark/>
          </w:tcPr>
          <w:p w14:paraId="68E0508E" w14:textId="77777777" w:rsidR="003A3B53" w:rsidRPr="00EC20B4" w:rsidRDefault="003A3B53" w:rsidP="001B3FA5">
            <w:pPr>
              <w:spacing w:after="0" w:line="240" w:lineRule="auto"/>
              <w:textAlignment w:val="baseline"/>
              <w:rPr>
                <w:rFonts w:ascii="Segoe UI" w:eastAsia="Times New Roman" w:hAnsi="Segoe UI" w:cs="Segoe UI"/>
                <w:b/>
                <w:bCs/>
                <w:szCs w:val="20"/>
                <w:lang w:eastAsia="en-AU"/>
              </w:rPr>
            </w:pPr>
            <w:r w:rsidRPr="00EC20B4">
              <w:rPr>
                <w:rFonts w:ascii="Calibri" w:eastAsia="Times New Roman" w:hAnsi="Calibri" w:cs="Segoe UI"/>
                <w:b/>
                <w:bCs/>
                <w:position w:val="1"/>
                <w:szCs w:val="20"/>
                <w:lang w:eastAsia="en-AU"/>
              </w:rPr>
              <w:t>Means of animal identification</w:t>
            </w:r>
          </w:p>
        </w:tc>
        <w:tc>
          <w:tcPr>
            <w:tcW w:w="6401" w:type="dxa"/>
            <w:shd w:val="clear" w:color="auto" w:fill="auto"/>
            <w:hideMark/>
          </w:tcPr>
          <w:p w14:paraId="007F3673" w14:textId="6B8F0012" w:rsidR="003A3B53" w:rsidRPr="00EC20B4" w:rsidRDefault="003B043B" w:rsidP="00047F92">
            <w:pPr>
              <w:pStyle w:val="TableListBulletlvl1"/>
              <w:rPr>
                <w:rFonts w:ascii="Segoe UI" w:hAnsi="Segoe UI"/>
                <w:lang w:eastAsia="en-AU"/>
              </w:rPr>
            </w:pPr>
            <w:r w:rsidRPr="00EC20B4">
              <w:rPr>
                <w:lang w:eastAsia="en-AU"/>
              </w:rPr>
              <w:t>What are the</w:t>
            </w:r>
            <w:r w:rsidR="00B7038E" w:rsidRPr="00EC20B4">
              <w:rPr>
                <w:lang w:eastAsia="en-AU"/>
              </w:rPr>
              <w:t xml:space="preserve"> </w:t>
            </w:r>
            <w:r w:rsidR="005A1F33" w:rsidRPr="00EC20B4">
              <w:rPr>
                <w:lang w:eastAsia="en-AU"/>
              </w:rPr>
              <w:t>means</w:t>
            </w:r>
            <w:r w:rsidR="00B7038E" w:rsidRPr="00EC20B4">
              <w:rPr>
                <w:lang w:eastAsia="en-AU"/>
              </w:rPr>
              <w:t xml:space="preserve"> for</w:t>
            </w:r>
            <w:r w:rsidR="003A3B53" w:rsidRPr="00EC20B4">
              <w:rPr>
                <w:lang w:eastAsia="en-AU"/>
              </w:rPr>
              <w:t xml:space="preserve"> identifying all individual horses</w:t>
            </w:r>
            <w:r w:rsidR="00BD5193" w:rsidRPr="00EC20B4">
              <w:rPr>
                <w:lang w:eastAsia="en-AU"/>
              </w:rPr>
              <w:t>, and to what extent do these</w:t>
            </w:r>
            <w:r w:rsidR="0033382A" w:rsidRPr="00EC20B4">
              <w:rPr>
                <w:lang w:eastAsia="en-AU"/>
              </w:rPr>
              <w:t xml:space="preserve"> meet traceability objectives</w:t>
            </w:r>
            <w:r w:rsidR="005F2F6C" w:rsidRPr="00EC20B4">
              <w:rPr>
                <w:lang w:eastAsia="en-AU"/>
              </w:rPr>
              <w:t>?</w:t>
            </w:r>
            <w:r w:rsidR="00CC6D78" w:rsidRPr="00EC20B4">
              <w:rPr>
                <w:lang w:eastAsia="en-AU"/>
              </w:rPr>
              <w:t xml:space="preserve"> </w:t>
            </w:r>
          </w:p>
        </w:tc>
      </w:tr>
      <w:tr w:rsidR="00EC20B4" w:rsidRPr="00EC20B4" w14:paraId="0F001DAC" w14:textId="77777777" w:rsidTr="00092B59">
        <w:trPr>
          <w:cnfStyle w:val="000000010000" w:firstRow="0" w:lastRow="0" w:firstColumn="0" w:lastColumn="0" w:oddVBand="0" w:evenVBand="0" w:oddHBand="0" w:evenHBand="1" w:firstRowFirstColumn="0" w:firstRowLastColumn="0" w:lastRowFirstColumn="0" w:lastRowLastColumn="0"/>
          <w:trHeight w:val="306"/>
        </w:trPr>
        <w:tc>
          <w:tcPr>
            <w:tcW w:w="2669" w:type="dxa"/>
            <w:shd w:val="clear" w:color="auto" w:fill="auto"/>
            <w:hideMark/>
          </w:tcPr>
          <w:p w14:paraId="7EF08B21" w14:textId="77777777" w:rsidR="003A3B53" w:rsidRPr="00EC20B4" w:rsidRDefault="003A3B53" w:rsidP="001B3FA5">
            <w:pPr>
              <w:spacing w:after="0" w:line="240" w:lineRule="auto"/>
              <w:textAlignment w:val="baseline"/>
              <w:rPr>
                <w:rFonts w:ascii="Segoe UI" w:eastAsia="Times New Roman" w:hAnsi="Segoe UI" w:cs="Segoe UI"/>
                <w:b/>
                <w:bCs/>
                <w:szCs w:val="20"/>
                <w:lang w:eastAsia="en-AU"/>
              </w:rPr>
            </w:pPr>
            <w:r w:rsidRPr="00EC20B4">
              <w:rPr>
                <w:rFonts w:ascii="Calibri" w:eastAsia="Times New Roman" w:hAnsi="Calibri" w:cs="Segoe UI"/>
                <w:b/>
                <w:bCs/>
                <w:position w:val="1"/>
                <w:szCs w:val="20"/>
                <w:lang w:eastAsia="en-AU"/>
              </w:rPr>
              <w:t>Property identification</w:t>
            </w:r>
          </w:p>
        </w:tc>
        <w:tc>
          <w:tcPr>
            <w:tcW w:w="6401" w:type="dxa"/>
            <w:shd w:val="clear" w:color="auto" w:fill="auto"/>
            <w:hideMark/>
          </w:tcPr>
          <w:p w14:paraId="6D1663D0" w14:textId="5F2B354D" w:rsidR="003A3B53" w:rsidRPr="00EC20B4" w:rsidRDefault="003A3B53" w:rsidP="001B3FA5">
            <w:pPr>
              <w:pStyle w:val="TableListBulletlvl1"/>
              <w:rPr>
                <w:rFonts w:ascii="Segoe UI" w:hAnsi="Segoe UI"/>
                <w:lang w:eastAsia="en-AU"/>
              </w:rPr>
            </w:pPr>
            <w:r w:rsidRPr="00EC20B4">
              <w:rPr>
                <w:lang w:eastAsia="en-AU"/>
              </w:rPr>
              <w:t>What are the means for identifying where individual horses have been and are currently located</w:t>
            </w:r>
            <w:r w:rsidR="0068297D" w:rsidRPr="00EC20B4">
              <w:rPr>
                <w:lang w:eastAsia="en-AU"/>
              </w:rPr>
              <w:t xml:space="preserve">, and to what </w:t>
            </w:r>
            <w:r w:rsidR="00CA4E87" w:rsidRPr="00EC20B4">
              <w:rPr>
                <w:lang w:eastAsia="en-AU"/>
              </w:rPr>
              <w:t>extent is this suitable for biosecurity purposes</w:t>
            </w:r>
            <w:r w:rsidR="0068297D" w:rsidRPr="00EC20B4">
              <w:rPr>
                <w:lang w:eastAsia="en-AU"/>
              </w:rPr>
              <w:t>?​</w:t>
            </w:r>
          </w:p>
        </w:tc>
      </w:tr>
      <w:tr w:rsidR="00EC20B4" w:rsidRPr="00EC20B4" w14:paraId="4880A7D3" w14:textId="77777777" w:rsidTr="00092B59">
        <w:trPr>
          <w:cnfStyle w:val="000000100000" w:firstRow="0" w:lastRow="0" w:firstColumn="0" w:lastColumn="0" w:oddVBand="0" w:evenVBand="0" w:oddHBand="1" w:evenHBand="0" w:firstRowFirstColumn="0" w:firstRowLastColumn="0" w:lastRowFirstColumn="0" w:lastRowLastColumn="0"/>
          <w:trHeight w:val="498"/>
        </w:trPr>
        <w:tc>
          <w:tcPr>
            <w:tcW w:w="2669" w:type="dxa"/>
            <w:shd w:val="clear" w:color="auto" w:fill="auto"/>
            <w:hideMark/>
          </w:tcPr>
          <w:p w14:paraId="127F13BF" w14:textId="77777777" w:rsidR="003A3B53" w:rsidRPr="00EC20B4" w:rsidRDefault="003A3B53" w:rsidP="001B3FA5">
            <w:pPr>
              <w:spacing w:after="0" w:line="240" w:lineRule="auto"/>
              <w:textAlignment w:val="baseline"/>
              <w:rPr>
                <w:rFonts w:ascii="Segoe UI" w:eastAsia="Times New Roman" w:hAnsi="Segoe UI" w:cs="Segoe UI"/>
                <w:b/>
                <w:bCs/>
                <w:szCs w:val="20"/>
                <w:lang w:eastAsia="en-AU"/>
              </w:rPr>
            </w:pPr>
            <w:r w:rsidRPr="00EC20B4">
              <w:rPr>
                <w:rFonts w:ascii="Calibri" w:eastAsia="Times New Roman" w:hAnsi="Calibri" w:cs="Segoe UI"/>
                <w:b/>
                <w:bCs/>
                <w:position w:val="1"/>
                <w:szCs w:val="20"/>
                <w:lang w:eastAsia="en-AU"/>
              </w:rPr>
              <w:t>Information Systems</w:t>
            </w:r>
            <w:r w:rsidRPr="00EC20B4">
              <w:rPr>
                <w:rFonts w:ascii="Calibri" w:eastAsia="Times New Roman" w:hAnsi="Calibri" w:cs="Segoe UI"/>
                <w:b/>
                <w:bCs/>
                <w:szCs w:val="20"/>
                <w:lang w:eastAsia="en-AU"/>
              </w:rPr>
              <w:t>​</w:t>
            </w:r>
          </w:p>
        </w:tc>
        <w:tc>
          <w:tcPr>
            <w:tcW w:w="6401" w:type="dxa"/>
            <w:shd w:val="clear" w:color="auto" w:fill="auto"/>
            <w:hideMark/>
          </w:tcPr>
          <w:p w14:paraId="21E42588" w14:textId="610BCDEB" w:rsidR="003A3B53" w:rsidRPr="00EC20B4" w:rsidRDefault="00047F92" w:rsidP="00D45243">
            <w:pPr>
              <w:pStyle w:val="TableListBulletlvl1"/>
              <w:rPr>
                <w:rFonts w:ascii="Segoe UI" w:hAnsi="Segoe UI"/>
                <w:lang w:eastAsia="en-AU"/>
              </w:rPr>
            </w:pPr>
            <w:r w:rsidRPr="00EC20B4">
              <w:rPr>
                <w:lang w:eastAsia="en-AU"/>
              </w:rPr>
              <w:t xml:space="preserve">What are the means for capturing horse identification and </w:t>
            </w:r>
            <w:r w:rsidR="00C35929" w:rsidRPr="00EC20B4">
              <w:rPr>
                <w:lang w:eastAsia="en-AU"/>
              </w:rPr>
              <w:t>movement</w:t>
            </w:r>
            <w:r w:rsidRPr="00EC20B4">
              <w:rPr>
                <w:lang w:eastAsia="en-AU"/>
              </w:rPr>
              <w:t xml:space="preserve"> information</w:t>
            </w:r>
            <w:r w:rsidR="00D45243" w:rsidRPr="00EC20B4">
              <w:rPr>
                <w:lang w:eastAsia="en-AU"/>
              </w:rPr>
              <w:t xml:space="preserve">, and to what </w:t>
            </w:r>
            <w:r w:rsidR="003A3B53" w:rsidRPr="00EC20B4">
              <w:rPr>
                <w:lang w:eastAsia="en-AU"/>
              </w:rPr>
              <w:t>level of data integrity</w:t>
            </w:r>
            <w:r w:rsidR="00D45243" w:rsidRPr="00EC20B4">
              <w:rPr>
                <w:lang w:eastAsia="en-AU"/>
              </w:rPr>
              <w:t xml:space="preserve"> does this provide</w:t>
            </w:r>
            <w:r w:rsidR="003A3B53" w:rsidRPr="00EC20B4">
              <w:rPr>
                <w:lang w:eastAsia="en-AU"/>
              </w:rPr>
              <w:t>?​</w:t>
            </w:r>
          </w:p>
        </w:tc>
      </w:tr>
      <w:tr w:rsidR="00EC20B4" w:rsidRPr="00EC20B4" w14:paraId="709854DD" w14:textId="77777777" w:rsidTr="00092B59">
        <w:trPr>
          <w:cnfStyle w:val="000000010000" w:firstRow="0" w:lastRow="0" w:firstColumn="0" w:lastColumn="0" w:oddVBand="0" w:evenVBand="0" w:oddHBand="0" w:evenHBand="1" w:firstRowFirstColumn="0" w:firstRowLastColumn="0" w:lastRowFirstColumn="0" w:lastRowLastColumn="0"/>
          <w:trHeight w:val="306"/>
        </w:trPr>
        <w:tc>
          <w:tcPr>
            <w:tcW w:w="2669" w:type="dxa"/>
            <w:shd w:val="clear" w:color="auto" w:fill="auto"/>
            <w:hideMark/>
          </w:tcPr>
          <w:p w14:paraId="0AB32631" w14:textId="77777777" w:rsidR="003A3B53" w:rsidRPr="00EC20B4" w:rsidRDefault="003A3B53" w:rsidP="001B3FA5">
            <w:pPr>
              <w:spacing w:after="0" w:line="240" w:lineRule="auto"/>
              <w:textAlignment w:val="baseline"/>
              <w:rPr>
                <w:rFonts w:ascii="Segoe UI" w:eastAsia="Times New Roman" w:hAnsi="Segoe UI" w:cs="Segoe UI"/>
                <w:b/>
                <w:bCs/>
                <w:szCs w:val="20"/>
                <w:lang w:eastAsia="en-AU"/>
              </w:rPr>
            </w:pPr>
            <w:r w:rsidRPr="00EC20B4">
              <w:rPr>
                <w:rFonts w:ascii="Calibri" w:eastAsia="Times New Roman" w:hAnsi="Calibri" w:cs="Segoe UI"/>
                <w:b/>
                <w:bCs/>
                <w:position w:val="1"/>
                <w:szCs w:val="20"/>
                <w:lang w:eastAsia="en-AU"/>
              </w:rPr>
              <w:t>Business rules</w:t>
            </w:r>
          </w:p>
        </w:tc>
        <w:tc>
          <w:tcPr>
            <w:tcW w:w="6401" w:type="dxa"/>
            <w:shd w:val="clear" w:color="auto" w:fill="auto"/>
            <w:hideMark/>
          </w:tcPr>
          <w:p w14:paraId="15CCE5CB" w14:textId="5CC1DD0D" w:rsidR="003A3B53" w:rsidRPr="00EC20B4" w:rsidRDefault="00CA4E87" w:rsidP="001B3FA5">
            <w:pPr>
              <w:pStyle w:val="TableListBulletlvl1"/>
              <w:rPr>
                <w:rFonts w:ascii="Segoe UI" w:hAnsi="Segoe UI"/>
                <w:lang w:eastAsia="en-AU"/>
              </w:rPr>
            </w:pPr>
            <w:r w:rsidRPr="00EC20B4">
              <w:rPr>
                <w:lang w:eastAsia="en-AU"/>
              </w:rPr>
              <w:t>What</w:t>
            </w:r>
            <w:r w:rsidR="003A3B53" w:rsidRPr="00EC20B4">
              <w:rPr>
                <w:lang w:eastAsia="en-AU"/>
              </w:rPr>
              <w:t xml:space="preserve"> business rules and technical support </w:t>
            </w:r>
            <w:r w:rsidRPr="00EC20B4">
              <w:rPr>
                <w:lang w:eastAsia="en-AU"/>
              </w:rPr>
              <w:t xml:space="preserve">are required, and to what extent do they </w:t>
            </w:r>
            <w:r w:rsidR="003A3B53" w:rsidRPr="00EC20B4">
              <w:rPr>
                <w:lang w:eastAsia="en-AU"/>
              </w:rPr>
              <w:t>exist?​</w:t>
            </w:r>
          </w:p>
        </w:tc>
      </w:tr>
      <w:tr w:rsidR="00EC20B4" w:rsidRPr="00EC20B4" w14:paraId="1F49C14A" w14:textId="77777777" w:rsidTr="00092B59">
        <w:trPr>
          <w:cnfStyle w:val="000000100000" w:firstRow="0" w:lastRow="0" w:firstColumn="0" w:lastColumn="0" w:oddVBand="0" w:evenVBand="0" w:oddHBand="1" w:evenHBand="0" w:firstRowFirstColumn="0" w:firstRowLastColumn="0" w:lastRowFirstColumn="0" w:lastRowLastColumn="0"/>
          <w:trHeight w:val="505"/>
        </w:trPr>
        <w:tc>
          <w:tcPr>
            <w:tcW w:w="2669" w:type="dxa"/>
            <w:shd w:val="clear" w:color="auto" w:fill="auto"/>
            <w:hideMark/>
          </w:tcPr>
          <w:p w14:paraId="1EFCA45D" w14:textId="77777777" w:rsidR="003A3B53" w:rsidRPr="00EC20B4" w:rsidRDefault="003A3B53" w:rsidP="001B3FA5">
            <w:pPr>
              <w:spacing w:after="0" w:line="240" w:lineRule="auto"/>
              <w:textAlignment w:val="baseline"/>
              <w:rPr>
                <w:rFonts w:ascii="Segoe UI" w:eastAsia="Times New Roman" w:hAnsi="Segoe UI" w:cs="Segoe UI"/>
                <w:b/>
                <w:bCs/>
                <w:szCs w:val="20"/>
                <w:lang w:eastAsia="en-AU"/>
              </w:rPr>
            </w:pPr>
            <w:r w:rsidRPr="00EC20B4">
              <w:rPr>
                <w:rFonts w:ascii="Calibri" w:eastAsia="Times New Roman" w:hAnsi="Calibri" w:cs="Segoe UI"/>
                <w:b/>
                <w:bCs/>
                <w:position w:val="1"/>
                <w:szCs w:val="20"/>
                <w:lang w:eastAsia="en-AU"/>
              </w:rPr>
              <w:lastRenderedPageBreak/>
              <w:t>Governance and legal frameworks</w:t>
            </w:r>
            <w:r w:rsidRPr="00EC20B4">
              <w:rPr>
                <w:rFonts w:ascii="Calibri" w:eastAsia="Times New Roman" w:hAnsi="Calibri" w:cs="Segoe UI"/>
                <w:b/>
                <w:bCs/>
                <w:szCs w:val="20"/>
                <w:lang w:eastAsia="en-AU"/>
              </w:rPr>
              <w:t>​</w:t>
            </w:r>
          </w:p>
        </w:tc>
        <w:tc>
          <w:tcPr>
            <w:tcW w:w="6401" w:type="dxa"/>
            <w:shd w:val="clear" w:color="auto" w:fill="auto"/>
            <w:hideMark/>
          </w:tcPr>
          <w:p w14:paraId="5D3A43D9" w14:textId="69B328BE" w:rsidR="003A3B53" w:rsidRPr="00EC20B4" w:rsidRDefault="0095649B" w:rsidP="001B3FA5">
            <w:pPr>
              <w:pStyle w:val="TableListBulletlvl1"/>
              <w:rPr>
                <w:lang w:eastAsia="en-AU"/>
              </w:rPr>
            </w:pPr>
            <w:r w:rsidRPr="00EC20B4">
              <w:rPr>
                <w:lang w:eastAsia="en-AU"/>
              </w:rPr>
              <w:t>What are</w:t>
            </w:r>
            <w:r w:rsidR="008A03CE" w:rsidRPr="00EC20B4">
              <w:rPr>
                <w:lang w:eastAsia="en-AU"/>
              </w:rPr>
              <w:t xml:space="preserve"> the governance and legal frameworks</w:t>
            </w:r>
            <w:r w:rsidRPr="00EC20B4">
              <w:rPr>
                <w:lang w:eastAsia="en-AU"/>
              </w:rPr>
              <w:t xml:space="preserve">, and to what extent do they </w:t>
            </w:r>
            <w:r w:rsidR="003A3B53" w:rsidRPr="00EC20B4">
              <w:rPr>
                <w:lang w:eastAsia="en-AU"/>
              </w:rPr>
              <w:t>ensure clear roles and responsibilities​, accountability​, transparency and durability​?</w:t>
            </w:r>
          </w:p>
        </w:tc>
      </w:tr>
      <w:tr w:rsidR="00EC20B4" w:rsidRPr="00EC20B4" w14:paraId="5484B763" w14:textId="77777777" w:rsidTr="00092B59">
        <w:trPr>
          <w:cnfStyle w:val="000000010000" w:firstRow="0" w:lastRow="0" w:firstColumn="0" w:lastColumn="0" w:oddVBand="0" w:evenVBand="0" w:oddHBand="0" w:evenHBand="1" w:firstRowFirstColumn="0" w:firstRowLastColumn="0" w:lastRowFirstColumn="0" w:lastRowLastColumn="0"/>
          <w:trHeight w:val="306"/>
        </w:trPr>
        <w:tc>
          <w:tcPr>
            <w:tcW w:w="2669" w:type="dxa"/>
            <w:shd w:val="clear" w:color="auto" w:fill="auto"/>
            <w:hideMark/>
          </w:tcPr>
          <w:p w14:paraId="6B88E51C" w14:textId="77777777" w:rsidR="003A3B53" w:rsidRPr="00EC20B4" w:rsidRDefault="003A3B53" w:rsidP="001B3FA5">
            <w:pPr>
              <w:spacing w:after="0" w:line="240" w:lineRule="auto"/>
              <w:textAlignment w:val="baseline"/>
              <w:rPr>
                <w:rFonts w:ascii="Segoe UI" w:eastAsia="Times New Roman" w:hAnsi="Segoe UI" w:cs="Segoe UI"/>
                <w:b/>
                <w:bCs/>
                <w:szCs w:val="20"/>
                <w:lang w:eastAsia="en-AU"/>
              </w:rPr>
            </w:pPr>
            <w:r w:rsidRPr="00EC20B4">
              <w:rPr>
                <w:rFonts w:ascii="Calibri" w:eastAsia="Times New Roman" w:hAnsi="Calibri" w:cs="Segoe UI"/>
                <w:b/>
                <w:bCs/>
                <w:position w:val="1"/>
                <w:szCs w:val="20"/>
                <w:lang w:eastAsia="en-AU"/>
              </w:rPr>
              <w:t>Reporting and compliance</w:t>
            </w:r>
          </w:p>
        </w:tc>
        <w:tc>
          <w:tcPr>
            <w:tcW w:w="6401" w:type="dxa"/>
            <w:shd w:val="clear" w:color="auto" w:fill="auto"/>
            <w:hideMark/>
          </w:tcPr>
          <w:p w14:paraId="7DCA49F8" w14:textId="1689627D" w:rsidR="003A3B53" w:rsidRPr="00EC20B4" w:rsidRDefault="003A3B53" w:rsidP="001B3FA5">
            <w:pPr>
              <w:pStyle w:val="TableListBulletlvl1"/>
              <w:rPr>
                <w:rFonts w:ascii="Segoe UI" w:hAnsi="Segoe UI"/>
                <w:lang w:eastAsia="en-AU"/>
              </w:rPr>
            </w:pPr>
            <w:r w:rsidRPr="00EC20B4">
              <w:rPr>
                <w:lang w:eastAsia="en-AU"/>
              </w:rPr>
              <w:t>What are the compliance and audit arrangements</w:t>
            </w:r>
            <w:r w:rsidR="00453103" w:rsidRPr="00EC20B4">
              <w:rPr>
                <w:lang w:eastAsia="en-AU"/>
              </w:rPr>
              <w:t>, and to what extent are they independent</w:t>
            </w:r>
            <w:r w:rsidRPr="00EC20B4">
              <w:rPr>
                <w:lang w:eastAsia="en-AU"/>
              </w:rPr>
              <w:t>, frequen</w:t>
            </w:r>
            <w:r w:rsidR="00453103" w:rsidRPr="00EC20B4">
              <w:rPr>
                <w:lang w:eastAsia="en-AU"/>
              </w:rPr>
              <w:t>t</w:t>
            </w:r>
            <w:r w:rsidRPr="00EC20B4">
              <w:rPr>
                <w:lang w:eastAsia="en-AU"/>
              </w:rPr>
              <w:t>, effective?​</w:t>
            </w:r>
          </w:p>
        </w:tc>
      </w:tr>
      <w:tr w:rsidR="00EC20B4" w:rsidRPr="00EC20B4" w14:paraId="03D447E1" w14:textId="77777777" w:rsidTr="00092B59">
        <w:trPr>
          <w:cnfStyle w:val="000000100000" w:firstRow="0" w:lastRow="0" w:firstColumn="0" w:lastColumn="0" w:oddVBand="0" w:evenVBand="0" w:oddHBand="1" w:evenHBand="0" w:firstRowFirstColumn="0" w:firstRowLastColumn="0" w:lastRowFirstColumn="0" w:lastRowLastColumn="0"/>
          <w:trHeight w:val="306"/>
        </w:trPr>
        <w:tc>
          <w:tcPr>
            <w:tcW w:w="2669" w:type="dxa"/>
            <w:shd w:val="clear" w:color="auto" w:fill="auto"/>
          </w:tcPr>
          <w:p w14:paraId="027C3A65" w14:textId="77777777" w:rsidR="003A3B53" w:rsidRPr="00EC20B4" w:rsidRDefault="003A3B53" w:rsidP="001B3FA5">
            <w:pPr>
              <w:spacing w:after="0" w:line="240" w:lineRule="auto"/>
              <w:textAlignment w:val="baseline"/>
              <w:rPr>
                <w:rFonts w:ascii="Calibri" w:eastAsia="Times New Roman" w:hAnsi="Calibri" w:cs="Segoe UI"/>
                <w:b/>
                <w:bCs/>
                <w:position w:val="1"/>
                <w:szCs w:val="20"/>
                <w:lang w:eastAsia="en-AU"/>
              </w:rPr>
            </w:pPr>
            <w:r w:rsidRPr="00EC20B4">
              <w:rPr>
                <w:rFonts w:ascii="Calibri" w:eastAsia="Times New Roman" w:hAnsi="Calibri" w:cs="Segoe UI"/>
                <w:b/>
                <w:bCs/>
                <w:position w:val="1"/>
                <w:szCs w:val="20"/>
                <w:lang w:eastAsia="en-AU"/>
              </w:rPr>
              <w:t>Communication and education</w:t>
            </w:r>
          </w:p>
        </w:tc>
        <w:tc>
          <w:tcPr>
            <w:tcW w:w="6401" w:type="dxa"/>
            <w:shd w:val="clear" w:color="auto" w:fill="auto"/>
          </w:tcPr>
          <w:p w14:paraId="72D8D79B" w14:textId="03BDBCBF" w:rsidR="003A3B53" w:rsidRPr="00EC20B4" w:rsidRDefault="0018346C" w:rsidP="001B3FA5">
            <w:pPr>
              <w:pStyle w:val="TableListBulletlvl1"/>
              <w:rPr>
                <w:lang w:eastAsia="en-AU"/>
              </w:rPr>
            </w:pPr>
            <w:r w:rsidRPr="00EC20B4">
              <w:rPr>
                <w:lang w:eastAsia="en-AU"/>
              </w:rPr>
              <w:t>What</w:t>
            </w:r>
            <w:r w:rsidR="003A3B53" w:rsidRPr="00EC20B4">
              <w:rPr>
                <w:lang w:eastAsia="en-AU"/>
              </w:rPr>
              <w:t xml:space="preserve"> are the</w:t>
            </w:r>
            <w:r w:rsidR="003F32FB" w:rsidRPr="00EC20B4">
              <w:rPr>
                <w:lang w:eastAsia="en-AU"/>
              </w:rPr>
              <w:t xml:space="preserve"> communication and education requirements, and to what extent can they </w:t>
            </w:r>
            <w:r w:rsidR="00F326A6" w:rsidRPr="00EC20B4">
              <w:rPr>
                <w:lang w:eastAsia="en-AU"/>
              </w:rPr>
              <w:t>facilitate</w:t>
            </w:r>
            <w:r w:rsidR="003A3B53" w:rsidRPr="00EC20B4">
              <w:rPr>
                <w:lang w:eastAsia="en-AU"/>
              </w:rPr>
              <w:t xml:space="preserve"> compliance</w:t>
            </w:r>
            <w:r w:rsidR="003F32FB" w:rsidRPr="00EC20B4">
              <w:rPr>
                <w:lang w:eastAsia="en-AU"/>
              </w:rPr>
              <w:t xml:space="preserve"> across the industry</w:t>
            </w:r>
            <w:r w:rsidR="003A3B53" w:rsidRPr="00EC20B4">
              <w:rPr>
                <w:lang w:eastAsia="en-AU"/>
              </w:rPr>
              <w:t>?</w:t>
            </w:r>
          </w:p>
        </w:tc>
      </w:tr>
      <w:tr w:rsidR="00EC20B4" w:rsidRPr="00EC20B4" w14:paraId="514A36B1" w14:textId="77777777" w:rsidTr="00092B59">
        <w:trPr>
          <w:cnfStyle w:val="000000010000" w:firstRow="0" w:lastRow="0" w:firstColumn="0" w:lastColumn="0" w:oddVBand="0" w:evenVBand="0" w:oddHBand="0" w:evenHBand="1" w:firstRowFirstColumn="0" w:firstRowLastColumn="0" w:lastRowFirstColumn="0" w:lastRowLastColumn="0"/>
          <w:trHeight w:val="306"/>
        </w:trPr>
        <w:tc>
          <w:tcPr>
            <w:tcW w:w="2669" w:type="dxa"/>
            <w:shd w:val="clear" w:color="auto" w:fill="auto"/>
            <w:hideMark/>
          </w:tcPr>
          <w:p w14:paraId="01D642CE" w14:textId="77777777" w:rsidR="003A3B53" w:rsidRPr="00EC20B4" w:rsidRDefault="003A3B53" w:rsidP="001B3FA5">
            <w:pPr>
              <w:spacing w:after="0" w:line="240" w:lineRule="auto"/>
              <w:textAlignment w:val="baseline"/>
              <w:rPr>
                <w:rFonts w:ascii="Segoe UI" w:eastAsia="Times New Roman" w:hAnsi="Segoe UI" w:cs="Segoe UI"/>
                <w:b/>
                <w:bCs/>
                <w:szCs w:val="20"/>
                <w:lang w:eastAsia="en-AU"/>
              </w:rPr>
            </w:pPr>
            <w:r w:rsidRPr="00EC20B4">
              <w:rPr>
                <w:rFonts w:ascii="Calibri" w:eastAsia="Times New Roman" w:hAnsi="Calibri" w:cs="Segoe UI"/>
                <w:b/>
                <w:bCs/>
                <w:position w:val="1"/>
                <w:szCs w:val="20"/>
                <w:lang w:eastAsia="en-AU"/>
              </w:rPr>
              <w:t>Cost</w:t>
            </w:r>
            <w:r w:rsidRPr="00EC20B4">
              <w:rPr>
                <w:rFonts w:ascii="Calibri" w:eastAsia="Times New Roman" w:hAnsi="Calibri" w:cs="Segoe UI"/>
                <w:b/>
                <w:bCs/>
                <w:szCs w:val="20"/>
                <w:lang w:eastAsia="en-AU"/>
              </w:rPr>
              <w:t>​</w:t>
            </w:r>
          </w:p>
        </w:tc>
        <w:tc>
          <w:tcPr>
            <w:tcW w:w="6401" w:type="dxa"/>
            <w:shd w:val="clear" w:color="auto" w:fill="auto"/>
            <w:hideMark/>
          </w:tcPr>
          <w:p w14:paraId="13CD97EE" w14:textId="61CD5AC9" w:rsidR="003A3B53" w:rsidRPr="00EC20B4" w:rsidRDefault="003A3B53" w:rsidP="001B3FA5">
            <w:pPr>
              <w:pStyle w:val="TableListBulletlvl1"/>
              <w:rPr>
                <w:rFonts w:ascii="Segoe UI" w:hAnsi="Segoe UI"/>
                <w:lang w:eastAsia="en-AU"/>
              </w:rPr>
            </w:pPr>
            <w:r w:rsidRPr="00EC20B4">
              <w:rPr>
                <w:lang w:eastAsia="en-AU"/>
              </w:rPr>
              <w:t xml:space="preserve">How much is the </w:t>
            </w:r>
            <w:r w:rsidR="003F32FB" w:rsidRPr="00EC20B4">
              <w:rPr>
                <w:lang w:eastAsia="en-AU"/>
              </w:rPr>
              <w:t>Option</w:t>
            </w:r>
            <w:r w:rsidRPr="00EC20B4">
              <w:rPr>
                <w:lang w:eastAsia="en-AU"/>
              </w:rPr>
              <w:t xml:space="preserve"> likely to cost</w:t>
            </w:r>
            <w:r w:rsidR="00303513" w:rsidRPr="00EC20B4">
              <w:rPr>
                <w:lang w:eastAsia="en-AU"/>
              </w:rPr>
              <w:t>, and to what extent is this a burden</w:t>
            </w:r>
            <w:r w:rsidRPr="00EC20B4">
              <w:rPr>
                <w:lang w:eastAsia="en-AU"/>
              </w:rPr>
              <w:t>?​</w:t>
            </w:r>
          </w:p>
        </w:tc>
      </w:tr>
      <w:tr w:rsidR="00EC20B4" w:rsidRPr="00EC20B4" w14:paraId="726B6EA3" w14:textId="77777777" w:rsidTr="00092B59">
        <w:trPr>
          <w:cnfStyle w:val="000000100000" w:firstRow="0" w:lastRow="0" w:firstColumn="0" w:lastColumn="0" w:oddVBand="0" w:evenVBand="0" w:oddHBand="1" w:evenHBand="0" w:firstRowFirstColumn="0" w:firstRowLastColumn="0" w:lastRowFirstColumn="0" w:lastRowLastColumn="0"/>
          <w:trHeight w:val="235"/>
        </w:trPr>
        <w:tc>
          <w:tcPr>
            <w:tcW w:w="2669" w:type="dxa"/>
            <w:shd w:val="clear" w:color="auto" w:fill="auto"/>
            <w:hideMark/>
          </w:tcPr>
          <w:p w14:paraId="2720FBBE" w14:textId="77777777" w:rsidR="003A3B53" w:rsidRPr="00EC20B4" w:rsidRDefault="003A3B53" w:rsidP="001B3FA5">
            <w:pPr>
              <w:spacing w:after="0" w:line="240" w:lineRule="auto"/>
              <w:textAlignment w:val="baseline"/>
              <w:rPr>
                <w:rFonts w:ascii="Segoe UI" w:eastAsia="Times New Roman" w:hAnsi="Segoe UI" w:cs="Segoe UI"/>
                <w:b/>
                <w:bCs/>
                <w:szCs w:val="20"/>
                <w:lang w:eastAsia="en-AU"/>
              </w:rPr>
            </w:pPr>
            <w:r w:rsidRPr="00EC20B4">
              <w:rPr>
                <w:rFonts w:ascii="Calibri" w:eastAsia="Times New Roman" w:hAnsi="Calibri" w:cs="Segoe UI"/>
                <w:b/>
                <w:bCs/>
                <w:position w:val="1"/>
                <w:szCs w:val="20"/>
                <w:lang w:eastAsia="en-AU"/>
              </w:rPr>
              <w:t>Efficacy</w:t>
            </w:r>
            <w:r w:rsidRPr="00EC20B4">
              <w:rPr>
                <w:rFonts w:ascii="Calibri" w:eastAsia="Times New Roman" w:hAnsi="Calibri" w:cs="Segoe UI"/>
                <w:b/>
                <w:bCs/>
                <w:szCs w:val="20"/>
                <w:lang w:eastAsia="en-AU"/>
              </w:rPr>
              <w:t>​</w:t>
            </w:r>
          </w:p>
        </w:tc>
        <w:tc>
          <w:tcPr>
            <w:tcW w:w="6401" w:type="dxa"/>
            <w:shd w:val="clear" w:color="auto" w:fill="auto"/>
            <w:hideMark/>
          </w:tcPr>
          <w:p w14:paraId="376680E4" w14:textId="42BB4DC9" w:rsidR="003A3B53" w:rsidRPr="00EC20B4" w:rsidRDefault="00303513" w:rsidP="001B3FA5">
            <w:pPr>
              <w:pStyle w:val="TableListBulletlvl1"/>
              <w:rPr>
                <w:rFonts w:ascii="Segoe UI" w:hAnsi="Segoe UI"/>
                <w:lang w:eastAsia="en-AU"/>
              </w:rPr>
            </w:pPr>
            <w:r w:rsidRPr="00EC20B4">
              <w:rPr>
                <w:lang w:eastAsia="en-AU"/>
              </w:rPr>
              <w:t xml:space="preserve">To what extent is the Option </w:t>
            </w:r>
            <w:r w:rsidR="000E1CDA" w:rsidRPr="00EC20B4">
              <w:rPr>
                <w:lang w:eastAsia="en-AU"/>
              </w:rPr>
              <w:t>able to produce the desired</w:t>
            </w:r>
            <w:r w:rsidR="003A3B53" w:rsidRPr="00EC20B4">
              <w:rPr>
                <w:lang w:eastAsia="en-AU"/>
              </w:rPr>
              <w:t xml:space="preserve"> biosecurity traceability​ </w:t>
            </w:r>
            <w:r w:rsidR="000E1CDA" w:rsidRPr="00EC20B4">
              <w:rPr>
                <w:lang w:eastAsia="en-AU"/>
              </w:rPr>
              <w:t>objective</w:t>
            </w:r>
            <w:r w:rsidR="003A3B53" w:rsidRPr="00EC20B4">
              <w:rPr>
                <w:lang w:eastAsia="en-AU"/>
              </w:rPr>
              <w:t>?</w:t>
            </w:r>
          </w:p>
        </w:tc>
      </w:tr>
    </w:tbl>
    <w:p w14:paraId="1E804BD1" w14:textId="77777777" w:rsidR="003A3B53" w:rsidRPr="00EC20B4" w:rsidRDefault="003A3B53" w:rsidP="003A3B53"/>
    <w:p w14:paraId="5D19CD66" w14:textId="4F0F87B3" w:rsidR="003A3B53" w:rsidRPr="00EC20B4" w:rsidRDefault="00510009" w:rsidP="003A3B53">
      <w:r w:rsidRPr="00EC20B4">
        <w:t xml:space="preserve">Each option is assessed using a traffic framework against </w:t>
      </w:r>
      <w:r w:rsidR="00320AEB" w:rsidRPr="00EC20B4">
        <w:t>the above</w:t>
      </w:r>
      <w:r w:rsidRPr="00EC20B4">
        <w:t xml:space="preserve"> criteria</w:t>
      </w:r>
      <w:r w:rsidR="003D780F" w:rsidRPr="00EC20B4">
        <w:t xml:space="preserve">, shown in </w:t>
      </w:r>
      <w:r w:rsidR="003D780F" w:rsidRPr="00EC20B4">
        <w:fldChar w:fldCharType="begin"/>
      </w:r>
      <w:r w:rsidR="003D780F" w:rsidRPr="00EC20B4">
        <w:instrText xml:space="preserve"> REF _Ref88059189 \h </w:instrText>
      </w:r>
      <w:r w:rsidR="003D780F" w:rsidRPr="00EC20B4">
        <w:fldChar w:fldCharType="separate"/>
      </w:r>
      <w:r w:rsidR="009904DB" w:rsidRPr="00EC20B4">
        <w:t xml:space="preserve">Table </w:t>
      </w:r>
      <w:r w:rsidR="009904DB">
        <w:rPr>
          <w:noProof/>
        </w:rPr>
        <w:t>13</w:t>
      </w:r>
      <w:r w:rsidR="003D780F" w:rsidRPr="00EC20B4">
        <w:fldChar w:fldCharType="end"/>
      </w:r>
      <w:r w:rsidR="00827AED" w:rsidRPr="00EC20B4">
        <w:t>. The traffic light system indicate</w:t>
      </w:r>
      <w:r w:rsidR="00E072ED" w:rsidRPr="00EC20B4">
        <w:t>s</w:t>
      </w:r>
      <w:r w:rsidR="00827AED" w:rsidRPr="00EC20B4">
        <w:t xml:space="preserve"> </w:t>
      </w:r>
      <w:r w:rsidR="00925395" w:rsidRPr="00EC20B4">
        <w:t>how the option achieves the above criteria from high</w:t>
      </w:r>
      <w:r w:rsidR="00533128" w:rsidRPr="00EC20B4">
        <w:t xml:space="preserve"> (red)</w:t>
      </w:r>
      <w:r w:rsidR="00925395" w:rsidRPr="00EC20B4">
        <w:t>, medium</w:t>
      </w:r>
      <w:r w:rsidR="00533128" w:rsidRPr="00EC20B4">
        <w:t xml:space="preserve"> (yellow)</w:t>
      </w:r>
      <w:r w:rsidR="00925395" w:rsidRPr="00EC20B4">
        <w:t>, and low</w:t>
      </w:r>
      <w:r w:rsidR="00533128" w:rsidRPr="00EC20B4">
        <w:t xml:space="preserve"> (green)</w:t>
      </w:r>
      <w:r w:rsidR="00925395" w:rsidRPr="00EC20B4">
        <w:t xml:space="preserve">. </w:t>
      </w:r>
      <w:r w:rsidR="008079D7" w:rsidRPr="00EC20B4">
        <w:t xml:space="preserve">The traffic light </w:t>
      </w:r>
      <w:r w:rsidR="00D2498A" w:rsidRPr="00EC20B4">
        <w:t>evaluation</w:t>
      </w:r>
      <w:r w:rsidR="008079D7" w:rsidRPr="00EC20B4">
        <w:t xml:space="preserve"> is also reflected in the detailed assessment definitions in the section below. </w:t>
      </w:r>
    </w:p>
    <w:p w14:paraId="161BC708" w14:textId="2EAFA7EB" w:rsidR="00B57B29" w:rsidRPr="00EC20B4" w:rsidRDefault="00F21C86" w:rsidP="00F21C86">
      <w:pPr>
        <w:pStyle w:val="Caption"/>
        <w:rPr>
          <w:color w:val="auto"/>
        </w:rPr>
      </w:pPr>
      <w:bookmarkStart w:id="109" w:name="_Ref88059189"/>
      <w:bookmarkStart w:id="110" w:name="_Toc92883789"/>
      <w:r w:rsidRPr="00EC20B4">
        <w:rPr>
          <w:color w:val="auto"/>
        </w:rPr>
        <w:t xml:space="preserve">Table </w:t>
      </w:r>
      <w:r w:rsidRPr="00EC20B4">
        <w:rPr>
          <w:color w:val="auto"/>
        </w:rPr>
        <w:fldChar w:fldCharType="begin"/>
      </w:r>
      <w:r w:rsidRPr="00EC20B4">
        <w:rPr>
          <w:color w:val="auto"/>
        </w:rPr>
        <w:instrText>SEQ Table \* ARABIC</w:instrText>
      </w:r>
      <w:r w:rsidRPr="00EC20B4">
        <w:rPr>
          <w:color w:val="auto"/>
        </w:rPr>
        <w:fldChar w:fldCharType="separate"/>
      </w:r>
      <w:r w:rsidR="009904DB">
        <w:rPr>
          <w:noProof/>
          <w:color w:val="auto"/>
        </w:rPr>
        <w:t>13</w:t>
      </w:r>
      <w:r w:rsidRPr="00EC20B4">
        <w:rPr>
          <w:color w:val="auto"/>
        </w:rPr>
        <w:fldChar w:fldCharType="end"/>
      </w:r>
      <w:bookmarkEnd w:id="109"/>
      <w:r w:rsidRPr="00EC20B4">
        <w:rPr>
          <w:color w:val="auto"/>
        </w:rPr>
        <w:t xml:space="preserve"> Traffic light framework against the options evaluation criteria</w:t>
      </w:r>
      <w:bookmarkEnd w:id="110"/>
    </w:p>
    <w:tbl>
      <w:tblPr>
        <w:tblStyle w:val="MJTableStyle1default"/>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2A0" w:firstRow="1" w:lastRow="0" w:firstColumn="1" w:lastColumn="0" w:noHBand="1" w:noVBand="0"/>
      </w:tblPr>
      <w:tblGrid>
        <w:gridCol w:w="3061"/>
        <w:gridCol w:w="1500"/>
        <w:gridCol w:w="1500"/>
        <w:gridCol w:w="1500"/>
        <w:gridCol w:w="1499"/>
      </w:tblGrid>
      <w:tr w:rsidR="00EC20B4" w:rsidRPr="00EC20B4" w14:paraId="6F323D0A" w14:textId="77777777" w:rsidTr="00092B59">
        <w:trPr>
          <w:cnfStyle w:val="100000000000" w:firstRow="1" w:lastRow="0" w:firstColumn="0" w:lastColumn="0" w:oddVBand="0" w:evenVBand="0" w:oddHBand="0" w:evenHBand="0" w:firstRowFirstColumn="0" w:firstRowLastColumn="0" w:lastRowFirstColumn="0" w:lastRowLastColumn="0"/>
          <w:trHeight w:val="20"/>
        </w:trPr>
        <w:tc>
          <w:tcPr>
            <w:tcW w:w="1689" w:type="pct"/>
            <w:shd w:val="clear" w:color="auto" w:fill="auto"/>
            <w:vAlign w:val="center"/>
          </w:tcPr>
          <w:p w14:paraId="3AE95A48" w14:textId="77777777" w:rsidR="003A3B53" w:rsidRPr="00EC20B4" w:rsidRDefault="003A3B53" w:rsidP="001B3FA5">
            <w:pPr>
              <w:pStyle w:val="TableBody"/>
              <w:rPr>
                <w:b/>
                <w:bCs/>
                <w:color w:val="auto"/>
              </w:rPr>
            </w:pPr>
            <w:r w:rsidRPr="00EC20B4">
              <w:rPr>
                <w:b/>
                <w:bCs/>
                <w:color w:val="auto"/>
              </w:rPr>
              <w:t>Components</w:t>
            </w:r>
          </w:p>
        </w:tc>
        <w:tc>
          <w:tcPr>
            <w:tcW w:w="828" w:type="pct"/>
            <w:shd w:val="clear" w:color="auto" w:fill="auto"/>
          </w:tcPr>
          <w:p w14:paraId="25394F54" w14:textId="77777777" w:rsidR="003A3B53" w:rsidRPr="00EC20B4" w:rsidRDefault="003A3B53" w:rsidP="001B3FA5">
            <w:pPr>
              <w:pStyle w:val="TableHeading"/>
              <w:jc w:val="center"/>
              <w:rPr>
                <w:b/>
                <w:bCs/>
                <w:color w:val="auto"/>
              </w:rPr>
            </w:pPr>
            <w:r w:rsidRPr="00EC20B4">
              <w:rPr>
                <w:b/>
                <w:bCs/>
                <w:color w:val="auto"/>
              </w:rPr>
              <w:t>Option 1</w:t>
            </w:r>
          </w:p>
        </w:tc>
        <w:tc>
          <w:tcPr>
            <w:tcW w:w="828" w:type="pct"/>
            <w:shd w:val="clear" w:color="auto" w:fill="auto"/>
          </w:tcPr>
          <w:p w14:paraId="22A514D2" w14:textId="77777777" w:rsidR="003A3B53" w:rsidRPr="00EC20B4" w:rsidRDefault="003A3B53" w:rsidP="001B3FA5">
            <w:pPr>
              <w:pStyle w:val="TableHeading"/>
              <w:jc w:val="center"/>
              <w:rPr>
                <w:b/>
                <w:bCs/>
                <w:color w:val="auto"/>
              </w:rPr>
            </w:pPr>
            <w:r w:rsidRPr="00EC20B4">
              <w:rPr>
                <w:b/>
                <w:bCs/>
                <w:color w:val="auto"/>
              </w:rPr>
              <w:t>Option 2</w:t>
            </w:r>
          </w:p>
        </w:tc>
        <w:tc>
          <w:tcPr>
            <w:tcW w:w="828" w:type="pct"/>
            <w:shd w:val="clear" w:color="auto" w:fill="auto"/>
          </w:tcPr>
          <w:p w14:paraId="321C84D2" w14:textId="77777777" w:rsidR="003A3B53" w:rsidRPr="00EC20B4" w:rsidRDefault="003A3B53" w:rsidP="001B3FA5">
            <w:pPr>
              <w:pStyle w:val="TableHeading"/>
              <w:jc w:val="center"/>
              <w:rPr>
                <w:b/>
                <w:bCs/>
                <w:color w:val="auto"/>
              </w:rPr>
            </w:pPr>
            <w:r w:rsidRPr="00EC20B4">
              <w:rPr>
                <w:b/>
                <w:bCs/>
                <w:color w:val="auto"/>
              </w:rPr>
              <w:t>Option 3</w:t>
            </w:r>
          </w:p>
        </w:tc>
        <w:tc>
          <w:tcPr>
            <w:tcW w:w="828" w:type="pct"/>
            <w:shd w:val="clear" w:color="auto" w:fill="auto"/>
          </w:tcPr>
          <w:p w14:paraId="0B203F8A" w14:textId="77777777" w:rsidR="003A3B53" w:rsidRPr="00EC20B4" w:rsidRDefault="003A3B53" w:rsidP="001B3FA5">
            <w:pPr>
              <w:pStyle w:val="TableHeading"/>
              <w:jc w:val="center"/>
              <w:rPr>
                <w:b/>
                <w:bCs/>
                <w:color w:val="auto"/>
              </w:rPr>
            </w:pPr>
            <w:r w:rsidRPr="00EC20B4">
              <w:rPr>
                <w:b/>
                <w:bCs/>
                <w:color w:val="auto"/>
              </w:rPr>
              <w:t>Option 4</w:t>
            </w:r>
          </w:p>
        </w:tc>
      </w:tr>
      <w:tr w:rsidR="00EC20B4" w:rsidRPr="00EC20B4" w14:paraId="3D8A3D58" w14:textId="77777777" w:rsidTr="00092B59">
        <w:trPr>
          <w:trHeight w:val="353"/>
        </w:trPr>
        <w:tc>
          <w:tcPr>
            <w:tcW w:w="1689" w:type="pct"/>
            <w:shd w:val="clear" w:color="auto" w:fill="auto"/>
            <w:vAlign w:val="center"/>
          </w:tcPr>
          <w:p w14:paraId="755C9367" w14:textId="77777777" w:rsidR="003A3B53" w:rsidRPr="00EC20B4" w:rsidRDefault="003A3B53" w:rsidP="001B3FA5">
            <w:pPr>
              <w:pStyle w:val="TableBody"/>
              <w:rPr>
                <w:b/>
                <w:bCs/>
              </w:rPr>
            </w:pPr>
            <w:r w:rsidRPr="00EC20B4">
              <w:rPr>
                <w:b/>
                <w:bCs/>
              </w:rPr>
              <w:t>Means of animal identification</w:t>
            </w:r>
          </w:p>
        </w:tc>
        <w:tc>
          <w:tcPr>
            <w:tcW w:w="828" w:type="pct"/>
            <w:shd w:val="clear" w:color="auto" w:fill="auto"/>
          </w:tcPr>
          <w:p w14:paraId="7B8FD079" w14:textId="62E26B50" w:rsidR="003A3B53" w:rsidRPr="00EC20B4" w:rsidRDefault="00092B59" w:rsidP="001B3FA5">
            <w:pPr>
              <w:pStyle w:val="TableBody"/>
            </w:pPr>
            <w:r>
              <w:t>Yellow</w:t>
            </w:r>
          </w:p>
        </w:tc>
        <w:tc>
          <w:tcPr>
            <w:tcW w:w="828" w:type="pct"/>
            <w:shd w:val="clear" w:color="auto" w:fill="auto"/>
          </w:tcPr>
          <w:p w14:paraId="573DAE1D" w14:textId="1D605E83" w:rsidR="003A3B53" w:rsidRPr="00EC20B4" w:rsidRDefault="00092B59" w:rsidP="001B3FA5">
            <w:pPr>
              <w:pStyle w:val="TableBody"/>
            </w:pPr>
            <w:r>
              <w:t>Yellow</w:t>
            </w:r>
          </w:p>
        </w:tc>
        <w:tc>
          <w:tcPr>
            <w:tcW w:w="828" w:type="pct"/>
            <w:shd w:val="clear" w:color="auto" w:fill="auto"/>
          </w:tcPr>
          <w:p w14:paraId="744D679F" w14:textId="3856F579" w:rsidR="003A3B53" w:rsidRPr="00EC20B4" w:rsidRDefault="00092B59" w:rsidP="001B3FA5">
            <w:pPr>
              <w:pStyle w:val="TableBody"/>
            </w:pPr>
            <w:r>
              <w:t>Yellow</w:t>
            </w:r>
          </w:p>
        </w:tc>
        <w:tc>
          <w:tcPr>
            <w:tcW w:w="828" w:type="pct"/>
            <w:shd w:val="clear" w:color="auto" w:fill="auto"/>
          </w:tcPr>
          <w:p w14:paraId="588D3DD7" w14:textId="11BCE944" w:rsidR="003A3B53" w:rsidRPr="00EC20B4" w:rsidRDefault="00092B59" w:rsidP="001B3FA5">
            <w:pPr>
              <w:pStyle w:val="TableBody"/>
            </w:pPr>
            <w:r>
              <w:t>Green</w:t>
            </w:r>
          </w:p>
        </w:tc>
      </w:tr>
      <w:tr w:rsidR="00EC20B4" w:rsidRPr="00EC20B4" w14:paraId="5BD5BF06" w14:textId="77777777" w:rsidTr="00092B59">
        <w:trPr>
          <w:trHeight w:val="413"/>
        </w:trPr>
        <w:tc>
          <w:tcPr>
            <w:tcW w:w="1689" w:type="pct"/>
            <w:shd w:val="clear" w:color="auto" w:fill="auto"/>
            <w:vAlign w:val="center"/>
          </w:tcPr>
          <w:p w14:paraId="7B602372" w14:textId="77777777" w:rsidR="003A3B53" w:rsidRPr="00EC20B4" w:rsidRDefault="003A3B53" w:rsidP="001B3FA5">
            <w:pPr>
              <w:pStyle w:val="TableBody"/>
              <w:rPr>
                <w:b/>
                <w:bCs/>
              </w:rPr>
            </w:pPr>
            <w:r w:rsidRPr="00EC20B4">
              <w:rPr>
                <w:b/>
                <w:bCs/>
              </w:rPr>
              <w:t>Property identification</w:t>
            </w:r>
          </w:p>
        </w:tc>
        <w:tc>
          <w:tcPr>
            <w:tcW w:w="828" w:type="pct"/>
            <w:shd w:val="clear" w:color="auto" w:fill="auto"/>
          </w:tcPr>
          <w:p w14:paraId="323CBB62" w14:textId="09B2066A" w:rsidR="003A3B53" w:rsidRPr="00EC20B4" w:rsidRDefault="00092B59" w:rsidP="001B3FA5">
            <w:pPr>
              <w:pStyle w:val="TableBody"/>
            </w:pPr>
            <w:r>
              <w:t>Red</w:t>
            </w:r>
          </w:p>
        </w:tc>
        <w:tc>
          <w:tcPr>
            <w:tcW w:w="828" w:type="pct"/>
            <w:shd w:val="clear" w:color="auto" w:fill="auto"/>
          </w:tcPr>
          <w:p w14:paraId="5EED78E3" w14:textId="7B140050" w:rsidR="003A3B53" w:rsidRPr="00EC20B4" w:rsidRDefault="00092B59" w:rsidP="001B3FA5">
            <w:pPr>
              <w:pStyle w:val="TableBody"/>
            </w:pPr>
            <w:r>
              <w:t>Yellow</w:t>
            </w:r>
          </w:p>
        </w:tc>
        <w:tc>
          <w:tcPr>
            <w:tcW w:w="828" w:type="pct"/>
            <w:shd w:val="clear" w:color="auto" w:fill="auto"/>
          </w:tcPr>
          <w:p w14:paraId="574397F2" w14:textId="1626A198" w:rsidR="003A3B53" w:rsidRPr="00EC20B4" w:rsidRDefault="00092B59" w:rsidP="001B3FA5">
            <w:pPr>
              <w:pStyle w:val="TableBody"/>
            </w:pPr>
            <w:r>
              <w:t>Green</w:t>
            </w:r>
          </w:p>
        </w:tc>
        <w:tc>
          <w:tcPr>
            <w:tcW w:w="828" w:type="pct"/>
            <w:shd w:val="clear" w:color="auto" w:fill="auto"/>
          </w:tcPr>
          <w:p w14:paraId="572905F0" w14:textId="52941641" w:rsidR="003A3B53" w:rsidRPr="00EC20B4" w:rsidRDefault="00092B59" w:rsidP="001B3FA5">
            <w:pPr>
              <w:pStyle w:val="TableBody"/>
            </w:pPr>
            <w:r>
              <w:t>Green</w:t>
            </w:r>
          </w:p>
        </w:tc>
      </w:tr>
      <w:tr w:rsidR="00EC20B4" w:rsidRPr="00EC20B4" w14:paraId="095706C8" w14:textId="77777777" w:rsidTr="00092B59">
        <w:trPr>
          <w:trHeight w:val="413"/>
        </w:trPr>
        <w:tc>
          <w:tcPr>
            <w:tcW w:w="1689" w:type="pct"/>
            <w:shd w:val="clear" w:color="auto" w:fill="auto"/>
            <w:vAlign w:val="center"/>
          </w:tcPr>
          <w:p w14:paraId="320E262B" w14:textId="77777777" w:rsidR="003A3B53" w:rsidRPr="00EC20B4" w:rsidRDefault="003A3B53" w:rsidP="001B3FA5">
            <w:pPr>
              <w:pStyle w:val="TableBody"/>
              <w:rPr>
                <w:b/>
                <w:bCs/>
              </w:rPr>
            </w:pPr>
            <w:r w:rsidRPr="00EC20B4">
              <w:rPr>
                <w:b/>
                <w:bCs/>
              </w:rPr>
              <w:t>Information Systems</w:t>
            </w:r>
          </w:p>
        </w:tc>
        <w:tc>
          <w:tcPr>
            <w:tcW w:w="828" w:type="pct"/>
            <w:shd w:val="clear" w:color="auto" w:fill="auto"/>
          </w:tcPr>
          <w:p w14:paraId="63DB030E" w14:textId="4061B19B" w:rsidR="003A3B53" w:rsidRPr="00EC20B4" w:rsidRDefault="00092B59" w:rsidP="001B3FA5">
            <w:pPr>
              <w:pStyle w:val="TableBody"/>
            </w:pPr>
            <w:r>
              <w:t>Red</w:t>
            </w:r>
          </w:p>
        </w:tc>
        <w:tc>
          <w:tcPr>
            <w:tcW w:w="828" w:type="pct"/>
            <w:shd w:val="clear" w:color="auto" w:fill="auto"/>
          </w:tcPr>
          <w:p w14:paraId="64111C35" w14:textId="495D09B4" w:rsidR="003A3B53" w:rsidRPr="00EC20B4" w:rsidRDefault="00092B59" w:rsidP="001B3FA5">
            <w:pPr>
              <w:pStyle w:val="TableBody"/>
            </w:pPr>
            <w:r>
              <w:t>Yellow</w:t>
            </w:r>
          </w:p>
        </w:tc>
        <w:tc>
          <w:tcPr>
            <w:tcW w:w="828" w:type="pct"/>
            <w:shd w:val="clear" w:color="auto" w:fill="auto"/>
          </w:tcPr>
          <w:p w14:paraId="7F73FB36" w14:textId="114A15FC" w:rsidR="003A3B53" w:rsidRPr="00EC20B4" w:rsidRDefault="00092B59" w:rsidP="001B3FA5">
            <w:pPr>
              <w:pStyle w:val="TableBody"/>
            </w:pPr>
            <w:r>
              <w:t>Yellow</w:t>
            </w:r>
          </w:p>
        </w:tc>
        <w:tc>
          <w:tcPr>
            <w:tcW w:w="828" w:type="pct"/>
            <w:shd w:val="clear" w:color="auto" w:fill="auto"/>
          </w:tcPr>
          <w:p w14:paraId="1F793E48" w14:textId="623A24FC" w:rsidR="003A3B53" w:rsidRPr="00EC20B4" w:rsidRDefault="00092B59" w:rsidP="001B3FA5">
            <w:pPr>
              <w:pStyle w:val="TableBody"/>
            </w:pPr>
            <w:r>
              <w:t>Yellow</w:t>
            </w:r>
          </w:p>
        </w:tc>
      </w:tr>
      <w:tr w:rsidR="00EC20B4" w:rsidRPr="00EC20B4" w14:paraId="74D7898D" w14:textId="77777777" w:rsidTr="00092B59">
        <w:trPr>
          <w:trHeight w:val="353"/>
        </w:trPr>
        <w:tc>
          <w:tcPr>
            <w:tcW w:w="1689" w:type="pct"/>
            <w:shd w:val="clear" w:color="auto" w:fill="auto"/>
            <w:vAlign w:val="center"/>
          </w:tcPr>
          <w:p w14:paraId="6AABEA17" w14:textId="77777777" w:rsidR="003A3B53" w:rsidRPr="00EC20B4" w:rsidRDefault="003A3B53" w:rsidP="001B3FA5">
            <w:pPr>
              <w:pStyle w:val="TableBody"/>
              <w:rPr>
                <w:b/>
                <w:bCs/>
              </w:rPr>
            </w:pPr>
            <w:r w:rsidRPr="00EC20B4">
              <w:rPr>
                <w:b/>
                <w:bCs/>
              </w:rPr>
              <w:t>Business rules</w:t>
            </w:r>
          </w:p>
        </w:tc>
        <w:tc>
          <w:tcPr>
            <w:tcW w:w="828" w:type="pct"/>
            <w:shd w:val="clear" w:color="auto" w:fill="auto"/>
          </w:tcPr>
          <w:p w14:paraId="6040607A" w14:textId="6BA9B97A" w:rsidR="003A3B53" w:rsidRPr="00EC20B4" w:rsidRDefault="00092B59" w:rsidP="001B3FA5">
            <w:pPr>
              <w:pStyle w:val="TableBody"/>
            </w:pPr>
            <w:r>
              <w:t>Yellow</w:t>
            </w:r>
          </w:p>
        </w:tc>
        <w:tc>
          <w:tcPr>
            <w:tcW w:w="828" w:type="pct"/>
            <w:shd w:val="clear" w:color="auto" w:fill="auto"/>
          </w:tcPr>
          <w:p w14:paraId="20C20648" w14:textId="1E9787B7" w:rsidR="003A3B53" w:rsidRPr="00EC20B4" w:rsidRDefault="00092B59" w:rsidP="001B3FA5">
            <w:pPr>
              <w:pStyle w:val="TableBody"/>
            </w:pPr>
            <w:r>
              <w:t>Green</w:t>
            </w:r>
          </w:p>
        </w:tc>
        <w:tc>
          <w:tcPr>
            <w:tcW w:w="828" w:type="pct"/>
            <w:shd w:val="clear" w:color="auto" w:fill="auto"/>
          </w:tcPr>
          <w:p w14:paraId="4E77C974" w14:textId="44918B3D" w:rsidR="003A3B53" w:rsidRPr="00EC20B4" w:rsidRDefault="00092B59" w:rsidP="001B3FA5">
            <w:pPr>
              <w:pStyle w:val="TableBody"/>
            </w:pPr>
            <w:r>
              <w:t>Green</w:t>
            </w:r>
          </w:p>
        </w:tc>
        <w:tc>
          <w:tcPr>
            <w:tcW w:w="828" w:type="pct"/>
            <w:shd w:val="clear" w:color="auto" w:fill="auto"/>
          </w:tcPr>
          <w:p w14:paraId="6478440D" w14:textId="6311FFDC" w:rsidR="003A3B53" w:rsidRPr="00EC20B4" w:rsidRDefault="00092B59" w:rsidP="001B3FA5">
            <w:pPr>
              <w:pStyle w:val="TableBody"/>
            </w:pPr>
            <w:r>
              <w:t>Green</w:t>
            </w:r>
          </w:p>
        </w:tc>
      </w:tr>
      <w:tr w:rsidR="00EC20B4" w:rsidRPr="00EC20B4" w14:paraId="771F5794" w14:textId="77777777" w:rsidTr="00092B59">
        <w:trPr>
          <w:trHeight w:val="413"/>
        </w:trPr>
        <w:tc>
          <w:tcPr>
            <w:tcW w:w="1689" w:type="pct"/>
            <w:shd w:val="clear" w:color="auto" w:fill="auto"/>
            <w:vAlign w:val="center"/>
          </w:tcPr>
          <w:p w14:paraId="0BC4D678" w14:textId="77777777" w:rsidR="003A3B53" w:rsidRPr="00EC20B4" w:rsidRDefault="003A3B53" w:rsidP="001B3FA5">
            <w:pPr>
              <w:pStyle w:val="TableBody"/>
              <w:rPr>
                <w:b/>
                <w:bCs/>
              </w:rPr>
            </w:pPr>
            <w:r w:rsidRPr="00EC20B4">
              <w:rPr>
                <w:b/>
                <w:bCs/>
              </w:rPr>
              <w:t>Governance and legal frameworks</w:t>
            </w:r>
          </w:p>
        </w:tc>
        <w:tc>
          <w:tcPr>
            <w:tcW w:w="828" w:type="pct"/>
            <w:shd w:val="clear" w:color="auto" w:fill="auto"/>
          </w:tcPr>
          <w:p w14:paraId="196470F8" w14:textId="7EE760EB" w:rsidR="003A3B53" w:rsidRPr="00EC20B4" w:rsidRDefault="00092B59" w:rsidP="001B3FA5">
            <w:pPr>
              <w:pStyle w:val="TableBody"/>
            </w:pPr>
            <w:r>
              <w:t>Red</w:t>
            </w:r>
          </w:p>
        </w:tc>
        <w:tc>
          <w:tcPr>
            <w:tcW w:w="828" w:type="pct"/>
            <w:shd w:val="clear" w:color="auto" w:fill="auto"/>
          </w:tcPr>
          <w:p w14:paraId="3D4E967D" w14:textId="693D66AB" w:rsidR="003A3B53" w:rsidRPr="00EC20B4" w:rsidRDefault="00092B59" w:rsidP="001B3FA5">
            <w:pPr>
              <w:pStyle w:val="TableBody"/>
            </w:pPr>
            <w:r>
              <w:t>Yellow</w:t>
            </w:r>
          </w:p>
        </w:tc>
        <w:tc>
          <w:tcPr>
            <w:tcW w:w="828" w:type="pct"/>
            <w:shd w:val="clear" w:color="auto" w:fill="auto"/>
          </w:tcPr>
          <w:p w14:paraId="0AEFFC53" w14:textId="739896F1" w:rsidR="003A3B53" w:rsidRPr="00EC20B4" w:rsidRDefault="00092B59" w:rsidP="001B3FA5">
            <w:pPr>
              <w:pStyle w:val="TableBody"/>
            </w:pPr>
            <w:r>
              <w:t>Yellow</w:t>
            </w:r>
          </w:p>
        </w:tc>
        <w:tc>
          <w:tcPr>
            <w:tcW w:w="828" w:type="pct"/>
            <w:shd w:val="clear" w:color="auto" w:fill="auto"/>
          </w:tcPr>
          <w:p w14:paraId="33AFB77F" w14:textId="0D7E20DE" w:rsidR="003A3B53" w:rsidRPr="00EC20B4" w:rsidRDefault="00092B59" w:rsidP="001B3FA5">
            <w:pPr>
              <w:pStyle w:val="TableBody"/>
            </w:pPr>
            <w:r>
              <w:t>Red</w:t>
            </w:r>
          </w:p>
        </w:tc>
      </w:tr>
      <w:tr w:rsidR="00EC20B4" w:rsidRPr="00EC20B4" w14:paraId="3EBBE047" w14:textId="77777777" w:rsidTr="00092B59">
        <w:trPr>
          <w:trHeight w:val="413"/>
        </w:trPr>
        <w:tc>
          <w:tcPr>
            <w:tcW w:w="1689" w:type="pct"/>
            <w:shd w:val="clear" w:color="auto" w:fill="auto"/>
            <w:vAlign w:val="center"/>
          </w:tcPr>
          <w:p w14:paraId="086FBDCF" w14:textId="77777777" w:rsidR="003A3B53" w:rsidRPr="00EC20B4" w:rsidRDefault="003A3B53" w:rsidP="001B3FA5">
            <w:pPr>
              <w:pStyle w:val="TableBody"/>
              <w:rPr>
                <w:b/>
                <w:bCs/>
              </w:rPr>
            </w:pPr>
            <w:r w:rsidRPr="00EC20B4">
              <w:rPr>
                <w:b/>
                <w:bCs/>
              </w:rPr>
              <w:t>Reporting and compliance</w:t>
            </w:r>
          </w:p>
        </w:tc>
        <w:tc>
          <w:tcPr>
            <w:tcW w:w="828" w:type="pct"/>
            <w:shd w:val="clear" w:color="auto" w:fill="auto"/>
          </w:tcPr>
          <w:p w14:paraId="41D1572F" w14:textId="3FE3A02D" w:rsidR="003A3B53" w:rsidRPr="00EC20B4" w:rsidRDefault="00092B59" w:rsidP="001B3FA5">
            <w:pPr>
              <w:pStyle w:val="TableBody"/>
            </w:pPr>
            <w:r>
              <w:t>Yellow</w:t>
            </w:r>
          </w:p>
        </w:tc>
        <w:tc>
          <w:tcPr>
            <w:tcW w:w="828" w:type="pct"/>
            <w:shd w:val="clear" w:color="auto" w:fill="auto"/>
          </w:tcPr>
          <w:p w14:paraId="170A8DA1" w14:textId="1A84A54F" w:rsidR="003A3B53" w:rsidRPr="00EC20B4" w:rsidRDefault="00092B59" w:rsidP="001B3FA5">
            <w:pPr>
              <w:pStyle w:val="TableBody"/>
            </w:pPr>
            <w:r>
              <w:t>Yellow</w:t>
            </w:r>
          </w:p>
        </w:tc>
        <w:tc>
          <w:tcPr>
            <w:tcW w:w="828" w:type="pct"/>
            <w:shd w:val="clear" w:color="auto" w:fill="auto"/>
          </w:tcPr>
          <w:p w14:paraId="0AE80E04" w14:textId="6DC67BB2" w:rsidR="003A3B53" w:rsidRPr="00EC20B4" w:rsidRDefault="00092B59" w:rsidP="001B3FA5">
            <w:pPr>
              <w:pStyle w:val="TableBody"/>
            </w:pPr>
            <w:r>
              <w:t>Yellow</w:t>
            </w:r>
          </w:p>
        </w:tc>
        <w:tc>
          <w:tcPr>
            <w:tcW w:w="828" w:type="pct"/>
            <w:shd w:val="clear" w:color="auto" w:fill="auto"/>
          </w:tcPr>
          <w:p w14:paraId="036E6F99" w14:textId="3ABFA41D" w:rsidR="003A3B53" w:rsidRPr="00EC20B4" w:rsidRDefault="00092B59" w:rsidP="001B3FA5">
            <w:pPr>
              <w:pStyle w:val="TableBody"/>
            </w:pPr>
            <w:r>
              <w:t>Red</w:t>
            </w:r>
          </w:p>
        </w:tc>
      </w:tr>
      <w:tr w:rsidR="00EC20B4" w:rsidRPr="00EC20B4" w14:paraId="54DEE4EF" w14:textId="77777777" w:rsidTr="00092B59">
        <w:trPr>
          <w:trHeight w:val="413"/>
        </w:trPr>
        <w:tc>
          <w:tcPr>
            <w:tcW w:w="1689" w:type="pct"/>
            <w:shd w:val="clear" w:color="auto" w:fill="auto"/>
          </w:tcPr>
          <w:p w14:paraId="4897D743" w14:textId="77777777" w:rsidR="003A3B53" w:rsidRPr="00EC20B4" w:rsidRDefault="003A3B53" w:rsidP="001B3FA5">
            <w:pPr>
              <w:pStyle w:val="TableBody"/>
              <w:rPr>
                <w:b/>
                <w:bCs/>
              </w:rPr>
            </w:pPr>
            <w:r w:rsidRPr="00EC20B4">
              <w:rPr>
                <w:b/>
                <w:bCs/>
              </w:rPr>
              <w:t>Communications and engagement</w:t>
            </w:r>
          </w:p>
        </w:tc>
        <w:tc>
          <w:tcPr>
            <w:tcW w:w="828" w:type="pct"/>
            <w:shd w:val="clear" w:color="auto" w:fill="auto"/>
          </w:tcPr>
          <w:p w14:paraId="042A0C85" w14:textId="72845E1D" w:rsidR="003A3B53" w:rsidRPr="00EC20B4" w:rsidRDefault="00092B59" w:rsidP="001B3FA5">
            <w:pPr>
              <w:pStyle w:val="TableBody"/>
            </w:pPr>
            <w:r>
              <w:t>Yellow</w:t>
            </w:r>
          </w:p>
        </w:tc>
        <w:tc>
          <w:tcPr>
            <w:tcW w:w="828" w:type="pct"/>
            <w:shd w:val="clear" w:color="auto" w:fill="auto"/>
          </w:tcPr>
          <w:p w14:paraId="5C2F025D" w14:textId="363E482E" w:rsidR="003A3B53" w:rsidRPr="00EC20B4" w:rsidRDefault="00092B59" w:rsidP="001B3FA5">
            <w:pPr>
              <w:pStyle w:val="TableBody"/>
            </w:pPr>
            <w:r>
              <w:t>Green</w:t>
            </w:r>
          </w:p>
        </w:tc>
        <w:tc>
          <w:tcPr>
            <w:tcW w:w="828" w:type="pct"/>
            <w:shd w:val="clear" w:color="auto" w:fill="auto"/>
          </w:tcPr>
          <w:p w14:paraId="127A7E88" w14:textId="5B1B6184" w:rsidR="003A3B53" w:rsidRPr="00EC20B4" w:rsidRDefault="00092B59" w:rsidP="001B3FA5">
            <w:pPr>
              <w:pStyle w:val="TableBody"/>
            </w:pPr>
            <w:r>
              <w:t>Yellow</w:t>
            </w:r>
          </w:p>
        </w:tc>
        <w:tc>
          <w:tcPr>
            <w:tcW w:w="828" w:type="pct"/>
            <w:shd w:val="clear" w:color="auto" w:fill="auto"/>
          </w:tcPr>
          <w:p w14:paraId="0054EB98" w14:textId="6507C09A" w:rsidR="003A3B53" w:rsidRPr="00EC20B4" w:rsidRDefault="00092B59" w:rsidP="001B3FA5">
            <w:pPr>
              <w:pStyle w:val="TableBody"/>
            </w:pPr>
            <w:r>
              <w:t>Red</w:t>
            </w:r>
          </w:p>
        </w:tc>
      </w:tr>
      <w:tr w:rsidR="00EC20B4" w:rsidRPr="00EC20B4" w14:paraId="122D80F2" w14:textId="77777777" w:rsidTr="00092B59">
        <w:trPr>
          <w:trHeight w:val="413"/>
        </w:trPr>
        <w:tc>
          <w:tcPr>
            <w:tcW w:w="1689" w:type="pct"/>
            <w:shd w:val="clear" w:color="auto" w:fill="auto"/>
            <w:vAlign w:val="center"/>
          </w:tcPr>
          <w:p w14:paraId="06017FF1" w14:textId="77777777" w:rsidR="003A3B53" w:rsidRPr="00EC20B4" w:rsidRDefault="003A3B53" w:rsidP="001B3FA5">
            <w:pPr>
              <w:pStyle w:val="TableBody"/>
              <w:rPr>
                <w:b/>
                <w:bCs/>
              </w:rPr>
            </w:pPr>
            <w:r w:rsidRPr="00EC20B4">
              <w:rPr>
                <w:b/>
                <w:bCs/>
              </w:rPr>
              <w:t>Cost</w:t>
            </w:r>
          </w:p>
        </w:tc>
        <w:tc>
          <w:tcPr>
            <w:tcW w:w="828" w:type="pct"/>
            <w:shd w:val="clear" w:color="auto" w:fill="auto"/>
          </w:tcPr>
          <w:p w14:paraId="0295FD9F" w14:textId="0E63D83E" w:rsidR="003A3B53" w:rsidRPr="00EC20B4" w:rsidRDefault="00092B59" w:rsidP="001B3FA5">
            <w:pPr>
              <w:pStyle w:val="TableBody"/>
            </w:pPr>
            <w:r>
              <w:t>Green</w:t>
            </w:r>
          </w:p>
        </w:tc>
        <w:tc>
          <w:tcPr>
            <w:tcW w:w="828" w:type="pct"/>
            <w:shd w:val="clear" w:color="auto" w:fill="auto"/>
          </w:tcPr>
          <w:p w14:paraId="4F2F71A9" w14:textId="6124A976" w:rsidR="003A3B53" w:rsidRPr="00EC20B4" w:rsidRDefault="00092B59" w:rsidP="001B3FA5">
            <w:pPr>
              <w:pStyle w:val="TableBody"/>
            </w:pPr>
            <w:r>
              <w:t>Green</w:t>
            </w:r>
          </w:p>
        </w:tc>
        <w:tc>
          <w:tcPr>
            <w:tcW w:w="828" w:type="pct"/>
            <w:shd w:val="clear" w:color="auto" w:fill="auto"/>
          </w:tcPr>
          <w:p w14:paraId="6A284360" w14:textId="1CD654AC" w:rsidR="003A3B53" w:rsidRPr="00EC20B4" w:rsidRDefault="00092B59" w:rsidP="001B3FA5">
            <w:pPr>
              <w:pStyle w:val="TableBody"/>
            </w:pPr>
            <w:r>
              <w:t>Red</w:t>
            </w:r>
          </w:p>
        </w:tc>
        <w:tc>
          <w:tcPr>
            <w:tcW w:w="828" w:type="pct"/>
            <w:shd w:val="clear" w:color="auto" w:fill="auto"/>
          </w:tcPr>
          <w:p w14:paraId="25ADA8B2" w14:textId="7574CC81" w:rsidR="003A3B53" w:rsidRPr="00EC20B4" w:rsidRDefault="00092B59" w:rsidP="001B3FA5">
            <w:pPr>
              <w:pStyle w:val="TableBody"/>
            </w:pPr>
            <w:r>
              <w:t>Red</w:t>
            </w:r>
          </w:p>
        </w:tc>
      </w:tr>
      <w:tr w:rsidR="00EC20B4" w:rsidRPr="00EC20B4" w14:paraId="456DA6A1" w14:textId="77777777" w:rsidTr="00092B59">
        <w:trPr>
          <w:trHeight w:val="413"/>
        </w:trPr>
        <w:tc>
          <w:tcPr>
            <w:tcW w:w="1689" w:type="pct"/>
            <w:shd w:val="clear" w:color="auto" w:fill="auto"/>
          </w:tcPr>
          <w:p w14:paraId="76B873F1" w14:textId="77777777" w:rsidR="003A3B53" w:rsidRPr="00EC20B4" w:rsidRDefault="003A3B53" w:rsidP="001B3FA5">
            <w:pPr>
              <w:pStyle w:val="TableBody"/>
              <w:rPr>
                <w:b/>
                <w:bCs/>
              </w:rPr>
            </w:pPr>
            <w:r w:rsidRPr="00EC20B4">
              <w:rPr>
                <w:b/>
                <w:bCs/>
              </w:rPr>
              <w:t>Efficacy of outcomes</w:t>
            </w:r>
          </w:p>
        </w:tc>
        <w:tc>
          <w:tcPr>
            <w:tcW w:w="828" w:type="pct"/>
            <w:shd w:val="clear" w:color="auto" w:fill="auto"/>
          </w:tcPr>
          <w:p w14:paraId="1D44CEF4" w14:textId="3A1D1BA9" w:rsidR="003A3B53" w:rsidRPr="00EC20B4" w:rsidRDefault="00092B59" w:rsidP="001B3FA5">
            <w:pPr>
              <w:pStyle w:val="TableBody"/>
            </w:pPr>
            <w:r>
              <w:t>Red</w:t>
            </w:r>
          </w:p>
        </w:tc>
        <w:tc>
          <w:tcPr>
            <w:tcW w:w="828" w:type="pct"/>
            <w:shd w:val="clear" w:color="auto" w:fill="auto"/>
          </w:tcPr>
          <w:p w14:paraId="73C4176B" w14:textId="276B7999" w:rsidR="003A3B53" w:rsidRPr="00EC20B4" w:rsidRDefault="00092B59" w:rsidP="001B3FA5">
            <w:pPr>
              <w:pStyle w:val="TableBody"/>
            </w:pPr>
            <w:r>
              <w:t>Green</w:t>
            </w:r>
          </w:p>
        </w:tc>
        <w:tc>
          <w:tcPr>
            <w:tcW w:w="828" w:type="pct"/>
            <w:shd w:val="clear" w:color="auto" w:fill="auto"/>
          </w:tcPr>
          <w:p w14:paraId="44C3473A" w14:textId="4478DCD8" w:rsidR="003A3B53" w:rsidRPr="00EC20B4" w:rsidRDefault="00092B59" w:rsidP="001B3FA5">
            <w:pPr>
              <w:pStyle w:val="TableBody"/>
            </w:pPr>
            <w:r>
              <w:t>Yellow</w:t>
            </w:r>
          </w:p>
        </w:tc>
        <w:tc>
          <w:tcPr>
            <w:tcW w:w="828" w:type="pct"/>
            <w:shd w:val="clear" w:color="auto" w:fill="auto"/>
          </w:tcPr>
          <w:p w14:paraId="12905085" w14:textId="657AFBDC" w:rsidR="003A3B53" w:rsidRPr="00EC20B4" w:rsidRDefault="00092B59" w:rsidP="001B3FA5">
            <w:pPr>
              <w:pStyle w:val="TableBody"/>
            </w:pPr>
            <w:r>
              <w:t>Red</w:t>
            </w:r>
          </w:p>
        </w:tc>
      </w:tr>
    </w:tbl>
    <w:p w14:paraId="1A9E3DB1" w14:textId="77777777" w:rsidR="003A3B53" w:rsidRPr="00EC20B4" w:rsidRDefault="003A3B53" w:rsidP="003A3B53">
      <w:pPr>
        <w:spacing w:line="24" w:lineRule="atLeast"/>
      </w:pPr>
      <w:r w:rsidRPr="00EC20B4">
        <w:br w:type="page"/>
      </w:r>
    </w:p>
    <w:p w14:paraId="0ADB39E1" w14:textId="475FB79A" w:rsidR="009131B2" w:rsidRPr="00EC20B4" w:rsidRDefault="009131B2" w:rsidP="00683CBB">
      <w:pPr>
        <w:pStyle w:val="Heading2No"/>
        <w:rPr>
          <w:color w:val="auto"/>
        </w:rPr>
      </w:pPr>
      <w:bookmarkStart w:id="111" w:name="_Toc93053728"/>
      <w:r w:rsidRPr="00EC20B4">
        <w:rPr>
          <w:color w:val="auto"/>
        </w:rPr>
        <w:lastRenderedPageBreak/>
        <w:t>Defining options</w:t>
      </w:r>
      <w:bookmarkEnd w:id="105"/>
      <w:bookmarkEnd w:id="111"/>
    </w:p>
    <w:p w14:paraId="1B850ABC" w14:textId="4DD18001" w:rsidR="009131B2" w:rsidRPr="00EC20B4" w:rsidRDefault="00F87326" w:rsidP="00582B27">
      <w:r w:rsidRPr="00EC20B4">
        <w:t xml:space="preserve">The following section describes potential future options for identifying and tracking horses in Australia for biosecurity purposes. </w:t>
      </w:r>
      <w:r w:rsidR="0050523E" w:rsidRPr="00EC20B4">
        <w:t xml:space="preserve">Four options </w:t>
      </w:r>
      <w:r w:rsidRPr="00EC20B4">
        <w:t xml:space="preserve">are </w:t>
      </w:r>
      <w:r w:rsidR="0050523E" w:rsidRPr="00EC20B4">
        <w:t>described belo</w:t>
      </w:r>
      <w:r w:rsidRPr="00EC20B4">
        <w:t>w</w:t>
      </w:r>
      <w:r w:rsidR="005C3E93" w:rsidRPr="00EC20B4">
        <w:t xml:space="preserve"> </w:t>
      </w:r>
      <w:r w:rsidR="002410C6" w:rsidRPr="00EC20B4">
        <w:t>(</w:t>
      </w:r>
      <w:r w:rsidR="002410C6" w:rsidRPr="00EC20B4">
        <w:fldChar w:fldCharType="begin"/>
      </w:r>
      <w:r w:rsidR="002410C6" w:rsidRPr="00EC20B4">
        <w:instrText xml:space="preserve"> REF _Ref88059296 \h </w:instrText>
      </w:r>
      <w:r w:rsidR="002410C6" w:rsidRPr="00EC20B4">
        <w:fldChar w:fldCharType="separate"/>
      </w:r>
      <w:r w:rsidR="009904DB" w:rsidRPr="00EC20B4">
        <w:t xml:space="preserve">Table </w:t>
      </w:r>
      <w:r w:rsidR="009904DB">
        <w:rPr>
          <w:noProof/>
        </w:rPr>
        <w:t>14</w:t>
      </w:r>
      <w:r w:rsidR="002410C6" w:rsidRPr="00EC20B4">
        <w:fldChar w:fldCharType="end"/>
      </w:r>
      <w:r w:rsidR="002410C6" w:rsidRPr="00EC20B4">
        <w:t>)</w:t>
      </w:r>
      <w:r w:rsidR="00301135" w:rsidRPr="00EC20B4">
        <w:t xml:space="preserve"> with their associated strengths, governance, </w:t>
      </w:r>
      <w:r w:rsidR="002B1555" w:rsidRPr="00EC20B4">
        <w:t>costs,</w:t>
      </w:r>
      <w:r w:rsidR="00301135" w:rsidRPr="00EC20B4">
        <w:t xml:space="preserve"> and risks.</w:t>
      </w:r>
    </w:p>
    <w:p w14:paraId="18A67F49" w14:textId="50CD57E2" w:rsidR="002C3F6C" w:rsidRPr="00EC20B4" w:rsidRDefault="002C3F6C" w:rsidP="002C3F6C">
      <w:pPr>
        <w:pStyle w:val="Caption"/>
        <w:rPr>
          <w:color w:val="auto"/>
        </w:rPr>
      </w:pPr>
      <w:bookmarkStart w:id="112" w:name="_Ref88059296"/>
      <w:bookmarkStart w:id="113" w:name="_Toc92883790"/>
      <w:r w:rsidRPr="00EC20B4">
        <w:rPr>
          <w:color w:val="auto"/>
        </w:rPr>
        <w:t xml:space="preserve">Table </w:t>
      </w:r>
      <w:r w:rsidRPr="00EC20B4">
        <w:rPr>
          <w:color w:val="auto"/>
        </w:rPr>
        <w:fldChar w:fldCharType="begin"/>
      </w:r>
      <w:r w:rsidRPr="00EC20B4">
        <w:rPr>
          <w:color w:val="auto"/>
        </w:rPr>
        <w:instrText>SEQ Table \* ARABIC</w:instrText>
      </w:r>
      <w:r w:rsidRPr="00EC20B4">
        <w:rPr>
          <w:color w:val="auto"/>
        </w:rPr>
        <w:fldChar w:fldCharType="separate"/>
      </w:r>
      <w:r w:rsidR="009904DB">
        <w:rPr>
          <w:noProof/>
          <w:color w:val="auto"/>
        </w:rPr>
        <w:t>14</w:t>
      </w:r>
      <w:r w:rsidRPr="00EC20B4">
        <w:rPr>
          <w:color w:val="auto"/>
        </w:rPr>
        <w:fldChar w:fldCharType="end"/>
      </w:r>
      <w:bookmarkEnd w:id="112"/>
      <w:r w:rsidRPr="00EC20B4">
        <w:rPr>
          <w:color w:val="auto"/>
        </w:rPr>
        <w:t xml:space="preserve"> Outline of the Four Options</w:t>
      </w:r>
      <w:bookmarkEnd w:id="113"/>
    </w:p>
    <w:tbl>
      <w:tblPr>
        <w:tblStyle w:val="MJTableStyle1default"/>
        <w:tblpPr w:leftFromText="180" w:rightFromText="180" w:vertAnchor="text" w:tblpY="1"/>
        <w:tblOverlap w:val="never"/>
        <w:tblW w:w="0" w:type="auto"/>
        <w:tblBorders>
          <w:top w:val="single" w:sz="4" w:space="0" w:color="DEDEDE" w:themeColor="background2" w:themeShade="E6"/>
          <w:left w:val="single" w:sz="4" w:space="0" w:color="DEDEDE" w:themeColor="background2" w:themeShade="E6"/>
          <w:right w:val="single" w:sz="4" w:space="0" w:color="DEDEDE" w:themeColor="background2" w:themeShade="E6"/>
          <w:insideH w:val="single" w:sz="4" w:space="0" w:color="DEDEDE" w:themeColor="background2" w:themeShade="E6"/>
        </w:tblBorders>
        <w:tblLook w:val="04A0" w:firstRow="1" w:lastRow="0" w:firstColumn="1" w:lastColumn="0" w:noHBand="0" w:noVBand="1"/>
      </w:tblPr>
      <w:tblGrid>
        <w:gridCol w:w="3543"/>
        <w:gridCol w:w="5517"/>
      </w:tblGrid>
      <w:tr w:rsidR="00021A3E" w:rsidRPr="00EC20B4" w14:paraId="39CA5445" w14:textId="77777777" w:rsidTr="003D6115">
        <w:trPr>
          <w:cnfStyle w:val="100000000000" w:firstRow="1" w:lastRow="0" w:firstColumn="0" w:lastColumn="0" w:oddVBand="0" w:evenVBand="0" w:oddHBand="0" w:evenHBand="0" w:firstRowFirstColumn="0" w:firstRowLastColumn="0" w:lastRowFirstColumn="0" w:lastRowLastColumn="0"/>
          <w:trHeight w:val="563"/>
        </w:trPr>
        <w:tc>
          <w:tcPr>
            <w:tcW w:w="3543" w:type="dxa"/>
            <w:tcBorders>
              <w:bottom w:val="single" w:sz="4" w:space="0" w:color="DEDEDE" w:themeColor="background2" w:themeShade="E6"/>
              <w:right w:val="single" w:sz="4" w:space="0" w:color="DEDEDE" w:themeColor="background2" w:themeShade="E6"/>
            </w:tcBorders>
            <w:shd w:val="clear" w:color="auto" w:fill="auto"/>
          </w:tcPr>
          <w:p w14:paraId="3330B499" w14:textId="454BFD92" w:rsidR="00021A3E" w:rsidRPr="003D6115" w:rsidRDefault="00021A3E" w:rsidP="00021A3E">
            <w:pPr>
              <w:pStyle w:val="ListBullet"/>
              <w:numPr>
                <w:ilvl w:val="0"/>
                <w:numId w:val="0"/>
              </w:numPr>
              <w:ind w:left="284" w:hanging="284"/>
              <w:rPr>
                <w:b/>
                <w:bCs/>
                <w:lang w:eastAsia="en-AU"/>
              </w:rPr>
            </w:pPr>
            <w:r w:rsidRPr="003D6115">
              <w:rPr>
                <w:b/>
                <w:bCs/>
                <w:color w:val="auto"/>
              </w:rPr>
              <w:t>Option 1:</w:t>
            </w:r>
          </w:p>
        </w:tc>
        <w:tc>
          <w:tcPr>
            <w:tcW w:w="5517" w:type="dxa"/>
            <w:tcBorders>
              <w:left w:val="single" w:sz="4" w:space="0" w:color="DEDEDE" w:themeColor="background2" w:themeShade="E6"/>
              <w:bottom w:val="single" w:sz="4" w:space="0" w:color="DEDEDE" w:themeColor="background2" w:themeShade="E6"/>
            </w:tcBorders>
            <w:shd w:val="clear" w:color="auto" w:fill="auto"/>
          </w:tcPr>
          <w:p w14:paraId="6E8D3229" w14:textId="10BE8B33" w:rsidR="00021A3E" w:rsidRPr="003D6115" w:rsidRDefault="00021A3E" w:rsidP="00D5034B">
            <w:pPr>
              <w:pStyle w:val="ListBullet"/>
              <w:numPr>
                <w:ilvl w:val="0"/>
                <w:numId w:val="0"/>
              </w:numPr>
              <w:spacing w:after="0"/>
              <w:rPr>
                <w:b/>
                <w:bCs/>
                <w:lang w:eastAsia="en-AU"/>
              </w:rPr>
            </w:pPr>
            <w:r w:rsidRPr="003D6115">
              <w:rPr>
                <w:b/>
                <w:bCs/>
                <w:color w:val="auto"/>
              </w:rPr>
              <w:t>Continuation of the status quo​</w:t>
            </w:r>
          </w:p>
        </w:tc>
      </w:tr>
      <w:tr w:rsidR="00EC20B4" w:rsidRPr="00EC20B4" w14:paraId="7150BCC6" w14:textId="49424958" w:rsidTr="00DE5400">
        <w:trPr>
          <w:cnfStyle w:val="000000100000" w:firstRow="0" w:lastRow="0" w:firstColumn="0" w:lastColumn="0" w:oddVBand="0" w:evenVBand="0" w:oddHBand="1" w:evenHBand="0" w:firstRowFirstColumn="0" w:firstRowLastColumn="0" w:lastRowFirstColumn="0" w:lastRowLastColumn="0"/>
          <w:trHeight w:val="1646"/>
        </w:trPr>
        <w:tc>
          <w:tcPr>
            <w:tcW w:w="3543" w:type="dxa"/>
            <w:tcBorders>
              <w:bottom w:val="single" w:sz="4" w:space="0" w:color="DEDEDE" w:themeColor="background2" w:themeShade="E6"/>
              <w:right w:val="single" w:sz="4" w:space="0" w:color="DEDEDE" w:themeColor="background2" w:themeShade="E6"/>
            </w:tcBorders>
            <w:shd w:val="clear" w:color="auto" w:fill="auto"/>
          </w:tcPr>
          <w:p w14:paraId="0F2FB792" w14:textId="77777777" w:rsidR="0084097B" w:rsidRPr="00EC20B4" w:rsidRDefault="00BD1163" w:rsidP="00D5034B">
            <w:pPr>
              <w:pStyle w:val="ListBullet"/>
              <w:rPr>
                <w:lang w:eastAsia="en-AU"/>
              </w:rPr>
            </w:pPr>
            <w:r w:rsidRPr="00EC20B4">
              <w:rPr>
                <w:lang w:eastAsia="en-AU"/>
              </w:rPr>
              <w:t>Business as usual arrangements provide sufficient individual animal identification for biosecurity traceability purposes</w:t>
            </w:r>
          </w:p>
          <w:p w14:paraId="776617B5" w14:textId="77777777" w:rsidR="00BD1163" w:rsidRPr="00EC20B4" w:rsidRDefault="00BD1163" w:rsidP="00D5034B">
            <w:pPr>
              <w:pStyle w:val="ListBullet"/>
              <w:rPr>
                <w:lang w:eastAsia="en-AU"/>
              </w:rPr>
            </w:pPr>
            <w:r w:rsidRPr="00EC20B4">
              <w:rPr>
                <w:lang w:eastAsia="en-AU"/>
              </w:rPr>
              <w:t>There exist significant gaps in location data recorded by industry and jurisdictions, and gaps in compliance with reconciling movement databases</w:t>
            </w:r>
          </w:p>
          <w:p w14:paraId="71B61501" w14:textId="5FE9310C" w:rsidR="00D767F7" w:rsidRPr="00EC20B4" w:rsidRDefault="00D767F7" w:rsidP="00D5034B">
            <w:pPr>
              <w:pStyle w:val="ListBullet"/>
              <w:rPr>
                <w:lang w:eastAsia="en-AU"/>
              </w:rPr>
            </w:pPr>
            <w:r w:rsidRPr="00EC20B4">
              <w:rPr>
                <w:lang w:eastAsia="en-AU"/>
              </w:rPr>
              <w:t>Overall, horse traceability arrangements are not effective or efficient for ongoing biosecurity risks</w:t>
            </w:r>
          </w:p>
        </w:tc>
        <w:tc>
          <w:tcPr>
            <w:tcW w:w="5517" w:type="dxa"/>
            <w:tcBorders>
              <w:left w:val="single" w:sz="4" w:space="0" w:color="DEDEDE" w:themeColor="background2" w:themeShade="E6"/>
              <w:bottom w:val="single" w:sz="4" w:space="0" w:color="DEDEDE" w:themeColor="background2" w:themeShade="E6"/>
            </w:tcBorders>
            <w:shd w:val="clear" w:color="auto" w:fill="auto"/>
          </w:tcPr>
          <w:p w14:paraId="24165F08" w14:textId="77777777" w:rsidR="00D37CFF" w:rsidRPr="00EC20B4" w:rsidRDefault="00D37CFF" w:rsidP="00D5034B">
            <w:pPr>
              <w:pStyle w:val="ListBullet"/>
              <w:numPr>
                <w:ilvl w:val="0"/>
                <w:numId w:val="0"/>
              </w:numPr>
              <w:spacing w:before="0" w:after="0"/>
              <w:rPr>
                <w:b/>
                <w:bCs/>
                <w:lang w:eastAsia="en-AU"/>
              </w:rPr>
            </w:pPr>
            <w:r w:rsidRPr="00EC20B4">
              <w:rPr>
                <w:b/>
                <w:bCs/>
                <w:lang w:eastAsia="en-AU"/>
              </w:rPr>
              <w:t>Strengths</w:t>
            </w:r>
          </w:p>
          <w:p w14:paraId="70AA7AD5" w14:textId="72B222B6" w:rsidR="008A74D3" w:rsidRPr="00EC20B4" w:rsidRDefault="008A74D3" w:rsidP="00D5034B">
            <w:pPr>
              <w:pStyle w:val="ListBullet"/>
              <w:rPr>
                <w:lang w:eastAsia="en-AU"/>
              </w:rPr>
            </w:pPr>
            <w:r w:rsidRPr="00EC20B4">
              <w:rPr>
                <w:lang w:eastAsia="en-AU"/>
              </w:rPr>
              <w:t>Low costs and sufficient means of identification</w:t>
            </w:r>
          </w:p>
          <w:p w14:paraId="3CF3A443" w14:textId="77777777" w:rsidR="00D37CFF" w:rsidRPr="00EC20B4" w:rsidRDefault="00D37CFF" w:rsidP="00D5034B">
            <w:pPr>
              <w:pStyle w:val="ListBullet"/>
              <w:numPr>
                <w:ilvl w:val="0"/>
                <w:numId w:val="0"/>
              </w:numPr>
              <w:spacing w:before="0" w:after="0"/>
              <w:rPr>
                <w:b/>
                <w:bCs/>
                <w:lang w:eastAsia="en-AU"/>
              </w:rPr>
            </w:pPr>
            <w:r w:rsidRPr="00EC20B4">
              <w:rPr>
                <w:b/>
                <w:bCs/>
                <w:lang w:eastAsia="en-AU"/>
              </w:rPr>
              <w:t>Governance</w:t>
            </w:r>
          </w:p>
          <w:p w14:paraId="2410EBAE" w14:textId="26DB4AD5" w:rsidR="00FD50DA" w:rsidRPr="00EC20B4" w:rsidRDefault="2D48E940" w:rsidP="00D5034B">
            <w:pPr>
              <w:pStyle w:val="ListBullet"/>
            </w:pPr>
            <w:r w:rsidRPr="00EC20B4">
              <w:t>N</w:t>
            </w:r>
            <w:r w:rsidR="7A7E360A" w:rsidRPr="00EC20B4">
              <w:t>o unified governance model covering all horses and providing clear roles and responsibilities, accountability, transparency, and durability</w:t>
            </w:r>
          </w:p>
          <w:p w14:paraId="335607C1" w14:textId="77777777" w:rsidR="00D37CFF" w:rsidRPr="00EC20B4" w:rsidRDefault="00D37CFF" w:rsidP="00D5034B">
            <w:pPr>
              <w:pStyle w:val="ListBullet"/>
              <w:numPr>
                <w:ilvl w:val="0"/>
                <w:numId w:val="0"/>
              </w:numPr>
              <w:spacing w:before="0" w:after="0"/>
              <w:rPr>
                <w:b/>
                <w:bCs/>
                <w:lang w:eastAsia="en-AU"/>
              </w:rPr>
            </w:pPr>
            <w:r w:rsidRPr="00EC20B4">
              <w:rPr>
                <w:b/>
                <w:bCs/>
                <w:lang w:eastAsia="en-AU"/>
              </w:rPr>
              <w:t>Costs</w:t>
            </w:r>
          </w:p>
          <w:p w14:paraId="1834CC0C" w14:textId="29CA1A42" w:rsidR="00A61B18" w:rsidRPr="00EC20B4" w:rsidRDefault="00A61B18" w:rsidP="00D5034B">
            <w:pPr>
              <w:pStyle w:val="ListBullet"/>
              <w:spacing w:after="0"/>
              <w:rPr>
                <w:lang w:eastAsia="en-AU"/>
              </w:rPr>
            </w:pPr>
            <w:r w:rsidRPr="00EC20B4">
              <w:rPr>
                <w:lang w:eastAsia="en-AU"/>
              </w:rPr>
              <w:t>Costs are relatively low because system costs have already been sunk</w:t>
            </w:r>
          </w:p>
          <w:p w14:paraId="6A34C9E4" w14:textId="54ACCBE7" w:rsidR="00FD50DA" w:rsidRPr="00EC20B4" w:rsidRDefault="00F51853" w:rsidP="00D5034B">
            <w:pPr>
              <w:pStyle w:val="ListBullet"/>
              <w:spacing w:after="0"/>
              <w:rPr>
                <w:lang w:eastAsia="en-AU"/>
              </w:rPr>
            </w:pPr>
            <w:r w:rsidRPr="00EC20B4">
              <w:rPr>
                <w:lang w:eastAsia="en-AU"/>
              </w:rPr>
              <w:t xml:space="preserve">Costs for high-risk industries </w:t>
            </w:r>
            <w:r w:rsidR="00A61B18" w:rsidRPr="00EC20B4">
              <w:rPr>
                <w:lang w:eastAsia="en-AU"/>
              </w:rPr>
              <w:t xml:space="preserve">are ongoing microchipping, </w:t>
            </w:r>
            <w:r w:rsidR="002B1555" w:rsidRPr="00EC20B4">
              <w:rPr>
                <w:lang w:eastAsia="en-AU"/>
              </w:rPr>
              <w:t>compliance,</w:t>
            </w:r>
            <w:r w:rsidR="00A61B18" w:rsidRPr="00EC20B4">
              <w:rPr>
                <w:lang w:eastAsia="en-AU"/>
              </w:rPr>
              <w:t xml:space="preserve"> and auditing for those part of racing and sectors that participate in events.</w:t>
            </w:r>
          </w:p>
          <w:p w14:paraId="6C9A704A" w14:textId="785F2C8D" w:rsidR="00D37CFF" w:rsidRPr="00EC20B4" w:rsidRDefault="251E69EB" w:rsidP="00D5034B">
            <w:pPr>
              <w:pStyle w:val="ListBullet"/>
              <w:numPr>
                <w:ilvl w:val="0"/>
                <w:numId w:val="0"/>
              </w:numPr>
              <w:spacing w:before="0" w:after="0"/>
              <w:rPr>
                <w:b/>
                <w:bCs/>
                <w:lang w:eastAsia="en-AU"/>
              </w:rPr>
            </w:pPr>
            <w:r w:rsidRPr="00EC20B4">
              <w:rPr>
                <w:b/>
                <w:bCs/>
                <w:lang w:eastAsia="en-AU"/>
              </w:rPr>
              <w:t xml:space="preserve">Weaknesses and </w:t>
            </w:r>
            <w:r w:rsidR="3CCC4BA5" w:rsidRPr="00EC20B4">
              <w:rPr>
                <w:b/>
                <w:bCs/>
                <w:lang w:eastAsia="en-AU"/>
              </w:rPr>
              <w:t>Risks</w:t>
            </w:r>
          </w:p>
          <w:p w14:paraId="7EBA27FD" w14:textId="0CDAC758" w:rsidR="710AA005" w:rsidRPr="00EC20B4" w:rsidRDefault="710AA005" w:rsidP="00D5034B">
            <w:pPr>
              <w:pStyle w:val="ListBullet"/>
              <w:rPr>
                <w:lang w:eastAsia="en-AU"/>
              </w:rPr>
            </w:pPr>
            <w:r w:rsidRPr="00EC20B4">
              <w:rPr>
                <w:lang w:eastAsia="en-AU"/>
              </w:rPr>
              <w:t>Gaps in identification of location of horses</w:t>
            </w:r>
          </w:p>
          <w:p w14:paraId="23044BAC" w14:textId="4DCC2D0E" w:rsidR="004E6F60" w:rsidRPr="00EC20B4" w:rsidRDefault="00A8772D" w:rsidP="00D5034B">
            <w:pPr>
              <w:pStyle w:val="ListBullet"/>
              <w:rPr>
                <w:lang w:eastAsia="en-AU"/>
              </w:rPr>
            </w:pPr>
            <w:r w:rsidRPr="00EC20B4">
              <w:rPr>
                <w:lang w:eastAsia="en-AU"/>
              </w:rPr>
              <w:t xml:space="preserve">Insufficient means of </w:t>
            </w:r>
            <w:r w:rsidR="00CB2480" w:rsidRPr="00EC20B4">
              <w:rPr>
                <w:lang w:eastAsia="en-AU"/>
              </w:rPr>
              <w:t>identifying</w:t>
            </w:r>
            <w:r w:rsidR="002E04B7" w:rsidRPr="00EC20B4">
              <w:rPr>
                <w:lang w:eastAsia="en-AU"/>
              </w:rPr>
              <w:t xml:space="preserve"> and recording</w:t>
            </w:r>
            <w:r w:rsidR="004E6F60" w:rsidRPr="00EC20B4">
              <w:rPr>
                <w:lang w:eastAsia="en-AU"/>
              </w:rPr>
              <w:t xml:space="preserve"> horse movements</w:t>
            </w:r>
          </w:p>
          <w:p w14:paraId="5AD0A41C" w14:textId="104E6F87" w:rsidR="00D37CFF" w:rsidRPr="00EC20B4" w:rsidRDefault="00FD50DA" w:rsidP="00D5034B">
            <w:pPr>
              <w:pStyle w:val="ListBullet"/>
              <w:rPr>
                <w:lang w:eastAsia="en-AU"/>
              </w:rPr>
            </w:pPr>
            <w:r w:rsidRPr="00EC20B4">
              <w:rPr>
                <w:lang w:eastAsia="en-AU"/>
              </w:rPr>
              <w:t xml:space="preserve">gaps in compliance with reconciling movement </w:t>
            </w:r>
            <w:r w:rsidR="002E04B7" w:rsidRPr="00EC20B4">
              <w:rPr>
                <w:lang w:eastAsia="en-AU"/>
              </w:rPr>
              <w:t xml:space="preserve">and </w:t>
            </w:r>
            <w:r w:rsidR="00CB2480" w:rsidRPr="00EC20B4">
              <w:rPr>
                <w:lang w:eastAsia="en-AU"/>
              </w:rPr>
              <w:t>identification</w:t>
            </w:r>
            <w:r w:rsidR="002E04B7" w:rsidRPr="00EC20B4">
              <w:rPr>
                <w:lang w:eastAsia="en-AU"/>
              </w:rPr>
              <w:t xml:space="preserve"> </w:t>
            </w:r>
            <w:r w:rsidRPr="00EC20B4">
              <w:rPr>
                <w:lang w:eastAsia="en-AU"/>
              </w:rPr>
              <w:t>databases</w:t>
            </w:r>
          </w:p>
          <w:p w14:paraId="0F04951B" w14:textId="03B4CE23" w:rsidR="002E04B7" w:rsidRPr="00EC20B4" w:rsidRDefault="209125F0" w:rsidP="00D5034B">
            <w:pPr>
              <w:pStyle w:val="ListBullet"/>
              <w:rPr>
                <w:lang w:eastAsia="en-AU"/>
              </w:rPr>
            </w:pPr>
            <w:r w:rsidRPr="00EC20B4">
              <w:rPr>
                <w:lang w:eastAsia="en-AU"/>
              </w:rPr>
              <w:t>Only covers horses involved in racing or eventing</w:t>
            </w:r>
          </w:p>
        </w:tc>
      </w:tr>
      <w:tr w:rsidR="00715AA5" w:rsidRPr="00EC20B4" w14:paraId="21424816" w14:textId="77777777" w:rsidTr="00DE5400">
        <w:trPr>
          <w:cnfStyle w:val="000000010000" w:firstRow="0" w:lastRow="0" w:firstColumn="0" w:lastColumn="0" w:oddVBand="0" w:evenVBand="0" w:oddHBand="0" w:evenHBand="1" w:firstRowFirstColumn="0" w:firstRowLastColumn="0" w:lastRowFirstColumn="0" w:lastRowLastColumn="0"/>
          <w:trHeight w:val="1286"/>
        </w:trPr>
        <w:tc>
          <w:tcPr>
            <w:tcW w:w="3543" w:type="dxa"/>
            <w:tcBorders>
              <w:bottom w:val="single" w:sz="4" w:space="0" w:color="DEDEDE" w:themeColor="background2" w:themeShade="E6"/>
              <w:right w:val="single" w:sz="4" w:space="0" w:color="DEDEDE" w:themeColor="background2" w:themeShade="E6"/>
            </w:tcBorders>
            <w:shd w:val="clear" w:color="auto" w:fill="auto"/>
          </w:tcPr>
          <w:p w14:paraId="203725E7" w14:textId="31947F29" w:rsidR="00715AA5" w:rsidRPr="003D6115" w:rsidRDefault="00715AA5" w:rsidP="00715AA5">
            <w:pPr>
              <w:pStyle w:val="ListBullet"/>
              <w:numPr>
                <w:ilvl w:val="0"/>
                <w:numId w:val="0"/>
              </w:numPr>
              <w:ind w:left="284" w:hanging="284"/>
              <w:rPr>
                <w:b/>
                <w:bCs/>
              </w:rPr>
            </w:pPr>
            <w:r w:rsidRPr="003D6115">
              <w:rPr>
                <w:b/>
                <w:bCs/>
              </w:rPr>
              <w:t>Option 2:</w:t>
            </w:r>
          </w:p>
        </w:tc>
        <w:tc>
          <w:tcPr>
            <w:tcW w:w="5517" w:type="dxa"/>
            <w:tcBorders>
              <w:left w:val="single" w:sz="4" w:space="0" w:color="DEDEDE" w:themeColor="background2" w:themeShade="E6"/>
              <w:bottom w:val="single" w:sz="4" w:space="0" w:color="DEDEDE" w:themeColor="background2" w:themeShade="E6"/>
            </w:tcBorders>
            <w:shd w:val="clear" w:color="auto" w:fill="auto"/>
          </w:tcPr>
          <w:p w14:paraId="7EB5D892" w14:textId="6A726CCC" w:rsidR="00715AA5" w:rsidRPr="003D6115" w:rsidRDefault="00715AA5" w:rsidP="00D5034B">
            <w:pPr>
              <w:pStyle w:val="ListBullet"/>
              <w:numPr>
                <w:ilvl w:val="0"/>
                <w:numId w:val="0"/>
              </w:numPr>
              <w:spacing w:after="0"/>
              <w:rPr>
                <w:b/>
                <w:bCs/>
                <w:lang w:eastAsia="en-AU"/>
              </w:rPr>
            </w:pPr>
            <w:r w:rsidRPr="003D6115">
              <w:rPr>
                <w:b/>
                <w:bCs/>
              </w:rPr>
              <w:t>Building o</w:t>
            </w:r>
            <w:r w:rsidR="003D6115">
              <w:rPr>
                <w:b/>
                <w:bCs/>
              </w:rPr>
              <w:t>n</w:t>
            </w:r>
            <w:r w:rsidRPr="003D6115">
              <w:rPr>
                <w:b/>
                <w:bCs/>
              </w:rPr>
              <w:t xml:space="preserve"> Option 1 and addressing gaps in the PIC system</w:t>
            </w:r>
          </w:p>
        </w:tc>
      </w:tr>
      <w:tr w:rsidR="00EC20B4" w:rsidRPr="00EC20B4" w14:paraId="27177C03" w14:textId="77777777" w:rsidTr="00DE5400">
        <w:trPr>
          <w:cnfStyle w:val="000000100000" w:firstRow="0" w:lastRow="0" w:firstColumn="0" w:lastColumn="0" w:oddVBand="0" w:evenVBand="0" w:oddHBand="1" w:evenHBand="0" w:firstRowFirstColumn="0" w:firstRowLastColumn="0" w:lastRowFirstColumn="0" w:lastRowLastColumn="0"/>
          <w:trHeight w:val="1286"/>
        </w:trPr>
        <w:tc>
          <w:tcPr>
            <w:tcW w:w="3543" w:type="dxa"/>
            <w:tcBorders>
              <w:bottom w:val="single" w:sz="4" w:space="0" w:color="DEDEDE" w:themeColor="background2" w:themeShade="E6"/>
              <w:right w:val="single" w:sz="4" w:space="0" w:color="DEDEDE" w:themeColor="background2" w:themeShade="E6"/>
            </w:tcBorders>
            <w:shd w:val="clear" w:color="auto" w:fill="auto"/>
          </w:tcPr>
          <w:p w14:paraId="577F7085" w14:textId="77777777" w:rsidR="00B54ACA" w:rsidRPr="00EC20B4" w:rsidRDefault="00B54ACA" w:rsidP="00D5034B">
            <w:pPr>
              <w:pStyle w:val="ListBullet"/>
            </w:pPr>
            <w:r w:rsidRPr="00EC20B4">
              <w:t xml:space="preserve">Jurisdictions to administer, strengthen and enforce PIC legislation </w:t>
            </w:r>
          </w:p>
          <w:p w14:paraId="4F0C8857" w14:textId="75E10FD1" w:rsidR="00B54ACA" w:rsidRPr="00EC20B4" w:rsidRDefault="00B827E2" w:rsidP="00D5034B">
            <w:pPr>
              <w:pStyle w:val="ListBullet"/>
            </w:pPr>
            <w:r w:rsidRPr="00EC20B4">
              <w:t xml:space="preserve">Uniform PIC arrangements across jurisdictions and </w:t>
            </w:r>
            <w:r w:rsidR="00B54ACA" w:rsidRPr="00EC20B4">
              <w:t>Industry to record PIC details in registers/databases</w:t>
            </w:r>
          </w:p>
          <w:p w14:paraId="2ED74C45" w14:textId="603E19A0" w:rsidR="00B54ACA" w:rsidRPr="00EC20B4" w:rsidRDefault="00B54ACA" w:rsidP="00D5034B">
            <w:pPr>
              <w:pStyle w:val="ListBullet"/>
            </w:pPr>
            <w:r w:rsidRPr="00EC20B4">
              <w:t xml:space="preserve">Mandatory recording of </w:t>
            </w:r>
            <w:r w:rsidR="00CB2480" w:rsidRPr="00EC20B4">
              <w:t>high-risk</w:t>
            </w:r>
            <w:r w:rsidRPr="00EC20B4">
              <w:t xml:space="preserve"> movements ‘from’ and ‘to’ PICs </w:t>
            </w:r>
          </w:p>
          <w:p w14:paraId="1495C4AB" w14:textId="003A9079" w:rsidR="00B54ACA" w:rsidRPr="00EC20B4" w:rsidRDefault="00B54ACA" w:rsidP="00D5034B">
            <w:pPr>
              <w:pStyle w:val="ListBullet"/>
            </w:pPr>
            <w:r w:rsidRPr="00EC20B4">
              <w:t xml:space="preserve">Existing industry managed micro-chip or </w:t>
            </w:r>
            <w:r w:rsidR="00CB2480" w:rsidRPr="00EC20B4">
              <w:t>paper-based</w:t>
            </w:r>
            <w:r w:rsidRPr="00EC20B4">
              <w:t> tracking ​</w:t>
            </w:r>
          </w:p>
          <w:p w14:paraId="50A6802E" w14:textId="231CC725" w:rsidR="00B54ACA" w:rsidRPr="00EC20B4" w:rsidRDefault="00B54ACA" w:rsidP="00D5034B">
            <w:pPr>
              <w:pStyle w:val="ListBullet"/>
            </w:pPr>
            <w:r w:rsidRPr="00EC20B4">
              <w:t xml:space="preserve">Industry Registers align with uniform </w:t>
            </w:r>
            <w:r w:rsidRPr="00EC20B4">
              <w:lastRenderedPageBreak/>
              <w:t xml:space="preserve">PIC business rules and link to </w:t>
            </w:r>
            <w:r w:rsidR="006675BC" w:rsidRPr="00EC20B4">
              <w:t>Pet Address</w:t>
            </w:r>
          </w:p>
          <w:p w14:paraId="5B17FEDE" w14:textId="1E90370F" w:rsidR="00D37CFF" w:rsidRPr="00EC20B4" w:rsidRDefault="00B54ACA" w:rsidP="00D5034B">
            <w:pPr>
              <w:pStyle w:val="ListBullet"/>
              <w:rPr>
                <w:lang w:eastAsia="en-AU"/>
              </w:rPr>
            </w:pPr>
            <w:r w:rsidRPr="00EC20B4">
              <w:t>Industry registers establish authority to release data to government agencies specifically and exclusively for biosecurity and emergency response purposes</w:t>
            </w:r>
          </w:p>
        </w:tc>
        <w:tc>
          <w:tcPr>
            <w:tcW w:w="5517" w:type="dxa"/>
            <w:tcBorders>
              <w:left w:val="single" w:sz="4" w:space="0" w:color="DEDEDE" w:themeColor="background2" w:themeShade="E6"/>
              <w:bottom w:val="single" w:sz="4" w:space="0" w:color="DEDEDE" w:themeColor="background2" w:themeShade="E6"/>
            </w:tcBorders>
            <w:shd w:val="clear" w:color="auto" w:fill="auto"/>
          </w:tcPr>
          <w:p w14:paraId="5B5ABE5A" w14:textId="77777777" w:rsidR="00B54ACA" w:rsidRPr="00EC20B4" w:rsidRDefault="00B54ACA" w:rsidP="00D5034B">
            <w:pPr>
              <w:pStyle w:val="ListBullet"/>
              <w:numPr>
                <w:ilvl w:val="0"/>
                <w:numId w:val="0"/>
              </w:numPr>
              <w:spacing w:after="0"/>
              <w:rPr>
                <w:b/>
                <w:bCs/>
                <w:lang w:eastAsia="en-AU"/>
              </w:rPr>
            </w:pPr>
            <w:r w:rsidRPr="00EC20B4">
              <w:rPr>
                <w:b/>
                <w:bCs/>
                <w:lang w:eastAsia="en-AU"/>
              </w:rPr>
              <w:lastRenderedPageBreak/>
              <w:t>Strengths</w:t>
            </w:r>
          </w:p>
          <w:p w14:paraId="434564ED" w14:textId="77777777" w:rsidR="00B54ACA" w:rsidRPr="00EC20B4" w:rsidRDefault="00B54ACA" w:rsidP="00D5034B">
            <w:pPr>
              <w:pStyle w:val="ListBullet"/>
              <w:spacing w:after="0"/>
              <w:rPr>
                <w:lang w:eastAsia="en-AU"/>
              </w:rPr>
            </w:pPr>
            <w:r w:rsidRPr="00EC20B4">
              <w:rPr>
                <w:lang w:eastAsia="en-AU"/>
              </w:rPr>
              <w:t>Lowest cost and high additional value</w:t>
            </w:r>
          </w:p>
          <w:p w14:paraId="583DB6F5" w14:textId="77777777" w:rsidR="00B54ACA" w:rsidRPr="00EC20B4" w:rsidRDefault="00B54ACA" w:rsidP="00D5034B">
            <w:pPr>
              <w:pStyle w:val="ListBullet"/>
              <w:numPr>
                <w:ilvl w:val="0"/>
                <w:numId w:val="0"/>
              </w:numPr>
              <w:spacing w:after="0"/>
              <w:rPr>
                <w:b/>
                <w:bCs/>
                <w:lang w:eastAsia="en-AU"/>
              </w:rPr>
            </w:pPr>
            <w:r w:rsidRPr="00EC20B4">
              <w:rPr>
                <w:b/>
                <w:bCs/>
                <w:lang w:eastAsia="en-AU"/>
              </w:rPr>
              <w:t>Governance</w:t>
            </w:r>
          </w:p>
          <w:p w14:paraId="52A0AD32" w14:textId="77777777" w:rsidR="00B54ACA" w:rsidRPr="00EC20B4" w:rsidRDefault="00B54ACA" w:rsidP="00D5034B">
            <w:pPr>
              <w:pStyle w:val="ListBullet"/>
              <w:spacing w:after="0"/>
              <w:rPr>
                <w:lang w:eastAsia="en-AU"/>
              </w:rPr>
            </w:pPr>
            <w:r w:rsidRPr="00EC20B4">
              <w:rPr>
                <w:lang w:eastAsia="en-AU"/>
              </w:rPr>
              <w:t>Improve oversight of existing commitments</w:t>
            </w:r>
          </w:p>
          <w:p w14:paraId="792128FC" w14:textId="77777777" w:rsidR="00B54ACA" w:rsidRPr="00EC20B4" w:rsidRDefault="00B54ACA" w:rsidP="00D5034B">
            <w:pPr>
              <w:pStyle w:val="ListBullet"/>
              <w:spacing w:after="0"/>
              <w:rPr>
                <w:lang w:eastAsia="en-AU"/>
              </w:rPr>
            </w:pPr>
            <w:r w:rsidRPr="00EC20B4">
              <w:rPr>
                <w:lang w:eastAsia="en-AU"/>
              </w:rPr>
              <w:t>Legislative arrangements may need to be reformed to enable and require information sharing of PIC data for biosecurity</w:t>
            </w:r>
          </w:p>
          <w:p w14:paraId="082E32E0" w14:textId="77777777" w:rsidR="00B54ACA" w:rsidRPr="00EC20B4" w:rsidRDefault="00B54ACA" w:rsidP="00D5034B">
            <w:pPr>
              <w:pStyle w:val="ListBullet"/>
              <w:numPr>
                <w:ilvl w:val="0"/>
                <w:numId w:val="0"/>
              </w:numPr>
              <w:spacing w:after="0"/>
              <w:rPr>
                <w:b/>
                <w:bCs/>
                <w:lang w:eastAsia="en-AU"/>
              </w:rPr>
            </w:pPr>
            <w:r w:rsidRPr="00EC20B4">
              <w:rPr>
                <w:b/>
                <w:bCs/>
                <w:lang w:eastAsia="en-AU"/>
              </w:rPr>
              <w:t>Costs</w:t>
            </w:r>
          </w:p>
          <w:p w14:paraId="6F62816E" w14:textId="77777777" w:rsidR="00B54ACA" w:rsidRPr="00EC20B4" w:rsidRDefault="00B54ACA" w:rsidP="00D5034B">
            <w:pPr>
              <w:pStyle w:val="ListBullet"/>
              <w:spacing w:after="0"/>
              <w:rPr>
                <w:lang w:eastAsia="en-AU"/>
              </w:rPr>
            </w:pPr>
            <w:r w:rsidRPr="00EC20B4">
              <w:rPr>
                <w:lang w:eastAsia="en-AU"/>
              </w:rPr>
              <w:t>Legislative reform</w:t>
            </w:r>
          </w:p>
          <w:p w14:paraId="310C52CC" w14:textId="77777777" w:rsidR="00B54ACA" w:rsidRPr="00EC20B4" w:rsidRDefault="00B54ACA" w:rsidP="00D5034B">
            <w:pPr>
              <w:pStyle w:val="ListBullet"/>
              <w:spacing w:after="0"/>
              <w:rPr>
                <w:lang w:eastAsia="en-AU"/>
              </w:rPr>
            </w:pPr>
            <w:r w:rsidRPr="00EC20B4">
              <w:rPr>
                <w:lang w:eastAsia="en-AU"/>
              </w:rPr>
              <w:t>Compliance and enforcement of PICs</w:t>
            </w:r>
          </w:p>
          <w:p w14:paraId="40D11D13" w14:textId="04172F91" w:rsidR="00B54ACA" w:rsidRPr="00EC20B4" w:rsidRDefault="49CEE560" w:rsidP="00D5034B">
            <w:pPr>
              <w:pStyle w:val="ListBullet"/>
              <w:spacing w:after="0"/>
              <w:rPr>
                <w:lang w:eastAsia="en-AU"/>
              </w:rPr>
            </w:pPr>
            <w:r w:rsidRPr="00EC20B4">
              <w:rPr>
                <w:lang w:eastAsia="en-AU"/>
              </w:rPr>
              <w:lastRenderedPageBreak/>
              <w:t xml:space="preserve">Recording of PIC data and incorporation into industry data systems </w:t>
            </w:r>
          </w:p>
          <w:p w14:paraId="08888E91" w14:textId="77777777" w:rsidR="002B1555" w:rsidRPr="00EC20B4" w:rsidRDefault="002B1555" w:rsidP="00D5034B">
            <w:pPr>
              <w:pStyle w:val="ListBullet"/>
              <w:numPr>
                <w:ilvl w:val="0"/>
                <w:numId w:val="0"/>
              </w:numPr>
              <w:spacing w:after="0"/>
              <w:rPr>
                <w:lang w:eastAsia="en-AU"/>
              </w:rPr>
            </w:pPr>
          </w:p>
          <w:p w14:paraId="315527E3" w14:textId="4B654EEF" w:rsidR="00B54ACA" w:rsidRPr="00EC20B4" w:rsidRDefault="7DC41291" w:rsidP="00D5034B">
            <w:pPr>
              <w:pStyle w:val="ListBullet"/>
              <w:numPr>
                <w:ilvl w:val="0"/>
                <w:numId w:val="0"/>
              </w:numPr>
              <w:spacing w:after="0"/>
              <w:rPr>
                <w:b/>
                <w:bCs/>
                <w:lang w:eastAsia="en-AU"/>
              </w:rPr>
            </w:pPr>
            <w:r w:rsidRPr="00EC20B4">
              <w:rPr>
                <w:b/>
                <w:bCs/>
                <w:lang w:eastAsia="en-AU"/>
              </w:rPr>
              <w:t xml:space="preserve">Weaknesses and </w:t>
            </w:r>
            <w:r w:rsidR="49CEE560" w:rsidRPr="00EC20B4">
              <w:rPr>
                <w:b/>
                <w:bCs/>
                <w:lang w:eastAsia="en-AU"/>
              </w:rPr>
              <w:t>Risks</w:t>
            </w:r>
          </w:p>
          <w:p w14:paraId="6082B37E" w14:textId="77777777" w:rsidR="00B54ACA" w:rsidRPr="00EC20B4" w:rsidRDefault="00B54ACA" w:rsidP="00D5034B">
            <w:pPr>
              <w:pStyle w:val="ListBullet"/>
              <w:spacing w:after="0"/>
              <w:rPr>
                <w:lang w:eastAsia="en-AU"/>
              </w:rPr>
            </w:pPr>
            <w:r w:rsidRPr="00EC20B4">
              <w:rPr>
                <w:lang w:eastAsia="en-AU"/>
              </w:rPr>
              <w:t>Relies on existing entities to implement and provide connectivity across systems</w:t>
            </w:r>
          </w:p>
          <w:p w14:paraId="3DC76FC4" w14:textId="324D74B3" w:rsidR="00D37CFF" w:rsidRPr="00EC20B4" w:rsidRDefault="00B54ACA" w:rsidP="00D5034B">
            <w:pPr>
              <w:pStyle w:val="ListBullet"/>
              <w:spacing w:after="0"/>
              <w:rPr>
                <w:lang w:eastAsia="en-AU"/>
              </w:rPr>
            </w:pPr>
            <w:r w:rsidRPr="00EC20B4">
              <w:rPr>
                <w:lang w:eastAsia="en-AU"/>
              </w:rPr>
              <w:t>Limited industry tracking</w:t>
            </w:r>
          </w:p>
        </w:tc>
      </w:tr>
      <w:tr w:rsidR="00715AA5" w:rsidRPr="00EC20B4" w14:paraId="009D732B" w14:textId="77777777" w:rsidTr="003D6115">
        <w:trPr>
          <w:cnfStyle w:val="000000010000" w:firstRow="0" w:lastRow="0" w:firstColumn="0" w:lastColumn="0" w:oddVBand="0" w:evenVBand="0" w:oddHBand="0" w:evenHBand="1" w:firstRowFirstColumn="0" w:firstRowLastColumn="0" w:lastRowFirstColumn="0" w:lastRowLastColumn="0"/>
          <w:trHeight w:val="886"/>
        </w:trPr>
        <w:tc>
          <w:tcPr>
            <w:tcW w:w="3543" w:type="dxa"/>
            <w:tcBorders>
              <w:bottom w:val="single" w:sz="4" w:space="0" w:color="DEDEDE" w:themeColor="background2" w:themeShade="E6"/>
              <w:right w:val="single" w:sz="4" w:space="0" w:color="DEDEDE" w:themeColor="background2" w:themeShade="E6"/>
            </w:tcBorders>
            <w:shd w:val="clear" w:color="auto" w:fill="auto"/>
          </w:tcPr>
          <w:p w14:paraId="0128B9D1" w14:textId="7CDC1378" w:rsidR="00715AA5" w:rsidRPr="003D6115" w:rsidRDefault="00310A1F" w:rsidP="00310A1F">
            <w:pPr>
              <w:pStyle w:val="ListBullet"/>
              <w:numPr>
                <w:ilvl w:val="0"/>
                <w:numId w:val="0"/>
              </w:numPr>
              <w:ind w:left="284" w:hanging="284"/>
              <w:rPr>
                <w:b/>
                <w:bCs/>
              </w:rPr>
            </w:pPr>
            <w:r w:rsidRPr="003D6115">
              <w:rPr>
                <w:b/>
                <w:bCs/>
              </w:rPr>
              <w:t>Option 3:</w:t>
            </w:r>
          </w:p>
        </w:tc>
        <w:tc>
          <w:tcPr>
            <w:tcW w:w="5517" w:type="dxa"/>
            <w:tcBorders>
              <w:left w:val="single" w:sz="4" w:space="0" w:color="DEDEDE" w:themeColor="background2" w:themeShade="E6"/>
              <w:bottom w:val="single" w:sz="4" w:space="0" w:color="DEDEDE" w:themeColor="background2" w:themeShade="E6"/>
            </w:tcBorders>
            <w:shd w:val="clear" w:color="auto" w:fill="auto"/>
          </w:tcPr>
          <w:p w14:paraId="126D27D3" w14:textId="72B993D7" w:rsidR="00715AA5" w:rsidRPr="003D6115" w:rsidRDefault="00310A1F" w:rsidP="00D5034B">
            <w:pPr>
              <w:pStyle w:val="ListBullet"/>
              <w:numPr>
                <w:ilvl w:val="0"/>
                <w:numId w:val="0"/>
              </w:numPr>
              <w:spacing w:after="0"/>
              <w:rPr>
                <w:b/>
                <w:bCs/>
                <w:lang w:eastAsia="en-AU"/>
              </w:rPr>
            </w:pPr>
            <w:r w:rsidRPr="003D6115">
              <w:rPr>
                <w:b/>
                <w:bCs/>
              </w:rPr>
              <w:t>Unified PIC system with jurisdictional reconciliation of databases including national register linking microchip databases</w:t>
            </w:r>
          </w:p>
        </w:tc>
      </w:tr>
      <w:tr w:rsidR="00EC20B4" w:rsidRPr="00EC20B4" w14:paraId="0F088E24" w14:textId="77777777" w:rsidTr="00DE5400">
        <w:trPr>
          <w:cnfStyle w:val="000000100000" w:firstRow="0" w:lastRow="0" w:firstColumn="0" w:lastColumn="0" w:oddVBand="0" w:evenVBand="0" w:oddHBand="1" w:evenHBand="0" w:firstRowFirstColumn="0" w:firstRowLastColumn="0" w:lastRowFirstColumn="0" w:lastRowLastColumn="0"/>
          <w:trHeight w:val="1646"/>
        </w:trPr>
        <w:tc>
          <w:tcPr>
            <w:tcW w:w="3543" w:type="dxa"/>
            <w:tcBorders>
              <w:bottom w:val="single" w:sz="4" w:space="0" w:color="DEDEDE" w:themeColor="background2" w:themeShade="E6"/>
              <w:right w:val="single" w:sz="4" w:space="0" w:color="DEDEDE" w:themeColor="background2" w:themeShade="E6"/>
            </w:tcBorders>
            <w:shd w:val="clear" w:color="auto" w:fill="auto"/>
          </w:tcPr>
          <w:p w14:paraId="38F350E1" w14:textId="77777777" w:rsidR="00B54ACA" w:rsidRPr="00EC20B4" w:rsidRDefault="00B54ACA" w:rsidP="00D5034B">
            <w:pPr>
              <w:pStyle w:val="ListBullet"/>
            </w:pPr>
            <w:r w:rsidRPr="00EC20B4">
              <w:t>A mix of horse identification methods accommodated</w:t>
            </w:r>
          </w:p>
          <w:p w14:paraId="6972AAF1" w14:textId="6B15F2DB" w:rsidR="00B54ACA" w:rsidRPr="00EC20B4" w:rsidRDefault="0020003E" w:rsidP="00D5034B">
            <w:pPr>
              <w:pStyle w:val="ListBullet"/>
            </w:pPr>
            <w:r w:rsidRPr="00EC20B4">
              <w:t xml:space="preserve">Mandatory use of PICs by industry </w:t>
            </w:r>
            <w:r w:rsidR="00B54ACA" w:rsidRPr="00EC20B4">
              <w:t>and recording of movement from and to PICs</w:t>
            </w:r>
          </w:p>
          <w:p w14:paraId="6F14CC45" w14:textId="77777777" w:rsidR="00B54ACA" w:rsidRPr="00EC20B4" w:rsidRDefault="00B54ACA" w:rsidP="00D5034B">
            <w:pPr>
              <w:pStyle w:val="ListBullet"/>
            </w:pPr>
            <w:r w:rsidRPr="00EC20B4">
              <w:t>Record location and movement data across the animal lifecycle (address inconsistencies and gaps) ​</w:t>
            </w:r>
          </w:p>
          <w:p w14:paraId="0BED626A" w14:textId="4412BC96" w:rsidR="00B54ACA" w:rsidRPr="00EC20B4" w:rsidRDefault="00B54ACA" w:rsidP="00D5034B">
            <w:pPr>
              <w:pStyle w:val="ListBullet"/>
            </w:pPr>
            <w:r w:rsidRPr="00EC20B4">
              <w:t xml:space="preserve">State-level paper-based and or electronic system for all </w:t>
            </w:r>
            <w:r w:rsidR="00BC6BE1" w:rsidRPr="00EC20B4">
              <w:t xml:space="preserve">horse </w:t>
            </w:r>
            <w:r w:rsidRPr="00EC20B4">
              <w:t>movements​</w:t>
            </w:r>
          </w:p>
          <w:p w14:paraId="76917360" w14:textId="03E26E13" w:rsidR="00B54ACA" w:rsidRPr="00EC20B4" w:rsidRDefault="00B54ACA" w:rsidP="00D5034B">
            <w:pPr>
              <w:pStyle w:val="ListBullet"/>
            </w:pPr>
            <w:r w:rsidRPr="00EC20B4">
              <w:t>National Register linking industry microchip databases</w:t>
            </w:r>
          </w:p>
        </w:tc>
        <w:tc>
          <w:tcPr>
            <w:tcW w:w="5517" w:type="dxa"/>
            <w:tcBorders>
              <w:left w:val="single" w:sz="4" w:space="0" w:color="DEDEDE" w:themeColor="background2" w:themeShade="E6"/>
              <w:bottom w:val="single" w:sz="4" w:space="0" w:color="DEDEDE" w:themeColor="background2" w:themeShade="E6"/>
            </w:tcBorders>
            <w:shd w:val="clear" w:color="auto" w:fill="auto"/>
          </w:tcPr>
          <w:p w14:paraId="17AAEB12" w14:textId="77777777" w:rsidR="007408F8" w:rsidRPr="00EC20B4" w:rsidRDefault="007408F8" w:rsidP="00D5034B">
            <w:pPr>
              <w:pStyle w:val="ListBullet"/>
              <w:numPr>
                <w:ilvl w:val="0"/>
                <w:numId w:val="0"/>
              </w:numPr>
              <w:spacing w:after="0"/>
              <w:rPr>
                <w:b/>
                <w:bCs/>
                <w:lang w:eastAsia="en-AU"/>
              </w:rPr>
            </w:pPr>
            <w:r w:rsidRPr="00EC20B4">
              <w:rPr>
                <w:b/>
                <w:bCs/>
                <w:lang w:eastAsia="en-AU"/>
              </w:rPr>
              <w:t>Strengths</w:t>
            </w:r>
          </w:p>
          <w:p w14:paraId="1308CB9D" w14:textId="77777777" w:rsidR="007408F8" w:rsidRPr="00EC20B4" w:rsidRDefault="007408F8" w:rsidP="00D5034B">
            <w:pPr>
              <w:pStyle w:val="ListBullet"/>
              <w:spacing w:after="0"/>
              <w:rPr>
                <w:lang w:eastAsia="en-AU"/>
              </w:rPr>
            </w:pPr>
            <w:r w:rsidRPr="00EC20B4">
              <w:rPr>
                <w:lang w:eastAsia="en-AU"/>
              </w:rPr>
              <w:t>Increase data on movement</w:t>
            </w:r>
          </w:p>
          <w:p w14:paraId="5377F0BE" w14:textId="77777777" w:rsidR="007408F8" w:rsidRPr="00EC20B4" w:rsidRDefault="007408F8" w:rsidP="00D5034B">
            <w:pPr>
              <w:pStyle w:val="ListBullet"/>
              <w:numPr>
                <w:ilvl w:val="0"/>
                <w:numId w:val="0"/>
              </w:numPr>
              <w:spacing w:after="0"/>
              <w:rPr>
                <w:b/>
                <w:bCs/>
                <w:lang w:eastAsia="en-AU"/>
              </w:rPr>
            </w:pPr>
            <w:r w:rsidRPr="00EC20B4">
              <w:rPr>
                <w:b/>
                <w:bCs/>
                <w:lang w:eastAsia="en-AU"/>
              </w:rPr>
              <w:t>Governance</w:t>
            </w:r>
          </w:p>
          <w:p w14:paraId="3B5B9765" w14:textId="77777777" w:rsidR="007408F8" w:rsidRPr="00EC20B4" w:rsidRDefault="007408F8" w:rsidP="00D5034B">
            <w:pPr>
              <w:pStyle w:val="ListBullet"/>
              <w:spacing w:after="0"/>
              <w:rPr>
                <w:lang w:eastAsia="en-AU"/>
              </w:rPr>
            </w:pPr>
            <w:r w:rsidRPr="00EC20B4">
              <w:rPr>
                <w:lang w:eastAsia="en-AU"/>
              </w:rPr>
              <w:t>Substantial new legislative instruments and governance required</w:t>
            </w:r>
          </w:p>
          <w:p w14:paraId="27E849D0" w14:textId="77777777" w:rsidR="00DE6C8A" w:rsidRPr="00EC20B4" w:rsidRDefault="007408F8" w:rsidP="00D5034B">
            <w:pPr>
              <w:pStyle w:val="ListBullet"/>
              <w:spacing w:after="0"/>
              <w:rPr>
                <w:lang w:eastAsia="en-AU"/>
              </w:rPr>
            </w:pPr>
            <w:r w:rsidRPr="00EC20B4">
              <w:rPr>
                <w:lang w:eastAsia="en-AU"/>
              </w:rPr>
              <w:t>Significant new business rules and standards required</w:t>
            </w:r>
          </w:p>
          <w:p w14:paraId="7B8BCB6F" w14:textId="49930309" w:rsidR="007408F8" w:rsidRPr="00EC20B4" w:rsidRDefault="007408F8" w:rsidP="00D5034B">
            <w:pPr>
              <w:pStyle w:val="ListBullet"/>
              <w:numPr>
                <w:ilvl w:val="0"/>
                <w:numId w:val="0"/>
              </w:numPr>
              <w:spacing w:after="0"/>
              <w:rPr>
                <w:lang w:eastAsia="en-AU"/>
              </w:rPr>
            </w:pPr>
            <w:r w:rsidRPr="00EC20B4">
              <w:rPr>
                <w:b/>
                <w:bCs/>
                <w:lang w:eastAsia="en-AU"/>
              </w:rPr>
              <w:t>Costs</w:t>
            </w:r>
          </w:p>
          <w:p w14:paraId="3D08497A" w14:textId="77777777" w:rsidR="007408F8" w:rsidRPr="00EC20B4" w:rsidRDefault="007408F8" w:rsidP="00D5034B">
            <w:pPr>
              <w:pStyle w:val="ListBullet"/>
              <w:spacing w:after="0"/>
              <w:rPr>
                <w:lang w:eastAsia="en-AU"/>
              </w:rPr>
            </w:pPr>
            <w:r w:rsidRPr="00EC20B4">
              <w:rPr>
                <w:lang w:eastAsia="en-AU"/>
              </w:rPr>
              <w:t>Legislative reform</w:t>
            </w:r>
          </w:p>
          <w:p w14:paraId="5020D093" w14:textId="79AAA679" w:rsidR="005E3C05" w:rsidRPr="00EC20B4" w:rsidRDefault="005E3C05" w:rsidP="00D5034B">
            <w:pPr>
              <w:pStyle w:val="ListBullet"/>
              <w:spacing w:after="0"/>
              <w:rPr>
                <w:lang w:eastAsia="en-AU"/>
              </w:rPr>
            </w:pPr>
            <w:r w:rsidRPr="00EC20B4">
              <w:rPr>
                <w:lang w:eastAsia="en-AU"/>
              </w:rPr>
              <w:t>Costs of linking and maintaining connected databases</w:t>
            </w:r>
          </w:p>
          <w:p w14:paraId="01F79362" w14:textId="77777777" w:rsidR="007408F8" w:rsidRPr="00EC20B4" w:rsidRDefault="007408F8" w:rsidP="00D5034B">
            <w:pPr>
              <w:pStyle w:val="ListBullet"/>
              <w:numPr>
                <w:ilvl w:val="0"/>
                <w:numId w:val="0"/>
              </w:numPr>
              <w:spacing w:after="0"/>
              <w:rPr>
                <w:b/>
                <w:bCs/>
                <w:lang w:eastAsia="en-AU"/>
              </w:rPr>
            </w:pPr>
            <w:r w:rsidRPr="00EC20B4">
              <w:rPr>
                <w:b/>
                <w:bCs/>
                <w:lang w:eastAsia="en-AU"/>
              </w:rPr>
              <w:t>Compliance</w:t>
            </w:r>
          </w:p>
          <w:p w14:paraId="11DDC3B6" w14:textId="59C5D643" w:rsidR="007408F8" w:rsidRPr="00EC20B4" w:rsidRDefault="02FDEABF" w:rsidP="00D5034B">
            <w:pPr>
              <w:pStyle w:val="ListBullet"/>
              <w:spacing w:after="0"/>
              <w:rPr>
                <w:lang w:eastAsia="en-AU"/>
              </w:rPr>
            </w:pPr>
            <w:r w:rsidRPr="00EC20B4">
              <w:rPr>
                <w:lang w:eastAsia="en-AU"/>
              </w:rPr>
              <w:t>Exceed</w:t>
            </w:r>
            <w:r w:rsidR="5CFCD748" w:rsidRPr="00EC20B4">
              <w:rPr>
                <w:lang w:eastAsia="en-AU"/>
              </w:rPr>
              <w:t>s</w:t>
            </w:r>
            <w:r w:rsidRPr="00EC20B4">
              <w:rPr>
                <w:lang w:eastAsia="en-AU"/>
              </w:rPr>
              <w:t xml:space="preserve"> tracing requirements for EADs</w:t>
            </w:r>
          </w:p>
          <w:p w14:paraId="03A9DDF0" w14:textId="0425AFC9" w:rsidR="007408F8" w:rsidRPr="00EC20B4" w:rsidRDefault="303432E6" w:rsidP="00D5034B">
            <w:pPr>
              <w:pStyle w:val="ListBullet"/>
              <w:numPr>
                <w:ilvl w:val="0"/>
                <w:numId w:val="0"/>
              </w:numPr>
              <w:spacing w:after="0"/>
              <w:rPr>
                <w:b/>
                <w:bCs/>
                <w:lang w:eastAsia="en-AU"/>
              </w:rPr>
            </w:pPr>
            <w:r w:rsidRPr="00EC20B4">
              <w:rPr>
                <w:b/>
                <w:bCs/>
                <w:lang w:eastAsia="en-AU"/>
              </w:rPr>
              <w:t xml:space="preserve">Weaknesses and </w:t>
            </w:r>
            <w:r w:rsidR="02FDEABF" w:rsidRPr="00EC20B4">
              <w:rPr>
                <w:b/>
                <w:bCs/>
                <w:lang w:eastAsia="en-AU"/>
              </w:rPr>
              <w:t>Risks</w:t>
            </w:r>
          </w:p>
          <w:p w14:paraId="5DFF5173" w14:textId="52A74882" w:rsidR="00DE6C8A" w:rsidRPr="00EC20B4" w:rsidRDefault="204B77CD" w:rsidP="00D5034B">
            <w:pPr>
              <w:pStyle w:val="ListBullet"/>
              <w:spacing w:after="0"/>
              <w:rPr>
                <w:lang w:eastAsia="en-AU"/>
              </w:rPr>
            </w:pPr>
            <w:r w:rsidRPr="00EC20B4">
              <w:rPr>
                <w:lang w:eastAsia="en-AU"/>
              </w:rPr>
              <w:t>R</w:t>
            </w:r>
            <w:r w:rsidR="02FDEABF" w:rsidRPr="00EC20B4">
              <w:rPr>
                <w:lang w:eastAsia="en-AU"/>
              </w:rPr>
              <w:t>elies on existing entities to implement and provide connectivity across systems</w:t>
            </w:r>
          </w:p>
          <w:p w14:paraId="3D8E16AC" w14:textId="4AC8A752" w:rsidR="00B54ACA" w:rsidRPr="00EC20B4" w:rsidRDefault="02FDEABF" w:rsidP="00D5034B">
            <w:pPr>
              <w:pStyle w:val="ListBullet"/>
              <w:spacing w:after="0"/>
              <w:rPr>
                <w:lang w:eastAsia="en-AU"/>
              </w:rPr>
            </w:pPr>
            <w:r w:rsidRPr="00EC20B4">
              <w:rPr>
                <w:lang w:eastAsia="en-AU"/>
              </w:rPr>
              <w:t>Data integrity risks due to gaps in movement data and reporting of deceased animals</w:t>
            </w:r>
          </w:p>
        </w:tc>
      </w:tr>
      <w:tr w:rsidR="00310A1F" w:rsidRPr="00EC20B4" w14:paraId="53C65986" w14:textId="77777777" w:rsidTr="00310A1F">
        <w:trPr>
          <w:cnfStyle w:val="000000010000" w:firstRow="0" w:lastRow="0" w:firstColumn="0" w:lastColumn="0" w:oddVBand="0" w:evenVBand="0" w:oddHBand="0" w:evenHBand="1" w:firstRowFirstColumn="0" w:firstRowLastColumn="0" w:lastRowFirstColumn="0" w:lastRowLastColumn="0"/>
          <w:trHeight w:val="557"/>
        </w:trPr>
        <w:tc>
          <w:tcPr>
            <w:tcW w:w="3543" w:type="dxa"/>
            <w:tcBorders>
              <w:right w:val="single" w:sz="4" w:space="0" w:color="DEDEDE" w:themeColor="background2" w:themeShade="E6"/>
            </w:tcBorders>
            <w:shd w:val="clear" w:color="auto" w:fill="auto"/>
          </w:tcPr>
          <w:p w14:paraId="285B7916" w14:textId="4AC3ECB8" w:rsidR="00310A1F" w:rsidRPr="003D6115" w:rsidRDefault="00310A1F" w:rsidP="00310A1F">
            <w:pPr>
              <w:pStyle w:val="ListBullet"/>
              <w:numPr>
                <w:ilvl w:val="0"/>
                <w:numId w:val="0"/>
              </w:numPr>
              <w:ind w:left="284" w:hanging="284"/>
              <w:rPr>
                <w:b/>
                <w:bCs/>
              </w:rPr>
            </w:pPr>
            <w:r w:rsidRPr="003D6115">
              <w:rPr>
                <w:b/>
                <w:bCs/>
              </w:rPr>
              <w:t>Option 4:</w:t>
            </w:r>
          </w:p>
        </w:tc>
        <w:tc>
          <w:tcPr>
            <w:tcW w:w="5517" w:type="dxa"/>
            <w:tcBorders>
              <w:left w:val="single" w:sz="4" w:space="0" w:color="DEDEDE" w:themeColor="background2" w:themeShade="E6"/>
            </w:tcBorders>
            <w:shd w:val="clear" w:color="auto" w:fill="auto"/>
          </w:tcPr>
          <w:p w14:paraId="584114C3" w14:textId="18394E73" w:rsidR="00310A1F" w:rsidRPr="003D6115" w:rsidRDefault="00310A1F" w:rsidP="00D5034B">
            <w:pPr>
              <w:pStyle w:val="ListBullet"/>
              <w:numPr>
                <w:ilvl w:val="0"/>
                <w:numId w:val="0"/>
              </w:numPr>
              <w:spacing w:after="0"/>
              <w:rPr>
                <w:b/>
                <w:bCs/>
                <w:lang w:eastAsia="en-AU"/>
              </w:rPr>
            </w:pPr>
            <w:r w:rsidRPr="003D6115">
              <w:rPr>
                <w:b/>
                <w:bCs/>
              </w:rPr>
              <w:t>NLIS+ approach for horses (significant step)</w:t>
            </w:r>
          </w:p>
        </w:tc>
      </w:tr>
      <w:tr w:rsidR="00EC20B4" w:rsidRPr="00EC20B4" w14:paraId="17719F01" w14:textId="77777777" w:rsidTr="00310A1F">
        <w:trPr>
          <w:cnfStyle w:val="000000100000" w:firstRow="0" w:lastRow="0" w:firstColumn="0" w:lastColumn="0" w:oddVBand="0" w:evenVBand="0" w:oddHBand="1" w:evenHBand="0" w:firstRowFirstColumn="0" w:firstRowLastColumn="0" w:lastRowFirstColumn="0" w:lastRowLastColumn="0"/>
          <w:trHeight w:val="1646"/>
        </w:trPr>
        <w:tc>
          <w:tcPr>
            <w:tcW w:w="3543" w:type="dxa"/>
            <w:tcBorders>
              <w:right w:val="single" w:sz="4" w:space="0" w:color="DEDEDE" w:themeColor="background2" w:themeShade="E6"/>
            </w:tcBorders>
            <w:shd w:val="clear" w:color="auto" w:fill="auto"/>
          </w:tcPr>
          <w:p w14:paraId="00A18648" w14:textId="77777777" w:rsidR="00AF1425" w:rsidRPr="00EC20B4" w:rsidRDefault="00AF1425" w:rsidP="00D5034B">
            <w:pPr>
              <w:pStyle w:val="ListBullet"/>
            </w:pPr>
            <w:r w:rsidRPr="00EC20B4">
              <w:t>All horses microchipped</w:t>
            </w:r>
          </w:p>
          <w:p w14:paraId="28CAAE37" w14:textId="193D3643" w:rsidR="00AF1425" w:rsidRPr="00EC20B4" w:rsidRDefault="009A7556" w:rsidP="00D5034B">
            <w:pPr>
              <w:pStyle w:val="ListBullet"/>
            </w:pPr>
            <w:r w:rsidRPr="00EC20B4">
              <w:t xml:space="preserve">Mandatory use of PICs by industry </w:t>
            </w:r>
            <w:r w:rsidR="00AF1425" w:rsidRPr="00EC20B4">
              <w:t>All movement data is updated within 48 hrs.​</w:t>
            </w:r>
          </w:p>
          <w:p w14:paraId="05B7ED4C" w14:textId="5C576422" w:rsidR="00DE6C8A" w:rsidRPr="00EC20B4" w:rsidRDefault="00AF1425" w:rsidP="00D5034B">
            <w:pPr>
              <w:pStyle w:val="ListBullet"/>
            </w:pPr>
            <w:r w:rsidRPr="00EC20B4">
              <w:t>National</w:t>
            </w:r>
            <w:r w:rsidR="009A7556" w:rsidRPr="00EC20B4">
              <w:t xml:space="preserve"> database incorporating all microchips and movement data</w:t>
            </w:r>
            <w:r w:rsidRPr="00EC20B4">
              <w:t xml:space="preserve"> </w:t>
            </w:r>
          </w:p>
        </w:tc>
        <w:tc>
          <w:tcPr>
            <w:tcW w:w="5517" w:type="dxa"/>
            <w:tcBorders>
              <w:left w:val="single" w:sz="4" w:space="0" w:color="DEDEDE" w:themeColor="background2" w:themeShade="E6"/>
            </w:tcBorders>
            <w:shd w:val="clear" w:color="auto" w:fill="auto"/>
          </w:tcPr>
          <w:p w14:paraId="7C67E260" w14:textId="77777777" w:rsidR="00AF1425" w:rsidRPr="00EC20B4" w:rsidRDefault="00AF1425" w:rsidP="00D5034B">
            <w:pPr>
              <w:pStyle w:val="ListBullet"/>
              <w:numPr>
                <w:ilvl w:val="0"/>
                <w:numId w:val="0"/>
              </w:numPr>
              <w:spacing w:after="0"/>
              <w:rPr>
                <w:b/>
                <w:bCs/>
                <w:lang w:eastAsia="en-AU"/>
              </w:rPr>
            </w:pPr>
            <w:r w:rsidRPr="00EC20B4">
              <w:rPr>
                <w:b/>
                <w:bCs/>
                <w:lang w:eastAsia="en-AU"/>
              </w:rPr>
              <w:t>Strengths</w:t>
            </w:r>
          </w:p>
          <w:p w14:paraId="38646F5E" w14:textId="17AA6389" w:rsidR="00AF1425" w:rsidRPr="00EC20B4" w:rsidRDefault="00AF1425" w:rsidP="00D5034B">
            <w:pPr>
              <w:pStyle w:val="ListBullet"/>
              <w:spacing w:after="0"/>
              <w:rPr>
                <w:lang w:eastAsia="en-AU"/>
              </w:rPr>
            </w:pPr>
            <w:r w:rsidRPr="00EC20B4">
              <w:rPr>
                <w:lang w:eastAsia="en-AU"/>
              </w:rPr>
              <w:t xml:space="preserve">Potentially enables more detailed data on </w:t>
            </w:r>
            <w:r w:rsidR="009A7556" w:rsidRPr="00EC20B4">
              <w:rPr>
                <w:lang w:eastAsia="en-AU"/>
              </w:rPr>
              <w:t xml:space="preserve">individual </w:t>
            </w:r>
            <w:r w:rsidRPr="00EC20B4">
              <w:rPr>
                <w:lang w:eastAsia="en-AU"/>
              </w:rPr>
              <w:t>horse movement and location</w:t>
            </w:r>
          </w:p>
          <w:p w14:paraId="0011319C" w14:textId="77777777" w:rsidR="00AF1425" w:rsidRPr="00EC20B4" w:rsidRDefault="00AF1425" w:rsidP="00D5034B">
            <w:pPr>
              <w:pStyle w:val="ListBullet"/>
              <w:numPr>
                <w:ilvl w:val="0"/>
                <w:numId w:val="0"/>
              </w:numPr>
              <w:spacing w:after="0"/>
              <w:rPr>
                <w:b/>
                <w:bCs/>
                <w:lang w:eastAsia="en-AU"/>
              </w:rPr>
            </w:pPr>
            <w:r w:rsidRPr="00EC20B4">
              <w:rPr>
                <w:b/>
                <w:bCs/>
                <w:lang w:eastAsia="en-AU"/>
              </w:rPr>
              <w:t>Governance</w:t>
            </w:r>
          </w:p>
          <w:p w14:paraId="2EA8D396" w14:textId="77777777" w:rsidR="00AF1425" w:rsidRPr="00EC20B4" w:rsidRDefault="00AF1425" w:rsidP="00D5034B">
            <w:pPr>
              <w:pStyle w:val="ListBullet"/>
              <w:spacing w:after="0"/>
              <w:rPr>
                <w:lang w:eastAsia="en-AU"/>
              </w:rPr>
            </w:pPr>
            <w:r w:rsidRPr="00EC20B4">
              <w:rPr>
                <w:lang w:eastAsia="en-AU"/>
              </w:rPr>
              <w:t>Substantial new legislative instruments and governance required</w:t>
            </w:r>
          </w:p>
          <w:p w14:paraId="1DC9F7E3" w14:textId="77777777" w:rsidR="00AF1425" w:rsidRPr="00EC20B4" w:rsidRDefault="00AF1425" w:rsidP="00D5034B">
            <w:pPr>
              <w:pStyle w:val="ListBullet"/>
              <w:spacing w:after="0"/>
              <w:rPr>
                <w:lang w:eastAsia="en-AU"/>
              </w:rPr>
            </w:pPr>
            <w:r w:rsidRPr="00EC20B4">
              <w:rPr>
                <w:lang w:eastAsia="en-AU"/>
              </w:rPr>
              <w:t>Significant new business rules and standards required</w:t>
            </w:r>
          </w:p>
          <w:p w14:paraId="68379122" w14:textId="77777777" w:rsidR="00AF1425" w:rsidRPr="00EC20B4" w:rsidRDefault="00AF1425" w:rsidP="00D5034B">
            <w:pPr>
              <w:pStyle w:val="ListBullet"/>
              <w:numPr>
                <w:ilvl w:val="0"/>
                <w:numId w:val="0"/>
              </w:numPr>
              <w:spacing w:after="0"/>
              <w:rPr>
                <w:b/>
                <w:bCs/>
                <w:lang w:eastAsia="en-AU"/>
              </w:rPr>
            </w:pPr>
            <w:r w:rsidRPr="00EC20B4">
              <w:rPr>
                <w:b/>
                <w:bCs/>
                <w:lang w:eastAsia="en-AU"/>
              </w:rPr>
              <w:t>Costs</w:t>
            </w:r>
          </w:p>
          <w:p w14:paraId="36C7C51B" w14:textId="77777777" w:rsidR="00AF1425" w:rsidRPr="00EC20B4" w:rsidRDefault="00AF1425" w:rsidP="00D5034B">
            <w:pPr>
              <w:pStyle w:val="ListBullet"/>
              <w:spacing w:after="0"/>
              <w:rPr>
                <w:lang w:eastAsia="en-AU"/>
              </w:rPr>
            </w:pPr>
            <w:r w:rsidRPr="00EC20B4">
              <w:rPr>
                <w:lang w:eastAsia="en-AU"/>
              </w:rPr>
              <w:t>Far exceeds tracing needs for biosecurity</w:t>
            </w:r>
          </w:p>
          <w:p w14:paraId="28E16B09" w14:textId="11594CF8" w:rsidR="00AF1425" w:rsidRPr="00EC20B4" w:rsidRDefault="00AF1425" w:rsidP="00D5034B">
            <w:pPr>
              <w:pStyle w:val="ListBullet"/>
              <w:spacing w:after="0"/>
              <w:rPr>
                <w:lang w:eastAsia="en-AU"/>
              </w:rPr>
            </w:pPr>
            <w:r w:rsidRPr="00EC20B4">
              <w:rPr>
                <w:lang w:eastAsia="en-AU"/>
              </w:rPr>
              <w:t>Significant implementation and ongoing industry and government costs</w:t>
            </w:r>
          </w:p>
          <w:p w14:paraId="6AD40405" w14:textId="15817297" w:rsidR="00AF1425" w:rsidRPr="00EC20B4" w:rsidRDefault="19650FE5" w:rsidP="00D5034B">
            <w:pPr>
              <w:pStyle w:val="ListBullet"/>
              <w:spacing w:after="0"/>
              <w:rPr>
                <w:lang w:eastAsia="en-AU"/>
              </w:rPr>
            </w:pPr>
            <w:r w:rsidRPr="00EC20B4">
              <w:rPr>
                <w:lang w:eastAsia="en-AU"/>
              </w:rPr>
              <w:t xml:space="preserve">Significant ongoing database, </w:t>
            </w:r>
            <w:r w:rsidR="006675BC" w:rsidRPr="00EC20B4">
              <w:rPr>
                <w:lang w:eastAsia="en-AU"/>
              </w:rPr>
              <w:t>compliance,</w:t>
            </w:r>
            <w:r w:rsidRPr="00EC20B4">
              <w:rPr>
                <w:lang w:eastAsia="en-AU"/>
              </w:rPr>
              <w:t xml:space="preserve"> and enforcement costs </w:t>
            </w:r>
          </w:p>
          <w:p w14:paraId="62AB2628" w14:textId="3FFC91E1" w:rsidR="00AF1425" w:rsidRPr="00EC20B4" w:rsidRDefault="6056C096" w:rsidP="00D5034B">
            <w:pPr>
              <w:pStyle w:val="ListBullet"/>
              <w:numPr>
                <w:ilvl w:val="0"/>
                <w:numId w:val="0"/>
              </w:numPr>
              <w:spacing w:after="0"/>
              <w:rPr>
                <w:b/>
                <w:bCs/>
                <w:lang w:eastAsia="en-AU"/>
              </w:rPr>
            </w:pPr>
            <w:r w:rsidRPr="00EC20B4">
              <w:rPr>
                <w:b/>
                <w:bCs/>
                <w:lang w:eastAsia="en-AU"/>
              </w:rPr>
              <w:lastRenderedPageBreak/>
              <w:t xml:space="preserve">Weaknesses and </w:t>
            </w:r>
            <w:r w:rsidR="19650FE5" w:rsidRPr="00EC20B4">
              <w:rPr>
                <w:b/>
                <w:bCs/>
                <w:lang w:eastAsia="en-AU"/>
              </w:rPr>
              <w:t>Risks</w:t>
            </w:r>
          </w:p>
          <w:p w14:paraId="6BB19A19" w14:textId="798F811E" w:rsidR="00DE6C8A" w:rsidRPr="00EC20B4" w:rsidRDefault="00AF1425" w:rsidP="00D5034B">
            <w:pPr>
              <w:pStyle w:val="ListBullet"/>
            </w:pPr>
            <w:r w:rsidRPr="00EC20B4">
              <w:t>High risk of non</w:t>
            </w:r>
            <w:r w:rsidR="002F176E" w:rsidRPr="00EC20B4">
              <w:t>-</w:t>
            </w:r>
            <w:r w:rsidRPr="00EC20B4">
              <w:t>compliance with whole of life recording and subsequent data integrity issues compromising data usefulness for biosecurity</w:t>
            </w:r>
          </w:p>
        </w:tc>
      </w:tr>
    </w:tbl>
    <w:p w14:paraId="180DFE17" w14:textId="053642BF" w:rsidR="00214AAB" w:rsidRPr="00EC20B4" w:rsidRDefault="00D5034B" w:rsidP="009904DB">
      <w:pPr>
        <w:pStyle w:val="Heading3No"/>
        <w:numPr>
          <w:ilvl w:val="0"/>
          <w:numId w:val="0"/>
        </w:numPr>
        <w:ind w:left="709" w:hanging="709"/>
        <w:rPr>
          <w:color w:val="auto"/>
        </w:rPr>
        <w:sectPr w:rsidR="00214AAB" w:rsidRPr="00EC20B4" w:rsidSect="000649C9">
          <w:headerReference w:type="even" r:id="rId39"/>
          <w:headerReference w:type="default" r:id="rId40"/>
          <w:footerReference w:type="default" r:id="rId41"/>
          <w:headerReference w:type="first" r:id="rId42"/>
          <w:pgSz w:w="11906" w:h="16838" w:code="9"/>
          <w:pgMar w:top="1418" w:right="1418" w:bottom="1418" w:left="1418" w:header="1701" w:footer="850" w:gutter="0"/>
          <w:cols w:space="708"/>
          <w:docGrid w:linePitch="360"/>
        </w:sectPr>
      </w:pPr>
      <w:r>
        <w:rPr>
          <w:color w:val="auto"/>
        </w:rPr>
        <w:br w:type="textWrapping" w:clear="all"/>
      </w:r>
    </w:p>
    <w:p w14:paraId="63CA5F09" w14:textId="6B5AE380" w:rsidR="00563E60" w:rsidRPr="00EC20B4" w:rsidRDefault="00563E60" w:rsidP="00683CBB">
      <w:pPr>
        <w:pStyle w:val="Heading3No"/>
        <w:rPr>
          <w:color w:val="auto"/>
        </w:rPr>
      </w:pPr>
      <w:r w:rsidRPr="00EC20B4">
        <w:rPr>
          <w:color w:val="auto"/>
        </w:rPr>
        <w:lastRenderedPageBreak/>
        <w:t>Option 1 assessment</w:t>
      </w:r>
      <w:r w:rsidR="0053115D" w:rsidRPr="00EC20B4">
        <w:rPr>
          <w:color w:val="auto"/>
        </w:rPr>
        <w:t xml:space="preserve"> – business as usual</w:t>
      </w:r>
    </w:p>
    <w:tbl>
      <w:tblPr>
        <w:tblStyle w:val="MJTableStyle1default"/>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220" w:firstRow="1" w:lastRow="0" w:firstColumn="0" w:lastColumn="0" w:noHBand="1" w:noVBand="0"/>
        <w:tblCaption w:val="Components"/>
        <w:tblDescription w:val="Means of animal identification (Yellow)"/>
      </w:tblPr>
      <w:tblGrid>
        <w:gridCol w:w="2264"/>
        <w:gridCol w:w="11728"/>
      </w:tblGrid>
      <w:tr w:rsidR="00EC20B4" w:rsidRPr="00EC20B4" w14:paraId="3DC32C56" w14:textId="77777777" w:rsidTr="00092B59">
        <w:trPr>
          <w:cnfStyle w:val="100000000000" w:firstRow="1" w:lastRow="0" w:firstColumn="0" w:lastColumn="0" w:oddVBand="0" w:evenVBand="0" w:oddHBand="0" w:evenHBand="0" w:firstRowFirstColumn="0" w:firstRowLastColumn="0" w:lastRowFirstColumn="0" w:lastRowLastColumn="0"/>
          <w:trHeight w:val="20"/>
        </w:trPr>
        <w:tc>
          <w:tcPr>
            <w:tcW w:w="809" w:type="pct"/>
            <w:tcBorders>
              <w:bottom w:val="single" w:sz="4" w:space="0" w:color="D9D9D9" w:themeColor="background1" w:themeShade="D9"/>
            </w:tcBorders>
            <w:shd w:val="clear" w:color="auto" w:fill="auto"/>
            <w:vAlign w:val="center"/>
          </w:tcPr>
          <w:p w14:paraId="63EC2B0D" w14:textId="1723590C" w:rsidR="006F6CF3" w:rsidRPr="00EC20B4" w:rsidRDefault="006F6CF3" w:rsidP="00A3224B">
            <w:pPr>
              <w:pStyle w:val="TableBody"/>
              <w:rPr>
                <w:b/>
                <w:bCs/>
                <w:color w:val="auto"/>
              </w:rPr>
            </w:pPr>
            <w:r w:rsidRPr="00EC20B4">
              <w:rPr>
                <w:b/>
                <w:bCs/>
                <w:color w:val="auto"/>
              </w:rPr>
              <w:t>Components</w:t>
            </w:r>
          </w:p>
        </w:tc>
        <w:tc>
          <w:tcPr>
            <w:tcW w:w="4191" w:type="pct"/>
            <w:shd w:val="clear" w:color="auto" w:fill="auto"/>
            <w:vAlign w:val="center"/>
          </w:tcPr>
          <w:p w14:paraId="763C75C0" w14:textId="264F3FCA" w:rsidR="006F6CF3" w:rsidRPr="00EC20B4" w:rsidRDefault="006F6CF3" w:rsidP="00D30A18">
            <w:pPr>
              <w:pStyle w:val="TableBody"/>
              <w:rPr>
                <w:b/>
                <w:bCs/>
                <w:color w:val="auto"/>
              </w:rPr>
            </w:pPr>
            <w:r w:rsidRPr="00EC20B4">
              <w:rPr>
                <w:b/>
                <w:bCs/>
                <w:color w:val="auto"/>
              </w:rPr>
              <w:t>Assessment of Option 1</w:t>
            </w:r>
          </w:p>
        </w:tc>
      </w:tr>
      <w:tr w:rsidR="00185612" w:rsidRPr="00EC20B4" w14:paraId="1213286A" w14:textId="77777777" w:rsidTr="00092B59">
        <w:trPr>
          <w:trHeight w:val="20"/>
        </w:trPr>
        <w:tc>
          <w:tcPr>
            <w:tcW w:w="809" w:type="pct"/>
            <w:tcBorders>
              <w:bottom w:val="single" w:sz="4" w:space="0" w:color="D9D9D9" w:themeColor="background1" w:themeShade="D9"/>
            </w:tcBorders>
            <w:shd w:val="clear" w:color="auto" w:fill="auto"/>
            <w:vAlign w:val="center"/>
          </w:tcPr>
          <w:p w14:paraId="348DCD0F" w14:textId="091B9054" w:rsidR="00185612" w:rsidRPr="00EC20B4" w:rsidRDefault="00185612" w:rsidP="00A3224B">
            <w:pPr>
              <w:pStyle w:val="TableBody"/>
              <w:rPr>
                <w:b/>
                <w:bCs/>
              </w:rPr>
            </w:pPr>
            <w:r w:rsidRPr="00EC20B4">
              <w:rPr>
                <w:b/>
                <w:bCs/>
              </w:rPr>
              <w:t>Means of animal identification (Yellow)</w:t>
            </w:r>
          </w:p>
        </w:tc>
        <w:tc>
          <w:tcPr>
            <w:tcW w:w="4191" w:type="pct"/>
            <w:shd w:val="clear" w:color="auto" w:fill="auto"/>
            <w:vAlign w:val="center"/>
          </w:tcPr>
          <w:p w14:paraId="2A8C2A93" w14:textId="77777777" w:rsidR="00185612" w:rsidRPr="00EC20B4" w:rsidRDefault="00185612" w:rsidP="00185612">
            <w:pPr>
              <w:pStyle w:val="TableBody"/>
              <w:rPr>
                <w:b/>
                <w:bCs/>
              </w:rPr>
            </w:pPr>
            <w:r w:rsidRPr="00EC20B4">
              <w:rPr>
                <w:b/>
                <w:bCs/>
              </w:rPr>
              <w:t>Business as usual arrangements provide sufficient individual animal identification for biosecurity traceability purposes</w:t>
            </w:r>
          </w:p>
          <w:p w14:paraId="5E4A13BB" w14:textId="77777777" w:rsidR="00185612" w:rsidRPr="00EC20B4" w:rsidRDefault="00185612" w:rsidP="00185612">
            <w:pPr>
              <w:pStyle w:val="TableListBulletlvl1"/>
              <w:rPr>
                <w:rFonts w:eastAsiaTheme="minorEastAsia" w:cstheme="minorBidi"/>
              </w:rPr>
            </w:pPr>
            <w:r w:rsidRPr="00EC20B4">
              <w:t>Horses involved in racing events are identified for industry integrity. All racing horses have a combination of microchips/EID, DNA, markings, and brands identified for life.</w:t>
            </w:r>
          </w:p>
          <w:p w14:paraId="5AE3CDF7" w14:textId="77777777" w:rsidR="00185612" w:rsidRPr="00EC20B4" w:rsidRDefault="00185612" w:rsidP="00185612">
            <w:pPr>
              <w:pStyle w:val="TableListBulletlvl1"/>
            </w:pPr>
            <w:r w:rsidRPr="00EC20B4">
              <w:t>The equestrian industry has a mix of microchips/EID and markings.</w:t>
            </w:r>
          </w:p>
          <w:p w14:paraId="306A9DC4" w14:textId="77777777" w:rsidR="00036D82" w:rsidRDefault="00185612" w:rsidP="00185612">
            <w:pPr>
              <w:pStyle w:val="TableListBulletlvl1"/>
            </w:pPr>
            <w:r w:rsidRPr="00EC20B4">
              <w:t>Pony Club uses brands and markings predominantly as identifiers, but recordings can be inaccurate due to gaps.</w:t>
            </w:r>
          </w:p>
          <w:p w14:paraId="3F0085A0" w14:textId="735574B1" w:rsidR="00185612" w:rsidRPr="00036D82" w:rsidRDefault="00185612" w:rsidP="00185612">
            <w:pPr>
              <w:pStyle w:val="TableListBulletlvl1"/>
            </w:pPr>
            <w:r w:rsidRPr="00EC20B4">
              <w:t>There remain gaps in recording the individual animal identity across jurisdictions for horses on private hobby farms. There is no widespread recording of identification, with minor use of private ID systems.</w:t>
            </w:r>
          </w:p>
        </w:tc>
      </w:tr>
      <w:tr w:rsidR="00185612" w:rsidRPr="00EC20B4" w14:paraId="73D47019" w14:textId="77777777" w:rsidTr="00092B59">
        <w:trPr>
          <w:trHeight w:val="20"/>
        </w:trPr>
        <w:tc>
          <w:tcPr>
            <w:tcW w:w="809" w:type="pct"/>
            <w:tcBorders>
              <w:bottom w:val="single" w:sz="4" w:space="0" w:color="D9D9D9" w:themeColor="background1" w:themeShade="D9"/>
            </w:tcBorders>
            <w:shd w:val="clear" w:color="auto" w:fill="auto"/>
            <w:vAlign w:val="center"/>
          </w:tcPr>
          <w:p w14:paraId="60A5AA5C" w14:textId="0FE700F8" w:rsidR="00185612" w:rsidRPr="00EC20B4" w:rsidRDefault="00185612" w:rsidP="00A3224B">
            <w:pPr>
              <w:pStyle w:val="TableBody"/>
              <w:rPr>
                <w:b/>
                <w:bCs/>
              </w:rPr>
            </w:pPr>
            <w:r w:rsidRPr="00EC20B4">
              <w:rPr>
                <w:b/>
                <w:bCs/>
              </w:rPr>
              <w:t>Property identification (Red)</w:t>
            </w:r>
          </w:p>
        </w:tc>
        <w:tc>
          <w:tcPr>
            <w:tcW w:w="4191" w:type="pct"/>
            <w:shd w:val="clear" w:color="auto" w:fill="auto"/>
            <w:vAlign w:val="center"/>
          </w:tcPr>
          <w:p w14:paraId="577BE35D" w14:textId="77777777" w:rsidR="00BC6B79" w:rsidRPr="00EC20B4" w:rsidRDefault="00BC6B79" w:rsidP="00BC6B79">
            <w:pPr>
              <w:pStyle w:val="TableBody"/>
              <w:rPr>
                <w:b/>
                <w:bCs/>
              </w:rPr>
            </w:pPr>
            <w:r w:rsidRPr="00EC20B4">
              <w:rPr>
                <w:b/>
                <w:bCs/>
              </w:rPr>
              <w:t>There exist significant gaps in location data recorded by industry and jurisdictions, and gaps in compliance with reconciling movement databases</w:t>
            </w:r>
          </w:p>
          <w:p w14:paraId="46CE4D36" w14:textId="77777777" w:rsidR="00BC6B79" w:rsidRPr="00EC20B4" w:rsidRDefault="00BC6B79" w:rsidP="00BC6B79">
            <w:pPr>
              <w:pStyle w:val="TableListBulletlvl1"/>
            </w:pPr>
            <w:r w:rsidRPr="00EC20B4">
              <w:t xml:space="preserve">Compliance gaps are substantial for PIC compliance where properties with horses are not required. </w:t>
            </w:r>
          </w:p>
          <w:p w14:paraId="7374F611" w14:textId="77777777" w:rsidR="00BC6B79" w:rsidRPr="00EC20B4" w:rsidRDefault="00BC6B79" w:rsidP="00BC6B79">
            <w:pPr>
              <w:pStyle w:val="TableListBulletlvl1"/>
            </w:pPr>
            <w:r w:rsidRPr="00EC20B4">
              <w:t>The racing sector does not use PIC identifiers as part of its movement records., posing an issue for reconciling movements with PIC locations.</w:t>
            </w:r>
          </w:p>
          <w:p w14:paraId="6910E821" w14:textId="66F2D32D" w:rsidR="00BC6B79" w:rsidRDefault="00BC6B79" w:rsidP="00BC6B79">
            <w:pPr>
              <w:pStyle w:val="TableListBulletlvl1"/>
            </w:pPr>
            <w:r w:rsidRPr="00EC20B4">
              <w:t>Some jurisdictions require movement documents for interstate and intrastate movements.</w:t>
            </w:r>
          </w:p>
          <w:p w14:paraId="64728EFD" w14:textId="77777777" w:rsidR="00FD6D39" w:rsidRPr="00EC20B4" w:rsidRDefault="00FD6D39" w:rsidP="00FD6D39">
            <w:pPr>
              <w:pStyle w:val="TableListBulletlvl1"/>
            </w:pPr>
            <w:r w:rsidRPr="00EC20B4">
              <w:t>The horse industry involves additional events and locations that do not have PICs e.g., local competitions and pony clubs.</w:t>
            </w:r>
          </w:p>
          <w:p w14:paraId="19E47507" w14:textId="77777777" w:rsidR="00FD6D39" w:rsidRPr="00EC20B4" w:rsidRDefault="00FD6D39" w:rsidP="00FD6D39">
            <w:pPr>
              <w:pStyle w:val="TableListBulletlvl1"/>
            </w:pPr>
            <w:r w:rsidRPr="00EC20B4">
              <w:t xml:space="preserve">Incomplete recording of sale yard PICs. Some jurisdictions require sale information to include a PIC; however, the coverage is low. </w:t>
            </w:r>
          </w:p>
          <w:p w14:paraId="6C6A3D58" w14:textId="77777777" w:rsidR="00FD6D39" w:rsidRPr="00EC20B4" w:rsidRDefault="00FD6D39" w:rsidP="00FD6D39">
            <w:pPr>
              <w:pStyle w:val="TableListBulletlvl1"/>
            </w:pPr>
            <w:r w:rsidRPr="00EC20B4">
              <w:t xml:space="preserve">In abattoirs, HVDs and electronic tags identify horse mobs to a PIC but not necessarily individual horses. </w:t>
            </w:r>
          </w:p>
          <w:p w14:paraId="42C054D3" w14:textId="77777777" w:rsidR="00FD6D39" w:rsidRPr="00EC20B4" w:rsidRDefault="00FD6D39" w:rsidP="00FD6D39">
            <w:pPr>
              <w:pStyle w:val="TableListBulletlvl1"/>
            </w:pPr>
            <w:r w:rsidRPr="00EC20B4">
              <w:t>Knackeries are required to record the location source of horse processed; this does not generally include a PIC.</w:t>
            </w:r>
          </w:p>
          <w:p w14:paraId="4E85888D" w14:textId="25826622" w:rsidR="00185612" w:rsidRPr="00036D82" w:rsidRDefault="00FD6D39" w:rsidP="00185612">
            <w:pPr>
              <w:pStyle w:val="TableListBulletlvl1"/>
            </w:pPr>
            <w:r w:rsidRPr="00EC20B4">
              <w:t>Recording of natural deaths across all horse industry sectors lack consistent use of PICs.</w:t>
            </w:r>
          </w:p>
        </w:tc>
      </w:tr>
      <w:tr w:rsidR="006440D2" w:rsidRPr="00EC20B4" w14:paraId="4A99961A" w14:textId="77777777" w:rsidTr="00092B59">
        <w:trPr>
          <w:trHeight w:val="20"/>
        </w:trPr>
        <w:tc>
          <w:tcPr>
            <w:tcW w:w="809" w:type="pct"/>
            <w:tcBorders>
              <w:bottom w:val="single" w:sz="4" w:space="0" w:color="D9D9D9" w:themeColor="background1" w:themeShade="D9"/>
            </w:tcBorders>
            <w:shd w:val="clear" w:color="auto" w:fill="auto"/>
            <w:vAlign w:val="center"/>
          </w:tcPr>
          <w:p w14:paraId="6CA3EF66" w14:textId="68F147FF" w:rsidR="006440D2" w:rsidRPr="00EC20B4" w:rsidRDefault="006440D2" w:rsidP="00A3224B">
            <w:pPr>
              <w:pStyle w:val="TableBody"/>
              <w:rPr>
                <w:b/>
                <w:bCs/>
              </w:rPr>
            </w:pPr>
            <w:r w:rsidRPr="00EC20B4">
              <w:rPr>
                <w:b/>
                <w:bCs/>
              </w:rPr>
              <w:t>Information Systems (Red)</w:t>
            </w:r>
          </w:p>
        </w:tc>
        <w:tc>
          <w:tcPr>
            <w:tcW w:w="4191" w:type="pct"/>
            <w:shd w:val="clear" w:color="auto" w:fill="auto"/>
            <w:vAlign w:val="center"/>
          </w:tcPr>
          <w:p w14:paraId="03629190" w14:textId="77777777" w:rsidR="006440D2" w:rsidRPr="00EC20B4" w:rsidRDefault="006440D2" w:rsidP="006440D2">
            <w:pPr>
              <w:pStyle w:val="TableBody"/>
              <w:rPr>
                <w:b/>
                <w:bCs/>
              </w:rPr>
            </w:pPr>
            <w:r w:rsidRPr="00EC20B4">
              <w:rPr>
                <w:b/>
                <w:bCs/>
              </w:rPr>
              <w:t xml:space="preserve">Only horses captured by the racing section have adequate databases and the ability to maintain location and identity data. All other industries have significant gaps. </w:t>
            </w:r>
          </w:p>
          <w:p w14:paraId="7776F097" w14:textId="77777777" w:rsidR="006440D2" w:rsidRPr="00EC20B4" w:rsidRDefault="006440D2" w:rsidP="006440D2">
            <w:pPr>
              <w:pStyle w:val="TableListBulletlvl1"/>
            </w:pPr>
            <w:r w:rsidRPr="00EC20B4">
              <w:t xml:space="preserve">The racing industry has good location and identity records; however, these have been developed for racing compliance rather than biosecurity and may not include training or exercising locations. </w:t>
            </w:r>
          </w:p>
          <w:p w14:paraId="28F8C24C" w14:textId="77777777" w:rsidR="006440D2" w:rsidRPr="00EC20B4" w:rsidRDefault="006440D2" w:rsidP="006440D2">
            <w:pPr>
              <w:pStyle w:val="TableListBulletlvl1"/>
            </w:pPr>
            <w:r w:rsidRPr="00EC20B4">
              <w:t>Individual databases for Pony Club and Equestrian are insufficient for biosecurity purposes.</w:t>
            </w:r>
          </w:p>
          <w:p w14:paraId="6A42B7BF" w14:textId="77777777" w:rsidR="006440D2" w:rsidRPr="00EC20B4" w:rsidRDefault="006440D2" w:rsidP="006440D2">
            <w:pPr>
              <w:pStyle w:val="TableListBulletlvl1"/>
            </w:pPr>
            <w:r w:rsidRPr="00EC20B4">
              <w:lastRenderedPageBreak/>
              <w:t xml:space="preserve">Abattoirs keep records through the HVD system and have sufficient integrity measures for biosecurity purposes. </w:t>
            </w:r>
          </w:p>
          <w:p w14:paraId="1C9007EF" w14:textId="77777777" w:rsidR="006440D2" w:rsidRPr="00EC20B4" w:rsidRDefault="006440D2" w:rsidP="006440D2">
            <w:pPr>
              <w:pStyle w:val="TableListBulletlvl1"/>
            </w:pPr>
            <w:r w:rsidRPr="00EC20B4">
              <w:t>Individual knackeries keep hard-copy location data that is not centralised but is audited for PISC 88 purposes.</w:t>
            </w:r>
          </w:p>
          <w:p w14:paraId="2DB7B6CD" w14:textId="77777777" w:rsidR="00036D82" w:rsidRDefault="006440D2" w:rsidP="006440D2">
            <w:pPr>
              <w:pStyle w:val="TableListBulletlvl1"/>
            </w:pPr>
            <w:r w:rsidRPr="00EC20B4">
              <w:t>Racing industry records are updated within adequate time periods but not when animals leave the racing and breeding herds and retire.</w:t>
            </w:r>
          </w:p>
          <w:p w14:paraId="6824107E" w14:textId="1F0F6C3A" w:rsidR="006440D2" w:rsidRPr="00036D82" w:rsidRDefault="006440D2" w:rsidP="006440D2">
            <w:pPr>
              <w:pStyle w:val="TableListBulletlvl1"/>
            </w:pPr>
            <w:r w:rsidRPr="00EC20B4">
              <w:t>DAA licensed registries are the sole source of information on a large number of microchipped horses, but this information focuses on ownership and is likely to often be out-of-date.</w:t>
            </w:r>
          </w:p>
        </w:tc>
      </w:tr>
      <w:tr w:rsidR="006440D2" w:rsidRPr="00EC20B4" w14:paraId="2237C2F1" w14:textId="77777777" w:rsidTr="00092B59">
        <w:trPr>
          <w:trHeight w:val="20"/>
        </w:trPr>
        <w:tc>
          <w:tcPr>
            <w:tcW w:w="809" w:type="pct"/>
            <w:tcBorders>
              <w:bottom w:val="single" w:sz="4" w:space="0" w:color="D9D9D9" w:themeColor="background1" w:themeShade="D9"/>
            </w:tcBorders>
            <w:shd w:val="clear" w:color="auto" w:fill="auto"/>
            <w:vAlign w:val="center"/>
          </w:tcPr>
          <w:p w14:paraId="20766319" w14:textId="21662200" w:rsidR="006440D2" w:rsidRPr="00EC20B4" w:rsidRDefault="006440D2" w:rsidP="00A3224B">
            <w:pPr>
              <w:pStyle w:val="TableBody"/>
              <w:rPr>
                <w:b/>
                <w:bCs/>
              </w:rPr>
            </w:pPr>
            <w:r w:rsidRPr="00EC20B4">
              <w:rPr>
                <w:b/>
                <w:bCs/>
              </w:rPr>
              <w:t>Business rules (Yellow)</w:t>
            </w:r>
          </w:p>
        </w:tc>
        <w:tc>
          <w:tcPr>
            <w:tcW w:w="4191" w:type="pct"/>
            <w:shd w:val="clear" w:color="auto" w:fill="auto"/>
            <w:vAlign w:val="center"/>
          </w:tcPr>
          <w:p w14:paraId="22E20A58" w14:textId="77777777" w:rsidR="006440D2" w:rsidRPr="00EC20B4" w:rsidRDefault="006440D2" w:rsidP="006440D2">
            <w:pPr>
              <w:pStyle w:val="TableBody"/>
              <w:rPr>
                <w:b/>
                <w:bCs/>
              </w:rPr>
            </w:pPr>
            <w:r w:rsidRPr="00EC20B4">
              <w:rPr>
                <w:b/>
                <w:bCs/>
              </w:rPr>
              <w:t>There is no comprehensive national system of business rules for identifying and locating horses.</w:t>
            </w:r>
          </w:p>
          <w:p w14:paraId="54B38D3C" w14:textId="77777777" w:rsidR="006440D2" w:rsidRPr="00EC20B4" w:rsidRDefault="006440D2" w:rsidP="006440D2">
            <w:pPr>
              <w:pStyle w:val="TableListBulletlvl1"/>
            </w:pPr>
            <w:r w:rsidRPr="00EC20B4">
              <w:t>Robust business rules only exist for Abattoirs and Racing industry, with limited business rules for Pony Club and Equestrian horses.</w:t>
            </w:r>
          </w:p>
          <w:p w14:paraId="0173DF37" w14:textId="77777777" w:rsidR="006440D2" w:rsidRDefault="006440D2" w:rsidP="006440D2">
            <w:pPr>
              <w:pStyle w:val="TableListBulletlvl1"/>
            </w:pPr>
            <w:r w:rsidRPr="00EC20B4">
              <w:t>Knackeries rules are unclear, and guidelines are open to interpretation, with gaps for aspects of sale and movement.  Stock removalists that collect, bury or cremate carcases are not covered.</w:t>
            </w:r>
          </w:p>
          <w:p w14:paraId="78C46A87" w14:textId="1035F7E6" w:rsidR="006440D2" w:rsidRPr="006440D2" w:rsidRDefault="006440D2" w:rsidP="006440D2">
            <w:pPr>
              <w:pStyle w:val="TableListBulletlvl1"/>
            </w:pPr>
            <w:r w:rsidRPr="00EC20B4">
              <w:t>There are no overarching business rules that convey the objectives of traceability as a tool for disease control, reducing its effectiveness in the event of an outbreak.</w:t>
            </w:r>
          </w:p>
        </w:tc>
      </w:tr>
      <w:tr w:rsidR="006440D2" w:rsidRPr="00EC20B4" w14:paraId="2C368DC3" w14:textId="77777777" w:rsidTr="00092B59">
        <w:trPr>
          <w:trHeight w:val="20"/>
        </w:trPr>
        <w:tc>
          <w:tcPr>
            <w:tcW w:w="809" w:type="pct"/>
            <w:tcBorders>
              <w:bottom w:val="single" w:sz="4" w:space="0" w:color="D9D9D9" w:themeColor="background1" w:themeShade="D9"/>
            </w:tcBorders>
            <w:shd w:val="clear" w:color="auto" w:fill="auto"/>
            <w:vAlign w:val="center"/>
          </w:tcPr>
          <w:p w14:paraId="667A598F" w14:textId="77777777" w:rsidR="006440D2" w:rsidRPr="00EC20B4" w:rsidRDefault="006440D2" w:rsidP="006440D2">
            <w:pPr>
              <w:rPr>
                <w:b/>
                <w:bCs/>
              </w:rPr>
            </w:pPr>
            <w:r w:rsidRPr="00EC20B4">
              <w:rPr>
                <w:b/>
                <w:bCs/>
              </w:rPr>
              <w:t>Governance and legal frameworks (Red)</w:t>
            </w:r>
          </w:p>
          <w:p w14:paraId="2C9565D1" w14:textId="77777777" w:rsidR="006440D2" w:rsidRPr="00EC20B4" w:rsidRDefault="006440D2" w:rsidP="00A3224B">
            <w:pPr>
              <w:pStyle w:val="TableBody"/>
              <w:rPr>
                <w:b/>
                <w:bCs/>
              </w:rPr>
            </w:pPr>
          </w:p>
        </w:tc>
        <w:tc>
          <w:tcPr>
            <w:tcW w:w="4191" w:type="pct"/>
            <w:shd w:val="clear" w:color="auto" w:fill="auto"/>
            <w:vAlign w:val="center"/>
          </w:tcPr>
          <w:p w14:paraId="5CD8E75C" w14:textId="77777777" w:rsidR="006440D2" w:rsidRPr="00EC20B4" w:rsidRDefault="006440D2" w:rsidP="006440D2">
            <w:pPr>
              <w:pStyle w:val="TableBody"/>
              <w:rPr>
                <w:b/>
                <w:bCs/>
              </w:rPr>
            </w:pPr>
            <w:r w:rsidRPr="00EC20B4">
              <w:rPr>
                <w:b/>
                <w:bCs/>
              </w:rPr>
              <w:t>There is no unified governance model covering all horses and providing clear roles and responsibilities, accountability, transparency, and durability.</w:t>
            </w:r>
          </w:p>
          <w:p w14:paraId="0830A724" w14:textId="77777777" w:rsidR="006440D2" w:rsidRPr="00EC20B4" w:rsidRDefault="006440D2" w:rsidP="006440D2">
            <w:pPr>
              <w:pStyle w:val="TableListBulletlvl1"/>
            </w:pPr>
            <w:r w:rsidRPr="00EC20B4">
              <w:t xml:space="preserve">The current breath of governance and legal frameworks for horse traceability runs as a decentralised governance model where each industry runs and operates independently. </w:t>
            </w:r>
          </w:p>
          <w:p w14:paraId="4D88C713" w14:textId="77777777" w:rsidR="006440D2" w:rsidRPr="00EC20B4" w:rsidRDefault="006440D2" w:rsidP="006440D2">
            <w:pPr>
              <w:pStyle w:val="TableListBulletlvl1"/>
            </w:pPr>
            <w:r w:rsidRPr="00EC20B4">
              <w:t>The racing industry and to a lesser extent, equestrian and pony club sectors, have structured governance and legal frameworks.</w:t>
            </w:r>
          </w:p>
          <w:p w14:paraId="134A0A2F" w14:textId="77777777" w:rsidR="006440D2" w:rsidRPr="00EC20B4" w:rsidRDefault="006440D2" w:rsidP="006440D2">
            <w:pPr>
              <w:pStyle w:val="TableListBulletlvl1"/>
            </w:pPr>
            <w:r w:rsidRPr="00EC20B4">
              <w:t xml:space="preserve">Racing Australia and Harness Racing Australia have comprehensive governance and legal frameworks across State and National levels until horses are ‘repurposed’ and leave their respective industries. </w:t>
            </w:r>
          </w:p>
          <w:p w14:paraId="473B4E31" w14:textId="77777777" w:rsidR="006440D2" w:rsidRDefault="006440D2" w:rsidP="006440D2">
            <w:pPr>
              <w:pStyle w:val="TableListBulletlvl1"/>
            </w:pPr>
            <w:r w:rsidRPr="00EC20B4">
              <w:t xml:space="preserve">There is no national authorising environment to drive changes across all horse industries and sectors unlike the livestock industry. This causes gaps in roles and responsibilities, reducing the ability to implement traceability functions. </w:t>
            </w:r>
          </w:p>
          <w:p w14:paraId="7A6FC070" w14:textId="00EE0B7C" w:rsidR="006440D2" w:rsidRPr="006440D2" w:rsidRDefault="006440D2" w:rsidP="006440D2">
            <w:pPr>
              <w:pStyle w:val="TableListBulletlvl1"/>
            </w:pPr>
            <w:r w:rsidRPr="00EC20B4">
              <w:t>Where horses are not part of the active industry sectors such as racing and events, there is limited public accountability for not following movement and identification requirements.</w:t>
            </w:r>
          </w:p>
        </w:tc>
      </w:tr>
      <w:tr w:rsidR="006440D2" w:rsidRPr="00EC20B4" w14:paraId="5FC14B32" w14:textId="77777777" w:rsidTr="00092B59">
        <w:trPr>
          <w:trHeight w:val="20"/>
        </w:trPr>
        <w:tc>
          <w:tcPr>
            <w:tcW w:w="809" w:type="pct"/>
            <w:tcBorders>
              <w:bottom w:val="single" w:sz="4" w:space="0" w:color="D9D9D9" w:themeColor="background1" w:themeShade="D9"/>
            </w:tcBorders>
            <w:shd w:val="clear" w:color="auto" w:fill="auto"/>
            <w:vAlign w:val="center"/>
          </w:tcPr>
          <w:p w14:paraId="359E82C5" w14:textId="062177D7" w:rsidR="006440D2" w:rsidRPr="00EC20B4" w:rsidRDefault="006440D2" w:rsidP="006440D2">
            <w:pPr>
              <w:rPr>
                <w:b/>
                <w:bCs/>
              </w:rPr>
            </w:pPr>
            <w:r w:rsidRPr="00EC20B4">
              <w:rPr>
                <w:b/>
                <w:bCs/>
              </w:rPr>
              <w:t>Reporting and compliance (Yellow)</w:t>
            </w:r>
          </w:p>
        </w:tc>
        <w:tc>
          <w:tcPr>
            <w:tcW w:w="4191" w:type="pct"/>
            <w:shd w:val="clear" w:color="auto" w:fill="auto"/>
            <w:vAlign w:val="center"/>
          </w:tcPr>
          <w:p w14:paraId="1438C5A4" w14:textId="77777777" w:rsidR="006440D2" w:rsidRPr="00EC20B4" w:rsidRDefault="006440D2" w:rsidP="006440D2">
            <w:pPr>
              <w:pStyle w:val="TableBody"/>
              <w:rPr>
                <w:b/>
                <w:bCs/>
              </w:rPr>
            </w:pPr>
            <w:r w:rsidRPr="00EC20B4">
              <w:rPr>
                <w:b/>
                <w:bCs/>
              </w:rPr>
              <w:t>There are mixed levels of compliance and auditing regarding the traceability of horses across industry sectors.</w:t>
            </w:r>
          </w:p>
          <w:p w14:paraId="6102D7AD" w14:textId="77777777" w:rsidR="006440D2" w:rsidRPr="00EC20B4" w:rsidRDefault="006440D2" w:rsidP="006440D2">
            <w:pPr>
              <w:pStyle w:val="TableListBulletlvl1"/>
            </w:pPr>
            <w:r w:rsidRPr="00EC20B4">
              <w:lastRenderedPageBreak/>
              <w:t xml:space="preserve">There is a relatively high degree of reporting and compliance through racing integrity systems and jurisdictional stewards. These are, however, related to the integrity of the sport rather than biosecurity traceability. This limits the ability for compliance checks to be aligned with biosecurity requirements. </w:t>
            </w:r>
          </w:p>
          <w:p w14:paraId="45190368" w14:textId="77777777" w:rsidR="006440D2" w:rsidRPr="00EC20B4" w:rsidRDefault="006440D2" w:rsidP="006440D2">
            <w:pPr>
              <w:pStyle w:val="TableListBulletlvl1"/>
            </w:pPr>
            <w:r w:rsidRPr="00EC20B4">
              <w:t xml:space="preserve">There are also high compliance and audit activities attributed to the abattoir sector. Again, these are a result of objectives separate from biosecurity as horse meat is used for human (international) and pet food (domestic) requirements. </w:t>
            </w:r>
          </w:p>
          <w:p w14:paraId="6BA47469" w14:textId="77777777" w:rsidR="006440D2" w:rsidRPr="00EC20B4" w:rsidRDefault="006440D2" w:rsidP="006440D2">
            <w:pPr>
              <w:pStyle w:val="TableListBulletlvl1"/>
            </w:pPr>
            <w:r w:rsidRPr="00EC20B4">
              <w:t>Limited transparency of compliance and audit outcomes.</w:t>
            </w:r>
          </w:p>
          <w:p w14:paraId="39BE047E" w14:textId="77777777" w:rsidR="00036D82" w:rsidRDefault="006440D2" w:rsidP="006440D2">
            <w:pPr>
              <w:pStyle w:val="TableListBulletlvl1"/>
            </w:pPr>
            <w:r w:rsidRPr="00EC20B4">
              <w:t>Enforcement is strong in racing sector and abattoir but relatively weak elsewhere.</w:t>
            </w:r>
          </w:p>
          <w:p w14:paraId="1D0B90DE" w14:textId="03F71A71" w:rsidR="006440D2" w:rsidRPr="00036D82" w:rsidRDefault="006440D2" w:rsidP="006440D2">
            <w:pPr>
              <w:pStyle w:val="TableListBulletlvl1"/>
            </w:pPr>
            <w:r w:rsidRPr="00EC20B4">
              <w:t>Knackeries are audited in linked with PICS 88 standard, but these are insufficient for biosecurity purposes.</w:t>
            </w:r>
          </w:p>
        </w:tc>
      </w:tr>
      <w:tr w:rsidR="006440D2" w:rsidRPr="00EC20B4" w14:paraId="42FF680B" w14:textId="77777777" w:rsidTr="00092B59">
        <w:trPr>
          <w:trHeight w:val="20"/>
        </w:trPr>
        <w:tc>
          <w:tcPr>
            <w:tcW w:w="809" w:type="pct"/>
            <w:tcBorders>
              <w:bottom w:val="single" w:sz="4" w:space="0" w:color="D9D9D9" w:themeColor="background1" w:themeShade="D9"/>
            </w:tcBorders>
            <w:shd w:val="clear" w:color="auto" w:fill="auto"/>
            <w:vAlign w:val="center"/>
          </w:tcPr>
          <w:p w14:paraId="00D62825" w14:textId="4C15A314" w:rsidR="006440D2" w:rsidRPr="00EC20B4" w:rsidRDefault="006440D2" w:rsidP="006440D2">
            <w:pPr>
              <w:rPr>
                <w:b/>
                <w:bCs/>
              </w:rPr>
            </w:pPr>
            <w:r w:rsidRPr="00EC20B4">
              <w:rPr>
                <w:b/>
                <w:bCs/>
              </w:rPr>
              <w:t>Communications and engagement (Yellow)</w:t>
            </w:r>
          </w:p>
        </w:tc>
        <w:tc>
          <w:tcPr>
            <w:tcW w:w="4191" w:type="pct"/>
            <w:shd w:val="clear" w:color="auto" w:fill="auto"/>
            <w:vAlign w:val="center"/>
          </w:tcPr>
          <w:p w14:paraId="70F5604D" w14:textId="77777777" w:rsidR="006440D2" w:rsidRPr="00EC20B4" w:rsidRDefault="006440D2" w:rsidP="006440D2">
            <w:pPr>
              <w:pStyle w:val="TableBody"/>
              <w:rPr>
                <w:b/>
                <w:bCs/>
              </w:rPr>
            </w:pPr>
            <w:r w:rsidRPr="00EC20B4">
              <w:rPr>
                <w:b/>
                <w:bCs/>
              </w:rPr>
              <w:t>There is mixed engagement on the operation of horse traceability across industries regarding traceability.</w:t>
            </w:r>
          </w:p>
          <w:p w14:paraId="107C5905" w14:textId="77777777" w:rsidR="006440D2" w:rsidRPr="00EC20B4" w:rsidRDefault="006440D2" w:rsidP="006440D2">
            <w:pPr>
              <w:pStyle w:val="TableListBulletlvl1"/>
            </w:pPr>
            <w:r w:rsidRPr="00EC20B4">
              <w:t xml:space="preserve">Only the racing industry has high levels of communication and engagement regarding traceability within and outside of the industry. </w:t>
            </w:r>
          </w:p>
          <w:p w14:paraId="59F71F6E" w14:textId="77777777" w:rsidR="00036D82" w:rsidRDefault="006440D2" w:rsidP="006440D2">
            <w:pPr>
              <w:pStyle w:val="TableListBulletlvl1"/>
            </w:pPr>
            <w:r w:rsidRPr="00EC20B4">
              <w:t xml:space="preserve">There are mixed engagement and communications across pony club and equestrian organisations. </w:t>
            </w:r>
          </w:p>
          <w:p w14:paraId="32CECF9C" w14:textId="37552EF4" w:rsidR="006440D2" w:rsidRPr="00036D82" w:rsidRDefault="006440D2" w:rsidP="006440D2">
            <w:pPr>
              <w:pStyle w:val="TableListBulletlvl1"/>
            </w:pPr>
            <w:r w:rsidRPr="00EC20B4">
              <w:t xml:space="preserve">Traceability standards for abattoirs and knackeries are regulated by commonwealth and state governments, respectively, reducing the need for communications and engagement. Knackeries, in particular, are only located at two locations in Australia.  </w:t>
            </w:r>
          </w:p>
        </w:tc>
      </w:tr>
      <w:tr w:rsidR="00036D82" w:rsidRPr="00EC20B4" w14:paraId="1FBACD61" w14:textId="77777777" w:rsidTr="00092B59">
        <w:trPr>
          <w:trHeight w:val="20"/>
        </w:trPr>
        <w:tc>
          <w:tcPr>
            <w:tcW w:w="809" w:type="pct"/>
            <w:tcBorders>
              <w:bottom w:val="single" w:sz="4" w:space="0" w:color="D9D9D9" w:themeColor="background1" w:themeShade="D9"/>
            </w:tcBorders>
            <w:shd w:val="clear" w:color="auto" w:fill="auto"/>
            <w:vAlign w:val="center"/>
          </w:tcPr>
          <w:p w14:paraId="421E6294" w14:textId="2DBC82AF" w:rsidR="00036D82" w:rsidRPr="00EC20B4" w:rsidRDefault="00036D82" w:rsidP="006440D2">
            <w:pPr>
              <w:rPr>
                <w:b/>
                <w:bCs/>
              </w:rPr>
            </w:pPr>
            <w:r w:rsidRPr="00EC20B4">
              <w:rPr>
                <w:b/>
                <w:bCs/>
              </w:rPr>
              <w:t>Cost (Green)</w:t>
            </w:r>
          </w:p>
        </w:tc>
        <w:tc>
          <w:tcPr>
            <w:tcW w:w="4191" w:type="pct"/>
            <w:shd w:val="clear" w:color="auto" w:fill="auto"/>
            <w:vAlign w:val="center"/>
          </w:tcPr>
          <w:p w14:paraId="4E97BDB9" w14:textId="77777777" w:rsidR="00036D82" w:rsidRPr="00EC20B4" w:rsidRDefault="00036D82" w:rsidP="00036D82">
            <w:pPr>
              <w:pStyle w:val="TableBody"/>
              <w:rPr>
                <w:b/>
                <w:bCs/>
              </w:rPr>
            </w:pPr>
            <w:r w:rsidRPr="00EC20B4">
              <w:rPr>
                <w:b/>
                <w:bCs/>
              </w:rPr>
              <w:t>Given the current scope of operations, costs are relatively low because system costs have already been sunk</w:t>
            </w:r>
          </w:p>
          <w:p w14:paraId="2E5651ED" w14:textId="77777777" w:rsidR="00036D82" w:rsidRPr="00EC20B4" w:rsidRDefault="00036D82" w:rsidP="00036D82">
            <w:pPr>
              <w:pStyle w:val="TableListBulletlvl1"/>
            </w:pPr>
            <w:r w:rsidRPr="00EC20B4">
              <w:t xml:space="preserve">Major costs are ongoing microchipping, compliance, and auditing for those part of racing and sectors that participate in events. </w:t>
            </w:r>
          </w:p>
          <w:p w14:paraId="2D2A180D" w14:textId="77777777" w:rsidR="00036D82" w:rsidRDefault="00036D82" w:rsidP="00036D82">
            <w:pPr>
              <w:pStyle w:val="TableListBulletlvl1"/>
            </w:pPr>
            <w:r w:rsidRPr="00EC20B4">
              <w:t>There are limited funding arrangements by Government to improve industry traceability for biosecurity purposes.</w:t>
            </w:r>
          </w:p>
          <w:p w14:paraId="22B89F0F" w14:textId="1D1AEE06" w:rsidR="00036D82" w:rsidRPr="00036D82" w:rsidRDefault="00036D82" w:rsidP="00036D82">
            <w:pPr>
              <w:pStyle w:val="TableListBulletlvl1"/>
            </w:pPr>
            <w:r w:rsidRPr="00EC20B4">
              <w:t>Additional monitoring and enforcement by Government would need to be industry-funded.</w:t>
            </w:r>
          </w:p>
        </w:tc>
      </w:tr>
      <w:tr w:rsidR="00036D82" w:rsidRPr="00EC20B4" w14:paraId="4C4FAAAE" w14:textId="77777777" w:rsidTr="00092B59">
        <w:trPr>
          <w:trHeight w:val="20"/>
        </w:trPr>
        <w:tc>
          <w:tcPr>
            <w:tcW w:w="809" w:type="pct"/>
            <w:tcBorders>
              <w:bottom w:val="single" w:sz="4" w:space="0" w:color="D9D9D9" w:themeColor="background1" w:themeShade="D9"/>
            </w:tcBorders>
            <w:shd w:val="clear" w:color="auto" w:fill="auto"/>
            <w:vAlign w:val="center"/>
          </w:tcPr>
          <w:p w14:paraId="22DDF713" w14:textId="08ACEDD5" w:rsidR="00036D82" w:rsidRPr="00EC20B4" w:rsidRDefault="00036D82" w:rsidP="006440D2">
            <w:pPr>
              <w:rPr>
                <w:b/>
                <w:bCs/>
              </w:rPr>
            </w:pPr>
            <w:r w:rsidRPr="00EC20B4">
              <w:rPr>
                <w:b/>
                <w:bCs/>
              </w:rPr>
              <w:t>Efficacy of outcomes (Red)</w:t>
            </w:r>
          </w:p>
        </w:tc>
        <w:tc>
          <w:tcPr>
            <w:tcW w:w="4191" w:type="pct"/>
            <w:shd w:val="clear" w:color="auto" w:fill="auto"/>
            <w:vAlign w:val="center"/>
          </w:tcPr>
          <w:p w14:paraId="5169087B" w14:textId="77777777" w:rsidR="00036D82" w:rsidRPr="00EC20B4" w:rsidRDefault="00036D82" w:rsidP="00036D82">
            <w:pPr>
              <w:pStyle w:val="TableBody"/>
              <w:rPr>
                <w:b/>
                <w:bCs/>
              </w:rPr>
            </w:pPr>
            <w:r w:rsidRPr="00EC20B4">
              <w:rPr>
                <w:b/>
                <w:bCs/>
              </w:rPr>
              <w:t>Overall, horse traceability arrangements are not effective or efficient for ongoing biosecurity risks</w:t>
            </w:r>
          </w:p>
          <w:p w14:paraId="457733BF" w14:textId="77777777" w:rsidR="00036D82" w:rsidRPr="00EC20B4" w:rsidRDefault="00036D82" w:rsidP="00036D82">
            <w:pPr>
              <w:pStyle w:val="TableListBulletlvl1"/>
            </w:pPr>
            <w:r w:rsidRPr="00EC20B4">
              <w:t xml:space="preserve">Only the means of identifying horses are sufficient for traceability, but this is the only component of Option 1 that align with the biosecurity objectives. </w:t>
            </w:r>
          </w:p>
          <w:p w14:paraId="0908F0CB" w14:textId="77777777" w:rsidR="00036D82" w:rsidRPr="00EC20B4" w:rsidRDefault="00036D82" w:rsidP="00036D82">
            <w:pPr>
              <w:pStyle w:val="TableListBulletlvl1"/>
            </w:pPr>
            <w:r w:rsidRPr="00EC20B4">
              <w:t xml:space="preserve">The location and movement of horses are poor and ineffective for tracing horses as part of diseases outbreaks. </w:t>
            </w:r>
          </w:p>
          <w:p w14:paraId="370A5D62" w14:textId="77777777" w:rsidR="00036D82" w:rsidRPr="00EC20B4" w:rsidRDefault="00036D82" w:rsidP="00036D82">
            <w:pPr>
              <w:pStyle w:val="TableListBulletlvl1"/>
            </w:pPr>
            <w:r w:rsidRPr="00EC20B4">
              <w:t>Systems do not target traceability for the purpose of horse biosecurity risks and instead are industry focused.</w:t>
            </w:r>
          </w:p>
          <w:p w14:paraId="23AD56F0" w14:textId="77777777" w:rsidR="00036D82" w:rsidRPr="00EC20B4" w:rsidRDefault="00036D82" w:rsidP="00036D82">
            <w:pPr>
              <w:pStyle w:val="TableListBulletlvl1"/>
            </w:pPr>
            <w:r w:rsidRPr="00EC20B4">
              <w:t>Operating costs are comparatively low compared to the costs and risk of disease incursions.</w:t>
            </w:r>
          </w:p>
          <w:p w14:paraId="4BED02F6" w14:textId="77777777" w:rsidR="00036D82" w:rsidRPr="00EC20B4" w:rsidRDefault="00036D82" w:rsidP="00036D82">
            <w:pPr>
              <w:pStyle w:val="TableListBulletlvl1"/>
            </w:pPr>
            <w:r w:rsidRPr="00EC20B4">
              <w:t>Timeliness of the system is poor, and a longer biosecurity response would be required.</w:t>
            </w:r>
          </w:p>
          <w:p w14:paraId="141156CB" w14:textId="77777777" w:rsidR="00036D82" w:rsidRDefault="00036D82" w:rsidP="00036D82">
            <w:pPr>
              <w:pStyle w:val="TableListBulletlvl1"/>
            </w:pPr>
            <w:r w:rsidRPr="00EC20B4">
              <w:lastRenderedPageBreak/>
              <w:t xml:space="preserve">Traceability data is generally poor and inaccurate, with an exception for the racing and abattoir sectors. </w:t>
            </w:r>
          </w:p>
          <w:p w14:paraId="385C69B2" w14:textId="60861CF2" w:rsidR="00036D82" w:rsidRPr="00036D82" w:rsidRDefault="00036D82" w:rsidP="00036D82">
            <w:pPr>
              <w:pStyle w:val="TableListBulletlvl1"/>
            </w:pPr>
            <w:r w:rsidRPr="00EC20B4">
              <w:t>Current system unlikely to be sustainable given biosecurity risks.</w:t>
            </w:r>
          </w:p>
        </w:tc>
      </w:tr>
    </w:tbl>
    <w:p w14:paraId="2F1546ED" w14:textId="22FD2875" w:rsidR="004E3B5F" w:rsidRPr="00EC20B4" w:rsidRDefault="00650C49" w:rsidP="00650C49">
      <w:pPr>
        <w:pStyle w:val="Heading3No"/>
        <w:rPr>
          <w:color w:val="auto"/>
        </w:rPr>
      </w:pPr>
      <w:r w:rsidRPr="00EC20B4">
        <w:rPr>
          <w:color w:val="auto"/>
        </w:rPr>
        <w:t>Option 2 assessment</w:t>
      </w:r>
    </w:p>
    <w:tbl>
      <w:tblPr>
        <w:tblStyle w:val="MJTableStyle1default"/>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2A0" w:firstRow="1" w:lastRow="0" w:firstColumn="1" w:lastColumn="0" w:noHBand="1" w:noVBand="0"/>
      </w:tblPr>
      <w:tblGrid>
        <w:gridCol w:w="2264"/>
        <w:gridCol w:w="11728"/>
      </w:tblGrid>
      <w:tr w:rsidR="00EC20B4" w:rsidRPr="00EC20B4" w14:paraId="40446292" w14:textId="77777777" w:rsidTr="00092B59">
        <w:trPr>
          <w:cnfStyle w:val="100000000000" w:firstRow="1" w:lastRow="0" w:firstColumn="0" w:lastColumn="0" w:oddVBand="0" w:evenVBand="0" w:oddHBand="0" w:evenHBand="0" w:firstRowFirstColumn="0" w:firstRowLastColumn="0" w:lastRowFirstColumn="0" w:lastRowLastColumn="0"/>
          <w:trHeight w:val="20"/>
        </w:trPr>
        <w:tc>
          <w:tcPr>
            <w:tcW w:w="809" w:type="pct"/>
            <w:tcBorders>
              <w:bottom w:val="single" w:sz="4" w:space="0" w:color="D9D9D9" w:themeColor="background1" w:themeShade="D9"/>
            </w:tcBorders>
            <w:shd w:val="clear" w:color="auto" w:fill="auto"/>
            <w:vAlign w:val="center"/>
          </w:tcPr>
          <w:p w14:paraId="5B054658" w14:textId="7C7068D9" w:rsidR="006F6CF3" w:rsidRPr="00EC20B4" w:rsidRDefault="006F6CF3" w:rsidP="00D3287B">
            <w:pPr>
              <w:pStyle w:val="TableBody"/>
              <w:rPr>
                <w:b/>
                <w:bCs/>
                <w:color w:val="auto"/>
              </w:rPr>
            </w:pPr>
            <w:r w:rsidRPr="00EC20B4">
              <w:rPr>
                <w:b/>
                <w:bCs/>
                <w:color w:val="auto"/>
              </w:rPr>
              <w:t>Components</w:t>
            </w:r>
          </w:p>
        </w:tc>
        <w:tc>
          <w:tcPr>
            <w:tcW w:w="4191" w:type="pct"/>
            <w:shd w:val="clear" w:color="auto" w:fill="auto"/>
            <w:vAlign w:val="center"/>
          </w:tcPr>
          <w:p w14:paraId="74689268" w14:textId="77777777" w:rsidR="006F6CF3" w:rsidRPr="00EC20B4" w:rsidRDefault="006F6CF3" w:rsidP="00D3287B">
            <w:pPr>
              <w:pStyle w:val="TableBody"/>
              <w:rPr>
                <w:b/>
                <w:bCs/>
                <w:color w:val="auto"/>
              </w:rPr>
            </w:pPr>
            <w:r w:rsidRPr="00EC20B4">
              <w:rPr>
                <w:b/>
                <w:bCs/>
                <w:color w:val="auto"/>
              </w:rPr>
              <w:t>Assessment of Option 2</w:t>
            </w:r>
          </w:p>
        </w:tc>
      </w:tr>
      <w:tr w:rsidR="00734AA0" w:rsidRPr="00EC20B4" w14:paraId="375D8897" w14:textId="77777777" w:rsidTr="00092B59">
        <w:trPr>
          <w:trHeight w:val="20"/>
        </w:trPr>
        <w:tc>
          <w:tcPr>
            <w:tcW w:w="809" w:type="pct"/>
            <w:tcBorders>
              <w:bottom w:val="single" w:sz="4" w:space="0" w:color="D9D9D9" w:themeColor="background1" w:themeShade="D9"/>
            </w:tcBorders>
            <w:shd w:val="clear" w:color="auto" w:fill="auto"/>
            <w:vAlign w:val="center"/>
          </w:tcPr>
          <w:p w14:paraId="7DA1EE95" w14:textId="77777777" w:rsidR="00734AA0" w:rsidRPr="00EC20B4" w:rsidRDefault="00734AA0" w:rsidP="00734AA0">
            <w:pPr>
              <w:pStyle w:val="TableBody"/>
              <w:rPr>
                <w:rFonts w:asciiTheme="majorHAnsi" w:hAnsiTheme="majorHAnsi"/>
                <w:b/>
                <w:bCs/>
              </w:rPr>
            </w:pPr>
            <w:r w:rsidRPr="00EC20B4">
              <w:rPr>
                <w:rFonts w:asciiTheme="majorHAnsi" w:hAnsiTheme="majorHAnsi"/>
                <w:b/>
                <w:bCs/>
              </w:rPr>
              <w:t>Means of animal identification (Yellow)</w:t>
            </w:r>
          </w:p>
          <w:p w14:paraId="3237729A" w14:textId="77777777" w:rsidR="00734AA0" w:rsidRPr="00EC20B4" w:rsidRDefault="00734AA0" w:rsidP="00D3287B">
            <w:pPr>
              <w:pStyle w:val="TableBody"/>
              <w:rPr>
                <w:b/>
                <w:bCs/>
              </w:rPr>
            </w:pPr>
          </w:p>
        </w:tc>
        <w:tc>
          <w:tcPr>
            <w:tcW w:w="4191" w:type="pct"/>
            <w:shd w:val="clear" w:color="auto" w:fill="auto"/>
            <w:vAlign w:val="center"/>
          </w:tcPr>
          <w:p w14:paraId="52CED43E" w14:textId="77777777" w:rsidR="00734AA0" w:rsidRPr="00EC20B4" w:rsidRDefault="00734AA0" w:rsidP="00734AA0">
            <w:pPr>
              <w:pStyle w:val="TableBody"/>
              <w:rPr>
                <w:b/>
                <w:bCs/>
              </w:rPr>
            </w:pPr>
            <w:r w:rsidRPr="00EC20B4">
              <w:rPr>
                <w:b/>
                <w:bCs/>
              </w:rPr>
              <w:t>Business as usual, we do not expect any change as part of Option 2.</w:t>
            </w:r>
          </w:p>
          <w:p w14:paraId="14345996" w14:textId="77777777" w:rsidR="00734AA0" w:rsidRPr="00EC20B4" w:rsidRDefault="00734AA0" w:rsidP="00D3287B">
            <w:pPr>
              <w:pStyle w:val="TableBody"/>
              <w:rPr>
                <w:b/>
                <w:bCs/>
              </w:rPr>
            </w:pPr>
          </w:p>
        </w:tc>
      </w:tr>
      <w:tr w:rsidR="00734AA0" w:rsidRPr="00EC20B4" w14:paraId="07DC2746" w14:textId="77777777" w:rsidTr="00092B59">
        <w:trPr>
          <w:trHeight w:val="20"/>
        </w:trPr>
        <w:tc>
          <w:tcPr>
            <w:tcW w:w="809" w:type="pct"/>
            <w:tcBorders>
              <w:bottom w:val="single" w:sz="4" w:space="0" w:color="D9D9D9" w:themeColor="background1" w:themeShade="D9"/>
            </w:tcBorders>
            <w:shd w:val="clear" w:color="auto" w:fill="auto"/>
            <w:vAlign w:val="center"/>
          </w:tcPr>
          <w:p w14:paraId="7EE170B3" w14:textId="77777777" w:rsidR="00734AA0" w:rsidRPr="00EC20B4" w:rsidRDefault="00734AA0" w:rsidP="00734AA0">
            <w:pPr>
              <w:pStyle w:val="TableBody"/>
              <w:rPr>
                <w:rFonts w:asciiTheme="majorHAnsi" w:hAnsiTheme="majorHAnsi"/>
                <w:b/>
                <w:bCs/>
              </w:rPr>
            </w:pPr>
            <w:r w:rsidRPr="00EC20B4">
              <w:rPr>
                <w:rFonts w:asciiTheme="majorHAnsi" w:hAnsiTheme="majorHAnsi"/>
                <w:b/>
                <w:bCs/>
              </w:rPr>
              <w:t>Property identification (Yellow)</w:t>
            </w:r>
          </w:p>
          <w:p w14:paraId="66F59A1C" w14:textId="77777777" w:rsidR="00734AA0" w:rsidRPr="00EC20B4" w:rsidRDefault="00734AA0" w:rsidP="00734AA0">
            <w:pPr>
              <w:pStyle w:val="TableBody"/>
              <w:rPr>
                <w:rFonts w:asciiTheme="majorHAnsi" w:hAnsiTheme="majorHAnsi"/>
                <w:b/>
                <w:bCs/>
              </w:rPr>
            </w:pPr>
          </w:p>
        </w:tc>
        <w:tc>
          <w:tcPr>
            <w:tcW w:w="4191" w:type="pct"/>
            <w:shd w:val="clear" w:color="auto" w:fill="auto"/>
            <w:vAlign w:val="center"/>
          </w:tcPr>
          <w:p w14:paraId="6BA90FF9" w14:textId="77777777" w:rsidR="00734AA0" w:rsidRPr="00EC20B4" w:rsidRDefault="00734AA0" w:rsidP="00734AA0">
            <w:pPr>
              <w:pStyle w:val="TableBody"/>
              <w:rPr>
                <w:b/>
                <w:bCs/>
              </w:rPr>
            </w:pPr>
            <w:r w:rsidRPr="00EC20B4">
              <w:rPr>
                <w:b/>
                <w:bCs/>
              </w:rPr>
              <w:t>Extending the scope of jurisdiction PICs ensures uniform coverage nationally to improve the ability to identify and locate individual horses.</w:t>
            </w:r>
          </w:p>
          <w:p w14:paraId="4FD6B44C" w14:textId="77777777" w:rsidR="00734AA0" w:rsidRPr="00EC20B4" w:rsidRDefault="00734AA0" w:rsidP="00734AA0">
            <w:pPr>
              <w:pStyle w:val="TableListBulletlvl1"/>
              <w:spacing w:before="0"/>
              <w:rPr>
                <w:rFonts w:eastAsiaTheme="minorEastAsia"/>
              </w:rPr>
            </w:pPr>
            <w:r w:rsidRPr="00EC20B4">
              <w:t>The states/territories maintain a uniform property registration system that allocates a Property Identification Code (PIC) to all properties. Movement records will enable 6-month traceback but are not intended for whole of life traceback.</w:t>
            </w:r>
          </w:p>
          <w:p w14:paraId="7ACFB6BA" w14:textId="77777777" w:rsidR="00734AA0" w:rsidRPr="00EC20B4" w:rsidRDefault="00734AA0" w:rsidP="00734AA0">
            <w:pPr>
              <w:pStyle w:val="TableListBulletlvl1"/>
            </w:pPr>
            <w:r w:rsidRPr="00EC20B4">
              <w:t>The PIC register will contain information on the species present, contact details for the person responsible for animals and is aligned with property geolocation.</w:t>
            </w:r>
          </w:p>
          <w:p w14:paraId="0DA1E5B9" w14:textId="77777777" w:rsidR="00734AA0" w:rsidRPr="00EC20B4" w:rsidRDefault="00734AA0" w:rsidP="00734AA0">
            <w:pPr>
              <w:pStyle w:val="TableListBulletlvl1"/>
            </w:pPr>
            <w:r w:rsidRPr="00EC20B4">
              <w:t xml:space="preserve">Record keeping for high-risk movement is essential, this includes studs, equestrian events, race meetings, sale yards and abattoirs/knackeries.  Records can be maintained on a database, but this is not essential, noting that most high-risk events such as race meetings and equestrian events are currently traced via industry data. </w:t>
            </w:r>
          </w:p>
          <w:p w14:paraId="16F6B045" w14:textId="77777777" w:rsidR="00734AA0" w:rsidRPr="00EC20B4" w:rsidRDefault="00734AA0" w:rsidP="00734AA0">
            <w:pPr>
              <w:pStyle w:val="TableListBulletlvl1"/>
            </w:pPr>
            <w:r w:rsidRPr="00EC20B4">
              <w:t>Aligning PICs and horse carers will be essential; ensuring that registers/databases release information in an emergency is essential.</w:t>
            </w:r>
          </w:p>
          <w:p w14:paraId="61B637FC" w14:textId="77777777" w:rsidR="00734AA0" w:rsidRDefault="00734AA0" w:rsidP="00734AA0">
            <w:pPr>
              <w:pStyle w:val="TableListBulletlvl1"/>
            </w:pPr>
            <w:r w:rsidRPr="00EC20B4">
              <w:t>It will be essential to align industry location data with State-based PIC systems. Methods to do this include translation to PIC, adopting PIC codes in movement records, or sharing data through API to State PIC databases.</w:t>
            </w:r>
          </w:p>
          <w:p w14:paraId="77260008" w14:textId="7D488228" w:rsidR="00734AA0" w:rsidRPr="00734AA0" w:rsidRDefault="00734AA0" w:rsidP="00734AA0">
            <w:pPr>
              <w:pStyle w:val="TableListBulletlvl1"/>
            </w:pPr>
            <w:r w:rsidRPr="00EC20B4">
              <w:t>Issues will remain if the industry continues to adopt non-PIC orientated location.</w:t>
            </w:r>
          </w:p>
        </w:tc>
      </w:tr>
      <w:tr w:rsidR="00734AA0" w:rsidRPr="00EC20B4" w14:paraId="2322C582" w14:textId="77777777" w:rsidTr="00092B59">
        <w:trPr>
          <w:trHeight w:val="20"/>
        </w:trPr>
        <w:tc>
          <w:tcPr>
            <w:tcW w:w="809" w:type="pct"/>
            <w:tcBorders>
              <w:bottom w:val="single" w:sz="4" w:space="0" w:color="D9D9D9" w:themeColor="background1" w:themeShade="D9"/>
            </w:tcBorders>
            <w:shd w:val="clear" w:color="auto" w:fill="auto"/>
            <w:vAlign w:val="center"/>
          </w:tcPr>
          <w:p w14:paraId="364EBD38" w14:textId="77777777" w:rsidR="00734AA0" w:rsidRPr="00EC20B4" w:rsidRDefault="00734AA0" w:rsidP="00734AA0">
            <w:pPr>
              <w:pStyle w:val="TableBody"/>
              <w:rPr>
                <w:rFonts w:asciiTheme="majorHAnsi" w:hAnsiTheme="majorHAnsi"/>
                <w:b/>
                <w:bCs/>
              </w:rPr>
            </w:pPr>
            <w:r w:rsidRPr="00EC20B4">
              <w:rPr>
                <w:rFonts w:asciiTheme="majorHAnsi" w:hAnsiTheme="majorHAnsi"/>
                <w:b/>
                <w:bCs/>
              </w:rPr>
              <w:t>Information Systems (Yellow)</w:t>
            </w:r>
          </w:p>
          <w:p w14:paraId="7B4E7F22" w14:textId="77777777" w:rsidR="00734AA0" w:rsidRPr="00EC20B4" w:rsidRDefault="00734AA0" w:rsidP="00734AA0">
            <w:pPr>
              <w:pStyle w:val="TableBody"/>
              <w:rPr>
                <w:rFonts w:asciiTheme="majorHAnsi" w:hAnsiTheme="majorHAnsi"/>
                <w:b/>
                <w:bCs/>
              </w:rPr>
            </w:pPr>
          </w:p>
        </w:tc>
        <w:tc>
          <w:tcPr>
            <w:tcW w:w="4191" w:type="pct"/>
            <w:shd w:val="clear" w:color="auto" w:fill="auto"/>
            <w:vAlign w:val="center"/>
          </w:tcPr>
          <w:p w14:paraId="7D077F78" w14:textId="77777777" w:rsidR="00734AA0" w:rsidRPr="00EC20B4" w:rsidRDefault="00734AA0" w:rsidP="00734AA0">
            <w:pPr>
              <w:pStyle w:val="TableBody"/>
              <w:rPr>
                <w:b/>
                <w:bCs/>
              </w:rPr>
            </w:pPr>
            <w:r w:rsidRPr="00EC20B4">
              <w:rPr>
                <w:b/>
                <w:bCs/>
              </w:rPr>
              <w:t>Horse industry location data is defined using State and Territory PIC registers aligned using uniform data standards.</w:t>
            </w:r>
          </w:p>
          <w:p w14:paraId="23B21E93" w14:textId="77777777" w:rsidR="00734AA0" w:rsidRPr="00EC20B4" w:rsidRDefault="00734AA0" w:rsidP="00734AA0">
            <w:pPr>
              <w:pStyle w:val="TableListBulletlvl1"/>
            </w:pPr>
            <w:r w:rsidRPr="00EC20B4">
              <w:t>The use of the PIC across all horse industries and events will harmonise data and improve traceability across systems.</w:t>
            </w:r>
          </w:p>
          <w:p w14:paraId="2558671D" w14:textId="77777777" w:rsidR="00734AA0" w:rsidRDefault="00734AA0" w:rsidP="00734AA0">
            <w:pPr>
              <w:pStyle w:val="TableListBulletlvl1"/>
            </w:pPr>
            <w:r w:rsidRPr="00EC20B4">
              <w:t>Where possible, reconciliation and conversion of location and address data captured by industry PIC format.</w:t>
            </w:r>
          </w:p>
          <w:p w14:paraId="0D702AB3" w14:textId="57D51A22" w:rsidR="00734AA0" w:rsidRPr="00734AA0" w:rsidRDefault="00734AA0" w:rsidP="00734AA0">
            <w:pPr>
              <w:pStyle w:val="TableListBulletlvl1"/>
            </w:pPr>
            <w:r w:rsidRPr="00EC20B4">
              <w:t>Industry managed databases continue to register microchips, brands and markings and receive and store movement records.</w:t>
            </w:r>
          </w:p>
        </w:tc>
      </w:tr>
      <w:tr w:rsidR="00734AA0" w:rsidRPr="00EC20B4" w14:paraId="6BA9C397" w14:textId="77777777" w:rsidTr="00092B59">
        <w:trPr>
          <w:trHeight w:val="20"/>
        </w:trPr>
        <w:tc>
          <w:tcPr>
            <w:tcW w:w="809" w:type="pct"/>
            <w:tcBorders>
              <w:bottom w:val="single" w:sz="4" w:space="0" w:color="D9D9D9" w:themeColor="background1" w:themeShade="D9"/>
            </w:tcBorders>
            <w:shd w:val="clear" w:color="auto" w:fill="auto"/>
            <w:vAlign w:val="center"/>
          </w:tcPr>
          <w:p w14:paraId="0030B078" w14:textId="1AB86A2F" w:rsidR="00734AA0" w:rsidRPr="00EC20B4" w:rsidRDefault="00734AA0" w:rsidP="00734AA0">
            <w:pPr>
              <w:pStyle w:val="TableBody"/>
              <w:rPr>
                <w:rFonts w:asciiTheme="majorHAnsi" w:hAnsiTheme="majorHAnsi"/>
                <w:b/>
                <w:bCs/>
              </w:rPr>
            </w:pPr>
            <w:r w:rsidRPr="00EC20B4">
              <w:rPr>
                <w:rFonts w:asciiTheme="majorHAnsi" w:hAnsiTheme="majorHAnsi"/>
                <w:b/>
                <w:bCs/>
              </w:rPr>
              <w:lastRenderedPageBreak/>
              <w:t>Business rules (Green)</w:t>
            </w:r>
          </w:p>
        </w:tc>
        <w:tc>
          <w:tcPr>
            <w:tcW w:w="4191" w:type="pct"/>
            <w:shd w:val="clear" w:color="auto" w:fill="auto"/>
            <w:vAlign w:val="center"/>
          </w:tcPr>
          <w:p w14:paraId="64608367" w14:textId="77777777" w:rsidR="00734AA0" w:rsidRPr="00EC20B4" w:rsidRDefault="00734AA0" w:rsidP="00734AA0">
            <w:pPr>
              <w:pStyle w:val="TableBody"/>
              <w:rPr>
                <w:b/>
                <w:bCs/>
              </w:rPr>
            </w:pPr>
            <w:r w:rsidRPr="00EC20B4">
              <w:rPr>
                <w:b/>
                <w:bCs/>
              </w:rPr>
              <w:t xml:space="preserve">Unified business rules that extend across Government and industry to facilitate the sharing of data exclusively for emergency response. </w:t>
            </w:r>
          </w:p>
          <w:p w14:paraId="659DE8DF" w14:textId="77777777" w:rsidR="00734AA0" w:rsidRPr="00EC20B4" w:rsidRDefault="00734AA0" w:rsidP="00734AA0">
            <w:pPr>
              <w:pStyle w:val="TableListBulletlvl1"/>
            </w:pPr>
            <w:r w:rsidRPr="00EC20B4">
              <w:t>Industry and DAA registers establish authority to release data to government agencies specifically and exclusively for biosecurity and emergency response purposes.</w:t>
            </w:r>
          </w:p>
          <w:p w14:paraId="75FBA6C6" w14:textId="77777777" w:rsidR="00734AA0" w:rsidRPr="00EC20B4" w:rsidRDefault="00734AA0" w:rsidP="00734AA0">
            <w:pPr>
              <w:pStyle w:val="TableListBulletlvl1"/>
            </w:pPr>
            <w:r w:rsidRPr="00EC20B4">
              <w:t>To help generate data application for biosecurity traceability, information gathering across Industry and Government PIC requirements are aligned.</w:t>
            </w:r>
          </w:p>
          <w:p w14:paraId="5239EC1F" w14:textId="77777777" w:rsidR="00734AA0" w:rsidRPr="00EC20B4" w:rsidRDefault="00734AA0" w:rsidP="00734AA0">
            <w:pPr>
              <w:pStyle w:val="TableListBulletlvl1"/>
            </w:pPr>
            <w:r w:rsidRPr="00EC20B4">
              <w:t>Industry data recovering will identify appropriate contact information that facilitates effective traceability.</w:t>
            </w:r>
          </w:p>
          <w:p w14:paraId="586B16B2" w14:textId="77777777" w:rsidR="00734AA0" w:rsidRDefault="00734AA0" w:rsidP="00734AA0">
            <w:pPr>
              <w:pStyle w:val="TableListBulletlvl1"/>
            </w:pPr>
            <w:r w:rsidRPr="00EC20B4">
              <w:t xml:space="preserve">Industry and government agree on standards that outline industry obligations relating to property registration, identification of horses, movement recording and associated data management.  </w:t>
            </w:r>
          </w:p>
          <w:p w14:paraId="66EEA12A" w14:textId="07D02D6B" w:rsidR="00734AA0" w:rsidRPr="00734AA0" w:rsidRDefault="00734AA0" w:rsidP="00734AA0">
            <w:pPr>
              <w:pStyle w:val="TableListBulletlvl1"/>
            </w:pPr>
            <w:r w:rsidRPr="00EC20B4">
              <w:t>Defined movement recording requirements implemented across PIC and Industry databases.</w:t>
            </w:r>
          </w:p>
        </w:tc>
      </w:tr>
      <w:tr w:rsidR="00734AA0" w:rsidRPr="00EC20B4" w14:paraId="2EBB2FC7" w14:textId="77777777" w:rsidTr="00092B59">
        <w:trPr>
          <w:trHeight w:val="20"/>
        </w:trPr>
        <w:tc>
          <w:tcPr>
            <w:tcW w:w="809" w:type="pct"/>
            <w:tcBorders>
              <w:bottom w:val="single" w:sz="4" w:space="0" w:color="D9D9D9" w:themeColor="background1" w:themeShade="D9"/>
            </w:tcBorders>
            <w:shd w:val="clear" w:color="auto" w:fill="auto"/>
            <w:vAlign w:val="center"/>
          </w:tcPr>
          <w:p w14:paraId="1C1B4C58" w14:textId="77777777" w:rsidR="00734AA0" w:rsidRPr="00EC20B4" w:rsidRDefault="00734AA0" w:rsidP="00734AA0">
            <w:pPr>
              <w:pStyle w:val="TableBody"/>
              <w:rPr>
                <w:rFonts w:asciiTheme="majorHAnsi" w:hAnsiTheme="majorHAnsi"/>
                <w:b/>
                <w:bCs/>
              </w:rPr>
            </w:pPr>
            <w:r w:rsidRPr="00EC20B4">
              <w:rPr>
                <w:rFonts w:asciiTheme="majorHAnsi" w:hAnsiTheme="majorHAnsi"/>
                <w:b/>
                <w:bCs/>
              </w:rPr>
              <w:t>Governance and legal frameworks (Yellow)</w:t>
            </w:r>
          </w:p>
          <w:p w14:paraId="53257ED9" w14:textId="77777777" w:rsidR="00734AA0" w:rsidRPr="00EC20B4" w:rsidRDefault="00734AA0" w:rsidP="00734AA0">
            <w:pPr>
              <w:pStyle w:val="TableBody"/>
              <w:rPr>
                <w:rFonts w:asciiTheme="majorHAnsi" w:hAnsiTheme="majorHAnsi"/>
                <w:b/>
                <w:bCs/>
              </w:rPr>
            </w:pPr>
          </w:p>
        </w:tc>
        <w:tc>
          <w:tcPr>
            <w:tcW w:w="4191" w:type="pct"/>
            <w:shd w:val="clear" w:color="auto" w:fill="auto"/>
            <w:vAlign w:val="center"/>
          </w:tcPr>
          <w:p w14:paraId="682F4963" w14:textId="77777777" w:rsidR="00734AA0" w:rsidRPr="00EC20B4" w:rsidRDefault="00734AA0" w:rsidP="00734AA0">
            <w:pPr>
              <w:pStyle w:val="TableBody"/>
              <w:rPr>
                <w:b/>
                <w:bCs/>
              </w:rPr>
            </w:pPr>
            <w:r w:rsidRPr="00EC20B4">
              <w:rPr>
                <w:b/>
                <w:bCs/>
              </w:rPr>
              <w:t>Standards and associated legal frameworks supported by State and Territory government legislation</w:t>
            </w:r>
          </w:p>
          <w:p w14:paraId="791F4D61" w14:textId="77777777" w:rsidR="00734AA0" w:rsidRPr="00EC20B4" w:rsidRDefault="00734AA0" w:rsidP="00734AA0">
            <w:pPr>
              <w:pStyle w:val="TableListBulletlvl1"/>
            </w:pPr>
            <w:r w:rsidRPr="00EC20B4">
              <w:t xml:space="preserve">Clear and accountable governance frameworks to be developed in consultation with industry and ongoing support by Government. </w:t>
            </w:r>
          </w:p>
          <w:p w14:paraId="22C665DC" w14:textId="77777777" w:rsidR="00734AA0" w:rsidRDefault="00734AA0" w:rsidP="00734AA0">
            <w:pPr>
              <w:pStyle w:val="TableListBulletlvl1"/>
            </w:pPr>
            <w:r w:rsidRPr="00EC20B4">
              <w:t>Clear roles and responsibilities associated with importing industry data to PIC databases as required.</w:t>
            </w:r>
          </w:p>
          <w:p w14:paraId="60802292" w14:textId="3DDEAE02" w:rsidR="00734AA0" w:rsidRPr="00734AA0" w:rsidRDefault="00734AA0" w:rsidP="00734AA0">
            <w:pPr>
              <w:pStyle w:val="TableListBulletlvl1"/>
            </w:pPr>
            <w:r w:rsidRPr="00EC20B4">
              <w:t>Industry managed databases continue to be managed independently but allow for access to the history and whereabouts of individual horses or groups of horses and their cohorts, specifically for emergency disease response purposes, on approved registers and databases.</w:t>
            </w:r>
          </w:p>
        </w:tc>
      </w:tr>
      <w:tr w:rsidR="00734AA0" w:rsidRPr="00EC20B4" w14:paraId="07A4A039" w14:textId="77777777" w:rsidTr="00092B59">
        <w:trPr>
          <w:trHeight w:val="20"/>
        </w:trPr>
        <w:tc>
          <w:tcPr>
            <w:tcW w:w="809" w:type="pct"/>
            <w:tcBorders>
              <w:bottom w:val="single" w:sz="4" w:space="0" w:color="D9D9D9" w:themeColor="background1" w:themeShade="D9"/>
            </w:tcBorders>
            <w:shd w:val="clear" w:color="auto" w:fill="auto"/>
            <w:vAlign w:val="center"/>
          </w:tcPr>
          <w:p w14:paraId="16821AF0" w14:textId="77777777" w:rsidR="00734AA0" w:rsidRPr="00EC20B4" w:rsidRDefault="00734AA0" w:rsidP="00734AA0">
            <w:pPr>
              <w:pStyle w:val="TableBody"/>
              <w:rPr>
                <w:rFonts w:asciiTheme="majorHAnsi" w:hAnsiTheme="majorHAnsi"/>
                <w:b/>
                <w:bCs/>
              </w:rPr>
            </w:pPr>
            <w:r w:rsidRPr="00EC20B4">
              <w:rPr>
                <w:rFonts w:asciiTheme="majorHAnsi" w:hAnsiTheme="majorHAnsi"/>
                <w:b/>
                <w:bCs/>
              </w:rPr>
              <w:t>Reporting and compliance (Yellow)</w:t>
            </w:r>
          </w:p>
          <w:p w14:paraId="6A2B38CE" w14:textId="77777777" w:rsidR="00734AA0" w:rsidRPr="00EC20B4" w:rsidRDefault="00734AA0" w:rsidP="00734AA0">
            <w:pPr>
              <w:pStyle w:val="TableBody"/>
              <w:rPr>
                <w:rFonts w:asciiTheme="majorHAnsi" w:hAnsiTheme="majorHAnsi"/>
                <w:b/>
                <w:bCs/>
              </w:rPr>
            </w:pPr>
          </w:p>
        </w:tc>
        <w:tc>
          <w:tcPr>
            <w:tcW w:w="4191" w:type="pct"/>
            <w:shd w:val="clear" w:color="auto" w:fill="auto"/>
            <w:vAlign w:val="center"/>
          </w:tcPr>
          <w:p w14:paraId="2CE55886" w14:textId="77777777" w:rsidR="00734AA0" w:rsidRPr="00EC20B4" w:rsidRDefault="00734AA0" w:rsidP="00734AA0">
            <w:pPr>
              <w:pStyle w:val="TableBody"/>
              <w:rPr>
                <w:b/>
                <w:bCs/>
              </w:rPr>
            </w:pPr>
            <w:r w:rsidRPr="00EC20B4">
              <w:rPr>
                <w:b/>
                <w:bCs/>
              </w:rPr>
              <w:t>Documented compliance and audit arrangements across Government and Industry</w:t>
            </w:r>
          </w:p>
          <w:p w14:paraId="7581E58B" w14:textId="77777777" w:rsidR="00734AA0" w:rsidRPr="00EC20B4" w:rsidRDefault="00734AA0" w:rsidP="00734AA0">
            <w:pPr>
              <w:pStyle w:val="TableListBulletlvl1"/>
            </w:pPr>
            <w:r w:rsidRPr="00EC20B4">
              <w:t>Performance monitoring, enforcement, evaluation, and periodic review settings determine through consultation and based on current PIC and NLIS settings.</w:t>
            </w:r>
          </w:p>
          <w:p w14:paraId="797AB568" w14:textId="77777777" w:rsidR="00734AA0" w:rsidRDefault="00734AA0" w:rsidP="00734AA0">
            <w:pPr>
              <w:pStyle w:val="TableListBulletlvl1"/>
            </w:pPr>
            <w:r w:rsidRPr="00EC20B4">
              <w:t>Government to undertake yearly PIC audit and compliance regime.</w:t>
            </w:r>
          </w:p>
          <w:p w14:paraId="172F2B81" w14:textId="44D6A4BD" w:rsidR="00734AA0" w:rsidRPr="00734AA0" w:rsidRDefault="00734AA0" w:rsidP="00734AA0">
            <w:pPr>
              <w:pStyle w:val="TableListBulletlvl1"/>
            </w:pPr>
            <w:r w:rsidRPr="00EC20B4">
              <w:t>Requiring all horse events, including Abattoirs and Knackeries, to PIC information in recording horse location and movement.</w:t>
            </w:r>
          </w:p>
        </w:tc>
      </w:tr>
      <w:tr w:rsidR="00734AA0" w:rsidRPr="00EC20B4" w14:paraId="6A1E87A5" w14:textId="77777777" w:rsidTr="00092B59">
        <w:trPr>
          <w:trHeight w:val="20"/>
        </w:trPr>
        <w:tc>
          <w:tcPr>
            <w:tcW w:w="809" w:type="pct"/>
            <w:tcBorders>
              <w:bottom w:val="single" w:sz="4" w:space="0" w:color="D9D9D9" w:themeColor="background1" w:themeShade="D9"/>
            </w:tcBorders>
            <w:shd w:val="clear" w:color="auto" w:fill="auto"/>
            <w:vAlign w:val="center"/>
          </w:tcPr>
          <w:p w14:paraId="5D5E5FE8" w14:textId="7D30812D" w:rsidR="00734AA0" w:rsidRPr="00EC20B4" w:rsidRDefault="00734AA0" w:rsidP="00734AA0">
            <w:pPr>
              <w:pStyle w:val="TableBody"/>
              <w:rPr>
                <w:rFonts w:asciiTheme="majorHAnsi" w:hAnsiTheme="majorHAnsi"/>
                <w:b/>
                <w:bCs/>
              </w:rPr>
            </w:pPr>
            <w:r w:rsidRPr="00EC20B4">
              <w:rPr>
                <w:rFonts w:asciiTheme="majorHAnsi" w:hAnsiTheme="majorHAnsi"/>
                <w:b/>
                <w:bCs/>
              </w:rPr>
              <w:t>Communications and engagement (Green)</w:t>
            </w:r>
          </w:p>
        </w:tc>
        <w:tc>
          <w:tcPr>
            <w:tcW w:w="4191" w:type="pct"/>
            <w:shd w:val="clear" w:color="auto" w:fill="auto"/>
            <w:vAlign w:val="center"/>
          </w:tcPr>
          <w:p w14:paraId="49295852" w14:textId="77777777" w:rsidR="00734AA0" w:rsidRPr="00EC20B4" w:rsidRDefault="00734AA0" w:rsidP="00734AA0">
            <w:pPr>
              <w:pStyle w:val="TableBody"/>
              <w:rPr>
                <w:b/>
                <w:bCs/>
              </w:rPr>
            </w:pPr>
            <w:r w:rsidRPr="00EC20B4">
              <w:rPr>
                <w:b/>
                <w:bCs/>
              </w:rPr>
              <w:t xml:space="preserve">An ongoing program to educate current and future horse industry participants about their responsibilities </w:t>
            </w:r>
          </w:p>
          <w:p w14:paraId="522E25E4" w14:textId="77777777" w:rsidR="00734AA0" w:rsidRPr="00EC20B4" w:rsidRDefault="00734AA0" w:rsidP="00734AA0">
            <w:pPr>
              <w:pStyle w:val="TableListBulletlvl1"/>
            </w:pPr>
            <w:r w:rsidRPr="00EC20B4">
              <w:t>A government-led education program with industry participants from racing and equestrian providing guidance internally.</w:t>
            </w:r>
          </w:p>
          <w:p w14:paraId="0892283E" w14:textId="4F708F71" w:rsidR="00734AA0" w:rsidRPr="00EC20B4" w:rsidRDefault="00734AA0" w:rsidP="00734AA0">
            <w:pPr>
              <w:pStyle w:val="TableBody"/>
              <w:rPr>
                <w:b/>
                <w:bCs/>
              </w:rPr>
            </w:pPr>
            <w:r w:rsidRPr="00EC20B4">
              <w:t>Government to support and communicate to all PIC holders their requirements.</w:t>
            </w:r>
          </w:p>
        </w:tc>
      </w:tr>
      <w:tr w:rsidR="00734AA0" w:rsidRPr="00EC20B4" w14:paraId="2D866021" w14:textId="77777777" w:rsidTr="00092B59">
        <w:trPr>
          <w:trHeight w:val="20"/>
        </w:trPr>
        <w:tc>
          <w:tcPr>
            <w:tcW w:w="809" w:type="pct"/>
            <w:tcBorders>
              <w:bottom w:val="single" w:sz="4" w:space="0" w:color="D9D9D9" w:themeColor="background1" w:themeShade="D9"/>
            </w:tcBorders>
            <w:shd w:val="clear" w:color="auto" w:fill="auto"/>
            <w:vAlign w:val="center"/>
          </w:tcPr>
          <w:p w14:paraId="2DC9E5B1" w14:textId="1E982CD3" w:rsidR="00734AA0" w:rsidRPr="00EC20B4" w:rsidRDefault="00734AA0" w:rsidP="00734AA0">
            <w:pPr>
              <w:pStyle w:val="TableBody"/>
              <w:rPr>
                <w:rFonts w:asciiTheme="majorHAnsi" w:hAnsiTheme="majorHAnsi"/>
                <w:b/>
                <w:bCs/>
              </w:rPr>
            </w:pPr>
            <w:r w:rsidRPr="00EC20B4">
              <w:rPr>
                <w:rFonts w:asciiTheme="majorHAnsi" w:hAnsiTheme="majorHAnsi"/>
                <w:b/>
                <w:bCs/>
              </w:rPr>
              <w:t>Cost (Green)</w:t>
            </w:r>
          </w:p>
        </w:tc>
        <w:tc>
          <w:tcPr>
            <w:tcW w:w="4191" w:type="pct"/>
            <w:shd w:val="clear" w:color="auto" w:fill="auto"/>
            <w:vAlign w:val="center"/>
          </w:tcPr>
          <w:p w14:paraId="3EE9BC5D" w14:textId="77777777" w:rsidR="00734AA0" w:rsidRPr="00EC20B4" w:rsidRDefault="00734AA0" w:rsidP="00734AA0">
            <w:pPr>
              <w:pStyle w:val="TableBody"/>
              <w:rPr>
                <w:b/>
                <w:bCs/>
              </w:rPr>
            </w:pPr>
            <w:r w:rsidRPr="00EC20B4">
              <w:rPr>
                <w:b/>
                <w:bCs/>
              </w:rPr>
              <w:t>Funding arrangement to be developed and introduced as part of an implementation plan agreed between industry and government stakeholders</w:t>
            </w:r>
          </w:p>
          <w:p w14:paraId="4F3C7590" w14:textId="77777777" w:rsidR="00734AA0" w:rsidRDefault="00734AA0" w:rsidP="00734AA0">
            <w:pPr>
              <w:pStyle w:val="ListBullet"/>
            </w:pPr>
            <w:r w:rsidRPr="00EC20B4">
              <w:lastRenderedPageBreak/>
              <w:t>Additional funding will be required to improve the PIC registers and for industry to align databases.</w:t>
            </w:r>
          </w:p>
          <w:p w14:paraId="357D933D" w14:textId="7F6E8DA2" w:rsidR="00734AA0" w:rsidRPr="00734AA0" w:rsidRDefault="00734AA0" w:rsidP="00734AA0">
            <w:pPr>
              <w:pStyle w:val="ListBullet"/>
            </w:pPr>
            <w:r w:rsidRPr="00EC20B4">
              <w:t>However, this will largely be offset by the biosecurity traceability benefits through the ability to locate horses during a response.</w:t>
            </w:r>
          </w:p>
        </w:tc>
      </w:tr>
      <w:tr w:rsidR="00734AA0" w:rsidRPr="00EC20B4" w14:paraId="2CA10A6F" w14:textId="77777777" w:rsidTr="00092B59">
        <w:trPr>
          <w:trHeight w:val="20"/>
        </w:trPr>
        <w:tc>
          <w:tcPr>
            <w:tcW w:w="809" w:type="pct"/>
            <w:tcBorders>
              <w:bottom w:val="single" w:sz="4" w:space="0" w:color="D9D9D9" w:themeColor="background1" w:themeShade="D9"/>
            </w:tcBorders>
            <w:shd w:val="clear" w:color="auto" w:fill="auto"/>
            <w:vAlign w:val="center"/>
          </w:tcPr>
          <w:p w14:paraId="401F598F" w14:textId="77777777" w:rsidR="00734AA0" w:rsidRPr="00EC20B4" w:rsidRDefault="00734AA0" w:rsidP="00734AA0">
            <w:pPr>
              <w:pStyle w:val="TableBody"/>
              <w:rPr>
                <w:rFonts w:asciiTheme="majorHAnsi" w:hAnsiTheme="majorHAnsi"/>
                <w:b/>
                <w:bCs/>
              </w:rPr>
            </w:pPr>
            <w:r w:rsidRPr="00EC20B4">
              <w:rPr>
                <w:rFonts w:asciiTheme="majorHAnsi" w:hAnsiTheme="majorHAnsi"/>
                <w:b/>
                <w:bCs/>
              </w:rPr>
              <w:t>Efficacy of outcomes (Green)</w:t>
            </w:r>
          </w:p>
          <w:p w14:paraId="7A7B3960" w14:textId="77777777" w:rsidR="00734AA0" w:rsidRPr="00EC20B4" w:rsidRDefault="00734AA0" w:rsidP="00734AA0">
            <w:pPr>
              <w:pStyle w:val="TableBody"/>
              <w:rPr>
                <w:rFonts w:asciiTheme="majorHAnsi" w:hAnsiTheme="majorHAnsi"/>
                <w:b/>
                <w:bCs/>
              </w:rPr>
            </w:pPr>
          </w:p>
        </w:tc>
        <w:tc>
          <w:tcPr>
            <w:tcW w:w="4191" w:type="pct"/>
            <w:shd w:val="clear" w:color="auto" w:fill="auto"/>
            <w:vAlign w:val="center"/>
          </w:tcPr>
          <w:p w14:paraId="3C88EF42" w14:textId="77777777" w:rsidR="00734AA0" w:rsidRPr="00EC20B4" w:rsidRDefault="00734AA0" w:rsidP="00734AA0">
            <w:pPr>
              <w:pStyle w:val="TableBody"/>
              <w:rPr>
                <w:b/>
                <w:bCs/>
              </w:rPr>
            </w:pPr>
            <w:r w:rsidRPr="00EC20B4">
              <w:rPr>
                <w:b/>
                <w:bCs/>
              </w:rPr>
              <w:t>Option 2 provides an improvement on current arrangements that targets key biosecurity traceability requirements and is fit for the purpose</w:t>
            </w:r>
          </w:p>
          <w:p w14:paraId="6C4F795C" w14:textId="77777777" w:rsidR="00734AA0" w:rsidRPr="00EC20B4" w:rsidRDefault="00734AA0" w:rsidP="00734AA0">
            <w:pPr>
              <w:pStyle w:val="TableListBulletlvl1"/>
            </w:pPr>
            <w:r w:rsidRPr="00EC20B4">
              <w:t xml:space="preserve">Information updates are targeted at traceability for horse biosecurity risks, specifically providing horse traceback and contact tracing capabilities. </w:t>
            </w:r>
          </w:p>
          <w:p w14:paraId="3FEFBC14" w14:textId="77777777" w:rsidR="00734AA0" w:rsidRPr="00EC20B4" w:rsidRDefault="00734AA0" w:rsidP="00734AA0">
            <w:pPr>
              <w:pStyle w:val="TableListBulletlvl1"/>
            </w:pPr>
            <w:r w:rsidRPr="00EC20B4">
              <w:t>Timeliness of the system will enable tracing of horses in a comparatively short period of time compared to business as usual.</w:t>
            </w:r>
          </w:p>
          <w:p w14:paraId="6B0F1644" w14:textId="77777777" w:rsidR="00734AA0" w:rsidRPr="00EC20B4" w:rsidRDefault="00734AA0" w:rsidP="00734AA0">
            <w:pPr>
              <w:pStyle w:val="TableListBulletlvl1"/>
            </w:pPr>
            <w:r w:rsidRPr="00EC20B4">
              <w:t xml:space="preserve">The system will have appropriate integrity and governance arrangements to facilitate data improvements and information flows </w:t>
            </w:r>
          </w:p>
          <w:p w14:paraId="0843769C" w14:textId="77777777" w:rsidR="00734AA0" w:rsidRDefault="00734AA0" w:rsidP="00734AA0">
            <w:pPr>
              <w:pStyle w:val="TableListBulletlvl1"/>
            </w:pPr>
            <w:r w:rsidRPr="00EC20B4">
              <w:t xml:space="preserve">Outcomes are cost-effective given the increased biosecurity benefit gained from using a pre-existing system. </w:t>
            </w:r>
          </w:p>
          <w:p w14:paraId="645504AB" w14:textId="77A17647" w:rsidR="00734AA0" w:rsidRPr="00734AA0" w:rsidRDefault="00734AA0" w:rsidP="00734AA0">
            <w:pPr>
              <w:pStyle w:val="TableListBulletlvl1"/>
            </w:pPr>
            <w:r w:rsidRPr="00EC20B4">
              <w:t>Whilst the means of animal identification does not fully cover all horses, high-risk movements such as those participating in racing and events are sufficiently covered.</w:t>
            </w:r>
          </w:p>
        </w:tc>
      </w:tr>
    </w:tbl>
    <w:p w14:paraId="39456008" w14:textId="2DA307FE" w:rsidR="00650C49" w:rsidRPr="00EC20B4" w:rsidRDefault="00650C49" w:rsidP="00033B00"/>
    <w:p w14:paraId="300E3F66" w14:textId="128DA4CB" w:rsidR="00650C49" w:rsidRPr="00EC20B4" w:rsidRDefault="00650C49" w:rsidP="00033B00">
      <w:pPr>
        <w:pStyle w:val="Heading3No"/>
        <w:rPr>
          <w:color w:val="auto"/>
        </w:rPr>
      </w:pPr>
      <w:r w:rsidRPr="00EC20B4">
        <w:rPr>
          <w:color w:val="auto"/>
        </w:rPr>
        <w:t>Option 3 assessment</w:t>
      </w:r>
    </w:p>
    <w:tbl>
      <w:tblPr>
        <w:tblStyle w:val="MJTableStyle1default"/>
        <w:tblW w:w="508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2A0" w:firstRow="1" w:lastRow="0" w:firstColumn="1" w:lastColumn="0" w:noHBand="1" w:noVBand="0"/>
      </w:tblPr>
      <w:tblGrid>
        <w:gridCol w:w="2262"/>
        <w:gridCol w:w="11965"/>
      </w:tblGrid>
      <w:tr w:rsidR="00EC20B4" w:rsidRPr="00EC20B4" w14:paraId="7B5B921E" w14:textId="77777777" w:rsidTr="00092B59">
        <w:trPr>
          <w:cnfStyle w:val="100000000000" w:firstRow="1" w:lastRow="0" w:firstColumn="0" w:lastColumn="0" w:oddVBand="0" w:evenVBand="0" w:oddHBand="0" w:evenHBand="0" w:firstRowFirstColumn="0" w:firstRowLastColumn="0" w:lastRowFirstColumn="0" w:lastRowLastColumn="0"/>
          <w:trHeight w:val="20"/>
        </w:trPr>
        <w:tc>
          <w:tcPr>
            <w:tcW w:w="795" w:type="pct"/>
            <w:tcBorders>
              <w:bottom w:val="single" w:sz="4" w:space="0" w:color="D9D9D9" w:themeColor="background1" w:themeShade="D9"/>
            </w:tcBorders>
            <w:shd w:val="clear" w:color="auto" w:fill="auto"/>
            <w:vAlign w:val="center"/>
          </w:tcPr>
          <w:p w14:paraId="7171B331" w14:textId="5EC89749" w:rsidR="006F6CF3" w:rsidRPr="00EC20B4" w:rsidRDefault="006F6CF3" w:rsidP="00A3224B">
            <w:pPr>
              <w:pStyle w:val="TableBody"/>
              <w:rPr>
                <w:b/>
                <w:bCs/>
                <w:color w:val="auto"/>
              </w:rPr>
            </w:pPr>
            <w:r w:rsidRPr="00EC20B4">
              <w:rPr>
                <w:b/>
                <w:bCs/>
                <w:color w:val="auto"/>
              </w:rPr>
              <w:t>Components</w:t>
            </w:r>
          </w:p>
        </w:tc>
        <w:tc>
          <w:tcPr>
            <w:tcW w:w="4205" w:type="pct"/>
            <w:shd w:val="clear" w:color="auto" w:fill="auto"/>
            <w:vAlign w:val="center"/>
          </w:tcPr>
          <w:p w14:paraId="31F457D9" w14:textId="1E0DE637" w:rsidR="006F6CF3" w:rsidRPr="00EC20B4" w:rsidRDefault="006F6CF3" w:rsidP="00A3224B">
            <w:pPr>
              <w:pStyle w:val="TableBody"/>
              <w:jc w:val="center"/>
              <w:rPr>
                <w:b/>
                <w:bCs/>
                <w:color w:val="auto"/>
              </w:rPr>
            </w:pPr>
            <w:r w:rsidRPr="00EC20B4">
              <w:rPr>
                <w:b/>
                <w:bCs/>
                <w:color w:val="auto"/>
              </w:rPr>
              <w:t>Assessment of Option 3</w:t>
            </w:r>
          </w:p>
        </w:tc>
      </w:tr>
      <w:tr w:rsidR="008B6272" w:rsidRPr="00EC20B4" w14:paraId="2C988973" w14:textId="77777777" w:rsidTr="00092B59">
        <w:trPr>
          <w:trHeight w:val="20"/>
        </w:trPr>
        <w:tc>
          <w:tcPr>
            <w:tcW w:w="795" w:type="pct"/>
            <w:tcBorders>
              <w:bottom w:val="single" w:sz="4" w:space="0" w:color="D9D9D9" w:themeColor="background1" w:themeShade="D9"/>
            </w:tcBorders>
            <w:shd w:val="clear" w:color="auto" w:fill="auto"/>
            <w:vAlign w:val="center"/>
          </w:tcPr>
          <w:p w14:paraId="6AA0CA8E" w14:textId="79BDA0B8" w:rsidR="008B6272" w:rsidRPr="00EC20B4" w:rsidRDefault="008B6272" w:rsidP="00A3224B">
            <w:pPr>
              <w:pStyle w:val="TableBody"/>
              <w:rPr>
                <w:b/>
                <w:bCs/>
              </w:rPr>
            </w:pPr>
            <w:r w:rsidRPr="00EC20B4">
              <w:rPr>
                <w:b/>
                <w:bCs/>
              </w:rPr>
              <w:t>Means of animal identification (Yellow)</w:t>
            </w:r>
          </w:p>
        </w:tc>
        <w:tc>
          <w:tcPr>
            <w:tcW w:w="4205" w:type="pct"/>
            <w:shd w:val="clear" w:color="auto" w:fill="auto"/>
            <w:vAlign w:val="center"/>
          </w:tcPr>
          <w:p w14:paraId="35878F7D" w14:textId="07AC5E30" w:rsidR="008B6272" w:rsidRPr="00EC20B4" w:rsidRDefault="008B6272" w:rsidP="008B6272">
            <w:pPr>
              <w:pStyle w:val="TableBody"/>
              <w:rPr>
                <w:b/>
                <w:bCs/>
              </w:rPr>
            </w:pPr>
            <w:r w:rsidRPr="00EC20B4">
              <w:rPr>
                <w:b/>
                <w:bCs/>
              </w:rPr>
              <w:t>Means of identification aligns with Option 1, business as usual; however, a national database is developed to collect and manage microchips data including ownership and death information.</w:t>
            </w:r>
          </w:p>
        </w:tc>
      </w:tr>
      <w:tr w:rsidR="008B6272" w:rsidRPr="00EC20B4" w14:paraId="2B98DF51" w14:textId="77777777" w:rsidTr="00092B59">
        <w:trPr>
          <w:trHeight w:val="20"/>
        </w:trPr>
        <w:tc>
          <w:tcPr>
            <w:tcW w:w="795" w:type="pct"/>
            <w:tcBorders>
              <w:bottom w:val="single" w:sz="4" w:space="0" w:color="D9D9D9" w:themeColor="background1" w:themeShade="D9"/>
            </w:tcBorders>
            <w:shd w:val="clear" w:color="auto" w:fill="auto"/>
            <w:vAlign w:val="center"/>
          </w:tcPr>
          <w:p w14:paraId="3028AA07" w14:textId="15A64FA5" w:rsidR="008B6272" w:rsidRPr="00EC20B4" w:rsidRDefault="008B6272" w:rsidP="00A3224B">
            <w:pPr>
              <w:pStyle w:val="TableBody"/>
              <w:rPr>
                <w:b/>
                <w:bCs/>
              </w:rPr>
            </w:pPr>
            <w:r w:rsidRPr="00EC20B4">
              <w:rPr>
                <w:b/>
                <w:bCs/>
              </w:rPr>
              <w:t>Property identification (Green)</w:t>
            </w:r>
          </w:p>
        </w:tc>
        <w:tc>
          <w:tcPr>
            <w:tcW w:w="4205" w:type="pct"/>
            <w:shd w:val="clear" w:color="auto" w:fill="auto"/>
            <w:vAlign w:val="center"/>
          </w:tcPr>
          <w:p w14:paraId="2F5FE443" w14:textId="77777777" w:rsidR="008B6272" w:rsidRPr="00EC20B4" w:rsidRDefault="008B6272" w:rsidP="008B6272">
            <w:pPr>
              <w:pStyle w:val="TableBody"/>
              <w:rPr>
                <w:b/>
                <w:bCs/>
              </w:rPr>
            </w:pPr>
            <w:r w:rsidRPr="00EC20B4">
              <w:rPr>
                <w:b/>
                <w:bCs/>
              </w:rPr>
              <w:t>Property identification is further expanded from Option 2, requiring all horses and any events horses attend to have a PIC. This is likely to result in compliance issues for low-risk populations, requiring supporting education programs and auditing.</w:t>
            </w:r>
          </w:p>
          <w:p w14:paraId="0CC4BC9A" w14:textId="77777777" w:rsidR="008B6272" w:rsidRPr="00EC20B4" w:rsidRDefault="008B6272" w:rsidP="008B6272">
            <w:pPr>
              <w:pStyle w:val="TableListBulletlvl1"/>
              <w:rPr>
                <w:rFonts w:eastAsiaTheme="minorEastAsia"/>
              </w:rPr>
            </w:pPr>
            <w:r w:rsidRPr="00EC20B4">
              <w:t>PIC reforms increase the location recording of properties where horses reside and more detailed information on the recent movement of horses and places visited. Movement records are sufficient for 6-month trace back but are not intended for whole of life traceback.</w:t>
            </w:r>
          </w:p>
          <w:p w14:paraId="728426C0" w14:textId="77777777" w:rsidR="008B6272" w:rsidRPr="00EC20B4" w:rsidRDefault="008B6272" w:rsidP="008B6272">
            <w:pPr>
              <w:pStyle w:val="TableListBulletlvl1"/>
              <w:rPr>
                <w:rFonts w:eastAsiaTheme="minorEastAsia"/>
              </w:rPr>
            </w:pPr>
            <w:r w:rsidRPr="00EC20B4">
              <w:t>Industry records can provide whole of life tracing but are not necessary for biosecurity purposes.</w:t>
            </w:r>
          </w:p>
          <w:p w14:paraId="52CF868A" w14:textId="77777777" w:rsidR="008B6272" w:rsidRPr="00EC20B4" w:rsidRDefault="008B6272" w:rsidP="008B6272">
            <w:pPr>
              <w:pStyle w:val="TableListBulletlvl1"/>
            </w:pPr>
            <w:r w:rsidRPr="00EC20B4">
              <w:rPr>
                <w:rFonts w:ascii="Calibri" w:hAnsi="Calibri" w:cs="Calibri"/>
              </w:rPr>
              <w:t>PICs applied to all horse events – will require more details being recorded by other racing sectors such as pony club, equestrian, and other horse events.</w:t>
            </w:r>
          </w:p>
          <w:p w14:paraId="496B5CDD" w14:textId="77777777" w:rsidR="008B6272" w:rsidRPr="008B6272" w:rsidRDefault="008B6272" w:rsidP="008B6272">
            <w:pPr>
              <w:pStyle w:val="TableListBulletlvl1"/>
            </w:pPr>
            <w:r w:rsidRPr="00EC20B4">
              <w:rPr>
                <w:rFonts w:ascii="Calibri" w:hAnsi="Calibri" w:cs="Calibri"/>
              </w:rPr>
              <w:lastRenderedPageBreak/>
              <w:t xml:space="preserve">This option will require reconciliation of interstate movements between jurisdictions. For jurisdictions with limited movement recording, updates will be required to ensure movement records are unified across State and Territories. Movement records like those in Queensland are an example of those required nationally. </w:t>
            </w:r>
          </w:p>
          <w:p w14:paraId="230FAE27" w14:textId="08128455" w:rsidR="008B6272" w:rsidRPr="008B6272" w:rsidRDefault="008B6272" w:rsidP="008B6272">
            <w:pPr>
              <w:pStyle w:val="TableListBulletlvl1"/>
            </w:pPr>
            <w:r w:rsidRPr="008B6272">
              <w:rPr>
                <w:rFonts w:ascii="Calibri" w:hAnsi="Calibri" w:cs="Calibri"/>
              </w:rPr>
              <w:t>This option will require more detailed compliance and auditing to ensure integrity data.</w:t>
            </w:r>
          </w:p>
        </w:tc>
      </w:tr>
      <w:tr w:rsidR="008B6272" w:rsidRPr="00EC20B4" w14:paraId="3C628E9B" w14:textId="77777777" w:rsidTr="00092B59">
        <w:trPr>
          <w:trHeight w:val="20"/>
        </w:trPr>
        <w:tc>
          <w:tcPr>
            <w:tcW w:w="795" w:type="pct"/>
            <w:tcBorders>
              <w:bottom w:val="single" w:sz="4" w:space="0" w:color="D9D9D9" w:themeColor="background1" w:themeShade="D9"/>
            </w:tcBorders>
            <w:shd w:val="clear" w:color="auto" w:fill="auto"/>
            <w:vAlign w:val="center"/>
          </w:tcPr>
          <w:p w14:paraId="5CDEF519" w14:textId="11613578" w:rsidR="008B6272" w:rsidRPr="00EC20B4" w:rsidRDefault="008B6272" w:rsidP="00A3224B">
            <w:pPr>
              <w:pStyle w:val="TableBody"/>
              <w:rPr>
                <w:b/>
                <w:bCs/>
              </w:rPr>
            </w:pPr>
            <w:r w:rsidRPr="00EC20B4">
              <w:rPr>
                <w:b/>
                <w:bCs/>
              </w:rPr>
              <w:t>Information Systems (Yellow)</w:t>
            </w:r>
          </w:p>
        </w:tc>
        <w:tc>
          <w:tcPr>
            <w:tcW w:w="4205" w:type="pct"/>
            <w:shd w:val="clear" w:color="auto" w:fill="auto"/>
            <w:vAlign w:val="center"/>
          </w:tcPr>
          <w:p w14:paraId="7CCD413D" w14:textId="77777777" w:rsidR="008B6272" w:rsidRPr="00EC20B4" w:rsidRDefault="008B6272" w:rsidP="008B6272">
            <w:pPr>
              <w:pStyle w:val="TableBody"/>
              <w:rPr>
                <w:b/>
                <w:bCs/>
              </w:rPr>
            </w:pPr>
            <w:r w:rsidRPr="00EC20B4">
              <w:rPr>
                <w:b/>
                <w:bCs/>
              </w:rPr>
              <w:t>Key to Option 3 is the development of a national database for animal identification based on movement information systems</w:t>
            </w:r>
          </w:p>
          <w:p w14:paraId="694CB0CD" w14:textId="77777777" w:rsidR="008B6272" w:rsidRPr="00EC20B4" w:rsidRDefault="008B6272" w:rsidP="008B6272">
            <w:pPr>
              <w:pStyle w:val="TableListBulletlvl1"/>
              <w:spacing w:before="0"/>
            </w:pPr>
            <w:r w:rsidRPr="00EC20B4">
              <w:t>Microchip information is collected and stored on a national database.  Each sector and jurisdiction undertake integrity checks, as there is likely to be significant gaps in capabilities in some areas where physical checking of hard copies is needed.</w:t>
            </w:r>
          </w:p>
          <w:p w14:paraId="3E279B30" w14:textId="77777777" w:rsidR="008B6272" w:rsidRPr="00EC20B4" w:rsidRDefault="008B6272" w:rsidP="008B6272">
            <w:pPr>
              <w:pStyle w:val="TableListBulletlvl1"/>
            </w:pPr>
            <w:r w:rsidRPr="00EC20B4">
              <w:t>Racing industry records are reconciled with State PIC data.</w:t>
            </w:r>
          </w:p>
          <w:p w14:paraId="5AB21C9E" w14:textId="77777777" w:rsidR="008B6272" w:rsidRDefault="008B6272" w:rsidP="008B6272">
            <w:pPr>
              <w:pStyle w:val="TableListBulletlvl1"/>
            </w:pPr>
            <w:r w:rsidRPr="00EC20B4">
              <w:t>Equestrian and Pony Club data loaded to a national database and reconciled with PIC data.</w:t>
            </w:r>
          </w:p>
          <w:p w14:paraId="706DB917" w14:textId="4AF95802" w:rsidR="008B6272" w:rsidRPr="008B6272" w:rsidRDefault="008B6272" w:rsidP="008B6272">
            <w:pPr>
              <w:pStyle w:val="TableListBulletlvl1"/>
            </w:pPr>
            <w:r w:rsidRPr="00EC20B4">
              <w:t>Hard or electronic copy records of movement are stored and retrieved in the event of a disease outbreak.</w:t>
            </w:r>
          </w:p>
        </w:tc>
      </w:tr>
      <w:tr w:rsidR="008B6272" w:rsidRPr="00EC20B4" w14:paraId="4E293B83" w14:textId="77777777" w:rsidTr="00092B59">
        <w:trPr>
          <w:trHeight w:val="20"/>
        </w:trPr>
        <w:tc>
          <w:tcPr>
            <w:tcW w:w="795" w:type="pct"/>
            <w:tcBorders>
              <w:bottom w:val="single" w:sz="4" w:space="0" w:color="D9D9D9" w:themeColor="background1" w:themeShade="D9"/>
            </w:tcBorders>
            <w:shd w:val="clear" w:color="auto" w:fill="auto"/>
            <w:vAlign w:val="center"/>
          </w:tcPr>
          <w:p w14:paraId="6B4BF73C" w14:textId="5DC6E504" w:rsidR="008B6272" w:rsidRPr="00EC20B4" w:rsidRDefault="008B6272" w:rsidP="00A3224B">
            <w:pPr>
              <w:pStyle w:val="TableBody"/>
              <w:rPr>
                <w:b/>
                <w:bCs/>
              </w:rPr>
            </w:pPr>
            <w:r w:rsidRPr="00EC20B4">
              <w:rPr>
                <w:b/>
                <w:bCs/>
              </w:rPr>
              <w:t>Business rules (Green)</w:t>
            </w:r>
          </w:p>
        </w:tc>
        <w:tc>
          <w:tcPr>
            <w:tcW w:w="4205" w:type="pct"/>
            <w:shd w:val="clear" w:color="auto" w:fill="auto"/>
            <w:vAlign w:val="center"/>
          </w:tcPr>
          <w:p w14:paraId="6AA77A50" w14:textId="77777777" w:rsidR="008B6272" w:rsidRPr="00EC20B4" w:rsidRDefault="008B6272" w:rsidP="008B6272">
            <w:pPr>
              <w:pStyle w:val="TableBody"/>
              <w:rPr>
                <w:b/>
                <w:bCs/>
              </w:rPr>
            </w:pPr>
            <w:r w:rsidRPr="00EC20B4">
              <w:rPr>
                <w:b/>
                <w:bCs/>
              </w:rPr>
              <w:t>Business rules are established to ensure consistent approaches and methods to data record.</w:t>
            </w:r>
          </w:p>
          <w:p w14:paraId="360C3198" w14:textId="77777777" w:rsidR="008B6272" w:rsidRPr="00EC20B4" w:rsidRDefault="008B6272" w:rsidP="008B6272">
            <w:pPr>
              <w:pStyle w:val="TableListBulletlvl1"/>
              <w:rPr>
                <w:rFonts w:eastAsiaTheme="minorEastAsia" w:cstheme="minorBidi"/>
              </w:rPr>
            </w:pPr>
            <w:r w:rsidRPr="00EC20B4">
              <w:t>National standards are developed for recording and sharing of birth, death and movement data between industry and governments.</w:t>
            </w:r>
          </w:p>
          <w:p w14:paraId="5C589A6D" w14:textId="0CD76897" w:rsidR="008B6272" w:rsidRPr="00EC20B4" w:rsidRDefault="008B6272" w:rsidP="008B6272">
            <w:pPr>
              <w:pStyle w:val="TableBody"/>
              <w:rPr>
                <w:b/>
                <w:bCs/>
              </w:rPr>
            </w:pPr>
            <w:r w:rsidRPr="00EC20B4">
              <w:t>Industry databases shared with jurisdictions under MOUs or legislation.</w:t>
            </w:r>
          </w:p>
        </w:tc>
      </w:tr>
      <w:tr w:rsidR="008B6272" w:rsidRPr="00EC20B4" w14:paraId="6DABA897" w14:textId="77777777" w:rsidTr="00092B59">
        <w:trPr>
          <w:trHeight w:val="20"/>
        </w:trPr>
        <w:tc>
          <w:tcPr>
            <w:tcW w:w="795" w:type="pct"/>
            <w:tcBorders>
              <w:bottom w:val="single" w:sz="4" w:space="0" w:color="D9D9D9" w:themeColor="background1" w:themeShade="D9"/>
            </w:tcBorders>
            <w:shd w:val="clear" w:color="auto" w:fill="auto"/>
            <w:vAlign w:val="center"/>
          </w:tcPr>
          <w:p w14:paraId="5DF83B17" w14:textId="470CD20D" w:rsidR="008B6272" w:rsidRPr="00EC20B4" w:rsidRDefault="008B6272" w:rsidP="00A3224B">
            <w:pPr>
              <w:pStyle w:val="TableBody"/>
              <w:rPr>
                <w:b/>
                <w:bCs/>
              </w:rPr>
            </w:pPr>
            <w:r w:rsidRPr="00EC20B4">
              <w:rPr>
                <w:b/>
                <w:bCs/>
              </w:rPr>
              <w:t>Governance and legal frameworks (Red)</w:t>
            </w:r>
          </w:p>
        </w:tc>
        <w:tc>
          <w:tcPr>
            <w:tcW w:w="4205" w:type="pct"/>
            <w:shd w:val="clear" w:color="auto" w:fill="auto"/>
            <w:vAlign w:val="center"/>
          </w:tcPr>
          <w:p w14:paraId="24219C74" w14:textId="77777777" w:rsidR="008B6272" w:rsidRPr="00EC20B4" w:rsidRDefault="008B6272" w:rsidP="008B6272">
            <w:pPr>
              <w:pStyle w:val="TableBody"/>
              <w:rPr>
                <w:b/>
                <w:bCs/>
              </w:rPr>
            </w:pPr>
            <w:r w:rsidRPr="00EC20B4">
              <w:rPr>
                <w:b/>
                <w:bCs/>
              </w:rPr>
              <w:t>Governance and legal frameworks are aligned across jurisdictions but remain the responsibility of each jurisdiction.</w:t>
            </w:r>
          </w:p>
          <w:p w14:paraId="387BE728" w14:textId="77777777" w:rsidR="008B6272" w:rsidRPr="00EC20B4" w:rsidRDefault="008B6272" w:rsidP="008B6272">
            <w:pPr>
              <w:pStyle w:val="TableListBulletlvl1"/>
            </w:pPr>
            <w:r w:rsidRPr="00EC20B4">
              <w:t xml:space="preserve">Federal ministerial councils are primary vehicles for resolving inter-jurisdictional issues and could align governance and legal frameworks. The industry could assist in jurisdictional implementation through a co-regulatory model. </w:t>
            </w:r>
          </w:p>
          <w:p w14:paraId="045FBB48" w14:textId="77777777" w:rsidR="008B6272" w:rsidRPr="00EC20B4" w:rsidRDefault="008B6272" w:rsidP="008B6272">
            <w:pPr>
              <w:pStyle w:val="TableListBulletlvl1"/>
            </w:pPr>
            <w:r w:rsidRPr="00EC20B4">
              <w:t xml:space="preserve">Substantial reforms to governance arrangements would be required.  New industry and jurisdictional forums are required to resolve database and compliance issues and drive consistency between industry and national databases. </w:t>
            </w:r>
          </w:p>
          <w:p w14:paraId="67A07326" w14:textId="77777777" w:rsidR="008B6272" w:rsidRPr="00EC20B4" w:rsidRDefault="008B6272" w:rsidP="008B6272">
            <w:pPr>
              <w:pStyle w:val="TableListBulletlvl1"/>
            </w:pPr>
            <w:r w:rsidRPr="00EC20B4">
              <w:t xml:space="preserve">Compliance problems may arise from a conflict of objectives around industry governance frameworks. At present, the industry maintains systems capable of whole of life and welfare management traceability issues. Whilst national databases focus on location and movement for biosecurity purposes. Multiple objectives may impact on participation rates without sufficient transparency. </w:t>
            </w:r>
          </w:p>
          <w:p w14:paraId="16FFC816" w14:textId="7B609BD2" w:rsidR="008B6272" w:rsidRPr="008B6272" w:rsidRDefault="008B6272" w:rsidP="008B6272">
            <w:pPr>
              <w:pStyle w:val="TableListBulletlvl1"/>
            </w:pPr>
            <w:r w:rsidRPr="00EC20B4">
              <w:t>Clear accountabilities would be required, and any conflicts of interests addressed for industry to undertake self-compliance of private data integrity to the national database.</w:t>
            </w:r>
          </w:p>
        </w:tc>
      </w:tr>
      <w:tr w:rsidR="008B6272" w:rsidRPr="00EC20B4" w14:paraId="1545BB81" w14:textId="77777777" w:rsidTr="00092B59">
        <w:trPr>
          <w:trHeight w:val="20"/>
        </w:trPr>
        <w:tc>
          <w:tcPr>
            <w:tcW w:w="795" w:type="pct"/>
            <w:tcBorders>
              <w:bottom w:val="single" w:sz="4" w:space="0" w:color="D9D9D9" w:themeColor="background1" w:themeShade="D9"/>
            </w:tcBorders>
            <w:shd w:val="clear" w:color="auto" w:fill="auto"/>
            <w:vAlign w:val="center"/>
          </w:tcPr>
          <w:p w14:paraId="4D645DDE" w14:textId="2C1E2B28" w:rsidR="008B6272" w:rsidRPr="00EC20B4" w:rsidRDefault="008B6272" w:rsidP="00A3224B">
            <w:pPr>
              <w:pStyle w:val="TableBody"/>
              <w:rPr>
                <w:b/>
                <w:bCs/>
              </w:rPr>
            </w:pPr>
            <w:r w:rsidRPr="00EC20B4">
              <w:rPr>
                <w:b/>
                <w:bCs/>
              </w:rPr>
              <w:t>Reporting and compliance (Yellow)</w:t>
            </w:r>
          </w:p>
        </w:tc>
        <w:tc>
          <w:tcPr>
            <w:tcW w:w="4205" w:type="pct"/>
            <w:shd w:val="clear" w:color="auto" w:fill="auto"/>
            <w:vAlign w:val="center"/>
          </w:tcPr>
          <w:p w14:paraId="1FCDA470" w14:textId="77777777" w:rsidR="008B6272" w:rsidRPr="00EC20B4" w:rsidRDefault="008B6272" w:rsidP="008B6272">
            <w:pPr>
              <w:pStyle w:val="TableBody"/>
              <w:rPr>
                <w:b/>
                <w:bCs/>
              </w:rPr>
            </w:pPr>
            <w:r w:rsidRPr="00EC20B4">
              <w:rPr>
                <w:b/>
                <w:bCs/>
              </w:rPr>
              <w:t>Option 3 would require an increase in compliance and auditing due to multiple databases and objectives</w:t>
            </w:r>
          </w:p>
          <w:p w14:paraId="2F2A2778" w14:textId="77777777" w:rsidR="008B6272" w:rsidRPr="00EC20B4" w:rsidRDefault="008B6272" w:rsidP="008B6272">
            <w:pPr>
              <w:pStyle w:val="TableListBulletlvl1"/>
            </w:pPr>
            <w:r w:rsidRPr="00EC20B4">
              <w:t>Compliance and auditing by jurisdictions will lead to increased integrity of industry systems to meet biosecurity objectives.</w:t>
            </w:r>
          </w:p>
          <w:p w14:paraId="72D042AA" w14:textId="77777777" w:rsidR="008B6272" w:rsidRDefault="008B6272" w:rsidP="008B6272">
            <w:pPr>
              <w:pStyle w:val="TableListBulletlvl1"/>
            </w:pPr>
            <w:r w:rsidRPr="00EC20B4">
              <w:lastRenderedPageBreak/>
              <w:t>Increased transparency of compliance and audit systems is required.</w:t>
            </w:r>
          </w:p>
          <w:p w14:paraId="1E71F80D" w14:textId="0F48B18E" w:rsidR="008B6272" w:rsidRPr="008B6272" w:rsidRDefault="008B6272" w:rsidP="008B6272">
            <w:pPr>
              <w:pStyle w:val="TableListBulletlvl1"/>
            </w:pPr>
            <w:r w:rsidRPr="00EC20B4">
              <w:t>There are likely gaps in compliance and difficulty enforcing requirements of hobby horse owners who do not attend events and infrequently move around.</w:t>
            </w:r>
          </w:p>
        </w:tc>
      </w:tr>
      <w:tr w:rsidR="008B6272" w:rsidRPr="00EC20B4" w14:paraId="51D03AF5" w14:textId="77777777" w:rsidTr="00092B59">
        <w:trPr>
          <w:trHeight w:val="20"/>
        </w:trPr>
        <w:tc>
          <w:tcPr>
            <w:tcW w:w="795" w:type="pct"/>
            <w:tcBorders>
              <w:bottom w:val="single" w:sz="4" w:space="0" w:color="D9D9D9" w:themeColor="background1" w:themeShade="D9"/>
            </w:tcBorders>
            <w:shd w:val="clear" w:color="auto" w:fill="auto"/>
            <w:vAlign w:val="center"/>
          </w:tcPr>
          <w:p w14:paraId="044A550F" w14:textId="1A95467D" w:rsidR="008B6272" w:rsidRPr="00EC20B4" w:rsidRDefault="008B6272" w:rsidP="00A3224B">
            <w:pPr>
              <w:pStyle w:val="TableBody"/>
              <w:rPr>
                <w:b/>
                <w:bCs/>
              </w:rPr>
            </w:pPr>
            <w:r w:rsidRPr="00EC20B4">
              <w:rPr>
                <w:b/>
                <w:bCs/>
              </w:rPr>
              <w:t>Communications and engagement (Yellow)</w:t>
            </w:r>
          </w:p>
        </w:tc>
        <w:tc>
          <w:tcPr>
            <w:tcW w:w="4205" w:type="pct"/>
            <w:shd w:val="clear" w:color="auto" w:fill="auto"/>
            <w:vAlign w:val="center"/>
          </w:tcPr>
          <w:p w14:paraId="244D6D24" w14:textId="77777777" w:rsidR="008B6272" w:rsidRPr="00EC20B4" w:rsidRDefault="008B6272" w:rsidP="008B6272">
            <w:pPr>
              <w:pStyle w:val="TableBody"/>
              <w:rPr>
                <w:b/>
                <w:bCs/>
              </w:rPr>
            </w:pPr>
            <w:r w:rsidRPr="00EC20B4">
              <w:rPr>
                <w:b/>
                <w:bCs/>
              </w:rPr>
              <w:t>Detailed on ongoing communications to explain system and responsibilities and help ensure compliance</w:t>
            </w:r>
          </w:p>
          <w:p w14:paraId="5B3F117D" w14:textId="77777777" w:rsidR="008B6272" w:rsidRDefault="008B6272" w:rsidP="008B6272">
            <w:pPr>
              <w:pStyle w:val="ListBullet"/>
            </w:pPr>
            <w:r w:rsidRPr="00EC20B4">
              <w:t xml:space="preserve">Communication plans required within industries as well as across the systems. </w:t>
            </w:r>
          </w:p>
          <w:p w14:paraId="32ADD4FA" w14:textId="3B698C7B" w:rsidR="008B6272" w:rsidRPr="008B6272" w:rsidRDefault="008B6272" w:rsidP="008B6272">
            <w:pPr>
              <w:pStyle w:val="ListBullet"/>
            </w:pPr>
            <w:r w:rsidRPr="00EC20B4">
              <w:t>Jurisdictions will need to improve engagement methods with horse owners to ensure all locations where horses reside are registered for a PIC. This is especially the case for jurisdictions where PIC requirements for horses are not as strict.</w:t>
            </w:r>
          </w:p>
        </w:tc>
      </w:tr>
      <w:tr w:rsidR="008B6272" w:rsidRPr="00EC20B4" w14:paraId="6FD8020B" w14:textId="77777777" w:rsidTr="00092B59">
        <w:trPr>
          <w:trHeight w:val="20"/>
        </w:trPr>
        <w:tc>
          <w:tcPr>
            <w:tcW w:w="795" w:type="pct"/>
            <w:tcBorders>
              <w:bottom w:val="single" w:sz="4" w:space="0" w:color="D9D9D9" w:themeColor="background1" w:themeShade="D9"/>
            </w:tcBorders>
            <w:shd w:val="clear" w:color="auto" w:fill="auto"/>
            <w:vAlign w:val="center"/>
          </w:tcPr>
          <w:p w14:paraId="366561A4" w14:textId="1D89428C" w:rsidR="008B6272" w:rsidRPr="00EC20B4" w:rsidRDefault="008B6272" w:rsidP="00A3224B">
            <w:pPr>
              <w:pStyle w:val="TableBody"/>
              <w:rPr>
                <w:b/>
                <w:bCs/>
              </w:rPr>
            </w:pPr>
            <w:r w:rsidRPr="00EC20B4">
              <w:rPr>
                <w:b/>
                <w:bCs/>
              </w:rPr>
              <w:t>Cost (Red)</w:t>
            </w:r>
          </w:p>
        </w:tc>
        <w:tc>
          <w:tcPr>
            <w:tcW w:w="4205" w:type="pct"/>
            <w:shd w:val="clear" w:color="auto" w:fill="auto"/>
            <w:vAlign w:val="center"/>
          </w:tcPr>
          <w:p w14:paraId="0BD9DD13" w14:textId="77777777" w:rsidR="008B6272" w:rsidRPr="00EC20B4" w:rsidRDefault="008B6272" w:rsidP="008B6272">
            <w:pPr>
              <w:pStyle w:val="TableBody"/>
              <w:rPr>
                <w:b/>
                <w:bCs/>
              </w:rPr>
            </w:pPr>
            <w:r w:rsidRPr="00EC20B4">
              <w:rPr>
                <w:b/>
                <w:bCs/>
              </w:rPr>
              <w:t xml:space="preserve">There are high start-up costs to establish jurisdictional databases and systems, with moderate ongoing education and compliance likely requiring funding. </w:t>
            </w:r>
          </w:p>
          <w:p w14:paraId="25CE2FA3" w14:textId="77777777" w:rsidR="008B6272" w:rsidRDefault="008B6272" w:rsidP="008B6272">
            <w:pPr>
              <w:pStyle w:val="TableListBulletlvl1"/>
            </w:pPr>
            <w:r w:rsidRPr="00EC20B4">
              <w:t>Moderate ongoing costs to jurisdictions and private sector to maintain integrity of data records, especially movement records.</w:t>
            </w:r>
          </w:p>
          <w:p w14:paraId="6A5F94B0" w14:textId="20EC56E4" w:rsidR="008B6272" w:rsidRPr="008B6272" w:rsidRDefault="008B6272" w:rsidP="008B6272">
            <w:pPr>
              <w:pStyle w:val="TableListBulletlvl1"/>
            </w:pPr>
            <w:r w:rsidRPr="00EC20B4">
              <w:t>Issues of how to cost-share industry data collection and management if data is routinely shared with the government but is being collected by industry for other purposes.</w:t>
            </w:r>
          </w:p>
        </w:tc>
      </w:tr>
      <w:tr w:rsidR="008B6272" w:rsidRPr="00EC20B4" w14:paraId="3940CAD3" w14:textId="77777777" w:rsidTr="00092B59">
        <w:trPr>
          <w:trHeight w:val="20"/>
        </w:trPr>
        <w:tc>
          <w:tcPr>
            <w:tcW w:w="795" w:type="pct"/>
            <w:tcBorders>
              <w:bottom w:val="single" w:sz="4" w:space="0" w:color="D9D9D9" w:themeColor="background1" w:themeShade="D9"/>
            </w:tcBorders>
            <w:shd w:val="clear" w:color="auto" w:fill="auto"/>
            <w:vAlign w:val="center"/>
          </w:tcPr>
          <w:p w14:paraId="5CC1597B" w14:textId="77777777" w:rsidR="008B6272" w:rsidRPr="00EC20B4" w:rsidRDefault="008B6272" w:rsidP="008B6272">
            <w:pPr>
              <w:pStyle w:val="TableBody"/>
              <w:rPr>
                <w:b/>
                <w:bCs/>
              </w:rPr>
            </w:pPr>
            <w:r w:rsidRPr="00EC20B4">
              <w:rPr>
                <w:b/>
                <w:bCs/>
              </w:rPr>
              <w:t>Efficacy of outcomes</w:t>
            </w:r>
          </w:p>
          <w:p w14:paraId="0FAC0EB8" w14:textId="0092A9D1" w:rsidR="008B6272" w:rsidRPr="00EC20B4" w:rsidRDefault="008B6272" w:rsidP="008B6272">
            <w:pPr>
              <w:pStyle w:val="TableBody"/>
              <w:rPr>
                <w:b/>
                <w:bCs/>
              </w:rPr>
            </w:pPr>
            <w:r w:rsidRPr="00EC20B4">
              <w:rPr>
                <w:b/>
                <w:bCs/>
              </w:rPr>
              <w:t>Components (Yellow)</w:t>
            </w:r>
          </w:p>
        </w:tc>
        <w:tc>
          <w:tcPr>
            <w:tcW w:w="4205" w:type="pct"/>
            <w:shd w:val="clear" w:color="auto" w:fill="auto"/>
            <w:vAlign w:val="center"/>
          </w:tcPr>
          <w:p w14:paraId="5A8D3AEC" w14:textId="77777777" w:rsidR="008B6272" w:rsidRPr="00EC20B4" w:rsidRDefault="008B6272" w:rsidP="008B6272">
            <w:pPr>
              <w:pStyle w:val="TableBody"/>
              <w:rPr>
                <w:b/>
                <w:bCs/>
              </w:rPr>
            </w:pPr>
            <w:r w:rsidRPr="00EC20B4">
              <w:rPr>
                <w:b/>
                <w:bCs/>
              </w:rPr>
              <w:t xml:space="preserve">Option 3 poses a less efficient method of improving horse traceability compared to Option 2. The system is not risk-based and treats all sectors of equal risk across the system. </w:t>
            </w:r>
          </w:p>
          <w:p w14:paraId="771A58DB" w14:textId="77777777" w:rsidR="008B6272" w:rsidRPr="00EC20B4" w:rsidRDefault="008B6272" w:rsidP="008B6272">
            <w:pPr>
              <w:pStyle w:val="TableListBulletlvl1"/>
            </w:pPr>
            <w:r w:rsidRPr="00EC20B4">
              <w:t>The effectiveness of the system is not substantially increased, but the system incurs significantly more management and compliance costs</w:t>
            </w:r>
          </w:p>
          <w:p w14:paraId="48CFC3B1" w14:textId="77777777" w:rsidR="008B6272" w:rsidRPr="00EC20B4" w:rsidRDefault="008B6272" w:rsidP="008B6272">
            <w:pPr>
              <w:pStyle w:val="TableListBulletlvl1"/>
            </w:pPr>
            <w:r w:rsidRPr="00EC20B4">
              <w:t>Jurisdictional databases and recording systems may duplicate industry systems.</w:t>
            </w:r>
          </w:p>
          <w:p w14:paraId="65933A23" w14:textId="77777777" w:rsidR="008B6272" w:rsidRPr="00EC20B4" w:rsidRDefault="008B6272" w:rsidP="008B6272">
            <w:pPr>
              <w:pStyle w:val="TableListBulletlvl1"/>
            </w:pPr>
            <w:r w:rsidRPr="00EC20B4">
              <w:t xml:space="preserve">Centralised collection and maintenance of paper-based recording systems are beyond the scope required to manage risks of disease outbreak. </w:t>
            </w:r>
          </w:p>
          <w:p w14:paraId="5C2A2C93" w14:textId="77777777" w:rsidR="008B6272" w:rsidRPr="00EC20B4" w:rsidRDefault="008B6272" w:rsidP="008B6272">
            <w:pPr>
              <w:pStyle w:val="TableListBulletlvl1"/>
            </w:pPr>
            <w:r w:rsidRPr="00EC20B4">
              <w:t xml:space="preserve">Increased availability of data in the centralised system increases the timeliness of response to an outbreak as long as data integrity is maintained. </w:t>
            </w:r>
          </w:p>
          <w:p w14:paraId="5F1529DD" w14:textId="77777777" w:rsidR="00E7523B" w:rsidRDefault="008B6272" w:rsidP="008B6272">
            <w:pPr>
              <w:pStyle w:val="TableListBulletlvl1"/>
            </w:pPr>
            <w:r w:rsidRPr="00EC20B4">
              <w:t>Moderately improves effectiveness but does not increase effectiveness for movement of high-risk sectors. Gains would occur through better documentation of movement in private hobby and club sector.</w:t>
            </w:r>
          </w:p>
          <w:p w14:paraId="56BD5A5F" w14:textId="57CFEF1E" w:rsidR="008B6272" w:rsidRPr="008B6272" w:rsidRDefault="008B6272" w:rsidP="008B6272">
            <w:pPr>
              <w:pStyle w:val="TableListBulletlvl1"/>
            </w:pPr>
            <w:r w:rsidRPr="00EC20B4">
              <w:t>Limited improvements in accuracy for the purpose of biosecurity compared to Option 2.</w:t>
            </w:r>
          </w:p>
        </w:tc>
      </w:tr>
    </w:tbl>
    <w:p w14:paraId="325D7A1E" w14:textId="72BAC8BB" w:rsidR="00650C49" w:rsidRPr="00EC20B4" w:rsidRDefault="00650C49" w:rsidP="00650C49"/>
    <w:p w14:paraId="6B7403CE" w14:textId="2C83FE8A" w:rsidR="00650C49" w:rsidRPr="00EC20B4" w:rsidRDefault="00650C49" w:rsidP="00650C49">
      <w:pPr>
        <w:pStyle w:val="Heading3No"/>
        <w:rPr>
          <w:color w:val="auto"/>
        </w:rPr>
      </w:pPr>
      <w:r w:rsidRPr="00EC20B4">
        <w:rPr>
          <w:color w:val="auto"/>
        </w:rPr>
        <w:lastRenderedPageBreak/>
        <w:t>Option 4 assessment</w:t>
      </w:r>
    </w:p>
    <w:tbl>
      <w:tblPr>
        <w:tblStyle w:val="MJTableStyle1default"/>
        <w:tblW w:w="5168"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2A0" w:firstRow="1" w:lastRow="0" w:firstColumn="1" w:lastColumn="0" w:noHBand="1" w:noVBand="0"/>
      </w:tblPr>
      <w:tblGrid>
        <w:gridCol w:w="2074"/>
        <w:gridCol w:w="12388"/>
      </w:tblGrid>
      <w:tr w:rsidR="00EC20B4" w:rsidRPr="00EC20B4" w14:paraId="171948C5" w14:textId="77777777" w:rsidTr="00092B59">
        <w:trPr>
          <w:cnfStyle w:val="100000000000" w:firstRow="1" w:lastRow="0" w:firstColumn="0" w:lastColumn="0" w:oddVBand="0" w:evenVBand="0" w:oddHBand="0" w:evenHBand="0" w:firstRowFirstColumn="0" w:firstRowLastColumn="0" w:lastRowFirstColumn="0" w:lastRowLastColumn="0"/>
          <w:trHeight w:val="20"/>
        </w:trPr>
        <w:tc>
          <w:tcPr>
            <w:tcW w:w="717" w:type="pct"/>
            <w:shd w:val="clear" w:color="auto" w:fill="auto"/>
            <w:vAlign w:val="center"/>
          </w:tcPr>
          <w:p w14:paraId="6F1FFF93" w14:textId="1A7B94CE" w:rsidR="006F6CF3" w:rsidRPr="00EC20B4" w:rsidRDefault="006F6CF3" w:rsidP="00F86CA2">
            <w:pPr>
              <w:pStyle w:val="TableHeading"/>
              <w:rPr>
                <w:b/>
                <w:bCs/>
                <w:color w:val="auto"/>
              </w:rPr>
            </w:pPr>
            <w:r w:rsidRPr="00EC20B4">
              <w:rPr>
                <w:b/>
                <w:bCs/>
                <w:color w:val="auto"/>
              </w:rPr>
              <w:t>Components</w:t>
            </w:r>
          </w:p>
        </w:tc>
        <w:tc>
          <w:tcPr>
            <w:tcW w:w="4283" w:type="pct"/>
            <w:shd w:val="clear" w:color="auto" w:fill="auto"/>
            <w:vAlign w:val="center"/>
          </w:tcPr>
          <w:p w14:paraId="399C9BD8" w14:textId="3EA107AB" w:rsidR="006F6CF3" w:rsidRPr="00EC20B4" w:rsidRDefault="006F6CF3" w:rsidP="00F86CA2">
            <w:pPr>
              <w:pStyle w:val="TableHeading"/>
              <w:jc w:val="center"/>
              <w:rPr>
                <w:b/>
                <w:bCs/>
                <w:color w:val="auto"/>
              </w:rPr>
            </w:pPr>
            <w:r w:rsidRPr="00EC20B4">
              <w:rPr>
                <w:b/>
                <w:bCs/>
                <w:color w:val="auto"/>
              </w:rPr>
              <w:t>Assessment of Option 4</w:t>
            </w:r>
          </w:p>
        </w:tc>
      </w:tr>
      <w:tr w:rsidR="00E7523B" w:rsidRPr="00EC20B4" w14:paraId="158DB652" w14:textId="77777777" w:rsidTr="00092B59">
        <w:trPr>
          <w:trHeight w:val="20"/>
        </w:trPr>
        <w:tc>
          <w:tcPr>
            <w:tcW w:w="717" w:type="pct"/>
            <w:shd w:val="clear" w:color="auto" w:fill="auto"/>
            <w:vAlign w:val="center"/>
          </w:tcPr>
          <w:p w14:paraId="5215E939" w14:textId="70D7D005" w:rsidR="00E7523B" w:rsidRPr="00EC20B4" w:rsidRDefault="00E7523B" w:rsidP="00F86CA2">
            <w:pPr>
              <w:pStyle w:val="TableHeading"/>
              <w:rPr>
                <w:b/>
                <w:bCs/>
                <w:color w:val="auto"/>
              </w:rPr>
            </w:pPr>
            <w:r w:rsidRPr="00EC20B4">
              <w:rPr>
                <w:b/>
                <w:bCs/>
                <w:color w:val="auto"/>
              </w:rPr>
              <w:t>Means of animal identification (Green)</w:t>
            </w:r>
          </w:p>
        </w:tc>
        <w:tc>
          <w:tcPr>
            <w:tcW w:w="4283" w:type="pct"/>
            <w:shd w:val="clear" w:color="auto" w:fill="auto"/>
            <w:vAlign w:val="center"/>
          </w:tcPr>
          <w:p w14:paraId="5D33C68D" w14:textId="77777777" w:rsidR="00E7523B" w:rsidRPr="00EC20B4" w:rsidRDefault="00E7523B" w:rsidP="00E7523B">
            <w:pPr>
              <w:pStyle w:val="TableBody"/>
              <w:rPr>
                <w:rFonts w:eastAsiaTheme="minorEastAsia"/>
                <w:b/>
                <w:bCs/>
              </w:rPr>
            </w:pPr>
            <w:r w:rsidRPr="00EC20B4">
              <w:rPr>
                <w:rFonts w:ascii="Calibri" w:hAnsi="Calibri" w:cs="Calibri"/>
                <w:b/>
                <w:bCs/>
              </w:rPr>
              <w:t xml:space="preserve">Option 4 involves all horses requiring a microchips/EID device for means of identification. This is currently over and above the requirements to meet biosecurity objectives.  </w:t>
            </w:r>
          </w:p>
          <w:p w14:paraId="2654FC9F" w14:textId="77777777" w:rsidR="00E7523B" w:rsidRPr="00EC20B4" w:rsidRDefault="00E7523B" w:rsidP="00E7523B">
            <w:pPr>
              <w:pStyle w:val="TableListBulletlvl1"/>
              <w:rPr>
                <w:rFonts w:eastAsiaTheme="minorEastAsia"/>
              </w:rPr>
            </w:pPr>
            <w:r w:rsidRPr="00EC20B4">
              <w:t>Microchip data would be uploaded to a national tracking system, leading to duplicate industry and private microchip recording databases.</w:t>
            </w:r>
          </w:p>
          <w:p w14:paraId="256C1ABB" w14:textId="77777777" w:rsidR="00E7523B" w:rsidRPr="00EC20B4" w:rsidRDefault="00E7523B" w:rsidP="00E7523B">
            <w:pPr>
              <w:pStyle w:val="TableListBulletlvl1"/>
              <w:rPr>
                <w:rFonts w:eastAsiaTheme="minorEastAsia"/>
              </w:rPr>
            </w:pPr>
            <w:r w:rsidRPr="00EC20B4">
              <w:t xml:space="preserve">Commercial registers hold most of the microchip information; however, there is low data integrity due to a lack of updates. Due to commercial incentives, current microchip providers may be unwilling to provide or connect their databases to a national system.  </w:t>
            </w:r>
          </w:p>
          <w:p w14:paraId="3F4A4FE6" w14:textId="77777777" w:rsidR="00E7523B" w:rsidRPr="00EC20B4" w:rsidRDefault="00E7523B" w:rsidP="00E7523B">
            <w:pPr>
              <w:pStyle w:val="TableListBulletlvl1"/>
              <w:rPr>
                <w:rFonts w:eastAsiaTheme="minorEastAsia"/>
              </w:rPr>
            </w:pPr>
            <w:r w:rsidRPr="00EC20B4">
              <w:t>To ensure all horses can be microchipped, there would need to be an increase in the number of approved microchip installers. Changes would need to occur at a jurisdiction level to permit and train other installers.</w:t>
            </w:r>
          </w:p>
          <w:p w14:paraId="20E80DD6" w14:textId="77777777" w:rsidR="00E7523B" w:rsidRPr="00EC20B4" w:rsidRDefault="00E7523B" w:rsidP="00E7523B">
            <w:pPr>
              <w:pStyle w:val="TableListBulletlvl1"/>
            </w:pPr>
            <w:r w:rsidRPr="00EC20B4">
              <w:t>Higher levels of microchipping will increase compliance and audit costs for horse-related events, movement and end of life recording under this Option.</w:t>
            </w:r>
          </w:p>
          <w:p w14:paraId="51E6BB49" w14:textId="77777777" w:rsidR="00E7523B" w:rsidRDefault="00E7523B" w:rsidP="00E7523B">
            <w:pPr>
              <w:pStyle w:val="TableListBulletlvl1"/>
            </w:pPr>
            <w:r w:rsidRPr="00EC20B4">
              <w:t>This option exceeds requirements for biosecurity tracing and provides foundations for whole of life tracing instead.</w:t>
            </w:r>
          </w:p>
          <w:p w14:paraId="2DA106C6" w14:textId="7B8C56B1" w:rsidR="00E7523B" w:rsidRPr="00E7523B" w:rsidRDefault="00E7523B" w:rsidP="00E7523B">
            <w:pPr>
              <w:pStyle w:val="TableListBulletlvl1"/>
            </w:pPr>
            <w:r w:rsidRPr="00E7523B">
              <w:t>Likely to be significant non-compliance in the hobby sector with microchipping due to costs.</w:t>
            </w:r>
          </w:p>
        </w:tc>
      </w:tr>
      <w:tr w:rsidR="00E7523B" w:rsidRPr="00EC20B4" w14:paraId="7373104D" w14:textId="77777777" w:rsidTr="00092B59">
        <w:trPr>
          <w:trHeight w:val="20"/>
        </w:trPr>
        <w:tc>
          <w:tcPr>
            <w:tcW w:w="717" w:type="pct"/>
            <w:shd w:val="clear" w:color="auto" w:fill="auto"/>
            <w:vAlign w:val="center"/>
          </w:tcPr>
          <w:p w14:paraId="7D17CCCD" w14:textId="584EC4BB" w:rsidR="00E7523B" w:rsidRPr="00EC20B4" w:rsidRDefault="00E7523B" w:rsidP="00F86CA2">
            <w:pPr>
              <w:pStyle w:val="TableHeading"/>
              <w:rPr>
                <w:b/>
                <w:bCs/>
                <w:color w:val="auto"/>
              </w:rPr>
            </w:pPr>
            <w:r w:rsidRPr="00EC20B4">
              <w:rPr>
                <w:b/>
                <w:bCs/>
                <w:color w:val="auto"/>
              </w:rPr>
              <w:t>Property identification (Green)</w:t>
            </w:r>
          </w:p>
        </w:tc>
        <w:tc>
          <w:tcPr>
            <w:tcW w:w="4283" w:type="pct"/>
            <w:shd w:val="clear" w:color="auto" w:fill="auto"/>
            <w:vAlign w:val="center"/>
          </w:tcPr>
          <w:p w14:paraId="4A58C942" w14:textId="77777777" w:rsidR="00E7523B" w:rsidRPr="00EC20B4" w:rsidRDefault="00E7523B" w:rsidP="00E7523B">
            <w:pPr>
              <w:pStyle w:val="TableBody"/>
              <w:rPr>
                <w:rFonts w:eastAsiaTheme="minorEastAsia"/>
                <w:b/>
                <w:bCs/>
              </w:rPr>
            </w:pPr>
            <w:r w:rsidRPr="00EC20B4">
              <w:rPr>
                <w:b/>
                <w:bCs/>
              </w:rPr>
              <w:t>Building on Option 3 and requiring all horses and any events horses attend to have a PIC. Option 4 would but all movement information onto a national database and in electronic form.</w:t>
            </w:r>
          </w:p>
          <w:p w14:paraId="4B2DBF5E" w14:textId="77777777" w:rsidR="00E7523B" w:rsidRPr="00EC20B4" w:rsidRDefault="00E7523B" w:rsidP="00E7523B">
            <w:pPr>
              <w:pStyle w:val="TableListBulletlvl1"/>
            </w:pPr>
            <w:r w:rsidRPr="00EC20B4">
              <w:rPr>
                <w:rFonts w:ascii="Calibri" w:hAnsi="Calibri"/>
              </w:rPr>
              <w:t>Electronic m</w:t>
            </w:r>
            <w:r w:rsidRPr="00EC20B4">
              <w:rPr>
                <w:rFonts w:ascii="Calibri" w:hAnsi="Calibri" w:cs="Calibri"/>
              </w:rPr>
              <w:t xml:space="preserve">ovement records would be stored on an accessible database required under national rules – likely high non-compliance in hobby sector and exceeds requirements for biosecurity purposes.  </w:t>
            </w:r>
          </w:p>
          <w:p w14:paraId="3513638C" w14:textId="77777777" w:rsidR="00E7523B" w:rsidRPr="00EC20B4" w:rsidRDefault="00E7523B" w:rsidP="00E7523B">
            <w:pPr>
              <w:pStyle w:val="TableListBulletlvl1"/>
              <w:spacing w:before="0"/>
              <w:rPr>
                <w:rFonts w:eastAsiaTheme="minorEastAsia"/>
              </w:rPr>
            </w:pPr>
            <w:r w:rsidRPr="00EC20B4">
              <w:t>PIC reforms increase the recording of location of properties where horses reside and more detailed information on the recent movement of horses. Movement records are sufficient for 6-month trace back but are not intended for whole of life traceback.</w:t>
            </w:r>
          </w:p>
          <w:p w14:paraId="43DEC900" w14:textId="77777777" w:rsidR="00E7523B" w:rsidRPr="00EC20B4" w:rsidRDefault="00E7523B" w:rsidP="00E7523B">
            <w:pPr>
              <w:pStyle w:val="TableListBulletlvl1"/>
            </w:pPr>
            <w:r w:rsidRPr="00EC20B4">
              <w:t>To facilitate tracing, records held by managers/carers can be stored ‘on site’ in paper or electronic format. Records should only need to be kept for high-risk movements.</w:t>
            </w:r>
          </w:p>
          <w:p w14:paraId="54D1E85B" w14:textId="77777777" w:rsidR="00E7523B" w:rsidRPr="00EC20B4" w:rsidRDefault="00E7523B" w:rsidP="00E7523B">
            <w:pPr>
              <w:pStyle w:val="TableListBulletlvl1"/>
            </w:pPr>
            <w:r w:rsidRPr="00EC20B4">
              <w:t>The use of accessible databases for movement recording purposes would be advantageous but not essential for biosecurity purposes.</w:t>
            </w:r>
          </w:p>
          <w:p w14:paraId="13CBBF5B" w14:textId="77777777" w:rsidR="00E7523B" w:rsidRPr="00EC20B4" w:rsidRDefault="00E7523B" w:rsidP="00E7523B">
            <w:pPr>
              <w:pStyle w:val="TableListBulletlvl1"/>
            </w:pPr>
            <w:r w:rsidRPr="00EC20B4">
              <w:rPr>
                <w:rFonts w:ascii="Calibri" w:hAnsi="Calibri" w:cs="Calibri"/>
              </w:rPr>
              <w:t>PICs applied to all horse events – will require more details being recorded by all horse events such as Pony club and Equestrian.</w:t>
            </w:r>
          </w:p>
          <w:p w14:paraId="3CDA0883" w14:textId="77777777" w:rsidR="00E7523B" w:rsidRPr="00E7523B" w:rsidRDefault="00E7523B" w:rsidP="00E7523B">
            <w:pPr>
              <w:pStyle w:val="TableListBulletlvl1"/>
            </w:pPr>
            <w:r w:rsidRPr="00EC20B4">
              <w:rPr>
                <w:rFonts w:ascii="Calibri" w:hAnsi="Calibri" w:cs="Calibri"/>
              </w:rPr>
              <w:t xml:space="preserve">Will require more detailed compliance and auditing to ensure data integrity. </w:t>
            </w:r>
          </w:p>
          <w:p w14:paraId="1518CCBC" w14:textId="61636301" w:rsidR="00E7523B" w:rsidRPr="00E7523B" w:rsidRDefault="00E7523B" w:rsidP="00E7523B">
            <w:pPr>
              <w:pStyle w:val="TableListBulletlvl1"/>
            </w:pPr>
            <w:r w:rsidRPr="00E7523B">
              <w:rPr>
                <w:rFonts w:ascii="Calibri" w:hAnsi="Calibri" w:cs="Calibri"/>
              </w:rPr>
              <w:t xml:space="preserve">Likely to be significant non-compliance with recording of birth and death data to PIC </w:t>
            </w:r>
            <w:r w:rsidRPr="00E7523B">
              <w:rPr>
                <w:rFonts w:ascii="Calibri" w:hAnsi="Calibri"/>
              </w:rPr>
              <w:t>that will create significant data integrity issues in case of disease outbreak.</w:t>
            </w:r>
          </w:p>
        </w:tc>
      </w:tr>
      <w:tr w:rsidR="00E7523B" w:rsidRPr="00EC20B4" w14:paraId="52513F7A" w14:textId="77777777" w:rsidTr="00092B59">
        <w:trPr>
          <w:trHeight w:val="20"/>
        </w:trPr>
        <w:tc>
          <w:tcPr>
            <w:tcW w:w="717" w:type="pct"/>
            <w:shd w:val="clear" w:color="auto" w:fill="auto"/>
            <w:vAlign w:val="center"/>
          </w:tcPr>
          <w:p w14:paraId="79480E74" w14:textId="6F59D86E" w:rsidR="00E7523B" w:rsidRPr="00EC20B4" w:rsidRDefault="00E7523B" w:rsidP="00F86CA2">
            <w:pPr>
              <w:pStyle w:val="TableHeading"/>
              <w:rPr>
                <w:b/>
                <w:bCs/>
                <w:color w:val="auto"/>
              </w:rPr>
            </w:pPr>
            <w:r w:rsidRPr="00EC20B4">
              <w:rPr>
                <w:b/>
                <w:bCs/>
                <w:color w:val="auto"/>
              </w:rPr>
              <w:lastRenderedPageBreak/>
              <w:t>Information Systems (Yellow)</w:t>
            </w:r>
          </w:p>
        </w:tc>
        <w:tc>
          <w:tcPr>
            <w:tcW w:w="4283" w:type="pct"/>
            <w:shd w:val="clear" w:color="auto" w:fill="auto"/>
            <w:vAlign w:val="center"/>
          </w:tcPr>
          <w:p w14:paraId="4BA2C0F0" w14:textId="77777777" w:rsidR="00E7523B" w:rsidRPr="00EC20B4" w:rsidRDefault="00E7523B" w:rsidP="00E7523B">
            <w:pPr>
              <w:pStyle w:val="TableBody"/>
              <w:rPr>
                <w:b/>
                <w:bCs/>
              </w:rPr>
            </w:pPr>
            <w:r w:rsidRPr="00EC20B4">
              <w:rPr>
                <w:b/>
                <w:bCs/>
              </w:rPr>
              <w:t>In addition to Option 3, a national database will record movement and identification information.</w:t>
            </w:r>
          </w:p>
          <w:p w14:paraId="5918ECA9" w14:textId="77777777" w:rsidR="00E7523B" w:rsidRDefault="00E7523B" w:rsidP="00E7523B">
            <w:pPr>
              <w:pStyle w:val="TableListBulletlvl1"/>
            </w:pPr>
            <w:r w:rsidRPr="00EC20B4">
              <w:t>Electronic scanned movements records stored in a national database and retrieved in event of disease outbreak.</w:t>
            </w:r>
          </w:p>
          <w:p w14:paraId="5C5F6276" w14:textId="539D6AD9" w:rsidR="00E7523B" w:rsidRPr="00E7523B" w:rsidRDefault="00E7523B" w:rsidP="00E7523B">
            <w:pPr>
              <w:pStyle w:val="TableListBulletlvl1"/>
            </w:pPr>
            <w:r w:rsidRPr="00EC20B4">
              <w:t>Similar issues to Option 3 will result in potential duplication with industry and private microchip recording databases. Racing industry records are likely to be linked to a national database through an API or similar digital protocol.</w:t>
            </w:r>
          </w:p>
        </w:tc>
      </w:tr>
      <w:tr w:rsidR="00E7523B" w:rsidRPr="00EC20B4" w14:paraId="3F341545" w14:textId="77777777" w:rsidTr="00092B59">
        <w:trPr>
          <w:trHeight w:val="20"/>
        </w:trPr>
        <w:tc>
          <w:tcPr>
            <w:tcW w:w="717" w:type="pct"/>
            <w:shd w:val="clear" w:color="auto" w:fill="auto"/>
            <w:vAlign w:val="center"/>
          </w:tcPr>
          <w:p w14:paraId="50A61F67" w14:textId="526DF4BA" w:rsidR="00E7523B" w:rsidRPr="00EC20B4" w:rsidRDefault="00E7523B" w:rsidP="00F86CA2">
            <w:pPr>
              <w:pStyle w:val="TableHeading"/>
              <w:rPr>
                <w:b/>
                <w:bCs/>
                <w:color w:val="auto"/>
              </w:rPr>
            </w:pPr>
            <w:r w:rsidRPr="00EC20B4">
              <w:rPr>
                <w:b/>
                <w:bCs/>
                <w:color w:val="auto"/>
              </w:rPr>
              <w:t>Business rules (Green)</w:t>
            </w:r>
          </w:p>
        </w:tc>
        <w:tc>
          <w:tcPr>
            <w:tcW w:w="4283" w:type="pct"/>
            <w:shd w:val="clear" w:color="auto" w:fill="auto"/>
            <w:vAlign w:val="center"/>
          </w:tcPr>
          <w:p w14:paraId="581FA21F" w14:textId="77777777" w:rsidR="00E7523B" w:rsidRPr="00EC20B4" w:rsidRDefault="00E7523B" w:rsidP="00E7523B">
            <w:pPr>
              <w:pStyle w:val="TableBody"/>
              <w:rPr>
                <w:b/>
                <w:bCs/>
              </w:rPr>
            </w:pPr>
            <w:r w:rsidRPr="00EC20B4">
              <w:rPr>
                <w:b/>
                <w:bCs/>
              </w:rPr>
              <w:t>As with Option 3, business rules are established to ensure consistent approaches and methods to data recording.</w:t>
            </w:r>
          </w:p>
          <w:p w14:paraId="509B6C35" w14:textId="77777777" w:rsidR="00E7523B" w:rsidRPr="00EC20B4" w:rsidRDefault="00E7523B" w:rsidP="00E7523B">
            <w:pPr>
              <w:pStyle w:val="TableListBulletlvl1"/>
            </w:pPr>
            <w:r w:rsidRPr="00EC20B4">
              <w:t>Detailed business rules required for collection and maintenance of data. Industry databases shared with jurisdictions under MOUs or legislation.</w:t>
            </w:r>
          </w:p>
          <w:p w14:paraId="4C3CC907" w14:textId="77777777" w:rsidR="00E7523B" w:rsidRDefault="00E7523B" w:rsidP="00E7523B">
            <w:pPr>
              <w:pStyle w:val="TableListBulletlvl1"/>
            </w:pPr>
            <w:r w:rsidRPr="00EC20B4">
              <w:t>Industry data shared under MOUs or legislation – risks of conflicts of interest with data sharing as differing objectives between systems.</w:t>
            </w:r>
          </w:p>
          <w:p w14:paraId="100F8A2A" w14:textId="48C1C203" w:rsidR="00E7523B" w:rsidRPr="00E7523B" w:rsidRDefault="00E7523B" w:rsidP="00E7523B">
            <w:pPr>
              <w:pStyle w:val="TableListBulletlvl1"/>
            </w:pPr>
            <w:r w:rsidRPr="00EC20B4">
              <w:t>National standards are developed for recording and sharing birth, death and movement data between industry and governments.</w:t>
            </w:r>
          </w:p>
        </w:tc>
      </w:tr>
      <w:tr w:rsidR="00E7523B" w:rsidRPr="00EC20B4" w14:paraId="22AA38B9" w14:textId="77777777" w:rsidTr="00092B59">
        <w:trPr>
          <w:trHeight w:val="20"/>
        </w:trPr>
        <w:tc>
          <w:tcPr>
            <w:tcW w:w="717" w:type="pct"/>
            <w:shd w:val="clear" w:color="auto" w:fill="auto"/>
            <w:vAlign w:val="center"/>
          </w:tcPr>
          <w:p w14:paraId="4949D3ED" w14:textId="3C615852" w:rsidR="00E7523B" w:rsidRPr="00EC20B4" w:rsidRDefault="00E7523B" w:rsidP="00F86CA2">
            <w:pPr>
              <w:pStyle w:val="TableHeading"/>
              <w:rPr>
                <w:b/>
                <w:bCs/>
                <w:color w:val="auto"/>
              </w:rPr>
            </w:pPr>
            <w:r w:rsidRPr="00E7523B">
              <w:rPr>
                <w:b/>
                <w:bCs/>
                <w:color w:val="auto"/>
              </w:rPr>
              <w:t>Governance and legal frameworks (Red)</w:t>
            </w:r>
          </w:p>
        </w:tc>
        <w:tc>
          <w:tcPr>
            <w:tcW w:w="4283" w:type="pct"/>
            <w:shd w:val="clear" w:color="auto" w:fill="auto"/>
            <w:vAlign w:val="center"/>
          </w:tcPr>
          <w:p w14:paraId="297B74D0" w14:textId="77777777" w:rsidR="00E7523B" w:rsidRPr="00EC20B4" w:rsidRDefault="00E7523B" w:rsidP="00E7523B">
            <w:pPr>
              <w:pStyle w:val="TableBody"/>
              <w:rPr>
                <w:b/>
                <w:bCs/>
              </w:rPr>
            </w:pPr>
            <w:r w:rsidRPr="00EC20B4">
              <w:rPr>
                <w:b/>
                <w:bCs/>
              </w:rPr>
              <w:t>Governance and legal frameworks are aligned across jurisdictions but remain the responsibility of each jurisdiction.</w:t>
            </w:r>
          </w:p>
          <w:p w14:paraId="003D195F" w14:textId="77777777" w:rsidR="00E7523B" w:rsidRPr="00EC20B4" w:rsidRDefault="00E7523B" w:rsidP="00E7523B">
            <w:pPr>
              <w:pStyle w:val="TableListBulletlvl1"/>
            </w:pPr>
            <w:r w:rsidRPr="00EC20B4">
              <w:t xml:space="preserve">Federal ministerial councils are primary vehicles for resolving inter-jurisdictional issues and could align governance and legal frameworks. The industry could assist in jurisdictional implementation through a co-regulatory model. </w:t>
            </w:r>
          </w:p>
          <w:p w14:paraId="430301C4" w14:textId="77777777" w:rsidR="00E7523B" w:rsidRPr="00EC20B4" w:rsidRDefault="00E7523B" w:rsidP="00E7523B">
            <w:pPr>
              <w:pStyle w:val="TableListBulletlvl1"/>
            </w:pPr>
            <w:r w:rsidRPr="00EC20B4">
              <w:t xml:space="preserve">New industry and jurisdictional forums are required to resolve database and compliance issues and drive consistency between industry and national databases. </w:t>
            </w:r>
          </w:p>
          <w:p w14:paraId="1E5CA5AC" w14:textId="77777777" w:rsidR="00E7523B" w:rsidRDefault="00E7523B" w:rsidP="00E7523B">
            <w:pPr>
              <w:pStyle w:val="TableListBulletlvl1"/>
              <w:spacing w:before="0"/>
            </w:pPr>
            <w:r w:rsidRPr="00EC20B4">
              <w:t xml:space="preserve">Compliance problems may arise from a conflict of objectives around industry governance frameworks. At present, the industry maintains systems capable of whole of life and welfare management traceability issues. Whilst national databases focus on location and movement for biosecurity purposes. Multiple objectives may impact on participation rates without sufficient transparency. </w:t>
            </w:r>
          </w:p>
          <w:p w14:paraId="30540756" w14:textId="0032225B" w:rsidR="00E7523B" w:rsidRPr="00E7523B" w:rsidRDefault="00E7523B" w:rsidP="00E7523B">
            <w:pPr>
              <w:pStyle w:val="TableListBulletlvl1"/>
              <w:spacing w:before="0"/>
            </w:pPr>
            <w:r w:rsidRPr="00EC20B4">
              <w:t>Clear accountabilities would be required, and any conflicts of interests addressed for industry to undertake self-compliance of private data integrity to the national database.</w:t>
            </w:r>
          </w:p>
        </w:tc>
      </w:tr>
      <w:tr w:rsidR="00E7523B" w:rsidRPr="00EC20B4" w14:paraId="483E4155" w14:textId="77777777" w:rsidTr="00092B59">
        <w:trPr>
          <w:trHeight w:val="20"/>
        </w:trPr>
        <w:tc>
          <w:tcPr>
            <w:tcW w:w="717" w:type="pct"/>
            <w:shd w:val="clear" w:color="auto" w:fill="auto"/>
            <w:vAlign w:val="center"/>
          </w:tcPr>
          <w:p w14:paraId="68C1300B" w14:textId="57BD549C" w:rsidR="00E7523B" w:rsidRPr="00E7523B" w:rsidRDefault="00E7523B" w:rsidP="00F86CA2">
            <w:pPr>
              <w:pStyle w:val="TableHeading"/>
              <w:rPr>
                <w:b/>
                <w:bCs/>
                <w:color w:val="auto"/>
              </w:rPr>
            </w:pPr>
            <w:r w:rsidRPr="00EC20B4">
              <w:rPr>
                <w:b/>
                <w:bCs/>
                <w:color w:val="auto"/>
              </w:rPr>
              <w:t>Reporting and compliance (Red)</w:t>
            </w:r>
          </w:p>
        </w:tc>
        <w:tc>
          <w:tcPr>
            <w:tcW w:w="4283" w:type="pct"/>
            <w:shd w:val="clear" w:color="auto" w:fill="auto"/>
            <w:vAlign w:val="center"/>
          </w:tcPr>
          <w:p w14:paraId="05CFCD47" w14:textId="77777777" w:rsidR="00E7523B" w:rsidRPr="00EC20B4" w:rsidRDefault="00E7523B" w:rsidP="00E7523B">
            <w:pPr>
              <w:pStyle w:val="TableBody"/>
              <w:rPr>
                <w:b/>
                <w:bCs/>
              </w:rPr>
            </w:pPr>
            <w:r w:rsidRPr="00EC20B4">
              <w:rPr>
                <w:b/>
                <w:bCs/>
              </w:rPr>
              <w:t>Option 4 would require an increase in compliance and auditing due to multiple databases and objectives</w:t>
            </w:r>
          </w:p>
          <w:p w14:paraId="1002CA81" w14:textId="77777777" w:rsidR="00E7523B" w:rsidRPr="00EC20B4" w:rsidRDefault="00E7523B" w:rsidP="00E7523B">
            <w:pPr>
              <w:pStyle w:val="TableListBulletlvl1"/>
              <w:spacing w:before="0"/>
            </w:pPr>
            <w:r w:rsidRPr="00EC20B4">
              <w:t>Compliance and auditing by jurisdictions will lead to increased integrity of industry systems to meet biosecurity objectives.</w:t>
            </w:r>
          </w:p>
          <w:p w14:paraId="658F10B7" w14:textId="77777777" w:rsidR="00E7523B" w:rsidRDefault="00E7523B" w:rsidP="00E7523B">
            <w:pPr>
              <w:pStyle w:val="TableListBulletlvl1"/>
              <w:spacing w:before="0"/>
            </w:pPr>
            <w:r w:rsidRPr="00EC20B4">
              <w:t>Increased transparency of compliance and audit systems is required.</w:t>
            </w:r>
          </w:p>
          <w:p w14:paraId="565CFC0C" w14:textId="000F49CE" w:rsidR="00E7523B" w:rsidRPr="00E7523B" w:rsidRDefault="00E7523B" w:rsidP="00E7523B">
            <w:pPr>
              <w:pStyle w:val="TableListBulletlvl1"/>
              <w:spacing w:before="0"/>
            </w:pPr>
            <w:r w:rsidRPr="00EC20B4">
              <w:t>There are likely gaps in compliance and difficulty enforcing requirements of hobby horse owners who do not attend events and infrequently move around. This could result in significant data integrity issues with the ghost horse (population increasing from non-compliance.</w:t>
            </w:r>
          </w:p>
        </w:tc>
      </w:tr>
      <w:tr w:rsidR="00E7523B" w:rsidRPr="00EC20B4" w14:paraId="156D4F48" w14:textId="77777777" w:rsidTr="00092B59">
        <w:trPr>
          <w:trHeight w:val="20"/>
        </w:trPr>
        <w:tc>
          <w:tcPr>
            <w:tcW w:w="717" w:type="pct"/>
            <w:shd w:val="clear" w:color="auto" w:fill="auto"/>
            <w:vAlign w:val="center"/>
          </w:tcPr>
          <w:p w14:paraId="72EEC6C7" w14:textId="5DE30E05" w:rsidR="00E7523B" w:rsidRPr="00EC20B4" w:rsidRDefault="00E7523B" w:rsidP="00F86CA2">
            <w:pPr>
              <w:pStyle w:val="TableHeading"/>
              <w:rPr>
                <w:b/>
                <w:bCs/>
                <w:color w:val="auto"/>
              </w:rPr>
            </w:pPr>
            <w:r w:rsidRPr="00EC20B4">
              <w:rPr>
                <w:b/>
                <w:bCs/>
                <w:color w:val="auto"/>
              </w:rPr>
              <w:lastRenderedPageBreak/>
              <w:t>Communications and engagement (Red)</w:t>
            </w:r>
          </w:p>
        </w:tc>
        <w:tc>
          <w:tcPr>
            <w:tcW w:w="4283" w:type="pct"/>
            <w:shd w:val="clear" w:color="auto" w:fill="auto"/>
            <w:vAlign w:val="center"/>
          </w:tcPr>
          <w:p w14:paraId="24AF333D" w14:textId="77777777" w:rsidR="00E7523B" w:rsidRPr="00EC20B4" w:rsidRDefault="00E7523B" w:rsidP="00E7523B">
            <w:pPr>
              <w:pStyle w:val="TableBody"/>
              <w:rPr>
                <w:b/>
                <w:bCs/>
              </w:rPr>
            </w:pPr>
            <w:r w:rsidRPr="00EC20B4">
              <w:rPr>
                <w:b/>
                <w:bCs/>
              </w:rPr>
              <w:t>Detailed on ongoing communications to explain system and responsibilities and help ensure compliance</w:t>
            </w:r>
          </w:p>
          <w:p w14:paraId="40BBE319" w14:textId="77777777" w:rsidR="00E7523B" w:rsidRDefault="00E7523B" w:rsidP="00E7523B">
            <w:pPr>
              <w:pStyle w:val="ListBullet"/>
            </w:pPr>
            <w:r w:rsidRPr="00EC20B4">
              <w:t>Communication plans required within industries as well as across both microchip and movements systems. An additional step from Option 3 requiring a greater commitment to ensure integrity and reduce compliance risks.</w:t>
            </w:r>
          </w:p>
          <w:p w14:paraId="4D4CC6A4" w14:textId="44104F38" w:rsidR="00E7523B" w:rsidRPr="00E7523B" w:rsidRDefault="00E7523B" w:rsidP="00E7523B">
            <w:pPr>
              <w:pStyle w:val="ListBullet"/>
            </w:pPr>
            <w:r w:rsidRPr="00EC20B4">
              <w:t>Jurisdictions will need to improve engagement methods with horse owners to ensure all locations where horses reside are registered for a PIC. This is especially the case for jurisdictions where PIC requirements for horses are not as strict.</w:t>
            </w:r>
          </w:p>
        </w:tc>
      </w:tr>
      <w:tr w:rsidR="00EC20B4" w:rsidRPr="00EC20B4" w14:paraId="6C423725" w14:textId="77777777" w:rsidTr="00092B59">
        <w:trPr>
          <w:trHeight w:val="1287"/>
        </w:trPr>
        <w:tc>
          <w:tcPr>
            <w:tcW w:w="717" w:type="pct"/>
            <w:shd w:val="clear" w:color="auto" w:fill="auto"/>
            <w:vAlign w:val="center"/>
          </w:tcPr>
          <w:p w14:paraId="41FDEADB" w14:textId="4813CCC5" w:rsidR="006F6CF3" w:rsidRPr="00EC20B4" w:rsidRDefault="006F6CF3" w:rsidP="00CF56BE">
            <w:pPr>
              <w:pStyle w:val="TableHeading"/>
              <w:rPr>
                <w:b/>
                <w:bCs/>
                <w:color w:val="auto"/>
              </w:rPr>
            </w:pPr>
            <w:r w:rsidRPr="00EC20B4">
              <w:rPr>
                <w:b/>
                <w:bCs/>
                <w:color w:val="auto"/>
              </w:rPr>
              <w:t>Cost</w:t>
            </w:r>
            <w:r w:rsidR="00EC20B4" w:rsidRPr="00EC20B4">
              <w:rPr>
                <w:b/>
                <w:bCs/>
                <w:color w:val="auto"/>
              </w:rPr>
              <w:t xml:space="preserve"> (Red)</w:t>
            </w:r>
          </w:p>
        </w:tc>
        <w:tc>
          <w:tcPr>
            <w:tcW w:w="4283" w:type="pct"/>
            <w:shd w:val="clear" w:color="auto" w:fill="auto"/>
          </w:tcPr>
          <w:p w14:paraId="5AB1571D" w14:textId="77777777" w:rsidR="006F6CF3" w:rsidRPr="00EC20B4" w:rsidRDefault="006F6CF3" w:rsidP="00CF56BE">
            <w:pPr>
              <w:pStyle w:val="TableBody"/>
              <w:rPr>
                <w:b/>
                <w:bCs/>
              </w:rPr>
            </w:pPr>
            <w:r w:rsidRPr="00EC20B4">
              <w:rPr>
                <w:b/>
                <w:bCs/>
              </w:rPr>
              <w:t xml:space="preserve">There are high start-up costs to establish jurisdictional databases and systems, with moderate ongoing education and compliance likely requiring funding. </w:t>
            </w:r>
          </w:p>
          <w:p w14:paraId="6067E008" w14:textId="7960EA8D" w:rsidR="006F6CF3" w:rsidRPr="00EC20B4" w:rsidRDefault="08DDD30A" w:rsidP="00CF56BE">
            <w:pPr>
              <w:pStyle w:val="TableListBulletlvl1"/>
            </w:pPr>
            <w:r w:rsidRPr="00EC20B4">
              <w:t xml:space="preserve">Option 4 would involve high ongoing costs to jurisdictions and the private sector to maintain the integrity of data records for identification and movement. </w:t>
            </w:r>
          </w:p>
          <w:p w14:paraId="117CCCD4" w14:textId="725626AE" w:rsidR="006F6CF3" w:rsidRPr="00EC20B4" w:rsidRDefault="08DDD30A" w:rsidP="00CF56BE">
            <w:pPr>
              <w:pStyle w:val="TableListBulletlvl1"/>
            </w:pPr>
            <w:r w:rsidRPr="00EC20B4">
              <w:t>Issues of how to cost-share industry data collection and management if data is routinely shared with the government but is being collected by industry for other purposes</w:t>
            </w:r>
            <w:r w:rsidR="1579E912" w:rsidRPr="00EC20B4">
              <w:t>.</w:t>
            </w:r>
            <w:r w:rsidRPr="00EC20B4">
              <w:t xml:space="preserve"> </w:t>
            </w:r>
          </w:p>
        </w:tc>
      </w:tr>
      <w:tr w:rsidR="00EC20B4" w:rsidRPr="00EC20B4" w14:paraId="1824B4AB" w14:textId="77777777" w:rsidTr="00092B59">
        <w:trPr>
          <w:trHeight w:val="1023"/>
        </w:trPr>
        <w:tc>
          <w:tcPr>
            <w:tcW w:w="717" w:type="pct"/>
            <w:shd w:val="clear" w:color="auto" w:fill="auto"/>
            <w:vAlign w:val="center"/>
          </w:tcPr>
          <w:p w14:paraId="75B9263A" w14:textId="77777777" w:rsidR="006F6CF3" w:rsidRPr="00EC20B4" w:rsidRDefault="006F6CF3" w:rsidP="00F86CA2">
            <w:pPr>
              <w:pStyle w:val="TableHeading"/>
              <w:rPr>
                <w:b/>
                <w:bCs/>
                <w:color w:val="auto"/>
              </w:rPr>
            </w:pPr>
          </w:p>
          <w:p w14:paraId="56142DF4" w14:textId="38E7979A" w:rsidR="006F6CF3" w:rsidRPr="00EC20B4" w:rsidRDefault="006F6CF3" w:rsidP="00F86CA2">
            <w:pPr>
              <w:pStyle w:val="TableHeading"/>
              <w:rPr>
                <w:b/>
                <w:bCs/>
                <w:color w:val="auto"/>
              </w:rPr>
            </w:pPr>
            <w:r w:rsidRPr="00EC20B4">
              <w:rPr>
                <w:b/>
                <w:bCs/>
                <w:color w:val="auto"/>
              </w:rPr>
              <w:t>Efficacy of outcomes</w:t>
            </w:r>
            <w:r w:rsidR="00EC20B4" w:rsidRPr="00EC20B4">
              <w:rPr>
                <w:b/>
                <w:bCs/>
                <w:color w:val="auto"/>
              </w:rPr>
              <w:t xml:space="preserve"> (Red)</w:t>
            </w:r>
          </w:p>
          <w:p w14:paraId="2401BED8" w14:textId="23217863" w:rsidR="006F6CF3" w:rsidRPr="00EC20B4" w:rsidRDefault="006F6CF3" w:rsidP="00F86CA2">
            <w:pPr>
              <w:pStyle w:val="TableHeading"/>
              <w:rPr>
                <w:b/>
                <w:bCs/>
                <w:color w:val="auto"/>
              </w:rPr>
            </w:pPr>
          </w:p>
        </w:tc>
        <w:tc>
          <w:tcPr>
            <w:tcW w:w="4283" w:type="pct"/>
            <w:shd w:val="clear" w:color="auto" w:fill="auto"/>
          </w:tcPr>
          <w:p w14:paraId="22DCF966" w14:textId="2BEFFB8B" w:rsidR="006F6CF3" w:rsidRPr="00EC20B4" w:rsidRDefault="006F6CF3" w:rsidP="00F86CA2">
            <w:pPr>
              <w:pStyle w:val="TableBody"/>
              <w:rPr>
                <w:b/>
                <w:bCs/>
              </w:rPr>
            </w:pPr>
            <w:r w:rsidRPr="00EC20B4">
              <w:rPr>
                <w:b/>
                <w:bCs/>
              </w:rPr>
              <w:t xml:space="preserve">Option 4 is significantly more expensive than all other options and less efficient in achieving biosecurity outcomes </w:t>
            </w:r>
          </w:p>
          <w:p w14:paraId="72032A73" w14:textId="79C0837D" w:rsidR="006F6CF3" w:rsidRPr="00EC20B4" w:rsidRDefault="08DDD30A" w:rsidP="00F86CA2">
            <w:pPr>
              <w:pStyle w:val="TableListBulletlvl1"/>
            </w:pPr>
            <w:r w:rsidRPr="00EC20B4">
              <w:t>The system is not risk-based and treats all sectors to be of equal risk. The effectiveness of the system is not substantially increased, but the system incurs significant more management and compliance costs</w:t>
            </w:r>
            <w:r w:rsidR="73C80D84" w:rsidRPr="00EC20B4">
              <w:t>.</w:t>
            </w:r>
          </w:p>
          <w:p w14:paraId="7E8070A4" w14:textId="32FFB9B9" w:rsidR="006F6CF3" w:rsidRPr="00EC20B4" w:rsidRDefault="08DDD30A" w:rsidP="00F86CA2">
            <w:pPr>
              <w:pStyle w:val="TableListBulletlvl1"/>
            </w:pPr>
            <w:r w:rsidRPr="00EC20B4">
              <w:t>National databases and recording systems duplicate industry systems</w:t>
            </w:r>
            <w:r w:rsidR="451750EB" w:rsidRPr="00EC20B4">
              <w:t>.</w:t>
            </w:r>
            <w:r w:rsidRPr="00EC20B4">
              <w:t xml:space="preserve"> </w:t>
            </w:r>
          </w:p>
          <w:p w14:paraId="206E2EF4" w14:textId="66F94DC5" w:rsidR="006F6CF3" w:rsidRPr="00EC20B4" w:rsidRDefault="08DDD30A" w:rsidP="00F86CA2">
            <w:pPr>
              <w:pStyle w:val="TableListBulletlvl1"/>
            </w:pPr>
            <w:r w:rsidRPr="00EC20B4">
              <w:t>Centralised collection and maintenance digital recording systems are beyond the scope required to manage risks of disease outbreak</w:t>
            </w:r>
            <w:r w:rsidR="454F38D3" w:rsidRPr="00EC20B4">
              <w:t>.</w:t>
            </w:r>
          </w:p>
          <w:p w14:paraId="3E0C055B" w14:textId="02EA5538" w:rsidR="006F6CF3" w:rsidRPr="00EC20B4" w:rsidRDefault="08DDD30A" w:rsidP="00F86CA2">
            <w:pPr>
              <w:pStyle w:val="TableListBulletlvl1"/>
            </w:pPr>
            <w:r w:rsidRPr="00EC20B4">
              <w:t>Increased availability of data in a centralised system increases the timeliness of response to an outbreak</w:t>
            </w:r>
            <w:r w:rsidR="50CA7016" w:rsidRPr="00EC20B4">
              <w:t>.</w:t>
            </w:r>
          </w:p>
          <w:p w14:paraId="6E364F2B" w14:textId="19FDC40F" w:rsidR="006F6CF3" w:rsidRPr="00EC20B4" w:rsidRDefault="08DDD30A" w:rsidP="00F86CA2">
            <w:pPr>
              <w:pStyle w:val="TableListBulletlvl1"/>
            </w:pPr>
            <w:r w:rsidRPr="00EC20B4">
              <w:t xml:space="preserve">Moderately improves effectiveness but does not increase effectiveness associated with high movement, high-risk sectors. Gains occur in better documentation of movement in the private hobby and club </w:t>
            </w:r>
            <w:r w:rsidR="21B97583" w:rsidRPr="00EC20B4">
              <w:t>sector but</w:t>
            </w:r>
            <w:r w:rsidRPr="00EC20B4">
              <w:t xml:space="preserve"> identifying the overall horse population still remains a key problem.</w:t>
            </w:r>
          </w:p>
          <w:p w14:paraId="34882007" w14:textId="5814281A" w:rsidR="006F6CF3" w:rsidRPr="00EC20B4" w:rsidRDefault="08DDD30A" w:rsidP="00F86CA2">
            <w:pPr>
              <w:pStyle w:val="TableListBulletlvl1"/>
            </w:pPr>
            <w:r w:rsidRPr="00EC20B4">
              <w:t xml:space="preserve">Limited improvements in the accuracy of some data, but the risks of non-compliance with whole of life recording could limit the accuracy of information required for biosecurity purposes. </w:t>
            </w:r>
          </w:p>
          <w:p w14:paraId="3FF9C0B2" w14:textId="01BF7432" w:rsidR="006F6CF3" w:rsidRPr="00EC20B4" w:rsidRDefault="08DDD30A" w:rsidP="00F86CA2">
            <w:pPr>
              <w:pStyle w:val="TableListBulletlvl1"/>
            </w:pPr>
            <w:r w:rsidRPr="00EC20B4">
              <w:t>High costs and gaps in compliance are likely to undermine long term durability</w:t>
            </w:r>
            <w:r w:rsidR="6258E0ED" w:rsidRPr="00EC20B4">
              <w:t>.</w:t>
            </w:r>
          </w:p>
          <w:p w14:paraId="65418CAD" w14:textId="6A06C45E" w:rsidR="006F6CF3" w:rsidRPr="00EC20B4" w:rsidRDefault="08DDD30A" w:rsidP="008A2E59">
            <w:pPr>
              <w:pStyle w:val="TableListBulletlvl1"/>
            </w:pPr>
            <w:r w:rsidRPr="00EC20B4">
              <w:t>Limited improvements in accuracy for the purpose of biosecurity compared to Option 2.</w:t>
            </w:r>
          </w:p>
        </w:tc>
      </w:tr>
    </w:tbl>
    <w:p w14:paraId="3D94811F" w14:textId="77777777" w:rsidR="00214AAB" w:rsidRPr="00EC20B4" w:rsidRDefault="00214AAB" w:rsidP="00563E60"/>
    <w:p w14:paraId="154D1616" w14:textId="77777777" w:rsidR="003D5D3A" w:rsidRPr="00EC20B4" w:rsidRDefault="003D5D3A" w:rsidP="00563E60"/>
    <w:p w14:paraId="108BCAB9" w14:textId="7762A361" w:rsidR="003D5D3A" w:rsidRPr="00EC20B4" w:rsidRDefault="003D5D3A" w:rsidP="00563E60">
      <w:pPr>
        <w:sectPr w:rsidR="003D5D3A" w:rsidRPr="00EC20B4" w:rsidSect="00683CBB">
          <w:pgSz w:w="16838" w:h="11906" w:orient="landscape" w:code="9"/>
          <w:pgMar w:top="1418" w:right="1418" w:bottom="1418" w:left="1418" w:header="1701" w:footer="851" w:gutter="0"/>
          <w:cols w:space="708"/>
          <w:docGrid w:linePitch="360"/>
        </w:sectPr>
      </w:pPr>
    </w:p>
    <w:p w14:paraId="5D9602E6" w14:textId="04C8370F" w:rsidR="00380A77" w:rsidRPr="00EC20B4" w:rsidRDefault="00380A77" w:rsidP="00380A77">
      <w:pPr>
        <w:pStyle w:val="Heading1No"/>
        <w:rPr>
          <w:color w:val="auto"/>
        </w:rPr>
      </w:pPr>
      <w:bookmarkStart w:id="114" w:name="_Toc79162919"/>
      <w:bookmarkStart w:id="115" w:name="_Toc93053729"/>
      <w:r w:rsidRPr="00EC20B4">
        <w:rPr>
          <w:color w:val="auto"/>
        </w:rPr>
        <w:lastRenderedPageBreak/>
        <w:t>Recommendations</w:t>
      </w:r>
      <w:bookmarkEnd w:id="114"/>
      <w:bookmarkEnd w:id="115"/>
    </w:p>
    <w:p w14:paraId="5F908738" w14:textId="46A04A62" w:rsidR="00DD7015" w:rsidRPr="00EC20B4" w:rsidRDefault="00F153BF" w:rsidP="00F153BF">
      <w:r w:rsidRPr="00EC20B4">
        <w:t xml:space="preserve">Based on the </w:t>
      </w:r>
      <w:r w:rsidR="00DD7015" w:rsidRPr="00EC20B4">
        <w:t xml:space="preserve">analysis undertaken across each of the four project tasks and assessment of options, we believe that Option 2 is the best way forward in terms of a national horse traceability system. </w:t>
      </w:r>
    </w:p>
    <w:p w14:paraId="4CCB79BB" w14:textId="79196DA7" w:rsidR="00F153BF" w:rsidRPr="00EC20B4" w:rsidRDefault="00DD7015" w:rsidP="00F153BF">
      <w:r w:rsidRPr="00EC20B4">
        <w:t>We have arrived at this recommendation for several key reasons:</w:t>
      </w:r>
    </w:p>
    <w:p w14:paraId="44BC7B08" w14:textId="464A8EF2" w:rsidR="00DD7015" w:rsidRPr="00EC20B4" w:rsidRDefault="276DB55C" w:rsidP="00DD7015">
      <w:pPr>
        <w:pStyle w:val="ListBullet"/>
      </w:pPr>
      <w:r w:rsidRPr="00EC20B4">
        <w:t>m</w:t>
      </w:r>
      <w:r w:rsidR="00DD7015" w:rsidRPr="00EC20B4">
        <w:t>eets traceability requirements for key emergency horse diseases</w:t>
      </w:r>
    </w:p>
    <w:p w14:paraId="0DC8A9EA" w14:textId="2DD8F20B" w:rsidR="00DD7015" w:rsidRPr="00EC20B4" w:rsidRDefault="6CAA8A37" w:rsidP="00DD7015">
      <w:pPr>
        <w:pStyle w:val="ListBullet"/>
      </w:pPr>
      <w:r w:rsidRPr="00EC20B4">
        <w:t>has the l</w:t>
      </w:r>
      <w:r w:rsidR="00DD7015" w:rsidRPr="00EC20B4">
        <w:t xml:space="preserve">owest cost and yields highest incremental tracing </w:t>
      </w:r>
      <w:r w:rsidR="006675BC" w:rsidRPr="00EC20B4">
        <w:t>benefits</w:t>
      </w:r>
    </w:p>
    <w:p w14:paraId="662B3ED6" w14:textId="6B9DE6D3" w:rsidR="00DD7015" w:rsidRPr="00EC20B4" w:rsidRDefault="6D3548A4" w:rsidP="00DD7015">
      <w:pPr>
        <w:pStyle w:val="ListBullet"/>
      </w:pPr>
      <w:r w:rsidRPr="00EC20B4">
        <w:t>e</w:t>
      </w:r>
      <w:r w:rsidR="00DD7015" w:rsidRPr="00EC20B4">
        <w:t xml:space="preserve">nables future incremental improvements in data integrity  </w:t>
      </w:r>
    </w:p>
    <w:p w14:paraId="241686DD" w14:textId="11CCB97F" w:rsidR="00DD7015" w:rsidRPr="00EC20B4" w:rsidRDefault="0EA17F0E" w:rsidP="00DD7015">
      <w:pPr>
        <w:pStyle w:val="ListBullet"/>
      </w:pPr>
      <w:r w:rsidRPr="00EC20B4">
        <w:t>b</w:t>
      </w:r>
      <w:r w:rsidR="00DD7015" w:rsidRPr="00EC20B4">
        <w:t>uilds on existing strengths and minimises the risks of unintended consequences</w:t>
      </w:r>
    </w:p>
    <w:p w14:paraId="0F408E13" w14:textId="57A5A073" w:rsidR="00DD7015" w:rsidRPr="00EC20B4" w:rsidRDefault="307DF97F" w:rsidP="00DD7015">
      <w:pPr>
        <w:pStyle w:val="ListBullet"/>
      </w:pPr>
      <w:r w:rsidRPr="00EC20B4">
        <w:t>p</w:t>
      </w:r>
      <w:r w:rsidR="00DD7015" w:rsidRPr="00EC20B4">
        <w:t>rovides improved data to plan and understand the scale and location of horse population</w:t>
      </w:r>
    </w:p>
    <w:p w14:paraId="50FCE51F" w14:textId="79F50F97" w:rsidR="00DD7015" w:rsidRPr="00EC20B4" w:rsidRDefault="60178EAF" w:rsidP="00F153BF">
      <w:pPr>
        <w:pStyle w:val="ListBullet"/>
      </w:pPr>
      <w:r w:rsidRPr="00EC20B4">
        <w:t>p</w:t>
      </w:r>
      <w:r w:rsidR="00DD7015" w:rsidRPr="00EC20B4">
        <w:t>rovides foundations for other options if they become more feasible or preferred in the future</w:t>
      </w:r>
      <w:r w:rsidR="36CCC0DD" w:rsidRPr="00EC20B4">
        <w:t>.</w:t>
      </w:r>
    </w:p>
    <w:p w14:paraId="52570924" w14:textId="0F21CCE5" w:rsidR="003C145F" w:rsidRPr="00EC20B4" w:rsidRDefault="003C145F" w:rsidP="0068690E">
      <w:r w:rsidRPr="00EC20B4">
        <w:t>Options 4 or a national whole of life traceability system would create significant new costs, and compliance and data integrity issues for marginal improvement in tracing efficacy for biosecurity</w:t>
      </w:r>
      <w:r w:rsidR="0068690E" w:rsidRPr="00EC20B4">
        <w:t xml:space="preserve">. </w:t>
      </w:r>
      <w:r w:rsidRPr="00EC20B4">
        <w:t>A pre</w:t>
      </w:r>
      <w:r w:rsidR="0068690E" w:rsidRPr="00EC20B4">
        <w:t>-incident whole of life tracing system is not required to respond to incursion of the most likely emergency diseases effectively. Similarly, a p</w:t>
      </w:r>
      <w:r w:rsidRPr="00EC20B4">
        <w:t>ost</w:t>
      </w:r>
      <w:r w:rsidR="0068690E" w:rsidRPr="00EC20B4">
        <w:t>-</w:t>
      </w:r>
      <w:r w:rsidRPr="00EC20B4">
        <w:t>incident whole of life tracing could be needed on a case-by-case basis in limited scenarios</w:t>
      </w:r>
      <w:r w:rsidR="0068690E" w:rsidRPr="00EC20B4">
        <w:t>.</w:t>
      </w:r>
    </w:p>
    <w:p w14:paraId="70067D65" w14:textId="77777777" w:rsidR="003C145F" w:rsidRPr="00EC20B4" w:rsidRDefault="003C145F" w:rsidP="003C145F">
      <w:r w:rsidRPr="00EC20B4">
        <w:t>Better incident preparedness will be achieved by incrementally improving components of the existing horse traceability framework by:</w:t>
      </w:r>
    </w:p>
    <w:p w14:paraId="44058B4B" w14:textId="77777777" w:rsidR="003C145F" w:rsidRPr="00EC20B4" w:rsidRDefault="003C145F" w:rsidP="0068690E">
      <w:pPr>
        <w:pStyle w:val="ListBullet"/>
      </w:pPr>
      <w:r w:rsidRPr="00EC20B4">
        <w:t>improving consistency and application of PIC registration</w:t>
      </w:r>
    </w:p>
    <w:p w14:paraId="23BDA2FA" w14:textId="77777777" w:rsidR="003C145F" w:rsidRPr="00EC20B4" w:rsidRDefault="003C145F" w:rsidP="0068690E">
      <w:pPr>
        <w:pStyle w:val="ListBullet"/>
      </w:pPr>
      <w:r w:rsidRPr="00EC20B4">
        <w:t>jurisdictions and industry committing to keeping PIC registers up to date and using PICs on industry registers/databases</w:t>
      </w:r>
    </w:p>
    <w:p w14:paraId="3D22056C" w14:textId="3FFB62D4" w:rsidR="003C145F" w:rsidRPr="00EC20B4" w:rsidRDefault="003C145F" w:rsidP="0068690E">
      <w:pPr>
        <w:pStyle w:val="ListBullet"/>
      </w:pPr>
      <w:r w:rsidRPr="00EC20B4">
        <w:t>improving the recording of high-risk movements</w:t>
      </w:r>
      <w:r w:rsidR="4F92D993" w:rsidRPr="00EC20B4">
        <w:t>.</w:t>
      </w:r>
    </w:p>
    <w:p w14:paraId="75F3D5EF" w14:textId="77777777" w:rsidR="00D76697" w:rsidRPr="00EC20B4" w:rsidRDefault="00FA715E" w:rsidP="00221AA8">
      <w:r w:rsidRPr="00EC20B4">
        <w:rPr>
          <w:noProof/>
        </w:rPr>
        <w:lastRenderedPageBreak/>
        <mc:AlternateContent>
          <mc:Choice Requires="wps">
            <w:drawing>
              <wp:anchor distT="0" distB="0" distL="114300" distR="114300" simplePos="0" relativeHeight="251658242" behindDoc="0" locked="1" layoutInCell="1" allowOverlap="1" wp14:anchorId="3EB90AC3" wp14:editId="4BEC3C99">
                <wp:simplePos x="0" y="0"/>
                <wp:positionH relativeFrom="page">
                  <wp:align>left</wp:align>
                </wp:positionH>
                <wp:positionV relativeFrom="page">
                  <wp:align>top</wp:align>
                </wp:positionV>
                <wp:extent cx="7560000" cy="10692000"/>
                <wp:effectExtent l="0" t="0" r="3175"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blipFill>
                          <a:blip r:embed="rId43" cstate="email">
                            <a:extLst>
                              <a:ext uri="{28A0092B-C50C-407E-A947-70E740481C1C}">
                                <a14:useLocalDpi xmlns:a14="http://schemas.microsoft.com/office/drawing/2010/main"/>
                              </a:ext>
                            </a:extLst>
                          </a:blip>
                          <a:stretch>
                            <a:fillRect/>
                          </a:stretch>
                        </a:blipFill>
                        <a:ln w="9525">
                          <a:noFill/>
                          <a:miter lim="800000"/>
                          <a:headEnd/>
                          <a:tailEnd/>
                        </a:ln>
                      </wps:spPr>
                      <wps:txbx>
                        <w:txbxContent>
                          <w:p w14:paraId="65C52A01" w14:textId="39348DC6" w:rsidR="009756C4" w:rsidRDefault="009756C4" w:rsidP="008B7C3F">
                            <w:pPr>
                              <w:spacing w:after="480"/>
                              <w:rPr>
                                <w:sz w:val="48"/>
                                <w:szCs w:val="48"/>
                              </w:rPr>
                            </w:pPr>
                            <w:r w:rsidRPr="00092B59">
                              <w:rPr>
                                <w:sz w:val="48"/>
                                <w:szCs w:val="48"/>
                              </w:rPr>
                              <w:t>Contact us</w:t>
                            </w:r>
                          </w:p>
                          <w:p w14:paraId="32FA315F" w14:textId="31992D73" w:rsidR="00B84306" w:rsidRPr="00B84306" w:rsidRDefault="00B84306" w:rsidP="008B7C3F">
                            <w:pPr>
                              <w:spacing w:after="480"/>
                              <w:rPr>
                                <w:u w:val="single"/>
                              </w:rPr>
                            </w:pPr>
                            <w:r w:rsidRPr="00092B59">
                              <w:rPr>
                                <w:b/>
                                <w:bCs/>
                              </w:rPr>
                              <w:t>Gavan Dwyer</w:t>
                            </w:r>
                            <w:r w:rsidRPr="00092B59">
                              <w:br/>
                            </w:r>
                            <w:r w:rsidRPr="00092B59">
                              <w:rPr>
                                <w:b/>
                                <w:bCs/>
                              </w:rPr>
                              <w:t>Associate Director</w:t>
                            </w:r>
                            <w:r>
                              <w:rPr>
                                <w:b/>
                                <w:bCs/>
                              </w:rPr>
                              <w:br/>
                            </w:r>
                            <w:r>
                              <w:t xml:space="preserve">email: </w:t>
                            </w:r>
                            <w:hyperlink r:id="rId44" w:history="1">
                              <w:r w:rsidRPr="00F263BE">
                                <w:rPr>
                                  <w:rStyle w:val="Hyperlink"/>
                                </w:rPr>
                                <w:t>gdwyer@marsdenjacob.com.au</w:t>
                              </w:r>
                            </w:hyperlink>
                            <w:r>
                              <w:rPr>
                                <w:rStyle w:val="Hyperlink"/>
                              </w:rPr>
                              <w:br/>
                            </w:r>
                            <w:r>
                              <w:t xml:space="preserve">phone: </w:t>
                            </w:r>
                            <w:r w:rsidRPr="00092B59">
                              <w:t>(03) 8808-7404</w:t>
                            </w:r>
                            <w:r>
                              <w:br/>
                            </w:r>
                            <w:r>
                              <w:br/>
                            </w:r>
                            <w:r w:rsidRPr="00092B59">
                              <w:rPr>
                                <w:b/>
                                <w:bCs/>
                                <w:sz w:val="24"/>
                                <w:szCs w:val="24"/>
                              </w:rPr>
                              <w:t>Marsden Jacob Associates Pty Ltd</w:t>
                            </w:r>
                            <w:r>
                              <w:rPr>
                                <w:b/>
                                <w:bCs/>
                                <w:sz w:val="24"/>
                                <w:szCs w:val="24"/>
                              </w:rPr>
                              <w:br/>
                            </w:r>
                            <w:r w:rsidRPr="00B84306">
                              <w:t>Phone: 03 8808 7400</w:t>
                            </w:r>
                            <w:r w:rsidRPr="00B84306">
                              <w:br/>
                              <w:t xml:space="preserve">email: </w:t>
                            </w:r>
                            <w:hyperlink r:id="rId45" w:history="1">
                              <w:r w:rsidRPr="00B84306">
                                <w:rPr>
                                  <w:rStyle w:val="Hyperlink"/>
                                </w:rPr>
                                <w:t>economists@marsdenjacob.com.au</w:t>
                              </w:r>
                            </w:hyperlink>
                            <w:r>
                              <w:t xml:space="preserve"> </w:t>
                            </w:r>
                            <w:r>
                              <w:br/>
                              <w:t xml:space="preserve">web: </w:t>
                            </w:r>
                            <w:r w:rsidRPr="00092B59">
                              <w:t>www.marsdenjacob.com.au</w:t>
                            </w:r>
                          </w:p>
                          <w:p w14:paraId="5C4417B6" w14:textId="77777777" w:rsidR="009756C4" w:rsidRDefault="009756C4"/>
                          <w:p w14:paraId="0A2C56E5" w14:textId="77777777" w:rsidR="009756C4" w:rsidRPr="00143DDC" w:rsidRDefault="009756C4" w:rsidP="00243E2C">
                            <w:pPr>
                              <w:spacing w:after="0" w:line="240" w:lineRule="auto"/>
                              <w:rPr>
                                <w:sz w:val="2"/>
                                <w:szCs w:val="2"/>
                              </w:rPr>
                            </w:pPr>
                          </w:p>
                        </w:txbxContent>
                      </wps:txbx>
                      <wps:bodyPr rot="0" vert="horz" wrap="square" lIns="720000" tIns="720000" rIns="720000" bIns="720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EB90AC3" id="_x0000_t202" coordsize="21600,21600" o:spt="202" path="m,l,21600r21600,l21600,xe">
                <v:stroke joinstyle="miter"/>
                <v:path gradientshapeok="t" o:connecttype="rect"/>
              </v:shapetype>
              <v:shape id="Text Box 2" o:spid="_x0000_s1026" type="#_x0000_t202" alt="&quot;&quot;" style="position:absolute;margin-left:0;margin-top:0;width:595.3pt;height:841.9pt;z-index:25165824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DBBQABgAIAAAAIQAYz4PH2gAAAAcBAAAPAAAA&#10;ZHJzL2Rvd25yZXYueG1sTI7LTsMwEEX3SPyDNUjsqN0ihZDGqVAEuwCipXs3HuIIP0LspuHvmbKB&#10;zWhG9+rMKTezs2zCMfbBS1guBDD0bdC97yS8755ucmAxKa+VDR4lfGOETXV5UapCh5N/w2mbOkYQ&#10;HwslwaQ0FJzH1qBTcREG9JR9hNGpROfYcT2qE8Gd5SshMu5U7+mDUQPWBtvP7dFJEHV9h30zNY/m&#10;5XXFd1/75llZKa+v5oc1sIRz+ivDWZ/UoSKnQzh6HZklBvV+5zlb3osM2IG2LL/NgVcl/+9f/Q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" stroked="f">
                <v:fill r:id="rId46" o:title="" recolor="t" rotate="t" type="frame"/>
                <v:textbox inset="20mm,20mm,20mm,20mm">
                  <w:txbxContent>
                    <w:p w14:paraId="65C52A01" w14:textId="39348DC6" w:rsidR="009756C4" w:rsidRDefault="009756C4" w:rsidP="008B7C3F">
                      <w:pPr>
                        <w:spacing w:after="480"/>
                        <w:rPr>
                          <w:sz w:val="48"/>
                          <w:szCs w:val="48"/>
                        </w:rPr>
                      </w:pPr>
                      <w:r w:rsidRPr="00092B59">
                        <w:rPr>
                          <w:sz w:val="48"/>
                          <w:szCs w:val="48"/>
                        </w:rPr>
                        <w:t>Contact us</w:t>
                      </w:r>
                    </w:p>
                    <w:p w14:paraId="32FA315F" w14:textId="31992D73" w:rsidR="00B84306" w:rsidRPr="00B84306" w:rsidRDefault="00B84306" w:rsidP="008B7C3F">
                      <w:pPr>
                        <w:spacing w:after="480"/>
                        <w:rPr>
                          <w:u w:val="single"/>
                        </w:rPr>
                      </w:pPr>
                      <w:r w:rsidRPr="00092B59">
                        <w:rPr>
                          <w:b/>
                          <w:bCs/>
                        </w:rPr>
                        <w:t>Gavan Dwyer</w:t>
                      </w:r>
                      <w:r w:rsidRPr="00092B59">
                        <w:br/>
                      </w:r>
                      <w:r w:rsidRPr="00092B59">
                        <w:rPr>
                          <w:b/>
                          <w:bCs/>
                        </w:rPr>
                        <w:t>Associate Director</w:t>
                      </w:r>
                      <w:r>
                        <w:rPr>
                          <w:b/>
                          <w:bCs/>
                        </w:rPr>
                        <w:br/>
                      </w:r>
                      <w:r>
                        <w:t xml:space="preserve">email: </w:t>
                      </w:r>
                      <w:hyperlink r:id="rId47" w:history="1">
                        <w:r w:rsidRPr="00F263BE">
                          <w:rPr>
                            <w:rStyle w:val="Hyperlink"/>
                          </w:rPr>
                          <w:t>gdwyer@marsdenjacob.com.au</w:t>
                        </w:r>
                      </w:hyperlink>
                      <w:r>
                        <w:rPr>
                          <w:rStyle w:val="Hyperlink"/>
                        </w:rPr>
                        <w:br/>
                      </w:r>
                      <w:r>
                        <w:t xml:space="preserve">phone: </w:t>
                      </w:r>
                      <w:r w:rsidRPr="00092B59">
                        <w:t>(03) 8808-7404</w:t>
                      </w:r>
                      <w:r>
                        <w:br/>
                      </w:r>
                      <w:r>
                        <w:br/>
                      </w:r>
                      <w:r w:rsidRPr="00092B59">
                        <w:rPr>
                          <w:b/>
                          <w:bCs/>
                          <w:sz w:val="24"/>
                          <w:szCs w:val="24"/>
                        </w:rPr>
                        <w:t>Marsden Jacob Associates Pty Ltd</w:t>
                      </w:r>
                      <w:r>
                        <w:rPr>
                          <w:b/>
                          <w:bCs/>
                          <w:sz w:val="24"/>
                          <w:szCs w:val="24"/>
                        </w:rPr>
                        <w:br/>
                      </w:r>
                      <w:r w:rsidRPr="00B84306">
                        <w:t>Phone: 03 8808 7400</w:t>
                      </w:r>
                      <w:r w:rsidRPr="00B84306">
                        <w:br/>
                        <w:t xml:space="preserve">email: </w:t>
                      </w:r>
                      <w:hyperlink r:id="rId48" w:history="1">
                        <w:r w:rsidRPr="00B84306">
                          <w:rPr>
                            <w:rStyle w:val="Hyperlink"/>
                          </w:rPr>
                          <w:t>economists@marsdenjacob.com.au</w:t>
                        </w:r>
                      </w:hyperlink>
                      <w:r>
                        <w:t xml:space="preserve"> </w:t>
                      </w:r>
                      <w:r>
                        <w:br/>
                        <w:t xml:space="preserve">web: </w:t>
                      </w:r>
                      <w:r w:rsidRPr="00092B59">
                        <w:t>www.marsdenjacob.com.au</w:t>
                      </w:r>
                    </w:p>
                    <w:p w14:paraId="5C4417B6" w14:textId="77777777" w:rsidR="009756C4" w:rsidRDefault="009756C4"/>
                    <w:p w14:paraId="0A2C56E5" w14:textId="77777777" w:rsidR="009756C4" w:rsidRPr="00143DDC" w:rsidRDefault="009756C4" w:rsidP="00243E2C">
                      <w:pPr>
                        <w:spacing w:after="0" w:line="240" w:lineRule="auto"/>
                        <w:rPr>
                          <w:sz w:val="2"/>
                          <w:szCs w:val="2"/>
                        </w:rPr>
                      </w:pPr>
                    </w:p>
                  </w:txbxContent>
                </v:textbox>
                <w10:wrap anchorx="page" anchory="page"/>
                <w10:anchorlock/>
              </v:shape>
            </w:pict>
          </mc:Fallback>
        </mc:AlternateContent>
      </w:r>
    </w:p>
    <w:sectPr w:rsidR="00D76697" w:rsidRPr="00EC20B4" w:rsidSect="000649C9">
      <w:pgSz w:w="11906" w:h="16838" w:code="9"/>
      <w:pgMar w:top="1418" w:right="1418" w:bottom="1418" w:left="1418" w:header="1701"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C1DD93" w14:textId="77777777" w:rsidR="0049124D" w:rsidRDefault="0049124D" w:rsidP="00324F56">
      <w:pPr>
        <w:spacing w:after="0" w:line="240" w:lineRule="auto"/>
      </w:pPr>
      <w:r>
        <w:separator/>
      </w:r>
    </w:p>
  </w:endnote>
  <w:endnote w:type="continuationSeparator" w:id="0">
    <w:p w14:paraId="5E4AD566" w14:textId="77777777" w:rsidR="0049124D" w:rsidRDefault="0049124D" w:rsidP="00324F56">
      <w:pPr>
        <w:spacing w:after="0" w:line="240" w:lineRule="auto"/>
      </w:pPr>
      <w:r>
        <w:continuationSeparator/>
      </w:r>
    </w:p>
  </w:endnote>
  <w:endnote w:type="continuationNotice" w:id="1">
    <w:p w14:paraId="5863CC99" w14:textId="77777777" w:rsidR="0049124D" w:rsidRDefault="004912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otham Book">
    <w:altName w:val="Calibri"/>
    <w:panose1 w:val="00000000000000000000"/>
    <w:charset w:val="00"/>
    <w:family w:val="modern"/>
    <w:notTrueType/>
    <w:pitch w:val="variable"/>
    <w:sig w:usb0="00000087" w:usb1="00000000" w:usb2="00000000" w:usb3="00000000" w:csb0="0000000B" w:csb1="00000000"/>
  </w:font>
  <w:font w:name="Minion Pro">
    <w:altName w:val="Cambria"/>
    <w:charset w:val="00"/>
    <w:family w:val="roman"/>
    <w:pitch w:val="variable"/>
    <w:sig w:usb0="60000287" w:usb1="00000001" w:usb2="00000000" w:usb3="00000000" w:csb0="0000019F" w:csb1="00000000"/>
  </w:font>
  <w:font w:name="Gotham Medium">
    <w:altName w:val="Calibri"/>
    <w:panose1 w:val="00000000000000000000"/>
    <w:charset w:val="00"/>
    <w:family w:val="modern"/>
    <w:notTrueType/>
    <w:pitch w:val="variable"/>
    <w:sig w:usb0="00000087" w:usb1="00000000" w:usb2="00000000" w:usb3="00000000" w:csb0="0000000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282F5" w14:textId="77777777" w:rsidR="0077123D" w:rsidRDefault="007712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82871" w14:textId="77777777" w:rsidR="0077123D" w:rsidRDefault="007712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E4929" w14:textId="77777777" w:rsidR="0077123D" w:rsidRDefault="007712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34927" w14:textId="77777777" w:rsidR="009756C4" w:rsidRPr="00DF7C33" w:rsidRDefault="009756C4" w:rsidP="00071A8B">
    <w:pPr>
      <w:pStyle w:val="Footer"/>
      <w:rPr>
        <w:rStyle w:val="PageNumber"/>
      </w:rPr>
    </w:pPr>
    <w:r>
      <w:rPr>
        <w:noProof/>
        <w:lang w:eastAsia="en-AU"/>
      </w:rPr>
      <w:drawing>
        <wp:anchor distT="0" distB="0" distL="114300" distR="114300" simplePos="0" relativeHeight="251658243" behindDoc="0" locked="1" layoutInCell="1" allowOverlap="0" wp14:anchorId="26C6C950" wp14:editId="78D8080D">
          <wp:simplePos x="0" y="0"/>
          <wp:positionH relativeFrom="page">
            <wp:posOffset>720090</wp:posOffset>
          </wp:positionH>
          <wp:positionV relativeFrom="page">
            <wp:posOffset>9980295</wp:posOffset>
          </wp:positionV>
          <wp:extent cx="1785600" cy="205200"/>
          <wp:effectExtent l="0" t="0" r="5715" b="4445"/>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JA-logo-rgb.png"/>
                  <pic:cNvPicPr/>
                </pic:nvPicPr>
                <pic:blipFill>
                  <a:blip r:embed="rId1">
                    <a:extLst>
                      <a:ext uri="{28A0092B-C50C-407E-A947-70E740481C1C}">
                        <a14:useLocalDpi xmlns:a14="http://schemas.microsoft.com/office/drawing/2010/main" val="0"/>
                      </a:ext>
                    </a:extLst>
                  </a:blip>
                  <a:stretch>
                    <a:fillRect/>
                  </a:stretch>
                </pic:blipFill>
                <pic:spPr>
                  <a:xfrm>
                    <a:off x="0" y="0"/>
                    <a:ext cx="1785600" cy="20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8C0C1" w14:textId="1279283B" w:rsidR="00B932B7" w:rsidRPr="00DF7C33" w:rsidRDefault="00B932B7" w:rsidP="00B932B7">
    <w:pPr>
      <w:pStyle w:val="Footer"/>
      <w:ind w:right="139"/>
      <w:jc w:val="right"/>
      <w:rPr>
        <w:rStyle w:val="PageNumber"/>
      </w:rPr>
    </w:pPr>
    <w:r>
      <w:rPr>
        <w:noProof/>
      </w:rPr>
      <mc:AlternateContent>
        <mc:Choice Requires="wps">
          <w:drawing>
            <wp:anchor distT="0" distB="0" distL="71755" distR="0" simplePos="0" relativeHeight="251658254" behindDoc="0" locked="1" layoutInCell="1" allowOverlap="1" wp14:anchorId="0C347B31" wp14:editId="1C94C5E8">
              <wp:simplePos x="0" y="0"/>
              <wp:positionH relativeFrom="page">
                <wp:align>right</wp:align>
              </wp:positionH>
              <wp:positionV relativeFrom="page">
                <wp:align>bottom</wp:align>
              </wp:positionV>
              <wp:extent cx="791845" cy="878205"/>
              <wp:effectExtent l="0" t="0" r="0" b="0"/>
              <wp:wrapSquare wrapText="bothSides"/>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878205"/>
                      </a:xfrm>
                      <a:prstGeom prst="rect">
                        <a:avLst/>
                      </a:prstGeom>
                      <a:noFill/>
                      <a:ln w="9525">
                        <a:noFill/>
                        <a:miter lim="800000"/>
                        <a:headEnd/>
                        <a:tailEnd/>
                      </a:ln>
                    </wps:spPr>
                    <wps:txbx>
                      <w:txbxContent>
                        <w:p w14:paraId="18BBCCB9" w14:textId="77777777" w:rsidR="00B932B7" w:rsidRDefault="00B932B7" w:rsidP="00B932B7">
                          <w:pPr>
                            <w:jc w:val="right"/>
                          </w:pPr>
                          <w:r w:rsidRPr="006B1FAB">
                            <w:rPr>
                              <w:rStyle w:val="PageNumber"/>
                              <w:b/>
                              <w:bCs/>
                            </w:rPr>
                            <w:fldChar w:fldCharType="begin"/>
                          </w:r>
                          <w:r w:rsidRPr="006B1FAB">
                            <w:rPr>
                              <w:rStyle w:val="PageNumber"/>
                              <w:bCs/>
                            </w:rPr>
                            <w:instrText xml:space="preserve"> PAGE   \* MERGEFORMAT </w:instrText>
                          </w:r>
                          <w:r w:rsidRPr="006B1FAB">
                            <w:rPr>
                              <w:rStyle w:val="PageNumber"/>
                              <w:b/>
                              <w:bCs/>
                            </w:rPr>
                            <w:fldChar w:fldCharType="separate"/>
                          </w:r>
                          <w:r>
                            <w:rPr>
                              <w:rStyle w:val="PageNumber"/>
                              <w:b/>
                              <w:bCs/>
                            </w:rPr>
                            <w:t>5</w:t>
                          </w:r>
                          <w:r w:rsidRPr="006B1FAB">
                            <w:rPr>
                              <w:rStyle w:val="PageNumber"/>
                              <w:b/>
                              <w:bCs/>
                            </w:rPr>
                            <w:fldChar w:fldCharType="end"/>
                          </w:r>
                        </w:p>
                      </w:txbxContent>
                    </wps:txbx>
                    <wps:bodyPr rot="0" vert="horz" wrap="square" lIns="0" tIns="180000" rIns="684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347B31" id="_x0000_t202" coordsize="21600,21600" o:spt="202" path="m,l,21600r21600,l21600,xe">
              <v:stroke joinstyle="miter"/>
              <v:path gradientshapeok="t" o:connecttype="rect"/>
            </v:shapetype>
            <v:shape id="_x0000_s1027" type="#_x0000_t202" alt="&quot;&quot;" style="position:absolute;left:0;text-align:left;margin-left:11.15pt;margin-top:0;width:62.35pt;height:69.15pt;z-index:251658254;visibility:visible;mso-wrap-style:square;mso-width-percent:0;mso-height-percent:0;mso-wrap-distance-left:5.65pt;mso-wrap-distance-top:0;mso-wrap-distance-right:0;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" filled="f" stroked="f">
              <v:textbox inset="0,5mm,19mm,0">
                <w:txbxContent>
                  <w:p w14:paraId="18BBCCB9" w14:textId="77777777" w:rsidR="00B932B7" w:rsidRDefault="00B932B7" w:rsidP="00B932B7">
                    <w:pPr>
                      <w:jc w:val="right"/>
                    </w:pPr>
                    <w:r w:rsidRPr="006B1FAB">
                      <w:rPr>
                        <w:rStyle w:val="PageNumber"/>
                        <w:b/>
                        <w:bCs/>
                      </w:rPr>
                      <w:fldChar w:fldCharType="begin"/>
                    </w:r>
                    <w:r w:rsidRPr="006B1FAB">
                      <w:rPr>
                        <w:rStyle w:val="PageNumber"/>
                        <w:bCs/>
                      </w:rPr>
                      <w:instrText xml:space="preserve"> PAGE   \* MERGEFORMAT </w:instrText>
                    </w:r>
                    <w:r w:rsidRPr="006B1FAB">
                      <w:rPr>
                        <w:rStyle w:val="PageNumber"/>
                        <w:b/>
                        <w:bCs/>
                      </w:rPr>
                      <w:fldChar w:fldCharType="separate"/>
                    </w:r>
                    <w:r>
                      <w:rPr>
                        <w:rStyle w:val="PageNumber"/>
                        <w:b/>
                        <w:bCs/>
                      </w:rPr>
                      <w:t>5</w:t>
                    </w:r>
                    <w:r w:rsidRPr="006B1FAB">
                      <w:rPr>
                        <w:rStyle w:val="PageNumber"/>
                        <w:b/>
                        <w:bCs/>
                      </w:rPr>
                      <w:fldChar w:fldCharType="end"/>
                    </w:r>
                  </w:p>
                </w:txbxContent>
              </v:textbox>
              <w10:wrap type="square" anchorx="page" anchory="page"/>
              <w10:anchorlock/>
            </v:shape>
          </w:pict>
        </mc:Fallback>
      </mc:AlternateContent>
    </w:r>
    <w:sdt>
      <w:sdtPr>
        <w:alias w:val="Report Title"/>
        <w:tag w:val="ReportTitle"/>
        <w:id w:val="-1063722929"/>
        <w:placeholder>
          <w:docPart w:val="21DDC680461D420BB5D5593A02BB1D2E"/>
        </w:placeholder>
        <w:dataBinding w:xpath="/root[1]/ReportTitle[1]" w:storeItemID="{6AAA0042-7E9C-42AA-91D7-5E8DB0C13615}"/>
        <w:text/>
      </w:sdtPr>
      <w:sdtEndPr/>
      <w:sdtContent>
        <w:r>
          <w:t>Horse Traceability Systems</w:t>
        </w:r>
      </w:sdtContent>
    </w:sdt>
    <w:r>
      <w:rPr>
        <w:noProof/>
        <w:lang w:eastAsia="en-AU"/>
      </w:rPr>
      <w:drawing>
        <wp:anchor distT="0" distB="0" distL="114300" distR="114300" simplePos="0" relativeHeight="251658253" behindDoc="0" locked="1" layoutInCell="1" allowOverlap="0" wp14:anchorId="592A5148" wp14:editId="2736F86B">
          <wp:simplePos x="0" y="0"/>
          <wp:positionH relativeFrom="margin">
            <wp:posOffset>-39370</wp:posOffset>
          </wp:positionH>
          <wp:positionV relativeFrom="bottomMargin">
            <wp:posOffset>220980</wp:posOffset>
          </wp:positionV>
          <wp:extent cx="1784985" cy="204470"/>
          <wp:effectExtent l="0" t="0" r="5715" b="508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JA-logo-rgb.png"/>
                  <pic:cNvPicPr/>
                </pic:nvPicPr>
                <pic:blipFill>
                  <a:blip r:embed="rId1">
                    <a:extLst>
                      <a:ext uri="{28A0092B-C50C-407E-A947-70E740481C1C}">
                        <a14:useLocalDpi xmlns:a14="http://schemas.microsoft.com/office/drawing/2010/main" val="0"/>
                      </a:ext>
                    </a:extLst>
                  </a:blip>
                  <a:stretch>
                    <a:fillRect/>
                  </a:stretch>
                </pic:blipFill>
                <pic:spPr>
                  <a:xfrm>
                    <a:off x="0" y="0"/>
                    <a:ext cx="1784985" cy="20447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9D67E" w14:textId="7E6606B2" w:rsidR="009756C4" w:rsidRPr="0034014D" w:rsidRDefault="009756C4" w:rsidP="007A22A5">
    <w:pPr>
      <w:pStyle w:val="Footer"/>
      <w:tabs>
        <w:tab w:val="clear" w:pos="9072"/>
        <w:tab w:val="clear" w:pos="9293"/>
      </w:tabs>
      <w:ind w:right="-2"/>
      <w:jc w:val="right"/>
      <w:rPr>
        <w:rStyle w:val="PageNumber"/>
      </w:rPr>
    </w:pPr>
    <w:r>
      <w:rPr>
        <w:noProof/>
      </w:rPr>
      <mc:AlternateContent>
        <mc:Choice Requires="wps">
          <w:drawing>
            <wp:anchor distT="0" distB="0" distL="71755" distR="0" simplePos="0" relativeHeight="251658242" behindDoc="0" locked="1" layoutInCell="1" allowOverlap="1" wp14:anchorId="4CEB102D" wp14:editId="7DAC17E1">
              <wp:simplePos x="0" y="0"/>
              <wp:positionH relativeFrom="page">
                <wp:align>right</wp:align>
              </wp:positionH>
              <wp:positionV relativeFrom="page">
                <wp:align>bottom</wp:align>
              </wp:positionV>
              <wp:extent cx="792000" cy="878400"/>
              <wp:effectExtent l="0" t="0" r="0" b="0"/>
              <wp:wrapSquare wrapText="bothSides"/>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00" cy="878400"/>
                      </a:xfrm>
                      <a:prstGeom prst="rect">
                        <a:avLst/>
                      </a:prstGeom>
                      <a:noFill/>
                      <a:ln w="9525">
                        <a:noFill/>
                        <a:miter lim="800000"/>
                        <a:headEnd/>
                        <a:tailEnd/>
                      </a:ln>
                    </wps:spPr>
                    <wps:txbx>
                      <w:txbxContent>
                        <w:p w14:paraId="197F6395" w14:textId="77777777" w:rsidR="009756C4" w:rsidRDefault="009756C4" w:rsidP="007A22A5">
                          <w:pPr>
                            <w:jc w:val="right"/>
                          </w:pPr>
                          <w:r w:rsidRPr="006B1FAB">
                            <w:rPr>
                              <w:rStyle w:val="PageNumber"/>
                              <w:b/>
                              <w:bCs/>
                            </w:rPr>
                            <w:fldChar w:fldCharType="begin"/>
                          </w:r>
                          <w:r w:rsidRPr="006B1FAB">
                            <w:rPr>
                              <w:rStyle w:val="PageNumber"/>
                              <w:bCs/>
                            </w:rPr>
                            <w:instrText xml:space="preserve"> PAGE   \* MERGEFORMAT </w:instrText>
                          </w:r>
                          <w:r w:rsidRPr="006B1FAB">
                            <w:rPr>
                              <w:rStyle w:val="PageNumber"/>
                              <w:b/>
                              <w:bCs/>
                            </w:rPr>
                            <w:fldChar w:fldCharType="separate"/>
                          </w:r>
                          <w:r>
                            <w:rPr>
                              <w:rStyle w:val="PageNumber"/>
                              <w:b/>
                              <w:bCs/>
                            </w:rPr>
                            <w:t>5</w:t>
                          </w:r>
                          <w:r w:rsidRPr="006B1FAB">
                            <w:rPr>
                              <w:rStyle w:val="PageNumber"/>
                              <w:b/>
                              <w:bCs/>
                            </w:rPr>
                            <w:fldChar w:fldCharType="end"/>
                          </w:r>
                        </w:p>
                      </w:txbxContent>
                    </wps:txbx>
                    <wps:bodyPr rot="0" vert="horz" wrap="square" lIns="0" tIns="180000" rIns="684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EB102D" id="_x0000_t202" coordsize="21600,21600" o:spt="202" path="m,l,21600r21600,l21600,xe">
              <v:stroke joinstyle="miter"/>
              <v:path gradientshapeok="t" o:connecttype="rect"/>
            </v:shapetype>
            <v:shape id="_x0000_s1028" type="#_x0000_t202" alt="&quot;&quot;" style="position:absolute;left:0;text-align:left;margin-left:11.15pt;margin-top:0;width:62.35pt;height:69.15pt;z-index:251658242;visibility:visible;mso-wrap-style:square;mso-width-percent:0;mso-height-percent:0;mso-wrap-distance-left:5.65pt;mso-wrap-distance-top:0;mso-wrap-distance-right:0;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" filled="f" stroked="f">
              <v:textbox inset="0,5mm,19mm,0">
                <w:txbxContent>
                  <w:p w14:paraId="197F6395" w14:textId="77777777" w:rsidR="009756C4" w:rsidRDefault="009756C4" w:rsidP="007A22A5">
                    <w:pPr>
                      <w:jc w:val="right"/>
                    </w:pPr>
                    <w:r w:rsidRPr="006B1FAB">
                      <w:rPr>
                        <w:rStyle w:val="PageNumber"/>
                        <w:b/>
                        <w:bCs/>
                      </w:rPr>
                      <w:fldChar w:fldCharType="begin"/>
                    </w:r>
                    <w:r w:rsidRPr="006B1FAB">
                      <w:rPr>
                        <w:rStyle w:val="PageNumber"/>
                        <w:bCs/>
                      </w:rPr>
                      <w:instrText xml:space="preserve"> PAGE   \* MERGEFORMAT </w:instrText>
                    </w:r>
                    <w:r w:rsidRPr="006B1FAB">
                      <w:rPr>
                        <w:rStyle w:val="PageNumber"/>
                        <w:b/>
                        <w:bCs/>
                      </w:rPr>
                      <w:fldChar w:fldCharType="separate"/>
                    </w:r>
                    <w:r>
                      <w:rPr>
                        <w:rStyle w:val="PageNumber"/>
                        <w:b/>
                        <w:bCs/>
                      </w:rPr>
                      <w:t>5</w:t>
                    </w:r>
                    <w:r w:rsidRPr="006B1FAB">
                      <w:rPr>
                        <w:rStyle w:val="PageNumber"/>
                        <w:b/>
                        <w:bCs/>
                      </w:rPr>
                      <w:fldChar w:fldCharType="end"/>
                    </w:r>
                  </w:p>
                </w:txbxContent>
              </v:textbox>
              <w10:wrap type="square" anchorx="page" anchory="page"/>
              <w10:anchorlock/>
            </v:shape>
          </w:pict>
        </mc:Fallback>
      </mc:AlternateContent>
    </w:r>
    <w:r>
      <w:rPr>
        <w:noProof/>
        <w:lang w:eastAsia="en-AU"/>
      </w:rPr>
      <w:drawing>
        <wp:anchor distT="0" distB="0" distL="114300" distR="114300" simplePos="0" relativeHeight="251658241" behindDoc="0" locked="1" layoutInCell="1" allowOverlap="0" wp14:anchorId="3C916389" wp14:editId="4E1CFF62">
          <wp:simplePos x="0" y="0"/>
          <wp:positionH relativeFrom="margin">
            <wp:align>left</wp:align>
          </wp:positionH>
          <wp:positionV relativeFrom="bottomMargin">
            <wp:posOffset>180340</wp:posOffset>
          </wp:positionV>
          <wp:extent cx="1784985" cy="204470"/>
          <wp:effectExtent l="0" t="0" r="5715" b="508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JA-logo-rgb.png"/>
                  <pic:cNvPicPr/>
                </pic:nvPicPr>
                <pic:blipFill>
                  <a:blip r:embed="rId1">
                    <a:extLst>
                      <a:ext uri="{28A0092B-C50C-407E-A947-70E740481C1C}">
                        <a14:useLocalDpi xmlns:a14="http://schemas.microsoft.com/office/drawing/2010/main" val="0"/>
                      </a:ext>
                    </a:extLst>
                  </a:blip>
                  <a:stretch>
                    <a:fillRect/>
                  </a:stretch>
                </pic:blipFill>
                <pic:spPr>
                  <a:xfrm>
                    <a:off x="0" y="0"/>
                    <a:ext cx="1785600" cy="204904"/>
                  </a:xfrm>
                  <a:prstGeom prst="rect">
                    <a:avLst/>
                  </a:prstGeom>
                </pic:spPr>
              </pic:pic>
            </a:graphicData>
          </a:graphic>
          <wp14:sizeRelH relativeFrom="margin">
            <wp14:pctWidth>0</wp14:pctWidth>
          </wp14:sizeRelH>
          <wp14:sizeRelV relativeFrom="margin">
            <wp14:pctHeight>0</wp14:pctHeight>
          </wp14:sizeRelV>
        </wp:anchor>
      </w:drawing>
    </w:r>
    <w:r>
      <w:tab/>
    </w:r>
    <w:sdt>
      <w:sdtPr>
        <w:alias w:val="Report Title"/>
        <w:tag w:val="ReportTitle"/>
        <w:id w:val="825247898"/>
        <w:placeholder>
          <w:docPart w:val="894C1C7AF5EC435DA46649B69E6A413A"/>
        </w:placeholder>
        <w:dataBinding w:xpath="/root[1]/ReportTitle[1]" w:storeItemID="{6AAA0042-7E9C-42AA-91D7-5E8DB0C13615}"/>
        <w:text/>
      </w:sdtPr>
      <w:sdtEndPr/>
      <w:sdtContent>
        <w:r>
          <w:t>Horse Traceability Systems</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DFE681" w14:textId="77777777" w:rsidR="0049124D" w:rsidRDefault="0049124D" w:rsidP="00324F56">
      <w:pPr>
        <w:spacing w:after="0" w:line="240" w:lineRule="auto"/>
      </w:pPr>
      <w:r>
        <w:t>—</w:t>
      </w:r>
    </w:p>
  </w:footnote>
  <w:footnote w:type="continuationSeparator" w:id="0">
    <w:p w14:paraId="34CD5C7F" w14:textId="77777777" w:rsidR="0049124D" w:rsidRDefault="0049124D" w:rsidP="00324F56">
      <w:pPr>
        <w:spacing w:after="0" w:line="240" w:lineRule="auto"/>
      </w:pPr>
      <w:r>
        <w:continuationSeparator/>
      </w:r>
    </w:p>
  </w:footnote>
  <w:footnote w:type="continuationNotice" w:id="1">
    <w:p w14:paraId="64766299" w14:textId="77777777" w:rsidR="0049124D" w:rsidRDefault="0049124D">
      <w:pPr>
        <w:spacing w:after="0" w:line="240" w:lineRule="auto"/>
      </w:pPr>
    </w:p>
  </w:footnote>
  <w:footnote w:id="2">
    <w:p w14:paraId="4487909F" w14:textId="59F78472" w:rsidR="009756C4" w:rsidRDefault="009756C4">
      <w:pPr>
        <w:pStyle w:val="FootnoteText"/>
      </w:pPr>
      <w:r>
        <w:rPr>
          <w:rStyle w:val="FootnoteReference"/>
        </w:rPr>
        <w:footnoteRef/>
      </w:r>
      <w:r>
        <w:t xml:space="preserve"> Literature suggests the average life expectancy of a horse is closer to 6 years.</w:t>
      </w:r>
    </w:p>
  </w:footnote>
  <w:footnote w:id="3">
    <w:p w14:paraId="119772E0" w14:textId="77777777" w:rsidR="009756C4" w:rsidRDefault="009756C4" w:rsidP="00A70984">
      <w:pPr>
        <w:pStyle w:val="FootnoteText"/>
      </w:pPr>
      <w:r>
        <w:rPr>
          <w:rStyle w:val="FootnoteReference"/>
        </w:rPr>
        <w:footnoteRef/>
      </w:r>
      <w:r>
        <w:t xml:space="preserve"> </w:t>
      </w:r>
      <w:r w:rsidRPr="002F2C9A">
        <w:t>https://canadianhorsedefencecoalition.wordpress.com/2014/10/12/canadian-government-does-an-about-face-on-equine-traceability/#:~:text=Canadian%20Government%20Does%20An%20About%2DFace%20On%20Equine%20Traceability,-October%2012%2C%202014&amp;text=The%20official%20tally%20for%20all,141%20of%20the%20nay%20votes.</w:t>
      </w:r>
    </w:p>
  </w:footnote>
  <w:footnote w:id="4">
    <w:p w14:paraId="7A1EC1A8" w14:textId="77777777" w:rsidR="009756C4" w:rsidRDefault="009756C4" w:rsidP="00A70984">
      <w:pPr>
        <w:pStyle w:val="FootnoteText"/>
      </w:pPr>
      <w:r>
        <w:rPr>
          <w:rStyle w:val="FootnoteReference"/>
        </w:rPr>
        <w:footnoteRef/>
      </w:r>
      <w:r>
        <w:t xml:space="preserve"> </w:t>
      </w:r>
      <w:r w:rsidRPr="002F2C9A">
        <w:t>https://canadianhorsedefencecoalition.files.wordpress.com/2014/04/mergedbrief_part21.pdf</w:t>
      </w:r>
    </w:p>
  </w:footnote>
  <w:footnote w:id="5">
    <w:p w14:paraId="699900F7" w14:textId="77777777" w:rsidR="009756C4" w:rsidRPr="00C27D5D" w:rsidRDefault="009756C4" w:rsidP="00426FE1">
      <w:pPr>
        <w:pStyle w:val="FootnoteText"/>
        <w:rPr>
          <w:lang w:val="en-US"/>
        </w:rPr>
      </w:pPr>
      <w:r>
        <w:rPr>
          <w:rStyle w:val="FootnoteReference"/>
        </w:rPr>
        <w:footnoteRef/>
      </w:r>
      <w:r>
        <w:t xml:space="preserve"> </w:t>
      </w:r>
      <w:r w:rsidRPr="00C80992">
        <w:t>https://pras.biosecurity.tas.gov.au/pras/ui#fopt</w:t>
      </w:r>
    </w:p>
  </w:footnote>
  <w:footnote w:id="6">
    <w:p w14:paraId="2DC6F746" w14:textId="654EA2AD" w:rsidR="009756C4" w:rsidRPr="004C4207" w:rsidRDefault="009756C4" w:rsidP="00426FE1">
      <w:pPr>
        <w:pStyle w:val="FootnoteText"/>
        <w:rPr>
          <w:lang w:val="en-US"/>
        </w:rPr>
      </w:pPr>
      <w:r>
        <w:rPr>
          <w:rStyle w:val="FootnoteReference"/>
        </w:rPr>
        <w:footnoteRef/>
      </w:r>
      <w:r>
        <w:t xml:space="preserve"> For example, outside of prime production areas in NSW, people are not necessarily aware of the requirement to have a PIC. P5 1.24 The Senate </w:t>
      </w:r>
      <w:r w:rsidR="00DD46B2">
        <w:t>Feasibility</w:t>
      </w:r>
      <w:r>
        <w:t xml:space="preserve"> of a National Horse Traceability System for All Horses.</w:t>
      </w:r>
    </w:p>
  </w:footnote>
  <w:footnote w:id="7">
    <w:p w14:paraId="4509065B" w14:textId="77777777" w:rsidR="009756C4" w:rsidRPr="0088645D" w:rsidRDefault="009756C4" w:rsidP="00426FE1">
      <w:pPr>
        <w:pStyle w:val="FootnoteText"/>
        <w:rPr>
          <w:lang w:val="en-US"/>
        </w:rPr>
      </w:pPr>
      <w:r>
        <w:rPr>
          <w:rStyle w:val="FootnoteReference"/>
        </w:rPr>
        <w:footnoteRef/>
      </w:r>
      <w:r>
        <w:t xml:space="preserve"> Agenda paper 6</w:t>
      </w:r>
    </w:p>
  </w:footnote>
  <w:footnote w:id="8">
    <w:p w14:paraId="2035BFD0" w14:textId="77777777" w:rsidR="009756C4" w:rsidRDefault="009756C4" w:rsidP="00B97F1F">
      <w:r>
        <w:rPr>
          <w:rStyle w:val="FootnoteReference"/>
        </w:rPr>
        <w:footnoteRef/>
      </w:r>
      <w:r>
        <w:t xml:space="preserve"> </w:t>
      </w:r>
      <w:hyperlink r:id="rId1" w:history="1">
        <w:r w:rsidRPr="0033182B">
          <w:rPr>
            <w:rStyle w:val="Hyperlink"/>
          </w:rPr>
          <w:t>https://agriculture.vic.gov.au/farm-management/property-identification-codes/property-identification-codes-pic</w:t>
        </w:r>
      </w:hyperlink>
    </w:p>
    <w:p w14:paraId="5AFB2A18" w14:textId="490C476F" w:rsidR="009756C4" w:rsidRPr="00293C89" w:rsidRDefault="009756C4">
      <w:pPr>
        <w:pStyle w:val="FootnoteText"/>
        <w:rPr>
          <w:lang w:val="en-US"/>
        </w:rPr>
      </w:pPr>
    </w:p>
  </w:footnote>
  <w:footnote w:id="9">
    <w:p w14:paraId="6F0FB7D3" w14:textId="77777777" w:rsidR="009756C4" w:rsidRDefault="009756C4" w:rsidP="006B4816">
      <w:pPr>
        <w:pStyle w:val="FootnoteText"/>
      </w:pPr>
      <w:r>
        <w:rPr>
          <w:rStyle w:val="FootnoteReference"/>
        </w:rPr>
        <w:footnoteRef/>
      </w:r>
      <w:r>
        <w:t xml:space="preserve"> </w:t>
      </w:r>
      <w:r>
        <w:tab/>
        <w:t>Jurisdictions monitor performance of industry against business rule KPIs and are expected to undertake compliance action to ensure integrity of the database.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B9D9A" w14:textId="59284DAB" w:rsidR="009756C4" w:rsidRDefault="0049124D">
    <w:pPr>
      <w:pStyle w:val="Header"/>
    </w:pPr>
    <w:r>
      <w:rPr>
        <w:noProof/>
      </w:rPr>
      <w:pict w14:anchorId="68E2A0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margin-left:0;margin-top:0;width:453.45pt;height:453.45pt;z-index:-251658235;mso-position-horizontal:center;mso-position-horizontal-relative:margin;mso-position-vertical:center;mso-position-vertical-relative:margin" o:allowincell="f" fillcolor="white [3212]" stroked="f">
          <v:textpath style="font-family:&quot;Calibri&quot;;font-size:1pt" string="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8EF47" w14:textId="3810E948" w:rsidR="009756C4" w:rsidRDefault="0049124D">
    <w:pPr>
      <w:pStyle w:val="Header"/>
    </w:pPr>
    <w:r>
      <w:rPr>
        <w:noProof/>
      </w:rPr>
      <w:pict w14:anchorId="2731AE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margin-left:0;margin-top:0;width:453.45pt;height:453.45pt;z-index:-251658234;mso-position-horizontal:center;mso-position-horizontal-relative:margin;mso-position-vertical:center;mso-position-vertical-relative:margin" o:allowincell="f" fillcolor="white [3212]" stroked="f">
          <v:textpath style="font-family:&quot;Calibri&quot;;font-size:1pt" string="F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E50E5" w14:textId="77777777" w:rsidR="0077123D" w:rsidRDefault="007712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86D7E" w14:textId="172D7582" w:rsidR="009756C4" w:rsidRDefault="0049124D">
    <w:pPr>
      <w:pStyle w:val="Header"/>
    </w:pPr>
    <w:r>
      <w:rPr>
        <w:noProof/>
      </w:rPr>
      <w:pict w14:anchorId="4F1943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margin-left:0;margin-top:0;width:453.45pt;height:453.45pt;z-index:-251658233;mso-position-horizontal:center;mso-position-horizontal-relative:margin;mso-position-vertical:center;mso-position-vertical-relative:margin" o:allowincell="f" fillcolor="white [3212]" stroked="f">
          <v:textpath style="font-family:&quot;Calibri&quot;;font-size:1pt" string="Final"/>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4803C" w14:textId="2A2D2560" w:rsidR="009756C4" w:rsidRDefault="0049124D">
    <w:pPr>
      <w:pStyle w:val="Header"/>
    </w:pPr>
    <w:r>
      <w:rPr>
        <w:noProof/>
      </w:rPr>
      <w:pict w14:anchorId="36746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style="position:absolute;margin-left:0;margin-top:0;width:453.45pt;height:453.45pt;z-index:-251658232;mso-position-horizontal:center;mso-position-horizontal-relative:margin;mso-position-vertical:center;mso-position-vertical-relative:margin" o:allowincell="f" fillcolor="white [3212]" stroked="f">
          <v:textpath style="font-family:&quot;Calibri&quot;;font-size:1pt" string="Final"/>
          <w10:wrap anchorx="margin" anchory="margin"/>
        </v:shape>
      </w:pict>
    </w:r>
    <w:r w:rsidR="009756C4">
      <w:rPr>
        <w:noProof/>
        <w:lang w:eastAsia="en-AU"/>
      </w:rPr>
      <w:drawing>
        <wp:anchor distT="0" distB="0" distL="114300" distR="114300" simplePos="0" relativeHeight="251658240" behindDoc="1" locked="1" layoutInCell="1" allowOverlap="0" wp14:anchorId="19D541F7" wp14:editId="628A3498">
          <wp:simplePos x="0" y="0"/>
          <wp:positionH relativeFrom="margin">
            <wp:posOffset>-537210</wp:posOffset>
          </wp:positionH>
          <wp:positionV relativeFrom="page">
            <wp:posOffset>10829290</wp:posOffset>
          </wp:positionV>
          <wp:extent cx="7559675" cy="10684510"/>
          <wp:effectExtent l="0" t="0" r="3175" b="254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form_insideFront_BG.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p>
  <w:p w14:paraId="6295AEB2" w14:textId="3F67BE83" w:rsidR="009756C4" w:rsidRDefault="009756C4">
    <w:pPr>
      <w:pStyle w:val="Header"/>
    </w:pPr>
    <w:r>
      <w:rPr>
        <w:noProof/>
        <w:lang w:eastAsia="en-AU"/>
      </w:rPr>
      <w:drawing>
        <wp:anchor distT="0" distB="0" distL="114300" distR="114300" simplePos="0" relativeHeight="251658244" behindDoc="1" locked="1" layoutInCell="1" allowOverlap="0" wp14:anchorId="14F950B7" wp14:editId="6B10A6B3">
          <wp:simplePos x="0" y="0"/>
          <wp:positionH relativeFrom="page">
            <wp:posOffset>0</wp:posOffset>
          </wp:positionH>
          <wp:positionV relativeFrom="page">
            <wp:posOffset>0</wp:posOffset>
          </wp:positionV>
          <wp:extent cx="7559675" cy="10684510"/>
          <wp:effectExtent l="0" t="0" r="3175" b="254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form_insideFront_BG.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A0D48" w14:textId="433B0C7E" w:rsidR="009756C4" w:rsidRDefault="0049124D">
    <w:pPr>
      <w:pStyle w:val="Header"/>
    </w:pPr>
    <w:r>
      <w:rPr>
        <w:noProof/>
      </w:rPr>
      <w:pict w14:anchorId="6FB1B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2" type="#_x0000_t136" alt="" style="position:absolute;margin-left:0;margin-top:0;width:453.45pt;height:453.45pt;z-index:-251658231;mso-position-horizontal:center;mso-position-horizontal-relative:margin;mso-position-vertical:center;mso-position-vertical-relative:margin" o:allowincell="f" filled="f" fillcolor="white [3212]" stroked="f">
          <v:textpath style="font-family:&quot;Calibri&quot;;font-size:1pt" string="Final"/>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BF9CA" w14:textId="76F5D89B" w:rsidR="009756C4" w:rsidRDefault="0049124D">
    <w:pPr>
      <w:pStyle w:val="Header"/>
    </w:pPr>
    <w:r>
      <w:rPr>
        <w:noProof/>
      </w:rPr>
      <w:pict w14:anchorId="3C8FE2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3" type="#_x0000_t136" style="position:absolute;margin-left:0;margin-top:0;width:453.45pt;height:453.45pt;z-index:-251658230;mso-position-horizontal:center;mso-position-horizontal-relative:margin;mso-position-vertical:center;mso-position-vertical-relative:margin" o:allowincell="f" fillcolor="white [3212]" stroked="f">
          <v:textpath style="font-family:&quot;Calibri&quot;;font-size:1pt" string="Final"/>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7C3FD" w14:textId="3F08A069" w:rsidR="009756C4" w:rsidRDefault="0049124D">
    <w:pPr>
      <w:pStyle w:val="Header"/>
      <w:rPr>
        <w:noProof/>
      </w:rPr>
    </w:pPr>
    <w:r>
      <w:rPr>
        <w:noProof/>
      </w:rPr>
      <w:pict w14:anchorId="42FEAB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4" type="#_x0000_t136" style="position:absolute;margin-left:0;margin-top:0;width:453.45pt;height:453.45pt;z-index:-251658229;mso-position-horizontal:center;mso-position-horizontal-relative:margin;mso-position-vertical:center;mso-position-vertical-relative:margin" o:allowincell="f" fillcolor="white [3212]" stroked="f">
          <v:textpath style="font-family:&quot;Calibri&quot;;font-size:1pt" string="Final"/>
          <w10:wrap anchorx="margin" anchory="margin"/>
        </v:shape>
      </w:pict>
    </w:r>
  </w:p>
  <w:p w14:paraId="3BF3F301" w14:textId="238BB784" w:rsidR="009756C4" w:rsidRDefault="009756C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B69C1" w14:textId="4ADF917C" w:rsidR="009756C4" w:rsidRDefault="0049124D">
    <w:pPr>
      <w:pStyle w:val="Header"/>
    </w:pPr>
    <w:r>
      <w:rPr>
        <w:noProof/>
      </w:rPr>
      <w:pict w14:anchorId="795EF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5" type="#_x0000_t136" style="position:absolute;margin-left:0;margin-top:0;width:453.45pt;height:453.45pt;z-index:-251658228;mso-position-horizontal:center;mso-position-horizontal-relative:margin;mso-position-vertical:center;mso-position-vertical-relative:margin" o:allowincell="f" fillcolor="white [3212]" stroked="f">
          <v:textpath style="font-family:&quot;Calibri&quot;;font-size:1pt" string="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72984"/>
    <w:multiLevelType w:val="hybridMultilevel"/>
    <w:tmpl w:val="C25014C6"/>
    <w:lvl w:ilvl="0" w:tplc="77962562">
      <w:start w:val="1"/>
      <w:numFmt w:val="bullet"/>
      <w:lvlText w:val=""/>
      <w:lvlJc w:val="left"/>
      <w:pPr>
        <w:ind w:left="720" w:hanging="360"/>
      </w:pPr>
      <w:rPr>
        <w:rFonts w:ascii="Symbol" w:hAnsi="Symbol" w:hint="default"/>
      </w:rPr>
    </w:lvl>
    <w:lvl w:ilvl="1" w:tplc="9B929FC6">
      <w:start w:val="1"/>
      <w:numFmt w:val="bullet"/>
      <w:lvlText w:val="o"/>
      <w:lvlJc w:val="left"/>
      <w:pPr>
        <w:ind w:left="1440" w:hanging="360"/>
      </w:pPr>
      <w:rPr>
        <w:rFonts w:ascii="Courier New" w:hAnsi="Courier New" w:hint="default"/>
      </w:rPr>
    </w:lvl>
    <w:lvl w:ilvl="2" w:tplc="D83E656E">
      <w:start w:val="1"/>
      <w:numFmt w:val="bullet"/>
      <w:lvlText w:val=""/>
      <w:lvlJc w:val="left"/>
      <w:pPr>
        <w:ind w:left="2160" w:hanging="360"/>
      </w:pPr>
      <w:rPr>
        <w:rFonts w:ascii="Wingdings" w:hAnsi="Wingdings" w:hint="default"/>
      </w:rPr>
    </w:lvl>
    <w:lvl w:ilvl="3" w:tplc="B0FE99F2">
      <w:start w:val="1"/>
      <w:numFmt w:val="bullet"/>
      <w:lvlText w:val=""/>
      <w:lvlJc w:val="left"/>
      <w:pPr>
        <w:ind w:left="2880" w:hanging="360"/>
      </w:pPr>
      <w:rPr>
        <w:rFonts w:ascii="Symbol" w:hAnsi="Symbol" w:hint="default"/>
      </w:rPr>
    </w:lvl>
    <w:lvl w:ilvl="4" w:tplc="6112789E">
      <w:start w:val="1"/>
      <w:numFmt w:val="bullet"/>
      <w:lvlText w:val="o"/>
      <w:lvlJc w:val="left"/>
      <w:pPr>
        <w:ind w:left="3600" w:hanging="360"/>
      </w:pPr>
      <w:rPr>
        <w:rFonts w:ascii="Courier New" w:hAnsi="Courier New" w:hint="default"/>
      </w:rPr>
    </w:lvl>
    <w:lvl w:ilvl="5" w:tplc="BE0A1764">
      <w:start w:val="1"/>
      <w:numFmt w:val="bullet"/>
      <w:lvlText w:val=""/>
      <w:lvlJc w:val="left"/>
      <w:pPr>
        <w:ind w:left="4320" w:hanging="360"/>
      </w:pPr>
      <w:rPr>
        <w:rFonts w:ascii="Wingdings" w:hAnsi="Wingdings" w:hint="default"/>
      </w:rPr>
    </w:lvl>
    <w:lvl w:ilvl="6" w:tplc="A0848BDC">
      <w:start w:val="1"/>
      <w:numFmt w:val="bullet"/>
      <w:lvlText w:val=""/>
      <w:lvlJc w:val="left"/>
      <w:pPr>
        <w:ind w:left="5040" w:hanging="360"/>
      </w:pPr>
      <w:rPr>
        <w:rFonts w:ascii="Symbol" w:hAnsi="Symbol" w:hint="default"/>
      </w:rPr>
    </w:lvl>
    <w:lvl w:ilvl="7" w:tplc="0FB04E66">
      <w:start w:val="1"/>
      <w:numFmt w:val="bullet"/>
      <w:lvlText w:val="o"/>
      <w:lvlJc w:val="left"/>
      <w:pPr>
        <w:ind w:left="5760" w:hanging="360"/>
      </w:pPr>
      <w:rPr>
        <w:rFonts w:ascii="Courier New" w:hAnsi="Courier New" w:hint="default"/>
      </w:rPr>
    </w:lvl>
    <w:lvl w:ilvl="8" w:tplc="1EA04BD4">
      <w:start w:val="1"/>
      <w:numFmt w:val="bullet"/>
      <w:lvlText w:val=""/>
      <w:lvlJc w:val="left"/>
      <w:pPr>
        <w:ind w:left="6480" w:hanging="360"/>
      </w:pPr>
      <w:rPr>
        <w:rFonts w:ascii="Wingdings" w:hAnsi="Wingdings" w:hint="default"/>
      </w:rPr>
    </w:lvl>
  </w:abstractNum>
  <w:abstractNum w:abstractNumId="1" w15:restartNumberingAfterBreak="0">
    <w:nsid w:val="077E27B9"/>
    <w:multiLevelType w:val="hybridMultilevel"/>
    <w:tmpl w:val="494C5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945B95"/>
    <w:multiLevelType w:val="hybridMultilevel"/>
    <w:tmpl w:val="94CA84A6"/>
    <w:lvl w:ilvl="0" w:tplc="7BB0A152">
      <w:start w:val="1"/>
      <w:numFmt w:val="bullet"/>
      <w:pStyle w:val="Call-outBox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 w15:restartNumberingAfterBreak="0">
    <w:nsid w:val="08D0378B"/>
    <w:multiLevelType w:val="multilevel"/>
    <w:tmpl w:val="285A8CE8"/>
    <w:lvl w:ilvl="0">
      <w:start w:val="1"/>
      <w:numFmt w:val="decimal"/>
      <w:pStyle w:val="Heading1No"/>
      <w:lvlText w:val="%1."/>
      <w:lvlJc w:val="left"/>
      <w:pPr>
        <w:ind w:left="709" w:hanging="709"/>
      </w:pPr>
    </w:lvl>
    <w:lvl w:ilvl="1">
      <w:start w:val="1"/>
      <w:numFmt w:val="decimal"/>
      <w:pStyle w:val="Heading2No"/>
      <w:lvlText w:val="%1.%2"/>
      <w:lvlJc w:val="left"/>
      <w:pPr>
        <w:ind w:left="709" w:hanging="709"/>
      </w:pPr>
    </w:lvl>
    <w:lvl w:ilvl="2">
      <w:start w:val="1"/>
      <w:numFmt w:val="decimal"/>
      <w:pStyle w:val="Heading3No"/>
      <w:lvlText w:val="%1.%2.%3"/>
      <w:lvlJc w:val="left"/>
      <w:pPr>
        <w:ind w:left="709" w:hanging="709"/>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7"/>
      <w:lvlJc w:val="left"/>
      <w:pPr>
        <w:ind w:left="0" w:firstLine="0"/>
      </w:pPr>
    </w:lvl>
    <w:lvl w:ilvl="7">
      <w:start w:val="1"/>
      <w:numFmt w:val="decimal"/>
      <w:suff w:val="space"/>
      <w:lvlText w:val="Appendix %8"/>
      <w:lvlJc w:val="left"/>
      <w:pPr>
        <w:ind w:left="0" w:firstLine="0"/>
      </w:pPr>
    </w:lvl>
    <w:lvl w:ilvl="8">
      <w:start w:val="1"/>
      <w:numFmt w:val="decimal"/>
      <w:lvlText w:val="A%8.%9"/>
      <w:lvlJc w:val="left"/>
      <w:pPr>
        <w:ind w:left="709" w:hanging="709"/>
      </w:pPr>
    </w:lvl>
  </w:abstractNum>
  <w:abstractNum w:abstractNumId="4" w15:restartNumberingAfterBreak="0">
    <w:nsid w:val="0BEA3C12"/>
    <w:multiLevelType w:val="hybridMultilevel"/>
    <w:tmpl w:val="5C56E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186A0B"/>
    <w:multiLevelType w:val="hybridMultilevel"/>
    <w:tmpl w:val="E45EAB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FE60D2"/>
    <w:multiLevelType w:val="multilevel"/>
    <w:tmpl w:val="0CF689F4"/>
    <w:lvl w:ilvl="0">
      <w:start w:val="1"/>
      <w:numFmt w:val="none"/>
      <w:pStyle w:val="MJSource"/>
      <w:lvlText w:val="Source:"/>
      <w:lvlJc w:val="left"/>
      <w:pPr>
        <w:ind w:left="851" w:hanging="851"/>
      </w:pPr>
      <w:rPr>
        <w:rFonts w:asciiTheme="majorHAnsi" w:hAnsiTheme="majorHAnsi" w:hint="default"/>
        <w:color w:val="1F242A" w:themeColor="tex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2742FE8"/>
    <w:multiLevelType w:val="hybridMultilevel"/>
    <w:tmpl w:val="28F49D8E"/>
    <w:lvl w:ilvl="0" w:tplc="7764DD66">
      <w:numFmt w:val="bullet"/>
      <w:lvlText w:val="•"/>
      <w:lvlJc w:val="left"/>
      <w:pPr>
        <w:ind w:left="357" w:hanging="357"/>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7C2F1E"/>
    <w:multiLevelType w:val="multilevel"/>
    <w:tmpl w:val="37BCAD76"/>
    <w:lvl w:ilvl="0">
      <w:start w:val="1"/>
      <w:numFmt w:val="decimal"/>
      <w:pStyle w:val="AppendixHeading"/>
      <w:lvlText w:val="Appendix %1."/>
      <w:lvlJc w:val="left"/>
      <w:pPr>
        <w:ind w:left="2268" w:hanging="2268"/>
      </w:pPr>
      <w:rPr>
        <w:rFonts w:hint="default"/>
      </w:rPr>
    </w:lvl>
    <w:lvl w:ilvl="1">
      <w:start w:val="1"/>
      <w:numFmt w:val="decimal"/>
      <w:pStyle w:val="AppendixSubheading"/>
      <w:lvlText w:val="A%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AAB3EDC"/>
    <w:multiLevelType w:val="multilevel"/>
    <w:tmpl w:val="84D43C08"/>
    <w:lvl w:ilvl="0">
      <w:start w:val="1"/>
      <w:numFmt w:val="lowerLetter"/>
      <w:pStyle w:val="MJNoteSourceList1"/>
      <w:lvlText w:val="%1."/>
      <w:lvlJc w:val="left"/>
      <w:pPr>
        <w:ind w:left="284" w:hanging="284"/>
      </w:pPr>
      <w:rPr>
        <w:rFonts w:hint="default"/>
      </w:rPr>
    </w:lvl>
    <w:lvl w:ilvl="1">
      <w:start w:val="1"/>
      <w:numFmt w:val="decimal"/>
      <w:pStyle w:val="MJNoteSourceList2"/>
      <w:lvlText w:val="%2."/>
      <w:lvlJc w:val="left"/>
      <w:pPr>
        <w:ind w:left="284" w:hanging="284"/>
      </w:pPr>
      <w:rPr>
        <w:rFonts w:hint="default"/>
      </w:rPr>
    </w:lvl>
    <w:lvl w:ilvl="2">
      <w:start w:val="1"/>
      <w:numFmt w:val="bullet"/>
      <w:pStyle w:val="MJNoteSourceList3"/>
      <w:lvlText w:val="–"/>
      <w:lvlJc w:val="left"/>
      <w:pPr>
        <w:ind w:left="284" w:hanging="284"/>
      </w:pPr>
      <w:rPr>
        <w:rFonts w:ascii="Verdana" w:hAnsi="Verdana"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1C146B14"/>
    <w:multiLevelType w:val="multilevel"/>
    <w:tmpl w:val="5AD286F8"/>
    <w:lvl w:ilvl="0">
      <w:start w:val="1"/>
      <w:numFmt w:val="none"/>
      <w:lvlText w:val="Source:"/>
      <w:lvlJc w:val="left"/>
      <w:pPr>
        <w:tabs>
          <w:tab w:val="num" w:pos="567"/>
        </w:tabs>
        <w:ind w:left="360" w:hanging="360"/>
      </w:pPr>
      <w:rPr>
        <w:rFonts w:hint="default"/>
      </w:rPr>
    </w:lvl>
    <w:lvl w:ilvl="1">
      <w:start w:val="1"/>
      <w:numFmt w:val="decimal"/>
      <w:pStyle w:val="MJNot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C8250F1"/>
    <w:multiLevelType w:val="hybridMultilevel"/>
    <w:tmpl w:val="F1E45B5A"/>
    <w:lvl w:ilvl="0" w:tplc="7764DD66">
      <w:numFmt w:val="bullet"/>
      <w:lvlText w:val="•"/>
      <w:lvlJc w:val="left"/>
      <w:pPr>
        <w:ind w:left="360" w:hanging="360"/>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EF20AE"/>
    <w:multiLevelType w:val="hybridMultilevel"/>
    <w:tmpl w:val="5E043122"/>
    <w:lvl w:ilvl="0" w:tplc="45180518">
      <w:start w:val="1"/>
      <w:numFmt w:val="decimal"/>
      <w:pStyle w:val="Call-outBoxListNumberTextBox"/>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07E3808"/>
    <w:multiLevelType w:val="hybridMultilevel"/>
    <w:tmpl w:val="7BCA7F22"/>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4" w15:restartNumberingAfterBreak="0">
    <w:nsid w:val="218C31CD"/>
    <w:multiLevelType w:val="hybridMultilevel"/>
    <w:tmpl w:val="A87AE58E"/>
    <w:lvl w:ilvl="0" w:tplc="7764DD66">
      <w:numFmt w:val="bullet"/>
      <w:lvlText w:val="•"/>
      <w:lvlJc w:val="left"/>
      <w:pPr>
        <w:ind w:left="360" w:hanging="360"/>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A73C9E"/>
    <w:multiLevelType w:val="hybridMultilevel"/>
    <w:tmpl w:val="2F4A7CEA"/>
    <w:lvl w:ilvl="0" w:tplc="A2BE02C8">
      <w:start w:val="1"/>
      <w:numFmt w:val="decimal"/>
      <w:pStyle w:val="Call-outBoxListNumber"/>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6" w15:restartNumberingAfterBreak="0">
    <w:nsid w:val="22EC7B1B"/>
    <w:multiLevelType w:val="hybridMultilevel"/>
    <w:tmpl w:val="3F0C4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8C59CB"/>
    <w:multiLevelType w:val="hybridMultilevel"/>
    <w:tmpl w:val="342AB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02482A"/>
    <w:multiLevelType w:val="hybridMultilevel"/>
    <w:tmpl w:val="5304263C"/>
    <w:lvl w:ilvl="0" w:tplc="7764DD66">
      <w:numFmt w:val="bullet"/>
      <w:lvlText w:val="•"/>
      <w:lvlJc w:val="left"/>
      <w:pPr>
        <w:ind w:left="360" w:hanging="360"/>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4A4AA7"/>
    <w:multiLevelType w:val="hybridMultilevel"/>
    <w:tmpl w:val="3A74D62A"/>
    <w:lvl w:ilvl="0" w:tplc="BC0A7F58">
      <w:start w:val="1"/>
      <w:numFmt w:val="bullet"/>
      <w:lvlText w:val=""/>
      <w:lvlJc w:val="left"/>
      <w:pPr>
        <w:ind w:left="720" w:hanging="360"/>
      </w:pPr>
      <w:rPr>
        <w:rFonts w:ascii="Symbol" w:hAnsi="Symbol" w:hint="default"/>
      </w:rPr>
    </w:lvl>
    <w:lvl w:ilvl="1" w:tplc="DF9E3BE6">
      <w:start w:val="1"/>
      <w:numFmt w:val="bullet"/>
      <w:lvlText w:val="o"/>
      <w:lvlJc w:val="left"/>
      <w:pPr>
        <w:ind w:left="1440" w:hanging="360"/>
      </w:pPr>
      <w:rPr>
        <w:rFonts w:ascii="Courier New" w:hAnsi="Courier New" w:hint="default"/>
      </w:rPr>
    </w:lvl>
    <w:lvl w:ilvl="2" w:tplc="55787112">
      <w:start w:val="1"/>
      <w:numFmt w:val="bullet"/>
      <w:lvlText w:val=""/>
      <w:lvlJc w:val="left"/>
      <w:pPr>
        <w:ind w:left="2160" w:hanging="360"/>
      </w:pPr>
      <w:rPr>
        <w:rFonts w:ascii="Wingdings" w:hAnsi="Wingdings" w:hint="default"/>
      </w:rPr>
    </w:lvl>
    <w:lvl w:ilvl="3" w:tplc="598263C0">
      <w:start w:val="1"/>
      <w:numFmt w:val="bullet"/>
      <w:lvlText w:val=""/>
      <w:lvlJc w:val="left"/>
      <w:pPr>
        <w:ind w:left="2880" w:hanging="360"/>
      </w:pPr>
      <w:rPr>
        <w:rFonts w:ascii="Symbol" w:hAnsi="Symbol" w:hint="default"/>
      </w:rPr>
    </w:lvl>
    <w:lvl w:ilvl="4" w:tplc="483EEAF8">
      <w:start w:val="1"/>
      <w:numFmt w:val="bullet"/>
      <w:lvlText w:val="o"/>
      <w:lvlJc w:val="left"/>
      <w:pPr>
        <w:ind w:left="3600" w:hanging="360"/>
      </w:pPr>
      <w:rPr>
        <w:rFonts w:ascii="Courier New" w:hAnsi="Courier New" w:hint="default"/>
      </w:rPr>
    </w:lvl>
    <w:lvl w:ilvl="5" w:tplc="E7CAF2E4">
      <w:start w:val="1"/>
      <w:numFmt w:val="bullet"/>
      <w:lvlText w:val=""/>
      <w:lvlJc w:val="left"/>
      <w:pPr>
        <w:ind w:left="4320" w:hanging="360"/>
      </w:pPr>
      <w:rPr>
        <w:rFonts w:ascii="Wingdings" w:hAnsi="Wingdings" w:hint="default"/>
      </w:rPr>
    </w:lvl>
    <w:lvl w:ilvl="6" w:tplc="B8FC4886">
      <w:start w:val="1"/>
      <w:numFmt w:val="bullet"/>
      <w:lvlText w:val=""/>
      <w:lvlJc w:val="left"/>
      <w:pPr>
        <w:ind w:left="5040" w:hanging="360"/>
      </w:pPr>
      <w:rPr>
        <w:rFonts w:ascii="Symbol" w:hAnsi="Symbol" w:hint="default"/>
      </w:rPr>
    </w:lvl>
    <w:lvl w:ilvl="7" w:tplc="8D161D02">
      <w:start w:val="1"/>
      <w:numFmt w:val="bullet"/>
      <w:lvlText w:val="o"/>
      <w:lvlJc w:val="left"/>
      <w:pPr>
        <w:ind w:left="5760" w:hanging="360"/>
      </w:pPr>
      <w:rPr>
        <w:rFonts w:ascii="Courier New" w:hAnsi="Courier New" w:hint="default"/>
      </w:rPr>
    </w:lvl>
    <w:lvl w:ilvl="8" w:tplc="3A8C629C">
      <w:start w:val="1"/>
      <w:numFmt w:val="bullet"/>
      <w:lvlText w:val=""/>
      <w:lvlJc w:val="left"/>
      <w:pPr>
        <w:ind w:left="6480" w:hanging="360"/>
      </w:pPr>
      <w:rPr>
        <w:rFonts w:ascii="Wingdings" w:hAnsi="Wingdings" w:hint="default"/>
      </w:rPr>
    </w:lvl>
  </w:abstractNum>
  <w:abstractNum w:abstractNumId="20" w15:restartNumberingAfterBreak="0">
    <w:nsid w:val="311F3F6F"/>
    <w:multiLevelType w:val="multilevel"/>
    <w:tmpl w:val="A6267746"/>
    <w:name w:val="NumberedList422"/>
    <w:lvl w:ilvl="0">
      <w:start w:val="1"/>
      <w:numFmt w:val="decimal"/>
      <w:pStyle w:val="LegalNumberindent"/>
      <w:lvlText w:val="%1."/>
      <w:lvlJc w:val="left"/>
      <w:pPr>
        <w:ind w:left="567" w:hanging="283"/>
      </w:pPr>
      <w:rPr>
        <w:rFonts w:hint="default"/>
      </w:rPr>
    </w:lvl>
    <w:lvl w:ilvl="1">
      <w:start w:val="1"/>
      <w:numFmt w:val="lowerRoman"/>
      <w:lvlText w:val="%2."/>
      <w:lvlJc w:val="left"/>
      <w:pPr>
        <w:ind w:left="851" w:hanging="283"/>
      </w:pPr>
      <w:rPr>
        <w:rFonts w:hint="default"/>
      </w:rPr>
    </w:lvl>
    <w:lvl w:ilvl="2">
      <w:start w:val="1"/>
      <w:numFmt w:val="lowerLetter"/>
      <w:lvlText w:val="%3."/>
      <w:lvlJc w:val="left"/>
      <w:pPr>
        <w:ind w:left="1135" w:hanging="283"/>
      </w:pPr>
      <w:rPr>
        <w:rFonts w:hint="default"/>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21" w15:restartNumberingAfterBreak="0">
    <w:nsid w:val="361C10E7"/>
    <w:multiLevelType w:val="multilevel"/>
    <w:tmpl w:val="B7363860"/>
    <w:name w:val="NumberedList42"/>
    <w:lvl w:ilvl="0">
      <w:start w:val="1"/>
      <w:numFmt w:val="bullet"/>
      <w:pStyle w:val="LegalBulletindent"/>
      <w:lvlText w:val=""/>
      <w:lvlJc w:val="left"/>
      <w:pPr>
        <w:ind w:left="567" w:hanging="283"/>
      </w:pPr>
      <w:rPr>
        <w:rFonts w:ascii="Symbol" w:hAnsi="Symbol" w:hint="default"/>
        <w:color w:val="auto"/>
      </w:rPr>
    </w:lvl>
    <w:lvl w:ilvl="1">
      <w:start w:val="1"/>
      <w:numFmt w:val="bullet"/>
      <w:lvlText w:val="­"/>
      <w:lvlJc w:val="left"/>
      <w:pPr>
        <w:ind w:left="851" w:hanging="283"/>
      </w:pPr>
      <w:rPr>
        <w:rFonts w:ascii="Courier New" w:hAnsi="Courier New" w:hint="default"/>
        <w:color w:val="004D71" w:themeColor="accent2"/>
      </w:rPr>
    </w:lvl>
    <w:lvl w:ilvl="2">
      <w:start w:val="1"/>
      <w:numFmt w:val="bullet"/>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22" w15:restartNumberingAfterBreak="0">
    <w:nsid w:val="456D1760"/>
    <w:multiLevelType w:val="hybridMultilevel"/>
    <w:tmpl w:val="CAB6567A"/>
    <w:lvl w:ilvl="0" w:tplc="FFFFFFFF">
      <w:start w:val="1"/>
      <w:numFmt w:val="bullet"/>
      <w:lvlText w:val=""/>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7A25364"/>
    <w:multiLevelType w:val="hybridMultilevel"/>
    <w:tmpl w:val="E0163A0C"/>
    <w:lvl w:ilvl="0" w:tplc="7764DD66">
      <w:numFmt w:val="bullet"/>
      <w:lvlText w:val="•"/>
      <w:lvlJc w:val="left"/>
      <w:pPr>
        <w:ind w:left="360" w:hanging="360"/>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683CC1"/>
    <w:multiLevelType w:val="hybridMultilevel"/>
    <w:tmpl w:val="DDDE48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B636587"/>
    <w:multiLevelType w:val="multilevel"/>
    <w:tmpl w:val="78DC2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063564"/>
    <w:multiLevelType w:val="hybridMultilevel"/>
    <w:tmpl w:val="0FA69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C26443"/>
    <w:multiLevelType w:val="multilevel"/>
    <w:tmpl w:val="884894BE"/>
    <w:lvl w:ilvl="0">
      <w:start w:val="1"/>
      <w:numFmt w:val="bullet"/>
      <w:lvlText w:val=""/>
      <w:lvlJc w:val="left"/>
      <w:pPr>
        <w:tabs>
          <w:tab w:val="num" w:pos="360"/>
        </w:tabs>
        <w:ind w:left="360" w:hanging="360"/>
      </w:pPr>
      <w:rPr>
        <w:rFonts w:ascii="Symbol" w:hAnsi="Symbol"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8" w15:restartNumberingAfterBreak="0">
    <w:nsid w:val="4DFD27D2"/>
    <w:multiLevelType w:val="multilevel"/>
    <w:tmpl w:val="0C09001F"/>
    <w:name w:val="NumberedList4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ED50482"/>
    <w:multiLevelType w:val="hybridMultilevel"/>
    <w:tmpl w:val="3AC62722"/>
    <w:lvl w:ilvl="0" w:tplc="AADE9444">
      <w:start w:val="1"/>
      <w:numFmt w:val="bullet"/>
      <w:lvlText w:val=""/>
      <w:lvlJc w:val="left"/>
      <w:pPr>
        <w:ind w:left="720" w:hanging="360"/>
      </w:pPr>
      <w:rPr>
        <w:rFonts w:ascii="Symbol" w:hAnsi="Symbol" w:hint="default"/>
      </w:rPr>
    </w:lvl>
    <w:lvl w:ilvl="1" w:tplc="88AE0010">
      <w:start w:val="1"/>
      <w:numFmt w:val="bullet"/>
      <w:lvlText w:val="o"/>
      <w:lvlJc w:val="left"/>
      <w:pPr>
        <w:ind w:left="1440" w:hanging="360"/>
      </w:pPr>
      <w:rPr>
        <w:rFonts w:ascii="Courier New" w:hAnsi="Courier New" w:hint="default"/>
      </w:rPr>
    </w:lvl>
    <w:lvl w:ilvl="2" w:tplc="C4B04002">
      <w:start w:val="1"/>
      <w:numFmt w:val="bullet"/>
      <w:lvlText w:val=""/>
      <w:lvlJc w:val="left"/>
      <w:pPr>
        <w:ind w:left="2160" w:hanging="360"/>
      </w:pPr>
      <w:rPr>
        <w:rFonts w:ascii="Wingdings" w:hAnsi="Wingdings" w:hint="default"/>
      </w:rPr>
    </w:lvl>
    <w:lvl w:ilvl="3" w:tplc="0EBCC946">
      <w:start w:val="1"/>
      <w:numFmt w:val="bullet"/>
      <w:lvlText w:val=""/>
      <w:lvlJc w:val="left"/>
      <w:pPr>
        <w:ind w:left="2880" w:hanging="360"/>
      </w:pPr>
      <w:rPr>
        <w:rFonts w:ascii="Symbol" w:hAnsi="Symbol" w:hint="default"/>
      </w:rPr>
    </w:lvl>
    <w:lvl w:ilvl="4" w:tplc="07025828">
      <w:start w:val="1"/>
      <w:numFmt w:val="bullet"/>
      <w:lvlText w:val="o"/>
      <w:lvlJc w:val="left"/>
      <w:pPr>
        <w:ind w:left="3600" w:hanging="360"/>
      </w:pPr>
      <w:rPr>
        <w:rFonts w:ascii="Courier New" w:hAnsi="Courier New" w:hint="default"/>
      </w:rPr>
    </w:lvl>
    <w:lvl w:ilvl="5" w:tplc="7E8C45A6">
      <w:start w:val="1"/>
      <w:numFmt w:val="bullet"/>
      <w:lvlText w:val=""/>
      <w:lvlJc w:val="left"/>
      <w:pPr>
        <w:ind w:left="4320" w:hanging="360"/>
      </w:pPr>
      <w:rPr>
        <w:rFonts w:ascii="Wingdings" w:hAnsi="Wingdings" w:hint="default"/>
      </w:rPr>
    </w:lvl>
    <w:lvl w:ilvl="6" w:tplc="3D06940A">
      <w:start w:val="1"/>
      <w:numFmt w:val="bullet"/>
      <w:lvlText w:val=""/>
      <w:lvlJc w:val="left"/>
      <w:pPr>
        <w:ind w:left="5040" w:hanging="360"/>
      </w:pPr>
      <w:rPr>
        <w:rFonts w:ascii="Symbol" w:hAnsi="Symbol" w:hint="default"/>
      </w:rPr>
    </w:lvl>
    <w:lvl w:ilvl="7" w:tplc="DA8CD9F4">
      <w:start w:val="1"/>
      <w:numFmt w:val="bullet"/>
      <w:lvlText w:val="o"/>
      <w:lvlJc w:val="left"/>
      <w:pPr>
        <w:ind w:left="5760" w:hanging="360"/>
      </w:pPr>
      <w:rPr>
        <w:rFonts w:ascii="Courier New" w:hAnsi="Courier New" w:hint="default"/>
      </w:rPr>
    </w:lvl>
    <w:lvl w:ilvl="8" w:tplc="074E7F8E">
      <w:start w:val="1"/>
      <w:numFmt w:val="bullet"/>
      <w:lvlText w:val=""/>
      <w:lvlJc w:val="left"/>
      <w:pPr>
        <w:ind w:left="6480" w:hanging="360"/>
      </w:pPr>
      <w:rPr>
        <w:rFonts w:ascii="Wingdings" w:hAnsi="Wingdings" w:hint="default"/>
      </w:rPr>
    </w:lvl>
  </w:abstractNum>
  <w:abstractNum w:abstractNumId="30" w15:restartNumberingAfterBreak="0">
    <w:nsid w:val="50BA3167"/>
    <w:multiLevelType w:val="hybridMultilevel"/>
    <w:tmpl w:val="19AA0F5C"/>
    <w:lvl w:ilvl="0" w:tplc="09BA8CA8">
      <w:start w:val="1"/>
      <w:numFmt w:val="bullet"/>
      <w:pStyle w:val="TableListBulletlvl1"/>
      <w:lvlText w:val=""/>
      <w:lvlJc w:val="left"/>
      <w:pPr>
        <w:ind w:left="170" w:hanging="170"/>
      </w:pPr>
      <w:rPr>
        <w:rFonts w:ascii="Symbol" w:hAnsi="Symbol" w:hint="default"/>
        <w:color w:val="auto"/>
      </w:rPr>
    </w:lvl>
    <w:lvl w:ilvl="1" w:tplc="88E4FB9A">
      <w:start w:val="1"/>
      <w:numFmt w:val="bullet"/>
      <w:pStyle w:val="TableListBulletlvl2"/>
      <w:lvlText w:val="‒"/>
      <w:lvlJc w:val="left"/>
      <w:pPr>
        <w:ind w:left="340" w:hanging="170"/>
      </w:pPr>
      <w:rPr>
        <w:rFonts w:ascii="Calibri" w:hAnsi="Calibri" w:hint="default"/>
      </w:rPr>
    </w:lvl>
    <w:lvl w:ilvl="2" w:tplc="CD84D966">
      <w:start w:val="1"/>
      <w:numFmt w:val="bullet"/>
      <w:lvlText w:val=""/>
      <w:lvlJc w:val="left"/>
      <w:pPr>
        <w:ind w:left="510" w:hanging="170"/>
      </w:pPr>
      <w:rPr>
        <w:rFonts w:ascii="Wingdings" w:hAnsi="Wingdings" w:hint="default"/>
      </w:rPr>
    </w:lvl>
    <w:lvl w:ilvl="3" w:tplc="C2944194">
      <w:start w:val="1"/>
      <w:numFmt w:val="bullet"/>
      <w:lvlText w:val=""/>
      <w:lvlJc w:val="left"/>
      <w:pPr>
        <w:ind w:left="680" w:hanging="170"/>
      </w:pPr>
      <w:rPr>
        <w:rFonts w:ascii="Symbol" w:hAnsi="Symbol" w:hint="default"/>
      </w:rPr>
    </w:lvl>
    <w:lvl w:ilvl="4" w:tplc="3C840E8C">
      <w:start w:val="1"/>
      <w:numFmt w:val="bullet"/>
      <w:lvlText w:val=""/>
      <w:lvlJc w:val="left"/>
      <w:pPr>
        <w:ind w:left="850" w:hanging="170"/>
      </w:pPr>
      <w:rPr>
        <w:rFonts w:ascii="Symbol" w:hAnsi="Symbol" w:hint="default"/>
      </w:rPr>
    </w:lvl>
    <w:lvl w:ilvl="5" w:tplc="580E7B26">
      <w:start w:val="1"/>
      <w:numFmt w:val="bullet"/>
      <w:lvlText w:val=""/>
      <w:lvlJc w:val="left"/>
      <w:pPr>
        <w:ind w:left="1020" w:hanging="170"/>
      </w:pPr>
      <w:rPr>
        <w:rFonts w:ascii="Wingdings" w:hAnsi="Wingdings" w:hint="default"/>
      </w:rPr>
    </w:lvl>
    <w:lvl w:ilvl="6" w:tplc="D76E453C">
      <w:start w:val="1"/>
      <w:numFmt w:val="bullet"/>
      <w:lvlText w:val=""/>
      <w:lvlJc w:val="left"/>
      <w:pPr>
        <w:ind w:left="1190" w:hanging="170"/>
      </w:pPr>
      <w:rPr>
        <w:rFonts w:ascii="Wingdings" w:hAnsi="Wingdings" w:hint="default"/>
      </w:rPr>
    </w:lvl>
    <w:lvl w:ilvl="7" w:tplc="6E426A0C">
      <w:start w:val="1"/>
      <w:numFmt w:val="bullet"/>
      <w:lvlText w:val=""/>
      <w:lvlJc w:val="left"/>
      <w:pPr>
        <w:ind w:left="1360" w:hanging="170"/>
      </w:pPr>
      <w:rPr>
        <w:rFonts w:ascii="Symbol" w:hAnsi="Symbol" w:hint="default"/>
      </w:rPr>
    </w:lvl>
    <w:lvl w:ilvl="8" w:tplc="A4A8534E">
      <w:start w:val="1"/>
      <w:numFmt w:val="bullet"/>
      <w:lvlText w:val=""/>
      <w:lvlJc w:val="left"/>
      <w:pPr>
        <w:ind w:left="1530" w:hanging="170"/>
      </w:pPr>
      <w:rPr>
        <w:rFonts w:ascii="Symbol" w:hAnsi="Symbol" w:hint="default"/>
      </w:rPr>
    </w:lvl>
  </w:abstractNum>
  <w:abstractNum w:abstractNumId="31" w15:restartNumberingAfterBreak="0">
    <w:nsid w:val="54F215E6"/>
    <w:multiLevelType w:val="multilevel"/>
    <w:tmpl w:val="A9CEC8D2"/>
    <w:name w:val="NumberedList4"/>
    <w:lvl w:ilvl="0">
      <w:start w:val="1"/>
      <w:numFmt w:val="decimal"/>
      <w:pStyle w:val="ListNumber"/>
      <w:lvlText w:val="%1."/>
      <w:lvlJc w:val="left"/>
      <w:pPr>
        <w:ind w:left="284" w:hanging="284"/>
      </w:pPr>
      <w:rPr>
        <w:rFonts w:hint="default"/>
        <w:color w:val="1F242A" w:themeColor="text2"/>
      </w:rPr>
    </w:lvl>
    <w:lvl w:ilvl="1">
      <w:start w:val="1"/>
      <w:numFmt w:val="lowerLetter"/>
      <w:pStyle w:val="ListNumber2"/>
      <w:lvlText w:val="%2."/>
      <w:lvlJc w:val="left"/>
      <w:pPr>
        <w:tabs>
          <w:tab w:val="num" w:pos="1135"/>
        </w:tabs>
        <w:ind w:left="568" w:hanging="284"/>
      </w:pPr>
      <w:rPr>
        <w:rFonts w:hint="default"/>
        <w:color w:val="1F242A" w:themeColor="text2"/>
      </w:rPr>
    </w:lvl>
    <w:lvl w:ilvl="2">
      <w:start w:val="1"/>
      <w:numFmt w:val="lowerRoman"/>
      <w:pStyle w:val="ListNumber3"/>
      <w:lvlText w:val="%3."/>
      <w:lvlJc w:val="left"/>
      <w:pPr>
        <w:tabs>
          <w:tab w:val="num" w:pos="1419"/>
        </w:tabs>
        <w:ind w:left="852" w:hanging="284"/>
      </w:pPr>
      <w:rPr>
        <w:rFonts w:hint="default"/>
        <w:color w:val="1F242A" w:themeColor="text2"/>
      </w:rPr>
    </w:lvl>
    <w:lvl w:ilvl="3">
      <w:start w:val="1"/>
      <w:numFmt w:val="none"/>
      <w:lvlText w:val=""/>
      <w:lvlJc w:val="left"/>
      <w:pPr>
        <w:tabs>
          <w:tab w:val="num" w:pos="1703"/>
        </w:tabs>
        <w:ind w:left="1136" w:hanging="284"/>
      </w:pPr>
      <w:rPr>
        <w:rFonts w:hint="default"/>
      </w:rPr>
    </w:lvl>
    <w:lvl w:ilvl="4">
      <w:start w:val="1"/>
      <w:numFmt w:val="none"/>
      <w:lvlText w:val=""/>
      <w:lvlJc w:val="left"/>
      <w:pPr>
        <w:tabs>
          <w:tab w:val="num" w:pos="1987"/>
        </w:tabs>
        <w:ind w:left="1420" w:hanging="284"/>
      </w:pPr>
      <w:rPr>
        <w:rFonts w:hint="default"/>
      </w:rPr>
    </w:lvl>
    <w:lvl w:ilvl="5">
      <w:start w:val="1"/>
      <w:numFmt w:val="none"/>
      <w:lvlText w:val=""/>
      <w:lvlJc w:val="left"/>
      <w:pPr>
        <w:tabs>
          <w:tab w:val="num" w:pos="2271"/>
        </w:tabs>
        <w:ind w:left="1704" w:hanging="284"/>
      </w:pPr>
      <w:rPr>
        <w:rFonts w:hint="default"/>
      </w:rPr>
    </w:lvl>
    <w:lvl w:ilvl="6">
      <w:start w:val="1"/>
      <w:numFmt w:val="none"/>
      <w:lvlText w:val=""/>
      <w:lvlJc w:val="left"/>
      <w:pPr>
        <w:tabs>
          <w:tab w:val="num" w:pos="2555"/>
        </w:tabs>
        <w:ind w:left="1988" w:hanging="284"/>
      </w:pPr>
      <w:rPr>
        <w:rFonts w:hint="default"/>
      </w:rPr>
    </w:lvl>
    <w:lvl w:ilvl="7">
      <w:start w:val="1"/>
      <w:numFmt w:val="none"/>
      <w:lvlText w:val=""/>
      <w:lvlJc w:val="left"/>
      <w:pPr>
        <w:tabs>
          <w:tab w:val="num" w:pos="2839"/>
        </w:tabs>
        <w:ind w:left="2272" w:hanging="284"/>
      </w:pPr>
      <w:rPr>
        <w:rFonts w:hint="default"/>
      </w:rPr>
    </w:lvl>
    <w:lvl w:ilvl="8">
      <w:start w:val="1"/>
      <w:numFmt w:val="none"/>
      <w:lvlText w:val=""/>
      <w:lvlJc w:val="left"/>
      <w:pPr>
        <w:tabs>
          <w:tab w:val="num" w:pos="3123"/>
        </w:tabs>
        <w:ind w:left="2556" w:hanging="284"/>
      </w:pPr>
      <w:rPr>
        <w:rFonts w:hint="default"/>
      </w:rPr>
    </w:lvl>
  </w:abstractNum>
  <w:abstractNum w:abstractNumId="32" w15:restartNumberingAfterBreak="0">
    <w:nsid w:val="5D4558AF"/>
    <w:multiLevelType w:val="hybridMultilevel"/>
    <w:tmpl w:val="1A3AA806"/>
    <w:lvl w:ilvl="0" w:tplc="7764DD66">
      <w:numFmt w:val="bullet"/>
      <w:lvlText w:val="•"/>
      <w:lvlJc w:val="left"/>
      <w:pPr>
        <w:ind w:left="360" w:hanging="360"/>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77359B"/>
    <w:multiLevelType w:val="hybridMultilevel"/>
    <w:tmpl w:val="BD1C7630"/>
    <w:lvl w:ilvl="0" w:tplc="84868304">
      <w:start w:val="1"/>
      <w:numFmt w:val="bullet"/>
      <w:pStyle w:val="Call-outBoxListBulletText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8021AA"/>
    <w:multiLevelType w:val="hybridMultilevel"/>
    <w:tmpl w:val="4956C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39183C"/>
    <w:multiLevelType w:val="multilevel"/>
    <w:tmpl w:val="B7443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843B6E"/>
    <w:multiLevelType w:val="hybridMultilevel"/>
    <w:tmpl w:val="56BE3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2742EE"/>
    <w:multiLevelType w:val="multilevel"/>
    <w:tmpl w:val="31A6FD30"/>
    <w:lvl w:ilvl="0">
      <w:start w:val="1"/>
      <w:numFmt w:val="bullet"/>
      <w:pStyle w:val="Call-outBoxListBulletTable"/>
      <w:lvlText w:val=""/>
      <w:lvlJc w:val="left"/>
      <w:pPr>
        <w:ind w:left="510" w:hanging="283"/>
      </w:pPr>
      <w:rPr>
        <w:rFonts w:ascii="Symbol" w:hAnsi="Symbol" w:hint="default"/>
      </w:rPr>
    </w:lvl>
    <w:lvl w:ilvl="1">
      <w:start w:val="1"/>
      <w:numFmt w:val="bullet"/>
      <w:lvlText w:val="−"/>
      <w:lvlJc w:val="left"/>
      <w:pPr>
        <w:ind w:left="794" w:hanging="283"/>
      </w:pPr>
      <w:rPr>
        <w:rFonts w:ascii="Arial" w:hAnsi="Arial" w:hint="default"/>
      </w:rPr>
    </w:lvl>
    <w:lvl w:ilvl="2">
      <w:start w:val="1"/>
      <w:numFmt w:val="bullet"/>
      <w:lvlText w:val=""/>
      <w:lvlJc w:val="left"/>
      <w:pPr>
        <w:ind w:left="1078" w:hanging="283"/>
      </w:pPr>
      <w:rPr>
        <w:rFonts w:ascii="Wingdings" w:hAnsi="Wingdings" w:hint="default"/>
      </w:rPr>
    </w:lvl>
    <w:lvl w:ilvl="3">
      <w:start w:val="1"/>
      <w:numFmt w:val="bullet"/>
      <w:lvlText w:val=""/>
      <w:lvlJc w:val="left"/>
      <w:pPr>
        <w:ind w:left="1362" w:hanging="283"/>
      </w:pPr>
      <w:rPr>
        <w:rFonts w:ascii="Symbol" w:hAnsi="Symbol" w:hint="default"/>
      </w:rPr>
    </w:lvl>
    <w:lvl w:ilvl="4">
      <w:start w:val="1"/>
      <w:numFmt w:val="bullet"/>
      <w:lvlText w:val="o"/>
      <w:lvlJc w:val="left"/>
      <w:pPr>
        <w:ind w:left="1646" w:hanging="283"/>
      </w:pPr>
      <w:rPr>
        <w:rFonts w:ascii="Courier New" w:hAnsi="Courier New" w:cs="Courier New" w:hint="default"/>
      </w:rPr>
    </w:lvl>
    <w:lvl w:ilvl="5">
      <w:start w:val="1"/>
      <w:numFmt w:val="bullet"/>
      <w:lvlText w:val=""/>
      <w:lvlJc w:val="left"/>
      <w:pPr>
        <w:ind w:left="1930" w:hanging="283"/>
      </w:pPr>
      <w:rPr>
        <w:rFonts w:ascii="Wingdings" w:hAnsi="Wingdings" w:hint="default"/>
      </w:rPr>
    </w:lvl>
    <w:lvl w:ilvl="6">
      <w:start w:val="1"/>
      <w:numFmt w:val="bullet"/>
      <w:lvlText w:val=""/>
      <w:lvlJc w:val="left"/>
      <w:pPr>
        <w:ind w:left="2214" w:hanging="283"/>
      </w:pPr>
      <w:rPr>
        <w:rFonts w:ascii="Symbol" w:hAnsi="Symbol" w:hint="default"/>
      </w:rPr>
    </w:lvl>
    <w:lvl w:ilvl="7">
      <w:start w:val="1"/>
      <w:numFmt w:val="bullet"/>
      <w:lvlText w:val="o"/>
      <w:lvlJc w:val="left"/>
      <w:pPr>
        <w:ind w:left="2498" w:hanging="283"/>
      </w:pPr>
      <w:rPr>
        <w:rFonts w:ascii="Courier New" w:hAnsi="Courier New" w:cs="Courier New" w:hint="default"/>
      </w:rPr>
    </w:lvl>
    <w:lvl w:ilvl="8">
      <w:start w:val="1"/>
      <w:numFmt w:val="bullet"/>
      <w:lvlText w:val=""/>
      <w:lvlJc w:val="left"/>
      <w:pPr>
        <w:ind w:left="2782" w:hanging="283"/>
      </w:pPr>
      <w:rPr>
        <w:rFonts w:ascii="Wingdings" w:hAnsi="Wingdings" w:hint="default"/>
      </w:rPr>
    </w:lvl>
  </w:abstractNum>
  <w:abstractNum w:abstractNumId="38" w15:restartNumberingAfterBreak="0">
    <w:nsid w:val="685A1630"/>
    <w:multiLevelType w:val="hybridMultilevel"/>
    <w:tmpl w:val="AE56A3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A866BF0"/>
    <w:multiLevelType w:val="multilevel"/>
    <w:tmpl w:val="49C67D74"/>
    <w:name w:val="NumberedList4"/>
    <w:lvl w:ilvl="0">
      <w:start w:val="1"/>
      <w:numFmt w:val="bullet"/>
      <w:pStyle w:val="ListBullet"/>
      <w:lvlText w:val=""/>
      <w:lvlJc w:val="left"/>
      <w:pPr>
        <w:tabs>
          <w:tab w:val="num" w:pos="851"/>
        </w:tabs>
        <w:ind w:left="284" w:hanging="284"/>
      </w:pPr>
      <w:rPr>
        <w:rFonts w:ascii="Symbol" w:hAnsi="Symbol" w:hint="default"/>
        <w:color w:val="004D71" w:themeColor="accent2"/>
      </w:rPr>
    </w:lvl>
    <w:lvl w:ilvl="1">
      <w:start w:val="1"/>
      <w:numFmt w:val="bullet"/>
      <w:pStyle w:val="ListBullet2"/>
      <w:lvlText w:val="­"/>
      <w:lvlJc w:val="left"/>
      <w:pPr>
        <w:tabs>
          <w:tab w:val="num" w:pos="1135"/>
        </w:tabs>
        <w:ind w:left="568" w:hanging="284"/>
      </w:pPr>
      <w:rPr>
        <w:rFonts w:ascii="Courier New" w:hAnsi="Courier New" w:hint="default"/>
        <w:color w:val="004D71" w:themeColor="accent2"/>
      </w:rPr>
    </w:lvl>
    <w:lvl w:ilvl="2">
      <w:start w:val="1"/>
      <w:numFmt w:val="bullet"/>
      <w:pStyle w:val="ListBullet3"/>
      <w:lvlText w:val=""/>
      <w:lvlJc w:val="left"/>
      <w:pPr>
        <w:tabs>
          <w:tab w:val="num" w:pos="1419"/>
        </w:tabs>
        <w:ind w:left="852" w:hanging="284"/>
      </w:pPr>
      <w:rPr>
        <w:rFonts w:ascii="Wingdings" w:hAnsi="Wingdings" w:hint="default"/>
        <w:color w:val="004D71" w:themeColor="accent2"/>
      </w:rPr>
    </w:lvl>
    <w:lvl w:ilvl="3">
      <w:start w:val="1"/>
      <w:numFmt w:val="bullet"/>
      <w:lvlText w:val=""/>
      <w:lvlJc w:val="left"/>
      <w:pPr>
        <w:tabs>
          <w:tab w:val="num" w:pos="1703"/>
        </w:tabs>
        <w:ind w:left="1136" w:hanging="284"/>
      </w:pPr>
      <w:rPr>
        <w:rFonts w:ascii="Symbol" w:hAnsi="Symbol" w:hint="default"/>
      </w:rPr>
    </w:lvl>
    <w:lvl w:ilvl="4">
      <w:start w:val="1"/>
      <w:numFmt w:val="bullet"/>
      <w:lvlText w:val=""/>
      <w:lvlJc w:val="left"/>
      <w:pPr>
        <w:tabs>
          <w:tab w:val="num" w:pos="1987"/>
        </w:tabs>
        <w:ind w:left="1420" w:hanging="284"/>
      </w:pPr>
      <w:rPr>
        <w:rFonts w:ascii="Symbol" w:hAnsi="Symbol" w:hint="default"/>
      </w:rPr>
    </w:lvl>
    <w:lvl w:ilvl="5">
      <w:start w:val="1"/>
      <w:numFmt w:val="bullet"/>
      <w:lvlText w:val=""/>
      <w:lvlJc w:val="left"/>
      <w:pPr>
        <w:tabs>
          <w:tab w:val="num" w:pos="2271"/>
        </w:tabs>
        <w:ind w:left="1704" w:hanging="284"/>
      </w:pPr>
      <w:rPr>
        <w:rFonts w:ascii="Wingdings" w:hAnsi="Wingdings" w:hint="default"/>
      </w:rPr>
    </w:lvl>
    <w:lvl w:ilvl="6">
      <w:start w:val="1"/>
      <w:numFmt w:val="bullet"/>
      <w:lvlText w:val=""/>
      <w:lvlJc w:val="left"/>
      <w:pPr>
        <w:tabs>
          <w:tab w:val="num" w:pos="2555"/>
        </w:tabs>
        <w:ind w:left="1988" w:hanging="284"/>
      </w:pPr>
      <w:rPr>
        <w:rFonts w:ascii="Wingdings" w:hAnsi="Wingdings" w:hint="default"/>
      </w:rPr>
    </w:lvl>
    <w:lvl w:ilvl="7">
      <w:start w:val="1"/>
      <w:numFmt w:val="bullet"/>
      <w:lvlText w:val=""/>
      <w:lvlJc w:val="left"/>
      <w:pPr>
        <w:tabs>
          <w:tab w:val="num" w:pos="2839"/>
        </w:tabs>
        <w:ind w:left="2272" w:hanging="284"/>
      </w:pPr>
      <w:rPr>
        <w:rFonts w:ascii="Symbol" w:hAnsi="Symbol" w:hint="default"/>
      </w:rPr>
    </w:lvl>
    <w:lvl w:ilvl="8">
      <w:start w:val="1"/>
      <w:numFmt w:val="bullet"/>
      <w:lvlText w:val=""/>
      <w:lvlJc w:val="left"/>
      <w:pPr>
        <w:tabs>
          <w:tab w:val="num" w:pos="3123"/>
        </w:tabs>
        <w:ind w:left="2556" w:hanging="284"/>
      </w:pPr>
      <w:rPr>
        <w:rFonts w:ascii="Symbol" w:hAnsi="Symbol" w:hint="default"/>
      </w:rPr>
    </w:lvl>
  </w:abstractNum>
  <w:abstractNum w:abstractNumId="40" w15:restartNumberingAfterBreak="0">
    <w:nsid w:val="6F7B024F"/>
    <w:multiLevelType w:val="hybridMultilevel"/>
    <w:tmpl w:val="60B803A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1006D29"/>
    <w:multiLevelType w:val="multilevel"/>
    <w:tmpl w:val="F5985C8A"/>
    <w:name w:val="NumberedList432"/>
    <w:lvl w:ilvl="0">
      <w:start w:val="1"/>
      <w:numFmt w:val="decimal"/>
      <w:pStyle w:val="TableListNumberlvl1"/>
      <w:lvlText w:val="%1."/>
      <w:lvlJc w:val="left"/>
      <w:pPr>
        <w:ind w:left="170" w:hanging="170"/>
      </w:pPr>
      <w:rPr>
        <w:rFonts w:hint="default"/>
      </w:rPr>
    </w:lvl>
    <w:lvl w:ilvl="1">
      <w:start w:val="1"/>
      <w:numFmt w:val="lowerLetter"/>
      <w:pStyle w:val="TableListNumberlvl2"/>
      <w:lvlText w:val="%2."/>
      <w:lvlJc w:val="left"/>
      <w:pPr>
        <w:ind w:left="340" w:hanging="170"/>
      </w:pPr>
      <w:rPr>
        <w:rFonts w:hint="default"/>
      </w:rPr>
    </w:lvl>
    <w:lvl w:ilvl="2">
      <w:start w:val="1"/>
      <w:numFmt w:val="lowerRoman"/>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42" w15:restartNumberingAfterBreak="0">
    <w:nsid w:val="78CB52CC"/>
    <w:multiLevelType w:val="hybridMultilevel"/>
    <w:tmpl w:val="3996A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B4601F"/>
    <w:multiLevelType w:val="multilevel"/>
    <w:tmpl w:val="31808796"/>
    <w:lvl w:ilvl="0">
      <w:start w:val="1"/>
      <w:numFmt w:val="decimal"/>
      <w:pStyle w:val="Call-outListNumberTable"/>
      <w:lvlText w:val="%1."/>
      <w:lvlJc w:val="left"/>
      <w:pPr>
        <w:ind w:left="510" w:hanging="283"/>
      </w:pPr>
      <w:rPr>
        <w:rFonts w:hint="default"/>
      </w:rPr>
    </w:lvl>
    <w:lvl w:ilvl="1">
      <w:start w:val="1"/>
      <w:numFmt w:val="lowerLetter"/>
      <w:lvlText w:val="%2."/>
      <w:lvlJc w:val="left"/>
      <w:pPr>
        <w:ind w:left="794" w:hanging="283"/>
      </w:pPr>
      <w:rPr>
        <w:rFonts w:hint="default"/>
      </w:rPr>
    </w:lvl>
    <w:lvl w:ilvl="2">
      <w:start w:val="1"/>
      <w:numFmt w:val="lowerRoman"/>
      <w:lvlText w:val="%3."/>
      <w:lvlJc w:val="left"/>
      <w:pPr>
        <w:ind w:left="1078" w:hanging="283"/>
      </w:pPr>
      <w:rPr>
        <w:rFonts w:hint="default"/>
      </w:rPr>
    </w:lvl>
    <w:lvl w:ilvl="3">
      <w:start w:val="1"/>
      <w:numFmt w:val="decimal"/>
      <w:lvlText w:val="(%4)"/>
      <w:lvlJc w:val="left"/>
      <w:pPr>
        <w:ind w:left="1362" w:hanging="283"/>
      </w:pPr>
      <w:rPr>
        <w:rFonts w:hint="default"/>
      </w:rPr>
    </w:lvl>
    <w:lvl w:ilvl="4">
      <w:start w:val="1"/>
      <w:numFmt w:val="lowerLetter"/>
      <w:lvlText w:val="(%5)"/>
      <w:lvlJc w:val="left"/>
      <w:pPr>
        <w:ind w:left="1646" w:hanging="283"/>
      </w:pPr>
      <w:rPr>
        <w:rFonts w:hint="default"/>
      </w:rPr>
    </w:lvl>
    <w:lvl w:ilvl="5">
      <w:start w:val="1"/>
      <w:numFmt w:val="lowerRoman"/>
      <w:lvlText w:val="(%6)"/>
      <w:lvlJc w:val="left"/>
      <w:pPr>
        <w:ind w:left="1930" w:hanging="283"/>
      </w:pPr>
      <w:rPr>
        <w:rFonts w:hint="default"/>
      </w:rPr>
    </w:lvl>
    <w:lvl w:ilvl="6">
      <w:start w:val="1"/>
      <w:numFmt w:val="decimal"/>
      <w:lvlText w:val="%7."/>
      <w:lvlJc w:val="left"/>
      <w:pPr>
        <w:ind w:left="2214" w:hanging="283"/>
      </w:pPr>
      <w:rPr>
        <w:rFonts w:hint="default"/>
      </w:rPr>
    </w:lvl>
    <w:lvl w:ilvl="7">
      <w:start w:val="1"/>
      <w:numFmt w:val="lowerLetter"/>
      <w:lvlText w:val="%8."/>
      <w:lvlJc w:val="left"/>
      <w:pPr>
        <w:ind w:left="2498" w:hanging="283"/>
      </w:pPr>
      <w:rPr>
        <w:rFonts w:hint="default"/>
      </w:rPr>
    </w:lvl>
    <w:lvl w:ilvl="8">
      <w:start w:val="1"/>
      <w:numFmt w:val="lowerRoman"/>
      <w:lvlText w:val="%9."/>
      <w:lvlJc w:val="left"/>
      <w:pPr>
        <w:ind w:left="2782" w:hanging="283"/>
      </w:pPr>
      <w:rPr>
        <w:rFonts w:hint="default"/>
      </w:rPr>
    </w:lvl>
  </w:abstractNum>
  <w:num w:numId="1">
    <w:abstractNumId w:val="29"/>
  </w:num>
  <w:num w:numId="2">
    <w:abstractNumId w:val="0"/>
  </w:num>
  <w:num w:numId="3">
    <w:abstractNumId w:val="19"/>
  </w:num>
  <w:num w:numId="4">
    <w:abstractNumId w:val="3"/>
  </w:num>
  <w:num w:numId="5">
    <w:abstractNumId w:val="31"/>
  </w:num>
  <w:num w:numId="6">
    <w:abstractNumId w:val="39"/>
    <w:lvlOverride w:ilvl="0">
      <w:lvl w:ilvl="0">
        <w:numFmt w:val="bullet"/>
        <w:pStyle w:val="ListBullet"/>
        <w:lvlText w:val=""/>
        <w:lvlJc w:val="left"/>
        <w:pPr>
          <w:tabs>
            <w:tab w:val="num" w:pos="851"/>
          </w:tabs>
          <w:ind w:left="284" w:hanging="284"/>
        </w:pPr>
        <w:rPr>
          <w:rFonts w:ascii="Symbol" w:hAnsi="Symbol" w:hint="default"/>
        </w:rPr>
      </w:lvl>
    </w:lvlOverride>
    <w:lvlOverride w:ilvl="1">
      <w:lvl w:ilvl="1">
        <w:start w:val="1"/>
        <w:numFmt w:val="bullet"/>
        <w:pStyle w:val="ListBullet2"/>
        <w:lvlText w:val="­"/>
        <w:lvlJc w:val="left"/>
        <w:pPr>
          <w:tabs>
            <w:tab w:val="num" w:pos="1135"/>
          </w:tabs>
          <w:ind w:left="568" w:hanging="284"/>
        </w:pPr>
        <w:rPr>
          <w:rFonts w:ascii="Courier New" w:hAnsi="Courier New" w:hint="default"/>
          <w:color w:val="004D71" w:themeColor="accent2"/>
        </w:rPr>
      </w:lvl>
    </w:lvlOverride>
    <w:lvlOverride w:ilvl="2">
      <w:lvl w:ilvl="2">
        <w:start w:val="1"/>
        <w:numFmt w:val="bullet"/>
        <w:pStyle w:val="ListBullet3"/>
        <w:lvlText w:val=""/>
        <w:lvlJc w:val="left"/>
        <w:pPr>
          <w:tabs>
            <w:tab w:val="num" w:pos="1419"/>
          </w:tabs>
          <w:ind w:left="852" w:hanging="284"/>
        </w:pPr>
        <w:rPr>
          <w:rFonts w:ascii="Wingdings" w:hAnsi="Wingdings" w:hint="default"/>
          <w:color w:val="auto"/>
        </w:rPr>
      </w:lvl>
    </w:lvlOverride>
    <w:lvlOverride w:ilvl="3">
      <w:lvl w:ilvl="3">
        <w:start w:val="1"/>
        <w:numFmt w:val="bullet"/>
        <w:lvlText w:val=""/>
        <w:lvlJc w:val="left"/>
        <w:pPr>
          <w:tabs>
            <w:tab w:val="num" w:pos="1703"/>
          </w:tabs>
          <w:ind w:left="1136" w:hanging="284"/>
        </w:pPr>
        <w:rPr>
          <w:rFonts w:ascii="Symbol" w:hAnsi="Symbol" w:hint="default"/>
        </w:rPr>
      </w:lvl>
    </w:lvlOverride>
    <w:lvlOverride w:ilvl="4">
      <w:lvl w:ilvl="4">
        <w:start w:val="1"/>
        <w:numFmt w:val="bullet"/>
        <w:lvlText w:val=""/>
        <w:lvlJc w:val="left"/>
        <w:pPr>
          <w:tabs>
            <w:tab w:val="num" w:pos="1987"/>
          </w:tabs>
          <w:ind w:left="1420" w:hanging="284"/>
        </w:pPr>
        <w:rPr>
          <w:rFonts w:ascii="Symbol" w:hAnsi="Symbol" w:hint="default"/>
        </w:rPr>
      </w:lvl>
    </w:lvlOverride>
    <w:lvlOverride w:ilvl="5">
      <w:lvl w:ilvl="5">
        <w:start w:val="1"/>
        <w:numFmt w:val="bullet"/>
        <w:lvlText w:val=""/>
        <w:lvlJc w:val="left"/>
        <w:pPr>
          <w:tabs>
            <w:tab w:val="num" w:pos="2271"/>
          </w:tabs>
          <w:ind w:left="1704" w:hanging="284"/>
        </w:pPr>
        <w:rPr>
          <w:rFonts w:ascii="Wingdings" w:hAnsi="Wingdings" w:hint="default"/>
        </w:rPr>
      </w:lvl>
    </w:lvlOverride>
    <w:lvlOverride w:ilvl="6">
      <w:lvl w:ilvl="6">
        <w:start w:val="1"/>
        <w:numFmt w:val="bullet"/>
        <w:lvlText w:val=""/>
        <w:lvlJc w:val="left"/>
        <w:pPr>
          <w:tabs>
            <w:tab w:val="num" w:pos="2555"/>
          </w:tabs>
          <w:ind w:left="1988" w:hanging="284"/>
        </w:pPr>
        <w:rPr>
          <w:rFonts w:ascii="Wingdings" w:hAnsi="Wingdings" w:hint="default"/>
        </w:rPr>
      </w:lvl>
    </w:lvlOverride>
    <w:lvlOverride w:ilvl="7">
      <w:lvl w:ilvl="7">
        <w:start w:val="1"/>
        <w:numFmt w:val="bullet"/>
        <w:lvlText w:val=""/>
        <w:lvlJc w:val="left"/>
        <w:pPr>
          <w:tabs>
            <w:tab w:val="num" w:pos="2839"/>
          </w:tabs>
          <w:ind w:left="2272" w:hanging="284"/>
        </w:pPr>
        <w:rPr>
          <w:rFonts w:ascii="Symbol" w:hAnsi="Symbol" w:hint="default"/>
        </w:rPr>
      </w:lvl>
    </w:lvlOverride>
    <w:lvlOverride w:ilvl="8">
      <w:lvl w:ilvl="8">
        <w:start w:val="1"/>
        <w:numFmt w:val="bullet"/>
        <w:lvlText w:val=""/>
        <w:lvlJc w:val="left"/>
        <w:pPr>
          <w:tabs>
            <w:tab w:val="num" w:pos="3123"/>
          </w:tabs>
          <w:ind w:left="2556" w:hanging="284"/>
        </w:pPr>
        <w:rPr>
          <w:rFonts w:ascii="Symbol" w:hAnsi="Symbol" w:hint="default"/>
        </w:rPr>
      </w:lvl>
    </w:lvlOverride>
  </w:num>
  <w:num w:numId="7">
    <w:abstractNumId w:val="21"/>
  </w:num>
  <w:num w:numId="8">
    <w:abstractNumId w:val="20"/>
  </w:num>
  <w:num w:numId="9">
    <w:abstractNumId w:val="30"/>
  </w:num>
  <w:num w:numId="10">
    <w:abstractNumId w:val="41"/>
  </w:num>
  <w:num w:numId="11">
    <w:abstractNumId w:val="6"/>
  </w:num>
  <w:num w:numId="12">
    <w:abstractNumId w:val="10"/>
  </w:num>
  <w:num w:numId="13">
    <w:abstractNumId w:val="9"/>
  </w:num>
  <w:num w:numId="14">
    <w:abstractNumId w:val="8"/>
  </w:num>
  <w:num w:numId="15">
    <w:abstractNumId w:val="43"/>
  </w:num>
  <w:num w:numId="16">
    <w:abstractNumId w:val="37"/>
  </w:num>
  <w:num w:numId="17">
    <w:abstractNumId w:val="2"/>
  </w:num>
  <w:num w:numId="18">
    <w:abstractNumId w:val="15"/>
  </w:num>
  <w:num w:numId="19">
    <w:abstractNumId w:val="33"/>
  </w:num>
  <w:num w:numId="20">
    <w:abstractNumId w:val="12"/>
  </w:num>
  <w:num w:numId="21">
    <w:abstractNumId w:val="5"/>
  </w:num>
  <w:num w:numId="22">
    <w:abstractNumId w:val="1"/>
  </w:num>
  <w:num w:numId="23">
    <w:abstractNumId w:val="34"/>
  </w:num>
  <w:num w:numId="24">
    <w:abstractNumId w:val="27"/>
  </w:num>
  <w:num w:numId="25">
    <w:abstractNumId w:val="24"/>
  </w:num>
  <w:num w:numId="26">
    <w:abstractNumId w:val="36"/>
  </w:num>
  <w:num w:numId="27">
    <w:abstractNumId w:val="13"/>
  </w:num>
  <w:num w:numId="28">
    <w:abstractNumId w:val="25"/>
  </w:num>
  <w:num w:numId="29">
    <w:abstractNumId w:val="38"/>
  </w:num>
  <w:num w:numId="30">
    <w:abstractNumId w:val="7"/>
  </w:num>
  <w:num w:numId="31">
    <w:abstractNumId w:val="32"/>
  </w:num>
  <w:num w:numId="32">
    <w:abstractNumId w:val="14"/>
  </w:num>
  <w:num w:numId="33">
    <w:abstractNumId w:val="23"/>
  </w:num>
  <w:num w:numId="34">
    <w:abstractNumId w:val="11"/>
  </w:num>
  <w:num w:numId="35">
    <w:abstractNumId w:val="40"/>
  </w:num>
  <w:num w:numId="36">
    <w:abstractNumId w:val="42"/>
  </w:num>
  <w:num w:numId="37">
    <w:abstractNumId w:val="4"/>
  </w:num>
  <w:num w:numId="38">
    <w:abstractNumId w:val="26"/>
  </w:num>
  <w:num w:numId="39">
    <w:abstractNumId w:val="17"/>
  </w:num>
  <w:num w:numId="40">
    <w:abstractNumId w:val="18"/>
  </w:num>
  <w:num w:numId="41">
    <w:abstractNumId w:val="22"/>
  </w:num>
  <w:num w:numId="42">
    <w:abstractNumId w:val="16"/>
  </w:num>
  <w:num w:numId="43">
    <w:abstractNumId w:val="30"/>
  </w:num>
  <w:num w:numId="44">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formatting="1" w:enforcement="0"/>
  <w:defaultTabStop w:val="284"/>
  <w:characterSpacingControl w:val="doNotCompress"/>
  <w:hdrShapeDefaults>
    <o:shapedefaults v:ext="edit" spidmax="207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AxM7M0MrawNDAxNzBW0lEKTi0uzszPAykwMqoFACzJHLktAAAA"/>
  </w:docVars>
  <w:rsids>
    <w:rsidRoot w:val="001B0D0A"/>
    <w:rsid w:val="0000078C"/>
    <w:rsid w:val="00000A50"/>
    <w:rsid w:val="00000E31"/>
    <w:rsid w:val="00000EDF"/>
    <w:rsid w:val="000016B0"/>
    <w:rsid w:val="00001E0F"/>
    <w:rsid w:val="00002549"/>
    <w:rsid w:val="00002998"/>
    <w:rsid w:val="00002B60"/>
    <w:rsid w:val="00003515"/>
    <w:rsid w:val="00003AEF"/>
    <w:rsid w:val="00004082"/>
    <w:rsid w:val="00004674"/>
    <w:rsid w:val="000047DF"/>
    <w:rsid w:val="00004855"/>
    <w:rsid w:val="000057E9"/>
    <w:rsid w:val="0000685A"/>
    <w:rsid w:val="00006A0D"/>
    <w:rsid w:val="00006E70"/>
    <w:rsid w:val="00006FE5"/>
    <w:rsid w:val="0001030D"/>
    <w:rsid w:val="0001033B"/>
    <w:rsid w:val="00010860"/>
    <w:rsid w:val="00011011"/>
    <w:rsid w:val="0001102C"/>
    <w:rsid w:val="0001130B"/>
    <w:rsid w:val="000115C7"/>
    <w:rsid w:val="00011DD3"/>
    <w:rsid w:val="00011E6C"/>
    <w:rsid w:val="00012186"/>
    <w:rsid w:val="000124F7"/>
    <w:rsid w:val="00012E1B"/>
    <w:rsid w:val="000134CB"/>
    <w:rsid w:val="000137A7"/>
    <w:rsid w:val="00013E94"/>
    <w:rsid w:val="0001425B"/>
    <w:rsid w:val="00014F45"/>
    <w:rsid w:val="00015055"/>
    <w:rsid w:val="000152EB"/>
    <w:rsid w:val="0001540C"/>
    <w:rsid w:val="000157BD"/>
    <w:rsid w:val="00015828"/>
    <w:rsid w:val="00015927"/>
    <w:rsid w:val="00015BFF"/>
    <w:rsid w:val="00015D9D"/>
    <w:rsid w:val="00015F84"/>
    <w:rsid w:val="00016302"/>
    <w:rsid w:val="0001686D"/>
    <w:rsid w:val="000172A1"/>
    <w:rsid w:val="000177F9"/>
    <w:rsid w:val="00017C2B"/>
    <w:rsid w:val="0002028B"/>
    <w:rsid w:val="000204B8"/>
    <w:rsid w:val="00020F2C"/>
    <w:rsid w:val="00021146"/>
    <w:rsid w:val="0002132F"/>
    <w:rsid w:val="00021609"/>
    <w:rsid w:val="00021A3E"/>
    <w:rsid w:val="00021EF4"/>
    <w:rsid w:val="00022CD4"/>
    <w:rsid w:val="00022FC3"/>
    <w:rsid w:val="00023022"/>
    <w:rsid w:val="0002327E"/>
    <w:rsid w:val="00023E34"/>
    <w:rsid w:val="00024065"/>
    <w:rsid w:val="00024143"/>
    <w:rsid w:val="00024208"/>
    <w:rsid w:val="0002454D"/>
    <w:rsid w:val="000252EF"/>
    <w:rsid w:val="00025791"/>
    <w:rsid w:val="000258F9"/>
    <w:rsid w:val="00025C47"/>
    <w:rsid w:val="000266D4"/>
    <w:rsid w:val="0002691C"/>
    <w:rsid w:val="00026920"/>
    <w:rsid w:val="000269DB"/>
    <w:rsid w:val="00027332"/>
    <w:rsid w:val="0002739B"/>
    <w:rsid w:val="00027CDE"/>
    <w:rsid w:val="00027D3E"/>
    <w:rsid w:val="00030246"/>
    <w:rsid w:val="00030B75"/>
    <w:rsid w:val="00030BA2"/>
    <w:rsid w:val="00030FBF"/>
    <w:rsid w:val="0003112B"/>
    <w:rsid w:val="0003126A"/>
    <w:rsid w:val="00031818"/>
    <w:rsid w:val="0003197D"/>
    <w:rsid w:val="00031E1B"/>
    <w:rsid w:val="00032A3A"/>
    <w:rsid w:val="00032BB9"/>
    <w:rsid w:val="0003315E"/>
    <w:rsid w:val="00033583"/>
    <w:rsid w:val="00033B00"/>
    <w:rsid w:val="00033D7B"/>
    <w:rsid w:val="000340F6"/>
    <w:rsid w:val="000343CB"/>
    <w:rsid w:val="0003451E"/>
    <w:rsid w:val="000349A1"/>
    <w:rsid w:val="0003515C"/>
    <w:rsid w:val="00035598"/>
    <w:rsid w:val="00035C01"/>
    <w:rsid w:val="00035F9C"/>
    <w:rsid w:val="000363BB"/>
    <w:rsid w:val="0003693A"/>
    <w:rsid w:val="00036D2B"/>
    <w:rsid w:val="00036D82"/>
    <w:rsid w:val="0003723E"/>
    <w:rsid w:val="000372AC"/>
    <w:rsid w:val="000378AB"/>
    <w:rsid w:val="00037EE0"/>
    <w:rsid w:val="00040AA6"/>
    <w:rsid w:val="00041100"/>
    <w:rsid w:val="0004135A"/>
    <w:rsid w:val="00041376"/>
    <w:rsid w:val="000422C6"/>
    <w:rsid w:val="000427FF"/>
    <w:rsid w:val="00042A5F"/>
    <w:rsid w:val="00042CF0"/>
    <w:rsid w:val="00043724"/>
    <w:rsid w:val="00043797"/>
    <w:rsid w:val="0004399B"/>
    <w:rsid w:val="000442C4"/>
    <w:rsid w:val="00044A60"/>
    <w:rsid w:val="0004513E"/>
    <w:rsid w:val="00045F62"/>
    <w:rsid w:val="0004626A"/>
    <w:rsid w:val="00046A07"/>
    <w:rsid w:val="00046A81"/>
    <w:rsid w:val="00046F56"/>
    <w:rsid w:val="00046FD4"/>
    <w:rsid w:val="00047583"/>
    <w:rsid w:val="00047843"/>
    <w:rsid w:val="000478EA"/>
    <w:rsid w:val="00047F92"/>
    <w:rsid w:val="0005011A"/>
    <w:rsid w:val="00050831"/>
    <w:rsid w:val="0005093A"/>
    <w:rsid w:val="00050D9C"/>
    <w:rsid w:val="0005110B"/>
    <w:rsid w:val="0005134A"/>
    <w:rsid w:val="00051A63"/>
    <w:rsid w:val="000526FC"/>
    <w:rsid w:val="0005299D"/>
    <w:rsid w:val="00052B44"/>
    <w:rsid w:val="00053014"/>
    <w:rsid w:val="000530E1"/>
    <w:rsid w:val="000534E2"/>
    <w:rsid w:val="00054015"/>
    <w:rsid w:val="000545F4"/>
    <w:rsid w:val="00054713"/>
    <w:rsid w:val="000547A0"/>
    <w:rsid w:val="0005491B"/>
    <w:rsid w:val="00054CEA"/>
    <w:rsid w:val="0005503F"/>
    <w:rsid w:val="00055089"/>
    <w:rsid w:val="0005557F"/>
    <w:rsid w:val="00055694"/>
    <w:rsid w:val="0005591B"/>
    <w:rsid w:val="00056655"/>
    <w:rsid w:val="00056BED"/>
    <w:rsid w:val="00057122"/>
    <w:rsid w:val="00057C88"/>
    <w:rsid w:val="00060269"/>
    <w:rsid w:val="00060396"/>
    <w:rsid w:val="0006078B"/>
    <w:rsid w:val="00060B38"/>
    <w:rsid w:val="00060D84"/>
    <w:rsid w:val="00060F6B"/>
    <w:rsid w:val="000611A5"/>
    <w:rsid w:val="00061305"/>
    <w:rsid w:val="00061AD0"/>
    <w:rsid w:val="00061E20"/>
    <w:rsid w:val="0006250F"/>
    <w:rsid w:val="000626FF"/>
    <w:rsid w:val="00062E03"/>
    <w:rsid w:val="0006366F"/>
    <w:rsid w:val="00063865"/>
    <w:rsid w:val="000638BB"/>
    <w:rsid w:val="000645CC"/>
    <w:rsid w:val="000649C9"/>
    <w:rsid w:val="0006560A"/>
    <w:rsid w:val="00065B8E"/>
    <w:rsid w:val="00066013"/>
    <w:rsid w:val="000663F2"/>
    <w:rsid w:val="0006698C"/>
    <w:rsid w:val="00066B43"/>
    <w:rsid w:val="00067382"/>
    <w:rsid w:val="0006771D"/>
    <w:rsid w:val="00067830"/>
    <w:rsid w:val="00067E6C"/>
    <w:rsid w:val="00070163"/>
    <w:rsid w:val="0007063B"/>
    <w:rsid w:val="000717A5"/>
    <w:rsid w:val="00071979"/>
    <w:rsid w:val="00071A8B"/>
    <w:rsid w:val="00071BC8"/>
    <w:rsid w:val="00071FEF"/>
    <w:rsid w:val="000722AC"/>
    <w:rsid w:val="00072DE0"/>
    <w:rsid w:val="00072E70"/>
    <w:rsid w:val="000730E6"/>
    <w:rsid w:val="00073794"/>
    <w:rsid w:val="00073BC2"/>
    <w:rsid w:val="00073EEE"/>
    <w:rsid w:val="00075617"/>
    <w:rsid w:val="00075BE9"/>
    <w:rsid w:val="00075C46"/>
    <w:rsid w:val="00075C5E"/>
    <w:rsid w:val="00075F1B"/>
    <w:rsid w:val="000768EA"/>
    <w:rsid w:val="00076BF3"/>
    <w:rsid w:val="00077631"/>
    <w:rsid w:val="000777E5"/>
    <w:rsid w:val="00077DE0"/>
    <w:rsid w:val="0008146F"/>
    <w:rsid w:val="00081BB0"/>
    <w:rsid w:val="0008297E"/>
    <w:rsid w:val="00082C6E"/>
    <w:rsid w:val="00083B3C"/>
    <w:rsid w:val="0008430A"/>
    <w:rsid w:val="00084336"/>
    <w:rsid w:val="0008469A"/>
    <w:rsid w:val="000847C3"/>
    <w:rsid w:val="00084807"/>
    <w:rsid w:val="00084832"/>
    <w:rsid w:val="00084F00"/>
    <w:rsid w:val="0008551F"/>
    <w:rsid w:val="000855D1"/>
    <w:rsid w:val="00086376"/>
    <w:rsid w:val="00086496"/>
    <w:rsid w:val="00086E2B"/>
    <w:rsid w:val="000873D1"/>
    <w:rsid w:val="000875E5"/>
    <w:rsid w:val="000902EA"/>
    <w:rsid w:val="00091064"/>
    <w:rsid w:val="0009257A"/>
    <w:rsid w:val="00092710"/>
    <w:rsid w:val="00092B59"/>
    <w:rsid w:val="00092E37"/>
    <w:rsid w:val="00093DF4"/>
    <w:rsid w:val="00094646"/>
    <w:rsid w:val="00095E3A"/>
    <w:rsid w:val="00096898"/>
    <w:rsid w:val="000977DA"/>
    <w:rsid w:val="00097F14"/>
    <w:rsid w:val="000A0968"/>
    <w:rsid w:val="000A0C17"/>
    <w:rsid w:val="000A0D64"/>
    <w:rsid w:val="000A1490"/>
    <w:rsid w:val="000A1AC2"/>
    <w:rsid w:val="000A1C34"/>
    <w:rsid w:val="000A21FA"/>
    <w:rsid w:val="000A2F00"/>
    <w:rsid w:val="000A343F"/>
    <w:rsid w:val="000A36FC"/>
    <w:rsid w:val="000A3882"/>
    <w:rsid w:val="000A3997"/>
    <w:rsid w:val="000A3E3A"/>
    <w:rsid w:val="000A3F50"/>
    <w:rsid w:val="000A42E6"/>
    <w:rsid w:val="000A5241"/>
    <w:rsid w:val="000A55E0"/>
    <w:rsid w:val="000A5AC6"/>
    <w:rsid w:val="000A67A8"/>
    <w:rsid w:val="000A70AC"/>
    <w:rsid w:val="000A70F7"/>
    <w:rsid w:val="000A7FB9"/>
    <w:rsid w:val="000B050D"/>
    <w:rsid w:val="000B090B"/>
    <w:rsid w:val="000B178D"/>
    <w:rsid w:val="000B1F26"/>
    <w:rsid w:val="000B1FB3"/>
    <w:rsid w:val="000B27BF"/>
    <w:rsid w:val="000B28D2"/>
    <w:rsid w:val="000B2BCF"/>
    <w:rsid w:val="000B2D05"/>
    <w:rsid w:val="000B3BA9"/>
    <w:rsid w:val="000B4234"/>
    <w:rsid w:val="000B4616"/>
    <w:rsid w:val="000B47ED"/>
    <w:rsid w:val="000B4F1E"/>
    <w:rsid w:val="000B514F"/>
    <w:rsid w:val="000B517F"/>
    <w:rsid w:val="000B55A0"/>
    <w:rsid w:val="000B5A25"/>
    <w:rsid w:val="000B61BA"/>
    <w:rsid w:val="000B69EE"/>
    <w:rsid w:val="000B6CC0"/>
    <w:rsid w:val="000B760C"/>
    <w:rsid w:val="000B7CDA"/>
    <w:rsid w:val="000C031F"/>
    <w:rsid w:val="000C0706"/>
    <w:rsid w:val="000C0A6C"/>
    <w:rsid w:val="000C0C55"/>
    <w:rsid w:val="000C1EB9"/>
    <w:rsid w:val="000C27DE"/>
    <w:rsid w:val="000C32C1"/>
    <w:rsid w:val="000C3828"/>
    <w:rsid w:val="000C3A34"/>
    <w:rsid w:val="000C3A6D"/>
    <w:rsid w:val="000C3B5C"/>
    <w:rsid w:val="000C3C02"/>
    <w:rsid w:val="000C4F85"/>
    <w:rsid w:val="000C51F6"/>
    <w:rsid w:val="000C58AB"/>
    <w:rsid w:val="000C59AE"/>
    <w:rsid w:val="000C5E11"/>
    <w:rsid w:val="000C663C"/>
    <w:rsid w:val="000C70CF"/>
    <w:rsid w:val="000C77E7"/>
    <w:rsid w:val="000C7C08"/>
    <w:rsid w:val="000D0E52"/>
    <w:rsid w:val="000D1212"/>
    <w:rsid w:val="000D1ABF"/>
    <w:rsid w:val="000D1CA2"/>
    <w:rsid w:val="000D253D"/>
    <w:rsid w:val="000D2AA7"/>
    <w:rsid w:val="000D2E02"/>
    <w:rsid w:val="000D2E82"/>
    <w:rsid w:val="000D3306"/>
    <w:rsid w:val="000D3540"/>
    <w:rsid w:val="000D425B"/>
    <w:rsid w:val="000D4E0A"/>
    <w:rsid w:val="000D4EA0"/>
    <w:rsid w:val="000D4F47"/>
    <w:rsid w:val="000D53B4"/>
    <w:rsid w:val="000D53D0"/>
    <w:rsid w:val="000D56AF"/>
    <w:rsid w:val="000D5736"/>
    <w:rsid w:val="000D65FE"/>
    <w:rsid w:val="000D6DDE"/>
    <w:rsid w:val="000D6FF4"/>
    <w:rsid w:val="000D79BB"/>
    <w:rsid w:val="000D7CFA"/>
    <w:rsid w:val="000D7EB2"/>
    <w:rsid w:val="000E047A"/>
    <w:rsid w:val="000E087C"/>
    <w:rsid w:val="000E14B5"/>
    <w:rsid w:val="000E1912"/>
    <w:rsid w:val="000E1992"/>
    <w:rsid w:val="000E1CDA"/>
    <w:rsid w:val="000E1D1A"/>
    <w:rsid w:val="000E24B7"/>
    <w:rsid w:val="000E2DE6"/>
    <w:rsid w:val="000E3DC9"/>
    <w:rsid w:val="000E4DC1"/>
    <w:rsid w:val="000E5003"/>
    <w:rsid w:val="000E5262"/>
    <w:rsid w:val="000E53AB"/>
    <w:rsid w:val="000E5EEA"/>
    <w:rsid w:val="000E61D2"/>
    <w:rsid w:val="000E6371"/>
    <w:rsid w:val="000E63D9"/>
    <w:rsid w:val="000E79B3"/>
    <w:rsid w:val="000E7A5C"/>
    <w:rsid w:val="000F02C2"/>
    <w:rsid w:val="000F0DC1"/>
    <w:rsid w:val="000F111E"/>
    <w:rsid w:val="000F11F2"/>
    <w:rsid w:val="000F2439"/>
    <w:rsid w:val="000F3581"/>
    <w:rsid w:val="000F4DCF"/>
    <w:rsid w:val="000F625F"/>
    <w:rsid w:val="000F727A"/>
    <w:rsid w:val="000F72FB"/>
    <w:rsid w:val="000F7A6F"/>
    <w:rsid w:val="001000E9"/>
    <w:rsid w:val="001004B1"/>
    <w:rsid w:val="00100A40"/>
    <w:rsid w:val="00100E82"/>
    <w:rsid w:val="00100F66"/>
    <w:rsid w:val="00101600"/>
    <w:rsid w:val="001022B8"/>
    <w:rsid w:val="00103395"/>
    <w:rsid w:val="00103510"/>
    <w:rsid w:val="00103645"/>
    <w:rsid w:val="00103E45"/>
    <w:rsid w:val="001047AC"/>
    <w:rsid w:val="001048C3"/>
    <w:rsid w:val="00105091"/>
    <w:rsid w:val="001050DE"/>
    <w:rsid w:val="00105405"/>
    <w:rsid w:val="00105550"/>
    <w:rsid w:val="00106036"/>
    <w:rsid w:val="00107B5E"/>
    <w:rsid w:val="00107DA9"/>
    <w:rsid w:val="00110248"/>
    <w:rsid w:val="001102AB"/>
    <w:rsid w:val="00110F9F"/>
    <w:rsid w:val="0011105E"/>
    <w:rsid w:val="001112FC"/>
    <w:rsid w:val="00111BA3"/>
    <w:rsid w:val="00111EED"/>
    <w:rsid w:val="0011287F"/>
    <w:rsid w:val="001128F6"/>
    <w:rsid w:val="00112E42"/>
    <w:rsid w:val="00112F83"/>
    <w:rsid w:val="001133A5"/>
    <w:rsid w:val="001134BB"/>
    <w:rsid w:val="0011377D"/>
    <w:rsid w:val="00113E0D"/>
    <w:rsid w:val="001149CD"/>
    <w:rsid w:val="001149DA"/>
    <w:rsid w:val="00114A39"/>
    <w:rsid w:val="00114BD6"/>
    <w:rsid w:val="00114D03"/>
    <w:rsid w:val="0011535E"/>
    <w:rsid w:val="00115A96"/>
    <w:rsid w:val="00115C3C"/>
    <w:rsid w:val="00115D90"/>
    <w:rsid w:val="001160F6"/>
    <w:rsid w:val="00116B1C"/>
    <w:rsid w:val="00116C15"/>
    <w:rsid w:val="00116D13"/>
    <w:rsid w:val="001179BE"/>
    <w:rsid w:val="00120446"/>
    <w:rsid w:val="00120450"/>
    <w:rsid w:val="00120571"/>
    <w:rsid w:val="00120C87"/>
    <w:rsid w:val="001214A9"/>
    <w:rsid w:val="00121952"/>
    <w:rsid w:val="00121A0A"/>
    <w:rsid w:val="00121D83"/>
    <w:rsid w:val="00121FF4"/>
    <w:rsid w:val="00122180"/>
    <w:rsid w:val="001226E3"/>
    <w:rsid w:val="001229C3"/>
    <w:rsid w:val="0012314B"/>
    <w:rsid w:val="001238A9"/>
    <w:rsid w:val="00123BBD"/>
    <w:rsid w:val="00123CCB"/>
    <w:rsid w:val="00123FED"/>
    <w:rsid w:val="001242E8"/>
    <w:rsid w:val="00124A2A"/>
    <w:rsid w:val="001251C0"/>
    <w:rsid w:val="00125ADF"/>
    <w:rsid w:val="00125FC5"/>
    <w:rsid w:val="001263C6"/>
    <w:rsid w:val="001264E0"/>
    <w:rsid w:val="001269B4"/>
    <w:rsid w:val="00127057"/>
    <w:rsid w:val="0012780D"/>
    <w:rsid w:val="00130798"/>
    <w:rsid w:val="00131566"/>
    <w:rsid w:val="0013166E"/>
    <w:rsid w:val="00131D89"/>
    <w:rsid w:val="001329AE"/>
    <w:rsid w:val="00132AC9"/>
    <w:rsid w:val="00132CC1"/>
    <w:rsid w:val="00133189"/>
    <w:rsid w:val="00133902"/>
    <w:rsid w:val="00133951"/>
    <w:rsid w:val="00133A15"/>
    <w:rsid w:val="00133B47"/>
    <w:rsid w:val="00133BC7"/>
    <w:rsid w:val="001361DE"/>
    <w:rsid w:val="001364BE"/>
    <w:rsid w:val="001364BF"/>
    <w:rsid w:val="00136FFD"/>
    <w:rsid w:val="001370F1"/>
    <w:rsid w:val="00140396"/>
    <w:rsid w:val="001415F5"/>
    <w:rsid w:val="001417A1"/>
    <w:rsid w:val="00141C0E"/>
    <w:rsid w:val="00142253"/>
    <w:rsid w:val="00142BA3"/>
    <w:rsid w:val="00142C02"/>
    <w:rsid w:val="00142C5A"/>
    <w:rsid w:val="00142DFA"/>
    <w:rsid w:val="001432BA"/>
    <w:rsid w:val="00143775"/>
    <w:rsid w:val="00143A77"/>
    <w:rsid w:val="00143AFB"/>
    <w:rsid w:val="00143D16"/>
    <w:rsid w:val="00143DDC"/>
    <w:rsid w:val="00144816"/>
    <w:rsid w:val="00144F0E"/>
    <w:rsid w:val="00145161"/>
    <w:rsid w:val="00145185"/>
    <w:rsid w:val="0014539F"/>
    <w:rsid w:val="00145AD2"/>
    <w:rsid w:val="00145C14"/>
    <w:rsid w:val="001460C3"/>
    <w:rsid w:val="00146138"/>
    <w:rsid w:val="00146A3F"/>
    <w:rsid w:val="00146EC0"/>
    <w:rsid w:val="00147200"/>
    <w:rsid w:val="00147716"/>
    <w:rsid w:val="00150082"/>
    <w:rsid w:val="00150A33"/>
    <w:rsid w:val="00150AC9"/>
    <w:rsid w:val="00150C19"/>
    <w:rsid w:val="00150FD3"/>
    <w:rsid w:val="0015142D"/>
    <w:rsid w:val="00151911"/>
    <w:rsid w:val="00151A76"/>
    <w:rsid w:val="00151FF6"/>
    <w:rsid w:val="00152727"/>
    <w:rsid w:val="00153CD2"/>
    <w:rsid w:val="0015427C"/>
    <w:rsid w:val="0015466A"/>
    <w:rsid w:val="00154FC4"/>
    <w:rsid w:val="00155082"/>
    <w:rsid w:val="00155164"/>
    <w:rsid w:val="00155413"/>
    <w:rsid w:val="0015545E"/>
    <w:rsid w:val="001554DC"/>
    <w:rsid w:val="0015564A"/>
    <w:rsid w:val="0015628C"/>
    <w:rsid w:val="00156461"/>
    <w:rsid w:val="00156518"/>
    <w:rsid w:val="001568A5"/>
    <w:rsid w:val="001569AF"/>
    <w:rsid w:val="00156FD9"/>
    <w:rsid w:val="00157932"/>
    <w:rsid w:val="001579A6"/>
    <w:rsid w:val="00157FEA"/>
    <w:rsid w:val="00160191"/>
    <w:rsid w:val="00160F43"/>
    <w:rsid w:val="00161511"/>
    <w:rsid w:val="00161807"/>
    <w:rsid w:val="00162681"/>
    <w:rsid w:val="00162B07"/>
    <w:rsid w:val="001638A6"/>
    <w:rsid w:val="001647B3"/>
    <w:rsid w:val="00165413"/>
    <w:rsid w:val="00165B99"/>
    <w:rsid w:val="00166381"/>
    <w:rsid w:val="00166831"/>
    <w:rsid w:val="00166C8B"/>
    <w:rsid w:val="00166F7E"/>
    <w:rsid w:val="00167355"/>
    <w:rsid w:val="001708AA"/>
    <w:rsid w:val="00170ED5"/>
    <w:rsid w:val="001716AD"/>
    <w:rsid w:val="00171A01"/>
    <w:rsid w:val="00171BCB"/>
    <w:rsid w:val="00172144"/>
    <w:rsid w:val="001726FF"/>
    <w:rsid w:val="00172EBA"/>
    <w:rsid w:val="00173119"/>
    <w:rsid w:val="0017327C"/>
    <w:rsid w:val="00173BC6"/>
    <w:rsid w:val="00173D1D"/>
    <w:rsid w:val="00173DDC"/>
    <w:rsid w:val="00174250"/>
    <w:rsid w:val="0017432C"/>
    <w:rsid w:val="001748B7"/>
    <w:rsid w:val="00174E17"/>
    <w:rsid w:val="00175100"/>
    <w:rsid w:val="001758BC"/>
    <w:rsid w:val="00175929"/>
    <w:rsid w:val="00175D98"/>
    <w:rsid w:val="001765A7"/>
    <w:rsid w:val="00176910"/>
    <w:rsid w:val="0017691D"/>
    <w:rsid w:val="00176DC2"/>
    <w:rsid w:val="00176E08"/>
    <w:rsid w:val="001771B5"/>
    <w:rsid w:val="00180041"/>
    <w:rsid w:val="001800CF"/>
    <w:rsid w:val="0018056E"/>
    <w:rsid w:val="00180C64"/>
    <w:rsid w:val="001811CF"/>
    <w:rsid w:val="00181704"/>
    <w:rsid w:val="00181AF4"/>
    <w:rsid w:val="00181DB0"/>
    <w:rsid w:val="00181FED"/>
    <w:rsid w:val="001824AA"/>
    <w:rsid w:val="00182D1B"/>
    <w:rsid w:val="00182DF8"/>
    <w:rsid w:val="0018346C"/>
    <w:rsid w:val="001836BE"/>
    <w:rsid w:val="001837A1"/>
    <w:rsid w:val="00183871"/>
    <w:rsid w:val="00183A19"/>
    <w:rsid w:val="00183B8E"/>
    <w:rsid w:val="00184106"/>
    <w:rsid w:val="0018428F"/>
    <w:rsid w:val="00185449"/>
    <w:rsid w:val="00185612"/>
    <w:rsid w:val="001857B9"/>
    <w:rsid w:val="00187B1E"/>
    <w:rsid w:val="0019030E"/>
    <w:rsid w:val="001903D8"/>
    <w:rsid w:val="00190416"/>
    <w:rsid w:val="00190FFE"/>
    <w:rsid w:val="00191600"/>
    <w:rsid w:val="00192470"/>
    <w:rsid w:val="00192BF5"/>
    <w:rsid w:val="00192C75"/>
    <w:rsid w:val="00193275"/>
    <w:rsid w:val="001934D2"/>
    <w:rsid w:val="001943D4"/>
    <w:rsid w:val="00194536"/>
    <w:rsid w:val="00194578"/>
    <w:rsid w:val="00195601"/>
    <w:rsid w:val="00195E5E"/>
    <w:rsid w:val="001967B5"/>
    <w:rsid w:val="00196861"/>
    <w:rsid w:val="0019740F"/>
    <w:rsid w:val="001978C0"/>
    <w:rsid w:val="00197A74"/>
    <w:rsid w:val="00197BED"/>
    <w:rsid w:val="001A05A9"/>
    <w:rsid w:val="001A066A"/>
    <w:rsid w:val="001A0797"/>
    <w:rsid w:val="001A0A64"/>
    <w:rsid w:val="001A0FB2"/>
    <w:rsid w:val="001A1760"/>
    <w:rsid w:val="001A1AD0"/>
    <w:rsid w:val="001A2556"/>
    <w:rsid w:val="001A2578"/>
    <w:rsid w:val="001A290A"/>
    <w:rsid w:val="001A291E"/>
    <w:rsid w:val="001A2E3D"/>
    <w:rsid w:val="001A2FD1"/>
    <w:rsid w:val="001A33B4"/>
    <w:rsid w:val="001A36EF"/>
    <w:rsid w:val="001A3B54"/>
    <w:rsid w:val="001A3CED"/>
    <w:rsid w:val="001A408B"/>
    <w:rsid w:val="001A4A03"/>
    <w:rsid w:val="001A553B"/>
    <w:rsid w:val="001A554D"/>
    <w:rsid w:val="001A5D1B"/>
    <w:rsid w:val="001A64B2"/>
    <w:rsid w:val="001A6E63"/>
    <w:rsid w:val="001A789E"/>
    <w:rsid w:val="001B06A4"/>
    <w:rsid w:val="001B06D9"/>
    <w:rsid w:val="001B0C20"/>
    <w:rsid w:val="001B0C3E"/>
    <w:rsid w:val="001B0D0A"/>
    <w:rsid w:val="001B10A7"/>
    <w:rsid w:val="001B1118"/>
    <w:rsid w:val="001B166C"/>
    <w:rsid w:val="001B19FC"/>
    <w:rsid w:val="001B2808"/>
    <w:rsid w:val="001B28B1"/>
    <w:rsid w:val="001B28D0"/>
    <w:rsid w:val="001B2C4C"/>
    <w:rsid w:val="001B2EC8"/>
    <w:rsid w:val="001B2F90"/>
    <w:rsid w:val="001B349B"/>
    <w:rsid w:val="001B3859"/>
    <w:rsid w:val="001B3B99"/>
    <w:rsid w:val="001B3FA5"/>
    <w:rsid w:val="001B4AD6"/>
    <w:rsid w:val="001B55B0"/>
    <w:rsid w:val="001B55CA"/>
    <w:rsid w:val="001B5677"/>
    <w:rsid w:val="001B5E15"/>
    <w:rsid w:val="001B5E3A"/>
    <w:rsid w:val="001B6188"/>
    <w:rsid w:val="001B62E8"/>
    <w:rsid w:val="001B649F"/>
    <w:rsid w:val="001B67C0"/>
    <w:rsid w:val="001B68F9"/>
    <w:rsid w:val="001B6E3D"/>
    <w:rsid w:val="001B7011"/>
    <w:rsid w:val="001B7014"/>
    <w:rsid w:val="001B716D"/>
    <w:rsid w:val="001B7689"/>
    <w:rsid w:val="001C0049"/>
    <w:rsid w:val="001C00AE"/>
    <w:rsid w:val="001C038D"/>
    <w:rsid w:val="001C07A4"/>
    <w:rsid w:val="001C0BCB"/>
    <w:rsid w:val="001C149C"/>
    <w:rsid w:val="001C18B1"/>
    <w:rsid w:val="001C2AE4"/>
    <w:rsid w:val="001C4F0E"/>
    <w:rsid w:val="001C56CE"/>
    <w:rsid w:val="001C65AC"/>
    <w:rsid w:val="001C689D"/>
    <w:rsid w:val="001C7448"/>
    <w:rsid w:val="001C78CC"/>
    <w:rsid w:val="001C7D1A"/>
    <w:rsid w:val="001C7DCA"/>
    <w:rsid w:val="001D0237"/>
    <w:rsid w:val="001D0D3C"/>
    <w:rsid w:val="001D1185"/>
    <w:rsid w:val="001D15BE"/>
    <w:rsid w:val="001D16DB"/>
    <w:rsid w:val="001D197C"/>
    <w:rsid w:val="001D1A91"/>
    <w:rsid w:val="001D1E29"/>
    <w:rsid w:val="001D1F2E"/>
    <w:rsid w:val="001D264A"/>
    <w:rsid w:val="001D2AF5"/>
    <w:rsid w:val="001D2B0E"/>
    <w:rsid w:val="001D2B4C"/>
    <w:rsid w:val="001D2DB6"/>
    <w:rsid w:val="001D3155"/>
    <w:rsid w:val="001D34C6"/>
    <w:rsid w:val="001D4A70"/>
    <w:rsid w:val="001D4DE1"/>
    <w:rsid w:val="001D5245"/>
    <w:rsid w:val="001D572E"/>
    <w:rsid w:val="001D57DD"/>
    <w:rsid w:val="001D592F"/>
    <w:rsid w:val="001D5B8C"/>
    <w:rsid w:val="001D5E01"/>
    <w:rsid w:val="001D5F86"/>
    <w:rsid w:val="001D6342"/>
    <w:rsid w:val="001D6FDB"/>
    <w:rsid w:val="001D720A"/>
    <w:rsid w:val="001D7288"/>
    <w:rsid w:val="001D73FD"/>
    <w:rsid w:val="001D7F41"/>
    <w:rsid w:val="001E0BAB"/>
    <w:rsid w:val="001E11C8"/>
    <w:rsid w:val="001E1980"/>
    <w:rsid w:val="001E254F"/>
    <w:rsid w:val="001E2A04"/>
    <w:rsid w:val="001E2CA9"/>
    <w:rsid w:val="001E3835"/>
    <w:rsid w:val="001E4301"/>
    <w:rsid w:val="001E4E44"/>
    <w:rsid w:val="001E524B"/>
    <w:rsid w:val="001E54D5"/>
    <w:rsid w:val="001E5EEF"/>
    <w:rsid w:val="001E625F"/>
    <w:rsid w:val="001E6262"/>
    <w:rsid w:val="001E6839"/>
    <w:rsid w:val="001E6BD0"/>
    <w:rsid w:val="001E72E4"/>
    <w:rsid w:val="001E7C5E"/>
    <w:rsid w:val="001F0498"/>
    <w:rsid w:val="001F11EA"/>
    <w:rsid w:val="001F1249"/>
    <w:rsid w:val="001F1B05"/>
    <w:rsid w:val="001F2588"/>
    <w:rsid w:val="001F27C8"/>
    <w:rsid w:val="001F28AC"/>
    <w:rsid w:val="001F2998"/>
    <w:rsid w:val="001F2E1E"/>
    <w:rsid w:val="001F3034"/>
    <w:rsid w:val="001F3860"/>
    <w:rsid w:val="001F38E3"/>
    <w:rsid w:val="001F3C60"/>
    <w:rsid w:val="001F3D0F"/>
    <w:rsid w:val="001F3D69"/>
    <w:rsid w:val="001F4B5D"/>
    <w:rsid w:val="001F4D4F"/>
    <w:rsid w:val="001F56FC"/>
    <w:rsid w:val="001F6071"/>
    <w:rsid w:val="001F6465"/>
    <w:rsid w:val="001F6CEA"/>
    <w:rsid w:val="001F6E2B"/>
    <w:rsid w:val="001F763E"/>
    <w:rsid w:val="001F7654"/>
    <w:rsid w:val="001F7753"/>
    <w:rsid w:val="001F7D8B"/>
    <w:rsid w:val="001F7E55"/>
    <w:rsid w:val="0020003E"/>
    <w:rsid w:val="002005EB"/>
    <w:rsid w:val="00201E0B"/>
    <w:rsid w:val="00202EF5"/>
    <w:rsid w:val="002035D6"/>
    <w:rsid w:val="002037A3"/>
    <w:rsid w:val="0020492F"/>
    <w:rsid w:val="0020497C"/>
    <w:rsid w:val="002049C5"/>
    <w:rsid w:val="00204A3D"/>
    <w:rsid w:val="00205A21"/>
    <w:rsid w:val="00205C9E"/>
    <w:rsid w:val="00206714"/>
    <w:rsid w:val="002069B5"/>
    <w:rsid w:val="002069E2"/>
    <w:rsid w:val="00206D93"/>
    <w:rsid w:val="00207701"/>
    <w:rsid w:val="00210A6A"/>
    <w:rsid w:val="00210CC1"/>
    <w:rsid w:val="00211B45"/>
    <w:rsid w:val="00211B5B"/>
    <w:rsid w:val="00211E3F"/>
    <w:rsid w:val="00211FA9"/>
    <w:rsid w:val="00213256"/>
    <w:rsid w:val="00213973"/>
    <w:rsid w:val="00213ABA"/>
    <w:rsid w:val="00213B79"/>
    <w:rsid w:val="00213C4A"/>
    <w:rsid w:val="0021421E"/>
    <w:rsid w:val="002142A5"/>
    <w:rsid w:val="00214AAB"/>
    <w:rsid w:val="00214F14"/>
    <w:rsid w:val="00215ACC"/>
    <w:rsid w:val="00215B3E"/>
    <w:rsid w:val="00217191"/>
    <w:rsid w:val="0021722B"/>
    <w:rsid w:val="00217853"/>
    <w:rsid w:val="00220218"/>
    <w:rsid w:val="002205AC"/>
    <w:rsid w:val="002205B3"/>
    <w:rsid w:val="00220CB0"/>
    <w:rsid w:val="00221708"/>
    <w:rsid w:val="00221AA8"/>
    <w:rsid w:val="00221D3C"/>
    <w:rsid w:val="00222895"/>
    <w:rsid w:val="00222993"/>
    <w:rsid w:val="00222E5C"/>
    <w:rsid w:val="002248F6"/>
    <w:rsid w:val="00225BBD"/>
    <w:rsid w:val="002266C4"/>
    <w:rsid w:val="002268EF"/>
    <w:rsid w:val="00226D21"/>
    <w:rsid w:val="00226D23"/>
    <w:rsid w:val="002272B8"/>
    <w:rsid w:val="00227342"/>
    <w:rsid w:val="00227655"/>
    <w:rsid w:val="002301BC"/>
    <w:rsid w:val="002306E5"/>
    <w:rsid w:val="00230856"/>
    <w:rsid w:val="00230B62"/>
    <w:rsid w:val="00230BF5"/>
    <w:rsid w:val="00231415"/>
    <w:rsid w:val="00231766"/>
    <w:rsid w:val="002317B1"/>
    <w:rsid w:val="00231841"/>
    <w:rsid w:val="00231979"/>
    <w:rsid w:val="00232559"/>
    <w:rsid w:val="00233254"/>
    <w:rsid w:val="00233B9C"/>
    <w:rsid w:val="00234802"/>
    <w:rsid w:val="00234DA6"/>
    <w:rsid w:val="002350D5"/>
    <w:rsid w:val="00235AB5"/>
    <w:rsid w:val="00235B61"/>
    <w:rsid w:val="00235BE2"/>
    <w:rsid w:val="00235CD0"/>
    <w:rsid w:val="00236422"/>
    <w:rsid w:val="002368BD"/>
    <w:rsid w:val="00236AE3"/>
    <w:rsid w:val="0023714A"/>
    <w:rsid w:val="00237C4F"/>
    <w:rsid w:val="00237EEF"/>
    <w:rsid w:val="0024037D"/>
    <w:rsid w:val="00240653"/>
    <w:rsid w:val="00240834"/>
    <w:rsid w:val="00240E2E"/>
    <w:rsid w:val="002410C6"/>
    <w:rsid w:val="00241376"/>
    <w:rsid w:val="00241A15"/>
    <w:rsid w:val="00241F14"/>
    <w:rsid w:val="0024210B"/>
    <w:rsid w:val="002425A3"/>
    <w:rsid w:val="00242B8A"/>
    <w:rsid w:val="00242BDB"/>
    <w:rsid w:val="00243C0F"/>
    <w:rsid w:val="00243E2C"/>
    <w:rsid w:val="002447C8"/>
    <w:rsid w:val="002455A2"/>
    <w:rsid w:val="0024658C"/>
    <w:rsid w:val="00247DAD"/>
    <w:rsid w:val="00247F61"/>
    <w:rsid w:val="002508BC"/>
    <w:rsid w:val="00250C6B"/>
    <w:rsid w:val="002512E3"/>
    <w:rsid w:val="002515C0"/>
    <w:rsid w:val="0025244B"/>
    <w:rsid w:val="002531ED"/>
    <w:rsid w:val="002535A8"/>
    <w:rsid w:val="00253737"/>
    <w:rsid w:val="00253911"/>
    <w:rsid w:val="00253CB0"/>
    <w:rsid w:val="00254DE0"/>
    <w:rsid w:val="00254E48"/>
    <w:rsid w:val="00255138"/>
    <w:rsid w:val="00255804"/>
    <w:rsid w:val="00255824"/>
    <w:rsid w:val="00256BA4"/>
    <w:rsid w:val="00256C6B"/>
    <w:rsid w:val="00256DF6"/>
    <w:rsid w:val="00260841"/>
    <w:rsid w:val="002608C2"/>
    <w:rsid w:val="00260BC3"/>
    <w:rsid w:val="00260BE2"/>
    <w:rsid w:val="00260D0C"/>
    <w:rsid w:val="002611EE"/>
    <w:rsid w:val="002615E6"/>
    <w:rsid w:val="00261A72"/>
    <w:rsid w:val="00261CB1"/>
    <w:rsid w:val="0026203D"/>
    <w:rsid w:val="002624A4"/>
    <w:rsid w:val="00262528"/>
    <w:rsid w:val="002626DE"/>
    <w:rsid w:val="0026275A"/>
    <w:rsid w:val="00262B87"/>
    <w:rsid w:val="0026340B"/>
    <w:rsid w:val="00263531"/>
    <w:rsid w:val="00263992"/>
    <w:rsid w:val="00263ED7"/>
    <w:rsid w:val="00263FB9"/>
    <w:rsid w:val="00264AC0"/>
    <w:rsid w:val="00264CC2"/>
    <w:rsid w:val="00264F3E"/>
    <w:rsid w:val="00265635"/>
    <w:rsid w:val="002662C3"/>
    <w:rsid w:val="002670A6"/>
    <w:rsid w:val="00267996"/>
    <w:rsid w:val="00267BB5"/>
    <w:rsid w:val="00267F6E"/>
    <w:rsid w:val="00270097"/>
    <w:rsid w:val="002700CC"/>
    <w:rsid w:val="0027023A"/>
    <w:rsid w:val="00270A9F"/>
    <w:rsid w:val="00270E4A"/>
    <w:rsid w:val="00271363"/>
    <w:rsid w:val="00271378"/>
    <w:rsid w:val="00271435"/>
    <w:rsid w:val="00271AEF"/>
    <w:rsid w:val="002721C5"/>
    <w:rsid w:val="00272DFE"/>
    <w:rsid w:val="002737A4"/>
    <w:rsid w:val="00273AB1"/>
    <w:rsid w:val="0027419D"/>
    <w:rsid w:val="00274252"/>
    <w:rsid w:val="00274584"/>
    <w:rsid w:val="0027460E"/>
    <w:rsid w:val="00274B52"/>
    <w:rsid w:val="00274D34"/>
    <w:rsid w:val="00275571"/>
    <w:rsid w:val="00275C95"/>
    <w:rsid w:val="002761C9"/>
    <w:rsid w:val="002768C6"/>
    <w:rsid w:val="00276E6C"/>
    <w:rsid w:val="002773EA"/>
    <w:rsid w:val="00277412"/>
    <w:rsid w:val="002778E7"/>
    <w:rsid w:val="00277903"/>
    <w:rsid w:val="00277C0F"/>
    <w:rsid w:val="00277FAA"/>
    <w:rsid w:val="00280178"/>
    <w:rsid w:val="00280AE5"/>
    <w:rsid w:val="002810A7"/>
    <w:rsid w:val="002812A3"/>
    <w:rsid w:val="0028141E"/>
    <w:rsid w:val="0028178C"/>
    <w:rsid w:val="00281F3F"/>
    <w:rsid w:val="00282479"/>
    <w:rsid w:val="002831BE"/>
    <w:rsid w:val="002838D3"/>
    <w:rsid w:val="00283DA0"/>
    <w:rsid w:val="002840AF"/>
    <w:rsid w:val="00284CCE"/>
    <w:rsid w:val="00284DB0"/>
    <w:rsid w:val="00285B4C"/>
    <w:rsid w:val="00285DFE"/>
    <w:rsid w:val="0028603A"/>
    <w:rsid w:val="0028614B"/>
    <w:rsid w:val="00286235"/>
    <w:rsid w:val="00286404"/>
    <w:rsid w:val="0028690C"/>
    <w:rsid w:val="00286DB4"/>
    <w:rsid w:val="002879D5"/>
    <w:rsid w:val="00290BCD"/>
    <w:rsid w:val="00290E52"/>
    <w:rsid w:val="0029101A"/>
    <w:rsid w:val="00291222"/>
    <w:rsid w:val="00291270"/>
    <w:rsid w:val="0029137E"/>
    <w:rsid w:val="002914E6"/>
    <w:rsid w:val="00291B7A"/>
    <w:rsid w:val="00291E16"/>
    <w:rsid w:val="00291E72"/>
    <w:rsid w:val="002921C4"/>
    <w:rsid w:val="00292427"/>
    <w:rsid w:val="002930CF"/>
    <w:rsid w:val="002937E2"/>
    <w:rsid w:val="00293C89"/>
    <w:rsid w:val="00294C7B"/>
    <w:rsid w:val="0029505E"/>
    <w:rsid w:val="0029546F"/>
    <w:rsid w:val="0029550E"/>
    <w:rsid w:val="002956DD"/>
    <w:rsid w:val="00295BFA"/>
    <w:rsid w:val="00296204"/>
    <w:rsid w:val="0029651F"/>
    <w:rsid w:val="00296A89"/>
    <w:rsid w:val="00296E28"/>
    <w:rsid w:val="0029735A"/>
    <w:rsid w:val="0029742D"/>
    <w:rsid w:val="002974A7"/>
    <w:rsid w:val="00297B9C"/>
    <w:rsid w:val="002A0376"/>
    <w:rsid w:val="002A0CED"/>
    <w:rsid w:val="002A0D7B"/>
    <w:rsid w:val="002A12F1"/>
    <w:rsid w:val="002A1501"/>
    <w:rsid w:val="002A1A48"/>
    <w:rsid w:val="002A1AFE"/>
    <w:rsid w:val="002A1E5E"/>
    <w:rsid w:val="002A2A26"/>
    <w:rsid w:val="002A2E6F"/>
    <w:rsid w:val="002A37CC"/>
    <w:rsid w:val="002A3957"/>
    <w:rsid w:val="002A3CFB"/>
    <w:rsid w:val="002A3E6E"/>
    <w:rsid w:val="002A412D"/>
    <w:rsid w:val="002A4688"/>
    <w:rsid w:val="002A470B"/>
    <w:rsid w:val="002A47E3"/>
    <w:rsid w:val="002A487A"/>
    <w:rsid w:val="002A4A5D"/>
    <w:rsid w:val="002A4BA4"/>
    <w:rsid w:val="002A4C9A"/>
    <w:rsid w:val="002A4E57"/>
    <w:rsid w:val="002A4F0E"/>
    <w:rsid w:val="002A5E07"/>
    <w:rsid w:val="002A7104"/>
    <w:rsid w:val="002A715D"/>
    <w:rsid w:val="002A7329"/>
    <w:rsid w:val="002A7B34"/>
    <w:rsid w:val="002A7D39"/>
    <w:rsid w:val="002B0085"/>
    <w:rsid w:val="002B00A8"/>
    <w:rsid w:val="002B0564"/>
    <w:rsid w:val="002B071E"/>
    <w:rsid w:val="002B0AC5"/>
    <w:rsid w:val="002B1179"/>
    <w:rsid w:val="002B126B"/>
    <w:rsid w:val="002B1555"/>
    <w:rsid w:val="002B1E73"/>
    <w:rsid w:val="002B206B"/>
    <w:rsid w:val="002B2220"/>
    <w:rsid w:val="002B2946"/>
    <w:rsid w:val="002B29CC"/>
    <w:rsid w:val="002B3DB6"/>
    <w:rsid w:val="002B4516"/>
    <w:rsid w:val="002B501C"/>
    <w:rsid w:val="002B5381"/>
    <w:rsid w:val="002B588A"/>
    <w:rsid w:val="002B5A07"/>
    <w:rsid w:val="002B6637"/>
    <w:rsid w:val="002B6991"/>
    <w:rsid w:val="002B7176"/>
    <w:rsid w:val="002B731D"/>
    <w:rsid w:val="002B7E33"/>
    <w:rsid w:val="002B7EB3"/>
    <w:rsid w:val="002C0079"/>
    <w:rsid w:val="002C0AE0"/>
    <w:rsid w:val="002C0C11"/>
    <w:rsid w:val="002C0C98"/>
    <w:rsid w:val="002C28AF"/>
    <w:rsid w:val="002C2A7C"/>
    <w:rsid w:val="002C3F6C"/>
    <w:rsid w:val="002C4DA6"/>
    <w:rsid w:val="002C60A5"/>
    <w:rsid w:val="002C6349"/>
    <w:rsid w:val="002C7009"/>
    <w:rsid w:val="002C72D6"/>
    <w:rsid w:val="002C793D"/>
    <w:rsid w:val="002D0569"/>
    <w:rsid w:val="002D0642"/>
    <w:rsid w:val="002D1E40"/>
    <w:rsid w:val="002D2F17"/>
    <w:rsid w:val="002D31A5"/>
    <w:rsid w:val="002D32F0"/>
    <w:rsid w:val="002D3B10"/>
    <w:rsid w:val="002D422B"/>
    <w:rsid w:val="002D432E"/>
    <w:rsid w:val="002D55EE"/>
    <w:rsid w:val="002D5982"/>
    <w:rsid w:val="002D5CBB"/>
    <w:rsid w:val="002D62DE"/>
    <w:rsid w:val="002D6535"/>
    <w:rsid w:val="002D6FFA"/>
    <w:rsid w:val="002D7970"/>
    <w:rsid w:val="002D7A9A"/>
    <w:rsid w:val="002D7FA7"/>
    <w:rsid w:val="002E04B7"/>
    <w:rsid w:val="002E0B98"/>
    <w:rsid w:val="002E1421"/>
    <w:rsid w:val="002E1F76"/>
    <w:rsid w:val="002E1FEA"/>
    <w:rsid w:val="002E21F8"/>
    <w:rsid w:val="002E2222"/>
    <w:rsid w:val="002E2661"/>
    <w:rsid w:val="002E31BC"/>
    <w:rsid w:val="002E344D"/>
    <w:rsid w:val="002E4B9E"/>
    <w:rsid w:val="002E4C2F"/>
    <w:rsid w:val="002E55C9"/>
    <w:rsid w:val="002E589A"/>
    <w:rsid w:val="002E5993"/>
    <w:rsid w:val="002E5C16"/>
    <w:rsid w:val="002E5D53"/>
    <w:rsid w:val="002E611D"/>
    <w:rsid w:val="002E67F0"/>
    <w:rsid w:val="002E68F0"/>
    <w:rsid w:val="002E6E41"/>
    <w:rsid w:val="002E73CE"/>
    <w:rsid w:val="002E7E2A"/>
    <w:rsid w:val="002F0245"/>
    <w:rsid w:val="002F051D"/>
    <w:rsid w:val="002F0E11"/>
    <w:rsid w:val="002F14C6"/>
    <w:rsid w:val="002F176E"/>
    <w:rsid w:val="002F21DC"/>
    <w:rsid w:val="002F2222"/>
    <w:rsid w:val="002F25DE"/>
    <w:rsid w:val="002F2AC6"/>
    <w:rsid w:val="002F3A9B"/>
    <w:rsid w:val="002F3DF1"/>
    <w:rsid w:val="002F4503"/>
    <w:rsid w:val="002F45DF"/>
    <w:rsid w:val="002F4B7B"/>
    <w:rsid w:val="002F54C6"/>
    <w:rsid w:val="002F61C7"/>
    <w:rsid w:val="003003F8"/>
    <w:rsid w:val="003005E0"/>
    <w:rsid w:val="00300DD4"/>
    <w:rsid w:val="0030105F"/>
    <w:rsid w:val="00301135"/>
    <w:rsid w:val="0030114D"/>
    <w:rsid w:val="003012B6"/>
    <w:rsid w:val="00301405"/>
    <w:rsid w:val="00301C4C"/>
    <w:rsid w:val="00301E7D"/>
    <w:rsid w:val="00301ECF"/>
    <w:rsid w:val="00303130"/>
    <w:rsid w:val="00303196"/>
    <w:rsid w:val="00303513"/>
    <w:rsid w:val="00303993"/>
    <w:rsid w:val="00303D11"/>
    <w:rsid w:val="0030437E"/>
    <w:rsid w:val="00304386"/>
    <w:rsid w:val="00304B4D"/>
    <w:rsid w:val="00305592"/>
    <w:rsid w:val="00305663"/>
    <w:rsid w:val="0030603F"/>
    <w:rsid w:val="00306268"/>
    <w:rsid w:val="003062C0"/>
    <w:rsid w:val="00306AD4"/>
    <w:rsid w:val="00306C15"/>
    <w:rsid w:val="003073E9"/>
    <w:rsid w:val="003075B2"/>
    <w:rsid w:val="00307C57"/>
    <w:rsid w:val="00310120"/>
    <w:rsid w:val="00310A1F"/>
    <w:rsid w:val="003112D7"/>
    <w:rsid w:val="00312652"/>
    <w:rsid w:val="00313610"/>
    <w:rsid w:val="00313B9E"/>
    <w:rsid w:val="00313DC4"/>
    <w:rsid w:val="00313EEE"/>
    <w:rsid w:val="00314101"/>
    <w:rsid w:val="003143BD"/>
    <w:rsid w:val="003146E1"/>
    <w:rsid w:val="0031480E"/>
    <w:rsid w:val="00314943"/>
    <w:rsid w:val="00314D7B"/>
    <w:rsid w:val="00314E5D"/>
    <w:rsid w:val="0031578C"/>
    <w:rsid w:val="003159EC"/>
    <w:rsid w:val="00315CAA"/>
    <w:rsid w:val="0031601F"/>
    <w:rsid w:val="003161F9"/>
    <w:rsid w:val="00316484"/>
    <w:rsid w:val="003166E3"/>
    <w:rsid w:val="00316814"/>
    <w:rsid w:val="00316BCA"/>
    <w:rsid w:val="00316CFB"/>
    <w:rsid w:val="003177EA"/>
    <w:rsid w:val="00317E17"/>
    <w:rsid w:val="00320643"/>
    <w:rsid w:val="00320AEB"/>
    <w:rsid w:val="00321C04"/>
    <w:rsid w:val="00321D7E"/>
    <w:rsid w:val="0032238B"/>
    <w:rsid w:val="0032264A"/>
    <w:rsid w:val="0032305E"/>
    <w:rsid w:val="00323086"/>
    <w:rsid w:val="0032323E"/>
    <w:rsid w:val="00323774"/>
    <w:rsid w:val="00323D6C"/>
    <w:rsid w:val="00324489"/>
    <w:rsid w:val="0032485B"/>
    <w:rsid w:val="00324938"/>
    <w:rsid w:val="00324F56"/>
    <w:rsid w:val="00325EA8"/>
    <w:rsid w:val="00326309"/>
    <w:rsid w:val="00326B2D"/>
    <w:rsid w:val="00326F32"/>
    <w:rsid w:val="00327082"/>
    <w:rsid w:val="0032788A"/>
    <w:rsid w:val="00327FB4"/>
    <w:rsid w:val="00330289"/>
    <w:rsid w:val="003303A7"/>
    <w:rsid w:val="003303BB"/>
    <w:rsid w:val="003307AD"/>
    <w:rsid w:val="00331188"/>
    <w:rsid w:val="003314F0"/>
    <w:rsid w:val="003314F1"/>
    <w:rsid w:val="00331892"/>
    <w:rsid w:val="00332099"/>
    <w:rsid w:val="00332445"/>
    <w:rsid w:val="003324AA"/>
    <w:rsid w:val="00332D0F"/>
    <w:rsid w:val="0033382A"/>
    <w:rsid w:val="00334BAB"/>
    <w:rsid w:val="00334F64"/>
    <w:rsid w:val="00335BC9"/>
    <w:rsid w:val="00335DFD"/>
    <w:rsid w:val="00336AE3"/>
    <w:rsid w:val="003370AA"/>
    <w:rsid w:val="00337D62"/>
    <w:rsid w:val="00337DB4"/>
    <w:rsid w:val="00337FBB"/>
    <w:rsid w:val="0034014D"/>
    <w:rsid w:val="003406FF"/>
    <w:rsid w:val="00341105"/>
    <w:rsid w:val="003414DD"/>
    <w:rsid w:val="00341AFE"/>
    <w:rsid w:val="003429FA"/>
    <w:rsid w:val="00343865"/>
    <w:rsid w:val="00343A33"/>
    <w:rsid w:val="00344159"/>
    <w:rsid w:val="003442DF"/>
    <w:rsid w:val="00344529"/>
    <w:rsid w:val="00344E15"/>
    <w:rsid w:val="003451A3"/>
    <w:rsid w:val="00345812"/>
    <w:rsid w:val="00345E7D"/>
    <w:rsid w:val="00346A0A"/>
    <w:rsid w:val="00346CCE"/>
    <w:rsid w:val="00347551"/>
    <w:rsid w:val="00347A01"/>
    <w:rsid w:val="00347C52"/>
    <w:rsid w:val="00350165"/>
    <w:rsid w:val="00350437"/>
    <w:rsid w:val="00350CBF"/>
    <w:rsid w:val="00350DD8"/>
    <w:rsid w:val="00350E7A"/>
    <w:rsid w:val="003511DC"/>
    <w:rsid w:val="00351676"/>
    <w:rsid w:val="003516EB"/>
    <w:rsid w:val="003517A5"/>
    <w:rsid w:val="003517A9"/>
    <w:rsid w:val="00351B10"/>
    <w:rsid w:val="00351D1D"/>
    <w:rsid w:val="00352D15"/>
    <w:rsid w:val="00354A0F"/>
    <w:rsid w:val="00354D8B"/>
    <w:rsid w:val="00355637"/>
    <w:rsid w:val="00355CB1"/>
    <w:rsid w:val="003561D7"/>
    <w:rsid w:val="003565D0"/>
    <w:rsid w:val="003565E6"/>
    <w:rsid w:val="0035689F"/>
    <w:rsid w:val="0035704D"/>
    <w:rsid w:val="00357155"/>
    <w:rsid w:val="003573BF"/>
    <w:rsid w:val="00361A2B"/>
    <w:rsid w:val="003623AB"/>
    <w:rsid w:val="003626FE"/>
    <w:rsid w:val="00362947"/>
    <w:rsid w:val="00362965"/>
    <w:rsid w:val="003629B5"/>
    <w:rsid w:val="003639AF"/>
    <w:rsid w:val="00363DC9"/>
    <w:rsid w:val="00364417"/>
    <w:rsid w:val="00364667"/>
    <w:rsid w:val="00364BDA"/>
    <w:rsid w:val="00365090"/>
    <w:rsid w:val="003653F2"/>
    <w:rsid w:val="00365E23"/>
    <w:rsid w:val="0036647C"/>
    <w:rsid w:val="003674C5"/>
    <w:rsid w:val="003679AB"/>
    <w:rsid w:val="003702C1"/>
    <w:rsid w:val="003707AD"/>
    <w:rsid w:val="003708F0"/>
    <w:rsid w:val="003709CC"/>
    <w:rsid w:val="00371BD2"/>
    <w:rsid w:val="0037219D"/>
    <w:rsid w:val="0037269E"/>
    <w:rsid w:val="0037361F"/>
    <w:rsid w:val="00373E2A"/>
    <w:rsid w:val="00374157"/>
    <w:rsid w:val="0037489E"/>
    <w:rsid w:val="00375688"/>
    <w:rsid w:val="003760CB"/>
    <w:rsid w:val="003765FB"/>
    <w:rsid w:val="00376BFC"/>
    <w:rsid w:val="003775B7"/>
    <w:rsid w:val="00377D3D"/>
    <w:rsid w:val="00380598"/>
    <w:rsid w:val="003806EB"/>
    <w:rsid w:val="00380A77"/>
    <w:rsid w:val="00380A85"/>
    <w:rsid w:val="00382097"/>
    <w:rsid w:val="00382FE8"/>
    <w:rsid w:val="00383291"/>
    <w:rsid w:val="0038332E"/>
    <w:rsid w:val="00383533"/>
    <w:rsid w:val="00383C73"/>
    <w:rsid w:val="00383F04"/>
    <w:rsid w:val="003844E1"/>
    <w:rsid w:val="003849D6"/>
    <w:rsid w:val="00384D01"/>
    <w:rsid w:val="00385150"/>
    <w:rsid w:val="00386421"/>
    <w:rsid w:val="0038666E"/>
    <w:rsid w:val="00386BCF"/>
    <w:rsid w:val="00387342"/>
    <w:rsid w:val="003873E2"/>
    <w:rsid w:val="00387669"/>
    <w:rsid w:val="003877AE"/>
    <w:rsid w:val="0038782C"/>
    <w:rsid w:val="00387B7B"/>
    <w:rsid w:val="00387E3A"/>
    <w:rsid w:val="003905C7"/>
    <w:rsid w:val="00390921"/>
    <w:rsid w:val="003911A5"/>
    <w:rsid w:val="003914C5"/>
    <w:rsid w:val="003914D1"/>
    <w:rsid w:val="00391516"/>
    <w:rsid w:val="0039167F"/>
    <w:rsid w:val="003918F7"/>
    <w:rsid w:val="00392D30"/>
    <w:rsid w:val="003932D0"/>
    <w:rsid w:val="003935F1"/>
    <w:rsid w:val="00393897"/>
    <w:rsid w:val="00393D33"/>
    <w:rsid w:val="00393DE8"/>
    <w:rsid w:val="00393EA6"/>
    <w:rsid w:val="003941CC"/>
    <w:rsid w:val="003946B4"/>
    <w:rsid w:val="00395193"/>
    <w:rsid w:val="0039526E"/>
    <w:rsid w:val="00397337"/>
    <w:rsid w:val="003973F9"/>
    <w:rsid w:val="0039786A"/>
    <w:rsid w:val="003A06DC"/>
    <w:rsid w:val="003A23FB"/>
    <w:rsid w:val="003A28A4"/>
    <w:rsid w:val="003A2B6E"/>
    <w:rsid w:val="003A30B8"/>
    <w:rsid w:val="003A3356"/>
    <w:rsid w:val="003A3801"/>
    <w:rsid w:val="003A39A0"/>
    <w:rsid w:val="003A3B53"/>
    <w:rsid w:val="003A3E85"/>
    <w:rsid w:val="003A44D1"/>
    <w:rsid w:val="003A49CD"/>
    <w:rsid w:val="003A4A44"/>
    <w:rsid w:val="003A4EFE"/>
    <w:rsid w:val="003A4F41"/>
    <w:rsid w:val="003A5223"/>
    <w:rsid w:val="003A5A4C"/>
    <w:rsid w:val="003A5AC3"/>
    <w:rsid w:val="003A5DE8"/>
    <w:rsid w:val="003A67A6"/>
    <w:rsid w:val="003A6AEA"/>
    <w:rsid w:val="003A6C0E"/>
    <w:rsid w:val="003A72CA"/>
    <w:rsid w:val="003B017C"/>
    <w:rsid w:val="003B01AE"/>
    <w:rsid w:val="003B043B"/>
    <w:rsid w:val="003B0E60"/>
    <w:rsid w:val="003B2617"/>
    <w:rsid w:val="003B29C7"/>
    <w:rsid w:val="003B2C06"/>
    <w:rsid w:val="003B3853"/>
    <w:rsid w:val="003B401B"/>
    <w:rsid w:val="003B4179"/>
    <w:rsid w:val="003B42B1"/>
    <w:rsid w:val="003B42D7"/>
    <w:rsid w:val="003B43BC"/>
    <w:rsid w:val="003B4C55"/>
    <w:rsid w:val="003B55A3"/>
    <w:rsid w:val="003B63EA"/>
    <w:rsid w:val="003B682E"/>
    <w:rsid w:val="003B68D4"/>
    <w:rsid w:val="003B69B3"/>
    <w:rsid w:val="003B6F17"/>
    <w:rsid w:val="003B71B9"/>
    <w:rsid w:val="003B7287"/>
    <w:rsid w:val="003B755E"/>
    <w:rsid w:val="003B7996"/>
    <w:rsid w:val="003C142D"/>
    <w:rsid w:val="003C145F"/>
    <w:rsid w:val="003C1651"/>
    <w:rsid w:val="003C1E8E"/>
    <w:rsid w:val="003C22C8"/>
    <w:rsid w:val="003C2412"/>
    <w:rsid w:val="003C2631"/>
    <w:rsid w:val="003C26B4"/>
    <w:rsid w:val="003C2B26"/>
    <w:rsid w:val="003C2C30"/>
    <w:rsid w:val="003C3D11"/>
    <w:rsid w:val="003C46DE"/>
    <w:rsid w:val="003C47A0"/>
    <w:rsid w:val="003C4D68"/>
    <w:rsid w:val="003C561D"/>
    <w:rsid w:val="003C5AC9"/>
    <w:rsid w:val="003C5C62"/>
    <w:rsid w:val="003C611F"/>
    <w:rsid w:val="003C6B77"/>
    <w:rsid w:val="003C6F1A"/>
    <w:rsid w:val="003C7174"/>
    <w:rsid w:val="003C7234"/>
    <w:rsid w:val="003C7322"/>
    <w:rsid w:val="003C734C"/>
    <w:rsid w:val="003C79EA"/>
    <w:rsid w:val="003C7B06"/>
    <w:rsid w:val="003C7DC3"/>
    <w:rsid w:val="003C7F82"/>
    <w:rsid w:val="003D09FE"/>
    <w:rsid w:val="003D0B1E"/>
    <w:rsid w:val="003D0EA9"/>
    <w:rsid w:val="003D1F7A"/>
    <w:rsid w:val="003D257B"/>
    <w:rsid w:val="003D2810"/>
    <w:rsid w:val="003D3449"/>
    <w:rsid w:val="003D352D"/>
    <w:rsid w:val="003D4B70"/>
    <w:rsid w:val="003D59F7"/>
    <w:rsid w:val="003D5D3A"/>
    <w:rsid w:val="003D6115"/>
    <w:rsid w:val="003D67F7"/>
    <w:rsid w:val="003D6840"/>
    <w:rsid w:val="003D7701"/>
    <w:rsid w:val="003D780F"/>
    <w:rsid w:val="003E030C"/>
    <w:rsid w:val="003E0483"/>
    <w:rsid w:val="003E0D82"/>
    <w:rsid w:val="003E0E0F"/>
    <w:rsid w:val="003E18CE"/>
    <w:rsid w:val="003E1A32"/>
    <w:rsid w:val="003E1DA2"/>
    <w:rsid w:val="003E20D1"/>
    <w:rsid w:val="003E2B0E"/>
    <w:rsid w:val="003E2C95"/>
    <w:rsid w:val="003E32E6"/>
    <w:rsid w:val="003E35D9"/>
    <w:rsid w:val="003E3B55"/>
    <w:rsid w:val="003E4DF4"/>
    <w:rsid w:val="003E4F81"/>
    <w:rsid w:val="003E53B8"/>
    <w:rsid w:val="003E568A"/>
    <w:rsid w:val="003E5AD5"/>
    <w:rsid w:val="003E5F50"/>
    <w:rsid w:val="003E61FA"/>
    <w:rsid w:val="003E6866"/>
    <w:rsid w:val="003E7273"/>
    <w:rsid w:val="003E7C7C"/>
    <w:rsid w:val="003E7F24"/>
    <w:rsid w:val="003F0136"/>
    <w:rsid w:val="003F0238"/>
    <w:rsid w:val="003F02B8"/>
    <w:rsid w:val="003F05FF"/>
    <w:rsid w:val="003F0C52"/>
    <w:rsid w:val="003F0C54"/>
    <w:rsid w:val="003F0FF3"/>
    <w:rsid w:val="003F106E"/>
    <w:rsid w:val="003F12EE"/>
    <w:rsid w:val="003F18F5"/>
    <w:rsid w:val="003F1B86"/>
    <w:rsid w:val="003F1D0F"/>
    <w:rsid w:val="003F254D"/>
    <w:rsid w:val="003F26E9"/>
    <w:rsid w:val="003F2894"/>
    <w:rsid w:val="003F32FB"/>
    <w:rsid w:val="003F35C7"/>
    <w:rsid w:val="003F35FE"/>
    <w:rsid w:val="003F3682"/>
    <w:rsid w:val="003F3DD0"/>
    <w:rsid w:val="003F413F"/>
    <w:rsid w:val="003F4A0F"/>
    <w:rsid w:val="003F52EE"/>
    <w:rsid w:val="003F5C60"/>
    <w:rsid w:val="003F6EB2"/>
    <w:rsid w:val="003F7055"/>
    <w:rsid w:val="003F74DB"/>
    <w:rsid w:val="00400080"/>
    <w:rsid w:val="00400D30"/>
    <w:rsid w:val="004011D3"/>
    <w:rsid w:val="0040128B"/>
    <w:rsid w:val="004014B3"/>
    <w:rsid w:val="0040189B"/>
    <w:rsid w:val="004018B0"/>
    <w:rsid w:val="00401ABF"/>
    <w:rsid w:val="00401C52"/>
    <w:rsid w:val="00401D94"/>
    <w:rsid w:val="00401F58"/>
    <w:rsid w:val="00402237"/>
    <w:rsid w:val="00403111"/>
    <w:rsid w:val="00403843"/>
    <w:rsid w:val="00403C90"/>
    <w:rsid w:val="004041BC"/>
    <w:rsid w:val="00405039"/>
    <w:rsid w:val="00405264"/>
    <w:rsid w:val="00405603"/>
    <w:rsid w:val="00405938"/>
    <w:rsid w:val="00405C16"/>
    <w:rsid w:val="00405CD8"/>
    <w:rsid w:val="00406562"/>
    <w:rsid w:val="00406F26"/>
    <w:rsid w:val="0040703F"/>
    <w:rsid w:val="0040712B"/>
    <w:rsid w:val="00407230"/>
    <w:rsid w:val="00407608"/>
    <w:rsid w:val="00407A2C"/>
    <w:rsid w:val="00407DEB"/>
    <w:rsid w:val="0041015D"/>
    <w:rsid w:val="00410629"/>
    <w:rsid w:val="00410996"/>
    <w:rsid w:val="004109E4"/>
    <w:rsid w:val="00410FD5"/>
    <w:rsid w:val="004113B4"/>
    <w:rsid w:val="0041193C"/>
    <w:rsid w:val="00411BEF"/>
    <w:rsid w:val="00412358"/>
    <w:rsid w:val="00412713"/>
    <w:rsid w:val="00412800"/>
    <w:rsid w:val="00412C74"/>
    <w:rsid w:val="00412F54"/>
    <w:rsid w:val="004131AE"/>
    <w:rsid w:val="00413D66"/>
    <w:rsid w:val="004140AA"/>
    <w:rsid w:val="004147E5"/>
    <w:rsid w:val="00415691"/>
    <w:rsid w:val="00415B69"/>
    <w:rsid w:val="00415E41"/>
    <w:rsid w:val="00416792"/>
    <w:rsid w:val="0041724C"/>
    <w:rsid w:val="004172C3"/>
    <w:rsid w:val="004202F2"/>
    <w:rsid w:val="0042066A"/>
    <w:rsid w:val="0042081D"/>
    <w:rsid w:val="004208CC"/>
    <w:rsid w:val="00421291"/>
    <w:rsid w:val="00421FFB"/>
    <w:rsid w:val="00422980"/>
    <w:rsid w:val="00422C07"/>
    <w:rsid w:val="00423158"/>
    <w:rsid w:val="004231B8"/>
    <w:rsid w:val="00423948"/>
    <w:rsid w:val="00423B66"/>
    <w:rsid w:val="004245A7"/>
    <w:rsid w:val="00424A08"/>
    <w:rsid w:val="00424A75"/>
    <w:rsid w:val="004250BA"/>
    <w:rsid w:val="004255A4"/>
    <w:rsid w:val="0042591F"/>
    <w:rsid w:val="00425DFE"/>
    <w:rsid w:val="00425F22"/>
    <w:rsid w:val="004266AC"/>
    <w:rsid w:val="00426756"/>
    <w:rsid w:val="00426904"/>
    <w:rsid w:val="00426FE1"/>
    <w:rsid w:val="00427000"/>
    <w:rsid w:val="004273DC"/>
    <w:rsid w:val="00427C26"/>
    <w:rsid w:val="00427CCA"/>
    <w:rsid w:val="00430159"/>
    <w:rsid w:val="00430A1F"/>
    <w:rsid w:val="00431331"/>
    <w:rsid w:val="004313A4"/>
    <w:rsid w:val="0043194B"/>
    <w:rsid w:val="004324C4"/>
    <w:rsid w:val="00433529"/>
    <w:rsid w:val="00433DD9"/>
    <w:rsid w:val="00433E93"/>
    <w:rsid w:val="004348F0"/>
    <w:rsid w:val="0043537D"/>
    <w:rsid w:val="00437E1C"/>
    <w:rsid w:val="00440AB6"/>
    <w:rsid w:val="00440D0E"/>
    <w:rsid w:val="00442704"/>
    <w:rsid w:val="00442BA9"/>
    <w:rsid w:val="00443B5E"/>
    <w:rsid w:val="00443D2B"/>
    <w:rsid w:val="00443D5B"/>
    <w:rsid w:val="00443EAC"/>
    <w:rsid w:val="00443FA3"/>
    <w:rsid w:val="004442E3"/>
    <w:rsid w:val="00444316"/>
    <w:rsid w:val="00444366"/>
    <w:rsid w:val="004443BC"/>
    <w:rsid w:val="004446E1"/>
    <w:rsid w:val="00444EFE"/>
    <w:rsid w:val="00444F14"/>
    <w:rsid w:val="0044551A"/>
    <w:rsid w:val="004456CC"/>
    <w:rsid w:val="0044576F"/>
    <w:rsid w:val="00445ACE"/>
    <w:rsid w:val="00446DC7"/>
    <w:rsid w:val="00446E2B"/>
    <w:rsid w:val="00446F81"/>
    <w:rsid w:val="00447159"/>
    <w:rsid w:val="00447761"/>
    <w:rsid w:val="00447B6B"/>
    <w:rsid w:val="00450641"/>
    <w:rsid w:val="004507DB"/>
    <w:rsid w:val="004510FA"/>
    <w:rsid w:val="00451717"/>
    <w:rsid w:val="004517F4"/>
    <w:rsid w:val="00451E4B"/>
    <w:rsid w:val="00452707"/>
    <w:rsid w:val="0045277B"/>
    <w:rsid w:val="004527F5"/>
    <w:rsid w:val="00453103"/>
    <w:rsid w:val="004532DD"/>
    <w:rsid w:val="004533CE"/>
    <w:rsid w:val="00453470"/>
    <w:rsid w:val="00453658"/>
    <w:rsid w:val="0045402B"/>
    <w:rsid w:val="00454AF7"/>
    <w:rsid w:val="0045507E"/>
    <w:rsid w:val="004554D9"/>
    <w:rsid w:val="0045627C"/>
    <w:rsid w:val="0045693E"/>
    <w:rsid w:val="00457278"/>
    <w:rsid w:val="004579DA"/>
    <w:rsid w:val="00457DC2"/>
    <w:rsid w:val="00457FCC"/>
    <w:rsid w:val="0046036A"/>
    <w:rsid w:val="00460AD3"/>
    <w:rsid w:val="00460EE3"/>
    <w:rsid w:val="004616DA"/>
    <w:rsid w:val="00461EE0"/>
    <w:rsid w:val="00462976"/>
    <w:rsid w:val="00462FD8"/>
    <w:rsid w:val="004633ED"/>
    <w:rsid w:val="0046351A"/>
    <w:rsid w:val="0046380A"/>
    <w:rsid w:val="00463C50"/>
    <w:rsid w:val="00463D0B"/>
    <w:rsid w:val="00464293"/>
    <w:rsid w:val="00464485"/>
    <w:rsid w:val="0046459A"/>
    <w:rsid w:val="004649DD"/>
    <w:rsid w:val="00465AB0"/>
    <w:rsid w:val="00465CBD"/>
    <w:rsid w:val="00465FAF"/>
    <w:rsid w:val="0046683E"/>
    <w:rsid w:val="004668BA"/>
    <w:rsid w:val="00466ED1"/>
    <w:rsid w:val="00467330"/>
    <w:rsid w:val="00467D38"/>
    <w:rsid w:val="00470E84"/>
    <w:rsid w:val="004711AE"/>
    <w:rsid w:val="00471E32"/>
    <w:rsid w:val="00472678"/>
    <w:rsid w:val="004727CE"/>
    <w:rsid w:val="00472A35"/>
    <w:rsid w:val="00472DFC"/>
    <w:rsid w:val="00472F2F"/>
    <w:rsid w:val="00473321"/>
    <w:rsid w:val="00473497"/>
    <w:rsid w:val="00473C1E"/>
    <w:rsid w:val="0047440F"/>
    <w:rsid w:val="00474FC2"/>
    <w:rsid w:val="00475FDF"/>
    <w:rsid w:val="00476571"/>
    <w:rsid w:val="00476AF4"/>
    <w:rsid w:val="00476EB3"/>
    <w:rsid w:val="0047717F"/>
    <w:rsid w:val="0047741B"/>
    <w:rsid w:val="00477535"/>
    <w:rsid w:val="00477FB0"/>
    <w:rsid w:val="004803EE"/>
    <w:rsid w:val="00481F1A"/>
    <w:rsid w:val="00482A28"/>
    <w:rsid w:val="00482BB4"/>
    <w:rsid w:val="004839EB"/>
    <w:rsid w:val="00483E73"/>
    <w:rsid w:val="004840F3"/>
    <w:rsid w:val="00484E50"/>
    <w:rsid w:val="004850D7"/>
    <w:rsid w:val="00485122"/>
    <w:rsid w:val="00485CE8"/>
    <w:rsid w:val="004862B5"/>
    <w:rsid w:val="0048642B"/>
    <w:rsid w:val="0048671E"/>
    <w:rsid w:val="00486BE4"/>
    <w:rsid w:val="0048704A"/>
    <w:rsid w:val="004903FA"/>
    <w:rsid w:val="004904D7"/>
    <w:rsid w:val="00490522"/>
    <w:rsid w:val="004905DE"/>
    <w:rsid w:val="0049124D"/>
    <w:rsid w:val="0049124E"/>
    <w:rsid w:val="00491F3D"/>
    <w:rsid w:val="00492CDF"/>
    <w:rsid w:val="004931BF"/>
    <w:rsid w:val="00493212"/>
    <w:rsid w:val="0049359A"/>
    <w:rsid w:val="00493A00"/>
    <w:rsid w:val="00493B7E"/>
    <w:rsid w:val="00494267"/>
    <w:rsid w:val="00494303"/>
    <w:rsid w:val="00494965"/>
    <w:rsid w:val="00494DF2"/>
    <w:rsid w:val="004957BB"/>
    <w:rsid w:val="004958DC"/>
    <w:rsid w:val="00495EDB"/>
    <w:rsid w:val="004964BC"/>
    <w:rsid w:val="00496860"/>
    <w:rsid w:val="0049705E"/>
    <w:rsid w:val="0049738A"/>
    <w:rsid w:val="0049761E"/>
    <w:rsid w:val="00497837"/>
    <w:rsid w:val="004A0026"/>
    <w:rsid w:val="004A05C1"/>
    <w:rsid w:val="004A0706"/>
    <w:rsid w:val="004A0A67"/>
    <w:rsid w:val="004A2BB0"/>
    <w:rsid w:val="004A344B"/>
    <w:rsid w:val="004A3546"/>
    <w:rsid w:val="004A3DAE"/>
    <w:rsid w:val="004A3DD0"/>
    <w:rsid w:val="004A467F"/>
    <w:rsid w:val="004A47D9"/>
    <w:rsid w:val="004A48AA"/>
    <w:rsid w:val="004A4ADF"/>
    <w:rsid w:val="004A5903"/>
    <w:rsid w:val="004A5FA4"/>
    <w:rsid w:val="004A6481"/>
    <w:rsid w:val="004A66C2"/>
    <w:rsid w:val="004A6C4D"/>
    <w:rsid w:val="004A71F8"/>
    <w:rsid w:val="004A7471"/>
    <w:rsid w:val="004A7896"/>
    <w:rsid w:val="004A7A65"/>
    <w:rsid w:val="004A7BD1"/>
    <w:rsid w:val="004B01BA"/>
    <w:rsid w:val="004B0410"/>
    <w:rsid w:val="004B07C8"/>
    <w:rsid w:val="004B20AE"/>
    <w:rsid w:val="004B27AA"/>
    <w:rsid w:val="004B2CD4"/>
    <w:rsid w:val="004B355F"/>
    <w:rsid w:val="004B3C08"/>
    <w:rsid w:val="004B3F94"/>
    <w:rsid w:val="004B473E"/>
    <w:rsid w:val="004B4E0E"/>
    <w:rsid w:val="004B4E48"/>
    <w:rsid w:val="004B6DAF"/>
    <w:rsid w:val="004B7582"/>
    <w:rsid w:val="004B7AF3"/>
    <w:rsid w:val="004B7C6D"/>
    <w:rsid w:val="004C0687"/>
    <w:rsid w:val="004C06E0"/>
    <w:rsid w:val="004C0B78"/>
    <w:rsid w:val="004C0C54"/>
    <w:rsid w:val="004C109D"/>
    <w:rsid w:val="004C1710"/>
    <w:rsid w:val="004C2320"/>
    <w:rsid w:val="004C3419"/>
    <w:rsid w:val="004C3980"/>
    <w:rsid w:val="004C3C9D"/>
    <w:rsid w:val="004C4207"/>
    <w:rsid w:val="004C5322"/>
    <w:rsid w:val="004C5903"/>
    <w:rsid w:val="004C5969"/>
    <w:rsid w:val="004C5973"/>
    <w:rsid w:val="004C59A0"/>
    <w:rsid w:val="004C5FF2"/>
    <w:rsid w:val="004C6277"/>
    <w:rsid w:val="004C641A"/>
    <w:rsid w:val="004C644C"/>
    <w:rsid w:val="004C698C"/>
    <w:rsid w:val="004C7009"/>
    <w:rsid w:val="004D00FC"/>
    <w:rsid w:val="004D1BFA"/>
    <w:rsid w:val="004D1F3B"/>
    <w:rsid w:val="004D2260"/>
    <w:rsid w:val="004D282F"/>
    <w:rsid w:val="004D3855"/>
    <w:rsid w:val="004D3F75"/>
    <w:rsid w:val="004D434A"/>
    <w:rsid w:val="004D46E2"/>
    <w:rsid w:val="004D5128"/>
    <w:rsid w:val="004D57BD"/>
    <w:rsid w:val="004D5B60"/>
    <w:rsid w:val="004D6D33"/>
    <w:rsid w:val="004D733D"/>
    <w:rsid w:val="004D735A"/>
    <w:rsid w:val="004E1025"/>
    <w:rsid w:val="004E1173"/>
    <w:rsid w:val="004E18D1"/>
    <w:rsid w:val="004E1BDF"/>
    <w:rsid w:val="004E1D62"/>
    <w:rsid w:val="004E20E5"/>
    <w:rsid w:val="004E2113"/>
    <w:rsid w:val="004E2155"/>
    <w:rsid w:val="004E25E3"/>
    <w:rsid w:val="004E26A7"/>
    <w:rsid w:val="004E29BF"/>
    <w:rsid w:val="004E2DCC"/>
    <w:rsid w:val="004E314F"/>
    <w:rsid w:val="004E339B"/>
    <w:rsid w:val="004E3B5F"/>
    <w:rsid w:val="004E3D92"/>
    <w:rsid w:val="004E410E"/>
    <w:rsid w:val="004E44A4"/>
    <w:rsid w:val="004E4C5F"/>
    <w:rsid w:val="004E4E95"/>
    <w:rsid w:val="004E57D3"/>
    <w:rsid w:val="004E590C"/>
    <w:rsid w:val="004E5C1E"/>
    <w:rsid w:val="004E60DD"/>
    <w:rsid w:val="004E60E7"/>
    <w:rsid w:val="004E64DF"/>
    <w:rsid w:val="004E6F60"/>
    <w:rsid w:val="004E7A9D"/>
    <w:rsid w:val="004F0281"/>
    <w:rsid w:val="004F0B4D"/>
    <w:rsid w:val="004F0F46"/>
    <w:rsid w:val="004F106F"/>
    <w:rsid w:val="004F2AB1"/>
    <w:rsid w:val="004F30D5"/>
    <w:rsid w:val="004F37FE"/>
    <w:rsid w:val="004F3A1E"/>
    <w:rsid w:val="004F40DC"/>
    <w:rsid w:val="004F43C1"/>
    <w:rsid w:val="004F4724"/>
    <w:rsid w:val="004F4F9D"/>
    <w:rsid w:val="004F52D9"/>
    <w:rsid w:val="004F5390"/>
    <w:rsid w:val="004F55B8"/>
    <w:rsid w:val="004F5D7C"/>
    <w:rsid w:val="004F6BBE"/>
    <w:rsid w:val="004F7501"/>
    <w:rsid w:val="004F7723"/>
    <w:rsid w:val="005007AB"/>
    <w:rsid w:val="00500D4D"/>
    <w:rsid w:val="00501255"/>
    <w:rsid w:val="00501B18"/>
    <w:rsid w:val="0050262F"/>
    <w:rsid w:val="005027CB"/>
    <w:rsid w:val="00502988"/>
    <w:rsid w:val="0050341A"/>
    <w:rsid w:val="00503757"/>
    <w:rsid w:val="005038F3"/>
    <w:rsid w:val="00503C52"/>
    <w:rsid w:val="00504903"/>
    <w:rsid w:val="005050F6"/>
    <w:rsid w:val="0050523E"/>
    <w:rsid w:val="0050545D"/>
    <w:rsid w:val="0050680F"/>
    <w:rsid w:val="005068F4"/>
    <w:rsid w:val="00507043"/>
    <w:rsid w:val="00507163"/>
    <w:rsid w:val="005072CF"/>
    <w:rsid w:val="0050748E"/>
    <w:rsid w:val="00507738"/>
    <w:rsid w:val="00507B1C"/>
    <w:rsid w:val="00507DBF"/>
    <w:rsid w:val="00510009"/>
    <w:rsid w:val="005109B4"/>
    <w:rsid w:val="00510AF5"/>
    <w:rsid w:val="00510C25"/>
    <w:rsid w:val="00511A23"/>
    <w:rsid w:val="00512678"/>
    <w:rsid w:val="00512F81"/>
    <w:rsid w:val="0051391B"/>
    <w:rsid w:val="0051392A"/>
    <w:rsid w:val="00513E57"/>
    <w:rsid w:val="005140FA"/>
    <w:rsid w:val="00514476"/>
    <w:rsid w:val="0051529D"/>
    <w:rsid w:val="005157B0"/>
    <w:rsid w:val="00515B6D"/>
    <w:rsid w:val="00515C6F"/>
    <w:rsid w:val="00515E0F"/>
    <w:rsid w:val="00516343"/>
    <w:rsid w:val="00516597"/>
    <w:rsid w:val="00516BFB"/>
    <w:rsid w:val="00517542"/>
    <w:rsid w:val="005176BE"/>
    <w:rsid w:val="00517CE8"/>
    <w:rsid w:val="00517DCE"/>
    <w:rsid w:val="00520139"/>
    <w:rsid w:val="00520182"/>
    <w:rsid w:val="00520393"/>
    <w:rsid w:val="00520873"/>
    <w:rsid w:val="00520A02"/>
    <w:rsid w:val="00521391"/>
    <w:rsid w:val="00521FC7"/>
    <w:rsid w:val="00522152"/>
    <w:rsid w:val="00522BB2"/>
    <w:rsid w:val="00523421"/>
    <w:rsid w:val="00524570"/>
    <w:rsid w:val="005250FC"/>
    <w:rsid w:val="0052533F"/>
    <w:rsid w:val="0052563C"/>
    <w:rsid w:val="00525778"/>
    <w:rsid w:val="00525954"/>
    <w:rsid w:val="00525B1F"/>
    <w:rsid w:val="0052627A"/>
    <w:rsid w:val="00526F37"/>
    <w:rsid w:val="00526FFE"/>
    <w:rsid w:val="005270B5"/>
    <w:rsid w:val="00527927"/>
    <w:rsid w:val="005279F9"/>
    <w:rsid w:val="00527FB6"/>
    <w:rsid w:val="005310E9"/>
    <w:rsid w:val="0053115D"/>
    <w:rsid w:val="005317EC"/>
    <w:rsid w:val="00531A89"/>
    <w:rsid w:val="00532FEA"/>
    <w:rsid w:val="00533128"/>
    <w:rsid w:val="00533336"/>
    <w:rsid w:val="005338A6"/>
    <w:rsid w:val="00534996"/>
    <w:rsid w:val="00534A0B"/>
    <w:rsid w:val="00534B78"/>
    <w:rsid w:val="0053541C"/>
    <w:rsid w:val="00535479"/>
    <w:rsid w:val="00535F8E"/>
    <w:rsid w:val="00536F28"/>
    <w:rsid w:val="005378A8"/>
    <w:rsid w:val="00537F44"/>
    <w:rsid w:val="00540F8B"/>
    <w:rsid w:val="00541093"/>
    <w:rsid w:val="00542ECB"/>
    <w:rsid w:val="005430AF"/>
    <w:rsid w:val="005439EB"/>
    <w:rsid w:val="00543E40"/>
    <w:rsid w:val="005440C5"/>
    <w:rsid w:val="0054426B"/>
    <w:rsid w:val="005446F6"/>
    <w:rsid w:val="0054518F"/>
    <w:rsid w:val="00545C8C"/>
    <w:rsid w:val="00545DA4"/>
    <w:rsid w:val="00546356"/>
    <w:rsid w:val="005463D0"/>
    <w:rsid w:val="005466C7"/>
    <w:rsid w:val="005469C0"/>
    <w:rsid w:val="00546B8A"/>
    <w:rsid w:val="005473AE"/>
    <w:rsid w:val="00547401"/>
    <w:rsid w:val="005477A8"/>
    <w:rsid w:val="00547D24"/>
    <w:rsid w:val="005509EC"/>
    <w:rsid w:val="00551BF7"/>
    <w:rsid w:val="0055246D"/>
    <w:rsid w:val="00552BD4"/>
    <w:rsid w:val="00552E15"/>
    <w:rsid w:val="00553DAF"/>
    <w:rsid w:val="00554165"/>
    <w:rsid w:val="0055497F"/>
    <w:rsid w:val="00554DBB"/>
    <w:rsid w:val="005561BC"/>
    <w:rsid w:val="00556819"/>
    <w:rsid w:val="00556A9A"/>
    <w:rsid w:val="005602E5"/>
    <w:rsid w:val="00560678"/>
    <w:rsid w:val="0056093E"/>
    <w:rsid w:val="00560A04"/>
    <w:rsid w:val="00560A82"/>
    <w:rsid w:val="00561AB6"/>
    <w:rsid w:val="00561DB4"/>
    <w:rsid w:val="00562993"/>
    <w:rsid w:val="0056345A"/>
    <w:rsid w:val="0056353D"/>
    <w:rsid w:val="0056382C"/>
    <w:rsid w:val="00563BEC"/>
    <w:rsid w:val="00563E60"/>
    <w:rsid w:val="00563E86"/>
    <w:rsid w:val="0056412E"/>
    <w:rsid w:val="00564C56"/>
    <w:rsid w:val="00565A05"/>
    <w:rsid w:val="00565C9A"/>
    <w:rsid w:val="00566488"/>
    <w:rsid w:val="00566871"/>
    <w:rsid w:val="0056715D"/>
    <w:rsid w:val="005677DA"/>
    <w:rsid w:val="00567E26"/>
    <w:rsid w:val="00567EDC"/>
    <w:rsid w:val="0057003C"/>
    <w:rsid w:val="00570555"/>
    <w:rsid w:val="005707AC"/>
    <w:rsid w:val="00571408"/>
    <w:rsid w:val="00571437"/>
    <w:rsid w:val="005732E1"/>
    <w:rsid w:val="005738EF"/>
    <w:rsid w:val="00573C75"/>
    <w:rsid w:val="00573FA0"/>
    <w:rsid w:val="005741ED"/>
    <w:rsid w:val="0057432A"/>
    <w:rsid w:val="0057446F"/>
    <w:rsid w:val="00574BCE"/>
    <w:rsid w:val="00574D2F"/>
    <w:rsid w:val="00574D6B"/>
    <w:rsid w:val="00574F26"/>
    <w:rsid w:val="00575365"/>
    <w:rsid w:val="005753A5"/>
    <w:rsid w:val="005769D9"/>
    <w:rsid w:val="00576C56"/>
    <w:rsid w:val="00576F3D"/>
    <w:rsid w:val="005773AC"/>
    <w:rsid w:val="00577443"/>
    <w:rsid w:val="005779B4"/>
    <w:rsid w:val="00577D62"/>
    <w:rsid w:val="00577E73"/>
    <w:rsid w:val="005801DA"/>
    <w:rsid w:val="0058040F"/>
    <w:rsid w:val="00580C6F"/>
    <w:rsid w:val="0058121A"/>
    <w:rsid w:val="00581D4F"/>
    <w:rsid w:val="00582570"/>
    <w:rsid w:val="00582A61"/>
    <w:rsid w:val="00582AEB"/>
    <w:rsid w:val="00582B27"/>
    <w:rsid w:val="00582E4F"/>
    <w:rsid w:val="0058345C"/>
    <w:rsid w:val="005834BA"/>
    <w:rsid w:val="0058388C"/>
    <w:rsid w:val="00583909"/>
    <w:rsid w:val="00583B45"/>
    <w:rsid w:val="00584EFF"/>
    <w:rsid w:val="00585A6F"/>
    <w:rsid w:val="00586079"/>
    <w:rsid w:val="0058711D"/>
    <w:rsid w:val="00587122"/>
    <w:rsid w:val="00587B0F"/>
    <w:rsid w:val="005903A3"/>
    <w:rsid w:val="00590C9D"/>
    <w:rsid w:val="00590CCC"/>
    <w:rsid w:val="005914C2"/>
    <w:rsid w:val="005919D1"/>
    <w:rsid w:val="00591CBD"/>
    <w:rsid w:val="00591DC8"/>
    <w:rsid w:val="00592158"/>
    <w:rsid w:val="0059228C"/>
    <w:rsid w:val="0059284D"/>
    <w:rsid w:val="00592C0F"/>
    <w:rsid w:val="00592C5B"/>
    <w:rsid w:val="00592CCA"/>
    <w:rsid w:val="00592E0A"/>
    <w:rsid w:val="00593BD3"/>
    <w:rsid w:val="0059453B"/>
    <w:rsid w:val="00594CFD"/>
    <w:rsid w:val="00594F8A"/>
    <w:rsid w:val="00595307"/>
    <w:rsid w:val="00595B63"/>
    <w:rsid w:val="00595E7B"/>
    <w:rsid w:val="005961AD"/>
    <w:rsid w:val="00596A20"/>
    <w:rsid w:val="005974D1"/>
    <w:rsid w:val="00597904"/>
    <w:rsid w:val="00597947"/>
    <w:rsid w:val="00597CAC"/>
    <w:rsid w:val="005A0602"/>
    <w:rsid w:val="005A1640"/>
    <w:rsid w:val="005A166F"/>
    <w:rsid w:val="005A1F33"/>
    <w:rsid w:val="005A207A"/>
    <w:rsid w:val="005A21D7"/>
    <w:rsid w:val="005A2714"/>
    <w:rsid w:val="005A28BE"/>
    <w:rsid w:val="005A3159"/>
    <w:rsid w:val="005A35D8"/>
    <w:rsid w:val="005A3D52"/>
    <w:rsid w:val="005A3FE0"/>
    <w:rsid w:val="005A48FB"/>
    <w:rsid w:val="005A4E5D"/>
    <w:rsid w:val="005A5016"/>
    <w:rsid w:val="005A5284"/>
    <w:rsid w:val="005A5BC4"/>
    <w:rsid w:val="005A5E8A"/>
    <w:rsid w:val="005A5EF9"/>
    <w:rsid w:val="005A6962"/>
    <w:rsid w:val="005A69A6"/>
    <w:rsid w:val="005A6C4B"/>
    <w:rsid w:val="005A790D"/>
    <w:rsid w:val="005A7B07"/>
    <w:rsid w:val="005A7C20"/>
    <w:rsid w:val="005B0467"/>
    <w:rsid w:val="005B048B"/>
    <w:rsid w:val="005B1034"/>
    <w:rsid w:val="005B126D"/>
    <w:rsid w:val="005B1518"/>
    <w:rsid w:val="005B2150"/>
    <w:rsid w:val="005B2227"/>
    <w:rsid w:val="005B2BDE"/>
    <w:rsid w:val="005B2C4E"/>
    <w:rsid w:val="005B31E6"/>
    <w:rsid w:val="005B3449"/>
    <w:rsid w:val="005B36C2"/>
    <w:rsid w:val="005B3DA9"/>
    <w:rsid w:val="005B3DE2"/>
    <w:rsid w:val="005B3FFE"/>
    <w:rsid w:val="005B4131"/>
    <w:rsid w:val="005B4304"/>
    <w:rsid w:val="005B4A88"/>
    <w:rsid w:val="005B4C33"/>
    <w:rsid w:val="005B5A76"/>
    <w:rsid w:val="005B5B6A"/>
    <w:rsid w:val="005B7505"/>
    <w:rsid w:val="005B75D5"/>
    <w:rsid w:val="005B789D"/>
    <w:rsid w:val="005B78A5"/>
    <w:rsid w:val="005B78F3"/>
    <w:rsid w:val="005C069E"/>
    <w:rsid w:val="005C2065"/>
    <w:rsid w:val="005C2304"/>
    <w:rsid w:val="005C26BB"/>
    <w:rsid w:val="005C28B2"/>
    <w:rsid w:val="005C29A1"/>
    <w:rsid w:val="005C314B"/>
    <w:rsid w:val="005C37A6"/>
    <w:rsid w:val="005C3E69"/>
    <w:rsid w:val="005C3E93"/>
    <w:rsid w:val="005C4842"/>
    <w:rsid w:val="005C4C86"/>
    <w:rsid w:val="005C4D90"/>
    <w:rsid w:val="005C5132"/>
    <w:rsid w:val="005C56FE"/>
    <w:rsid w:val="005C59BF"/>
    <w:rsid w:val="005C5A73"/>
    <w:rsid w:val="005C62A1"/>
    <w:rsid w:val="005C6376"/>
    <w:rsid w:val="005C652E"/>
    <w:rsid w:val="005C68C9"/>
    <w:rsid w:val="005C691C"/>
    <w:rsid w:val="005C6A53"/>
    <w:rsid w:val="005C7689"/>
    <w:rsid w:val="005D072F"/>
    <w:rsid w:val="005D076B"/>
    <w:rsid w:val="005D12B8"/>
    <w:rsid w:val="005D1475"/>
    <w:rsid w:val="005D1953"/>
    <w:rsid w:val="005D1A20"/>
    <w:rsid w:val="005D2AA6"/>
    <w:rsid w:val="005D3743"/>
    <w:rsid w:val="005D3E60"/>
    <w:rsid w:val="005D44B7"/>
    <w:rsid w:val="005D46ED"/>
    <w:rsid w:val="005D4B04"/>
    <w:rsid w:val="005D4BB6"/>
    <w:rsid w:val="005D4BBC"/>
    <w:rsid w:val="005D5399"/>
    <w:rsid w:val="005D5766"/>
    <w:rsid w:val="005D59FE"/>
    <w:rsid w:val="005D5EE0"/>
    <w:rsid w:val="005D65AD"/>
    <w:rsid w:val="005D6E9A"/>
    <w:rsid w:val="005D7388"/>
    <w:rsid w:val="005D7EF8"/>
    <w:rsid w:val="005E0022"/>
    <w:rsid w:val="005E01A6"/>
    <w:rsid w:val="005E108B"/>
    <w:rsid w:val="005E1574"/>
    <w:rsid w:val="005E1786"/>
    <w:rsid w:val="005E1886"/>
    <w:rsid w:val="005E20A0"/>
    <w:rsid w:val="005E2436"/>
    <w:rsid w:val="005E318A"/>
    <w:rsid w:val="005E3C05"/>
    <w:rsid w:val="005E3DBD"/>
    <w:rsid w:val="005E41D0"/>
    <w:rsid w:val="005E4BA3"/>
    <w:rsid w:val="005E4D1B"/>
    <w:rsid w:val="005E4E92"/>
    <w:rsid w:val="005E5020"/>
    <w:rsid w:val="005E55FC"/>
    <w:rsid w:val="005E57FD"/>
    <w:rsid w:val="005E5EA6"/>
    <w:rsid w:val="005E6795"/>
    <w:rsid w:val="005F0196"/>
    <w:rsid w:val="005F089B"/>
    <w:rsid w:val="005F1025"/>
    <w:rsid w:val="005F118B"/>
    <w:rsid w:val="005F16C3"/>
    <w:rsid w:val="005F1EBE"/>
    <w:rsid w:val="005F2353"/>
    <w:rsid w:val="005F23BB"/>
    <w:rsid w:val="005F2C46"/>
    <w:rsid w:val="005F2DEE"/>
    <w:rsid w:val="005F2F6C"/>
    <w:rsid w:val="005F3190"/>
    <w:rsid w:val="005F3B01"/>
    <w:rsid w:val="005F3C1C"/>
    <w:rsid w:val="005F3CB0"/>
    <w:rsid w:val="005F3E24"/>
    <w:rsid w:val="005F4414"/>
    <w:rsid w:val="005F4C47"/>
    <w:rsid w:val="005F5973"/>
    <w:rsid w:val="005F5ADF"/>
    <w:rsid w:val="005F5D68"/>
    <w:rsid w:val="005F60D9"/>
    <w:rsid w:val="005F6102"/>
    <w:rsid w:val="005F6274"/>
    <w:rsid w:val="005F6D47"/>
    <w:rsid w:val="005F72E6"/>
    <w:rsid w:val="005F7413"/>
    <w:rsid w:val="005F76D1"/>
    <w:rsid w:val="005F7F4C"/>
    <w:rsid w:val="0060052A"/>
    <w:rsid w:val="00601444"/>
    <w:rsid w:val="00601834"/>
    <w:rsid w:val="00601DF8"/>
    <w:rsid w:val="00602074"/>
    <w:rsid w:val="006022B4"/>
    <w:rsid w:val="00602382"/>
    <w:rsid w:val="00602427"/>
    <w:rsid w:val="006030D4"/>
    <w:rsid w:val="00603206"/>
    <w:rsid w:val="00603294"/>
    <w:rsid w:val="00603400"/>
    <w:rsid w:val="006038D9"/>
    <w:rsid w:val="006039C6"/>
    <w:rsid w:val="006051C9"/>
    <w:rsid w:val="00605365"/>
    <w:rsid w:val="00605E8C"/>
    <w:rsid w:val="0060628C"/>
    <w:rsid w:val="00606618"/>
    <w:rsid w:val="00606DFA"/>
    <w:rsid w:val="00607270"/>
    <w:rsid w:val="00607798"/>
    <w:rsid w:val="00607E6B"/>
    <w:rsid w:val="00607FE2"/>
    <w:rsid w:val="00607FEC"/>
    <w:rsid w:val="00610439"/>
    <w:rsid w:val="00611BF1"/>
    <w:rsid w:val="00611DED"/>
    <w:rsid w:val="0061217E"/>
    <w:rsid w:val="00612236"/>
    <w:rsid w:val="00612935"/>
    <w:rsid w:val="00613600"/>
    <w:rsid w:val="00613F66"/>
    <w:rsid w:val="0061464D"/>
    <w:rsid w:val="00614F0F"/>
    <w:rsid w:val="00615383"/>
    <w:rsid w:val="00615FD8"/>
    <w:rsid w:val="00616412"/>
    <w:rsid w:val="00616707"/>
    <w:rsid w:val="00616874"/>
    <w:rsid w:val="006175CB"/>
    <w:rsid w:val="00617B7C"/>
    <w:rsid w:val="00617DF5"/>
    <w:rsid w:val="00617E55"/>
    <w:rsid w:val="00617F4C"/>
    <w:rsid w:val="006201CE"/>
    <w:rsid w:val="00620552"/>
    <w:rsid w:val="006205E8"/>
    <w:rsid w:val="00620A2D"/>
    <w:rsid w:val="00620EA3"/>
    <w:rsid w:val="006212E6"/>
    <w:rsid w:val="006238C5"/>
    <w:rsid w:val="00623A32"/>
    <w:rsid w:val="00624B26"/>
    <w:rsid w:val="00624F02"/>
    <w:rsid w:val="00625A89"/>
    <w:rsid w:val="00625E8F"/>
    <w:rsid w:val="006260A1"/>
    <w:rsid w:val="00626115"/>
    <w:rsid w:val="006263F8"/>
    <w:rsid w:val="00627A27"/>
    <w:rsid w:val="00627FDB"/>
    <w:rsid w:val="00630402"/>
    <w:rsid w:val="006307CF"/>
    <w:rsid w:val="00631076"/>
    <w:rsid w:val="0063159F"/>
    <w:rsid w:val="00631D17"/>
    <w:rsid w:val="006321AA"/>
    <w:rsid w:val="006322AF"/>
    <w:rsid w:val="0063236A"/>
    <w:rsid w:val="00632EB9"/>
    <w:rsid w:val="00633660"/>
    <w:rsid w:val="00633794"/>
    <w:rsid w:val="00633BE8"/>
    <w:rsid w:val="00634B14"/>
    <w:rsid w:val="0063622E"/>
    <w:rsid w:val="0063653C"/>
    <w:rsid w:val="00636551"/>
    <w:rsid w:val="00636E94"/>
    <w:rsid w:val="00640426"/>
    <w:rsid w:val="006418C3"/>
    <w:rsid w:val="0064210F"/>
    <w:rsid w:val="006434C7"/>
    <w:rsid w:val="00643513"/>
    <w:rsid w:val="00643F40"/>
    <w:rsid w:val="006440D2"/>
    <w:rsid w:val="00644504"/>
    <w:rsid w:val="00644A3E"/>
    <w:rsid w:val="006451A3"/>
    <w:rsid w:val="00645774"/>
    <w:rsid w:val="006458C7"/>
    <w:rsid w:val="00645FB7"/>
    <w:rsid w:val="006460A6"/>
    <w:rsid w:val="0064700E"/>
    <w:rsid w:val="006472A8"/>
    <w:rsid w:val="006476C0"/>
    <w:rsid w:val="0064799C"/>
    <w:rsid w:val="006501CE"/>
    <w:rsid w:val="0065097C"/>
    <w:rsid w:val="00650A64"/>
    <w:rsid w:val="00650AE8"/>
    <w:rsid w:val="00650C49"/>
    <w:rsid w:val="00651434"/>
    <w:rsid w:val="00651503"/>
    <w:rsid w:val="00652129"/>
    <w:rsid w:val="00652253"/>
    <w:rsid w:val="00652786"/>
    <w:rsid w:val="006528BC"/>
    <w:rsid w:val="00652A26"/>
    <w:rsid w:val="00653326"/>
    <w:rsid w:val="00653383"/>
    <w:rsid w:val="006539B5"/>
    <w:rsid w:val="00653B50"/>
    <w:rsid w:val="00654140"/>
    <w:rsid w:val="00654676"/>
    <w:rsid w:val="006547F9"/>
    <w:rsid w:val="00654828"/>
    <w:rsid w:val="00654B59"/>
    <w:rsid w:val="00654D9B"/>
    <w:rsid w:val="0065507A"/>
    <w:rsid w:val="00657643"/>
    <w:rsid w:val="00661248"/>
    <w:rsid w:val="0066181F"/>
    <w:rsid w:val="00661873"/>
    <w:rsid w:val="00661CC1"/>
    <w:rsid w:val="00662143"/>
    <w:rsid w:val="00662258"/>
    <w:rsid w:val="006623B2"/>
    <w:rsid w:val="006627D5"/>
    <w:rsid w:val="0066346C"/>
    <w:rsid w:val="00663629"/>
    <w:rsid w:val="006637D8"/>
    <w:rsid w:val="00663BE6"/>
    <w:rsid w:val="00663EA2"/>
    <w:rsid w:val="00664DFE"/>
    <w:rsid w:val="006650F3"/>
    <w:rsid w:val="00665258"/>
    <w:rsid w:val="006664D1"/>
    <w:rsid w:val="006667E0"/>
    <w:rsid w:val="0066709C"/>
    <w:rsid w:val="006675BC"/>
    <w:rsid w:val="0066778B"/>
    <w:rsid w:val="00670403"/>
    <w:rsid w:val="006709C4"/>
    <w:rsid w:val="00670F73"/>
    <w:rsid w:val="00671907"/>
    <w:rsid w:val="00671F23"/>
    <w:rsid w:val="00672551"/>
    <w:rsid w:val="006727A4"/>
    <w:rsid w:val="00672BF1"/>
    <w:rsid w:val="00673229"/>
    <w:rsid w:val="00673441"/>
    <w:rsid w:val="006736D1"/>
    <w:rsid w:val="00673E12"/>
    <w:rsid w:val="00674DB9"/>
    <w:rsid w:val="006756F7"/>
    <w:rsid w:val="00675C59"/>
    <w:rsid w:val="00675F17"/>
    <w:rsid w:val="00676003"/>
    <w:rsid w:val="00676100"/>
    <w:rsid w:val="006769D3"/>
    <w:rsid w:val="00676BBC"/>
    <w:rsid w:val="00676C83"/>
    <w:rsid w:val="00677010"/>
    <w:rsid w:val="00677092"/>
    <w:rsid w:val="006806E4"/>
    <w:rsid w:val="00680805"/>
    <w:rsid w:val="00680B08"/>
    <w:rsid w:val="00680E62"/>
    <w:rsid w:val="006816B0"/>
    <w:rsid w:val="006818F8"/>
    <w:rsid w:val="006828E8"/>
    <w:rsid w:val="0068297D"/>
    <w:rsid w:val="00682D41"/>
    <w:rsid w:val="0068327D"/>
    <w:rsid w:val="00683721"/>
    <w:rsid w:val="00683B20"/>
    <w:rsid w:val="00683CBB"/>
    <w:rsid w:val="00684E93"/>
    <w:rsid w:val="00685065"/>
    <w:rsid w:val="00685243"/>
    <w:rsid w:val="0068548D"/>
    <w:rsid w:val="00685B41"/>
    <w:rsid w:val="0068630A"/>
    <w:rsid w:val="00686784"/>
    <w:rsid w:val="0068690E"/>
    <w:rsid w:val="006869F0"/>
    <w:rsid w:val="006875CD"/>
    <w:rsid w:val="006876F4"/>
    <w:rsid w:val="006900D4"/>
    <w:rsid w:val="006904B5"/>
    <w:rsid w:val="00690589"/>
    <w:rsid w:val="00690D21"/>
    <w:rsid w:val="006927C9"/>
    <w:rsid w:val="0069304F"/>
    <w:rsid w:val="00693612"/>
    <w:rsid w:val="006937FA"/>
    <w:rsid w:val="00693E4D"/>
    <w:rsid w:val="00693FE1"/>
    <w:rsid w:val="006943BE"/>
    <w:rsid w:val="00694721"/>
    <w:rsid w:val="0069490F"/>
    <w:rsid w:val="00694B2A"/>
    <w:rsid w:val="006958FC"/>
    <w:rsid w:val="00695EBE"/>
    <w:rsid w:val="006960F6"/>
    <w:rsid w:val="00696A97"/>
    <w:rsid w:val="00696C02"/>
    <w:rsid w:val="00696D64"/>
    <w:rsid w:val="0069701A"/>
    <w:rsid w:val="0069734E"/>
    <w:rsid w:val="00697D1A"/>
    <w:rsid w:val="00697EFF"/>
    <w:rsid w:val="006A05F1"/>
    <w:rsid w:val="006A0FB4"/>
    <w:rsid w:val="006A13EF"/>
    <w:rsid w:val="006A1B4D"/>
    <w:rsid w:val="006A2035"/>
    <w:rsid w:val="006A226C"/>
    <w:rsid w:val="006A27A9"/>
    <w:rsid w:val="006A35B5"/>
    <w:rsid w:val="006A3D40"/>
    <w:rsid w:val="006A40F5"/>
    <w:rsid w:val="006A443D"/>
    <w:rsid w:val="006A4783"/>
    <w:rsid w:val="006A5710"/>
    <w:rsid w:val="006A5967"/>
    <w:rsid w:val="006A6026"/>
    <w:rsid w:val="006A6336"/>
    <w:rsid w:val="006A6AE2"/>
    <w:rsid w:val="006A6CCA"/>
    <w:rsid w:val="006A7569"/>
    <w:rsid w:val="006A7C43"/>
    <w:rsid w:val="006A7CED"/>
    <w:rsid w:val="006B0084"/>
    <w:rsid w:val="006B01F4"/>
    <w:rsid w:val="006B04DF"/>
    <w:rsid w:val="006B07D5"/>
    <w:rsid w:val="006B1089"/>
    <w:rsid w:val="006B116E"/>
    <w:rsid w:val="006B159F"/>
    <w:rsid w:val="006B1FAB"/>
    <w:rsid w:val="006B2399"/>
    <w:rsid w:val="006B24ED"/>
    <w:rsid w:val="006B2542"/>
    <w:rsid w:val="006B25AC"/>
    <w:rsid w:val="006B2DC4"/>
    <w:rsid w:val="006B30D3"/>
    <w:rsid w:val="006B31A1"/>
    <w:rsid w:val="006B3440"/>
    <w:rsid w:val="006B3711"/>
    <w:rsid w:val="006B3840"/>
    <w:rsid w:val="006B4360"/>
    <w:rsid w:val="006B447E"/>
    <w:rsid w:val="006B4816"/>
    <w:rsid w:val="006B4F67"/>
    <w:rsid w:val="006B5478"/>
    <w:rsid w:val="006B5DF6"/>
    <w:rsid w:val="006B6255"/>
    <w:rsid w:val="006B6F44"/>
    <w:rsid w:val="006B713A"/>
    <w:rsid w:val="006B72AE"/>
    <w:rsid w:val="006B7895"/>
    <w:rsid w:val="006B78C8"/>
    <w:rsid w:val="006B7908"/>
    <w:rsid w:val="006B7D2D"/>
    <w:rsid w:val="006C0719"/>
    <w:rsid w:val="006C0C75"/>
    <w:rsid w:val="006C1054"/>
    <w:rsid w:val="006C19F5"/>
    <w:rsid w:val="006C1B01"/>
    <w:rsid w:val="006C1C61"/>
    <w:rsid w:val="006C2C74"/>
    <w:rsid w:val="006C2D60"/>
    <w:rsid w:val="006C4106"/>
    <w:rsid w:val="006C4CD9"/>
    <w:rsid w:val="006C53BC"/>
    <w:rsid w:val="006C5BAA"/>
    <w:rsid w:val="006C5E92"/>
    <w:rsid w:val="006C6076"/>
    <w:rsid w:val="006C6281"/>
    <w:rsid w:val="006C65AD"/>
    <w:rsid w:val="006C65C2"/>
    <w:rsid w:val="006C6A15"/>
    <w:rsid w:val="006C725A"/>
    <w:rsid w:val="006C7E83"/>
    <w:rsid w:val="006D0385"/>
    <w:rsid w:val="006D0DF5"/>
    <w:rsid w:val="006D11F0"/>
    <w:rsid w:val="006D1359"/>
    <w:rsid w:val="006D181F"/>
    <w:rsid w:val="006D25BB"/>
    <w:rsid w:val="006D2739"/>
    <w:rsid w:val="006D2B36"/>
    <w:rsid w:val="006D2F7E"/>
    <w:rsid w:val="006D4138"/>
    <w:rsid w:val="006D41FE"/>
    <w:rsid w:val="006D4E91"/>
    <w:rsid w:val="006D50DD"/>
    <w:rsid w:val="006D54F4"/>
    <w:rsid w:val="006D5B8D"/>
    <w:rsid w:val="006D5C2E"/>
    <w:rsid w:val="006D5D53"/>
    <w:rsid w:val="006D5D6D"/>
    <w:rsid w:val="006D676D"/>
    <w:rsid w:val="006D6E20"/>
    <w:rsid w:val="006E00A0"/>
    <w:rsid w:val="006E03D0"/>
    <w:rsid w:val="006E0F25"/>
    <w:rsid w:val="006E18FA"/>
    <w:rsid w:val="006E1C3B"/>
    <w:rsid w:val="006E289A"/>
    <w:rsid w:val="006E307D"/>
    <w:rsid w:val="006E3157"/>
    <w:rsid w:val="006E384C"/>
    <w:rsid w:val="006E3EAE"/>
    <w:rsid w:val="006E5075"/>
    <w:rsid w:val="006E630B"/>
    <w:rsid w:val="006E6EC4"/>
    <w:rsid w:val="006E6F30"/>
    <w:rsid w:val="006E7C2F"/>
    <w:rsid w:val="006F07E9"/>
    <w:rsid w:val="006F0CF7"/>
    <w:rsid w:val="006F0E44"/>
    <w:rsid w:val="006F2EF7"/>
    <w:rsid w:val="006F355E"/>
    <w:rsid w:val="006F3ABE"/>
    <w:rsid w:val="006F44F5"/>
    <w:rsid w:val="006F45B3"/>
    <w:rsid w:val="006F49C2"/>
    <w:rsid w:val="006F4AE1"/>
    <w:rsid w:val="006F4ECD"/>
    <w:rsid w:val="006F539B"/>
    <w:rsid w:val="006F555F"/>
    <w:rsid w:val="006F58FF"/>
    <w:rsid w:val="006F5F16"/>
    <w:rsid w:val="006F681A"/>
    <w:rsid w:val="006F6CF3"/>
    <w:rsid w:val="006F6EBD"/>
    <w:rsid w:val="006F7025"/>
    <w:rsid w:val="00700074"/>
    <w:rsid w:val="007000CB"/>
    <w:rsid w:val="00700202"/>
    <w:rsid w:val="00701349"/>
    <w:rsid w:val="00701517"/>
    <w:rsid w:val="007017FA"/>
    <w:rsid w:val="00701BCD"/>
    <w:rsid w:val="00702535"/>
    <w:rsid w:val="0070278C"/>
    <w:rsid w:val="007027E1"/>
    <w:rsid w:val="00702F6A"/>
    <w:rsid w:val="00703D53"/>
    <w:rsid w:val="00703E26"/>
    <w:rsid w:val="007042B6"/>
    <w:rsid w:val="00704DAE"/>
    <w:rsid w:val="00705477"/>
    <w:rsid w:val="007054E6"/>
    <w:rsid w:val="00705A44"/>
    <w:rsid w:val="00706787"/>
    <w:rsid w:val="007073A2"/>
    <w:rsid w:val="0071024B"/>
    <w:rsid w:val="00710D05"/>
    <w:rsid w:val="0071112E"/>
    <w:rsid w:val="00712D05"/>
    <w:rsid w:val="00712E0E"/>
    <w:rsid w:val="00712F52"/>
    <w:rsid w:val="00713780"/>
    <w:rsid w:val="00713AE8"/>
    <w:rsid w:val="00714129"/>
    <w:rsid w:val="00714195"/>
    <w:rsid w:val="00714B59"/>
    <w:rsid w:val="00714C8B"/>
    <w:rsid w:val="00714CB6"/>
    <w:rsid w:val="00715006"/>
    <w:rsid w:val="0071564F"/>
    <w:rsid w:val="00715AA5"/>
    <w:rsid w:val="007163DF"/>
    <w:rsid w:val="007164C7"/>
    <w:rsid w:val="00717867"/>
    <w:rsid w:val="007202F5"/>
    <w:rsid w:val="00720643"/>
    <w:rsid w:val="0072075F"/>
    <w:rsid w:val="007207D1"/>
    <w:rsid w:val="0072171F"/>
    <w:rsid w:val="00721A03"/>
    <w:rsid w:val="00722C61"/>
    <w:rsid w:val="00722FFF"/>
    <w:rsid w:val="00723DF7"/>
    <w:rsid w:val="00724259"/>
    <w:rsid w:val="0072430B"/>
    <w:rsid w:val="00724474"/>
    <w:rsid w:val="007249D6"/>
    <w:rsid w:val="00724D8E"/>
    <w:rsid w:val="0072504C"/>
    <w:rsid w:val="0072540A"/>
    <w:rsid w:val="00726168"/>
    <w:rsid w:val="0072631F"/>
    <w:rsid w:val="007264F8"/>
    <w:rsid w:val="00726748"/>
    <w:rsid w:val="00726C51"/>
    <w:rsid w:val="00730382"/>
    <w:rsid w:val="0073086A"/>
    <w:rsid w:val="00730D01"/>
    <w:rsid w:val="00730DB6"/>
    <w:rsid w:val="007312EB"/>
    <w:rsid w:val="007318D4"/>
    <w:rsid w:val="00732390"/>
    <w:rsid w:val="007334AA"/>
    <w:rsid w:val="007335BF"/>
    <w:rsid w:val="00734AA0"/>
    <w:rsid w:val="00734BF8"/>
    <w:rsid w:val="00734D12"/>
    <w:rsid w:val="00734F50"/>
    <w:rsid w:val="00735005"/>
    <w:rsid w:val="0073537B"/>
    <w:rsid w:val="0073559B"/>
    <w:rsid w:val="00735813"/>
    <w:rsid w:val="00735EB0"/>
    <w:rsid w:val="00735F33"/>
    <w:rsid w:val="00735FAC"/>
    <w:rsid w:val="007366F4"/>
    <w:rsid w:val="00737095"/>
    <w:rsid w:val="00740370"/>
    <w:rsid w:val="0074062A"/>
    <w:rsid w:val="007408F8"/>
    <w:rsid w:val="0074130B"/>
    <w:rsid w:val="0074148F"/>
    <w:rsid w:val="007415AE"/>
    <w:rsid w:val="00741873"/>
    <w:rsid w:val="007419A1"/>
    <w:rsid w:val="00741CD6"/>
    <w:rsid w:val="00741D16"/>
    <w:rsid w:val="00742C53"/>
    <w:rsid w:val="00742DFE"/>
    <w:rsid w:val="00742EA5"/>
    <w:rsid w:val="007439C6"/>
    <w:rsid w:val="00743AD4"/>
    <w:rsid w:val="007443FA"/>
    <w:rsid w:val="00745322"/>
    <w:rsid w:val="00745391"/>
    <w:rsid w:val="00745A63"/>
    <w:rsid w:val="00745EAD"/>
    <w:rsid w:val="007461A6"/>
    <w:rsid w:val="0074684A"/>
    <w:rsid w:val="00747811"/>
    <w:rsid w:val="00747A03"/>
    <w:rsid w:val="00747D6B"/>
    <w:rsid w:val="00750D67"/>
    <w:rsid w:val="007518A9"/>
    <w:rsid w:val="00751A3F"/>
    <w:rsid w:val="00751F86"/>
    <w:rsid w:val="007525E2"/>
    <w:rsid w:val="007531A3"/>
    <w:rsid w:val="007537E9"/>
    <w:rsid w:val="00754374"/>
    <w:rsid w:val="00754A9F"/>
    <w:rsid w:val="00754D5B"/>
    <w:rsid w:val="00755077"/>
    <w:rsid w:val="00755425"/>
    <w:rsid w:val="007556CC"/>
    <w:rsid w:val="0075587E"/>
    <w:rsid w:val="00755E42"/>
    <w:rsid w:val="00755FD7"/>
    <w:rsid w:val="007560D7"/>
    <w:rsid w:val="0075646D"/>
    <w:rsid w:val="007571A9"/>
    <w:rsid w:val="00757447"/>
    <w:rsid w:val="00757904"/>
    <w:rsid w:val="00757D35"/>
    <w:rsid w:val="0076015B"/>
    <w:rsid w:val="00760781"/>
    <w:rsid w:val="00760C72"/>
    <w:rsid w:val="00760F55"/>
    <w:rsid w:val="00761182"/>
    <w:rsid w:val="0076175B"/>
    <w:rsid w:val="00761F9C"/>
    <w:rsid w:val="007621F9"/>
    <w:rsid w:val="00762364"/>
    <w:rsid w:val="00762737"/>
    <w:rsid w:val="00762996"/>
    <w:rsid w:val="00762AD9"/>
    <w:rsid w:val="00762F15"/>
    <w:rsid w:val="00763093"/>
    <w:rsid w:val="007641E6"/>
    <w:rsid w:val="0076449F"/>
    <w:rsid w:val="007644DC"/>
    <w:rsid w:val="0076478F"/>
    <w:rsid w:val="00764A32"/>
    <w:rsid w:val="00764C86"/>
    <w:rsid w:val="00764F15"/>
    <w:rsid w:val="00765B5D"/>
    <w:rsid w:val="007665C6"/>
    <w:rsid w:val="00766B43"/>
    <w:rsid w:val="00766CC4"/>
    <w:rsid w:val="00766CD1"/>
    <w:rsid w:val="0076713D"/>
    <w:rsid w:val="00767AC2"/>
    <w:rsid w:val="00767B62"/>
    <w:rsid w:val="00770021"/>
    <w:rsid w:val="007704AB"/>
    <w:rsid w:val="0077064B"/>
    <w:rsid w:val="007710C9"/>
    <w:rsid w:val="0077123D"/>
    <w:rsid w:val="00771B19"/>
    <w:rsid w:val="00771C7F"/>
    <w:rsid w:val="00772A6D"/>
    <w:rsid w:val="00773927"/>
    <w:rsid w:val="0077392D"/>
    <w:rsid w:val="00773BFC"/>
    <w:rsid w:val="00773D96"/>
    <w:rsid w:val="00774004"/>
    <w:rsid w:val="00774B50"/>
    <w:rsid w:val="00775DDC"/>
    <w:rsid w:val="007760CE"/>
    <w:rsid w:val="00776294"/>
    <w:rsid w:val="0077678B"/>
    <w:rsid w:val="00776836"/>
    <w:rsid w:val="007768BA"/>
    <w:rsid w:val="00776D28"/>
    <w:rsid w:val="007774B5"/>
    <w:rsid w:val="007777AC"/>
    <w:rsid w:val="0077793F"/>
    <w:rsid w:val="00777F11"/>
    <w:rsid w:val="00780779"/>
    <w:rsid w:val="007807CB"/>
    <w:rsid w:val="00780F41"/>
    <w:rsid w:val="00781552"/>
    <w:rsid w:val="00781F3D"/>
    <w:rsid w:val="00782167"/>
    <w:rsid w:val="00782A37"/>
    <w:rsid w:val="00782F87"/>
    <w:rsid w:val="0078305B"/>
    <w:rsid w:val="007834E8"/>
    <w:rsid w:val="007835E2"/>
    <w:rsid w:val="00784A5E"/>
    <w:rsid w:val="00784CAE"/>
    <w:rsid w:val="0078547A"/>
    <w:rsid w:val="007854EB"/>
    <w:rsid w:val="00785E35"/>
    <w:rsid w:val="0078611E"/>
    <w:rsid w:val="00787800"/>
    <w:rsid w:val="00787866"/>
    <w:rsid w:val="00787B4D"/>
    <w:rsid w:val="00787CD3"/>
    <w:rsid w:val="00787DE2"/>
    <w:rsid w:val="00790024"/>
    <w:rsid w:val="007907AD"/>
    <w:rsid w:val="0079103A"/>
    <w:rsid w:val="00791C72"/>
    <w:rsid w:val="00792130"/>
    <w:rsid w:val="00792452"/>
    <w:rsid w:val="00792821"/>
    <w:rsid w:val="00792F58"/>
    <w:rsid w:val="00793D42"/>
    <w:rsid w:val="00793E6C"/>
    <w:rsid w:val="007949CB"/>
    <w:rsid w:val="00794A70"/>
    <w:rsid w:val="007952B9"/>
    <w:rsid w:val="007959FD"/>
    <w:rsid w:val="00795AE5"/>
    <w:rsid w:val="007962AA"/>
    <w:rsid w:val="00796606"/>
    <w:rsid w:val="00796EB5"/>
    <w:rsid w:val="007970CB"/>
    <w:rsid w:val="00797A5C"/>
    <w:rsid w:val="00797CC0"/>
    <w:rsid w:val="007A01E8"/>
    <w:rsid w:val="007A0348"/>
    <w:rsid w:val="007A06F9"/>
    <w:rsid w:val="007A0D9F"/>
    <w:rsid w:val="007A1101"/>
    <w:rsid w:val="007A15FE"/>
    <w:rsid w:val="007A1B2B"/>
    <w:rsid w:val="007A20DD"/>
    <w:rsid w:val="007A22A5"/>
    <w:rsid w:val="007A27C1"/>
    <w:rsid w:val="007A2A0B"/>
    <w:rsid w:val="007A3647"/>
    <w:rsid w:val="007A49C7"/>
    <w:rsid w:val="007A5B2F"/>
    <w:rsid w:val="007A5F76"/>
    <w:rsid w:val="007A69D7"/>
    <w:rsid w:val="007A7D7A"/>
    <w:rsid w:val="007B0114"/>
    <w:rsid w:val="007B0137"/>
    <w:rsid w:val="007B0CA7"/>
    <w:rsid w:val="007B0D8B"/>
    <w:rsid w:val="007B0F53"/>
    <w:rsid w:val="007B114F"/>
    <w:rsid w:val="007B1B50"/>
    <w:rsid w:val="007B2206"/>
    <w:rsid w:val="007B2285"/>
    <w:rsid w:val="007B2865"/>
    <w:rsid w:val="007B2C97"/>
    <w:rsid w:val="007B30A8"/>
    <w:rsid w:val="007B3A8F"/>
    <w:rsid w:val="007B3DC9"/>
    <w:rsid w:val="007B5551"/>
    <w:rsid w:val="007B55D7"/>
    <w:rsid w:val="007B5AA2"/>
    <w:rsid w:val="007B5AD3"/>
    <w:rsid w:val="007B6CCD"/>
    <w:rsid w:val="007B700D"/>
    <w:rsid w:val="007B7CCB"/>
    <w:rsid w:val="007C0206"/>
    <w:rsid w:val="007C0563"/>
    <w:rsid w:val="007C09F3"/>
    <w:rsid w:val="007C15BB"/>
    <w:rsid w:val="007C1E6F"/>
    <w:rsid w:val="007C2590"/>
    <w:rsid w:val="007C2AD0"/>
    <w:rsid w:val="007C2C7F"/>
    <w:rsid w:val="007C300A"/>
    <w:rsid w:val="007C3208"/>
    <w:rsid w:val="007C3A87"/>
    <w:rsid w:val="007C40E3"/>
    <w:rsid w:val="007C42EA"/>
    <w:rsid w:val="007C46BA"/>
    <w:rsid w:val="007C47D8"/>
    <w:rsid w:val="007C4CD2"/>
    <w:rsid w:val="007C58E4"/>
    <w:rsid w:val="007C5C41"/>
    <w:rsid w:val="007C672C"/>
    <w:rsid w:val="007C6F82"/>
    <w:rsid w:val="007C72F6"/>
    <w:rsid w:val="007C7362"/>
    <w:rsid w:val="007D128B"/>
    <w:rsid w:val="007D1578"/>
    <w:rsid w:val="007D1F0D"/>
    <w:rsid w:val="007D20FC"/>
    <w:rsid w:val="007D2D04"/>
    <w:rsid w:val="007D2DF9"/>
    <w:rsid w:val="007D3DE0"/>
    <w:rsid w:val="007D48D9"/>
    <w:rsid w:val="007D5168"/>
    <w:rsid w:val="007D6B04"/>
    <w:rsid w:val="007D7561"/>
    <w:rsid w:val="007D7975"/>
    <w:rsid w:val="007D7A85"/>
    <w:rsid w:val="007E0564"/>
    <w:rsid w:val="007E138E"/>
    <w:rsid w:val="007E165B"/>
    <w:rsid w:val="007E180B"/>
    <w:rsid w:val="007E36A9"/>
    <w:rsid w:val="007E3CEA"/>
    <w:rsid w:val="007E40D0"/>
    <w:rsid w:val="007E44C0"/>
    <w:rsid w:val="007E5239"/>
    <w:rsid w:val="007E530C"/>
    <w:rsid w:val="007E5C8A"/>
    <w:rsid w:val="007E638C"/>
    <w:rsid w:val="007E63BE"/>
    <w:rsid w:val="007E64F2"/>
    <w:rsid w:val="007E7191"/>
    <w:rsid w:val="007E7330"/>
    <w:rsid w:val="007E7453"/>
    <w:rsid w:val="007E7685"/>
    <w:rsid w:val="007F0B18"/>
    <w:rsid w:val="007F1397"/>
    <w:rsid w:val="007F1BAE"/>
    <w:rsid w:val="007F1FC1"/>
    <w:rsid w:val="007F23F6"/>
    <w:rsid w:val="007F2BE6"/>
    <w:rsid w:val="007F3258"/>
    <w:rsid w:val="007F3427"/>
    <w:rsid w:val="007F3BCE"/>
    <w:rsid w:val="007F44E3"/>
    <w:rsid w:val="007F4654"/>
    <w:rsid w:val="007F47DC"/>
    <w:rsid w:val="007F4A9B"/>
    <w:rsid w:val="007F4AF3"/>
    <w:rsid w:val="007F4EF3"/>
    <w:rsid w:val="007F5767"/>
    <w:rsid w:val="007F59A6"/>
    <w:rsid w:val="007F6F1E"/>
    <w:rsid w:val="007F741C"/>
    <w:rsid w:val="007F7A01"/>
    <w:rsid w:val="007F7A4B"/>
    <w:rsid w:val="007F7E08"/>
    <w:rsid w:val="008007B5"/>
    <w:rsid w:val="008007DB"/>
    <w:rsid w:val="0080083E"/>
    <w:rsid w:val="00800B50"/>
    <w:rsid w:val="00800D1D"/>
    <w:rsid w:val="00801667"/>
    <w:rsid w:val="00801E0D"/>
    <w:rsid w:val="00802505"/>
    <w:rsid w:val="008034FF"/>
    <w:rsid w:val="00803773"/>
    <w:rsid w:val="0080385F"/>
    <w:rsid w:val="00803CCC"/>
    <w:rsid w:val="008042CB"/>
    <w:rsid w:val="008045AF"/>
    <w:rsid w:val="0080460F"/>
    <w:rsid w:val="00804AB9"/>
    <w:rsid w:val="00804C2B"/>
    <w:rsid w:val="0080520F"/>
    <w:rsid w:val="00805741"/>
    <w:rsid w:val="00805BC6"/>
    <w:rsid w:val="00805F45"/>
    <w:rsid w:val="008063D2"/>
    <w:rsid w:val="00806A48"/>
    <w:rsid w:val="00806BD7"/>
    <w:rsid w:val="00806D33"/>
    <w:rsid w:val="008078C6"/>
    <w:rsid w:val="008079D7"/>
    <w:rsid w:val="0081067C"/>
    <w:rsid w:val="00810C91"/>
    <w:rsid w:val="00810F7E"/>
    <w:rsid w:val="008113C9"/>
    <w:rsid w:val="00811A71"/>
    <w:rsid w:val="00812082"/>
    <w:rsid w:val="00812562"/>
    <w:rsid w:val="0081259D"/>
    <w:rsid w:val="00812D33"/>
    <w:rsid w:val="0081300F"/>
    <w:rsid w:val="008130EF"/>
    <w:rsid w:val="00813576"/>
    <w:rsid w:val="00814230"/>
    <w:rsid w:val="008148D2"/>
    <w:rsid w:val="00814CEC"/>
    <w:rsid w:val="00814D4F"/>
    <w:rsid w:val="008167F7"/>
    <w:rsid w:val="00816E2C"/>
    <w:rsid w:val="0081709B"/>
    <w:rsid w:val="0081794F"/>
    <w:rsid w:val="0081796E"/>
    <w:rsid w:val="00820541"/>
    <w:rsid w:val="0082067A"/>
    <w:rsid w:val="00820C0B"/>
    <w:rsid w:val="00821187"/>
    <w:rsid w:val="008212C9"/>
    <w:rsid w:val="00821656"/>
    <w:rsid w:val="00821D91"/>
    <w:rsid w:val="00821DDE"/>
    <w:rsid w:val="00822369"/>
    <w:rsid w:val="00823597"/>
    <w:rsid w:val="00824265"/>
    <w:rsid w:val="00824A0B"/>
    <w:rsid w:val="00824C4A"/>
    <w:rsid w:val="00824C4B"/>
    <w:rsid w:val="00824FF7"/>
    <w:rsid w:val="00825235"/>
    <w:rsid w:val="00825C3F"/>
    <w:rsid w:val="008260E9"/>
    <w:rsid w:val="008268F6"/>
    <w:rsid w:val="00826F40"/>
    <w:rsid w:val="00827372"/>
    <w:rsid w:val="00827AED"/>
    <w:rsid w:val="00827B13"/>
    <w:rsid w:val="00830049"/>
    <w:rsid w:val="008300A8"/>
    <w:rsid w:val="008305EE"/>
    <w:rsid w:val="00830F99"/>
    <w:rsid w:val="0083125E"/>
    <w:rsid w:val="008314D1"/>
    <w:rsid w:val="00831709"/>
    <w:rsid w:val="00832032"/>
    <w:rsid w:val="00832182"/>
    <w:rsid w:val="008321A7"/>
    <w:rsid w:val="00832285"/>
    <w:rsid w:val="00832294"/>
    <w:rsid w:val="0083288E"/>
    <w:rsid w:val="00832D0E"/>
    <w:rsid w:val="0083357F"/>
    <w:rsid w:val="00834350"/>
    <w:rsid w:val="00834533"/>
    <w:rsid w:val="00834DD3"/>
    <w:rsid w:val="0083562A"/>
    <w:rsid w:val="00835D44"/>
    <w:rsid w:val="00835DDE"/>
    <w:rsid w:val="00836489"/>
    <w:rsid w:val="00837648"/>
    <w:rsid w:val="00837B3A"/>
    <w:rsid w:val="00837CF3"/>
    <w:rsid w:val="0084097B"/>
    <w:rsid w:val="00840D5B"/>
    <w:rsid w:val="00841996"/>
    <w:rsid w:val="00841DE3"/>
    <w:rsid w:val="00841FA6"/>
    <w:rsid w:val="00842079"/>
    <w:rsid w:val="008420B3"/>
    <w:rsid w:val="00842754"/>
    <w:rsid w:val="0084286A"/>
    <w:rsid w:val="00843107"/>
    <w:rsid w:val="0084342E"/>
    <w:rsid w:val="008434D9"/>
    <w:rsid w:val="008435C4"/>
    <w:rsid w:val="0084397E"/>
    <w:rsid w:val="00843CD8"/>
    <w:rsid w:val="00843FC0"/>
    <w:rsid w:val="008449D3"/>
    <w:rsid w:val="00845239"/>
    <w:rsid w:val="00845916"/>
    <w:rsid w:val="0084599F"/>
    <w:rsid w:val="00845E15"/>
    <w:rsid w:val="008464E6"/>
    <w:rsid w:val="008468BB"/>
    <w:rsid w:val="00846957"/>
    <w:rsid w:val="00847252"/>
    <w:rsid w:val="008473BD"/>
    <w:rsid w:val="00847B51"/>
    <w:rsid w:val="00847EE3"/>
    <w:rsid w:val="00847FCC"/>
    <w:rsid w:val="008500BC"/>
    <w:rsid w:val="008509D2"/>
    <w:rsid w:val="008513E4"/>
    <w:rsid w:val="00851995"/>
    <w:rsid w:val="00852D50"/>
    <w:rsid w:val="00853C05"/>
    <w:rsid w:val="00853E62"/>
    <w:rsid w:val="00853FF3"/>
    <w:rsid w:val="008542C7"/>
    <w:rsid w:val="0085504A"/>
    <w:rsid w:val="008552F5"/>
    <w:rsid w:val="008553BF"/>
    <w:rsid w:val="00855D93"/>
    <w:rsid w:val="00855DDB"/>
    <w:rsid w:val="0085613B"/>
    <w:rsid w:val="00856CB5"/>
    <w:rsid w:val="008577BE"/>
    <w:rsid w:val="00857CF2"/>
    <w:rsid w:val="00857DD9"/>
    <w:rsid w:val="00857FF6"/>
    <w:rsid w:val="00860908"/>
    <w:rsid w:val="008609C0"/>
    <w:rsid w:val="008617AD"/>
    <w:rsid w:val="008617F2"/>
    <w:rsid w:val="00861C70"/>
    <w:rsid w:val="00861F73"/>
    <w:rsid w:val="008626DA"/>
    <w:rsid w:val="00862716"/>
    <w:rsid w:val="008627EA"/>
    <w:rsid w:val="00862F5B"/>
    <w:rsid w:val="0086310D"/>
    <w:rsid w:val="0086322F"/>
    <w:rsid w:val="00863635"/>
    <w:rsid w:val="0086390E"/>
    <w:rsid w:val="00864229"/>
    <w:rsid w:val="00864472"/>
    <w:rsid w:val="008647AE"/>
    <w:rsid w:val="008658E4"/>
    <w:rsid w:val="00865B14"/>
    <w:rsid w:val="008663D2"/>
    <w:rsid w:val="0086644F"/>
    <w:rsid w:val="00866DAA"/>
    <w:rsid w:val="008671F3"/>
    <w:rsid w:val="00867521"/>
    <w:rsid w:val="008677B7"/>
    <w:rsid w:val="00870158"/>
    <w:rsid w:val="0087094C"/>
    <w:rsid w:val="008709FB"/>
    <w:rsid w:val="00870B1E"/>
    <w:rsid w:val="00871090"/>
    <w:rsid w:val="00871369"/>
    <w:rsid w:val="008720A4"/>
    <w:rsid w:val="00872366"/>
    <w:rsid w:val="008724E7"/>
    <w:rsid w:val="008728B4"/>
    <w:rsid w:val="008732A5"/>
    <w:rsid w:val="00873825"/>
    <w:rsid w:val="00873989"/>
    <w:rsid w:val="00873E1C"/>
    <w:rsid w:val="008744A8"/>
    <w:rsid w:val="008745D5"/>
    <w:rsid w:val="00874937"/>
    <w:rsid w:val="00875719"/>
    <w:rsid w:val="00875886"/>
    <w:rsid w:val="00875D16"/>
    <w:rsid w:val="008760AF"/>
    <w:rsid w:val="008762CF"/>
    <w:rsid w:val="00877B74"/>
    <w:rsid w:val="00877DB6"/>
    <w:rsid w:val="008800C5"/>
    <w:rsid w:val="008801D8"/>
    <w:rsid w:val="00880206"/>
    <w:rsid w:val="008806AE"/>
    <w:rsid w:val="00880D97"/>
    <w:rsid w:val="00880E85"/>
    <w:rsid w:val="00881310"/>
    <w:rsid w:val="008814BA"/>
    <w:rsid w:val="00881504"/>
    <w:rsid w:val="00881957"/>
    <w:rsid w:val="00881A03"/>
    <w:rsid w:val="00882C85"/>
    <w:rsid w:val="00883769"/>
    <w:rsid w:val="008837C0"/>
    <w:rsid w:val="00884704"/>
    <w:rsid w:val="00884715"/>
    <w:rsid w:val="00885479"/>
    <w:rsid w:val="008854A6"/>
    <w:rsid w:val="0088618B"/>
    <w:rsid w:val="008863A0"/>
    <w:rsid w:val="0088645D"/>
    <w:rsid w:val="008868AD"/>
    <w:rsid w:val="00887362"/>
    <w:rsid w:val="008906C5"/>
    <w:rsid w:val="00890B1E"/>
    <w:rsid w:val="00890E01"/>
    <w:rsid w:val="00891A05"/>
    <w:rsid w:val="00892087"/>
    <w:rsid w:val="008920BE"/>
    <w:rsid w:val="008923F8"/>
    <w:rsid w:val="008926DB"/>
    <w:rsid w:val="00892E03"/>
    <w:rsid w:val="008932BE"/>
    <w:rsid w:val="008937FB"/>
    <w:rsid w:val="008938D5"/>
    <w:rsid w:val="008948F6"/>
    <w:rsid w:val="00895C4C"/>
    <w:rsid w:val="00895C9A"/>
    <w:rsid w:val="00896019"/>
    <w:rsid w:val="00896AD4"/>
    <w:rsid w:val="00897436"/>
    <w:rsid w:val="008977E3"/>
    <w:rsid w:val="00897E0D"/>
    <w:rsid w:val="008A00FE"/>
    <w:rsid w:val="008A019D"/>
    <w:rsid w:val="008A03CE"/>
    <w:rsid w:val="008A0B02"/>
    <w:rsid w:val="008A0DF4"/>
    <w:rsid w:val="008A12DD"/>
    <w:rsid w:val="008A27E9"/>
    <w:rsid w:val="008A2E59"/>
    <w:rsid w:val="008A3865"/>
    <w:rsid w:val="008A3C10"/>
    <w:rsid w:val="008A3DE5"/>
    <w:rsid w:val="008A3FF9"/>
    <w:rsid w:val="008A405F"/>
    <w:rsid w:val="008A41C5"/>
    <w:rsid w:val="008A51D4"/>
    <w:rsid w:val="008A5205"/>
    <w:rsid w:val="008A5996"/>
    <w:rsid w:val="008A5E78"/>
    <w:rsid w:val="008A5E8B"/>
    <w:rsid w:val="008A6257"/>
    <w:rsid w:val="008A64E5"/>
    <w:rsid w:val="008A67BF"/>
    <w:rsid w:val="008A6807"/>
    <w:rsid w:val="008A6B98"/>
    <w:rsid w:val="008A6F22"/>
    <w:rsid w:val="008A74D3"/>
    <w:rsid w:val="008A7D91"/>
    <w:rsid w:val="008B0AAF"/>
    <w:rsid w:val="008B153F"/>
    <w:rsid w:val="008B160D"/>
    <w:rsid w:val="008B1615"/>
    <w:rsid w:val="008B16B9"/>
    <w:rsid w:val="008B171F"/>
    <w:rsid w:val="008B1744"/>
    <w:rsid w:val="008B18C0"/>
    <w:rsid w:val="008B1C0B"/>
    <w:rsid w:val="008B1C85"/>
    <w:rsid w:val="008B24CC"/>
    <w:rsid w:val="008B2F0C"/>
    <w:rsid w:val="008B3128"/>
    <w:rsid w:val="008B3393"/>
    <w:rsid w:val="008B33F2"/>
    <w:rsid w:val="008B34C6"/>
    <w:rsid w:val="008B3550"/>
    <w:rsid w:val="008B3739"/>
    <w:rsid w:val="008B3F2C"/>
    <w:rsid w:val="008B416C"/>
    <w:rsid w:val="008B4260"/>
    <w:rsid w:val="008B44B4"/>
    <w:rsid w:val="008B4CEC"/>
    <w:rsid w:val="008B514D"/>
    <w:rsid w:val="008B5501"/>
    <w:rsid w:val="008B6058"/>
    <w:rsid w:val="008B6151"/>
    <w:rsid w:val="008B6272"/>
    <w:rsid w:val="008B6D4B"/>
    <w:rsid w:val="008B72F1"/>
    <w:rsid w:val="008B7C3F"/>
    <w:rsid w:val="008B7D59"/>
    <w:rsid w:val="008B7F4C"/>
    <w:rsid w:val="008B7FEB"/>
    <w:rsid w:val="008C0927"/>
    <w:rsid w:val="008C1C37"/>
    <w:rsid w:val="008C1EC1"/>
    <w:rsid w:val="008C1F0A"/>
    <w:rsid w:val="008C1FEB"/>
    <w:rsid w:val="008C265F"/>
    <w:rsid w:val="008C2705"/>
    <w:rsid w:val="008C3AFE"/>
    <w:rsid w:val="008C3F69"/>
    <w:rsid w:val="008C46B4"/>
    <w:rsid w:val="008C4BD6"/>
    <w:rsid w:val="008C531A"/>
    <w:rsid w:val="008C546F"/>
    <w:rsid w:val="008C59F8"/>
    <w:rsid w:val="008C5DEC"/>
    <w:rsid w:val="008C6937"/>
    <w:rsid w:val="008C6F0F"/>
    <w:rsid w:val="008C7C8C"/>
    <w:rsid w:val="008C7E59"/>
    <w:rsid w:val="008D0A21"/>
    <w:rsid w:val="008D0B6C"/>
    <w:rsid w:val="008D0CF4"/>
    <w:rsid w:val="008D14B2"/>
    <w:rsid w:val="008D1608"/>
    <w:rsid w:val="008D1FFA"/>
    <w:rsid w:val="008D268A"/>
    <w:rsid w:val="008D3735"/>
    <w:rsid w:val="008D3D84"/>
    <w:rsid w:val="008D42E5"/>
    <w:rsid w:val="008D4545"/>
    <w:rsid w:val="008D4ACE"/>
    <w:rsid w:val="008D4F0D"/>
    <w:rsid w:val="008D5078"/>
    <w:rsid w:val="008D582E"/>
    <w:rsid w:val="008D607C"/>
    <w:rsid w:val="008D6344"/>
    <w:rsid w:val="008D6EF5"/>
    <w:rsid w:val="008D737E"/>
    <w:rsid w:val="008D74AC"/>
    <w:rsid w:val="008D7A03"/>
    <w:rsid w:val="008D7DC5"/>
    <w:rsid w:val="008D7EF6"/>
    <w:rsid w:val="008DA631"/>
    <w:rsid w:val="008E0178"/>
    <w:rsid w:val="008E0BD0"/>
    <w:rsid w:val="008E0C32"/>
    <w:rsid w:val="008E106C"/>
    <w:rsid w:val="008E1D91"/>
    <w:rsid w:val="008E21BF"/>
    <w:rsid w:val="008E3820"/>
    <w:rsid w:val="008E4D7A"/>
    <w:rsid w:val="008E502E"/>
    <w:rsid w:val="008E549C"/>
    <w:rsid w:val="008E5EEA"/>
    <w:rsid w:val="008E6F02"/>
    <w:rsid w:val="008E7666"/>
    <w:rsid w:val="008E7854"/>
    <w:rsid w:val="008E79D2"/>
    <w:rsid w:val="008E7A28"/>
    <w:rsid w:val="008E7E61"/>
    <w:rsid w:val="008F1DA7"/>
    <w:rsid w:val="008F251E"/>
    <w:rsid w:val="008F2C53"/>
    <w:rsid w:val="008F313E"/>
    <w:rsid w:val="008F34BC"/>
    <w:rsid w:val="008F3661"/>
    <w:rsid w:val="008F37CA"/>
    <w:rsid w:val="008F3ADE"/>
    <w:rsid w:val="008F3CDD"/>
    <w:rsid w:val="008F53BC"/>
    <w:rsid w:val="008F5649"/>
    <w:rsid w:val="008F5D1E"/>
    <w:rsid w:val="008F5DE6"/>
    <w:rsid w:val="008F604A"/>
    <w:rsid w:val="008F6591"/>
    <w:rsid w:val="008F6656"/>
    <w:rsid w:val="008F734B"/>
    <w:rsid w:val="008F73C5"/>
    <w:rsid w:val="008F7DBC"/>
    <w:rsid w:val="00901246"/>
    <w:rsid w:val="0090179E"/>
    <w:rsid w:val="00901FC9"/>
    <w:rsid w:val="00902319"/>
    <w:rsid w:val="00902AE6"/>
    <w:rsid w:val="00902B76"/>
    <w:rsid w:val="00902F8A"/>
    <w:rsid w:val="0090309C"/>
    <w:rsid w:val="00903658"/>
    <w:rsid w:val="00903906"/>
    <w:rsid w:val="00904AEC"/>
    <w:rsid w:val="00905446"/>
    <w:rsid w:val="00905878"/>
    <w:rsid w:val="00905891"/>
    <w:rsid w:val="009058E7"/>
    <w:rsid w:val="00905EFE"/>
    <w:rsid w:val="00905F37"/>
    <w:rsid w:val="00906027"/>
    <w:rsid w:val="0090653A"/>
    <w:rsid w:val="00906E1C"/>
    <w:rsid w:val="00907BF4"/>
    <w:rsid w:val="00907D2E"/>
    <w:rsid w:val="00910B35"/>
    <w:rsid w:val="00911295"/>
    <w:rsid w:val="009116DF"/>
    <w:rsid w:val="0091189A"/>
    <w:rsid w:val="00911AC2"/>
    <w:rsid w:val="00911CE5"/>
    <w:rsid w:val="009128DC"/>
    <w:rsid w:val="00912EE8"/>
    <w:rsid w:val="009131B2"/>
    <w:rsid w:val="00913E8C"/>
    <w:rsid w:val="00914110"/>
    <w:rsid w:val="009141D1"/>
    <w:rsid w:val="009141F4"/>
    <w:rsid w:val="0091422F"/>
    <w:rsid w:val="0091439B"/>
    <w:rsid w:val="00914FC3"/>
    <w:rsid w:val="009151E7"/>
    <w:rsid w:val="00915391"/>
    <w:rsid w:val="00915563"/>
    <w:rsid w:val="009157F6"/>
    <w:rsid w:val="009172D8"/>
    <w:rsid w:val="009175D1"/>
    <w:rsid w:val="00917E95"/>
    <w:rsid w:val="009200FE"/>
    <w:rsid w:val="00921CA6"/>
    <w:rsid w:val="00921DFA"/>
    <w:rsid w:val="00922D19"/>
    <w:rsid w:val="0092347B"/>
    <w:rsid w:val="009235CB"/>
    <w:rsid w:val="00923A86"/>
    <w:rsid w:val="00924042"/>
    <w:rsid w:val="0092462E"/>
    <w:rsid w:val="00924661"/>
    <w:rsid w:val="0092490A"/>
    <w:rsid w:val="00925395"/>
    <w:rsid w:val="00925497"/>
    <w:rsid w:val="00925AC7"/>
    <w:rsid w:val="0092680C"/>
    <w:rsid w:val="00926FF7"/>
    <w:rsid w:val="00927525"/>
    <w:rsid w:val="00927E0E"/>
    <w:rsid w:val="00930283"/>
    <w:rsid w:val="009303DF"/>
    <w:rsid w:val="009303EB"/>
    <w:rsid w:val="009307A7"/>
    <w:rsid w:val="00930975"/>
    <w:rsid w:val="00930DCE"/>
    <w:rsid w:val="009313DF"/>
    <w:rsid w:val="00931573"/>
    <w:rsid w:val="009316BA"/>
    <w:rsid w:val="00931A62"/>
    <w:rsid w:val="00931A99"/>
    <w:rsid w:val="00931B3D"/>
    <w:rsid w:val="00931BDA"/>
    <w:rsid w:val="00932007"/>
    <w:rsid w:val="009323B2"/>
    <w:rsid w:val="00932570"/>
    <w:rsid w:val="00932B95"/>
    <w:rsid w:val="0093317A"/>
    <w:rsid w:val="0093355E"/>
    <w:rsid w:val="009336FA"/>
    <w:rsid w:val="00933D56"/>
    <w:rsid w:val="00933F5C"/>
    <w:rsid w:val="00933F77"/>
    <w:rsid w:val="0093494B"/>
    <w:rsid w:val="00934D6A"/>
    <w:rsid w:val="00934E1A"/>
    <w:rsid w:val="0093527A"/>
    <w:rsid w:val="009352ED"/>
    <w:rsid w:val="00935FD8"/>
    <w:rsid w:val="0093627B"/>
    <w:rsid w:val="009362D7"/>
    <w:rsid w:val="009366CB"/>
    <w:rsid w:val="009369BE"/>
    <w:rsid w:val="00936B58"/>
    <w:rsid w:val="009373BF"/>
    <w:rsid w:val="0093757F"/>
    <w:rsid w:val="00937ACB"/>
    <w:rsid w:val="009404D8"/>
    <w:rsid w:val="00940B00"/>
    <w:rsid w:val="00940B8A"/>
    <w:rsid w:val="00940BA2"/>
    <w:rsid w:val="00941009"/>
    <w:rsid w:val="009414CC"/>
    <w:rsid w:val="00941B2E"/>
    <w:rsid w:val="00941F43"/>
    <w:rsid w:val="009426D0"/>
    <w:rsid w:val="00942DCF"/>
    <w:rsid w:val="00943128"/>
    <w:rsid w:val="009434A8"/>
    <w:rsid w:val="00943757"/>
    <w:rsid w:val="00943C78"/>
    <w:rsid w:val="00944217"/>
    <w:rsid w:val="0094429A"/>
    <w:rsid w:val="00944307"/>
    <w:rsid w:val="009447F6"/>
    <w:rsid w:val="00944DE9"/>
    <w:rsid w:val="0094511E"/>
    <w:rsid w:val="00945A67"/>
    <w:rsid w:val="00945F81"/>
    <w:rsid w:val="0094602F"/>
    <w:rsid w:val="009462DA"/>
    <w:rsid w:val="00946707"/>
    <w:rsid w:val="00946C4A"/>
    <w:rsid w:val="00947123"/>
    <w:rsid w:val="0094728C"/>
    <w:rsid w:val="00947AED"/>
    <w:rsid w:val="0095013C"/>
    <w:rsid w:val="0095021A"/>
    <w:rsid w:val="00950C91"/>
    <w:rsid w:val="00950D85"/>
    <w:rsid w:val="009513A8"/>
    <w:rsid w:val="00951B8C"/>
    <w:rsid w:val="00951C98"/>
    <w:rsid w:val="00951CDA"/>
    <w:rsid w:val="00951D13"/>
    <w:rsid w:val="00951F60"/>
    <w:rsid w:val="00952066"/>
    <w:rsid w:val="00952ABC"/>
    <w:rsid w:val="00952F77"/>
    <w:rsid w:val="00953EAE"/>
    <w:rsid w:val="00954187"/>
    <w:rsid w:val="009544B0"/>
    <w:rsid w:val="009548A6"/>
    <w:rsid w:val="00954E96"/>
    <w:rsid w:val="00955339"/>
    <w:rsid w:val="009563FA"/>
    <w:rsid w:val="0095649B"/>
    <w:rsid w:val="0095697E"/>
    <w:rsid w:val="00956CD9"/>
    <w:rsid w:val="009579E2"/>
    <w:rsid w:val="00957CEB"/>
    <w:rsid w:val="00960848"/>
    <w:rsid w:val="00961916"/>
    <w:rsid w:val="009619E6"/>
    <w:rsid w:val="0096226B"/>
    <w:rsid w:val="009629CB"/>
    <w:rsid w:val="00962F8B"/>
    <w:rsid w:val="009630D8"/>
    <w:rsid w:val="00963532"/>
    <w:rsid w:val="009635CC"/>
    <w:rsid w:val="00963AE7"/>
    <w:rsid w:val="00964930"/>
    <w:rsid w:val="009649D2"/>
    <w:rsid w:val="0096563F"/>
    <w:rsid w:val="00965C71"/>
    <w:rsid w:val="009660EB"/>
    <w:rsid w:val="00966720"/>
    <w:rsid w:val="00966FBB"/>
    <w:rsid w:val="00967772"/>
    <w:rsid w:val="00967EEF"/>
    <w:rsid w:val="00970134"/>
    <w:rsid w:val="00971DA9"/>
    <w:rsid w:val="00971ED3"/>
    <w:rsid w:val="00971F43"/>
    <w:rsid w:val="00972323"/>
    <w:rsid w:val="009727AB"/>
    <w:rsid w:val="0097293E"/>
    <w:rsid w:val="00972D57"/>
    <w:rsid w:val="00972D9C"/>
    <w:rsid w:val="0097341D"/>
    <w:rsid w:val="00973520"/>
    <w:rsid w:val="009737D6"/>
    <w:rsid w:val="0097449B"/>
    <w:rsid w:val="00974665"/>
    <w:rsid w:val="00974B22"/>
    <w:rsid w:val="009756C4"/>
    <w:rsid w:val="009765BC"/>
    <w:rsid w:val="00976A26"/>
    <w:rsid w:val="00976CA9"/>
    <w:rsid w:val="00976D23"/>
    <w:rsid w:val="00980F87"/>
    <w:rsid w:val="009810A4"/>
    <w:rsid w:val="0098168C"/>
    <w:rsid w:val="00982052"/>
    <w:rsid w:val="009820AE"/>
    <w:rsid w:val="00982D5C"/>
    <w:rsid w:val="0098374C"/>
    <w:rsid w:val="00984126"/>
    <w:rsid w:val="009847EB"/>
    <w:rsid w:val="0098582C"/>
    <w:rsid w:val="00986BB0"/>
    <w:rsid w:val="00986BD4"/>
    <w:rsid w:val="009872F3"/>
    <w:rsid w:val="00987CA0"/>
    <w:rsid w:val="00987CBF"/>
    <w:rsid w:val="00987EB6"/>
    <w:rsid w:val="00990314"/>
    <w:rsid w:val="009904DB"/>
    <w:rsid w:val="00990780"/>
    <w:rsid w:val="0099088E"/>
    <w:rsid w:val="0099175A"/>
    <w:rsid w:val="00991A6E"/>
    <w:rsid w:val="0099218C"/>
    <w:rsid w:val="00992541"/>
    <w:rsid w:val="0099283C"/>
    <w:rsid w:val="00993145"/>
    <w:rsid w:val="00993172"/>
    <w:rsid w:val="00993236"/>
    <w:rsid w:val="00993E2E"/>
    <w:rsid w:val="009943A8"/>
    <w:rsid w:val="00994623"/>
    <w:rsid w:val="00994926"/>
    <w:rsid w:val="00994983"/>
    <w:rsid w:val="00994AE1"/>
    <w:rsid w:val="00994DB8"/>
    <w:rsid w:val="0099543B"/>
    <w:rsid w:val="0099584D"/>
    <w:rsid w:val="009958FD"/>
    <w:rsid w:val="00995BCE"/>
    <w:rsid w:val="00995CBF"/>
    <w:rsid w:val="00995DF8"/>
    <w:rsid w:val="00996BED"/>
    <w:rsid w:val="009971AF"/>
    <w:rsid w:val="00997639"/>
    <w:rsid w:val="00997A26"/>
    <w:rsid w:val="00997AF7"/>
    <w:rsid w:val="009A09C4"/>
    <w:rsid w:val="009A0A3F"/>
    <w:rsid w:val="009A0C78"/>
    <w:rsid w:val="009A136E"/>
    <w:rsid w:val="009A17FA"/>
    <w:rsid w:val="009A22CE"/>
    <w:rsid w:val="009A2670"/>
    <w:rsid w:val="009A2D90"/>
    <w:rsid w:val="009A3277"/>
    <w:rsid w:val="009A352D"/>
    <w:rsid w:val="009A36D2"/>
    <w:rsid w:val="009A4365"/>
    <w:rsid w:val="009A4640"/>
    <w:rsid w:val="009A4E0D"/>
    <w:rsid w:val="009A510D"/>
    <w:rsid w:val="009A5716"/>
    <w:rsid w:val="009A5EC6"/>
    <w:rsid w:val="009A634F"/>
    <w:rsid w:val="009A65AD"/>
    <w:rsid w:val="009A6F44"/>
    <w:rsid w:val="009A72EB"/>
    <w:rsid w:val="009A7556"/>
    <w:rsid w:val="009A7D84"/>
    <w:rsid w:val="009A7E37"/>
    <w:rsid w:val="009A7E4A"/>
    <w:rsid w:val="009B0025"/>
    <w:rsid w:val="009B0060"/>
    <w:rsid w:val="009B0FBE"/>
    <w:rsid w:val="009B14FE"/>
    <w:rsid w:val="009B15D4"/>
    <w:rsid w:val="009B1FDF"/>
    <w:rsid w:val="009B2018"/>
    <w:rsid w:val="009B2C71"/>
    <w:rsid w:val="009B358F"/>
    <w:rsid w:val="009B3D36"/>
    <w:rsid w:val="009B3FA8"/>
    <w:rsid w:val="009B48A8"/>
    <w:rsid w:val="009B5142"/>
    <w:rsid w:val="009B591A"/>
    <w:rsid w:val="009B66F4"/>
    <w:rsid w:val="009B6F66"/>
    <w:rsid w:val="009B7673"/>
    <w:rsid w:val="009B7945"/>
    <w:rsid w:val="009B7ADE"/>
    <w:rsid w:val="009C0012"/>
    <w:rsid w:val="009C0FF6"/>
    <w:rsid w:val="009C16DF"/>
    <w:rsid w:val="009C1BB6"/>
    <w:rsid w:val="009C1DA8"/>
    <w:rsid w:val="009C1E02"/>
    <w:rsid w:val="009C2B9C"/>
    <w:rsid w:val="009C3ECC"/>
    <w:rsid w:val="009C434E"/>
    <w:rsid w:val="009C53B7"/>
    <w:rsid w:val="009C62E6"/>
    <w:rsid w:val="009C64BB"/>
    <w:rsid w:val="009C6F3E"/>
    <w:rsid w:val="009C7838"/>
    <w:rsid w:val="009D09D5"/>
    <w:rsid w:val="009D14DB"/>
    <w:rsid w:val="009D1ACE"/>
    <w:rsid w:val="009D1D31"/>
    <w:rsid w:val="009D1F1C"/>
    <w:rsid w:val="009D2499"/>
    <w:rsid w:val="009D276C"/>
    <w:rsid w:val="009D36F0"/>
    <w:rsid w:val="009D3C18"/>
    <w:rsid w:val="009D3D0D"/>
    <w:rsid w:val="009D41C2"/>
    <w:rsid w:val="009D57FA"/>
    <w:rsid w:val="009D5F94"/>
    <w:rsid w:val="009D6D20"/>
    <w:rsid w:val="009D7528"/>
    <w:rsid w:val="009D78BA"/>
    <w:rsid w:val="009D7CC0"/>
    <w:rsid w:val="009D7CF7"/>
    <w:rsid w:val="009E0045"/>
    <w:rsid w:val="009E01DF"/>
    <w:rsid w:val="009E05EF"/>
    <w:rsid w:val="009E078A"/>
    <w:rsid w:val="009E0A27"/>
    <w:rsid w:val="009E0C60"/>
    <w:rsid w:val="009E1182"/>
    <w:rsid w:val="009E218A"/>
    <w:rsid w:val="009E240E"/>
    <w:rsid w:val="009E2935"/>
    <w:rsid w:val="009E2A4B"/>
    <w:rsid w:val="009E2E84"/>
    <w:rsid w:val="009E2F9F"/>
    <w:rsid w:val="009E3AE0"/>
    <w:rsid w:val="009E3CA0"/>
    <w:rsid w:val="009E3D7B"/>
    <w:rsid w:val="009E49D2"/>
    <w:rsid w:val="009E4D3F"/>
    <w:rsid w:val="009E4E5F"/>
    <w:rsid w:val="009E5275"/>
    <w:rsid w:val="009E57C1"/>
    <w:rsid w:val="009E5813"/>
    <w:rsid w:val="009E5877"/>
    <w:rsid w:val="009E59EF"/>
    <w:rsid w:val="009E61CC"/>
    <w:rsid w:val="009E64E2"/>
    <w:rsid w:val="009E68B1"/>
    <w:rsid w:val="009E6DAC"/>
    <w:rsid w:val="009E7198"/>
    <w:rsid w:val="009E7D69"/>
    <w:rsid w:val="009F0F3A"/>
    <w:rsid w:val="009F165A"/>
    <w:rsid w:val="009F1758"/>
    <w:rsid w:val="009F18F0"/>
    <w:rsid w:val="009F1C36"/>
    <w:rsid w:val="009F2012"/>
    <w:rsid w:val="009F261A"/>
    <w:rsid w:val="009F2E44"/>
    <w:rsid w:val="009F3B14"/>
    <w:rsid w:val="009F4158"/>
    <w:rsid w:val="009F4620"/>
    <w:rsid w:val="009F46FE"/>
    <w:rsid w:val="009F4830"/>
    <w:rsid w:val="009F4C08"/>
    <w:rsid w:val="009F54F5"/>
    <w:rsid w:val="009F5604"/>
    <w:rsid w:val="009F5732"/>
    <w:rsid w:val="009F6F23"/>
    <w:rsid w:val="009F7F27"/>
    <w:rsid w:val="009F7FE5"/>
    <w:rsid w:val="00A00332"/>
    <w:rsid w:val="00A006AE"/>
    <w:rsid w:val="00A0089A"/>
    <w:rsid w:val="00A00C63"/>
    <w:rsid w:val="00A00D9E"/>
    <w:rsid w:val="00A00E63"/>
    <w:rsid w:val="00A0122B"/>
    <w:rsid w:val="00A014C5"/>
    <w:rsid w:val="00A01680"/>
    <w:rsid w:val="00A01782"/>
    <w:rsid w:val="00A01AAC"/>
    <w:rsid w:val="00A01B12"/>
    <w:rsid w:val="00A031CE"/>
    <w:rsid w:val="00A04E6B"/>
    <w:rsid w:val="00A054B0"/>
    <w:rsid w:val="00A05876"/>
    <w:rsid w:val="00A059D5"/>
    <w:rsid w:val="00A06354"/>
    <w:rsid w:val="00A06365"/>
    <w:rsid w:val="00A06EB8"/>
    <w:rsid w:val="00A06ED9"/>
    <w:rsid w:val="00A06F3A"/>
    <w:rsid w:val="00A07131"/>
    <w:rsid w:val="00A0719E"/>
    <w:rsid w:val="00A07AC6"/>
    <w:rsid w:val="00A07B68"/>
    <w:rsid w:val="00A108D7"/>
    <w:rsid w:val="00A11380"/>
    <w:rsid w:val="00A11FA5"/>
    <w:rsid w:val="00A1228E"/>
    <w:rsid w:val="00A1281C"/>
    <w:rsid w:val="00A12A52"/>
    <w:rsid w:val="00A14513"/>
    <w:rsid w:val="00A14938"/>
    <w:rsid w:val="00A152FF"/>
    <w:rsid w:val="00A1535E"/>
    <w:rsid w:val="00A1567B"/>
    <w:rsid w:val="00A16327"/>
    <w:rsid w:val="00A1660F"/>
    <w:rsid w:val="00A1691A"/>
    <w:rsid w:val="00A16C9A"/>
    <w:rsid w:val="00A170B8"/>
    <w:rsid w:val="00A17617"/>
    <w:rsid w:val="00A17DA2"/>
    <w:rsid w:val="00A2003A"/>
    <w:rsid w:val="00A208F8"/>
    <w:rsid w:val="00A21227"/>
    <w:rsid w:val="00A214BE"/>
    <w:rsid w:val="00A21D50"/>
    <w:rsid w:val="00A2230C"/>
    <w:rsid w:val="00A225DF"/>
    <w:rsid w:val="00A22640"/>
    <w:rsid w:val="00A22FBD"/>
    <w:rsid w:val="00A236A8"/>
    <w:rsid w:val="00A23C69"/>
    <w:rsid w:val="00A243D8"/>
    <w:rsid w:val="00A24A69"/>
    <w:rsid w:val="00A24F84"/>
    <w:rsid w:val="00A25318"/>
    <w:rsid w:val="00A25E49"/>
    <w:rsid w:val="00A26183"/>
    <w:rsid w:val="00A261F4"/>
    <w:rsid w:val="00A26C28"/>
    <w:rsid w:val="00A27052"/>
    <w:rsid w:val="00A27777"/>
    <w:rsid w:val="00A301D4"/>
    <w:rsid w:val="00A30335"/>
    <w:rsid w:val="00A30452"/>
    <w:rsid w:val="00A3224B"/>
    <w:rsid w:val="00A32623"/>
    <w:rsid w:val="00A32899"/>
    <w:rsid w:val="00A32DA8"/>
    <w:rsid w:val="00A32EA7"/>
    <w:rsid w:val="00A33129"/>
    <w:rsid w:val="00A33426"/>
    <w:rsid w:val="00A3385C"/>
    <w:rsid w:val="00A34086"/>
    <w:rsid w:val="00A342A0"/>
    <w:rsid w:val="00A34516"/>
    <w:rsid w:val="00A34521"/>
    <w:rsid w:val="00A34BD5"/>
    <w:rsid w:val="00A35855"/>
    <w:rsid w:val="00A35942"/>
    <w:rsid w:val="00A36188"/>
    <w:rsid w:val="00A365A3"/>
    <w:rsid w:val="00A36A64"/>
    <w:rsid w:val="00A4021C"/>
    <w:rsid w:val="00A41153"/>
    <w:rsid w:val="00A414B6"/>
    <w:rsid w:val="00A417EC"/>
    <w:rsid w:val="00A423A0"/>
    <w:rsid w:val="00A42588"/>
    <w:rsid w:val="00A42CB0"/>
    <w:rsid w:val="00A430ED"/>
    <w:rsid w:val="00A44203"/>
    <w:rsid w:val="00A451D8"/>
    <w:rsid w:val="00A46075"/>
    <w:rsid w:val="00A4624E"/>
    <w:rsid w:val="00A46542"/>
    <w:rsid w:val="00A46945"/>
    <w:rsid w:val="00A46C9F"/>
    <w:rsid w:val="00A46CDE"/>
    <w:rsid w:val="00A46F63"/>
    <w:rsid w:val="00A471E8"/>
    <w:rsid w:val="00A475A0"/>
    <w:rsid w:val="00A4778C"/>
    <w:rsid w:val="00A4789D"/>
    <w:rsid w:val="00A500DF"/>
    <w:rsid w:val="00A50381"/>
    <w:rsid w:val="00A51042"/>
    <w:rsid w:val="00A51103"/>
    <w:rsid w:val="00A51608"/>
    <w:rsid w:val="00A5199B"/>
    <w:rsid w:val="00A51CDC"/>
    <w:rsid w:val="00A51FA9"/>
    <w:rsid w:val="00A5214B"/>
    <w:rsid w:val="00A52330"/>
    <w:rsid w:val="00A52BFC"/>
    <w:rsid w:val="00A53042"/>
    <w:rsid w:val="00A532E1"/>
    <w:rsid w:val="00A53482"/>
    <w:rsid w:val="00A53EAE"/>
    <w:rsid w:val="00A54872"/>
    <w:rsid w:val="00A54E2A"/>
    <w:rsid w:val="00A5507D"/>
    <w:rsid w:val="00A55496"/>
    <w:rsid w:val="00A5568D"/>
    <w:rsid w:val="00A55CC0"/>
    <w:rsid w:val="00A55F98"/>
    <w:rsid w:val="00A563DC"/>
    <w:rsid w:val="00A565BC"/>
    <w:rsid w:val="00A56D79"/>
    <w:rsid w:val="00A56E5D"/>
    <w:rsid w:val="00A57845"/>
    <w:rsid w:val="00A579C2"/>
    <w:rsid w:val="00A60146"/>
    <w:rsid w:val="00A602B4"/>
    <w:rsid w:val="00A605EC"/>
    <w:rsid w:val="00A609FE"/>
    <w:rsid w:val="00A60BC9"/>
    <w:rsid w:val="00A60E00"/>
    <w:rsid w:val="00A60E6B"/>
    <w:rsid w:val="00A60FB0"/>
    <w:rsid w:val="00A6182A"/>
    <w:rsid w:val="00A61A40"/>
    <w:rsid w:val="00A61B18"/>
    <w:rsid w:val="00A61E08"/>
    <w:rsid w:val="00A622BE"/>
    <w:rsid w:val="00A62327"/>
    <w:rsid w:val="00A62642"/>
    <w:rsid w:val="00A62B4A"/>
    <w:rsid w:val="00A62E22"/>
    <w:rsid w:val="00A6316C"/>
    <w:rsid w:val="00A6392B"/>
    <w:rsid w:val="00A63AF4"/>
    <w:rsid w:val="00A646B5"/>
    <w:rsid w:val="00A6484E"/>
    <w:rsid w:val="00A64FCE"/>
    <w:rsid w:val="00A6524F"/>
    <w:rsid w:val="00A656A7"/>
    <w:rsid w:val="00A65F69"/>
    <w:rsid w:val="00A6685D"/>
    <w:rsid w:val="00A66C5C"/>
    <w:rsid w:val="00A66D59"/>
    <w:rsid w:val="00A671E7"/>
    <w:rsid w:val="00A67CE9"/>
    <w:rsid w:val="00A70984"/>
    <w:rsid w:val="00A70B39"/>
    <w:rsid w:val="00A70FE5"/>
    <w:rsid w:val="00A712CF"/>
    <w:rsid w:val="00A7178F"/>
    <w:rsid w:val="00A721C6"/>
    <w:rsid w:val="00A72689"/>
    <w:rsid w:val="00A73200"/>
    <w:rsid w:val="00A7345C"/>
    <w:rsid w:val="00A73C04"/>
    <w:rsid w:val="00A73DE3"/>
    <w:rsid w:val="00A746BB"/>
    <w:rsid w:val="00A7494E"/>
    <w:rsid w:val="00A74ABD"/>
    <w:rsid w:val="00A7556A"/>
    <w:rsid w:val="00A75B3A"/>
    <w:rsid w:val="00A76958"/>
    <w:rsid w:val="00A76B26"/>
    <w:rsid w:val="00A77837"/>
    <w:rsid w:val="00A803E3"/>
    <w:rsid w:val="00A8047E"/>
    <w:rsid w:val="00A8083B"/>
    <w:rsid w:val="00A80B0F"/>
    <w:rsid w:val="00A80ED3"/>
    <w:rsid w:val="00A8158A"/>
    <w:rsid w:val="00A81E68"/>
    <w:rsid w:val="00A82A43"/>
    <w:rsid w:val="00A82C96"/>
    <w:rsid w:val="00A83DEC"/>
    <w:rsid w:val="00A83E11"/>
    <w:rsid w:val="00A84035"/>
    <w:rsid w:val="00A841A7"/>
    <w:rsid w:val="00A842D3"/>
    <w:rsid w:val="00A84336"/>
    <w:rsid w:val="00A8442D"/>
    <w:rsid w:val="00A845DC"/>
    <w:rsid w:val="00A8470F"/>
    <w:rsid w:val="00A847B6"/>
    <w:rsid w:val="00A84B31"/>
    <w:rsid w:val="00A84EBA"/>
    <w:rsid w:val="00A85072"/>
    <w:rsid w:val="00A8532E"/>
    <w:rsid w:val="00A858DB"/>
    <w:rsid w:val="00A860AE"/>
    <w:rsid w:val="00A8629F"/>
    <w:rsid w:val="00A86353"/>
    <w:rsid w:val="00A86575"/>
    <w:rsid w:val="00A867B7"/>
    <w:rsid w:val="00A8688D"/>
    <w:rsid w:val="00A86F40"/>
    <w:rsid w:val="00A8724E"/>
    <w:rsid w:val="00A8772D"/>
    <w:rsid w:val="00A87823"/>
    <w:rsid w:val="00A91552"/>
    <w:rsid w:val="00A915A7"/>
    <w:rsid w:val="00A922C9"/>
    <w:rsid w:val="00A922FE"/>
    <w:rsid w:val="00A92663"/>
    <w:rsid w:val="00A92C34"/>
    <w:rsid w:val="00A9336F"/>
    <w:rsid w:val="00A93833"/>
    <w:rsid w:val="00A9395D"/>
    <w:rsid w:val="00A94595"/>
    <w:rsid w:val="00A947B8"/>
    <w:rsid w:val="00A9482E"/>
    <w:rsid w:val="00A94CF2"/>
    <w:rsid w:val="00A94CF3"/>
    <w:rsid w:val="00A954B5"/>
    <w:rsid w:val="00A95938"/>
    <w:rsid w:val="00A95A2F"/>
    <w:rsid w:val="00A95E4E"/>
    <w:rsid w:val="00A96265"/>
    <w:rsid w:val="00A96336"/>
    <w:rsid w:val="00A96604"/>
    <w:rsid w:val="00A969C2"/>
    <w:rsid w:val="00A96B49"/>
    <w:rsid w:val="00A977D9"/>
    <w:rsid w:val="00A97A0B"/>
    <w:rsid w:val="00AA10C8"/>
    <w:rsid w:val="00AA1476"/>
    <w:rsid w:val="00AA17DC"/>
    <w:rsid w:val="00AA1DB6"/>
    <w:rsid w:val="00AA1E69"/>
    <w:rsid w:val="00AA234A"/>
    <w:rsid w:val="00AA26CB"/>
    <w:rsid w:val="00AA2903"/>
    <w:rsid w:val="00AA2EA5"/>
    <w:rsid w:val="00AA366E"/>
    <w:rsid w:val="00AA3C7E"/>
    <w:rsid w:val="00AA43C4"/>
    <w:rsid w:val="00AA43EA"/>
    <w:rsid w:val="00AA562E"/>
    <w:rsid w:val="00AA5809"/>
    <w:rsid w:val="00AA5E35"/>
    <w:rsid w:val="00AA6168"/>
    <w:rsid w:val="00AA64B5"/>
    <w:rsid w:val="00AA6523"/>
    <w:rsid w:val="00AA6A2E"/>
    <w:rsid w:val="00AA6E8F"/>
    <w:rsid w:val="00AB0116"/>
    <w:rsid w:val="00AB0BED"/>
    <w:rsid w:val="00AB1B8B"/>
    <w:rsid w:val="00AB1D53"/>
    <w:rsid w:val="00AB21B1"/>
    <w:rsid w:val="00AB2619"/>
    <w:rsid w:val="00AB2833"/>
    <w:rsid w:val="00AB34A4"/>
    <w:rsid w:val="00AB3E2B"/>
    <w:rsid w:val="00AB3F67"/>
    <w:rsid w:val="00AB4324"/>
    <w:rsid w:val="00AB4776"/>
    <w:rsid w:val="00AB52C2"/>
    <w:rsid w:val="00AB52D9"/>
    <w:rsid w:val="00AB5310"/>
    <w:rsid w:val="00AB559F"/>
    <w:rsid w:val="00AB5978"/>
    <w:rsid w:val="00AB59E1"/>
    <w:rsid w:val="00AB5D73"/>
    <w:rsid w:val="00AB5E58"/>
    <w:rsid w:val="00AB6B37"/>
    <w:rsid w:val="00AB6B67"/>
    <w:rsid w:val="00AB6E0D"/>
    <w:rsid w:val="00AB7247"/>
    <w:rsid w:val="00AB740E"/>
    <w:rsid w:val="00AB7D10"/>
    <w:rsid w:val="00AB7DF6"/>
    <w:rsid w:val="00AC0059"/>
    <w:rsid w:val="00AC0440"/>
    <w:rsid w:val="00AC11A6"/>
    <w:rsid w:val="00AC12F3"/>
    <w:rsid w:val="00AC1EEE"/>
    <w:rsid w:val="00AC2566"/>
    <w:rsid w:val="00AC2B7F"/>
    <w:rsid w:val="00AC3B6B"/>
    <w:rsid w:val="00AC3C71"/>
    <w:rsid w:val="00AC465D"/>
    <w:rsid w:val="00AC5093"/>
    <w:rsid w:val="00AC59A9"/>
    <w:rsid w:val="00AC609F"/>
    <w:rsid w:val="00AC7AD0"/>
    <w:rsid w:val="00AC7FFE"/>
    <w:rsid w:val="00AD0421"/>
    <w:rsid w:val="00AD0906"/>
    <w:rsid w:val="00AD220A"/>
    <w:rsid w:val="00AD2338"/>
    <w:rsid w:val="00AD2CE8"/>
    <w:rsid w:val="00AD38B6"/>
    <w:rsid w:val="00AD3DB3"/>
    <w:rsid w:val="00AD3EC3"/>
    <w:rsid w:val="00AD459F"/>
    <w:rsid w:val="00AD4D16"/>
    <w:rsid w:val="00AD4F0B"/>
    <w:rsid w:val="00AD5318"/>
    <w:rsid w:val="00AD540C"/>
    <w:rsid w:val="00AD555F"/>
    <w:rsid w:val="00AD5621"/>
    <w:rsid w:val="00AD572D"/>
    <w:rsid w:val="00AD5A4C"/>
    <w:rsid w:val="00AD61CB"/>
    <w:rsid w:val="00AD6C7D"/>
    <w:rsid w:val="00AD6D1D"/>
    <w:rsid w:val="00AD7156"/>
    <w:rsid w:val="00AE0902"/>
    <w:rsid w:val="00AE0A71"/>
    <w:rsid w:val="00AE0B0A"/>
    <w:rsid w:val="00AE152E"/>
    <w:rsid w:val="00AE1777"/>
    <w:rsid w:val="00AE1A2B"/>
    <w:rsid w:val="00AE1D15"/>
    <w:rsid w:val="00AE2921"/>
    <w:rsid w:val="00AE2CBD"/>
    <w:rsid w:val="00AE31B2"/>
    <w:rsid w:val="00AE3D94"/>
    <w:rsid w:val="00AE423A"/>
    <w:rsid w:val="00AE4904"/>
    <w:rsid w:val="00AE51D4"/>
    <w:rsid w:val="00AE5861"/>
    <w:rsid w:val="00AE5897"/>
    <w:rsid w:val="00AE58C3"/>
    <w:rsid w:val="00AE6162"/>
    <w:rsid w:val="00AE6396"/>
    <w:rsid w:val="00AE6721"/>
    <w:rsid w:val="00AE68A6"/>
    <w:rsid w:val="00AE6DCA"/>
    <w:rsid w:val="00AE7EAC"/>
    <w:rsid w:val="00AF0939"/>
    <w:rsid w:val="00AF1425"/>
    <w:rsid w:val="00AF2024"/>
    <w:rsid w:val="00AF280C"/>
    <w:rsid w:val="00AF2A21"/>
    <w:rsid w:val="00AF30B8"/>
    <w:rsid w:val="00AF356C"/>
    <w:rsid w:val="00AF35CA"/>
    <w:rsid w:val="00AF40FC"/>
    <w:rsid w:val="00AF4344"/>
    <w:rsid w:val="00AF4E8E"/>
    <w:rsid w:val="00AF503A"/>
    <w:rsid w:val="00AF5299"/>
    <w:rsid w:val="00AF52ED"/>
    <w:rsid w:val="00AF61DF"/>
    <w:rsid w:val="00AF623C"/>
    <w:rsid w:val="00AF6388"/>
    <w:rsid w:val="00AF6B6F"/>
    <w:rsid w:val="00AF7018"/>
    <w:rsid w:val="00AF75E5"/>
    <w:rsid w:val="00AF786A"/>
    <w:rsid w:val="00B0005C"/>
    <w:rsid w:val="00B00095"/>
    <w:rsid w:val="00B00221"/>
    <w:rsid w:val="00B004A6"/>
    <w:rsid w:val="00B00F3E"/>
    <w:rsid w:val="00B010C8"/>
    <w:rsid w:val="00B01182"/>
    <w:rsid w:val="00B01DBF"/>
    <w:rsid w:val="00B01F01"/>
    <w:rsid w:val="00B01F72"/>
    <w:rsid w:val="00B0204A"/>
    <w:rsid w:val="00B023BE"/>
    <w:rsid w:val="00B02AEC"/>
    <w:rsid w:val="00B02E99"/>
    <w:rsid w:val="00B02F48"/>
    <w:rsid w:val="00B04146"/>
    <w:rsid w:val="00B04C41"/>
    <w:rsid w:val="00B05171"/>
    <w:rsid w:val="00B05658"/>
    <w:rsid w:val="00B057C8"/>
    <w:rsid w:val="00B0630E"/>
    <w:rsid w:val="00B0646D"/>
    <w:rsid w:val="00B068FE"/>
    <w:rsid w:val="00B06B64"/>
    <w:rsid w:val="00B06C32"/>
    <w:rsid w:val="00B06E23"/>
    <w:rsid w:val="00B0784A"/>
    <w:rsid w:val="00B10EC4"/>
    <w:rsid w:val="00B10F2A"/>
    <w:rsid w:val="00B1150A"/>
    <w:rsid w:val="00B121CB"/>
    <w:rsid w:val="00B1237F"/>
    <w:rsid w:val="00B12480"/>
    <w:rsid w:val="00B12830"/>
    <w:rsid w:val="00B12882"/>
    <w:rsid w:val="00B12B77"/>
    <w:rsid w:val="00B12DBF"/>
    <w:rsid w:val="00B13584"/>
    <w:rsid w:val="00B13884"/>
    <w:rsid w:val="00B1394D"/>
    <w:rsid w:val="00B1398C"/>
    <w:rsid w:val="00B13C55"/>
    <w:rsid w:val="00B13D1B"/>
    <w:rsid w:val="00B1428C"/>
    <w:rsid w:val="00B142DB"/>
    <w:rsid w:val="00B1491B"/>
    <w:rsid w:val="00B14AB0"/>
    <w:rsid w:val="00B154EC"/>
    <w:rsid w:val="00B15639"/>
    <w:rsid w:val="00B1630F"/>
    <w:rsid w:val="00B1765E"/>
    <w:rsid w:val="00B17890"/>
    <w:rsid w:val="00B17A8B"/>
    <w:rsid w:val="00B17B50"/>
    <w:rsid w:val="00B20142"/>
    <w:rsid w:val="00B2075D"/>
    <w:rsid w:val="00B20C25"/>
    <w:rsid w:val="00B21036"/>
    <w:rsid w:val="00B22088"/>
    <w:rsid w:val="00B2234D"/>
    <w:rsid w:val="00B22518"/>
    <w:rsid w:val="00B22EEA"/>
    <w:rsid w:val="00B2468E"/>
    <w:rsid w:val="00B24A2E"/>
    <w:rsid w:val="00B2503F"/>
    <w:rsid w:val="00B25041"/>
    <w:rsid w:val="00B2507A"/>
    <w:rsid w:val="00B250C9"/>
    <w:rsid w:val="00B25C00"/>
    <w:rsid w:val="00B26366"/>
    <w:rsid w:val="00B265E5"/>
    <w:rsid w:val="00B26C04"/>
    <w:rsid w:val="00B26C5A"/>
    <w:rsid w:val="00B27AE8"/>
    <w:rsid w:val="00B27F43"/>
    <w:rsid w:val="00B27F4B"/>
    <w:rsid w:val="00B301D2"/>
    <w:rsid w:val="00B301FF"/>
    <w:rsid w:val="00B30B9C"/>
    <w:rsid w:val="00B30E78"/>
    <w:rsid w:val="00B31270"/>
    <w:rsid w:val="00B31AE6"/>
    <w:rsid w:val="00B320F8"/>
    <w:rsid w:val="00B32AAF"/>
    <w:rsid w:val="00B32CA7"/>
    <w:rsid w:val="00B32E8F"/>
    <w:rsid w:val="00B32EFD"/>
    <w:rsid w:val="00B33716"/>
    <w:rsid w:val="00B34128"/>
    <w:rsid w:val="00B341E9"/>
    <w:rsid w:val="00B34454"/>
    <w:rsid w:val="00B351FA"/>
    <w:rsid w:val="00B36926"/>
    <w:rsid w:val="00B373B2"/>
    <w:rsid w:val="00B37B0F"/>
    <w:rsid w:val="00B40576"/>
    <w:rsid w:val="00B40609"/>
    <w:rsid w:val="00B40EC8"/>
    <w:rsid w:val="00B41048"/>
    <w:rsid w:val="00B43537"/>
    <w:rsid w:val="00B43771"/>
    <w:rsid w:val="00B43A45"/>
    <w:rsid w:val="00B44556"/>
    <w:rsid w:val="00B4496B"/>
    <w:rsid w:val="00B45E37"/>
    <w:rsid w:val="00B466C2"/>
    <w:rsid w:val="00B46717"/>
    <w:rsid w:val="00B46C30"/>
    <w:rsid w:val="00B46FF3"/>
    <w:rsid w:val="00B473AC"/>
    <w:rsid w:val="00B503DF"/>
    <w:rsid w:val="00B507C4"/>
    <w:rsid w:val="00B50DB1"/>
    <w:rsid w:val="00B51777"/>
    <w:rsid w:val="00B51EB9"/>
    <w:rsid w:val="00B52157"/>
    <w:rsid w:val="00B52464"/>
    <w:rsid w:val="00B52D54"/>
    <w:rsid w:val="00B537E0"/>
    <w:rsid w:val="00B5386A"/>
    <w:rsid w:val="00B53EB1"/>
    <w:rsid w:val="00B54608"/>
    <w:rsid w:val="00B54ACA"/>
    <w:rsid w:val="00B54C14"/>
    <w:rsid w:val="00B54D84"/>
    <w:rsid w:val="00B54E79"/>
    <w:rsid w:val="00B55616"/>
    <w:rsid w:val="00B55D66"/>
    <w:rsid w:val="00B56331"/>
    <w:rsid w:val="00B56439"/>
    <w:rsid w:val="00B567E2"/>
    <w:rsid w:val="00B5680D"/>
    <w:rsid w:val="00B56DB7"/>
    <w:rsid w:val="00B575CC"/>
    <w:rsid w:val="00B57B29"/>
    <w:rsid w:val="00B57CF0"/>
    <w:rsid w:val="00B57D4B"/>
    <w:rsid w:val="00B60824"/>
    <w:rsid w:val="00B610D9"/>
    <w:rsid w:val="00B616F8"/>
    <w:rsid w:val="00B6194C"/>
    <w:rsid w:val="00B61A00"/>
    <w:rsid w:val="00B61C60"/>
    <w:rsid w:val="00B61DBA"/>
    <w:rsid w:val="00B62473"/>
    <w:rsid w:val="00B628D9"/>
    <w:rsid w:val="00B62F41"/>
    <w:rsid w:val="00B63A47"/>
    <w:rsid w:val="00B63A52"/>
    <w:rsid w:val="00B641B0"/>
    <w:rsid w:val="00B64307"/>
    <w:rsid w:val="00B6438E"/>
    <w:rsid w:val="00B649FD"/>
    <w:rsid w:val="00B64B90"/>
    <w:rsid w:val="00B64C9D"/>
    <w:rsid w:val="00B64D35"/>
    <w:rsid w:val="00B65E86"/>
    <w:rsid w:val="00B660DA"/>
    <w:rsid w:val="00B6651F"/>
    <w:rsid w:val="00B665CC"/>
    <w:rsid w:val="00B66D8E"/>
    <w:rsid w:val="00B670CE"/>
    <w:rsid w:val="00B674D0"/>
    <w:rsid w:val="00B67C06"/>
    <w:rsid w:val="00B7017A"/>
    <w:rsid w:val="00B7038E"/>
    <w:rsid w:val="00B703F4"/>
    <w:rsid w:val="00B708EC"/>
    <w:rsid w:val="00B71B4E"/>
    <w:rsid w:val="00B71BEB"/>
    <w:rsid w:val="00B71D67"/>
    <w:rsid w:val="00B723E7"/>
    <w:rsid w:val="00B72FF3"/>
    <w:rsid w:val="00B73380"/>
    <w:rsid w:val="00B740C5"/>
    <w:rsid w:val="00B742DE"/>
    <w:rsid w:val="00B74FC1"/>
    <w:rsid w:val="00B7558A"/>
    <w:rsid w:val="00B755ED"/>
    <w:rsid w:val="00B75B41"/>
    <w:rsid w:val="00B7635F"/>
    <w:rsid w:val="00B76676"/>
    <w:rsid w:val="00B7680E"/>
    <w:rsid w:val="00B76B36"/>
    <w:rsid w:val="00B76E10"/>
    <w:rsid w:val="00B76F43"/>
    <w:rsid w:val="00B773DC"/>
    <w:rsid w:val="00B80211"/>
    <w:rsid w:val="00B8059D"/>
    <w:rsid w:val="00B80D63"/>
    <w:rsid w:val="00B8168D"/>
    <w:rsid w:val="00B81D43"/>
    <w:rsid w:val="00B82494"/>
    <w:rsid w:val="00B8268E"/>
    <w:rsid w:val="00B827E2"/>
    <w:rsid w:val="00B82A2A"/>
    <w:rsid w:val="00B83276"/>
    <w:rsid w:val="00B832BC"/>
    <w:rsid w:val="00B840BF"/>
    <w:rsid w:val="00B84306"/>
    <w:rsid w:val="00B84514"/>
    <w:rsid w:val="00B84586"/>
    <w:rsid w:val="00B84931"/>
    <w:rsid w:val="00B84D38"/>
    <w:rsid w:val="00B84DDB"/>
    <w:rsid w:val="00B84F8E"/>
    <w:rsid w:val="00B85226"/>
    <w:rsid w:val="00B85283"/>
    <w:rsid w:val="00B85CA5"/>
    <w:rsid w:val="00B8729B"/>
    <w:rsid w:val="00B87D37"/>
    <w:rsid w:val="00B90253"/>
    <w:rsid w:val="00B90CD0"/>
    <w:rsid w:val="00B90D86"/>
    <w:rsid w:val="00B9284F"/>
    <w:rsid w:val="00B9319C"/>
    <w:rsid w:val="00B932B7"/>
    <w:rsid w:val="00B934DD"/>
    <w:rsid w:val="00B93C21"/>
    <w:rsid w:val="00B93F35"/>
    <w:rsid w:val="00B9454D"/>
    <w:rsid w:val="00B955C3"/>
    <w:rsid w:val="00B956F7"/>
    <w:rsid w:val="00B95794"/>
    <w:rsid w:val="00B95DC9"/>
    <w:rsid w:val="00B96593"/>
    <w:rsid w:val="00B97029"/>
    <w:rsid w:val="00B97367"/>
    <w:rsid w:val="00B97F1F"/>
    <w:rsid w:val="00BA01B6"/>
    <w:rsid w:val="00BA05CE"/>
    <w:rsid w:val="00BA0727"/>
    <w:rsid w:val="00BA088D"/>
    <w:rsid w:val="00BA08B6"/>
    <w:rsid w:val="00BA0FE7"/>
    <w:rsid w:val="00BA18D3"/>
    <w:rsid w:val="00BA2342"/>
    <w:rsid w:val="00BA235D"/>
    <w:rsid w:val="00BA2DC0"/>
    <w:rsid w:val="00BA376A"/>
    <w:rsid w:val="00BA3DA6"/>
    <w:rsid w:val="00BA4013"/>
    <w:rsid w:val="00BA4BD4"/>
    <w:rsid w:val="00BA5578"/>
    <w:rsid w:val="00BA59A1"/>
    <w:rsid w:val="00BA5C23"/>
    <w:rsid w:val="00BA7487"/>
    <w:rsid w:val="00BA74CB"/>
    <w:rsid w:val="00BA756F"/>
    <w:rsid w:val="00BA768C"/>
    <w:rsid w:val="00BB00D0"/>
    <w:rsid w:val="00BB0392"/>
    <w:rsid w:val="00BB0985"/>
    <w:rsid w:val="00BB0D25"/>
    <w:rsid w:val="00BB211A"/>
    <w:rsid w:val="00BB324D"/>
    <w:rsid w:val="00BB3717"/>
    <w:rsid w:val="00BB398A"/>
    <w:rsid w:val="00BB483E"/>
    <w:rsid w:val="00BB4E38"/>
    <w:rsid w:val="00BB507F"/>
    <w:rsid w:val="00BB5295"/>
    <w:rsid w:val="00BB54CB"/>
    <w:rsid w:val="00BB5798"/>
    <w:rsid w:val="00BB5E0F"/>
    <w:rsid w:val="00BB5ECD"/>
    <w:rsid w:val="00BB6037"/>
    <w:rsid w:val="00BB68CC"/>
    <w:rsid w:val="00BB69F5"/>
    <w:rsid w:val="00BB705E"/>
    <w:rsid w:val="00BB7385"/>
    <w:rsid w:val="00BB76F7"/>
    <w:rsid w:val="00BB77CF"/>
    <w:rsid w:val="00BC009C"/>
    <w:rsid w:val="00BC01A3"/>
    <w:rsid w:val="00BC040E"/>
    <w:rsid w:val="00BC094F"/>
    <w:rsid w:val="00BC0A3E"/>
    <w:rsid w:val="00BC0CD1"/>
    <w:rsid w:val="00BC0F24"/>
    <w:rsid w:val="00BC12F1"/>
    <w:rsid w:val="00BC1FEF"/>
    <w:rsid w:val="00BC2391"/>
    <w:rsid w:val="00BC2836"/>
    <w:rsid w:val="00BC297B"/>
    <w:rsid w:val="00BC3268"/>
    <w:rsid w:val="00BC363B"/>
    <w:rsid w:val="00BC3781"/>
    <w:rsid w:val="00BC3871"/>
    <w:rsid w:val="00BC4740"/>
    <w:rsid w:val="00BC5046"/>
    <w:rsid w:val="00BC5570"/>
    <w:rsid w:val="00BC567E"/>
    <w:rsid w:val="00BC5946"/>
    <w:rsid w:val="00BC5DA9"/>
    <w:rsid w:val="00BC62B0"/>
    <w:rsid w:val="00BC6B79"/>
    <w:rsid w:val="00BC6BE1"/>
    <w:rsid w:val="00BC7374"/>
    <w:rsid w:val="00BC7564"/>
    <w:rsid w:val="00BC7D56"/>
    <w:rsid w:val="00BC7E62"/>
    <w:rsid w:val="00BD083C"/>
    <w:rsid w:val="00BD0D2A"/>
    <w:rsid w:val="00BD1163"/>
    <w:rsid w:val="00BD20A5"/>
    <w:rsid w:val="00BD2125"/>
    <w:rsid w:val="00BD2F50"/>
    <w:rsid w:val="00BD3014"/>
    <w:rsid w:val="00BD3649"/>
    <w:rsid w:val="00BD393D"/>
    <w:rsid w:val="00BD39FD"/>
    <w:rsid w:val="00BD45E7"/>
    <w:rsid w:val="00BD466C"/>
    <w:rsid w:val="00BD467D"/>
    <w:rsid w:val="00BD4DFD"/>
    <w:rsid w:val="00BD4F64"/>
    <w:rsid w:val="00BD5193"/>
    <w:rsid w:val="00BD564F"/>
    <w:rsid w:val="00BD5C71"/>
    <w:rsid w:val="00BD7095"/>
    <w:rsid w:val="00BD791F"/>
    <w:rsid w:val="00BD7EE6"/>
    <w:rsid w:val="00BE004C"/>
    <w:rsid w:val="00BE019A"/>
    <w:rsid w:val="00BE08FE"/>
    <w:rsid w:val="00BE1959"/>
    <w:rsid w:val="00BE1DD6"/>
    <w:rsid w:val="00BE3087"/>
    <w:rsid w:val="00BE3A28"/>
    <w:rsid w:val="00BE3AE6"/>
    <w:rsid w:val="00BE3DC3"/>
    <w:rsid w:val="00BE40CD"/>
    <w:rsid w:val="00BE47B8"/>
    <w:rsid w:val="00BE4F89"/>
    <w:rsid w:val="00BE4FE3"/>
    <w:rsid w:val="00BE516B"/>
    <w:rsid w:val="00BE5839"/>
    <w:rsid w:val="00BE61D0"/>
    <w:rsid w:val="00BE6974"/>
    <w:rsid w:val="00BE6D81"/>
    <w:rsid w:val="00BE72F3"/>
    <w:rsid w:val="00BE745E"/>
    <w:rsid w:val="00BE759C"/>
    <w:rsid w:val="00BE797C"/>
    <w:rsid w:val="00BE7E57"/>
    <w:rsid w:val="00BE7F3E"/>
    <w:rsid w:val="00BE7F98"/>
    <w:rsid w:val="00BF0007"/>
    <w:rsid w:val="00BF084D"/>
    <w:rsid w:val="00BF19D9"/>
    <w:rsid w:val="00BF1E3D"/>
    <w:rsid w:val="00BF1EC7"/>
    <w:rsid w:val="00BF26EA"/>
    <w:rsid w:val="00BF27B1"/>
    <w:rsid w:val="00BF2E8B"/>
    <w:rsid w:val="00BF3487"/>
    <w:rsid w:val="00BF3AB0"/>
    <w:rsid w:val="00BF3B97"/>
    <w:rsid w:val="00BF4433"/>
    <w:rsid w:val="00BF44FA"/>
    <w:rsid w:val="00BF45EF"/>
    <w:rsid w:val="00BF467F"/>
    <w:rsid w:val="00BF471D"/>
    <w:rsid w:val="00BF49D5"/>
    <w:rsid w:val="00BF4CA5"/>
    <w:rsid w:val="00BF4E55"/>
    <w:rsid w:val="00BF500C"/>
    <w:rsid w:val="00BF5D60"/>
    <w:rsid w:val="00BF5E9C"/>
    <w:rsid w:val="00BF626C"/>
    <w:rsid w:val="00BF65C9"/>
    <w:rsid w:val="00BF66E5"/>
    <w:rsid w:val="00BF6B17"/>
    <w:rsid w:val="00BF73CB"/>
    <w:rsid w:val="00BF7B29"/>
    <w:rsid w:val="00C001C4"/>
    <w:rsid w:val="00C00316"/>
    <w:rsid w:val="00C00615"/>
    <w:rsid w:val="00C00A8F"/>
    <w:rsid w:val="00C0102E"/>
    <w:rsid w:val="00C01149"/>
    <w:rsid w:val="00C019ED"/>
    <w:rsid w:val="00C0290A"/>
    <w:rsid w:val="00C02C42"/>
    <w:rsid w:val="00C02E09"/>
    <w:rsid w:val="00C0320D"/>
    <w:rsid w:val="00C034B2"/>
    <w:rsid w:val="00C04188"/>
    <w:rsid w:val="00C048AA"/>
    <w:rsid w:val="00C05557"/>
    <w:rsid w:val="00C058E2"/>
    <w:rsid w:val="00C05CB4"/>
    <w:rsid w:val="00C060DE"/>
    <w:rsid w:val="00C06540"/>
    <w:rsid w:val="00C066F6"/>
    <w:rsid w:val="00C068CD"/>
    <w:rsid w:val="00C06D36"/>
    <w:rsid w:val="00C06D65"/>
    <w:rsid w:val="00C07050"/>
    <w:rsid w:val="00C07505"/>
    <w:rsid w:val="00C07685"/>
    <w:rsid w:val="00C07817"/>
    <w:rsid w:val="00C07825"/>
    <w:rsid w:val="00C078B4"/>
    <w:rsid w:val="00C106BD"/>
    <w:rsid w:val="00C10A3F"/>
    <w:rsid w:val="00C10D15"/>
    <w:rsid w:val="00C11AE8"/>
    <w:rsid w:val="00C11B64"/>
    <w:rsid w:val="00C11C5B"/>
    <w:rsid w:val="00C13426"/>
    <w:rsid w:val="00C135BA"/>
    <w:rsid w:val="00C14084"/>
    <w:rsid w:val="00C14585"/>
    <w:rsid w:val="00C14C6A"/>
    <w:rsid w:val="00C15948"/>
    <w:rsid w:val="00C15DA9"/>
    <w:rsid w:val="00C15DC7"/>
    <w:rsid w:val="00C1682D"/>
    <w:rsid w:val="00C1689F"/>
    <w:rsid w:val="00C1747F"/>
    <w:rsid w:val="00C174E7"/>
    <w:rsid w:val="00C17680"/>
    <w:rsid w:val="00C17B09"/>
    <w:rsid w:val="00C17F1A"/>
    <w:rsid w:val="00C2108A"/>
    <w:rsid w:val="00C21685"/>
    <w:rsid w:val="00C21B78"/>
    <w:rsid w:val="00C220CC"/>
    <w:rsid w:val="00C224DC"/>
    <w:rsid w:val="00C225C4"/>
    <w:rsid w:val="00C22A21"/>
    <w:rsid w:val="00C22DD3"/>
    <w:rsid w:val="00C23608"/>
    <w:rsid w:val="00C23C0D"/>
    <w:rsid w:val="00C23DD4"/>
    <w:rsid w:val="00C2425F"/>
    <w:rsid w:val="00C2444F"/>
    <w:rsid w:val="00C2485C"/>
    <w:rsid w:val="00C24E3D"/>
    <w:rsid w:val="00C24F4B"/>
    <w:rsid w:val="00C24FD6"/>
    <w:rsid w:val="00C2541B"/>
    <w:rsid w:val="00C264B7"/>
    <w:rsid w:val="00C26893"/>
    <w:rsid w:val="00C26971"/>
    <w:rsid w:val="00C26BE1"/>
    <w:rsid w:val="00C27D5D"/>
    <w:rsid w:val="00C30D53"/>
    <w:rsid w:val="00C30E4D"/>
    <w:rsid w:val="00C30E6A"/>
    <w:rsid w:val="00C31125"/>
    <w:rsid w:val="00C31471"/>
    <w:rsid w:val="00C31508"/>
    <w:rsid w:val="00C31546"/>
    <w:rsid w:val="00C31FFA"/>
    <w:rsid w:val="00C3296D"/>
    <w:rsid w:val="00C32C40"/>
    <w:rsid w:val="00C32D33"/>
    <w:rsid w:val="00C32E01"/>
    <w:rsid w:val="00C32F49"/>
    <w:rsid w:val="00C3319B"/>
    <w:rsid w:val="00C332B7"/>
    <w:rsid w:val="00C334E7"/>
    <w:rsid w:val="00C33671"/>
    <w:rsid w:val="00C33CE4"/>
    <w:rsid w:val="00C3407A"/>
    <w:rsid w:val="00C342AA"/>
    <w:rsid w:val="00C343A9"/>
    <w:rsid w:val="00C35416"/>
    <w:rsid w:val="00C3547B"/>
    <w:rsid w:val="00C35804"/>
    <w:rsid w:val="00C35929"/>
    <w:rsid w:val="00C35BA3"/>
    <w:rsid w:val="00C3663B"/>
    <w:rsid w:val="00C36FCB"/>
    <w:rsid w:val="00C378BD"/>
    <w:rsid w:val="00C37984"/>
    <w:rsid w:val="00C37A85"/>
    <w:rsid w:val="00C401C1"/>
    <w:rsid w:val="00C40EAC"/>
    <w:rsid w:val="00C41BB2"/>
    <w:rsid w:val="00C4202E"/>
    <w:rsid w:val="00C4380E"/>
    <w:rsid w:val="00C43E65"/>
    <w:rsid w:val="00C43EB8"/>
    <w:rsid w:val="00C44521"/>
    <w:rsid w:val="00C44553"/>
    <w:rsid w:val="00C44B47"/>
    <w:rsid w:val="00C44CD2"/>
    <w:rsid w:val="00C45574"/>
    <w:rsid w:val="00C4606B"/>
    <w:rsid w:val="00C4749A"/>
    <w:rsid w:val="00C47669"/>
    <w:rsid w:val="00C47857"/>
    <w:rsid w:val="00C5000F"/>
    <w:rsid w:val="00C504ED"/>
    <w:rsid w:val="00C50586"/>
    <w:rsid w:val="00C507DF"/>
    <w:rsid w:val="00C5115E"/>
    <w:rsid w:val="00C514AC"/>
    <w:rsid w:val="00C51D92"/>
    <w:rsid w:val="00C520DC"/>
    <w:rsid w:val="00C5269B"/>
    <w:rsid w:val="00C52FD0"/>
    <w:rsid w:val="00C5324F"/>
    <w:rsid w:val="00C53741"/>
    <w:rsid w:val="00C53CD1"/>
    <w:rsid w:val="00C5409B"/>
    <w:rsid w:val="00C544EB"/>
    <w:rsid w:val="00C547E5"/>
    <w:rsid w:val="00C54B0B"/>
    <w:rsid w:val="00C54B22"/>
    <w:rsid w:val="00C55164"/>
    <w:rsid w:val="00C557E4"/>
    <w:rsid w:val="00C558AF"/>
    <w:rsid w:val="00C5620E"/>
    <w:rsid w:val="00C56BF2"/>
    <w:rsid w:val="00C56DC8"/>
    <w:rsid w:val="00C57485"/>
    <w:rsid w:val="00C5798F"/>
    <w:rsid w:val="00C6040B"/>
    <w:rsid w:val="00C609DE"/>
    <w:rsid w:val="00C60CD7"/>
    <w:rsid w:val="00C61888"/>
    <w:rsid w:val="00C61C34"/>
    <w:rsid w:val="00C61CA1"/>
    <w:rsid w:val="00C62054"/>
    <w:rsid w:val="00C6207A"/>
    <w:rsid w:val="00C625CB"/>
    <w:rsid w:val="00C62F6B"/>
    <w:rsid w:val="00C62FAC"/>
    <w:rsid w:val="00C631BC"/>
    <w:rsid w:val="00C632A9"/>
    <w:rsid w:val="00C63FD7"/>
    <w:rsid w:val="00C65847"/>
    <w:rsid w:val="00C658FC"/>
    <w:rsid w:val="00C65901"/>
    <w:rsid w:val="00C663BC"/>
    <w:rsid w:val="00C666A1"/>
    <w:rsid w:val="00C6671A"/>
    <w:rsid w:val="00C66D37"/>
    <w:rsid w:val="00C66E4E"/>
    <w:rsid w:val="00C676A9"/>
    <w:rsid w:val="00C67B72"/>
    <w:rsid w:val="00C67BC3"/>
    <w:rsid w:val="00C67C60"/>
    <w:rsid w:val="00C67D38"/>
    <w:rsid w:val="00C67D99"/>
    <w:rsid w:val="00C67F23"/>
    <w:rsid w:val="00C703E5"/>
    <w:rsid w:val="00C70AC5"/>
    <w:rsid w:val="00C70B7F"/>
    <w:rsid w:val="00C70D20"/>
    <w:rsid w:val="00C71295"/>
    <w:rsid w:val="00C71A21"/>
    <w:rsid w:val="00C71EB4"/>
    <w:rsid w:val="00C723ED"/>
    <w:rsid w:val="00C725D1"/>
    <w:rsid w:val="00C72728"/>
    <w:rsid w:val="00C72ADF"/>
    <w:rsid w:val="00C73190"/>
    <w:rsid w:val="00C73B81"/>
    <w:rsid w:val="00C751B7"/>
    <w:rsid w:val="00C7638B"/>
    <w:rsid w:val="00C76C64"/>
    <w:rsid w:val="00C7705F"/>
    <w:rsid w:val="00C77553"/>
    <w:rsid w:val="00C77976"/>
    <w:rsid w:val="00C77B42"/>
    <w:rsid w:val="00C77F60"/>
    <w:rsid w:val="00C80992"/>
    <w:rsid w:val="00C80B59"/>
    <w:rsid w:val="00C80D66"/>
    <w:rsid w:val="00C81538"/>
    <w:rsid w:val="00C8220A"/>
    <w:rsid w:val="00C82A1C"/>
    <w:rsid w:val="00C82B23"/>
    <w:rsid w:val="00C837D0"/>
    <w:rsid w:val="00C83800"/>
    <w:rsid w:val="00C83A00"/>
    <w:rsid w:val="00C83CD2"/>
    <w:rsid w:val="00C83D44"/>
    <w:rsid w:val="00C83ED7"/>
    <w:rsid w:val="00C8425E"/>
    <w:rsid w:val="00C84B7E"/>
    <w:rsid w:val="00C85561"/>
    <w:rsid w:val="00C8560F"/>
    <w:rsid w:val="00C86B95"/>
    <w:rsid w:val="00C86D37"/>
    <w:rsid w:val="00C876E3"/>
    <w:rsid w:val="00C87B74"/>
    <w:rsid w:val="00C87C3C"/>
    <w:rsid w:val="00C9005F"/>
    <w:rsid w:val="00C908E5"/>
    <w:rsid w:val="00C909F6"/>
    <w:rsid w:val="00C90CBE"/>
    <w:rsid w:val="00C91256"/>
    <w:rsid w:val="00C91668"/>
    <w:rsid w:val="00C92202"/>
    <w:rsid w:val="00C9388E"/>
    <w:rsid w:val="00C94042"/>
    <w:rsid w:val="00C94060"/>
    <w:rsid w:val="00C941F8"/>
    <w:rsid w:val="00C94D30"/>
    <w:rsid w:val="00C94DC3"/>
    <w:rsid w:val="00C95367"/>
    <w:rsid w:val="00C9597E"/>
    <w:rsid w:val="00C95E08"/>
    <w:rsid w:val="00C9753B"/>
    <w:rsid w:val="00CA02A5"/>
    <w:rsid w:val="00CA049C"/>
    <w:rsid w:val="00CA0A68"/>
    <w:rsid w:val="00CA1188"/>
    <w:rsid w:val="00CA1339"/>
    <w:rsid w:val="00CA1595"/>
    <w:rsid w:val="00CA1D07"/>
    <w:rsid w:val="00CA2016"/>
    <w:rsid w:val="00CA273A"/>
    <w:rsid w:val="00CA296D"/>
    <w:rsid w:val="00CA2991"/>
    <w:rsid w:val="00CA35E2"/>
    <w:rsid w:val="00CA3D0E"/>
    <w:rsid w:val="00CA3E67"/>
    <w:rsid w:val="00CA42CB"/>
    <w:rsid w:val="00CA4E87"/>
    <w:rsid w:val="00CA510E"/>
    <w:rsid w:val="00CA54A1"/>
    <w:rsid w:val="00CA5890"/>
    <w:rsid w:val="00CA5E1A"/>
    <w:rsid w:val="00CA63EA"/>
    <w:rsid w:val="00CA6BDC"/>
    <w:rsid w:val="00CA6C15"/>
    <w:rsid w:val="00CA6E6E"/>
    <w:rsid w:val="00CA6F23"/>
    <w:rsid w:val="00CA7408"/>
    <w:rsid w:val="00CA7803"/>
    <w:rsid w:val="00CA786A"/>
    <w:rsid w:val="00CA7CEA"/>
    <w:rsid w:val="00CB0965"/>
    <w:rsid w:val="00CB0A57"/>
    <w:rsid w:val="00CB0BE5"/>
    <w:rsid w:val="00CB113B"/>
    <w:rsid w:val="00CB12A0"/>
    <w:rsid w:val="00CB2300"/>
    <w:rsid w:val="00CB2418"/>
    <w:rsid w:val="00CB2480"/>
    <w:rsid w:val="00CB2BC7"/>
    <w:rsid w:val="00CB31FF"/>
    <w:rsid w:val="00CB3992"/>
    <w:rsid w:val="00CB39BA"/>
    <w:rsid w:val="00CB3C14"/>
    <w:rsid w:val="00CB3FAE"/>
    <w:rsid w:val="00CB45AA"/>
    <w:rsid w:val="00CB4A09"/>
    <w:rsid w:val="00CB5435"/>
    <w:rsid w:val="00CB5AF9"/>
    <w:rsid w:val="00CB6325"/>
    <w:rsid w:val="00CB6827"/>
    <w:rsid w:val="00CB6E07"/>
    <w:rsid w:val="00CB6F07"/>
    <w:rsid w:val="00CB772F"/>
    <w:rsid w:val="00CB7AD5"/>
    <w:rsid w:val="00CB7F9A"/>
    <w:rsid w:val="00CC0254"/>
    <w:rsid w:val="00CC0AB0"/>
    <w:rsid w:val="00CC0ED9"/>
    <w:rsid w:val="00CC1217"/>
    <w:rsid w:val="00CC2914"/>
    <w:rsid w:val="00CC34AE"/>
    <w:rsid w:val="00CC368F"/>
    <w:rsid w:val="00CC3D10"/>
    <w:rsid w:val="00CC40E3"/>
    <w:rsid w:val="00CC43B8"/>
    <w:rsid w:val="00CC5246"/>
    <w:rsid w:val="00CC6D78"/>
    <w:rsid w:val="00CC6FEB"/>
    <w:rsid w:val="00CC70B2"/>
    <w:rsid w:val="00CD01D4"/>
    <w:rsid w:val="00CD0553"/>
    <w:rsid w:val="00CD0FD6"/>
    <w:rsid w:val="00CD1614"/>
    <w:rsid w:val="00CD165E"/>
    <w:rsid w:val="00CD27ED"/>
    <w:rsid w:val="00CD29D2"/>
    <w:rsid w:val="00CD29D5"/>
    <w:rsid w:val="00CD2B13"/>
    <w:rsid w:val="00CD2D6B"/>
    <w:rsid w:val="00CD2F02"/>
    <w:rsid w:val="00CD42FD"/>
    <w:rsid w:val="00CD4425"/>
    <w:rsid w:val="00CD444A"/>
    <w:rsid w:val="00CD5014"/>
    <w:rsid w:val="00CD55D8"/>
    <w:rsid w:val="00CD5688"/>
    <w:rsid w:val="00CD569E"/>
    <w:rsid w:val="00CD5B75"/>
    <w:rsid w:val="00CD63A7"/>
    <w:rsid w:val="00CD6795"/>
    <w:rsid w:val="00CD6D57"/>
    <w:rsid w:val="00CD73BB"/>
    <w:rsid w:val="00CD7A6D"/>
    <w:rsid w:val="00CD7D3E"/>
    <w:rsid w:val="00CE09B2"/>
    <w:rsid w:val="00CE1813"/>
    <w:rsid w:val="00CE1A11"/>
    <w:rsid w:val="00CE203B"/>
    <w:rsid w:val="00CE21E5"/>
    <w:rsid w:val="00CE3684"/>
    <w:rsid w:val="00CE3786"/>
    <w:rsid w:val="00CE399B"/>
    <w:rsid w:val="00CE4304"/>
    <w:rsid w:val="00CE464B"/>
    <w:rsid w:val="00CE5057"/>
    <w:rsid w:val="00CE549E"/>
    <w:rsid w:val="00CE569E"/>
    <w:rsid w:val="00CE5820"/>
    <w:rsid w:val="00CE5EB6"/>
    <w:rsid w:val="00CE62D1"/>
    <w:rsid w:val="00CE6729"/>
    <w:rsid w:val="00CE6986"/>
    <w:rsid w:val="00CE6D7B"/>
    <w:rsid w:val="00CE72B8"/>
    <w:rsid w:val="00CE7FD4"/>
    <w:rsid w:val="00CF0574"/>
    <w:rsid w:val="00CF0818"/>
    <w:rsid w:val="00CF149B"/>
    <w:rsid w:val="00CF1907"/>
    <w:rsid w:val="00CF1E48"/>
    <w:rsid w:val="00CF1E5A"/>
    <w:rsid w:val="00CF1FBF"/>
    <w:rsid w:val="00CF3432"/>
    <w:rsid w:val="00CF3B35"/>
    <w:rsid w:val="00CF4C91"/>
    <w:rsid w:val="00CF4F10"/>
    <w:rsid w:val="00CF56BE"/>
    <w:rsid w:val="00CF56DD"/>
    <w:rsid w:val="00CF5912"/>
    <w:rsid w:val="00CF5B1A"/>
    <w:rsid w:val="00CF5DA7"/>
    <w:rsid w:val="00CF6461"/>
    <w:rsid w:val="00CF673F"/>
    <w:rsid w:val="00CF6B3B"/>
    <w:rsid w:val="00CF7294"/>
    <w:rsid w:val="00CF7648"/>
    <w:rsid w:val="00CF7B82"/>
    <w:rsid w:val="00CF7C95"/>
    <w:rsid w:val="00D003C3"/>
    <w:rsid w:val="00D00486"/>
    <w:rsid w:val="00D00593"/>
    <w:rsid w:val="00D00930"/>
    <w:rsid w:val="00D00960"/>
    <w:rsid w:val="00D01030"/>
    <w:rsid w:val="00D013E7"/>
    <w:rsid w:val="00D0181E"/>
    <w:rsid w:val="00D01842"/>
    <w:rsid w:val="00D01A12"/>
    <w:rsid w:val="00D02249"/>
    <w:rsid w:val="00D02695"/>
    <w:rsid w:val="00D02EFD"/>
    <w:rsid w:val="00D0357C"/>
    <w:rsid w:val="00D037F2"/>
    <w:rsid w:val="00D03AF4"/>
    <w:rsid w:val="00D040BA"/>
    <w:rsid w:val="00D04D4B"/>
    <w:rsid w:val="00D05FD4"/>
    <w:rsid w:val="00D0662C"/>
    <w:rsid w:val="00D067F8"/>
    <w:rsid w:val="00D06935"/>
    <w:rsid w:val="00D06C22"/>
    <w:rsid w:val="00D06D8B"/>
    <w:rsid w:val="00D073AF"/>
    <w:rsid w:val="00D07EBB"/>
    <w:rsid w:val="00D10B87"/>
    <w:rsid w:val="00D11485"/>
    <w:rsid w:val="00D12119"/>
    <w:rsid w:val="00D12A8B"/>
    <w:rsid w:val="00D135EC"/>
    <w:rsid w:val="00D1367F"/>
    <w:rsid w:val="00D13835"/>
    <w:rsid w:val="00D13911"/>
    <w:rsid w:val="00D13E67"/>
    <w:rsid w:val="00D14165"/>
    <w:rsid w:val="00D14ED9"/>
    <w:rsid w:val="00D15829"/>
    <w:rsid w:val="00D15FA6"/>
    <w:rsid w:val="00D16001"/>
    <w:rsid w:val="00D168B7"/>
    <w:rsid w:val="00D16D5F"/>
    <w:rsid w:val="00D17122"/>
    <w:rsid w:val="00D1773B"/>
    <w:rsid w:val="00D20538"/>
    <w:rsid w:val="00D20593"/>
    <w:rsid w:val="00D205B8"/>
    <w:rsid w:val="00D205D7"/>
    <w:rsid w:val="00D20685"/>
    <w:rsid w:val="00D214D6"/>
    <w:rsid w:val="00D222CA"/>
    <w:rsid w:val="00D223C7"/>
    <w:rsid w:val="00D22651"/>
    <w:rsid w:val="00D22686"/>
    <w:rsid w:val="00D2276D"/>
    <w:rsid w:val="00D22EA7"/>
    <w:rsid w:val="00D2344A"/>
    <w:rsid w:val="00D24333"/>
    <w:rsid w:val="00D24726"/>
    <w:rsid w:val="00D2498A"/>
    <w:rsid w:val="00D258E0"/>
    <w:rsid w:val="00D25BE9"/>
    <w:rsid w:val="00D25D3B"/>
    <w:rsid w:val="00D2602F"/>
    <w:rsid w:val="00D2672D"/>
    <w:rsid w:val="00D267B6"/>
    <w:rsid w:val="00D269F3"/>
    <w:rsid w:val="00D27528"/>
    <w:rsid w:val="00D279E7"/>
    <w:rsid w:val="00D279F5"/>
    <w:rsid w:val="00D27EA2"/>
    <w:rsid w:val="00D30054"/>
    <w:rsid w:val="00D30A18"/>
    <w:rsid w:val="00D30AE6"/>
    <w:rsid w:val="00D30B9E"/>
    <w:rsid w:val="00D30E86"/>
    <w:rsid w:val="00D31590"/>
    <w:rsid w:val="00D31BF2"/>
    <w:rsid w:val="00D3246B"/>
    <w:rsid w:val="00D32860"/>
    <w:rsid w:val="00D3287B"/>
    <w:rsid w:val="00D32E0F"/>
    <w:rsid w:val="00D33831"/>
    <w:rsid w:val="00D33B3C"/>
    <w:rsid w:val="00D341C0"/>
    <w:rsid w:val="00D3473C"/>
    <w:rsid w:val="00D34A53"/>
    <w:rsid w:val="00D351B7"/>
    <w:rsid w:val="00D35955"/>
    <w:rsid w:val="00D365AC"/>
    <w:rsid w:val="00D36B46"/>
    <w:rsid w:val="00D36C3F"/>
    <w:rsid w:val="00D36D73"/>
    <w:rsid w:val="00D372D9"/>
    <w:rsid w:val="00D379C7"/>
    <w:rsid w:val="00D37A79"/>
    <w:rsid w:val="00D37CFF"/>
    <w:rsid w:val="00D37D1E"/>
    <w:rsid w:val="00D37E9B"/>
    <w:rsid w:val="00D40096"/>
    <w:rsid w:val="00D40DD8"/>
    <w:rsid w:val="00D41A8D"/>
    <w:rsid w:val="00D41F44"/>
    <w:rsid w:val="00D421AA"/>
    <w:rsid w:val="00D4228A"/>
    <w:rsid w:val="00D429A6"/>
    <w:rsid w:val="00D429FF"/>
    <w:rsid w:val="00D4306E"/>
    <w:rsid w:val="00D4310E"/>
    <w:rsid w:val="00D43ACD"/>
    <w:rsid w:val="00D43AEB"/>
    <w:rsid w:val="00D43D4F"/>
    <w:rsid w:val="00D440D0"/>
    <w:rsid w:val="00D44446"/>
    <w:rsid w:val="00D444FF"/>
    <w:rsid w:val="00D45243"/>
    <w:rsid w:val="00D45A2C"/>
    <w:rsid w:val="00D45C2E"/>
    <w:rsid w:val="00D45CD8"/>
    <w:rsid w:val="00D462DE"/>
    <w:rsid w:val="00D4630A"/>
    <w:rsid w:val="00D46991"/>
    <w:rsid w:val="00D46ABA"/>
    <w:rsid w:val="00D46CA1"/>
    <w:rsid w:val="00D46DF9"/>
    <w:rsid w:val="00D47663"/>
    <w:rsid w:val="00D4778A"/>
    <w:rsid w:val="00D478AB"/>
    <w:rsid w:val="00D47937"/>
    <w:rsid w:val="00D500F1"/>
    <w:rsid w:val="00D5034B"/>
    <w:rsid w:val="00D5048C"/>
    <w:rsid w:val="00D50CD6"/>
    <w:rsid w:val="00D50FD9"/>
    <w:rsid w:val="00D51144"/>
    <w:rsid w:val="00D51CB3"/>
    <w:rsid w:val="00D52666"/>
    <w:rsid w:val="00D52CE4"/>
    <w:rsid w:val="00D53052"/>
    <w:rsid w:val="00D532BC"/>
    <w:rsid w:val="00D53A4B"/>
    <w:rsid w:val="00D54666"/>
    <w:rsid w:val="00D546CE"/>
    <w:rsid w:val="00D54A2E"/>
    <w:rsid w:val="00D55538"/>
    <w:rsid w:val="00D557FC"/>
    <w:rsid w:val="00D55C9D"/>
    <w:rsid w:val="00D55DA1"/>
    <w:rsid w:val="00D56198"/>
    <w:rsid w:val="00D56604"/>
    <w:rsid w:val="00D567A4"/>
    <w:rsid w:val="00D571DF"/>
    <w:rsid w:val="00D574D7"/>
    <w:rsid w:val="00D5762F"/>
    <w:rsid w:val="00D57D72"/>
    <w:rsid w:val="00D60AB2"/>
    <w:rsid w:val="00D611E9"/>
    <w:rsid w:val="00D61BD5"/>
    <w:rsid w:val="00D61F0C"/>
    <w:rsid w:val="00D62A43"/>
    <w:rsid w:val="00D632CB"/>
    <w:rsid w:val="00D641F9"/>
    <w:rsid w:val="00D64466"/>
    <w:rsid w:val="00D65833"/>
    <w:rsid w:val="00D65E4E"/>
    <w:rsid w:val="00D65F11"/>
    <w:rsid w:val="00D664C0"/>
    <w:rsid w:val="00D666CE"/>
    <w:rsid w:val="00D673CE"/>
    <w:rsid w:val="00D678B6"/>
    <w:rsid w:val="00D70670"/>
    <w:rsid w:val="00D7105F"/>
    <w:rsid w:val="00D7163B"/>
    <w:rsid w:val="00D716E8"/>
    <w:rsid w:val="00D71755"/>
    <w:rsid w:val="00D7179F"/>
    <w:rsid w:val="00D718C4"/>
    <w:rsid w:val="00D726D9"/>
    <w:rsid w:val="00D72C3C"/>
    <w:rsid w:val="00D73A45"/>
    <w:rsid w:val="00D73C9B"/>
    <w:rsid w:val="00D73EC7"/>
    <w:rsid w:val="00D741D6"/>
    <w:rsid w:val="00D743CC"/>
    <w:rsid w:val="00D7453F"/>
    <w:rsid w:val="00D74871"/>
    <w:rsid w:val="00D74993"/>
    <w:rsid w:val="00D74B1F"/>
    <w:rsid w:val="00D74CC4"/>
    <w:rsid w:val="00D74D39"/>
    <w:rsid w:val="00D74DCF"/>
    <w:rsid w:val="00D75574"/>
    <w:rsid w:val="00D756E4"/>
    <w:rsid w:val="00D75B9B"/>
    <w:rsid w:val="00D75C75"/>
    <w:rsid w:val="00D75CE4"/>
    <w:rsid w:val="00D75D03"/>
    <w:rsid w:val="00D76215"/>
    <w:rsid w:val="00D765AC"/>
    <w:rsid w:val="00D76697"/>
    <w:rsid w:val="00D7670A"/>
    <w:rsid w:val="00D767F7"/>
    <w:rsid w:val="00D7730D"/>
    <w:rsid w:val="00D77DE3"/>
    <w:rsid w:val="00D77EB3"/>
    <w:rsid w:val="00D80500"/>
    <w:rsid w:val="00D80ABA"/>
    <w:rsid w:val="00D81489"/>
    <w:rsid w:val="00D818C9"/>
    <w:rsid w:val="00D81D81"/>
    <w:rsid w:val="00D8231E"/>
    <w:rsid w:val="00D82C1D"/>
    <w:rsid w:val="00D831E0"/>
    <w:rsid w:val="00D83FF7"/>
    <w:rsid w:val="00D84C8F"/>
    <w:rsid w:val="00D85083"/>
    <w:rsid w:val="00D855C4"/>
    <w:rsid w:val="00D8581B"/>
    <w:rsid w:val="00D85A3B"/>
    <w:rsid w:val="00D85B33"/>
    <w:rsid w:val="00D85C2D"/>
    <w:rsid w:val="00D8648C"/>
    <w:rsid w:val="00D8653E"/>
    <w:rsid w:val="00D867CB"/>
    <w:rsid w:val="00D86BD0"/>
    <w:rsid w:val="00D87278"/>
    <w:rsid w:val="00D87397"/>
    <w:rsid w:val="00D87480"/>
    <w:rsid w:val="00D87C6E"/>
    <w:rsid w:val="00D87EA7"/>
    <w:rsid w:val="00D87FBF"/>
    <w:rsid w:val="00D87FE0"/>
    <w:rsid w:val="00D900E6"/>
    <w:rsid w:val="00D9039A"/>
    <w:rsid w:val="00D90B65"/>
    <w:rsid w:val="00D9112A"/>
    <w:rsid w:val="00D911D5"/>
    <w:rsid w:val="00D91745"/>
    <w:rsid w:val="00D91823"/>
    <w:rsid w:val="00D91A2D"/>
    <w:rsid w:val="00D923F3"/>
    <w:rsid w:val="00D92765"/>
    <w:rsid w:val="00D93354"/>
    <w:rsid w:val="00D939A3"/>
    <w:rsid w:val="00D93C14"/>
    <w:rsid w:val="00D94DF5"/>
    <w:rsid w:val="00D94E3A"/>
    <w:rsid w:val="00D95363"/>
    <w:rsid w:val="00D961F5"/>
    <w:rsid w:val="00D96F07"/>
    <w:rsid w:val="00D975C8"/>
    <w:rsid w:val="00D979AD"/>
    <w:rsid w:val="00DA0790"/>
    <w:rsid w:val="00DA131C"/>
    <w:rsid w:val="00DA15C3"/>
    <w:rsid w:val="00DA1E44"/>
    <w:rsid w:val="00DA39B6"/>
    <w:rsid w:val="00DA3E0E"/>
    <w:rsid w:val="00DA41F2"/>
    <w:rsid w:val="00DA4ACD"/>
    <w:rsid w:val="00DA4D4C"/>
    <w:rsid w:val="00DA4DD8"/>
    <w:rsid w:val="00DA5012"/>
    <w:rsid w:val="00DA521E"/>
    <w:rsid w:val="00DA552D"/>
    <w:rsid w:val="00DA5966"/>
    <w:rsid w:val="00DA5C8F"/>
    <w:rsid w:val="00DA61E7"/>
    <w:rsid w:val="00DA6402"/>
    <w:rsid w:val="00DA66C8"/>
    <w:rsid w:val="00DA6D75"/>
    <w:rsid w:val="00DA718F"/>
    <w:rsid w:val="00DA794F"/>
    <w:rsid w:val="00DA7C07"/>
    <w:rsid w:val="00DA7FAC"/>
    <w:rsid w:val="00DB0047"/>
    <w:rsid w:val="00DB052D"/>
    <w:rsid w:val="00DB0D4D"/>
    <w:rsid w:val="00DB0F6B"/>
    <w:rsid w:val="00DB18AC"/>
    <w:rsid w:val="00DB1B81"/>
    <w:rsid w:val="00DB1BC4"/>
    <w:rsid w:val="00DB2F36"/>
    <w:rsid w:val="00DB2FA5"/>
    <w:rsid w:val="00DB35AD"/>
    <w:rsid w:val="00DB37D3"/>
    <w:rsid w:val="00DB39F1"/>
    <w:rsid w:val="00DB3AEE"/>
    <w:rsid w:val="00DB3D08"/>
    <w:rsid w:val="00DB43E3"/>
    <w:rsid w:val="00DB44E7"/>
    <w:rsid w:val="00DB4548"/>
    <w:rsid w:val="00DB46E6"/>
    <w:rsid w:val="00DB49AB"/>
    <w:rsid w:val="00DB50C6"/>
    <w:rsid w:val="00DB51D2"/>
    <w:rsid w:val="00DB52DB"/>
    <w:rsid w:val="00DB5E7B"/>
    <w:rsid w:val="00DB5F93"/>
    <w:rsid w:val="00DB608D"/>
    <w:rsid w:val="00DB616D"/>
    <w:rsid w:val="00DB626E"/>
    <w:rsid w:val="00DB6288"/>
    <w:rsid w:val="00DB66E9"/>
    <w:rsid w:val="00DB6A75"/>
    <w:rsid w:val="00DB6D3C"/>
    <w:rsid w:val="00DB7A3C"/>
    <w:rsid w:val="00DB7CA9"/>
    <w:rsid w:val="00DB7D3D"/>
    <w:rsid w:val="00DC0362"/>
    <w:rsid w:val="00DC0D96"/>
    <w:rsid w:val="00DC1162"/>
    <w:rsid w:val="00DC282C"/>
    <w:rsid w:val="00DC350D"/>
    <w:rsid w:val="00DC3748"/>
    <w:rsid w:val="00DC47EC"/>
    <w:rsid w:val="00DC490B"/>
    <w:rsid w:val="00DC50BE"/>
    <w:rsid w:val="00DC5295"/>
    <w:rsid w:val="00DC5443"/>
    <w:rsid w:val="00DC6E08"/>
    <w:rsid w:val="00DC71EE"/>
    <w:rsid w:val="00DC7400"/>
    <w:rsid w:val="00DC7B4B"/>
    <w:rsid w:val="00DC7F69"/>
    <w:rsid w:val="00DD0761"/>
    <w:rsid w:val="00DD1850"/>
    <w:rsid w:val="00DD22E3"/>
    <w:rsid w:val="00DD2301"/>
    <w:rsid w:val="00DD2ED2"/>
    <w:rsid w:val="00DD3151"/>
    <w:rsid w:val="00DD3B77"/>
    <w:rsid w:val="00DD40B6"/>
    <w:rsid w:val="00DD46B2"/>
    <w:rsid w:val="00DD4A86"/>
    <w:rsid w:val="00DD4DA6"/>
    <w:rsid w:val="00DD533D"/>
    <w:rsid w:val="00DD5E3A"/>
    <w:rsid w:val="00DD606D"/>
    <w:rsid w:val="00DD6CC8"/>
    <w:rsid w:val="00DD7015"/>
    <w:rsid w:val="00DD711C"/>
    <w:rsid w:val="00DD720B"/>
    <w:rsid w:val="00DD7583"/>
    <w:rsid w:val="00DD75EC"/>
    <w:rsid w:val="00DD7782"/>
    <w:rsid w:val="00DD7B2A"/>
    <w:rsid w:val="00DD7B5A"/>
    <w:rsid w:val="00DD7EDB"/>
    <w:rsid w:val="00DE0A9D"/>
    <w:rsid w:val="00DE0CE9"/>
    <w:rsid w:val="00DE10BB"/>
    <w:rsid w:val="00DE1C85"/>
    <w:rsid w:val="00DE26AE"/>
    <w:rsid w:val="00DE2A0D"/>
    <w:rsid w:val="00DE2DCC"/>
    <w:rsid w:val="00DE33F8"/>
    <w:rsid w:val="00DE348D"/>
    <w:rsid w:val="00DE3943"/>
    <w:rsid w:val="00DE39E8"/>
    <w:rsid w:val="00DE39F1"/>
    <w:rsid w:val="00DE3B07"/>
    <w:rsid w:val="00DE3EDB"/>
    <w:rsid w:val="00DE42E2"/>
    <w:rsid w:val="00DE4383"/>
    <w:rsid w:val="00DE5400"/>
    <w:rsid w:val="00DE565F"/>
    <w:rsid w:val="00DE5693"/>
    <w:rsid w:val="00DE5AF0"/>
    <w:rsid w:val="00DE5BF0"/>
    <w:rsid w:val="00DE6067"/>
    <w:rsid w:val="00DE6387"/>
    <w:rsid w:val="00DE642E"/>
    <w:rsid w:val="00DE6B3E"/>
    <w:rsid w:val="00DE6C8A"/>
    <w:rsid w:val="00DF0416"/>
    <w:rsid w:val="00DF07BD"/>
    <w:rsid w:val="00DF0DA2"/>
    <w:rsid w:val="00DF0F02"/>
    <w:rsid w:val="00DF225A"/>
    <w:rsid w:val="00DF2F29"/>
    <w:rsid w:val="00DF3669"/>
    <w:rsid w:val="00DF4393"/>
    <w:rsid w:val="00DF463C"/>
    <w:rsid w:val="00DF48BB"/>
    <w:rsid w:val="00DF62C9"/>
    <w:rsid w:val="00DF635F"/>
    <w:rsid w:val="00DF6695"/>
    <w:rsid w:val="00DF7014"/>
    <w:rsid w:val="00DF7C33"/>
    <w:rsid w:val="00DF7EE0"/>
    <w:rsid w:val="00E00239"/>
    <w:rsid w:val="00E01981"/>
    <w:rsid w:val="00E019D1"/>
    <w:rsid w:val="00E01F7D"/>
    <w:rsid w:val="00E02760"/>
    <w:rsid w:val="00E04092"/>
    <w:rsid w:val="00E043D3"/>
    <w:rsid w:val="00E04D54"/>
    <w:rsid w:val="00E05004"/>
    <w:rsid w:val="00E052B4"/>
    <w:rsid w:val="00E0616F"/>
    <w:rsid w:val="00E0633C"/>
    <w:rsid w:val="00E067BA"/>
    <w:rsid w:val="00E06863"/>
    <w:rsid w:val="00E06DDF"/>
    <w:rsid w:val="00E06F63"/>
    <w:rsid w:val="00E072ED"/>
    <w:rsid w:val="00E07342"/>
    <w:rsid w:val="00E1016A"/>
    <w:rsid w:val="00E1019E"/>
    <w:rsid w:val="00E11679"/>
    <w:rsid w:val="00E11BBA"/>
    <w:rsid w:val="00E11C26"/>
    <w:rsid w:val="00E11DA1"/>
    <w:rsid w:val="00E14C67"/>
    <w:rsid w:val="00E15480"/>
    <w:rsid w:val="00E1594C"/>
    <w:rsid w:val="00E16B79"/>
    <w:rsid w:val="00E17316"/>
    <w:rsid w:val="00E2176F"/>
    <w:rsid w:val="00E21D19"/>
    <w:rsid w:val="00E21D80"/>
    <w:rsid w:val="00E2231C"/>
    <w:rsid w:val="00E22360"/>
    <w:rsid w:val="00E2281B"/>
    <w:rsid w:val="00E22B08"/>
    <w:rsid w:val="00E24A37"/>
    <w:rsid w:val="00E24F6A"/>
    <w:rsid w:val="00E25551"/>
    <w:rsid w:val="00E25B20"/>
    <w:rsid w:val="00E25CA1"/>
    <w:rsid w:val="00E26459"/>
    <w:rsid w:val="00E26486"/>
    <w:rsid w:val="00E26A31"/>
    <w:rsid w:val="00E26C70"/>
    <w:rsid w:val="00E27E6C"/>
    <w:rsid w:val="00E27FB9"/>
    <w:rsid w:val="00E3001F"/>
    <w:rsid w:val="00E301EC"/>
    <w:rsid w:val="00E30D60"/>
    <w:rsid w:val="00E31059"/>
    <w:rsid w:val="00E31706"/>
    <w:rsid w:val="00E31AB1"/>
    <w:rsid w:val="00E320AA"/>
    <w:rsid w:val="00E3279B"/>
    <w:rsid w:val="00E32ACB"/>
    <w:rsid w:val="00E333AD"/>
    <w:rsid w:val="00E33D65"/>
    <w:rsid w:val="00E33ED1"/>
    <w:rsid w:val="00E34F30"/>
    <w:rsid w:val="00E35411"/>
    <w:rsid w:val="00E35450"/>
    <w:rsid w:val="00E35A9E"/>
    <w:rsid w:val="00E36035"/>
    <w:rsid w:val="00E36843"/>
    <w:rsid w:val="00E3724F"/>
    <w:rsid w:val="00E37722"/>
    <w:rsid w:val="00E37893"/>
    <w:rsid w:val="00E37DCE"/>
    <w:rsid w:val="00E37F76"/>
    <w:rsid w:val="00E40E29"/>
    <w:rsid w:val="00E416E8"/>
    <w:rsid w:val="00E41A71"/>
    <w:rsid w:val="00E426D0"/>
    <w:rsid w:val="00E42E48"/>
    <w:rsid w:val="00E44E9F"/>
    <w:rsid w:val="00E452B3"/>
    <w:rsid w:val="00E453EF"/>
    <w:rsid w:val="00E4544E"/>
    <w:rsid w:val="00E455B8"/>
    <w:rsid w:val="00E45AA3"/>
    <w:rsid w:val="00E45B1C"/>
    <w:rsid w:val="00E45E6D"/>
    <w:rsid w:val="00E463B6"/>
    <w:rsid w:val="00E469FD"/>
    <w:rsid w:val="00E46BA6"/>
    <w:rsid w:val="00E46F5B"/>
    <w:rsid w:val="00E4746B"/>
    <w:rsid w:val="00E47631"/>
    <w:rsid w:val="00E47E44"/>
    <w:rsid w:val="00E504F9"/>
    <w:rsid w:val="00E50634"/>
    <w:rsid w:val="00E50949"/>
    <w:rsid w:val="00E50E20"/>
    <w:rsid w:val="00E52280"/>
    <w:rsid w:val="00E52C8C"/>
    <w:rsid w:val="00E52CB0"/>
    <w:rsid w:val="00E53410"/>
    <w:rsid w:val="00E53B84"/>
    <w:rsid w:val="00E53BA2"/>
    <w:rsid w:val="00E54123"/>
    <w:rsid w:val="00E5429A"/>
    <w:rsid w:val="00E54720"/>
    <w:rsid w:val="00E5483B"/>
    <w:rsid w:val="00E54F6E"/>
    <w:rsid w:val="00E55345"/>
    <w:rsid w:val="00E55738"/>
    <w:rsid w:val="00E55FED"/>
    <w:rsid w:val="00E56397"/>
    <w:rsid w:val="00E56ED0"/>
    <w:rsid w:val="00E56F16"/>
    <w:rsid w:val="00E56F24"/>
    <w:rsid w:val="00E573B9"/>
    <w:rsid w:val="00E5770C"/>
    <w:rsid w:val="00E57F0B"/>
    <w:rsid w:val="00E57F43"/>
    <w:rsid w:val="00E60444"/>
    <w:rsid w:val="00E60669"/>
    <w:rsid w:val="00E60BCA"/>
    <w:rsid w:val="00E60D8B"/>
    <w:rsid w:val="00E61079"/>
    <w:rsid w:val="00E61102"/>
    <w:rsid w:val="00E61724"/>
    <w:rsid w:val="00E61839"/>
    <w:rsid w:val="00E61A21"/>
    <w:rsid w:val="00E61F3F"/>
    <w:rsid w:val="00E6309A"/>
    <w:rsid w:val="00E6336A"/>
    <w:rsid w:val="00E63B45"/>
    <w:rsid w:val="00E6402E"/>
    <w:rsid w:val="00E64222"/>
    <w:rsid w:val="00E64AEB"/>
    <w:rsid w:val="00E654D4"/>
    <w:rsid w:val="00E66F79"/>
    <w:rsid w:val="00E66F7E"/>
    <w:rsid w:val="00E67B84"/>
    <w:rsid w:val="00E67D70"/>
    <w:rsid w:val="00E67E54"/>
    <w:rsid w:val="00E701C6"/>
    <w:rsid w:val="00E70450"/>
    <w:rsid w:val="00E70672"/>
    <w:rsid w:val="00E70E64"/>
    <w:rsid w:val="00E70F3E"/>
    <w:rsid w:val="00E71678"/>
    <w:rsid w:val="00E71D8E"/>
    <w:rsid w:val="00E721FE"/>
    <w:rsid w:val="00E72B45"/>
    <w:rsid w:val="00E73189"/>
    <w:rsid w:val="00E73FCD"/>
    <w:rsid w:val="00E75181"/>
    <w:rsid w:val="00E7523B"/>
    <w:rsid w:val="00E76EA4"/>
    <w:rsid w:val="00E77142"/>
    <w:rsid w:val="00E77374"/>
    <w:rsid w:val="00E77D6B"/>
    <w:rsid w:val="00E8018A"/>
    <w:rsid w:val="00E8028D"/>
    <w:rsid w:val="00E808AF"/>
    <w:rsid w:val="00E80AC2"/>
    <w:rsid w:val="00E81646"/>
    <w:rsid w:val="00E826A0"/>
    <w:rsid w:val="00E83019"/>
    <w:rsid w:val="00E83715"/>
    <w:rsid w:val="00E839D8"/>
    <w:rsid w:val="00E83B66"/>
    <w:rsid w:val="00E840F5"/>
    <w:rsid w:val="00E84140"/>
    <w:rsid w:val="00E84271"/>
    <w:rsid w:val="00E84A5E"/>
    <w:rsid w:val="00E85A7B"/>
    <w:rsid w:val="00E85B3F"/>
    <w:rsid w:val="00E86327"/>
    <w:rsid w:val="00E86400"/>
    <w:rsid w:val="00E864F6"/>
    <w:rsid w:val="00E86A67"/>
    <w:rsid w:val="00E86C97"/>
    <w:rsid w:val="00E86DD9"/>
    <w:rsid w:val="00E87470"/>
    <w:rsid w:val="00E8793D"/>
    <w:rsid w:val="00E87A6B"/>
    <w:rsid w:val="00E87AD5"/>
    <w:rsid w:val="00E87B23"/>
    <w:rsid w:val="00E87C51"/>
    <w:rsid w:val="00E903AE"/>
    <w:rsid w:val="00E910B2"/>
    <w:rsid w:val="00E9198D"/>
    <w:rsid w:val="00E91DC3"/>
    <w:rsid w:val="00E923E3"/>
    <w:rsid w:val="00E92AC7"/>
    <w:rsid w:val="00E92FF2"/>
    <w:rsid w:val="00E9357F"/>
    <w:rsid w:val="00E9365A"/>
    <w:rsid w:val="00E9450D"/>
    <w:rsid w:val="00E945F5"/>
    <w:rsid w:val="00E94A41"/>
    <w:rsid w:val="00E951EC"/>
    <w:rsid w:val="00E95630"/>
    <w:rsid w:val="00E957FD"/>
    <w:rsid w:val="00E96231"/>
    <w:rsid w:val="00E9668E"/>
    <w:rsid w:val="00E97E0F"/>
    <w:rsid w:val="00EA0021"/>
    <w:rsid w:val="00EA0205"/>
    <w:rsid w:val="00EA1751"/>
    <w:rsid w:val="00EA19A3"/>
    <w:rsid w:val="00EA1DBD"/>
    <w:rsid w:val="00EA2544"/>
    <w:rsid w:val="00EA2687"/>
    <w:rsid w:val="00EA2745"/>
    <w:rsid w:val="00EA2926"/>
    <w:rsid w:val="00EA2D30"/>
    <w:rsid w:val="00EA2F67"/>
    <w:rsid w:val="00EA3371"/>
    <w:rsid w:val="00EA3769"/>
    <w:rsid w:val="00EA38BE"/>
    <w:rsid w:val="00EA3D06"/>
    <w:rsid w:val="00EA41C6"/>
    <w:rsid w:val="00EA4272"/>
    <w:rsid w:val="00EA43B8"/>
    <w:rsid w:val="00EA45CD"/>
    <w:rsid w:val="00EA4A24"/>
    <w:rsid w:val="00EA544F"/>
    <w:rsid w:val="00EA5750"/>
    <w:rsid w:val="00EA5930"/>
    <w:rsid w:val="00EA5C98"/>
    <w:rsid w:val="00EA611D"/>
    <w:rsid w:val="00EA6931"/>
    <w:rsid w:val="00EA6AFC"/>
    <w:rsid w:val="00EB047C"/>
    <w:rsid w:val="00EB054F"/>
    <w:rsid w:val="00EB0960"/>
    <w:rsid w:val="00EB0C3F"/>
    <w:rsid w:val="00EB154E"/>
    <w:rsid w:val="00EB17F2"/>
    <w:rsid w:val="00EB193E"/>
    <w:rsid w:val="00EB19B9"/>
    <w:rsid w:val="00EB4071"/>
    <w:rsid w:val="00EB499E"/>
    <w:rsid w:val="00EB4D2A"/>
    <w:rsid w:val="00EB4D95"/>
    <w:rsid w:val="00EB4E68"/>
    <w:rsid w:val="00EB4FF3"/>
    <w:rsid w:val="00EB502F"/>
    <w:rsid w:val="00EB5E98"/>
    <w:rsid w:val="00EB63A4"/>
    <w:rsid w:val="00EB6891"/>
    <w:rsid w:val="00EB68A3"/>
    <w:rsid w:val="00EB6B58"/>
    <w:rsid w:val="00EB6BC0"/>
    <w:rsid w:val="00EB7360"/>
    <w:rsid w:val="00EB75BE"/>
    <w:rsid w:val="00EC0D97"/>
    <w:rsid w:val="00EC0EE3"/>
    <w:rsid w:val="00EC1367"/>
    <w:rsid w:val="00EC20B4"/>
    <w:rsid w:val="00EC20BD"/>
    <w:rsid w:val="00EC265F"/>
    <w:rsid w:val="00EC29FA"/>
    <w:rsid w:val="00EC2C82"/>
    <w:rsid w:val="00EC2DA7"/>
    <w:rsid w:val="00EC2DFA"/>
    <w:rsid w:val="00EC2F13"/>
    <w:rsid w:val="00EC3686"/>
    <w:rsid w:val="00EC43F7"/>
    <w:rsid w:val="00EC44F4"/>
    <w:rsid w:val="00EC4A1F"/>
    <w:rsid w:val="00EC4A5D"/>
    <w:rsid w:val="00EC4C79"/>
    <w:rsid w:val="00EC4D63"/>
    <w:rsid w:val="00EC57CD"/>
    <w:rsid w:val="00EC5958"/>
    <w:rsid w:val="00EC5B64"/>
    <w:rsid w:val="00EC5CEE"/>
    <w:rsid w:val="00EC6680"/>
    <w:rsid w:val="00EC6C9B"/>
    <w:rsid w:val="00EC7C21"/>
    <w:rsid w:val="00ED01F0"/>
    <w:rsid w:val="00ED13EF"/>
    <w:rsid w:val="00ED1E6C"/>
    <w:rsid w:val="00ED2226"/>
    <w:rsid w:val="00ED2322"/>
    <w:rsid w:val="00ED2C77"/>
    <w:rsid w:val="00ED2CF7"/>
    <w:rsid w:val="00ED3045"/>
    <w:rsid w:val="00ED327E"/>
    <w:rsid w:val="00ED3524"/>
    <w:rsid w:val="00ED372D"/>
    <w:rsid w:val="00ED4146"/>
    <w:rsid w:val="00ED42AA"/>
    <w:rsid w:val="00ED4553"/>
    <w:rsid w:val="00ED4659"/>
    <w:rsid w:val="00ED49DF"/>
    <w:rsid w:val="00ED4B98"/>
    <w:rsid w:val="00ED5095"/>
    <w:rsid w:val="00ED5A09"/>
    <w:rsid w:val="00ED5C80"/>
    <w:rsid w:val="00ED5CA1"/>
    <w:rsid w:val="00ED5D0A"/>
    <w:rsid w:val="00ED607F"/>
    <w:rsid w:val="00ED673D"/>
    <w:rsid w:val="00ED6793"/>
    <w:rsid w:val="00ED6BF5"/>
    <w:rsid w:val="00ED7E70"/>
    <w:rsid w:val="00ED7F0A"/>
    <w:rsid w:val="00ED7F76"/>
    <w:rsid w:val="00EE0720"/>
    <w:rsid w:val="00EE0AC5"/>
    <w:rsid w:val="00EE0D83"/>
    <w:rsid w:val="00EE1832"/>
    <w:rsid w:val="00EE216A"/>
    <w:rsid w:val="00EE2CC9"/>
    <w:rsid w:val="00EE35A6"/>
    <w:rsid w:val="00EE3F34"/>
    <w:rsid w:val="00EE3F74"/>
    <w:rsid w:val="00EE3FA9"/>
    <w:rsid w:val="00EE4A3E"/>
    <w:rsid w:val="00EE60BE"/>
    <w:rsid w:val="00EE648F"/>
    <w:rsid w:val="00EE7039"/>
    <w:rsid w:val="00EE755C"/>
    <w:rsid w:val="00EF002D"/>
    <w:rsid w:val="00EF01DC"/>
    <w:rsid w:val="00EF0497"/>
    <w:rsid w:val="00EF0BFF"/>
    <w:rsid w:val="00EF0E4A"/>
    <w:rsid w:val="00EF1ABE"/>
    <w:rsid w:val="00EF1E24"/>
    <w:rsid w:val="00EF1F67"/>
    <w:rsid w:val="00EF26EF"/>
    <w:rsid w:val="00EF2C55"/>
    <w:rsid w:val="00EF39F1"/>
    <w:rsid w:val="00EF4687"/>
    <w:rsid w:val="00EF4C69"/>
    <w:rsid w:val="00EF516E"/>
    <w:rsid w:val="00EF5B1F"/>
    <w:rsid w:val="00EF640B"/>
    <w:rsid w:val="00EF6B3B"/>
    <w:rsid w:val="00EF6EB0"/>
    <w:rsid w:val="00EF7224"/>
    <w:rsid w:val="00EF73BD"/>
    <w:rsid w:val="00EF779D"/>
    <w:rsid w:val="00EF79CC"/>
    <w:rsid w:val="00EF7A99"/>
    <w:rsid w:val="00EF7D00"/>
    <w:rsid w:val="00F0083E"/>
    <w:rsid w:val="00F014DA"/>
    <w:rsid w:val="00F018F7"/>
    <w:rsid w:val="00F026D0"/>
    <w:rsid w:val="00F0284B"/>
    <w:rsid w:val="00F03859"/>
    <w:rsid w:val="00F03B47"/>
    <w:rsid w:val="00F049B5"/>
    <w:rsid w:val="00F04EDC"/>
    <w:rsid w:val="00F05054"/>
    <w:rsid w:val="00F051C9"/>
    <w:rsid w:val="00F05297"/>
    <w:rsid w:val="00F05756"/>
    <w:rsid w:val="00F05BE1"/>
    <w:rsid w:val="00F05C94"/>
    <w:rsid w:val="00F0637A"/>
    <w:rsid w:val="00F0676C"/>
    <w:rsid w:val="00F06F25"/>
    <w:rsid w:val="00F103E3"/>
    <w:rsid w:val="00F109AD"/>
    <w:rsid w:val="00F1116B"/>
    <w:rsid w:val="00F11963"/>
    <w:rsid w:val="00F11DA5"/>
    <w:rsid w:val="00F1232A"/>
    <w:rsid w:val="00F12781"/>
    <w:rsid w:val="00F12DE9"/>
    <w:rsid w:val="00F1358F"/>
    <w:rsid w:val="00F1459A"/>
    <w:rsid w:val="00F14C7F"/>
    <w:rsid w:val="00F153BF"/>
    <w:rsid w:val="00F153EE"/>
    <w:rsid w:val="00F15930"/>
    <w:rsid w:val="00F15B47"/>
    <w:rsid w:val="00F1610C"/>
    <w:rsid w:val="00F16149"/>
    <w:rsid w:val="00F1631E"/>
    <w:rsid w:val="00F16646"/>
    <w:rsid w:val="00F1717A"/>
    <w:rsid w:val="00F17217"/>
    <w:rsid w:val="00F17AF3"/>
    <w:rsid w:val="00F20116"/>
    <w:rsid w:val="00F208D9"/>
    <w:rsid w:val="00F208F0"/>
    <w:rsid w:val="00F20ED5"/>
    <w:rsid w:val="00F21856"/>
    <w:rsid w:val="00F21C22"/>
    <w:rsid w:val="00F21C86"/>
    <w:rsid w:val="00F22324"/>
    <w:rsid w:val="00F228F8"/>
    <w:rsid w:val="00F22C6E"/>
    <w:rsid w:val="00F23389"/>
    <w:rsid w:val="00F2339E"/>
    <w:rsid w:val="00F23503"/>
    <w:rsid w:val="00F23BB7"/>
    <w:rsid w:val="00F24056"/>
    <w:rsid w:val="00F24535"/>
    <w:rsid w:val="00F259B2"/>
    <w:rsid w:val="00F25B26"/>
    <w:rsid w:val="00F25B70"/>
    <w:rsid w:val="00F25EBD"/>
    <w:rsid w:val="00F264C6"/>
    <w:rsid w:val="00F279BC"/>
    <w:rsid w:val="00F279EC"/>
    <w:rsid w:val="00F27F4D"/>
    <w:rsid w:val="00F3024D"/>
    <w:rsid w:val="00F306EA"/>
    <w:rsid w:val="00F30EC7"/>
    <w:rsid w:val="00F311DC"/>
    <w:rsid w:val="00F31394"/>
    <w:rsid w:val="00F31782"/>
    <w:rsid w:val="00F326A6"/>
    <w:rsid w:val="00F33848"/>
    <w:rsid w:val="00F3390F"/>
    <w:rsid w:val="00F33924"/>
    <w:rsid w:val="00F33C0C"/>
    <w:rsid w:val="00F34111"/>
    <w:rsid w:val="00F34339"/>
    <w:rsid w:val="00F3436C"/>
    <w:rsid w:val="00F345A1"/>
    <w:rsid w:val="00F34D86"/>
    <w:rsid w:val="00F34E8A"/>
    <w:rsid w:val="00F34EC0"/>
    <w:rsid w:val="00F34F35"/>
    <w:rsid w:val="00F35CF7"/>
    <w:rsid w:val="00F363B1"/>
    <w:rsid w:val="00F36D20"/>
    <w:rsid w:val="00F37BB7"/>
    <w:rsid w:val="00F4018E"/>
    <w:rsid w:val="00F40347"/>
    <w:rsid w:val="00F40537"/>
    <w:rsid w:val="00F412B3"/>
    <w:rsid w:val="00F4152C"/>
    <w:rsid w:val="00F417AF"/>
    <w:rsid w:val="00F42140"/>
    <w:rsid w:val="00F42468"/>
    <w:rsid w:val="00F42A26"/>
    <w:rsid w:val="00F42ED2"/>
    <w:rsid w:val="00F43041"/>
    <w:rsid w:val="00F432DA"/>
    <w:rsid w:val="00F432F3"/>
    <w:rsid w:val="00F4372C"/>
    <w:rsid w:val="00F44D63"/>
    <w:rsid w:val="00F45553"/>
    <w:rsid w:val="00F45DBD"/>
    <w:rsid w:val="00F46E45"/>
    <w:rsid w:val="00F46E90"/>
    <w:rsid w:val="00F47022"/>
    <w:rsid w:val="00F50BCB"/>
    <w:rsid w:val="00F50CF2"/>
    <w:rsid w:val="00F50E6C"/>
    <w:rsid w:val="00F51219"/>
    <w:rsid w:val="00F51467"/>
    <w:rsid w:val="00F51853"/>
    <w:rsid w:val="00F520D0"/>
    <w:rsid w:val="00F5213E"/>
    <w:rsid w:val="00F52AA3"/>
    <w:rsid w:val="00F532FD"/>
    <w:rsid w:val="00F5383D"/>
    <w:rsid w:val="00F538E5"/>
    <w:rsid w:val="00F53BAC"/>
    <w:rsid w:val="00F53D92"/>
    <w:rsid w:val="00F54651"/>
    <w:rsid w:val="00F5503C"/>
    <w:rsid w:val="00F55681"/>
    <w:rsid w:val="00F55D16"/>
    <w:rsid w:val="00F55D5F"/>
    <w:rsid w:val="00F55F7F"/>
    <w:rsid w:val="00F56C86"/>
    <w:rsid w:val="00F56CE9"/>
    <w:rsid w:val="00F5714F"/>
    <w:rsid w:val="00F574F5"/>
    <w:rsid w:val="00F5786B"/>
    <w:rsid w:val="00F60243"/>
    <w:rsid w:val="00F60381"/>
    <w:rsid w:val="00F60C2A"/>
    <w:rsid w:val="00F60F8B"/>
    <w:rsid w:val="00F616FA"/>
    <w:rsid w:val="00F61A21"/>
    <w:rsid w:val="00F635E3"/>
    <w:rsid w:val="00F63BBB"/>
    <w:rsid w:val="00F63C10"/>
    <w:rsid w:val="00F64DA2"/>
    <w:rsid w:val="00F64DE4"/>
    <w:rsid w:val="00F65031"/>
    <w:rsid w:val="00F658BC"/>
    <w:rsid w:val="00F65BB0"/>
    <w:rsid w:val="00F6644E"/>
    <w:rsid w:val="00F66B52"/>
    <w:rsid w:val="00F66D2C"/>
    <w:rsid w:val="00F67163"/>
    <w:rsid w:val="00F671D2"/>
    <w:rsid w:val="00F67C39"/>
    <w:rsid w:val="00F7005D"/>
    <w:rsid w:val="00F702E8"/>
    <w:rsid w:val="00F70498"/>
    <w:rsid w:val="00F70538"/>
    <w:rsid w:val="00F708FD"/>
    <w:rsid w:val="00F71143"/>
    <w:rsid w:val="00F721BD"/>
    <w:rsid w:val="00F729EF"/>
    <w:rsid w:val="00F739C1"/>
    <w:rsid w:val="00F73FB3"/>
    <w:rsid w:val="00F745C6"/>
    <w:rsid w:val="00F753DA"/>
    <w:rsid w:val="00F75FB1"/>
    <w:rsid w:val="00F75FEE"/>
    <w:rsid w:val="00F7606B"/>
    <w:rsid w:val="00F7629C"/>
    <w:rsid w:val="00F764B4"/>
    <w:rsid w:val="00F76C34"/>
    <w:rsid w:val="00F76FAC"/>
    <w:rsid w:val="00F77032"/>
    <w:rsid w:val="00F772C7"/>
    <w:rsid w:val="00F77603"/>
    <w:rsid w:val="00F803D9"/>
    <w:rsid w:val="00F80CD0"/>
    <w:rsid w:val="00F815D5"/>
    <w:rsid w:val="00F8190D"/>
    <w:rsid w:val="00F81AFB"/>
    <w:rsid w:val="00F81CB1"/>
    <w:rsid w:val="00F81D85"/>
    <w:rsid w:val="00F8220A"/>
    <w:rsid w:val="00F8322D"/>
    <w:rsid w:val="00F836CF"/>
    <w:rsid w:val="00F836DA"/>
    <w:rsid w:val="00F83840"/>
    <w:rsid w:val="00F838D5"/>
    <w:rsid w:val="00F83BE8"/>
    <w:rsid w:val="00F8458D"/>
    <w:rsid w:val="00F84B62"/>
    <w:rsid w:val="00F85263"/>
    <w:rsid w:val="00F85936"/>
    <w:rsid w:val="00F859DA"/>
    <w:rsid w:val="00F86671"/>
    <w:rsid w:val="00F86BAD"/>
    <w:rsid w:val="00F86CA2"/>
    <w:rsid w:val="00F86DB6"/>
    <w:rsid w:val="00F86E8A"/>
    <w:rsid w:val="00F87326"/>
    <w:rsid w:val="00F90317"/>
    <w:rsid w:val="00F904F9"/>
    <w:rsid w:val="00F910BD"/>
    <w:rsid w:val="00F91709"/>
    <w:rsid w:val="00F91E0E"/>
    <w:rsid w:val="00F91F08"/>
    <w:rsid w:val="00F92030"/>
    <w:rsid w:val="00F922AD"/>
    <w:rsid w:val="00F928FF"/>
    <w:rsid w:val="00F92DCC"/>
    <w:rsid w:val="00F92FDA"/>
    <w:rsid w:val="00F93299"/>
    <w:rsid w:val="00F93A7A"/>
    <w:rsid w:val="00F93B9C"/>
    <w:rsid w:val="00F9480D"/>
    <w:rsid w:val="00F94854"/>
    <w:rsid w:val="00F94A24"/>
    <w:rsid w:val="00F94CD3"/>
    <w:rsid w:val="00F95012"/>
    <w:rsid w:val="00F95ED5"/>
    <w:rsid w:val="00F96276"/>
    <w:rsid w:val="00F968A6"/>
    <w:rsid w:val="00F97340"/>
    <w:rsid w:val="00F97598"/>
    <w:rsid w:val="00F978A2"/>
    <w:rsid w:val="00F97D26"/>
    <w:rsid w:val="00FA0F56"/>
    <w:rsid w:val="00FA1B01"/>
    <w:rsid w:val="00FA1BEC"/>
    <w:rsid w:val="00FA2F20"/>
    <w:rsid w:val="00FA3265"/>
    <w:rsid w:val="00FA37DD"/>
    <w:rsid w:val="00FA3E55"/>
    <w:rsid w:val="00FA3ED8"/>
    <w:rsid w:val="00FA3F5B"/>
    <w:rsid w:val="00FA48EB"/>
    <w:rsid w:val="00FA4CC4"/>
    <w:rsid w:val="00FA4D73"/>
    <w:rsid w:val="00FA4EFE"/>
    <w:rsid w:val="00FA5BC7"/>
    <w:rsid w:val="00FA606B"/>
    <w:rsid w:val="00FA627E"/>
    <w:rsid w:val="00FA6549"/>
    <w:rsid w:val="00FA70E1"/>
    <w:rsid w:val="00FA715E"/>
    <w:rsid w:val="00FA73B3"/>
    <w:rsid w:val="00FA75BA"/>
    <w:rsid w:val="00FA75E9"/>
    <w:rsid w:val="00FA7642"/>
    <w:rsid w:val="00FB00C0"/>
    <w:rsid w:val="00FB208A"/>
    <w:rsid w:val="00FB22D4"/>
    <w:rsid w:val="00FB268F"/>
    <w:rsid w:val="00FB3498"/>
    <w:rsid w:val="00FB35DB"/>
    <w:rsid w:val="00FB3AD1"/>
    <w:rsid w:val="00FB3E9C"/>
    <w:rsid w:val="00FB4BAB"/>
    <w:rsid w:val="00FB4BFA"/>
    <w:rsid w:val="00FB4E4C"/>
    <w:rsid w:val="00FB509E"/>
    <w:rsid w:val="00FB546E"/>
    <w:rsid w:val="00FB57F2"/>
    <w:rsid w:val="00FB5E8B"/>
    <w:rsid w:val="00FB6EAB"/>
    <w:rsid w:val="00FB6F56"/>
    <w:rsid w:val="00FB7187"/>
    <w:rsid w:val="00FB7193"/>
    <w:rsid w:val="00FB7CC2"/>
    <w:rsid w:val="00FC109E"/>
    <w:rsid w:val="00FC12C3"/>
    <w:rsid w:val="00FC1877"/>
    <w:rsid w:val="00FC1F74"/>
    <w:rsid w:val="00FC2338"/>
    <w:rsid w:val="00FC30EC"/>
    <w:rsid w:val="00FC332E"/>
    <w:rsid w:val="00FC3BB8"/>
    <w:rsid w:val="00FC3CC7"/>
    <w:rsid w:val="00FC3D29"/>
    <w:rsid w:val="00FC4AB3"/>
    <w:rsid w:val="00FC5084"/>
    <w:rsid w:val="00FC5476"/>
    <w:rsid w:val="00FC5828"/>
    <w:rsid w:val="00FC5AD0"/>
    <w:rsid w:val="00FC5C4C"/>
    <w:rsid w:val="00FC5F62"/>
    <w:rsid w:val="00FC6923"/>
    <w:rsid w:val="00FC6A35"/>
    <w:rsid w:val="00FC6C46"/>
    <w:rsid w:val="00FC758D"/>
    <w:rsid w:val="00FC78AF"/>
    <w:rsid w:val="00FD1142"/>
    <w:rsid w:val="00FD1C59"/>
    <w:rsid w:val="00FD1FF0"/>
    <w:rsid w:val="00FD28EC"/>
    <w:rsid w:val="00FD2B99"/>
    <w:rsid w:val="00FD34CC"/>
    <w:rsid w:val="00FD3935"/>
    <w:rsid w:val="00FD3944"/>
    <w:rsid w:val="00FD3C46"/>
    <w:rsid w:val="00FD3FD5"/>
    <w:rsid w:val="00FD4C73"/>
    <w:rsid w:val="00FD50DA"/>
    <w:rsid w:val="00FD6A56"/>
    <w:rsid w:val="00FD6C36"/>
    <w:rsid w:val="00FD6D39"/>
    <w:rsid w:val="00FD729F"/>
    <w:rsid w:val="00FE0966"/>
    <w:rsid w:val="00FE09CB"/>
    <w:rsid w:val="00FE21D2"/>
    <w:rsid w:val="00FE2255"/>
    <w:rsid w:val="00FE2615"/>
    <w:rsid w:val="00FE3B68"/>
    <w:rsid w:val="00FE497E"/>
    <w:rsid w:val="00FE4C4E"/>
    <w:rsid w:val="00FE5CAB"/>
    <w:rsid w:val="00FE6C3D"/>
    <w:rsid w:val="00FE7491"/>
    <w:rsid w:val="00FF059C"/>
    <w:rsid w:val="00FF1886"/>
    <w:rsid w:val="00FF310E"/>
    <w:rsid w:val="00FF368B"/>
    <w:rsid w:val="00FF3AED"/>
    <w:rsid w:val="00FF3B21"/>
    <w:rsid w:val="00FF45AA"/>
    <w:rsid w:val="00FF45E5"/>
    <w:rsid w:val="00FF4E3B"/>
    <w:rsid w:val="00FF549B"/>
    <w:rsid w:val="00FF6484"/>
    <w:rsid w:val="00FF6980"/>
    <w:rsid w:val="00FF6C3D"/>
    <w:rsid w:val="00FF6FF8"/>
    <w:rsid w:val="00FF787B"/>
    <w:rsid w:val="00FF7954"/>
    <w:rsid w:val="00FF797C"/>
    <w:rsid w:val="00FF79AE"/>
    <w:rsid w:val="00FF7E09"/>
    <w:rsid w:val="00FF7EC8"/>
    <w:rsid w:val="0193F448"/>
    <w:rsid w:val="02364E98"/>
    <w:rsid w:val="02471773"/>
    <w:rsid w:val="02FDEABF"/>
    <w:rsid w:val="0319152E"/>
    <w:rsid w:val="031E89D2"/>
    <w:rsid w:val="0340EF0A"/>
    <w:rsid w:val="034BE4FF"/>
    <w:rsid w:val="03B8F69C"/>
    <w:rsid w:val="044CB89C"/>
    <w:rsid w:val="04DAAFEF"/>
    <w:rsid w:val="06E64D5E"/>
    <w:rsid w:val="0701D235"/>
    <w:rsid w:val="070C1851"/>
    <w:rsid w:val="07ABF263"/>
    <w:rsid w:val="08DDD30A"/>
    <w:rsid w:val="098DCB56"/>
    <w:rsid w:val="099FFAF4"/>
    <w:rsid w:val="09F499E0"/>
    <w:rsid w:val="0A5F2819"/>
    <w:rsid w:val="0A74F980"/>
    <w:rsid w:val="0BA353AD"/>
    <w:rsid w:val="0BBD7BF7"/>
    <w:rsid w:val="0BFE45C6"/>
    <w:rsid w:val="0C157124"/>
    <w:rsid w:val="0CEA1B33"/>
    <w:rsid w:val="0D4D7665"/>
    <w:rsid w:val="0D80EDCA"/>
    <w:rsid w:val="0E64D6AC"/>
    <w:rsid w:val="0EA17F0E"/>
    <w:rsid w:val="0FEFAADB"/>
    <w:rsid w:val="0FF26690"/>
    <w:rsid w:val="0FFD0CDA"/>
    <w:rsid w:val="105535CD"/>
    <w:rsid w:val="107345F2"/>
    <w:rsid w:val="10B0A201"/>
    <w:rsid w:val="11028368"/>
    <w:rsid w:val="11698471"/>
    <w:rsid w:val="11787C70"/>
    <w:rsid w:val="1198DD3B"/>
    <w:rsid w:val="1240EAA9"/>
    <w:rsid w:val="12A1E628"/>
    <w:rsid w:val="13E4A890"/>
    <w:rsid w:val="14011351"/>
    <w:rsid w:val="142EB20D"/>
    <w:rsid w:val="149CDCF6"/>
    <w:rsid w:val="1579E912"/>
    <w:rsid w:val="16A63CE8"/>
    <w:rsid w:val="16B803E3"/>
    <w:rsid w:val="16B89A76"/>
    <w:rsid w:val="171FE385"/>
    <w:rsid w:val="17310075"/>
    <w:rsid w:val="174444EC"/>
    <w:rsid w:val="17EDA615"/>
    <w:rsid w:val="17FA7E1B"/>
    <w:rsid w:val="18AD5B4E"/>
    <w:rsid w:val="18E80952"/>
    <w:rsid w:val="19650FE5"/>
    <w:rsid w:val="1994148B"/>
    <w:rsid w:val="19A3EF20"/>
    <w:rsid w:val="1A5F70D2"/>
    <w:rsid w:val="1A7D3969"/>
    <w:rsid w:val="1A89AA4A"/>
    <w:rsid w:val="1B2BC372"/>
    <w:rsid w:val="1BA1BC7A"/>
    <w:rsid w:val="1BCE6311"/>
    <w:rsid w:val="1CCDEF3E"/>
    <w:rsid w:val="1D0E1D0A"/>
    <w:rsid w:val="1D3BA353"/>
    <w:rsid w:val="1D5557E6"/>
    <w:rsid w:val="1D583725"/>
    <w:rsid w:val="1E235161"/>
    <w:rsid w:val="1E509742"/>
    <w:rsid w:val="1E5CE799"/>
    <w:rsid w:val="1E8A7607"/>
    <w:rsid w:val="1F94728B"/>
    <w:rsid w:val="1FAEEB35"/>
    <w:rsid w:val="1FC308E9"/>
    <w:rsid w:val="204B77CD"/>
    <w:rsid w:val="2066A242"/>
    <w:rsid w:val="209125F0"/>
    <w:rsid w:val="21B97583"/>
    <w:rsid w:val="2273C59F"/>
    <w:rsid w:val="22F509D3"/>
    <w:rsid w:val="23A74C10"/>
    <w:rsid w:val="245D5358"/>
    <w:rsid w:val="24603297"/>
    <w:rsid w:val="24A917A3"/>
    <w:rsid w:val="24B40234"/>
    <w:rsid w:val="251E69EB"/>
    <w:rsid w:val="2529FB3C"/>
    <w:rsid w:val="253DD511"/>
    <w:rsid w:val="255139BC"/>
    <w:rsid w:val="25671629"/>
    <w:rsid w:val="257CBBC4"/>
    <w:rsid w:val="25808C2D"/>
    <w:rsid w:val="25DA64BA"/>
    <w:rsid w:val="2600ABF5"/>
    <w:rsid w:val="26287006"/>
    <w:rsid w:val="26C32E0A"/>
    <w:rsid w:val="276DB55C"/>
    <w:rsid w:val="276E0D8E"/>
    <w:rsid w:val="27EDEECE"/>
    <w:rsid w:val="280ADF44"/>
    <w:rsid w:val="2A9C06FF"/>
    <w:rsid w:val="2A9C9B06"/>
    <w:rsid w:val="2AD72532"/>
    <w:rsid w:val="2BC2EA26"/>
    <w:rsid w:val="2BD53BE3"/>
    <w:rsid w:val="2C160537"/>
    <w:rsid w:val="2C23EF67"/>
    <w:rsid w:val="2C6D20FB"/>
    <w:rsid w:val="2CE41308"/>
    <w:rsid w:val="2CEBFF93"/>
    <w:rsid w:val="2D48E940"/>
    <w:rsid w:val="2D50199E"/>
    <w:rsid w:val="2DB1D598"/>
    <w:rsid w:val="2DCBB754"/>
    <w:rsid w:val="2DCD1B62"/>
    <w:rsid w:val="2DFA2379"/>
    <w:rsid w:val="2E83E22A"/>
    <w:rsid w:val="303432E6"/>
    <w:rsid w:val="307DF97F"/>
    <w:rsid w:val="31042D38"/>
    <w:rsid w:val="31FB4C2A"/>
    <w:rsid w:val="32F5C92F"/>
    <w:rsid w:val="3339869C"/>
    <w:rsid w:val="33AA7244"/>
    <w:rsid w:val="33ABBE5B"/>
    <w:rsid w:val="3421171C"/>
    <w:rsid w:val="34437D4C"/>
    <w:rsid w:val="34DC3F74"/>
    <w:rsid w:val="35BAF318"/>
    <w:rsid w:val="35D76027"/>
    <w:rsid w:val="3679BA77"/>
    <w:rsid w:val="36C9750F"/>
    <w:rsid w:val="36CCC0DD"/>
    <w:rsid w:val="36DF611C"/>
    <w:rsid w:val="37733088"/>
    <w:rsid w:val="38DEAD2E"/>
    <w:rsid w:val="38FDC612"/>
    <w:rsid w:val="39A01D00"/>
    <w:rsid w:val="3A09FFEC"/>
    <w:rsid w:val="3B3A9FF8"/>
    <w:rsid w:val="3B6433A1"/>
    <w:rsid w:val="3B907247"/>
    <w:rsid w:val="3BBFC4B8"/>
    <w:rsid w:val="3BC60A5F"/>
    <w:rsid w:val="3C164DF0"/>
    <w:rsid w:val="3C430C23"/>
    <w:rsid w:val="3C46A1AB"/>
    <w:rsid w:val="3C4A3C81"/>
    <w:rsid w:val="3C4E8F31"/>
    <w:rsid w:val="3C65616D"/>
    <w:rsid w:val="3CC648E4"/>
    <w:rsid w:val="3CC8F5BC"/>
    <w:rsid w:val="3CCC4BA5"/>
    <w:rsid w:val="3CCFFE78"/>
    <w:rsid w:val="3DD13735"/>
    <w:rsid w:val="3E84CC5C"/>
    <w:rsid w:val="3F14C839"/>
    <w:rsid w:val="3F528EEC"/>
    <w:rsid w:val="3F70A1C9"/>
    <w:rsid w:val="3F77FAFB"/>
    <w:rsid w:val="3FFC54BF"/>
    <w:rsid w:val="40E2CD99"/>
    <w:rsid w:val="40E81F2D"/>
    <w:rsid w:val="42AB59FE"/>
    <w:rsid w:val="4324A8EF"/>
    <w:rsid w:val="43583D7F"/>
    <w:rsid w:val="43D466FB"/>
    <w:rsid w:val="446527D4"/>
    <w:rsid w:val="44821C49"/>
    <w:rsid w:val="451750EB"/>
    <w:rsid w:val="454F38D3"/>
    <w:rsid w:val="45E5C1BD"/>
    <w:rsid w:val="468A9C98"/>
    <w:rsid w:val="47079E5C"/>
    <w:rsid w:val="470902A2"/>
    <w:rsid w:val="475DA0D1"/>
    <w:rsid w:val="47800701"/>
    <w:rsid w:val="47DBEC70"/>
    <w:rsid w:val="4817C538"/>
    <w:rsid w:val="4836ADD9"/>
    <w:rsid w:val="48D021DD"/>
    <w:rsid w:val="492D1239"/>
    <w:rsid w:val="4939A1D7"/>
    <w:rsid w:val="49865995"/>
    <w:rsid w:val="49CEE560"/>
    <w:rsid w:val="49D56E1D"/>
    <w:rsid w:val="4A292AD3"/>
    <w:rsid w:val="4A6B0903"/>
    <w:rsid w:val="4AB35470"/>
    <w:rsid w:val="4B43F3DD"/>
    <w:rsid w:val="4B4A2707"/>
    <w:rsid w:val="4CA7D8C2"/>
    <w:rsid w:val="4CB2883A"/>
    <w:rsid w:val="4CBC97AC"/>
    <w:rsid w:val="4D190C0B"/>
    <w:rsid w:val="4E50672D"/>
    <w:rsid w:val="4F5A5D1B"/>
    <w:rsid w:val="4F681B10"/>
    <w:rsid w:val="4F92D993"/>
    <w:rsid w:val="5005BD2D"/>
    <w:rsid w:val="5052CF7B"/>
    <w:rsid w:val="5055F54D"/>
    <w:rsid w:val="50CA7016"/>
    <w:rsid w:val="51010418"/>
    <w:rsid w:val="51349139"/>
    <w:rsid w:val="53C6920A"/>
    <w:rsid w:val="54399957"/>
    <w:rsid w:val="5450F6EF"/>
    <w:rsid w:val="54522B31"/>
    <w:rsid w:val="56E2F2D4"/>
    <w:rsid w:val="56E8E06E"/>
    <w:rsid w:val="57035E55"/>
    <w:rsid w:val="57F1CE1A"/>
    <w:rsid w:val="587F5A73"/>
    <w:rsid w:val="58B506D5"/>
    <w:rsid w:val="58F5E257"/>
    <w:rsid w:val="5A11A2C3"/>
    <w:rsid w:val="5A2BA783"/>
    <w:rsid w:val="5A41944B"/>
    <w:rsid w:val="5A551D36"/>
    <w:rsid w:val="5BAC0056"/>
    <w:rsid w:val="5C4DFB9A"/>
    <w:rsid w:val="5CFCD748"/>
    <w:rsid w:val="5D3BE18C"/>
    <w:rsid w:val="5D6DC2F0"/>
    <w:rsid w:val="5DFD7EC9"/>
    <w:rsid w:val="5E300BF1"/>
    <w:rsid w:val="5E912F64"/>
    <w:rsid w:val="5EDDE722"/>
    <w:rsid w:val="5FAD4913"/>
    <w:rsid w:val="60178EAF"/>
    <w:rsid w:val="601EE6EA"/>
    <w:rsid w:val="6023F88D"/>
    <w:rsid w:val="6056C096"/>
    <w:rsid w:val="610A82B3"/>
    <w:rsid w:val="610E000D"/>
    <w:rsid w:val="6123E4B4"/>
    <w:rsid w:val="61246B18"/>
    <w:rsid w:val="612F6B72"/>
    <w:rsid w:val="6167ACB3"/>
    <w:rsid w:val="61941CBF"/>
    <w:rsid w:val="61F54177"/>
    <w:rsid w:val="6258E0ED"/>
    <w:rsid w:val="62962508"/>
    <w:rsid w:val="62A09C31"/>
    <w:rsid w:val="65B7280B"/>
    <w:rsid w:val="65BF4C3B"/>
    <w:rsid w:val="6661BA4E"/>
    <w:rsid w:val="66A07745"/>
    <w:rsid w:val="66E32B44"/>
    <w:rsid w:val="66E4A3E4"/>
    <w:rsid w:val="6747656A"/>
    <w:rsid w:val="67733A7B"/>
    <w:rsid w:val="67B8CF2E"/>
    <w:rsid w:val="69EA784B"/>
    <w:rsid w:val="6A09912F"/>
    <w:rsid w:val="6B48D65C"/>
    <w:rsid w:val="6B8648AC"/>
    <w:rsid w:val="6BABDAC4"/>
    <w:rsid w:val="6BC163A9"/>
    <w:rsid w:val="6BF18144"/>
    <w:rsid w:val="6CAA8A37"/>
    <w:rsid w:val="6CEB9CCD"/>
    <w:rsid w:val="6D3548A4"/>
    <w:rsid w:val="6E178606"/>
    <w:rsid w:val="6EAEEF8A"/>
    <w:rsid w:val="6F020D77"/>
    <w:rsid w:val="7017DB13"/>
    <w:rsid w:val="710AA005"/>
    <w:rsid w:val="7213938F"/>
    <w:rsid w:val="724F5775"/>
    <w:rsid w:val="72682CA1"/>
    <w:rsid w:val="73173760"/>
    <w:rsid w:val="737045A9"/>
    <w:rsid w:val="73A3C99C"/>
    <w:rsid w:val="73B40DA8"/>
    <w:rsid w:val="73C80D84"/>
    <w:rsid w:val="7586CE02"/>
    <w:rsid w:val="758EBB88"/>
    <w:rsid w:val="75B32820"/>
    <w:rsid w:val="75FF7456"/>
    <w:rsid w:val="768EA9D5"/>
    <w:rsid w:val="76DAEA7F"/>
    <w:rsid w:val="77B4B9F3"/>
    <w:rsid w:val="77F3B779"/>
    <w:rsid w:val="78CE5E34"/>
    <w:rsid w:val="792678BB"/>
    <w:rsid w:val="796FB397"/>
    <w:rsid w:val="79D25191"/>
    <w:rsid w:val="7A4134C3"/>
    <w:rsid w:val="7A7928AA"/>
    <w:rsid w:val="7A7E360A"/>
    <w:rsid w:val="7BB83FBA"/>
    <w:rsid w:val="7BEADCB1"/>
    <w:rsid w:val="7DC41291"/>
    <w:rsid w:val="7DFDBC42"/>
    <w:rsid w:val="7E0AEAE2"/>
    <w:rsid w:val="7ED9D35A"/>
    <w:rsid w:val="7F170B56"/>
    <w:rsid w:val="7F4A740C"/>
    <w:rsid w:val="7FBE82F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4:docId w14:val="336127BB"/>
  <w14:defaultImageDpi w14:val="330"/>
  <w15:chartTrackingRefBased/>
  <w15:docId w15:val="{34B1D870-972B-4547-A97B-484720DD7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20" w:line="24" w:lineRule="atLeast"/>
      </w:pPr>
    </w:pPrDefault>
  </w:docDefaults>
  <w:latentStyles w:defLockedState="1" w:defUIPriority="99" w:defSemiHidden="0" w:defUnhideWhenUsed="0" w:defQFormat="0" w:count="376">
    <w:lsdException w:name="Normal" w:locked="0" w:uiPriority="0" w:qFormat="1"/>
    <w:lsdException w:name="heading 1" w:locked="0" w:uiPriority="2" w:qFormat="1"/>
    <w:lsdException w:name="heading 2" w:locked="0" w:semiHidden="1" w:uiPriority="1" w:unhideWhenUsed="1" w:qFormat="1"/>
    <w:lsdException w:name="heading 3" w:locked="0" w:semiHidden="1" w:uiPriority="2" w:unhideWhenUsed="1" w:qFormat="1"/>
    <w:lsdException w:name="heading 4" w:locked="0" w:semiHidden="1" w:uiPriority="2" w:unhideWhenUsed="1" w:qFormat="1"/>
    <w:lsdException w:name="heading 5" w:locked="0" w:semiHidden="1" w:uiPriority="2"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unhideWhenUsed="1"/>
    <w:lsdException w:name="toc 2" w:locked="0" w:semiHidden="1" w:uiPriority="39" w:unhideWhenUsed="1"/>
    <w:lsdException w:name="toc 3" w:locked="0" w:semiHidden="1" w:uiPriority="39"/>
    <w:lsdException w:name="toc 4" w:locked="0" w:semiHidden="1" w:uiPriority="39"/>
    <w:lsdException w:name="toc 5" w:locked="0" w:semiHidden="1" w:uiPriority="39"/>
    <w:lsdException w:name="toc 6" w:locked="0"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unhideWhenUsed="1" w:qFormat="1"/>
    <w:lsdException w:name="annotation text" w:semiHidden="1"/>
    <w:lsdException w:name="header" w:locked="0" w:semiHidden="1" w:unhideWhenUsed="1"/>
    <w:lsdException w:name="footer" w:semiHidden="1" w:unhideWhenUsed="1" w:qFormat="1"/>
    <w:lsdException w:name="index heading" w:semiHidden="1"/>
    <w:lsdException w:name="caption" w:locked="0" w:uiPriority="8" w:qFormat="1"/>
    <w:lsdException w:name="table of figures" w:semiHidden="1" w:unhideWhenUsed="1"/>
    <w:lsdException w:name="envelope address" w:semiHidden="1"/>
    <w:lsdException w:name="envelope return" w:semiHidden="1"/>
    <w:lsdException w:name="footnote reference" w:locked="0" w:semiHidden="1" w:unhideWhenUsed="1"/>
    <w:lsdException w:name="annotation reference" w:semiHidden="1"/>
    <w:lsdException w:name="line number" w:semiHidden="1"/>
    <w:lsdException w:name="page number" w:locked="0" w:semiHidden="1" w:unhideWhenUsed="1"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locked="0" w:semiHidden="1" w:unhideWhenUsed="1" w:qFormat="1"/>
    <w:lsdException w:name="List Number" w:locked="0" w:uiPriority="6" w:qFormat="1"/>
    <w:lsdException w:name="List 2" w:semiHidden="1"/>
    <w:lsdException w:name="List 3" w:semiHidden="1"/>
    <w:lsdException w:name="List 4" w:semiHidden="1"/>
    <w:lsdException w:name="List 5" w:semiHidden="1"/>
    <w:lsdException w:name="List Bullet 2" w:locked="0" w:uiPriority="6" w:qFormat="1"/>
    <w:lsdException w:name="List Bullet 3" w:locked="0" w:uiPriority="6" w:qFormat="1"/>
    <w:lsdException w:name="List Bullet 4" w:semiHidden="1"/>
    <w:lsdException w:name="List Bullet 5" w:semiHidden="1"/>
    <w:lsdException w:name="List Number 2" w:locked="0" w:uiPriority="6" w:qFormat="1"/>
    <w:lsdException w:name="List Number 3" w:locked="0" w:uiPriority="6" w:qFormat="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semiHidden="1" w:uiPriority="1" w:qFormat="1"/>
    <w:lsdException w:name="Body Text Indent" w:semiHidden="1"/>
    <w:lsdException w:name="List Continue" w:semiHidden="1" w:uiPriority="6"/>
    <w:lsdException w:name="List Continue 2" w:semiHidden="1" w:uiPriority="6"/>
    <w:lsdException w:name="List Continue 3" w:semiHidden="1" w:uiPriority="6"/>
    <w:lsdException w:name="List Continue 4" w:semiHidden="1" w:uiPriority="6"/>
    <w:lsdException w:name="List Continue 5" w:semiHidden="1" w:uiPriority="6"/>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lsdException w:name="FollowedHyperlink" w:locked="0"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locked="0"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AED"/>
    <w:pPr>
      <w:spacing w:line="288" w:lineRule="auto"/>
    </w:pPr>
  </w:style>
  <w:style w:type="paragraph" w:styleId="Heading1">
    <w:name w:val="heading 1"/>
    <w:basedOn w:val="Normal"/>
    <w:next w:val="Normal"/>
    <w:link w:val="Heading1Char"/>
    <w:uiPriority w:val="3"/>
    <w:qFormat/>
    <w:rsid w:val="00DC490B"/>
    <w:pPr>
      <w:keepNext/>
      <w:keepLines/>
      <w:spacing w:after="480" w:line="240" w:lineRule="auto"/>
      <w:outlineLvl w:val="0"/>
    </w:pPr>
    <w:rPr>
      <w:rFonts w:asciiTheme="majorHAnsi" w:eastAsiaTheme="majorEastAsia" w:hAnsiTheme="majorHAnsi" w:cstheme="majorBidi"/>
      <w:color w:val="004D71" w:themeColor="accent2"/>
      <w:sz w:val="48"/>
      <w:szCs w:val="32"/>
    </w:rPr>
  </w:style>
  <w:style w:type="paragraph" w:styleId="Heading2">
    <w:name w:val="heading 2"/>
    <w:basedOn w:val="Heading1"/>
    <w:next w:val="Normal"/>
    <w:link w:val="Heading2Char"/>
    <w:uiPriority w:val="3"/>
    <w:qFormat/>
    <w:rsid w:val="00D74B1F"/>
    <w:pPr>
      <w:spacing w:before="280" w:after="120" w:line="264" w:lineRule="auto"/>
      <w:outlineLvl w:val="1"/>
    </w:pPr>
    <w:rPr>
      <w:sz w:val="30"/>
      <w:szCs w:val="26"/>
    </w:rPr>
  </w:style>
  <w:style w:type="paragraph" w:styleId="Heading3">
    <w:name w:val="heading 3"/>
    <w:basedOn w:val="Heading2"/>
    <w:next w:val="Normal"/>
    <w:link w:val="Heading3Char"/>
    <w:uiPriority w:val="3"/>
    <w:qFormat/>
    <w:rsid w:val="0047741B"/>
    <w:pPr>
      <w:outlineLvl w:val="2"/>
    </w:pPr>
    <w:rPr>
      <w:sz w:val="24"/>
      <w:szCs w:val="24"/>
    </w:rPr>
  </w:style>
  <w:style w:type="paragraph" w:styleId="Heading4">
    <w:name w:val="heading 4"/>
    <w:basedOn w:val="Heading3"/>
    <w:next w:val="Normal"/>
    <w:link w:val="Heading4Char"/>
    <w:uiPriority w:val="3"/>
    <w:qFormat/>
    <w:rsid w:val="00D74B1F"/>
    <w:pPr>
      <w:spacing w:before="240"/>
      <w:outlineLvl w:val="3"/>
    </w:pPr>
    <w:rPr>
      <w:iCs/>
      <w:sz w:val="22"/>
    </w:rPr>
  </w:style>
  <w:style w:type="paragraph" w:styleId="Heading5">
    <w:name w:val="heading 5"/>
    <w:basedOn w:val="Heading4"/>
    <w:next w:val="Normal"/>
    <w:link w:val="Heading5Char"/>
    <w:uiPriority w:val="3"/>
    <w:qFormat/>
    <w:rsid w:val="008F37CA"/>
    <w:pPr>
      <w:spacing w:before="120" w:after="0"/>
      <w:outlineLvl w:val="4"/>
    </w:pPr>
    <w:rPr>
      <w:i/>
      <w:iCs w:val="0"/>
      <w:color w:val="auto"/>
      <w:szCs w:val="22"/>
    </w:rPr>
  </w:style>
  <w:style w:type="paragraph" w:styleId="Heading6">
    <w:name w:val="heading 6"/>
    <w:basedOn w:val="Heading5"/>
    <w:next w:val="Normal"/>
    <w:link w:val="Heading6Char"/>
    <w:uiPriority w:val="9"/>
    <w:semiHidden/>
    <w:locked/>
    <w:rsid w:val="00755E42"/>
    <w:pPr>
      <w:spacing w:before="40"/>
      <w:outlineLvl w:val="5"/>
    </w:pPr>
    <w:rPr>
      <w:color w:val="5FC991" w:themeColor="accent3"/>
    </w:rPr>
  </w:style>
  <w:style w:type="paragraph" w:styleId="Heading7">
    <w:name w:val="heading 7"/>
    <w:basedOn w:val="Heading6"/>
    <w:next w:val="Normal"/>
    <w:link w:val="Heading7Char"/>
    <w:uiPriority w:val="9"/>
    <w:semiHidden/>
    <w:locked/>
    <w:rsid w:val="00E019D1"/>
    <w:pPr>
      <w:outlineLvl w:val="6"/>
    </w:pPr>
    <w:rPr>
      <w:i w:val="0"/>
      <w:iCs/>
    </w:rPr>
  </w:style>
  <w:style w:type="paragraph" w:styleId="Heading8">
    <w:name w:val="heading 8"/>
    <w:basedOn w:val="Heading1"/>
    <w:next w:val="Normal"/>
    <w:link w:val="Heading8Char"/>
    <w:uiPriority w:val="9"/>
    <w:semiHidden/>
    <w:locked/>
    <w:rsid w:val="00AC3C71"/>
    <w:pPr>
      <w:outlineLvl w:val="7"/>
    </w:pPr>
  </w:style>
  <w:style w:type="paragraph" w:styleId="Heading9">
    <w:name w:val="heading 9"/>
    <w:basedOn w:val="Heading2"/>
    <w:next w:val="Normal"/>
    <w:link w:val="Heading9Char"/>
    <w:uiPriority w:val="9"/>
    <w:semiHidden/>
    <w:locked/>
    <w:rsid w:val="00AC3C71"/>
    <w:pPr>
      <w:spacing w:before="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DC490B"/>
    <w:rPr>
      <w:rFonts w:asciiTheme="majorHAnsi" w:eastAsiaTheme="majorEastAsia" w:hAnsiTheme="majorHAnsi" w:cstheme="majorBidi"/>
      <w:color w:val="004D71" w:themeColor="accent2"/>
      <w:sz w:val="48"/>
      <w:szCs w:val="32"/>
    </w:rPr>
  </w:style>
  <w:style w:type="character" w:customStyle="1" w:styleId="Heading2Char">
    <w:name w:val="Heading 2 Char"/>
    <w:basedOn w:val="DefaultParagraphFont"/>
    <w:link w:val="Heading2"/>
    <w:uiPriority w:val="3"/>
    <w:rsid w:val="009737D6"/>
    <w:rPr>
      <w:rFonts w:asciiTheme="majorHAnsi" w:eastAsiaTheme="majorEastAsia" w:hAnsiTheme="majorHAnsi" w:cstheme="majorBidi"/>
      <w:color w:val="004D71" w:themeColor="accent2"/>
      <w:sz w:val="30"/>
      <w:szCs w:val="26"/>
    </w:rPr>
  </w:style>
  <w:style w:type="paragraph" w:styleId="Header">
    <w:name w:val="header"/>
    <w:basedOn w:val="Normal"/>
    <w:link w:val="HeaderChar"/>
    <w:uiPriority w:val="99"/>
    <w:semiHidden/>
    <w:rsid w:val="00324F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F45E5"/>
    <w:rPr>
      <w:sz w:val="18"/>
    </w:rPr>
  </w:style>
  <w:style w:type="paragraph" w:styleId="Footer">
    <w:name w:val="footer"/>
    <w:basedOn w:val="Normal"/>
    <w:link w:val="FooterChar"/>
    <w:uiPriority w:val="99"/>
    <w:semiHidden/>
    <w:qFormat/>
    <w:rsid w:val="006B1FAB"/>
    <w:pPr>
      <w:tabs>
        <w:tab w:val="right" w:pos="9072"/>
        <w:tab w:val="left" w:pos="9293"/>
      </w:tabs>
      <w:spacing w:after="0" w:line="240" w:lineRule="auto"/>
      <w:ind w:right="-567"/>
    </w:pPr>
    <w:rPr>
      <w:rFonts w:asciiTheme="majorHAnsi" w:hAnsiTheme="majorHAnsi"/>
      <w:b/>
      <w:color w:val="595959" w:themeColor="text1" w:themeTint="A6"/>
      <w:sz w:val="18"/>
    </w:rPr>
  </w:style>
  <w:style w:type="character" w:customStyle="1" w:styleId="FooterChar">
    <w:name w:val="Footer Char"/>
    <w:basedOn w:val="DefaultParagraphFont"/>
    <w:link w:val="Footer"/>
    <w:uiPriority w:val="99"/>
    <w:semiHidden/>
    <w:rsid w:val="00F264C6"/>
    <w:rPr>
      <w:rFonts w:asciiTheme="majorHAnsi" w:hAnsiTheme="majorHAnsi"/>
      <w:b/>
      <w:color w:val="595959" w:themeColor="text1" w:themeTint="A6"/>
      <w:sz w:val="18"/>
    </w:rPr>
  </w:style>
  <w:style w:type="paragraph" w:customStyle="1" w:styleId="IntroText">
    <w:name w:val="Intro Text"/>
    <w:basedOn w:val="Normal"/>
    <w:next w:val="Normal"/>
    <w:uiPriority w:val="3"/>
    <w:qFormat/>
    <w:rsid w:val="0011105E"/>
    <w:pPr>
      <w:spacing w:after="240" w:line="380" w:lineRule="atLeast"/>
    </w:pPr>
    <w:rPr>
      <w:color w:val="0081B3" w:themeColor="accent1" w:themeShade="BF"/>
      <w:sz w:val="28"/>
    </w:rPr>
  </w:style>
  <w:style w:type="paragraph" w:styleId="ListBullet">
    <w:name w:val="List Bullet"/>
    <w:basedOn w:val="Normal"/>
    <w:uiPriority w:val="6"/>
    <w:qFormat/>
    <w:rsid w:val="00221AA8"/>
    <w:pPr>
      <w:widowControl w:val="0"/>
      <w:numPr>
        <w:numId w:val="6"/>
      </w:numPr>
    </w:pPr>
    <w:rPr>
      <w:rFonts w:eastAsia="Calibri" w:cstheme="minorHAnsi"/>
      <w:spacing w:val="-5"/>
      <w:szCs w:val="24"/>
    </w:rPr>
  </w:style>
  <w:style w:type="character" w:styleId="PageNumber">
    <w:name w:val="page number"/>
    <w:basedOn w:val="DefaultParagraphFont"/>
    <w:uiPriority w:val="99"/>
    <w:semiHidden/>
    <w:qFormat/>
    <w:rsid w:val="006B1FAB"/>
    <w:rPr>
      <w:rFonts w:asciiTheme="minorHAnsi" w:hAnsiTheme="minorHAnsi"/>
      <w:noProof w:val="0"/>
      <w:color w:val="595959" w:themeColor="text1" w:themeTint="A6"/>
      <w:sz w:val="22"/>
      <w:lang w:val="en-AU"/>
    </w:rPr>
  </w:style>
  <w:style w:type="paragraph" w:styleId="FootnoteText">
    <w:name w:val="footnote text"/>
    <w:basedOn w:val="Normal"/>
    <w:link w:val="FootnoteTextChar"/>
    <w:uiPriority w:val="99"/>
    <w:qFormat/>
    <w:rsid w:val="00D440D0"/>
    <w:pPr>
      <w:tabs>
        <w:tab w:val="left" w:pos="567"/>
        <w:tab w:val="left" w:pos="1134"/>
      </w:tabs>
      <w:spacing w:after="0" w:line="160" w:lineRule="atLeast"/>
      <w:ind w:left="426" w:right="284" w:hanging="284"/>
    </w:pPr>
    <w:rPr>
      <w:sz w:val="16"/>
      <w:szCs w:val="20"/>
    </w:rPr>
  </w:style>
  <w:style w:type="character" w:customStyle="1" w:styleId="FootnoteTextChar">
    <w:name w:val="Footnote Text Char"/>
    <w:basedOn w:val="DefaultParagraphFont"/>
    <w:link w:val="FootnoteText"/>
    <w:uiPriority w:val="99"/>
    <w:rsid w:val="00585A6F"/>
    <w:rPr>
      <w:sz w:val="16"/>
      <w:szCs w:val="20"/>
    </w:rPr>
  </w:style>
  <w:style w:type="character" w:styleId="FootnoteReference">
    <w:name w:val="footnote reference"/>
    <w:basedOn w:val="DefaultParagraphFont"/>
    <w:uiPriority w:val="99"/>
    <w:rsid w:val="00D87FBF"/>
    <w:rPr>
      <w:vertAlign w:val="superscript"/>
    </w:rPr>
  </w:style>
  <w:style w:type="paragraph" w:customStyle="1" w:styleId="Intro">
    <w:name w:val="Intro"/>
    <w:basedOn w:val="Normal"/>
    <w:uiPriority w:val="99"/>
    <w:semiHidden/>
    <w:locked/>
    <w:rsid w:val="00410FD5"/>
    <w:pPr>
      <w:suppressAutoHyphens/>
      <w:autoSpaceDE w:val="0"/>
      <w:autoSpaceDN w:val="0"/>
      <w:adjustRightInd w:val="0"/>
      <w:spacing w:after="170" w:line="380" w:lineRule="atLeast"/>
      <w:textAlignment w:val="center"/>
    </w:pPr>
    <w:rPr>
      <w:rFonts w:ascii="Gotham Book" w:hAnsi="Gotham Book" w:cs="Gotham Book"/>
      <w:color w:val="00748C"/>
      <w:sz w:val="30"/>
      <w:szCs w:val="30"/>
      <w:lang w:val="en-US"/>
    </w:rPr>
  </w:style>
  <w:style w:type="paragraph" w:customStyle="1" w:styleId="BasicParagraph">
    <w:name w:val="[Basic Paragraph]"/>
    <w:basedOn w:val="Normal"/>
    <w:uiPriority w:val="99"/>
    <w:semiHidden/>
    <w:locked/>
    <w:rsid w:val="00410FD5"/>
    <w:pPr>
      <w:autoSpaceDE w:val="0"/>
      <w:autoSpaceDN w:val="0"/>
      <w:adjustRightInd w:val="0"/>
      <w:spacing w:after="0"/>
      <w:textAlignment w:val="center"/>
    </w:pPr>
    <w:rPr>
      <w:rFonts w:ascii="Minion Pro" w:hAnsi="Minion Pro" w:cs="Minion Pro"/>
      <w:color w:val="000000"/>
      <w:sz w:val="24"/>
      <w:szCs w:val="24"/>
      <w:lang w:val="en-US"/>
    </w:rPr>
  </w:style>
  <w:style w:type="paragraph" w:customStyle="1" w:styleId="Subhead">
    <w:name w:val="Subhead"/>
    <w:basedOn w:val="Normal"/>
    <w:uiPriority w:val="99"/>
    <w:semiHidden/>
    <w:locked/>
    <w:rsid w:val="00410FD5"/>
    <w:pPr>
      <w:suppressAutoHyphens/>
      <w:autoSpaceDE w:val="0"/>
      <w:autoSpaceDN w:val="0"/>
      <w:adjustRightInd w:val="0"/>
      <w:textAlignment w:val="center"/>
    </w:pPr>
    <w:rPr>
      <w:rFonts w:ascii="Gotham Medium" w:hAnsi="Gotham Medium" w:cs="Gotham Medium"/>
      <w:color w:val="004D71"/>
      <w:lang w:val="en-US"/>
    </w:rPr>
  </w:style>
  <w:style w:type="paragraph" w:customStyle="1" w:styleId="bodycopy">
    <w:name w:val="body copy"/>
    <w:basedOn w:val="Normal"/>
    <w:uiPriority w:val="99"/>
    <w:semiHidden/>
    <w:locked/>
    <w:rsid w:val="00410FD5"/>
    <w:pPr>
      <w:suppressAutoHyphens/>
      <w:autoSpaceDE w:val="0"/>
      <w:autoSpaceDN w:val="0"/>
      <w:adjustRightInd w:val="0"/>
      <w:textAlignment w:val="center"/>
    </w:pPr>
    <w:rPr>
      <w:rFonts w:ascii="Gotham Book" w:hAnsi="Gotham Book" w:cs="Gotham Book"/>
      <w:color w:val="000000"/>
      <w:szCs w:val="18"/>
      <w:lang w:val="en-US"/>
    </w:rPr>
  </w:style>
  <w:style w:type="character" w:customStyle="1" w:styleId="Heading3Char">
    <w:name w:val="Heading 3 Char"/>
    <w:basedOn w:val="DefaultParagraphFont"/>
    <w:link w:val="Heading3"/>
    <w:uiPriority w:val="3"/>
    <w:rsid w:val="007A0D9F"/>
    <w:rPr>
      <w:rFonts w:asciiTheme="majorHAnsi" w:eastAsiaTheme="majorEastAsia" w:hAnsiTheme="majorHAnsi" w:cstheme="majorBidi"/>
      <w:color w:val="004D71" w:themeColor="accent2"/>
      <w:sz w:val="24"/>
      <w:szCs w:val="24"/>
    </w:rPr>
  </w:style>
  <w:style w:type="character" w:customStyle="1" w:styleId="Heading4Char">
    <w:name w:val="Heading 4 Char"/>
    <w:basedOn w:val="DefaultParagraphFont"/>
    <w:link w:val="Heading4"/>
    <w:uiPriority w:val="3"/>
    <w:rsid w:val="009737D6"/>
    <w:rPr>
      <w:rFonts w:asciiTheme="majorHAnsi" w:eastAsiaTheme="majorEastAsia" w:hAnsiTheme="majorHAnsi" w:cstheme="majorBidi"/>
      <w:iCs/>
      <w:color w:val="004D71" w:themeColor="accent2"/>
      <w:szCs w:val="24"/>
    </w:rPr>
  </w:style>
  <w:style w:type="table" w:styleId="TableGrid">
    <w:name w:val="Table Grid"/>
    <w:basedOn w:val="TableNormal"/>
    <w:uiPriority w:val="39"/>
    <w:rsid w:val="006D5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uiPriority w:val="7"/>
    <w:qFormat/>
    <w:rsid w:val="0008146F"/>
    <w:pPr>
      <w:spacing w:after="60"/>
    </w:pPr>
    <w:rPr>
      <w:sz w:val="20"/>
    </w:rPr>
  </w:style>
  <w:style w:type="paragraph" w:customStyle="1" w:styleId="TableHeading">
    <w:name w:val="Table Heading"/>
    <w:basedOn w:val="TableBody"/>
    <w:uiPriority w:val="7"/>
    <w:qFormat/>
    <w:rsid w:val="0008146F"/>
    <w:pPr>
      <w:spacing w:before="60"/>
    </w:pPr>
    <w:rPr>
      <w:rFonts w:asciiTheme="majorHAnsi" w:hAnsiTheme="majorHAnsi"/>
      <w:color w:val="FFFFFF" w:themeColor="background1"/>
    </w:rPr>
  </w:style>
  <w:style w:type="character" w:customStyle="1" w:styleId="Heading5Char">
    <w:name w:val="Heading 5 Char"/>
    <w:basedOn w:val="DefaultParagraphFont"/>
    <w:link w:val="Heading5"/>
    <w:uiPriority w:val="3"/>
    <w:rsid w:val="008F37CA"/>
    <w:rPr>
      <w:rFonts w:asciiTheme="majorHAnsi" w:eastAsiaTheme="majorEastAsia" w:hAnsiTheme="majorHAnsi" w:cstheme="majorBidi"/>
      <w:i/>
    </w:rPr>
  </w:style>
  <w:style w:type="paragraph" w:customStyle="1" w:styleId="AcronymText">
    <w:name w:val="Acronym Text"/>
    <w:basedOn w:val="Normal"/>
    <w:uiPriority w:val="39"/>
    <w:semiHidden/>
    <w:qFormat/>
    <w:locked/>
    <w:rsid w:val="007A1B2B"/>
    <w:pPr>
      <w:tabs>
        <w:tab w:val="left" w:pos="1134"/>
      </w:tabs>
      <w:spacing w:after="57"/>
      <w:contextualSpacing/>
    </w:pPr>
  </w:style>
  <w:style w:type="paragraph" w:styleId="TOCHeading">
    <w:name w:val="TOC Heading"/>
    <w:next w:val="TOC1"/>
    <w:uiPriority w:val="39"/>
    <w:semiHidden/>
    <w:qFormat/>
    <w:rsid w:val="00DC490B"/>
    <w:pPr>
      <w:spacing w:after="360" w:line="560" w:lineRule="atLeast"/>
    </w:pPr>
    <w:rPr>
      <w:rFonts w:asciiTheme="majorHAnsi" w:eastAsiaTheme="majorEastAsia" w:hAnsiTheme="majorHAnsi" w:cstheme="majorBidi"/>
      <w:color w:val="004D71" w:themeColor="accent2"/>
      <w:sz w:val="48"/>
      <w:szCs w:val="32"/>
    </w:rPr>
  </w:style>
  <w:style w:type="paragraph" w:styleId="TOC1">
    <w:name w:val="toc 1"/>
    <w:basedOn w:val="Normal"/>
    <w:next w:val="Normal"/>
    <w:uiPriority w:val="39"/>
    <w:rsid w:val="00D10B87"/>
    <w:pPr>
      <w:tabs>
        <w:tab w:val="right" w:pos="9060"/>
      </w:tabs>
      <w:spacing w:before="120" w:after="60" w:line="240" w:lineRule="auto"/>
      <w:ind w:left="567" w:hanging="567"/>
    </w:pPr>
    <w:rPr>
      <w:rFonts w:asciiTheme="majorHAnsi" w:hAnsiTheme="majorHAnsi"/>
      <w:noProof/>
      <w:color w:val="004D71" w:themeColor="accent2"/>
    </w:rPr>
  </w:style>
  <w:style w:type="paragraph" w:styleId="TOC3">
    <w:name w:val="toc 3"/>
    <w:basedOn w:val="Normal"/>
    <w:next w:val="Normal"/>
    <w:autoRedefine/>
    <w:uiPriority w:val="39"/>
    <w:semiHidden/>
    <w:rsid w:val="00D10B87"/>
    <w:pPr>
      <w:tabs>
        <w:tab w:val="right" w:pos="9060"/>
      </w:tabs>
      <w:spacing w:after="60" w:line="240" w:lineRule="auto"/>
    </w:pPr>
    <w:rPr>
      <w:noProof/>
    </w:rPr>
  </w:style>
  <w:style w:type="paragraph" w:customStyle="1" w:styleId="Call-outListNumberTable">
    <w:name w:val="Call-out List Number (Table)"/>
    <w:basedOn w:val="Call-outBoxBodyTable"/>
    <w:uiPriority w:val="11"/>
    <w:qFormat/>
    <w:rsid w:val="004C0C54"/>
    <w:pPr>
      <w:numPr>
        <w:numId w:val="15"/>
      </w:numPr>
      <w:ind w:left="511" w:hanging="284"/>
    </w:pPr>
  </w:style>
  <w:style w:type="table" w:styleId="TableGridLight">
    <w:name w:val="Grid Table Light"/>
    <w:basedOn w:val="TableNormal"/>
    <w:uiPriority w:val="40"/>
    <w:locked/>
    <w:rsid w:val="00003AE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locked/>
    <w:rsid w:val="00AA2903"/>
    <w:rPr>
      <w:color w:val="808080"/>
    </w:rPr>
  </w:style>
  <w:style w:type="paragraph" w:styleId="Title">
    <w:name w:val="Title"/>
    <w:basedOn w:val="Normal"/>
    <w:next w:val="Subtitle"/>
    <w:link w:val="TitleChar"/>
    <w:uiPriority w:val="11"/>
    <w:semiHidden/>
    <w:qFormat/>
    <w:rsid w:val="00ED2226"/>
    <w:pPr>
      <w:spacing w:after="240" w:line="528" w:lineRule="atLeast"/>
      <w:ind w:left="1134" w:right="1134"/>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1"/>
    <w:semiHidden/>
    <w:rsid w:val="00F66D2C"/>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Client"/>
    <w:link w:val="SubtitleChar"/>
    <w:uiPriority w:val="11"/>
    <w:semiHidden/>
    <w:qFormat/>
    <w:rsid w:val="00A34086"/>
    <w:pPr>
      <w:numPr>
        <w:ilvl w:val="1"/>
      </w:numPr>
      <w:spacing w:line="440" w:lineRule="atLeast"/>
      <w:ind w:left="1134"/>
    </w:pPr>
    <w:rPr>
      <w:rFonts w:asciiTheme="majorHAnsi" w:eastAsiaTheme="minorEastAsia" w:hAnsiTheme="majorHAnsi"/>
      <w:color w:val="FFFFFF" w:themeColor="background1"/>
      <w:sz w:val="32"/>
    </w:rPr>
  </w:style>
  <w:style w:type="character" w:customStyle="1" w:styleId="SubtitleChar">
    <w:name w:val="Subtitle Char"/>
    <w:basedOn w:val="DefaultParagraphFont"/>
    <w:link w:val="Subtitle"/>
    <w:uiPriority w:val="11"/>
    <w:semiHidden/>
    <w:rsid w:val="00F66D2C"/>
    <w:rPr>
      <w:rFonts w:asciiTheme="majorHAnsi" w:eastAsiaTheme="minorEastAsia" w:hAnsiTheme="majorHAnsi"/>
      <w:color w:val="FFFFFF" w:themeColor="background1"/>
      <w:sz w:val="32"/>
    </w:rPr>
  </w:style>
  <w:style w:type="character" w:customStyle="1" w:styleId="Heading6Char">
    <w:name w:val="Heading 6 Char"/>
    <w:basedOn w:val="DefaultParagraphFont"/>
    <w:link w:val="Heading6"/>
    <w:uiPriority w:val="9"/>
    <w:semiHidden/>
    <w:rsid w:val="00FF45E5"/>
    <w:rPr>
      <w:rFonts w:asciiTheme="majorHAnsi" w:eastAsiaTheme="majorEastAsia" w:hAnsiTheme="majorHAnsi" w:cstheme="majorBidi"/>
      <w:iCs/>
      <w:color w:val="5FC991" w:themeColor="accent3"/>
      <w:sz w:val="18"/>
      <w:szCs w:val="24"/>
    </w:rPr>
  </w:style>
  <w:style w:type="character" w:customStyle="1" w:styleId="Heading7Char">
    <w:name w:val="Heading 7 Char"/>
    <w:basedOn w:val="DefaultParagraphFont"/>
    <w:link w:val="Heading7"/>
    <w:uiPriority w:val="9"/>
    <w:semiHidden/>
    <w:rsid w:val="00FF45E5"/>
    <w:rPr>
      <w:rFonts w:asciiTheme="majorHAnsi" w:eastAsiaTheme="majorEastAsia" w:hAnsiTheme="majorHAnsi" w:cstheme="majorBidi"/>
      <w:i/>
      <w:color w:val="5FC991" w:themeColor="accent3"/>
      <w:sz w:val="18"/>
      <w:szCs w:val="24"/>
    </w:rPr>
  </w:style>
  <w:style w:type="character" w:customStyle="1" w:styleId="Heading8Char">
    <w:name w:val="Heading 8 Char"/>
    <w:basedOn w:val="DefaultParagraphFont"/>
    <w:link w:val="Heading8"/>
    <w:uiPriority w:val="9"/>
    <w:semiHidden/>
    <w:rsid w:val="00FF45E5"/>
    <w:rPr>
      <w:rFonts w:ascii="Gotham Medium" w:eastAsiaTheme="majorEastAsia" w:hAnsi="Gotham Medium" w:cstheme="majorBidi"/>
      <w:color w:val="5FC991" w:themeColor="accent3"/>
      <w:sz w:val="48"/>
      <w:szCs w:val="32"/>
    </w:rPr>
  </w:style>
  <w:style w:type="character" w:customStyle="1" w:styleId="Heading9Char">
    <w:name w:val="Heading 9 Char"/>
    <w:basedOn w:val="DefaultParagraphFont"/>
    <w:link w:val="Heading9"/>
    <w:uiPriority w:val="9"/>
    <w:semiHidden/>
    <w:rsid w:val="00FF45E5"/>
    <w:rPr>
      <w:rFonts w:asciiTheme="majorHAnsi" w:eastAsiaTheme="majorEastAsia" w:hAnsiTheme="majorHAnsi" w:cstheme="majorBidi"/>
      <w:color w:val="5FC991" w:themeColor="accent3"/>
      <w:szCs w:val="26"/>
    </w:rPr>
  </w:style>
  <w:style w:type="paragraph" w:customStyle="1" w:styleId="Heading1No">
    <w:name w:val="Heading 1 No."/>
    <w:basedOn w:val="Heading1"/>
    <w:next w:val="Normal"/>
    <w:uiPriority w:val="3"/>
    <w:qFormat/>
    <w:rsid w:val="00BC0A3E"/>
    <w:pPr>
      <w:numPr>
        <w:numId w:val="4"/>
      </w:numPr>
    </w:pPr>
  </w:style>
  <w:style w:type="paragraph" w:customStyle="1" w:styleId="Heading2No">
    <w:name w:val="Heading 2 No."/>
    <w:basedOn w:val="Heading2"/>
    <w:next w:val="Normal"/>
    <w:uiPriority w:val="3"/>
    <w:qFormat/>
    <w:rsid w:val="00F25B26"/>
    <w:pPr>
      <w:numPr>
        <w:ilvl w:val="1"/>
        <w:numId w:val="4"/>
      </w:numPr>
    </w:pPr>
  </w:style>
  <w:style w:type="paragraph" w:customStyle="1" w:styleId="Heading3No">
    <w:name w:val="Heading 3 No."/>
    <w:basedOn w:val="Heading3"/>
    <w:next w:val="Normal"/>
    <w:uiPriority w:val="3"/>
    <w:qFormat/>
    <w:rsid w:val="00910B35"/>
    <w:pPr>
      <w:numPr>
        <w:ilvl w:val="2"/>
        <w:numId w:val="4"/>
      </w:numPr>
    </w:pPr>
  </w:style>
  <w:style w:type="paragraph" w:styleId="TOC2">
    <w:name w:val="toc 2"/>
    <w:basedOn w:val="TOC1"/>
    <w:next w:val="Normal"/>
    <w:uiPriority w:val="39"/>
    <w:rsid w:val="00D10B87"/>
    <w:rPr>
      <w:rFonts w:asciiTheme="minorHAnsi" w:hAnsiTheme="minorHAnsi"/>
    </w:rPr>
  </w:style>
  <w:style w:type="paragraph" w:styleId="TableofFigures">
    <w:name w:val="table of figures"/>
    <w:basedOn w:val="TOC2"/>
    <w:next w:val="Normal"/>
    <w:uiPriority w:val="99"/>
    <w:rsid w:val="00D10B87"/>
    <w:pPr>
      <w:tabs>
        <w:tab w:val="clear" w:pos="9060"/>
        <w:tab w:val="right" w:pos="9061"/>
      </w:tabs>
      <w:spacing w:before="0"/>
      <w:ind w:left="992" w:hanging="992"/>
    </w:pPr>
    <w:rPr>
      <w:color w:val="auto"/>
    </w:rPr>
  </w:style>
  <w:style w:type="paragraph" w:customStyle="1" w:styleId="TOCChartsTablesHeading">
    <w:name w:val="TOC Charts Tables Heading"/>
    <w:uiPriority w:val="39"/>
    <w:semiHidden/>
    <w:qFormat/>
    <w:locked/>
    <w:rsid w:val="00DC490B"/>
    <w:pPr>
      <w:keepNext/>
      <w:keepLines/>
    </w:pPr>
    <w:rPr>
      <w:rFonts w:asciiTheme="majorHAnsi" w:eastAsiaTheme="majorEastAsia" w:hAnsiTheme="majorHAnsi" w:cstheme="majorBidi"/>
      <w:noProof/>
      <w:color w:val="004D71" w:themeColor="accent2"/>
      <w:sz w:val="28"/>
    </w:rPr>
  </w:style>
  <w:style w:type="paragraph" w:customStyle="1" w:styleId="AppendixHeading">
    <w:name w:val="Appendix Heading"/>
    <w:basedOn w:val="Heading1No"/>
    <w:uiPriority w:val="4"/>
    <w:qFormat/>
    <w:rsid w:val="00CC0254"/>
    <w:pPr>
      <w:numPr>
        <w:numId w:val="14"/>
      </w:numPr>
    </w:pPr>
  </w:style>
  <w:style w:type="paragraph" w:customStyle="1" w:styleId="AppendixSubheading">
    <w:name w:val="Appendix Subheading"/>
    <w:basedOn w:val="AppendixHeading"/>
    <w:next w:val="Normal"/>
    <w:uiPriority w:val="4"/>
    <w:qFormat/>
    <w:rsid w:val="00CC0254"/>
    <w:pPr>
      <w:numPr>
        <w:ilvl w:val="1"/>
      </w:numPr>
      <w:spacing w:before="280" w:after="120" w:line="264" w:lineRule="auto"/>
    </w:pPr>
    <w:rPr>
      <w:sz w:val="30"/>
    </w:rPr>
  </w:style>
  <w:style w:type="table" w:customStyle="1" w:styleId="MJTableStyle1default">
    <w:name w:val="*MJ Table Style 1 (default)"/>
    <w:basedOn w:val="TableNormal"/>
    <w:uiPriority w:val="99"/>
    <w:rsid w:val="003F74DB"/>
    <w:pPr>
      <w:spacing w:before="60" w:after="60" w:line="240" w:lineRule="auto"/>
    </w:pPr>
    <w:rPr>
      <w:sz w:val="20"/>
    </w:rPr>
    <w:tblPr>
      <w:tblStyleRowBandSize w:val="1"/>
      <w:tblBorders>
        <w:top w:val="single" w:sz="4" w:space="0" w:color="004D71" w:themeColor="accent2"/>
        <w:bottom w:val="single" w:sz="4" w:space="0" w:color="004D71" w:themeColor="accent2"/>
        <w:insideH w:val="single" w:sz="4" w:space="0" w:color="004D71" w:themeColor="accent2"/>
      </w:tblBorders>
    </w:tblPr>
    <w:tblStylePr w:type="firstRow">
      <w:pPr>
        <w:wordWrap/>
        <w:spacing w:beforeLines="0" w:before="60" w:beforeAutospacing="0" w:afterLines="0" w:after="60" w:afterAutospacing="0" w:line="240" w:lineRule="auto"/>
        <w:contextualSpacing w:val="0"/>
        <w:jc w:val="left"/>
      </w:pPr>
      <w:rPr>
        <w:rFonts w:asciiTheme="majorHAnsi" w:hAnsiTheme="majorHAnsi"/>
        <w:b w:val="0"/>
        <w:color w:val="FFFFFF" w:themeColor="background1"/>
        <w:sz w:val="20"/>
      </w:rPr>
      <w:tblPr/>
      <w:trPr>
        <w:tblHeader/>
      </w:trPr>
      <w:tcPr>
        <w:shd w:val="clear" w:color="auto" w:fill="004D71" w:themeFill="accent2"/>
      </w:tcPr>
    </w:tblStylePr>
    <w:tblStylePr w:type="lastRow">
      <w:rPr>
        <w:i w:val="0"/>
      </w:rPr>
    </w:tblStylePr>
    <w:tblStylePr w:type="band1Horz">
      <w:rPr>
        <w:rFonts w:asciiTheme="minorHAnsi" w:hAnsiTheme="minorHAnsi"/>
        <w:sz w:val="20"/>
      </w:rPr>
      <w:tblPr/>
      <w:tcPr>
        <w:shd w:val="clear" w:color="auto" w:fill="E6F7FD"/>
      </w:tcPr>
    </w:tblStylePr>
    <w:tblStylePr w:type="band2Horz">
      <w:rPr>
        <w:rFonts w:asciiTheme="minorHAnsi" w:hAnsiTheme="minorHAnsi"/>
        <w:sz w:val="20"/>
      </w:rPr>
      <w:tblPr/>
      <w:tcPr>
        <w:shd w:val="clear" w:color="auto" w:fill="F2F2F2" w:themeFill="background1" w:themeFillShade="F2"/>
      </w:tcPr>
    </w:tblStylePr>
  </w:style>
  <w:style w:type="paragraph" w:customStyle="1" w:styleId="Client">
    <w:name w:val="Client"/>
    <w:basedOn w:val="Normal"/>
    <w:uiPriority w:val="39"/>
    <w:semiHidden/>
    <w:qFormat/>
    <w:locked/>
    <w:rsid w:val="006B1FAB"/>
    <w:pPr>
      <w:spacing w:after="360" w:line="240" w:lineRule="auto"/>
      <w:ind w:left="1134"/>
    </w:pPr>
    <w:rPr>
      <w:rFonts w:asciiTheme="majorHAnsi" w:hAnsiTheme="majorHAnsi"/>
      <w:color w:val="FFFFFF" w:themeColor="background1"/>
    </w:rPr>
  </w:style>
  <w:style w:type="paragraph" w:styleId="BalloonText">
    <w:name w:val="Balloon Text"/>
    <w:basedOn w:val="Normal"/>
    <w:link w:val="BalloonTextChar"/>
    <w:uiPriority w:val="99"/>
    <w:semiHidden/>
    <w:locked/>
    <w:rsid w:val="00B567E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567E2"/>
    <w:rPr>
      <w:rFonts w:ascii="Segoe UI" w:hAnsi="Segoe UI" w:cs="Segoe UI"/>
      <w:sz w:val="18"/>
      <w:szCs w:val="18"/>
    </w:rPr>
  </w:style>
  <w:style w:type="paragraph" w:styleId="ListParagraph">
    <w:name w:val="List Paragraph"/>
    <w:aliases w:val="DdeM List Paragraph,Bullets Level 1,List Numeric,Use Case List Paragraph,B1,List Paragraph1,List Paragraph2,List 1 Paragraph,Colorful List - Accent 11,Resume Title,Lettre d'introduction,List Paragraph - bullets,Body,FooterText,List1,c"/>
    <w:basedOn w:val="Normal"/>
    <w:link w:val="ListParagraphChar"/>
    <w:uiPriority w:val="34"/>
    <w:qFormat/>
    <w:locked/>
    <w:rsid w:val="00CC40E3"/>
    <w:pPr>
      <w:ind w:left="720"/>
      <w:contextualSpacing/>
    </w:pPr>
  </w:style>
  <w:style w:type="character" w:styleId="Hyperlink">
    <w:name w:val="Hyperlink"/>
    <w:basedOn w:val="DefaultParagraphFont"/>
    <w:uiPriority w:val="99"/>
    <w:rsid w:val="00F109AD"/>
    <w:rPr>
      <w:color w:val="004D71" w:themeColor="accent2"/>
      <w:u w:val="single"/>
    </w:rPr>
  </w:style>
  <w:style w:type="character" w:styleId="UnresolvedMention">
    <w:name w:val="Unresolved Mention"/>
    <w:basedOn w:val="DefaultParagraphFont"/>
    <w:uiPriority w:val="99"/>
    <w:semiHidden/>
    <w:unhideWhenUsed/>
    <w:locked/>
    <w:rsid w:val="00F42A26"/>
    <w:rPr>
      <w:color w:val="605E5C"/>
      <w:shd w:val="clear" w:color="auto" w:fill="E1DFDD"/>
    </w:rPr>
  </w:style>
  <w:style w:type="paragraph" w:styleId="Quote">
    <w:name w:val="Quote"/>
    <w:basedOn w:val="Normal"/>
    <w:next w:val="Normal"/>
    <w:link w:val="QuoteChar"/>
    <w:uiPriority w:val="9"/>
    <w:qFormat/>
    <w:rsid w:val="00670403"/>
    <w:pPr>
      <w:keepNext/>
      <w:keepLines/>
      <w:spacing w:before="200" w:after="160" w:line="240" w:lineRule="auto"/>
      <w:ind w:left="862" w:right="862"/>
    </w:pPr>
    <w:rPr>
      <w:rFonts w:eastAsia="Calibri" w:cstheme="minorHAnsi"/>
      <w:i/>
      <w:iCs/>
      <w:color w:val="000000" w:themeColor="text1"/>
      <w:spacing w:val="-5"/>
    </w:rPr>
  </w:style>
  <w:style w:type="character" w:customStyle="1" w:styleId="QuoteChar">
    <w:name w:val="Quote Char"/>
    <w:basedOn w:val="DefaultParagraphFont"/>
    <w:link w:val="Quote"/>
    <w:uiPriority w:val="9"/>
    <w:rsid w:val="009B14FE"/>
    <w:rPr>
      <w:rFonts w:eastAsia="Calibri" w:cstheme="minorHAnsi"/>
      <w:i/>
      <w:iCs/>
      <w:color w:val="000000" w:themeColor="text1"/>
      <w:spacing w:val="-5"/>
    </w:rPr>
  </w:style>
  <w:style w:type="paragraph" w:customStyle="1" w:styleId="MJSource">
    <w:name w:val="MJSource"/>
    <w:basedOn w:val="ListParagraph"/>
    <w:next w:val="Normal"/>
    <w:uiPriority w:val="7"/>
    <w:qFormat/>
    <w:rsid w:val="00E453EF"/>
    <w:pPr>
      <w:keepLines/>
      <w:numPr>
        <w:numId w:val="11"/>
      </w:numPr>
      <w:spacing w:before="60" w:after="60" w:line="240" w:lineRule="auto"/>
      <w:ind w:left="567" w:hanging="567"/>
      <w:contextualSpacing w:val="0"/>
    </w:pPr>
    <w:rPr>
      <w:i/>
      <w:iCs/>
      <w:sz w:val="18"/>
      <w:szCs w:val="18"/>
    </w:rPr>
  </w:style>
  <w:style w:type="paragraph" w:customStyle="1" w:styleId="LegalBulletindent">
    <w:name w:val="Legal Bullet indent"/>
    <w:uiPriority w:val="11"/>
    <w:qFormat/>
    <w:rsid w:val="00BC12F1"/>
    <w:pPr>
      <w:numPr>
        <w:numId w:val="7"/>
      </w:numPr>
      <w:contextualSpacing/>
    </w:pPr>
    <w:rPr>
      <w:rFonts w:eastAsia="Calibri" w:cstheme="minorHAnsi"/>
      <w:spacing w:val="-5"/>
      <w:szCs w:val="24"/>
    </w:rPr>
  </w:style>
  <w:style w:type="paragraph" w:customStyle="1" w:styleId="LegalNumberindent">
    <w:name w:val="Legal Number indent"/>
    <w:basedOn w:val="LegalBulletindent"/>
    <w:uiPriority w:val="11"/>
    <w:qFormat/>
    <w:rsid w:val="00BC12F1"/>
    <w:pPr>
      <w:numPr>
        <w:numId w:val="8"/>
      </w:numPr>
    </w:pPr>
  </w:style>
  <w:style w:type="paragraph" w:customStyle="1" w:styleId="Instructionaltext">
    <w:name w:val="Instructional text"/>
    <w:basedOn w:val="Normal"/>
    <w:uiPriority w:val="39"/>
    <w:semiHidden/>
    <w:qFormat/>
    <w:locked/>
    <w:rsid w:val="00123CCB"/>
    <w:rPr>
      <w:i/>
      <w:iCs/>
      <w:noProof/>
      <w:color w:val="595959" w:themeColor="text1" w:themeTint="A6"/>
      <w:sz w:val="18"/>
      <w:szCs w:val="18"/>
    </w:rPr>
  </w:style>
  <w:style w:type="paragraph" w:customStyle="1" w:styleId="TableListBulletlvl1">
    <w:name w:val="Table List Bullet lvl1"/>
    <w:uiPriority w:val="8"/>
    <w:qFormat/>
    <w:rsid w:val="0093527A"/>
    <w:pPr>
      <w:numPr>
        <w:numId w:val="9"/>
      </w:numPr>
      <w:spacing w:after="60" w:line="240" w:lineRule="auto"/>
    </w:pPr>
    <w:rPr>
      <w:rFonts w:eastAsia="Calibri" w:cstheme="minorHAnsi"/>
      <w:spacing w:val="-5"/>
      <w:sz w:val="20"/>
      <w:szCs w:val="20"/>
      <w:lang w:val="en-GB"/>
    </w:rPr>
  </w:style>
  <w:style w:type="paragraph" w:customStyle="1" w:styleId="TableListBulletlvl2">
    <w:name w:val="Table List Bullet lvl2"/>
    <w:basedOn w:val="TableListBulletlvl1"/>
    <w:uiPriority w:val="8"/>
    <w:qFormat/>
    <w:rsid w:val="00A96265"/>
    <w:pPr>
      <w:numPr>
        <w:ilvl w:val="1"/>
      </w:numPr>
    </w:pPr>
  </w:style>
  <w:style w:type="paragraph" w:customStyle="1" w:styleId="TableListNumberlvl1">
    <w:name w:val="Table List Number lvl1"/>
    <w:basedOn w:val="TableListBulletlvl1"/>
    <w:uiPriority w:val="8"/>
    <w:qFormat/>
    <w:rsid w:val="00A96265"/>
    <w:pPr>
      <w:numPr>
        <w:numId w:val="10"/>
      </w:numPr>
    </w:pPr>
  </w:style>
  <w:style w:type="paragraph" w:customStyle="1" w:styleId="TableListNumberlvl2">
    <w:name w:val="Table List Number lvl2"/>
    <w:basedOn w:val="TableListNumberlvl1"/>
    <w:uiPriority w:val="8"/>
    <w:qFormat/>
    <w:rsid w:val="00A96265"/>
    <w:pPr>
      <w:numPr>
        <w:ilvl w:val="1"/>
      </w:numPr>
    </w:pPr>
  </w:style>
  <w:style w:type="paragraph" w:styleId="NoSpacing">
    <w:name w:val="No Spacing"/>
    <w:link w:val="NoSpacingChar"/>
    <w:uiPriority w:val="1"/>
    <w:qFormat/>
    <w:locked/>
    <w:rsid w:val="0032708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5680D"/>
    <w:rPr>
      <w:rFonts w:eastAsiaTheme="minorEastAsia"/>
      <w:lang w:val="en-US"/>
    </w:rPr>
  </w:style>
  <w:style w:type="paragraph" w:customStyle="1" w:styleId="HeaderSpace">
    <w:name w:val="HeaderSpace"/>
    <w:basedOn w:val="Normal"/>
    <w:uiPriority w:val="39"/>
    <w:semiHidden/>
    <w:qFormat/>
    <w:rsid w:val="00123CCB"/>
    <w:pPr>
      <w:spacing w:after="1000"/>
    </w:pPr>
    <w:rPr>
      <w:noProof/>
    </w:rPr>
  </w:style>
  <w:style w:type="paragraph" w:customStyle="1" w:styleId="SubtitleBlue">
    <w:name w:val="Subtitle Blue"/>
    <w:basedOn w:val="Subtitle"/>
    <w:uiPriority w:val="39"/>
    <w:semiHidden/>
    <w:rsid w:val="006B5478"/>
    <w:pPr>
      <w:spacing w:before="360" w:after="240" w:line="240" w:lineRule="auto"/>
      <w:ind w:left="0" w:right="1134"/>
    </w:pPr>
    <w:rPr>
      <w:color w:val="004D71" w:themeColor="accent2"/>
    </w:rPr>
  </w:style>
  <w:style w:type="paragraph" w:customStyle="1" w:styleId="ReportDate">
    <w:name w:val="Report Date"/>
    <w:basedOn w:val="SubtitleBlue"/>
    <w:uiPriority w:val="39"/>
    <w:semiHidden/>
    <w:rsid w:val="006B5478"/>
    <w:pPr>
      <w:spacing w:before="0" w:after="0"/>
    </w:pPr>
    <w:rPr>
      <w:sz w:val="24"/>
      <w:szCs w:val="28"/>
    </w:rPr>
  </w:style>
  <w:style w:type="paragraph" w:customStyle="1" w:styleId="CoverTitleBlue">
    <w:name w:val="Cover Title Blue"/>
    <w:basedOn w:val="CoverTitle"/>
    <w:uiPriority w:val="39"/>
    <w:semiHidden/>
    <w:rsid w:val="0094429A"/>
    <w:rPr>
      <w:color w:val="004D71" w:themeColor="accent2"/>
    </w:rPr>
  </w:style>
  <w:style w:type="table" w:customStyle="1" w:styleId="MJTableStyle2">
    <w:name w:val="*MJ Table Style 2"/>
    <w:basedOn w:val="TableNormal"/>
    <w:uiPriority w:val="99"/>
    <w:rsid w:val="003F74DB"/>
    <w:pPr>
      <w:spacing w:before="60" w:after="60" w:line="240" w:lineRule="auto"/>
    </w:pPr>
    <w:rPr>
      <w:sz w:val="20"/>
    </w:rPr>
    <w:tblPr>
      <w:tblStyleRowBandSize w:val="1"/>
      <w:tblBorders>
        <w:top w:val="single" w:sz="4" w:space="0" w:color="004D71" w:themeColor="accent2"/>
        <w:left w:val="single" w:sz="4" w:space="0" w:color="004D71" w:themeColor="accent2"/>
        <w:bottom w:val="single" w:sz="4" w:space="0" w:color="004D71" w:themeColor="accent2"/>
        <w:right w:val="single" w:sz="4" w:space="0" w:color="004D71" w:themeColor="accent2"/>
        <w:insideH w:val="single" w:sz="4" w:space="0" w:color="004D71" w:themeColor="accent2"/>
        <w:insideV w:val="single" w:sz="4" w:space="0" w:color="004D71" w:themeColor="accent2"/>
      </w:tblBorders>
    </w:tblPr>
    <w:tblStylePr w:type="firstRow">
      <w:pPr>
        <w:wordWrap/>
        <w:spacing w:beforeLines="0" w:before="60" w:beforeAutospacing="0" w:afterLines="0" w:after="60" w:afterAutospacing="0" w:line="240" w:lineRule="auto"/>
        <w:jc w:val="left"/>
      </w:pPr>
      <w:tblPr/>
      <w:trPr>
        <w:tblHeader/>
      </w:trPr>
      <w:tcPr>
        <w:shd w:val="clear" w:color="auto" w:fill="004D71" w:themeFill="accent2"/>
      </w:tcPr>
    </w:tblStylePr>
    <w:tblStylePr w:type="band1Horz">
      <w:tblPr/>
      <w:tcPr>
        <w:tcBorders>
          <w:top w:val="single" w:sz="4" w:space="0" w:color="004D71" w:themeColor="accent2"/>
          <w:left w:val="nil"/>
          <w:bottom w:val="single" w:sz="4" w:space="0" w:color="004D71" w:themeColor="accent2"/>
          <w:right w:val="nil"/>
          <w:insideH w:val="single" w:sz="4" w:space="0" w:color="004D71" w:themeColor="accent2"/>
          <w:insideV w:val="nil"/>
          <w:tl2br w:val="nil"/>
          <w:tr2bl w:val="nil"/>
        </w:tcBorders>
      </w:tcPr>
    </w:tblStylePr>
    <w:tblStylePr w:type="band2Horz">
      <w:tblPr/>
      <w:tcPr>
        <w:tcBorders>
          <w:top w:val="single" w:sz="4" w:space="0" w:color="004D71" w:themeColor="accent2"/>
          <w:left w:val="nil"/>
          <w:bottom w:val="single" w:sz="4" w:space="0" w:color="004D71" w:themeColor="accent2"/>
          <w:right w:val="nil"/>
          <w:insideH w:val="single" w:sz="4" w:space="0" w:color="004D71" w:themeColor="accent2"/>
          <w:insideV w:val="nil"/>
          <w:tl2br w:val="nil"/>
          <w:tr2bl w:val="nil"/>
        </w:tcBorders>
      </w:tcPr>
    </w:tblStylePr>
  </w:style>
  <w:style w:type="table" w:styleId="PlainTable3">
    <w:name w:val="Plain Table 3"/>
    <w:basedOn w:val="TableNormal"/>
    <w:uiPriority w:val="43"/>
    <w:locked/>
    <w:rsid w:val="0067040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Call-outBoxTableStyle">
    <w:name w:val="Call-out Box Table Style"/>
    <w:basedOn w:val="TableNormal"/>
    <w:uiPriority w:val="99"/>
    <w:rsid w:val="00166831"/>
    <w:pPr>
      <w:spacing w:after="0" w:line="240" w:lineRule="auto"/>
    </w:pPr>
    <w:rPr>
      <w:color w:val="000000" w:themeColor="text1"/>
    </w:rPr>
    <w:tblPr>
      <w:tblCellMar>
        <w:left w:w="0" w:type="dxa"/>
        <w:bottom w:w="108" w:type="dxa"/>
        <w:right w:w="0" w:type="dxa"/>
      </w:tblCellMar>
    </w:tblPr>
    <w:tcPr>
      <w:shd w:val="clear" w:color="auto" w:fill="C8F0FF" w:themeFill="accent1" w:themeFillTint="33"/>
    </w:tcPr>
    <w:tblStylePr w:type="firstRow">
      <w:pPr>
        <w:wordWrap/>
        <w:spacing w:beforeLines="0" w:before="240" w:beforeAutospacing="0" w:afterLines="0" w:after="120" w:afterAutospacing="0" w:line="288" w:lineRule="auto"/>
        <w:contextualSpacing/>
        <w:jc w:val="left"/>
      </w:pPr>
      <w:rPr>
        <w:rFonts w:asciiTheme="majorHAnsi" w:hAnsiTheme="majorHAnsi"/>
        <w:b/>
        <w:color w:val="004D71" w:themeColor="accent2"/>
        <w:sz w:val="22"/>
      </w:rPr>
      <w:tblPr/>
      <w:tcPr>
        <w:vAlign w:val="bottom"/>
      </w:tcPr>
    </w:tblStylePr>
  </w:style>
  <w:style w:type="paragraph" w:customStyle="1" w:styleId="Call-outBoxHeadingTable">
    <w:name w:val="Call-out Box Heading (Table)"/>
    <w:basedOn w:val="TableBody"/>
    <w:uiPriority w:val="11"/>
    <w:qFormat/>
    <w:rsid w:val="003918F7"/>
    <w:pPr>
      <w:keepNext/>
      <w:keepLines/>
      <w:spacing w:before="240" w:after="0"/>
      <w:ind w:left="227" w:right="108"/>
      <w:contextualSpacing/>
    </w:pPr>
    <w:rPr>
      <w:rFonts w:asciiTheme="majorHAnsi" w:hAnsiTheme="majorHAnsi"/>
      <w:color w:val="004D71" w:themeColor="accent2"/>
      <w:sz w:val="22"/>
    </w:rPr>
  </w:style>
  <w:style w:type="paragraph" w:customStyle="1" w:styleId="Call-outBoxBodyTable">
    <w:name w:val="Call-out Box Body (Table)"/>
    <w:basedOn w:val="Normal"/>
    <w:uiPriority w:val="11"/>
    <w:qFormat/>
    <w:rsid w:val="004C0C54"/>
    <w:pPr>
      <w:tabs>
        <w:tab w:val="left" w:pos="3180"/>
      </w:tabs>
      <w:ind w:left="227" w:right="227"/>
    </w:pPr>
    <w:rPr>
      <w:color w:val="000000" w:themeColor="text1"/>
    </w:rPr>
  </w:style>
  <w:style w:type="paragraph" w:styleId="Caption">
    <w:name w:val="caption"/>
    <w:basedOn w:val="Normal"/>
    <w:next w:val="Normal"/>
    <w:uiPriority w:val="9"/>
    <w:qFormat/>
    <w:rsid w:val="00E453EF"/>
    <w:pPr>
      <w:keepNext/>
      <w:keepLines/>
      <w:spacing w:after="60" w:line="240" w:lineRule="auto"/>
      <w:ind w:left="851" w:hanging="851"/>
    </w:pPr>
    <w:rPr>
      <w:iCs/>
      <w:color w:val="004D71" w:themeColor="accent2"/>
      <w:szCs w:val="18"/>
    </w:rPr>
  </w:style>
  <w:style w:type="paragraph" w:customStyle="1" w:styleId="MJNote">
    <w:name w:val="MJNote"/>
    <w:basedOn w:val="Normal"/>
    <w:next w:val="Normal"/>
    <w:uiPriority w:val="7"/>
    <w:qFormat/>
    <w:rsid w:val="007A0D9F"/>
    <w:pPr>
      <w:keepLines/>
      <w:numPr>
        <w:ilvl w:val="1"/>
        <w:numId w:val="12"/>
      </w:numPr>
      <w:spacing w:before="120" w:after="60" w:line="264" w:lineRule="auto"/>
      <w:ind w:left="851" w:hanging="851"/>
    </w:pPr>
    <w:rPr>
      <w:rFonts w:eastAsia="Times New Roman" w:cs="Times New Roman"/>
      <w:i/>
      <w:color w:val="1F242A" w:themeColor="text2"/>
      <w:sz w:val="18"/>
      <w:szCs w:val="18"/>
      <w:lang w:eastAsia="en-AU"/>
    </w:rPr>
  </w:style>
  <w:style w:type="paragraph" w:customStyle="1" w:styleId="MJNoteSourceList1">
    <w:name w:val="MJNoteSource List1"/>
    <w:basedOn w:val="MJNoteSourceStandard"/>
    <w:uiPriority w:val="7"/>
    <w:qFormat/>
    <w:rsid w:val="003303BB"/>
    <w:pPr>
      <w:numPr>
        <w:numId w:val="13"/>
      </w:numPr>
    </w:pPr>
  </w:style>
  <w:style w:type="paragraph" w:customStyle="1" w:styleId="MJNoteSourceStandard">
    <w:name w:val="MJNoteSource Standard"/>
    <w:basedOn w:val="Normal"/>
    <w:uiPriority w:val="7"/>
    <w:qFormat/>
    <w:rsid w:val="007A0D9F"/>
    <w:pPr>
      <w:keepLines/>
      <w:spacing w:before="120" w:after="60" w:line="264" w:lineRule="auto"/>
    </w:pPr>
    <w:rPr>
      <w:rFonts w:eastAsia="Times New Roman" w:cs="Times New Roman"/>
      <w:i/>
      <w:color w:val="1F242A" w:themeColor="text2"/>
      <w:sz w:val="18"/>
      <w:szCs w:val="18"/>
      <w:lang w:eastAsia="en-AU"/>
    </w:rPr>
  </w:style>
  <w:style w:type="paragraph" w:customStyle="1" w:styleId="MJNoteSourceList2">
    <w:name w:val="MJNoteSource List2"/>
    <w:basedOn w:val="MJNoteSourceList1"/>
    <w:uiPriority w:val="7"/>
    <w:qFormat/>
    <w:rsid w:val="003303BB"/>
    <w:pPr>
      <w:numPr>
        <w:ilvl w:val="1"/>
      </w:numPr>
    </w:pPr>
  </w:style>
  <w:style w:type="paragraph" w:customStyle="1" w:styleId="MJNoteSourceList3">
    <w:name w:val="MJNoteSource List3"/>
    <w:basedOn w:val="MJNoteSourceList2"/>
    <w:uiPriority w:val="7"/>
    <w:qFormat/>
    <w:rsid w:val="003303BB"/>
    <w:pPr>
      <w:numPr>
        <w:ilvl w:val="2"/>
      </w:numPr>
    </w:pPr>
  </w:style>
  <w:style w:type="paragraph" w:styleId="ListBullet2">
    <w:name w:val="List Bullet 2"/>
    <w:basedOn w:val="Normal"/>
    <w:uiPriority w:val="6"/>
    <w:qFormat/>
    <w:rsid w:val="00221AA8"/>
    <w:pPr>
      <w:widowControl w:val="0"/>
      <w:numPr>
        <w:ilvl w:val="1"/>
        <w:numId w:val="6"/>
      </w:numPr>
    </w:pPr>
    <w:rPr>
      <w:rFonts w:eastAsia="Calibri" w:cstheme="minorHAnsi"/>
      <w:spacing w:val="-5"/>
      <w:szCs w:val="24"/>
    </w:rPr>
  </w:style>
  <w:style w:type="paragraph" w:styleId="ListBullet3">
    <w:name w:val="List Bullet 3"/>
    <w:basedOn w:val="Normal"/>
    <w:uiPriority w:val="6"/>
    <w:qFormat/>
    <w:rsid w:val="00221AA8"/>
    <w:pPr>
      <w:widowControl w:val="0"/>
      <w:numPr>
        <w:ilvl w:val="2"/>
        <w:numId w:val="6"/>
      </w:numPr>
    </w:pPr>
    <w:rPr>
      <w:rFonts w:eastAsia="Calibri" w:cstheme="minorHAnsi"/>
      <w:spacing w:val="-5"/>
      <w:szCs w:val="24"/>
    </w:rPr>
  </w:style>
  <w:style w:type="paragraph" w:styleId="ListNumber">
    <w:name w:val="List Number"/>
    <w:basedOn w:val="Normal"/>
    <w:uiPriority w:val="6"/>
    <w:qFormat/>
    <w:rsid w:val="00221AA8"/>
    <w:pPr>
      <w:numPr>
        <w:numId w:val="5"/>
      </w:numPr>
    </w:pPr>
    <w:rPr>
      <w:rFonts w:eastAsia="Calibri" w:cstheme="minorHAnsi"/>
      <w:spacing w:val="-5"/>
      <w:szCs w:val="24"/>
    </w:rPr>
  </w:style>
  <w:style w:type="paragraph" w:styleId="ListNumber2">
    <w:name w:val="List Number 2"/>
    <w:basedOn w:val="Normal"/>
    <w:uiPriority w:val="6"/>
    <w:qFormat/>
    <w:rsid w:val="00221AA8"/>
    <w:pPr>
      <w:numPr>
        <w:ilvl w:val="1"/>
        <w:numId w:val="5"/>
      </w:numPr>
    </w:pPr>
    <w:rPr>
      <w:rFonts w:eastAsia="Calibri" w:cstheme="minorHAnsi"/>
      <w:spacing w:val="-5"/>
      <w:szCs w:val="24"/>
    </w:rPr>
  </w:style>
  <w:style w:type="paragraph" w:styleId="ListNumber3">
    <w:name w:val="List Number 3"/>
    <w:basedOn w:val="Normal"/>
    <w:uiPriority w:val="6"/>
    <w:qFormat/>
    <w:rsid w:val="00221AA8"/>
    <w:pPr>
      <w:numPr>
        <w:ilvl w:val="2"/>
        <w:numId w:val="5"/>
      </w:numPr>
    </w:pPr>
    <w:rPr>
      <w:rFonts w:eastAsia="Calibri" w:cstheme="minorHAnsi"/>
      <w:spacing w:val="-5"/>
      <w:szCs w:val="24"/>
    </w:rPr>
  </w:style>
  <w:style w:type="paragraph" w:customStyle="1" w:styleId="TitleBlue">
    <w:name w:val="Title Blue"/>
    <w:basedOn w:val="Title"/>
    <w:uiPriority w:val="39"/>
    <w:semiHidden/>
    <w:qFormat/>
    <w:rsid w:val="00D52CE4"/>
    <w:rPr>
      <w:color w:val="004D71" w:themeColor="accent2"/>
    </w:rPr>
  </w:style>
  <w:style w:type="paragraph" w:customStyle="1" w:styleId="Coverspacer1">
    <w:name w:val="Cover spacer1"/>
    <w:basedOn w:val="Normal"/>
    <w:uiPriority w:val="39"/>
    <w:semiHidden/>
    <w:rsid w:val="00A170B8"/>
    <w:pPr>
      <w:spacing w:after="1500"/>
      <w:ind w:left="1134"/>
    </w:pPr>
  </w:style>
  <w:style w:type="paragraph" w:customStyle="1" w:styleId="Coverspacer2">
    <w:name w:val="Cover spacer2"/>
    <w:basedOn w:val="Normal"/>
    <w:uiPriority w:val="39"/>
    <w:semiHidden/>
    <w:qFormat/>
    <w:rsid w:val="00066013"/>
    <w:pPr>
      <w:spacing w:after="7380"/>
    </w:pPr>
  </w:style>
  <w:style w:type="character" w:styleId="FollowedHyperlink">
    <w:name w:val="FollowedHyperlink"/>
    <w:basedOn w:val="DefaultParagraphFont"/>
    <w:uiPriority w:val="99"/>
    <w:semiHidden/>
    <w:rsid w:val="00585A6F"/>
    <w:rPr>
      <w:color w:val="004D71" w:themeColor="accent2"/>
      <w:u w:val="single"/>
    </w:rPr>
  </w:style>
  <w:style w:type="paragraph" w:customStyle="1" w:styleId="image">
    <w:name w:val="image"/>
    <w:basedOn w:val="Normal"/>
    <w:uiPriority w:val="39"/>
    <w:semiHidden/>
    <w:rsid w:val="00CE464B"/>
    <w:pPr>
      <w:spacing w:after="0" w:line="240" w:lineRule="auto"/>
    </w:pPr>
    <w:rPr>
      <w:sz w:val="2"/>
    </w:rPr>
  </w:style>
  <w:style w:type="paragraph" w:customStyle="1" w:styleId="CoverTitle">
    <w:name w:val="Cover Title"/>
    <w:basedOn w:val="Title"/>
    <w:uiPriority w:val="39"/>
    <w:semiHidden/>
    <w:rsid w:val="005A207A"/>
    <w:pPr>
      <w:spacing w:before="360" w:line="240" w:lineRule="auto"/>
      <w:ind w:left="0" w:right="0"/>
      <w:contextualSpacing w:val="0"/>
    </w:pPr>
  </w:style>
  <w:style w:type="paragraph" w:customStyle="1" w:styleId="CoverSubtitle">
    <w:name w:val="Cover Subtitle"/>
    <w:basedOn w:val="Subtitle"/>
    <w:uiPriority w:val="39"/>
    <w:semiHidden/>
    <w:rsid w:val="005A207A"/>
    <w:pPr>
      <w:spacing w:before="120" w:line="240" w:lineRule="auto"/>
      <w:ind w:left="0" w:right="1134"/>
    </w:pPr>
  </w:style>
  <w:style w:type="paragraph" w:customStyle="1" w:styleId="CoverDate">
    <w:name w:val="Cover Date"/>
    <w:basedOn w:val="ReportDate"/>
    <w:uiPriority w:val="39"/>
    <w:semiHidden/>
    <w:rsid w:val="004C6277"/>
    <w:pPr>
      <w:ind w:right="0"/>
    </w:pPr>
    <w:rPr>
      <w:color w:val="FFFFFF" w:themeColor="background1"/>
    </w:rPr>
  </w:style>
  <w:style w:type="paragraph" w:customStyle="1" w:styleId="MarsdenJacobToCTF">
    <w:name w:val="Marsden Jacob ToC/T/F"/>
    <w:semiHidden/>
    <w:rsid w:val="00BB6037"/>
    <w:pPr>
      <w:spacing w:line="288" w:lineRule="auto"/>
    </w:pPr>
  </w:style>
  <w:style w:type="paragraph" w:customStyle="1" w:styleId="Call-outBoxListBulletTable">
    <w:name w:val="Call-out Box List Bullet (Table)"/>
    <w:basedOn w:val="Call-outBoxBodyTable"/>
    <w:uiPriority w:val="11"/>
    <w:qFormat/>
    <w:rsid w:val="003918F7"/>
    <w:pPr>
      <w:numPr>
        <w:numId w:val="16"/>
      </w:numPr>
      <w:ind w:left="511" w:hanging="284"/>
    </w:pPr>
  </w:style>
  <w:style w:type="paragraph" w:customStyle="1" w:styleId="CalloutBoxHeadingTextBox">
    <w:name w:val="Callout Box Heading (Text Box)"/>
    <w:basedOn w:val="Normal"/>
    <w:next w:val="Normal"/>
    <w:uiPriority w:val="10"/>
    <w:qFormat/>
    <w:rsid w:val="004C0C54"/>
    <w:rPr>
      <w:b/>
      <w:bCs/>
      <w:color w:val="004D71" w:themeColor="accent2"/>
      <w:szCs w:val="28"/>
    </w:rPr>
  </w:style>
  <w:style w:type="paragraph" w:customStyle="1" w:styleId="Call-outBoxHeading">
    <w:name w:val="Call-out Box Heading"/>
    <w:basedOn w:val="Normal"/>
    <w:uiPriority w:val="9"/>
    <w:qFormat/>
    <w:rsid w:val="004C0C54"/>
    <w:pPr>
      <w:keepNext/>
      <w:keepLines/>
      <w:pBdr>
        <w:top w:val="single" w:sz="48" w:space="1" w:color="C8F0FF" w:themeColor="accent1" w:themeTint="33"/>
        <w:left w:val="single" w:sz="48" w:space="4" w:color="C8F0FF" w:themeColor="accent1" w:themeTint="33"/>
        <w:bottom w:val="single" w:sz="48" w:space="1" w:color="C8F0FF" w:themeColor="accent1" w:themeTint="33"/>
        <w:right w:val="single" w:sz="48" w:space="4" w:color="C8F0FF" w:themeColor="accent1" w:themeTint="33"/>
      </w:pBdr>
      <w:shd w:val="clear" w:color="auto" w:fill="C8F0FF" w:themeFill="accent1" w:themeFillTint="33"/>
      <w:spacing w:before="120" w:line="240" w:lineRule="auto"/>
      <w:ind w:left="227" w:right="227"/>
      <w:jc w:val="both"/>
    </w:pPr>
    <w:rPr>
      <w:b/>
      <w:bCs/>
      <w:color w:val="004D71" w:themeColor="accent2"/>
    </w:rPr>
  </w:style>
  <w:style w:type="paragraph" w:customStyle="1" w:styleId="Call-outBoxBodyTextBox">
    <w:name w:val="Call-out Box Body (Text Box)"/>
    <w:basedOn w:val="Normal"/>
    <w:uiPriority w:val="10"/>
    <w:qFormat/>
    <w:rsid w:val="004C0C54"/>
  </w:style>
  <w:style w:type="paragraph" w:customStyle="1" w:styleId="Call-outBoxBody">
    <w:name w:val="Call-out Box Body"/>
    <w:basedOn w:val="Normal"/>
    <w:uiPriority w:val="9"/>
    <w:qFormat/>
    <w:rsid w:val="004C0C54"/>
    <w:pPr>
      <w:keepNext/>
      <w:keepLines/>
      <w:pBdr>
        <w:top w:val="single" w:sz="48" w:space="1" w:color="C8F0FF" w:themeColor="accent1" w:themeTint="33"/>
        <w:left w:val="single" w:sz="48" w:space="4" w:color="C8F0FF" w:themeColor="accent1" w:themeTint="33"/>
        <w:bottom w:val="single" w:sz="48" w:space="1" w:color="C8F0FF" w:themeColor="accent1" w:themeTint="33"/>
        <w:right w:val="single" w:sz="48" w:space="4" w:color="C8F0FF" w:themeColor="accent1" w:themeTint="33"/>
      </w:pBdr>
      <w:shd w:val="clear" w:color="auto" w:fill="C8F0FF" w:themeFill="accent1" w:themeFillTint="33"/>
      <w:spacing w:before="120"/>
      <w:ind w:left="227" w:right="227"/>
      <w:contextualSpacing/>
      <w:jc w:val="both"/>
    </w:pPr>
    <w:rPr>
      <w:bCs/>
    </w:rPr>
  </w:style>
  <w:style w:type="paragraph" w:customStyle="1" w:styleId="Call-outBoxListBullet">
    <w:name w:val="Call-out Box List Bullet"/>
    <w:basedOn w:val="Call-outBoxBody"/>
    <w:uiPriority w:val="9"/>
    <w:qFormat/>
    <w:rsid w:val="004C0C54"/>
    <w:pPr>
      <w:numPr>
        <w:numId w:val="17"/>
      </w:numPr>
      <w:ind w:left="567" w:hanging="340"/>
    </w:pPr>
  </w:style>
  <w:style w:type="paragraph" w:customStyle="1" w:styleId="Call-outBoxListNumber">
    <w:name w:val="Call-out Box List Number"/>
    <w:basedOn w:val="Call-outBoxBody"/>
    <w:uiPriority w:val="9"/>
    <w:qFormat/>
    <w:rsid w:val="004C0C54"/>
    <w:pPr>
      <w:numPr>
        <w:numId w:val="18"/>
      </w:numPr>
      <w:ind w:left="567" w:hanging="340"/>
    </w:pPr>
  </w:style>
  <w:style w:type="paragraph" w:customStyle="1" w:styleId="Call-outBoxListBulletTextBox">
    <w:name w:val="Call-out Box List Bullet (Text Box)"/>
    <w:basedOn w:val="Call-outBoxBodyTextBox"/>
    <w:uiPriority w:val="10"/>
    <w:qFormat/>
    <w:rsid w:val="004C0C54"/>
    <w:pPr>
      <w:numPr>
        <w:numId w:val="19"/>
      </w:numPr>
      <w:ind w:left="584" w:hanging="357"/>
    </w:pPr>
  </w:style>
  <w:style w:type="paragraph" w:customStyle="1" w:styleId="Call-outBoxListNumberTextBox">
    <w:name w:val="Call-out Box List Number (Text Box)"/>
    <w:basedOn w:val="Call-outBoxBodyTextBox"/>
    <w:uiPriority w:val="10"/>
    <w:qFormat/>
    <w:rsid w:val="004C0C54"/>
    <w:pPr>
      <w:numPr>
        <w:numId w:val="20"/>
      </w:numPr>
      <w:ind w:left="284" w:hanging="284"/>
    </w:pPr>
  </w:style>
  <w:style w:type="paragraph" w:styleId="TOC4">
    <w:name w:val="toc 4"/>
    <w:basedOn w:val="Normal"/>
    <w:next w:val="Normal"/>
    <w:autoRedefine/>
    <w:uiPriority w:val="39"/>
    <w:rsid w:val="000E1D1A"/>
    <w:pPr>
      <w:tabs>
        <w:tab w:val="right" w:pos="9060"/>
      </w:tabs>
      <w:spacing w:after="60" w:line="240" w:lineRule="auto"/>
      <w:ind w:left="567" w:hanging="567"/>
    </w:pPr>
    <w:rPr>
      <w:noProof/>
    </w:rPr>
  </w:style>
  <w:style w:type="paragraph" w:styleId="TOC5">
    <w:name w:val="toc 5"/>
    <w:basedOn w:val="Normal"/>
    <w:next w:val="Normal"/>
    <w:autoRedefine/>
    <w:uiPriority w:val="39"/>
    <w:semiHidden/>
    <w:rsid w:val="00AC11A6"/>
    <w:pPr>
      <w:tabs>
        <w:tab w:val="right" w:pos="9060"/>
      </w:tabs>
      <w:spacing w:before="120" w:after="60" w:line="240" w:lineRule="auto"/>
      <w:ind w:left="1134" w:hanging="1134"/>
    </w:pPr>
    <w:rPr>
      <w:noProof/>
      <w:color w:val="004D71" w:themeColor="accent2"/>
    </w:rPr>
  </w:style>
  <w:style w:type="paragraph" w:styleId="TOC6">
    <w:name w:val="toc 6"/>
    <w:basedOn w:val="Normal"/>
    <w:next w:val="Normal"/>
    <w:autoRedefine/>
    <w:uiPriority w:val="39"/>
    <w:semiHidden/>
    <w:rsid w:val="00644A3E"/>
    <w:pPr>
      <w:tabs>
        <w:tab w:val="right" w:pos="9060"/>
      </w:tabs>
      <w:spacing w:after="60" w:line="240" w:lineRule="auto"/>
      <w:ind w:left="567" w:hanging="567"/>
    </w:pPr>
    <w:rPr>
      <w:noProof/>
    </w:rPr>
  </w:style>
  <w:style w:type="paragraph" w:customStyle="1" w:styleId="CoverTagline">
    <w:name w:val="Cover Tagline"/>
    <w:basedOn w:val="Normal"/>
    <w:uiPriority w:val="39"/>
    <w:semiHidden/>
    <w:rsid w:val="006B5478"/>
    <w:pPr>
      <w:spacing w:after="0" w:line="240" w:lineRule="auto"/>
    </w:pPr>
    <w:rPr>
      <w:color w:val="FFFFFF" w:themeColor="background1"/>
      <w:sz w:val="26"/>
      <w:szCs w:val="26"/>
    </w:rPr>
  </w:style>
  <w:style w:type="paragraph" w:customStyle="1" w:styleId="SmallPrint">
    <w:name w:val="Small Print"/>
    <w:basedOn w:val="Normal"/>
    <w:uiPriority w:val="79"/>
    <w:semiHidden/>
    <w:rsid w:val="00980F87"/>
    <w:rPr>
      <w:color w:val="FFFFFF" w:themeColor="background1"/>
      <w:sz w:val="16"/>
      <w:szCs w:val="16"/>
    </w:rPr>
  </w:style>
  <w:style w:type="paragraph" w:customStyle="1" w:styleId="Smallprintheading">
    <w:name w:val="Small print heading"/>
    <w:basedOn w:val="Normal"/>
    <w:uiPriority w:val="79"/>
    <w:semiHidden/>
    <w:rsid w:val="00980F87"/>
    <w:pPr>
      <w:spacing w:after="0"/>
    </w:pPr>
    <w:rPr>
      <w:b/>
      <w:bCs/>
      <w:color w:val="FFFFFF" w:themeColor="background1"/>
      <w:sz w:val="18"/>
      <w:szCs w:val="18"/>
    </w:rPr>
  </w:style>
  <w:style w:type="paragraph" w:customStyle="1" w:styleId="Normal-Reversed">
    <w:name w:val="Normal - Reversed"/>
    <w:basedOn w:val="Normal"/>
    <w:semiHidden/>
    <w:qFormat/>
    <w:rsid w:val="003573BF"/>
    <w:pPr>
      <w:contextualSpacing/>
    </w:pPr>
    <w:rPr>
      <w:color w:val="FFFFFF" w:themeColor="background1"/>
    </w:rPr>
  </w:style>
  <w:style w:type="paragraph" w:styleId="BodyText">
    <w:name w:val="Body Text"/>
    <w:basedOn w:val="Normal"/>
    <w:link w:val="BodyTextChar"/>
    <w:uiPriority w:val="1"/>
    <w:qFormat/>
    <w:locked/>
    <w:rsid w:val="00E34F30"/>
    <w:pPr>
      <w:widowControl w:val="0"/>
      <w:autoSpaceDE w:val="0"/>
      <w:autoSpaceDN w:val="0"/>
      <w:spacing w:before="57" w:after="240" w:line="240" w:lineRule="auto"/>
      <w:ind w:left="1178" w:right="1207"/>
    </w:pPr>
    <w:rPr>
      <w:rFonts w:ascii="Calibri" w:eastAsia="Calibri" w:hAnsi="Calibri" w:cs="Calibri"/>
      <w:sz w:val="20"/>
      <w:lang w:eastAsia="en-AU" w:bidi="en-AU"/>
    </w:rPr>
  </w:style>
  <w:style w:type="character" w:customStyle="1" w:styleId="BodyTextChar">
    <w:name w:val="Body Text Char"/>
    <w:basedOn w:val="DefaultParagraphFont"/>
    <w:link w:val="BodyText"/>
    <w:uiPriority w:val="1"/>
    <w:rsid w:val="00E34F30"/>
    <w:rPr>
      <w:rFonts w:ascii="Calibri" w:eastAsia="Calibri" w:hAnsi="Calibri" w:cs="Calibri"/>
      <w:sz w:val="20"/>
      <w:lang w:eastAsia="en-AU" w:bidi="en-AU"/>
    </w:rPr>
  </w:style>
  <w:style w:type="character" w:styleId="CommentReference">
    <w:name w:val="annotation reference"/>
    <w:basedOn w:val="DefaultParagraphFont"/>
    <w:uiPriority w:val="99"/>
    <w:semiHidden/>
    <w:unhideWhenUsed/>
    <w:locked/>
    <w:rsid w:val="00120450"/>
    <w:rPr>
      <w:sz w:val="16"/>
      <w:szCs w:val="16"/>
    </w:rPr>
  </w:style>
  <w:style w:type="paragraph" w:styleId="CommentText">
    <w:name w:val="annotation text"/>
    <w:basedOn w:val="Normal"/>
    <w:link w:val="CommentTextChar"/>
    <w:uiPriority w:val="99"/>
    <w:semiHidden/>
    <w:unhideWhenUsed/>
    <w:locked/>
    <w:rsid w:val="00120450"/>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120450"/>
    <w:rPr>
      <w:sz w:val="20"/>
      <w:szCs w:val="20"/>
    </w:rPr>
  </w:style>
  <w:style w:type="paragraph" w:styleId="CommentSubject">
    <w:name w:val="annotation subject"/>
    <w:basedOn w:val="CommentText"/>
    <w:next w:val="CommentText"/>
    <w:link w:val="CommentSubjectChar"/>
    <w:uiPriority w:val="99"/>
    <w:semiHidden/>
    <w:unhideWhenUsed/>
    <w:locked/>
    <w:rsid w:val="004A344B"/>
    <w:pPr>
      <w:spacing w:after="120"/>
    </w:pPr>
    <w:rPr>
      <w:b/>
      <w:bCs/>
    </w:rPr>
  </w:style>
  <w:style w:type="character" w:customStyle="1" w:styleId="CommentSubjectChar">
    <w:name w:val="Comment Subject Char"/>
    <w:basedOn w:val="CommentTextChar"/>
    <w:link w:val="CommentSubject"/>
    <w:uiPriority w:val="99"/>
    <w:semiHidden/>
    <w:rsid w:val="004A344B"/>
    <w:rPr>
      <w:b/>
      <w:bCs/>
      <w:sz w:val="20"/>
      <w:szCs w:val="20"/>
    </w:rPr>
  </w:style>
  <w:style w:type="character" w:customStyle="1" w:styleId="ListParagraphChar">
    <w:name w:val="List Paragraph Char"/>
    <w:aliases w:val="DdeM List Paragraph Char,Bullets Level 1 Char,List Numeric Char,Use Case List Paragraph Char,B1 Char,List Paragraph1 Char,List Paragraph2 Char,List 1 Paragraph Char,Colorful List - Accent 11 Char,Resume Title Char,Body Char,c Char"/>
    <w:basedOn w:val="DefaultParagraphFont"/>
    <w:link w:val="ListParagraph"/>
    <w:uiPriority w:val="34"/>
    <w:qFormat/>
    <w:rsid w:val="00603400"/>
  </w:style>
  <w:style w:type="paragraph" w:styleId="NormalWeb">
    <w:name w:val="Normal (Web)"/>
    <w:basedOn w:val="Normal"/>
    <w:uiPriority w:val="99"/>
    <w:unhideWhenUsed/>
    <w:locked/>
    <w:rsid w:val="008C531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locked/>
    <w:rsid w:val="008C531A"/>
    <w:rPr>
      <w:i/>
      <w:iCs/>
    </w:rPr>
  </w:style>
  <w:style w:type="paragraph" w:customStyle="1" w:styleId="MJAnormal">
    <w:name w:val="MJA normal"/>
    <w:basedOn w:val="Normal"/>
    <w:link w:val="MJAnormalChar1"/>
    <w:uiPriority w:val="99"/>
    <w:qFormat/>
    <w:rsid w:val="006B4816"/>
    <w:pPr>
      <w:spacing w:before="120" w:line="280" w:lineRule="atLeast"/>
    </w:pPr>
    <w:rPr>
      <w:rFonts w:ascii="Times New Roman" w:eastAsia="Times New Roman" w:hAnsi="Times New Roman" w:cs="Times New Roman"/>
    </w:rPr>
  </w:style>
  <w:style w:type="character" w:customStyle="1" w:styleId="MJAnormalChar1">
    <w:name w:val="MJA normal Char1"/>
    <w:basedOn w:val="DefaultParagraphFont"/>
    <w:link w:val="MJAnormal"/>
    <w:uiPriority w:val="99"/>
    <w:rsid w:val="006B4816"/>
    <w:rPr>
      <w:rFonts w:ascii="Times New Roman" w:eastAsia="Times New Roman" w:hAnsi="Times New Roman" w:cs="Times New Roman"/>
    </w:rPr>
  </w:style>
  <w:style w:type="paragraph" w:customStyle="1" w:styleId="paragraph">
    <w:name w:val="paragraph"/>
    <w:basedOn w:val="Normal"/>
    <w:rsid w:val="0030319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303196"/>
  </w:style>
  <w:style w:type="character" w:customStyle="1" w:styleId="eop">
    <w:name w:val="eop"/>
    <w:basedOn w:val="DefaultParagraphFont"/>
    <w:rsid w:val="00303196"/>
  </w:style>
  <w:style w:type="character" w:customStyle="1" w:styleId="spellingerror">
    <w:name w:val="spellingerror"/>
    <w:basedOn w:val="DefaultParagraphFont"/>
    <w:rsid w:val="00303196"/>
  </w:style>
  <w:style w:type="character" w:customStyle="1" w:styleId="contextualspellingandgrammarerror">
    <w:name w:val="contextualspellingandgrammarerror"/>
    <w:basedOn w:val="DefaultParagraphFont"/>
    <w:rsid w:val="00303196"/>
  </w:style>
  <w:style w:type="character" w:styleId="Strong">
    <w:name w:val="Strong"/>
    <w:basedOn w:val="DefaultParagraphFont"/>
    <w:uiPriority w:val="22"/>
    <w:qFormat/>
    <w:locked/>
    <w:rsid w:val="00303196"/>
    <w:rPr>
      <w:b/>
      <w:bCs/>
    </w:rPr>
  </w:style>
  <w:style w:type="paragraph" w:styleId="Revision">
    <w:name w:val="Revision"/>
    <w:hidden/>
    <w:uiPriority w:val="99"/>
    <w:semiHidden/>
    <w:rsid w:val="00F34F3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257982">
      <w:bodyDiv w:val="1"/>
      <w:marLeft w:val="0"/>
      <w:marRight w:val="0"/>
      <w:marTop w:val="0"/>
      <w:marBottom w:val="0"/>
      <w:divBdr>
        <w:top w:val="none" w:sz="0" w:space="0" w:color="auto"/>
        <w:left w:val="none" w:sz="0" w:space="0" w:color="auto"/>
        <w:bottom w:val="none" w:sz="0" w:space="0" w:color="auto"/>
        <w:right w:val="none" w:sz="0" w:space="0" w:color="auto"/>
      </w:divBdr>
      <w:divsChild>
        <w:div w:id="1192113259">
          <w:marLeft w:val="850"/>
          <w:marRight w:val="0"/>
          <w:marTop w:val="0"/>
          <w:marBottom w:val="0"/>
          <w:divBdr>
            <w:top w:val="none" w:sz="0" w:space="0" w:color="auto"/>
            <w:left w:val="none" w:sz="0" w:space="0" w:color="auto"/>
            <w:bottom w:val="none" w:sz="0" w:space="0" w:color="auto"/>
            <w:right w:val="none" w:sz="0" w:space="0" w:color="auto"/>
          </w:divBdr>
        </w:div>
        <w:div w:id="252589186">
          <w:marLeft w:val="850"/>
          <w:marRight w:val="0"/>
          <w:marTop w:val="0"/>
          <w:marBottom w:val="0"/>
          <w:divBdr>
            <w:top w:val="none" w:sz="0" w:space="0" w:color="auto"/>
            <w:left w:val="none" w:sz="0" w:space="0" w:color="auto"/>
            <w:bottom w:val="none" w:sz="0" w:space="0" w:color="auto"/>
            <w:right w:val="none" w:sz="0" w:space="0" w:color="auto"/>
          </w:divBdr>
        </w:div>
      </w:divsChild>
    </w:div>
    <w:div w:id="125903255">
      <w:bodyDiv w:val="1"/>
      <w:marLeft w:val="0"/>
      <w:marRight w:val="0"/>
      <w:marTop w:val="0"/>
      <w:marBottom w:val="0"/>
      <w:divBdr>
        <w:top w:val="none" w:sz="0" w:space="0" w:color="auto"/>
        <w:left w:val="none" w:sz="0" w:space="0" w:color="auto"/>
        <w:bottom w:val="none" w:sz="0" w:space="0" w:color="auto"/>
        <w:right w:val="none" w:sz="0" w:space="0" w:color="auto"/>
      </w:divBdr>
    </w:div>
    <w:div w:id="245386392">
      <w:bodyDiv w:val="1"/>
      <w:marLeft w:val="0"/>
      <w:marRight w:val="0"/>
      <w:marTop w:val="0"/>
      <w:marBottom w:val="0"/>
      <w:divBdr>
        <w:top w:val="none" w:sz="0" w:space="0" w:color="auto"/>
        <w:left w:val="none" w:sz="0" w:space="0" w:color="auto"/>
        <w:bottom w:val="none" w:sz="0" w:space="0" w:color="auto"/>
        <w:right w:val="none" w:sz="0" w:space="0" w:color="auto"/>
      </w:divBdr>
      <w:divsChild>
        <w:div w:id="565720755">
          <w:marLeft w:val="0"/>
          <w:marRight w:val="0"/>
          <w:marTop w:val="0"/>
          <w:marBottom w:val="0"/>
          <w:divBdr>
            <w:top w:val="none" w:sz="0" w:space="0" w:color="auto"/>
            <w:left w:val="none" w:sz="0" w:space="0" w:color="auto"/>
            <w:bottom w:val="none" w:sz="0" w:space="0" w:color="auto"/>
            <w:right w:val="none" w:sz="0" w:space="0" w:color="auto"/>
          </w:divBdr>
          <w:divsChild>
            <w:div w:id="430009846">
              <w:marLeft w:val="0"/>
              <w:marRight w:val="0"/>
              <w:marTop w:val="0"/>
              <w:marBottom w:val="0"/>
              <w:divBdr>
                <w:top w:val="none" w:sz="0" w:space="0" w:color="auto"/>
                <w:left w:val="none" w:sz="0" w:space="0" w:color="auto"/>
                <w:bottom w:val="none" w:sz="0" w:space="0" w:color="auto"/>
                <w:right w:val="none" w:sz="0" w:space="0" w:color="auto"/>
              </w:divBdr>
            </w:div>
          </w:divsChild>
        </w:div>
        <w:div w:id="1730807318">
          <w:marLeft w:val="0"/>
          <w:marRight w:val="0"/>
          <w:marTop w:val="0"/>
          <w:marBottom w:val="0"/>
          <w:divBdr>
            <w:top w:val="none" w:sz="0" w:space="0" w:color="auto"/>
            <w:left w:val="none" w:sz="0" w:space="0" w:color="auto"/>
            <w:bottom w:val="none" w:sz="0" w:space="0" w:color="auto"/>
            <w:right w:val="none" w:sz="0" w:space="0" w:color="auto"/>
          </w:divBdr>
          <w:divsChild>
            <w:div w:id="36583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52588">
      <w:bodyDiv w:val="1"/>
      <w:marLeft w:val="0"/>
      <w:marRight w:val="0"/>
      <w:marTop w:val="0"/>
      <w:marBottom w:val="0"/>
      <w:divBdr>
        <w:top w:val="none" w:sz="0" w:space="0" w:color="auto"/>
        <w:left w:val="none" w:sz="0" w:space="0" w:color="auto"/>
        <w:bottom w:val="none" w:sz="0" w:space="0" w:color="auto"/>
        <w:right w:val="none" w:sz="0" w:space="0" w:color="auto"/>
      </w:divBdr>
    </w:div>
    <w:div w:id="271743588">
      <w:bodyDiv w:val="1"/>
      <w:marLeft w:val="0"/>
      <w:marRight w:val="0"/>
      <w:marTop w:val="0"/>
      <w:marBottom w:val="0"/>
      <w:divBdr>
        <w:top w:val="none" w:sz="0" w:space="0" w:color="auto"/>
        <w:left w:val="none" w:sz="0" w:space="0" w:color="auto"/>
        <w:bottom w:val="none" w:sz="0" w:space="0" w:color="auto"/>
        <w:right w:val="none" w:sz="0" w:space="0" w:color="auto"/>
      </w:divBdr>
    </w:div>
    <w:div w:id="436607014">
      <w:bodyDiv w:val="1"/>
      <w:marLeft w:val="0"/>
      <w:marRight w:val="0"/>
      <w:marTop w:val="0"/>
      <w:marBottom w:val="0"/>
      <w:divBdr>
        <w:top w:val="none" w:sz="0" w:space="0" w:color="auto"/>
        <w:left w:val="none" w:sz="0" w:space="0" w:color="auto"/>
        <w:bottom w:val="none" w:sz="0" w:space="0" w:color="auto"/>
        <w:right w:val="none" w:sz="0" w:space="0" w:color="auto"/>
      </w:divBdr>
    </w:div>
    <w:div w:id="487014351">
      <w:bodyDiv w:val="1"/>
      <w:marLeft w:val="0"/>
      <w:marRight w:val="0"/>
      <w:marTop w:val="0"/>
      <w:marBottom w:val="0"/>
      <w:divBdr>
        <w:top w:val="none" w:sz="0" w:space="0" w:color="auto"/>
        <w:left w:val="none" w:sz="0" w:space="0" w:color="auto"/>
        <w:bottom w:val="none" w:sz="0" w:space="0" w:color="auto"/>
        <w:right w:val="none" w:sz="0" w:space="0" w:color="auto"/>
      </w:divBdr>
      <w:divsChild>
        <w:div w:id="1245067713">
          <w:marLeft w:val="0"/>
          <w:marRight w:val="0"/>
          <w:marTop w:val="0"/>
          <w:marBottom w:val="0"/>
          <w:divBdr>
            <w:top w:val="none" w:sz="0" w:space="0" w:color="auto"/>
            <w:left w:val="none" w:sz="0" w:space="0" w:color="auto"/>
            <w:bottom w:val="none" w:sz="0" w:space="0" w:color="auto"/>
            <w:right w:val="none" w:sz="0" w:space="0" w:color="auto"/>
          </w:divBdr>
        </w:div>
      </w:divsChild>
    </w:div>
    <w:div w:id="500775262">
      <w:bodyDiv w:val="1"/>
      <w:marLeft w:val="0"/>
      <w:marRight w:val="0"/>
      <w:marTop w:val="0"/>
      <w:marBottom w:val="0"/>
      <w:divBdr>
        <w:top w:val="none" w:sz="0" w:space="0" w:color="auto"/>
        <w:left w:val="none" w:sz="0" w:space="0" w:color="auto"/>
        <w:bottom w:val="none" w:sz="0" w:space="0" w:color="auto"/>
        <w:right w:val="none" w:sz="0" w:space="0" w:color="auto"/>
      </w:divBdr>
      <w:divsChild>
        <w:div w:id="272903303">
          <w:marLeft w:val="547"/>
          <w:marRight w:val="0"/>
          <w:marTop w:val="0"/>
          <w:marBottom w:val="0"/>
          <w:divBdr>
            <w:top w:val="none" w:sz="0" w:space="0" w:color="auto"/>
            <w:left w:val="none" w:sz="0" w:space="0" w:color="auto"/>
            <w:bottom w:val="none" w:sz="0" w:space="0" w:color="auto"/>
            <w:right w:val="none" w:sz="0" w:space="0" w:color="auto"/>
          </w:divBdr>
        </w:div>
        <w:div w:id="298540180">
          <w:marLeft w:val="547"/>
          <w:marRight w:val="0"/>
          <w:marTop w:val="0"/>
          <w:marBottom w:val="0"/>
          <w:divBdr>
            <w:top w:val="none" w:sz="0" w:space="0" w:color="auto"/>
            <w:left w:val="none" w:sz="0" w:space="0" w:color="auto"/>
            <w:bottom w:val="none" w:sz="0" w:space="0" w:color="auto"/>
            <w:right w:val="none" w:sz="0" w:space="0" w:color="auto"/>
          </w:divBdr>
        </w:div>
        <w:div w:id="1762066890">
          <w:marLeft w:val="547"/>
          <w:marRight w:val="0"/>
          <w:marTop w:val="0"/>
          <w:marBottom w:val="0"/>
          <w:divBdr>
            <w:top w:val="none" w:sz="0" w:space="0" w:color="auto"/>
            <w:left w:val="none" w:sz="0" w:space="0" w:color="auto"/>
            <w:bottom w:val="none" w:sz="0" w:space="0" w:color="auto"/>
            <w:right w:val="none" w:sz="0" w:space="0" w:color="auto"/>
          </w:divBdr>
        </w:div>
      </w:divsChild>
    </w:div>
    <w:div w:id="530580973">
      <w:bodyDiv w:val="1"/>
      <w:marLeft w:val="0"/>
      <w:marRight w:val="0"/>
      <w:marTop w:val="0"/>
      <w:marBottom w:val="0"/>
      <w:divBdr>
        <w:top w:val="none" w:sz="0" w:space="0" w:color="auto"/>
        <w:left w:val="none" w:sz="0" w:space="0" w:color="auto"/>
        <w:bottom w:val="none" w:sz="0" w:space="0" w:color="auto"/>
        <w:right w:val="none" w:sz="0" w:space="0" w:color="auto"/>
      </w:divBdr>
      <w:divsChild>
        <w:div w:id="66345028">
          <w:marLeft w:val="0"/>
          <w:marRight w:val="0"/>
          <w:marTop w:val="0"/>
          <w:marBottom w:val="0"/>
          <w:divBdr>
            <w:top w:val="none" w:sz="0" w:space="0" w:color="auto"/>
            <w:left w:val="none" w:sz="0" w:space="0" w:color="auto"/>
            <w:bottom w:val="none" w:sz="0" w:space="0" w:color="auto"/>
            <w:right w:val="none" w:sz="0" w:space="0" w:color="auto"/>
          </w:divBdr>
          <w:divsChild>
            <w:div w:id="810974627">
              <w:marLeft w:val="0"/>
              <w:marRight w:val="0"/>
              <w:marTop w:val="0"/>
              <w:marBottom w:val="0"/>
              <w:divBdr>
                <w:top w:val="none" w:sz="0" w:space="0" w:color="auto"/>
                <w:left w:val="none" w:sz="0" w:space="0" w:color="auto"/>
                <w:bottom w:val="none" w:sz="0" w:space="0" w:color="auto"/>
                <w:right w:val="none" w:sz="0" w:space="0" w:color="auto"/>
              </w:divBdr>
            </w:div>
          </w:divsChild>
        </w:div>
        <w:div w:id="170341140">
          <w:marLeft w:val="0"/>
          <w:marRight w:val="0"/>
          <w:marTop w:val="0"/>
          <w:marBottom w:val="0"/>
          <w:divBdr>
            <w:top w:val="none" w:sz="0" w:space="0" w:color="auto"/>
            <w:left w:val="none" w:sz="0" w:space="0" w:color="auto"/>
            <w:bottom w:val="none" w:sz="0" w:space="0" w:color="auto"/>
            <w:right w:val="none" w:sz="0" w:space="0" w:color="auto"/>
          </w:divBdr>
          <w:divsChild>
            <w:div w:id="59864577">
              <w:marLeft w:val="0"/>
              <w:marRight w:val="0"/>
              <w:marTop w:val="0"/>
              <w:marBottom w:val="0"/>
              <w:divBdr>
                <w:top w:val="none" w:sz="0" w:space="0" w:color="auto"/>
                <w:left w:val="none" w:sz="0" w:space="0" w:color="auto"/>
                <w:bottom w:val="none" w:sz="0" w:space="0" w:color="auto"/>
                <w:right w:val="none" w:sz="0" w:space="0" w:color="auto"/>
              </w:divBdr>
            </w:div>
            <w:div w:id="215824360">
              <w:marLeft w:val="0"/>
              <w:marRight w:val="0"/>
              <w:marTop w:val="0"/>
              <w:marBottom w:val="0"/>
              <w:divBdr>
                <w:top w:val="none" w:sz="0" w:space="0" w:color="auto"/>
                <w:left w:val="none" w:sz="0" w:space="0" w:color="auto"/>
                <w:bottom w:val="none" w:sz="0" w:space="0" w:color="auto"/>
                <w:right w:val="none" w:sz="0" w:space="0" w:color="auto"/>
              </w:divBdr>
            </w:div>
            <w:div w:id="469058912">
              <w:marLeft w:val="0"/>
              <w:marRight w:val="0"/>
              <w:marTop w:val="0"/>
              <w:marBottom w:val="0"/>
              <w:divBdr>
                <w:top w:val="none" w:sz="0" w:space="0" w:color="auto"/>
                <w:left w:val="none" w:sz="0" w:space="0" w:color="auto"/>
                <w:bottom w:val="none" w:sz="0" w:space="0" w:color="auto"/>
                <w:right w:val="none" w:sz="0" w:space="0" w:color="auto"/>
              </w:divBdr>
            </w:div>
            <w:div w:id="577253576">
              <w:marLeft w:val="0"/>
              <w:marRight w:val="0"/>
              <w:marTop w:val="0"/>
              <w:marBottom w:val="0"/>
              <w:divBdr>
                <w:top w:val="none" w:sz="0" w:space="0" w:color="auto"/>
                <w:left w:val="none" w:sz="0" w:space="0" w:color="auto"/>
                <w:bottom w:val="none" w:sz="0" w:space="0" w:color="auto"/>
                <w:right w:val="none" w:sz="0" w:space="0" w:color="auto"/>
              </w:divBdr>
            </w:div>
            <w:div w:id="1198927355">
              <w:marLeft w:val="0"/>
              <w:marRight w:val="0"/>
              <w:marTop w:val="0"/>
              <w:marBottom w:val="0"/>
              <w:divBdr>
                <w:top w:val="none" w:sz="0" w:space="0" w:color="auto"/>
                <w:left w:val="none" w:sz="0" w:space="0" w:color="auto"/>
                <w:bottom w:val="none" w:sz="0" w:space="0" w:color="auto"/>
                <w:right w:val="none" w:sz="0" w:space="0" w:color="auto"/>
              </w:divBdr>
            </w:div>
          </w:divsChild>
        </w:div>
        <w:div w:id="191649719">
          <w:marLeft w:val="0"/>
          <w:marRight w:val="0"/>
          <w:marTop w:val="0"/>
          <w:marBottom w:val="0"/>
          <w:divBdr>
            <w:top w:val="none" w:sz="0" w:space="0" w:color="auto"/>
            <w:left w:val="none" w:sz="0" w:space="0" w:color="auto"/>
            <w:bottom w:val="none" w:sz="0" w:space="0" w:color="auto"/>
            <w:right w:val="none" w:sz="0" w:space="0" w:color="auto"/>
          </w:divBdr>
          <w:divsChild>
            <w:div w:id="95027253">
              <w:marLeft w:val="0"/>
              <w:marRight w:val="0"/>
              <w:marTop w:val="0"/>
              <w:marBottom w:val="0"/>
              <w:divBdr>
                <w:top w:val="none" w:sz="0" w:space="0" w:color="auto"/>
                <w:left w:val="none" w:sz="0" w:space="0" w:color="auto"/>
                <w:bottom w:val="none" w:sz="0" w:space="0" w:color="auto"/>
                <w:right w:val="none" w:sz="0" w:space="0" w:color="auto"/>
              </w:divBdr>
            </w:div>
          </w:divsChild>
        </w:div>
        <w:div w:id="226185478">
          <w:marLeft w:val="0"/>
          <w:marRight w:val="0"/>
          <w:marTop w:val="0"/>
          <w:marBottom w:val="0"/>
          <w:divBdr>
            <w:top w:val="none" w:sz="0" w:space="0" w:color="auto"/>
            <w:left w:val="none" w:sz="0" w:space="0" w:color="auto"/>
            <w:bottom w:val="none" w:sz="0" w:space="0" w:color="auto"/>
            <w:right w:val="none" w:sz="0" w:space="0" w:color="auto"/>
          </w:divBdr>
          <w:divsChild>
            <w:div w:id="1178042154">
              <w:marLeft w:val="0"/>
              <w:marRight w:val="0"/>
              <w:marTop w:val="0"/>
              <w:marBottom w:val="0"/>
              <w:divBdr>
                <w:top w:val="none" w:sz="0" w:space="0" w:color="auto"/>
                <w:left w:val="none" w:sz="0" w:space="0" w:color="auto"/>
                <w:bottom w:val="none" w:sz="0" w:space="0" w:color="auto"/>
                <w:right w:val="none" w:sz="0" w:space="0" w:color="auto"/>
              </w:divBdr>
            </w:div>
          </w:divsChild>
        </w:div>
        <w:div w:id="233509617">
          <w:marLeft w:val="0"/>
          <w:marRight w:val="0"/>
          <w:marTop w:val="0"/>
          <w:marBottom w:val="0"/>
          <w:divBdr>
            <w:top w:val="none" w:sz="0" w:space="0" w:color="auto"/>
            <w:left w:val="none" w:sz="0" w:space="0" w:color="auto"/>
            <w:bottom w:val="none" w:sz="0" w:space="0" w:color="auto"/>
            <w:right w:val="none" w:sz="0" w:space="0" w:color="auto"/>
          </w:divBdr>
          <w:divsChild>
            <w:div w:id="1677226296">
              <w:marLeft w:val="0"/>
              <w:marRight w:val="0"/>
              <w:marTop w:val="0"/>
              <w:marBottom w:val="0"/>
              <w:divBdr>
                <w:top w:val="none" w:sz="0" w:space="0" w:color="auto"/>
                <w:left w:val="none" w:sz="0" w:space="0" w:color="auto"/>
                <w:bottom w:val="none" w:sz="0" w:space="0" w:color="auto"/>
                <w:right w:val="none" w:sz="0" w:space="0" w:color="auto"/>
              </w:divBdr>
            </w:div>
          </w:divsChild>
        </w:div>
        <w:div w:id="288628334">
          <w:marLeft w:val="0"/>
          <w:marRight w:val="0"/>
          <w:marTop w:val="0"/>
          <w:marBottom w:val="0"/>
          <w:divBdr>
            <w:top w:val="none" w:sz="0" w:space="0" w:color="auto"/>
            <w:left w:val="none" w:sz="0" w:space="0" w:color="auto"/>
            <w:bottom w:val="none" w:sz="0" w:space="0" w:color="auto"/>
            <w:right w:val="none" w:sz="0" w:space="0" w:color="auto"/>
          </w:divBdr>
          <w:divsChild>
            <w:div w:id="1006329536">
              <w:marLeft w:val="0"/>
              <w:marRight w:val="0"/>
              <w:marTop w:val="0"/>
              <w:marBottom w:val="0"/>
              <w:divBdr>
                <w:top w:val="none" w:sz="0" w:space="0" w:color="auto"/>
                <w:left w:val="none" w:sz="0" w:space="0" w:color="auto"/>
                <w:bottom w:val="none" w:sz="0" w:space="0" w:color="auto"/>
                <w:right w:val="none" w:sz="0" w:space="0" w:color="auto"/>
              </w:divBdr>
            </w:div>
          </w:divsChild>
        </w:div>
        <w:div w:id="321811184">
          <w:marLeft w:val="0"/>
          <w:marRight w:val="0"/>
          <w:marTop w:val="0"/>
          <w:marBottom w:val="0"/>
          <w:divBdr>
            <w:top w:val="none" w:sz="0" w:space="0" w:color="auto"/>
            <w:left w:val="none" w:sz="0" w:space="0" w:color="auto"/>
            <w:bottom w:val="none" w:sz="0" w:space="0" w:color="auto"/>
            <w:right w:val="none" w:sz="0" w:space="0" w:color="auto"/>
          </w:divBdr>
          <w:divsChild>
            <w:div w:id="86462186">
              <w:marLeft w:val="0"/>
              <w:marRight w:val="0"/>
              <w:marTop w:val="0"/>
              <w:marBottom w:val="0"/>
              <w:divBdr>
                <w:top w:val="none" w:sz="0" w:space="0" w:color="auto"/>
                <w:left w:val="none" w:sz="0" w:space="0" w:color="auto"/>
                <w:bottom w:val="none" w:sz="0" w:space="0" w:color="auto"/>
                <w:right w:val="none" w:sz="0" w:space="0" w:color="auto"/>
              </w:divBdr>
            </w:div>
          </w:divsChild>
        </w:div>
        <w:div w:id="411703528">
          <w:marLeft w:val="0"/>
          <w:marRight w:val="0"/>
          <w:marTop w:val="0"/>
          <w:marBottom w:val="0"/>
          <w:divBdr>
            <w:top w:val="none" w:sz="0" w:space="0" w:color="auto"/>
            <w:left w:val="none" w:sz="0" w:space="0" w:color="auto"/>
            <w:bottom w:val="none" w:sz="0" w:space="0" w:color="auto"/>
            <w:right w:val="none" w:sz="0" w:space="0" w:color="auto"/>
          </w:divBdr>
          <w:divsChild>
            <w:div w:id="703287622">
              <w:marLeft w:val="0"/>
              <w:marRight w:val="0"/>
              <w:marTop w:val="0"/>
              <w:marBottom w:val="0"/>
              <w:divBdr>
                <w:top w:val="none" w:sz="0" w:space="0" w:color="auto"/>
                <w:left w:val="none" w:sz="0" w:space="0" w:color="auto"/>
                <w:bottom w:val="none" w:sz="0" w:space="0" w:color="auto"/>
                <w:right w:val="none" w:sz="0" w:space="0" w:color="auto"/>
              </w:divBdr>
            </w:div>
          </w:divsChild>
        </w:div>
        <w:div w:id="549809058">
          <w:marLeft w:val="0"/>
          <w:marRight w:val="0"/>
          <w:marTop w:val="0"/>
          <w:marBottom w:val="0"/>
          <w:divBdr>
            <w:top w:val="none" w:sz="0" w:space="0" w:color="auto"/>
            <w:left w:val="none" w:sz="0" w:space="0" w:color="auto"/>
            <w:bottom w:val="none" w:sz="0" w:space="0" w:color="auto"/>
            <w:right w:val="none" w:sz="0" w:space="0" w:color="auto"/>
          </w:divBdr>
          <w:divsChild>
            <w:div w:id="238633973">
              <w:marLeft w:val="0"/>
              <w:marRight w:val="0"/>
              <w:marTop w:val="0"/>
              <w:marBottom w:val="0"/>
              <w:divBdr>
                <w:top w:val="none" w:sz="0" w:space="0" w:color="auto"/>
                <w:left w:val="none" w:sz="0" w:space="0" w:color="auto"/>
                <w:bottom w:val="none" w:sz="0" w:space="0" w:color="auto"/>
                <w:right w:val="none" w:sz="0" w:space="0" w:color="auto"/>
              </w:divBdr>
            </w:div>
          </w:divsChild>
        </w:div>
        <w:div w:id="550962880">
          <w:marLeft w:val="0"/>
          <w:marRight w:val="0"/>
          <w:marTop w:val="0"/>
          <w:marBottom w:val="0"/>
          <w:divBdr>
            <w:top w:val="none" w:sz="0" w:space="0" w:color="auto"/>
            <w:left w:val="none" w:sz="0" w:space="0" w:color="auto"/>
            <w:bottom w:val="none" w:sz="0" w:space="0" w:color="auto"/>
            <w:right w:val="none" w:sz="0" w:space="0" w:color="auto"/>
          </w:divBdr>
          <w:divsChild>
            <w:div w:id="1526821563">
              <w:marLeft w:val="0"/>
              <w:marRight w:val="0"/>
              <w:marTop w:val="0"/>
              <w:marBottom w:val="0"/>
              <w:divBdr>
                <w:top w:val="none" w:sz="0" w:space="0" w:color="auto"/>
                <w:left w:val="none" w:sz="0" w:space="0" w:color="auto"/>
                <w:bottom w:val="none" w:sz="0" w:space="0" w:color="auto"/>
                <w:right w:val="none" w:sz="0" w:space="0" w:color="auto"/>
              </w:divBdr>
            </w:div>
          </w:divsChild>
        </w:div>
        <w:div w:id="656303832">
          <w:marLeft w:val="0"/>
          <w:marRight w:val="0"/>
          <w:marTop w:val="0"/>
          <w:marBottom w:val="0"/>
          <w:divBdr>
            <w:top w:val="none" w:sz="0" w:space="0" w:color="auto"/>
            <w:left w:val="none" w:sz="0" w:space="0" w:color="auto"/>
            <w:bottom w:val="none" w:sz="0" w:space="0" w:color="auto"/>
            <w:right w:val="none" w:sz="0" w:space="0" w:color="auto"/>
          </w:divBdr>
          <w:divsChild>
            <w:div w:id="2021589580">
              <w:marLeft w:val="0"/>
              <w:marRight w:val="0"/>
              <w:marTop w:val="0"/>
              <w:marBottom w:val="0"/>
              <w:divBdr>
                <w:top w:val="none" w:sz="0" w:space="0" w:color="auto"/>
                <w:left w:val="none" w:sz="0" w:space="0" w:color="auto"/>
                <w:bottom w:val="none" w:sz="0" w:space="0" w:color="auto"/>
                <w:right w:val="none" w:sz="0" w:space="0" w:color="auto"/>
              </w:divBdr>
            </w:div>
          </w:divsChild>
        </w:div>
        <w:div w:id="810712906">
          <w:marLeft w:val="0"/>
          <w:marRight w:val="0"/>
          <w:marTop w:val="0"/>
          <w:marBottom w:val="0"/>
          <w:divBdr>
            <w:top w:val="none" w:sz="0" w:space="0" w:color="auto"/>
            <w:left w:val="none" w:sz="0" w:space="0" w:color="auto"/>
            <w:bottom w:val="none" w:sz="0" w:space="0" w:color="auto"/>
            <w:right w:val="none" w:sz="0" w:space="0" w:color="auto"/>
          </w:divBdr>
          <w:divsChild>
            <w:div w:id="1708291185">
              <w:marLeft w:val="0"/>
              <w:marRight w:val="0"/>
              <w:marTop w:val="0"/>
              <w:marBottom w:val="0"/>
              <w:divBdr>
                <w:top w:val="none" w:sz="0" w:space="0" w:color="auto"/>
                <w:left w:val="none" w:sz="0" w:space="0" w:color="auto"/>
                <w:bottom w:val="none" w:sz="0" w:space="0" w:color="auto"/>
                <w:right w:val="none" w:sz="0" w:space="0" w:color="auto"/>
              </w:divBdr>
            </w:div>
          </w:divsChild>
        </w:div>
        <w:div w:id="982350014">
          <w:marLeft w:val="0"/>
          <w:marRight w:val="0"/>
          <w:marTop w:val="0"/>
          <w:marBottom w:val="0"/>
          <w:divBdr>
            <w:top w:val="none" w:sz="0" w:space="0" w:color="auto"/>
            <w:left w:val="none" w:sz="0" w:space="0" w:color="auto"/>
            <w:bottom w:val="none" w:sz="0" w:space="0" w:color="auto"/>
            <w:right w:val="none" w:sz="0" w:space="0" w:color="auto"/>
          </w:divBdr>
          <w:divsChild>
            <w:div w:id="802960869">
              <w:marLeft w:val="0"/>
              <w:marRight w:val="0"/>
              <w:marTop w:val="0"/>
              <w:marBottom w:val="0"/>
              <w:divBdr>
                <w:top w:val="none" w:sz="0" w:space="0" w:color="auto"/>
                <w:left w:val="none" w:sz="0" w:space="0" w:color="auto"/>
                <w:bottom w:val="none" w:sz="0" w:space="0" w:color="auto"/>
                <w:right w:val="none" w:sz="0" w:space="0" w:color="auto"/>
              </w:divBdr>
            </w:div>
          </w:divsChild>
        </w:div>
        <w:div w:id="1336179614">
          <w:marLeft w:val="0"/>
          <w:marRight w:val="0"/>
          <w:marTop w:val="0"/>
          <w:marBottom w:val="0"/>
          <w:divBdr>
            <w:top w:val="none" w:sz="0" w:space="0" w:color="auto"/>
            <w:left w:val="none" w:sz="0" w:space="0" w:color="auto"/>
            <w:bottom w:val="none" w:sz="0" w:space="0" w:color="auto"/>
            <w:right w:val="none" w:sz="0" w:space="0" w:color="auto"/>
          </w:divBdr>
          <w:divsChild>
            <w:div w:id="1344239016">
              <w:marLeft w:val="0"/>
              <w:marRight w:val="0"/>
              <w:marTop w:val="0"/>
              <w:marBottom w:val="0"/>
              <w:divBdr>
                <w:top w:val="none" w:sz="0" w:space="0" w:color="auto"/>
                <w:left w:val="none" w:sz="0" w:space="0" w:color="auto"/>
                <w:bottom w:val="none" w:sz="0" w:space="0" w:color="auto"/>
                <w:right w:val="none" w:sz="0" w:space="0" w:color="auto"/>
              </w:divBdr>
            </w:div>
          </w:divsChild>
        </w:div>
        <w:div w:id="1346983959">
          <w:marLeft w:val="0"/>
          <w:marRight w:val="0"/>
          <w:marTop w:val="0"/>
          <w:marBottom w:val="0"/>
          <w:divBdr>
            <w:top w:val="none" w:sz="0" w:space="0" w:color="auto"/>
            <w:left w:val="none" w:sz="0" w:space="0" w:color="auto"/>
            <w:bottom w:val="none" w:sz="0" w:space="0" w:color="auto"/>
            <w:right w:val="none" w:sz="0" w:space="0" w:color="auto"/>
          </w:divBdr>
          <w:divsChild>
            <w:div w:id="1053044768">
              <w:marLeft w:val="0"/>
              <w:marRight w:val="0"/>
              <w:marTop w:val="0"/>
              <w:marBottom w:val="0"/>
              <w:divBdr>
                <w:top w:val="none" w:sz="0" w:space="0" w:color="auto"/>
                <w:left w:val="none" w:sz="0" w:space="0" w:color="auto"/>
                <w:bottom w:val="none" w:sz="0" w:space="0" w:color="auto"/>
                <w:right w:val="none" w:sz="0" w:space="0" w:color="auto"/>
              </w:divBdr>
            </w:div>
          </w:divsChild>
        </w:div>
        <w:div w:id="1544099957">
          <w:marLeft w:val="0"/>
          <w:marRight w:val="0"/>
          <w:marTop w:val="0"/>
          <w:marBottom w:val="0"/>
          <w:divBdr>
            <w:top w:val="none" w:sz="0" w:space="0" w:color="auto"/>
            <w:left w:val="none" w:sz="0" w:space="0" w:color="auto"/>
            <w:bottom w:val="none" w:sz="0" w:space="0" w:color="auto"/>
            <w:right w:val="none" w:sz="0" w:space="0" w:color="auto"/>
          </w:divBdr>
          <w:divsChild>
            <w:div w:id="625476787">
              <w:marLeft w:val="0"/>
              <w:marRight w:val="0"/>
              <w:marTop w:val="0"/>
              <w:marBottom w:val="0"/>
              <w:divBdr>
                <w:top w:val="none" w:sz="0" w:space="0" w:color="auto"/>
                <w:left w:val="none" w:sz="0" w:space="0" w:color="auto"/>
                <w:bottom w:val="none" w:sz="0" w:space="0" w:color="auto"/>
                <w:right w:val="none" w:sz="0" w:space="0" w:color="auto"/>
              </w:divBdr>
            </w:div>
          </w:divsChild>
        </w:div>
        <w:div w:id="1620140547">
          <w:marLeft w:val="0"/>
          <w:marRight w:val="0"/>
          <w:marTop w:val="0"/>
          <w:marBottom w:val="0"/>
          <w:divBdr>
            <w:top w:val="none" w:sz="0" w:space="0" w:color="auto"/>
            <w:left w:val="none" w:sz="0" w:space="0" w:color="auto"/>
            <w:bottom w:val="none" w:sz="0" w:space="0" w:color="auto"/>
            <w:right w:val="none" w:sz="0" w:space="0" w:color="auto"/>
          </w:divBdr>
          <w:divsChild>
            <w:div w:id="176888189">
              <w:marLeft w:val="0"/>
              <w:marRight w:val="0"/>
              <w:marTop w:val="0"/>
              <w:marBottom w:val="0"/>
              <w:divBdr>
                <w:top w:val="none" w:sz="0" w:space="0" w:color="auto"/>
                <w:left w:val="none" w:sz="0" w:space="0" w:color="auto"/>
                <w:bottom w:val="none" w:sz="0" w:space="0" w:color="auto"/>
                <w:right w:val="none" w:sz="0" w:space="0" w:color="auto"/>
              </w:divBdr>
            </w:div>
          </w:divsChild>
        </w:div>
        <w:div w:id="1674717992">
          <w:marLeft w:val="0"/>
          <w:marRight w:val="0"/>
          <w:marTop w:val="0"/>
          <w:marBottom w:val="0"/>
          <w:divBdr>
            <w:top w:val="none" w:sz="0" w:space="0" w:color="auto"/>
            <w:left w:val="none" w:sz="0" w:space="0" w:color="auto"/>
            <w:bottom w:val="none" w:sz="0" w:space="0" w:color="auto"/>
            <w:right w:val="none" w:sz="0" w:space="0" w:color="auto"/>
          </w:divBdr>
          <w:divsChild>
            <w:div w:id="1459184246">
              <w:marLeft w:val="0"/>
              <w:marRight w:val="0"/>
              <w:marTop w:val="0"/>
              <w:marBottom w:val="0"/>
              <w:divBdr>
                <w:top w:val="none" w:sz="0" w:space="0" w:color="auto"/>
                <w:left w:val="none" w:sz="0" w:space="0" w:color="auto"/>
                <w:bottom w:val="none" w:sz="0" w:space="0" w:color="auto"/>
                <w:right w:val="none" w:sz="0" w:space="0" w:color="auto"/>
              </w:divBdr>
            </w:div>
            <w:div w:id="172301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01582">
      <w:bodyDiv w:val="1"/>
      <w:marLeft w:val="0"/>
      <w:marRight w:val="0"/>
      <w:marTop w:val="0"/>
      <w:marBottom w:val="0"/>
      <w:divBdr>
        <w:top w:val="none" w:sz="0" w:space="0" w:color="auto"/>
        <w:left w:val="none" w:sz="0" w:space="0" w:color="auto"/>
        <w:bottom w:val="none" w:sz="0" w:space="0" w:color="auto"/>
        <w:right w:val="none" w:sz="0" w:space="0" w:color="auto"/>
      </w:divBdr>
    </w:div>
    <w:div w:id="624311948">
      <w:bodyDiv w:val="1"/>
      <w:marLeft w:val="0"/>
      <w:marRight w:val="0"/>
      <w:marTop w:val="0"/>
      <w:marBottom w:val="0"/>
      <w:divBdr>
        <w:top w:val="none" w:sz="0" w:space="0" w:color="auto"/>
        <w:left w:val="none" w:sz="0" w:space="0" w:color="auto"/>
        <w:bottom w:val="none" w:sz="0" w:space="0" w:color="auto"/>
        <w:right w:val="none" w:sz="0" w:space="0" w:color="auto"/>
      </w:divBdr>
      <w:divsChild>
        <w:div w:id="670988985">
          <w:marLeft w:val="0"/>
          <w:marRight w:val="0"/>
          <w:marTop w:val="0"/>
          <w:marBottom w:val="0"/>
          <w:divBdr>
            <w:top w:val="none" w:sz="0" w:space="0" w:color="auto"/>
            <w:left w:val="none" w:sz="0" w:space="0" w:color="auto"/>
            <w:bottom w:val="none" w:sz="0" w:space="0" w:color="auto"/>
            <w:right w:val="none" w:sz="0" w:space="0" w:color="auto"/>
          </w:divBdr>
          <w:divsChild>
            <w:div w:id="2010910882">
              <w:marLeft w:val="0"/>
              <w:marRight w:val="0"/>
              <w:marTop w:val="0"/>
              <w:marBottom w:val="0"/>
              <w:divBdr>
                <w:top w:val="none" w:sz="0" w:space="0" w:color="auto"/>
                <w:left w:val="none" w:sz="0" w:space="0" w:color="auto"/>
                <w:bottom w:val="none" w:sz="0" w:space="0" w:color="auto"/>
                <w:right w:val="none" w:sz="0" w:space="0" w:color="auto"/>
              </w:divBdr>
            </w:div>
          </w:divsChild>
        </w:div>
        <w:div w:id="877084106">
          <w:marLeft w:val="0"/>
          <w:marRight w:val="0"/>
          <w:marTop w:val="0"/>
          <w:marBottom w:val="0"/>
          <w:divBdr>
            <w:top w:val="none" w:sz="0" w:space="0" w:color="auto"/>
            <w:left w:val="none" w:sz="0" w:space="0" w:color="auto"/>
            <w:bottom w:val="none" w:sz="0" w:space="0" w:color="auto"/>
            <w:right w:val="none" w:sz="0" w:space="0" w:color="auto"/>
          </w:divBdr>
          <w:divsChild>
            <w:div w:id="7352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82936">
      <w:bodyDiv w:val="1"/>
      <w:marLeft w:val="0"/>
      <w:marRight w:val="0"/>
      <w:marTop w:val="0"/>
      <w:marBottom w:val="0"/>
      <w:divBdr>
        <w:top w:val="none" w:sz="0" w:space="0" w:color="auto"/>
        <w:left w:val="none" w:sz="0" w:space="0" w:color="auto"/>
        <w:bottom w:val="none" w:sz="0" w:space="0" w:color="auto"/>
        <w:right w:val="none" w:sz="0" w:space="0" w:color="auto"/>
      </w:divBdr>
    </w:div>
    <w:div w:id="661347175">
      <w:bodyDiv w:val="1"/>
      <w:marLeft w:val="0"/>
      <w:marRight w:val="0"/>
      <w:marTop w:val="0"/>
      <w:marBottom w:val="0"/>
      <w:divBdr>
        <w:top w:val="none" w:sz="0" w:space="0" w:color="auto"/>
        <w:left w:val="none" w:sz="0" w:space="0" w:color="auto"/>
        <w:bottom w:val="none" w:sz="0" w:space="0" w:color="auto"/>
        <w:right w:val="none" w:sz="0" w:space="0" w:color="auto"/>
      </w:divBdr>
      <w:divsChild>
        <w:div w:id="854920529">
          <w:marLeft w:val="878"/>
          <w:marRight w:val="0"/>
          <w:marTop w:val="75"/>
          <w:marBottom w:val="45"/>
          <w:divBdr>
            <w:top w:val="none" w:sz="0" w:space="0" w:color="auto"/>
            <w:left w:val="none" w:sz="0" w:space="0" w:color="auto"/>
            <w:bottom w:val="none" w:sz="0" w:space="0" w:color="auto"/>
            <w:right w:val="none" w:sz="0" w:space="0" w:color="auto"/>
          </w:divBdr>
        </w:div>
        <w:div w:id="1536623777">
          <w:marLeft w:val="878"/>
          <w:marRight w:val="0"/>
          <w:marTop w:val="75"/>
          <w:marBottom w:val="45"/>
          <w:divBdr>
            <w:top w:val="none" w:sz="0" w:space="0" w:color="auto"/>
            <w:left w:val="none" w:sz="0" w:space="0" w:color="auto"/>
            <w:bottom w:val="none" w:sz="0" w:space="0" w:color="auto"/>
            <w:right w:val="none" w:sz="0" w:space="0" w:color="auto"/>
          </w:divBdr>
        </w:div>
        <w:div w:id="880366232">
          <w:marLeft w:val="878"/>
          <w:marRight w:val="0"/>
          <w:marTop w:val="75"/>
          <w:marBottom w:val="45"/>
          <w:divBdr>
            <w:top w:val="none" w:sz="0" w:space="0" w:color="auto"/>
            <w:left w:val="none" w:sz="0" w:space="0" w:color="auto"/>
            <w:bottom w:val="none" w:sz="0" w:space="0" w:color="auto"/>
            <w:right w:val="none" w:sz="0" w:space="0" w:color="auto"/>
          </w:divBdr>
        </w:div>
        <w:div w:id="1394308655">
          <w:marLeft w:val="878"/>
          <w:marRight w:val="0"/>
          <w:marTop w:val="75"/>
          <w:marBottom w:val="45"/>
          <w:divBdr>
            <w:top w:val="none" w:sz="0" w:space="0" w:color="auto"/>
            <w:left w:val="none" w:sz="0" w:space="0" w:color="auto"/>
            <w:bottom w:val="none" w:sz="0" w:space="0" w:color="auto"/>
            <w:right w:val="none" w:sz="0" w:space="0" w:color="auto"/>
          </w:divBdr>
        </w:div>
      </w:divsChild>
    </w:div>
    <w:div w:id="686566360">
      <w:bodyDiv w:val="1"/>
      <w:marLeft w:val="0"/>
      <w:marRight w:val="0"/>
      <w:marTop w:val="0"/>
      <w:marBottom w:val="0"/>
      <w:divBdr>
        <w:top w:val="none" w:sz="0" w:space="0" w:color="auto"/>
        <w:left w:val="none" w:sz="0" w:space="0" w:color="auto"/>
        <w:bottom w:val="none" w:sz="0" w:space="0" w:color="auto"/>
        <w:right w:val="none" w:sz="0" w:space="0" w:color="auto"/>
      </w:divBdr>
      <w:divsChild>
        <w:div w:id="23485316">
          <w:marLeft w:val="850"/>
          <w:marRight w:val="0"/>
          <w:marTop w:val="0"/>
          <w:marBottom w:val="0"/>
          <w:divBdr>
            <w:top w:val="none" w:sz="0" w:space="0" w:color="auto"/>
            <w:left w:val="none" w:sz="0" w:space="0" w:color="auto"/>
            <w:bottom w:val="none" w:sz="0" w:space="0" w:color="auto"/>
            <w:right w:val="none" w:sz="0" w:space="0" w:color="auto"/>
          </w:divBdr>
        </w:div>
        <w:div w:id="2043509624">
          <w:marLeft w:val="850"/>
          <w:marRight w:val="0"/>
          <w:marTop w:val="0"/>
          <w:marBottom w:val="0"/>
          <w:divBdr>
            <w:top w:val="none" w:sz="0" w:space="0" w:color="auto"/>
            <w:left w:val="none" w:sz="0" w:space="0" w:color="auto"/>
            <w:bottom w:val="none" w:sz="0" w:space="0" w:color="auto"/>
            <w:right w:val="none" w:sz="0" w:space="0" w:color="auto"/>
          </w:divBdr>
        </w:div>
        <w:div w:id="383406247">
          <w:marLeft w:val="850"/>
          <w:marRight w:val="0"/>
          <w:marTop w:val="0"/>
          <w:marBottom w:val="0"/>
          <w:divBdr>
            <w:top w:val="none" w:sz="0" w:space="0" w:color="auto"/>
            <w:left w:val="none" w:sz="0" w:space="0" w:color="auto"/>
            <w:bottom w:val="none" w:sz="0" w:space="0" w:color="auto"/>
            <w:right w:val="none" w:sz="0" w:space="0" w:color="auto"/>
          </w:divBdr>
        </w:div>
      </w:divsChild>
    </w:div>
    <w:div w:id="698579540">
      <w:bodyDiv w:val="1"/>
      <w:marLeft w:val="0"/>
      <w:marRight w:val="0"/>
      <w:marTop w:val="0"/>
      <w:marBottom w:val="0"/>
      <w:divBdr>
        <w:top w:val="none" w:sz="0" w:space="0" w:color="auto"/>
        <w:left w:val="none" w:sz="0" w:space="0" w:color="auto"/>
        <w:bottom w:val="none" w:sz="0" w:space="0" w:color="auto"/>
        <w:right w:val="none" w:sz="0" w:space="0" w:color="auto"/>
      </w:divBdr>
      <w:divsChild>
        <w:div w:id="1411275939">
          <w:marLeft w:val="547"/>
          <w:marRight w:val="0"/>
          <w:marTop w:val="90"/>
          <w:marBottom w:val="120"/>
          <w:divBdr>
            <w:top w:val="none" w:sz="0" w:space="0" w:color="auto"/>
            <w:left w:val="none" w:sz="0" w:space="0" w:color="auto"/>
            <w:bottom w:val="none" w:sz="0" w:space="0" w:color="auto"/>
            <w:right w:val="none" w:sz="0" w:space="0" w:color="auto"/>
          </w:divBdr>
        </w:div>
        <w:div w:id="1283075394">
          <w:marLeft w:val="547"/>
          <w:marRight w:val="0"/>
          <w:marTop w:val="90"/>
          <w:marBottom w:val="120"/>
          <w:divBdr>
            <w:top w:val="none" w:sz="0" w:space="0" w:color="auto"/>
            <w:left w:val="none" w:sz="0" w:space="0" w:color="auto"/>
            <w:bottom w:val="none" w:sz="0" w:space="0" w:color="auto"/>
            <w:right w:val="none" w:sz="0" w:space="0" w:color="auto"/>
          </w:divBdr>
        </w:div>
        <w:div w:id="91626768">
          <w:marLeft w:val="547"/>
          <w:marRight w:val="0"/>
          <w:marTop w:val="90"/>
          <w:marBottom w:val="120"/>
          <w:divBdr>
            <w:top w:val="none" w:sz="0" w:space="0" w:color="auto"/>
            <w:left w:val="none" w:sz="0" w:space="0" w:color="auto"/>
            <w:bottom w:val="none" w:sz="0" w:space="0" w:color="auto"/>
            <w:right w:val="none" w:sz="0" w:space="0" w:color="auto"/>
          </w:divBdr>
        </w:div>
        <w:div w:id="1451433998">
          <w:marLeft w:val="547"/>
          <w:marRight w:val="0"/>
          <w:marTop w:val="90"/>
          <w:marBottom w:val="120"/>
          <w:divBdr>
            <w:top w:val="none" w:sz="0" w:space="0" w:color="auto"/>
            <w:left w:val="none" w:sz="0" w:space="0" w:color="auto"/>
            <w:bottom w:val="none" w:sz="0" w:space="0" w:color="auto"/>
            <w:right w:val="none" w:sz="0" w:space="0" w:color="auto"/>
          </w:divBdr>
        </w:div>
        <w:div w:id="1134762467">
          <w:marLeft w:val="547"/>
          <w:marRight w:val="0"/>
          <w:marTop w:val="90"/>
          <w:marBottom w:val="120"/>
          <w:divBdr>
            <w:top w:val="none" w:sz="0" w:space="0" w:color="auto"/>
            <w:left w:val="none" w:sz="0" w:space="0" w:color="auto"/>
            <w:bottom w:val="none" w:sz="0" w:space="0" w:color="auto"/>
            <w:right w:val="none" w:sz="0" w:space="0" w:color="auto"/>
          </w:divBdr>
        </w:div>
      </w:divsChild>
    </w:div>
    <w:div w:id="707994593">
      <w:bodyDiv w:val="1"/>
      <w:marLeft w:val="0"/>
      <w:marRight w:val="0"/>
      <w:marTop w:val="0"/>
      <w:marBottom w:val="0"/>
      <w:divBdr>
        <w:top w:val="none" w:sz="0" w:space="0" w:color="auto"/>
        <w:left w:val="none" w:sz="0" w:space="0" w:color="auto"/>
        <w:bottom w:val="none" w:sz="0" w:space="0" w:color="auto"/>
        <w:right w:val="none" w:sz="0" w:space="0" w:color="auto"/>
      </w:divBdr>
    </w:div>
    <w:div w:id="709233084">
      <w:bodyDiv w:val="1"/>
      <w:marLeft w:val="0"/>
      <w:marRight w:val="0"/>
      <w:marTop w:val="0"/>
      <w:marBottom w:val="0"/>
      <w:divBdr>
        <w:top w:val="none" w:sz="0" w:space="0" w:color="auto"/>
        <w:left w:val="none" w:sz="0" w:space="0" w:color="auto"/>
        <w:bottom w:val="none" w:sz="0" w:space="0" w:color="auto"/>
        <w:right w:val="none" w:sz="0" w:space="0" w:color="auto"/>
      </w:divBdr>
      <w:divsChild>
        <w:div w:id="513570595">
          <w:marLeft w:val="446"/>
          <w:marRight w:val="0"/>
          <w:marTop w:val="90"/>
          <w:marBottom w:val="45"/>
          <w:divBdr>
            <w:top w:val="none" w:sz="0" w:space="0" w:color="auto"/>
            <w:left w:val="none" w:sz="0" w:space="0" w:color="auto"/>
            <w:bottom w:val="none" w:sz="0" w:space="0" w:color="auto"/>
            <w:right w:val="none" w:sz="0" w:space="0" w:color="auto"/>
          </w:divBdr>
        </w:div>
        <w:div w:id="161236856">
          <w:marLeft w:val="446"/>
          <w:marRight w:val="0"/>
          <w:marTop w:val="90"/>
          <w:marBottom w:val="45"/>
          <w:divBdr>
            <w:top w:val="none" w:sz="0" w:space="0" w:color="auto"/>
            <w:left w:val="none" w:sz="0" w:space="0" w:color="auto"/>
            <w:bottom w:val="none" w:sz="0" w:space="0" w:color="auto"/>
            <w:right w:val="none" w:sz="0" w:space="0" w:color="auto"/>
          </w:divBdr>
        </w:div>
        <w:div w:id="1018965381">
          <w:marLeft w:val="446"/>
          <w:marRight w:val="0"/>
          <w:marTop w:val="90"/>
          <w:marBottom w:val="45"/>
          <w:divBdr>
            <w:top w:val="none" w:sz="0" w:space="0" w:color="auto"/>
            <w:left w:val="none" w:sz="0" w:space="0" w:color="auto"/>
            <w:bottom w:val="none" w:sz="0" w:space="0" w:color="auto"/>
            <w:right w:val="none" w:sz="0" w:space="0" w:color="auto"/>
          </w:divBdr>
        </w:div>
        <w:div w:id="1898124110">
          <w:marLeft w:val="446"/>
          <w:marRight w:val="0"/>
          <w:marTop w:val="90"/>
          <w:marBottom w:val="45"/>
          <w:divBdr>
            <w:top w:val="none" w:sz="0" w:space="0" w:color="auto"/>
            <w:left w:val="none" w:sz="0" w:space="0" w:color="auto"/>
            <w:bottom w:val="none" w:sz="0" w:space="0" w:color="auto"/>
            <w:right w:val="none" w:sz="0" w:space="0" w:color="auto"/>
          </w:divBdr>
        </w:div>
        <w:div w:id="462846145">
          <w:marLeft w:val="446"/>
          <w:marRight w:val="0"/>
          <w:marTop w:val="90"/>
          <w:marBottom w:val="45"/>
          <w:divBdr>
            <w:top w:val="none" w:sz="0" w:space="0" w:color="auto"/>
            <w:left w:val="none" w:sz="0" w:space="0" w:color="auto"/>
            <w:bottom w:val="none" w:sz="0" w:space="0" w:color="auto"/>
            <w:right w:val="none" w:sz="0" w:space="0" w:color="auto"/>
          </w:divBdr>
        </w:div>
        <w:div w:id="605890087">
          <w:marLeft w:val="446"/>
          <w:marRight w:val="0"/>
          <w:marTop w:val="90"/>
          <w:marBottom w:val="45"/>
          <w:divBdr>
            <w:top w:val="none" w:sz="0" w:space="0" w:color="auto"/>
            <w:left w:val="none" w:sz="0" w:space="0" w:color="auto"/>
            <w:bottom w:val="none" w:sz="0" w:space="0" w:color="auto"/>
            <w:right w:val="none" w:sz="0" w:space="0" w:color="auto"/>
          </w:divBdr>
        </w:div>
      </w:divsChild>
    </w:div>
    <w:div w:id="726221643">
      <w:bodyDiv w:val="1"/>
      <w:marLeft w:val="0"/>
      <w:marRight w:val="0"/>
      <w:marTop w:val="0"/>
      <w:marBottom w:val="0"/>
      <w:divBdr>
        <w:top w:val="none" w:sz="0" w:space="0" w:color="auto"/>
        <w:left w:val="none" w:sz="0" w:space="0" w:color="auto"/>
        <w:bottom w:val="none" w:sz="0" w:space="0" w:color="auto"/>
        <w:right w:val="none" w:sz="0" w:space="0" w:color="auto"/>
      </w:divBdr>
      <w:divsChild>
        <w:div w:id="1664163215">
          <w:marLeft w:val="446"/>
          <w:marRight w:val="0"/>
          <w:marTop w:val="90"/>
          <w:marBottom w:val="45"/>
          <w:divBdr>
            <w:top w:val="none" w:sz="0" w:space="0" w:color="auto"/>
            <w:left w:val="none" w:sz="0" w:space="0" w:color="auto"/>
            <w:bottom w:val="none" w:sz="0" w:space="0" w:color="auto"/>
            <w:right w:val="none" w:sz="0" w:space="0" w:color="auto"/>
          </w:divBdr>
        </w:div>
        <w:div w:id="193885322">
          <w:marLeft w:val="878"/>
          <w:marRight w:val="0"/>
          <w:marTop w:val="75"/>
          <w:marBottom w:val="45"/>
          <w:divBdr>
            <w:top w:val="none" w:sz="0" w:space="0" w:color="auto"/>
            <w:left w:val="none" w:sz="0" w:space="0" w:color="auto"/>
            <w:bottom w:val="none" w:sz="0" w:space="0" w:color="auto"/>
            <w:right w:val="none" w:sz="0" w:space="0" w:color="auto"/>
          </w:divBdr>
        </w:div>
        <w:div w:id="1879731789">
          <w:marLeft w:val="878"/>
          <w:marRight w:val="0"/>
          <w:marTop w:val="75"/>
          <w:marBottom w:val="45"/>
          <w:divBdr>
            <w:top w:val="none" w:sz="0" w:space="0" w:color="auto"/>
            <w:left w:val="none" w:sz="0" w:space="0" w:color="auto"/>
            <w:bottom w:val="none" w:sz="0" w:space="0" w:color="auto"/>
            <w:right w:val="none" w:sz="0" w:space="0" w:color="auto"/>
          </w:divBdr>
        </w:div>
        <w:div w:id="319622808">
          <w:marLeft w:val="878"/>
          <w:marRight w:val="0"/>
          <w:marTop w:val="75"/>
          <w:marBottom w:val="45"/>
          <w:divBdr>
            <w:top w:val="none" w:sz="0" w:space="0" w:color="auto"/>
            <w:left w:val="none" w:sz="0" w:space="0" w:color="auto"/>
            <w:bottom w:val="none" w:sz="0" w:space="0" w:color="auto"/>
            <w:right w:val="none" w:sz="0" w:space="0" w:color="auto"/>
          </w:divBdr>
        </w:div>
        <w:div w:id="813987382">
          <w:marLeft w:val="878"/>
          <w:marRight w:val="0"/>
          <w:marTop w:val="75"/>
          <w:marBottom w:val="45"/>
          <w:divBdr>
            <w:top w:val="none" w:sz="0" w:space="0" w:color="auto"/>
            <w:left w:val="none" w:sz="0" w:space="0" w:color="auto"/>
            <w:bottom w:val="none" w:sz="0" w:space="0" w:color="auto"/>
            <w:right w:val="none" w:sz="0" w:space="0" w:color="auto"/>
          </w:divBdr>
        </w:div>
      </w:divsChild>
    </w:div>
    <w:div w:id="750079837">
      <w:bodyDiv w:val="1"/>
      <w:marLeft w:val="0"/>
      <w:marRight w:val="0"/>
      <w:marTop w:val="0"/>
      <w:marBottom w:val="0"/>
      <w:divBdr>
        <w:top w:val="none" w:sz="0" w:space="0" w:color="auto"/>
        <w:left w:val="none" w:sz="0" w:space="0" w:color="auto"/>
        <w:bottom w:val="none" w:sz="0" w:space="0" w:color="auto"/>
        <w:right w:val="none" w:sz="0" w:space="0" w:color="auto"/>
      </w:divBdr>
      <w:divsChild>
        <w:div w:id="101993204">
          <w:marLeft w:val="274"/>
          <w:marRight w:val="0"/>
          <w:marTop w:val="40"/>
          <w:marBottom w:val="45"/>
          <w:divBdr>
            <w:top w:val="none" w:sz="0" w:space="0" w:color="auto"/>
            <w:left w:val="none" w:sz="0" w:space="0" w:color="auto"/>
            <w:bottom w:val="none" w:sz="0" w:space="0" w:color="auto"/>
            <w:right w:val="none" w:sz="0" w:space="0" w:color="auto"/>
          </w:divBdr>
        </w:div>
        <w:div w:id="669718435">
          <w:marLeft w:val="274"/>
          <w:marRight w:val="0"/>
          <w:marTop w:val="40"/>
          <w:marBottom w:val="45"/>
          <w:divBdr>
            <w:top w:val="none" w:sz="0" w:space="0" w:color="auto"/>
            <w:left w:val="none" w:sz="0" w:space="0" w:color="auto"/>
            <w:bottom w:val="none" w:sz="0" w:space="0" w:color="auto"/>
            <w:right w:val="none" w:sz="0" w:space="0" w:color="auto"/>
          </w:divBdr>
        </w:div>
        <w:div w:id="941764252">
          <w:marLeft w:val="274"/>
          <w:marRight w:val="0"/>
          <w:marTop w:val="40"/>
          <w:marBottom w:val="45"/>
          <w:divBdr>
            <w:top w:val="none" w:sz="0" w:space="0" w:color="auto"/>
            <w:left w:val="none" w:sz="0" w:space="0" w:color="auto"/>
            <w:bottom w:val="none" w:sz="0" w:space="0" w:color="auto"/>
            <w:right w:val="none" w:sz="0" w:space="0" w:color="auto"/>
          </w:divBdr>
        </w:div>
        <w:div w:id="1508324831">
          <w:marLeft w:val="274"/>
          <w:marRight w:val="0"/>
          <w:marTop w:val="40"/>
          <w:marBottom w:val="45"/>
          <w:divBdr>
            <w:top w:val="none" w:sz="0" w:space="0" w:color="auto"/>
            <w:left w:val="none" w:sz="0" w:space="0" w:color="auto"/>
            <w:bottom w:val="none" w:sz="0" w:space="0" w:color="auto"/>
            <w:right w:val="none" w:sz="0" w:space="0" w:color="auto"/>
          </w:divBdr>
        </w:div>
        <w:div w:id="1023215439">
          <w:marLeft w:val="274"/>
          <w:marRight w:val="0"/>
          <w:marTop w:val="40"/>
          <w:marBottom w:val="45"/>
          <w:divBdr>
            <w:top w:val="none" w:sz="0" w:space="0" w:color="auto"/>
            <w:left w:val="none" w:sz="0" w:space="0" w:color="auto"/>
            <w:bottom w:val="none" w:sz="0" w:space="0" w:color="auto"/>
            <w:right w:val="none" w:sz="0" w:space="0" w:color="auto"/>
          </w:divBdr>
        </w:div>
        <w:div w:id="1571306626">
          <w:marLeft w:val="274"/>
          <w:marRight w:val="0"/>
          <w:marTop w:val="40"/>
          <w:marBottom w:val="45"/>
          <w:divBdr>
            <w:top w:val="none" w:sz="0" w:space="0" w:color="auto"/>
            <w:left w:val="none" w:sz="0" w:space="0" w:color="auto"/>
            <w:bottom w:val="none" w:sz="0" w:space="0" w:color="auto"/>
            <w:right w:val="none" w:sz="0" w:space="0" w:color="auto"/>
          </w:divBdr>
        </w:div>
        <w:div w:id="802966858">
          <w:marLeft w:val="274"/>
          <w:marRight w:val="0"/>
          <w:marTop w:val="40"/>
          <w:marBottom w:val="45"/>
          <w:divBdr>
            <w:top w:val="none" w:sz="0" w:space="0" w:color="auto"/>
            <w:left w:val="none" w:sz="0" w:space="0" w:color="auto"/>
            <w:bottom w:val="none" w:sz="0" w:space="0" w:color="auto"/>
            <w:right w:val="none" w:sz="0" w:space="0" w:color="auto"/>
          </w:divBdr>
        </w:div>
      </w:divsChild>
    </w:div>
    <w:div w:id="794562341">
      <w:bodyDiv w:val="1"/>
      <w:marLeft w:val="0"/>
      <w:marRight w:val="0"/>
      <w:marTop w:val="0"/>
      <w:marBottom w:val="0"/>
      <w:divBdr>
        <w:top w:val="none" w:sz="0" w:space="0" w:color="auto"/>
        <w:left w:val="none" w:sz="0" w:space="0" w:color="auto"/>
        <w:bottom w:val="none" w:sz="0" w:space="0" w:color="auto"/>
        <w:right w:val="none" w:sz="0" w:space="0" w:color="auto"/>
      </w:divBdr>
      <w:divsChild>
        <w:div w:id="825167767">
          <w:marLeft w:val="850"/>
          <w:marRight w:val="0"/>
          <w:marTop w:val="0"/>
          <w:marBottom w:val="0"/>
          <w:divBdr>
            <w:top w:val="none" w:sz="0" w:space="0" w:color="auto"/>
            <w:left w:val="none" w:sz="0" w:space="0" w:color="auto"/>
            <w:bottom w:val="none" w:sz="0" w:space="0" w:color="auto"/>
            <w:right w:val="none" w:sz="0" w:space="0" w:color="auto"/>
          </w:divBdr>
        </w:div>
        <w:div w:id="1841848289">
          <w:marLeft w:val="850"/>
          <w:marRight w:val="0"/>
          <w:marTop w:val="0"/>
          <w:marBottom w:val="0"/>
          <w:divBdr>
            <w:top w:val="none" w:sz="0" w:space="0" w:color="auto"/>
            <w:left w:val="none" w:sz="0" w:space="0" w:color="auto"/>
            <w:bottom w:val="none" w:sz="0" w:space="0" w:color="auto"/>
            <w:right w:val="none" w:sz="0" w:space="0" w:color="auto"/>
          </w:divBdr>
        </w:div>
        <w:div w:id="1060595028">
          <w:marLeft w:val="850"/>
          <w:marRight w:val="0"/>
          <w:marTop w:val="0"/>
          <w:marBottom w:val="0"/>
          <w:divBdr>
            <w:top w:val="none" w:sz="0" w:space="0" w:color="auto"/>
            <w:left w:val="none" w:sz="0" w:space="0" w:color="auto"/>
            <w:bottom w:val="none" w:sz="0" w:space="0" w:color="auto"/>
            <w:right w:val="none" w:sz="0" w:space="0" w:color="auto"/>
          </w:divBdr>
        </w:div>
        <w:div w:id="1728608217">
          <w:marLeft w:val="850"/>
          <w:marRight w:val="0"/>
          <w:marTop w:val="0"/>
          <w:marBottom w:val="0"/>
          <w:divBdr>
            <w:top w:val="none" w:sz="0" w:space="0" w:color="auto"/>
            <w:left w:val="none" w:sz="0" w:space="0" w:color="auto"/>
            <w:bottom w:val="none" w:sz="0" w:space="0" w:color="auto"/>
            <w:right w:val="none" w:sz="0" w:space="0" w:color="auto"/>
          </w:divBdr>
        </w:div>
        <w:div w:id="2053455511">
          <w:marLeft w:val="850"/>
          <w:marRight w:val="0"/>
          <w:marTop w:val="0"/>
          <w:marBottom w:val="0"/>
          <w:divBdr>
            <w:top w:val="none" w:sz="0" w:space="0" w:color="auto"/>
            <w:left w:val="none" w:sz="0" w:space="0" w:color="auto"/>
            <w:bottom w:val="none" w:sz="0" w:space="0" w:color="auto"/>
            <w:right w:val="none" w:sz="0" w:space="0" w:color="auto"/>
          </w:divBdr>
        </w:div>
        <w:div w:id="2128229835">
          <w:marLeft w:val="850"/>
          <w:marRight w:val="0"/>
          <w:marTop w:val="0"/>
          <w:marBottom w:val="0"/>
          <w:divBdr>
            <w:top w:val="none" w:sz="0" w:space="0" w:color="auto"/>
            <w:left w:val="none" w:sz="0" w:space="0" w:color="auto"/>
            <w:bottom w:val="none" w:sz="0" w:space="0" w:color="auto"/>
            <w:right w:val="none" w:sz="0" w:space="0" w:color="auto"/>
          </w:divBdr>
        </w:div>
        <w:div w:id="1749494687">
          <w:marLeft w:val="850"/>
          <w:marRight w:val="0"/>
          <w:marTop w:val="0"/>
          <w:marBottom w:val="0"/>
          <w:divBdr>
            <w:top w:val="none" w:sz="0" w:space="0" w:color="auto"/>
            <w:left w:val="none" w:sz="0" w:space="0" w:color="auto"/>
            <w:bottom w:val="none" w:sz="0" w:space="0" w:color="auto"/>
            <w:right w:val="none" w:sz="0" w:space="0" w:color="auto"/>
          </w:divBdr>
        </w:div>
        <w:div w:id="2019765697">
          <w:marLeft w:val="850"/>
          <w:marRight w:val="0"/>
          <w:marTop w:val="0"/>
          <w:marBottom w:val="0"/>
          <w:divBdr>
            <w:top w:val="none" w:sz="0" w:space="0" w:color="auto"/>
            <w:left w:val="none" w:sz="0" w:space="0" w:color="auto"/>
            <w:bottom w:val="none" w:sz="0" w:space="0" w:color="auto"/>
            <w:right w:val="none" w:sz="0" w:space="0" w:color="auto"/>
          </w:divBdr>
        </w:div>
        <w:div w:id="1005594549">
          <w:marLeft w:val="850"/>
          <w:marRight w:val="0"/>
          <w:marTop w:val="0"/>
          <w:marBottom w:val="0"/>
          <w:divBdr>
            <w:top w:val="none" w:sz="0" w:space="0" w:color="auto"/>
            <w:left w:val="none" w:sz="0" w:space="0" w:color="auto"/>
            <w:bottom w:val="none" w:sz="0" w:space="0" w:color="auto"/>
            <w:right w:val="none" w:sz="0" w:space="0" w:color="auto"/>
          </w:divBdr>
        </w:div>
        <w:div w:id="1299457417">
          <w:marLeft w:val="850"/>
          <w:marRight w:val="0"/>
          <w:marTop w:val="0"/>
          <w:marBottom w:val="0"/>
          <w:divBdr>
            <w:top w:val="none" w:sz="0" w:space="0" w:color="auto"/>
            <w:left w:val="none" w:sz="0" w:space="0" w:color="auto"/>
            <w:bottom w:val="none" w:sz="0" w:space="0" w:color="auto"/>
            <w:right w:val="none" w:sz="0" w:space="0" w:color="auto"/>
          </w:divBdr>
        </w:div>
        <w:div w:id="474033793">
          <w:marLeft w:val="850"/>
          <w:marRight w:val="0"/>
          <w:marTop w:val="0"/>
          <w:marBottom w:val="0"/>
          <w:divBdr>
            <w:top w:val="none" w:sz="0" w:space="0" w:color="auto"/>
            <w:left w:val="none" w:sz="0" w:space="0" w:color="auto"/>
            <w:bottom w:val="none" w:sz="0" w:space="0" w:color="auto"/>
            <w:right w:val="none" w:sz="0" w:space="0" w:color="auto"/>
          </w:divBdr>
        </w:div>
        <w:div w:id="1274551022">
          <w:marLeft w:val="850"/>
          <w:marRight w:val="0"/>
          <w:marTop w:val="0"/>
          <w:marBottom w:val="0"/>
          <w:divBdr>
            <w:top w:val="none" w:sz="0" w:space="0" w:color="auto"/>
            <w:left w:val="none" w:sz="0" w:space="0" w:color="auto"/>
            <w:bottom w:val="none" w:sz="0" w:space="0" w:color="auto"/>
            <w:right w:val="none" w:sz="0" w:space="0" w:color="auto"/>
          </w:divBdr>
        </w:div>
        <w:div w:id="265230729">
          <w:marLeft w:val="850"/>
          <w:marRight w:val="0"/>
          <w:marTop w:val="0"/>
          <w:marBottom w:val="0"/>
          <w:divBdr>
            <w:top w:val="none" w:sz="0" w:space="0" w:color="auto"/>
            <w:left w:val="none" w:sz="0" w:space="0" w:color="auto"/>
            <w:bottom w:val="none" w:sz="0" w:space="0" w:color="auto"/>
            <w:right w:val="none" w:sz="0" w:space="0" w:color="auto"/>
          </w:divBdr>
        </w:div>
      </w:divsChild>
    </w:div>
    <w:div w:id="869151758">
      <w:bodyDiv w:val="1"/>
      <w:marLeft w:val="0"/>
      <w:marRight w:val="0"/>
      <w:marTop w:val="0"/>
      <w:marBottom w:val="0"/>
      <w:divBdr>
        <w:top w:val="none" w:sz="0" w:space="0" w:color="auto"/>
        <w:left w:val="none" w:sz="0" w:space="0" w:color="auto"/>
        <w:bottom w:val="none" w:sz="0" w:space="0" w:color="auto"/>
        <w:right w:val="none" w:sz="0" w:space="0" w:color="auto"/>
      </w:divBdr>
    </w:div>
    <w:div w:id="904875934">
      <w:bodyDiv w:val="1"/>
      <w:marLeft w:val="0"/>
      <w:marRight w:val="0"/>
      <w:marTop w:val="0"/>
      <w:marBottom w:val="0"/>
      <w:divBdr>
        <w:top w:val="none" w:sz="0" w:space="0" w:color="auto"/>
        <w:left w:val="none" w:sz="0" w:space="0" w:color="auto"/>
        <w:bottom w:val="none" w:sz="0" w:space="0" w:color="auto"/>
        <w:right w:val="none" w:sz="0" w:space="0" w:color="auto"/>
      </w:divBdr>
      <w:divsChild>
        <w:div w:id="2089181854">
          <w:marLeft w:val="850"/>
          <w:marRight w:val="0"/>
          <w:marTop w:val="0"/>
          <w:marBottom w:val="0"/>
          <w:divBdr>
            <w:top w:val="none" w:sz="0" w:space="0" w:color="auto"/>
            <w:left w:val="none" w:sz="0" w:space="0" w:color="auto"/>
            <w:bottom w:val="none" w:sz="0" w:space="0" w:color="auto"/>
            <w:right w:val="none" w:sz="0" w:space="0" w:color="auto"/>
          </w:divBdr>
        </w:div>
        <w:div w:id="230117846">
          <w:marLeft w:val="850"/>
          <w:marRight w:val="0"/>
          <w:marTop w:val="0"/>
          <w:marBottom w:val="0"/>
          <w:divBdr>
            <w:top w:val="none" w:sz="0" w:space="0" w:color="auto"/>
            <w:left w:val="none" w:sz="0" w:space="0" w:color="auto"/>
            <w:bottom w:val="none" w:sz="0" w:space="0" w:color="auto"/>
            <w:right w:val="none" w:sz="0" w:space="0" w:color="auto"/>
          </w:divBdr>
        </w:div>
        <w:div w:id="1664695052">
          <w:marLeft w:val="850"/>
          <w:marRight w:val="0"/>
          <w:marTop w:val="0"/>
          <w:marBottom w:val="0"/>
          <w:divBdr>
            <w:top w:val="none" w:sz="0" w:space="0" w:color="auto"/>
            <w:left w:val="none" w:sz="0" w:space="0" w:color="auto"/>
            <w:bottom w:val="none" w:sz="0" w:space="0" w:color="auto"/>
            <w:right w:val="none" w:sz="0" w:space="0" w:color="auto"/>
          </w:divBdr>
        </w:div>
        <w:div w:id="823205721">
          <w:marLeft w:val="850"/>
          <w:marRight w:val="0"/>
          <w:marTop w:val="0"/>
          <w:marBottom w:val="0"/>
          <w:divBdr>
            <w:top w:val="none" w:sz="0" w:space="0" w:color="auto"/>
            <w:left w:val="none" w:sz="0" w:space="0" w:color="auto"/>
            <w:bottom w:val="none" w:sz="0" w:space="0" w:color="auto"/>
            <w:right w:val="none" w:sz="0" w:space="0" w:color="auto"/>
          </w:divBdr>
        </w:div>
      </w:divsChild>
    </w:div>
    <w:div w:id="972830012">
      <w:bodyDiv w:val="1"/>
      <w:marLeft w:val="0"/>
      <w:marRight w:val="0"/>
      <w:marTop w:val="0"/>
      <w:marBottom w:val="0"/>
      <w:divBdr>
        <w:top w:val="none" w:sz="0" w:space="0" w:color="auto"/>
        <w:left w:val="none" w:sz="0" w:space="0" w:color="auto"/>
        <w:bottom w:val="none" w:sz="0" w:space="0" w:color="auto"/>
        <w:right w:val="none" w:sz="0" w:space="0" w:color="auto"/>
      </w:divBdr>
    </w:div>
    <w:div w:id="1005473719">
      <w:bodyDiv w:val="1"/>
      <w:marLeft w:val="0"/>
      <w:marRight w:val="0"/>
      <w:marTop w:val="0"/>
      <w:marBottom w:val="0"/>
      <w:divBdr>
        <w:top w:val="none" w:sz="0" w:space="0" w:color="auto"/>
        <w:left w:val="none" w:sz="0" w:space="0" w:color="auto"/>
        <w:bottom w:val="none" w:sz="0" w:space="0" w:color="auto"/>
        <w:right w:val="none" w:sz="0" w:space="0" w:color="auto"/>
      </w:divBdr>
      <w:divsChild>
        <w:div w:id="153493834">
          <w:marLeft w:val="850"/>
          <w:marRight w:val="0"/>
          <w:marTop w:val="0"/>
          <w:marBottom w:val="0"/>
          <w:divBdr>
            <w:top w:val="none" w:sz="0" w:space="0" w:color="auto"/>
            <w:left w:val="none" w:sz="0" w:space="0" w:color="auto"/>
            <w:bottom w:val="none" w:sz="0" w:space="0" w:color="auto"/>
            <w:right w:val="none" w:sz="0" w:space="0" w:color="auto"/>
          </w:divBdr>
        </w:div>
        <w:div w:id="764886136">
          <w:marLeft w:val="850"/>
          <w:marRight w:val="0"/>
          <w:marTop w:val="0"/>
          <w:marBottom w:val="0"/>
          <w:divBdr>
            <w:top w:val="none" w:sz="0" w:space="0" w:color="auto"/>
            <w:left w:val="none" w:sz="0" w:space="0" w:color="auto"/>
            <w:bottom w:val="none" w:sz="0" w:space="0" w:color="auto"/>
            <w:right w:val="none" w:sz="0" w:space="0" w:color="auto"/>
          </w:divBdr>
        </w:div>
        <w:div w:id="1928223028">
          <w:marLeft w:val="850"/>
          <w:marRight w:val="0"/>
          <w:marTop w:val="0"/>
          <w:marBottom w:val="0"/>
          <w:divBdr>
            <w:top w:val="none" w:sz="0" w:space="0" w:color="auto"/>
            <w:left w:val="none" w:sz="0" w:space="0" w:color="auto"/>
            <w:bottom w:val="none" w:sz="0" w:space="0" w:color="auto"/>
            <w:right w:val="none" w:sz="0" w:space="0" w:color="auto"/>
          </w:divBdr>
        </w:div>
        <w:div w:id="46034873">
          <w:marLeft w:val="850"/>
          <w:marRight w:val="0"/>
          <w:marTop w:val="0"/>
          <w:marBottom w:val="0"/>
          <w:divBdr>
            <w:top w:val="none" w:sz="0" w:space="0" w:color="auto"/>
            <w:left w:val="none" w:sz="0" w:space="0" w:color="auto"/>
            <w:bottom w:val="none" w:sz="0" w:space="0" w:color="auto"/>
            <w:right w:val="none" w:sz="0" w:space="0" w:color="auto"/>
          </w:divBdr>
        </w:div>
      </w:divsChild>
    </w:div>
    <w:div w:id="1040283112">
      <w:bodyDiv w:val="1"/>
      <w:marLeft w:val="0"/>
      <w:marRight w:val="0"/>
      <w:marTop w:val="0"/>
      <w:marBottom w:val="0"/>
      <w:divBdr>
        <w:top w:val="none" w:sz="0" w:space="0" w:color="auto"/>
        <w:left w:val="none" w:sz="0" w:space="0" w:color="auto"/>
        <w:bottom w:val="none" w:sz="0" w:space="0" w:color="auto"/>
        <w:right w:val="none" w:sz="0" w:space="0" w:color="auto"/>
      </w:divBdr>
      <w:divsChild>
        <w:div w:id="358161231">
          <w:marLeft w:val="446"/>
          <w:marRight w:val="0"/>
          <w:marTop w:val="90"/>
          <w:marBottom w:val="45"/>
          <w:divBdr>
            <w:top w:val="none" w:sz="0" w:space="0" w:color="auto"/>
            <w:left w:val="none" w:sz="0" w:space="0" w:color="auto"/>
            <w:bottom w:val="none" w:sz="0" w:space="0" w:color="auto"/>
            <w:right w:val="none" w:sz="0" w:space="0" w:color="auto"/>
          </w:divBdr>
        </w:div>
      </w:divsChild>
    </w:div>
    <w:div w:id="1100418598">
      <w:bodyDiv w:val="1"/>
      <w:marLeft w:val="0"/>
      <w:marRight w:val="0"/>
      <w:marTop w:val="0"/>
      <w:marBottom w:val="0"/>
      <w:divBdr>
        <w:top w:val="none" w:sz="0" w:space="0" w:color="auto"/>
        <w:left w:val="none" w:sz="0" w:space="0" w:color="auto"/>
        <w:bottom w:val="none" w:sz="0" w:space="0" w:color="auto"/>
        <w:right w:val="none" w:sz="0" w:space="0" w:color="auto"/>
      </w:divBdr>
      <w:divsChild>
        <w:div w:id="2101826592">
          <w:marLeft w:val="547"/>
          <w:marRight w:val="0"/>
          <w:marTop w:val="0"/>
          <w:marBottom w:val="0"/>
          <w:divBdr>
            <w:top w:val="none" w:sz="0" w:space="0" w:color="auto"/>
            <w:left w:val="none" w:sz="0" w:space="0" w:color="auto"/>
            <w:bottom w:val="none" w:sz="0" w:space="0" w:color="auto"/>
            <w:right w:val="none" w:sz="0" w:space="0" w:color="auto"/>
          </w:divBdr>
        </w:div>
        <w:div w:id="469052527">
          <w:marLeft w:val="547"/>
          <w:marRight w:val="0"/>
          <w:marTop w:val="0"/>
          <w:marBottom w:val="0"/>
          <w:divBdr>
            <w:top w:val="none" w:sz="0" w:space="0" w:color="auto"/>
            <w:left w:val="none" w:sz="0" w:space="0" w:color="auto"/>
            <w:bottom w:val="none" w:sz="0" w:space="0" w:color="auto"/>
            <w:right w:val="none" w:sz="0" w:space="0" w:color="auto"/>
          </w:divBdr>
        </w:div>
        <w:div w:id="350381305">
          <w:marLeft w:val="547"/>
          <w:marRight w:val="0"/>
          <w:marTop w:val="0"/>
          <w:marBottom w:val="0"/>
          <w:divBdr>
            <w:top w:val="none" w:sz="0" w:space="0" w:color="auto"/>
            <w:left w:val="none" w:sz="0" w:space="0" w:color="auto"/>
            <w:bottom w:val="none" w:sz="0" w:space="0" w:color="auto"/>
            <w:right w:val="none" w:sz="0" w:space="0" w:color="auto"/>
          </w:divBdr>
        </w:div>
        <w:div w:id="428082189">
          <w:marLeft w:val="547"/>
          <w:marRight w:val="0"/>
          <w:marTop w:val="0"/>
          <w:marBottom w:val="0"/>
          <w:divBdr>
            <w:top w:val="none" w:sz="0" w:space="0" w:color="auto"/>
            <w:left w:val="none" w:sz="0" w:space="0" w:color="auto"/>
            <w:bottom w:val="none" w:sz="0" w:space="0" w:color="auto"/>
            <w:right w:val="none" w:sz="0" w:space="0" w:color="auto"/>
          </w:divBdr>
        </w:div>
        <w:div w:id="2137261008">
          <w:marLeft w:val="547"/>
          <w:marRight w:val="0"/>
          <w:marTop w:val="0"/>
          <w:marBottom w:val="0"/>
          <w:divBdr>
            <w:top w:val="none" w:sz="0" w:space="0" w:color="auto"/>
            <w:left w:val="none" w:sz="0" w:space="0" w:color="auto"/>
            <w:bottom w:val="none" w:sz="0" w:space="0" w:color="auto"/>
            <w:right w:val="none" w:sz="0" w:space="0" w:color="auto"/>
          </w:divBdr>
        </w:div>
      </w:divsChild>
    </w:div>
    <w:div w:id="1220627866">
      <w:bodyDiv w:val="1"/>
      <w:marLeft w:val="0"/>
      <w:marRight w:val="0"/>
      <w:marTop w:val="0"/>
      <w:marBottom w:val="0"/>
      <w:divBdr>
        <w:top w:val="none" w:sz="0" w:space="0" w:color="auto"/>
        <w:left w:val="none" w:sz="0" w:space="0" w:color="auto"/>
        <w:bottom w:val="none" w:sz="0" w:space="0" w:color="auto"/>
        <w:right w:val="none" w:sz="0" w:space="0" w:color="auto"/>
      </w:divBdr>
    </w:div>
    <w:div w:id="1246764500">
      <w:bodyDiv w:val="1"/>
      <w:marLeft w:val="0"/>
      <w:marRight w:val="0"/>
      <w:marTop w:val="0"/>
      <w:marBottom w:val="0"/>
      <w:divBdr>
        <w:top w:val="none" w:sz="0" w:space="0" w:color="auto"/>
        <w:left w:val="none" w:sz="0" w:space="0" w:color="auto"/>
        <w:bottom w:val="none" w:sz="0" w:space="0" w:color="auto"/>
        <w:right w:val="none" w:sz="0" w:space="0" w:color="auto"/>
      </w:divBdr>
    </w:div>
    <w:div w:id="1325432672">
      <w:bodyDiv w:val="1"/>
      <w:marLeft w:val="0"/>
      <w:marRight w:val="0"/>
      <w:marTop w:val="0"/>
      <w:marBottom w:val="0"/>
      <w:divBdr>
        <w:top w:val="none" w:sz="0" w:space="0" w:color="auto"/>
        <w:left w:val="none" w:sz="0" w:space="0" w:color="auto"/>
        <w:bottom w:val="none" w:sz="0" w:space="0" w:color="auto"/>
        <w:right w:val="none" w:sz="0" w:space="0" w:color="auto"/>
      </w:divBdr>
      <w:divsChild>
        <w:div w:id="1171798096">
          <w:marLeft w:val="446"/>
          <w:marRight w:val="0"/>
          <w:marTop w:val="90"/>
          <w:marBottom w:val="45"/>
          <w:divBdr>
            <w:top w:val="none" w:sz="0" w:space="0" w:color="auto"/>
            <w:left w:val="none" w:sz="0" w:space="0" w:color="auto"/>
            <w:bottom w:val="none" w:sz="0" w:space="0" w:color="auto"/>
            <w:right w:val="none" w:sz="0" w:space="0" w:color="auto"/>
          </w:divBdr>
        </w:div>
        <w:div w:id="796877243">
          <w:marLeft w:val="878"/>
          <w:marRight w:val="0"/>
          <w:marTop w:val="75"/>
          <w:marBottom w:val="45"/>
          <w:divBdr>
            <w:top w:val="none" w:sz="0" w:space="0" w:color="auto"/>
            <w:left w:val="none" w:sz="0" w:space="0" w:color="auto"/>
            <w:bottom w:val="none" w:sz="0" w:space="0" w:color="auto"/>
            <w:right w:val="none" w:sz="0" w:space="0" w:color="auto"/>
          </w:divBdr>
        </w:div>
        <w:div w:id="61099577">
          <w:marLeft w:val="878"/>
          <w:marRight w:val="0"/>
          <w:marTop w:val="75"/>
          <w:marBottom w:val="45"/>
          <w:divBdr>
            <w:top w:val="none" w:sz="0" w:space="0" w:color="auto"/>
            <w:left w:val="none" w:sz="0" w:space="0" w:color="auto"/>
            <w:bottom w:val="none" w:sz="0" w:space="0" w:color="auto"/>
            <w:right w:val="none" w:sz="0" w:space="0" w:color="auto"/>
          </w:divBdr>
        </w:div>
        <w:div w:id="565380621">
          <w:marLeft w:val="878"/>
          <w:marRight w:val="0"/>
          <w:marTop w:val="75"/>
          <w:marBottom w:val="45"/>
          <w:divBdr>
            <w:top w:val="none" w:sz="0" w:space="0" w:color="auto"/>
            <w:left w:val="none" w:sz="0" w:space="0" w:color="auto"/>
            <w:bottom w:val="none" w:sz="0" w:space="0" w:color="auto"/>
            <w:right w:val="none" w:sz="0" w:space="0" w:color="auto"/>
          </w:divBdr>
        </w:div>
        <w:div w:id="149292528">
          <w:marLeft w:val="878"/>
          <w:marRight w:val="0"/>
          <w:marTop w:val="75"/>
          <w:marBottom w:val="45"/>
          <w:divBdr>
            <w:top w:val="none" w:sz="0" w:space="0" w:color="auto"/>
            <w:left w:val="none" w:sz="0" w:space="0" w:color="auto"/>
            <w:bottom w:val="none" w:sz="0" w:space="0" w:color="auto"/>
            <w:right w:val="none" w:sz="0" w:space="0" w:color="auto"/>
          </w:divBdr>
        </w:div>
      </w:divsChild>
    </w:div>
    <w:div w:id="1365836064">
      <w:bodyDiv w:val="1"/>
      <w:marLeft w:val="0"/>
      <w:marRight w:val="0"/>
      <w:marTop w:val="0"/>
      <w:marBottom w:val="0"/>
      <w:divBdr>
        <w:top w:val="none" w:sz="0" w:space="0" w:color="auto"/>
        <w:left w:val="none" w:sz="0" w:space="0" w:color="auto"/>
        <w:bottom w:val="none" w:sz="0" w:space="0" w:color="auto"/>
        <w:right w:val="none" w:sz="0" w:space="0" w:color="auto"/>
      </w:divBdr>
    </w:div>
    <w:div w:id="1389914307">
      <w:bodyDiv w:val="1"/>
      <w:marLeft w:val="0"/>
      <w:marRight w:val="0"/>
      <w:marTop w:val="0"/>
      <w:marBottom w:val="0"/>
      <w:divBdr>
        <w:top w:val="none" w:sz="0" w:space="0" w:color="auto"/>
        <w:left w:val="none" w:sz="0" w:space="0" w:color="auto"/>
        <w:bottom w:val="none" w:sz="0" w:space="0" w:color="auto"/>
        <w:right w:val="none" w:sz="0" w:space="0" w:color="auto"/>
      </w:divBdr>
      <w:divsChild>
        <w:div w:id="1172456264">
          <w:marLeft w:val="547"/>
          <w:marRight w:val="0"/>
          <w:marTop w:val="0"/>
          <w:marBottom w:val="0"/>
          <w:divBdr>
            <w:top w:val="none" w:sz="0" w:space="0" w:color="auto"/>
            <w:left w:val="none" w:sz="0" w:space="0" w:color="auto"/>
            <w:bottom w:val="none" w:sz="0" w:space="0" w:color="auto"/>
            <w:right w:val="none" w:sz="0" w:space="0" w:color="auto"/>
          </w:divBdr>
        </w:div>
        <w:div w:id="1129470137">
          <w:marLeft w:val="547"/>
          <w:marRight w:val="0"/>
          <w:marTop w:val="0"/>
          <w:marBottom w:val="0"/>
          <w:divBdr>
            <w:top w:val="none" w:sz="0" w:space="0" w:color="auto"/>
            <w:left w:val="none" w:sz="0" w:space="0" w:color="auto"/>
            <w:bottom w:val="none" w:sz="0" w:space="0" w:color="auto"/>
            <w:right w:val="none" w:sz="0" w:space="0" w:color="auto"/>
          </w:divBdr>
        </w:div>
        <w:div w:id="193808466">
          <w:marLeft w:val="547"/>
          <w:marRight w:val="0"/>
          <w:marTop w:val="0"/>
          <w:marBottom w:val="0"/>
          <w:divBdr>
            <w:top w:val="none" w:sz="0" w:space="0" w:color="auto"/>
            <w:left w:val="none" w:sz="0" w:space="0" w:color="auto"/>
            <w:bottom w:val="none" w:sz="0" w:space="0" w:color="auto"/>
            <w:right w:val="none" w:sz="0" w:space="0" w:color="auto"/>
          </w:divBdr>
        </w:div>
        <w:div w:id="1902331037">
          <w:marLeft w:val="547"/>
          <w:marRight w:val="0"/>
          <w:marTop w:val="0"/>
          <w:marBottom w:val="0"/>
          <w:divBdr>
            <w:top w:val="none" w:sz="0" w:space="0" w:color="auto"/>
            <w:left w:val="none" w:sz="0" w:space="0" w:color="auto"/>
            <w:bottom w:val="none" w:sz="0" w:space="0" w:color="auto"/>
            <w:right w:val="none" w:sz="0" w:space="0" w:color="auto"/>
          </w:divBdr>
        </w:div>
      </w:divsChild>
    </w:div>
    <w:div w:id="1505432369">
      <w:bodyDiv w:val="1"/>
      <w:marLeft w:val="0"/>
      <w:marRight w:val="0"/>
      <w:marTop w:val="0"/>
      <w:marBottom w:val="0"/>
      <w:divBdr>
        <w:top w:val="none" w:sz="0" w:space="0" w:color="auto"/>
        <w:left w:val="none" w:sz="0" w:space="0" w:color="auto"/>
        <w:bottom w:val="none" w:sz="0" w:space="0" w:color="auto"/>
        <w:right w:val="none" w:sz="0" w:space="0" w:color="auto"/>
      </w:divBdr>
    </w:div>
    <w:div w:id="1534266060">
      <w:bodyDiv w:val="1"/>
      <w:marLeft w:val="0"/>
      <w:marRight w:val="0"/>
      <w:marTop w:val="0"/>
      <w:marBottom w:val="0"/>
      <w:divBdr>
        <w:top w:val="none" w:sz="0" w:space="0" w:color="auto"/>
        <w:left w:val="none" w:sz="0" w:space="0" w:color="auto"/>
        <w:bottom w:val="none" w:sz="0" w:space="0" w:color="auto"/>
        <w:right w:val="none" w:sz="0" w:space="0" w:color="auto"/>
      </w:divBdr>
    </w:div>
    <w:div w:id="1534924792">
      <w:bodyDiv w:val="1"/>
      <w:marLeft w:val="0"/>
      <w:marRight w:val="0"/>
      <w:marTop w:val="0"/>
      <w:marBottom w:val="0"/>
      <w:divBdr>
        <w:top w:val="none" w:sz="0" w:space="0" w:color="auto"/>
        <w:left w:val="none" w:sz="0" w:space="0" w:color="auto"/>
        <w:bottom w:val="none" w:sz="0" w:space="0" w:color="auto"/>
        <w:right w:val="none" w:sz="0" w:space="0" w:color="auto"/>
      </w:divBdr>
    </w:div>
    <w:div w:id="1537235875">
      <w:bodyDiv w:val="1"/>
      <w:marLeft w:val="0"/>
      <w:marRight w:val="0"/>
      <w:marTop w:val="0"/>
      <w:marBottom w:val="0"/>
      <w:divBdr>
        <w:top w:val="none" w:sz="0" w:space="0" w:color="auto"/>
        <w:left w:val="none" w:sz="0" w:space="0" w:color="auto"/>
        <w:bottom w:val="none" w:sz="0" w:space="0" w:color="auto"/>
        <w:right w:val="none" w:sz="0" w:space="0" w:color="auto"/>
      </w:divBdr>
      <w:divsChild>
        <w:div w:id="1356351291">
          <w:marLeft w:val="446"/>
          <w:marRight w:val="0"/>
          <w:marTop w:val="90"/>
          <w:marBottom w:val="45"/>
          <w:divBdr>
            <w:top w:val="none" w:sz="0" w:space="0" w:color="auto"/>
            <w:left w:val="none" w:sz="0" w:space="0" w:color="auto"/>
            <w:bottom w:val="none" w:sz="0" w:space="0" w:color="auto"/>
            <w:right w:val="none" w:sz="0" w:space="0" w:color="auto"/>
          </w:divBdr>
        </w:div>
        <w:div w:id="995383035">
          <w:marLeft w:val="878"/>
          <w:marRight w:val="0"/>
          <w:marTop w:val="75"/>
          <w:marBottom w:val="45"/>
          <w:divBdr>
            <w:top w:val="none" w:sz="0" w:space="0" w:color="auto"/>
            <w:left w:val="none" w:sz="0" w:space="0" w:color="auto"/>
            <w:bottom w:val="none" w:sz="0" w:space="0" w:color="auto"/>
            <w:right w:val="none" w:sz="0" w:space="0" w:color="auto"/>
          </w:divBdr>
        </w:div>
        <w:div w:id="1169321564">
          <w:marLeft w:val="878"/>
          <w:marRight w:val="0"/>
          <w:marTop w:val="75"/>
          <w:marBottom w:val="45"/>
          <w:divBdr>
            <w:top w:val="none" w:sz="0" w:space="0" w:color="auto"/>
            <w:left w:val="none" w:sz="0" w:space="0" w:color="auto"/>
            <w:bottom w:val="none" w:sz="0" w:space="0" w:color="auto"/>
            <w:right w:val="none" w:sz="0" w:space="0" w:color="auto"/>
          </w:divBdr>
        </w:div>
      </w:divsChild>
    </w:div>
    <w:div w:id="1537740512">
      <w:bodyDiv w:val="1"/>
      <w:marLeft w:val="0"/>
      <w:marRight w:val="0"/>
      <w:marTop w:val="0"/>
      <w:marBottom w:val="0"/>
      <w:divBdr>
        <w:top w:val="none" w:sz="0" w:space="0" w:color="auto"/>
        <w:left w:val="none" w:sz="0" w:space="0" w:color="auto"/>
        <w:bottom w:val="none" w:sz="0" w:space="0" w:color="auto"/>
        <w:right w:val="none" w:sz="0" w:space="0" w:color="auto"/>
      </w:divBdr>
    </w:div>
    <w:div w:id="1568687396">
      <w:bodyDiv w:val="1"/>
      <w:marLeft w:val="0"/>
      <w:marRight w:val="0"/>
      <w:marTop w:val="0"/>
      <w:marBottom w:val="0"/>
      <w:divBdr>
        <w:top w:val="none" w:sz="0" w:space="0" w:color="auto"/>
        <w:left w:val="none" w:sz="0" w:space="0" w:color="auto"/>
        <w:bottom w:val="none" w:sz="0" w:space="0" w:color="auto"/>
        <w:right w:val="none" w:sz="0" w:space="0" w:color="auto"/>
      </w:divBdr>
    </w:div>
    <w:div w:id="1602835289">
      <w:bodyDiv w:val="1"/>
      <w:marLeft w:val="0"/>
      <w:marRight w:val="0"/>
      <w:marTop w:val="0"/>
      <w:marBottom w:val="0"/>
      <w:divBdr>
        <w:top w:val="none" w:sz="0" w:space="0" w:color="auto"/>
        <w:left w:val="none" w:sz="0" w:space="0" w:color="auto"/>
        <w:bottom w:val="none" w:sz="0" w:space="0" w:color="auto"/>
        <w:right w:val="none" w:sz="0" w:space="0" w:color="auto"/>
      </w:divBdr>
    </w:div>
    <w:div w:id="1695305241">
      <w:bodyDiv w:val="1"/>
      <w:marLeft w:val="0"/>
      <w:marRight w:val="0"/>
      <w:marTop w:val="0"/>
      <w:marBottom w:val="0"/>
      <w:divBdr>
        <w:top w:val="none" w:sz="0" w:space="0" w:color="auto"/>
        <w:left w:val="none" w:sz="0" w:space="0" w:color="auto"/>
        <w:bottom w:val="none" w:sz="0" w:space="0" w:color="auto"/>
        <w:right w:val="none" w:sz="0" w:space="0" w:color="auto"/>
      </w:divBdr>
    </w:div>
    <w:div w:id="1702852601">
      <w:bodyDiv w:val="1"/>
      <w:marLeft w:val="0"/>
      <w:marRight w:val="0"/>
      <w:marTop w:val="0"/>
      <w:marBottom w:val="0"/>
      <w:divBdr>
        <w:top w:val="none" w:sz="0" w:space="0" w:color="auto"/>
        <w:left w:val="none" w:sz="0" w:space="0" w:color="auto"/>
        <w:bottom w:val="none" w:sz="0" w:space="0" w:color="auto"/>
        <w:right w:val="none" w:sz="0" w:space="0" w:color="auto"/>
      </w:divBdr>
    </w:div>
    <w:div w:id="1732189986">
      <w:bodyDiv w:val="1"/>
      <w:marLeft w:val="0"/>
      <w:marRight w:val="0"/>
      <w:marTop w:val="0"/>
      <w:marBottom w:val="0"/>
      <w:divBdr>
        <w:top w:val="none" w:sz="0" w:space="0" w:color="auto"/>
        <w:left w:val="none" w:sz="0" w:space="0" w:color="auto"/>
        <w:bottom w:val="none" w:sz="0" w:space="0" w:color="auto"/>
        <w:right w:val="none" w:sz="0" w:space="0" w:color="auto"/>
      </w:divBdr>
      <w:divsChild>
        <w:div w:id="485585822">
          <w:marLeft w:val="0"/>
          <w:marRight w:val="0"/>
          <w:marTop w:val="0"/>
          <w:marBottom w:val="0"/>
          <w:divBdr>
            <w:top w:val="none" w:sz="0" w:space="0" w:color="auto"/>
            <w:left w:val="none" w:sz="0" w:space="0" w:color="auto"/>
            <w:bottom w:val="none" w:sz="0" w:space="0" w:color="auto"/>
            <w:right w:val="none" w:sz="0" w:space="0" w:color="auto"/>
          </w:divBdr>
          <w:divsChild>
            <w:div w:id="710769383">
              <w:marLeft w:val="0"/>
              <w:marRight w:val="0"/>
              <w:marTop w:val="0"/>
              <w:marBottom w:val="0"/>
              <w:divBdr>
                <w:top w:val="none" w:sz="0" w:space="0" w:color="auto"/>
                <w:left w:val="none" w:sz="0" w:space="0" w:color="auto"/>
                <w:bottom w:val="none" w:sz="0" w:space="0" w:color="auto"/>
                <w:right w:val="none" w:sz="0" w:space="0" w:color="auto"/>
              </w:divBdr>
            </w:div>
          </w:divsChild>
        </w:div>
        <w:div w:id="1658411985">
          <w:marLeft w:val="0"/>
          <w:marRight w:val="0"/>
          <w:marTop w:val="0"/>
          <w:marBottom w:val="0"/>
          <w:divBdr>
            <w:top w:val="none" w:sz="0" w:space="0" w:color="auto"/>
            <w:left w:val="none" w:sz="0" w:space="0" w:color="auto"/>
            <w:bottom w:val="none" w:sz="0" w:space="0" w:color="auto"/>
            <w:right w:val="none" w:sz="0" w:space="0" w:color="auto"/>
          </w:divBdr>
          <w:divsChild>
            <w:div w:id="5859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10826">
      <w:bodyDiv w:val="1"/>
      <w:marLeft w:val="0"/>
      <w:marRight w:val="0"/>
      <w:marTop w:val="0"/>
      <w:marBottom w:val="0"/>
      <w:divBdr>
        <w:top w:val="none" w:sz="0" w:space="0" w:color="auto"/>
        <w:left w:val="none" w:sz="0" w:space="0" w:color="auto"/>
        <w:bottom w:val="none" w:sz="0" w:space="0" w:color="auto"/>
        <w:right w:val="none" w:sz="0" w:space="0" w:color="auto"/>
      </w:divBdr>
    </w:div>
    <w:div w:id="1942836129">
      <w:bodyDiv w:val="1"/>
      <w:marLeft w:val="0"/>
      <w:marRight w:val="0"/>
      <w:marTop w:val="0"/>
      <w:marBottom w:val="0"/>
      <w:divBdr>
        <w:top w:val="none" w:sz="0" w:space="0" w:color="auto"/>
        <w:left w:val="none" w:sz="0" w:space="0" w:color="auto"/>
        <w:bottom w:val="none" w:sz="0" w:space="0" w:color="auto"/>
        <w:right w:val="none" w:sz="0" w:space="0" w:color="auto"/>
      </w:divBdr>
    </w:div>
    <w:div w:id="1999113177">
      <w:bodyDiv w:val="1"/>
      <w:marLeft w:val="0"/>
      <w:marRight w:val="0"/>
      <w:marTop w:val="0"/>
      <w:marBottom w:val="0"/>
      <w:divBdr>
        <w:top w:val="none" w:sz="0" w:space="0" w:color="auto"/>
        <w:left w:val="none" w:sz="0" w:space="0" w:color="auto"/>
        <w:bottom w:val="none" w:sz="0" w:space="0" w:color="auto"/>
        <w:right w:val="none" w:sz="0" w:space="0" w:color="auto"/>
      </w:divBdr>
      <w:divsChild>
        <w:div w:id="1556745472">
          <w:marLeft w:val="547"/>
          <w:marRight w:val="0"/>
          <w:marTop w:val="0"/>
          <w:marBottom w:val="0"/>
          <w:divBdr>
            <w:top w:val="none" w:sz="0" w:space="0" w:color="auto"/>
            <w:left w:val="none" w:sz="0" w:space="0" w:color="auto"/>
            <w:bottom w:val="none" w:sz="0" w:space="0" w:color="auto"/>
            <w:right w:val="none" w:sz="0" w:space="0" w:color="auto"/>
          </w:divBdr>
        </w:div>
        <w:div w:id="2135588215">
          <w:marLeft w:val="547"/>
          <w:marRight w:val="0"/>
          <w:marTop w:val="0"/>
          <w:marBottom w:val="0"/>
          <w:divBdr>
            <w:top w:val="none" w:sz="0" w:space="0" w:color="auto"/>
            <w:left w:val="none" w:sz="0" w:space="0" w:color="auto"/>
            <w:bottom w:val="none" w:sz="0" w:space="0" w:color="auto"/>
            <w:right w:val="none" w:sz="0" w:space="0" w:color="auto"/>
          </w:divBdr>
        </w:div>
        <w:div w:id="267809146">
          <w:marLeft w:val="547"/>
          <w:marRight w:val="0"/>
          <w:marTop w:val="0"/>
          <w:marBottom w:val="0"/>
          <w:divBdr>
            <w:top w:val="none" w:sz="0" w:space="0" w:color="auto"/>
            <w:left w:val="none" w:sz="0" w:space="0" w:color="auto"/>
            <w:bottom w:val="none" w:sz="0" w:space="0" w:color="auto"/>
            <w:right w:val="none" w:sz="0" w:space="0" w:color="auto"/>
          </w:divBdr>
        </w:div>
        <w:div w:id="192377770">
          <w:marLeft w:val="547"/>
          <w:marRight w:val="0"/>
          <w:marTop w:val="0"/>
          <w:marBottom w:val="0"/>
          <w:divBdr>
            <w:top w:val="none" w:sz="0" w:space="0" w:color="auto"/>
            <w:left w:val="none" w:sz="0" w:space="0" w:color="auto"/>
            <w:bottom w:val="none" w:sz="0" w:space="0" w:color="auto"/>
            <w:right w:val="none" w:sz="0" w:space="0" w:color="auto"/>
          </w:divBdr>
        </w:div>
      </w:divsChild>
    </w:div>
    <w:div w:id="2032804146">
      <w:bodyDiv w:val="1"/>
      <w:marLeft w:val="0"/>
      <w:marRight w:val="0"/>
      <w:marTop w:val="0"/>
      <w:marBottom w:val="0"/>
      <w:divBdr>
        <w:top w:val="none" w:sz="0" w:space="0" w:color="auto"/>
        <w:left w:val="none" w:sz="0" w:space="0" w:color="auto"/>
        <w:bottom w:val="none" w:sz="0" w:space="0" w:color="auto"/>
        <w:right w:val="none" w:sz="0" w:space="0" w:color="auto"/>
      </w:divBdr>
    </w:div>
    <w:div w:id="2134322520">
      <w:bodyDiv w:val="1"/>
      <w:marLeft w:val="0"/>
      <w:marRight w:val="0"/>
      <w:marTop w:val="0"/>
      <w:marBottom w:val="0"/>
      <w:divBdr>
        <w:top w:val="none" w:sz="0" w:space="0" w:color="auto"/>
        <w:left w:val="none" w:sz="0" w:space="0" w:color="auto"/>
        <w:bottom w:val="none" w:sz="0" w:space="0" w:color="auto"/>
        <w:right w:val="none" w:sz="0" w:space="0" w:color="auto"/>
      </w:divBdr>
      <w:divsChild>
        <w:div w:id="939726719">
          <w:marLeft w:val="446"/>
          <w:marRight w:val="0"/>
          <w:marTop w:val="90"/>
          <w:marBottom w:val="120"/>
          <w:divBdr>
            <w:top w:val="none" w:sz="0" w:space="0" w:color="auto"/>
            <w:left w:val="none" w:sz="0" w:space="0" w:color="auto"/>
            <w:bottom w:val="none" w:sz="0" w:space="0" w:color="auto"/>
            <w:right w:val="none" w:sz="0" w:space="0" w:color="auto"/>
          </w:divBdr>
        </w:div>
        <w:div w:id="1931043594">
          <w:marLeft w:val="446"/>
          <w:marRight w:val="0"/>
          <w:marTop w:val="90"/>
          <w:marBottom w:val="120"/>
          <w:divBdr>
            <w:top w:val="none" w:sz="0" w:space="0" w:color="auto"/>
            <w:left w:val="none" w:sz="0" w:space="0" w:color="auto"/>
            <w:bottom w:val="none" w:sz="0" w:space="0" w:color="auto"/>
            <w:right w:val="none" w:sz="0" w:space="0" w:color="auto"/>
          </w:divBdr>
        </w:div>
        <w:div w:id="492333187">
          <w:marLeft w:val="446"/>
          <w:marRight w:val="0"/>
          <w:marTop w:val="9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diagramQuickStyle" Target="diagrams/quickStyle1.xml"/><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yperlink" Target="https://www.manehub.com/" TargetMode="External"/><Relationship Id="rId42" Type="http://schemas.openxmlformats.org/officeDocument/2006/relationships/header" Target="header9.xml"/><Relationship Id="rId47" Type="http://schemas.openxmlformats.org/officeDocument/2006/relationships/hyperlink" Target="mailto:gdwyer@marsdenjacob.com.au" TargetMode="External"/><Relationship Id="rId50"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diagramLayout" Target="diagrams/layout1.xml"/><Relationship Id="rId33" Type="http://schemas.openxmlformats.org/officeDocument/2006/relationships/hyperlink" Target="https://www.globalentriesonline.com.au/" TargetMode="External"/><Relationship Id="rId38" Type="http://schemas.openxmlformats.org/officeDocument/2006/relationships/hyperlink" Target="https://pfiaa.com.au/pet-food-standards/" TargetMode="External"/><Relationship Id="rId46"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oter" Target="footer5.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Data" Target="diagrams/data1.xml"/><Relationship Id="rId32" Type="http://schemas.openxmlformats.org/officeDocument/2006/relationships/hyperlink" Target="https://nominate.com.au/" TargetMode="External"/><Relationship Id="rId37" Type="http://schemas.openxmlformats.org/officeDocument/2006/relationships/image" Target="media/image9.png"/><Relationship Id="rId40" Type="http://schemas.openxmlformats.org/officeDocument/2006/relationships/header" Target="header8.xml"/><Relationship Id="rId45" Type="http://schemas.openxmlformats.org/officeDocument/2006/relationships/hyperlink" Target="mailto:economists@marsdenjacob.com.au"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microsoft.com/office/2007/relationships/diagramDrawing" Target="diagrams/drawing1.xml"/><Relationship Id="rId36" Type="http://schemas.openxmlformats.org/officeDocument/2006/relationships/image" Target="media/image8.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7.png"/><Relationship Id="rId44" Type="http://schemas.openxmlformats.org/officeDocument/2006/relationships/hyperlink" Target="mailto:gdwyer@marsdenjacob.com.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diagramColors" Target="diagrams/colors1.xml"/><Relationship Id="rId30" Type="http://schemas.openxmlformats.org/officeDocument/2006/relationships/image" Target="media/image6.png"/><Relationship Id="rId35" Type="http://schemas.openxmlformats.org/officeDocument/2006/relationships/hyperlink" Target="https://www.equipe.com/" TargetMode="External"/><Relationship Id="rId43" Type="http://schemas.openxmlformats.org/officeDocument/2006/relationships/image" Target="media/image10.jpeg"/><Relationship Id="rId48" Type="http://schemas.openxmlformats.org/officeDocument/2006/relationships/hyperlink" Target="mailto:economists@marsdenjacob.com.au" TargetMode="External"/><Relationship Id="rId8" Type="http://schemas.openxmlformats.org/officeDocument/2006/relationships/settings" Target="settings.xml"/><Relationship Id="rId51"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agriculture.vic.gov.au/farm-management/property-identification-codes/property-identification-codes-picv"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clachlan\Marsden%20Jacob%20Associates\MJA%20-%20All\Resources\Templates\Word\MJ002-Report-Portrait%20June%202021.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729D1C-7532-45D0-B28E-007B9AE24A27}" type="doc">
      <dgm:prSet loTypeId="urn:microsoft.com/office/officeart/2005/8/layout/radial1" loCatId="relationship" qsTypeId="urn:microsoft.com/office/officeart/2005/8/quickstyle/simple1" qsCatId="simple" csTypeId="urn:microsoft.com/office/officeart/2005/8/colors/colorful3" csCatId="colorful" phldr="1"/>
      <dgm:spPr/>
      <dgm:t>
        <a:bodyPr/>
        <a:lstStyle/>
        <a:p>
          <a:endParaRPr lang="en-AU"/>
        </a:p>
      </dgm:t>
    </dgm:pt>
    <dgm:pt modelId="{EFEAABDE-6CD8-45BD-8D2C-FE45DB665CEE}">
      <dgm:prSet phldrT="[Text]" custT="1"/>
      <dgm:spPr>
        <a:noFill/>
        <a:ln>
          <a:solidFill>
            <a:schemeClr val="tx1"/>
          </a:solidFill>
        </a:ln>
      </dgm:spPr>
      <dgm:t>
        <a:bodyPr/>
        <a:lstStyle/>
        <a:p>
          <a:r>
            <a:rPr lang="en-AU" sz="900" b="1" baseline="0">
              <a:solidFill>
                <a:sysClr val="windowText" lastClr="000000"/>
              </a:solidFill>
            </a:rPr>
            <a:t>Traceability system</a:t>
          </a:r>
        </a:p>
      </dgm:t>
    </dgm:pt>
    <dgm:pt modelId="{EB2836B4-9264-44D2-8C36-862ED8CAFFE2}" type="parTrans" cxnId="{970CB8DF-D3FD-4FE8-B491-272269416C01}">
      <dgm:prSet/>
      <dgm:spPr/>
      <dgm:t>
        <a:bodyPr/>
        <a:lstStyle/>
        <a:p>
          <a:endParaRPr lang="en-AU" sz="1800" b="1">
            <a:solidFill>
              <a:sysClr val="windowText" lastClr="000000"/>
            </a:solidFill>
          </a:endParaRPr>
        </a:p>
      </dgm:t>
    </dgm:pt>
    <dgm:pt modelId="{DC4EEE4A-0255-4243-AEBB-F936BEDBF5E5}" type="sibTrans" cxnId="{970CB8DF-D3FD-4FE8-B491-272269416C01}">
      <dgm:prSet/>
      <dgm:spPr/>
      <dgm:t>
        <a:bodyPr/>
        <a:lstStyle/>
        <a:p>
          <a:endParaRPr lang="en-AU" sz="1800" b="1">
            <a:solidFill>
              <a:sysClr val="windowText" lastClr="000000"/>
            </a:solidFill>
          </a:endParaRPr>
        </a:p>
      </dgm:t>
    </dgm:pt>
    <dgm:pt modelId="{3A8DE3B4-A8DC-4AEA-9994-52273587E4FD}">
      <dgm:prSet phldrT="[Text]" custT="1"/>
      <dgm:spPr>
        <a:noFill/>
        <a:ln>
          <a:solidFill>
            <a:schemeClr val="tx1"/>
          </a:solidFill>
        </a:ln>
      </dgm:spPr>
      <dgm:t>
        <a:bodyPr/>
        <a:lstStyle/>
        <a:p>
          <a:r>
            <a:rPr lang="en-AU" sz="800" b="1">
              <a:solidFill>
                <a:sysClr val="windowText" lastClr="000000"/>
              </a:solidFill>
            </a:rPr>
            <a:t>Property identification</a:t>
          </a:r>
        </a:p>
      </dgm:t>
    </dgm:pt>
    <dgm:pt modelId="{9E54D8A9-D50A-45B0-A0FC-9D40ECE3C567}" type="parTrans" cxnId="{97641138-4895-4616-BA38-3F18755C39B1}">
      <dgm:prSet custT="1"/>
      <dgm:spPr>
        <a:ln>
          <a:solidFill>
            <a:schemeClr val="tx1"/>
          </a:solidFill>
        </a:ln>
      </dgm:spPr>
      <dgm:t>
        <a:bodyPr/>
        <a:lstStyle/>
        <a:p>
          <a:endParaRPr lang="en-AU" sz="500" b="1">
            <a:solidFill>
              <a:sysClr val="windowText" lastClr="000000"/>
            </a:solidFill>
          </a:endParaRPr>
        </a:p>
      </dgm:t>
    </dgm:pt>
    <dgm:pt modelId="{AD924388-681C-4563-BF53-532EDCC36D74}" type="sibTrans" cxnId="{97641138-4895-4616-BA38-3F18755C39B1}">
      <dgm:prSet/>
      <dgm:spPr/>
      <dgm:t>
        <a:bodyPr/>
        <a:lstStyle/>
        <a:p>
          <a:endParaRPr lang="en-AU" sz="1800" b="1">
            <a:solidFill>
              <a:sysClr val="windowText" lastClr="000000"/>
            </a:solidFill>
          </a:endParaRPr>
        </a:p>
      </dgm:t>
    </dgm:pt>
    <dgm:pt modelId="{915B184F-EBAA-4473-B338-91220234B0F2}">
      <dgm:prSet phldrT="[Text]" custT="1"/>
      <dgm:spPr>
        <a:noFill/>
        <a:ln>
          <a:solidFill>
            <a:schemeClr val="tx1"/>
          </a:solidFill>
        </a:ln>
      </dgm:spPr>
      <dgm:t>
        <a:bodyPr/>
        <a:lstStyle/>
        <a:p>
          <a:r>
            <a:rPr lang="en-AU" sz="800" b="1">
              <a:solidFill>
                <a:sysClr val="windowText" lastClr="000000"/>
              </a:solidFill>
            </a:rPr>
            <a:t>Reporting and compliance</a:t>
          </a:r>
        </a:p>
      </dgm:t>
    </dgm:pt>
    <dgm:pt modelId="{42E4D55F-C0EE-4A2C-A819-52B0B60AEA4C}" type="parTrans" cxnId="{52E4B6EF-8A9E-4719-A941-D27D044C7AF3}">
      <dgm:prSet custT="1"/>
      <dgm:spPr>
        <a:ln>
          <a:solidFill>
            <a:schemeClr val="tx1"/>
          </a:solidFill>
        </a:ln>
      </dgm:spPr>
      <dgm:t>
        <a:bodyPr/>
        <a:lstStyle/>
        <a:p>
          <a:endParaRPr lang="en-AU" sz="500" b="1">
            <a:solidFill>
              <a:sysClr val="windowText" lastClr="000000"/>
            </a:solidFill>
          </a:endParaRPr>
        </a:p>
      </dgm:t>
    </dgm:pt>
    <dgm:pt modelId="{9603CD4F-5AC7-4B32-AF1A-6797F5A06B1A}" type="sibTrans" cxnId="{52E4B6EF-8A9E-4719-A941-D27D044C7AF3}">
      <dgm:prSet/>
      <dgm:spPr/>
      <dgm:t>
        <a:bodyPr/>
        <a:lstStyle/>
        <a:p>
          <a:endParaRPr lang="en-AU" sz="1800" b="1">
            <a:solidFill>
              <a:sysClr val="windowText" lastClr="000000"/>
            </a:solidFill>
          </a:endParaRPr>
        </a:p>
      </dgm:t>
    </dgm:pt>
    <dgm:pt modelId="{C56D0F13-83AF-4EF3-8D59-7F77FADEA5C9}">
      <dgm:prSet phldrT="[Text]" custT="1"/>
      <dgm:spPr>
        <a:noFill/>
        <a:ln>
          <a:solidFill>
            <a:schemeClr val="tx1"/>
          </a:solidFill>
        </a:ln>
      </dgm:spPr>
      <dgm:t>
        <a:bodyPr/>
        <a:lstStyle/>
        <a:p>
          <a:r>
            <a:rPr lang="en-AU" sz="800" b="1">
              <a:solidFill>
                <a:sysClr val="windowText" lastClr="000000"/>
              </a:solidFill>
            </a:rPr>
            <a:t>Communications and engagement</a:t>
          </a:r>
        </a:p>
      </dgm:t>
    </dgm:pt>
    <dgm:pt modelId="{8D8AB162-DE49-47BA-8625-B51115FDFDD9}" type="parTrans" cxnId="{83847185-3342-499D-9C51-B4A348F8A4DC}">
      <dgm:prSet custT="1"/>
      <dgm:spPr>
        <a:ln>
          <a:solidFill>
            <a:schemeClr val="tx1"/>
          </a:solidFill>
        </a:ln>
      </dgm:spPr>
      <dgm:t>
        <a:bodyPr/>
        <a:lstStyle/>
        <a:p>
          <a:endParaRPr lang="en-AU" sz="500" b="1">
            <a:solidFill>
              <a:sysClr val="windowText" lastClr="000000"/>
            </a:solidFill>
          </a:endParaRPr>
        </a:p>
      </dgm:t>
    </dgm:pt>
    <dgm:pt modelId="{53EB16C9-A9B6-404F-BDD7-E2E4451D74B2}" type="sibTrans" cxnId="{83847185-3342-499D-9C51-B4A348F8A4DC}">
      <dgm:prSet/>
      <dgm:spPr/>
      <dgm:t>
        <a:bodyPr/>
        <a:lstStyle/>
        <a:p>
          <a:endParaRPr lang="en-AU" sz="1800" b="1">
            <a:solidFill>
              <a:sysClr val="windowText" lastClr="000000"/>
            </a:solidFill>
          </a:endParaRPr>
        </a:p>
      </dgm:t>
    </dgm:pt>
    <dgm:pt modelId="{A9012E9A-F23E-48C2-A9B8-06965F483F2D}">
      <dgm:prSet phldrT="[Text]" custT="1"/>
      <dgm:spPr>
        <a:noFill/>
        <a:ln>
          <a:solidFill>
            <a:schemeClr val="tx1"/>
          </a:solidFill>
        </a:ln>
      </dgm:spPr>
      <dgm:t>
        <a:bodyPr/>
        <a:lstStyle/>
        <a:p>
          <a:r>
            <a:rPr lang="en-AU" sz="800" b="1">
              <a:solidFill>
                <a:sysClr val="windowText" lastClr="000000"/>
              </a:solidFill>
            </a:rPr>
            <a:t>Information systems</a:t>
          </a:r>
        </a:p>
      </dgm:t>
    </dgm:pt>
    <dgm:pt modelId="{07C24850-9070-4026-8DCF-628D9391EAEB}" type="parTrans" cxnId="{469D815B-4E3E-4E94-BF59-6E2A1827D54E}">
      <dgm:prSet custT="1"/>
      <dgm:spPr>
        <a:ln>
          <a:solidFill>
            <a:schemeClr val="tx1"/>
          </a:solidFill>
        </a:ln>
      </dgm:spPr>
      <dgm:t>
        <a:bodyPr/>
        <a:lstStyle/>
        <a:p>
          <a:endParaRPr lang="en-AU" sz="500" b="1">
            <a:solidFill>
              <a:sysClr val="windowText" lastClr="000000"/>
            </a:solidFill>
          </a:endParaRPr>
        </a:p>
      </dgm:t>
    </dgm:pt>
    <dgm:pt modelId="{E0995D40-9E85-441E-BCF2-209C67DC3139}" type="sibTrans" cxnId="{469D815B-4E3E-4E94-BF59-6E2A1827D54E}">
      <dgm:prSet/>
      <dgm:spPr/>
      <dgm:t>
        <a:bodyPr/>
        <a:lstStyle/>
        <a:p>
          <a:endParaRPr lang="en-AU" sz="1800" b="1">
            <a:solidFill>
              <a:sysClr val="windowText" lastClr="000000"/>
            </a:solidFill>
          </a:endParaRPr>
        </a:p>
      </dgm:t>
    </dgm:pt>
    <dgm:pt modelId="{3B4AAFC5-D1DA-4232-A9F2-742E13EEA5EF}">
      <dgm:prSet custT="1"/>
      <dgm:spPr>
        <a:noFill/>
        <a:ln>
          <a:solidFill>
            <a:schemeClr val="tx1"/>
          </a:solidFill>
        </a:ln>
      </dgm:spPr>
      <dgm:t>
        <a:bodyPr/>
        <a:lstStyle/>
        <a:p>
          <a:r>
            <a:rPr lang="en-AU" sz="800" b="1">
              <a:solidFill>
                <a:sysClr val="windowText" lastClr="000000"/>
              </a:solidFill>
            </a:rPr>
            <a:t>Means of animal identification</a:t>
          </a:r>
        </a:p>
      </dgm:t>
    </dgm:pt>
    <dgm:pt modelId="{D665BC03-B157-4997-AF91-7890283C5B93}" type="parTrans" cxnId="{D7B438BB-77FD-4C4F-B3CD-CF9CB368D206}">
      <dgm:prSet custT="1"/>
      <dgm:spPr>
        <a:ln>
          <a:solidFill>
            <a:schemeClr val="tx1"/>
          </a:solidFill>
        </a:ln>
      </dgm:spPr>
      <dgm:t>
        <a:bodyPr/>
        <a:lstStyle/>
        <a:p>
          <a:endParaRPr lang="en-AU" sz="500" b="1">
            <a:solidFill>
              <a:sysClr val="windowText" lastClr="000000"/>
            </a:solidFill>
          </a:endParaRPr>
        </a:p>
      </dgm:t>
    </dgm:pt>
    <dgm:pt modelId="{B9E31742-83A6-4DEA-895E-D1B5428FAFCD}" type="sibTrans" cxnId="{D7B438BB-77FD-4C4F-B3CD-CF9CB368D206}">
      <dgm:prSet/>
      <dgm:spPr/>
      <dgm:t>
        <a:bodyPr/>
        <a:lstStyle/>
        <a:p>
          <a:endParaRPr lang="en-AU" sz="1800" b="1">
            <a:solidFill>
              <a:sysClr val="windowText" lastClr="000000"/>
            </a:solidFill>
          </a:endParaRPr>
        </a:p>
      </dgm:t>
    </dgm:pt>
    <dgm:pt modelId="{C0BD3D54-14E5-477B-8862-C6169BC1CD05}">
      <dgm:prSet custT="1"/>
      <dgm:spPr>
        <a:noFill/>
        <a:ln>
          <a:solidFill>
            <a:schemeClr val="tx1"/>
          </a:solidFill>
        </a:ln>
      </dgm:spPr>
      <dgm:t>
        <a:bodyPr/>
        <a:lstStyle/>
        <a:p>
          <a:r>
            <a:rPr lang="en-AU" sz="800" b="1">
              <a:solidFill>
                <a:sysClr val="windowText" lastClr="000000"/>
              </a:solidFill>
            </a:rPr>
            <a:t>Legal framework</a:t>
          </a:r>
        </a:p>
      </dgm:t>
    </dgm:pt>
    <dgm:pt modelId="{0A070D67-415D-4B4C-B0FE-CB0A58A45F33}" type="parTrans" cxnId="{ADB5FF3E-740C-4FCB-95DF-D1C4FB14E6B5}">
      <dgm:prSet custT="1"/>
      <dgm:spPr>
        <a:ln>
          <a:solidFill>
            <a:schemeClr val="tx1"/>
          </a:solidFill>
        </a:ln>
      </dgm:spPr>
      <dgm:t>
        <a:bodyPr/>
        <a:lstStyle/>
        <a:p>
          <a:endParaRPr lang="en-AU" sz="500" b="1">
            <a:solidFill>
              <a:sysClr val="windowText" lastClr="000000"/>
            </a:solidFill>
          </a:endParaRPr>
        </a:p>
      </dgm:t>
    </dgm:pt>
    <dgm:pt modelId="{15BAC160-42B6-4056-A135-1190116CFBFA}" type="sibTrans" cxnId="{ADB5FF3E-740C-4FCB-95DF-D1C4FB14E6B5}">
      <dgm:prSet/>
      <dgm:spPr/>
      <dgm:t>
        <a:bodyPr/>
        <a:lstStyle/>
        <a:p>
          <a:endParaRPr lang="en-AU" sz="1800" b="1">
            <a:solidFill>
              <a:sysClr val="windowText" lastClr="000000"/>
            </a:solidFill>
          </a:endParaRPr>
        </a:p>
      </dgm:t>
    </dgm:pt>
    <dgm:pt modelId="{17C791EE-1D64-4A2A-A755-069F7DA447EA}">
      <dgm:prSet custT="1"/>
      <dgm:spPr>
        <a:noFill/>
        <a:ln>
          <a:solidFill>
            <a:schemeClr val="tx1"/>
          </a:solidFill>
        </a:ln>
      </dgm:spPr>
      <dgm:t>
        <a:bodyPr/>
        <a:lstStyle/>
        <a:p>
          <a:r>
            <a:rPr lang="en-AU" sz="800" b="1">
              <a:solidFill>
                <a:sysClr val="windowText" lastClr="000000"/>
              </a:solidFill>
            </a:rPr>
            <a:t>Business rules</a:t>
          </a:r>
        </a:p>
      </dgm:t>
    </dgm:pt>
    <dgm:pt modelId="{07D55111-A4D4-41F9-AC40-CAE377FED4FD}" type="parTrans" cxnId="{AAF496B3-480E-4411-BB85-98F166ACD405}">
      <dgm:prSet custT="1"/>
      <dgm:spPr>
        <a:ln>
          <a:solidFill>
            <a:schemeClr val="tx1"/>
          </a:solidFill>
        </a:ln>
      </dgm:spPr>
      <dgm:t>
        <a:bodyPr/>
        <a:lstStyle/>
        <a:p>
          <a:endParaRPr lang="en-AU" sz="500" b="1">
            <a:solidFill>
              <a:sysClr val="windowText" lastClr="000000"/>
            </a:solidFill>
          </a:endParaRPr>
        </a:p>
      </dgm:t>
    </dgm:pt>
    <dgm:pt modelId="{788A1458-B104-4C8A-AEDB-6EA1AF01187F}" type="sibTrans" cxnId="{AAF496B3-480E-4411-BB85-98F166ACD405}">
      <dgm:prSet/>
      <dgm:spPr/>
      <dgm:t>
        <a:bodyPr/>
        <a:lstStyle/>
        <a:p>
          <a:endParaRPr lang="en-AU" sz="1800" b="1">
            <a:solidFill>
              <a:sysClr val="windowText" lastClr="000000"/>
            </a:solidFill>
          </a:endParaRPr>
        </a:p>
      </dgm:t>
    </dgm:pt>
    <dgm:pt modelId="{636EADFC-A8FB-4997-A2AD-4BF922EAA0FB}" type="pres">
      <dgm:prSet presAssocID="{81729D1C-7532-45D0-B28E-007B9AE24A27}" presName="cycle" presStyleCnt="0">
        <dgm:presLayoutVars>
          <dgm:chMax val="1"/>
          <dgm:dir/>
          <dgm:animLvl val="ctr"/>
          <dgm:resizeHandles val="exact"/>
        </dgm:presLayoutVars>
      </dgm:prSet>
      <dgm:spPr/>
    </dgm:pt>
    <dgm:pt modelId="{5783AABC-2FBF-4A3F-872A-C64C8846886C}" type="pres">
      <dgm:prSet presAssocID="{EFEAABDE-6CD8-45BD-8D2C-FE45DB665CEE}" presName="centerShape" presStyleLbl="node0" presStyleIdx="0" presStyleCnt="1"/>
      <dgm:spPr/>
    </dgm:pt>
    <dgm:pt modelId="{0BCA6BC6-B08E-43A3-98B0-209E928046EA}" type="pres">
      <dgm:prSet presAssocID="{9E54D8A9-D50A-45B0-A0FC-9D40ECE3C567}" presName="Name9" presStyleLbl="parChTrans1D2" presStyleIdx="0" presStyleCnt="7"/>
      <dgm:spPr/>
    </dgm:pt>
    <dgm:pt modelId="{56116785-52CA-4C38-9553-0933E5475C29}" type="pres">
      <dgm:prSet presAssocID="{9E54D8A9-D50A-45B0-A0FC-9D40ECE3C567}" presName="connTx" presStyleLbl="parChTrans1D2" presStyleIdx="0" presStyleCnt="7"/>
      <dgm:spPr/>
    </dgm:pt>
    <dgm:pt modelId="{0659E624-35A6-47FC-B071-91F90FEBCC10}" type="pres">
      <dgm:prSet presAssocID="{3A8DE3B4-A8DC-4AEA-9994-52273587E4FD}" presName="node" presStyleLbl="node1" presStyleIdx="0" presStyleCnt="7">
        <dgm:presLayoutVars>
          <dgm:bulletEnabled val="1"/>
        </dgm:presLayoutVars>
      </dgm:prSet>
      <dgm:spPr/>
    </dgm:pt>
    <dgm:pt modelId="{4F6C9978-8643-4EA1-AB41-987A33F036AA}" type="pres">
      <dgm:prSet presAssocID="{42E4D55F-C0EE-4A2C-A819-52B0B60AEA4C}" presName="Name9" presStyleLbl="parChTrans1D2" presStyleIdx="1" presStyleCnt="7"/>
      <dgm:spPr/>
    </dgm:pt>
    <dgm:pt modelId="{38CD9742-8814-43D2-8AF0-AE5228C84AA8}" type="pres">
      <dgm:prSet presAssocID="{42E4D55F-C0EE-4A2C-A819-52B0B60AEA4C}" presName="connTx" presStyleLbl="parChTrans1D2" presStyleIdx="1" presStyleCnt="7"/>
      <dgm:spPr/>
    </dgm:pt>
    <dgm:pt modelId="{6E253F37-BD85-44EF-9FD4-A0FCA0676886}" type="pres">
      <dgm:prSet presAssocID="{915B184F-EBAA-4473-B338-91220234B0F2}" presName="node" presStyleLbl="node1" presStyleIdx="1" presStyleCnt="7">
        <dgm:presLayoutVars>
          <dgm:bulletEnabled val="1"/>
        </dgm:presLayoutVars>
      </dgm:prSet>
      <dgm:spPr/>
    </dgm:pt>
    <dgm:pt modelId="{4695A97E-46E0-4230-A8A1-0CF2AF63094F}" type="pres">
      <dgm:prSet presAssocID="{8D8AB162-DE49-47BA-8625-B51115FDFDD9}" presName="Name9" presStyleLbl="parChTrans1D2" presStyleIdx="2" presStyleCnt="7"/>
      <dgm:spPr/>
    </dgm:pt>
    <dgm:pt modelId="{2FC16501-9BB4-4D70-BCFC-1F21EEFB7776}" type="pres">
      <dgm:prSet presAssocID="{8D8AB162-DE49-47BA-8625-B51115FDFDD9}" presName="connTx" presStyleLbl="parChTrans1D2" presStyleIdx="2" presStyleCnt="7"/>
      <dgm:spPr/>
    </dgm:pt>
    <dgm:pt modelId="{A204D60C-44BF-4629-B2C8-5783B9F7B635}" type="pres">
      <dgm:prSet presAssocID="{C56D0F13-83AF-4EF3-8D59-7F77FADEA5C9}" presName="node" presStyleLbl="node1" presStyleIdx="2" presStyleCnt="7">
        <dgm:presLayoutVars>
          <dgm:bulletEnabled val="1"/>
        </dgm:presLayoutVars>
      </dgm:prSet>
      <dgm:spPr/>
    </dgm:pt>
    <dgm:pt modelId="{A4A1CE76-016B-451F-9E9C-F294246C330D}" type="pres">
      <dgm:prSet presAssocID="{07C24850-9070-4026-8DCF-628D9391EAEB}" presName="Name9" presStyleLbl="parChTrans1D2" presStyleIdx="3" presStyleCnt="7"/>
      <dgm:spPr/>
    </dgm:pt>
    <dgm:pt modelId="{95D04BFE-3F89-4B7C-A154-72E31EA218E8}" type="pres">
      <dgm:prSet presAssocID="{07C24850-9070-4026-8DCF-628D9391EAEB}" presName="connTx" presStyleLbl="parChTrans1D2" presStyleIdx="3" presStyleCnt="7"/>
      <dgm:spPr/>
    </dgm:pt>
    <dgm:pt modelId="{AD4A8DF8-F584-4E4D-B88B-D96833C12135}" type="pres">
      <dgm:prSet presAssocID="{A9012E9A-F23E-48C2-A9B8-06965F483F2D}" presName="node" presStyleLbl="node1" presStyleIdx="3" presStyleCnt="7">
        <dgm:presLayoutVars>
          <dgm:bulletEnabled val="1"/>
        </dgm:presLayoutVars>
      </dgm:prSet>
      <dgm:spPr/>
    </dgm:pt>
    <dgm:pt modelId="{A6A06EFD-5E0E-4939-BED6-E6359A182164}" type="pres">
      <dgm:prSet presAssocID="{D665BC03-B157-4997-AF91-7890283C5B93}" presName="Name9" presStyleLbl="parChTrans1D2" presStyleIdx="4" presStyleCnt="7"/>
      <dgm:spPr/>
    </dgm:pt>
    <dgm:pt modelId="{8B5C5C77-055D-4DE1-BD51-B1A286C37F92}" type="pres">
      <dgm:prSet presAssocID="{D665BC03-B157-4997-AF91-7890283C5B93}" presName="connTx" presStyleLbl="parChTrans1D2" presStyleIdx="4" presStyleCnt="7"/>
      <dgm:spPr/>
    </dgm:pt>
    <dgm:pt modelId="{F660CD50-A0CA-438C-A353-C7C95ACAA1DA}" type="pres">
      <dgm:prSet presAssocID="{3B4AAFC5-D1DA-4232-A9F2-742E13EEA5EF}" presName="node" presStyleLbl="node1" presStyleIdx="4" presStyleCnt="7">
        <dgm:presLayoutVars>
          <dgm:bulletEnabled val="1"/>
        </dgm:presLayoutVars>
      </dgm:prSet>
      <dgm:spPr/>
    </dgm:pt>
    <dgm:pt modelId="{F52FB562-F599-45CB-9A48-7C8A0E733A1A}" type="pres">
      <dgm:prSet presAssocID="{0A070D67-415D-4B4C-B0FE-CB0A58A45F33}" presName="Name9" presStyleLbl="parChTrans1D2" presStyleIdx="5" presStyleCnt="7"/>
      <dgm:spPr/>
    </dgm:pt>
    <dgm:pt modelId="{36BF90B6-D6BC-4103-91C3-8CD07BAE74B9}" type="pres">
      <dgm:prSet presAssocID="{0A070D67-415D-4B4C-B0FE-CB0A58A45F33}" presName="connTx" presStyleLbl="parChTrans1D2" presStyleIdx="5" presStyleCnt="7"/>
      <dgm:spPr/>
    </dgm:pt>
    <dgm:pt modelId="{437ED49E-C7D1-4BBE-9950-9FC85E1CFACE}" type="pres">
      <dgm:prSet presAssocID="{C0BD3D54-14E5-477B-8862-C6169BC1CD05}" presName="node" presStyleLbl="node1" presStyleIdx="5" presStyleCnt="7">
        <dgm:presLayoutVars>
          <dgm:bulletEnabled val="1"/>
        </dgm:presLayoutVars>
      </dgm:prSet>
      <dgm:spPr/>
    </dgm:pt>
    <dgm:pt modelId="{A0122E15-0D12-48DB-BB4B-DFB9E0EA35CF}" type="pres">
      <dgm:prSet presAssocID="{07D55111-A4D4-41F9-AC40-CAE377FED4FD}" presName="Name9" presStyleLbl="parChTrans1D2" presStyleIdx="6" presStyleCnt="7"/>
      <dgm:spPr/>
    </dgm:pt>
    <dgm:pt modelId="{4D9B43D3-A180-4C78-9397-8EF386CD2B73}" type="pres">
      <dgm:prSet presAssocID="{07D55111-A4D4-41F9-AC40-CAE377FED4FD}" presName="connTx" presStyleLbl="parChTrans1D2" presStyleIdx="6" presStyleCnt="7"/>
      <dgm:spPr/>
    </dgm:pt>
    <dgm:pt modelId="{41F67A6C-C0A0-417D-9BC7-B911C73A3ADF}" type="pres">
      <dgm:prSet presAssocID="{17C791EE-1D64-4A2A-A755-069F7DA447EA}" presName="node" presStyleLbl="node1" presStyleIdx="6" presStyleCnt="7">
        <dgm:presLayoutVars>
          <dgm:bulletEnabled val="1"/>
        </dgm:presLayoutVars>
      </dgm:prSet>
      <dgm:spPr/>
    </dgm:pt>
  </dgm:ptLst>
  <dgm:cxnLst>
    <dgm:cxn modelId="{D277B702-F01D-4D27-BAC7-94FC87567BFC}" type="presOf" srcId="{915B184F-EBAA-4473-B338-91220234B0F2}" destId="{6E253F37-BD85-44EF-9FD4-A0FCA0676886}" srcOrd="0" destOrd="0" presId="urn:microsoft.com/office/officeart/2005/8/layout/radial1"/>
    <dgm:cxn modelId="{12C59A18-D33F-4C3D-A076-23ACB0DADFD8}" type="presOf" srcId="{8D8AB162-DE49-47BA-8625-B51115FDFDD9}" destId="{4695A97E-46E0-4230-A8A1-0CF2AF63094F}" srcOrd="0" destOrd="0" presId="urn:microsoft.com/office/officeart/2005/8/layout/radial1"/>
    <dgm:cxn modelId="{D30B091F-89D6-406C-BDB0-67EAA15D3BA8}" type="presOf" srcId="{D665BC03-B157-4997-AF91-7890283C5B93}" destId="{8B5C5C77-055D-4DE1-BD51-B1A286C37F92}" srcOrd="1" destOrd="0" presId="urn:microsoft.com/office/officeart/2005/8/layout/radial1"/>
    <dgm:cxn modelId="{2CB9EE37-7F06-47B2-9260-8BA38A9316E3}" type="presOf" srcId="{0A070D67-415D-4B4C-B0FE-CB0A58A45F33}" destId="{36BF90B6-D6BC-4103-91C3-8CD07BAE74B9}" srcOrd="1" destOrd="0" presId="urn:microsoft.com/office/officeart/2005/8/layout/radial1"/>
    <dgm:cxn modelId="{97641138-4895-4616-BA38-3F18755C39B1}" srcId="{EFEAABDE-6CD8-45BD-8D2C-FE45DB665CEE}" destId="{3A8DE3B4-A8DC-4AEA-9994-52273587E4FD}" srcOrd="0" destOrd="0" parTransId="{9E54D8A9-D50A-45B0-A0FC-9D40ECE3C567}" sibTransId="{AD924388-681C-4563-BF53-532EDCC36D74}"/>
    <dgm:cxn modelId="{ADB5FF3E-740C-4FCB-95DF-D1C4FB14E6B5}" srcId="{EFEAABDE-6CD8-45BD-8D2C-FE45DB665CEE}" destId="{C0BD3D54-14E5-477B-8862-C6169BC1CD05}" srcOrd="5" destOrd="0" parTransId="{0A070D67-415D-4B4C-B0FE-CB0A58A45F33}" sibTransId="{15BAC160-42B6-4056-A135-1190116CFBFA}"/>
    <dgm:cxn modelId="{469D815B-4E3E-4E94-BF59-6E2A1827D54E}" srcId="{EFEAABDE-6CD8-45BD-8D2C-FE45DB665CEE}" destId="{A9012E9A-F23E-48C2-A9B8-06965F483F2D}" srcOrd="3" destOrd="0" parTransId="{07C24850-9070-4026-8DCF-628D9391EAEB}" sibTransId="{E0995D40-9E85-441E-BCF2-209C67DC3139}"/>
    <dgm:cxn modelId="{06EC2362-C037-429B-829A-08178E6DC895}" type="presOf" srcId="{C56D0F13-83AF-4EF3-8D59-7F77FADEA5C9}" destId="{A204D60C-44BF-4629-B2C8-5783B9F7B635}" srcOrd="0" destOrd="0" presId="urn:microsoft.com/office/officeart/2005/8/layout/radial1"/>
    <dgm:cxn modelId="{552D9763-E05D-45DA-B91C-929B9A7F87B7}" type="presOf" srcId="{EFEAABDE-6CD8-45BD-8D2C-FE45DB665CEE}" destId="{5783AABC-2FBF-4A3F-872A-C64C8846886C}" srcOrd="0" destOrd="0" presId="urn:microsoft.com/office/officeart/2005/8/layout/radial1"/>
    <dgm:cxn modelId="{C010A066-4020-44AB-9F84-D3925C89DC0A}" type="presOf" srcId="{07C24850-9070-4026-8DCF-628D9391EAEB}" destId="{95D04BFE-3F89-4B7C-A154-72E31EA218E8}" srcOrd="1" destOrd="0" presId="urn:microsoft.com/office/officeart/2005/8/layout/radial1"/>
    <dgm:cxn modelId="{514AAB47-E365-4869-9B2D-7D9BC24EA979}" type="presOf" srcId="{A9012E9A-F23E-48C2-A9B8-06965F483F2D}" destId="{AD4A8DF8-F584-4E4D-B88B-D96833C12135}" srcOrd="0" destOrd="0" presId="urn:microsoft.com/office/officeart/2005/8/layout/radial1"/>
    <dgm:cxn modelId="{F76C686B-E652-416A-B7F9-B35030C68657}" type="presOf" srcId="{07C24850-9070-4026-8DCF-628D9391EAEB}" destId="{A4A1CE76-016B-451F-9E9C-F294246C330D}" srcOrd="0" destOrd="0" presId="urn:microsoft.com/office/officeart/2005/8/layout/radial1"/>
    <dgm:cxn modelId="{28639F4D-7F4C-4D59-B7E0-DDB629F981A6}" type="presOf" srcId="{42E4D55F-C0EE-4A2C-A819-52B0B60AEA4C}" destId="{4F6C9978-8643-4EA1-AB41-987A33F036AA}" srcOrd="0" destOrd="0" presId="urn:microsoft.com/office/officeart/2005/8/layout/radial1"/>
    <dgm:cxn modelId="{9243D075-1D3B-40BC-BBB0-14AD82372CA8}" type="presOf" srcId="{3B4AAFC5-D1DA-4232-A9F2-742E13EEA5EF}" destId="{F660CD50-A0CA-438C-A353-C7C95ACAA1DA}" srcOrd="0" destOrd="0" presId="urn:microsoft.com/office/officeart/2005/8/layout/radial1"/>
    <dgm:cxn modelId="{4BC43856-B507-40B5-B07D-6C3957D343FA}" type="presOf" srcId="{81729D1C-7532-45D0-B28E-007B9AE24A27}" destId="{636EADFC-A8FB-4997-A2AD-4BF922EAA0FB}" srcOrd="0" destOrd="0" presId="urn:microsoft.com/office/officeart/2005/8/layout/radial1"/>
    <dgm:cxn modelId="{83847185-3342-499D-9C51-B4A348F8A4DC}" srcId="{EFEAABDE-6CD8-45BD-8D2C-FE45DB665CEE}" destId="{C56D0F13-83AF-4EF3-8D59-7F77FADEA5C9}" srcOrd="2" destOrd="0" parTransId="{8D8AB162-DE49-47BA-8625-B51115FDFDD9}" sibTransId="{53EB16C9-A9B6-404F-BDD7-E2E4451D74B2}"/>
    <dgm:cxn modelId="{01E98C89-3511-487F-BA32-55DECDA63160}" type="presOf" srcId="{17C791EE-1D64-4A2A-A755-069F7DA447EA}" destId="{41F67A6C-C0A0-417D-9BC7-B911C73A3ADF}" srcOrd="0" destOrd="0" presId="urn:microsoft.com/office/officeart/2005/8/layout/radial1"/>
    <dgm:cxn modelId="{73709B8A-14BD-4A23-9496-406C3A770272}" type="presOf" srcId="{D665BC03-B157-4997-AF91-7890283C5B93}" destId="{A6A06EFD-5E0E-4939-BED6-E6359A182164}" srcOrd="0" destOrd="0" presId="urn:microsoft.com/office/officeart/2005/8/layout/radial1"/>
    <dgm:cxn modelId="{E829C898-0D72-4CD3-A24A-5075D8485661}" type="presOf" srcId="{C0BD3D54-14E5-477B-8862-C6169BC1CD05}" destId="{437ED49E-C7D1-4BBE-9950-9FC85E1CFACE}" srcOrd="0" destOrd="0" presId="urn:microsoft.com/office/officeart/2005/8/layout/radial1"/>
    <dgm:cxn modelId="{B81E80A9-7FAB-40B3-B7C8-53F658DF28FB}" type="presOf" srcId="{8D8AB162-DE49-47BA-8625-B51115FDFDD9}" destId="{2FC16501-9BB4-4D70-BCFC-1F21EEFB7776}" srcOrd="1" destOrd="0" presId="urn:microsoft.com/office/officeart/2005/8/layout/radial1"/>
    <dgm:cxn modelId="{FF3645AE-5E4E-45F8-8CD8-45D5EB1CB8D1}" type="presOf" srcId="{9E54D8A9-D50A-45B0-A0FC-9D40ECE3C567}" destId="{56116785-52CA-4C38-9553-0933E5475C29}" srcOrd="1" destOrd="0" presId="urn:microsoft.com/office/officeart/2005/8/layout/radial1"/>
    <dgm:cxn modelId="{AAF496B3-480E-4411-BB85-98F166ACD405}" srcId="{EFEAABDE-6CD8-45BD-8D2C-FE45DB665CEE}" destId="{17C791EE-1D64-4A2A-A755-069F7DA447EA}" srcOrd="6" destOrd="0" parTransId="{07D55111-A4D4-41F9-AC40-CAE377FED4FD}" sibTransId="{788A1458-B104-4C8A-AEDB-6EA1AF01187F}"/>
    <dgm:cxn modelId="{D7B438BB-77FD-4C4F-B3CD-CF9CB368D206}" srcId="{EFEAABDE-6CD8-45BD-8D2C-FE45DB665CEE}" destId="{3B4AAFC5-D1DA-4232-A9F2-742E13EEA5EF}" srcOrd="4" destOrd="0" parTransId="{D665BC03-B157-4997-AF91-7890283C5B93}" sibTransId="{B9E31742-83A6-4DEA-895E-D1B5428FAFCD}"/>
    <dgm:cxn modelId="{9732ECC9-09D4-4FD7-9BFB-BF5770D31B8C}" type="presOf" srcId="{9E54D8A9-D50A-45B0-A0FC-9D40ECE3C567}" destId="{0BCA6BC6-B08E-43A3-98B0-209E928046EA}" srcOrd="0" destOrd="0" presId="urn:microsoft.com/office/officeart/2005/8/layout/radial1"/>
    <dgm:cxn modelId="{F0C8F3D3-BDCD-49D2-8434-D0154B73727B}" type="presOf" srcId="{07D55111-A4D4-41F9-AC40-CAE377FED4FD}" destId="{4D9B43D3-A180-4C78-9397-8EF386CD2B73}" srcOrd="1" destOrd="0" presId="urn:microsoft.com/office/officeart/2005/8/layout/radial1"/>
    <dgm:cxn modelId="{E16090DF-180A-40D3-9018-E1967B9916E3}" type="presOf" srcId="{07D55111-A4D4-41F9-AC40-CAE377FED4FD}" destId="{A0122E15-0D12-48DB-BB4B-DFB9E0EA35CF}" srcOrd="0" destOrd="0" presId="urn:microsoft.com/office/officeart/2005/8/layout/radial1"/>
    <dgm:cxn modelId="{970CB8DF-D3FD-4FE8-B491-272269416C01}" srcId="{81729D1C-7532-45D0-B28E-007B9AE24A27}" destId="{EFEAABDE-6CD8-45BD-8D2C-FE45DB665CEE}" srcOrd="0" destOrd="0" parTransId="{EB2836B4-9264-44D2-8C36-862ED8CAFFE2}" sibTransId="{DC4EEE4A-0255-4243-AEBB-F936BEDBF5E5}"/>
    <dgm:cxn modelId="{180D7AE6-DC8A-4E74-B043-6F3399FA961E}" type="presOf" srcId="{3A8DE3B4-A8DC-4AEA-9994-52273587E4FD}" destId="{0659E624-35A6-47FC-B071-91F90FEBCC10}" srcOrd="0" destOrd="0" presId="urn:microsoft.com/office/officeart/2005/8/layout/radial1"/>
    <dgm:cxn modelId="{A656DFEC-4BBF-4C5C-B1B6-5F521D45F529}" type="presOf" srcId="{42E4D55F-C0EE-4A2C-A819-52B0B60AEA4C}" destId="{38CD9742-8814-43D2-8AF0-AE5228C84AA8}" srcOrd="1" destOrd="0" presId="urn:microsoft.com/office/officeart/2005/8/layout/radial1"/>
    <dgm:cxn modelId="{52E4B6EF-8A9E-4719-A941-D27D044C7AF3}" srcId="{EFEAABDE-6CD8-45BD-8D2C-FE45DB665CEE}" destId="{915B184F-EBAA-4473-B338-91220234B0F2}" srcOrd="1" destOrd="0" parTransId="{42E4D55F-C0EE-4A2C-A819-52B0B60AEA4C}" sibTransId="{9603CD4F-5AC7-4B32-AF1A-6797F5A06B1A}"/>
    <dgm:cxn modelId="{EA9CEFEF-F110-43E0-8E9A-3BCA2F72A63B}" type="presOf" srcId="{0A070D67-415D-4B4C-B0FE-CB0A58A45F33}" destId="{F52FB562-F599-45CB-9A48-7C8A0E733A1A}" srcOrd="0" destOrd="0" presId="urn:microsoft.com/office/officeart/2005/8/layout/radial1"/>
    <dgm:cxn modelId="{4BEA6648-1328-4EB3-9907-A00E946F2DAA}" type="presParOf" srcId="{636EADFC-A8FB-4997-A2AD-4BF922EAA0FB}" destId="{5783AABC-2FBF-4A3F-872A-C64C8846886C}" srcOrd="0" destOrd="0" presId="urn:microsoft.com/office/officeart/2005/8/layout/radial1"/>
    <dgm:cxn modelId="{7A45F04E-3AFD-4AA6-A5C0-7EFA00DF7447}" type="presParOf" srcId="{636EADFC-A8FB-4997-A2AD-4BF922EAA0FB}" destId="{0BCA6BC6-B08E-43A3-98B0-209E928046EA}" srcOrd="1" destOrd="0" presId="urn:microsoft.com/office/officeart/2005/8/layout/radial1"/>
    <dgm:cxn modelId="{E1CC5939-4896-4C0F-ABE6-0E72425A3127}" type="presParOf" srcId="{0BCA6BC6-B08E-43A3-98B0-209E928046EA}" destId="{56116785-52CA-4C38-9553-0933E5475C29}" srcOrd="0" destOrd="0" presId="urn:microsoft.com/office/officeart/2005/8/layout/radial1"/>
    <dgm:cxn modelId="{18158627-5522-4C36-B135-CD8030920380}" type="presParOf" srcId="{636EADFC-A8FB-4997-A2AD-4BF922EAA0FB}" destId="{0659E624-35A6-47FC-B071-91F90FEBCC10}" srcOrd="2" destOrd="0" presId="urn:microsoft.com/office/officeart/2005/8/layout/radial1"/>
    <dgm:cxn modelId="{F5BBCDBE-8D21-487C-96CD-01329D2AD409}" type="presParOf" srcId="{636EADFC-A8FB-4997-A2AD-4BF922EAA0FB}" destId="{4F6C9978-8643-4EA1-AB41-987A33F036AA}" srcOrd="3" destOrd="0" presId="urn:microsoft.com/office/officeart/2005/8/layout/radial1"/>
    <dgm:cxn modelId="{609EA29E-4241-41EC-BC69-8E72FD75370A}" type="presParOf" srcId="{4F6C9978-8643-4EA1-AB41-987A33F036AA}" destId="{38CD9742-8814-43D2-8AF0-AE5228C84AA8}" srcOrd="0" destOrd="0" presId="urn:microsoft.com/office/officeart/2005/8/layout/radial1"/>
    <dgm:cxn modelId="{B6002C77-E9EE-4F69-92C4-39F72ACABEF4}" type="presParOf" srcId="{636EADFC-A8FB-4997-A2AD-4BF922EAA0FB}" destId="{6E253F37-BD85-44EF-9FD4-A0FCA0676886}" srcOrd="4" destOrd="0" presId="urn:microsoft.com/office/officeart/2005/8/layout/radial1"/>
    <dgm:cxn modelId="{0B562728-C374-4FE1-BDF2-C569955F8910}" type="presParOf" srcId="{636EADFC-A8FB-4997-A2AD-4BF922EAA0FB}" destId="{4695A97E-46E0-4230-A8A1-0CF2AF63094F}" srcOrd="5" destOrd="0" presId="urn:microsoft.com/office/officeart/2005/8/layout/radial1"/>
    <dgm:cxn modelId="{572D19E1-1DA0-4335-ACD8-C41CFB33CEDC}" type="presParOf" srcId="{4695A97E-46E0-4230-A8A1-0CF2AF63094F}" destId="{2FC16501-9BB4-4D70-BCFC-1F21EEFB7776}" srcOrd="0" destOrd="0" presId="urn:microsoft.com/office/officeart/2005/8/layout/radial1"/>
    <dgm:cxn modelId="{1C723139-5BC8-44AF-A2CC-34C1B49753E3}" type="presParOf" srcId="{636EADFC-A8FB-4997-A2AD-4BF922EAA0FB}" destId="{A204D60C-44BF-4629-B2C8-5783B9F7B635}" srcOrd="6" destOrd="0" presId="urn:microsoft.com/office/officeart/2005/8/layout/radial1"/>
    <dgm:cxn modelId="{2C9099CC-FCDD-4103-9FD1-AC4060215D2D}" type="presParOf" srcId="{636EADFC-A8FB-4997-A2AD-4BF922EAA0FB}" destId="{A4A1CE76-016B-451F-9E9C-F294246C330D}" srcOrd="7" destOrd="0" presId="urn:microsoft.com/office/officeart/2005/8/layout/radial1"/>
    <dgm:cxn modelId="{4E68925D-651E-4440-89F6-6DEB8F167039}" type="presParOf" srcId="{A4A1CE76-016B-451F-9E9C-F294246C330D}" destId="{95D04BFE-3F89-4B7C-A154-72E31EA218E8}" srcOrd="0" destOrd="0" presId="urn:microsoft.com/office/officeart/2005/8/layout/radial1"/>
    <dgm:cxn modelId="{2D71A2AD-F0FF-4555-ABC7-47CA67FFE173}" type="presParOf" srcId="{636EADFC-A8FB-4997-A2AD-4BF922EAA0FB}" destId="{AD4A8DF8-F584-4E4D-B88B-D96833C12135}" srcOrd="8" destOrd="0" presId="urn:microsoft.com/office/officeart/2005/8/layout/radial1"/>
    <dgm:cxn modelId="{B5708855-1167-4889-91E6-0F86FC3EA061}" type="presParOf" srcId="{636EADFC-A8FB-4997-A2AD-4BF922EAA0FB}" destId="{A6A06EFD-5E0E-4939-BED6-E6359A182164}" srcOrd="9" destOrd="0" presId="urn:microsoft.com/office/officeart/2005/8/layout/radial1"/>
    <dgm:cxn modelId="{1B3BA404-792E-49FD-B7BE-26E77A2196CC}" type="presParOf" srcId="{A6A06EFD-5E0E-4939-BED6-E6359A182164}" destId="{8B5C5C77-055D-4DE1-BD51-B1A286C37F92}" srcOrd="0" destOrd="0" presId="urn:microsoft.com/office/officeart/2005/8/layout/radial1"/>
    <dgm:cxn modelId="{6293F119-5628-4E80-A7B9-7394E25DC1B9}" type="presParOf" srcId="{636EADFC-A8FB-4997-A2AD-4BF922EAA0FB}" destId="{F660CD50-A0CA-438C-A353-C7C95ACAA1DA}" srcOrd="10" destOrd="0" presId="urn:microsoft.com/office/officeart/2005/8/layout/radial1"/>
    <dgm:cxn modelId="{27AAAFA1-6759-49D1-9C28-D9744CB5B917}" type="presParOf" srcId="{636EADFC-A8FB-4997-A2AD-4BF922EAA0FB}" destId="{F52FB562-F599-45CB-9A48-7C8A0E733A1A}" srcOrd="11" destOrd="0" presId="urn:microsoft.com/office/officeart/2005/8/layout/radial1"/>
    <dgm:cxn modelId="{44EEA733-E63A-460F-BFC6-80BB40066BE8}" type="presParOf" srcId="{F52FB562-F599-45CB-9A48-7C8A0E733A1A}" destId="{36BF90B6-D6BC-4103-91C3-8CD07BAE74B9}" srcOrd="0" destOrd="0" presId="urn:microsoft.com/office/officeart/2005/8/layout/radial1"/>
    <dgm:cxn modelId="{0E43DA82-2337-44AA-B9A4-B3FD67A5825B}" type="presParOf" srcId="{636EADFC-A8FB-4997-A2AD-4BF922EAA0FB}" destId="{437ED49E-C7D1-4BBE-9950-9FC85E1CFACE}" srcOrd="12" destOrd="0" presId="urn:microsoft.com/office/officeart/2005/8/layout/radial1"/>
    <dgm:cxn modelId="{96865CD5-FBA6-431B-BE70-A87B38ACB3FD}" type="presParOf" srcId="{636EADFC-A8FB-4997-A2AD-4BF922EAA0FB}" destId="{A0122E15-0D12-48DB-BB4B-DFB9E0EA35CF}" srcOrd="13" destOrd="0" presId="urn:microsoft.com/office/officeart/2005/8/layout/radial1"/>
    <dgm:cxn modelId="{2F7C3532-28AC-45B5-B505-81B39B911A67}" type="presParOf" srcId="{A0122E15-0D12-48DB-BB4B-DFB9E0EA35CF}" destId="{4D9B43D3-A180-4C78-9397-8EF386CD2B73}" srcOrd="0" destOrd="0" presId="urn:microsoft.com/office/officeart/2005/8/layout/radial1"/>
    <dgm:cxn modelId="{18AE3290-EB2D-4812-A137-3797AB22805C}" type="presParOf" srcId="{636EADFC-A8FB-4997-A2AD-4BF922EAA0FB}" destId="{41F67A6C-C0A0-417D-9BC7-B911C73A3ADF}" srcOrd="14" destOrd="0" presId="urn:microsoft.com/office/officeart/2005/8/layout/radial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83AABC-2FBF-4A3F-872A-C64C8846886C}">
      <dsp:nvSpPr>
        <dsp:cNvPr id="0" name=""/>
        <dsp:cNvSpPr/>
      </dsp:nvSpPr>
      <dsp:spPr>
        <a:xfrm>
          <a:off x="2331213" y="1249422"/>
          <a:ext cx="823972" cy="823972"/>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kern="1200" baseline="0">
              <a:solidFill>
                <a:sysClr val="windowText" lastClr="000000"/>
              </a:solidFill>
            </a:rPr>
            <a:t>Traceability system</a:t>
          </a:r>
        </a:p>
      </dsp:txBody>
      <dsp:txXfrm>
        <a:off x="2451881" y="1370090"/>
        <a:ext cx="582636" cy="582636"/>
      </dsp:txXfrm>
    </dsp:sp>
    <dsp:sp modelId="{0BCA6BC6-B08E-43A3-98B0-209E928046EA}">
      <dsp:nvSpPr>
        <dsp:cNvPr id="0" name=""/>
        <dsp:cNvSpPr/>
      </dsp:nvSpPr>
      <dsp:spPr>
        <a:xfrm rot="16200000">
          <a:off x="2537112" y="1029817"/>
          <a:ext cx="412174" cy="27033"/>
        </a:xfrm>
        <a:custGeom>
          <a:avLst/>
          <a:gdLst/>
          <a:ahLst/>
          <a:cxnLst/>
          <a:rect l="0" t="0" r="0" b="0"/>
          <a:pathLst>
            <a:path>
              <a:moveTo>
                <a:pt x="0" y="13516"/>
              </a:moveTo>
              <a:lnTo>
                <a:pt x="412174" y="1351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b="1" kern="1200">
            <a:solidFill>
              <a:sysClr val="windowText" lastClr="000000"/>
            </a:solidFill>
          </a:endParaRPr>
        </a:p>
      </dsp:txBody>
      <dsp:txXfrm>
        <a:off x="2732895" y="1033030"/>
        <a:ext cx="20608" cy="20608"/>
      </dsp:txXfrm>
    </dsp:sp>
    <dsp:sp modelId="{0659E624-35A6-47FC-B071-91F90FEBCC10}">
      <dsp:nvSpPr>
        <dsp:cNvPr id="0" name=""/>
        <dsp:cNvSpPr/>
      </dsp:nvSpPr>
      <dsp:spPr>
        <a:xfrm>
          <a:off x="2331213" y="13274"/>
          <a:ext cx="823972" cy="823972"/>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solidFill>
                <a:sysClr val="windowText" lastClr="000000"/>
              </a:solidFill>
            </a:rPr>
            <a:t>Property identification</a:t>
          </a:r>
        </a:p>
      </dsp:txBody>
      <dsp:txXfrm>
        <a:off x="2451881" y="133942"/>
        <a:ext cx="582636" cy="582636"/>
      </dsp:txXfrm>
    </dsp:sp>
    <dsp:sp modelId="{4F6C9978-8643-4EA1-AB41-987A33F036AA}">
      <dsp:nvSpPr>
        <dsp:cNvPr id="0" name=""/>
        <dsp:cNvSpPr/>
      </dsp:nvSpPr>
      <dsp:spPr>
        <a:xfrm rot="19285714">
          <a:off x="3020342" y="1262529"/>
          <a:ext cx="412174" cy="27033"/>
        </a:xfrm>
        <a:custGeom>
          <a:avLst/>
          <a:gdLst/>
          <a:ahLst/>
          <a:cxnLst/>
          <a:rect l="0" t="0" r="0" b="0"/>
          <a:pathLst>
            <a:path>
              <a:moveTo>
                <a:pt x="0" y="13516"/>
              </a:moveTo>
              <a:lnTo>
                <a:pt x="412174" y="1351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b="1" kern="1200">
            <a:solidFill>
              <a:sysClr val="windowText" lastClr="000000"/>
            </a:solidFill>
          </a:endParaRPr>
        </a:p>
      </dsp:txBody>
      <dsp:txXfrm>
        <a:off x="3216125" y="1265741"/>
        <a:ext cx="20608" cy="20608"/>
      </dsp:txXfrm>
    </dsp:sp>
    <dsp:sp modelId="{6E253F37-BD85-44EF-9FD4-A0FCA0676886}">
      <dsp:nvSpPr>
        <dsp:cNvPr id="0" name=""/>
        <dsp:cNvSpPr/>
      </dsp:nvSpPr>
      <dsp:spPr>
        <a:xfrm>
          <a:off x="3297672" y="478696"/>
          <a:ext cx="823972" cy="823972"/>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solidFill>
                <a:sysClr val="windowText" lastClr="000000"/>
              </a:solidFill>
            </a:rPr>
            <a:t>Reporting and compliance</a:t>
          </a:r>
        </a:p>
      </dsp:txBody>
      <dsp:txXfrm>
        <a:off x="3418340" y="599364"/>
        <a:ext cx="582636" cy="582636"/>
      </dsp:txXfrm>
    </dsp:sp>
    <dsp:sp modelId="{4695A97E-46E0-4230-A8A1-0CF2AF63094F}">
      <dsp:nvSpPr>
        <dsp:cNvPr id="0" name=""/>
        <dsp:cNvSpPr/>
      </dsp:nvSpPr>
      <dsp:spPr>
        <a:xfrm rot="771429">
          <a:off x="3139690" y="1785426"/>
          <a:ext cx="412174" cy="27033"/>
        </a:xfrm>
        <a:custGeom>
          <a:avLst/>
          <a:gdLst/>
          <a:ahLst/>
          <a:cxnLst/>
          <a:rect l="0" t="0" r="0" b="0"/>
          <a:pathLst>
            <a:path>
              <a:moveTo>
                <a:pt x="0" y="13516"/>
              </a:moveTo>
              <a:lnTo>
                <a:pt x="412174" y="1351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b="1" kern="1200">
            <a:solidFill>
              <a:sysClr val="windowText" lastClr="000000"/>
            </a:solidFill>
          </a:endParaRPr>
        </a:p>
      </dsp:txBody>
      <dsp:txXfrm>
        <a:off x="3335473" y="1788638"/>
        <a:ext cx="20608" cy="20608"/>
      </dsp:txXfrm>
    </dsp:sp>
    <dsp:sp modelId="{A204D60C-44BF-4629-B2C8-5783B9F7B635}">
      <dsp:nvSpPr>
        <dsp:cNvPr id="0" name=""/>
        <dsp:cNvSpPr/>
      </dsp:nvSpPr>
      <dsp:spPr>
        <a:xfrm>
          <a:off x="3536368" y="1524490"/>
          <a:ext cx="823972" cy="823972"/>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solidFill>
                <a:sysClr val="windowText" lastClr="000000"/>
              </a:solidFill>
            </a:rPr>
            <a:t>Communications and engagement</a:t>
          </a:r>
        </a:p>
      </dsp:txBody>
      <dsp:txXfrm>
        <a:off x="3657036" y="1645158"/>
        <a:ext cx="582636" cy="582636"/>
      </dsp:txXfrm>
    </dsp:sp>
    <dsp:sp modelId="{A4A1CE76-016B-451F-9E9C-F294246C330D}">
      <dsp:nvSpPr>
        <dsp:cNvPr id="0" name=""/>
        <dsp:cNvSpPr/>
      </dsp:nvSpPr>
      <dsp:spPr>
        <a:xfrm rot="3857143">
          <a:off x="2805284" y="2204757"/>
          <a:ext cx="412174" cy="27033"/>
        </a:xfrm>
        <a:custGeom>
          <a:avLst/>
          <a:gdLst/>
          <a:ahLst/>
          <a:cxnLst/>
          <a:rect l="0" t="0" r="0" b="0"/>
          <a:pathLst>
            <a:path>
              <a:moveTo>
                <a:pt x="0" y="13516"/>
              </a:moveTo>
              <a:lnTo>
                <a:pt x="412174" y="1351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b="1" kern="1200">
            <a:solidFill>
              <a:sysClr val="windowText" lastClr="000000"/>
            </a:solidFill>
          </a:endParaRPr>
        </a:p>
      </dsp:txBody>
      <dsp:txXfrm>
        <a:off x="3001067" y="2207969"/>
        <a:ext cx="20608" cy="20608"/>
      </dsp:txXfrm>
    </dsp:sp>
    <dsp:sp modelId="{AD4A8DF8-F584-4E4D-B88B-D96833C12135}">
      <dsp:nvSpPr>
        <dsp:cNvPr id="0" name=""/>
        <dsp:cNvSpPr/>
      </dsp:nvSpPr>
      <dsp:spPr>
        <a:xfrm>
          <a:off x="2867558" y="2363152"/>
          <a:ext cx="823972" cy="823972"/>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solidFill>
                <a:sysClr val="windowText" lastClr="000000"/>
              </a:solidFill>
            </a:rPr>
            <a:t>Information systems</a:t>
          </a:r>
        </a:p>
      </dsp:txBody>
      <dsp:txXfrm>
        <a:off x="2988226" y="2483820"/>
        <a:ext cx="582636" cy="582636"/>
      </dsp:txXfrm>
    </dsp:sp>
    <dsp:sp modelId="{A6A06EFD-5E0E-4939-BED6-E6359A182164}">
      <dsp:nvSpPr>
        <dsp:cNvPr id="0" name=""/>
        <dsp:cNvSpPr/>
      </dsp:nvSpPr>
      <dsp:spPr>
        <a:xfrm rot="6942857">
          <a:off x="2268940" y="2204757"/>
          <a:ext cx="412174" cy="27033"/>
        </a:xfrm>
        <a:custGeom>
          <a:avLst/>
          <a:gdLst/>
          <a:ahLst/>
          <a:cxnLst/>
          <a:rect l="0" t="0" r="0" b="0"/>
          <a:pathLst>
            <a:path>
              <a:moveTo>
                <a:pt x="0" y="13516"/>
              </a:moveTo>
              <a:lnTo>
                <a:pt x="412174" y="1351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b="1" kern="1200">
            <a:solidFill>
              <a:sysClr val="windowText" lastClr="000000"/>
            </a:solidFill>
          </a:endParaRPr>
        </a:p>
      </dsp:txBody>
      <dsp:txXfrm rot="10800000">
        <a:off x="2464723" y="2207969"/>
        <a:ext cx="20608" cy="20608"/>
      </dsp:txXfrm>
    </dsp:sp>
    <dsp:sp modelId="{F660CD50-A0CA-438C-A353-C7C95ACAA1DA}">
      <dsp:nvSpPr>
        <dsp:cNvPr id="0" name=""/>
        <dsp:cNvSpPr/>
      </dsp:nvSpPr>
      <dsp:spPr>
        <a:xfrm>
          <a:off x="1794869" y="2363152"/>
          <a:ext cx="823972" cy="823972"/>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solidFill>
                <a:sysClr val="windowText" lastClr="000000"/>
              </a:solidFill>
            </a:rPr>
            <a:t>Means of animal identification</a:t>
          </a:r>
        </a:p>
      </dsp:txBody>
      <dsp:txXfrm>
        <a:off x="1915537" y="2483820"/>
        <a:ext cx="582636" cy="582636"/>
      </dsp:txXfrm>
    </dsp:sp>
    <dsp:sp modelId="{F52FB562-F599-45CB-9A48-7C8A0E733A1A}">
      <dsp:nvSpPr>
        <dsp:cNvPr id="0" name=""/>
        <dsp:cNvSpPr/>
      </dsp:nvSpPr>
      <dsp:spPr>
        <a:xfrm rot="10028571">
          <a:off x="1934534" y="1785426"/>
          <a:ext cx="412174" cy="27033"/>
        </a:xfrm>
        <a:custGeom>
          <a:avLst/>
          <a:gdLst/>
          <a:ahLst/>
          <a:cxnLst/>
          <a:rect l="0" t="0" r="0" b="0"/>
          <a:pathLst>
            <a:path>
              <a:moveTo>
                <a:pt x="0" y="13516"/>
              </a:moveTo>
              <a:lnTo>
                <a:pt x="412174" y="1351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b="1" kern="1200">
            <a:solidFill>
              <a:sysClr val="windowText" lastClr="000000"/>
            </a:solidFill>
          </a:endParaRPr>
        </a:p>
      </dsp:txBody>
      <dsp:txXfrm rot="10800000">
        <a:off x="2130318" y="1788638"/>
        <a:ext cx="20608" cy="20608"/>
      </dsp:txXfrm>
    </dsp:sp>
    <dsp:sp modelId="{437ED49E-C7D1-4BBE-9950-9FC85E1CFACE}">
      <dsp:nvSpPr>
        <dsp:cNvPr id="0" name=""/>
        <dsp:cNvSpPr/>
      </dsp:nvSpPr>
      <dsp:spPr>
        <a:xfrm>
          <a:off x="1126058" y="1524490"/>
          <a:ext cx="823972" cy="823972"/>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solidFill>
                <a:sysClr val="windowText" lastClr="000000"/>
              </a:solidFill>
            </a:rPr>
            <a:t>Legal framework</a:t>
          </a:r>
        </a:p>
      </dsp:txBody>
      <dsp:txXfrm>
        <a:off x="1246726" y="1645158"/>
        <a:ext cx="582636" cy="582636"/>
      </dsp:txXfrm>
    </dsp:sp>
    <dsp:sp modelId="{A0122E15-0D12-48DB-BB4B-DFB9E0EA35CF}">
      <dsp:nvSpPr>
        <dsp:cNvPr id="0" name=""/>
        <dsp:cNvSpPr/>
      </dsp:nvSpPr>
      <dsp:spPr>
        <a:xfrm rot="13114286">
          <a:off x="2053882" y="1262529"/>
          <a:ext cx="412174" cy="27033"/>
        </a:xfrm>
        <a:custGeom>
          <a:avLst/>
          <a:gdLst/>
          <a:ahLst/>
          <a:cxnLst/>
          <a:rect l="0" t="0" r="0" b="0"/>
          <a:pathLst>
            <a:path>
              <a:moveTo>
                <a:pt x="0" y="13516"/>
              </a:moveTo>
              <a:lnTo>
                <a:pt x="412174" y="1351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b="1" kern="1200">
            <a:solidFill>
              <a:sysClr val="windowText" lastClr="000000"/>
            </a:solidFill>
          </a:endParaRPr>
        </a:p>
      </dsp:txBody>
      <dsp:txXfrm rot="10800000">
        <a:off x="2249665" y="1265741"/>
        <a:ext cx="20608" cy="20608"/>
      </dsp:txXfrm>
    </dsp:sp>
    <dsp:sp modelId="{41F67A6C-C0A0-417D-9BC7-B911C73A3ADF}">
      <dsp:nvSpPr>
        <dsp:cNvPr id="0" name=""/>
        <dsp:cNvSpPr/>
      </dsp:nvSpPr>
      <dsp:spPr>
        <a:xfrm>
          <a:off x="1364754" y="478696"/>
          <a:ext cx="823972" cy="823972"/>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solidFill>
                <a:sysClr val="windowText" lastClr="000000"/>
              </a:solidFill>
            </a:rPr>
            <a:t>Business rules</a:t>
          </a:r>
        </a:p>
      </dsp:txBody>
      <dsp:txXfrm>
        <a:off x="1485422" y="599364"/>
        <a:ext cx="582636" cy="58263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94C1C7AF5EC435DA46649B69E6A413A"/>
        <w:category>
          <w:name w:val="General"/>
          <w:gallery w:val="placeholder"/>
        </w:category>
        <w:types>
          <w:type w:val="bbPlcHdr"/>
        </w:types>
        <w:behaviors>
          <w:behavior w:val="content"/>
        </w:behaviors>
        <w:guid w:val="{8531CE1D-D48B-433E-ABA8-102EBE57CD08}"/>
      </w:docPartPr>
      <w:docPartBody>
        <w:p w:rsidR="00C54B0B" w:rsidRDefault="00C54B0B" w:rsidP="00C54B0B">
          <w:pPr>
            <w:pStyle w:val="894C1C7AF5EC435DA46649B69E6A413A"/>
          </w:pPr>
          <w:r w:rsidRPr="000D6DDE">
            <w:t>[Report Date]</w:t>
          </w:r>
        </w:p>
      </w:docPartBody>
    </w:docPart>
    <w:docPart>
      <w:docPartPr>
        <w:name w:val="21DDC680461D420BB5D5593A02BB1D2E"/>
        <w:category>
          <w:name w:val="General"/>
          <w:gallery w:val="placeholder"/>
        </w:category>
        <w:types>
          <w:type w:val="bbPlcHdr"/>
        </w:types>
        <w:behaviors>
          <w:behavior w:val="content"/>
        </w:behaviors>
        <w:guid w:val="{50055757-0620-4095-BC77-A9F407C348FF}"/>
      </w:docPartPr>
      <w:docPartBody>
        <w:p w:rsidR="00042DA1" w:rsidRDefault="00B70145" w:rsidP="00B70145">
          <w:pPr>
            <w:pStyle w:val="21DDC680461D420BB5D5593A02BB1D2E"/>
          </w:pPr>
          <w:r w:rsidRPr="000D6DDE">
            <w:t>[Report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otham Book">
    <w:altName w:val="Calibri"/>
    <w:panose1 w:val="00000000000000000000"/>
    <w:charset w:val="00"/>
    <w:family w:val="modern"/>
    <w:notTrueType/>
    <w:pitch w:val="variable"/>
    <w:sig w:usb0="00000087" w:usb1="00000000" w:usb2="00000000" w:usb3="00000000" w:csb0="0000000B" w:csb1="00000000"/>
  </w:font>
  <w:font w:name="Minion Pro">
    <w:altName w:val="Cambria"/>
    <w:charset w:val="00"/>
    <w:family w:val="roman"/>
    <w:pitch w:val="variable"/>
    <w:sig w:usb0="60000287" w:usb1="00000001" w:usb2="00000000" w:usb3="00000000" w:csb0="0000019F" w:csb1="00000000"/>
  </w:font>
  <w:font w:name="Gotham Medium">
    <w:altName w:val="Calibri"/>
    <w:panose1 w:val="00000000000000000000"/>
    <w:charset w:val="00"/>
    <w:family w:val="modern"/>
    <w:notTrueType/>
    <w:pitch w:val="variable"/>
    <w:sig w:usb0="00000087" w:usb1="00000000" w:usb2="00000000" w:usb3="00000000" w:csb0="0000000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ED9"/>
    <w:rsid w:val="00027AD4"/>
    <w:rsid w:val="00042DA1"/>
    <w:rsid w:val="00060C60"/>
    <w:rsid w:val="000F0104"/>
    <w:rsid w:val="00166F9A"/>
    <w:rsid w:val="001A5852"/>
    <w:rsid w:val="00205685"/>
    <w:rsid w:val="002138A6"/>
    <w:rsid w:val="003572B0"/>
    <w:rsid w:val="00361A14"/>
    <w:rsid w:val="003711B1"/>
    <w:rsid w:val="004D3BA3"/>
    <w:rsid w:val="0058708E"/>
    <w:rsid w:val="006008B5"/>
    <w:rsid w:val="006A3F67"/>
    <w:rsid w:val="00734B9C"/>
    <w:rsid w:val="007A02DC"/>
    <w:rsid w:val="007C35AF"/>
    <w:rsid w:val="008B30AE"/>
    <w:rsid w:val="00953AAA"/>
    <w:rsid w:val="00A05D13"/>
    <w:rsid w:val="00A06ED9"/>
    <w:rsid w:val="00A6580B"/>
    <w:rsid w:val="00A65C86"/>
    <w:rsid w:val="00AA3D3C"/>
    <w:rsid w:val="00AA685A"/>
    <w:rsid w:val="00B079DD"/>
    <w:rsid w:val="00B70145"/>
    <w:rsid w:val="00B75BD8"/>
    <w:rsid w:val="00C037DB"/>
    <w:rsid w:val="00C54B0B"/>
    <w:rsid w:val="00C81FA9"/>
    <w:rsid w:val="00D32032"/>
    <w:rsid w:val="00D3517B"/>
    <w:rsid w:val="00D41E96"/>
    <w:rsid w:val="00D6537C"/>
    <w:rsid w:val="00DC6521"/>
    <w:rsid w:val="00E23B8D"/>
    <w:rsid w:val="00E41865"/>
    <w:rsid w:val="00E63854"/>
    <w:rsid w:val="00EB0595"/>
    <w:rsid w:val="00EF3F57"/>
    <w:rsid w:val="00F90C1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853269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94C1C7AF5EC435DA46649B69E6A413A">
    <w:name w:val="894C1C7AF5EC435DA46649B69E6A413A"/>
    <w:rsid w:val="00C54B0B"/>
  </w:style>
  <w:style w:type="paragraph" w:customStyle="1" w:styleId="21DDC680461D420BB5D5593A02BB1D2E">
    <w:name w:val="21DDC680461D420BB5D5593A02BB1D2E"/>
    <w:rsid w:val="00B701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J3">
      <a:dk1>
        <a:sysClr val="windowText" lastClr="000000"/>
      </a:dk1>
      <a:lt1>
        <a:sysClr val="window" lastClr="FFFFFF"/>
      </a:lt1>
      <a:dk2>
        <a:srgbClr val="1F242A"/>
      </a:dk2>
      <a:lt2>
        <a:srgbClr val="F7F7F7"/>
      </a:lt2>
      <a:accent1>
        <a:srgbClr val="00AEEF"/>
      </a:accent1>
      <a:accent2>
        <a:srgbClr val="004D71"/>
      </a:accent2>
      <a:accent3>
        <a:srgbClr val="5FC991"/>
      </a:accent3>
      <a:accent4>
        <a:srgbClr val="C9D3DD"/>
      </a:accent4>
      <a:accent5>
        <a:srgbClr val="A69281"/>
      </a:accent5>
      <a:accent6>
        <a:srgbClr val="D97511"/>
      </a:accent6>
      <a:hlink>
        <a:srgbClr val="0096D6"/>
      </a:hlink>
      <a:folHlink>
        <a:srgbClr val="0096D6"/>
      </a:folHlink>
    </a:clrScheme>
    <a:fontScheme name="Marsden jacob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alpha val="40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solidFill>
            <a:srgbClr val="000000"/>
          </a:solidFill>
          <a:miter lim="800000"/>
          <a:headEnd/>
          <a:tailEnd/>
        </a:ln>
      </a:spPr>
      <a:bodyPr rot="0" vert="horz" wrap="square" lIns="0" tIns="0" rIns="0" bIns="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8fccc4b-1ae4-4dad-ac0a-77a2719fb88f">
      <UserInfo>
        <DisplayName>Stuart Maclachlan</DisplayName>
        <AccountId>642</AccountId>
        <AccountType/>
      </UserInfo>
      <UserInfo>
        <DisplayName>Katie Pawlik</DisplayName>
        <AccountId>36</AccountId>
        <AccountType/>
      </UserInfo>
      <UserInfo>
        <DisplayName>Nicola Lansdell</DisplayName>
        <AccountId>1856</AccountId>
        <AccountType/>
      </UserInfo>
      <UserInfo>
        <DisplayName>Matthew Clarke</DisplayName>
        <AccountId>40</AccountId>
        <AccountType/>
      </UserInfo>
      <UserInfo>
        <DisplayName>Gavan Dwyer</DisplayName>
        <AccountId>18</AccountId>
        <AccountType/>
      </UserInfo>
    </SharedWithUsers>
  </documentManagement>
</p:properties>
</file>

<file path=customXml/item2.xml><?xml version="1.0" encoding="utf-8"?>
<root>
  <ReportTitle>
Horse Traceability Systems</ReportTitle>
  <ClientName>Victorian Department of Jobs, Precincts and Regions. </ClientName>
  <ReportDate/>
  <ReportSubtitle/>
</roo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02D01ACF95DF1468AA5CE6D0D5D1869" ma:contentTypeVersion="10" ma:contentTypeDescription="Create a new document." ma:contentTypeScope="" ma:versionID="98ac0a973a7fb343b73d6dcdeab79f84">
  <xsd:schema xmlns:xsd="http://www.w3.org/2001/XMLSchema" xmlns:xs="http://www.w3.org/2001/XMLSchema" xmlns:p="http://schemas.microsoft.com/office/2006/metadata/properties" xmlns:ns2="2b1cf176-9f51-4fca-b31e-f322371ffcb8" xmlns:ns3="98fccc4b-1ae4-4dad-ac0a-77a2719fb88f" targetNamespace="http://schemas.microsoft.com/office/2006/metadata/properties" ma:root="true" ma:fieldsID="8d83e137dba5b4a2fbd35b4a79be3708" ns2:_="" ns3:_="">
    <xsd:import namespace="2b1cf176-9f51-4fca-b31e-f322371ffcb8"/>
    <xsd:import namespace="98fccc4b-1ae4-4dad-ac0a-77a2719fb88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cf176-9f51-4fca-b31e-f322371ffc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fccc4b-1ae4-4dad-ac0a-77a2719fb88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A279D9D9-0657-410E-83F6-A7A4A8A1C364}">
  <ds:schemaRefs>
    <ds:schemaRef ds:uri="http://schemas.microsoft.com/office/2006/metadata/properties"/>
    <ds:schemaRef ds:uri="http://schemas.microsoft.com/office/infopath/2007/PartnerControls"/>
    <ds:schemaRef ds:uri="98fccc4b-1ae4-4dad-ac0a-77a2719fb88f"/>
  </ds:schemaRefs>
</ds:datastoreItem>
</file>

<file path=customXml/itemProps2.xml><?xml version="1.0" encoding="utf-8"?>
<ds:datastoreItem xmlns:ds="http://schemas.openxmlformats.org/officeDocument/2006/customXml" ds:itemID="{6AAA0042-7E9C-42AA-91D7-5E8DB0C13615}">
  <ds:schemaRefs/>
</ds:datastoreItem>
</file>

<file path=customXml/itemProps3.xml><?xml version="1.0" encoding="utf-8"?>
<ds:datastoreItem xmlns:ds="http://schemas.openxmlformats.org/officeDocument/2006/customXml" ds:itemID="{92E8AE76-0A57-43D2-9D61-9F0E69AE5B38}">
  <ds:schemaRefs>
    <ds:schemaRef ds:uri="http://schemas.microsoft.com/sharepoint/v3/contenttype/forms"/>
  </ds:schemaRefs>
</ds:datastoreItem>
</file>

<file path=customXml/itemProps4.xml><?xml version="1.0" encoding="utf-8"?>
<ds:datastoreItem xmlns:ds="http://schemas.openxmlformats.org/officeDocument/2006/customXml" ds:itemID="{5DE745D3-11D5-4129-BC7D-AF46063B0C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1cf176-9f51-4fca-b31e-f322371ffcb8"/>
    <ds:schemaRef ds:uri="98fccc4b-1ae4-4dad-ac0a-77a2719fb8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EE651A-B611-4029-A1BD-C03B42E6A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MJ002-Report-Portrait June 2021.dotx</Template>
  <TotalTime>1</TotalTime>
  <Pages>92</Pages>
  <Words>30137</Words>
  <Characters>171787</Characters>
  <Application>Microsoft Office Word</Application>
  <DocSecurity>0</DocSecurity>
  <Lines>1431</Lines>
  <Paragraphs>403</Paragraphs>
  <ScaleCrop>false</ScaleCrop>
  <HeadingPairs>
    <vt:vector size="2" baseType="variant">
      <vt:variant>
        <vt:lpstr>Title</vt:lpstr>
      </vt:variant>
      <vt:variant>
        <vt:i4>1</vt:i4>
      </vt:variant>
    </vt:vector>
  </HeadingPairs>
  <TitlesOfParts>
    <vt:vector size="1" baseType="lpstr">
      <vt:lpstr>A4 Portrait Report</vt:lpstr>
    </vt:vector>
  </TitlesOfParts>
  <Company>Marsden Jacob</Company>
  <LinksUpToDate>false</LinksUpToDate>
  <CharactersWithSpaces>201521</CharactersWithSpaces>
  <SharedDoc>false</SharedDoc>
  <HLinks>
    <vt:vector size="126" baseType="variant">
      <vt:variant>
        <vt:i4>1835084</vt:i4>
      </vt:variant>
      <vt:variant>
        <vt:i4>330</vt:i4>
      </vt:variant>
      <vt:variant>
        <vt:i4>0</vt:i4>
      </vt:variant>
      <vt:variant>
        <vt:i4>5</vt:i4>
      </vt:variant>
      <vt:variant>
        <vt:lpwstr>https://pfiaa.com.au/pet-food-standards/</vt:lpwstr>
      </vt:variant>
      <vt:variant>
        <vt:lpwstr/>
      </vt:variant>
      <vt:variant>
        <vt:i4>3866721</vt:i4>
      </vt:variant>
      <vt:variant>
        <vt:i4>291</vt:i4>
      </vt:variant>
      <vt:variant>
        <vt:i4>0</vt:i4>
      </vt:variant>
      <vt:variant>
        <vt:i4>5</vt:i4>
      </vt:variant>
      <vt:variant>
        <vt:lpwstr>https://www.equipe.com/</vt:lpwstr>
      </vt:variant>
      <vt:variant>
        <vt:lpwstr/>
      </vt:variant>
      <vt:variant>
        <vt:i4>5701703</vt:i4>
      </vt:variant>
      <vt:variant>
        <vt:i4>288</vt:i4>
      </vt:variant>
      <vt:variant>
        <vt:i4>0</vt:i4>
      </vt:variant>
      <vt:variant>
        <vt:i4>5</vt:i4>
      </vt:variant>
      <vt:variant>
        <vt:lpwstr>https://www.manehub.com/</vt:lpwstr>
      </vt:variant>
      <vt:variant>
        <vt:lpwstr/>
      </vt:variant>
      <vt:variant>
        <vt:i4>2359343</vt:i4>
      </vt:variant>
      <vt:variant>
        <vt:i4>285</vt:i4>
      </vt:variant>
      <vt:variant>
        <vt:i4>0</vt:i4>
      </vt:variant>
      <vt:variant>
        <vt:i4>5</vt:i4>
      </vt:variant>
      <vt:variant>
        <vt:lpwstr>https://www.globalentriesonline.com.au/</vt:lpwstr>
      </vt:variant>
      <vt:variant>
        <vt:lpwstr/>
      </vt:variant>
      <vt:variant>
        <vt:i4>5439555</vt:i4>
      </vt:variant>
      <vt:variant>
        <vt:i4>282</vt:i4>
      </vt:variant>
      <vt:variant>
        <vt:i4>0</vt:i4>
      </vt:variant>
      <vt:variant>
        <vt:i4>5</vt:i4>
      </vt:variant>
      <vt:variant>
        <vt:lpwstr>https://nominate.com.au/</vt:lpwstr>
      </vt:variant>
      <vt:variant>
        <vt:lpwstr/>
      </vt:variant>
      <vt:variant>
        <vt:i4>1703995</vt:i4>
      </vt:variant>
      <vt:variant>
        <vt:i4>206</vt:i4>
      </vt:variant>
      <vt:variant>
        <vt:i4>0</vt:i4>
      </vt:variant>
      <vt:variant>
        <vt:i4>5</vt:i4>
      </vt:variant>
      <vt:variant>
        <vt:lpwstr/>
      </vt:variant>
      <vt:variant>
        <vt:lpwstr>_Toc92883790</vt:lpwstr>
      </vt:variant>
      <vt:variant>
        <vt:i4>1245242</vt:i4>
      </vt:variant>
      <vt:variant>
        <vt:i4>200</vt:i4>
      </vt:variant>
      <vt:variant>
        <vt:i4>0</vt:i4>
      </vt:variant>
      <vt:variant>
        <vt:i4>5</vt:i4>
      </vt:variant>
      <vt:variant>
        <vt:lpwstr/>
      </vt:variant>
      <vt:variant>
        <vt:lpwstr>_Toc92883789</vt:lpwstr>
      </vt:variant>
      <vt:variant>
        <vt:i4>1179706</vt:i4>
      </vt:variant>
      <vt:variant>
        <vt:i4>194</vt:i4>
      </vt:variant>
      <vt:variant>
        <vt:i4>0</vt:i4>
      </vt:variant>
      <vt:variant>
        <vt:i4>5</vt:i4>
      </vt:variant>
      <vt:variant>
        <vt:lpwstr/>
      </vt:variant>
      <vt:variant>
        <vt:lpwstr>_Toc92883788</vt:lpwstr>
      </vt:variant>
      <vt:variant>
        <vt:i4>1900602</vt:i4>
      </vt:variant>
      <vt:variant>
        <vt:i4>188</vt:i4>
      </vt:variant>
      <vt:variant>
        <vt:i4>0</vt:i4>
      </vt:variant>
      <vt:variant>
        <vt:i4>5</vt:i4>
      </vt:variant>
      <vt:variant>
        <vt:lpwstr/>
      </vt:variant>
      <vt:variant>
        <vt:lpwstr>_Toc92883787</vt:lpwstr>
      </vt:variant>
      <vt:variant>
        <vt:i4>1835066</vt:i4>
      </vt:variant>
      <vt:variant>
        <vt:i4>182</vt:i4>
      </vt:variant>
      <vt:variant>
        <vt:i4>0</vt:i4>
      </vt:variant>
      <vt:variant>
        <vt:i4>5</vt:i4>
      </vt:variant>
      <vt:variant>
        <vt:lpwstr/>
      </vt:variant>
      <vt:variant>
        <vt:lpwstr>_Toc92883786</vt:lpwstr>
      </vt:variant>
      <vt:variant>
        <vt:i4>2031674</vt:i4>
      </vt:variant>
      <vt:variant>
        <vt:i4>176</vt:i4>
      </vt:variant>
      <vt:variant>
        <vt:i4>0</vt:i4>
      </vt:variant>
      <vt:variant>
        <vt:i4>5</vt:i4>
      </vt:variant>
      <vt:variant>
        <vt:lpwstr/>
      </vt:variant>
      <vt:variant>
        <vt:lpwstr>_Toc92883785</vt:lpwstr>
      </vt:variant>
      <vt:variant>
        <vt:i4>1966138</vt:i4>
      </vt:variant>
      <vt:variant>
        <vt:i4>170</vt:i4>
      </vt:variant>
      <vt:variant>
        <vt:i4>0</vt:i4>
      </vt:variant>
      <vt:variant>
        <vt:i4>5</vt:i4>
      </vt:variant>
      <vt:variant>
        <vt:lpwstr/>
      </vt:variant>
      <vt:variant>
        <vt:lpwstr>_Toc92883784</vt:lpwstr>
      </vt:variant>
      <vt:variant>
        <vt:i4>1638458</vt:i4>
      </vt:variant>
      <vt:variant>
        <vt:i4>164</vt:i4>
      </vt:variant>
      <vt:variant>
        <vt:i4>0</vt:i4>
      </vt:variant>
      <vt:variant>
        <vt:i4>5</vt:i4>
      </vt:variant>
      <vt:variant>
        <vt:lpwstr/>
      </vt:variant>
      <vt:variant>
        <vt:lpwstr>_Toc92883783</vt:lpwstr>
      </vt:variant>
      <vt:variant>
        <vt:i4>1572922</vt:i4>
      </vt:variant>
      <vt:variant>
        <vt:i4>158</vt:i4>
      </vt:variant>
      <vt:variant>
        <vt:i4>0</vt:i4>
      </vt:variant>
      <vt:variant>
        <vt:i4>5</vt:i4>
      </vt:variant>
      <vt:variant>
        <vt:lpwstr/>
      </vt:variant>
      <vt:variant>
        <vt:lpwstr>_Toc92883782</vt:lpwstr>
      </vt:variant>
      <vt:variant>
        <vt:i4>1769530</vt:i4>
      </vt:variant>
      <vt:variant>
        <vt:i4>152</vt:i4>
      </vt:variant>
      <vt:variant>
        <vt:i4>0</vt:i4>
      </vt:variant>
      <vt:variant>
        <vt:i4>5</vt:i4>
      </vt:variant>
      <vt:variant>
        <vt:lpwstr/>
      </vt:variant>
      <vt:variant>
        <vt:lpwstr>_Toc92883781</vt:lpwstr>
      </vt:variant>
      <vt:variant>
        <vt:i4>1703994</vt:i4>
      </vt:variant>
      <vt:variant>
        <vt:i4>146</vt:i4>
      </vt:variant>
      <vt:variant>
        <vt:i4>0</vt:i4>
      </vt:variant>
      <vt:variant>
        <vt:i4>5</vt:i4>
      </vt:variant>
      <vt:variant>
        <vt:lpwstr/>
      </vt:variant>
      <vt:variant>
        <vt:lpwstr>_Toc92883780</vt:lpwstr>
      </vt:variant>
      <vt:variant>
        <vt:i4>1245237</vt:i4>
      </vt:variant>
      <vt:variant>
        <vt:i4>140</vt:i4>
      </vt:variant>
      <vt:variant>
        <vt:i4>0</vt:i4>
      </vt:variant>
      <vt:variant>
        <vt:i4>5</vt:i4>
      </vt:variant>
      <vt:variant>
        <vt:lpwstr/>
      </vt:variant>
      <vt:variant>
        <vt:lpwstr>_Toc92883779</vt:lpwstr>
      </vt:variant>
      <vt:variant>
        <vt:i4>1179701</vt:i4>
      </vt:variant>
      <vt:variant>
        <vt:i4>134</vt:i4>
      </vt:variant>
      <vt:variant>
        <vt:i4>0</vt:i4>
      </vt:variant>
      <vt:variant>
        <vt:i4>5</vt:i4>
      </vt:variant>
      <vt:variant>
        <vt:lpwstr/>
      </vt:variant>
      <vt:variant>
        <vt:lpwstr>_Toc92883778</vt:lpwstr>
      </vt:variant>
      <vt:variant>
        <vt:i4>1900597</vt:i4>
      </vt:variant>
      <vt:variant>
        <vt:i4>128</vt:i4>
      </vt:variant>
      <vt:variant>
        <vt:i4>0</vt:i4>
      </vt:variant>
      <vt:variant>
        <vt:i4>5</vt:i4>
      </vt:variant>
      <vt:variant>
        <vt:lpwstr/>
      </vt:variant>
      <vt:variant>
        <vt:lpwstr>_Toc92883777</vt:lpwstr>
      </vt:variant>
      <vt:variant>
        <vt:i4>7274537</vt:i4>
      </vt:variant>
      <vt:variant>
        <vt:i4>0</vt:i4>
      </vt:variant>
      <vt:variant>
        <vt:i4>0</vt:i4>
      </vt:variant>
      <vt:variant>
        <vt:i4>5</vt:i4>
      </vt:variant>
      <vt:variant>
        <vt:lpwstr>https://agriculture.vic.gov.au/farm-management/property-identification-codes/property-identification-codes-picv</vt:lpwstr>
      </vt:variant>
      <vt:variant>
        <vt:lpwstr/>
      </vt:variant>
      <vt:variant>
        <vt:i4>2359377</vt:i4>
      </vt:variant>
      <vt:variant>
        <vt:i4>0</vt:i4>
      </vt:variant>
      <vt:variant>
        <vt:i4>0</vt:i4>
      </vt:variant>
      <vt:variant>
        <vt:i4>5</vt:i4>
      </vt:variant>
      <vt:variant>
        <vt:lpwstr>mailto:gdwyer@marsdenjacob.com.au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Portrait Report</dc:title>
  <dc:subject/>
  <dc:creator>Stuart Maclachlan</dc:creator>
  <cp:keywords/>
  <dc:description/>
  <cp:lastModifiedBy>Susan Heale (DJPR)</cp:lastModifiedBy>
  <cp:revision>3</cp:revision>
  <cp:lastPrinted>2022-01-14T01:17:00Z</cp:lastPrinted>
  <dcterms:created xsi:type="dcterms:W3CDTF">2022-01-19T04:52:00Z</dcterms:created>
  <dcterms:modified xsi:type="dcterms:W3CDTF">2022-01-19T04:53:00Z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0x010100702D01ACF95DF1468AA5CE6D0D5D1869</vt:lpwstr>
  </property>
  <property fmtid="{D5CDD505-2E9C-101B-9397-08002B2CF9AE}" pid="3" name="DEDJTRDivision">
    <vt:lpwstr/>
  </property>
  <property fmtid="{D5CDD505-2E9C-101B-9397-08002B2CF9AE}" pid="4" name="DEDJTRGroup">
    <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ies>
</file>