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09187" w14:textId="6ED7A795" w:rsidR="00352980" w:rsidRPr="002559EF" w:rsidRDefault="008D5BBF" w:rsidP="00D06784">
      <w:pPr>
        <w:jc w:val="center"/>
        <w:rPr>
          <w:rFonts w:cstheme="minorHAnsi"/>
          <w:b/>
          <w:bCs/>
          <w:color w:val="000000" w:themeColor="text1"/>
          <w:sz w:val="28"/>
          <w:szCs w:val="28"/>
        </w:rPr>
      </w:pPr>
      <w:r>
        <w:rPr>
          <w:rFonts w:cstheme="minorHAnsi"/>
          <w:b/>
          <w:bCs/>
          <w:color w:val="000000" w:themeColor="text1"/>
          <w:sz w:val="40"/>
          <w:szCs w:val="40"/>
        </w:rPr>
        <w:t>PIG</w:t>
      </w:r>
      <w:r w:rsidR="005D6FCF">
        <w:rPr>
          <w:rFonts w:cstheme="minorHAnsi"/>
          <w:b/>
          <w:bCs/>
          <w:color w:val="000000" w:themeColor="text1"/>
          <w:sz w:val="40"/>
          <w:szCs w:val="40"/>
        </w:rPr>
        <w:t xml:space="preserve"> INDUSTRY FARM FACTS</w:t>
      </w:r>
    </w:p>
    <w:p w14:paraId="674E6396" w14:textId="2E5780E6" w:rsidR="00352980" w:rsidRPr="002559EF" w:rsidRDefault="00D003CE" w:rsidP="00D06784">
      <w:pPr>
        <w:jc w:val="center"/>
        <w:rPr>
          <w:rFonts w:cstheme="minorHAnsi"/>
          <w:b/>
          <w:bCs/>
          <w:color w:val="000000" w:themeColor="text1"/>
          <w:sz w:val="28"/>
          <w:szCs w:val="28"/>
        </w:rPr>
      </w:pPr>
      <w:r w:rsidRPr="002559EF">
        <w:rPr>
          <w:rFonts w:cstheme="minorHAnsi"/>
          <w:b/>
          <w:bCs/>
          <w:color w:val="000000" w:themeColor="text1"/>
          <w:sz w:val="28"/>
          <w:szCs w:val="28"/>
        </w:rPr>
        <w:t>January 2023</w:t>
      </w:r>
    </w:p>
    <w:p w14:paraId="301F6B88" w14:textId="406CFDD9" w:rsidR="004A2F3A" w:rsidRPr="002559EF" w:rsidRDefault="004A2F3A" w:rsidP="00D06784">
      <w:pPr>
        <w:jc w:val="center"/>
        <w:rPr>
          <w:rFonts w:cstheme="minorHAnsi"/>
          <w:b/>
          <w:bCs/>
          <w:color w:val="000000" w:themeColor="text1"/>
          <w:sz w:val="8"/>
          <w:szCs w:val="8"/>
        </w:rPr>
      </w:pPr>
    </w:p>
    <w:p w14:paraId="1DB89E5D" w14:textId="7D82F604" w:rsidR="004A2F3A" w:rsidRPr="002559EF" w:rsidRDefault="004A2F3A" w:rsidP="00D06784">
      <w:pPr>
        <w:pBdr>
          <w:bottom w:val="single" w:sz="4" w:space="1" w:color="auto"/>
        </w:pBdr>
        <w:jc w:val="center"/>
        <w:rPr>
          <w:rFonts w:cstheme="minorHAnsi"/>
          <w:b/>
          <w:bCs/>
          <w:color w:val="000000" w:themeColor="text1"/>
          <w:sz w:val="16"/>
          <w:szCs w:val="16"/>
        </w:rPr>
      </w:pPr>
      <w:r w:rsidRPr="002559EF">
        <w:rPr>
          <w:rFonts w:cstheme="minorHAnsi"/>
          <w:b/>
          <w:bCs/>
          <w:color w:val="000000" w:themeColor="text1"/>
          <w:sz w:val="16"/>
          <w:szCs w:val="16"/>
        </w:rPr>
        <w:t>Agriculture Policy</w:t>
      </w:r>
      <w:r w:rsidR="00D003CE" w:rsidRPr="002559EF">
        <w:rPr>
          <w:rFonts w:cstheme="minorHAnsi"/>
          <w:b/>
          <w:bCs/>
          <w:color w:val="000000" w:themeColor="text1"/>
          <w:sz w:val="16"/>
          <w:szCs w:val="16"/>
        </w:rPr>
        <w:t xml:space="preserve"> and Programs Branch </w:t>
      </w:r>
      <w:r w:rsidRPr="002559EF">
        <w:rPr>
          <w:rFonts w:cstheme="minorHAnsi"/>
          <w:b/>
          <w:bCs/>
          <w:color w:val="000000" w:themeColor="text1"/>
          <w:sz w:val="16"/>
          <w:szCs w:val="16"/>
        </w:rPr>
        <w:t xml:space="preserve">| Contact: </w:t>
      </w:r>
      <w:hyperlink r:id="rId11" w:history="1">
        <w:r w:rsidR="0016788A" w:rsidRPr="002559EF">
          <w:rPr>
            <w:rStyle w:val="Hyperlink"/>
            <w:rFonts w:cstheme="minorHAnsi"/>
            <w:b/>
            <w:bCs/>
            <w:color w:val="000000" w:themeColor="text1"/>
            <w:sz w:val="16"/>
            <w:szCs w:val="16"/>
          </w:rPr>
          <w:t>francis.b.karanja@agriculture.vic.gov.au</w:t>
        </w:r>
      </w:hyperlink>
    </w:p>
    <w:p w14:paraId="04DB31F1" w14:textId="580F0832" w:rsidR="0016788A" w:rsidRPr="002559EF" w:rsidRDefault="0016788A" w:rsidP="00D06784">
      <w:pPr>
        <w:jc w:val="center"/>
        <w:rPr>
          <w:rFonts w:cstheme="minorHAnsi"/>
          <w:b/>
          <w:bCs/>
          <w:color w:val="000000" w:themeColor="text1"/>
          <w:sz w:val="16"/>
          <w:szCs w:val="16"/>
        </w:rPr>
      </w:pPr>
    </w:p>
    <w:p w14:paraId="10A1F2BD" w14:textId="36D1C3FF" w:rsidR="00D7420A" w:rsidRPr="005D6FCF" w:rsidRDefault="00D7420A" w:rsidP="005D6FCF">
      <w:pPr>
        <w:pStyle w:val="Heading1"/>
      </w:pPr>
      <w:r w:rsidRPr="005D6FCF">
        <w:t>Key highlights</w:t>
      </w:r>
    </w:p>
    <w:p w14:paraId="3374EA25" w14:textId="6244FB49" w:rsidR="00C50F18" w:rsidRPr="005D6FCF" w:rsidRDefault="001F078D" w:rsidP="005D6FCF">
      <w:pPr>
        <w:pStyle w:val="ListParagraph"/>
        <w:numPr>
          <w:ilvl w:val="0"/>
          <w:numId w:val="21"/>
        </w:numPr>
        <w:spacing w:after="60"/>
        <w:jc w:val="left"/>
        <w:rPr>
          <w:rFonts w:cstheme="minorHAnsi"/>
          <w:b/>
          <w:color w:val="006600"/>
          <w:sz w:val="21"/>
          <w:szCs w:val="21"/>
        </w:rPr>
      </w:pPr>
      <w:r>
        <w:rPr>
          <w:rFonts w:cstheme="minorHAnsi"/>
          <w:b/>
          <w:color w:val="006600"/>
          <w:sz w:val="21"/>
          <w:szCs w:val="21"/>
        </w:rPr>
        <w:t>250</w:t>
      </w:r>
      <w:r w:rsidR="005D6FCF" w:rsidRPr="005D6FCF">
        <w:rPr>
          <w:rFonts w:cstheme="minorHAnsi"/>
          <w:b/>
          <w:color w:val="006600"/>
          <w:sz w:val="21"/>
          <w:szCs w:val="21"/>
        </w:rPr>
        <w:t xml:space="preserve"> </w:t>
      </w:r>
      <w:r>
        <w:rPr>
          <w:rFonts w:cstheme="minorHAnsi"/>
          <w:b/>
          <w:color w:val="006600"/>
          <w:sz w:val="21"/>
          <w:szCs w:val="21"/>
        </w:rPr>
        <w:t>pig</w:t>
      </w:r>
      <w:r w:rsidR="00C50F18" w:rsidRPr="005D6FCF">
        <w:rPr>
          <w:rFonts w:cstheme="minorHAnsi"/>
          <w:b/>
          <w:color w:val="006600"/>
          <w:sz w:val="21"/>
          <w:szCs w:val="21"/>
        </w:rPr>
        <w:t xml:space="preserve"> farm businesses in 2020-21, </w:t>
      </w:r>
      <w:r>
        <w:rPr>
          <w:rFonts w:cstheme="minorHAnsi"/>
          <w:b/>
          <w:color w:val="006600"/>
          <w:sz w:val="21"/>
          <w:szCs w:val="21"/>
        </w:rPr>
        <w:t>down</w:t>
      </w:r>
      <w:r w:rsidR="00C50F18" w:rsidRPr="005D6FCF">
        <w:rPr>
          <w:rFonts w:cstheme="minorHAnsi"/>
          <w:b/>
          <w:color w:val="006600"/>
          <w:sz w:val="21"/>
          <w:szCs w:val="21"/>
        </w:rPr>
        <w:t xml:space="preserve"> </w:t>
      </w:r>
      <w:r>
        <w:rPr>
          <w:rFonts w:cstheme="minorHAnsi"/>
          <w:b/>
          <w:color w:val="006600"/>
          <w:sz w:val="21"/>
          <w:szCs w:val="21"/>
        </w:rPr>
        <w:t>26</w:t>
      </w:r>
      <w:r w:rsidR="00C50F18" w:rsidRPr="005D6FCF">
        <w:rPr>
          <w:rFonts w:cstheme="minorHAnsi"/>
          <w:b/>
          <w:color w:val="006600"/>
          <w:sz w:val="21"/>
          <w:szCs w:val="21"/>
        </w:rPr>
        <w:t xml:space="preserve"> per cent on </w:t>
      </w:r>
      <w:r w:rsidR="00297F53" w:rsidRPr="005D6FCF">
        <w:rPr>
          <w:rFonts w:cstheme="minorHAnsi"/>
          <w:b/>
          <w:color w:val="006600"/>
          <w:sz w:val="21"/>
          <w:szCs w:val="21"/>
        </w:rPr>
        <w:t xml:space="preserve">the </w:t>
      </w:r>
      <w:r w:rsidR="00C50F18" w:rsidRPr="005D6FCF">
        <w:rPr>
          <w:rFonts w:cstheme="minorHAnsi"/>
          <w:b/>
          <w:color w:val="006600"/>
          <w:sz w:val="21"/>
          <w:szCs w:val="21"/>
        </w:rPr>
        <w:t>previous year</w:t>
      </w:r>
    </w:p>
    <w:p w14:paraId="274760EA" w14:textId="6BFD9331" w:rsidR="00C50F18" w:rsidRPr="005D6FCF" w:rsidRDefault="001F078D" w:rsidP="005D6FCF">
      <w:pPr>
        <w:pStyle w:val="ListParagraph"/>
        <w:numPr>
          <w:ilvl w:val="0"/>
          <w:numId w:val="21"/>
        </w:numPr>
        <w:spacing w:after="60"/>
        <w:jc w:val="left"/>
        <w:rPr>
          <w:rFonts w:cstheme="minorHAnsi"/>
          <w:b/>
          <w:color w:val="006600"/>
          <w:sz w:val="21"/>
          <w:szCs w:val="21"/>
        </w:rPr>
      </w:pPr>
      <w:r>
        <w:rPr>
          <w:rFonts w:cstheme="minorHAnsi"/>
          <w:b/>
          <w:color w:val="006600"/>
          <w:sz w:val="21"/>
          <w:szCs w:val="21"/>
        </w:rPr>
        <w:t>600</w:t>
      </w:r>
      <w:r w:rsidR="00C50F18" w:rsidRPr="005D6FCF">
        <w:rPr>
          <w:rFonts w:cstheme="minorHAnsi"/>
          <w:b/>
          <w:color w:val="006600"/>
          <w:sz w:val="21"/>
          <w:szCs w:val="21"/>
        </w:rPr>
        <w:t xml:space="preserve"> jobs in </w:t>
      </w:r>
      <w:r w:rsidR="005D6FCF" w:rsidRPr="005D6FCF">
        <w:rPr>
          <w:rFonts w:cstheme="minorHAnsi"/>
          <w:b/>
          <w:color w:val="006600"/>
          <w:sz w:val="21"/>
          <w:szCs w:val="21"/>
        </w:rPr>
        <w:t xml:space="preserve">the </w:t>
      </w:r>
      <w:r>
        <w:rPr>
          <w:rFonts w:cstheme="minorHAnsi"/>
          <w:b/>
          <w:color w:val="006600"/>
          <w:sz w:val="21"/>
          <w:szCs w:val="21"/>
        </w:rPr>
        <w:t>pig</w:t>
      </w:r>
      <w:r w:rsidR="005D6FCF" w:rsidRPr="005D6FCF">
        <w:rPr>
          <w:rFonts w:cstheme="minorHAnsi"/>
          <w:b/>
          <w:color w:val="006600"/>
          <w:sz w:val="21"/>
          <w:szCs w:val="21"/>
        </w:rPr>
        <w:t xml:space="preserve"> industry</w:t>
      </w:r>
      <w:r w:rsidR="00C50F18" w:rsidRPr="005D6FCF">
        <w:rPr>
          <w:rFonts w:cstheme="minorHAnsi"/>
          <w:b/>
          <w:color w:val="006600"/>
          <w:sz w:val="21"/>
          <w:szCs w:val="21"/>
        </w:rPr>
        <w:t xml:space="preserve"> (2020-21), </w:t>
      </w:r>
      <w:r w:rsidR="00297F53" w:rsidRPr="005D6FCF">
        <w:rPr>
          <w:rFonts w:cstheme="minorHAnsi"/>
          <w:b/>
          <w:color w:val="006600"/>
          <w:sz w:val="21"/>
          <w:szCs w:val="21"/>
        </w:rPr>
        <w:t xml:space="preserve">a </w:t>
      </w:r>
      <w:r>
        <w:rPr>
          <w:rFonts w:cstheme="minorHAnsi"/>
          <w:b/>
          <w:color w:val="006600"/>
          <w:sz w:val="21"/>
          <w:szCs w:val="21"/>
        </w:rPr>
        <w:t>5.8</w:t>
      </w:r>
      <w:r w:rsidR="00C50F18" w:rsidRPr="005D6FCF">
        <w:rPr>
          <w:rFonts w:cstheme="minorHAnsi"/>
          <w:b/>
          <w:color w:val="006600"/>
          <w:sz w:val="21"/>
          <w:szCs w:val="21"/>
        </w:rPr>
        <w:t xml:space="preserve">% </w:t>
      </w:r>
      <w:r>
        <w:rPr>
          <w:rFonts w:cstheme="minorHAnsi"/>
          <w:b/>
          <w:color w:val="006600"/>
          <w:sz w:val="21"/>
          <w:szCs w:val="21"/>
        </w:rPr>
        <w:t>de</w:t>
      </w:r>
      <w:r w:rsidR="00C50F18" w:rsidRPr="005D6FCF">
        <w:rPr>
          <w:rFonts w:cstheme="minorHAnsi"/>
          <w:b/>
          <w:color w:val="006600"/>
          <w:sz w:val="21"/>
          <w:szCs w:val="21"/>
        </w:rPr>
        <w:t>crease from 2019-20</w:t>
      </w:r>
    </w:p>
    <w:p w14:paraId="785DB1D1" w14:textId="61EECF98" w:rsidR="00C50F18" w:rsidRPr="005D6FCF" w:rsidRDefault="00C50F18" w:rsidP="005D6FCF">
      <w:pPr>
        <w:pStyle w:val="ListParagraph"/>
        <w:numPr>
          <w:ilvl w:val="0"/>
          <w:numId w:val="21"/>
        </w:numPr>
        <w:spacing w:after="60"/>
        <w:jc w:val="left"/>
        <w:rPr>
          <w:rFonts w:cstheme="minorHAnsi"/>
          <w:b/>
          <w:color w:val="006600"/>
          <w:sz w:val="21"/>
          <w:szCs w:val="21"/>
        </w:rPr>
      </w:pPr>
      <w:r w:rsidRPr="005D6FCF">
        <w:rPr>
          <w:rFonts w:cstheme="minorHAnsi"/>
          <w:b/>
          <w:color w:val="006600"/>
          <w:sz w:val="21"/>
          <w:szCs w:val="21"/>
        </w:rPr>
        <w:t>$</w:t>
      </w:r>
      <w:r w:rsidR="001F078D">
        <w:rPr>
          <w:rFonts w:cstheme="minorHAnsi"/>
          <w:b/>
          <w:color w:val="006600"/>
          <w:sz w:val="21"/>
          <w:szCs w:val="21"/>
        </w:rPr>
        <w:t>335 m</w:t>
      </w:r>
      <w:r w:rsidRPr="005D6FCF">
        <w:rPr>
          <w:rFonts w:cstheme="minorHAnsi"/>
          <w:b/>
          <w:color w:val="006600"/>
          <w:sz w:val="21"/>
          <w:szCs w:val="21"/>
        </w:rPr>
        <w:t xml:space="preserve">illion value of </w:t>
      </w:r>
      <w:r w:rsidR="001F078D">
        <w:rPr>
          <w:rFonts w:cstheme="minorHAnsi"/>
          <w:b/>
          <w:color w:val="006600"/>
          <w:sz w:val="21"/>
          <w:szCs w:val="21"/>
        </w:rPr>
        <w:t>pig</w:t>
      </w:r>
      <w:r w:rsidRPr="005D6FCF">
        <w:rPr>
          <w:rFonts w:cstheme="minorHAnsi"/>
          <w:b/>
          <w:color w:val="006600"/>
          <w:sz w:val="21"/>
          <w:szCs w:val="21"/>
        </w:rPr>
        <w:t xml:space="preserve"> production (2020-21), </w:t>
      </w:r>
      <w:r w:rsidR="005D6FCF" w:rsidRPr="005D6FCF">
        <w:rPr>
          <w:rFonts w:cstheme="minorHAnsi"/>
          <w:b/>
          <w:color w:val="006600"/>
          <w:sz w:val="21"/>
          <w:szCs w:val="21"/>
        </w:rPr>
        <w:t>a</w:t>
      </w:r>
      <w:r w:rsidR="00297F53" w:rsidRPr="005D6FCF">
        <w:rPr>
          <w:rFonts w:cstheme="minorHAnsi"/>
          <w:b/>
          <w:color w:val="006600"/>
          <w:sz w:val="21"/>
          <w:szCs w:val="21"/>
        </w:rPr>
        <w:t xml:space="preserve"> </w:t>
      </w:r>
      <w:r w:rsidR="001F078D">
        <w:rPr>
          <w:rFonts w:cstheme="minorHAnsi"/>
          <w:b/>
          <w:color w:val="006600"/>
          <w:sz w:val="21"/>
          <w:szCs w:val="21"/>
        </w:rPr>
        <w:t>2.7</w:t>
      </w:r>
      <w:r w:rsidRPr="005D6FCF">
        <w:rPr>
          <w:rFonts w:cstheme="minorHAnsi"/>
          <w:b/>
          <w:color w:val="006600"/>
          <w:sz w:val="21"/>
          <w:szCs w:val="21"/>
        </w:rPr>
        <w:t xml:space="preserve">% </w:t>
      </w:r>
      <w:r w:rsidR="001F078D">
        <w:rPr>
          <w:rFonts w:cstheme="minorHAnsi"/>
          <w:b/>
          <w:color w:val="006600"/>
          <w:sz w:val="21"/>
          <w:szCs w:val="21"/>
        </w:rPr>
        <w:t>de</w:t>
      </w:r>
      <w:r w:rsidRPr="005D6FCF">
        <w:rPr>
          <w:rFonts w:cstheme="minorHAnsi"/>
          <w:b/>
          <w:color w:val="006600"/>
          <w:sz w:val="21"/>
          <w:szCs w:val="21"/>
        </w:rPr>
        <w:t xml:space="preserve">crease </w:t>
      </w:r>
      <w:r w:rsidR="00297F53" w:rsidRPr="005D6FCF">
        <w:rPr>
          <w:rFonts w:cstheme="minorHAnsi"/>
          <w:b/>
          <w:color w:val="006600"/>
          <w:sz w:val="21"/>
          <w:szCs w:val="21"/>
        </w:rPr>
        <w:t>from</w:t>
      </w:r>
      <w:r w:rsidRPr="005D6FCF">
        <w:rPr>
          <w:rFonts w:cstheme="minorHAnsi"/>
          <w:b/>
          <w:color w:val="006600"/>
          <w:sz w:val="21"/>
          <w:szCs w:val="21"/>
        </w:rPr>
        <w:t xml:space="preserve"> 2019-20</w:t>
      </w:r>
    </w:p>
    <w:p w14:paraId="41689237" w14:textId="13B97E3B" w:rsidR="005D6FCF" w:rsidRPr="005D6FCF" w:rsidRDefault="00C50F18" w:rsidP="005D6FCF">
      <w:pPr>
        <w:pStyle w:val="ListParagraph"/>
        <w:numPr>
          <w:ilvl w:val="0"/>
          <w:numId w:val="21"/>
        </w:numPr>
        <w:spacing w:after="60"/>
        <w:jc w:val="left"/>
        <w:rPr>
          <w:rFonts w:cstheme="minorHAnsi"/>
          <w:b/>
          <w:color w:val="006600"/>
          <w:sz w:val="21"/>
          <w:szCs w:val="21"/>
        </w:rPr>
      </w:pPr>
      <w:r w:rsidRPr="005D6FCF">
        <w:rPr>
          <w:rFonts w:cstheme="minorHAnsi"/>
          <w:b/>
          <w:color w:val="006600"/>
          <w:sz w:val="21"/>
          <w:szCs w:val="21"/>
        </w:rPr>
        <w:t>$</w:t>
      </w:r>
      <w:r w:rsidR="001F078D">
        <w:rPr>
          <w:rFonts w:cstheme="minorHAnsi"/>
          <w:b/>
          <w:color w:val="006600"/>
          <w:sz w:val="21"/>
          <w:szCs w:val="21"/>
        </w:rPr>
        <w:t>31 m</w:t>
      </w:r>
      <w:r w:rsidRPr="005D6FCF">
        <w:rPr>
          <w:rFonts w:cstheme="minorHAnsi"/>
          <w:b/>
          <w:color w:val="006600"/>
          <w:sz w:val="21"/>
          <w:szCs w:val="21"/>
        </w:rPr>
        <w:t xml:space="preserve">illion worth of </w:t>
      </w:r>
      <w:r w:rsidR="001F078D">
        <w:rPr>
          <w:rFonts w:cstheme="minorHAnsi"/>
          <w:b/>
          <w:color w:val="006600"/>
          <w:sz w:val="21"/>
          <w:szCs w:val="21"/>
        </w:rPr>
        <w:t>pig meat</w:t>
      </w:r>
      <w:r w:rsidRPr="005D6FCF">
        <w:rPr>
          <w:rFonts w:cstheme="minorHAnsi"/>
          <w:b/>
          <w:color w:val="006600"/>
          <w:sz w:val="21"/>
          <w:szCs w:val="21"/>
        </w:rPr>
        <w:t xml:space="preserve"> exports (2021</w:t>
      </w:r>
      <w:r w:rsidR="007B28C5" w:rsidRPr="005D6FCF">
        <w:rPr>
          <w:rFonts w:cstheme="minorHAnsi"/>
          <w:b/>
          <w:color w:val="006600"/>
          <w:sz w:val="21"/>
          <w:szCs w:val="21"/>
        </w:rPr>
        <w:t>-22</w:t>
      </w:r>
      <w:r w:rsidRPr="005D6FCF">
        <w:rPr>
          <w:rFonts w:cstheme="minorHAnsi"/>
          <w:b/>
          <w:color w:val="006600"/>
          <w:sz w:val="21"/>
          <w:szCs w:val="21"/>
        </w:rPr>
        <w:t xml:space="preserve">), </w:t>
      </w:r>
      <w:r w:rsidR="00297F53" w:rsidRPr="005D6FCF">
        <w:rPr>
          <w:rFonts w:cstheme="minorHAnsi"/>
          <w:b/>
          <w:color w:val="006600"/>
          <w:sz w:val="21"/>
          <w:szCs w:val="21"/>
        </w:rPr>
        <w:t xml:space="preserve">a </w:t>
      </w:r>
      <w:r w:rsidR="001F078D">
        <w:rPr>
          <w:rFonts w:cstheme="minorHAnsi"/>
          <w:b/>
          <w:color w:val="006600"/>
          <w:sz w:val="21"/>
          <w:szCs w:val="21"/>
        </w:rPr>
        <w:t>19</w:t>
      </w:r>
      <w:r w:rsidRPr="005D6FCF">
        <w:rPr>
          <w:rFonts w:cstheme="minorHAnsi"/>
          <w:b/>
          <w:color w:val="006600"/>
          <w:sz w:val="21"/>
          <w:szCs w:val="21"/>
        </w:rPr>
        <w:t xml:space="preserve">% </w:t>
      </w:r>
      <w:r w:rsidR="001F078D">
        <w:rPr>
          <w:rFonts w:cstheme="minorHAnsi"/>
          <w:b/>
          <w:color w:val="006600"/>
          <w:sz w:val="21"/>
          <w:szCs w:val="21"/>
        </w:rPr>
        <w:t>de</w:t>
      </w:r>
      <w:r w:rsidRPr="005D6FCF">
        <w:rPr>
          <w:rFonts w:cstheme="minorHAnsi"/>
          <w:b/>
          <w:color w:val="006600"/>
          <w:sz w:val="21"/>
          <w:szCs w:val="21"/>
        </w:rPr>
        <w:t>crease year-on-year</w:t>
      </w:r>
    </w:p>
    <w:p w14:paraId="6AF4CCD3" w14:textId="42816837" w:rsidR="00FB0BAB" w:rsidRPr="005D6FCF" w:rsidRDefault="00563A6F" w:rsidP="005D6FCF">
      <w:pPr>
        <w:pStyle w:val="Heading1"/>
      </w:pPr>
      <w:r>
        <w:t>Pig farm</w:t>
      </w:r>
      <w:r w:rsidR="005D6FCF" w:rsidRPr="005D6FCF">
        <w:t xml:space="preserve"> facts and figures </w:t>
      </w:r>
    </w:p>
    <w:p w14:paraId="63969D0C" w14:textId="77777777" w:rsidR="00563A6F" w:rsidRPr="00563A6F" w:rsidRDefault="00563A6F" w:rsidP="00563A6F">
      <w:pPr>
        <w:pStyle w:val="ListParagraph"/>
        <w:numPr>
          <w:ilvl w:val="0"/>
          <w:numId w:val="22"/>
        </w:numPr>
        <w:rPr>
          <w:rFonts w:cstheme="minorHAnsi"/>
          <w:color w:val="000000" w:themeColor="text1"/>
          <w:sz w:val="21"/>
          <w:szCs w:val="21"/>
        </w:rPr>
      </w:pPr>
      <w:r w:rsidRPr="00563A6F">
        <w:rPr>
          <w:rFonts w:cstheme="minorHAnsi"/>
          <w:color w:val="000000" w:themeColor="text1"/>
          <w:sz w:val="21"/>
          <w:szCs w:val="21"/>
        </w:rPr>
        <w:t>There were 250 pig farm businesses in Victoria in 2020</w:t>
      </w:r>
      <w:r w:rsidRPr="00563A6F">
        <w:rPr>
          <w:rFonts w:cstheme="minorHAnsi"/>
          <w:color w:val="000000" w:themeColor="text1"/>
          <w:sz w:val="21"/>
          <w:szCs w:val="21"/>
        </w:rPr>
        <w:noBreakHyphen/>
        <w:t>21, a decline of 26 per cent from 2019</w:t>
      </w:r>
      <w:r w:rsidRPr="00563A6F">
        <w:rPr>
          <w:rFonts w:cstheme="minorHAnsi"/>
          <w:color w:val="000000" w:themeColor="text1"/>
          <w:sz w:val="21"/>
          <w:szCs w:val="21"/>
        </w:rPr>
        <w:noBreakHyphen/>
        <w:t xml:space="preserve">20. </w:t>
      </w:r>
    </w:p>
    <w:p w14:paraId="2413CEBF" w14:textId="6CE5531E" w:rsidR="00563A6F" w:rsidRPr="00563A6F" w:rsidRDefault="00563A6F" w:rsidP="00563A6F">
      <w:pPr>
        <w:pStyle w:val="ListParagraph"/>
        <w:numPr>
          <w:ilvl w:val="0"/>
          <w:numId w:val="22"/>
        </w:numPr>
        <w:rPr>
          <w:rFonts w:cstheme="minorHAnsi"/>
          <w:color w:val="000000" w:themeColor="text1"/>
          <w:sz w:val="21"/>
          <w:szCs w:val="21"/>
        </w:rPr>
      </w:pPr>
      <w:r w:rsidRPr="00563A6F">
        <w:rPr>
          <w:rFonts w:cstheme="minorHAnsi"/>
          <w:color w:val="000000" w:themeColor="text1"/>
          <w:sz w:val="21"/>
          <w:szCs w:val="21"/>
        </w:rPr>
        <w:t xml:space="preserve">Victoria’s pig farm businesses represent 21 per cent of the 1,200 pig farms in Australia. Only New South Wales (370) and Queensland (280) have more pig farm businesses than Victoria. </w:t>
      </w:r>
    </w:p>
    <w:p w14:paraId="7E992E04" w14:textId="5EA89BA3" w:rsidR="00D003CE" w:rsidRPr="00563A6F" w:rsidRDefault="00563A6F" w:rsidP="00951B93">
      <w:pPr>
        <w:pStyle w:val="ListParagraph"/>
        <w:numPr>
          <w:ilvl w:val="0"/>
          <w:numId w:val="22"/>
        </w:numPr>
        <w:jc w:val="left"/>
        <w:rPr>
          <w:rFonts w:cstheme="minorHAnsi"/>
          <w:color w:val="000000" w:themeColor="text1"/>
          <w:sz w:val="21"/>
          <w:szCs w:val="21"/>
          <w:lang w:val="en-US"/>
        </w:rPr>
      </w:pPr>
      <w:r w:rsidRPr="00563A6F">
        <w:rPr>
          <w:rFonts w:cstheme="minorHAnsi"/>
          <w:color w:val="000000" w:themeColor="text1"/>
          <w:sz w:val="21"/>
          <w:szCs w:val="21"/>
        </w:rPr>
        <w:t xml:space="preserve">The 497,000 heads of pigs in Victoria accounted for 19 per cent of the national pig herd of 2.6 million. Queensland (755,000) and New South Wales (543,000) had </w:t>
      </w:r>
      <w:r w:rsidR="002548F6">
        <w:rPr>
          <w:rFonts w:cstheme="minorHAnsi"/>
          <w:color w:val="000000" w:themeColor="text1"/>
          <w:sz w:val="21"/>
          <w:szCs w:val="21"/>
        </w:rPr>
        <w:t>larger</w:t>
      </w:r>
      <w:r w:rsidRPr="00563A6F">
        <w:rPr>
          <w:rFonts w:cstheme="minorHAnsi"/>
          <w:color w:val="000000" w:themeColor="text1"/>
          <w:sz w:val="21"/>
          <w:szCs w:val="21"/>
        </w:rPr>
        <w:t xml:space="preserve"> herds than Victoria. </w:t>
      </w:r>
    </w:p>
    <w:p w14:paraId="075114DE" w14:textId="596656D6" w:rsidR="00690FE2" w:rsidRDefault="00297F53" w:rsidP="005D6FCF">
      <w:pPr>
        <w:pStyle w:val="Heading1"/>
      </w:pPr>
      <w:r>
        <w:t>H</w:t>
      </w:r>
      <w:r w:rsidR="00690FE2" w:rsidRPr="00D80547">
        <w:t>ow much</w:t>
      </w:r>
      <w:r w:rsidR="005D6FCF">
        <w:t xml:space="preserve"> </w:t>
      </w:r>
      <w:r w:rsidR="00690FE2" w:rsidRPr="00D80547">
        <w:t>is produced?</w:t>
      </w:r>
    </w:p>
    <w:p w14:paraId="766909CA" w14:textId="79668681" w:rsidR="00563A6F" w:rsidRPr="00563A6F" w:rsidRDefault="00563A6F" w:rsidP="00D43EF7">
      <w:pPr>
        <w:pStyle w:val="ListParagraph"/>
        <w:numPr>
          <w:ilvl w:val="0"/>
          <w:numId w:val="22"/>
        </w:numPr>
        <w:jc w:val="left"/>
        <w:rPr>
          <w:rFonts w:cstheme="minorHAnsi"/>
          <w:color w:val="000000" w:themeColor="text1"/>
          <w:sz w:val="21"/>
          <w:szCs w:val="21"/>
          <w:lang w:val="en-US"/>
        </w:rPr>
      </w:pPr>
      <w:r w:rsidRPr="00563A6F">
        <w:rPr>
          <w:rFonts w:cstheme="minorHAnsi"/>
          <w:color w:val="000000" w:themeColor="text1"/>
          <w:sz w:val="21"/>
          <w:szCs w:val="21"/>
          <w:lang w:val="en-US"/>
        </w:rPr>
        <w:t>Around 1.2 million pigs were processed in Victoria in 2020</w:t>
      </w:r>
      <w:r w:rsidRPr="00563A6F">
        <w:rPr>
          <w:rFonts w:ascii="Cambria Math" w:hAnsi="Cambria Math" w:cs="Cambria Math"/>
          <w:color w:val="000000" w:themeColor="text1"/>
          <w:sz w:val="21"/>
          <w:szCs w:val="21"/>
          <w:lang w:val="en-US"/>
        </w:rPr>
        <w:t>‑</w:t>
      </w:r>
      <w:r w:rsidRPr="00563A6F">
        <w:rPr>
          <w:rFonts w:cstheme="minorHAnsi"/>
          <w:color w:val="000000" w:themeColor="text1"/>
          <w:sz w:val="21"/>
          <w:szCs w:val="21"/>
          <w:lang w:val="en-US"/>
        </w:rPr>
        <w:t>21, producing 96,000 tonnes of pig meat. South Australia processed 1.27 million pigs, whereas Queensland processed 1.25 million pigs.</w:t>
      </w:r>
    </w:p>
    <w:p w14:paraId="62EAE6D3" w14:textId="47F5E823" w:rsidR="00D003CE" w:rsidRPr="00563A6F" w:rsidRDefault="00563A6F" w:rsidP="00F20385">
      <w:pPr>
        <w:pStyle w:val="ListParagraph"/>
        <w:numPr>
          <w:ilvl w:val="0"/>
          <w:numId w:val="22"/>
        </w:numPr>
        <w:jc w:val="left"/>
        <w:rPr>
          <w:rFonts w:cstheme="minorHAnsi"/>
          <w:color w:val="000000" w:themeColor="text1"/>
          <w:sz w:val="21"/>
          <w:szCs w:val="21"/>
          <w:lang w:val="en-US"/>
        </w:rPr>
      </w:pPr>
      <w:r w:rsidRPr="00563A6F">
        <w:rPr>
          <w:rFonts w:cstheme="minorHAnsi"/>
          <w:color w:val="000000" w:themeColor="text1"/>
          <w:sz w:val="21"/>
          <w:szCs w:val="21"/>
          <w:lang w:val="en-US"/>
        </w:rPr>
        <w:t>Victoria’s pig meat production accounts for 22 per cent of Australia’s total pig meat production (432,000 tonnes), making Victoria the third largest pig meat producing state, after Queensland (103,000 tonnes) and South Australia (100,000 tonnes).</w:t>
      </w:r>
    </w:p>
    <w:p w14:paraId="5AC0092B" w14:textId="77777777" w:rsidR="005D6FCF" w:rsidRPr="005D6FCF" w:rsidRDefault="005D6FCF" w:rsidP="005D6FCF">
      <w:pPr>
        <w:pStyle w:val="Heading1"/>
      </w:pPr>
      <w:r w:rsidRPr="005D6FCF">
        <w:t>What is the value of production?</w:t>
      </w:r>
    </w:p>
    <w:p w14:paraId="4341FCF3" w14:textId="5E5D9102" w:rsidR="00563A6F" w:rsidRPr="00563A6F" w:rsidRDefault="00563A6F" w:rsidP="00CF705B">
      <w:pPr>
        <w:pStyle w:val="ListParagraph"/>
        <w:numPr>
          <w:ilvl w:val="0"/>
          <w:numId w:val="23"/>
        </w:numPr>
        <w:jc w:val="left"/>
        <w:rPr>
          <w:rFonts w:cstheme="minorHAnsi"/>
          <w:color w:val="000000" w:themeColor="text1"/>
          <w:sz w:val="21"/>
          <w:szCs w:val="21"/>
          <w:lang w:val="en-US"/>
        </w:rPr>
      </w:pPr>
      <w:r w:rsidRPr="00563A6F">
        <w:rPr>
          <w:rFonts w:cstheme="minorHAnsi"/>
          <w:color w:val="000000" w:themeColor="text1"/>
          <w:sz w:val="21"/>
          <w:szCs w:val="21"/>
          <w:lang w:val="en-US"/>
        </w:rPr>
        <w:t>In 2020</w:t>
      </w:r>
      <w:r w:rsidRPr="00563A6F">
        <w:rPr>
          <w:rFonts w:ascii="Cambria Math" w:hAnsi="Cambria Math" w:cs="Cambria Math"/>
          <w:color w:val="000000" w:themeColor="text1"/>
          <w:sz w:val="21"/>
          <w:szCs w:val="21"/>
          <w:lang w:val="en-US"/>
        </w:rPr>
        <w:t>‑</w:t>
      </w:r>
      <w:r w:rsidRPr="00563A6F">
        <w:rPr>
          <w:rFonts w:cstheme="minorHAnsi"/>
          <w:color w:val="000000" w:themeColor="text1"/>
          <w:sz w:val="21"/>
          <w:szCs w:val="21"/>
          <w:lang w:val="en-US"/>
        </w:rPr>
        <w:t>21, Victoria</w:t>
      </w:r>
      <w:r w:rsidRPr="00563A6F">
        <w:rPr>
          <w:rFonts w:ascii="Calibri" w:hAnsi="Calibri" w:cs="Calibri"/>
          <w:color w:val="000000" w:themeColor="text1"/>
          <w:sz w:val="21"/>
          <w:szCs w:val="21"/>
          <w:lang w:val="en-US"/>
        </w:rPr>
        <w:t>’</w:t>
      </w:r>
      <w:r w:rsidRPr="00563A6F">
        <w:rPr>
          <w:rFonts w:cstheme="minorHAnsi"/>
          <w:color w:val="000000" w:themeColor="text1"/>
          <w:sz w:val="21"/>
          <w:szCs w:val="21"/>
          <w:lang w:val="en-US"/>
        </w:rPr>
        <w:t>s gross value of pig production was $335 million, about 2.7 per cent lower than the previous year.</w:t>
      </w:r>
    </w:p>
    <w:p w14:paraId="48C26A66" w14:textId="21149062" w:rsidR="00563A6F" w:rsidRPr="00563A6F" w:rsidRDefault="00563A6F" w:rsidP="00C21B1B">
      <w:pPr>
        <w:pStyle w:val="ListParagraph"/>
        <w:numPr>
          <w:ilvl w:val="0"/>
          <w:numId w:val="23"/>
        </w:numPr>
        <w:jc w:val="left"/>
        <w:rPr>
          <w:rFonts w:cstheme="minorHAnsi"/>
          <w:color w:val="000000" w:themeColor="text1"/>
          <w:sz w:val="21"/>
          <w:szCs w:val="21"/>
          <w:lang w:val="en-US"/>
        </w:rPr>
      </w:pPr>
      <w:r w:rsidRPr="00563A6F">
        <w:rPr>
          <w:rFonts w:cstheme="minorHAnsi"/>
          <w:color w:val="000000" w:themeColor="text1"/>
          <w:sz w:val="21"/>
          <w:szCs w:val="21"/>
          <w:lang w:val="en-US"/>
        </w:rPr>
        <w:t>Victoria contributed 22 per cent to the national gross value of pig meat production, estimated at $1.6 billion.</w:t>
      </w:r>
    </w:p>
    <w:p w14:paraId="0B9F1BC4" w14:textId="36C5930E" w:rsidR="00563A6F" w:rsidRPr="00563A6F" w:rsidRDefault="00563A6F" w:rsidP="00D17F51">
      <w:pPr>
        <w:pStyle w:val="ListParagraph"/>
        <w:numPr>
          <w:ilvl w:val="0"/>
          <w:numId w:val="23"/>
        </w:numPr>
        <w:jc w:val="left"/>
        <w:rPr>
          <w:rFonts w:cstheme="minorHAnsi"/>
          <w:color w:val="000000" w:themeColor="text1"/>
          <w:sz w:val="21"/>
          <w:szCs w:val="21"/>
          <w:lang w:val="en-US"/>
        </w:rPr>
      </w:pPr>
      <w:r w:rsidRPr="00563A6F">
        <w:rPr>
          <w:rFonts w:cstheme="minorHAnsi"/>
          <w:color w:val="000000" w:themeColor="text1"/>
          <w:sz w:val="21"/>
          <w:szCs w:val="21"/>
          <w:lang w:val="en-US"/>
        </w:rPr>
        <w:t>By value, Victoria is Australia’s third largest pig meat producer behind Queensland (24%) and New South Wales (23%).</w:t>
      </w:r>
    </w:p>
    <w:p w14:paraId="12FDE574" w14:textId="2CD8B990" w:rsidR="005D6FCF" w:rsidRPr="00563A6F" w:rsidRDefault="00563A6F" w:rsidP="00917DB0">
      <w:pPr>
        <w:pStyle w:val="ListParagraph"/>
        <w:numPr>
          <w:ilvl w:val="0"/>
          <w:numId w:val="23"/>
        </w:numPr>
        <w:jc w:val="left"/>
        <w:rPr>
          <w:rFonts w:cstheme="minorHAnsi"/>
          <w:color w:val="000000" w:themeColor="text1"/>
          <w:sz w:val="21"/>
          <w:szCs w:val="21"/>
          <w:lang w:val="en-US"/>
        </w:rPr>
      </w:pPr>
      <w:r w:rsidRPr="00563A6F">
        <w:rPr>
          <w:rFonts w:cstheme="minorHAnsi"/>
          <w:color w:val="000000" w:themeColor="text1"/>
          <w:sz w:val="21"/>
          <w:szCs w:val="21"/>
          <w:lang w:val="en-US"/>
        </w:rPr>
        <w:t>Pig meat production contributes 1.9 per cent to Victoria’s total agricultural value of production ($17.5 billion).</w:t>
      </w:r>
    </w:p>
    <w:p w14:paraId="0225C754" w14:textId="5A6B9F9B" w:rsidR="00744669" w:rsidRDefault="00744669" w:rsidP="005D6FCF">
      <w:pPr>
        <w:pStyle w:val="Heading1"/>
      </w:pPr>
      <w:r w:rsidRPr="00D80547">
        <w:t xml:space="preserve">Jobs in the </w:t>
      </w:r>
      <w:r w:rsidR="00A07CAA">
        <w:t>pig industry</w:t>
      </w:r>
    </w:p>
    <w:p w14:paraId="33976E00" w14:textId="7C4AF3F7" w:rsidR="00A07CAA" w:rsidRPr="00A07CAA" w:rsidRDefault="00A07CAA" w:rsidP="00150420">
      <w:pPr>
        <w:pStyle w:val="ListParagraph"/>
        <w:numPr>
          <w:ilvl w:val="0"/>
          <w:numId w:val="23"/>
        </w:numPr>
        <w:jc w:val="left"/>
        <w:rPr>
          <w:rFonts w:cstheme="minorHAnsi"/>
          <w:color w:val="000000" w:themeColor="text1"/>
          <w:sz w:val="21"/>
          <w:szCs w:val="21"/>
          <w:lang w:val="en-US"/>
        </w:rPr>
      </w:pPr>
      <w:r w:rsidRPr="00A07CAA">
        <w:rPr>
          <w:rFonts w:cstheme="minorHAnsi"/>
          <w:color w:val="000000" w:themeColor="text1"/>
          <w:sz w:val="21"/>
          <w:szCs w:val="21"/>
          <w:lang w:val="en-US"/>
        </w:rPr>
        <w:t>We estimate that approximately 600 persons worked on farms rearing pigs in 2020</w:t>
      </w:r>
      <w:r w:rsidRPr="00A07CAA">
        <w:rPr>
          <w:rFonts w:ascii="Cambria Math" w:hAnsi="Cambria Math" w:cs="Cambria Math"/>
          <w:color w:val="000000" w:themeColor="text1"/>
          <w:sz w:val="21"/>
          <w:szCs w:val="21"/>
          <w:lang w:val="en-US"/>
        </w:rPr>
        <w:t>‑</w:t>
      </w:r>
      <w:r w:rsidRPr="00A07CAA">
        <w:rPr>
          <w:rFonts w:cstheme="minorHAnsi"/>
          <w:color w:val="000000" w:themeColor="text1"/>
          <w:sz w:val="21"/>
          <w:szCs w:val="21"/>
          <w:lang w:val="en-US"/>
        </w:rPr>
        <w:t>21, representing a 5.8 per cent decrease on 650 jobs in 2019</w:t>
      </w:r>
      <w:r w:rsidRPr="00A07CAA">
        <w:rPr>
          <w:rFonts w:ascii="Cambria Math" w:hAnsi="Cambria Math" w:cs="Cambria Math"/>
          <w:color w:val="000000" w:themeColor="text1"/>
          <w:sz w:val="21"/>
          <w:szCs w:val="21"/>
          <w:lang w:val="en-US"/>
        </w:rPr>
        <w:t>‑</w:t>
      </w:r>
      <w:r w:rsidRPr="00A07CAA">
        <w:rPr>
          <w:rFonts w:cstheme="minorHAnsi"/>
          <w:color w:val="000000" w:themeColor="text1"/>
          <w:sz w:val="21"/>
          <w:szCs w:val="21"/>
          <w:lang w:val="en-US"/>
        </w:rPr>
        <w:t>20.</w:t>
      </w:r>
    </w:p>
    <w:p w14:paraId="2829E4E5" w14:textId="52675209" w:rsidR="002324E1" w:rsidRPr="00A07CAA" w:rsidRDefault="00A07CAA" w:rsidP="006F7D7F">
      <w:pPr>
        <w:pStyle w:val="ListParagraph"/>
        <w:numPr>
          <w:ilvl w:val="0"/>
          <w:numId w:val="23"/>
        </w:numPr>
        <w:jc w:val="left"/>
        <w:rPr>
          <w:rFonts w:cstheme="minorHAnsi"/>
          <w:color w:val="000000" w:themeColor="text1"/>
          <w:sz w:val="21"/>
          <w:szCs w:val="21"/>
          <w:lang w:val="en-US"/>
        </w:rPr>
      </w:pPr>
      <w:r w:rsidRPr="00A07CAA">
        <w:rPr>
          <w:rFonts w:cstheme="minorHAnsi"/>
          <w:color w:val="000000" w:themeColor="text1"/>
          <w:sz w:val="21"/>
          <w:szCs w:val="21"/>
          <w:lang w:val="en-US"/>
        </w:rPr>
        <w:t>The pig industry contributes one per cent to Victorian agricultural jobs.</w:t>
      </w:r>
    </w:p>
    <w:p w14:paraId="61374E4E" w14:textId="6EBFA54E" w:rsidR="006043AE" w:rsidRPr="006067A0" w:rsidRDefault="005D6FCF" w:rsidP="005D6FCF">
      <w:pPr>
        <w:pStyle w:val="Heading1"/>
      </w:pPr>
      <w:r>
        <w:t>How much is exported?</w:t>
      </w:r>
    </w:p>
    <w:p w14:paraId="1D4A96B5" w14:textId="0567AFD5" w:rsidR="001253C9" w:rsidRPr="001253C9" w:rsidRDefault="001253C9" w:rsidP="00870DA9">
      <w:pPr>
        <w:pStyle w:val="ListParagraph"/>
        <w:numPr>
          <w:ilvl w:val="0"/>
          <w:numId w:val="23"/>
        </w:numPr>
        <w:jc w:val="left"/>
        <w:rPr>
          <w:rFonts w:cstheme="minorHAnsi"/>
          <w:color w:val="000000" w:themeColor="text1"/>
          <w:sz w:val="21"/>
          <w:szCs w:val="21"/>
          <w:lang w:val="en-US"/>
        </w:rPr>
      </w:pPr>
      <w:r w:rsidRPr="001253C9">
        <w:rPr>
          <w:rFonts w:cstheme="minorHAnsi"/>
          <w:color w:val="000000" w:themeColor="text1"/>
          <w:sz w:val="21"/>
          <w:szCs w:val="21"/>
          <w:lang w:val="en-US"/>
        </w:rPr>
        <w:t>In 2021</w:t>
      </w:r>
      <w:r w:rsidRPr="001253C9">
        <w:rPr>
          <w:rFonts w:ascii="Cambria Math" w:hAnsi="Cambria Math" w:cs="Cambria Math"/>
          <w:color w:val="000000" w:themeColor="text1"/>
          <w:sz w:val="21"/>
          <w:szCs w:val="21"/>
          <w:lang w:val="en-US"/>
        </w:rPr>
        <w:t>‑</w:t>
      </w:r>
      <w:r w:rsidRPr="001253C9">
        <w:rPr>
          <w:rFonts w:cstheme="minorHAnsi"/>
          <w:color w:val="000000" w:themeColor="text1"/>
          <w:sz w:val="21"/>
          <w:szCs w:val="21"/>
          <w:lang w:val="en-US"/>
        </w:rPr>
        <w:t>22, Victoria exported 9,000 tonnes of pig meat valued at $31 million. The value of pig meat exports was down 19 per cent on the previous year. The value of pig meat exports represents 0.2 per cent of Victoria’s total food exports ($14.4 billion).</w:t>
      </w:r>
    </w:p>
    <w:p w14:paraId="055F18AE" w14:textId="2472A39C" w:rsidR="001253C9" w:rsidRPr="001253C9" w:rsidRDefault="001253C9" w:rsidP="00A913E2">
      <w:pPr>
        <w:pStyle w:val="ListParagraph"/>
        <w:numPr>
          <w:ilvl w:val="0"/>
          <w:numId w:val="23"/>
        </w:numPr>
        <w:jc w:val="left"/>
        <w:rPr>
          <w:rFonts w:cstheme="minorHAnsi"/>
          <w:color w:val="000000" w:themeColor="text1"/>
          <w:sz w:val="21"/>
          <w:szCs w:val="21"/>
          <w:lang w:val="en-US"/>
        </w:rPr>
      </w:pPr>
      <w:r w:rsidRPr="001253C9">
        <w:rPr>
          <w:rFonts w:cstheme="minorHAnsi"/>
          <w:color w:val="000000" w:themeColor="text1"/>
          <w:sz w:val="21"/>
          <w:szCs w:val="21"/>
          <w:lang w:val="en-US"/>
        </w:rPr>
        <w:t>Victoria is the second largest pig meat exporter accounting for 25 per cent of Australia’s total pig meat exports valued at $124 million, behind Western Australia (28%).</w:t>
      </w:r>
    </w:p>
    <w:p w14:paraId="773BDC7A" w14:textId="53E58AD7" w:rsidR="002324E1" w:rsidRPr="001253C9" w:rsidRDefault="001253C9" w:rsidP="00633B55">
      <w:pPr>
        <w:pStyle w:val="ListParagraph"/>
        <w:numPr>
          <w:ilvl w:val="0"/>
          <w:numId w:val="23"/>
        </w:numPr>
        <w:jc w:val="left"/>
        <w:rPr>
          <w:rFonts w:cstheme="minorHAnsi"/>
          <w:color w:val="000000" w:themeColor="text1"/>
          <w:sz w:val="21"/>
          <w:szCs w:val="21"/>
          <w:lang w:val="en-US"/>
        </w:rPr>
      </w:pPr>
      <w:r w:rsidRPr="001253C9">
        <w:rPr>
          <w:rFonts w:cstheme="minorHAnsi"/>
          <w:color w:val="000000" w:themeColor="text1"/>
          <w:sz w:val="21"/>
          <w:szCs w:val="21"/>
          <w:lang w:val="en-US"/>
        </w:rPr>
        <w:t>By value, Singapore was the largest export market, valued at $10 million, followed by Papua New Guinea ($8 million) and New Zealand ($3 million).</w:t>
      </w:r>
    </w:p>
    <w:sectPr w:rsidR="002324E1" w:rsidRPr="001253C9" w:rsidSect="007B28C5">
      <w:headerReference w:type="default" r:id="rId12"/>
      <w:footerReference w:type="default" r:id="rId13"/>
      <w:type w:val="continuous"/>
      <w:pgSz w:w="11906" w:h="16838"/>
      <w:pgMar w:top="1134" w:right="1134" w:bottom="1134" w:left="1134"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87575" w14:textId="77777777" w:rsidR="0032533D" w:rsidRDefault="0032533D" w:rsidP="00650BA2">
      <w:r>
        <w:separator/>
      </w:r>
    </w:p>
  </w:endnote>
  <w:endnote w:type="continuationSeparator" w:id="0">
    <w:p w14:paraId="3ADD75B9" w14:textId="77777777" w:rsidR="0032533D" w:rsidRDefault="0032533D" w:rsidP="00650BA2">
      <w:r>
        <w:continuationSeparator/>
      </w:r>
    </w:p>
  </w:endnote>
  <w:endnote w:type="continuationNotice" w:id="1">
    <w:p w14:paraId="7FBAAF38" w14:textId="77777777" w:rsidR="0032533D" w:rsidRDefault="003253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IC-SemiBold">
    <w:altName w:val="Times New Roman"/>
    <w:charset w:val="00"/>
    <w:family w:val="auto"/>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91314"/>
      <w:docPartObj>
        <w:docPartGallery w:val="Page Numbers (Bottom of Page)"/>
        <w:docPartUnique/>
      </w:docPartObj>
    </w:sdtPr>
    <w:sdtEndPr>
      <w:rPr>
        <w:noProof/>
        <w:sz w:val="16"/>
        <w:szCs w:val="16"/>
      </w:rPr>
    </w:sdtEndPr>
    <w:sdtContent>
      <w:p w14:paraId="4183124C" w14:textId="199F5800" w:rsidR="00590AEF" w:rsidRPr="003157D0" w:rsidRDefault="00590AEF">
        <w:pPr>
          <w:pStyle w:val="Footer"/>
          <w:rPr>
            <w:sz w:val="16"/>
            <w:szCs w:val="16"/>
          </w:rPr>
        </w:pPr>
        <w:r w:rsidRPr="003157D0">
          <w:rPr>
            <w:sz w:val="16"/>
            <w:szCs w:val="16"/>
          </w:rPr>
          <w:t xml:space="preserve">Page | </w:t>
        </w:r>
        <w:r w:rsidRPr="003157D0">
          <w:rPr>
            <w:sz w:val="16"/>
            <w:szCs w:val="16"/>
          </w:rPr>
          <w:fldChar w:fldCharType="begin"/>
        </w:r>
        <w:r w:rsidRPr="003157D0">
          <w:rPr>
            <w:sz w:val="16"/>
            <w:szCs w:val="16"/>
          </w:rPr>
          <w:instrText xml:space="preserve"> PAGE   \* MERGEFORMAT </w:instrText>
        </w:r>
        <w:r w:rsidRPr="003157D0">
          <w:rPr>
            <w:sz w:val="16"/>
            <w:szCs w:val="16"/>
          </w:rPr>
          <w:fldChar w:fldCharType="separate"/>
        </w:r>
        <w:r>
          <w:rPr>
            <w:noProof/>
            <w:sz w:val="16"/>
            <w:szCs w:val="16"/>
          </w:rPr>
          <w:t>2</w:t>
        </w:r>
        <w:r w:rsidRPr="003157D0">
          <w:rPr>
            <w:noProof/>
            <w:sz w:val="16"/>
            <w:szCs w:val="16"/>
          </w:rPr>
          <w:fldChar w:fldCharType="end"/>
        </w:r>
        <w:r>
          <w:rPr>
            <w:noProof/>
            <w:sz w:val="16"/>
            <w:szCs w:val="16"/>
          </w:rPr>
          <w:tab/>
        </w:r>
        <w:r>
          <w:rPr>
            <w:noProof/>
            <w:sz w:val="16"/>
            <w:szCs w:val="16"/>
          </w:rPr>
          <w:tab/>
        </w:r>
      </w:p>
    </w:sdtContent>
  </w:sdt>
  <w:p w14:paraId="5C61C845" w14:textId="77777777" w:rsidR="00590AEF" w:rsidRPr="00487637" w:rsidRDefault="00590AE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B0442" w14:textId="77777777" w:rsidR="0032533D" w:rsidRDefault="0032533D" w:rsidP="00650BA2">
      <w:r>
        <w:separator/>
      </w:r>
    </w:p>
  </w:footnote>
  <w:footnote w:type="continuationSeparator" w:id="0">
    <w:p w14:paraId="0E8C9122" w14:textId="77777777" w:rsidR="0032533D" w:rsidRDefault="0032533D" w:rsidP="00650BA2">
      <w:r>
        <w:continuationSeparator/>
      </w:r>
    </w:p>
  </w:footnote>
  <w:footnote w:type="continuationNotice" w:id="1">
    <w:p w14:paraId="7A9A075F" w14:textId="77777777" w:rsidR="0032533D" w:rsidRDefault="003253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FD7C" w14:textId="77777777" w:rsidR="00590AEF" w:rsidRDefault="00590AEF" w:rsidP="009E38ED">
    <w:pPr>
      <w:pStyle w:val="Header"/>
      <w:tabs>
        <w:tab w:val="clear" w:pos="4513"/>
        <w:tab w:val="clear" w:pos="9026"/>
        <w:tab w:val="left" w:pos="17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33B"/>
    <w:multiLevelType w:val="hybridMultilevel"/>
    <w:tmpl w:val="61602742"/>
    <w:lvl w:ilvl="0" w:tplc="D9E0F9E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152141"/>
    <w:multiLevelType w:val="hybridMultilevel"/>
    <w:tmpl w:val="C470A858"/>
    <w:lvl w:ilvl="0" w:tplc="D71E48B0">
      <w:start w:val="1"/>
      <w:numFmt w:val="bullet"/>
      <w:lvlText w:val="•"/>
      <w:lvlJc w:val="left"/>
      <w:pPr>
        <w:tabs>
          <w:tab w:val="num" w:pos="720"/>
        </w:tabs>
        <w:ind w:left="720" w:hanging="360"/>
      </w:pPr>
      <w:rPr>
        <w:rFonts w:ascii="Arial" w:hAnsi="Arial" w:hint="default"/>
      </w:rPr>
    </w:lvl>
    <w:lvl w:ilvl="1" w:tplc="F10AAF46" w:tentative="1">
      <w:start w:val="1"/>
      <w:numFmt w:val="bullet"/>
      <w:lvlText w:val="•"/>
      <w:lvlJc w:val="left"/>
      <w:pPr>
        <w:tabs>
          <w:tab w:val="num" w:pos="1440"/>
        </w:tabs>
        <w:ind w:left="1440" w:hanging="360"/>
      </w:pPr>
      <w:rPr>
        <w:rFonts w:ascii="Arial" w:hAnsi="Arial" w:hint="default"/>
      </w:rPr>
    </w:lvl>
    <w:lvl w:ilvl="2" w:tplc="9CBC71CC" w:tentative="1">
      <w:start w:val="1"/>
      <w:numFmt w:val="bullet"/>
      <w:lvlText w:val="•"/>
      <w:lvlJc w:val="left"/>
      <w:pPr>
        <w:tabs>
          <w:tab w:val="num" w:pos="2160"/>
        </w:tabs>
        <w:ind w:left="2160" w:hanging="360"/>
      </w:pPr>
      <w:rPr>
        <w:rFonts w:ascii="Arial" w:hAnsi="Arial" w:hint="default"/>
      </w:rPr>
    </w:lvl>
    <w:lvl w:ilvl="3" w:tplc="0E54EB66" w:tentative="1">
      <w:start w:val="1"/>
      <w:numFmt w:val="bullet"/>
      <w:lvlText w:val="•"/>
      <w:lvlJc w:val="left"/>
      <w:pPr>
        <w:tabs>
          <w:tab w:val="num" w:pos="2880"/>
        </w:tabs>
        <w:ind w:left="2880" w:hanging="360"/>
      </w:pPr>
      <w:rPr>
        <w:rFonts w:ascii="Arial" w:hAnsi="Arial" w:hint="default"/>
      </w:rPr>
    </w:lvl>
    <w:lvl w:ilvl="4" w:tplc="4A9807F6" w:tentative="1">
      <w:start w:val="1"/>
      <w:numFmt w:val="bullet"/>
      <w:lvlText w:val="•"/>
      <w:lvlJc w:val="left"/>
      <w:pPr>
        <w:tabs>
          <w:tab w:val="num" w:pos="3600"/>
        </w:tabs>
        <w:ind w:left="3600" w:hanging="360"/>
      </w:pPr>
      <w:rPr>
        <w:rFonts w:ascii="Arial" w:hAnsi="Arial" w:hint="default"/>
      </w:rPr>
    </w:lvl>
    <w:lvl w:ilvl="5" w:tplc="BBEA9B96" w:tentative="1">
      <w:start w:val="1"/>
      <w:numFmt w:val="bullet"/>
      <w:lvlText w:val="•"/>
      <w:lvlJc w:val="left"/>
      <w:pPr>
        <w:tabs>
          <w:tab w:val="num" w:pos="4320"/>
        </w:tabs>
        <w:ind w:left="4320" w:hanging="360"/>
      </w:pPr>
      <w:rPr>
        <w:rFonts w:ascii="Arial" w:hAnsi="Arial" w:hint="default"/>
      </w:rPr>
    </w:lvl>
    <w:lvl w:ilvl="6" w:tplc="33AA4924" w:tentative="1">
      <w:start w:val="1"/>
      <w:numFmt w:val="bullet"/>
      <w:lvlText w:val="•"/>
      <w:lvlJc w:val="left"/>
      <w:pPr>
        <w:tabs>
          <w:tab w:val="num" w:pos="5040"/>
        </w:tabs>
        <w:ind w:left="5040" w:hanging="360"/>
      </w:pPr>
      <w:rPr>
        <w:rFonts w:ascii="Arial" w:hAnsi="Arial" w:hint="default"/>
      </w:rPr>
    </w:lvl>
    <w:lvl w:ilvl="7" w:tplc="5EEAB00A" w:tentative="1">
      <w:start w:val="1"/>
      <w:numFmt w:val="bullet"/>
      <w:lvlText w:val="•"/>
      <w:lvlJc w:val="left"/>
      <w:pPr>
        <w:tabs>
          <w:tab w:val="num" w:pos="5760"/>
        </w:tabs>
        <w:ind w:left="5760" w:hanging="360"/>
      </w:pPr>
      <w:rPr>
        <w:rFonts w:ascii="Arial" w:hAnsi="Arial" w:hint="default"/>
      </w:rPr>
    </w:lvl>
    <w:lvl w:ilvl="8" w:tplc="180609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343FC0"/>
    <w:multiLevelType w:val="hybridMultilevel"/>
    <w:tmpl w:val="E1CC00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634EA3"/>
    <w:multiLevelType w:val="hybridMultilevel"/>
    <w:tmpl w:val="1B10A850"/>
    <w:lvl w:ilvl="0" w:tplc="01E4F7A0">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8D024D"/>
    <w:multiLevelType w:val="hybridMultilevel"/>
    <w:tmpl w:val="F976D0C2"/>
    <w:lvl w:ilvl="0" w:tplc="51D4B966">
      <w:start w:val="5382"/>
      <w:numFmt w:val="bullet"/>
      <w:lvlText w:val="-"/>
      <w:lvlJc w:val="left"/>
      <w:pPr>
        <w:ind w:left="360" w:hanging="360"/>
      </w:pPr>
      <w:rPr>
        <w:rFonts w:ascii="Calibri" w:eastAsiaTheme="minorHAnsi" w:hAnsi="Calibri" w:cs="Calibri" w:hint="default"/>
        <w:i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AF682E"/>
    <w:multiLevelType w:val="hybridMultilevel"/>
    <w:tmpl w:val="F056D9F6"/>
    <w:lvl w:ilvl="0" w:tplc="449222BE">
      <w:start w:val="1"/>
      <w:numFmt w:val="bullet"/>
      <w:lvlText w:val="•"/>
      <w:lvlJc w:val="left"/>
      <w:pPr>
        <w:tabs>
          <w:tab w:val="num" w:pos="720"/>
        </w:tabs>
        <w:ind w:left="720" w:hanging="360"/>
      </w:pPr>
      <w:rPr>
        <w:rFonts w:ascii="Arial" w:hAnsi="Arial" w:hint="default"/>
      </w:rPr>
    </w:lvl>
    <w:lvl w:ilvl="1" w:tplc="4CEA3002" w:tentative="1">
      <w:start w:val="1"/>
      <w:numFmt w:val="bullet"/>
      <w:lvlText w:val="•"/>
      <w:lvlJc w:val="left"/>
      <w:pPr>
        <w:tabs>
          <w:tab w:val="num" w:pos="1440"/>
        </w:tabs>
        <w:ind w:left="1440" w:hanging="360"/>
      </w:pPr>
      <w:rPr>
        <w:rFonts w:ascii="Arial" w:hAnsi="Arial" w:hint="default"/>
      </w:rPr>
    </w:lvl>
    <w:lvl w:ilvl="2" w:tplc="1CC2BD46" w:tentative="1">
      <w:start w:val="1"/>
      <w:numFmt w:val="bullet"/>
      <w:lvlText w:val="•"/>
      <w:lvlJc w:val="left"/>
      <w:pPr>
        <w:tabs>
          <w:tab w:val="num" w:pos="2160"/>
        </w:tabs>
        <w:ind w:left="2160" w:hanging="360"/>
      </w:pPr>
      <w:rPr>
        <w:rFonts w:ascii="Arial" w:hAnsi="Arial" w:hint="default"/>
      </w:rPr>
    </w:lvl>
    <w:lvl w:ilvl="3" w:tplc="CAA84B50" w:tentative="1">
      <w:start w:val="1"/>
      <w:numFmt w:val="bullet"/>
      <w:lvlText w:val="•"/>
      <w:lvlJc w:val="left"/>
      <w:pPr>
        <w:tabs>
          <w:tab w:val="num" w:pos="2880"/>
        </w:tabs>
        <w:ind w:left="2880" w:hanging="360"/>
      </w:pPr>
      <w:rPr>
        <w:rFonts w:ascii="Arial" w:hAnsi="Arial" w:hint="default"/>
      </w:rPr>
    </w:lvl>
    <w:lvl w:ilvl="4" w:tplc="9F60C58C" w:tentative="1">
      <w:start w:val="1"/>
      <w:numFmt w:val="bullet"/>
      <w:lvlText w:val="•"/>
      <w:lvlJc w:val="left"/>
      <w:pPr>
        <w:tabs>
          <w:tab w:val="num" w:pos="3600"/>
        </w:tabs>
        <w:ind w:left="3600" w:hanging="360"/>
      </w:pPr>
      <w:rPr>
        <w:rFonts w:ascii="Arial" w:hAnsi="Arial" w:hint="default"/>
      </w:rPr>
    </w:lvl>
    <w:lvl w:ilvl="5" w:tplc="2402BFAC" w:tentative="1">
      <w:start w:val="1"/>
      <w:numFmt w:val="bullet"/>
      <w:lvlText w:val="•"/>
      <w:lvlJc w:val="left"/>
      <w:pPr>
        <w:tabs>
          <w:tab w:val="num" w:pos="4320"/>
        </w:tabs>
        <w:ind w:left="4320" w:hanging="360"/>
      </w:pPr>
      <w:rPr>
        <w:rFonts w:ascii="Arial" w:hAnsi="Arial" w:hint="default"/>
      </w:rPr>
    </w:lvl>
    <w:lvl w:ilvl="6" w:tplc="D89ED90C" w:tentative="1">
      <w:start w:val="1"/>
      <w:numFmt w:val="bullet"/>
      <w:lvlText w:val="•"/>
      <w:lvlJc w:val="left"/>
      <w:pPr>
        <w:tabs>
          <w:tab w:val="num" w:pos="5040"/>
        </w:tabs>
        <w:ind w:left="5040" w:hanging="360"/>
      </w:pPr>
      <w:rPr>
        <w:rFonts w:ascii="Arial" w:hAnsi="Arial" w:hint="default"/>
      </w:rPr>
    </w:lvl>
    <w:lvl w:ilvl="7" w:tplc="4DEA9C72" w:tentative="1">
      <w:start w:val="1"/>
      <w:numFmt w:val="bullet"/>
      <w:lvlText w:val="•"/>
      <w:lvlJc w:val="left"/>
      <w:pPr>
        <w:tabs>
          <w:tab w:val="num" w:pos="5760"/>
        </w:tabs>
        <w:ind w:left="5760" w:hanging="360"/>
      </w:pPr>
      <w:rPr>
        <w:rFonts w:ascii="Arial" w:hAnsi="Arial" w:hint="default"/>
      </w:rPr>
    </w:lvl>
    <w:lvl w:ilvl="8" w:tplc="6A34A8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3025A9"/>
    <w:multiLevelType w:val="hybridMultilevel"/>
    <w:tmpl w:val="3738F1E6"/>
    <w:lvl w:ilvl="0" w:tplc="8B3265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6612037"/>
    <w:multiLevelType w:val="hybridMultilevel"/>
    <w:tmpl w:val="6B9CAF42"/>
    <w:lvl w:ilvl="0" w:tplc="FFFFFFFF">
      <w:start w:val="1"/>
      <w:numFmt w:val="bullet"/>
      <w:lvlText w:val="•"/>
      <w:lvlJc w:val="left"/>
      <w:pPr>
        <w:ind w:left="720" w:hanging="72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E854FB9"/>
    <w:multiLevelType w:val="hybridMultilevel"/>
    <w:tmpl w:val="89700EFE"/>
    <w:lvl w:ilvl="0" w:tplc="64E04AB6">
      <w:start w:val="1"/>
      <w:numFmt w:val="bullet"/>
      <w:lvlText w:val="–"/>
      <w:lvlJc w:val="left"/>
      <w:pPr>
        <w:tabs>
          <w:tab w:val="num" w:pos="360"/>
        </w:tabs>
        <w:ind w:left="360" w:hanging="360"/>
      </w:pPr>
      <w:rPr>
        <w:rFonts w:ascii="Arial" w:hAnsi="Arial" w:hint="default"/>
      </w:rPr>
    </w:lvl>
    <w:lvl w:ilvl="1" w:tplc="7E3C3EF0">
      <w:start w:val="1"/>
      <w:numFmt w:val="bullet"/>
      <w:lvlText w:val="–"/>
      <w:lvlJc w:val="left"/>
      <w:pPr>
        <w:tabs>
          <w:tab w:val="num" w:pos="1080"/>
        </w:tabs>
        <w:ind w:left="1080" w:hanging="360"/>
      </w:pPr>
      <w:rPr>
        <w:rFonts w:ascii="Arial" w:hAnsi="Arial" w:hint="default"/>
      </w:rPr>
    </w:lvl>
    <w:lvl w:ilvl="2" w:tplc="D458D370" w:tentative="1">
      <w:start w:val="1"/>
      <w:numFmt w:val="bullet"/>
      <w:lvlText w:val="–"/>
      <w:lvlJc w:val="left"/>
      <w:pPr>
        <w:tabs>
          <w:tab w:val="num" w:pos="1800"/>
        </w:tabs>
        <w:ind w:left="1800" w:hanging="360"/>
      </w:pPr>
      <w:rPr>
        <w:rFonts w:ascii="Arial" w:hAnsi="Arial" w:hint="default"/>
      </w:rPr>
    </w:lvl>
    <w:lvl w:ilvl="3" w:tplc="305CB266" w:tentative="1">
      <w:start w:val="1"/>
      <w:numFmt w:val="bullet"/>
      <w:lvlText w:val="–"/>
      <w:lvlJc w:val="left"/>
      <w:pPr>
        <w:tabs>
          <w:tab w:val="num" w:pos="2520"/>
        </w:tabs>
        <w:ind w:left="2520" w:hanging="360"/>
      </w:pPr>
      <w:rPr>
        <w:rFonts w:ascii="Arial" w:hAnsi="Arial" w:hint="default"/>
      </w:rPr>
    </w:lvl>
    <w:lvl w:ilvl="4" w:tplc="7FCE72E8" w:tentative="1">
      <w:start w:val="1"/>
      <w:numFmt w:val="bullet"/>
      <w:lvlText w:val="–"/>
      <w:lvlJc w:val="left"/>
      <w:pPr>
        <w:tabs>
          <w:tab w:val="num" w:pos="3240"/>
        </w:tabs>
        <w:ind w:left="3240" w:hanging="360"/>
      </w:pPr>
      <w:rPr>
        <w:rFonts w:ascii="Arial" w:hAnsi="Arial" w:hint="default"/>
      </w:rPr>
    </w:lvl>
    <w:lvl w:ilvl="5" w:tplc="B2CCDE76" w:tentative="1">
      <w:start w:val="1"/>
      <w:numFmt w:val="bullet"/>
      <w:lvlText w:val="–"/>
      <w:lvlJc w:val="left"/>
      <w:pPr>
        <w:tabs>
          <w:tab w:val="num" w:pos="3960"/>
        </w:tabs>
        <w:ind w:left="3960" w:hanging="360"/>
      </w:pPr>
      <w:rPr>
        <w:rFonts w:ascii="Arial" w:hAnsi="Arial" w:hint="default"/>
      </w:rPr>
    </w:lvl>
    <w:lvl w:ilvl="6" w:tplc="19DE99E2" w:tentative="1">
      <w:start w:val="1"/>
      <w:numFmt w:val="bullet"/>
      <w:lvlText w:val="–"/>
      <w:lvlJc w:val="left"/>
      <w:pPr>
        <w:tabs>
          <w:tab w:val="num" w:pos="4680"/>
        </w:tabs>
        <w:ind w:left="4680" w:hanging="360"/>
      </w:pPr>
      <w:rPr>
        <w:rFonts w:ascii="Arial" w:hAnsi="Arial" w:hint="default"/>
      </w:rPr>
    </w:lvl>
    <w:lvl w:ilvl="7" w:tplc="18D02BC8" w:tentative="1">
      <w:start w:val="1"/>
      <w:numFmt w:val="bullet"/>
      <w:lvlText w:val="–"/>
      <w:lvlJc w:val="left"/>
      <w:pPr>
        <w:tabs>
          <w:tab w:val="num" w:pos="5400"/>
        </w:tabs>
        <w:ind w:left="5400" w:hanging="360"/>
      </w:pPr>
      <w:rPr>
        <w:rFonts w:ascii="Arial" w:hAnsi="Arial" w:hint="default"/>
      </w:rPr>
    </w:lvl>
    <w:lvl w:ilvl="8" w:tplc="1B54D7D0"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42DA68B6"/>
    <w:multiLevelType w:val="hybridMultilevel"/>
    <w:tmpl w:val="CBC4B7B4"/>
    <w:lvl w:ilvl="0" w:tplc="D9E0F9E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6D47FC"/>
    <w:multiLevelType w:val="hybridMultilevel"/>
    <w:tmpl w:val="AAAE4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4BA47E9"/>
    <w:multiLevelType w:val="hybridMultilevel"/>
    <w:tmpl w:val="ED267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CF1ED4"/>
    <w:multiLevelType w:val="hybridMultilevel"/>
    <w:tmpl w:val="C17C2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33A1024"/>
    <w:multiLevelType w:val="hybridMultilevel"/>
    <w:tmpl w:val="EF0A08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564338C"/>
    <w:multiLevelType w:val="hybridMultilevel"/>
    <w:tmpl w:val="A08450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A4F6165"/>
    <w:multiLevelType w:val="hybridMultilevel"/>
    <w:tmpl w:val="3620C44A"/>
    <w:lvl w:ilvl="0" w:tplc="BCD275CC">
      <w:numFmt w:val="bullet"/>
      <w:lvlText w:val="•"/>
      <w:lvlJc w:val="left"/>
      <w:pPr>
        <w:ind w:left="708" w:hanging="142"/>
      </w:pPr>
      <w:rPr>
        <w:rFonts w:ascii="Trebuchet MS" w:eastAsia="Trebuchet MS" w:hAnsi="Trebuchet MS" w:cs="Trebuchet MS" w:hint="default"/>
        <w:w w:val="73"/>
        <w:lang w:val="en-US" w:eastAsia="en-US" w:bidi="ar-SA"/>
      </w:rPr>
    </w:lvl>
    <w:lvl w:ilvl="1" w:tplc="9ACE3D0C">
      <w:numFmt w:val="bullet"/>
      <w:lvlText w:val="•"/>
      <w:lvlJc w:val="left"/>
      <w:pPr>
        <w:ind w:left="708" w:hanging="142"/>
      </w:pPr>
      <w:rPr>
        <w:rFonts w:ascii="Trebuchet MS" w:eastAsia="Trebuchet MS" w:hAnsi="Trebuchet MS" w:cs="Trebuchet MS" w:hint="default"/>
        <w:b w:val="0"/>
        <w:bCs w:val="0"/>
        <w:i w:val="0"/>
        <w:iCs w:val="0"/>
        <w:w w:val="73"/>
        <w:sz w:val="16"/>
        <w:szCs w:val="16"/>
        <w:lang w:val="en-US" w:eastAsia="en-US" w:bidi="ar-SA"/>
      </w:rPr>
    </w:lvl>
    <w:lvl w:ilvl="2" w:tplc="4FF030BE">
      <w:numFmt w:val="bullet"/>
      <w:lvlText w:val="•"/>
      <w:lvlJc w:val="left"/>
      <w:pPr>
        <w:ind w:left="1699" w:hanging="142"/>
      </w:pPr>
      <w:rPr>
        <w:rFonts w:hint="default"/>
        <w:lang w:val="en-US" w:eastAsia="en-US" w:bidi="ar-SA"/>
      </w:rPr>
    </w:lvl>
    <w:lvl w:ilvl="3" w:tplc="32C07BE4">
      <w:numFmt w:val="bullet"/>
      <w:lvlText w:val="•"/>
      <w:lvlJc w:val="left"/>
      <w:pPr>
        <w:ind w:left="2199" w:hanging="142"/>
      </w:pPr>
      <w:rPr>
        <w:rFonts w:hint="default"/>
        <w:lang w:val="en-US" w:eastAsia="en-US" w:bidi="ar-SA"/>
      </w:rPr>
    </w:lvl>
    <w:lvl w:ilvl="4" w:tplc="514C40B4">
      <w:numFmt w:val="bullet"/>
      <w:lvlText w:val="•"/>
      <w:lvlJc w:val="left"/>
      <w:pPr>
        <w:ind w:left="2699" w:hanging="142"/>
      </w:pPr>
      <w:rPr>
        <w:rFonts w:hint="default"/>
        <w:lang w:val="en-US" w:eastAsia="en-US" w:bidi="ar-SA"/>
      </w:rPr>
    </w:lvl>
    <w:lvl w:ilvl="5" w:tplc="982EBD00">
      <w:numFmt w:val="bullet"/>
      <w:lvlText w:val="•"/>
      <w:lvlJc w:val="left"/>
      <w:pPr>
        <w:ind w:left="3199" w:hanging="142"/>
      </w:pPr>
      <w:rPr>
        <w:rFonts w:hint="default"/>
        <w:lang w:val="en-US" w:eastAsia="en-US" w:bidi="ar-SA"/>
      </w:rPr>
    </w:lvl>
    <w:lvl w:ilvl="6" w:tplc="5B08A5C6">
      <w:numFmt w:val="bullet"/>
      <w:lvlText w:val="•"/>
      <w:lvlJc w:val="left"/>
      <w:pPr>
        <w:ind w:left="3699" w:hanging="142"/>
      </w:pPr>
      <w:rPr>
        <w:rFonts w:hint="default"/>
        <w:lang w:val="en-US" w:eastAsia="en-US" w:bidi="ar-SA"/>
      </w:rPr>
    </w:lvl>
    <w:lvl w:ilvl="7" w:tplc="32821B58">
      <w:numFmt w:val="bullet"/>
      <w:lvlText w:val="•"/>
      <w:lvlJc w:val="left"/>
      <w:pPr>
        <w:ind w:left="4198" w:hanging="142"/>
      </w:pPr>
      <w:rPr>
        <w:rFonts w:hint="default"/>
        <w:lang w:val="en-US" w:eastAsia="en-US" w:bidi="ar-SA"/>
      </w:rPr>
    </w:lvl>
    <w:lvl w:ilvl="8" w:tplc="67A0CE9E">
      <w:numFmt w:val="bullet"/>
      <w:lvlText w:val="•"/>
      <w:lvlJc w:val="left"/>
      <w:pPr>
        <w:ind w:left="4698" w:hanging="142"/>
      </w:pPr>
      <w:rPr>
        <w:rFonts w:hint="default"/>
        <w:lang w:val="en-US" w:eastAsia="en-US" w:bidi="ar-SA"/>
      </w:rPr>
    </w:lvl>
  </w:abstractNum>
  <w:abstractNum w:abstractNumId="16" w15:restartNumberingAfterBreak="0">
    <w:nsid w:val="5DB2495F"/>
    <w:multiLevelType w:val="hybridMultilevel"/>
    <w:tmpl w:val="2A6012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FF92C4E"/>
    <w:multiLevelType w:val="hybridMultilevel"/>
    <w:tmpl w:val="C21056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A3B30C6"/>
    <w:multiLevelType w:val="hybridMultilevel"/>
    <w:tmpl w:val="E098A0CA"/>
    <w:lvl w:ilvl="0" w:tplc="D9E0F9E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3A3600"/>
    <w:multiLevelType w:val="hybridMultilevel"/>
    <w:tmpl w:val="DABAA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92833CC"/>
    <w:multiLevelType w:val="hybridMultilevel"/>
    <w:tmpl w:val="8C6EBD7A"/>
    <w:lvl w:ilvl="0" w:tplc="9A2C13C6">
      <w:start w:val="1"/>
      <w:numFmt w:val="bullet"/>
      <w:lvlText w:val="•"/>
      <w:lvlJc w:val="left"/>
      <w:pPr>
        <w:tabs>
          <w:tab w:val="num" w:pos="720"/>
        </w:tabs>
        <w:ind w:left="720" w:hanging="360"/>
      </w:pPr>
      <w:rPr>
        <w:rFonts w:ascii="Arial" w:hAnsi="Arial" w:hint="default"/>
      </w:rPr>
    </w:lvl>
    <w:lvl w:ilvl="1" w:tplc="F410BF1A">
      <w:start w:val="2049"/>
      <w:numFmt w:val="bullet"/>
      <w:lvlText w:val="–"/>
      <w:lvlJc w:val="left"/>
      <w:pPr>
        <w:tabs>
          <w:tab w:val="num" w:pos="1440"/>
        </w:tabs>
        <w:ind w:left="1440" w:hanging="360"/>
      </w:pPr>
      <w:rPr>
        <w:rFonts w:ascii="Arial" w:hAnsi="Arial" w:hint="default"/>
      </w:rPr>
    </w:lvl>
    <w:lvl w:ilvl="2" w:tplc="C8EA5786" w:tentative="1">
      <w:start w:val="1"/>
      <w:numFmt w:val="bullet"/>
      <w:lvlText w:val="•"/>
      <w:lvlJc w:val="left"/>
      <w:pPr>
        <w:tabs>
          <w:tab w:val="num" w:pos="2160"/>
        </w:tabs>
        <w:ind w:left="2160" w:hanging="360"/>
      </w:pPr>
      <w:rPr>
        <w:rFonts w:ascii="Arial" w:hAnsi="Arial" w:hint="default"/>
      </w:rPr>
    </w:lvl>
    <w:lvl w:ilvl="3" w:tplc="46CA2CDA" w:tentative="1">
      <w:start w:val="1"/>
      <w:numFmt w:val="bullet"/>
      <w:lvlText w:val="•"/>
      <w:lvlJc w:val="left"/>
      <w:pPr>
        <w:tabs>
          <w:tab w:val="num" w:pos="2880"/>
        </w:tabs>
        <w:ind w:left="2880" w:hanging="360"/>
      </w:pPr>
      <w:rPr>
        <w:rFonts w:ascii="Arial" w:hAnsi="Arial" w:hint="default"/>
      </w:rPr>
    </w:lvl>
    <w:lvl w:ilvl="4" w:tplc="2360954E" w:tentative="1">
      <w:start w:val="1"/>
      <w:numFmt w:val="bullet"/>
      <w:lvlText w:val="•"/>
      <w:lvlJc w:val="left"/>
      <w:pPr>
        <w:tabs>
          <w:tab w:val="num" w:pos="3600"/>
        </w:tabs>
        <w:ind w:left="3600" w:hanging="360"/>
      </w:pPr>
      <w:rPr>
        <w:rFonts w:ascii="Arial" w:hAnsi="Arial" w:hint="default"/>
      </w:rPr>
    </w:lvl>
    <w:lvl w:ilvl="5" w:tplc="5DC2632A" w:tentative="1">
      <w:start w:val="1"/>
      <w:numFmt w:val="bullet"/>
      <w:lvlText w:val="•"/>
      <w:lvlJc w:val="left"/>
      <w:pPr>
        <w:tabs>
          <w:tab w:val="num" w:pos="4320"/>
        </w:tabs>
        <w:ind w:left="4320" w:hanging="360"/>
      </w:pPr>
      <w:rPr>
        <w:rFonts w:ascii="Arial" w:hAnsi="Arial" w:hint="default"/>
      </w:rPr>
    </w:lvl>
    <w:lvl w:ilvl="6" w:tplc="D8A601AE" w:tentative="1">
      <w:start w:val="1"/>
      <w:numFmt w:val="bullet"/>
      <w:lvlText w:val="•"/>
      <w:lvlJc w:val="left"/>
      <w:pPr>
        <w:tabs>
          <w:tab w:val="num" w:pos="5040"/>
        </w:tabs>
        <w:ind w:left="5040" w:hanging="360"/>
      </w:pPr>
      <w:rPr>
        <w:rFonts w:ascii="Arial" w:hAnsi="Arial" w:hint="default"/>
      </w:rPr>
    </w:lvl>
    <w:lvl w:ilvl="7" w:tplc="E99EF4E2" w:tentative="1">
      <w:start w:val="1"/>
      <w:numFmt w:val="bullet"/>
      <w:lvlText w:val="•"/>
      <w:lvlJc w:val="left"/>
      <w:pPr>
        <w:tabs>
          <w:tab w:val="num" w:pos="5760"/>
        </w:tabs>
        <w:ind w:left="5760" w:hanging="360"/>
      </w:pPr>
      <w:rPr>
        <w:rFonts w:ascii="Arial" w:hAnsi="Arial" w:hint="default"/>
      </w:rPr>
    </w:lvl>
    <w:lvl w:ilvl="8" w:tplc="162E609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BCA462C"/>
    <w:multiLevelType w:val="hybridMultilevel"/>
    <w:tmpl w:val="AA1A5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2606AB"/>
    <w:multiLevelType w:val="hybridMultilevel"/>
    <w:tmpl w:val="16C86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0302135">
    <w:abstractNumId w:val="11"/>
  </w:num>
  <w:num w:numId="2" w16cid:durableId="2126579001">
    <w:abstractNumId w:val="5"/>
  </w:num>
  <w:num w:numId="3" w16cid:durableId="2021084629">
    <w:abstractNumId w:val="1"/>
  </w:num>
  <w:num w:numId="4" w16cid:durableId="1420640628">
    <w:abstractNumId w:val="8"/>
  </w:num>
  <w:num w:numId="5" w16cid:durableId="215548548">
    <w:abstractNumId w:val="20"/>
  </w:num>
  <w:num w:numId="6" w16cid:durableId="125665226">
    <w:abstractNumId w:val="4"/>
  </w:num>
  <w:num w:numId="7" w16cid:durableId="1331373628">
    <w:abstractNumId w:val="22"/>
  </w:num>
  <w:num w:numId="8" w16cid:durableId="1596590822">
    <w:abstractNumId w:val="18"/>
  </w:num>
  <w:num w:numId="9" w16cid:durableId="1951815056">
    <w:abstractNumId w:val="9"/>
  </w:num>
  <w:num w:numId="10" w16cid:durableId="1919747363">
    <w:abstractNumId w:val="0"/>
  </w:num>
  <w:num w:numId="11" w16cid:durableId="1802773046">
    <w:abstractNumId w:val="6"/>
  </w:num>
  <w:num w:numId="12" w16cid:durableId="959921060">
    <w:abstractNumId w:val="2"/>
  </w:num>
  <w:num w:numId="13" w16cid:durableId="1696033959">
    <w:abstractNumId w:val="10"/>
  </w:num>
  <w:num w:numId="14" w16cid:durableId="478303253">
    <w:abstractNumId w:val="17"/>
  </w:num>
  <w:num w:numId="15" w16cid:durableId="792210048">
    <w:abstractNumId w:val="16"/>
  </w:num>
  <w:num w:numId="16" w16cid:durableId="1695494121">
    <w:abstractNumId w:val="19"/>
  </w:num>
  <w:num w:numId="17" w16cid:durableId="603660082">
    <w:abstractNumId w:val="21"/>
  </w:num>
  <w:num w:numId="18" w16cid:durableId="326521421">
    <w:abstractNumId w:val="7"/>
  </w:num>
  <w:num w:numId="19" w16cid:durableId="1380546527">
    <w:abstractNumId w:val="3"/>
  </w:num>
  <w:num w:numId="20" w16cid:durableId="655380562">
    <w:abstractNumId w:val="15"/>
  </w:num>
  <w:num w:numId="21" w16cid:durableId="188228221">
    <w:abstractNumId w:val="12"/>
  </w:num>
  <w:num w:numId="22" w16cid:durableId="719086900">
    <w:abstractNumId w:val="14"/>
  </w:num>
  <w:num w:numId="23" w16cid:durableId="10879677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EwtDA1MjQxNDE3NbdQ0lEKTi0uzszPAykwMqsFAP5mkDktAAAA"/>
  </w:docVars>
  <w:rsids>
    <w:rsidRoot w:val="005029A9"/>
    <w:rsid w:val="00001CFD"/>
    <w:rsid w:val="00001EB9"/>
    <w:rsid w:val="00004B90"/>
    <w:rsid w:val="0001132D"/>
    <w:rsid w:val="00012FB4"/>
    <w:rsid w:val="000152A5"/>
    <w:rsid w:val="00016E31"/>
    <w:rsid w:val="000201CB"/>
    <w:rsid w:val="00020E10"/>
    <w:rsid w:val="00023B1B"/>
    <w:rsid w:val="00023EBD"/>
    <w:rsid w:val="00032F87"/>
    <w:rsid w:val="00037BFD"/>
    <w:rsid w:val="000434CB"/>
    <w:rsid w:val="0004529C"/>
    <w:rsid w:val="0005361D"/>
    <w:rsid w:val="00057A1F"/>
    <w:rsid w:val="00066B4E"/>
    <w:rsid w:val="00067567"/>
    <w:rsid w:val="00072901"/>
    <w:rsid w:val="00072E55"/>
    <w:rsid w:val="00084705"/>
    <w:rsid w:val="00087955"/>
    <w:rsid w:val="00093BE8"/>
    <w:rsid w:val="00094077"/>
    <w:rsid w:val="000945AF"/>
    <w:rsid w:val="00094CC7"/>
    <w:rsid w:val="000A27A4"/>
    <w:rsid w:val="000A60AF"/>
    <w:rsid w:val="000B3F2D"/>
    <w:rsid w:val="000B77B7"/>
    <w:rsid w:val="000C2513"/>
    <w:rsid w:val="000C3AFC"/>
    <w:rsid w:val="000D1BA9"/>
    <w:rsid w:val="000D207A"/>
    <w:rsid w:val="000D5331"/>
    <w:rsid w:val="000D5D7D"/>
    <w:rsid w:val="000E1AEF"/>
    <w:rsid w:val="000E4B8B"/>
    <w:rsid w:val="000F07A7"/>
    <w:rsid w:val="000F3673"/>
    <w:rsid w:val="000F5B67"/>
    <w:rsid w:val="000F68FA"/>
    <w:rsid w:val="000F7490"/>
    <w:rsid w:val="0010174A"/>
    <w:rsid w:val="001126A5"/>
    <w:rsid w:val="00113495"/>
    <w:rsid w:val="001155CB"/>
    <w:rsid w:val="00121331"/>
    <w:rsid w:val="0012238E"/>
    <w:rsid w:val="001253C9"/>
    <w:rsid w:val="0012638A"/>
    <w:rsid w:val="00130617"/>
    <w:rsid w:val="00130D60"/>
    <w:rsid w:val="0013166D"/>
    <w:rsid w:val="00134F0F"/>
    <w:rsid w:val="001415E7"/>
    <w:rsid w:val="00143BFD"/>
    <w:rsid w:val="00143C06"/>
    <w:rsid w:val="00144AB6"/>
    <w:rsid w:val="00147BEE"/>
    <w:rsid w:val="00150130"/>
    <w:rsid w:val="001540C9"/>
    <w:rsid w:val="0015554C"/>
    <w:rsid w:val="001565C5"/>
    <w:rsid w:val="00160D68"/>
    <w:rsid w:val="00161AB0"/>
    <w:rsid w:val="001630E8"/>
    <w:rsid w:val="00164F93"/>
    <w:rsid w:val="00166B5B"/>
    <w:rsid w:val="0016788A"/>
    <w:rsid w:val="0017366F"/>
    <w:rsid w:val="00177194"/>
    <w:rsid w:val="001776A5"/>
    <w:rsid w:val="00180ED3"/>
    <w:rsid w:val="00181DC8"/>
    <w:rsid w:val="00185790"/>
    <w:rsid w:val="00187EBF"/>
    <w:rsid w:val="00192075"/>
    <w:rsid w:val="00192834"/>
    <w:rsid w:val="0019429B"/>
    <w:rsid w:val="001949F2"/>
    <w:rsid w:val="001974C2"/>
    <w:rsid w:val="001A05F1"/>
    <w:rsid w:val="001A0B97"/>
    <w:rsid w:val="001A1764"/>
    <w:rsid w:val="001A3BE5"/>
    <w:rsid w:val="001B19EB"/>
    <w:rsid w:val="001B4BC4"/>
    <w:rsid w:val="001B5A1F"/>
    <w:rsid w:val="001B7451"/>
    <w:rsid w:val="001C0540"/>
    <w:rsid w:val="001C32DC"/>
    <w:rsid w:val="001C4725"/>
    <w:rsid w:val="001D10EA"/>
    <w:rsid w:val="001D4B68"/>
    <w:rsid w:val="001D4DDA"/>
    <w:rsid w:val="001E5731"/>
    <w:rsid w:val="001E6880"/>
    <w:rsid w:val="001F0230"/>
    <w:rsid w:val="001F078D"/>
    <w:rsid w:val="001F16E3"/>
    <w:rsid w:val="001F3800"/>
    <w:rsid w:val="001F3971"/>
    <w:rsid w:val="00201A3E"/>
    <w:rsid w:val="00202BDF"/>
    <w:rsid w:val="002055D0"/>
    <w:rsid w:val="00210570"/>
    <w:rsid w:val="00211581"/>
    <w:rsid w:val="00212606"/>
    <w:rsid w:val="0021273B"/>
    <w:rsid w:val="002128C2"/>
    <w:rsid w:val="002132D3"/>
    <w:rsid w:val="00213B3E"/>
    <w:rsid w:val="0022366E"/>
    <w:rsid w:val="00226297"/>
    <w:rsid w:val="00227C1E"/>
    <w:rsid w:val="00230B74"/>
    <w:rsid w:val="00230CAC"/>
    <w:rsid w:val="0023159A"/>
    <w:rsid w:val="00231ADE"/>
    <w:rsid w:val="002324E1"/>
    <w:rsid w:val="002328B1"/>
    <w:rsid w:val="002354F9"/>
    <w:rsid w:val="0023631B"/>
    <w:rsid w:val="00236387"/>
    <w:rsid w:val="00243DE3"/>
    <w:rsid w:val="00244D45"/>
    <w:rsid w:val="00252069"/>
    <w:rsid w:val="002529E8"/>
    <w:rsid w:val="002548F6"/>
    <w:rsid w:val="002559EF"/>
    <w:rsid w:val="002604A9"/>
    <w:rsid w:val="0026140A"/>
    <w:rsid w:val="002621AE"/>
    <w:rsid w:val="00262C89"/>
    <w:rsid w:val="00265CDB"/>
    <w:rsid w:val="00265FAC"/>
    <w:rsid w:val="00266C7A"/>
    <w:rsid w:val="00271EFC"/>
    <w:rsid w:val="00272807"/>
    <w:rsid w:val="00272EC7"/>
    <w:rsid w:val="00275003"/>
    <w:rsid w:val="00275E47"/>
    <w:rsid w:val="002813A7"/>
    <w:rsid w:val="00282D39"/>
    <w:rsid w:val="00283710"/>
    <w:rsid w:val="00283ED2"/>
    <w:rsid w:val="002912FE"/>
    <w:rsid w:val="00295FC5"/>
    <w:rsid w:val="00297F53"/>
    <w:rsid w:val="002A6BB7"/>
    <w:rsid w:val="002B1375"/>
    <w:rsid w:val="002B1B2B"/>
    <w:rsid w:val="002B25E9"/>
    <w:rsid w:val="002B41B3"/>
    <w:rsid w:val="002B5864"/>
    <w:rsid w:val="002C3525"/>
    <w:rsid w:val="002C37A5"/>
    <w:rsid w:val="002C5012"/>
    <w:rsid w:val="002C6C16"/>
    <w:rsid w:val="002C7214"/>
    <w:rsid w:val="002C7514"/>
    <w:rsid w:val="002D0C34"/>
    <w:rsid w:val="002D0F59"/>
    <w:rsid w:val="002D1E07"/>
    <w:rsid w:val="002D6DFF"/>
    <w:rsid w:val="002E0AA5"/>
    <w:rsid w:val="002E37E6"/>
    <w:rsid w:val="002E45C2"/>
    <w:rsid w:val="002E48E2"/>
    <w:rsid w:val="002E515E"/>
    <w:rsid w:val="002E63E2"/>
    <w:rsid w:val="002F1F61"/>
    <w:rsid w:val="002F2F48"/>
    <w:rsid w:val="00302A11"/>
    <w:rsid w:val="00303E34"/>
    <w:rsid w:val="003059F7"/>
    <w:rsid w:val="00306EA9"/>
    <w:rsid w:val="00311019"/>
    <w:rsid w:val="003119BA"/>
    <w:rsid w:val="00312298"/>
    <w:rsid w:val="00314513"/>
    <w:rsid w:val="00314824"/>
    <w:rsid w:val="003157D0"/>
    <w:rsid w:val="003169AF"/>
    <w:rsid w:val="00317BBD"/>
    <w:rsid w:val="003220F4"/>
    <w:rsid w:val="00323115"/>
    <w:rsid w:val="0032409B"/>
    <w:rsid w:val="0032533D"/>
    <w:rsid w:val="00330FC6"/>
    <w:rsid w:val="0033294E"/>
    <w:rsid w:val="00335924"/>
    <w:rsid w:val="00336D43"/>
    <w:rsid w:val="00340327"/>
    <w:rsid w:val="00340952"/>
    <w:rsid w:val="003430E9"/>
    <w:rsid w:val="00347EBC"/>
    <w:rsid w:val="003517E0"/>
    <w:rsid w:val="003528D6"/>
    <w:rsid w:val="00352980"/>
    <w:rsid w:val="003568F9"/>
    <w:rsid w:val="0036120E"/>
    <w:rsid w:val="0036274A"/>
    <w:rsid w:val="00364BC7"/>
    <w:rsid w:val="0036736D"/>
    <w:rsid w:val="00367D7E"/>
    <w:rsid w:val="00371089"/>
    <w:rsid w:val="00371D03"/>
    <w:rsid w:val="003772BC"/>
    <w:rsid w:val="0037764F"/>
    <w:rsid w:val="00377AB4"/>
    <w:rsid w:val="00381374"/>
    <w:rsid w:val="003826A6"/>
    <w:rsid w:val="00384732"/>
    <w:rsid w:val="0038792F"/>
    <w:rsid w:val="00391481"/>
    <w:rsid w:val="00392760"/>
    <w:rsid w:val="00397067"/>
    <w:rsid w:val="003A080B"/>
    <w:rsid w:val="003A5493"/>
    <w:rsid w:val="003B001A"/>
    <w:rsid w:val="003B7862"/>
    <w:rsid w:val="003C0CCB"/>
    <w:rsid w:val="003C21F2"/>
    <w:rsid w:val="003D0E8D"/>
    <w:rsid w:val="003D3622"/>
    <w:rsid w:val="003D37A7"/>
    <w:rsid w:val="003E4E8F"/>
    <w:rsid w:val="003F12B4"/>
    <w:rsid w:val="003F37B7"/>
    <w:rsid w:val="003F39E3"/>
    <w:rsid w:val="0040127B"/>
    <w:rsid w:val="0040271D"/>
    <w:rsid w:val="004048DE"/>
    <w:rsid w:val="004067C2"/>
    <w:rsid w:val="00413E77"/>
    <w:rsid w:val="00414AAE"/>
    <w:rsid w:val="0041519B"/>
    <w:rsid w:val="00415EDC"/>
    <w:rsid w:val="0042383E"/>
    <w:rsid w:val="00423D12"/>
    <w:rsid w:val="00426AD6"/>
    <w:rsid w:val="004275FB"/>
    <w:rsid w:val="00427C1B"/>
    <w:rsid w:val="004307E5"/>
    <w:rsid w:val="00431214"/>
    <w:rsid w:val="00432206"/>
    <w:rsid w:val="00434DC2"/>
    <w:rsid w:val="00437F54"/>
    <w:rsid w:val="00444A5C"/>
    <w:rsid w:val="004534CD"/>
    <w:rsid w:val="00460214"/>
    <w:rsid w:val="004711D1"/>
    <w:rsid w:val="00471892"/>
    <w:rsid w:val="004732CB"/>
    <w:rsid w:val="00475B83"/>
    <w:rsid w:val="00477800"/>
    <w:rsid w:val="0048024C"/>
    <w:rsid w:val="004832E9"/>
    <w:rsid w:val="0048690C"/>
    <w:rsid w:val="00486A8B"/>
    <w:rsid w:val="00486E28"/>
    <w:rsid w:val="00487637"/>
    <w:rsid w:val="00490A7A"/>
    <w:rsid w:val="004918AA"/>
    <w:rsid w:val="00494481"/>
    <w:rsid w:val="00497615"/>
    <w:rsid w:val="004A14B4"/>
    <w:rsid w:val="004A2F3A"/>
    <w:rsid w:val="004A4525"/>
    <w:rsid w:val="004A54D7"/>
    <w:rsid w:val="004A5B18"/>
    <w:rsid w:val="004A5E70"/>
    <w:rsid w:val="004A6B65"/>
    <w:rsid w:val="004A743A"/>
    <w:rsid w:val="004B0139"/>
    <w:rsid w:val="004B2D00"/>
    <w:rsid w:val="004C0BBF"/>
    <w:rsid w:val="004C0EC5"/>
    <w:rsid w:val="004C10A2"/>
    <w:rsid w:val="004C22BB"/>
    <w:rsid w:val="004C24FF"/>
    <w:rsid w:val="004C43E6"/>
    <w:rsid w:val="004C5654"/>
    <w:rsid w:val="004C75B3"/>
    <w:rsid w:val="004C7AE3"/>
    <w:rsid w:val="004D3403"/>
    <w:rsid w:val="004D3EC2"/>
    <w:rsid w:val="004D4CE4"/>
    <w:rsid w:val="004E69EE"/>
    <w:rsid w:val="004E74EF"/>
    <w:rsid w:val="004E797C"/>
    <w:rsid w:val="004F2274"/>
    <w:rsid w:val="004F2A31"/>
    <w:rsid w:val="004F2C52"/>
    <w:rsid w:val="004F519A"/>
    <w:rsid w:val="004F586F"/>
    <w:rsid w:val="004F5B49"/>
    <w:rsid w:val="005008D7"/>
    <w:rsid w:val="00501143"/>
    <w:rsid w:val="00501172"/>
    <w:rsid w:val="005029A9"/>
    <w:rsid w:val="0050403F"/>
    <w:rsid w:val="005047B3"/>
    <w:rsid w:val="0050489F"/>
    <w:rsid w:val="0051049C"/>
    <w:rsid w:val="00511AD0"/>
    <w:rsid w:val="00511D48"/>
    <w:rsid w:val="00513AC4"/>
    <w:rsid w:val="00514A29"/>
    <w:rsid w:val="00516A9A"/>
    <w:rsid w:val="0052041A"/>
    <w:rsid w:val="00521ED4"/>
    <w:rsid w:val="00527E0D"/>
    <w:rsid w:val="00527F28"/>
    <w:rsid w:val="005301E3"/>
    <w:rsid w:val="0053083B"/>
    <w:rsid w:val="00531ECA"/>
    <w:rsid w:val="00532D99"/>
    <w:rsid w:val="005403C8"/>
    <w:rsid w:val="005450DF"/>
    <w:rsid w:val="005508BE"/>
    <w:rsid w:val="00550B10"/>
    <w:rsid w:val="00552E68"/>
    <w:rsid w:val="005545FF"/>
    <w:rsid w:val="00555816"/>
    <w:rsid w:val="00556451"/>
    <w:rsid w:val="0055679C"/>
    <w:rsid w:val="005572AC"/>
    <w:rsid w:val="0056037F"/>
    <w:rsid w:val="005613A5"/>
    <w:rsid w:val="00563A6F"/>
    <w:rsid w:val="00564C20"/>
    <w:rsid w:val="00564E59"/>
    <w:rsid w:val="00570CBC"/>
    <w:rsid w:val="005711CE"/>
    <w:rsid w:val="005729C4"/>
    <w:rsid w:val="00575332"/>
    <w:rsid w:val="00575766"/>
    <w:rsid w:val="005772DC"/>
    <w:rsid w:val="00577A93"/>
    <w:rsid w:val="00584BDD"/>
    <w:rsid w:val="00587BF2"/>
    <w:rsid w:val="005908B5"/>
    <w:rsid w:val="00590AEF"/>
    <w:rsid w:val="00591E7F"/>
    <w:rsid w:val="00592035"/>
    <w:rsid w:val="00594526"/>
    <w:rsid w:val="00596539"/>
    <w:rsid w:val="005974CD"/>
    <w:rsid w:val="00597ED8"/>
    <w:rsid w:val="00597F21"/>
    <w:rsid w:val="005A6F5C"/>
    <w:rsid w:val="005A7EB1"/>
    <w:rsid w:val="005B0709"/>
    <w:rsid w:val="005B1A28"/>
    <w:rsid w:val="005B2205"/>
    <w:rsid w:val="005B273D"/>
    <w:rsid w:val="005C154B"/>
    <w:rsid w:val="005C4179"/>
    <w:rsid w:val="005C4A00"/>
    <w:rsid w:val="005C6628"/>
    <w:rsid w:val="005C708F"/>
    <w:rsid w:val="005D6FCF"/>
    <w:rsid w:val="005E024C"/>
    <w:rsid w:val="005E0A91"/>
    <w:rsid w:val="005E53D4"/>
    <w:rsid w:val="005E57E9"/>
    <w:rsid w:val="005F0E73"/>
    <w:rsid w:val="005F1FA8"/>
    <w:rsid w:val="005F4D6F"/>
    <w:rsid w:val="006043AE"/>
    <w:rsid w:val="006067A0"/>
    <w:rsid w:val="006110C4"/>
    <w:rsid w:val="00612596"/>
    <w:rsid w:val="006138E8"/>
    <w:rsid w:val="00614AD6"/>
    <w:rsid w:val="00623CBD"/>
    <w:rsid w:val="00623D2F"/>
    <w:rsid w:val="00623F52"/>
    <w:rsid w:val="00625328"/>
    <w:rsid w:val="00625A8B"/>
    <w:rsid w:val="00625C14"/>
    <w:rsid w:val="0064171E"/>
    <w:rsid w:val="006456FA"/>
    <w:rsid w:val="0064645D"/>
    <w:rsid w:val="00647952"/>
    <w:rsid w:val="00647BDB"/>
    <w:rsid w:val="00650847"/>
    <w:rsid w:val="00650BA2"/>
    <w:rsid w:val="0065253E"/>
    <w:rsid w:val="006604C7"/>
    <w:rsid w:val="0066344B"/>
    <w:rsid w:val="00672F25"/>
    <w:rsid w:val="0068776D"/>
    <w:rsid w:val="00690FE2"/>
    <w:rsid w:val="0069124D"/>
    <w:rsid w:val="00691A2C"/>
    <w:rsid w:val="006A0EB5"/>
    <w:rsid w:val="006A0F37"/>
    <w:rsid w:val="006A170E"/>
    <w:rsid w:val="006A64EF"/>
    <w:rsid w:val="006B2373"/>
    <w:rsid w:val="006B3CDE"/>
    <w:rsid w:val="006B5EF9"/>
    <w:rsid w:val="006C0F96"/>
    <w:rsid w:val="006C31F2"/>
    <w:rsid w:val="006C4976"/>
    <w:rsid w:val="006C4A3B"/>
    <w:rsid w:val="006C799E"/>
    <w:rsid w:val="006C7ECA"/>
    <w:rsid w:val="006D29BF"/>
    <w:rsid w:val="006D3607"/>
    <w:rsid w:val="006D428A"/>
    <w:rsid w:val="006D5D03"/>
    <w:rsid w:val="006D6124"/>
    <w:rsid w:val="006D6CA0"/>
    <w:rsid w:val="006E49DD"/>
    <w:rsid w:val="006E5480"/>
    <w:rsid w:val="006E6E0E"/>
    <w:rsid w:val="006F107E"/>
    <w:rsid w:val="006F326D"/>
    <w:rsid w:val="0070009A"/>
    <w:rsid w:val="00701FF4"/>
    <w:rsid w:val="00703CF2"/>
    <w:rsid w:val="00710431"/>
    <w:rsid w:val="00710F88"/>
    <w:rsid w:val="007116F2"/>
    <w:rsid w:val="00712A49"/>
    <w:rsid w:val="0071384E"/>
    <w:rsid w:val="00714210"/>
    <w:rsid w:val="00716E16"/>
    <w:rsid w:val="007207DE"/>
    <w:rsid w:val="00724A9B"/>
    <w:rsid w:val="007348E9"/>
    <w:rsid w:val="00740FCE"/>
    <w:rsid w:val="007436FD"/>
    <w:rsid w:val="00744669"/>
    <w:rsid w:val="0074487B"/>
    <w:rsid w:val="007469E2"/>
    <w:rsid w:val="00746DC2"/>
    <w:rsid w:val="0074705B"/>
    <w:rsid w:val="00750EED"/>
    <w:rsid w:val="007528CC"/>
    <w:rsid w:val="00753AE2"/>
    <w:rsid w:val="007608F4"/>
    <w:rsid w:val="00761E02"/>
    <w:rsid w:val="0077013E"/>
    <w:rsid w:val="00771409"/>
    <w:rsid w:val="007714BA"/>
    <w:rsid w:val="00771BE9"/>
    <w:rsid w:val="00777E34"/>
    <w:rsid w:val="00780448"/>
    <w:rsid w:val="00780D47"/>
    <w:rsid w:val="00781747"/>
    <w:rsid w:val="007859CB"/>
    <w:rsid w:val="007861E1"/>
    <w:rsid w:val="007869E1"/>
    <w:rsid w:val="00786ADF"/>
    <w:rsid w:val="00786C85"/>
    <w:rsid w:val="0079162C"/>
    <w:rsid w:val="007A0BC5"/>
    <w:rsid w:val="007A360B"/>
    <w:rsid w:val="007A43FA"/>
    <w:rsid w:val="007A5F82"/>
    <w:rsid w:val="007A68D0"/>
    <w:rsid w:val="007B0200"/>
    <w:rsid w:val="007B10D0"/>
    <w:rsid w:val="007B28C5"/>
    <w:rsid w:val="007B5D85"/>
    <w:rsid w:val="007B6207"/>
    <w:rsid w:val="007B69EE"/>
    <w:rsid w:val="007C3A9C"/>
    <w:rsid w:val="007C3C9A"/>
    <w:rsid w:val="007C49EF"/>
    <w:rsid w:val="007C50A5"/>
    <w:rsid w:val="007C6B0E"/>
    <w:rsid w:val="007D1373"/>
    <w:rsid w:val="007D40B9"/>
    <w:rsid w:val="007D690F"/>
    <w:rsid w:val="007E0BC2"/>
    <w:rsid w:val="007E1556"/>
    <w:rsid w:val="007E2D28"/>
    <w:rsid w:val="007E44CF"/>
    <w:rsid w:val="007E6DF5"/>
    <w:rsid w:val="007F1691"/>
    <w:rsid w:val="007F1A95"/>
    <w:rsid w:val="007F2685"/>
    <w:rsid w:val="007F2FDB"/>
    <w:rsid w:val="00802E4B"/>
    <w:rsid w:val="00804B7D"/>
    <w:rsid w:val="008055AC"/>
    <w:rsid w:val="008077F8"/>
    <w:rsid w:val="00812CE7"/>
    <w:rsid w:val="00814F89"/>
    <w:rsid w:val="00815271"/>
    <w:rsid w:val="00816031"/>
    <w:rsid w:val="00820D2B"/>
    <w:rsid w:val="00821DC1"/>
    <w:rsid w:val="0082386D"/>
    <w:rsid w:val="008367A7"/>
    <w:rsid w:val="0083740B"/>
    <w:rsid w:val="0083777E"/>
    <w:rsid w:val="0084242F"/>
    <w:rsid w:val="00844AAD"/>
    <w:rsid w:val="008463E9"/>
    <w:rsid w:val="008466D6"/>
    <w:rsid w:val="00851F50"/>
    <w:rsid w:val="0085250E"/>
    <w:rsid w:val="00854C96"/>
    <w:rsid w:val="0085540D"/>
    <w:rsid w:val="00855C4D"/>
    <w:rsid w:val="0085623F"/>
    <w:rsid w:val="008575B9"/>
    <w:rsid w:val="00860963"/>
    <w:rsid w:val="008640E9"/>
    <w:rsid w:val="0086536D"/>
    <w:rsid w:val="00881771"/>
    <w:rsid w:val="0088445A"/>
    <w:rsid w:val="00884727"/>
    <w:rsid w:val="00884CDB"/>
    <w:rsid w:val="0089038D"/>
    <w:rsid w:val="00892542"/>
    <w:rsid w:val="0089283D"/>
    <w:rsid w:val="0089317D"/>
    <w:rsid w:val="00893638"/>
    <w:rsid w:val="00893EA7"/>
    <w:rsid w:val="00894E26"/>
    <w:rsid w:val="008A24CB"/>
    <w:rsid w:val="008A2BAF"/>
    <w:rsid w:val="008A42A2"/>
    <w:rsid w:val="008A7988"/>
    <w:rsid w:val="008B3223"/>
    <w:rsid w:val="008C5D51"/>
    <w:rsid w:val="008C67B1"/>
    <w:rsid w:val="008D5BBF"/>
    <w:rsid w:val="008D6B2C"/>
    <w:rsid w:val="008D6CE3"/>
    <w:rsid w:val="008D7582"/>
    <w:rsid w:val="008E2EBA"/>
    <w:rsid w:val="008E42A0"/>
    <w:rsid w:val="008E52A3"/>
    <w:rsid w:val="0090027D"/>
    <w:rsid w:val="009035DB"/>
    <w:rsid w:val="00905C5D"/>
    <w:rsid w:val="00914831"/>
    <w:rsid w:val="00916807"/>
    <w:rsid w:val="00920115"/>
    <w:rsid w:val="00921FDA"/>
    <w:rsid w:val="00927397"/>
    <w:rsid w:val="009274DB"/>
    <w:rsid w:val="0093316D"/>
    <w:rsid w:val="0093410C"/>
    <w:rsid w:val="00934EA6"/>
    <w:rsid w:val="00942226"/>
    <w:rsid w:val="00942DBA"/>
    <w:rsid w:val="00944215"/>
    <w:rsid w:val="0094518A"/>
    <w:rsid w:val="00947CA5"/>
    <w:rsid w:val="00953B27"/>
    <w:rsid w:val="00956569"/>
    <w:rsid w:val="009616AF"/>
    <w:rsid w:val="00963213"/>
    <w:rsid w:val="00963751"/>
    <w:rsid w:val="00965D19"/>
    <w:rsid w:val="00970497"/>
    <w:rsid w:val="00984284"/>
    <w:rsid w:val="009843B8"/>
    <w:rsid w:val="00985DAF"/>
    <w:rsid w:val="009879F9"/>
    <w:rsid w:val="00990ADE"/>
    <w:rsid w:val="00997AA9"/>
    <w:rsid w:val="009A4592"/>
    <w:rsid w:val="009A5654"/>
    <w:rsid w:val="009A69F6"/>
    <w:rsid w:val="009B045C"/>
    <w:rsid w:val="009B0BE6"/>
    <w:rsid w:val="009B504E"/>
    <w:rsid w:val="009B652F"/>
    <w:rsid w:val="009C7512"/>
    <w:rsid w:val="009D4268"/>
    <w:rsid w:val="009D5203"/>
    <w:rsid w:val="009D76FF"/>
    <w:rsid w:val="009E1C1A"/>
    <w:rsid w:val="009E38ED"/>
    <w:rsid w:val="009E4993"/>
    <w:rsid w:val="009E768A"/>
    <w:rsid w:val="009F0886"/>
    <w:rsid w:val="009F7732"/>
    <w:rsid w:val="00A011DF"/>
    <w:rsid w:val="00A0296A"/>
    <w:rsid w:val="00A0520B"/>
    <w:rsid w:val="00A053C0"/>
    <w:rsid w:val="00A053F3"/>
    <w:rsid w:val="00A0630A"/>
    <w:rsid w:val="00A078BD"/>
    <w:rsid w:val="00A07CAA"/>
    <w:rsid w:val="00A1562B"/>
    <w:rsid w:val="00A1679A"/>
    <w:rsid w:val="00A219B3"/>
    <w:rsid w:val="00A23496"/>
    <w:rsid w:val="00A278BB"/>
    <w:rsid w:val="00A306D7"/>
    <w:rsid w:val="00A35DD3"/>
    <w:rsid w:val="00A37A23"/>
    <w:rsid w:val="00A410AB"/>
    <w:rsid w:val="00A41BF5"/>
    <w:rsid w:val="00A41E15"/>
    <w:rsid w:val="00A427E1"/>
    <w:rsid w:val="00A42C63"/>
    <w:rsid w:val="00A4369E"/>
    <w:rsid w:val="00A4570D"/>
    <w:rsid w:val="00A45A0C"/>
    <w:rsid w:val="00A50F5E"/>
    <w:rsid w:val="00A542A8"/>
    <w:rsid w:val="00A631EA"/>
    <w:rsid w:val="00A6635E"/>
    <w:rsid w:val="00A66F4A"/>
    <w:rsid w:val="00A72D04"/>
    <w:rsid w:val="00A74002"/>
    <w:rsid w:val="00A74CA4"/>
    <w:rsid w:val="00A76107"/>
    <w:rsid w:val="00A765B1"/>
    <w:rsid w:val="00A80049"/>
    <w:rsid w:val="00A803BA"/>
    <w:rsid w:val="00A821BE"/>
    <w:rsid w:val="00A86688"/>
    <w:rsid w:val="00A87612"/>
    <w:rsid w:val="00A87810"/>
    <w:rsid w:val="00A93EF7"/>
    <w:rsid w:val="00AA3045"/>
    <w:rsid w:val="00AB14EB"/>
    <w:rsid w:val="00AB36C1"/>
    <w:rsid w:val="00AB75C3"/>
    <w:rsid w:val="00AC1A33"/>
    <w:rsid w:val="00AC2D4B"/>
    <w:rsid w:val="00AC321B"/>
    <w:rsid w:val="00AC3D99"/>
    <w:rsid w:val="00AC5B54"/>
    <w:rsid w:val="00AC6634"/>
    <w:rsid w:val="00AC6650"/>
    <w:rsid w:val="00AC7A92"/>
    <w:rsid w:val="00AD1EB0"/>
    <w:rsid w:val="00AD4305"/>
    <w:rsid w:val="00AD6F37"/>
    <w:rsid w:val="00AD7F3E"/>
    <w:rsid w:val="00AE037A"/>
    <w:rsid w:val="00AE0476"/>
    <w:rsid w:val="00AE1657"/>
    <w:rsid w:val="00AE33AC"/>
    <w:rsid w:val="00AE4633"/>
    <w:rsid w:val="00AE6722"/>
    <w:rsid w:val="00AE719F"/>
    <w:rsid w:val="00AE73D4"/>
    <w:rsid w:val="00AF2CD1"/>
    <w:rsid w:val="00AF6641"/>
    <w:rsid w:val="00B01799"/>
    <w:rsid w:val="00B023C2"/>
    <w:rsid w:val="00B12C3B"/>
    <w:rsid w:val="00B12F2A"/>
    <w:rsid w:val="00B133D8"/>
    <w:rsid w:val="00B149A6"/>
    <w:rsid w:val="00B17417"/>
    <w:rsid w:val="00B17FD2"/>
    <w:rsid w:val="00B20FC3"/>
    <w:rsid w:val="00B217CA"/>
    <w:rsid w:val="00B2203D"/>
    <w:rsid w:val="00B27CEB"/>
    <w:rsid w:val="00B32D11"/>
    <w:rsid w:val="00B3361E"/>
    <w:rsid w:val="00B33713"/>
    <w:rsid w:val="00B4162E"/>
    <w:rsid w:val="00B41A2A"/>
    <w:rsid w:val="00B4218C"/>
    <w:rsid w:val="00B42618"/>
    <w:rsid w:val="00B43381"/>
    <w:rsid w:val="00B43DDC"/>
    <w:rsid w:val="00B45069"/>
    <w:rsid w:val="00B50598"/>
    <w:rsid w:val="00B567F5"/>
    <w:rsid w:val="00B577E7"/>
    <w:rsid w:val="00B60E20"/>
    <w:rsid w:val="00B625FE"/>
    <w:rsid w:val="00B64932"/>
    <w:rsid w:val="00B6599A"/>
    <w:rsid w:val="00B7506F"/>
    <w:rsid w:val="00B76839"/>
    <w:rsid w:val="00B77ECB"/>
    <w:rsid w:val="00B84872"/>
    <w:rsid w:val="00B86345"/>
    <w:rsid w:val="00B86782"/>
    <w:rsid w:val="00B87206"/>
    <w:rsid w:val="00B9015F"/>
    <w:rsid w:val="00B91160"/>
    <w:rsid w:val="00B933FF"/>
    <w:rsid w:val="00B94698"/>
    <w:rsid w:val="00B9523B"/>
    <w:rsid w:val="00B95427"/>
    <w:rsid w:val="00B95465"/>
    <w:rsid w:val="00BA0A31"/>
    <w:rsid w:val="00BA2905"/>
    <w:rsid w:val="00BA3DF5"/>
    <w:rsid w:val="00BB1E43"/>
    <w:rsid w:val="00BB2D7E"/>
    <w:rsid w:val="00BC0702"/>
    <w:rsid w:val="00BC209A"/>
    <w:rsid w:val="00BC213F"/>
    <w:rsid w:val="00BC32B2"/>
    <w:rsid w:val="00BC47FB"/>
    <w:rsid w:val="00BC5C0B"/>
    <w:rsid w:val="00BD09D8"/>
    <w:rsid w:val="00BD0C2D"/>
    <w:rsid w:val="00BD430E"/>
    <w:rsid w:val="00BD5F09"/>
    <w:rsid w:val="00BD68E8"/>
    <w:rsid w:val="00BE0EC2"/>
    <w:rsid w:val="00BE17E5"/>
    <w:rsid w:val="00BE180B"/>
    <w:rsid w:val="00BE3257"/>
    <w:rsid w:val="00BE3316"/>
    <w:rsid w:val="00BE4B16"/>
    <w:rsid w:val="00BE5A84"/>
    <w:rsid w:val="00BE6DF1"/>
    <w:rsid w:val="00BE78EA"/>
    <w:rsid w:val="00BF06EC"/>
    <w:rsid w:val="00BF1AB9"/>
    <w:rsid w:val="00BF353E"/>
    <w:rsid w:val="00BF3E01"/>
    <w:rsid w:val="00C044EB"/>
    <w:rsid w:val="00C0566A"/>
    <w:rsid w:val="00C0663E"/>
    <w:rsid w:val="00C11006"/>
    <w:rsid w:val="00C15A44"/>
    <w:rsid w:val="00C22E2B"/>
    <w:rsid w:val="00C23256"/>
    <w:rsid w:val="00C23495"/>
    <w:rsid w:val="00C24819"/>
    <w:rsid w:val="00C256D6"/>
    <w:rsid w:val="00C2783F"/>
    <w:rsid w:val="00C27E18"/>
    <w:rsid w:val="00C3224D"/>
    <w:rsid w:val="00C34972"/>
    <w:rsid w:val="00C45F05"/>
    <w:rsid w:val="00C46DD3"/>
    <w:rsid w:val="00C50F18"/>
    <w:rsid w:val="00C52FBB"/>
    <w:rsid w:val="00C560B3"/>
    <w:rsid w:val="00C572FF"/>
    <w:rsid w:val="00C57B68"/>
    <w:rsid w:val="00C63510"/>
    <w:rsid w:val="00C64367"/>
    <w:rsid w:val="00C65095"/>
    <w:rsid w:val="00C653CE"/>
    <w:rsid w:val="00C657CC"/>
    <w:rsid w:val="00C661AC"/>
    <w:rsid w:val="00C66968"/>
    <w:rsid w:val="00C71FB9"/>
    <w:rsid w:val="00C73FC7"/>
    <w:rsid w:val="00C7474E"/>
    <w:rsid w:val="00C75EC2"/>
    <w:rsid w:val="00C80E62"/>
    <w:rsid w:val="00C81CBB"/>
    <w:rsid w:val="00C831B0"/>
    <w:rsid w:val="00C83381"/>
    <w:rsid w:val="00C833F1"/>
    <w:rsid w:val="00C868F3"/>
    <w:rsid w:val="00C8717A"/>
    <w:rsid w:val="00C87F0F"/>
    <w:rsid w:val="00C9162B"/>
    <w:rsid w:val="00C938A8"/>
    <w:rsid w:val="00C97CA4"/>
    <w:rsid w:val="00C97F19"/>
    <w:rsid w:val="00CA08B4"/>
    <w:rsid w:val="00CA102A"/>
    <w:rsid w:val="00CA32AD"/>
    <w:rsid w:val="00CA38E7"/>
    <w:rsid w:val="00CA6D0F"/>
    <w:rsid w:val="00CB2C88"/>
    <w:rsid w:val="00CB43BB"/>
    <w:rsid w:val="00CB77A9"/>
    <w:rsid w:val="00CC5F9C"/>
    <w:rsid w:val="00CD64F1"/>
    <w:rsid w:val="00CE0DEB"/>
    <w:rsid w:val="00CE17FB"/>
    <w:rsid w:val="00CE663C"/>
    <w:rsid w:val="00CE7CCE"/>
    <w:rsid w:val="00CEFD49"/>
    <w:rsid w:val="00CF0246"/>
    <w:rsid w:val="00CF2148"/>
    <w:rsid w:val="00CF2C29"/>
    <w:rsid w:val="00D003CE"/>
    <w:rsid w:val="00D01616"/>
    <w:rsid w:val="00D047FE"/>
    <w:rsid w:val="00D05873"/>
    <w:rsid w:val="00D05CBE"/>
    <w:rsid w:val="00D06784"/>
    <w:rsid w:val="00D07226"/>
    <w:rsid w:val="00D07478"/>
    <w:rsid w:val="00D101B4"/>
    <w:rsid w:val="00D12BDA"/>
    <w:rsid w:val="00D13C55"/>
    <w:rsid w:val="00D14BAE"/>
    <w:rsid w:val="00D16CC0"/>
    <w:rsid w:val="00D237A5"/>
    <w:rsid w:val="00D25A8B"/>
    <w:rsid w:val="00D26BF2"/>
    <w:rsid w:val="00D32815"/>
    <w:rsid w:val="00D335B9"/>
    <w:rsid w:val="00D405AA"/>
    <w:rsid w:val="00D42585"/>
    <w:rsid w:val="00D461AE"/>
    <w:rsid w:val="00D51373"/>
    <w:rsid w:val="00D51F80"/>
    <w:rsid w:val="00D5390A"/>
    <w:rsid w:val="00D54AB5"/>
    <w:rsid w:val="00D55A7C"/>
    <w:rsid w:val="00D55C1C"/>
    <w:rsid w:val="00D62CD5"/>
    <w:rsid w:val="00D63BDA"/>
    <w:rsid w:val="00D67674"/>
    <w:rsid w:val="00D73992"/>
    <w:rsid w:val="00D7420A"/>
    <w:rsid w:val="00D80547"/>
    <w:rsid w:val="00D838D6"/>
    <w:rsid w:val="00D8494F"/>
    <w:rsid w:val="00D86435"/>
    <w:rsid w:val="00D939E5"/>
    <w:rsid w:val="00DA0039"/>
    <w:rsid w:val="00DA0225"/>
    <w:rsid w:val="00DA04C4"/>
    <w:rsid w:val="00DA16C4"/>
    <w:rsid w:val="00DA5096"/>
    <w:rsid w:val="00DA78DD"/>
    <w:rsid w:val="00DB00C9"/>
    <w:rsid w:val="00DB195F"/>
    <w:rsid w:val="00DB4CAB"/>
    <w:rsid w:val="00DB52FD"/>
    <w:rsid w:val="00DB6AEE"/>
    <w:rsid w:val="00DB790D"/>
    <w:rsid w:val="00DD181E"/>
    <w:rsid w:val="00DD2307"/>
    <w:rsid w:val="00DD6463"/>
    <w:rsid w:val="00DE5EF6"/>
    <w:rsid w:val="00DE6982"/>
    <w:rsid w:val="00DE6C78"/>
    <w:rsid w:val="00DE7452"/>
    <w:rsid w:val="00DF0503"/>
    <w:rsid w:val="00DF552F"/>
    <w:rsid w:val="00DF739D"/>
    <w:rsid w:val="00E002E0"/>
    <w:rsid w:val="00E00DB9"/>
    <w:rsid w:val="00E0121E"/>
    <w:rsid w:val="00E027A0"/>
    <w:rsid w:val="00E04F6B"/>
    <w:rsid w:val="00E051DB"/>
    <w:rsid w:val="00E12268"/>
    <w:rsid w:val="00E12D78"/>
    <w:rsid w:val="00E258BA"/>
    <w:rsid w:val="00E31DBC"/>
    <w:rsid w:val="00E33954"/>
    <w:rsid w:val="00E37BFD"/>
    <w:rsid w:val="00E637A0"/>
    <w:rsid w:val="00E664B5"/>
    <w:rsid w:val="00E6797D"/>
    <w:rsid w:val="00E67DD2"/>
    <w:rsid w:val="00E71143"/>
    <w:rsid w:val="00E715F5"/>
    <w:rsid w:val="00E7198D"/>
    <w:rsid w:val="00E72B22"/>
    <w:rsid w:val="00E75077"/>
    <w:rsid w:val="00E75653"/>
    <w:rsid w:val="00E761ED"/>
    <w:rsid w:val="00E80225"/>
    <w:rsid w:val="00E822B0"/>
    <w:rsid w:val="00E850C1"/>
    <w:rsid w:val="00E8548C"/>
    <w:rsid w:val="00E85752"/>
    <w:rsid w:val="00E86395"/>
    <w:rsid w:val="00E87C54"/>
    <w:rsid w:val="00E91234"/>
    <w:rsid w:val="00E92748"/>
    <w:rsid w:val="00E947E4"/>
    <w:rsid w:val="00E94EDB"/>
    <w:rsid w:val="00E96079"/>
    <w:rsid w:val="00EA1D70"/>
    <w:rsid w:val="00EA32FA"/>
    <w:rsid w:val="00EA5CBF"/>
    <w:rsid w:val="00EB0CA2"/>
    <w:rsid w:val="00EB0F6A"/>
    <w:rsid w:val="00EB3141"/>
    <w:rsid w:val="00EB488E"/>
    <w:rsid w:val="00EB6047"/>
    <w:rsid w:val="00EB7A24"/>
    <w:rsid w:val="00EC0B74"/>
    <w:rsid w:val="00EC57FB"/>
    <w:rsid w:val="00ED0539"/>
    <w:rsid w:val="00ED305E"/>
    <w:rsid w:val="00ED35DF"/>
    <w:rsid w:val="00EE0649"/>
    <w:rsid w:val="00EE06C8"/>
    <w:rsid w:val="00EE0ACA"/>
    <w:rsid w:val="00EE320F"/>
    <w:rsid w:val="00EE42F7"/>
    <w:rsid w:val="00EE5914"/>
    <w:rsid w:val="00EE5D3B"/>
    <w:rsid w:val="00EF2516"/>
    <w:rsid w:val="00EF376A"/>
    <w:rsid w:val="00EF3FE1"/>
    <w:rsid w:val="00F01DAE"/>
    <w:rsid w:val="00F06F9F"/>
    <w:rsid w:val="00F0796D"/>
    <w:rsid w:val="00F11F1B"/>
    <w:rsid w:val="00F135B5"/>
    <w:rsid w:val="00F14B19"/>
    <w:rsid w:val="00F152B9"/>
    <w:rsid w:val="00F16F45"/>
    <w:rsid w:val="00F21AB6"/>
    <w:rsid w:val="00F2640C"/>
    <w:rsid w:val="00F2766C"/>
    <w:rsid w:val="00F306A6"/>
    <w:rsid w:val="00F35C78"/>
    <w:rsid w:val="00F40C65"/>
    <w:rsid w:val="00F41BE0"/>
    <w:rsid w:val="00F440AD"/>
    <w:rsid w:val="00F44D6C"/>
    <w:rsid w:val="00F44F4C"/>
    <w:rsid w:val="00F50CF0"/>
    <w:rsid w:val="00F55270"/>
    <w:rsid w:val="00F563F1"/>
    <w:rsid w:val="00F60172"/>
    <w:rsid w:val="00F60EAD"/>
    <w:rsid w:val="00F6163F"/>
    <w:rsid w:val="00F62BB0"/>
    <w:rsid w:val="00F63EAD"/>
    <w:rsid w:val="00F66315"/>
    <w:rsid w:val="00F724F9"/>
    <w:rsid w:val="00F73443"/>
    <w:rsid w:val="00F735B8"/>
    <w:rsid w:val="00F73A4D"/>
    <w:rsid w:val="00F73F08"/>
    <w:rsid w:val="00F7427F"/>
    <w:rsid w:val="00F75579"/>
    <w:rsid w:val="00F75BCC"/>
    <w:rsid w:val="00F7777D"/>
    <w:rsid w:val="00F80E3A"/>
    <w:rsid w:val="00F8427B"/>
    <w:rsid w:val="00F844DE"/>
    <w:rsid w:val="00F85E95"/>
    <w:rsid w:val="00F90111"/>
    <w:rsid w:val="00F916D1"/>
    <w:rsid w:val="00FA2A14"/>
    <w:rsid w:val="00FA3F8A"/>
    <w:rsid w:val="00FA49E0"/>
    <w:rsid w:val="00FA71B3"/>
    <w:rsid w:val="00FB0BAB"/>
    <w:rsid w:val="00FB3455"/>
    <w:rsid w:val="00FB507C"/>
    <w:rsid w:val="00FB730C"/>
    <w:rsid w:val="00FB7C62"/>
    <w:rsid w:val="00FC06C6"/>
    <w:rsid w:val="00FC189A"/>
    <w:rsid w:val="00FC1C6C"/>
    <w:rsid w:val="00FC26FA"/>
    <w:rsid w:val="00FC416E"/>
    <w:rsid w:val="00FC5158"/>
    <w:rsid w:val="00FC5836"/>
    <w:rsid w:val="00FD1E4B"/>
    <w:rsid w:val="00FD260E"/>
    <w:rsid w:val="00FD707C"/>
    <w:rsid w:val="00FE0B95"/>
    <w:rsid w:val="00FE1758"/>
    <w:rsid w:val="00FE1E70"/>
    <w:rsid w:val="00FE1F5F"/>
    <w:rsid w:val="00FE2617"/>
    <w:rsid w:val="00FE26C8"/>
    <w:rsid w:val="00FE3759"/>
    <w:rsid w:val="00FE53AB"/>
    <w:rsid w:val="00FE5BBB"/>
    <w:rsid w:val="00FF6E8F"/>
    <w:rsid w:val="16D2CBFE"/>
    <w:rsid w:val="7AA5486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99AE2"/>
  <w15:docId w15:val="{5FC4508D-8A65-4184-8CDE-760EEF9C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8D7"/>
  </w:style>
  <w:style w:type="paragraph" w:styleId="Heading1">
    <w:name w:val="heading 1"/>
    <w:basedOn w:val="Normal"/>
    <w:next w:val="Normal"/>
    <w:link w:val="Heading1Char"/>
    <w:autoRedefine/>
    <w:uiPriority w:val="9"/>
    <w:qFormat/>
    <w:rsid w:val="005D6FCF"/>
    <w:pPr>
      <w:keepNext/>
      <w:keepLines/>
      <w:spacing w:before="240" w:after="120"/>
      <w:jc w:val="left"/>
      <w:outlineLvl w:val="0"/>
    </w:pPr>
    <w:rPr>
      <w:rFonts w:ascii="Calibri" w:eastAsiaTheme="majorEastAsia" w:hAnsi="Calibri" w:cstheme="majorBid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97D"/>
    <w:pPr>
      <w:ind w:left="720"/>
      <w:contextualSpacing/>
    </w:pPr>
  </w:style>
  <w:style w:type="table" w:styleId="TableGrid">
    <w:name w:val="Table Grid"/>
    <w:basedOn w:val="TableNormal"/>
    <w:uiPriority w:val="39"/>
    <w:rsid w:val="00C87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50BA2"/>
    <w:rPr>
      <w:sz w:val="20"/>
      <w:szCs w:val="20"/>
    </w:rPr>
  </w:style>
  <w:style w:type="character" w:customStyle="1" w:styleId="FootnoteTextChar">
    <w:name w:val="Footnote Text Char"/>
    <w:basedOn w:val="DefaultParagraphFont"/>
    <w:link w:val="FootnoteText"/>
    <w:uiPriority w:val="99"/>
    <w:semiHidden/>
    <w:rsid w:val="00650BA2"/>
    <w:rPr>
      <w:sz w:val="20"/>
      <w:szCs w:val="20"/>
    </w:rPr>
  </w:style>
  <w:style w:type="character" w:styleId="FootnoteReference">
    <w:name w:val="footnote reference"/>
    <w:basedOn w:val="DefaultParagraphFont"/>
    <w:uiPriority w:val="99"/>
    <w:semiHidden/>
    <w:unhideWhenUsed/>
    <w:rsid w:val="00650BA2"/>
    <w:rPr>
      <w:vertAlign w:val="superscript"/>
    </w:rPr>
  </w:style>
  <w:style w:type="paragraph" w:styleId="Header">
    <w:name w:val="header"/>
    <w:basedOn w:val="Normal"/>
    <w:link w:val="HeaderChar"/>
    <w:uiPriority w:val="99"/>
    <w:unhideWhenUsed/>
    <w:rsid w:val="009E38ED"/>
    <w:pPr>
      <w:tabs>
        <w:tab w:val="center" w:pos="4513"/>
        <w:tab w:val="right" w:pos="9026"/>
      </w:tabs>
    </w:pPr>
  </w:style>
  <w:style w:type="character" w:customStyle="1" w:styleId="HeaderChar">
    <w:name w:val="Header Char"/>
    <w:basedOn w:val="DefaultParagraphFont"/>
    <w:link w:val="Header"/>
    <w:uiPriority w:val="99"/>
    <w:rsid w:val="009E38ED"/>
  </w:style>
  <w:style w:type="paragraph" w:styleId="Footer">
    <w:name w:val="footer"/>
    <w:basedOn w:val="Normal"/>
    <w:link w:val="FooterChar"/>
    <w:uiPriority w:val="99"/>
    <w:unhideWhenUsed/>
    <w:rsid w:val="009E38ED"/>
    <w:pPr>
      <w:tabs>
        <w:tab w:val="center" w:pos="4513"/>
        <w:tab w:val="right" w:pos="9026"/>
      </w:tabs>
    </w:pPr>
  </w:style>
  <w:style w:type="character" w:customStyle="1" w:styleId="FooterChar">
    <w:name w:val="Footer Char"/>
    <w:basedOn w:val="DefaultParagraphFont"/>
    <w:link w:val="Footer"/>
    <w:uiPriority w:val="99"/>
    <w:rsid w:val="009E38ED"/>
  </w:style>
  <w:style w:type="paragraph" w:styleId="BalloonText">
    <w:name w:val="Balloon Text"/>
    <w:basedOn w:val="Normal"/>
    <w:link w:val="BalloonTextChar"/>
    <w:uiPriority w:val="99"/>
    <w:semiHidden/>
    <w:unhideWhenUsed/>
    <w:rsid w:val="009E38ED"/>
    <w:rPr>
      <w:rFonts w:ascii="Tahoma" w:hAnsi="Tahoma" w:cs="Tahoma"/>
      <w:sz w:val="16"/>
      <w:szCs w:val="16"/>
    </w:rPr>
  </w:style>
  <w:style w:type="character" w:customStyle="1" w:styleId="BalloonTextChar">
    <w:name w:val="Balloon Text Char"/>
    <w:basedOn w:val="DefaultParagraphFont"/>
    <w:link w:val="BalloonText"/>
    <w:uiPriority w:val="99"/>
    <w:semiHidden/>
    <w:rsid w:val="009E38ED"/>
    <w:rPr>
      <w:rFonts w:ascii="Tahoma" w:hAnsi="Tahoma" w:cs="Tahoma"/>
      <w:sz w:val="16"/>
      <w:szCs w:val="16"/>
    </w:rPr>
  </w:style>
  <w:style w:type="character" w:styleId="Hyperlink">
    <w:name w:val="Hyperlink"/>
    <w:basedOn w:val="DefaultParagraphFont"/>
    <w:uiPriority w:val="99"/>
    <w:unhideWhenUsed/>
    <w:rsid w:val="00BD430E"/>
    <w:rPr>
      <w:color w:val="0000FF" w:themeColor="hyperlink"/>
      <w:u w:val="single"/>
    </w:rPr>
  </w:style>
  <w:style w:type="paragraph" w:customStyle="1" w:styleId="FooterOdd">
    <w:name w:val="Footer Odd"/>
    <w:basedOn w:val="Normal"/>
    <w:qFormat/>
    <w:rsid w:val="000F68FA"/>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paragraph" w:styleId="NoSpacing">
    <w:name w:val="No Spacing"/>
    <w:basedOn w:val="Normal"/>
    <w:uiPriority w:val="1"/>
    <w:qFormat/>
    <w:rsid w:val="003157D0"/>
    <w:pPr>
      <w:jc w:val="left"/>
    </w:pPr>
    <w:rPr>
      <w:rFonts w:cs="Times New Roman"/>
      <w:color w:val="000000" w:themeColor="text1"/>
      <w:szCs w:val="20"/>
      <w:lang w:val="en-US" w:eastAsia="ja-JP"/>
    </w:rPr>
  </w:style>
  <w:style w:type="table" w:styleId="ListTable6Colorful-Accent3">
    <w:name w:val="List Table 6 Colorful Accent 3"/>
    <w:basedOn w:val="TableNormal"/>
    <w:uiPriority w:val="51"/>
    <w:rsid w:val="007C6B0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GridLight">
    <w:name w:val="Grid Table Light"/>
    <w:basedOn w:val="TableNormal"/>
    <w:uiPriority w:val="40"/>
    <w:rsid w:val="003145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26140A"/>
    <w:rPr>
      <w:sz w:val="16"/>
      <w:szCs w:val="16"/>
    </w:rPr>
  </w:style>
  <w:style w:type="paragraph" w:styleId="CommentText">
    <w:name w:val="annotation text"/>
    <w:basedOn w:val="Normal"/>
    <w:link w:val="CommentTextChar"/>
    <w:uiPriority w:val="99"/>
    <w:semiHidden/>
    <w:unhideWhenUsed/>
    <w:rsid w:val="0026140A"/>
    <w:rPr>
      <w:sz w:val="20"/>
      <w:szCs w:val="20"/>
    </w:rPr>
  </w:style>
  <w:style w:type="character" w:customStyle="1" w:styleId="CommentTextChar">
    <w:name w:val="Comment Text Char"/>
    <w:basedOn w:val="DefaultParagraphFont"/>
    <w:link w:val="CommentText"/>
    <w:uiPriority w:val="99"/>
    <w:semiHidden/>
    <w:rsid w:val="0026140A"/>
    <w:rPr>
      <w:sz w:val="20"/>
      <w:szCs w:val="20"/>
    </w:rPr>
  </w:style>
  <w:style w:type="paragraph" w:styleId="CommentSubject">
    <w:name w:val="annotation subject"/>
    <w:basedOn w:val="CommentText"/>
    <w:next w:val="CommentText"/>
    <w:link w:val="CommentSubjectChar"/>
    <w:uiPriority w:val="99"/>
    <w:semiHidden/>
    <w:unhideWhenUsed/>
    <w:rsid w:val="0026140A"/>
    <w:rPr>
      <w:b/>
      <w:bCs/>
    </w:rPr>
  </w:style>
  <w:style w:type="character" w:customStyle="1" w:styleId="CommentSubjectChar">
    <w:name w:val="Comment Subject Char"/>
    <w:basedOn w:val="CommentTextChar"/>
    <w:link w:val="CommentSubject"/>
    <w:uiPriority w:val="99"/>
    <w:semiHidden/>
    <w:rsid w:val="0026140A"/>
    <w:rPr>
      <w:b/>
      <w:bCs/>
      <w:sz w:val="20"/>
      <w:szCs w:val="20"/>
    </w:rPr>
  </w:style>
  <w:style w:type="paragraph" w:customStyle="1" w:styleId="Agbodytext">
    <w:name w:val="Ag body text"/>
    <w:basedOn w:val="Normal"/>
    <w:qFormat/>
    <w:rsid w:val="007861E1"/>
    <w:pPr>
      <w:spacing w:after="120" w:line="220" w:lineRule="exact"/>
      <w:jc w:val="left"/>
    </w:pPr>
    <w:rPr>
      <w:rFonts w:ascii="Arial" w:hAnsi="Arial" w:cs="VIC-SemiBold"/>
      <w:color w:val="000000" w:themeColor="text1"/>
      <w:sz w:val="18"/>
      <w:szCs w:val="52"/>
      <w:lang w:val="en-US"/>
    </w:rPr>
  </w:style>
  <w:style w:type="character" w:styleId="Strong">
    <w:name w:val="Strong"/>
    <w:basedOn w:val="DefaultParagraphFont"/>
    <w:uiPriority w:val="22"/>
    <w:qFormat/>
    <w:rsid w:val="007861E1"/>
    <w:rPr>
      <w:rFonts w:ascii="Arial" w:hAnsi="Arial"/>
      <w:b/>
      <w:bCs/>
    </w:rPr>
  </w:style>
  <w:style w:type="character" w:styleId="UnresolvedMention">
    <w:name w:val="Unresolved Mention"/>
    <w:basedOn w:val="DefaultParagraphFont"/>
    <w:uiPriority w:val="99"/>
    <w:semiHidden/>
    <w:unhideWhenUsed/>
    <w:rsid w:val="0016788A"/>
    <w:rPr>
      <w:color w:val="605E5C"/>
      <w:shd w:val="clear" w:color="auto" w:fill="E1DFDD"/>
    </w:rPr>
  </w:style>
  <w:style w:type="character" w:customStyle="1" w:styleId="Heading1Char">
    <w:name w:val="Heading 1 Char"/>
    <w:basedOn w:val="DefaultParagraphFont"/>
    <w:link w:val="Heading1"/>
    <w:uiPriority w:val="9"/>
    <w:rsid w:val="005D6FCF"/>
    <w:rPr>
      <w:rFonts w:ascii="Calibri" w:eastAsiaTheme="majorEastAsia" w:hAnsi="Calibri" w:cstheme="majorBid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4231">
      <w:bodyDiv w:val="1"/>
      <w:marLeft w:val="0"/>
      <w:marRight w:val="0"/>
      <w:marTop w:val="0"/>
      <w:marBottom w:val="0"/>
      <w:divBdr>
        <w:top w:val="none" w:sz="0" w:space="0" w:color="auto"/>
        <w:left w:val="none" w:sz="0" w:space="0" w:color="auto"/>
        <w:bottom w:val="none" w:sz="0" w:space="0" w:color="auto"/>
        <w:right w:val="none" w:sz="0" w:space="0" w:color="auto"/>
      </w:divBdr>
    </w:div>
    <w:div w:id="117988659">
      <w:bodyDiv w:val="1"/>
      <w:marLeft w:val="0"/>
      <w:marRight w:val="0"/>
      <w:marTop w:val="0"/>
      <w:marBottom w:val="0"/>
      <w:divBdr>
        <w:top w:val="none" w:sz="0" w:space="0" w:color="auto"/>
        <w:left w:val="none" w:sz="0" w:space="0" w:color="auto"/>
        <w:bottom w:val="none" w:sz="0" w:space="0" w:color="auto"/>
        <w:right w:val="none" w:sz="0" w:space="0" w:color="auto"/>
      </w:divBdr>
    </w:div>
    <w:div w:id="146820795">
      <w:bodyDiv w:val="1"/>
      <w:marLeft w:val="0"/>
      <w:marRight w:val="0"/>
      <w:marTop w:val="0"/>
      <w:marBottom w:val="0"/>
      <w:divBdr>
        <w:top w:val="none" w:sz="0" w:space="0" w:color="auto"/>
        <w:left w:val="none" w:sz="0" w:space="0" w:color="auto"/>
        <w:bottom w:val="none" w:sz="0" w:space="0" w:color="auto"/>
        <w:right w:val="none" w:sz="0" w:space="0" w:color="auto"/>
      </w:divBdr>
      <w:divsChild>
        <w:div w:id="195508054">
          <w:marLeft w:val="907"/>
          <w:marRight w:val="0"/>
          <w:marTop w:val="0"/>
          <w:marBottom w:val="120"/>
          <w:divBdr>
            <w:top w:val="none" w:sz="0" w:space="0" w:color="auto"/>
            <w:left w:val="none" w:sz="0" w:space="0" w:color="auto"/>
            <w:bottom w:val="none" w:sz="0" w:space="0" w:color="auto"/>
            <w:right w:val="none" w:sz="0" w:space="0" w:color="auto"/>
          </w:divBdr>
        </w:div>
        <w:div w:id="890264836">
          <w:marLeft w:val="907"/>
          <w:marRight w:val="0"/>
          <w:marTop w:val="0"/>
          <w:marBottom w:val="120"/>
          <w:divBdr>
            <w:top w:val="none" w:sz="0" w:space="0" w:color="auto"/>
            <w:left w:val="none" w:sz="0" w:space="0" w:color="auto"/>
            <w:bottom w:val="none" w:sz="0" w:space="0" w:color="auto"/>
            <w:right w:val="none" w:sz="0" w:space="0" w:color="auto"/>
          </w:divBdr>
        </w:div>
        <w:div w:id="1706906713">
          <w:marLeft w:val="907"/>
          <w:marRight w:val="0"/>
          <w:marTop w:val="0"/>
          <w:marBottom w:val="120"/>
          <w:divBdr>
            <w:top w:val="none" w:sz="0" w:space="0" w:color="auto"/>
            <w:left w:val="none" w:sz="0" w:space="0" w:color="auto"/>
            <w:bottom w:val="none" w:sz="0" w:space="0" w:color="auto"/>
            <w:right w:val="none" w:sz="0" w:space="0" w:color="auto"/>
          </w:divBdr>
        </w:div>
        <w:div w:id="1754621464">
          <w:marLeft w:val="907"/>
          <w:marRight w:val="0"/>
          <w:marTop w:val="0"/>
          <w:marBottom w:val="120"/>
          <w:divBdr>
            <w:top w:val="none" w:sz="0" w:space="0" w:color="auto"/>
            <w:left w:val="none" w:sz="0" w:space="0" w:color="auto"/>
            <w:bottom w:val="none" w:sz="0" w:space="0" w:color="auto"/>
            <w:right w:val="none" w:sz="0" w:space="0" w:color="auto"/>
          </w:divBdr>
        </w:div>
        <w:div w:id="1784307101">
          <w:marLeft w:val="907"/>
          <w:marRight w:val="0"/>
          <w:marTop w:val="0"/>
          <w:marBottom w:val="120"/>
          <w:divBdr>
            <w:top w:val="none" w:sz="0" w:space="0" w:color="auto"/>
            <w:left w:val="none" w:sz="0" w:space="0" w:color="auto"/>
            <w:bottom w:val="none" w:sz="0" w:space="0" w:color="auto"/>
            <w:right w:val="none" w:sz="0" w:space="0" w:color="auto"/>
          </w:divBdr>
        </w:div>
      </w:divsChild>
    </w:div>
    <w:div w:id="525414021">
      <w:bodyDiv w:val="1"/>
      <w:marLeft w:val="0"/>
      <w:marRight w:val="0"/>
      <w:marTop w:val="0"/>
      <w:marBottom w:val="0"/>
      <w:divBdr>
        <w:top w:val="none" w:sz="0" w:space="0" w:color="auto"/>
        <w:left w:val="none" w:sz="0" w:space="0" w:color="auto"/>
        <w:bottom w:val="none" w:sz="0" w:space="0" w:color="auto"/>
        <w:right w:val="none" w:sz="0" w:space="0" w:color="auto"/>
      </w:divBdr>
    </w:div>
    <w:div w:id="843859213">
      <w:bodyDiv w:val="1"/>
      <w:marLeft w:val="0"/>
      <w:marRight w:val="0"/>
      <w:marTop w:val="0"/>
      <w:marBottom w:val="0"/>
      <w:divBdr>
        <w:top w:val="none" w:sz="0" w:space="0" w:color="auto"/>
        <w:left w:val="none" w:sz="0" w:space="0" w:color="auto"/>
        <w:bottom w:val="none" w:sz="0" w:space="0" w:color="auto"/>
        <w:right w:val="none" w:sz="0" w:space="0" w:color="auto"/>
      </w:divBdr>
      <w:divsChild>
        <w:div w:id="939217098">
          <w:marLeft w:val="173"/>
          <w:marRight w:val="0"/>
          <w:marTop w:val="0"/>
          <w:marBottom w:val="0"/>
          <w:divBdr>
            <w:top w:val="none" w:sz="0" w:space="0" w:color="auto"/>
            <w:left w:val="none" w:sz="0" w:space="0" w:color="auto"/>
            <w:bottom w:val="none" w:sz="0" w:space="0" w:color="auto"/>
            <w:right w:val="none" w:sz="0" w:space="0" w:color="auto"/>
          </w:divBdr>
        </w:div>
        <w:div w:id="1111123970">
          <w:marLeft w:val="173"/>
          <w:marRight w:val="0"/>
          <w:marTop w:val="0"/>
          <w:marBottom w:val="0"/>
          <w:divBdr>
            <w:top w:val="none" w:sz="0" w:space="0" w:color="auto"/>
            <w:left w:val="none" w:sz="0" w:space="0" w:color="auto"/>
            <w:bottom w:val="none" w:sz="0" w:space="0" w:color="auto"/>
            <w:right w:val="none" w:sz="0" w:space="0" w:color="auto"/>
          </w:divBdr>
        </w:div>
        <w:div w:id="2048412434">
          <w:marLeft w:val="173"/>
          <w:marRight w:val="0"/>
          <w:marTop w:val="0"/>
          <w:marBottom w:val="0"/>
          <w:divBdr>
            <w:top w:val="none" w:sz="0" w:space="0" w:color="auto"/>
            <w:left w:val="none" w:sz="0" w:space="0" w:color="auto"/>
            <w:bottom w:val="none" w:sz="0" w:space="0" w:color="auto"/>
            <w:right w:val="none" w:sz="0" w:space="0" w:color="auto"/>
          </w:divBdr>
        </w:div>
      </w:divsChild>
    </w:div>
    <w:div w:id="891387429">
      <w:bodyDiv w:val="1"/>
      <w:marLeft w:val="0"/>
      <w:marRight w:val="0"/>
      <w:marTop w:val="0"/>
      <w:marBottom w:val="0"/>
      <w:divBdr>
        <w:top w:val="none" w:sz="0" w:space="0" w:color="auto"/>
        <w:left w:val="none" w:sz="0" w:space="0" w:color="auto"/>
        <w:bottom w:val="none" w:sz="0" w:space="0" w:color="auto"/>
        <w:right w:val="none" w:sz="0" w:space="0" w:color="auto"/>
      </w:divBdr>
      <w:divsChild>
        <w:div w:id="1993480675">
          <w:marLeft w:val="173"/>
          <w:marRight w:val="0"/>
          <w:marTop w:val="0"/>
          <w:marBottom w:val="0"/>
          <w:divBdr>
            <w:top w:val="none" w:sz="0" w:space="0" w:color="auto"/>
            <w:left w:val="none" w:sz="0" w:space="0" w:color="auto"/>
            <w:bottom w:val="none" w:sz="0" w:space="0" w:color="auto"/>
            <w:right w:val="none" w:sz="0" w:space="0" w:color="auto"/>
          </w:divBdr>
        </w:div>
      </w:divsChild>
    </w:div>
    <w:div w:id="908878497">
      <w:bodyDiv w:val="1"/>
      <w:marLeft w:val="0"/>
      <w:marRight w:val="0"/>
      <w:marTop w:val="0"/>
      <w:marBottom w:val="0"/>
      <w:divBdr>
        <w:top w:val="none" w:sz="0" w:space="0" w:color="auto"/>
        <w:left w:val="none" w:sz="0" w:space="0" w:color="auto"/>
        <w:bottom w:val="none" w:sz="0" w:space="0" w:color="auto"/>
        <w:right w:val="none" w:sz="0" w:space="0" w:color="auto"/>
      </w:divBdr>
    </w:div>
    <w:div w:id="939995807">
      <w:bodyDiv w:val="1"/>
      <w:marLeft w:val="0"/>
      <w:marRight w:val="0"/>
      <w:marTop w:val="0"/>
      <w:marBottom w:val="0"/>
      <w:divBdr>
        <w:top w:val="none" w:sz="0" w:space="0" w:color="auto"/>
        <w:left w:val="none" w:sz="0" w:space="0" w:color="auto"/>
        <w:bottom w:val="none" w:sz="0" w:space="0" w:color="auto"/>
        <w:right w:val="none" w:sz="0" w:space="0" w:color="auto"/>
      </w:divBdr>
    </w:div>
    <w:div w:id="969364353">
      <w:bodyDiv w:val="1"/>
      <w:marLeft w:val="0"/>
      <w:marRight w:val="0"/>
      <w:marTop w:val="0"/>
      <w:marBottom w:val="0"/>
      <w:divBdr>
        <w:top w:val="none" w:sz="0" w:space="0" w:color="auto"/>
        <w:left w:val="none" w:sz="0" w:space="0" w:color="auto"/>
        <w:bottom w:val="none" w:sz="0" w:space="0" w:color="auto"/>
        <w:right w:val="none" w:sz="0" w:space="0" w:color="auto"/>
      </w:divBdr>
      <w:divsChild>
        <w:div w:id="100420915">
          <w:marLeft w:val="346"/>
          <w:marRight w:val="0"/>
          <w:marTop w:val="0"/>
          <w:marBottom w:val="120"/>
          <w:divBdr>
            <w:top w:val="none" w:sz="0" w:space="0" w:color="auto"/>
            <w:left w:val="none" w:sz="0" w:space="0" w:color="auto"/>
            <w:bottom w:val="none" w:sz="0" w:space="0" w:color="auto"/>
            <w:right w:val="none" w:sz="0" w:space="0" w:color="auto"/>
          </w:divBdr>
        </w:div>
        <w:div w:id="336229985">
          <w:marLeft w:val="965"/>
          <w:marRight w:val="0"/>
          <w:marTop w:val="0"/>
          <w:marBottom w:val="120"/>
          <w:divBdr>
            <w:top w:val="none" w:sz="0" w:space="0" w:color="auto"/>
            <w:left w:val="none" w:sz="0" w:space="0" w:color="auto"/>
            <w:bottom w:val="none" w:sz="0" w:space="0" w:color="auto"/>
            <w:right w:val="none" w:sz="0" w:space="0" w:color="auto"/>
          </w:divBdr>
        </w:div>
        <w:div w:id="1307658860">
          <w:marLeft w:val="346"/>
          <w:marRight w:val="0"/>
          <w:marTop w:val="0"/>
          <w:marBottom w:val="120"/>
          <w:divBdr>
            <w:top w:val="none" w:sz="0" w:space="0" w:color="auto"/>
            <w:left w:val="none" w:sz="0" w:space="0" w:color="auto"/>
            <w:bottom w:val="none" w:sz="0" w:space="0" w:color="auto"/>
            <w:right w:val="none" w:sz="0" w:space="0" w:color="auto"/>
          </w:divBdr>
        </w:div>
        <w:div w:id="1936933486">
          <w:marLeft w:val="346"/>
          <w:marRight w:val="0"/>
          <w:marTop w:val="0"/>
          <w:marBottom w:val="120"/>
          <w:divBdr>
            <w:top w:val="none" w:sz="0" w:space="0" w:color="auto"/>
            <w:left w:val="none" w:sz="0" w:space="0" w:color="auto"/>
            <w:bottom w:val="none" w:sz="0" w:space="0" w:color="auto"/>
            <w:right w:val="none" w:sz="0" w:space="0" w:color="auto"/>
          </w:divBdr>
        </w:div>
        <w:div w:id="1960604645">
          <w:marLeft w:val="965"/>
          <w:marRight w:val="0"/>
          <w:marTop w:val="0"/>
          <w:marBottom w:val="120"/>
          <w:divBdr>
            <w:top w:val="none" w:sz="0" w:space="0" w:color="auto"/>
            <w:left w:val="none" w:sz="0" w:space="0" w:color="auto"/>
            <w:bottom w:val="none" w:sz="0" w:space="0" w:color="auto"/>
            <w:right w:val="none" w:sz="0" w:space="0" w:color="auto"/>
          </w:divBdr>
        </w:div>
      </w:divsChild>
    </w:div>
    <w:div w:id="974408586">
      <w:bodyDiv w:val="1"/>
      <w:marLeft w:val="0"/>
      <w:marRight w:val="0"/>
      <w:marTop w:val="0"/>
      <w:marBottom w:val="0"/>
      <w:divBdr>
        <w:top w:val="none" w:sz="0" w:space="0" w:color="auto"/>
        <w:left w:val="none" w:sz="0" w:space="0" w:color="auto"/>
        <w:bottom w:val="none" w:sz="0" w:space="0" w:color="auto"/>
        <w:right w:val="none" w:sz="0" w:space="0" w:color="auto"/>
      </w:divBdr>
    </w:div>
    <w:div w:id="1020201645">
      <w:bodyDiv w:val="1"/>
      <w:marLeft w:val="0"/>
      <w:marRight w:val="0"/>
      <w:marTop w:val="0"/>
      <w:marBottom w:val="0"/>
      <w:divBdr>
        <w:top w:val="none" w:sz="0" w:space="0" w:color="auto"/>
        <w:left w:val="none" w:sz="0" w:space="0" w:color="auto"/>
        <w:bottom w:val="none" w:sz="0" w:space="0" w:color="auto"/>
        <w:right w:val="none" w:sz="0" w:space="0" w:color="auto"/>
      </w:divBdr>
    </w:div>
    <w:div w:id="1081833950">
      <w:bodyDiv w:val="1"/>
      <w:marLeft w:val="0"/>
      <w:marRight w:val="0"/>
      <w:marTop w:val="0"/>
      <w:marBottom w:val="0"/>
      <w:divBdr>
        <w:top w:val="none" w:sz="0" w:space="0" w:color="auto"/>
        <w:left w:val="none" w:sz="0" w:space="0" w:color="auto"/>
        <w:bottom w:val="none" w:sz="0" w:space="0" w:color="auto"/>
        <w:right w:val="none" w:sz="0" w:space="0" w:color="auto"/>
      </w:divBdr>
    </w:div>
    <w:div w:id="1246577079">
      <w:bodyDiv w:val="1"/>
      <w:marLeft w:val="0"/>
      <w:marRight w:val="0"/>
      <w:marTop w:val="0"/>
      <w:marBottom w:val="0"/>
      <w:divBdr>
        <w:top w:val="none" w:sz="0" w:space="0" w:color="auto"/>
        <w:left w:val="none" w:sz="0" w:space="0" w:color="auto"/>
        <w:bottom w:val="none" w:sz="0" w:space="0" w:color="auto"/>
        <w:right w:val="none" w:sz="0" w:space="0" w:color="auto"/>
      </w:divBdr>
    </w:div>
    <w:div w:id="1329364254">
      <w:bodyDiv w:val="1"/>
      <w:marLeft w:val="0"/>
      <w:marRight w:val="0"/>
      <w:marTop w:val="0"/>
      <w:marBottom w:val="0"/>
      <w:divBdr>
        <w:top w:val="none" w:sz="0" w:space="0" w:color="auto"/>
        <w:left w:val="none" w:sz="0" w:space="0" w:color="auto"/>
        <w:bottom w:val="none" w:sz="0" w:space="0" w:color="auto"/>
        <w:right w:val="none" w:sz="0" w:space="0" w:color="auto"/>
      </w:divBdr>
    </w:div>
    <w:div w:id="1372271047">
      <w:bodyDiv w:val="1"/>
      <w:marLeft w:val="0"/>
      <w:marRight w:val="0"/>
      <w:marTop w:val="0"/>
      <w:marBottom w:val="0"/>
      <w:divBdr>
        <w:top w:val="none" w:sz="0" w:space="0" w:color="auto"/>
        <w:left w:val="none" w:sz="0" w:space="0" w:color="auto"/>
        <w:bottom w:val="none" w:sz="0" w:space="0" w:color="auto"/>
        <w:right w:val="none" w:sz="0" w:space="0" w:color="auto"/>
      </w:divBdr>
    </w:div>
    <w:div w:id="1480613228">
      <w:bodyDiv w:val="1"/>
      <w:marLeft w:val="0"/>
      <w:marRight w:val="0"/>
      <w:marTop w:val="0"/>
      <w:marBottom w:val="0"/>
      <w:divBdr>
        <w:top w:val="none" w:sz="0" w:space="0" w:color="auto"/>
        <w:left w:val="none" w:sz="0" w:space="0" w:color="auto"/>
        <w:bottom w:val="none" w:sz="0" w:space="0" w:color="auto"/>
        <w:right w:val="none" w:sz="0" w:space="0" w:color="auto"/>
      </w:divBdr>
      <w:divsChild>
        <w:div w:id="141122122">
          <w:marLeft w:val="173"/>
          <w:marRight w:val="0"/>
          <w:marTop w:val="0"/>
          <w:marBottom w:val="60"/>
          <w:divBdr>
            <w:top w:val="none" w:sz="0" w:space="0" w:color="auto"/>
            <w:left w:val="none" w:sz="0" w:space="0" w:color="auto"/>
            <w:bottom w:val="none" w:sz="0" w:space="0" w:color="auto"/>
            <w:right w:val="none" w:sz="0" w:space="0" w:color="auto"/>
          </w:divBdr>
        </w:div>
        <w:div w:id="1543442856">
          <w:marLeft w:val="173"/>
          <w:marRight w:val="0"/>
          <w:marTop w:val="0"/>
          <w:marBottom w:val="60"/>
          <w:divBdr>
            <w:top w:val="none" w:sz="0" w:space="0" w:color="auto"/>
            <w:left w:val="none" w:sz="0" w:space="0" w:color="auto"/>
            <w:bottom w:val="none" w:sz="0" w:space="0" w:color="auto"/>
            <w:right w:val="none" w:sz="0" w:space="0" w:color="auto"/>
          </w:divBdr>
        </w:div>
        <w:div w:id="1597133501">
          <w:marLeft w:val="173"/>
          <w:marRight w:val="0"/>
          <w:marTop w:val="0"/>
          <w:marBottom w:val="60"/>
          <w:divBdr>
            <w:top w:val="none" w:sz="0" w:space="0" w:color="auto"/>
            <w:left w:val="none" w:sz="0" w:space="0" w:color="auto"/>
            <w:bottom w:val="none" w:sz="0" w:space="0" w:color="auto"/>
            <w:right w:val="none" w:sz="0" w:space="0" w:color="auto"/>
          </w:divBdr>
        </w:div>
        <w:div w:id="1847354587">
          <w:marLeft w:val="173"/>
          <w:marRight w:val="0"/>
          <w:marTop w:val="0"/>
          <w:marBottom w:val="60"/>
          <w:divBdr>
            <w:top w:val="none" w:sz="0" w:space="0" w:color="auto"/>
            <w:left w:val="none" w:sz="0" w:space="0" w:color="auto"/>
            <w:bottom w:val="none" w:sz="0" w:space="0" w:color="auto"/>
            <w:right w:val="none" w:sz="0" w:space="0" w:color="auto"/>
          </w:divBdr>
        </w:div>
      </w:divsChild>
    </w:div>
    <w:div w:id="1483036472">
      <w:bodyDiv w:val="1"/>
      <w:marLeft w:val="0"/>
      <w:marRight w:val="0"/>
      <w:marTop w:val="0"/>
      <w:marBottom w:val="0"/>
      <w:divBdr>
        <w:top w:val="none" w:sz="0" w:space="0" w:color="auto"/>
        <w:left w:val="none" w:sz="0" w:space="0" w:color="auto"/>
        <w:bottom w:val="none" w:sz="0" w:space="0" w:color="auto"/>
        <w:right w:val="none" w:sz="0" w:space="0" w:color="auto"/>
      </w:divBdr>
    </w:div>
    <w:div w:id="1706834493">
      <w:bodyDiv w:val="1"/>
      <w:marLeft w:val="0"/>
      <w:marRight w:val="0"/>
      <w:marTop w:val="0"/>
      <w:marBottom w:val="0"/>
      <w:divBdr>
        <w:top w:val="none" w:sz="0" w:space="0" w:color="auto"/>
        <w:left w:val="none" w:sz="0" w:space="0" w:color="auto"/>
        <w:bottom w:val="none" w:sz="0" w:space="0" w:color="auto"/>
        <w:right w:val="none" w:sz="0" w:space="0" w:color="auto"/>
      </w:divBdr>
      <w:divsChild>
        <w:div w:id="1067998918">
          <w:marLeft w:val="173"/>
          <w:marRight w:val="0"/>
          <w:marTop w:val="0"/>
          <w:marBottom w:val="80"/>
          <w:divBdr>
            <w:top w:val="none" w:sz="0" w:space="0" w:color="auto"/>
            <w:left w:val="none" w:sz="0" w:space="0" w:color="auto"/>
            <w:bottom w:val="none" w:sz="0" w:space="0" w:color="auto"/>
            <w:right w:val="none" w:sz="0" w:space="0" w:color="auto"/>
          </w:divBdr>
        </w:div>
        <w:div w:id="1650550488">
          <w:marLeft w:val="173"/>
          <w:marRight w:val="0"/>
          <w:marTop w:val="0"/>
          <w:marBottom w:val="80"/>
          <w:divBdr>
            <w:top w:val="none" w:sz="0" w:space="0" w:color="auto"/>
            <w:left w:val="none" w:sz="0" w:space="0" w:color="auto"/>
            <w:bottom w:val="none" w:sz="0" w:space="0" w:color="auto"/>
            <w:right w:val="none" w:sz="0" w:space="0" w:color="auto"/>
          </w:divBdr>
        </w:div>
      </w:divsChild>
    </w:div>
    <w:div w:id="1867594392">
      <w:bodyDiv w:val="1"/>
      <w:marLeft w:val="0"/>
      <w:marRight w:val="0"/>
      <w:marTop w:val="0"/>
      <w:marBottom w:val="0"/>
      <w:divBdr>
        <w:top w:val="none" w:sz="0" w:space="0" w:color="auto"/>
        <w:left w:val="none" w:sz="0" w:space="0" w:color="auto"/>
        <w:bottom w:val="none" w:sz="0" w:space="0" w:color="auto"/>
        <w:right w:val="none" w:sz="0" w:space="0" w:color="auto"/>
      </w:divBdr>
    </w:div>
    <w:div w:id="1870412912">
      <w:bodyDiv w:val="1"/>
      <w:marLeft w:val="0"/>
      <w:marRight w:val="0"/>
      <w:marTop w:val="0"/>
      <w:marBottom w:val="0"/>
      <w:divBdr>
        <w:top w:val="none" w:sz="0" w:space="0" w:color="auto"/>
        <w:left w:val="none" w:sz="0" w:space="0" w:color="auto"/>
        <w:bottom w:val="none" w:sz="0" w:space="0" w:color="auto"/>
        <w:right w:val="none" w:sz="0" w:space="0" w:color="auto"/>
      </w:divBdr>
    </w:div>
    <w:div w:id="2012297260">
      <w:bodyDiv w:val="1"/>
      <w:marLeft w:val="0"/>
      <w:marRight w:val="0"/>
      <w:marTop w:val="0"/>
      <w:marBottom w:val="0"/>
      <w:divBdr>
        <w:top w:val="none" w:sz="0" w:space="0" w:color="auto"/>
        <w:left w:val="none" w:sz="0" w:space="0" w:color="auto"/>
        <w:bottom w:val="none" w:sz="0" w:space="0" w:color="auto"/>
        <w:right w:val="none" w:sz="0" w:space="0" w:color="auto"/>
      </w:divBdr>
    </w:div>
    <w:div w:id="2018730720">
      <w:bodyDiv w:val="1"/>
      <w:marLeft w:val="0"/>
      <w:marRight w:val="0"/>
      <w:marTop w:val="0"/>
      <w:marBottom w:val="0"/>
      <w:divBdr>
        <w:top w:val="none" w:sz="0" w:space="0" w:color="auto"/>
        <w:left w:val="none" w:sz="0" w:space="0" w:color="auto"/>
        <w:bottom w:val="none" w:sz="0" w:space="0" w:color="auto"/>
        <w:right w:val="none" w:sz="0" w:space="0" w:color="auto"/>
      </w:divBdr>
      <w:divsChild>
        <w:div w:id="943879513">
          <w:marLeft w:val="0"/>
          <w:marRight w:val="0"/>
          <w:marTop w:val="0"/>
          <w:marBottom w:val="264"/>
          <w:divBdr>
            <w:top w:val="none" w:sz="0" w:space="0" w:color="auto"/>
            <w:left w:val="none" w:sz="0" w:space="0" w:color="auto"/>
            <w:bottom w:val="none" w:sz="0" w:space="0" w:color="auto"/>
            <w:right w:val="none" w:sz="0" w:space="0" w:color="auto"/>
          </w:divBdr>
          <w:divsChild>
            <w:div w:id="52582007">
              <w:marLeft w:val="0"/>
              <w:marRight w:val="0"/>
              <w:marTop w:val="0"/>
              <w:marBottom w:val="0"/>
              <w:divBdr>
                <w:top w:val="none" w:sz="0" w:space="0" w:color="auto"/>
                <w:left w:val="none" w:sz="0" w:space="0" w:color="auto"/>
                <w:bottom w:val="none" w:sz="0" w:space="0" w:color="auto"/>
                <w:right w:val="none" w:sz="0" w:space="0" w:color="auto"/>
              </w:divBdr>
            </w:div>
          </w:divsChild>
        </w:div>
        <w:div w:id="1869945657">
          <w:marLeft w:val="0"/>
          <w:marRight w:val="0"/>
          <w:marTop w:val="0"/>
          <w:marBottom w:val="264"/>
          <w:divBdr>
            <w:top w:val="none" w:sz="0" w:space="0" w:color="auto"/>
            <w:left w:val="none" w:sz="0" w:space="0" w:color="auto"/>
            <w:bottom w:val="none" w:sz="0" w:space="0" w:color="auto"/>
            <w:right w:val="none" w:sz="0" w:space="0" w:color="auto"/>
          </w:divBdr>
          <w:divsChild>
            <w:div w:id="2003854673">
              <w:marLeft w:val="0"/>
              <w:marRight w:val="0"/>
              <w:marTop w:val="0"/>
              <w:marBottom w:val="0"/>
              <w:divBdr>
                <w:top w:val="none" w:sz="0" w:space="0" w:color="auto"/>
                <w:left w:val="none" w:sz="0" w:space="0" w:color="auto"/>
                <w:bottom w:val="none" w:sz="0" w:space="0" w:color="auto"/>
                <w:right w:val="none" w:sz="0" w:space="0" w:color="auto"/>
              </w:divBdr>
              <w:divsChild>
                <w:div w:id="20937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7378">
      <w:bodyDiv w:val="1"/>
      <w:marLeft w:val="0"/>
      <w:marRight w:val="0"/>
      <w:marTop w:val="0"/>
      <w:marBottom w:val="0"/>
      <w:divBdr>
        <w:top w:val="none" w:sz="0" w:space="0" w:color="auto"/>
        <w:left w:val="none" w:sz="0" w:space="0" w:color="auto"/>
        <w:bottom w:val="none" w:sz="0" w:space="0" w:color="auto"/>
        <w:right w:val="none" w:sz="0" w:space="0" w:color="auto"/>
      </w:divBdr>
    </w:div>
    <w:div w:id="212372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ncis.b.karanja@agriculture.vic.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06733A33F78CBF40B900029B419CFFCD" ma:contentTypeVersion="26" ma:contentTypeDescription="DEDJTR Document" ma:contentTypeScope="" ma:versionID="22c97a462985e1dbefcad1e8787749d1">
  <xsd:schema xmlns:xsd="http://www.w3.org/2001/XMLSchema" xmlns:xs="http://www.w3.org/2001/XMLSchema" xmlns:p="http://schemas.microsoft.com/office/2006/metadata/properties" xmlns:ns2="72567383-1e26-4692-bdad-5f5be69e1590" xmlns:ns3="f604978d-ddeb-43c0-8c04-74fdbfaab4ea" xmlns:ns4="343fe9e5-7d2d-4f58-a9bd-2ee4c302f2de" targetNamespace="http://schemas.microsoft.com/office/2006/metadata/properties" ma:root="true" ma:fieldsID="55998a91355cbc88660a5b94207e2f75" ns2:_="" ns3:_="" ns4:_="">
    <xsd:import namespace="72567383-1e26-4692-bdad-5f5be69e1590"/>
    <xsd:import namespace="f604978d-ddeb-43c0-8c04-74fdbfaab4ea"/>
    <xsd:import namespace="343fe9e5-7d2d-4f58-a9bd-2ee4c302f2de"/>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3:SharedWithUsers" minOccurs="0"/>
                <xsd:element ref="ns3: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04978d-ddeb-43c0-8c04-74fdbfaab4e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83f4d00-f7e4-4e91-a68b-df7cf5ab4e82}" ma:internalName="TaxCatchAll" ma:showField="CatchAllData"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83f4d00-f7e4-4e91-a68b-df7cf5ab4e82}" ma:internalName="TaxCatchAllLabel" ma:readOnly="true" ma:showField="CatchAllDataLabel"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fe9e5-7d2d-4f58-a9bd-2ee4c302f2d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TaxCatchAll xmlns="f604978d-ddeb-43c0-8c04-74fdbfaab4ea">
      <Value>4</Value>
      <Value>3</Value>
    </TaxCatchAll>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d8b18ebf729c4d56932fa517449ed5cb xmlns="72567383-1e26-4692-bdad-5f5be69e1590">
      <Terms xmlns="http://schemas.microsoft.com/office/infopath/2007/PartnerControls"/>
    </d8b18ebf729c4d56932fa517449ed5cb>
  </documentManagement>
</p:properties>
</file>

<file path=customXml/itemProps1.xml><?xml version="1.0" encoding="utf-8"?>
<ds:datastoreItem xmlns:ds="http://schemas.openxmlformats.org/officeDocument/2006/customXml" ds:itemID="{9B8EFF20-D395-4857-BB9C-272C107E8DF0}">
  <ds:schemaRefs>
    <ds:schemaRef ds:uri="http://schemas.openxmlformats.org/officeDocument/2006/bibliography"/>
  </ds:schemaRefs>
</ds:datastoreItem>
</file>

<file path=customXml/itemProps2.xml><?xml version="1.0" encoding="utf-8"?>
<ds:datastoreItem xmlns:ds="http://schemas.openxmlformats.org/officeDocument/2006/customXml" ds:itemID="{16540C7B-C3CB-4B10-8E2C-F52E0A4F1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f604978d-ddeb-43c0-8c04-74fdbfaab4ea"/>
    <ds:schemaRef ds:uri="343fe9e5-7d2d-4f58-a9bd-2ee4c302f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B4CDA1-7C4E-43D0-8E07-B5DA81200EB9}">
  <ds:schemaRefs>
    <ds:schemaRef ds:uri="http://schemas.microsoft.com/sharepoint/v3/contenttype/forms"/>
  </ds:schemaRefs>
</ds:datastoreItem>
</file>

<file path=customXml/itemProps4.xml><?xml version="1.0" encoding="utf-8"?>
<ds:datastoreItem xmlns:ds="http://schemas.openxmlformats.org/officeDocument/2006/customXml" ds:itemID="{6A4FF807-7C9B-4C62-BE2B-C95BA2F9229B}">
  <ds:schemaRefs>
    <ds:schemaRef ds:uri="http://schemas.microsoft.com/office/2006/metadata/properties"/>
    <ds:schemaRef ds:uri="http://schemas.microsoft.com/office/infopath/2007/PartnerControls"/>
    <ds:schemaRef ds:uri="72567383-1e26-4692-bdad-5f5be69e1590"/>
    <ds:schemaRef ds:uri="f604978d-ddeb-43c0-8c04-74fdbfaab4e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439</Words>
  <Characters>2362</Characters>
  <Application>Microsoft Office Word</Application>
  <DocSecurity>0</DocSecurity>
  <Lines>214</Lines>
  <Paragraphs>200</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 Parbery (DEDJTR)</dc:creator>
  <cp:keywords/>
  <cp:lastModifiedBy>user</cp:lastModifiedBy>
  <cp:revision>6</cp:revision>
  <cp:lastPrinted>2020-07-02T00:46:00Z</cp:lastPrinted>
  <dcterms:created xsi:type="dcterms:W3CDTF">2023-02-14T03:25:00Z</dcterms:created>
  <dcterms:modified xsi:type="dcterms:W3CDTF">2023-02-16T00:41:00Z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JTRDivision">
    <vt:lpwstr>4;#Agriculture Victoria|aa595c92-527f-46eb-8130-f23c3634d9e6</vt:lpwstr>
  </property>
  <property fmtid="{D5CDD505-2E9C-101B-9397-08002B2CF9AE}" pid="3" name="ContentTypeId">
    <vt:lpwstr>0x010100611F6414DFB111E7BA88F9DF1743E3170006733A33F78CBF40B900029B419CFFCD</vt:lpwstr>
  </property>
  <property fmtid="{D5CDD505-2E9C-101B-9397-08002B2CF9AE}" pid="4" name="DEDJTRSecurityClassification">
    <vt:lpwstr/>
  </property>
  <property fmtid="{D5CDD505-2E9C-101B-9397-08002B2CF9AE}" pid="5" name="DEDJTRSection">
    <vt:lpwstr/>
  </property>
  <property fmtid="{D5CDD505-2E9C-101B-9397-08002B2CF9AE}" pid="6" name="DEDJTRBranch">
    <vt:lpwstr/>
  </property>
  <property fmtid="{D5CDD505-2E9C-101B-9397-08002B2CF9AE}" pid="7" name="DEDJTRGroup">
    <vt:lpwstr>3;#Employment Investment and Trade|55ce1999-68b6-4f37-bdce-009ad410cd2a</vt:lpwstr>
  </property>
  <property fmtid="{D5CDD505-2E9C-101B-9397-08002B2CF9AE}" pid="8" name="GrammarlyDocumentId">
    <vt:lpwstr>115b393be0c8b0c2368d9b726580031081aea6fbbeb9770ebd4099cec6f2b424</vt:lpwstr>
  </property>
</Properties>
</file>