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AD191" w14:textId="7DA88908" w:rsidR="00BD4251" w:rsidRPr="00BD4251" w:rsidRDefault="00BD4251" w:rsidP="00E27BD4">
      <w:pPr>
        <w:pStyle w:val="Heading1"/>
      </w:pPr>
      <w:r w:rsidRPr="00BD4251">
        <w:t>Agriculture Victoria</w:t>
      </w:r>
    </w:p>
    <w:p w14:paraId="196683C4" w14:textId="77777777" w:rsidR="00E27BD4" w:rsidRPr="00E27BD4" w:rsidRDefault="00E27BD4" w:rsidP="00E27BD4">
      <w:pPr>
        <w:pStyle w:val="Heading1"/>
      </w:pPr>
      <w:r w:rsidRPr="00E27BD4">
        <w:rPr>
          <w:lang w:val="en-US"/>
        </w:rPr>
        <w:t>Guidance note: Applications for Pest Animal Private Collections Permits</w:t>
      </w:r>
    </w:p>
    <w:p w14:paraId="0CD9B2C0" w14:textId="503C5310" w:rsidR="00E27BD4" w:rsidRPr="00243DCA" w:rsidRDefault="00E27BD4" w:rsidP="00F8064B">
      <w:pPr>
        <w:pStyle w:val="Heading2"/>
        <w:rPr>
          <w:lang w:eastAsia="en-AU"/>
        </w:rPr>
      </w:pPr>
      <w:r w:rsidRPr="00243DCA">
        <w:rPr>
          <w:lang w:eastAsia="en-AU"/>
        </w:rPr>
        <w:t>P</w:t>
      </w:r>
      <w:r w:rsidR="00940A11">
        <w:rPr>
          <w:lang w:eastAsia="en-AU"/>
        </w:rPr>
        <w:t>URPOSE</w:t>
      </w:r>
      <w:r w:rsidRPr="00243DCA">
        <w:rPr>
          <w:lang w:eastAsia="en-AU"/>
        </w:rPr>
        <w:t xml:space="preserve"> </w:t>
      </w:r>
    </w:p>
    <w:p w14:paraId="16AB1A3D" w14:textId="77777777" w:rsidR="00E27BD4" w:rsidRPr="00E27BD4" w:rsidRDefault="00E27BD4" w:rsidP="000B6D83">
      <w:pPr>
        <w:spacing w:after="120"/>
        <w:rPr>
          <w:rFonts w:eastAsia="Times New Roman"/>
          <w:sz w:val="24"/>
          <w:szCs w:val="24"/>
          <w:lang w:eastAsia="en-AU"/>
        </w:rPr>
      </w:pPr>
      <w:r w:rsidRPr="00E27BD4">
        <w:rPr>
          <w:rFonts w:eastAsia="Times New Roman"/>
          <w:sz w:val="24"/>
          <w:szCs w:val="24"/>
          <w:lang w:eastAsia="en-AU"/>
        </w:rPr>
        <w:t xml:space="preserve">The </w:t>
      </w:r>
      <w:r w:rsidRPr="00E27BD4">
        <w:rPr>
          <w:rFonts w:eastAsia="Times New Roman"/>
          <w:i/>
          <w:sz w:val="24"/>
          <w:szCs w:val="24"/>
          <w:lang w:eastAsia="en-AU"/>
        </w:rPr>
        <w:t>Catchment and Land Protection Act 1994</w:t>
      </w:r>
      <w:r w:rsidRPr="00E27BD4">
        <w:rPr>
          <w:rFonts w:eastAsia="Times New Roman"/>
          <w:sz w:val="24"/>
          <w:szCs w:val="24"/>
          <w:lang w:eastAsia="en-AU"/>
        </w:rPr>
        <w:t xml:space="preserve"> (CaLP) prohibits the keeping, selling, releasing and importation into Victoria of declared pest animals without permission. </w:t>
      </w:r>
    </w:p>
    <w:p w14:paraId="3D1A4943" w14:textId="0129EE24" w:rsidR="00E27BD4" w:rsidRPr="00E27BD4" w:rsidRDefault="00E27BD4" w:rsidP="000B6D83">
      <w:pPr>
        <w:spacing w:after="120"/>
        <w:rPr>
          <w:rFonts w:eastAsia="Times New Roman"/>
          <w:sz w:val="24"/>
          <w:szCs w:val="24"/>
          <w:lang w:eastAsia="en-AU"/>
        </w:rPr>
      </w:pPr>
      <w:r w:rsidRPr="00E27BD4">
        <w:rPr>
          <w:rFonts w:eastAsia="Times New Roman"/>
          <w:sz w:val="24"/>
          <w:szCs w:val="24"/>
          <w:lang w:eastAsia="en-AU"/>
        </w:rPr>
        <w:t xml:space="preserve">A person wanting to use animals declared as regulated under the CaLP act for the purpose of primary production in Victoria must apply </w:t>
      </w:r>
      <w:r w:rsidR="00E56700" w:rsidRPr="00E27BD4">
        <w:rPr>
          <w:rFonts w:eastAsia="Times New Roman"/>
          <w:sz w:val="24"/>
          <w:szCs w:val="24"/>
          <w:lang w:eastAsia="en-AU"/>
        </w:rPr>
        <w:t>for and</w:t>
      </w:r>
      <w:r w:rsidRPr="00E27BD4">
        <w:rPr>
          <w:rFonts w:eastAsia="Times New Roman"/>
          <w:sz w:val="24"/>
          <w:szCs w:val="24"/>
          <w:lang w:eastAsia="en-AU"/>
        </w:rPr>
        <w:t xml:space="preserve"> be granted a Pest Animal Private Collections Permit. </w:t>
      </w:r>
      <w:r w:rsidR="00836C2C">
        <w:rPr>
          <w:rFonts w:eastAsia="Times New Roman"/>
          <w:sz w:val="24"/>
          <w:szCs w:val="24"/>
          <w:lang w:eastAsia="en-AU"/>
        </w:rPr>
        <w:t xml:space="preserve"> </w:t>
      </w:r>
    </w:p>
    <w:p w14:paraId="34796489" w14:textId="77777777" w:rsidR="00E27BD4" w:rsidRPr="00E27BD4" w:rsidRDefault="00E27BD4" w:rsidP="000B6D83">
      <w:pPr>
        <w:spacing w:after="120"/>
        <w:rPr>
          <w:rFonts w:eastAsia="Times New Roman"/>
          <w:sz w:val="24"/>
          <w:szCs w:val="24"/>
          <w:lang w:eastAsia="en-AU"/>
        </w:rPr>
      </w:pPr>
      <w:r w:rsidRPr="00E27BD4">
        <w:rPr>
          <w:rFonts w:eastAsia="Times New Roman"/>
          <w:sz w:val="24"/>
          <w:szCs w:val="24"/>
          <w:lang w:eastAsia="en-AU"/>
        </w:rPr>
        <w:t xml:space="preserve">This guidance note will provide assistance to applicants for such permits.  </w:t>
      </w:r>
    </w:p>
    <w:p w14:paraId="3012A367" w14:textId="70216FAB" w:rsidR="00E27BD4" w:rsidRPr="00243DCA" w:rsidRDefault="00E27BD4" w:rsidP="002E1658">
      <w:pPr>
        <w:pStyle w:val="Heading2"/>
        <w:rPr>
          <w:lang w:eastAsia="en-AU"/>
        </w:rPr>
      </w:pPr>
      <w:r w:rsidRPr="00243DCA">
        <w:rPr>
          <w:lang w:eastAsia="en-AU"/>
        </w:rPr>
        <w:t>G</w:t>
      </w:r>
      <w:r w:rsidR="00940A11">
        <w:rPr>
          <w:lang w:eastAsia="en-AU"/>
        </w:rPr>
        <w:t>ENERAL</w:t>
      </w:r>
    </w:p>
    <w:p w14:paraId="47721513" w14:textId="77777777" w:rsidR="00052710" w:rsidRPr="00F8064B" w:rsidRDefault="00052710" w:rsidP="00052710">
      <w:pPr>
        <w:spacing w:line="240" w:lineRule="auto"/>
        <w:rPr>
          <w:rFonts w:eastAsia="Times New Roman"/>
          <w:sz w:val="24"/>
          <w:szCs w:val="24"/>
          <w:lang w:eastAsia="en-AU"/>
        </w:rPr>
      </w:pPr>
      <w:r w:rsidRPr="00F8064B">
        <w:rPr>
          <w:rFonts w:eastAsia="Times New Roman"/>
          <w:sz w:val="24"/>
          <w:szCs w:val="24"/>
          <w:lang w:eastAsia="en-AU"/>
        </w:rPr>
        <w:t>When assessing an application consideration is given to:</w:t>
      </w:r>
    </w:p>
    <w:p w14:paraId="7E9F5C94" w14:textId="77777777" w:rsidR="00052710" w:rsidRPr="00F8064B" w:rsidRDefault="00052710" w:rsidP="00052710">
      <w:pPr>
        <w:numPr>
          <w:ilvl w:val="0"/>
          <w:numId w:val="29"/>
        </w:numPr>
        <w:spacing w:line="240" w:lineRule="auto"/>
        <w:rPr>
          <w:sz w:val="24"/>
          <w:szCs w:val="24"/>
        </w:rPr>
      </w:pPr>
      <w:r>
        <w:rPr>
          <w:sz w:val="24"/>
          <w:szCs w:val="24"/>
        </w:rPr>
        <w:t>C</w:t>
      </w:r>
      <w:r w:rsidRPr="00F8064B">
        <w:rPr>
          <w:sz w:val="24"/>
          <w:szCs w:val="24"/>
        </w:rPr>
        <w:t>ollection and benefit;</w:t>
      </w:r>
    </w:p>
    <w:p w14:paraId="42AFA26F" w14:textId="77777777" w:rsidR="00052710" w:rsidRPr="00F8064B" w:rsidRDefault="00052710" w:rsidP="00052710">
      <w:pPr>
        <w:numPr>
          <w:ilvl w:val="0"/>
          <w:numId w:val="29"/>
        </w:numPr>
        <w:spacing w:line="240" w:lineRule="auto"/>
        <w:rPr>
          <w:sz w:val="24"/>
          <w:szCs w:val="24"/>
        </w:rPr>
      </w:pPr>
      <w:r>
        <w:rPr>
          <w:sz w:val="24"/>
          <w:szCs w:val="24"/>
        </w:rPr>
        <w:t>R</w:t>
      </w:r>
      <w:r w:rsidRPr="00F8064B">
        <w:rPr>
          <w:sz w:val="24"/>
          <w:szCs w:val="24"/>
        </w:rPr>
        <w:t>isk assessment and management; and</w:t>
      </w:r>
    </w:p>
    <w:p w14:paraId="66F76226" w14:textId="79941A29" w:rsidR="00052710" w:rsidRDefault="00052710" w:rsidP="00052710">
      <w:pPr>
        <w:numPr>
          <w:ilvl w:val="0"/>
          <w:numId w:val="29"/>
        </w:numPr>
        <w:spacing w:line="240" w:lineRule="auto"/>
        <w:rPr>
          <w:sz w:val="24"/>
          <w:szCs w:val="24"/>
        </w:rPr>
      </w:pPr>
      <w:r>
        <w:rPr>
          <w:sz w:val="24"/>
          <w:szCs w:val="24"/>
        </w:rPr>
        <w:t xml:space="preserve">Animal </w:t>
      </w:r>
      <w:r w:rsidRPr="00F8064B">
        <w:rPr>
          <w:sz w:val="24"/>
          <w:szCs w:val="24"/>
        </w:rPr>
        <w:t>welfare</w:t>
      </w:r>
      <w:r>
        <w:rPr>
          <w:sz w:val="24"/>
          <w:szCs w:val="24"/>
        </w:rPr>
        <w:t xml:space="preserve"> and husbandry</w:t>
      </w:r>
      <w:r w:rsidR="0007726C">
        <w:rPr>
          <w:sz w:val="24"/>
          <w:szCs w:val="24"/>
        </w:rPr>
        <w:t>.</w:t>
      </w:r>
    </w:p>
    <w:p w14:paraId="561372C5" w14:textId="24A10F3A" w:rsidR="00BF37F3" w:rsidRPr="00BF37F3" w:rsidRDefault="00BF37F3" w:rsidP="000B6D83">
      <w:pPr>
        <w:spacing w:before="120" w:after="0"/>
        <w:rPr>
          <w:rFonts w:eastAsia="Times New Roman"/>
          <w:sz w:val="24"/>
          <w:szCs w:val="24"/>
          <w:lang w:eastAsia="en-AU"/>
        </w:rPr>
      </w:pPr>
      <w:r w:rsidRPr="00BF37F3">
        <w:rPr>
          <w:rFonts w:eastAsia="Times New Roman"/>
          <w:sz w:val="24"/>
          <w:szCs w:val="24"/>
          <w:lang w:eastAsia="en-AU"/>
        </w:rPr>
        <w:t>An application form must be completed to apply to</w:t>
      </w:r>
      <w:r w:rsidRPr="00BF37F3">
        <w:rPr>
          <w:rFonts w:eastAsia="Times New Roman"/>
          <w:sz w:val="24"/>
          <w:szCs w:val="24"/>
          <w:lang w:val="en-US" w:eastAsia="en-AU"/>
        </w:rPr>
        <w:t xml:space="preserve"> keep or </w:t>
      </w:r>
      <w:r>
        <w:rPr>
          <w:rFonts w:eastAsia="Times New Roman"/>
          <w:sz w:val="24"/>
          <w:szCs w:val="24"/>
          <w:lang w:val="en-US" w:eastAsia="en-AU"/>
        </w:rPr>
        <w:t>sell</w:t>
      </w:r>
      <w:r w:rsidRPr="00BF37F3">
        <w:rPr>
          <w:rFonts w:eastAsia="Times New Roman"/>
          <w:sz w:val="24"/>
          <w:szCs w:val="24"/>
          <w:lang w:val="en-US" w:eastAsia="en-AU"/>
        </w:rPr>
        <w:t xml:space="preserve"> a pest animal </w:t>
      </w:r>
      <w:r>
        <w:rPr>
          <w:rFonts w:eastAsia="Times New Roman"/>
          <w:sz w:val="24"/>
          <w:szCs w:val="24"/>
          <w:lang w:val="en-US" w:eastAsia="en-AU"/>
        </w:rPr>
        <w:t>for primary production purposes</w:t>
      </w:r>
      <w:r w:rsidRPr="00BF37F3">
        <w:rPr>
          <w:rFonts w:eastAsia="Times New Roman"/>
          <w:sz w:val="24"/>
          <w:szCs w:val="24"/>
          <w:lang w:eastAsia="en-AU"/>
        </w:rPr>
        <w:t xml:space="preserve">. The </w:t>
      </w:r>
      <w:r w:rsidRPr="00B23D0E">
        <w:rPr>
          <w:rFonts w:eastAsia="Times New Roman"/>
          <w:sz w:val="24"/>
          <w:szCs w:val="24"/>
          <w:lang w:eastAsia="en-AU"/>
        </w:rPr>
        <w:t>application form</w:t>
      </w:r>
      <w:r w:rsidR="00B23D0E">
        <w:rPr>
          <w:rFonts w:eastAsia="Times New Roman"/>
          <w:sz w:val="24"/>
          <w:szCs w:val="24"/>
          <w:lang w:eastAsia="en-AU"/>
        </w:rPr>
        <w:t xml:space="preserve"> </w:t>
      </w:r>
      <w:r w:rsidRPr="00BF37F3">
        <w:rPr>
          <w:rFonts w:eastAsia="Times New Roman"/>
          <w:sz w:val="24"/>
          <w:szCs w:val="24"/>
          <w:lang w:eastAsia="en-AU"/>
        </w:rPr>
        <w:t xml:space="preserve">is available on the </w:t>
      </w:r>
      <w:hyperlink r:id="rId13" w:history="1">
        <w:r w:rsidRPr="00BF37F3">
          <w:rPr>
            <w:rStyle w:val="Hyperlink"/>
            <w:rFonts w:eastAsia="Times New Roman"/>
            <w:sz w:val="24"/>
            <w:szCs w:val="24"/>
            <w:lang w:eastAsia="en-AU"/>
          </w:rPr>
          <w:t>Agriculture Victoria</w:t>
        </w:r>
      </w:hyperlink>
      <w:r w:rsidRPr="00BF37F3">
        <w:rPr>
          <w:rFonts w:eastAsia="Times New Roman"/>
          <w:sz w:val="24"/>
          <w:szCs w:val="24"/>
          <w:lang w:eastAsia="en-AU"/>
        </w:rPr>
        <w:t xml:space="preserve"> website or by contacting the pest animal permit administrator on:</w:t>
      </w:r>
    </w:p>
    <w:p w14:paraId="4326CCED" w14:textId="29C6AC22" w:rsidR="00BF37F3" w:rsidRPr="00BF37F3" w:rsidRDefault="00BF37F3" w:rsidP="00BF37F3">
      <w:pPr>
        <w:numPr>
          <w:ilvl w:val="0"/>
          <w:numId w:val="30"/>
        </w:numPr>
        <w:spacing w:before="120" w:after="0" w:line="240" w:lineRule="auto"/>
        <w:rPr>
          <w:rFonts w:eastAsia="Times New Roman"/>
          <w:sz w:val="24"/>
          <w:szCs w:val="24"/>
          <w:lang w:eastAsia="en-AU"/>
        </w:rPr>
      </w:pPr>
      <w:r w:rsidRPr="00BF37F3">
        <w:rPr>
          <w:rFonts w:eastAsia="Times New Roman"/>
          <w:sz w:val="24"/>
          <w:szCs w:val="24"/>
          <w:lang w:eastAsia="en-AU"/>
        </w:rPr>
        <w:t xml:space="preserve">telephone:  </w:t>
      </w:r>
      <w:r w:rsidR="0044715D">
        <w:rPr>
          <w:rFonts w:eastAsia="Times New Roman"/>
          <w:sz w:val="24"/>
          <w:szCs w:val="24"/>
          <w:lang w:eastAsia="en-AU"/>
        </w:rPr>
        <w:t>136 186</w:t>
      </w:r>
    </w:p>
    <w:p w14:paraId="42908660" w14:textId="6B431094" w:rsidR="00BF37F3" w:rsidRPr="00BF37F3" w:rsidRDefault="00BF37F3" w:rsidP="00BF37F3">
      <w:pPr>
        <w:numPr>
          <w:ilvl w:val="0"/>
          <w:numId w:val="30"/>
        </w:numPr>
        <w:spacing w:before="120" w:after="0" w:line="240" w:lineRule="auto"/>
        <w:rPr>
          <w:rFonts w:eastAsia="Times New Roman"/>
          <w:sz w:val="24"/>
          <w:szCs w:val="24"/>
          <w:lang w:eastAsia="en-AU"/>
        </w:rPr>
      </w:pPr>
      <w:r w:rsidRPr="00BF37F3">
        <w:rPr>
          <w:rFonts w:eastAsia="Times New Roman"/>
          <w:sz w:val="24"/>
          <w:szCs w:val="24"/>
          <w:lang w:eastAsia="en-AU"/>
        </w:rPr>
        <w:t xml:space="preserve">email </w:t>
      </w:r>
      <w:hyperlink r:id="rId14" w:history="1">
        <w:r w:rsidR="002402E6" w:rsidRPr="00680046">
          <w:rPr>
            <w:rStyle w:val="Hyperlink"/>
            <w:rFonts w:eastAsia="Times New Roman"/>
            <w:sz w:val="24"/>
            <w:szCs w:val="24"/>
            <w:lang w:eastAsia="en-AU"/>
          </w:rPr>
          <w:t>pestanimal.permit@agriculture.vic.gov.au</w:t>
        </w:r>
      </w:hyperlink>
      <w:r w:rsidRPr="00BF37F3">
        <w:rPr>
          <w:rFonts w:eastAsia="Times New Roman"/>
          <w:sz w:val="24"/>
          <w:szCs w:val="24"/>
          <w:lang w:eastAsia="en-AU"/>
        </w:rPr>
        <w:t xml:space="preserve"> </w:t>
      </w:r>
    </w:p>
    <w:p w14:paraId="01A586B5" w14:textId="77777777" w:rsidR="00B64B39" w:rsidRDefault="00BF37F3" w:rsidP="00BF37F3">
      <w:pPr>
        <w:numPr>
          <w:ilvl w:val="0"/>
          <w:numId w:val="30"/>
        </w:numPr>
        <w:spacing w:before="120" w:after="0" w:line="240" w:lineRule="auto"/>
        <w:rPr>
          <w:rFonts w:eastAsia="Times New Roman"/>
          <w:sz w:val="24"/>
          <w:szCs w:val="24"/>
          <w:lang w:eastAsia="en-AU"/>
        </w:rPr>
      </w:pPr>
      <w:r w:rsidRPr="00BF37F3">
        <w:rPr>
          <w:rFonts w:eastAsia="Times New Roman"/>
          <w:sz w:val="24"/>
          <w:szCs w:val="24"/>
          <w:lang w:eastAsia="en-AU"/>
        </w:rPr>
        <w:t>or in writing</w:t>
      </w:r>
    </w:p>
    <w:p w14:paraId="668F1EF2" w14:textId="6E02F36B" w:rsidR="00BF37F3" w:rsidRPr="00BF37F3" w:rsidRDefault="00BF37F3" w:rsidP="001E3591">
      <w:pPr>
        <w:spacing w:after="0"/>
        <w:ind w:left="720"/>
        <w:rPr>
          <w:rFonts w:eastAsia="Times New Roman"/>
          <w:sz w:val="24"/>
          <w:szCs w:val="24"/>
          <w:lang w:val="en-US" w:eastAsia="en-AU"/>
        </w:rPr>
      </w:pPr>
      <w:r w:rsidRPr="00BF37F3">
        <w:rPr>
          <w:rFonts w:eastAsia="Times New Roman"/>
          <w:sz w:val="24"/>
          <w:szCs w:val="24"/>
          <w:lang w:val="en-US" w:eastAsia="en-AU"/>
        </w:rPr>
        <w:t xml:space="preserve">Department of </w:t>
      </w:r>
      <w:r w:rsidR="001E3591">
        <w:rPr>
          <w:rFonts w:eastAsia="Times New Roman"/>
          <w:sz w:val="24"/>
          <w:szCs w:val="24"/>
          <w:lang w:val="en-US" w:eastAsia="en-AU"/>
        </w:rPr>
        <w:t>Energy, Environment and Climate Action</w:t>
      </w:r>
      <w:r w:rsidR="00CB3EA8">
        <w:rPr>
          <w:rFonts w:eastAsia="Times New Roman"/>
          <w:sz w:val="24"/>
          <w:szCs w:val="24"/>
          <w:lang w:val="en-US" w:eastAsia="en-AU"/>
        </w:rPr>
        <w:t xml:space="preserve"> </w:t>
      </w:r>
      <w:r w:rsidRPr="00BF37F3">
        <w:rPr>
          <w:rFonts w:eastAsia="Times New Roman"/>
          <w:sz w:val="24"/>
          <w:szCs w:val="24"/>
          <w:lang w:val="en-US" w:eastAsia="en-AU"/>
        </w:rPr>
        <w:t xml:space="preserve"> </w:t>
      </w:r>
    </w:p>
    <w:p w14:paraId="1BA3130A" w14:textId="77777777" w:rsidR="00BF37F3" w:rsidRPr="00BF37F3" w:rsidRDefault="00BF37F3" w:rsidP="001F68DF">
      <w:pPr>
        <w:spacing w:after="0"/>
        <w:ind w:left="720"/>
        <w:rPr>
          <w:rFonts w:eastAsia="Times New Roman"/>
          <w:sz w:val="24"/>
          <w:szCs w:val="24"/>
          <w:lang w:val="en-US" w:eastAsia="en-AU"/>
        </w:rPr>
      </w:pPr>
      <w:r w:rsidRPr="00BF37F3">
        <w:rPr>
          <w:rFonts w:eastAsia="Times New Roman"/>
          <w:sz w:val="24"/>
          <w:szCs w:val="24"/>
          <w:lang w:val="en-US" w:eastAsia="en-AU"/>
        </w:rPr>
        <w:t>Pest Animal Permit Administrator</w:t>
      </w:r>
    </w:p>
    <w:p w14:paraId="5A1E3A67" w14:textId="77777777" w:rsidR="00BF37F3" w:rsidRDefault="00A07EA7" w:rsidP="001F68DF">
      <w:pPr>
        <w:spacing w:after="0"/>
        <w:ind w:left="720"/>
        <w:rPr>
          <w:rFonts w:eastAsia="Times New Roman"/>
          <w:sz w:val="24"/>
          <w:szCs w:val="24"/>
          <w:lang w:val="en-US" w:eastAsia="en-AU"/>
        </w:rPr>
      </w:pPr>
      <w:r>
        <w:rPr>
          <w:rFonts w:eastAsia="Times New Roman"/>
          <w:sz w:val="24"/>
          <w:szCs w:val="24"/>
          <w:lang w:val="en-US" w:eastAsia="en-AU"/>
        </w:rPr>
        <w:t>475 Mickleham Road</w:t>
      </w:r>
    </w:p>
    <w:p w14:paraId="54B35E1A" w14:textId="77777777" w:rsidR="00A07EA7" w:rsidRDefault="00A07EA7" w:rsidP="00B86FC4">
      <w:pPr>
        <w:spacing w:after="120"/>
        <w:ind w:left="720"/>
        <w:rPr>
          <w:rFonts w:eastAsia="Times New Roman"/>
          <w:sz w:val="24"/>
          <w:szCs w:val="24"/>
          <w:lang w:val="en-US" w:eastAsia="en-AU"/>
        </w:rPr>
      </w:pPr>
      <w:r>
        <w:rPr>
          <w:rFonts w:eastAsia="Times New Roman"/>
          <w:sz w:val="24"/>
          <w:szCs w:val="24"/>
          <w:lang w:val="en-US" w:eastAsia="en-AU"/>
        </w:rPr>
        <w:t>Attwood Victoria 3049</w:t>
      </w:r>
    </w:p>
    <w:p w14:paraId="7FB8A589" w14:textId="77777777" w:rsidR="00E27BD4" w:rsidRPr="00F8064B" w:rsidRDefault="00E27BD4" w:rsidP="00E27BD4">
      <w:pPr>
        <w:spacing w:before="120" w:after="0" w:line="240" w:lineRule="auto"/>
        <w:rPr>
          <w:rFonts w:eastAsia="Times New Roman"/>
          <w:sz w:val="24"/>
          <w:szCs w:val="24"/>
          <w:lang w:eastAsia="en-AU"/>
        </w:rPr>
      </w:pPr>
      <w:r w:rsidRPr="00F8064B">
        <w:rPr>
          <w:rFonts w:eastAsia="Times New Roman"/>
          <w:sz w:val="24"/>
          <w:szCs w:val="24"/>
          <w:lang w:eastAsia="en-AU"/>
        </w:rPr>
        <w:t xml:space="preserve">The applicant must be a natural person. </w:t>
      </w:r>
    </w:p>
    <w:p w14:paraId="69B37B98" w14:textId="77777777" w:rsidR="00E27BD4" w:rsidRPr="00F8064B" w:rsidRDefault="00E27BD4" w:rsidP="004A3616">
      <w:pPr>
        <w:spacing w:before="120" w:after="0"/>
        <w:rPr>
          <w:rFonts w:eastAsia="Times New Roman"/>
          <w:sz w:val="24"/>
          <w:szCs w:val="24"/>
          <w:lang w:eastAsia="en-AU"/>
        </w:rPr>
      </w:pPr>
      <w:r w:rsidRPr="00F8064B">
        <w:rPr>
          <w:rFonts w:eastAsia="Times New Roman"/>
          <w:sz w:val="24"/>
          <w:szCs w:val="24"/>
          <w:lang w:eastAsia="en-AU"/>
        </w:rPr>
        <w:t>The authorised premises is the premises listed on a permit to keep a pest animal. The applicant must provide detail of the location at which the animals will be kept, including the property identification code (PIC).</w:t>
      </w:r>
    </w:p>
    <w:p w14:paraId="259963FE" w14:textId="77777777" w:rsidR="00E27BD4" w:rsidRPr="00F8064B" w:rsidRDefault="00E27BD4" w:rsidP="004A3616">
      <w:pPr>
        <w:spacing w:before="120" w:after="0"/>
        <w:rPr>
          <w:rFonts w:eastAsia="Times New Roman"/>
          <w:sz w:val="24"/>
          <w:szCs w:val="24"/>
          <w:lang w:eastAsia="en-AU"/>
        </w:rPr>
      </w:pPr>
      <w:r w:rsidRPr="00F8064B">
        <w:rPr>
          <w:rFonts w:eastAsia="Times New Roman"/>
          <w:sz w:val="24"/>
          <w:szCs w:val="24"/>
          <w:lang w:eastAsia="en-AU"/>
        </w:rPr>
        <w:t xml:space="preserve">A separate permit application is required for each pest animal species at an authorised premises or request for a change to permitted arrangements. </w:t>
      </w:r>
    </w:p>
    <w:p w14:paraId="089DBEB9" w14:textId="77777777" w:rsidR="00E27BD4" w:rsidRPr="00F8064B" w:rsidRDefault="00E27BD4" w:rsidP="00E27BD4">
      <w:pPr>
        <w:spacing w:before="120" w:after="0" w:line="240" w:lineRule="auto"/>
        <w:rPr>
          <w:rFonts w:eastAsia="Times New Roman"/>
          <w:sz w:val="24"/>
          <w:szCs w:val="24"/>
          <w:lang w:eastAsia="en-AU"/>
        </w:rPr>
      </w:pPr>
      <w:r w:rsidRPr="00F8064B">
        <w:rPr>
          <w:rFonts w:eastAsia="Times New Roman"/>
          <w:sz w:val="24"/>
          <w:szCs w:val="24"/>
          <w:lang w:eastAsia="en-AU"/>
        </w:rPr>
        <w:t>A separate permit application is required for each authorised premises.</w:t>
      </w:r>
    </w:p>
    <w:p w14:paraId="26AA8292" w14:textId="7F5405DB"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lastRenderedPageBreak/>
        <w:t>Private collection permits are applicable to declared regulated species</w:t>
      </w:r>
      <w:r w:rsidR="00307AC3">
        <w:rPr>
          <w:rFonts w:eastAsia="Times New Roman"/>
          <w:sz w:val="24"/>
          <w:szCs w:val="24"/>
          <w:lang w:eastAsia="en-AU"/>
        </w:rPr>
        <w:t>:</w:t>
      </w:r>
      <w:r w:rsidRPr="00F8064B">
        <w:rPr>
          <w:rFonts w:eastAsia="Times New Roman"/>
          <w:sz w:val="24"/>
          <w:szCs w:val="24"/>
          <w:lang w:eastAsia="en-AU"/>
        </w:rPr>
        <w:t xml:space="preserve"> American bison and blackbuck.  </w:t>
      </w:r>
    </w:p>
    <w:p w14:paraId="56536806" w14:textId="50F0B032" w:rsidR="00CC7697" w:rsidRPr="006D60B7" w:rsidRDefault="00E27BD4" w:rsidP="001F68DF">
      <w:pPr>
        <w:spacing w:before="120"/>
        <w:rPr>
          <w:rFonts w:eastAsia="Times New Roman"/>
          <w:sz w:val="24"/>
          <w:szCs w:val="24"/>
          <w:lang w:eastAsia="en-AU"/>
        </w:rPr>
      </w:pPr>
      <w:r w:rsidRPr="00F1709F">
        <w:rPr>
          <w:rFonts w:eastAsia="Times New Roman"/>
          <w:sz w:val="24"/>
          <w:szCs w:val="24"/>
          <w:lang w:eastAsia="en-AU"/>
        </w:rPr>
        <w:t xml:space="preserve">The Department of </w:t>
      </w:r>
      <w:r w:rsidR="002E6730">
        <w:rPr>
          <w:rFonts w:eastAsia="Times New Roman"/>
          <w:sz w:val="24"/>
          <w:szCs w:val="24"/>
          <w:lang w:eastAsia="en-AU"/>
        </w:rPr>
        <w:t>Energy, Environment and Climate Action</w:t>
      </w:r>
      <w:r w:rsidR="00407154" w:rsidRPr="00F1709F">
        <w:rPr>
          <w:rFonts w:eastAsia="Times New Roman"/>
          <w:sz w:val="24"/>
          <w:szCs w:val="24"/>
          <w:lang w:eastAsia="en-AU"/>
        </w:rPr>
        <w:t xml:space="preserve"> (D</w:t>
      </w:r>
      <w:r w:rsidR="002E6730">
        <w:rPr>
          <w:rFonts w:eastAsia="Times New Roman"/>
          <w:sz w:val="24"/>
          <w:szCs w:val="24"/>
          <w:lang w:eastAsia="en-AU"/>
        </w:rPr>
        <w:t>EECA)</w:t>
      </w:r>
      <w:r w:rsidRPr="00F1709F">
        <w:rPr>
          <w:rFonts w:eastAsia="Times New Roman"/>
          <w:sz w:val="24"/>
          <w:szCs w:val="24"/>
          <w:lang w:eastAsia="en-AU"/>
        </w:rPr>
        <w:t xml:space="preserve"> may contact third parties to confirm information provided in an application. </w:t>
      </w:r>
    </w:p>
    <w:p w14:paraId="1356F0F4" w14:textId="77777777" w:rsidR="00D70F16" w:rsidRPr="006D60B7" w:rsidRDefault="00E27BD4" w:rsidP="001F68DF">
      <w:pPr>
        <w:spacing w:before="120"/>
        <w:rPr>
          <w:rFonts w:eastAsia="Times New Roman"/>
          <w:sz w:val="24"/>
          <w:szCs w:val="24"/>
          <w:lang w:eastAsia="en-AU"/>
        </w:rPr>
      </w:pPr>
      <w:r w:rsidRPr="00F1709F">
        <w:rPr>
          <w:rFonts w:eastAsia="Times New Roman"/>
          <w:sz w:val="24"/>
          <w:szCs w:val="24"/>
          <w:lang w:eastAsia="en-AU"/>
        </w:rPr>
        <w:t xml:space="preserve">If granted, permits may be issued for up to two years. </w:t>
      </w:r>
    </w:p>
    <w:p w14:paraId="50929420" w14:textId="2CDBCE1F" w:rsidR="00D70F16" w:rsidRDefault="00407154" w:rsidP="001F68DF">
      <w:pPr>
        <w:spacing w:before="120"/>
        <w:rPr>
          <w:rFonts w:eastAsia="Times New Roman"/>
          <w:sz w:val="24"/>
          <w:szCs w:val="24"/>
          <w:lang w:eastAsia="en-AU"/>
        </w:rPr>
      </w:pPr>
      <w:r w:rsidRPr="00F1709F">
        <w:rPr>
          <w:rFonts w:eastAsia="Times New Roman"/>
          <w:sz w:val="24"/>
          <w:szCs w:val="24"/>
          <w:lang w:eastAsia="en-AU"/>
        </w:rPr>
        <w:t>D</w:t>
      </w:r>
      <w:r w:rsidR="00AF2F55">
        <w:rPr>
          <w:rFonts w:eastAsia="Times New Roman"/>
          <w:sz w:val="24"/>
          <w:szCs w:val="24"/>
          <w:lang w:eastAsia="en-AU"/>
        </w:rPr>
        <w:t>EECA</w:t>
      </w:r>
      <w:r w:rsidRPr="00F1709F">
        <w:rPr>
          <w:rFonts w:eastAsia="Times New Roman"/>
          <w:sz w:val="24"/>
          <w:szCs w:val="24"/>
          <w:lang w:eastAsia="en-AU"/>
        </w:rPr>
        <w:t xml:space="preserve"> </w:t>
      </w:r>
      <w:r w:rsidR="00E27BD4" w:rsidRPr="00F1709F">
        <w:rPr>
          <w:rFonts w:eastAsia="Times New Roman"/>
          <w:sz w:val="24"/>
          <w:szCs w:val="24"/>
          <w:lang w:eastAsia="en-AU"/>
        </w:rPr>
        <w:t>will consider applications and provide a r</w:t>
      </w:r>
      <w:r w:rsidR="000956BD" w:rsidRPr="00F1709F">
        <w:rPr>
          <w:rFonts w:eastAsia="Times New Roman"/>
          <w:sz w:val="24"/>
          <w:szCs w:val="24"/>
          <w:lang w:eastAsia="en-AU"/>
        </w:rPr>
        <w:t>e</w:t>
      </w:r>
      <w:r w:rsidR="00E27BD4" w:rsidRPr="00F1709F">
        <w:rPr>
          <w:rFonts w:eastAsia="Times New Roman"/>
          <w:sz w:val="24"/>
          <w:szCs w:val="24"/>
          <w:lang w:eastAsia="en-AU"/>
        </w:rPr>
        <w:t>sponse within 60 days from receipt of all required information.</w:t>
      </w:r>
    </w:p>
    <w:p w14:paraId="711BCCC7" w14:textId="6B36341C" w:rsidR="00E27BD4" w:rsidRPr="00243DCA" w:rsidRDefault="007E5FF0" w:rsidP="007E5FF0">
      <w:pPr>
        <w:pStyle w:val="Heading2"/>
        <w:rPr>
          <w:lang w:eastAsia="en-AU"/>
        </w:rPr>
      </w:pPr>
      <w:r w:rsidRPr="007E5FF0">
        <w:rPr>
          <w:bCs/>
          <w:lang w:eastAsia="en-AU"/>
        </w:rPr>
        <w:t>1.</w:t>
      </w:r>
      <w:r>
        <w:rPr>
          <w:lang w:eastAsia="en-AU"/>
        </w:rPr>
        <w:t xml:space="preserve"> COLLECTION AND BENEFIT</w:t>
      </w:r>
    </w:p>
    <w:p w14:paraId="528BDBEA"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A Private Collections Permit will only be considered for declared regulated species under the CaLP Act for the purposes of primary production, including but not limited to the production of meat, skin and milk. This does not include the use of pest animals to train other animals or for hunting. </w:t>
      </w:r>
    </w:p>
    <w:p w14:paraId="5A806FF4"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Access to appropriate markets, such as processing facilities and abattoirs as well as opportunities to access point of sale, must be demonstrated. A market demand for the product derived must be demonstrated. </w:t>
      </w:r>
    </w:p>
    <w:p w14:paraId="0C53DC94"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The pest animal permit, if issued, will specify the maximum number of pest animals that may be kept.</w:t>
      </w:r>
    </w:p>
    <w:p w14:paraId="0841D3B0"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The maximum number permitted will be determined by accessing information from the applicant in terms of the number of animals required to undertake the enterprise and access to legitimate markets for the produce derived. The capacity of the proposed facilities to contain the number of animals applied for will be considered. </w:t>
      </w:r>
    </w:p>
    <w:p w14:paraId="6062CA12" w14:textId="511BDF2C" w:rsidR="00E27BD4" w:rsidRPr="00BA30AA" w:rsidRDefault="007E5FF0" w:rsidP="002E1658">
      <w:pPr>
        <w:pStyle w:val="Heading3"/>
        <w:rPr>
          <w:caps/>
          <w:lang w:eastAsia="en-AU"/>
        </w:rPr>
      </w:pPr>
      <w:r>
        <w:rPr>
          <w:lang w:eastAsia="en-AU"/>
        </w:rPr>
        <w:t xml:space="preserve">1.1 </w:t>
      </w:r>
      <w:r w:rsidR="00E27BD4" w:rsidRPr="00907C32">
        <w:rPr>
          <w:lang w:eastAsia="en-AU"/>
        </w:rPr>
        <w:t xml:space="preserve">Permission to import into </w:t>
      </w:r>
      <w:r w:rsidR="00E27BD4" w:rsidRPr="00BA30AA">
        <w:rPr>
          <w:lang w:eastAsia="en-AU"/>
        </w:rPr>
        <w:t>Victoria</w:t>
      </w:r>
    </w:p>
    <w:p w14:paraId="48EF0B26"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A declared regulated pest animal must not be brought into Victoria without permission. Separate permission is not required to bring a declared regulated pest animal into Victoria if there is a permit in place to keep that pest animal. </w:t>
      </w:r>
    </w:p>
    <w:p w14:paraId="28692A0D" w14:textId="0AF6BD54" w:rsidR="00E27BD4" w:rsidRPr="00BA30AA" w:rsidRDefault="007E5FF0" w:rsidP="002E1658">
      <w:pPr>
        <w:pStyle w:val="Heading3"/>
      </w:pPr>
      <w:r>
        <w:t xml:space="preserve">1.2 </w:t>
      </w:r>
      <w:r w:rsidR="00E27BD4" w:rsidRPr="00BA30AA">
        <w:t xml:space="preserve">Permission to sell </w:t>
      </w:r>
    </w:p>
    <w:p w14:paraId="657EF95B"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A declared regulated pest animal must not be sold without permission. It is understood that sale of pest animals kept under this permit is often an integral component of the use of these animals for primary production. Information as to the intent of the applicant to sell pest animals is required within the application. </w:t>
      </w:r>
    </w:p>
    <w:p w14:paraId="53310095" w14:textId="6785D803" w:rsidR="00E27BD4" w:rsidRPr="00BA30AA" w:rsidRDefault="00E51D58" w:rsidP="002E1658">
      <w:pPr>
        <w:pStyle w:val="Heading2"/>
        <w:rPr>
          <w:lang w:eastAsia="en-AU"/>
        </w:rPr>
      </w:pPr>
      <w:r>
        <w:rPr>
          <w:lang w:eastAsia="en-AU"/>
        </w:rPr>
        <w:t xml:space="preserve">2. </w:t>
      </w:r>
      <w:r w:rsidR="00CF48CB">
        <w:rPr>
          <w:lang w:eastAsia="en-AU"/>
        </w:rPr>
        <w:t>RISK ASSESSMENT AND MANAGEMENT</w:t>
      </w:r>
      <w:r w:rsidR="00E27BD4" w:rsidRPr="00BA30AA">
        <w:rPr>
          <w:lang w:eastAsia="en-AU"/>
        </w:rPr>
        <w:t xml:space="preserve"> </w:t>
      </w:r>
    </w:p>
    <w:p w14:paraId="19F03CE2" w14:textId="5EA46858"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Management of pest animals kept under permit must reduce the risk of negative impact</w:t>
      </w:r>
      <w:r w:rsidR="0028442D">
        <w:rPr>
          <w:rFonts w:eastAsia="Times New Roman"/>
          <w:sz w:val="24"/>
          <w:szCs w:val="24"/>
          <w:lang w:eastAsia="en-AU"/>
        </w:rPr>
        <w:t>s.</w:t>
      </w:r>
      <w:r w:rsidRPr="00F8064B">
        <w:rPr>
          <w:rFonts w:eastAsia="Times New Roman"/>
          <w:sz w:val="24"/>
          <w:szCs w:val="24"/>
          <w:lang w:eastAsia="en-AU"/>
        </w:rPr>
        <w:t xml:space="preserve"> </w:t>
      </w:r>
    </w:p>
    <w:p w14:paraId="305C5B08"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lastRenderedPageBreak/>
        <w:t>The maximum number of pest animals that may be kept must be consistent with the purpose of keeping, i.e. use of the pest animals for primary production.</w:t>
      </w:r>
    </w:p>
    <w:p w14:paraId="621D0CD5"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Where breeding is applied for, applicants must provide justification as to why breeding is necessary in the context of the use of the pest animals for primary production. </w:t>
      </w:r>
    </w:p>
    <w:p w14:paraId="0F8239CC"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Disposal arrangements for all pest animals will be considered and must be consistent with relevant legislation and codes of practice. </w:t>
      </w:r>
    </w:p>
    <w:p w14:paraId="11F0089A"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All pest animals must be permanently identified, this must be consistent with any requirements according to the </w:t>
      </w:r>
      <w:r w:rsidRPr="00F8064B">
        <w:rPr>
          <w:rFonts w:eastAsia="Times New Roman"/>
          <w:i/>
          <w:sz w:val="24"/>
          <w:szCs w:val="24"/>
          <w:lang w:eastAsia="en-AU"/>
        </w:rPr>
        <w:t xml:space="preserve">National Livestock Identification System </w:t>
      </w:r>
      <w:r w:rsidRPr="00F8064B">
        <w:rPr>
          <w:rFonts w:eastAsia="Times New Roman"/>
          <w:sz w:val="24"/>
          <w:szCs w:val="24"/>
          <w:lang w:eastAsia="en-AU"/>
        </w:rPr>
        <w:t>(NLIS).</w:t>
      </w:r>
    </w:p>
    <w:p w14:paraId="4086A5FB" w14:textId="34B78AD9" w:rsidR="00E27BD4" w:rsidRPr="00B52E3A" w:rsidRDefault="00CF48CB" w:rsidP="002E1658">
      <w:pPr>
        <w:pStyle w:val="Heading3"/>
        <w:rPr>
          <w:caps/>
          <w:lang w:eastAsia="en-AU"/>
        </w:rPr>
      </w:pPr>
      <w:r>
        <w:rPr>
          <w:lang w:eastAsia="en-AU"/>
        </w:rPr>
        <w:t xml:space="preserve">2.1 </w:t>
      </w:r>
      <w:r w:rsidR="00E27BD4">
        <w:rPr>
          <w:lang w:eastAsia="en-AU"/>
        </w:rPr>
        <w:t>Capability and animal care</w:t>
      </w:r>
    </w:p>
    <w:p w14:paraId="089A6434"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Permits will only be considered for persons appropriately qualified or experienced in the keeping of the species of pest animal.</w:t>
      </w:r>
    </w:p>
    <w:p w14:paraId="584F8F29"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Appropriate resources must be available to ensure the ongoing security, care and health of pest animals. </w:t>
      </w:r>
    </w:p>
    <w:p w14:paraId="7F33F95F"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The applicant must provide a commitment to record keeping and provide details of access to veterinary care.  </w:t>
      </w:r>
    </w:p>
    <w:p w14:paraId="07F2BDC8"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The applicant must demonstrate that pest animal care, facilities and husbandry meet expected standards.</w:t>
      </w:r>
    </w:p>
    <w:p w14:paraId="06675656" w14:textId="51A7F67E" w:rsidR="00E27BD4" w:rsidRPr="00B52E3A" w:rsidRDefault="00610D7A" w:rsidP="002E1658">
      <w:pPr>
        <w:pStyle w:val="Heading3"/>
        <w:rPr>
          <w:caps/>
          <w:lang w:eastAsia="en-AU"/>
        </w:rPr>
      </w:pPr>
      <w:r>
        <w:rPr>
          <w:lang w:eastAsia="en-AU"/>
        </w:rPr>
        <w:t xml:space="preserve">2.2 </w:t>
      </w:r>
      <w:r w:rsidR="00E27BD4">
        <w:rPr>
          <w:lang w:eastAsia="en-AU"/>
        </w:rPr>
        <w:t>Containment</w:t>
      </w:r>
    </w:p>
    <w:p w14:paraId="4567C8F4"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Security measures must prevent unauthorised movement of pest animals and people. </w:t>
      </w:r>
    </w:p>
    <w:p w14:paraId="39951CD2"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Fencing, holding yards and other facilities must be designed to ensure the pest animals are securely contained at all times and are appropriate for the species. </w:t>
      </w:r>
    </w:p>
    <w:p w14:paraId="287F7883" w14:textId="77777777"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It is expected there will be a schedule for maintenance in place. </w:t>
      </w:r>
    </w:p>
    <w:p w14:paraId="3D3EF35C" w14:textId="7E8C110C" w:rsidR="00E27BD4" w:rsidRPr="00B52E3A" w:rsidRDefault="00610D7A" w:rsidP="002E1658">
      <w:pPr>
        <w:pStyle w:val="Heading3"/>
        <w:rPr>
          <w:caps/>
          <w:lang w:eastAsia="en-AU"/>
        </w:rPr>
      </w:pPr>
      <w:r>
        <w:rPr>
          <w:lang w:eastAsia="en-AU"/>
        </w:rPr>
        <w:t xml:space="preserve">2.3 </w:t>
      </w:r>
      <w:r w:rsidR="00E27BD4">
        <w:rPr>
          <w:lang w:eastAsia="en-AU"/>
        </w:rPr>
        <w:t>Transport</w:t>
      </w:r>
    </w:p>
    <w:p w14:paraId="330AEBFC" w14:textId="3BC3A515" w:rsidR="00E27BD4" w:rsidRPr="00F8064B" w:rsidRDefault="00E27BD4" w:rsidP="001F68DF">
      <w:pPr>
        <w:spacing w:before="120"/>
        <w:rPr>
          <w:rFonts w:eastAsia="Times New Roman"/>
          <w:sz w:val="24"/>
          <w:szCs w:val="24"/>
          <w:lang w:eastAsia="en-AU"/>
        </w:rPr>
      </w:pPr>
      <w:r w:rsidRPr="00F8064B">
        <w:rPr>
          <w:rFonts w:eastAsia="Times New Roman"/>
          <w:sz w:val="24"/>
          <w:szCs w:val="24"/>
          <w:lang w:eastAsia="en-AU"/>
        </w:rPr>
        <w:t xml:space="preserve">All transport arrangements must comply with the </w:t>
      </w:r>
      <w:hyperlink r:id="rId15" w:history="1">
        <w:r w:rsidRPr="007F0073">
          <w:rPr>
            <w:rStyle w:val="Hyperlink"/>
            <w:rFonts w:eastAsia="Times New Roman"/>
            <w:i/>
            <w:iCs/>
            <w:sz w:val="24"/>
            <w:szCs w:val="24"/>
            <w:lang w:eastAsia="en-AU"/>
          </w:rPr>
          <w:t>Australian Animal Welfare Standards and Guidelines- Land transport of livestock</w:t>
        </w:r>
      </w:hyperlink>
      <w:r w:rsidRPr="00F8064B">
        <w:rPr>
          <w:rFonts w:eastAsia="Times New Roman"/>
          <w:sz w:val="24"/>
          <w:szCs w:val="24"/>
          <w:lang w:eastAsia="en-AU"/>
        </w:rPr>
        <w:t xml:space="preserve">. </w:t>
      </w:r>
    </w:p>
    <w:p w14:paraId="450BFB0A" w14:textId="1CA68E0E" w:rsidR="00E27BD4" w:rsidRPr="00BA30AA" w:rsidRDefault="00DE3CFC" w:rsidP="002E1658">
      <w:pPr>
        <w:pStyle w:val="Heading3"/>
        <w:rPr>
          <w:lang w:eastAsia="en-AU"/>
        </w:rPr>
      </w:pPr>
      <w:r>
        <w:rPr>
          <w:lang w:eastAsia="en-AU"/>
        </w:rPr>
        <w:t xml:space="preserve">2.4 </w:t>
      </w:r>
      <w:r w:rsidR="00E27BD4" w:rsidRPr="00BA30AA">
        <w:rPr>
          <w:lang w:eastAsia="en-AU"/>
        </w:rPr>
        <w:t>Contingency planning</w:t>
      </w:r>
    </w:p>
    <w:p w14:paraId="77AA75F6"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Contingency plans that meet appropriate codes of practice, guidelines, standards and husbandry manuals must be developed. The applicant will be required to ensure these plans are in place and make them available to the department on request. </w:t>
      </w:r>
    </w:p>
    <w:p w14:paraId="7AD1DDF5" w14:textId="0BE66C89" w:rsidR="00E27BD4" w:rsidRPr="0012491A" w:rsidRDefault="0012491A" w:rsidP="002E1658">
      <w:pPr>
        <w:pStyle w:val="Heading4"/>
        <w:rPr>
          <w:rFonts w:ascii="Arial" w:eastAsiaTheme="minorHAnsi" w:hAnsi="Arial" w:cs="Arial"/>
          <w:b w:val="0"/>
          <w:bCs w:val="0"/>
          <w:i w:val="0"/>
          <w:iCs w:val="0"/>
        </w:rPr>
      </w:pPr>
      <w:r w:rsidRPr="0012491A">
        <w:rPr>
          <w:rFonts w:ascii="Arial" w:eastAsiaTheme="minorHAnsi" w:hAnsi="Arial" w:cs="Arial"/>
          <w:b w:val="0"/>
          <w:bCs w:val="0"/>
          <w:i w:val="0"/>
          <w:iCs w:val="0"/>
        </w:rPr>
        <w:t>2.4.1</w:t>
      </w:r>
      <w:r w:rsidR="00E27BD4" w:rsidRPr="0012491A">
        <w:rPr>
          <w:rFonts w:ascii="Arial" w:eastAsiaTheme="minorHAnsi" w:hAnsi="Arial" w:cs="Arial"/>
          <w:b w:val="0"/>
          <w:bCs w:val="0"/>
          <w:i w:val="0"/>
          <w:iCs w:val="0"/>
        </w:rPr>
        <w:t xml:space="preserve"> Biosecurity</w:t>
      </w:r>
    </w:p>
    <w:p w14:paraId="603CEBC0" w14:textId="67A23C5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lastRenderedPageBreak/>
        <w:t>A biosecurity plan developed in accordance with the</w:t>
      </w:r>
      <w:r w:rsidR="001B6637">
        <w:rPr>
          <w:rFonts w:eastAsia="Times New Roman"/>
          <w:sz w:val="24"/>
          <w:szCs w:val="24"/>
          <w:lang w:eastAsia="en-AU"/>
        </w:rPr>
        <w:t xml:space="preserve"> </w:t>
      </w:r>
      <w:hyperlink r:id="rId16" w:history="1">
        <w:r w:rsidR="00C15F26">
          <w:rPr>
            <w:rStyle w:val="Hyperlink"/>
            <w:i/>
            <w:iCs/>
            <w:sz w:val="24"/>
            <w:szCs w:val="24"/>
          </w:rPr>
          <w:t>National Biosecurity Reference Manual – Grazing Livestock Production 2018</w:t>
        </w:r>
      </w:hyperlink>
      <w:r w:rsidR="00C15F26">
        <w:t xml:space="preserve"> </w:t>
      </w:r>
      <w:r w:rsidRPr="00F8064B">
        <w:rPr>
          <w:rFonts w:eastAsia="Times New Roman"/>
          <w:sz w:val="24"/>
          <w:szCs w:val="24"/>
          <w:lang w:eastAsia="en-AU"/>
        </w:rPr>
        <w:t xml:space="preserve">and recognising the responsibilities under AUSVETPLAN must be in place. </w:t>
      </w:r>
    </w:p>
    <w:p w14:paraId="1C2D0662"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The plan must address animal health and disease prevention for the pest animals being kept. </w:t>
      </w:r>
    </w:p>
    <w:p w14:paraId="065AAB15" w14:textId="653B79E7" w:rsidR="00E27BD4" w:rsidRPr="00173097" w:rsidRDefault="00E27BD4" w:rsidP="002E1658">
      <w:pPr>
        <w:pStyle w:val="Heading4"/>
        <w:rPr>
          <w:rFonts w:ascii="Arial" w:eastAsiaTheme="minorHAnsi" w:hAnsi="Arial" w:cs="Arial"/>
          <w:b w:val="0"/>
          <w:bCs w:val="0"/>
          <w:i w:val="0"/>
          <w:iCs w:val="0"/>
        </w:rPr>
      </w:pPr>
      <w:r w:rsidRPr="00173097">
        <w:rPr>
          <w:rFonts w:ascii="Arial" w:eastAsiaTheme="minorHAnsi" w:hAnsi="Arial" w:cs="Arial"/>
          <w:b w:val="0"/>
          <w:bCs w:val="0"/>
          <w:i w:val="0"/>
          <w:iCs w:val="0"/>
        </w:rPr>
        <w:t>2.</w:t>
      </w:r>
      <w:r w:rsidR="009713E3">
        <w:rPr>
          <w:rFonts w:ascii="Arial" w:eastAsiaTheme="minorHAnsi" w:hAnsi="Arial" w:cs="Arial"/>
          <w:b w:val="0"/>
          <w:bCs w:val="0"/>
          <w:i w:val="0"/>
          <w:iCs w:val="0"/>
        </w:rPr>
        <w:t>4.2</w:t>
      </w:r>
      <w:r w:rsidRPr="00173097">
        <w:rPr>
          <w:rFonts w:ascii="Arial" w:eastAsiaTheme="minorHAnsi" w:hAnsi="Arial" w:cs="Arial"/>
          <w:b w:val="0"/>
          <w:bCs w:val="0"/>
          <w:i w:val="0"/>
          <w:iCs w:val="0"/>
        </w:rPr>
        <w:t xml:space="preserve"> Insurance</w:t>
      </w:r>
    </w:p>
    <w:p w14:paraId="5F61F10F"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Applicants must have appropriate farm insurance. This insurance must contain at least $10 million of legal liability insurance. </w:t>
      </w:r>
    </w:p>
    <w:p w14:paraId="4927B911" w14:textId="0163E661" w:rsidR="00E27BD4" w:rsidRPr="00294B1C" w:rsidRDefault="0005576A" w:rsidP="002E1658">
      <w:pPr>
        <w:pStyle w:val="Heading4"/>
        <w:rPr>
          <w:rFonts w:ascii="Arial" w:eastAsiaTheme="minorHAnsi" w:hAnsi="Arial" w:cs="Arial"/>
          <w:b w:val="0"/>
          <w:bCs w:val="0"/>
          <w:i w:val="0"/>
          <w:iCs w:val="0"/>
        </w:rPr>
      </w:pPr>
      <w:r w:rsidRPr="00294B1C">
        <w:rPr>
          <w:rFonts w:ascii="Arial" w:eastAsiaTheme="minorHAnsi" w:hAnsi="Arial" w:cs="Arial"/>
          <w:b w:val="0"/>
          <w:bCs w:val="0"/>
          <w:i w:val="0"/>
          <w:iCs w:val="0"/>
        </w:rPr>
        <w:t>2.</w:t>
      </w:r>
      <w:r w:rsidR="00E27BD4" w:rsidRPr="00294B1C">
        <w:rPr>
          <w:rFonts w:ascii="Arial" w:eastAsiaTheme="minorHAnsi" w:hAnsi="Arial" w:cs="Arial"/>
          <w:b w:val="0"/>
          <w:bCs w:val="0"/>
          <w:i w:val="0"/>
          <w:iCs w:val="0"/>
        </w:rPr>
        <w:t>4.</w:t>
      </w:r>
      <w:r w:rsidRPr="00294B1C">
        <w:rPr>
          <w:rFonts w:ascii="Arial" w:eastAsiaTheme="minorHAnsi" w:hAnsi="Arial" w:cs="Arial"/>
          <w:b w:val="0"/>
          <w:bCs w:val="0"/>
          <w:i w:val="0"/>
          <w:iCs w:val="0"/>
        </w:rPr>
        <w:t>3</w:t>
      </w:r>
      <w:r w:rsidR="00E27BD4" w:rsidRPr="00294B1C">
        <w:rPr>
          <w:rFonts w:ascii="Arial" w:eastAsiaTheme="minorHAnsi" w:hAnsi="Arial" w:cs="Arial"/>
          <w:b w:val="0"/>
          <w:bCs w:val="0"/>
          <w:i w:val="0"/>
          <w:iCs w:val="0"/>
        </w:rPr>
        <w:t xml:space="preserve"> Disruption to normal amenity supply</w:t>
      </w:r>
    </w:p>
    <w:p w14:paraId="13F3A50F" w14:textId="77777777" w:rsidR="00E27BD4" w:rsidRPr="00F8064B" w:rsidRDefault="00E27BD4" w:rsidP="001F68DF">
      <w:pPr>
        <w:spacing w:before="120" w:after="0"/>
        <w:rPr>
          <w:rFonts w:eastAsia="Times New Roman"/>
          <w:sz w:val="24"/>
          <w:szCs w:val="24"/>
          <w:lang w:eastAsia="en-AU"/>
        </w:rPr>
      </w:pPr>
      <w:r w:rsidRPr="00F8064B">
        <w:rPr>
          <w:rFonts w:eastAsia="Times New Roman"/>
          <w:sz w:val="24"/>
          <w:szCs w:val="24"/>
          <w:lang w:eastAsia="en-AU"/>
        </w:rPr>
        <w:t xml:space="preserve">An emergency plan that takes into account how disruption of normal amenity supply will be managed to ensure ongoing pest animal welfare and containment security must be in place. </w:t>
      </w:r>
    </w:p>
    <w:p w14:paraId="050FE8CD" w14:textId="0D8F83BA" w:rsidR="00E27BD4" w:rsidRPr="0005576A" w:rsidRDefault="00620FC7" w:rsidP="002E1658">
      <w:pPr>
        <w:pStyle w:val="Heading4"/>
        <w:rPr>
          <w:rFonts w:ascii="Arial" w:eastAsiaTheme="minorHAnsi" w:hAnsi="Arial" w:cs="Arial"/>
          <w:b w:val="0"/>
          <w:bCs w:val="0"/>
          <w:i w:val="0"/>
          <w:iCs w:val="0"/>
        </w:rPr>
      </w:pPr>
      <w:r>
        <w:rPr>
          <w:rFonts w:ascii="Arial" w:eastAsiaTheme="minorHAnsi" w:hAnsi="Arial" w:cs="Arial"/>
          <w:b w:val="0"/>
          <w:bCs w:val="0"/>
          <w:i w:val="0"/>
          <w:iCs w:val="0"/>
        </w:rPr>
        <w:t>2.4.4</w:t>
      </w:r>
      <w:r w:rsidR="00E27BD4" w:rsidRPr="0005576A">
        <w:rPr>
          <w:rFonts w:ascii="Arial" w:eastAsiaTheme="minorHAnsi" w:hAnsi="Arial" w:cs="Arial"/>
          <w:b w:val="0"/>
          <w:bCs w:val="0"/>
          <w:i w:val="0"/>
          <w:iCs w:val="0"/>
        </w:rPr>
        <w:t xml:space="preserve"> Natural threats</w:t>
      </w:r>
    </w:p>
    <w:p w14:paraId="4E62A45D" w14:textId="77777777" w:rsidR="00E27BD4" w:rsidRPr="00F8064B" w:rsidRDefault="00E27BD4" w:rsidP="00DA4FD0">
      <w:pPr>
        <w:spacing w:before="120" w:after="0"/>
        <w:rPr>
          <w:rFonts w:eastAsia="Times New Roman"/>
          <w:sz w:val="24"/>
          <w:szCs w:val="24"/>
          <w:lang w:eastAsia="en-AU"/>
        </w:rPr>
      </w:pPr>
      <w:r w:rsidRPr="00F8064B">
        <w:rPr>
          <w:rFonts w:eastAsia="Times New Roman"/>
          <w:sz w:val="24"/>
          <w:szCs w:val="24"/>
          <w:lang w:eastAsia="en-AU"/>
        </w:rPr>
        <w:t xml:space="preserve">An evacuation/natural disaster contingency plan containing detail on how the risk of all possible natural disasters such as storm, flood or fire will be managed must be in place. </w:t>
      </w:r>
    </w:p>
    <w:p w14:paraId="39485DDA" w14:textId="3DCF5816" w:rsidR="00E27BD4" w:rsidRPr="00620FC7" w:rsidRDefault="00620FC7" w:rsidP="002E1658">
      <w:pPr>
        <w:pStyle w:val="Heading4"/>
        <w:rPr>
          <w:rFonts w:ascii="Arial" w:eastAsiaTheme="minorHAnsi" w:hAnsi="Arial" w:cs="Arial"/>
          <w:b w:val="0"/>
          <w:bCs w:val="0"/>
          <w:i w:val="0"/>
          <w:iCs w:val="0"/>
        </w:rPr>
      </w:pPr>
      <w:r>
        <w:rPr>
          <w:rFonts w:ascii="Arial" w:eastAsiaTheme="minorHAnsi" w:hAnsi="Arial" w:cs="Arial"/>
          <w:b w:val="0"/>
          <w:bCs w:val="0"/>
          <w:i w:val="0"/>
          <w:iCs w:val="0"/>
        </w:rPr>
        <w:t>2</w:t>
      </w:r>
      <w:r w:rsidR="00E27BD4" w:rsidRPr="00620FC7">
        <w:rPr>
          <w:rFonts w:ascii="Arial" w:eastAsiaTheme="minorHAnsi" w:hAnsi="Arial" w:cs="Arial"/>
          <w:b w:val="0"/>
          <w:bCs w:val="0"/>
          <w:i w:val="0"/>
          <w:iCs w:val="0"/>
        </w:rPr>
        <w:t>.</w:t>
      </w:r>
      <w:r>
        <w:rPr>
          <w:rFonts w:ascii="Arial" w:eastAsiaTheme="minorHAnsi" w:hAnsi="Arial" w:cs="Arial"/>
          <w:b w:val="0"/>
          <w:bCs w:val="0"/>
          <w:i w:val="0"/>
          <w:iCs w:val="0"/>
        </w:rPr>
        <w:t>4.5</w:t>
      </w:r>
      <w:r w:rsidR="00E27BD4" w:rsidRPr="00620FC7">
        <w:rPr>
          <w:rFonts w:ascii="Arial" w:eastAsiaTheme="minorHAnsi" w:hAnsi="Arial" w:cs="Arial"/>
          <w:b w:val="0"/>
          <w:bCs w:val="0"/>
          <w:i w:val="0"/>
          <w:iCs w:val="0"/>
        </w:rPr>
        <w:t xml:space="preserve"> Escaped animals</w:t>
      </w:r>
    </w:p>
    <w:p w14:paraId="28453469" w14:textId="77777777" w:rsidR="00E27BD4" w:rsidRPr="00F8064B" w:rsidRDefault="00E27BD4" w:rsidP="00DA4FD0">
      <w:pPr>
        <w:spacing w:before="120"/>
        <w:rPr>
          <w:rFonts w:eastAsia="Times New Roman"/>
          <w:sz w:val="24"/>
          <w:szCs w:val="24"/>
          <w:lang w:eastAsia="en-AU"/>
        </w:rPr>
      </w:pPr>
      <w:r w:rsidRPr="00F8064B">
        <w:rPr>
          <w:rFonts w:eastAsia="Times New Roman"/>
          <w:sz w:val="24"/>
          <w:szCs w:val="24"/>
          <w:lang w:eastAsia="en-AU"/>
        </w:rPr>
        <w:t>An escape contingency plan outlining the response that will be taken in event of escape of pest animals must be in place. The plan must include decision-making criteria for humane destruction of an escaped pest animal and include details of suitably qualified persons and, as appropriate, licensing arrangements.</w:t>
      </w:r>
    </w:p>
    <w:p w14:paraId="01F86D2D" w14:textId="7AF05271" w:rsidR="00E27BD4" w:rsidRPr="00BA30AA" w:rsidRDefault="009A4723" w:rsidP="009A4723">
      <w:pPr>
        <w:pStyle w:val="Heading2"/>
        <w:rPr>
          <w:lang w:eastAsia="en-AU"/>
        </w:rPr>
      </w:pPr>
      <w:r w:rsidRPr="009A4723">
        <w:rPr>
          <w:bCs/>
          <w:lang w:eastAsia="en-AU"/>
        </w:rPr>
        <w:t>3.</w:t>
      </w:r>
      <w:r>
        <w:rPr>
          <w:lang w:eastAsia="en-AU"/>
        </w:rPr>
        <w:t xml:space="preserve"> </w:t>
      </w:r>
      <w:r w:rsidR="001B6200">
        <w:rPr>
          <w:lang w:eastAsia="en-AU"/>
        </w:rPr>
        <w:t>ANIMAL WELFARE</w:t>
      </w:r>
    </w:p>
    <w:p w14:paraId="32810056" w14:textId="77777777" w:rsidR="00E27BD4" w:rsidRPr="00F8064B" w:rsidRDefault="00E27BD4" w:rsidP="00DA4FD0">
      <w:pPr>
        <w:spacing w:before="120" w:after="0"/>
        <w:rPr>
          <w:rFonts w:eastAsia="Times New Roman"/>
          <w:sz w:val="24"/>
          <w:szCs w:val="24"/>
          <w:lang w:eastAsia="en-AU"/>
        </w:rPr>
      </w:pPr>
      <w:bookmarkStart w:id="0" w:name="_Toc458436036"/>
      <w:r w:rsidRPr="00F8064B">
        <w:rPr>
          <w:rFonts w:eastAsia="Times New Roman"/>
          <w:sz w:val="24"/>
          <w:szCs w:val="24"/>
          <w:lang w:eastAsia="en-AU"/>
        </w:rPr>
        <w:t xml:space="preserve">Applicants must demonstrate compliance with the relevant codes of practice, guidelines, standards and animal husbandry manuals. </w:t>
      </w:r>
    </w:p>
    <w:bookmarkEnd w:id="0"/>
    <w:p w14:paraId="19F6A46F" w14:textId="77777777" w:rsidR="0032052C" w:rsidRPr="007E29F1" w:rsidRDefault="0032052C" w:rsidP="00E27BD4">
      <w:pPr>
        <w:pStyle w:val="Heading2"/>
        <w:rPr>
          <w:sz w:val="24"/>
          <w:szCs w:val="24"/>
        </w:rPr>
      </w:pPr>
    </w:p>
    <w:sectPr w:rsidR="0032052C" w:rsidRPr="007E29F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D6153" w14:textId="77777777" w:rsidR="00AB7449" w:rsidRDefault="00AB7449" w:rsidP="00950BA9">
      <w:pPr>
        <w:spacing w:after="0" w:line="240" w:lineRule="auto"/>
      </w:pPr>
      <w:r>
        <w:separator/>
      </w:r>
    </w:p>
  </w:endnote>
  <w:endnote w:type="continuationSeparator" w:id="0">
    <w:p w14:paraId="5A979341" w14:textId="77777777" w:rsidR="00AB7449" w:rsidRDefault="00AB7449" w:rsidP="00950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481D" w14:textId="54321D25" w:rsidR="008965E2" w:rsidRDefault="00D43C86" w:rsidP="00A54CC7">
    <w:pPr>
      <w:pStyle w:val="Footer"/>
      <w:spacing w:after="0"/>
      <w:jc w:val="center"/>
      <w:rPr>
        <w:color w:val="000000"/>
        <w:sz w:val="18"/>
      </w:rPr>
    </w:pPr>
    <w:bookmarkStart w:id="3" w:name="aliashAdvancedHeaderFoot1FooterEvenPages"/>
    <w:r>
      <w:rPr>
        <w:noProof/>
        <w:color w:val="000000"/>
        <w:sz w:val="18"/>
      </w:rPr>
      <mc:AlternateContent>
        <mc:Choice Requires="wps">
          <w:drawing>
            <wp:anchor distT="0" distB="0" distL="0" distR="0" simplePos="0" relativeHeight="251662336" behindDoc="0" locked="0" layoutInCell="1" allowOverlap="1" wp14:anchorId="219502BD" wp14:editId="529D630B">
              <wp:simplePos x="635" y="635"/>
              <wp:positionH relativeFrom="page">
                <wp:align>center</wp:align>
              </wp:positionH>
              <wp:positionV relativeFrom="page">
                <wp:align>bottom</wp:align>
              </wp:positionV>
              <wp:extent cx="551815" cy="404495"/>
              <wp:effectExtent l="0" t="0" r="635" b="0"/>
              <wp:wrapNone/>
              <wp:docPr id="157399713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F7AA83" w14:textId="35553B08"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9502BD"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fill o:detectmouseclick="t"/>
              <v:textbox style="mso-fit-shape-to-text:t" inset="0,0,0,15pt">
                <w:txbxContent>
                  <w:p w14:paraId="21F7AA83" w14:textId="35553B08"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3"/>
  <w:p w14:paraId="62164ADD" w14:textId="77777777" w:rsidR="008965E2" w:rsidRDefault="00896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AC2E1" w14:textId="061F5CF3" w:rsidR="008965E2" w:rsidRPr="00530EF4" w:rsidRDefault="00D43C86" w:rsidP="007E29F1">
    <w:pPr>
      <w:pStyle w:val="Header"/>
      <w:tabs>
        <w:tab w:val="right" w:pos="9026"/>
      </w:tabs>
      <w:jc w:val="both"/>
      <w:rPr>
        <w:sz w:val="24"/>
        <w:szCs w:val="24"/>
      </w:rPr>
    </w:pPr>
    <w:r>
      <w:rPr>
        <w:noProof/>
        <w:sz w:val="24"/>
        <w:szCs w:val="24"/>
      </w:rPr>
      <mc:AlternateContent>
        <mc:Choice Requires="wps">
          <w:drawing>
            <wp:anchor distT="0" distB="0" distL="0" distR="0" simplePos="0" relativeHeight="251663360" behindDoc="0" locked="0" layoutInCell="1" allowOverlap="1" wp14:anchorId="7C3D7E10" wp14:editId="4AAA8CA2">
              <wp:simplePos x="914400" y="9915277"/>
              <wp:positionH relativeFrom="page">
                <wp:align>center</wp:align>
              </wp:positionH>
              <wp:positionV relativeFrom="page">
                <wp:align>bottom</wp:align>
              </wp:positionV>
              <wp:extent cx="551815" cy="404495"/>
              <wp:effectExtent l="0" t="0" r="635" b="0"/>
              <wp:wrapNone/>
              <wp:docPr id="67036287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97947A" w14:textId="5428027B"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D7E10"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A97947A" w14:textId="5428027B"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v:textbox>
              <w10:wrap anchorx="page" anchory="page"/>
            </v:shape>
          </w:pict>
        </mc:Fallback>
      </mc:AlternateContent>
    </w:r>
    <w:r w:rsidR="008965E2" w:rsidRPr="00530EF4">
      <w:rPr>
        <w:sz w:val="24"/>
        <w:szCs w:val="24"/>
      </w:rPr>
      <w:t xml:space="preserve"> [</w:t>
    </w:r>
    <w:r w:rsidR="002E1658" w:rsidRPr="002E1658">
      <w:rPr>
        <w:sz w:val="24"/>
        <w:szCs w:val="24"/>
      </w:rPr>
      <w:t>Applications for Pest Animal Private Collections Permits</w:t>
    </w:r>
    <w:r w:rsidR="008965E2" w:rsidRPr="00530EF4">
      <w:rPr>
        <w:sz w:val="24"/>
        <w:szCs w:val="24"/>
      </w:rPr>
      <w:t>]</w:t>
    </w:r>
    <w:r w:rsidR="008965E2" w:rsidRPr="00530EF4">
      <w:rPr>
        <w:sz w:val="24"/>
        <w:szCs w:val="24"/>
      </w:rPr>
      <w:tab/>
      <w:t xml:space="preserve">Page </w:t>
    </w:r>
    <w:r w:rsidR="008965E2" w:rsidRPr="00530EF4">
      <w:rPr>
        <w:sz w:val="24"/>
        <w:szCs w:val="24"/>
      </w:rPr>
      <w:fldChar w:fldCharType="begin"/>
    </w:r>
    <w:r w:rsidR="008965E2" w:rsidRPr="00530EF4">
      <w:rPr>
        <w:sz w:val="24"/>
        <w:szCs w:val="24"/>
      </w:rPr>
      <w:instrText xml:space="preserve"> PAGE   \* MERGEFORMAT </w:instrText>
    </w:r>
    <w:r w:rsidR="008965E2" w:rsidRPr="00530EF4">
      <w:rPr>
        <w:sz w:val="24"/>
        <w:szCs w:val="24"/>
      </w:rPr>
      <w:fldChar w:fldCharType="separate"/>
    </w:r>
    <w:r w:rsidR="00836C2C">
      <w:rPr>
        <w:noProof/>
        <w:sz w:val="24"/>
        <w:szCs w:val="24"/>
      </w:rPr>
      <w:t>2</w:t>
    </w:r>
    <w:r w:rsidR="008965E2" w:rsidRPr="00530EF4">
      <w:rPr>
        <w:noProof/>
        <w:sz w:val="24"/>
        <w:szCs w:val="24"/>
      </w:rPr>
      <w:fldChar w:fldCharType="end"/>
    </w:r>
    <w:r w:rsidR="008965E2" w:rsidRPr="00530EF4">
      <w:rPr>
        <w:noProof/>
        <w:sz w:val="24"/>
        <w:szCs w:val="24"/>
      </w:rPr>
      <w:t xml:space="preserve"> of </w:t>
    </w:r>
    <w:r w:rsidR="008965E2" w:rsidRPr="00530EF4">
      <w:rPr>
        <w:noProof/>
        <w:sz w:val="24"/>
        <w:szCs w:val="24"/>
      </w:rPr>
      <w:fldChar w:fldCharType="begin"/>
    </w:r>
    <w:r w:rsidR="008965E2" w:rsidRPr="00530EF4">
      <w:rPr>
        <w:noProof/>
        <w:sz w:val="24"/>
        <w:szCs w:val="24"/>
      </w:rPr>
      <w:instrText xml:space="preserve"> NUMPAGES  \* Arabic  \* MERGEFORMAT </w:instrText>
    </w:r>
    <w:r w:rsidR="008965E2" w:rsidRPr="00530EF4">
      <w:rPr>
        <w:noProof/>
        <w:sz w:val="24"/>
        <w:szCs w:val="24"/>
      </w:rPr>
      <w:fldChar w:fldCharType="separate"/>
    </w:r>
    <w:r w:rsidR="00836C2C">
      <w:rPr>
        <w:noProof/>
        <w:sz w:val="24"/>
        <w:szCs w:val="24"/>
      </w:rPr>
      <w:t>4</w:t>
    </w:r>
    <w:r w:rsidR="008965E2" w:rsidRPr="00530EF4">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B467" w14:textId="37FAFE50" w:rsidR="008965E2" w:rsidRDefault="00D43C86" w:rsidP="00A54CC7">
    <w:pPr>
      <w:pStyle w:val="Footer"/>
      <w:spacing w:after="0"/>
      <w:jc w:val="center"/>
      <w:rPr>
        <w:color w:val="000000"/>
        <w:sz w:val="18"/>
      </w:rPr>
    </w:pPr>
    <w:bookmarkStart w:id="5" w:name="aliashAdvancedHeaderFoot1FooterFirstPage"/>
    <w:r>
      <w:rPr>
        <w:noProof/>
        <w:color w:val="000000"/>
        <w:sz w:val="18"/>
      </w:rPr>
      <mc:AlternateContent>
        <mc:Choice Requires="wps">
          <w:drawing>
            <wp:anchor distT="0" distB="0" distL="0" distR="0" simplePos="0" relativeHeight="251661312" behindDoc="0" locked="0" layoutInCell="1" allowOverlap="1" wp14:anchorId="32FB2751" wp14:editId="0BAB4E4B">
              <wp:simplePos x="635" y="635"/>
              <wp:positionH relativeFrom="page">
                <wp:align>center</wp:align>
              </wp:positionH>
              <wp:positionV relativeFrom="page">
                <wp:align>bottom</wp:align>
              </wp:positionV>
              <wp:extent cx="551815" cy="404495"/>
              <wp:effectExtent l="0" t="0" r="635" b="0"/>
              <wp:wrapNone/>
              <wp:docPr id="10395182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4E9480C" w14:textId="747DD04B"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FB2751" id="_x0000_t202" coordsize="21600,21600" o:spt="202" path="m,l,21600r21600,l21600,xe">
              <v:stroke joinstyle="miter"/>
              <v:path gradientshapeok="t" o:connecttype="rect"/>
            </v:shapetype>
            <v:shape id="Text Box 1" o:spid="_x0000_s1029" type="#_x0000_t202" alt="OFFICIAL" style="position:absolute;left:0;text-align:left;margin-left:0;margin-top:0;width:43.45pt;height:31.8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34E9480C" w14:textId="747DD04B" w:rsidR="00D43C86" w:rsidRPr="00D43C86" w:rsidRDefault="00D43C86" w:rsidP="00D43C86">
                    <w:pPr>
                      <w:spacing w:after="0"/>
                      <w:rPr>
                        <w:rFonts w:ascii="Calibri" w:eastAsia="Calibri" w:hAnsi="Calibri" w:cs="Calibri"/>
                        <w:noProof/>
                        <w:color w:val="000000"/>
                        <w:sz w:val="24"/>
                        <w:szCs w:val="24"/>
                      </w:rPr>
                    </w:pPr>
                    <w:r w:rsidRPr="00D43C86">
                      <w:rPr>
                        <w:rFonts w:ascii="Calibri" w:eastAsia="Calibri" w:hAnsi="Calibri" w:cs="Calibri"/>
                        <w:noProof/>
                        <w:color w:val="000000"/>
                        <w:sz w:val="24"/>
                        <w:szCs w:val="24"/>
                      </w:rPr>
                      <w:t>OFFICIAL</w:t>
                    </w:r>
                  </w:p>
                </w:txbxContent>
              </v:textbox>
              <w10:wrap anchorx="page" anchory="page"/>
            </v:shape>
          </w:pict>
        </mc:Fallback>
      </mc:AlternateContent>
    </w:r>
    <w:r w:rsidR="008965E2">
      <w:rPr>
        <w:color w:val="000000"/>
        <w:sz w:val="18"/>
      </w:rPr>
      <w:t>UNCLASSIFIED</w:t>
    </w:r>
  </w:p>
  <w:bookmarkEnd w:id="5"/>
  <w:p w14:paraId="593DA204" w14:textId="77777777" w:rsidR="008965E2" w:rsidRDefault="00896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45823" w14:textId="77777777" w:rsidR="00AB7449" w:rsidRDefault="00AB7449" w:rsidP="00950BA9">
      <w:pPr>
        <w:spacing w:after="0" w:line="240" w:lineRule="auto"/>
      </w:pPr>
      <w:r>
        <w:separator/>
      </w:r>
    </w:p>
  </w:footnote>
  <w:footnote w:type="continuationSeparator" w:id="0">
    <w:p w14:paraId="02C0AA27" w14:textId="77777777" w:rsidR="00AB7449" w:rsidRDefault="00AB7449" w:rsidP="00950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2D3" w14:textId="77777777" w:rsidR="008965E2" w:rsidRDefault="008965E2" w:rsidP="00A54CC7">
    <w:pPr>
      <w:pStyle w:val="Header"/>
      <w:spacing w:after="0"/>
      <w:jc w:val="center"/>
      <w:rPr>
        <w:color w:val="000000"/>
        <w:sz w:val="18"/>
      </w:rPr>
    </w:pPr>
    <w:bookmarkStart w:id="1" w:name="aliashAdvancedHeaderFoot1HeaderEvenPages"/>
    <w:r>
      <w:rPr>
        <w:color w:val="000000"/>
        <w:sz w:val="18"/>
      </w:rPr>
      <w:t>UNCLASSIFIED</w:t>
    </w:r>
  </w:p>
  <w:bookmarkEnd w:id="1"/>
  <w:p w14:paraId="67C8DD5C" w14:textId="77777777" w:rsidR="008965E2" w:rsidRDefault="00896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52A4" w14:textId="2BF926C4" w:rsidR="008965E2" w:rsidRDefault="00805049" w:rsidP="00A54CC7">
    <w:pPr>
      <w:pStyle w:val="Header"/>
      <w:spacing w:after="0"/>
      <w:jc w:val="center"/>
      <w:rPr>
        <w:color w:val="000000"/>
        <w:sz w:val="18"/>
      </w:rPr>
    </w:pPr>
    <w:bookmarkStart w:id="2" w:name="aliashAdvancedHeaderFooter1HeaderPrimary"/>
    <w:r>
      <w:rPr>
        <w:noProof/>
        <w:color w:val="000000"/>
        <w:sz w:val="18"/>
      </w:rPr>
      <mc:AlternateContent>
        <mc:Choice Requires="wps">
          <w:drawing>
            <wp:anchor distT="0" distB="0" distL="114300" distR="114300" simplePos="0" relativeHeight="251660288" behindDoc="0" locked="0" layoutInCell="0" allowOverlap="1" wp14:anchorId="10510519" wp14:editId="0A129F81">
              <wp:simplePos x="0" y="0"/>
              <wp:positionH relativeFrom="page">
                <wp:posOffset>0</wp:posOffset>
              </wp:positionH>
              <wp:positionV relativeFrom="page">
                <wp:posOffset>190500</wp:posOffset>
              </wp:positionV>
              <wp:extent cx="7560310" cy="273050"/>
              <wp:effectExtent l="0" t="0" r="0" b="12700"/>
              <wp:wrapNone/>
              <wp:docPr id="2" name="MSIPCM66334024ac1a69686e28ac4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3D18A" w14:textId="16ACE9A6" w:rsidR="00805049" w:rsidRPr="00805049" w:rsidRDefault="00805049" w:rsidP="00805049">
                          <w:pPr>
                            <w:spacing w:after="0"/>
                            <w:jc w:val="center"/>
                            <w:rPr>
                              <w:rFonts w:ascii="Calibri" w:hAnsi="Calibri" w:cs="Calibri"/>
                              <w:color w:val="000000"/>
                              <w:sz w:val="24"/>
                            </w:rPr>
                          </w:pPr>
                          <w:r w:rsidRPr="0080504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510519" id="_x0000_t202" coordsize="21600,21600" o:spt="202" path="m,l,21600r21600,l21600,xe">
              <v:stroke joinstyle="miter"/>
              <v:path gradientshapeok="t" o:connecttype="rect"/>
            </v:shapetype>
            <v:shape id="MSIPCM66334024ac1a69686e28ac46" o:spid="_x0000_s1026" type="#_x0000_t202" alt="{&quot;HashCode&quot;:-1288817837,&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193D18A" w14:textId="16ACE9A6" w:rsidR="00805049" w:rsidRPr="00805049" w:rsidRDefault="00805049" w:rsidP="00805049">
                    <w:pPr>
                      <w:spacing w:after="0"/>
                      <w:jc w:val="center"/>
                      <w:rPr>
                        <w:rFonts w:ascii="Calibri" w:hAnsi="Calibri" w:cs="Calibri"/>
                        <w:color w:val="000000"/>
                        <w:sz w:val="24"/>
                      </w:rPr>
                    </w:pPr>
                    <w:r w:rsidRPr="00805049">
                      <w:rPr>
                        <w:rFonts w:ascii="Calibri" w:hAnsi="Calibri" w:cs="Calibri"/>
                        <w:color w:val="000000"/>
                        <w:sz w:val="24"/>
                      </w:rPr>
                      <w:t>OFFICIAL</w:t>
                    </w:r>
                  </w:p>
                </w:txbxContent>
              </v:textbox>
              <w10:wrap anchorx="page" anchory="page"/>
            </v:shape>
          </w:pict>
        </mc:Fallback>
      </mc:AlternateContent>
    </w:r>
    <w:r w:rsidR="008965E2">
      <w:rPr>
        <w:color w:val="000000"/>
        <w:sz w:val="18"/>
      </w:rPr>
      <w:t>Guidance Note</w:t>
    </w:r>
  </w:p>
  <w:bookmarkEnd w:id="2"/>
  <w:p w14:paraId="7E560EE1" w14:textId="77777777" w:rsidR="008965E2" w:rsidRDefault="00896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91C4" w14:textId="77777777" w:rsidR="008965E2" w:rsidRDefault="008965E2" w:rsidP="00A54CC7">
    <w:pPr>
      <w:pStyle w:val="Header"/>
      <w:spacing w:after="0"/>
      <w:jc w:val="center"/>
      <w:rPr>
        <w:color w:val="000000"/>
        <w:sz w:val="18"/>
      </w:rPr>
    </w:pPr>
    <w:bookmarkStart w:id="4" w:name="aliashAdvancedHeaderFoot1HeaderFirstPage"/>
    <w:r>
      <w:rPr>
        <w:color w:val="000000"/>
        <w:sz w:val="18"/>
      </w:rPr>
      <w:t>UNCLASSIFIED</w:t>
    </w:r>
  </w:p>
  <w:bookmarkEnd w:id="4"/>
  <w:p w14:paraId="58FEE61E" w14:textId="77777777" w:rsidR="008965E2" w:rsidRDefault="00896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BDF"/>
    <w:multiLevelType w:val="hybridMultilevel"/>
    <w:tmpl w:val="E0DE2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2415C"/>
    <w:multiLevelType w:val="hybridMultilevel"/>
    <w:tmpl w:val="E97CD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6848EB"/>
    <w:multiLevelType w:val="hybridMultilevel"/>
    <w:tmpl w:val="3DB46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706221"/>
    <w:multiLevelType w:val="hybridMultilevel"/>
    <w:tmpl w:val="2E3AE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023CD9"/>
    <w:multiLevelType w:val="hybridMultilevel"/>
    <w:tmpl w:val="FE9AF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93368C0"/>
    <w:multiLevelType w:val="hybridMultilevel"/>
    <w:tmpl w:val="A0F2E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345DF"/>
    <w:multiLevelType w:val="hybridMultilevel"/>
    <w:tmpl w:val="0BFE5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C458B2"/>
    <w:multiLevelType w:val="hybridMultilevel"/>
    <w:tmpl w:val="39B0A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466CA"/>
    <w:multiLevelType w:val="hybridMultilevel"/>
    <w:tmpl w:val="1A2ED802"/>
    <w:lvl w:ilvl="0" w:tplc="68D8ADBC">
      <w:start w:val="1"/>
      <w:numFmt w:val="bullet"/>
      <w:pStyle w:val="ListParagraph"/>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3283C02"/>
    <w:multiLevelType w:val="hybridMultilevel"/>
    <w:tmpl w:val="C32A9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705616"/>
    <w:multiLevelType w:val="hybridMultilevel"/>
    <w:tmpl w:val="AC3AA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255FCD"/>
    <w:multiLevelType w:val="hybridMultilevel"/>
    <w:tmpl w:val="1ACEA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64522"/>
    <w:multiLevelType w:val="hybridMultilevel"/>
    <w:tmpl w:val="C1E62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4A7758A"/>
    <w:multiLevelType w:val="hybridMultilevel"/>
    <w:tmpl w:val="1C14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9049E1"/>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6067F1"/>
    <w:multiLevelType w:val="hybridMultilevel"/>
    <w:tmpl w:val="A7EA4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384FDA"/>
    <w:multiLevelType w:val="hybridMultilevel"/>
    <w:tmpl w:val="14961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BA7925"/>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6668D6"/>
    <w:multiLevelType w:val="hybridMultilevel"/>
    <w:tmpl w:val="68003B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3B17D38"/>
    <w:multiLevelType w:val="hybridMultilevel"/>
    <w:tmpl w:val="62561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D359F3"/>
    <w:multiLevelType w:val="hybridMultilevel"/>
    <w:tmpl w:val="0B180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3516E0E"/>
    <w:multiLevelType w:val="hybridMultilevel"/>
    <w:tmpl w:val="9CE0B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7805FC1"/>
    <w:multiLevelType w:val="hybridMultilevel"/>
    <w:tmpl w:val="99480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0F5BE6"/>
    <w:multiLevelType w:val="hybridMultilevel"/>
    <w:tmpl w:val="6CDE108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CF7FA8"/>
    <w:multiLevelType w:val="hybridMultilevel"/>
    <w:tmpl w:val="23A4B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E002D"/>
    <w:multiLevelType w:val="hybridMultilevel"/>
    <w:tmpl w:val="E9FE6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91240F"/>
    <w:multiLevelType w:val="hybridMultilevel"/>
    <w:tmpl w:val="BE484F4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9844F6"/>
    <w:multiLevelType w:val="hybridMultilevel"/>
    <w:tmpl w:val="A246E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602E30"/>
    <w:multiLevelType w:val="multilevel"/>
    <w:tmpl w:val="82E6151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D630CDA"/>
    <w:multiLevelType w:val="hybridMultilevel"/>
    <w:tmpl w:val="36F6C4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8948548">
    <w:abstractNumId w:val="13"/>
  </w:num>
  <w:num w:numId="2" w16cid:durableId="1051541088">
    <w:abstractNumId w:val="8"/>
  </w:num>
  <w:num w:numId="3" w16cid:durableId="1295910561">
    <w:abstractNumId w:val="1"/>
  </w:num>
  <w:num w:numId="4" w16cid:durableId="638069217">
    <w:abstractNumId w:val="19"/>
  </w:num>
  <w:num w:numId="5" w16cid:durableId="992372623">
    <w:abstractNumId w:val="8"/>
  </w:num>
  <w:num w:numId="6" w16cid:durableId="1188828787">
    <w:abstractNumId w:val="16"/>
  </w:num>
  <w:num w:numId="7" w16cid:durableId="1141768384">
    <w:abstractNumId w:val="24"/>
  </w:num>
  <w:num w:numId="8" w16cid:durableId="1948076413">
    <w:abstractNumId w:val="15"/>
  </w:num>
  <w:num w:numId="9" w16cid:durableId="796486366">
    <w:abstractNumId w:val="0"/>
  </w:num>
  <w:num w:numId="10" w16cid:durableId="664434237">
    <w:abstractNumId w:val="23"/>
  </w:num>
  <w:num w:numId="11" w16cid:durableId="1475564305">
    <w:abstractNumId w:val="9"/>
  </w:num>
  <w:num w:numId="12" w16cid:durableId="1597834076">
    <w:abstractNumId w:val="27"/>
  </w:num>
  <w:num w:numId="13" w16cid:durableId="1887835800">
    <w:abstractNumId w:val="11"/>
  </w:num>
  <w:num w:numId="14" w16cid:durableId="494031987">
    <w:abstractNumId w:val="17"/>
  </w:num>
  <w:num w:numId="15" w16cid:durableId="836924667">
    <w:abstractNumId w:val="10"/>
  </w:num>
  <w:num w:numId="16" w16cid:durableId="1651245704">
    <w:abstractNumId w:val="22"/>
  </w:num>
  <w:num w:numId="17" w16cid:durableId="763261292">
    <w:abstractNumId w:val="6"/>
  </w:num>
  <w:num w:numId="18" w16cid:durableId="714817649">
    <w:abstractNumId w:val="29"/>
  </w:num>
  <w:num w:numId="19" w16cid:durableId="978926358">
    <w:abstractNumId w:val="14"/>
  </w:num>
  <w:num w:numId="20" w16cid:durableId="1328971696">
    <w:abstractNumId w:val="21"/>
  </w:num>
  <w:num w:numId="21" w16cid:durableId="766927611">
    <w:abstractNumId w:val="2"/>
  </w:num>
  <w:num w:numId="22" w16cid:durableId="724063930">
    <w:abstractNumId w:val="7"/>
  </w:num>
  <w:num w:numId="23" w16cid:durableId="1878197973">
    <w:abstractNumId w:val="25"/>
  </w:num>
  <w:num w:numId="24" w16cid:durableId="192230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74755">
    <w:abstractNumId w:val="18"/>
  </w:num>
  <w:num w:numId="26" w16cid:durableId="453794518">
    <w:abstractNumId w:val="12"/>
  </w:num>
  <w:num w:numId="27" w16cid:durableId="1208563562">
    <w:abstractNumId w:val="20"/>
  </w:num>
  <w:num w:numId="28" w16cid:durableId="1306744033">
    <w:abstractNumId w:val="4"/>
  </w:num>
  <w:num w:numId="29" w16cid:durableId="225267815">
    <w:abstractNumId w:val="26"/>
  </w:num>
  <w:num w:numId="30" w16cid:durableId="1112742204">
    <w:abstractNumId w:val="5"/>
  </w:num>
  <w:num w:numId="31" w16cid:durableId="1520005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1E0"/>
    <w:rsid w:val="00015DCC"/>
    <w:rsid w:val="00052710"/>
    <w:rsid w:val="0005576A"/>
    <w:rsid w:val="00060788"/>
    <w:rsid w:val="00066514"/>
    <w:rsid w:val="0007726C"/>
    <w:rsid w:val="00083184"/>
    <w:rsid w:val="00085FD4"/>
    <w:rsid w:val="00091B5F"/>
    <w:rsid w:val="0009450D"/>
    <w:rsid w:val="000956BD"/>
    <w:rsid w:val="00097D98"/>
    <w:rsid w:val="000A0A21"/>
    <w:rsid w:val="000A2BFE"/>
    <w:rsid w:val="000B6D83"/>
    <w:rsid w:val="000B749F"/>
    <w:rsid w:val="000D1215"/>
    <w:rsid w:val="000D61E0"/>
    <w:rsid w:val="000D780C"/>
    <w:rsid w:val="0012491A"/>
    <w:rsid w:val="00163B16"/>
    <w:rsid w:val="00173097"/>
    <w:rsid w:val="001806D9"/>
    <w:rsid w:val="00182AA2"/>
    <w:rsid w:val="001841E0"/>
    <w:rsid w:val="001959BF"/>
    <w:rsid w:val="001A17B3"/>
    <w:rsid w:val="001B6200"/>
    <w:rsid w:val="001B6637"/>
    <w:rsid w:val="001C4D06"/>
    <w:rsid w:val="001E3591"/>
    <w:rsid w:val="001F68DF"/>
    <w:rsid w:val="002335BF"/>
    <w:rsid w:val="002402E6"/>
    <w:rsid w:val="00240ADE"/>
    <w:rsid w:val="002452C2"/>
    <w:rsid w:val="002463E5"/>
    <w:rsid w:val="00276165"/>
    <w:rsid w:val="0028442D"/>
    <w:rsid w:val="00294B1C"/>
    <w:rsid w:val="00296635"/>
    <w:rsid w:val="002E1658"/>
    <w:rsid w:val="002E6730"/>
    <w:rsid w:val="003063B4"/>
    <w:rsid w:val="00307AC3"/>
    <w:rsid w:val="00310C7C"/>
    <w:rsid w:val="00316A07"/>
    <w:rsid w:val="0032052C"/>
    <w:rsid w:val="00322668"/>
    <w:rsid w:val="003236EF"/>
    <w:rsid w:val="00342332"/>
    <w:rsid w:val="00353CC1"/>
    <w:rsid w:val="00386725"/>
    <w:rsid w:val="003B01E3"/>
    <w:rsid w:val="003E7B66"/>
    <w:rsid w:val="00407154"/>
    <w:rsid w:val="00413137"/>
    <w:rsid w:val="00436634"/>
    <w:rsid w:val="0044715D"/>
    <w:rsid w:val="00454D42"/>
    <w:rsid w:val="00456252"/>
    <w:rsid w:val="004A3616"/>
    <w:rsid w:val="004D13A8"/>
    <w:rsid w:val="004E3F40"/>
    <w:rsid w:val="005216AB"/>
    <w:rsid w:val="00522CF4"/>
    <w:rsid w:val="00530EF4"/>
    <w:rsid w:val="005609F3"/>
    <w:rsid w:val="00582672"/>
    <w:rsid w:val="0059136E"/>
    <w:rsid w:val="005B5970"/>
    <w:rsid w:val="00610D7A"/>
    <w:rsid w:val="00613EA4"/>
    <w:rsid w:val="00620FC7"/>
    <w:rsid w:val="00655E60"/>
    <w:rsid w:val="00662A9A"/>
    <w:rsid w:val="0066498D"/>
    <w:rsid w:val="006A2771"/>
    <w:rsid w:val="006A4ED5"/>
    <w:rsid w:val="006C6C9E"/>
    <w:rsid w:val="006D60B7"/>
    <w:rsid w:val="006E0C7F"/>
    <w:rsid w:val="006F1B0D"/>
    <w:rsid w:val="006F2820"/>
    <w:rsid w:val="00704B76"/>
    <w:rsid w:val="00704FFE"/>
    <w:rsid w:val="0071538E"/>
    <w:rsid w:val="007330D7"/>
    <w:rsid w:val="00743B2C"/>
    <w:rsid w:val="00743E60"/>
    <w:rsid w:val="00747B02"/>
    <w:rsid w:val="00753106"/>
    <w:rsid w:val="0079064A"/>
    <w:rsid w:val="007A457A"/>
    <w:rsid w:val="007E29F1"/>
    <w:rsid w:val="007E5FF0"/>
    <w:rsid w:val="007F0073"/>
    <w:rsid w:val="00805049"/>
    <w:rsid w:val="00807A15"/>
    <w:rsid w:val="00836C2C"/>
    <w:rsid w:val="00845FAF"/>
    <w:rsid w:val="008551C2"/>
    <w:rsid w:val="00855AB0"/>
    <w:rsid w:val="008642B1"/>
    <w:rsid w:val="008712B2"/>
    <w:rsid w:val="00885D67"/>
    <w:rsid w:val="00887672"/>
    <w:rsid w:val="008965E2"/>
    <w:rsid w:val="008F3E38"/>
    <w:rsid w:val="00921964"/>
    <w:rsid w:val="00924FA2"/>
    <w:rsid w:val="009368C6"/>
    <w:rsid w:val="00940A11"/>
    <w:rsid w:val="00950BA9"/>
    <w:rsid w:val="009708EF"/>
    <w:rsid w:val="009713E3"/>
    <w:rsid w:val="00997D84"/>
    <w:rsid w:val="009A4723"/>
    <w:rsid w:val="009A48EE"/>
    <w:rsid w:val="009B7764"/>
    <w:rsid w:val="00A07EA7"/>
    <w:rsid w:val="00A4364D"/>
    <w:rsid w:val="00A4603F"/>
    <w:rsid w:val="00A54CC7"/>
    <w:rsid w:val="00A57768"/>
    <w:rsid w:val="00A808FA"/>
    <w:rsid w:val="00A82BF8"/>
    <w:rsid w:val="00AB3461"/>
    <w:rsid w:val="00AB5B35"/>
    <w:rsid w:val="00AB7449"/>
    <w:rsid w:val="00AC3C48"/>
    <w:rsid w:val="00AC46B5"/>
    <w:rsid w:val="00AD2102"/>
    <w:rsid w:val="00AE3248"/>
    <w:rsid w:val="00AE46BA"/>
    <w:rsid w:val="00AF2F55"/>
    <w:rsid w:val="00AF3CA7"/>
    <w:rsid w:val="00B03C88"/>
    <w:rsid w:val="00B0637F"/>
    <w:rsid w:val="00B23D0E"/>
    <w:rsid w:val="00B31F23"/>
    <w:rsid w:val="00B64B39"/>
    <w:rsid w:val="00B763E3"/>
    <w:rsid w:val="00B86FC4"/>
    <w:rsid w:val="00B90215"/>
    <w:rsid w:val="00BB0B9F"/>
    <w:rsid w:val="00BB69F9"/>
    <w:rsid w:val="00BD367F"/>
    <w:rsid w:val="00BD4251"/>
    <w:rsid w:val="00BF37F3"/>
    <w:rsid w:val="00C15208"/>
    <w:rsid w:val="00C15F26"/>
    <w:rsid w:val="00C5251E"/>
    <w:rsid w:val="00C7199A"/>
    <w:rsid w:val="00C73C5A"/>
    <w:rsid w:val="00C767F5"/>
    <w:rsid w:val="00C77604"/>
    <w:rsid w:val="00CB3EA8"/>
    <w:rsid w:val="00CC18E4"/>
    <w:rsid w:val="00CC1AAB"/>
    <w:rsid w:val="00CC7697"/>
    <w:rsid w:val="00CD2D18"/>
    <w:rsid w:val="00CF48CB"/>
    <w:rsid w:val="00D02ECD"/>
    <w:rsid w:val="00D40FC2"/>
    <w:rsid w:val="00D43C86"/>
    <w:rsid w:val="00D550BE"/>
    <w:rsid w:val="00D70F16"/>
    <w:rsid w:val="00D710ED"/>
    <w:rsid w:val="00D77959"/>
    <w:rsid w:val="00D9445A"/>
    <w:rsid w:val="00DA4FD0"/>
    <w:rsid w:val="00DA5307"/>
    <w:rsid w:val="00DE3CFC"/>
    <w:rsid w:val="00E244F8"/>
    <w:rsid w:val="00E27BD4"/>
    <w:rsid w:val="00E37269"/>
    <w:rsid w:val="00E44FC8"/>
    <w:rsid w:val="00E51D58"/>
    <w:rsid w:val="00E56700"/>
    <w:rsid w:val="00E67183"/>
    <w:rsid w:val="00E72216"/>
    <w:rsid w:val="00E9192B"/>
    <w:rsid w:val="00E9530C"/>
    <w:rsid w:val="00EE4D67"/>
    <w:rsid w:val="00F115EB"/>
    <w:rsid w:val="00F1709F"/>
    <w:rsid w:val="00F1718E"/>
    <w:rsid w:val="00F21396"/>
    <w:rsid w:val="00F73113"/>
    <w:rsid w:val="00F7496E"/>
    <w:rsid w:val="00F773B3"/>
    <w:rsid w:val="00F8064B"/>
    <w:rsid w:val="00FA005F"/>
    <w:rsid w:val="00FA35BE"/>
    <w:rsid w:val="00FC579E"/>
    <w:rsid w:val="00FE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61E3B"/>
  <w15:docId w15:val="{3F5E1F14-3C7F-44C9-B93D-11A18452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3C48"/>
    <w:pPr>
      <w:keepNext/>
    </w:pPr>
    <w:rPr>
      <w:rFonts w:ascii="Arial" w:hAnsi="Arial" w:cs="Arial"/>
      <w:sz w:val="28"/>
      <w:szCs w:val="28"/>
    </w:rPr>
  </w:style>
  <w:style w:type="paragraph" w:styleId="Heading1">
    <w:name w:val="heading 1"/>
    <w:basedOn w:val="Normal"/>
    <w:next w:val="Normal"/>
    <w:link w:val="Heading1Char"/>
    <w:uiPriority w:val="9"/>
    <w:qFormat/>
    <w:rsid w:val="00BD4251"/>
    <w:pPr>
      <w:outlineLvl w:val="0"/>
    </w:pPr>
    <w:rPr>
      <w:b/>
      <w:color w:val="4F6228" w:themeColor="accent3" w:themeShade="80"/>
      <w:sz w:val="36"/>
      <w:szCs w:val="36"/>
    </w:rPr>
  </w:style>
  <w:style w:type="paragraph" w:styleId="Heading2">
    <w:name w:val="heading 2"/>
    <w:basedOn w:val="Normal"/>
    <w:next w:val="Normal"/>
    <w:link w:val="Heading2Char"/>
    <w:uiPriority w:val="9"/>
    <w:unhideWhenUsed/>
    <w:qFormat/>
    <w:rsid w:val="00BD4251"/>
    <w:pPr>
      <w:outlineLvl w:val="1"/>
    </w:pPr>
    <w:rPr>
      <w:b/>
      <w:color w:val="4F6228" w:themeColor="accent3" w:themeShade="80"/>
      <w:sz w:val="32"/>
      <w:szCs w:val="32"/>
    </w:rPr>
  </w:style>
  <w:style w:type="paragraph" w:styleId="Heading3">
    <w:name w:val="heading 3"/>
    <w:basedOn w:val="Normal"/>
    <w:next w:val="Normal"/>
    <w:link w:val="Heading3Char"/>
    <w:uiPriority w:val="9"/>
    <w:unhideWhenUsed/>
    <w:qFormat/>
    <w:rsid w:val="00BD4251"/>
    <w:pPr>
      <w:outlineLvl w:val="2"/>
    </w:pPr>
    <w:rPr>
      <w:b/>
      <w:color w:val="4F6228" w:themeColor="accent3" w:themeShade="80"/>
    </w:rPr>
  </w:style>
  <w:style w:type="paragraph" w:styleId="Heading4">
    <w:name w:val="heading 4"/>
    <w:basedOn w:val="Normal"/>
    <w:next w:val="Normal"/>
    <w:link w:val="Heading4Char"/>
    <w:uiPriority w:val="9"/>
    <w:unhideWhenUsed/>
    <w:qFormat/>
    <w:rsid w:val="00BD4251"/>
    <w:pPr>
      <w:keepLines/>
      <w:spacing w:before="200" w:after="0"/>
      <w:outlineLvl w:val="3"/>
    </w:pPr>
    <w:rPr>
      <w:rFonts w:asciiTheme="majorHAnsi" w:eastAsiaTheme="majorEastAsia" w:hAnsiTheme="majorHAnsi" w:cstheme="majorBidi"/>
      <w:b/>
      <w:bCs/>
      <w:i/>
      <w:iCs/>
      <w:color w:val="4F6228" w:themeColor="accent3" w:themeShade="80"/>
    </w:rPr>
  </w:style>
  <w:style w:type="paragraph" w:styleId="Heading5">
    <w:name w:val="heading 5"/>
    <w:basedOn w:val="Normal"/>
    <w:next w:val="Normal"/>
    <w:link w:val="Heading5Char"/>
    <w:uiPriority w:val="9"/>
    <w:unhideWhenUsed/>
    <w:qFormat/>
    <w:rsid w:val="00BD4251"/>
    <w:pPr>
      <w:keepLines/>
      <w:spacing w:before="200" w:after="0"/>
      <w:outlineLvl w:val="4"/>
    </w:pPr>
    <w:rPr>
      <w:rFonts w:asciiTheme="majorHAnsi" w:eastAsiaTheme="majorEastAsia" w:hAnsiTheme="majorHAnsi" w:cstheme="majorBidi"/>
      <w:color w:val="4F6228" w:themeColor="accent3" w:themeShade="80"/>
    </w:rPr>
  </w:style>
  <w:style w:type="paragraph" w:styleId="Heading6">
    <w:name w:val="heading 6"/>
    <w:basedOn w:val="Normal"/>
    <w:next w:val="Normal"/>
    <w:link w:val="Heading6Char"/>
    <w:uiPriority w:val="9"/>
    <w:unhideWhenUsed/>
    <w:qFormat/>
    <w:rsid w:val="00BD4251"/>
    <w:pPr>
      <w:keepLines/>
      <w:spacing w:before="200" w:after="0"/>
      <w:outlineLvl w:val="5"/>
    </w:pPr>
    <w:rPr>
      <w:rFonts w:asciiTheme="majorHAnsi" w:eastAsiaTheme="majorEastAsia" w:hAnsiTheme="majorHAnsi" w:cstheme="majorBidi"/>
      <w:i/>
      <w:iCs/>
      <w:color w:val="4F6228" w:themeColor="accent3" w:themeShade="80"/>
    </w:rPr>
  </w:style>
  <w:style w:type="paragraph" w:styleId="Heading9">
    <w:name w:val="heading 9"/>
    <w:basedOn w:val="Normal"/>
    <w:next w:val="Normal"/>
    <w:link w:val="Heading9Char"/>
    <w:uiPriority w:val="9"/>
    <w:semiHidden/>
    <w:unhideWhenUsed/>
    <w:qFormat/>
    <w:rsid w:val="00BD4251"/>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essible">
    <w:name w:val="Accessible"/>
    <w:basedOn w:val="Normal"/>
    <w:link w:val="AccessibleChar"/>
    <w:qFormat/>
    <w:rsid w:val="00C767F5"/>
  </w:style>
  <w:style w:type="character" w:customStyle="1" w:styleId="Heading1Char">
    <w:name w:val="Heading 1 Char"/>
    <w:basedOn w:val="DefaultParagraphFont"/>
    <w:link w:val="Heading1"/>
    <w:uiPriority w:val="9"/>
    <w:rsid w:val="00BD4251"/>
    <w:rPr>
      <w:rFonts w:ascii="Arial" w:hAnsi="Arial" w:cs="Arial"/>
      <w:b/>
      <w:color w:val="4F6228" w:themeColor="accent3" w:themeShade="80"/>
      <w:sz w:val="36"/>
      <w:szCs w:val="36"/>
    </w:rPr>
  </w:style>
  <w:style w:type="character" w:customStyle="1" w:styleId="AccessibleChar">
    <w:name w:val="Accessible Char"/>
    <w:basedOn w:val="DefaultParagraphFont"/>
    <w:link w:val="Accessible"/>
    <w:rsid w:val="00C767F5"/>
  </w:style>
  <w:style w:type="character" w:customStyle="1" w:styleId="Heading2Char">
    <w:name w:val="Heading 2 Char"/>
    <w:basedOn w:val="DefaultParagraphFont"/>
    <w:link w:val="Heading2"/>
    <w:uiPriority w:val="9"/>
    <w:rsid w:val="00BD4251"/>
    <w:rPr>
      <w:rFonts w:ascii="Arial" w:hAnsi="Arial" w:cs="Arial"/>
      <w:b/>
      <w:color w:val="4F6228" w:themeColor="accent3" w:themeShade="80"/>
      <w:sz w:val="32"/>
      <w:szCs w:val="32"/>
    </w:rPr>
  </w:style>
  <w:style w:type="character" w:customStyle="1" w:styleId="Heading3Char">
    <w:name w:val="Heading 3 Char"/>
    <w:basedOn w:val="DefaultParagraphFont"/>
    <w:link w:val="Heading3"/>
    <w:uiPriority w:val="9"/>
    <w:rsid w:val="00BD4251"/>
    <w:rPr>
      <w:rFonts w:ascii="Arial" w:hAnsi="Arial" w:cs="Arial"/>
      <w:b/>
      <w:color w:val="4F6228" w:themeColor="accent3" w:themeShade="80"/>
      <w:sz w:val="28"/>
      <w:szCs w:val="28"/>
    </w:rPr>
  </w:style>
  <w:style w:type="paragraph" w:styleId="ListParagraph">
    <w:name w:val="List Paragraph"/>
    <w:aliases w:val="Bulleted list - Level One"/>
    <w:basedOn w:val="Accessible"/>
    <w:uiPriority w:val="34"/>
    <w:qFormat/>
    <w:rsid w:val="00EE4D67"/>
    <w:pPr>
      <w:numPr>
        <w:numId w:val="2"/>
      </w:numPr>
      <w:ind w:left="357" w:hanging="357"/>
      <w:contextualSpacing/>
    </w:pPr>
  </w:style>
  <w:style w:type="paragraph" w:styleId="Header">
    <w:name w:val="header"/>
    <w:basedOn w:val="Footer"/>
    <w:link w:val="HeaderChar"/>
    <w:uiPriority w:val="99"/>
    <w:unhideWhenUsed/>
    <w:rsid w:val="00950BA9"/>
  </w:style>
  <w:style w:type="character" w:customStyle="1" w:styleId="HeaderChar">
    <w:name w:val="Header Char"/>
    <w:basedOn w:val="DefaultParagraphFont"/>
    <w:link w:val="Header"/>
    <w:uiPriority w:val="99"/>
    <w:rsid w:val="00950BA9"/>
    <w:rPr>
      <w:rFonts w:ascii="Arial" w:hAnsi="Arial" w:cs="Arial"/>
      <w:sz w:val="28"/>
      <w:szCs w:val="28"/>
    </w:rPr>
  </w:style>
  <w:style w:type="paragraph" w:styleId="Footer">
    <w:name w:val="footer"/>
    <w:basedOn w:val="Normal"/>
    <w:link w:val="FooterChar"/>
    <w:uiPriority w:val="99"/>
    <w:unhideWhenUsed/>
    <w:rsid w:val="00950BA9"/>
  </w:style>
  <w:style w:type="character" w:customStyle="1" w:styleId="FooterChar">
    <w:name w:val="Footer Char"/>
    <w:basedOn w:val="DefaultParagraphFont"/>
    <w:link w:val="Footer"/>
    <w:uiPriority w:val="99"/>
    <w:rsid w:val="00950BA9"/>
    <w:rPr>
      <w:rFonts w:ascii="Arial" w:hAnsi="Arial" w:cs="Arial"/>
      <w:sz w:val="28"/>
      <w:szCs w:val="28"/>
    </w:rPr>
  </w:style>
  <w:style w:type="paragraph" w:styleId="BalloonText">
    <w:name w:val="Balloon Text"/>
    <w:basedOn w:val="Normal"/>
    <w:link w:val="BalloonTextChar"/>
    <w:uiPriority w:val="99"/>
    <w:semiHidden/>
    <w:unhideWhenUsed/>
    <w:rsid w:val="000D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1E0"/>
    <w:rPr>
      <w:rFonts w:ascii="Tahoma" w:hAnsi="Tahoma" w:cs="Tahoma"/>
      <w:sz w:val="16"/>
      <w:szCs w:val="16"/>
    </w:rPr>
  </w:style>
  <w:style w:type="character" w:styleId="Hyperlink">
    <w:name w:val="Hyperlink"/>
    <w:basedOn w:val="DefaultParagraphFont"/>
    <w:uiPriority w:val="99"/>
    <w:unhideWhenUsed/>
    <w:rsid w:val="00AC3C48"/>
    <w:rPr>
      <w:color w:val="0000FF" w:themeColor="hyperlink"/>
      <w:u w:val="single"/>
    </w:rPr>
  </w:style>
  <w:style w:type="table" w:styleId="LightShading-Accent1">
    <w:name w:val="Light Shading Accent 1"/>
    <w:basedOn w:val="TableNormal"/>
    <w:uiPriority w:val="60"/>
    <w:rsid w:val="009368C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rsid w:val="00BD4251"/>
    <w:rPr>
      <w:rFonts w:asciiTheme="majorHAnsi" w:eastAsiaTheme="majorEastAsia" w:hAnsiTheme="majorHAnsi" w:cstheme="majorBidi"/>
      <w:b/>
      <w:bCs/>
      <w:i/>
      <w:iCs/>
      <w:color w:val="4F6228" w:themeColor="accent3" w:themeShade="80"/>
      <w:sz w:val="28"/>
      <w:szCs w:val="28"/>
    </w:rPr>
  </w:style>
  <w:style w:type="paragraph" w:styleId="Caption">
    <w:name w:val="caption"/>
    <w:basedOn w:val="Normal"/>
    <w:next w:val="Normal"/>
    <w:uiPriority w:val="35"/>
    <w:unhideWhenUsed/>
    <w:qFormat/>
    <w:rsid w:val="008F3E38"/>
    <w:pPr>
      <w:spacing w:line="240" w:lineRule="auto"/>
    </w:pPr>
    <w:rPr>
      <w:b/>
      <w:bCs/>
      <w:color w:val="4F81BD" w:themeColor="accent1"/>
      <w:sz w:val="18"/>
      <w:szCs w:val="18"/>
    </w:rPr>
  </w:style>
  <w:style w:type="table" w:styleId="TableGrid">
    <w:name w:val="Table Grid"/>
    <w:basedOn w:val="TableNormal"/>
    <w:uiPriority w:val="59"/>
    <w:rsid w:val="000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496E"/>
    <w:pPr>
      <w:keepNext/>
      <w:spacing w:after="0" w:line="240" w:lineRule="auto"/>
    </w:pPr>
    <w:rPr>
      <w:rFonts w:ascii="Arial" w:hAnsi="Arial" w:cs="Arial"/>
      <w:sz w:val="28"/>
      <w:szCs w:val="28"/>
    </w:rPr>
  </w:style>
  <w:style w:type="character" w:customStyle="1" w:styleId="Heading6Char">
    <w:name w:val="Heading 6 Char"/>
    <w:basedOn w:val="DefaultParagraphFont"/>
    <w:link w:val="Heading6"/>
    <w:uiPriority w:val="9"/>
    <w:rsid w:val="00BD4251"/>
    <w:rPr>
      <w:rFonts w:asciiTheme="majorHAnsi" w:eastAsiaTheme="majorEastAsia" w:hAnsiTheme="majorHAnsi" w:cstheme="majorBidi"/>
      <w:i/>
      <w:iCs/>
      <w:color w:val="4F6228" w:themeColor="accent3" w:themeShade="80"/>
      <w:sz w:val="28"/>
      <w:szCs w:val="28"/>
    </w:rPr>
  </w:style>
  <w:style w:type="character" w:customStyle="1" w:styleId="Heading9Char">
    <w:name w:val="Heading 9 Char"/>
    <w:basedOn w:val="DefaultParagraphFont"/>
    <w:link w:val="Heading9"/>
    <w:uiPriority w:val="9"/>
    <w:semiHidden/>
    <w:rsid w:val="00BD4251"/>
    <w:rPr>
      <w:rFonts w:asciiTheme="majorHAnsi" w:eastAsiaTheme="majorEastAsia" w:hAnsiTheme="majorHAnsi" w:cstheme="majorBidi"/>
      <w:i/>
      <w:iCs/>
      <w:color w:val="404040" w:themeColor="text1" w:themeTint="BF"/>
      <w:sz w:val="20"/>
      <w:szCs w:val="20"/>
    </w:rPr>
  </w:style>
  <w:style w:type="character" w:customStyle="1" w:styleId="Heading5Char">
    <w:name w:val="Heading 5 Char"/>
    <w:basedOn w:val="DefaultParagraphFont"/>
    <w:link w:val="Heading5"/>
    <w:uiPriority w:val="9"/>
    <w:rsid w:val="00BD4251"/>
    <w:rPr>
      <w:rFonts w:asciiTheme="majorHAnsi" w:eastAsiaTheme="majorEastAsia" w:hAnsiTheme="majorHAnsi" w:cstheme="majorBidi"/>
      <w:color w:val="4F6228" w:themeColor="accent3" w:themeShade="80"/>
      <w:sz w:val="28"/>
      <w:szCs w:val="28"/>
    </w:rPr>
  </w:style>
  <w:style w:type="character" w:styleId="FollowedHyperlink">
    <w:name w:val="FollowedHyperlink"/>
    <w:basedOn w:val="DefaultParagraphFont"/>
    <w:uiPriority w:val="99"/>
    <w:semiHidden/>
    <w:unhideWhenUsed/>
    <w:rsid w:val="008965E2"/>
    <w:rPr>
      <w:color w:val="800080" w:themeColor="followedHyperlink"/>
      <w:u w:val="single"/>
    </w:rPr>
  </w:style>
  <w:style w:type="paragraph" w:customStyle="1" w:styleId="PolicyNormal">
    <w:name w:val="PolicyNormal"/>
    <w:basedOn w:val="Normal"/>
    <w:link w:val="PolicyNormalChar"/>
    <w:qFormat/>
    <w:rsid w:val="00E27BD4"/>
    <w:pPr>
      <w:keepNext w:val="0"/>
      <w:spacing w:before="120" w:line="240" w:lineRule="auto"/>
    </w:pPr>
    <w:rPr>
      <w:rFonts w:ascii="Tahoma" w:eastAsia="Times New Roman" w:hAnsi="Tahoma" w:cs="Tahoma"/>
      <w:sz w:val="20"/>
      <w:szCs w:val="22"/>
      <w:lang w:eastAsia="en-AU"/>
    </w:rPr>
  </w:style>
  <w:style w:type="character" w:customStyle="1" w:styleId="PolicyNormalChar">
    <w:name w:val="PolicyNormal Char"/>
    <w:basedOn w:val="DefaultParagraphFont"/>
    <w:link w:val="PolicyNormal"/>
    <w:rsid w:val="00E27BD4"/>
    <w:rPr>
      <w:rFonts w:ascii="Tahoma" w:eastAsia="Times New Roman" w:hAnsi="Tahoma" w:cs="Tahoma"/>
      <w:sz w:val="20"/>
      <w:lang w:eastAsia="en-AU"/>
    </w:rPr>
  </w:style>
  <w:style w:type="paragraph" w:styleId="BlockText">
    <w:name w:val="Block Text"/>
    <w:basedOn w:val="Normal"/>
    <w:rsid w:val="00E27BD4"/>
    <w:pPr>
      <w:keepNext w:val="0"/>
      <w:spacing w:after="0" w:line="240" w:lineRule="auto"/>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0A2BFE"/>
    <w:rPr>
      <w:sz w:val="16"/>
      <w:szCs w:val="16"/>
    </w:rPr>
  </w:style>
  <w:style w:type="paragraph" w:styleId="CommentText">
    <w:name w:val="annotation text"/>
    <w:basedOn w:val="Normal"/>
    <w:link w:val="CommentTextChar"/>
    <w:uiPriority w:val="99"/>
    <w:semiHidden/>
    <w:unhideWhenUsed/>
    <w:rsid w:val="000A2BFE"/>
    <w:pPr>
      <w:spacing w:line="240" w:lineRule="auto"/>
    </w:pPr>
    <w:rPr>
      <w:sz w:val="20"/>
      <w:szCs w:val="20"/>
    </w:rPr>
  </w:style>
  <w:style w:type="character" w:customStyle="1" w:styleId="CommentTextChar">
    <w:name w:val="Comment Text Char"/>
    <w:basedOn w:val="DefaultParagraphFont"/>
    <w:link w:val="CommentText"/>
    <w:uiPriority w:val="99"/>
    <w:semiHidden/>
    <w:rsid w:val="000A2B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A2BFE"/>
    <w:rPr>
      <w:b/>
      <w:bCs/>
    </w:rPr>
  </w:style>
  <w:style w:type="character" w:customStyle="1" w:styleId="CommentSubjectChar">
    <w:name w:val="Comment Subject Char"/>
    <w:basedOn w:val="CommentTextChar"/>
    <w:link w:val="CommentSubject"/>
    <w:uiPriority w:val="99"/>
    <w:semiHidden/>
    <w:rsid w:val="000A2BFE"/>
    <w:rPr>
      <w:rFonts w:ascii="Arial" w:hAnsi="Arial" w:cs="Arial"/>
      <w:b/>
      <w:bCs/>
      <w:sz w:val="20"/>
      <w:szCs w:val="20"/>
    </w:rPr>
  </w:style>
  <w:style w:type="paragraph" w:styleId="Revision">
    <w:name w:val="Revision"/>
    <w:hidden/>
    <w:uiPriority w:val="99"/>
    <w:semiHidden/>
    <w:rsid w:val="00015DCC"/>
    <w:pPr>
      <w:spacing w:after="0" w:line="240" w:lineRule="auto"/>
    </w:pPr>
    <w:rPr>
      <w:rFonts w:ascii="Arial" w:hAnsi="Arial" w:cs="Arial"/>
      <w:sz w:val="28"/>
      <w:szCs w:val="28"/>
    </w:rPr>
  </w:style>
  <w:style w:type="character" w:styleId="UnresolvedMention">
    <w:name w:val="Unresolved Mention"/>
    <w:basedOn w:val="DefaultParagraphFont"/>
    <w:uiPriority w:val="99"/>
    <w:semiHidden/>
    <w:unhideWhenUsed/>
    <w:rsid w:val="0061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29279">
      <w:bodyDiv w:val="1"/>
      <w:marLeft w:val="0"/>
      <w:marRight w:val="0"/>
      <w:marTop w:val="0"/>
      <w:marBottom w:val="0"/>
      <w:divBdr>
        <w:top w:val="none" w:sz="0" w:space="0" w:color="auto"/>
        <w:left w:val="none" w:sz="0" w:space="0" w:color="auto"/>
        <w:bottom w:val="none" w:sz="0" w:space="0" w:color="auto"/>
        <w:right w:val="none" w:sz="0" w:space="0" w:color="auto"/>
      </w:divBdr>
    </w:div>
    <w:div w:id="411973184">
      <w:bodyDiv w:val="1"/>
      <w:marLeft w:val="0"/>
      <w:marRight w:val="0"/>
      <w:marTop w:val="0"/>
      <w:marBottom w:val="0"/>
      <w:divBdr>
        <w:top w:val="none" w:sz="0" w:space="0" w:color="auto"/>
        <w:left w:val="none" w:sz="0" w:space="0" w:color="auto"/>
        <w:bottom w:val="none" w:sz="0" w:space="0" w:color="auto"/>
        <w:right w:val="none" w:sz="0" w:space="0" w:color="auto"/>
      </w:divBdr>
    </w:div>
    <w:div w:id="840660246">
      <w:bodyDiv w:val="1"/>
      <w:marLeft w:val="0"/>
      <w:marRight w:val="0"/>
      <w:marTop w:val="0"/>
      <w:marBottom w:val="0"/>
      <w:divBdr>
        <w:top w:val="none" w:sz="0" w:space="0" w:color="auto"/>
        <w:left w:val="none" w:sz="0" w:space="0" w:color="auto"/>
        <w:bottom w:val="none" w:sz="0" w:space="0" w:color="auto"/>
        <w:right w:val="none" w:sz="0" w:space="0" w:color="auto"/>
      </w:divBdr>
    </w:div>
    <w:div w:id="12803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griculture.vic.gov.au/biosecurity/protecting-victoria/legislation-policy-and-permits/permits-for-pest-animals-in-victor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rmbiosecurity.com.au/wp-content/uploads/2019/02/National-Farm-Biosecurity-Manual-Grazing-Livestock.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nimalwelfarestandards.net.au/land-transport/"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estanimal.permit@agriculture.vic.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LastSyncTimeStamp="2018-05-31T04:53:04.507Z"/>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7eca38-3000-431a-91c1-a3c0b60f7d3d" xsi:nil="true"/>
    <f3ed7f362db545f782d865836adbb2f0 xmlns="887eca38-3000-431a-91c1-a3c0b60f7d3d" xsi:nil="true"/>
    <f05bd79f208a407db67995dd77812e30 xmlns="887eca38-3000-431a-91c1-a3c0b60f7d3d" xsi:nil="true"/>
    <e4da834bacf8456d94e18d5d66490b90 xmlns="887eca38-3000-431a-91c1-a3c0b60f7d3d" xsi:nil="true"/>
    <d8b18ebf729c4d56932fa517449ed5cb xmlns="887eca38-3000-431a-91c1-a3c0b60f7d3d" xsi:nil="true"/>
    <be9de15831a746f4b3f0ba041df97669 xmlns="887eca38-3000-431a-91c1-a3c0b60f7d3d" xsi:nil="true"/>
    <lcf76f155ced4ddcb4097134ff3c332f xmlns="1a9816db-ad56-4c20-8e4f-2d8733adae30">
      <Terms xmlns="http://schemas.microsoft.com/office/infopath/2007/PartnerControls"/>
    </lcf76f155ced4ddcb4097134ff3c332f>
    <_dlc_DocIdPersistId xmlns="a5f32de4-e402-4188-b034-e71ca7d22e5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EDJTR Document" ma:contentTypeID="0x0101003C9A0B93CA691444AF36699B519321B400859B1444AC45594494560A8E5334CB37" ma:contentTypeVersion="28" ma:contentTypeDescription="DEDJTR Document" ma:contentTypeScope="" ma:versionID="8ac56d3331289dc9a3873ffd3458776b">
  <xsd:schema xmlns:xsd="http://www.w3.org/2001/XMLSchema" xmlns:xs="http://www.w3.org/2001/XMLSchema" xmlns:p="http://schemas.microsoft.com/office/2006/metadata/properties" xmlns:ns2="887eca38-3000-431a-91c1-a3c0b60f7d3d" xmlns:ns3="a5f32de4-e402-4188-b034-e71ca7d22e54" xmlns:ns4="1a9816db-ad56-4c20-8e4f-2d8733adae30" targetNamespace="http://schemas.microsoft.com/office/2006/metadata/properties" ma:root="true" ma:fieldsID="95a5f2c9ddbdf9ee344dfdd044f04808" ns2:_="" ns3:_="" ns4:_="">
    <xsd:import namespace="887eca38-3000-431a-91c1-a3c0b60f7d3d"/>
    <xsd:import namespace="a5f32de4-e402-4188-b034-e71ca7d22e54"/>
    <xsd:import namespace="1a9816db-ad56-4c20-8e4f-2d8733adae30"/>
    <xsd:element name="properties">
      <xsd:complexType>
        <xsd:sequence>
          <xsd:element name="documentManagement">
            <xsd:complexType>
              <xsd:all>
                <xsd:element ref="ns2:TaxCatchAll" minOccurs="0"/>
                <xsd:element ref="ns2:e4da834bacf8456d94e18d5d66490b90" minOccurs="0"/>
                <xsd:element ref="ns2: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eca38-3000-431a-91c1-a3c0b60f7d3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76e7c84-925d-4251-bbcf-e0302b0b290a}" ma:internalName="TaxCatchAll" ma:readOnly="false" ma:showField="CatchAllData"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e4da834bacf8456d94e18d5d66490b90" ma:index="9" nillable="true" ma:displayName="Group_0" ma:hidden="true" ma:internalName="e4da834bacf8456d94e18d5d66490b90" ma:readOnly="false">
      <xsd:simpleType>
        <xsd:restriction base="dms:Note"/>
      </xsd:simpleType>
    </xsd:element>
    <xsd:element name="TaxCatchAllLabel" ma:index="10" nillable="true" ma:displayName="Taxonomy Catch All Column1" ma:hidden="true" ma:list="{276e7c84-925d-4251-bbcf-e0302b0b290a}" ma:internalName="TaxCatchAllLabel" ma:readOnly="true" ma:showField="CatchAllDataLabel" ma:web="887eca38-3000-431a-91c1-a3c0b60f7d3d">
      <xsd:complexType>
        <xsd:complexContent>
          <xsd:extension base="dms:MultiChoiceLookup">
            <xsd:sequence>
              <xsd:element name="Value" type="dms:Lookup" maxOccurs="unbounded" minOccurs="0" nillable="true"/>
            </xsd:sequence>
          </xsd:extension>
        </xsd:complexContent>
      </xsd:complexType>
    </xsd:element>
    <xsd:element name="be9de15831a746f4b3f0ba041df97669" ma:index="11" nillable="true" ma:displayName="Division_0" ma:hidden="true" ma:internalName="be9de15831a746f4b3f0ba041df97669" ma:readOnly="false">
      <xsd:simpleType>
        <xsd:restriction base="dms:Note"/>
      </xsd:simpleType>
    </xsd:element>
    <xsd:element name="f3ed7f362db545f782d865836adbb2f0" ma:index="12" nillable="true" ma:displayName="Branch_0" ma:hidden="true" ma:internalName="f3ed7f362db545f782d865836adbb2f0" ma:readOnly="false">
      <xsd:simpleType>
        <xsd:restriction base="dms:Note"/>
      </xsd:simpleType>
    </xsd:element>
    <xsd:element name="f05bd79f208a407db67995dd77812e30" ma:index="13" nillable="true" ma:displayName="Section_0" ma:hidden="true" ma:internalName="f05bd79f208a407db67995dd77812e30" ma:readOnly="false">
      <xsd:simpleType>
        <xsd:restriction base="dms:Note"/>
      </xsd:simpleType>
    </xsd:element>
    <xsd:element name="d8b18ebf729c4d56932fa517449ed5cb" ma:index="14" nillable="true" ma:displayName="Security Classification_0" ma:hidden="true" ma:internalName="d8b18ebf729c4d56932fa517449ed5cb"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9816db-ad56-4c20-8e4f-2d8733adae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C76BF-C1BB-4643-B153-00FEC1856401}">
  <ds:schemaRefs>
    <ds:schemaRef ds:uri="Microsoft.SharePoint.Taxonomy.ContentTypeSync"/>
  </ds:schemaRefs>
</ds:datastoreItem>
</file>

<file path=customXml/itemProps2.xml><?xml version="1.0" encoding="utf-8"?>
<ds:datastoreItem xmlns:ds="http://schemas.openxmlformats.org/officeDocument/2006/customXml" ds:itemID="{10A091C1-D78B-4252-AFB5-2A639688E582}">
  <ds:schemaRefs>
    <ds:schemaRef ds:uri="http://schemas.microsoft.com/sharepoint/events"/>
  </ds:schemaRefs>
</ds:datastoreItem>
</file>

<file path=customXml/itemProps3.xml><?xml version="1.0" encoding="utf-8"?>
<ds:datastoreItem xmlns:ds="http://schemas.openxmlformats.org/officeDocument/2006/customXml" ds:itemID="{107ACA8A-034C-44DB-81AB-7E656AA35BD5}">
  <ds:schemaRefs>
    <ds:schemaRef ds:uri="http://schemas.microsoft.com/sharepoint/v3/contenttype/forms"/>
  </ds:schemaRefs>
</ds:datastoreItem>
</file>

<file path=customXml/itemProps4.xml><?xml version="1.0" encoding="utf-8"?>
<ds:datastoreItem xmlns:ds="http://schemas.openxmlformats.org/officeDocument/2006/customXml" ds:itemID="{A204D2CD-2484-4E55-AA43-B6527B3CAB9D}">
  <ds:schemaRefs>
    <ds:schemaRef ds:uri="http://schemas.microsoft.com/office/2006/metadata/properties"/>
    <ds:schemaRef ds:uri="http://schemas.microsoft.com/office/infopath/2007/PartnerControls"/>
    <ds:schemaRef ds:uri="887eca38-3000-431a-91c1-a3c0b60f7d3d"/>
    <ds:schemaRef ds:uri="1a9816db-ad56-4c20-8e4f-2d8733adae30"/>
    <ds:schemaRef ds:uri="a5f32de4-e402-4188-b034-e71ca7d22e54"/>
  </ds:schemaRefs>
</ds:datastoreItem>
</file>

<file path=customXml/itemProps5.xml><?xml version="1.0" encoding="utf-8"?>
<ds:datastoreItem xmlns:ds="http://schemas.openxmlformats.org/officeDocument/2006/customXml" ds:itemID="{04D27CF2-543D-45C7-98AA-091481115B4D}">
  <ds:schemaRefs>
    <ds:schemaRef ds:uri="http://schemas.openxmlformats.org/officeDocument/2006/bibliography"/>
  </ds:schemaRefs>
</ds:datastoreItem>
</file>

<file path=customXml/itemProps6.xml><?xml version="1.0" encoding="utf-8"?>
<ds:datastoreItem xmlns:ds="http://schemas.openxmlformats.org/officeDocument/2006/customXml" ds:itemID="{A7199949-2613-4183-B577-F97CEF768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eca38-3000-431a-91c1-a3c0b60f7d3d"/>
    <ds:schemaRef ds:uri="a5f32de4-e402-4188-b034-e71ca7d22e54"/>
    <ds:schemaRef ds:uri="1a9816db-ad56-4c20-8e4f-2d8733ada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Accessible word document template</vt:lpstr>
    </vt:vector>
  </TitlesOfParts>
  <Company>DIIRD</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word document template</dc:title>
  <dc:creator>Hyma Vulpala;Product Development Team</dc:creator>
  <cp:keywords>Word Template</cp:keywords>
  <cp:lastModifiedBy>Meagan J McPharlin (DEECA)</cp:lastModifiedBy>
  <cp:revision>57</cp:revision>
  <dcterms:created xsi:type="dcterms:W3CDTF">2020-07-28T23:50:00Z</dcterms:created>
  <dcterms:modified xsi:type="dcterms:W3CDTF">2024-10-28T23:09:00Z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4d8d2616-2c7d-47e5-9c6b-8a330178e3b0</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Hyma Vulpala</vt:lpwstr>
  </property>
  <property fmtid="{D5CDD505-2E9C-101B-9397-08002B2CF9AE}" pid="6" name="ContentTypeId">
    <vt:lpwstr>0x0101003C9A0B93CA691444AF36699B519321B400859B1444AC45594494560A8E5334CB37</vt:lpwstr>
  </property>
  <property fmtid="{D5CDD505-2E9C-101B-9397-08002B2CF9AE}" pid="7" name="DEDJTRDivision">
    <vt:lpwstr/>
  </property>
  <property fmtid="{D5CDD505-2E9C-101B-9397-08002B2CF9AE}" pid="8" name="DEDJTRGroup">
    <vt:lpwstr/>
  </property>
  <property fmtid="{D5CDD505-2E9C-101B-9397-08002B2CF9AE}" pid="9" name="DEDJTRSecurityClassification">
    <vt:lpwstr/>
  </property>
  <property fmtid="{D5CDD505-2E9C-101B-9397-08002B2CF9AE}" pid="10" name="DEDJTRBranch">
    <vt:lpwstr/>
  </property>
  <property fmtid="{D5CDD505-2E9C-101B-9397-08002B2CF9AE}" pid="11" name="DEDJTRSection">
    <vt:lpwstr/>
  </property>
  <property fmtid="{D5CDD505-2E9C-101B-9397-08002B2CF9AE}" pid="12" name="MediaServiceImageTags">
    <vt:lpwstr/>
  </property>
  <property fmtid="{D5CDD505-2E9C-101B-9397-08002B2CF9AE}" pid="13" name="MSIP_Label_d00a4df9-c942-4b09-b23a-6c1023f6de27_Enabled">
    <vt:lpwstr>true</vt:lpwstr>
  </property>
  <property fmtid="{D5CDD505-2E9C-101B-9397-08002B2CF9AE}" pid="14" name="MSIP_Label_d00a4df9-c942-4b09-b23a-6c1023f6de27_SetDate">
    <vt:lpwstr>2022-08-18T22:53:52Z</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ActionId">
    <vt:lpwstr>cbb50d3a-59e4-461f-ae7d-f8d1576d8f2d</vt:lpwstr>
  </property>
  <property fmtid="{D5CDD505-2E9C-101B-9397-08002B2CF9AE}" pid="19" name="MSIP_Label_d00a4df9-c942-4b09-b23a-6c1023f6de27_ContentBits">
    <vt:lpwstr>3</vt:lpwstr>
  </property>
  <property fmtid="{D5CDD505-2E9C-101B-9397-08002B2CF9AE}" pid="20" name="_ExtendedDescription">
    <vt:lpwstr/>
  </property>
  <property fmtid="{D5CDD505-2E9C-101B-9397-08002B2CF9AE}" pid="21" name="ClassificationContentMarkingFooterShapeIds">
    <vt:lpwstr>6322dcf,5dd14a4e,27f4ecfa</vt:lpwstr>
  </property>
  <property fmtid="{D5CDD505-2E9C-101B-9397-08002B2CF9AE}" pid="22" name="ClassificationContentMarkingFooterFontProps">
    <vt:lpwstr>#000000,12,Calibri</vt:lpwstr>
  </property>
  <property fmtid="{D5CDD505-2E9C-101B-9397-08002B2CF9AE}" pid="23" name="ClassificationContentMarkingFooterText">
    <vt:lpwstr>OFFICIAL</vt:lpwstr>
  </property>
  <property fmtid="{D5CDD505-2E9C-101B-9397-08002B2CF9AE}" pid="24" name="MSIP_Label_4257e2ab-f512-40e2-9c9a-c64247360765_Enabled">
    <vt:lpwstr>true</vt:lpwstr>
  </property>
  <property fmtid="{D5CDD505-2E9C-101B-9397-08002B2CF9AE}" pid="25" name="MSIP_Label_4257e2ab-f512-40e2-9c9a-c64247360765_SetDate">
    <vt:lpwstr>2024-10-28T22:55:54Z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84fad296-d85b-4072-b15e-df5570707fb8</vt:lpwstr>
  </property>
  <property fmtid="{D5CDD505-2E9C-101B-9397-08002B2CF9AE}" pid="30" name="MSIP_Label_4257e2ab-f512-40e2-9c9a-c64247360765_ContentBits">
    <vt:lpwstr>2</vt:lpwstr>
  </property>
</Properties>
</file>