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B9C" w:rsidRPr="00921972" w:rsidRDefault="00564C0B" w:rsidP="00854EA2">
      <w:pPr>
        <w:spacing w:line="30" w:lineRule="atLeast"/>
        <w:rPr>
          <w:b/>
          <w:color w:val="000000"/>
          <w:lang w:val="en"/>
        </w:rPr>
      </w:pPr>
      <w:bookmarkStart w:id="0" w:name="_GoBack"/>
      <w:bookmarkEnd w:id="0"/>
      <w:r>
        <w:rPr>
          <w:b/>
          <w:color w:val="000000"/>
          <w:lang w:val="en"/>
        </w:rPr>
        <w:t xml:space="preserve">Addendum to variation of EPBC 2011/6183 - </w:t>
      </w:r>
      <w:r w:rsidR="00317FBA" w:rsidRPr="00921972">
        <w:rPr>
          <w:b/>
          <w:color w:val="000000"/>
          <w:lang w:val="en"/>
        </w:rPr>
        <w:t xml:space="preserve">Response to </w:t>
      </w:r>
      <w:r w:rsidR="00921972" w:rsidRPr="00921972">
        <w:rPr>
          <w:b/>
          <w:color w:val="000000"/>
          <w:lang w:val="en"/>
        </w:rPr>
        <w:t xml:space="preserve">comments received during the public submission phase </w:t>
      </w:r>
    </w:p>
    <w:p w:rsidR="00921972" w:rsidRDefault="00087C0F" w:rsidP="00854EA2">
      <w:pPr>
        <w:spacing w:line="30" w:lineRule="atLeast"/>
        <w:rPr>
          <w:rFonts w:cs="Calibri"/>
          <w:bCs/>
          <w:color w:val="000000"/>
        </w:rPr>
      </w:pPr>
      <w:r>
        <w:rPr>
          <w:color w:val="000000"/>
          <w:lang w:val="en"/>
        </w:rPr>
        <w:t xml:space="preserve">To </w:t>
      </w:r>
      <w:r w:rsidR="00921972">
        <w:rPr>
          <w:color w:val="000000"/>
          <w:lang w:val="en"/>
        </w:rPr>
        <w:t xml:space="preserve">meet the requirements of Section 95A of the </w:t>
      </w:r>
      <w:r w:rsidR="00921972" w:rsidRPr="00CC4BDF">
        <w:rPr>
          <w:i/>
          <w:color w:val="000000"/>
          <w:lang w:val="en"/>
        </w:rPr>
        <w:t>Environment Protection and Biodiversity Conservation Act 1999</w:t>
      </w:r>
      <w:r w:rsidR="00921972">
        <w:rPr>
          <w:color w:val="000000"/>
          <w:lang w:val="en"/>
        </w:rPr>
        <w:t xml:space="preserve"> (EPBC Act), documents relating to the </w:t>
      </w:r>
      <w:r w:rsidR="00921972" w:rsidRPr="00793AB0">
        <w:rPr>
          <w:rFonts w:cs="Calibri"/>
          <w:bCs/>
          <w:color w:val="000000"/>
        </w:rPr>
        <w:t>Wild Dog Aerial Baiting Operation</w:t>
      </w:r>
      <w:r w:rsidR="00921972">
        <w:rPr>
          <w:rFonts w:cs="Calibri"/>
          <w:bCs/>
          <w:color w:val="000000"/>
        </w:rPr>
        <w:t xml:space="preserve"> in Gippsland Victoria</w:t>
      </w:r>
      <w:r w:rsidR="00921972" w:rsidRPr="00793AB0">
        <w:rPr>
          <w:rFonts w:cs="Calibri"/>
          <w:bCs/>
          <w:color w:val="000000"/>
        </w:rPr>
        <w:t xml:space="preserve"> (EPBC 2011/6183)</w:t>
      </w:r>
      <w:r w:rsidR="00921972">
        <w:rPr>
          <w:rFonts w:cs="Calibri"/>
          <w:bCs/>
          <w:color w:val="000000"/>
        </w:rPr>
        <w:t xml:space="preserve"> were provided to seek public submissions on the proposed action for a period of 20 business days. The public submission period </w:t>
      </w:r>
      <w:r w:rsidR="00D732B7">
        <w:rPr>
          <w:rFonts w:cs="Calibri"/>
          <w:bCs/>
          <w:color w:val="000000"/>
        </w:rPr>
        <w:t xml:space="preserve">closed </w:t>
      </w:r>
      <w:r w:rsidR="00921972">
        <w:rPr>
          <w:rFonts w:cs="Calibri"/>
          <w:bCs/>
          <w:color w:val="000000"/>
        </w:rPr>
        <w:t xml:space="preserve">at 5pm Monday 17 February. </w:t>
      </w:r>
    </w:p>
    <w:p w:rsidR="00087C0F" w:rsidRDefault="00921972" w:rsidP="00854EA2">
      <w:pPr>
        <w:spacing w:line="30" w:lineRule="atLeast"/>
        <w:rPr>
          <w:rFonts w:cs="Calibri"/>
          <w:bCs/>
          <w:color w:val="000000"/>
        </w:rPr>
      </w:pPr>
      <w:r>
        <w:rPr>
          <w:rFonts w:cs="Calibri"/>
          <w:bCs/>
          <w:color w:val="000000"/>
        </w:rPr>
        <w:t>A total of seventeen submissions were received</w:t>
      </w:r>
      <w:r w:rsidR="00D05619">
        <w:rPr>
          <w:rFonts w:cs="Calibri"/>
          <w:bCs/>
          <w:color w:val="000000"/>
        </w:rPr>
        <w:t>; each raising</w:t>
      </w:r>
      <w:r>
        <w:rPr>
          <w:rFonts w:cs="Calibri"/>
          <w:bCs/>
          <w:color w:val="000000"/>
        </w:rPr>
        <w:t xml:space="preserve"> similar concerns</w:t>
      </w:r>
      <w:r w:rsidR="00D05619">
        <w:rPr>
          <w:rFonts w:cs="Calibri"/>
          <w:bCs/>
          <w:color w:val="000000"/>
        </w:rPr>
        <w:t>.</w:t>
      </w:r>
      <w:r>
        <w:rPr>
          <w:rFonts w:cs="Calibri"/>
          <w:bCs/>
          <w:color w:val="000000"/>
        </w:rPr>
        <w:t xml:space="preserve"> </w:t>
      </w:r>
      <w:r w:rsidR="00087C0F">
        <w:rPr>
          <w:rFonts w:cs="Calibri"/>
          <w:bCs/>
          <w:color w:val="000000"/>
        </w:rPr>
        <w:t>The issues raised have been categorised as follows:</w:t>
      </w:r>
    </w:p>
    <w:p w:rsidR="00087C0F" w:rsidRDefault="00087C0F" w:rsidP="00CC4BDF">
      <w:pPr>
        <w:pStyle w:val="ListParagraph"/>
        <w:numPr>
          <w:ilvl w:val="0"/>
          <w:numId w:val="4"/>
        </w:numPr>
        <w:spacing w:line="30" w:lineRule="atLeast"/>
        <w:rPr>
          <w:rFonts w:cs="Calibri"/>
          <w:bCs/>
          <w:i/>
          <w:color w:val="000000"/>
        </w:rPr>
      </w:pPr>
      <w:r w:rsidRPr="00CC4BDF">
        <w:rPr>
          <w:rFonts w:cs="Calibri"/>
          <w:bCs/>
          <w:i/>
          <w:color w:val="000000"/>
        </w:rPr>
        <w:t>Potential impacts on the spot-tailed quoll and non-target species;</w:t>
      </w:r>
    </w:p>
    <w:p w:rsidR="00087C0F" w:rsidRPr="00087C0F" w:rsidRDefault="00087C0F" w:rsidP="00087C0F">
      <w:pPr>
        <w:pStyle w:val="ListParagraph"/>
        <w:numPr>
          <w:ilvl w:val="0"/>
          <w:numId w:val="4"/>
        </w:numPr>
        <w:spacing w:line="30" w:lineRule="atLeast"/>
        <w:rPr>
          <w:rFonts w:cs="Calibri"/>
          <w:bCs/>
          <w:i/>
          <w:color w:val="000000"/>
        </w:rPr>
      </w:pPr>
      <w:r w:rsidRPr="00087C0F">
        <w:rPr>
          <w:rFonts w:cs="Calibri"/>
          <w:bCs/>
          <w:i/>
          <w:color w:val="000000"/>
        </w:rPr>
        <w:t>The influence of reducing apex predator populations on mesopredator numbers and potential impacts on non-target species</w:t>
      </w:r>
      <w:r>
        <w:rPr>
          <w:rFonts w:cs="Calibri"/>
          <w:bCs/>
          <w:i/>
          <w:color w:val="000000"/>
        </w:rPr>
        <w:t>;</w:t>
      </w:r>
    </w:p>
    <w:p w:rsidR="00087C0F" w:rsidRPr="00087C0F" w:rsidRDefault="00087C0F" w:rsidP="00087C0F">
      <w:pPr>
        <w:pStyle w:val="ListParagraph"/>
        <w:numPr>
          <w:ilvl w:val="0"/>
          <w:numId w:val="4"/>
        </w:numPr>
        <w:spacing w:line="30" w:lineRule="atLeast"/>
        <w:rPr>
          <w:rFonts w:cs="Calibri"/>
          <w:bCs/>
          <w:i/>
          <w:color w:val="000000"/>
        </w:rPr>
      </w:pPr>
      <w:r w:rsidRPr="00087C0F">
        <w:rPr>
          <w:rFonts w:cs="Calibri"/>
          <w:bCs/>
          <w:i/>
          <w:color w:val="000000"/>
        </w:rPr>
        <w:t xml:space="preserve">Protection of pure </w:t>
      </w:r>
      <w:r w:rsidR="00FD4CB0">
        <w:rPr>
          <w:rFonts w:cs="Calibri"/>
          <w:bCs/>
          <w:i/>
          <w:color w:val="000000"/>
        </w:rPr>
        <w:t>dingoe</w:t>
      </w:r>
      <w:r w:rsidRPr="00087C0F">
        <w:rPr>
          <w:rFonts w:cs="Calibri"/>
          <w:bCs/>
          <w:i/>
          <w:color w:val="000000"/>
        </w:rPr>
        <w:t>s</w:t>
      </w:r>
      <w:r>
        <w:rPr>
          <w:rFonts w:cs="Calibri"/>
          <w:bCs/>
          <w:i/>
          <w:color w:val="000000"/>
        </w:rPr>
        <w:t>;</w:t>
      </w:r>
    </w:p>
    <w:p w:rsidR="00087C0F" w:rsidRPr="00DB2CA2" w:rsidRDefault="00087C0F" w:rsidP="00087C0F">
      <w:pPr>
        <w:pStyle w:val="ListParagraph"/>
        <w:numPr>
          <w:ilvl w:val="0"/>
          <w:numId w:val="4"/>
        </w:numPr>
        <w:spacing w:line="30" w:lineRule="atLeast"/>
        <w:rPr>
          <w:rFonts w:cs="Calibri"/>
          <w:bCs/>
          <w:i/>
          <w:color w:val="000000"/>
        </w:rPr>
      </w:pPr>
      <w:r w:rsidRPr="00DB2CA2">
        <w:rPr>
          <w:rFonts w:cs="Calibri"/>
          <w:bCs/>
          <w:i/>
          <w:color w:val="000000"/>
        </w:rPr>
        <w:t>Promotion of guardian animals for livestock protection</w:t>
      </w:r>
      <w:r>
        <w:rPr>
          <w:rFonts w:cs="Calibri"/>
          <w:bCs/>
          <w:i/>
          <w:color w:val="000000"/>
        </w:rPr>
        <w:t>;</w:t>
      </w:r>
    </w:p>
    <w:p w:rsidR="00A154C4" w:rsidRPr="00DB2CA2" w:rsidRDefault="00A154C4" w:rsidP="00A154C4">
      <w:pPr>
        <w:pStyle w:val="ListParagraph"/>
        <w:numPr>
          <w:ilvl w:val="0"/>
          <w:numId w:val="4"/>
        </w:numPr>
        <w:spacing w:line="30" w:lineRule="atLeast"/>
        <w:rPr>
          <w:rFonts w:cs="Calibri"/>
          <w:bCs/>
          <w:i/>
          <w:color w:val="000000"/>
        </w:rPr>
      </w:pPr>
      <w:r w:rsidRPr="00DB2CA2">
        <w:rPr>
          <w:rFonts w:cs="Calibri"/>
          <w:bCs/>
          <w:i/>
          <w:color w:val="000000"/>
        </w:rPr>
        <w:t>The use of 1080 as a means of wild dog control</w:t>
      </w:r>
      <w:r>
        <w:rPr>
          <w:rFonts w:cs="Calibri"/>
          <w:bCs/>
          <w:i/>
          <w:color w:val="000000"/>
        </w:rPr>
        <w:t>;</w:t>
      </w:r>
    </w:p>
    <w:p w:rsidR="00087C0F" w:rsidRDefault="00087C0F" w:rsidP="00CC4BDF">
      <w:pPr>
        <w:pStyle w:val="ListParagraph"/>
        <w:numPr>
          <w:ilvl w:val="0"/>
          <w:numId w:val="4"/>
        </w:numPr>
        <w:spacing w:line="30" w:lineRule="atLeast"/>
        <w:rPr>
          <w:rFonts w:cs="Calibri"/>
          <w:bCs/>
          <w:i/>
          <w:color w:val="000000"/>
        </w:rPr>
      </w:pPr>
      <w:r w:rsidRPr="00DB2CA2">
        <w:rPr>
          <w:rFonts w:cs="Calibri"/>
          <w:bCs/>
          <w:i/>
          <w:color w:val="000000"/>
        </w:rPr>
        <w:t xml:space="preserve">Controlling wild dogs may </w:t>
      </w:r>
      <w:r w:rsidR="00564C0B">
        <w:rPr>
          <w:rFonts w:cs="Calibri"/>
          <w:bCs/>
          <w:i/>
          <w:color w:val="000000"/>
        </w:rPr>
        <w:t>increase</w:t>
      </w:r>
      <w:r w:rsidRPr="00DB2CA2">
        <w:rPr>
          <w:rFonts w:cs="Calibri"/>
          <w:bCs/>
          <w:i/>
          <w:color w:val="000000"/>
        </w:rPr>
        <w:t xml:space="preserve"> livestock predation</w:t>
      </w:r>
      <w:r>
        <w:rPr>
          <w:rFonts w:cs="Calibri"/>
          <w:bCs/>
          <w:i/>
          <w:color w:val="000000"/>
        </w:rPr>
        <w:t>;</w:t>
      </w:r>
    </w:p>
    <w:p w:rsidR="00087C0F" w:rsidRPr="00DB2CA2" w:rsidRDefault="00087C0F" w:rsidP="00087C0F">
      <w:pPr>
        <w:pStyle w:val="ListParagraph"/>
        <w:numPr>
          <w:ilvl w:val="0"/>
          <w:numId w:val="4"/>
        </w:numPr>
        <w:spacing w:line="30" w:lineRule="atLeast"/>
        <w:rPr>
          <w:rFonts w:cs="Calibri"/>
          <w:bCs/>
          <w:i/>
          <w:color w:val="000000"/>
        </w:rPr>
      </w:pPr>
      <w:r w:rsidRPr="00DB2CA2">
        <w:rPr>
          <w:rFonts w:cs="Calibri"/>
          <w:bCs/>
          <w:i/>
          <w:color w:val="000000"/>
        </w:rPr>
        <w:t>Impacts on other natural value assets</w:t>
      </w:r>
      <w:r>
        <w:rPr>
          <w:rFonts w:cs="Calibri"/>
          <w:bCs/>
          <w:i/>
          <w:color w:val="000000"/>
        </w:rPr>
        <w:t>;</w:t>
      </w:r>
    </w:p>
    <w:p w:rsidR="00087C0F" w:rsidRPr="00DB2CA2" w:rsidRDefault="00087C0F" w:rsidP="00087C0F">
      <w:pPr>
        <w:pStyle w:val="ListParagraph"/>
        <w:numPr>
          <w:ilvl w:val="0"/>
          <w:numId w:val="4"/>
        </w:numPr>
        <w:spacing w:line="30" w:lineRule="atLeast"/>
        <w:rPr>
          <w:rFonts w:cs="Calibri"/>
          <w:bCs/>
          <w:color w:val="000000"/>
        </w:rPr>
      </w:pPr>
      <w:r w:rsidRPr="00DB2CA2">
        <w:rPr>
          <w:rFonts w:cs="Calibri"/>
          <w:bCs/>
          <w:i/>
          <w:color w:val="000000"/>
        </w:rPr>
        <w:t>Use of public monies</w:t>
      </w:r>
      <w:r>
        <w:rPr>
          <w:rFonts w:cs="Calibri"/>
          <w:bCs/>
          <w:i/>
          <w:color w:val="000000"/>
        </w:rPr>
        <w:t>;</w:t>
      </w:r>
    </w:p>
    <w:p w:rsidR="00087C0F" w:rsidRPr="00DB2CA2" w:rsidRDefault="00087C0F" w:rsidP="00087C0F">
      <w:pPr>
        <w:pStyle w:val="ListParagraph"/>
        <w:numPr>
          <w:ilvl w:val="0"/>
          <w:numId w:val="4"/>
        </w:numPr>
        <w:spacing w:line="30" w:lineRule="atLeast"/>
        <w:rPr>
          <w:rFonts w:cs="Calibri"/>
          <w:bCs/>
          <w:i/>
          <w:color w:val="000000"/>
        </w:rPr>
      </w:pPr>
      <w:r w:rsidRPr="00DB2CA2">
        <w:rPr>
          <w:rFonts w:cs="Calibri"/>
          <w:bCs/>
          <w:i/>
          <w:color w:val="000000"/>
        </w:rPr>
        <w:t>Monitoring should be  more rigorous</w:t>
      </w:r>
      <w:r>
        <w:rPr>
          <w:rFonts w:cs="Calibri"/>
          <w:bCs/>
          <w:i/>
          <w:color w:val="000000"/>
        </w:rPr>
        <w:t>; and</w:t>
      </w:r>
      <w:r w:rsidRPr="00DB2CA2">
        <w:rPr>
          <w:rFonts w:cs="Calibri"/>
          <w:bCs/>
          <w:i/>
          <w:color w:val="000000"/>
        </w:rPr>
        <w:t xml:space="preserve"> </w:t>
      </w:r>
    </w:p>
    <w:p w:rsidR="00087C0F" w:rsidRPr="00CC4BDF" w:rsidRDefault="00087C0F" w:rsidP="00CC4BDF">
      <w:pPr>
        <w:pStyle w:val="ListParagraph"/>
        <w:numPr>
          <w:ilvl w:val="0"/>
          <w:numId w:val="4"/>
        </w:numPr>
        <w:spacing w:line="30" w:lineRule="atLeast"/>
        <w:rPr>
          <w:rFonts w:cs="Calibri"/>
          <w:bCs/>
          <w:i/>
          <w:color w:val="000000"/>
        </w:rPr>
      </w:pPr>
      <w:r w:rsidRPr="00DB2CA2">
        <w:rPr>
          <w:rFonts w:cs="Calibri"/>
          <w:bCs/>
          <w:i/>
          <w:color w:val="000000"/>
        </w:rPr>
        <w:t>Location of transects within the 3km livestock protection buffer</w:t>
      </w:r>
      <w:r>
        <w:rPr>
          <w:rFonts w:cs="Calibri"/>
          <w:bCs/>
          <w:i/>
          <w:color w:val="000000"/>
        </w:rPr>
        <w:t>.</w:t>
      </w:r>
    </w:p>
    <w:p w:rsidR="00D05619" w:rsidRDefault="00D05619" w:rsidP="00854EA2">
      <w:pPr>
        <w:spacing w:line="30" w:lineRule="atLeast"/>
        <w:rPr>
          <w:rFonts w:cs="Calibri"/>
          <w:bCs/>
          <w:color w:val="000000"/>
        </w:rPr>
      </w:pPr>
      <w:r>
        <w:rPr>
          <w:rFonts w:cs="Calibri"/>
          <w:bCs/>
          <w:color w:val="000000"/>
        </w:rPr>
        <w:t>T</w:t>
      </w:r>
      <w:r w:rsidR="00921972">
        <w:rPr>
          <w:rFonts w:cs="Calibri"/>
          <w:bCs/>
          <w:color w:val="000000"/>
        </w:rPr>
        <w:t>he potential impact</w:t>
      </w:r>
      <w:r>
        <w:rPr>
          <w:rFonts w:cs="Calibri"/>
          <w:bCs/>
          <w:color w:val="000000"/>
        </w:rPr>
        <w:t>s</w:t>
      </w:r>
      <w:r w:rsidR="00921972">
        <w:rPr>
          <w:rFonts w:cs="Calibri"/>
          <w:bCs/>
          <w:color w:val="000000"/>
        </w:rPr>
        <w:t xml:space="preserve"> of aerial baiting on the spot-tailed quoll</w:t>
      </w:r>
      <w:r w:rsidR="00CC4BDF">
        <w:rPr>
          <w:rFonts w:cs="Calibri"/>
          <w:bCs/>
          <w:color w:val="000000"/>
        </w:rPr>
        <w:t xml:space="preserve"> </w:t>
      </w:r>
      <w:r>
        <w:rPr>
          <w:rFonts w:cs="Calibri"/>
          <w:bCs/>
          <w:color w:val="000000"/>
        </w:rPr>
        <w:t xml:space="preserve">and </w:t>
      </w:r>
      <w:r w:rsidR="00CB7C79">
        <w:rPr>
          <w:rFonts w:cs="Calibri"/>
          <w:bCs/>
          <w:color w:val="000000"/>
        </w:rPr>
        <w:t xml:space="preserve">non-target species </w:t>
      </w:r>
      <w:r w:rsidR="00CC4BDF">
        <w:rPr>
          <w:rFonts w:cs="Calibri"/>
          <w:bCs/>
          <w:color w:val="000000"/>
        </w:rPr>
        <w:t xml:space="preserve">(a) </w:t>
      </w:r>
      <w:r w:rsidR="00CB7C79">
        <w:rPr>
          <w:rFonts w:cs="Calibri"/>
          <w:bCs/>
          <w:color w:val="000000"/>
        </w:rPr>
        <w:t xml:space="preserve">and </w:t>
      </w:r>
      <w:r>
        <w:rPr>
          <w:rFonts w:cs="Calibri"/>
          <w:bCs/>
          <w:color w:val="000000"/>
        </w:rPr>
        <w:t>indirect impacts on other listed species as a result of the removal of apex predators</w:t>
      </w:r>
      <w:r w:rsidR="00087C0F">
        <w:rPr>
          <w:rFonts w:cs="Calibri"/>
          <w:bCs/>
          <w:color w:val="000000"/>
        </w:rPr>
        <w:t xml:space="preserve"> (b)</w:t>
      </w:r>
      <w:r>
        <w:rPr>
          <w:rFonts w:cs="Calibri"/>
          <w:bCs/>
          <w:color w:val="000000"/>
        </w:rPr>
        <w:t xml:space="preserve"> were the only issues raised which directly relate to matters of national significance under the EPBC Act.  While the Victorian Government is only required to respond to matters that directly relate to the EPBC Act</w:t>
      </w:r>
      <w:r w:rsidR="00087C0F">
        <w:rPr>
          <w:rFonts w:cs="Calibri"/>
          <w:bCs/>
          <w:color w:val="000000"/>
        </w:rPr>
        <w:t xml:space="preserve"> (a&amp;b)</w:t>
      </w:r>
      <w:r>
        <w:rPr>
          <w:rFonts w:cs="Calibri"/>
          <w:bCs/>
          <w:color w:val="000000"/>
        </w:rPr>
        <w:t>, responses to all issues raised are provided below.</w:t>
      </w:r>
      <w:r w:rsidR="00A737AB">
        <w:rPr>
          <w:rFonts w:cs="Calibri"/>
          <w:bCs/>
          <w:color w:val="000000"/>
        </w:rPr>
        <w:t xml:space="preserve"> A summary of the main responses for each comment are provided in the grey text boxes, followed by a detailed description of the issue.</w:t>
      </w:r>
    </w:p>
    <w:p w:rsidR="00D33F09" w:rsidRPr="00CC4BDF" w:rsidRDefault="00D33F09" w:rsidP="00854EA2">
      <w:pPr>
        <w:spacing w:line="30" w:lineRule="atLeast"/>
        <w:rPr>
          <w:rFonts w:cs="Calibri"/>
          <w:b/>
          <w:bCs/>
          <w:color w:val="000000"/>
        </w:rPr>
      </w:pPr>
      <w:r w:rsidRPr="00CC4BDF">
        <w:rPr>
          <w:rFonts w:cs="Calibri"/>
          <w:b/>
          <w:bCs/>
          <w:color w:val="000000"/>
        </w:rPr>
        <w:t>Matters Relating to EPBC Act</w:t>
      </w:r>
    </w:p>
    <w:p w:rsidR="00D05619" w:rsidRPr="00CC4BDF" w:rsidRDefault="00D05619" w:rsidP="00CC4BDF">
      <w:pPr>
        <w:pStyle w:val="ListParagraph"/>
        <w:numPr>
          <w:ilvl w:val="0"/>
          <w:numId w:val="5"/>
        </w:numPr>
        <w:spacing w:line="30" w:lineRule="atLeast"/>
        <w:rPr>
          <w:rFonts w:cs="Calibri"/>
          <w:b/>
          <w:bCs/>
          <w:i/>
          <w:color w:val="000000"/>
        </w:rPr>
      </w:pPr>
      <w:r w:rsidRPr="00CC4BDF">
        <w:rPr>
          <w:rFonts w:cs="Calibri"/>
          <w:b/>
          <w:bCs/>
          <w:i/>
          <w:color w:val="000000"/>
        </w:rPr>
        <w:t>Potential impacts on the spot-tailed quoll</w:t>
      </w:r>
      <w:r w:rsidR="00BE4879" w:rsidRPr="00CC4BDF">
        <w:rPr>
          <w:rFonts w:cs="Calibri"/>
          <w:b/>
          <w:bCs/>
          <w:i/>
          <w:color w:val="000000"/>
        </w:rPr>
        <w:t xml:space="preserve"> and non-target species</w:t>
      </w:r>
    </w:p>
    <w:p w:rsidR="00DC17B0" w:rsidRDefault="00DC17B0" w:rsidP="00CC4BD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The Department of Environment and Primary Industries (DEPI) believe</w:t>
      </w:r>
      <w:r w:rsidR="00C825FA">
        <w:rPr>
          <w:rFonts w:cs="Calibri"/>
          <w:bCs/>
          <w:color w:val="000000"/>
        </w:rPr>
        <w:t>s</w:t>
      </w:r>
      <w:r>
        <w:rPr>
          <w:rFonts w:cs="Calibri"/>
          <w:bCs/>
          <w:color w:val="000000"/>
        </w:rPr>
        <w:t xml:space="preserve"> </w:t>
      </w:r>
      <w:r w:rsidR="00564C0B">
        <w:rPr>
          <w:rFonts w:cs="Calibri"/>
          <w:bCs/>
          <w:color w:val="000000"/>
        </w:rPr>
        <w:t>it has</w:t>
      </w:r>
      <w:r>
        <w:rPr>
          <w:rFonts w:cs="Calibri"/>
          <w:bCs/>
          <w:color w:val="000000"/>
        </w:rPr>
        <w:t xml:space="preserve"> adequately addressed the potential impacts on the spot-tailed quoll by:</w:t>
      </w:r>
    </w:p>
    <w:p w:rsidR="00DC17B0" w:rsidRDefault="00DC17B0" w:rsidP="00CC4BDF">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 xml:space="preserve">Undertaking monitoring at three of the proposed sites, finding no </w:t>
      </w:r>
      <w:r w:rsidR="00C825FA">
        <w:rPr>
          <w:rFonts w:cs="Calibri"/>
          <w:bCs/>
          <w:color w:val="000000"/>
        </w:rPr>
        <w:t>evidence of quolls eating baits;</w:t>
      </w:r>
    </w:p>
    <w:p w:rsidR="00DC17B0" w:rsidRPr="00CC4BDF" w:rsidRDefault="00DC17B0" w:rsidP="00CC4BDF">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 xml:space="preserve">Selecting three additional sites that are </w:t>
      </w:r>
      <w:r w:rsidRPr="00274068">
        <w:rPr>
          <w:rFonts w:cs="Calibri"/>
        </w:rPr>
        <w:t>unlikely to support quoll populations or have no previously identified populations</w:t>
      </w:r>
      <w:r>
        <w:rPr>
          <w:rFonts w:cs="Calibri"/>
        </w:rPr>
        <w:t>.</w:t>
      </w:r>
    </w:p>
    <w:p w:rsidR="00C830E1" w:rsidRDefault="00C830E1" w:rsidP="00CC4BD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p>
    <w:p w:rsidR="00DC17B0" w:rsidRDefault="00DC17B0" w:rsidP="00CC4BD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DEPI believe</w:t>
      </w:r>
      <w:r w:rsidR="00C825FA">
        <w:rPr>
          <w:rFonts w:cs="Calibri"/>
          <w:bCs/>
          <w:color w:val="000000"/>
        </w:rPr>
        <w:t>s</w:t>
      </w:r>
      <w:r>
        <w:rPr>
          <w:rFonts w:cs="Calibri"/>
          <w:bCs/>
          <w:color w:val="000000"/>
        </w:rPr>
        <w:t xml:space="preserve"> </w:t>
      </w:r>
      <w:r w:rsidR="00564C0B">
        <w:rPr>
          <w:rFonts w:cs="Calibri"/>
          <w:bCs/>
          <w:color w:val="000000"/>
        </w:rPr>
        <w:t xml:space="preserve">it has </w:t>
      </w:r>
      <w:r>
        <w:rPr>
          <w:rFonts w:cs="Calibri"/>
          <w:bCs/>
          <w:color w:val="000000"/>
        </w:rPr>
        <w:t>adequately addressed the potential impacts on non-target species by:</w:t>
      </w:r>
    </w:p>
    <w:p w:rsidR="00DC17B0" w:rsidRDefault="00564C0B" w:rsidP="00CC4BDF">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Ensuring the operation will c</w:t>
      </w:r>
      <w:r w:rsidR="007049E9">
        <w:rPr>
          <w:rFonts w:cs="Calibri"/>
          <w:bCs/>
          <w:color w:val="000000"/>
        </w:rPr>
        <w:t>onform with regulatory safeguards for the safe, effective and humane use of 1080, including managing risk</w:t>
      </w:r>
      <w:r w:rsidR="00C825FA">
        <w:rPr>
          <w:rFonts w:cs="Calibri"/>
          <w:bCs/>
          <w:color w:val="000000"/>
        </w:rPr>
        <w:t xml:space="preserve"> to native species;</w:t>
      </w:r>
    </w:p>
    <w:p w:rsidR="007049E9" w:rsidRDefault="00ED1561" w:rsidP="00CC4BDF">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Considering the risk to non-targets with regard to the</w:t>
      </w:r>
      <w:r w:rsidR="00FD4CB0">
        <w:rPr>
          <w:rFonts w:cs="Calibri"/>
          <w:bCs/>
          <w:color w:val="000000"/>
        </w:rPr>
        <w:t xml:space="preserve"> reduced susceptibility of </w:t>
      </w:r>
      <w:r>
        <w:rPr>
          <w:rFonts w:cs="Calibri"/>
          <w:bCs/>
          <w:color w:val="000000"/>
        </w:rPr>
        <w:t>native species to 1080.</w:t>
      </w:r>
    </w:p>
    <w:p w:rsidR="00DC17B0" w:rsidRPr="00CC4BDF" w:rsidRDefault="00DC17B0" w:rsidP="00DC17B0">
      <w:pPr>
        <w:spacing w:line="30" w:lineRule="atLeast"/>
        <w:rPr>
          <w:rFonts w:cs="Calibri"/>
          <w:bCs/>
          <w:color w:val="000000"/>
        </w:rPr>
      </w:pPr>
    </w:p>
    <w:p w:rsidR="00DC17B0" w:rsidRDefault="007F22A0" w:rsidP="00854EA2">
      <w:pPr>
        <w:spacing w:line="30" w:lineRule="atLeast"/>
        <w:rPr>
          <w:rFonts w:cs="Calibri"/>
          <w:bCs/>
          <w:color w:val="000000"/>
        </w:rPr>
      </w:pPr>
      <w:r>
        <w:rPr>
          <w:rFonts w:cs="Calibri"/>
          <w:bCs/>
          <w:color w:val="000000"/>
        </w:rPr>
        <w:t xml:space="preserve">Six </w:t>
      </w:r>
      <w:r w:rsidR="00CF17F6">
        <w:rPr>
          <w:rFonts w:cs="Calibri"/>
          <w:bCs/>
          <w:color w:val="000000"/>
        </w:rPr>
        <w:t xml:space="preserve">submissions raised concerns regarding potential impacts </w:t>
      </w:r>
      <w:r>
        <w:rPr>
          <w:rFonts w:cs="Calibri"/>
          <w:bCs/>
          <w:color w:val="000000"/>
        </w:rPr>
        <w:t>of</w:t>
      </w:r>
      <w:r w:rsidR="00B56EC8">
        <w:rPr>
          <w:rFonts w:cs="Calibri"/>
          <w:bCs/>
          <w:color w:val="000000"/>
        </w:rPr>
        <w:t xml:space="preserve"> </w:t>
      </w:r>
      <w:r>
        <w:rPr>
          <w:rFonts w:cs="Calibri"/>
          <w:bCs/>
          <w:color w:val="000000"/>
        </w:rPr>
        <w:t>1080 baits delivered aerially on</w:t>
      </w:r>
      <w:r w:rsidR="00CF17F6">
        <w:rPr>
          <w:rFonts w:cs="Calibri"/>
          <w:bCs/>
          <w:color w:val="000000"/>
        </w:rPr>
        <w:t xml:space="preserve"> the spot-tailed quoll</w:t>
      </w:r>
      <w:r w:rsidR="00E96F0F">
        <w:rPr>
          <w:rFonts w:cs="Calibri"/>
          <w:bCs/>
          <w:color w:val="000000"/>
        </w:rPr>
        <w:t xml:space="preserve"> and the monitoring undertaken in 2012-13</w:t>
      </w:r>
      <w:r>
        <w:rPr>
          <w:rFonts w:cs="Calibri"/>
          <w:bCs/>
          <w:color w:val="000000"/>
        </w:rPr>
        <w:t>.</w:t>
      </w:r>
      <w:r w:rsidR="00CC4BDF">
        <w:rPr>
          <w:rFonts w:cs="Calibri"/>
          <w:bCs/>
          <w:color w:val="000000"/>
        </w:rPr>
        <w:t xml:space="preserve"> </w:t>
      </w:r>
      <w:r>
        <w:rPr>
          <w:rFonts w:cs="Calibri"/>
          <w:bCs/>
          <w:color w:val="000000"/>
        </w:rPr>
        <w:t>F</w:t>
      </w:r>
      <w:r w:rsidR="005649C7">
        <w:rPr>
          <w:rFonts w:cs="Calibri"/>
          <w:bCs/>
          <w:color w:val="000000"/>
        </w:rPr>
        <w:t xml:space="preserve">our </w:t>
      </w:r>
      <w:r w:rsidR="00DC17B0">
        <w:rPr>
          <w:rFonts w:cs="Calibri"/>
          <w:bCs/>
          <w:color w:val="000000"/>
        </w:rPr>
        <w:t xml:space="preserve">additional </w:t>
      </w:r>
      <w:r w:rsidR="005649C7">
        <w:rPr>
          <w:rFonts w:cs="Calibri"/>
          <w:bCs/>
          <w:color w:val="000000"/>
        </w:rPr>
        <w:t xml:space="preserve">submissions were concerned with potential bait take by non-target species.  </w:t>
      </w:r>
    </w:p>
    <w:p w:rsidR="008C442E" w:rsidRDefault="00CF17F6" w:rsidP="00854EA2">
      <w:pPr>
        <w:spacing w:line="30" w:lineRule="atLeast"/>
        <w:rPr>
          <w:rFonts w:cs="Calibri"/>
          <w:bCs/>
          <w:color w:val="000000"/>
        </w:rPr>
      </w:pPr>
      <w:r>
        <w:rPr>
          <w:rFonts w:cs="Calibri"/>
          <w:bCs/>
          <w:color w:val="000000"/>
        </w:rPr>
        <w:lastRenderedPageBreak/>
        <w:t xml:space="preserve">Following the decision to declare the aerial baiting operation a controlled action in </w:t>
      </w:r>
      <w:r w:rsidR="008C442E">
        <w:rPr>
          <w:rFonts w:cs="Calibri"/>
          <w:bCs/>
          <w:color w:val="000000"/>
        </w:rPr>
        <w:t xml:space="preserve">December 2011, the Victorian Government </w:t>
      </w:r>
      <w:r w:rsidR="00564C0B">
        <w:rPr>
          <w:rFonts w:cs="Calibri"/>
        </w:rPr>
        <w:t>undertook ground-based baiting in and around the sites deemed appropriate for aerial baiting. In order to determine the level of bait take by wild dogs and non-target species, including the spot-tailed quoll,</w:t>
      </w:r>
      <w:r w:rsidR="008C442E">
        <w:rPr>
          <w:rFonts w:cs="Calibri"/>
          <w:bCs/>
          <w:color w:val="000000"/>
        </w:rPr>
        <w:t xml:space="preserve"> the Arthur Rylah Institute of Environmental Research </w:t>
      </w:r>
      <w:r w:rsidR="00564C0B">
        <w:rPr>
          <w:rFonts w:cs="Calibri"/>
          <w:bCs/>
          <w:color w:val="000000"/>
        </w:rPr>
        <w:t xml:space="preserve">was contracted to undertake monitoring in four sites within the </w:t>
      </w:r>
      <w:r w:rsidR="008C442E">
        <w:rPr>
          <w:rFonts w:cs="Calibri"/>
          <w:bCs/>
          <w:color w:val="000000"/>
        </w:rPr>
        <w:t>north east and Gippsland regions of Victoria</w:t>
      </w:r>
      <w:r w:rsidR="00564C0B">
        <w:rPr>
          <w:rFonts w:cs="Calibri"/>
          <w:bCs/>
          <w:color w:val="000000"/>
        </w:rPr>
        <w:t>.</w:t>
      </w:r>
      <w:r w:rsidR="008C442E">
        <w:rPr>
          <w:rFonts w:cs="Calibri"/>
          <w:bCs/>
          <w:color w:val="000000"/>
        </w:rPr>
        <w:t xml:space="preserve"> </w:t>
      </w:r>
      <w:r w:rsidR="00564C0B">
        <w:rPr>
          <w:rFonts w:cs="Calibri"/>
          <w:bCs/>
          <w:color w:val="000000"/>
        </w:rPr>
        <w:t xml:space="preserve">Three </w:t>
      </w:r>
      <w:r w:rsidR="008C442E">
        <w:rPr>
          <w:rFonts w:cs="Calibri"/>
          <w:bCs/>
          <w:color w:val="000000"/>
        </w:rPr>
        <w:t xml:space="preserve">of </w:t>
      </w:r>
      <w:r w:rsidR="00564C0B">
        <w:rPr>
          <w:rFonts w:cs="Calibri"/>
          <w:bCs/>
          <w:color w:val="000000"/>
        </w:rPr>
        <w:t>the sites</w:t>
      </w:r>
      <w:r w:rsidR="008C442E">
        <w:rPr>
          <w:rFonts w:cs="Calibri"/>
          <w:bCs/>
          <w:color w:val="000000"/>
        </w:rPr>
        <w:t xml:space="preserve"> are proposed as appropriate for aerial baiting. </w:t>
      </w:r>
      <w:r w:rsidR="008C442E" w:rsidRPr="00274068">
        <w:rPr>
          <w:rFonts w:cs="Calibri"/>
        </w:rPr>
        <w:t>Given the solitary nature and extensive home range of the spot-tailed quoll, a monitoring regime to detect the species must incorporate the most cost-effective techniques to allow sampling effort to be maximised over large sampling units.</w:t>
      </w:r>
      <w:r w:rsidR="008C442E">
        <w:rPr>
          <w:rFonts w:cs="Calibri"/>
        </w:rPr>
        <w:t xml:space="preserve"> </w:t>
      </w:r>
      <w:r w:rsidR="008C442E" w:rsidRPr="00274068">
        <w:rPr>
          <w:rFonts w:cs="Calibri"/>
        </w:rPr>
        <w:t>The use of cameras has been stated by some authors (e.g. Mace et al., 1994; Vine et al., 2009) as the most efficient method of detecting species at low population densities or in difficult to access areas.</w:t>
      </w:r>
      <w:r w:rsidR="008C442E">
        <w:rPr>
          <w:rFonts w:cs="Calibri"/>
        </w:rPr>
        <w:t xml:space="preserve"> As a result, cameras </w:t>
      </w:r>
      <w:r w:rsidR="00C830E1">
        <w:rPr>
          <w:rFonts w:cs="Calibri"/>
        </w:rPr>
        <w:t xml:space="preserve">were chosen as the most appropriate and cost-effective monitoring method </w:t>
      </w:r>
      <w:r w:rsidR="008C442E">
        <w:rPr>
          <w:rFonts w:cs="Calibri"/>
        </w:rPr>
        <w:t xml:space="preserve">as opposed to other sampling techniques including observation of latrine sites, track and scat monitoring and the use of hair tubes. </w:t>
      </w:r>
      <w:r w:rsidR="00C11434">
        <w:rPr>
          <w:rFonts w:cs="Calibri"/>
        </w:rPr>
        <w:t>Ongoing m</w:t>
      </w:r>
      <w:r w:rsidR="00345E4E">
        <w:rPr>
          <w:rFonts w:cs="Calibri"/>
        </w:rPr>
        <w:t xml:space="preserve">onitoring of the wild dog management operation </w:t>
      </w:r>
      <w:r w:rsidR="00C11434">
        <w:rPr>
          <w:rFonts w:cs="Calibri"/>
        </w:rPr>
        <w:t xml:space="preserve">has </w:t>
      </w:r>
      <w:r w:rsidR="00345E4E">
        <w:rPr>
          <w:rFonts w:cs="Calibri"/>
        </w:rPr>
        <w:t>continue</w:t>
      </w:r>
      <w:r w:rsidR="00C11434">
        <w:rPr>
          <w:rFonts w:cs="Calibri"/>
        </w:rPr>
        <w:t>d</w:t>
      </w:r>
      <w:r w:rsidR="00345E4E">
        <w:rPr>
          <w:rFonts w:cs="Calibri"/>
        </w:rPr>
        <w:t xml:space="preserve"> within the resources of the project. </w:t>
      </w:r>
    </w:p>
    <w:p w:rsidR="008C442E" w:rsidRDefault="00666734" w:rsidP="00854EA2">
      <w:pPr>
        <w:spacing w:line="30" w:lineRule="atLeast"/>
        <w:rPr>
          <w:rFonts w:cs="Calibri"/>
        </w:rPr>
      </w:pPr>
      <w:r>
        <w:rPr>
          <w:rFonts w:cs="Calibri"/>
          <w:bCs/>
          <w:color w:val="000000"/>
        </w:rPr>
        <w:t xml:space="preserve">As stated previously, monitoring occurred in three of the six proposed </w:t>
      </w:r>
      <w:r w:rsidR="00B56EC8">
        <w:rPr>
          <w:rFonts w:cs="Calibri"/>
          <w:bCs/>
          <w:color w:val="000000"/>
        </w:rPr>
        <w:t>sites;</w:t>
      </w:r>
      <w:r>
        <w:rPr>
          <w:rFonts w:cs="Calibri"/>
          <w:bCs/>
          <w:color w:val="000000"/>
        </w:rPr>
        <w:t xml:space="preserve"> however the remaining sites </w:t>
      </w:r>
      <w:r w:rsidR="00ED1561">
        <w:rPr>
          <w:rFonts w:cs="Calibri"/>
        </w:rPr>
        <w:t xml:space="preserve">(Burrowa, Wonnangatta/Punchen </w:t>
      </w:r>
      <w:r w:rsidR="00ED1561" w:rsidRPr="00274068">
        <w:rPr>
          <w:rFonts w:cs="Calibri"/>
        </w:rPr>
        <w:t>Budweid</w:t>
      </w:r>
      <w:r w:rsidRPr="00274068">
        <w:rPr>
          <w:rFonts w:cs="Calibri"/>
        </w:rPr>
        <w:t xml:space="preserve"> and Bullhead) have been selected as they contain similar habitat to the monitored sites. </w:t>
      </w:r>
      <w:r>
        <w:rPr>
          <w:rFonts w:cs="Calibri"/>
        </w:rPr>
        <w:t>Furthermore,</w:t>
      </w:r>
      <w:r w:rsidRPr="00274068">
        <w:rPr>
          <w:rFonts w:cs="Calibri"/>
        </w:rPr>
        <w:t xml:space="preserve"> best available data </w:t>
      </w:r>
      <w:r>
        <w:rPr>
          <w:rFonts w:cs="Calibri"/>
        </w:rPr>
        <w:t xml:space="preserve">including </w:t>
      </w:r>
      <w:r w:rsidRPr="00274068">
        <w:rPr>
          <w:rFonts w:cs="Calibri"/>
        </w:rPr>
        <w:t xml:space="preserve">habitat modelling and the Victorian Biodiversity Atlas </w:t>
      </w:r>
      <w:r w:rsidR="00C11434">
        <w:rPr>
          <w:rFonts w:cs="Calibri"/>
        </w:rPr>
        <w:t xml:space="preserve">and Atlas of Living Australia </w:t>
      </w:r>
      <w:r w:rsidRPr="00274068">
        <w:rPr>
          <w:rFonts w:cs="Calibri"/>
        </w:rPr>
        <w:t>indicate these sites are also unlikely to support quoll populations or have no previously identified populations</w:t>
      </w:r>
      <w:r>
        <w:rPr>
          <w:rFonts w:cs="Calibri"/>
        </w:rPr>
        <w:t xml:space="preserve">. </w:t>
      </w:r>
      <w:r w:rsidR="00817933">
        <w:rPr>
          <w:rFonts w:cs="Calibri"/>
        </w:rPr>
        <w:t xml:space="preserve"> </w:t>
      </w:r>
    </w:p>
    <w:p w:rsidR="00272E1B" w:rsidRDefault="00666734" w:rsidP="00854EA2">
      <w:pPr>
        <w:autoSpaceDE w:val="0"/>
        <w:autoSpaceDN w:val="0"/>
        <w:adjustRightInd w:val="0"/>
        <w:spacing w:after="0" w:line="30" w:lineRule="atLeast"/>
        <w:rPr>
          <w:rFonts w:cs="Calibri"/>
        </w:rPr>
      </w:pPr>
      <w:r>
        <w:rPr>
          <w:rFonts w:cs="Calibri"/>
        </w:rPr>
        <w:t>Every attempt has been made to ensure quoll populations will not be impacted upon throughout the development of the operation. This includes the timing of the operation</w:t>
      </w:r>
      <w:r w:rsidR="00833120">
        <w:rPr>
          <w:rFonts w:cs="Calibri"/>
        </w:rPr>
        <w:t xml:space="preserve"> to commence i</w:t>
      </w:r>
      <w:r>
        <w:rPr>
          <w:rFonts w:cs="Calibri"/>
        </w:rPr>
        <w:t>n early autumn to ensure it does not coincide with the peak breeding season for the quolls</w:t>
      </w:r>
      <w:r w:rsidR="00833120">
        <w:rPr>
          <w:rFonts w:cs="Calibri"/>
        </w:rPr>
        <w:t>, reducing the likelihood that</w:t>
      </w:r>
      <w:r>
        <w:rPr>
          <w:rFonts w:cs="Calibri"/>
        </w:rPr>
        <w:t xml:space="preserve"> if quolls are</w:t>
      </w:r>
      <w:r w:rsidR="00987F88">
        <w:rPr>
          <w:rFonts w:cs="Calibri"/>
        </w:rPr>
        <w:t xml:space="preserve"> in fact</w:t>
      </w:r>
      <w:r>
        <w:rPr>
          <w:rFonts w:cs="Calibri"/>
        </w:rPr>
        <w:t xml:space="preserve"> present, they will be unlikely to encounter bait</w:t>
      </w:r>
      <w:r w:rsidR="00272E1B">
        <w:rPr>
          <w:rFonts w:cs="Calibri"/>
        </w:rPr>
        <w:t>. However</w:t>
      </w:r>
      <w:r w:rsidR="007049E9">
        <w:rPr>
          <w:rFonts w:cs="Calibri"/>
        </w:rPr>
        <w:t>,</w:t>
      </w:r>
      <w:r w:rsidR="00833120">
        <w:rPr>
          <w:rFonts w:cs="Calibri"/>
        </w:rPr>
        <w:t xml:space="preserve"> should this occur</w:t>
      </w:r>
      <w:r w:rsidR="00272E1B">
        <w:rPr>
          <w:rFonts w:cs="Calibri"/>
        </w:rPr>
        <w:t xml:space="preserve"> some </w:t>
      </w:r>
      <w:r w:rsidR="00B56EC8">
        <w:rPr>
          <w:rFonts w:cs="Calibri"/>
        </w:rPr>
        <w:t>discussion on potential impacts is</w:t>
      </w:r>
      <w:r w:rsidR="00272E1B">
        <w:rPr>
          <w:rFonts w:cs="Calibri"/>
        </w:rPr>
        <w:t xml:space="preserve"> considered</w:t>
      </w:r>
      <w:r w:rsidR="00C11434">
        <w:rPr>
          <w:rFonts w:cs="Calibri"/>
        </w:rPr>
        <w:t xml:space="preserve"> below</w:t>
      </w:r>
      <w:r w:rsidR="00272E1B">
        <w:rPr>
          <w:rFonts w:cs="Calibri"/>
        </w:rPr>
        <w:t>.</w:t>
      </w:r>
    </w:p>
    <w:p w:rsidR="00272E1B" w:rsidRDefault="00272E1B" w:rsidP="00854EA2">
      <w:pPr>
        <w:autoSpaceDE w:val="0"/>
        <w:autoSpaceDN w:val="0"/>
        <w:adjustRightInd w:val="0"/>
        <w:spacing w:after="0" w:line="30" w:lineRule="atLeast"/>
        <w:rPr>
          <w:rFonts w:cs="Calibri"/>
        </w:rPr>
      </w:pPr>
    </w:p>
    <w:p w:rsidR="00272E1B" w:rsidRDefault="00E96F0F" w:rsidP="00854EA2">
      <w:pPr>
        <w:spacing w:line="30" w:lineRule="atLeast"/>
        <w:rPr>
          <w:rFonts w:cs="Calibri"/>
        </w:rPr>
      </w:pPr>
      <w:r>
        <w:rPr>
          <w:rFonts w:cs="Calibri"/>
        </w:rPr>
        <w:t>The susceptibility of the quoll and other native species to 1080 poisoning is widely known</w:t>
      </w:r>
      <w:r w:rsidR="00817933">
        <w:rPr>
          <w:rFonts w:cs="Calibri"/>
        </w:rPr>
        <w:t xml:space="preserve"> and documents previously submitted to the Australian Government Department of Environment</w:t>
      </w:r>
      <w:r w:rsidR="00C11434">
        <w:rPr>
          <w:rFonts w:cs="Calibri"/>
        </w:rPr>
        <w:t xml:space="preserve"> (DoE)</w:t>
      </w:r>
      <w:r w:rsidR="00817933">
        <w:rPr>
          <w:rFonts w:cs="Calibri"/>
        </w:rPr>
        <w:t xml:space="preserve"> regarding the aerial baiting operation identify these issues</w:t>
      </w:r>
      <w:r>
        <w:rPr>
          <w:rFonts w:cs="Calibri"/>
        </w:rPr>
        <w:t xml:space="preserve">. </w:t>
      </w:r>
      <w:r w:rsidR="00272E1B" w:rsidRPr="00833120">
        <w:rPr>
          <w:rFonts w:cs="Calibri"/>
        </w:rPr>
        <w:t xml:space="preserve">Degradation of 1080 in the environment </w:t>
      </w:r>
      <w:r w:rsidR="00833120" w:rsidRPr="00833120">
        <w:rPr>
          <w:rFonts w:cs="Calibri"/>
        </w:rPr>
        <w:t>occurs</w:t>
      </w:r>
      <w:r w:rsidR="00272E1B" w:rsidRPr="00833120">
        <w:rPr>
          <w:rFonts w:cs="Calibri"/>
        </w:rPr>
        <w:t xml:space="preserve"> rapid</w:t>
      </w:r>
      <w:r w:rsidR="00833120" w:rsidRPr="00833120">
        <w:rPr>
          <w:rFonts w:cs="Calibri"/>
        </w:rPr>
        <w:t xml:space="preserve">ly and </w:t>
      </w:r>
      <w:r w:rsidR="00272E1B" w:rsidRPr="00833120">
        <w:rPr>
          <w:rFonts w:cs="Calibri"/>
        </w:rPr>
        <w:t xml:space="preserve">begins immediately following dosing of fresh meat baits. Table </w:t>
      </w:r>
      <w:r w:rsidR="00833120" w:rsidRPr="00833120">
        <w:rPr>
          <w:rFonts w:cs="Calibri"/>
        </w:rPr>
        <w:t>1</w:t>
      </w:r>
      <w:r w:rsidR="00272E1B" w:rsidRPr="00833120">
        <w:rPr>
          <w:rFonts w:cs="Calibri"/>
        </w:rPr>
        <w:t xml:space="preserve"> identifies rate of 1080 degradation over a fourteen day period as described by the Tasmanian Department of Primary Industries, Parks, Water and Environment (201</w:t>
      </w:r>
      <w:r w:rsidR="00E66CB7" w:rsidRPr="00833120">
        <w:rPr>
          <w:rFonts w:cs="Calibri"/>
        </w:rPr>
        <w:t>0)</w:t>
      </w:r>
      <w:r>
        <w:rPr>
          <w:rFonts w:cs="Calibri"/>
        </w:rPr>
        <w:t xml:space="preserve">. The table also identifies </w:t>
      </w:r>
      <w:r w:rsidR="00E66CB7" w:rsidRPr="00833120">
        <w:rPr>
          <w:rFonts w:cs="Calibri"/>
        </w:rPr>
        <w:t xml:space="preserve">the timing and number of baits needed to be consumed in the proposed aerial baiting operation to reach the previously determined </w:t>
      </w:r>
      <w:r w:rsidR="00833120">
        <w:rPr>
          <w:rFonts w:cs="Calibri"/>
          <w:bCs/>
          <w:color w:val="000000"/>
        </w:rPr>
        <w:t>LD</w:t>
      </w:r>
      <w:r w:rsidR="00833120" w:rsidRPr="00E66CB7">
        <w:rPr>
          <w:rFonts w:cs="Calibri"/>
          <w:bCs/>
          <w:color w:val="000000"/>
          <w:vertAlign w:val="subscript"/>
        </w:rPr>
        <w:t>50</w:t>
      </w:r>
      <w:r w:rsidR="00E66CB7" w:rsidRPr="00833120">
        <w:rPr>
          <w:rFonts w:cs="Calibri"/>
        </w:rPr>
        <w:t>for the spot-tailed quoll (dosage required to kill 50% of the population)</w:t>
      </w:r>
      <w:r w:rsidR="00C11434">
        <w:rPr>
          <w:rFonts w:cs="Calibri"/>
        </w:rPr>
        <w:t xml:space="preserve"> on 1.85mg/kg</w:t>
      </w:r>
      <w:r w:rsidR="00E66CB7" w:rsidRPr="00833120">
        <w:rPr>
          <w:rFonts w:cs="Calibri"/>
        </w:rPr>
        <w:t>.</w:t>
      </w:r>
    </w:p>
    <w:p w:rsidR="00E66CB7" w:rsidRPr="00564C0B" w:rsidRDefault="00E66CB7" w:rsidP="00854EA2">
      <w:pPr>
        <w:spacing w:line="30" w:lineRule="atLeast"/>
        <w:rPr>
          <w:rFonts w:cs="Calibri"/>
          <w:bCs/>
          <w:color w:val="000000"/>
        </w:rPr>
      </w:pPr>
      <w:r>
        <w:rPr>
          <w:rFonts w:cs="Calibri"/>
          <w:bCs/>
          <w:color w:val="000000"/>
        </w:rPr>
        <w:t>Table 1: Number of baits consumed to reach an</w:t>
      </w:r>
      <w:r w:rsidRPr="00E66CB7">
        <w:rPr>
          <w:rFonts w:cs="Calibri"/>
          <w:bCs/>
          <w:color w:val="000000"/>
        </w:rPr>
        <w:t xml:space="preserve"> </w:t>
      </w:r>
      <w:r>
        <w:rPr>
          <w:rFonts w:cs="Calibri"/>
          <w:bCs/>
          <w:color w:val="000000"/>
        </w:rPr>
        <w:t>LD</w:t>
      </w:r>
      <w:r w:rsidRPr="00E66CB7">
        <w:rPr>
          <w:rFonts w:cs="Calibri"/>
          <w:bCs/>
          <w:color w:val="000000"/>
          <w:vertAlign w:val="subscript"/>
        </w:rPr>
        <w:t>50</w:t>
      </w:r>
      <w:r w:rsidR="00564C0B">
        <w:rPr>
          <w:rFonts w:cs="Calibri"/>
          <w:bCs/>
          <w:color w:val="000000"/>
        </w:rPr>
        <w:t xml:space="preserve"> for the spot-tailed quoll</w:t>
      </w:r>
    </w:p>
    <w:tbl>
      <w:tblPr>
        <w:tblW w:w="9139" w:type="dxa"/>
        <w:tblInd w:w="103" w:type="dxa"/>
        <w:tblLook w:val="04A0" w:firstRow="1" w:lastRow="0" w:firstColumn="1" w:lastColumn="0" w:noHBand="0" w:noVBand="1"/>
      </w:tblPr>
      <w:tblGrid>
        <w:gridCol w:w="1497"/>
        <w:gridCol w:w="918"/>
        <w:gridCol w:w="1551"/>
        <w:gridCol w:w="1206"/>
        <w:gridCol w:w="1071"/>
        <w:gridCol w:w="1342"/>
        <w:gridCol w:w="1554"/>
      </w:tblGrid>
      <w:tr w:rsidR="00E66CB7" w:rsidRPr="00E66CB7" w:rsidTr="00A737AB">
        <w:trPr>
          <w:trHeight w:val="300"/>
        </w:trPr>
        <w:tc>
          <w:tcPr>
            <w:tcW w:w="1497" w:type="dxa"/>
            <w:vMerge w:val="restart"/>
            <w:tcBorders>
              <w:top w:val="single" w:sz="4" w:space="0" w:color="auto"/>
              <w:left w:val="single" w:sz="4" w:space="0" w:color="auto"/>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Pr>
                <w:rFonts w:cs="Calibri"/>
                <w:bCs/>
                <w:color w:val="000000"/>
              </w:rPr>
              <w:br w:type="page"/>
            </w:r>
            <w:r w:rsidRPr="00E66CB7">
              <w:rPr>
                <w:rFonts w:ascii="Calibri" w:hAnsi="Calibri" w:cs="Calibri"/>
                <w:color w:val="000000"/>
                <w:lang w:eastAsia="en-AU"/>
              </w:rPr>
              <w:t>Percent dosage</w:t>
            </w:r>
          </w:p>
        </w:tc>
        <w:tc>
          <w:tcPr>
            <w:tcW w:w="918" w:type="dxa"/>
            <w:vMerge w:val="restart"/>
            <w:tcBorders>
              <w:top w:val="single" w:sz="4" w:space="0" w:color="auto"/>
              <w:left w:val="single" w:sz="4" w:space="0" w:color="auto"/>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mg</w:t>
            </w:r>
          </w:p>
        </w:tc>
        <w:tc>
          <w:tcPr>
            <w:tcW w:w="1551" w:type="dxa"/>
            <w:vMerge w:val="restart"/>
            <w:tcBorders>
              <w:top w:val="single" w:sz="4" w:space="0" w:color="auto"/>
              <w:left w:val="single" w:sz="4" w:space="0" w:color="auto"/>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 Days</w:t>
            </w:r>
            <w:r w:rsidR="00A737AB">
              <w:rPr>
                <w:rFonts w:ascii="Calibri" w:hAnsi="Calibri" w:cs="Calibri"/>
                <w:color w:val="000000"/>
                <w:lang w:eastAsia="en-AU"/>
              </w:rPr>
              <w:t xml:space="preserve"> since bait manufacture</w:t>
            </w:r>
            <w:r w:rsidR="00564C0B">
              <w:rPr>
                <w:rFonts w:ascii="Calibri" w:hAnsi="Calibri" w:cs="Calibri"/>
                <w:color w:val="000000"/>
                <w:lang w:eastAsia="en-AU"/>
              </w:rPr>
              <w:t>*</w:t>
            </w:r>
          </w:p>
        </w:tc>
        <w:tc>
          <w:tcPr>
            <w:tcW w:w="5173" w:type="dxa"/>
            <w:gridSpan w:val="4"/>
            <w:tcBorders>
              <w:top w:val="single" w:sz="4" w:space="0" w:color="auto"/>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 xml:space="preserve"># baits required </w:t>
            </w:r>
            <w:r>
              <w:rPr>
                <w:rFonts w:cs="Calibri"/>
                <w:bCs/>
                <w:color w:val="000000"/>
              </w:rPr>
              <w:t>LD</w:t>
            </w:r>
            <w:r w:rsidRPr="00E66CB7">
              <w:rPr>
                <w:rFonts w:cs="Calibri"/>
                <w:bCs/>
                <w:color w:val="000000"/>
                <w:vertAlign w:val="subscript"/>
              </w:rPr>
              <w:t>50</w:t>
            </w:r>
            <w:r w:rsidR="00564C0B">
              <w:rPr>
                <w:rFonts w:ascii="Calibri" w:hAnsi="Calibri" w:cs="Calibri"/>
                <w:color w:val="000000"/>
                <w:lang w:eastAsia="en-AU"/>
              </w:rPr>
              <w:t xml:space="preserve"> (1.85mg/k</w:t>
            </w:r>
            <w:r w:rsidRPr="00E66CB7">
              <w:rPr>
                <w:rFonts w:ascii="Calibri" w:hAnsi="Calibri" w:cs="Calibri"/>
                <w:color w:val="000000"/>
                <w:lang w:eastAsia="en-AU"/>
              </w:rPr>
              <w:t>g)</w:t>
            </w:r>
          </w:p>
        </w:tc>
      </w:tr>
      <w:tr w:rsidR="00E66CB7" w:rsidRPr="00E66CB7" w:rsidTr="00A737AB">
        <w:trPr>
          <w:trHeight w:val="300"/>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E66CB7" w:rsidRPr="00E66CB7" w:rsidRDefault="00E66CB7" w:rsidP="00854EA2">
            <w:pPr>
              <w:spacing w:after="0" w:line="30" w:lineRule="atLeast"/>
              <w:rPr>
                <w:rFonts w:ascii="Calibri" w:hAnsi="Calibri" w:cs="Calibri"/>
                <w:color w:val="000000"/>
                <w:lang w:eastAsia="en-AU"/>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E66CB7" w:rsidRPr="00E66CB7" w:rsidRDefault="00E66CB7" w:rsidP="00854EA2">
            <w:pPr>
              <w:spacing w:after="0" w:line="30" w:lineRule="atLeast"/>
              <w:rPr>
                <w:rFonts w:ascii="Calibri" w:hAnsi="Calibri" w:cs="Calibri"/>
                <w:color w:val="000000"/>
                <w:lang w:eastAsia="en-AU"/>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E66CB7" w:rsidRPr="00E66CB7" w:rsidRDefault="00E66CB7" w:rsidP="00854EA2">
            <w:pPr>
              <w:spacing w:after="0" w:line="30" w:lineRule="atLeast"/>
              <w:rPr>
                <w:rFonts w:ascii="Calibri" w:hAnsi="Calibri" w:cs="Calibri"/>
                <w:color w:val="000000"/>
                <w:lang w:eastAsia="en-AU"/>
              </w:rPr>
            </w:pPr>
          </w:p>
        </w:tc>
        <w:tc>
          <w:tcPr>
            <w:tcW w:w="2277" w:type="dxa"/>
            <w:gridSpan w:val="2"/>
            <w:tcBorders>
              <w:top w:val="single" w:sz="4" w:space="0" w:color="auto"/>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Female</w:t>
            </w:r>
          </w:p>
        </w:tc>
        <w:tc>
          <w:tcPr>
            <w:tcW w:w="2896" w:type="dxa"/>
            <w:gridSpan w:val="2"/>
            <w:tcBorders>
              <w:top w:val="single" w:sz="4" w:space="0" w:color="auto"/>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Male</w:t>
            </w:r>
          </w:p>
        </w:tc>
      </w:tr>
      <w:tr w:rsidR="00E66CB7" w:rsidRPr="00E66CB7" w:rsidTr="00A737AB">
        <w:trPr>
          <w:trHeight w:val="900"/>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E66CB7" w:rsidRPr="00E66CB7" w:rsidRDefault="00E66CB7" w:rsidP="00854EA2">
            <w:pPr>
              <w:spacing w:after="0" w:line="30" w:lineRule="atLeast"/>
              <w:rPr>
                <w:rFonts w:ascii="Calibri" w:hAnsi="Calibri" w:cs="Calibri"/>
                <w:color w:val="000000"/>
                <w:lang w:eastAsia="en-AU"/>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E66CB7" w:rsidRPr="00E66CB7" w:rsidRDefault="00E66CB7" w:rsidP="00854EA2">
            <w:pPr>
              <w:spacing w:after="0" w:line="30" w:lineRule="atLeast"/>
              <w:rPr>
                <w:rFonts w:ascii="Calibri" w:hAnsi="Calibri" w:cs="Calibri"/>
                <w:color w:val="000000"/>
                <w:lang w:eastAsia="en-AU"/>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E66CB7" w:rsidRPr="00E66CB7" w:rsidRDefault="00E66CB7" w:rsidP="00854EA2">
            <w:pPr>
              <w:spacing w:after="0" w:line="30" w:lineRule="atLeast"/>
              <w:rPr>
                <w:rFonts w:ascii="Calibri" w:hAnsi="Calibri" w:cs="Calibri"/>
                <w:color w:val="000000"/>
                <w:lang w:eastAsia="en-AU"/>
              </w:rPr>
            </w:pPr>
          </w:p>
        </w:tc>
        <w:tc>
          <w:tcPr>
            <w:tcW w:w="1206" w:type="dxa"/>
            <w:tcBorders>
              <w:top w:val="nil"/>
              <w:left w:val="nil"/>
              <w:bottom w:val="single" w:sz="4" w:space="0" w:color="auto"/>
              <w:right w:val="single" w:sz="4" w:space="0" w:color="auto"/>
            </w:tcBorders>
            <w:vAlign w:val="bottom"/>
            <w:hideMark/>
          </w:tcPr>
          <w:p w:rsidR="00E66CB7" w:rsidRPr="00E66CB7" w:rsidRDefault="00E66CB7" w:rsidP="00854EA2">
            <w:pPr>
              <w:spacing w:after="0" w:line="30" w:lineRule="atLeast"/>
              <w:rPr>
                <w:rFonts w:ascii="Calibri" w:hAnsi="Calibri" w:cs="Calibri"/>
                <w:color w:val="000000"/>
                <w:lang w:eastAsia="en-AU"/>
              </w:rPr>
            </w:pPr>
            <w:r w:rsidRPr="00E66CB7">
              <w:rPr>
                <w:rFonts w:ascii="Calibri" w:hAnsi="Calibri" w:cs="Calibri"/>
                <w:color w:val="000000"/>
                <w:lang w:eastAsia="en-AU"/>
              </w:rPr>
              <w:t>Min (1.5kg LD50 -2.75mg )</w:t>
            </w:r>
          </w:p>
        </w:tc>
        <w:tc>
          <w:tcPr>
            <w:tcW w:w="1071" w:type="dxa"/>
            <w:tcBorders>
              <w:top w:val="nil"/>
              <w:left w:val="nil"/>
              <w:bottom w:val="single" w:sz="4" w:space="0" w:color="auto"/>
              <w:right w:val="single" w:sz="4" w:space="0" w:color="auto"/>
            </w:tcBorders>
            <w:vAlign w:val="bottom"/>
            <w:hideMark/>
          </w:tcPr>
          <w:p w:rsidR="00E66CB7" w:rsidRPr="00E66CB7" w:rsidRDefault="00E66CB7" w:rsidP="00854EA2">
            <w:pPr>
              <w:spacing w:after="0" w:line="30" w:lineRule="atLeast"/>
              <w:rPr>
                <w:rFonts w:ascii="Calibri" w:hAnsi="Calibri" w:cs="Calibri"/>
                <w:color w:val="000000"/>
                <w:lang w:eastAsia="en-AU"/>
              </w:rPr>
            </w:pPr>
            <w:r w:rsidRPr="00E66CB7">
              <w:rPr>
                <w:rFonts w:ascii="Calibri" w:hAnsi="Calibri" w:cs="Calibri"/>
                <w:color w:val="000000"/>
                <w:lang w:eastAsia="en-AU"/>
              </w:rPr>
              <w:t>max (2kg LD50 - 3.7mg)</w:t>
            </w:r>
          </w:p>
        </w:tc>
        <w:tc>
          <w:tcPr>
            <w:tcW w:w="1342" w:type="dxa"/>
            <w:tcBorders>
              <w:top w:val="nil"/>
              <w:left w:val="nil"/>
              <w:bottom w:val="single" w:sz="4" w:space="0" w:color="auto"/>
              <w:right w:val="single" w:sz="4" w:space="0" w:color="auto"/>
            </w:tcBorders>
            <w:vAlign w:val="bottom"/>
            <w:hideMark/>
          </w:tcPr>
          <w:p w:rsidR="00E66CB7" w:rsidRPr="00E66CB7" w:rsidRDefault="00E66CB7" w:rsidP="00854EA2">
            <w:pPr>
              <w:spacing w:after="0" w:line="30" w:lineRule="atLeast"/>
              <w:rPr>
                <w:rFonts w:ascii="Calibri" w:hAnsi="Calibri" w:cs="Calibri"/>
                <w:color w:val="000000"/>
                <w:lang w:eastAsia="en-AU"/>
              </w:rPr>
            </w:pPr>
            <w:r w:rsidRPr="00E66CB7">
              <w:rPr>
                <w:rFonts w:ascii="Calibri" w:hAnsi="Calibri" w:cs="Calibri"/>
                <w:color w:val="000000"/>
                <w:lang w:eastAsia="en-AU"/>
              </w:rPr>
              <w:t>Min (2.8kg LD50 - 5.18mg)</w:t>
            </w:r>
          </w:p>
        </w:tc>
        <w:tc>
          <w:tcPr>
            <w:tcW w:w="1554" w:type="dxa"/>
            <w:tcBorders>
              <w:top w:val="nil"/>
              <w:left w:val="nil"/>
              <w:bottom w:val="single" w:sz="4" w:space="0" w:color="auto"/>
              <w:right w:val="single" w:sz="4" w:space="0" w:color="auto"/>
            </w:tcBorders>
            <w:vAlign w:val="bottom"/>
            <w:hideMark/>
          </w:tcPr>
          <w:p w:rsidR="00E66CB7" w:rsidRPr="00E66CB7" w:rsidRDefault="00E66CB7" w:rsidP="00854EA2">
            <w:pPr>
              <w:spacing w:after="0" w:line="30" w:lineRule="atLeast"/>
              <w:rPr>
                <w:rFonts w:ascii="Calibri" w:hAnsi="Calibri" w:cs="Calibri"/>
                <w:color w:val="000000"/>
                <w:lang w:eastAsia="en-AU"/>
              </w:rPr>
            </w:pPr>
            <w:r w:rsidRPr="00E66CB7">
              <w:rPr>
                <w:rFonts w:ascii="Calibri" w:hAnsi="Calibri" w:cs="Calibri"/>
                <w:color w:val="000000"/>
                <w:lang w:eastAsia="en-AU"/>
              </w:rPr>
              <w:t>Max (4.6kg LD50 - 8.51mg)</w:t>
            </w:r>
          </w:p>
        </w:tc>
      </w:tr>
      <w:tr w:rsidR="00E66CB7" w:rsidRPr="00E66CB7" w:rsidTr="00A737AB">
        <w:trPr>
          <w:trHeight w:val="300"/>
        </w:trPr>
        <w:tc>
          <w:tcPr>
            <w:tcW w:w="1497" w:type="dxa"/>
            <w:tcBorders>
              <w:top w:val="nil"/>
              <w:left w:val="single" w:sz="4" w:space="0" w:color="auto"/>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100</w:t>
            </w:r>
          </w:p>
        </w:tc>
        <w:tc>
          <w:tcPr>
            <w:tcW w:w="918"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6</w:t>
            </w:r>
          </w:p>
        </w:tc>
        <w:tc>
          <w:tcPr>
            <w:tcW w:w="155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Dosing</w:t>
            </w:r>
          </w:p>
        </w:tc>
        <w:tc>
          <w:tcPr>
            <w:tcW w:w="1206"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NA</w:t>
            </w:r>
          </w:p>
        </w:tc>
        <w:tc>
          <w:tcPr>
            <w:tcW w:w="107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NA</w:t>
            </w:r>
          </w:p>
        </w:tc>
        <w:tc>
          <w:tcPr>
            <w:tcW w:w="1342"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NA</w:t>
            </w:r>
          </w:p>
        </w:tc>
        <w:tc>
          <w:tcPr>
            <w:tcW w:w="1554"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NA</w:t>
            </w:r>
          </w:p>
        </w:tc>
      </w:tr>
      <w:tr w:rsidR="00E66CB7" w:rsidRPr="00E66CB7" w:rsidTr="00A737AB">
        <w:trPr>
          <w:trHeight w:val="300"/>
        </w:trPr>
        <w:tc>
          <w:tcPr>
            <w:tcW w:w="1497" w:type="dxa"/>
            <w:tcBorders>
              <w:top w:val="nil"/>
              <w:left w:val="single" w:sz="4" w:space="0" w:color="auto"/>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90</w:t>
            </w:r>
          </w:p>
        </w:tc>
        <w:tc>
          <w:tcPr>
            <w:tcW w:w="918"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5.4</w:t>
            </w:r>
          </w:p>
        </w:tc>
        <w:tc>
          <w:tcPr>
            <w:tcW w:w="155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0</w:t>
            </w:r>
          </w:p>
        </w:tc>
        <w:tc>
          <w:tcPr>
            <w:tcW w:w="1206" w:type="dxa"/>
            <w:tcBorders>
              <w:top w:val="single" w:sz="4" w:space="0" w:color="auto"/>
              <w:left w:val="nil"/>
              <w:bottom w:val="single" w:sz="4" w:space="0" w:color="auto"/>
              <w:right w:val="single" w:sz="4" w:space="0" w:color="auto"/>
            </w:tcBorders>
            <w:shd w:val="clear" w:color="000000" w:fill="FABF8F" w:themeFill="accent6" w:themeFillTint="99"/>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0.51</w:t>
            </w:r>
          </w:p>
        </w:tc>
        <w:tc>
          <w:tcPr>
            <w:tcW w:w="1071" w:type="dxa"/>
            <w:tcBorders>
              <w:top w:val="single" w:sz="4" w:space="0" w:color="auto"/>
              <w:left w:val="nil"/>
              <w:bottom w:val="single" w:sz="4" w:space="0" w:color="auto"/>
              <w:right w:val="single" w:sz="4" w:space="0" w:color="auto"/>
            </w:tcBorders>
            <w:shd w:val="clear" w:color="000000" w:fill="FABF8F" w:themeFill="accent6" w:themeFillTint="99"/>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0.69</w:t>
            </w:r>
          </w:p>
        </w:tc>
        <w:tc>
          <w:tcPr>
            <w:tcW w:w="1342" w:type="dxa"/>
            <w:tcBorders>
              <w:top w:val="single" w:sz="4" w:space="0" w:color="auto"/>
              <w:left w:val="nil"/>
              <w:bottom w:val="single" w:sz="4" w:space="0" w:color="auto"/>
              <w:right w:val="single" w:sz="4" w:space="0" w:color="auto"/>
            </w:tcBorders>
            <w:shd w:val="clear" w:color="000000" w:fill="FABF8F" w:themeFill="accent6" w:themeFillTint="99"/>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0.96</w:t>
            </w:r>
          </w:p>
        </w:tc>
        <w:tc>
          <w:tcPr>
            <w:tcW w:w="1554"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1.58</w:t>
            </w:r>
          </w:p>
        </w:tc>
      </w:tr>
      <w:tr w:rsidR="00E66CB7" w:rsidRPr="00E66CB7" w:rsidTr="00A737AB">
        <w:trPr>
          <w:trHeight w:val="300"/>
        </w:trPr>
        <w:tc>
          <w:tcPr>
            <w:tcW w:w="1497" w:type="dxa"/>
            <w:tcBorders>
              <w:top w:val="nil"/>
              <w:left w:val="single" w:sz="4" w:space="0" w:color="auto"/>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43.3</w:t>
            </w:r>
          </w:p>
        </w:tc>
        <w:tc>
          <w:tcPr>
            <w:tcW w:w="918"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2.58</w:t>
            </w:r>
          </w:p>
        </w:tc>
        <w:tc>
          <w:tcPr>
            <w:tcW w:w="155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1</w:t>
            </w:r>
          </w:p>
        </w:tc>
        <w:tc>
          <w:tcPr>
            <w:tcW w:w="1206" w:type="dxa"/>
            <w:tcBorders>
              <w:top w:val="single" w:sz="4" w:space="0" w:color="auto"/>
              <w:left w:val="nil"/>
              <w:bottom w:val="single" w:sz="4" w:space="0" w:color="auto"/>
              <w:right w:val="single" w:sz="4" w:space="0" w:color="auto"/>
            </w:tcBorders>
            <w:shd w:val="clear" w:color="000000" w:fill="FABF8F" w:themeFill="accent6" w:themeFillTint="99"/>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1.07</w:t>
            </w:r>
          </w:p>
        </w:tc>
        <w:tc>
          <w:tcPr>
            <w:tcW w:w="107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1.43</w:t>
            </w:r>
          </w:p>
        </w:tc>
        <w:tc>
          <w:tcPr>
            <w:tcW w:w="1342"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2.01</w:t>
            </w:r>
          </w:p>
        </w:tc>
        <w:tc>
          <w:tcPr>
            <w:tcW w:w="1554"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3.30</w:t>
            </w:r>
          </w:p>
        </w:tc>
      </w:tr>
      <w:tr w:rsidR="00E66CB7" w:rsidRPr="00E66CB7" w:rsidTr="00A737AB">
        <w:trPr>
          <w:trHeight w:val="300"/>
        </w:trPr>
        <w:tc>
          <w:tcPr>
            <w:tcW w:w="1497" w:type="dxa"/>
            <w:tcBorders>
              <w:top w:val="nil"/>
              <w:left w:val="single" w:sz="4" w:space="0" w:color="auto"/>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28.2</w:t>
            </w:r>
          </w:p>
        </w:tc>
        <w:tc>
          <w:tcPr>
            <w:tcW w:w="918"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1.68</w:t>
            </w:r>
          </w:p>
        </w:tc>
        <w:tc>
          <w:tcPr>
            <w:tcW w:w="155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5</w:t>
            </w:r>
          </w:p>
        </w:tc>
        <w:tc>
          <w:tcPr>
            <w:tcW w:w="1206"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1.64</w:t>
            </w:r>
          </w:p>
        </w:tc>
        <w:tc>
          <w:tcPr>
            <w:tcW w:w="107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2.20</w:t>
            </w:r>
          </w:p>
        </w:tc>
        <w:tc>
          <w:tcPr>
            <w:tcW w:w="1342"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3.08</w:t>
            </w:r>
          </w:p>
        </w:tc>
        <w:tc>
          <w:tcPr>
            <w:tcW w:w="1554"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5.07</w:t>
            </w:r>
          </w:p>
        </w:tc>
      </w:tr>
      <w:tr w:rsidR="00E66CB7" w:rsidRPr="00E66CB7" w:rsidTr="00A737AB">
        <w:trPr>
          <w:trHeight w:val="300"/>
        </w:trPr>
        <w:tc>
          <w:tcPr>
            <w:tcW w:w="1497" w:type="dxa"/>
            <w:tcBorders>
              <w:top w:val="nil"/>
              <w:left w:val="single" w:sz="4" w:space="0" w:color="auto"/>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19.7</w:t>
            </w:r>
          </w:p>
        </w:tc>
        <w:tc>
          <w:tcPr>
            <w:tcW w:w="918"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1.14</w:t>
            </w:r>
          </w:p>
        </w:tc>
        <w:tc>
          <w:tcPr>
            <w:tcW w:w="155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10</w:t>
            </w:r>
          </w:p>
        </w:tc>
        <w:tc>
          <w:tcPr>
            <w:tcW w:w="1206"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2.41</w:t>
            </w:r>
          </w:p>
        </w:tc>
        <w:tc>
          <w:tcPr>
            <w:tcW w:w="107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3.25</w:t>
            </w:r>
          </w:p>
        </w:tc>
        <w:tc>
          <w:tcPr>
            <w:tcW w:w="1342"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4.54</w:t>
            </w:r>
          </w:p>
        </w:tc>
        <w:tc>
          <w:tcPr>
            <w:tcW w:w="1554"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7.46</w:t>
            </w:r>
          </w:p>
        </w:tc>
      </w:tr>
      <w:tr w:rsidR="00E66CB7" w:rsidRPr="00E66CB7" w:rsidTr="00A737AB">
        <w:trPr>
          <w:trHeight w:val="300"/>
        </w:trPr>
        <w:tc>
          <w:tcPr>
            <w:tcW w:w="1497" w:type="dxa"/>
            <w:tcBorders>
              <w:top w:val="nil"/>
              <w:left w:val="single" w:sz="4" w:space="0" w:color="auto"/>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11.6</w:t>
            </w:r>
          </w:p>
        </w:tc>
        <w:tc>
          <w:tcPr>
            <w:tcW w:w="918"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0.66</w:t>
            </w:r>
          </w:p>
        </w:tc>
        <w:tc>
          <w:tcPr>
            <w:tcW w:w="155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color w:val="000000"/>
                <w:lang w:eastAsia="en-AU"/>
              </w:rPr>
            </w:pPr>
            <w:r w:rsidRPr="00E66CB7">
              <w:rPr>
                <w:rFonts w:ascii="Calibri" w:hAnsi="Calibri" w:cs="Calibri"/>
                <w:color w:val="000000"/>
                <w:lang w:eastAsia="en-AU"/>
              </w:rPr>
              <w:t>14</w:t>
            </w:r>
          </w:p>
        </w:tc>
        <w:tc>
          <w:tcPr>
            <w:tcW w:w="1206"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4.17</w:t>
            </w:r>
          </w:p>
        </w:tc>
        <w:tc>
          <w:tcPr>
            <w:tcW w:w="1071"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5.61</w:t>
            </w:r>
          </w:p>
        </w:tc>
        <w:tc>
          <w:tcPr>
            <w:tcW w:w="1342"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7.85</w:t>
            </w:r>
          </w:p>
        </w:tc>
        <w:tc>
          <w:tcPr>
            <w:tcW w:w="1554" w:type="dxa"/>
            <w:tcBorders>
              <w:top w:val="nil"/>
              <w:left w:val="nil"/>
              <w:bottom w:val="single" w:sz="4" w:space="0" w:color="auto"/>
              <w:right w:val="single" w:sz="4" w:space="0" w:color="auto"/>
            </w:tcBorders>
            <w:noWrap/>
            <w:vAlign w:val="bottom"/>
            <w:hideMark/>
          </w:tcPr>
          <w:p w:rsidR="00E66CB7" w:rsidRPr="00E66CB7" w:rsidRDefault="00E66CB7" w:rsidP="00854EA2">
            <w:pPr>
              <w:spacing w:after="0" w:line="30" w:lineRule="atLeast"/>
              <w:jc w:val="center"/>
              <w:rPr>
                <w:rFonts w:ascii="Calibri" w:hAnsi="Calibri" w:cs="Calibri"/>
                <w:b/>
                <w:bCs/>
                <w:color w:val="000000"/>
                <w:lang w:eastAsia="en-AU"/>
              </w:rPr>
            </w:pPr>
            <w:r w:rsidRPr="00E66CB7">
              <w:rPr>
                <w:rFonts w:ascii="Calibri" w:hAnsi="Calibri" w:cs="Calibri"/>
                <w:b/>
                <w:bCs/>
                <w:color w:val="000000"/>
                <w:lang w:eastAsia="en-AU"/>
              </w:rPr>
              <w:t>12.89</w:t>
            </w:r>
          </w:p>
        </w:tc>
      </w:tr>
    </w:tbl>
    <w:p w:rsidR="00E66CB7" w:rsidRPr="00A737AB" w:rsidRDefault="00564C0B" w:rsidP="00564C0B">
      <w:pPr>
        <w:spacing w:line="30" w:lineRule="atLeast"/>
        <w:rPr>
          <w:rFonts w:cs="Calibri"/>
          <w:bCs/>
          <w:color w:val="000000"/>
          <w:sz w:val="18"/>
          <w:szCs w:val="18"/>
        </w:rPr>
      </w:pPr>
      <w:r w:rsidRPr="00A737AB">
        <w:rPr>
          <w:rFonts w:cs="Calibri"/>
          <w:bCs/>
          <w:color w:val="000000"/>
          <w:sz w:val="18"/>
          <w:szCs w:val="18"/>
        </w:rPr>
        <w:t xml:space="preserve">* 10% of toxicity is lost </w:t>
      </w:r>
      <w:r w:rsidR="00A737AB" w:rsidRPr="00A737AB">
        <w:rPr>
          <w:rFonts w:cs="Calibri"/>
          <w:bCs/>
          <w:color w:val="000000"/>
          <w:sz w:val="18"/>
          <w:szCs w:val="18"/>
        </w:rPr>
        <w:t xml:space="preserve">during the time from dosing to its deployment; after 1 day concentration has reduced to 43.3% </w:t>
      </w:r>
    </w:p>
    <w:p w:rsidR="00272E1B" w:rsidRDefault="00E66CB7" w:rsidP="00854EA2">
      <w:pPr>
        <w:spacing w:line="30" w:lineRule="atLeast"/>
        <w:rPr>
          <w:rFonts w:cs="Calibri"/>
          <w:bCs/>
          <w:color w:val="000000"/>
        </w:rPr>
      </w:pPr>
      <w:r>
        <w:rPr>
          <w:rFonts w:cs="Calibri"/>
          <w:bCs/>
          <w:color w:val="000000"/>
        </w:rPr>
        <w:lastRenderedPageBreak/>
        <w:t xml:space="preserve">It can be seen from </w:t>
      </w:r>
      <w:r w:rsidR="00833120">
        <w:rPr>
          <w:rFonts w:cs="Calibri"/>
          <w:bCs/>
          <w:color w:val="000000"/>
        </w:rPr>
        <w:t>T</w:t>
      </w:r>
      <w:r>
        <w:rPr>
          <w:rFonts w:cs="Calibri"/>
          <w:bCs/>
          <w:color w:val="000000"/>
        </w:rPr>
        <w:t>able 1 that the LD</w:t>
      </w:r>
      <w:r w:rsidRPr="00E66CB7">
        <w:rPr>
          <w:rFonts w:cs="Calibri"/>
          <w:bCs/>
          <w:color w:val="000000"/>
          <w:vertAlign w:val="subscript"/>
        </w:rPr>
        <w:t>50</w:t>
      </w:r>
      <w:r>
        <w:rPr>
          <w:rFonts w:cs="Calibri"/>
          <w:bCs/>
          <w:color w:val="000000"/>
        </w:rPr>
        <w:t xml:space="preserve"> would only be reached if female or juvenile males </w:t>
      </w:r>
      <w:r w:rsidR="00B56EC8">
        <w:rPr>
          <w:rFonts w:cs="Calibri"/>
          <w:bCs/>
          <w:color w:val="000000"/>
        </w:rPr>
        <w:t>consumed bait</w:t>
      </w:r>
      <w:r>
        <w:rPr>
          <w:rFonts w:cs="Calibri"/>
          <w:bCs/>
          <w:color w:val="000000"/>
        </w:rPr>
        <w:t xml:space="preserve"> within 24hrs of the bait being laid. Following this time</w:t>
      </w:r>
      <w:r w:rsidR="00EB1259">
        <w:rPr>
          <w:rFonts w:cs="Calibri"/>
          <w:bCs/>
          <w:color w:val="000000"/>
        </w:rPr>
        <w:t>,</w:t>
      </w:r>
      <w:r>
        <w:rPr>
          <w:rFonts w:cs="Calibri"/>
          <w:bCs/>
          <w:color w:val="000000"/>
        </w:rPr>
        <w:t xml:space="preserve"> quolls would need to consume more than one</w:t>
      </w:r>
      <w:r w:rsidR="00E96F0F">
        <w:rPr>
          <w:rFonts w:cs="Calibri"/>
          <w:bCs/>
          <w:color w:val="000000"/>
        </w:rPr>
        <w:t xml:space="preserve"> and a half baits at least t</w:t>
      </w:r>
      <w:r>
        <w:rPr>
          <w:rFonts w:cs="Calibri"/>
          <w:bCs/>
          <w:color w:val="000000"/>
        </w:rPr>
        <w:t>o reach an LD</w:t>
      </w:r>
      <w:r w:rsidRPr="00E66CB7">
        <w:rPr>
          <w:rFonts w:cs="Calibri"/>
          <w:bCs/>
          <w:color w:val="000000"/>
          <w:vertAlign w:val="subscript"/>
        </w:rPr>
        <w:t>50</w:t>
      </w:r>
      <w:r>
        <w:rPr>
          <w:rFonts w:cs="Calibri"/>
          <w:bCs/>
          <w:color w:val="000000"/>
        </w:rPr>
        <w:t>.</w:t>
      </w:r>
      <w:r w:rsidR="00833120">
        <w:rPr>
          <w:rFonts w:cs="Calibri"/>
          <w:bCs/>
          <w:color w:val="000000"/>
        </w:rPr>
        <w:t xml:space="preserve"> Rate of lay for the aerial baiting operation will be no more than one 250g fresh meat bait per ten hectares. Given this rate, quolls would be required to move substantial distances in order to consume enough bait to reach an LD</w:t>
      </w:r>
      <w:r w:rsidR="00833120" w:rsidRPr="00E66CB7">
        <w:rPr>
          <w:rFonts w:cs="Calibri"/>
          <w:bCs/>
          <w:color w:val="000000"/>
          <w:vertAlign w:val="subscript"/>
        </w:rPr>
        <w:t>50</w:t>
      </w:r>
      <w:r w:rsidR="00B56EC8">
        <w:rPr>
          <w:rFonts w:cs="Calibri"/>
          <w:bCs/>
          <w:color w:val="000000"/>
          <w:vertAlign w:val="subscript"/>
        </w:rPr>
        <w:t>.</w:t>
      </w:r>
      <w:r w:rsidR="00833120">
        <w:rPr>
          <w:rFonts w:cs="Calibri"/>
          <w:bCs/>
          <w:color w:val="000000"/>
        </w:rPr>
        <w:t xml:space="preserve"> </w:t>
      </w:r>
    </w:p>
    <w:p w:rsidR="00987F88" w:rsidRDefault="00EB1259" w:rsidP="00854EA2">
      <w:pPr>
        <w:autoSpaceDE w:val="0"/>
        <w:autoSpaceDN w:val="0"/>
        <w:adjustRightInd w:val="0"/>
        <w:spacing w:after="0" w:line="30" w:lineRule="atLeast"/>
        <w:rPr>
          <w:rFonts w:cs="Calibri"/>
        </w:rPr>
      </w:pPr>
      <w:r>
        <w:rPr>
          <w:rFonts w:cs="Calibri"/>
        </w:rPr>
        <w:t>O</w:t>
      </w:r>
      <w:r w:rsidR="00987F88" w:rsidRPr="00022BE8">
        <w:rPr>
          <w:rFonts w:cs="Calibri"/>
        </w:rPr>
        <w:t xml:space="preserve">ne submission </w:t>
      </w:r>
      <w:r w:rsidR="00E96F0F">
        <w:rPr>
          <w:rFonts w:cs="Calibri"/>
        </w:rPr>
        <w:t xml:space="preserve">provided during the public consultation </w:t>
      </w:r>
      <w:r>
        <w:rPr>
          <w:rFonts w:cs="Calibri"/>
        </w:rPr>
        <w:t>raised</w:t>
      </w:r>
      <w:r w:rsidR="00987F88" w:rsidRPr="00022BE8">
        <w:rPr>
          <w:rFonts w:cs="Calibri"/>
        </w:rPr>
        <w:t xml:space="preserve"> the </w:t>
      </w:r>
      <w:r>
        <w:rPr>
          <w:rFonts w:cs="Calibri"/>
        </w:rPr>
        <w:t>point</w:t>
      </w:r>
      <w:r w:rsidR="00987F88" w:rsidRPr="00022BE8">
        <w:rPr>
          <w:rFonts w:cs="Calibri"/>
        </w:rPr>
        <w:t xml:space="preserve"> that a quoll was recently sighted in </w:t>
      </w:r>
      <w:r>
        <w:rPr>
          <w:rFonts w:cs="Calibri"/>
        </w:rPr>
        <w:t xml:space="preserve">another area that has </w:t>
      </w:r>
      <w:r w:rsidR="00C11434">
        <w:rPr>
          <w:rFonts w:cs="Calibri"/>
        </w:rPr>
        <w:t xml:space="preserve">long </w:t>
      </w:r>
      <w:r>
        <w:rPr>
          <w:rFonts w:cs="Calibri"/>
        </w:rPr>
        <w:t>been subject to a fox baiting program</w:t>
      </w:r>
      <w:r w:rsidR="00C11434">
        <w:rPr>
          <w:rFonts w:cs="Calibri"/>
        </w:rPr>
        <w:t>,</w:t>
      </w:r>
      <w:r>
        <w:rPr>
          <w:rFonts w:cs="Calibri"/>
        </w:rPr>
        <w:t xml:space="preserve"> </w:t>
      </w:r>
      <w:r w:rsidR="00987F88" w:rsidRPr="00022BE8">
        <w:rPr>
          <w:rFonts w:cs="Calibri"/>
        </w:rPr>
        <w:t>the Grampians National Park</w:t>
      </w:r>
      <w:r>
        <w:rPr>
          <w:rFonts w:cs="Calibri"/>
        </w:rPr>
        <w:t xml:space="preserve">. </w:t>
      </w:r>
      <w:r w:rsidR="00987F88" w:rsidRPr="00022BE8">
        <w:rPr>
          <w:rFonts w:cs="Calibri"/>
        </w:rPr>
        <w:t xml:space="preserve"> </w:t>
      </w:r>
      <w:r>
        <w:rPr>
          <w:rFonts w:cs="Calibri"/>
        </w:rPr>
        <w:t xml:space="preserve">The </w:t>
      </w:r>
      <w:r w:rsidR="00987F88" w:rsidRPr="00022BE8">
        <w:rPr>
          <w:rFonts w:cs="Calibri"/>
        </w:rPr>
        <w:t xml:space="preserve">Grampians Ark program utilises a pulsed baiting program where high (&gt;0.6baits/km2) and medium (0.2-0.6baits/km2) rates of baiting occur continuously for a specific period with a break of several weeks between ‘pulses’ of baiting. The program consists of baiting 444 km of internal tracks, with 407 bait-stations placed at 1-km intervals. Baits are checked weekly and replaced two times over a period of nine weeks (with a four-week break between pulses). This is repeated four times per year beginning in mid-winter, mid-spring, mid-summer and mid-autumn.  </w:t>
      </w:r>
      <w:r w:rsidR="00E96F0F">
        <w:rPr>
          <w:rFonts w:cs="Calibri"/>
        </w:rPr>
        <w:t>Although spot-tailed quolls are generally solitary animals, the presence of an individual in the Grampians National Park is a likely indicator that a population exists within the Park</w:t>
      </w:r>
      <w:r w:rsidR="00C11434">
        <w:rPr>
          <w:rFonts w:cs="Calibri"/>
        </w:rPr>
        <w:t>. The survival of the species has therefore continued</w:t>
      </w:r>
      <w:r w:rsidR="00E96F0F">
        <w:rPr>
          <w:rFonts w:cs="Calibri"/>
        </w:rPr>
        <w:t xml:space="preserve"> regardless of the fact that </w:t>
      </w:r>
      <w:r w:rsidR="00C11434">
        <w:rPr>
          <w:rFonts w:cs="Calibri"/>
        </w:rPr>
        <w:t xml:space="preserve">a substantial </w:t>
      </w:r>
      <w:r w:rsidR="00E96F0F">
        <w:rPr>
          <w:rFonts w:cs="Calibri"/>
        </w:rPr>
        <w:t xml:space="preserve">baiting </w:t>
      </w:r>
      <w:r w:rsidR="00C11434">
        <w:rPr>
          <w:rFonts w:cs="Calibri"/>
        </w:rPr>
        <w:t xml:space="preserve">operation </w:t>
      </w:r>
      <w:r w:rsidR="00E96F0F">
        <w:rPr>
          <w:rFonts w:cs="Calibri"/>
        </w:rPr>
        <w:t xml:space="preserve">with 1080 has been used for fox control </w:t>
      </w:r>
      <w:r w:rsidR="000F4792">
        <w:rPr>
          <w:rFonts w:cs="Calibri"/>
        </w:rPr>
        <w:t>in the region.</w:t>
      </w:r>
    </w:p>
    <w:p w:rsidR="00E5675B" w:rsidRDefault="00A55B1B" w:rsidP="00E5675B">
      <w:pPr>
        <w:pStyle w:val="NormalWeb"/>
        <w:rPr>
          <w:rFonts w:asciiTheme="minorHAnsi" w:hAnsiTheme="minorHAnsi" w:cs="Calibri"/>
          <w:sz w:val="22"/>
          <w:szCs w:val="22"/>
          <w:lang w:eastAsia="en-US"/>
        </w:rPr>
      </w:pPr>
      <w:r w:rsidRPr="00E5675B">
        <w:rPr>
          <w:rFonts w:asciiTheme="minorHAnsi" w:hAnsiTheme="minorHAnsi" w:cs="Calibri"/>
          <w:sz w:val="22"/>
          <w:szCs w:val="22"/>
          <w:lang w:eastAsia="en-US"/>
        </w:rPr>
        <w:t>The development of the aerial baiting operation has followed a risk mitigation approach</w:t>
      </w:r>
      <w:r w:rsidR="00564C0B">
        <w:rPr>
          <w:rFonts w:asciiTheme="minorHAnsi" w:hAnsiTheme="minorHAnsi" w:cs="Calibri"/>
          <w:sz w:val="22"/>
          <w:szCs w:val="22"/>
          <w:lang w:eastAsia="en-US"/>
        </w:rPr>
        <w:t xml:space="preserve"> which includes complying to regulations governing the </w:t>
      </w:r>
      <w:r w:rsidRPr="00E5675B">
        <w:rPr>
          <w:rFonts w:asciiTheme="minorHAnsi" w:hAnsiTheme="minorHAnsi" w:cs="Calibri"/>
          <w:sz w:val="22"/>
          <w:szCs w:val="22"/>
          <w:lang w:eastAsia="en-US"/>
        </w:rPr>
        <w:t>use of 1080. The D</w:t>
      </w:r>
      <w:r w:rsidR="00E5675B" w:rsidRPr="00E5675B">
        <w:rPr>
          <w:rFonts w:asciiTheme="minorHAnsi" w:hAnsiTheme="minorHAnsi" w:cs="Calibri"/>
          <w:sz w:val="22"/>
          <w:szCs w:val="22"/>
          <w:lang w:eastAsia="en-US"/>
        </w:rPr>
        <w:t>irections for the Use of 1080 P</w:t>
      </w:r>
      <w:r w:rsidRPr="00E5675B">
        <w:rPr>
          <w:rFonts w:asciiTheme="minorHAnsi" w:hAnsiTheme="minorHAnsi" w:cs="Calibri"/>
          <w:sz w:val="22"/>
          <w:szCs w:val="22"/>
          <w:lang w:eastAsia="en-US"/>
        </w:rPr>
        <w:t>est Animal bait products in Victoria</w:t>
      </w:r>
      <w:r w:rsidR="00E5675B" w:rsidRPr="00E5675B">
        <w:rPr>
          <w:rFonts w:asciiTheme="minorHAnsi" w:hAnsiTheme="minorHAnsi" w:cs="Calibri"/>
          <w:sz w:val="22"/>
          <w:szCs w:val="22"/>
          <w:lang w:eastAsia="en-US"/>
        </w:rPr>
        <w:t xml:space="preserve"> </w:t>
      </w:r>
      <w:r w:rsidR="00E5675B">
        <w:rPr>
          <w:rFonts w:asciiTheme="minorHAnsi" w:hAnsiTheme="minorHAnsi" w:cs="Calibri"/>
          <w:sz w:val="22"/>
          <w:szCs w:val="22"/>
          <w:lang w:eastAsia="en-US"/>
        </w:rPr>
        <w:t xml:space="preserve">(DFU) </w:t>
      </w:r>
      <w:r w:rsidR="00E5675B" w:rsidRPr="00E5675B">
        <w:rPr>
          <w:rFonts w:asciiTheme="minorHAnsi" w:hAnsiTheme="minorHAnsi" w:cs="Calibri"/>
          <w:sz w:val="22"/>
          <w:szCs w:val="22"/>
          <w:lang w:eastAsia="en-US"/>
        </w:rPr>
        <w:t xml:space="preserve">outlines the use of 1080 in Victoria in accordance with relevant legislation. The document emphasises the responsibilities of the bait user to ensure that any risks associated with the use of 1080 pest animal bait products are managed appropriately. </w:t>
      </w:r>
      <w:r w:rsidR="00E5675B">
        <w:rPr>
          <w:rFonts w:asciiTheme="minorHAnsi" w:hAnsiTheme="minorHAnsi" w:cs="Calibri"/>
          <w:sz w:val="22"/>
          <w:szCs w:val="22"/>
          <w:lang w:eastAsia="en-US"/>
        </w:rPr>
        <w:t xml:space="preserve">Responsibilities include the provision of </w:t>
      </w:r>
      <w:r w:rsidR="00E5675B" w:rsidRPr="00E5675B">
        <w:rPr>
          <w:rFonts w:asciiTheme="minorHAnsi" w:hAnsiTheme="minorHAnsi" w:cs="Calibri"/>
          <w:sz w:val="22"/>
          <w:szCs w:val="22"/>
          <w:lang w:eastAsia="en-US"/>
        </w:rPr>
        <w:t>signage</w:t>
      </w:r>
      <w:r w:rsidR="00C825FA">
        <w:rPr>
          <w:rFonts w:asciiTheme="minorHAnsi" w:hAnsiTheme="minorHAnsi" w:cs="Calibri"/>
          <w:sz w:val="22"/>
          <w:szCs w:val="22"/>
          <w:lang w:eastAsia="en-US"/>
        </w:rPr>
        <w:t>,</w:t>
      </w:r>
      <w:r w:rsidR="00E5675B" w:rsidRPr="00E5675B">
        <w:rPr>
          <w:rFonts w:asciiTheme="minorHAnsi" w:hAnsiTheme="minorHAnsi" w:cs="Calibri"/>
          <w:sz w:val="22"/>
          <w:szCs w:val="22"/>
          <w:lang w:eastAsia="en-US"/>
        </w:rPr>
        <w:t xml:space="preserve"> warning that 1080 </w:t>
      </w:r>
      <w:r w:rsidR="008C7747">
        <w:rPr>
          <w:rFonts w:asciiTheme="minorHAnsi" w:hAnsiTheme="minorHAnsi" w:cs="Calibri"/>
          <w:sz w:val="22"/>
          <w:szCs w:val="22"/>
          <w:lang w:eastAsia="en-US"/>
        </w:rPr>
        <w:t>has</w:t>
      </w:r>
      <w:r w:rsidR="00E5675B" w:rsidRPr="00E5675B">
        <w:rPr>
          <w:rFonts w:asciiTheme="minorHAnsi" w:hAnsiTheme="minorHAnsi" w:cs="Calibri"/>
          <w:sz w:val="22"/>
          <w:szCs w:val="22"/>
          <w:lang w:eastAsia="en-US"/>
        </w:rPr>
        <w:t xml:space="preserve"> been </w:t>
      </w:r>
      <w:r w:rsidR="008C7747">
        <w:rPr>
          <w:rFonts w:asciiTheme="minorHAnsi" w:hAnsiTheme="minorHAnsi" w:cs="Calibri"/>
          <w:sz w:val="22"/>
          <w:szCs w:val="22"/>
          <w:lang w:eastAsia="en-US"/>
        </w:rPr>
        <w:t>used in the area</w:t>
      </w:r>
      <w:r w:rsidR="00C825FA">
        <w:rPr>
          <w:rFonts w:asciiTheme="minorHAnsi" w:hAnsiTheme="minorHAnsi" w:cs="Calibri"/>
          <w:sz w:val="22"/>
          <w:szCs w:val="22"/>
          <w:lang w:eastAsia="en-US"/>
        </w:rPr>
        <w:t>,</w:t>
      </w:r>
      <w:r w:rsidR="008C7747">
        <w:rPr>
          <w:rFonts w:asciiTheme="minorHAnsi" w:hAnsiTheme="minorHAnsi" w:cs="Calibri"/>
          <w:sz w:val="22"/>
          <w:szCs w:val="22"/>
          <w:lang w:eastAsia="en-US"/>
        </w:rPr>
        <w:t xml:space="preserve"> </w:t>
      </w:r>
      <w:r w:rsidR="00E5675B">
        <w:rPr>
          <w:rFonts w:asciiTheme="minorHAnsi" w:hAnsiTheme="minorHAnsi" w:cs="Calibri"/>
          <w:sz w:val="22"/>
          <w:szCs w:val="22"/>
          <w:lang w:eastAsia="en-US"/>
        </w:rPr>
        <w:t>which</w:t>
      </w:r>
      <w:r w:rsidR="00E5675B" w:rsidRPr="00E5675B">
        <w:rPr>
          <w:rFonts w:asciiTheme="minorHAnsi" w:hAnsiTheme="minorHAnsi" w:cs="Calibri"/>
          <w:sz w:val="22"/>
          <w:szCs w:val="22"/>
          <w:lang w:eastAsia="en-US"/>
        </w:rPr>
        <w:t xml:space="preserve"> must be displayed to inform people using or entering the land of the potential risk.</w:t>
      </w:r>
      <w:r w:rsidR="00E5675B">
        <w:rPr>
          <w:rFonts w:asciiTheme="minorHAnsi" w:hAnsiTheme="minorHAnsi" w:cs="Calibri"/>
          <w:sz w:val="22"/>
          <w:szCs w:val="22"/>
          <w:lang w:eastAsia="en-US"/>
        </w:rPr>
        <w:t xml:space="preserve"> In order to eliminate the likelihood of 1080 leaching into areas where it is not intended, the DFU also provides the minimum distance from dwellings, water bodies, boundary fences etc. that bait can be placed</w:t>
      </w:r>
      <w:r w:rsidR="00AB4EAD">
        <w:rPr>
          <w:rFonts w:asciiTheme="minorHAnsi" w:hAnsiTheme="minorHAnsi" w:cs="Calibri"/>
          <w:sz w:val="22"/>
          <w:szCs w:val="22"/>
          <w:lang w:eastAsia="en-US"/>
        </w:rPr>
        <w:t xml:space="preserve"> </w:t>
      </w:r>
      <w:r w:rsidR="00E5675B">
        <w:rPr>
          <w:rFonts w:asciiTheme="minorHAnsi" w:hAnsiTheme="minorHAnsi" w:cs="Calibri"/>
          <w:sz w:val="22"/>
          <w:szCs w:val="22"/>
          <w:lang w:eastAsia="en-US"/>
        </w:rPr>
        <w:t xml:space="preserve">. </w:t>
      </w:r>
    </w:p>
    <w:p w:rsidR="00E5675B" w:rsidRPr="00E5675B" w:rsidRDefault="00E5675B" w:rsidP="00E5675B">
      <w:pPr>
        <w:pStyle w:val="NormalWeb"/>
        <w:rPr>
          <w:rFonts w:asciiTheme="minorHAnsi" w:hAnsiTheme="minorHAnsi" w:cs="Calibri"/>
          <w:sz w:val="22"/>
          <w:szCs w:val="22"/>
          <w:lang w:eastAsia="en-US"/>
        </w:rPr>
      </w:pPr>
      <w:r>
        <w:rPr>
          <w:rFonts w:asciiTheme="minorHAnsi" w:hAnsiTheme="minorHAnsi" w:cs="Calibri"/>
          <w:sz w:val="22"/>
          <w:szCs w:val="22"/>
          <w:lang w:eastAsia="en-US"/>
        </w:rPr>
        <w:t xml:space="preserve">Provision of all information regarding the operation in a clear and transparent format to the Australian Government Department of Environment is another way in which the aerial baiting operation has followed a risk mitigation process. </w:t>
      </w:r>
      <w:r w:rsidR="00A737AB">
        <w:rPr>
          <w:rFonts w:asciiTheme="minorHAnsi" w:hAnsiTheme="minorHAnsi" w:cs="Calibri"/>
          <w:sz w:val="22"/>
          <w:szCs w:val="22"/>
          <w:lang w:eastAsia="en-US"/>
        </w:rPr>
        <w:t xml:space="preserve">The Australian Government is responsible for assessing the aerial baiting and its potential impact on matters of national significance that relate to the EPBC Act. </w:t>
      </w:r>
    </w:p>
    <w:p w:rsidR="00904226" w:rsidRPr="00ED1561" w:rsidRDefault="00904226" w:rsidP="00CC4BDF">
      <w:pPr>
        <w:pStyle w:val="ListParagraph"/>
        <w:numPr>
          <w:ilvl w:val="0"/>
          <w:numId w:val="5"/>
        </w:numPr>
        <w:spacing w:line="30" w:lineRule="atLeast"/>
        <w:rPr>
          <w:rFonts w:cs="Calibri"/>
          <w:bCs/>
          <w:i/>
          <w:color w:val="000000"/>
        </w:rPr>
      </w:pPr>
      <w:r w:rsidRPr="00CC4BDF">
        <w:rPr>
          <w:rFonts w:cs="Calibri"/>
          <w:bCs/>
          <w:i/>
          <w:color w:val="000000"/>
        </w:rPr>
        <w:t>The influence of r</w:t>
      </w:r>
      <w:r w:rsidR="004D7813" w:rsidRPr="00CC4BDF">
        <w:rPr>
          <w:rFonts w:cs="Calibri"/>
          <w:bCs/>
          <w:i/>
          <w:color w:val="000000"/>
        </w:rPr>
        <w:t>e</w:t>
      </w:r>
      <w:r w:rsidRPr="00CC4BDF">
        <w:rPr>
          <w:rFonts w:cs="Calibri"/>
          <w:bCs/>
          <w:i/>
          <w:color w:val="000000"/>
        </w:rPr>
        <w:t xml:space="preserve">ducing apex predator populations </w:t>
      </w:r>
      <w:r w:rsidR="004D7813" w:rsidRPr="00CC4BDF">
        <w:rPr>
          <w:rFonts w:cs="Calibri"/>
          <w:bCs/>
          <w:i/>
          <w:color w:val="000000"/>
        </w:rPr>
        <w:t xml:space="preserve">on mesopredator </w:t>
      </w:r>
      <w:r w:rsidRPr="00CC4BDF">
        <w:rPr>
          <w:rFonts w:cs="Calibri"/>
          <w:bCs/>
          <w:i/>
          <w:color w:val="000000"/>
        </w:rPr>
        <w:t xml:space="preserve">numbers and potential impacts on </w:t>
      </w:r>
      <w:r w:rsidRPr="00ED1561">
        <w:rPr>
          <w:rFonts w:cs="Calibri"/>
          <w:bCs/>
          <w:i/>
          <w:color w:val="000000"/>
        </w:rPr>
        <w:t>non-target species</w:t>
      </w:r>
    </w:p>
    <w:p w:rsidR="005C18B0" w:rsidRDefault="005C18B0" w:rsidP="005C18B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DEPI believe</w:t>
      </w:r>
      <w:r w:rsidR="00A737AB">
        <w:rPr>
          <w:rFonts w:cs="Calibri"/>
          <w:bCs/>
          <w:color w:val="000000"/>
        </w:rPr>
        <w:t>s</w:t>
      </w:r>
      <w:r>
        <w:rPr>
          <w:rFonts w:cs="Calibri"/>
          <w:bCs/>
          <w:color w:val="000000"/>
        </w:rPr>
        <w:t>:</w:t>
      </w:r>
    </w:p>
    <w:p w:rsidR="005C18B0" w:rsidRDefault="009C3735" w:rsidP="005C18B0">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Research into apex/mesopredator theory is ongoing and its application within complex ecosystems has yet to be demonstrated</w:t>
      </w:r>
      <w:r w:rsidR="00C825FA">
        <w:rPr>
          <w:rFonts w:cs="Calibri"/>
          <w:bCs/>
          <w:color w:val="000000"/>
        </w:rPr>
        <w:t>;</w:t>
      </w:r>
    </w:p>
    <w:p w:rsidR="005C18B0" w:rsidRDefault="009C3735" w:rsidP="005C18B0">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The Victorian Government has a legal obligation to manage established pest animals including wild dogs on public land.</w:t>
      </w:r>
    </w:p>
    <w:p w:rsidR="005C18B0" w:rsidRDefault="005C18B0" w:rsidP="005C18B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p>
    <w:p w:rsidR="005C18B0" w:rsidRDefault="005C18B0" w:rsidP="005C18B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 xml:space="preserve">DEPI </w:t>
      </w:r>
      <w:r w:rsidR="00A737AB">
        <w:rPr>
          <w:rFonts w:cs="Calibri"/>
          <w:bCs/>
          <w:color w:val="000000"/>
        </w:rPr>
        <w:t>is:</w:t>
      </w:r>
    </w:p>
    <w:p w:rsidR="005C18B0" w:rsidRDefault="00544209" w:rsidP="005C18B0">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Targeting wild dogs in the aerial baiting operation although</w:t>
      </w:r>
      <w:r w:rsidR="009C3735">
        <w:rPr>
          <w:rFonts w:cs="Calibri"/>
          <w:bCs/>
          <w:color w:val="000000"/>
        </w:rPr>
        <w:t xml:space="preserve"> it is </w:t>
      </w:r>
      <w:r w:rsidR="00B56EC8">
        <w:rPr>
          <w:rFonts w:cs="Calibri"/>
          <w:bCs/>
          <w:color w:val="000000"/>
        </w:rPr>
        <w:t>very likely</w:t>
      </w:r>
      <w:r w:rsidR="009C3735">
        <w:rPr>
          <w:rFonts w:cs="Calibri"/>
          <w:bCs/>
          <w:color w:val="000000"/>
        </w:rPr>
        <w:t xml:space="preserve"> that foxes will be a significant non-target </w:t>
      </w:r>
      <w:r w:rsidR="00C825FA">
        <w:rPr>
          <w:rFonts w:cs="Calibri"/>
          <w:bCs/>
          <w:color w:val="000000"/>
        </w:rPr>
        <w:t>species;</w:t>
      </w:r>
    </w:p>
    <w:p w:rsidR="005C18B0" w:rsidRDefault="00544209" w:rsidP="005C18B0">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Undertaking significant fox control programs across Victoria.</w:t>
      </w:r>
    </w:p>
    <w:p w:rsidR="005C18B0" w:rsidRDefault="005C18B0" w:rsidP="00854EA2">
      <w:pPr>
        <w:autoSpaceDE w:val="0"/>
        <w:autoSpaceDN w:val="0"/>
        <w:adjustRightInd w:val="0"/>
        <w:spacing w:line="30" w:lineRule="atLeast"/>
        <w:rPr>
          <w:rFonts w:ascii="Calibri" w:hAnsi="Calibri" w:cs="Calibri"/>
        </w:rPr>
      </w:pPr>
    </w:p>
    <w:p w:rsidR="00904226" w:rsidRDefault="00EB1259" w:rsidP="00854EA2">
      <w:pPr>
        <w:autoSpaceDE w:val="0"/>
        <w:autoSpaceDN w:val="0"/>
        <w:adjustRightInd w:val="0"/>
        <w:spacing w:line="30" w:lineRule="atLeast"/>
        <w:rPr>
          <w:rFonts w:ascii="Calibri" w:hAnsi="Calibri" w:cs="Calibri"/>
        </w:rPr>
      </w:pPr>
      <w:r>
        <w:rPr>
          <w:rFonts w:ascii="Calibri" w:hAnsi="Calibri" w:cs="Calibri"/>
        </w:rPr>
        <w:t xml:space="preserve">Concern over the removal of the </w:t>
      </w:r>
      <w:r w:rsidR="00A737AB">
        <w:rPr>
          <w:rFonts w:ascii="Calibri" w:hAnsi="Calibri" w:cs="Calibri"/>
        </w:rPr>
        <w:t>wild dogs</w:t>
      </w:r>
      <w:r>
        <w:rPr>
          <w:rFonts w:ascii="Calibri" w:hAnsi="Calibri" w:cs="Calibri"/>
        </w:rPr>
        <w:t xml:space="preserve"> as the apex predator was raised within twelve submissions. It is </w:t>
      </w:r>
      <w:r w:rsidR="008C7747">
        <w:rPr>
          <w:rFonts w:ascii="Calibri" w:hAnsi="Calibri" w:cs="Calibri"/>
        </w:rPr>
        <w:t>thought</w:t>
      </w:r>
      <w:r>
        <w:rPr>
          <w:rFonts w:ascii="Calibri" w:hAnsi="Calibri" w:cs="Calibri"/>
        </w:rPr>
        <w:t xml:space="preserve"> </w:t>
      </w:r>
      <w:r w:rsidR="00C825FA">
        <w:rPr>
          <w:rFonts w:ascii="Calibri" w:hAnsi="Calibri" w:cs="Calibri"/>
        </w:rPr>
        <w:t xml:space="preserve">by these submitters </w:t>
      </w:r>
      <w:r>
        <w:rPr>
          <w:rFonts w:ascii="Calibri" w:hAnsi="Calibri" w:cs="Calibri"/>
        </w:rPr>
        <w:t>that removing wild dogs will lead to an inc</w:t>
      </w:r>
      <w:r w:rsidR="00904226">
        <w:rPr>
          <w:rFonts w:ascii="Calibri" w:hAnsi="Calibri" w:cs="Calibri"/>
        </w:rPr>
        <w:t xml:space="preserve">rease in </w:t>
      </w:r>
      <w:r w:rsidR="00904226">
        <w:rPr>
          <w:rFonts w:ascii="Calibri" w:hAnsi="Calibri" w:cs="Calibri"/>
        </w:rPr>
        <w:lastRenderedPageBreak/>
        <w:t xml:space="preserve">mesopredator </w:t>
      </w:r>
      <w:r w:rsidR="00A737AB">
        <w:rPr>
          <w:rFonts w:ascii="Calibri" w:hAnsi="Calibri" w:cs="Calibri"/>
        </w:rPr>
        <w:t>abundance and a potential increase in the predation of other native species, listed or otherwise, by mesopredators</w:t>
      </w:r>
      <w:r>
        <w:rPr>
          <w:rFonts w:ascii="Calibri" w:hAnsi="Calibri" w:cs="Calibri"/>
        </w:rPr>
        <w:t xml:space="preserve">. </w:t>
      </w:r>
      <w:r w:rsidRPr="001E39AB">
        <w:rPr>
          <w:rFonts w:ascii="Calibri" w:hAnsi="Calibri" w:cs="Calibri"/>
        </w:rPr>
        <w:t xml:space="preserve">Wild dogs, including the </w:t>
      </w:r>
      <w:r w:rsidR="00FD4CB0">
        <w:rPr>
          <w:rFonts w:ascii="Calibri" w:hAnsi="Calibri" w:cs="Calibri"/>
        </w:rPr>
        <w:t>dingo</w:t>
      </w:r>
      <w:r w:rsidRPr="001E39AB">
        <w:rPr>
          <w:rFonts w:ascii="Calibri" w:hAnsi="Calibri" w:cs="Calibri"/>
        </w:rPr>
        <w:t>, are considered the top mamma</w:t>
      </w:r>
      <w:r w:rsidR="00904226">
        <w:rPr>
          <w:rFonts w:ascii="Calibri" w:hAnsi="Calibri" w:cs="Calibri"/>
        </w:rPr>
        <w:t>lian predator within Australia and research into the influence of</w:t>
      </w:r>
      <w:r w:rsidR="009C3735">
        <w:rPr>
          <w:rFonts w:ascii="Calibri" w:hAnsi="Calibri" w:cs="Calibri"/>
        </w:rPr>
        <w:t xml:space="preserve"> the apex predator/mesopredator </w:t>
      </w:r>
      <w:r w:rsidR="00904226">
        <w:rPr>
          <w:rFonts w:ascii="Calibri" w:hAnsi="Calibri" w:cs="Calibri"/>
        </w:rPr>
        <w:t xml:space="preserve">relationship is ongoing. </w:t>
      </w:r>
    </w:p>
    <w:p w:rsidR="007344F1" w:rsidRDefault="005C18B0" w:rsidP="007344F1">
      <w:pPr>
        <w:autoSpaceDE w:val="0"/>
        <w:autoSpaceDN w:val="0"/>
        <w:adjustRightInd w:val="0"/>
        <w:spacing w:after="0" w:line="240" w:lineRule="auto"/>
        <w:rPr>
          <w:rFonts w:ascii="Calibri" w:hAnsi="Calibri" w:cs="Calibri"/>
        </w:rPr>
      </w:pPr>
      <w:r>
        <w:rPr>
          <w:rFonts w:ascii="Calibri" w:hAnsi="Calibri" w:cs="Calibri"/>
        </w:rPr>
        <w:t>N</w:t>
      </w:r>
      <w:r w:rsidRPr="001E39AB">
        <w:rPr>
          <w:rFonts w:ascii="Calibri" w:hAnsi="Calibri" w:cs="Calibri"/>
        </w:rPr>
        <w:t xml:space="preserve">umerous </w:t>
      </w:r>
      <w:r w:rsidR="00EB1259" w:rsidRPr="001E39AB">
        <w:rPr>
          <w:rFonts w:ascii="Calibri" w:hAnsi="Calibri" w:cs="Calibri"/>
        </w:rPr>
        <w:t>studies have highlighted the fact that wild dogs prey on a range of native mammals (Corbett 1995), including large (Whitehouse 1977; Thomson 1992), medium (Newsome et al. 1983; Claridge et al. 2010) and small native mammals (Triggs et al. 1984). Wild dogs also consume rabbits where they are abundant (Marsack and Campbell 1990) and livestock when other species are unavailable (Corbett and Newsome 1987).</w:t>
      </w:r>
      <w:r w:rsidR="007344F1">
        <w:rPr>
          <w:rFonts w:ascii="Calibri" w:hAnsi="Calibri" w:cs="Calibri"/>
        </w:rPr>
        <w:t xml:space="preserve">  Furthermore, a study by Glen &amp; Dickman (2008) on the potential niche overlaps of the spot-tailed quoll, wild dogs and foxes in the </w:t>
      </w:r>
      <w:r w:rsidR="007344F1" w:rsidRPr="007344F1">
        <w:rPr>
          <w:rFonts w:ascii="Calibri" w:hAnsi="Calibri" w:cs="Calibri"/>
        </w:rPr>
        <w:t>Marengo and Chaelundi State</w:t>
      </w:r>
      <w:r w:rsidR="007344F1">
        <w:rPr>
          <w:rFonts w:ascii="Calibri" w:hAnsi="Calibri" w:cs="Calibri"/>
        </w:rPr>
        <w:t xml:space="preserve"> </w:t>
      </w:r>
      <w:r w:rsidR="007344F1" w:rsidRPr="007344F1">
        <w:rPr>
          <w:rFonts w:ascii="Calibri" w:hAnsi="Calibri" w:cs="Calibri"/>
        </w:rPr>
        <w:t>Forests</w:t>
      </w:r>
      <w:r w:rsidR="007344F1">
        <w:rPr>
          <w:rFonts w:ascii="Calibri" w:hAnsi="Calibri" w:cs="Calibri"/>
        </w:rPr>
        <w:t xml:space="preserve"> found distinct similarities in the </w:t>
      </w:r>
      <w:r w:rsidR="007344F1" w:rsidRPr="007344F1">
        <w:rPr>
          <w:rFonts w:ascii="Calibri" w:hAnsi="Calibri" w:cs="Calibri"/>
        </w:rPr>
        <w:t xml:space="preserve">diets of </w:t>
      </w:r>
      <w:r w:rsidR="007344F1">
        <w:rPr>
          <w:rFonts w:ascii="Calibri" w:hAnsi="Calibri" w:cs="Calibri"/>
        </w:rPr>
        <w:t xml:space="preserve">the three carnivores indicating a competitive relationship is occurring. The similarities were </w:t>
      </w:r>
      <w:r w:rsidR="007344F1" w:rsidRPr="007344F1">
        <w:rPr>
          <w:rFonts w:ascii="Calibri" w:hAnsi="Calibri" w:cs="Calibri"/>
        </w:rPr>
        <w:t>not only in terms of the range of prey types</w:t>
      </w:r>
      <w:r w:rsidR="007344F1">
        <w:rPr>
          <w:rFonts w:ascii="Calibri" w:hAnsi="Calibri" w:cs="Calibri"/>
        </w:rPr>
        <w:t xml:space="preserve"> </w:t>
      </w:r>
      <w:r w:rsidR="007344F1" w:rsidRPr="007344F1">
        <w:rPr>
          <w:rFonts w:ascii="Calibri" w:hAnsi="Calibri" w:cs="Calibri"/>
        </w:rPr>
        <w:t>consumed but also their frequency of occurrence and relative volumes</w:t>
      </w:r>
      <w:r w:rsidR="007344F1">
        <w:rPr>
          <w:rFonts w:ascii="Calibri" w:hAnsi="Calibri" w:cs="Calibri"/>
        </w:rPr>
        <w:t>.</w:t>
      </w:r>
    </w:p>
    <w:p w:rsidR="007344F1" w:rsidRDefault="007344F1" w:rsidP="007344F1">
      <w:pPr>
        <w:autoSpaceDE w:val="0"/>
        <w:autoSpaceDN w:val="0"/>
        <w:adjustRightInd w:val="0"/>
        <w:spacing w:after="0" w:line="240" w:lineRule="auto"/>
        <w:rPr>
          <w:rFonts w:ascii="Calibri" w:hAnsi="Calibri" w:cs="Calibri"/>
        </w:rPr>
      </w:pPr>
    </w:p>
    <w:p w:rsidR="00EB1259" w:rsidRPr="001E39AB" w:rsidRDefault="00EB1259" w:rsidP="00854EA2">
      <w:pPr>
        <w:autoSpaceDE w:val="0"/>
        <w:autoSpaceDN w:val="0"/>
        <w:adjustRightInd w:val="0"/>
        <w:spacing w:line="30" w:lineRule="atLeast"/>
        <w:rPr>
          <w:rFonts w:ascii="Calibri" w:hAnsi="Calibri" w:cs="Calibri"/>
        </w:rPr>
      </w:pPr>
      <w:r w:rsidRPr="001E39AB">
        <w:rPr>
          <w:rFonts w:ascii="Calibri" w:hAnsi="Calibri" w:cs="Calibri"/>
        </w:rPr>
        <w:t>The recent monitoring undertaken by DEPI found that all of the fourteen native mammals captured on cameras at bait take stations are considered to be regular prey items of wild dogs. These include: antechinus sp.; bush rat (</w:t>
      </w:r>
      <w:r w:rsidRPr="001E39AB">
        <w:rPr>
          <w:rFonts w:ascii="Calibri" w:hAnsi="Calibri" w:cs="Calibri"/>
          <w:i/>
        </w:rPr>
        <w:t>Rattus fuscipes</w:t>
      </w:r>
      <w:r w:rsidRPr="001E39AB">
        <w:rPr>
          <w:rFonts w:ascii="Calibri" w:hAnsi="Calibri" w:cs="Calibri"/>
        </w:rPr>
        <w:t>); common ringtail possum (</w:t>
      </w:r>
      <w:r w:rsidRPr="001E39AB">
        <w:rPr>
          <w:rFonts w:ascii="Calibri" w:hAnsi="Calibri" w:cs="Calibri"/>
          <w:i/>
        </w:rPr>
        <w:t>Pseudocheirus peregrinus</w:t>
      </w:r>
      <w:r w:rsidRPr="001E39AB">
        <w:rPr>
          <w:rFonts w:ascii="Calibri" w:hAnsi="Calibri" w:cs="Calibri"/>
        </w:rPr>
        <w:t>); common brushtail possum (</w:t>
      </w:r>
      <w:r w:rsidRPr="001E39AB">
        <w:rPr>
          <w:rFonts w:ascii="Calibri" w:hAnsi="Calibri" w:cs="Calibri"/>
          <w:i/>
        </w:rPr>
        <w:t>Trichosurus vulpecula</w:t>
      </w:r>
      <w:r w:rsidRPr="001E39AB">
        <w:rPr>
          <w:rFonts w:ascii="Calibri" w:hAnsi="Calibri" w:cs="Calibri"/>
        </w:rPr>
        <w:t>); common wombat (</w:t>
      </w:r>
      <w:r w:rsidRPr="001E39AB">
        <w:rPr>
          <w:rFonts w:ascii="Calibri" w:hAnsi="Calibri" w:cs="Calibri"/>
          <w:i/>
        </w:rPr>
        <w:t>Vombatus ursinus</w:t>
      </w:r>
      <w:r w:rsidRPr="001E39AB">
        <w:rPr>
          <w:rFonts w:ascii="Calibri" w:hAnsi="Calibri" w:cs="Calibri"/>
        </w:rPr>
        <w:t>); macropod sp.; Rattus sp.; red-necked wallabies (</w:t>
      </w:r>
      <w:r w:rsidRPr="001E39AB">
        <w:rPr>
          <w:rFonts w:ascii="Calibri" w:hAnsi="Calibri" w:cs="Calibri"/>
          <w:i/>
        </w:rPr>
        <w:t>Macropus rufogriseus</w:t>
      </w:r>
      <w:r w:rsidRPr="001E39AB">
        <w:rPr>
          <w:rFonts w:ascii="Calibri" w:hAnsi="Calibri" w:cs="Calibri"/>
        </w:rPr>
        <w:t>); black wallaby (</w:t>
      </w:r>
      <w:r w:rsidRPr="001E39AB">
        <w:rPr>
          <w:rFonts w:ascii="Calibri" w:hAnsi="Calibri" w:cs="Calibri"/>
          <w:i/>
          <w:iCs/>
          <w:lang w:val="en"/>
        </w:rPr>
        <w:t>Wallabia bicolor</w:t>
      </w:r>
      <w:r w:rsidRPr="001E39AB">
        <w:rPr>
          <w:rFonts w:ascii="Calibri" w:hAnsi="Calibri" w:cs="Calibri"/>
        </w:rPr>
        <w:t>); dasyurid (not spot-tailed quoll); koala (</w:t>
      </w:r>
      <w:r w:rsidRPr="001E39AB">
        <w:rPr>
          <w:rFonts w:ascii="Calibri" w:hAnsi="Calibri" w:cs="Calibri"/>
          <w:i/>
        </w:rPr>
        <w:t>Phascolarctos cinereus</w:t>
      </w:r>
      <w:r w:rsidRPr="001E39AB">
        <w:rPr>
          <w:rFonts w:ascii="Calibri" w:hAnsi="Calibri" w:cs="Calibri"/>
          <w:color w:val="404040"/>
          <w:lang w:val="en"/>
        </w:rPr>
        <w:t xml:space="preserve">); </w:t>
      </w:r>
      <w:r w:rsidRPr="001E39AB">
        <w:rPr>
          <w:rFonts w:ascii="Calibri" w:hAnsi="Calibri" w:cs="Calibri"/>
        </w:rPr>
        <w:t>long-footed</w:t>
      </w:r>
      <w:r w:rsidRPr="001E39AB">
        <w:rPr>
          <w:rFonts w:ascii="Calibri" w:hAnsi="Calibri" w:cs="Calibri"/>
          <w:color w:val="404040"/>
          <w:lang w:val="en"/>
        </w:rPr>
        <w:t xml:space="preserve"> </w:t>
      </w:r>
      <w:r w:rsidRPr="001E39AB">
        <w:rPr>
          <w:rFonts w:ascii="Calibri" w:hAnsi="Calibri" w:cs="Calibri"/>
        </w:rPr>
        <w:t>potoroo</w:t>
      </w:r>
      <w:r w:rsidRPr="001E39AB">
        <w:rPr>
          <w:rFonts w:ascii="Calibri" w:hAnsi="Calibri" w:cs="Calibri"/>
          <w:color w:val="404040"/>
          <w:lang w:val="en"/>
        </w:rPr>
        <w:t xml:space="preserve"> (</w:t>
      </w:r>
      <w:r w:rsidRPr="001E39AB">
        <w:rPr>
          <w:rFonts w:ascii="Calibri" w:hAnsi="Calibri" w:cs="Calibri"/>
          <w:i/>
        </w:rPr>
        <w:t>Potorous longipes</w:t>
      </w:r>
      <w:r w:rsidRPr="001E39AB">
        <w:rPr>
          <w:rFonts w:ascii="Calibri" w:hAnsi="Calibri" w:cs="Calibri"/>
        </w:rPr>
        <w:t>); and the long-nosed bandicoot (</w:t>
      </w:r>
      <w:r w:rsidRPr="001E39AB">
        <w:rPr>
          <w:rFonts w:ascii="Calibri" w:hAnsi="Calibri" w:cs="Calibri"/>
          <w:bCs/>
          <w:i/>
        </w:rPr>
        <w:t>Perameles nasuta</w:t>
      </w:r>
      <w:r w:rsidRPr="001E39AB">
        <w:rPr>
          <w:rStyle w:val="Emphasis"/>
          <w:rFonts w:ascii="Calibri" w:hAnsi="Calibri" w:cs="Calibri"/>
          <w:bCs/>
          <w:color w:val="444444"/>
        </w:rPr>
        <w:t>)</w:t>
      </w:r>
      <w:r w:rsidRPr="001E39AB">
        <w:rPr>
          <w:rFonts w:ascii="Calibri" w:hAnsi="Calibri" w:cs="Calibri"/>
        </w:rPr>
        <w:t xml:space="preserve">. </w:t>
      </w:r>
    </w:p>
    <w:p w:rsidR="00EB1259" w:rsidRPr="001E39AB" w:rsidRDefault="00904226" w:rsidP="00854EA2">
      <w:pPr>
        <w:autoSpaceDE w:val="0"/>
        <w:autoSpaceDN w:val="0"/>
        <w:adjustRightInd w:val="0"/>
        <w:spacing w:line="30" w:lineRule="atLeast"/>
        <w:rPr>
          <w:rFonts w:ascii="Calibri" w:hAnsi="Calibri" w:cs="Calibri"/>
        </w:rPr>
      </w:pPr>
      <w:r>
        <w:rPr>
          <w:rFonts w:ascii="Calibri" w:hAnsi="Calibri" w:cs="Calibri"/>
        </w:rPr>
        <w:t xml:space="preserve">The concern regarding the impact of mesopredator populations is well founded.  </w:t>
      </w:r>
      <w:r w:rsidR="00EB1259" w:rsidRPr="001E39AB">
        <w:rPr>
          <w:rFonts w:ascii="Calibri" w:hAnsi="Calibri" w:cs="Calibri"/>
        </w:rPr>
        <w:t>Predation of Australia’s native species by the European red fox (</w:t>
      </w:r>
      <w:r w:rsidR="00EB1259" w:rsidRPr="001E39AB">
        <w:rPr>
          <w:rFonts w:ascii="Calibri" w:hAnsi="Calibri" w:cs="Calibri"/>
          <w:i/>
        </w:rPr>
        <w:t xml:space="preserve">Vulpes </w:t>
      </w:r>
      <w:r w:rsidR="00EB1259" w:rsidRPr="005B1FB8">
        <w:rPr>
          <w:rFonts w:ascii="Calibri" w:hAnsi="Calibri" w:cs="Calibri"/>
          <w:i/>
        </w:rPr>
        <w:t>vulpes</w:t>
      </w:r>
      <w:r w:rsidR="00EB1259" w:rsidRPr="001E39AB">
        <w:rPr>
          <w:rFonts w:ascii="Calibri" w:hAnsi="Calibri" w:cs="Calibri"/>
        </w:rPr>
        <w:t xml:space="preserve">) was deemed a threatening process under the EPBC Act in the year 2000, leading to the development of a threat abatement plan for the species. McLeod (2004) estimates the impact of foxes on the Australian environment to be valued at $190 million and across Australia, foxes threaten 14 species of birds, 48 mammals including the spot-tailed quoll </w:t>
      </w:r>
      <w:r w:rsidR="00EB1259" w:rsidRPr="001E39AB">
        <w:rPr>
          <w:rFonts w:ascii="Calibri" w:hAnsi="Calibri" w:cs="Calibri"/>
          <w:color w:val="000000"/>
        </w:rPr>
        <w:t>(Kortner et al, 2004; Kortner and Watson, 2005)</w:t>
      </w:r>
      <w:r w:rsidR="00EB1259" w:rsidRPr="001E39AB">
        <w:rPr>
          <w:rFonts w:ascii="Calibri" w:hAnsi="Calibri" w:cs="Calibri"/>
        </w:rPr>
        <w:t xml:space="preserve">, 12 reptiles and 2 amphibians, some of which are listed as critically endangered (DEWHA 2008). In the sites to be aerially baited, the following listed species are known to exist: giant burrowing </w:t>
      </w:r>
      <w:r w:rsidR="00B56EC8" w:rsidRPr="001E39AB">
        <w:rPr>
          <w:rFonts w:ascii="Calibri" w:hAnsi="Calibri" w:cs="Calibri"/>
        </w:rPr>
        <w:t>frog (</w:t>
      </w:r>
      <w:r w:rsidR="00EB1259" w:rsidRPr="001E39AB">
        <w:rPr>
          <w:rFonts w:ascii="Calibri" w:hAnsi="Calibri" w:cs="Calibri"/>
          <w:i/>
        </w:rPr>
        <w:t>Heleioporus australiacus)</w:t>
      </w:r>
      <w:r w:rsidR="00EB1259" w:rsidRPr="001E39AB">
        <w:rPr>
          <w:rFonts w:ascii="Calibri" w:hAnsi="Calibri" w:cs="Calibri"/>
        </w:rPr>
        <w:t>; brush-tailed rock wallaby</w:t>
      </w:r>
      <w:r w:rsidR="00EB1259" w:rsidRPr="001E39AB">
        <w:rPr>
          <w:rFonts w:ascii="Calibri" w:hAnsi="Calibri" w:cs="Calibri"/>
          <w:i/>
        </w:rPr>
        <w:t xml:space="preserve"> (Petrogale penicillata</w:t>
      </w:r>
      <w:r w:rsidR="00EB1259" w:rsidRPr="001E39AB">
        <w:rPr>
          <w:rFonts w:ascii="Calibri" w:hAnsi="Calibri" w:cs="Calibri"/>
        </w:rPr>
        <w:t>); smokey mouse</w:t>
      </w:r>
      <w:r w:rsidR="00EB1259" w:rsidRPr="001E39AB">
        <w:rPr>
          <w:rFonts w:ascii="Calibri" w:hAnsi="Calibri" w:cs="Calibri"/>
          <w:i/>
        </w:rPr>
        <w:t xml:space="preserve"> (Pseudomys fumeus</w:t>
      </w:r>
      <w:r w:rsidR="00EB1259" w:rsidRPr="001E39AB">
        <w:rPr>
          <w:rFonts w:ascii="Calibri" w:hAnsi="Calibri" w:cs="Calibri"/>
        </w:rPr>
        <w:t>); and the long-footed potoroo</w:t>
      </w:r>
      <w:r w:rsidR="00EB1259" w:rsidRPr="001E39AB">
        <w:rPr>
          <w:rFonts w:ascii="Calibri" w:hAnsi="Calibri" w:cs="Calibri"/>
          <w:i/>
        </w:rPr>
        <w:t xml:space="preserve"> (Potorous longipes</w:t>
      </w:r>
      <w:r w:rsidR="00EB1259" w:rsidRPr="001E39AB">
        <w:rPr>
          <w:rFonts w:ascii="Calibri" w:hAnsi="Calibri" w:cs="Calibri"/>
        </w:rPr>
        <w:t xml:space="preserve">). </w:t>
      </w:r>
    </w:p>
    <w:p w:rsidR="00EB1259" w:rsidRDefault="00BA7B1E" w:rsidP="00854EA2">
      <w:pPr>
        <w:autoSpaceDE w:val="0"/>
        <w:autoSpaceDN w:val="0"/>
        <w:adjustRightInd w:val="0"/>
        <w:spacing w:line="30" w:lineRule="atLeast"/>
        <w:rPr>
          <w:rFonts w:ascii="Calibri" w:hAnsi="Calibri" w:cs="Calibri"/>
        </w:rPr>
      </w:pPr>
      <w:r>
        <w:rPr>
          <w:rFonts w:ascii="Calibri" w:hAnsi="Calibri" w:cs="Calibri"/>
        </w:rPr>
        <w:t>The Victorian Government undertakes a number of</w:t>
      </w:r>
      <w:r w:rsidR="00FD4CB0">
        <w:rPr>
          <w:rFonts w:ascii="Calibri" w:hAnsi="Calibri" w:cs="Calibri"/>
        </w:rPr>
        <w:t xml:space="preserve"> successful</w:t>
      </w:r>
      <w:r>
        <w:rPr>
          <w:rFonts w:ascii="Calibri" w:hAnsi="Calibri" w:cs="Calibri"/>
        </w:rPr>
        <w:t xml:space="preserve"> large </w:t>
      </w:r>
      <w:r w:rsidR="00B56EC8">
        <w:rPr>
          <w:rFonts w:ascii="Calibri" w:hAnsi="Calibri" w:cs="Calibri"/>
        </w:rPr>
        <w:t>scale</w:t>
      </w:r>
      <w:r>
        <w:rPr>
          <w:rFonts w:ascii="Calibri" w:hAnsi="Calibri" w:cs="Calibri"/>
        </w:rPr>
        <w:t xml:space="preserve">, ongoing fox control programs across the state </w:t>
      </w:r>
      <w:r w:rsidR="00FD4CB0">
        <w:rPr>
          <w:rFonts w:ascii="Calibri" w:hAnsi="Calibri" w:cs="Calibri"/>
        </w:rPr>
        <w:t>including Grampians Ark and Southern Ark (</w:t>
      </w:r>
      <w:r w:rsidR="00E66350">
        <w:rPr>
          <w:rFonts w:ascii="Calibri" w:hAnsi="Calibri" w:cs="Calibri"/>
        </w:rPr>
        <w:t>Ruff &amp; Murray</w:t>
      </w:r>
      <w:r w:rsidR="00FD4CB0">
        <w:rPr>
          <w:rFonts w:ascii="Calibri" w:hAnsi="Calibri" w:cs="Calibri"/>
        </w:rPr>
        <w:t xml:space="preserve"> 2011) </w:t>
      </w:r>
      <w:r>
        <w:rPr>
          <w:rFonts w:ascii="Calibri" w:hAnsi="Calibri" w:cs="Calibri"/>
        </w:rPr>
        <w:t>and w</w:t>
      </w:r>
      <w:r w:rsidR="00EB1259" w:rsidRPr="001E39AB">
        <w:rPr>
          <w:rFonts w:ascii="Calibri" w:hAnsi="Calibri" w:cs="Calibri"/>
        </w:rPr>
        <w:t xml:space="preserve">hile the aerial baiting operation has not been developed to specifically target foxes, it is likely to impact upon populations of this </w:t>
      </w:r>
      <w:r w:rsidR="000F4792">
        <w:rPr>
          <w:rFonts w:ascii="Calibri" w:hAnsi="Calibri" w:cs="Calibri"/>
        </w:rPr>
        <w:t>mesopredator</w:t>
      </w:r>
      <w:r w:rsidR="00EB1259" w:rsidRPr="001E39AB">
        <w:rPr>
          <w:rFonts w:ascii="Calibri" w:hAnsi="Calibri" w:cs="Calibri"/>
        </w:rPr>
        <w:t xml:space="preserve">. Foxes have been found to be a significant </w:t>
      </w:r>
      <w:r w:rsidR="00FE7A23">
        <w:rPr>
          <w:rFonts w:ascii="Calibri" w:hAnsi="Calibri" w:cs="Calibri"/>
        </w:rPr>
        <w:t>non</w:t>
      </w:r>
      <w:r w:rsidR="00EB1259" w:rsidRPr="001E39AB">
        <w:rPr>
          <w:rFonts w:ascii="Calibri" w:hAnsi="Calibri" w:cs="Calibri"/>
        </w:rPr>
        <w:t>-target species during the early stages of a baiting operation (</w:t>
      </w:r>
      <w:r w:rsidR="00EB1259" w:rsidRPr="00DD50F6">
        <w:rPr>
          <w:rFonts w:ascii="Calibri" w:hAnsi="Calibri" w:cs="Calibri"/>
        </w:rPr>
        <w:t>McIlroy et al., 1986</w:t>
      </w:r>
      <w:r w:rsidR="00EB1259" w:rsidRPr="001E39AB">
        <w:rPr>
          <w:rFonts w:ascii="Calibri" w:hAnsi="Calibri" w:cs="Calibri"/>
        </w:rPr>
        <w:t>) and reducing their numbers will result in improvements to ecological processes that have been in decline since the arrival of the fox. Furthermore, livestock enterprises in the areas to be aerially baited will benefit from a reduction in fox predation on lambs and other livestock and the reduced spread of weeds and diseases carried by foxes.</w:t>
      </w:r>
    </w:p>
    <w:p w:rsidR="00EB4A64" w:rsidRDefault="00EB4A64" w:rsidP="00854EA2">
      <w:pPr>
        <w:autoSpaceDE w:val="0"/>
        <w:autoSpaceDN w:val="0"/>
        <w:adjustRightInd w:val="0"/>
        <w:spacing w:line="30" w:lineRule="atLeast"/>
        <w:rPr>
          <w:rFonts w:ascii="Calibri" w:hAnsi="Calibri" w:cs="Calibri"/>
        </w:rPr>
      </w:pPr>
      <w:r>
        <w:rPr>
          <w:rFonts w:ascii="Calibri" w:hAnsi="Calibri" w:cs="Calibri"/>
        </w:rPr>
        <w:t xml:space="preserve">The areas planned for control action are adjacent to private land, and are within </w:t>
      </w:r>
      <w:r w:rsidR="00A737AB">
        <w:rPr>
          <w:rFonts w:ascii="Calibri" w:hAnsi="Calibri" w:cs="Calibri"/>
        </w:rPr>
        <w:t xml:space="preserve">the </w:t>
      </w:r>
      <w:r>
        <w:rPr>
          <w:rFonts w:ascii="Calibri" w:hAnsi="Calibri" w:cs="Calibri"/>
        </w:rPr>
        <w:t>3km livestock protection buffer. These areas are influenced by many ecological processes including edge effects across a clear ecotone (agriculture-forest boundary), agriculture processes (</w:t>
      </w:r>
      <w:r w:rsidR="00CC4BDF">
        <w:rPr>
          <w:rFonts w:ascii="Calibri" w:hAnsi="Calibri" w:cs="Calibri"/>
        </w:rPr>
        <w:t>e.g.</w:t>
      </w:r>
      <w:r>
        <w:rPr>
          <w:rFonts w:ascii="Calibri" w:hAnsi="Calibri" w:cs="Calibri"/>
        </w:rPr>
        <w:t xml:space="preserve"> number </w:t>
      </w:r>
      <w:r w:rsidR="00D33F09">
        <w:rPr>
          <w:rFonts w:ascii="Calibri" w:hAnsi="Calibri" w:cs="Calibri"/>
        </w:rPr>
        <w:t xml:space="preserve">and </w:t>
      </w:r>
      <w:r>
        <w:rPr>
          <w:rFonts w:ascii="Calibri" w:hAnsi="Calibri" w:cs="Calibri"/>
        </w:rPr>
        <w:t>type of livestock) in adjacent land, and other multi-species interactions (</w:t>
      </w:r>
      <w:r w:rsidR="00CC4BDF">
        <w:rPr>
          <w:rFonts w:ascii="Calibri" w:hAnsi="Calibri" w:cs="Calibri"/>
        </w:rPr>
        <w:t>e.g.</w:t>
      </w:r>
      <w:r>
        <w:rPr>
          <w:rFonts w:ascii="Calibri" w:hAnsi="Calibri" w:cs="Calibri"/>
        </w:rPr>
        <w:t xml:space="preserve"> other carnivores and abundance of prey, density dependence etc.). Put simply, the ecological processes are complex. Whilst mesopredator release may have a solid theoretical construct, its application in such a complicated ecosystem has yet to be demonstrated and should</w:t>
      </w:r>
      <w:r w:rsidR="00C825FA">
        <w:rPr>
          <w:rFonts w:ascii="Calibri" w:hAnsi="Calibri" w:cs="Calibri"/>
        </w:rPr>
        <w:t xml:space="preserve"> </w:t>
      </w:r>
      <w:r>
        <w:rPr>
          <w:rFonts w:ascii="Calibri" w:hAnsi="Calibri" w:cs="Calibri"/>
        </w:rPr>
        <w:t>n</w:t>
      </w:r>
      <w:r w:rsidR="00C825FA">
        <w:rPr>
          <w:rFonts w:ascii="Calibri" w:hAnsi="Calibri" w:cs="Calibri"/>
        </w:rPr>
        <w:t>o</w:t>
      </w:r>
      <w:r>
        <w:rPr>
          <w:rFonts w:ascii="Calibri" w:hAnsi="Calibri" w:cs="Calibri"/>
        </w:rPr>
        <w:t xml:space="preserve">t influence the protection of </w:t>
      </w:r>
      <w:r>
        <w:rPr>
          <w:rFonts w:ascii="Calibri" w:hAnsi="Calibri" w:cs="Calibri"/>
        </w:rPr>
        <w:lastRenderedPageBreak/>
        <w:t>livestock or the Victorian Government fulfilling its legal obligations to manage vertebrate pests as a landowner</w:t>
      </w:r>
      <w:r w:rsidR="00D33F09">
        <w:rPr>
          <w:rFonts w:ascii="Calibri" w:hAnsi="Calibri" w:cs="Calibri"/>
        </w:rPr>
        <w:t xml:space="preserve"> until there is clear evidence to the contrary</w:t>
      </w:r>
      <w:r>
        <w:rPr>
          <w:rFonts w:ascii="Calibri" w:hAnsi="Calibri" w:cs="Calibri"/>
        </w:rPr>
        <w:t>.</w:t>
      </w:r>
    </w:p>
    <w:p w:rsidR="00D33F09" w:rsidRDefault="00D33F09" w:rsidP="00D33F09">
      <w:pPr>
        <w:spacing w:line="30" w:lineRule="atLeast"/>
        <w:rPr>
          <w:rFonts w:cs="Calibri"/>
          <w:b/>
          <w:bCs/>
          <w:color w:val="000000"/>
        </w:rPr>
      </w:pPr>
    </w:p>
    <w:p w:rsidR="00D33F09" w:rsidRPr="00DB2CA2" w:rsidRDefault="00D33F09" w:rsidP="00D33F09">
      <w:pPr>
        <w:spacing w:line="30" w:lineRule="atLeast"/>
        <w:rPr>
          <w:rFonts w:cs="Calibri"/>
          <w:b/>
          <w:bCs/>
          <w:color w:val="000000"/>
        </w:rPr>
      </w:pPr>
      <w:r w:rsidRPr="00DB2CA2">
        <w:rPr>
          <w:rFonts w:cs="Calibri"/>
          <w:b/>
          <w:bCs/>
          <w:color w:val="000000"/>
        </w:rPr>
        <w:t xml:space="preserve">Matters </w:t>
      </w:r>
      <w:r>
        <w:rPr>
          <w:rFonts w:cs="Calibri"/>
          <w:b/>
          <w:bCs/>
          <w:color w:val="000000"/>
        </w:rPr>
        <w:t>unrelated</w:t>
      </w:r>
      <w:r w:rsidRPr="00DB2CA2">
        <w:rPr>
          <w:rFonts w:cs="Calibri"/>
          <w:b/>
          <w:bCs/>
          <w:color w:val="000000"/>
        </w:rPr>
        <w:t xml:space="preserve"> to EPBC Act</w:t>
      </w:r>
    </w:p>
    <w:p w:rsidR="00CB7C79" w:rsidRPr="00ED1561" w:rsidRDefault="00CB7C79" w:rsidP="00ED1561">
      <w:pPr>
        <w:pStyle w:val="ListParagraph"/>
        <w:numPr>
          <w:ilvl w:val="0"/>
          <w:numId w:val="5"/>
        </w:numPr>
        <w:spacing w:line="30" w:lineRule="atLeast"/>
        <w:rPr>
          <w:rFonts w:cs="Calibri"/>
          <w:bCs/>
          <w:i/>
          <w:color w:val="000000"/>
        </w:rPr>
      </w:pPr>
      <w:r w:rsidRPr="00ED1561">
        <w:rPr>
          <w:rFonts w:cs="Calibri"/>
          <w:bCs/>
          <w:i/>
          <w:color w:val="000000"/>
        </w:rPr>
        <w:t xml:space="preserve">Protection of pure </w:t>
      </w:r>
      <w:r w:rsidR="00FD4CB0">
        <w:rPr>
          <w:rFonts w:cs="Calibri"/>
          <w:bCs/>
          <w:i/>
          <w:color w:val="000000"/>
        </w:rPr>
        <w:t>dingoe</w:t>
      </w:r>
      <w:r w:rsidRPr="00ED1561">
        <w:rPr>
          <w:rFonts w:cs="Calibri"/>
          <w:bCs/>
          <w:i/>
          <w:color w:val="000000"/>
        </w:rPr>
        <w:t>s</w:t>
      </w:r>
    </w:p>
    <w:p w:rsidR="00D33F09" w:rsidRDefault="00A737AB" w:rsidP="00D33F0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DEPI</w:t>
      </w:r>
      <w:r w:rsidR="00ED1561">
        <w:rPr>
          <w:rFonts w:cs="Calibri"/>
          <w:bCs/>
          <w:color w:val="000000"/>
        </w:rPr>
        <w:t xml:space="preserve"> ha</w:t>
      </w:r>
      <w:r>
        <w:rPr>
          <w:rFonts w:cs="Calibri"/>
          <w:bCs/>
          <w:color w:val="000000"/>
        </w:rPr>
        <w:t>s</w:t>
      </w:r>
      <w:r w:rsidR="00ED1561">
        <w:rPr>
          <w:rFonts w:cs="Calibri"/>
          <w:bCs/>
          <w:color w:val="000000"/>
        </w:rPr>
        <w:t xml:space="preserve"> developed instruments for the ongoing </w:t>
      </w:r>
      <w:r w:rsidR="00BC4BB3">
        <w:rPr>
          <w:rFonts w:cs="Calibri"/>
          <w:bCs/>
          <w:color w:val="000000"/>
        </w:rPr>
        <w:t>protection</w:t>
      </w:r>
      <w:r w:rsidR="00D33F09">
        <w:rPr>
          <w:rFonts w:cs="Calibri"/>
          <w:bCs/>
          <w:color w:val="000000"/>
        </w:rPr>
        <w:t xml:space="preserve"> of </w:t>
      </w:r>
      <w:r w:rsidR="00FD4CB0">
        <w:rPr>
          <w:rFonts w:cs="Calibri"/>
          <w:bCs/>
          <w:color w:val="000000"/>
        </w:rPr>
        <w:t>dingo</w:t>
      </w:r>
      <w:r w:rsidR="00D33F09">
        <w:rPr>
          <w:rFonts w:cs="Calibri"/>
          <w:bCs/>
          <w:color w:val="000000"/>
        </w:rPr>
        <w:t>es</w:t>
      </w:r>
      <w:r w:rsidR="00ED1561">
        <w:rPr>
          <w:rFonts w:cs="Calibri"/>
          <w:bCs/>
          <w:color w:val="000000"/>
        </w:rPr>
        <w:t xml:space="preserve"> including</w:t>
      </w:r>
      <w:r w:rsidR="00D33F09">
        <w:rPr>
          <w:rFonts w:cs="Calibri"/>
          <w:bCs/>
          <w:color w:val="000000"/>
        </w:rPr>
        <w:t>:</w:t>
      </w:r>
    </w:p>
    <w:p w:rsidR="00D33F09" w:rsidRDefault="00ED1561" w:rsidP="00D33F0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sidRPr="009A39A9">
        <w:rPr>
          <w:rFonts w:cs="Calibri"/>
          <w:bCs/>
          <w:i/>
          <w:color w:val="000000"/>
        </w:rPr>
        <w:t>Action Statement 248</w:t>
      </w:r>
      <w:r>
        <w:rPr>
          <w:rFonts w:cs="Calibri"/>
          <w:bCs/>
          <w:color w:val="000000"/>
        </w:rPr>
        <w:t xml:space="preserve"> which </w:t>
      </w:r>
      <w:r w:rsidR="00B56EC8">
        <w:rPr>
          <w:rFonts w:cs="Calibri"/>
          <w:bCs/>
          <w:color w:val="000000"/>
        </w:rPr>
        <w:t>identifies</w:t>
      </w:r>
      <w:r>
        <w:rPr>
          <w:rFonts w:cs="Calibri"/>
          <w:bCs/>
          <w:color w:val="000000"/>
        </w:rPr>
        <w:t xml:space="preserve"> past and future actions for </w:t>
      </w:r>
      <w:r w:rsidR="00C825FA">
        <w:rPr>
          <w:rFonts w:cs="Calibri"/>
          <w:bCs/>
          <w:color w:val="000000"/>
        </w:rPr>
        <w:t>the conservation of the species;</w:t>
      </w:r>
    </w:p>
    <w:p w:rsidR="00ED1561" w:rsidRDefault="00ED1561" w:rsidP="00D33F0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 xml:space="preserve">The </w:t>
      </w:r>
      <w:r w:rsidRPr="00ED1561">
        <w:rPr>
          <w:rFonts w:cs="Calibri"/>
          <w:bCs/>
          <w:i/>
          <w:color w:val="000000"/>
        </w:rPr>
        <w:t>Flora and Fauna Guarantee Act 1988</w:t>
      </w:r>
      <w:r>
        <w:rPr>
          <w:rFonts w:cs="Calibri"/>
          <w:bCs/>
          <w:i/>
          <w:color w:val="000000"/>
        </w:rPr>
        <w:t xml:space="preserve"> </w:t>
      </w:r>
      <w:r>
        <w:rPr>
          <w:rFonts w:cs="Calibri"/>
          <w:bCs/>
          <w:color w:val="000000"/>
        </w:rPr>
        <w:t>under which the dingo is listed as a threatened species</w:t>
      </w:r>
      <w:r w:rsidR="00C825FA">
        <w:rPr>
          <w:rFonts w:cs="Calibri"/>
          <w:bCs/>
          <w:color w:val="000000"/>
        </w:rPr>
        <w:t>;</w:t>
      </w:r>
    </w:p>
    <w:p w:rsidR="00ED1561" w:rsidRDefault="00ED1561" w:rsidP="00D33F0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 xml:space="preserve">The </w:t>
      </w:r>
      <w:r w:rsidRPr="00ED1561">
        <w:rPr>
          <w:rFonts w:cs="Calibri"/>
          <w:bCs/>
          <w:i/>
          <w:color w:val="000000"/>
        </w:rPr>
        <w:t>Wildlife Act 1975</w:t>
      </w:r>
      <w:r w:rsidR="00BC4BB3">
        <w:rPr>
          <w:rFonts w:cs="Calibri"/>
          <w:bCs/>
          <w:color w:val="000000"/>
        </w:rPr>
        <w:t xml:space="preserve"> under which the dingo is protected.</w:t>
      </w:r>
    </w:p>
    <w:p w:rsidR="00D33F09" w:rsidRDefault="00D33F09" w:rsidP="00D33F0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p>
    <w:p w:rsidR="00D33F09" w:rsidRDefault="00A737AB" w:rsidP="00D33F0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DEPI has</w:t>
      </w:r>
      <w:r w:rsidR="00D33F09">
        <w:rPr>
          <w:rFonts w:cs="Calibri"/>
          <w:bCs/>
          <w:color w:val="000000"/>
        </w:rPr>
        <w:t xml:space="preserve"> have policy instruments </w:t>
      </w:r>
      <w:r w:rsidR="00BC4BB3">
        <w:rPr>
          <w:rFonts w:cs="Calibri"/>
          <w:bCs/>
          <w:color w:val="000000"/>
        </w:rPr>
        <w:t xml:space="preserve">for the management of </w:t>
      </w:r>
      <w:r w:rsidR="00FD4CB0">
        <w:rPr>
          <w:rFonts w:cs="Calibri"/>
          <w:bCs/>
          <w:color w:val="000000"/>
        </w:rPr>
        <w:t>dingo</w:t>
      </w:r>
      <w:r w:rsidR="00D33F09">
        <w:rPr>
          <w:rFonts w:cs="Calibri"/>
          <w:bCs/>
          <w:color w:val="000000"/>
        </w:rPr>
        <w:t>es</w:t>
      </w:r>
      <w:r w:rsidR="00BC4BB3">
        <w:rPr>
          <w:rFonts w:cs="Calibri"/>
          <w:bCs/>
          <w:color w:val="000000"/>
        </w:rPr>
        <w:t xml:space="preserve"> including</w:t>
      </w:r>
      <w:r w:rsidR="00D33F09">
        <w:rPr>
          <w:rFonts w:cs="Calibri"/>
          <w:bCs/>
          <w:color w:val="000000"/>
        </w:rPr>
        <w:t>:</w:t>
      </w:r>
    </w:p>
    <w:p w:rsidR="00D33F09" w:rsidRDefault="00BC4BB3" w:rsidP="00D33F0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A Governor in Council order declaring the dingo unprotected on certain lands i</w:t>
      </w:r>
      <w:r w:rsidR="00C825FA">
        <w:rPr>
          <w:rFonts w:cs="Calibri"/>
          <w:bCs/>
          <w:color w:val="000000"/>
        </w:rPr>
        <w:t>n Victoria;</w:t>
      </w:r>
    </w:p>
    <w:p w:rsidR="00BC4BB3" w:rsidRDefault="00BC4BB3" w:rsidP="00D33F0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 xml:space="preserve">The </w:t>
      </w:r>
      <w:r w:rsidRPr="00BC4BB3">
        <w:rPr>
          <w:rFonts w:cs="Calibri"/>
          <w:bCs/>
          <w:i/>
          <w:color w:val="000000"/>
        </w:rPr>
        <w:t>Catchment and Land Protection Act 1994</w:t>
      </w:r>
      <w:r>
        <w:rPr>
          <w:rFonts w:cs="Calibri"/>
          <w:bCs/>
          <w:i/>
          <w:color w:val="000000"/>
        </w:rPr>
        <w:t xml:space="preserve"> </w:t>
      </w:r>
      <w:r>
        <w:rPr>
          <w:rFonts w:cs="Calibri"/>
          <w:bCs/>
          <w:color w:val="000000"/>
        </w:rPr>
        <w:t>which details how established pest animals are to be managed.</w:t>
      </w:r>
    </w:p>
    <w:p w:rsidR="00D33F09" w:rsidRDefault="00D33F09" w:rsidP="00ED156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p>
    <w:p w:rsidR="00D33F09" w:rsidRDefault="009C3735" w:rsidP="00D33F0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 xml:space="preserve">The </w:t>
      </w:r>
      <w:r w:rsidR="00D33F09">
        <w:rPr>
          <w:rFonts w:cs="Calibri"/>
          <w:bCs/>
          <w:color w:val="000000"/>
        </w:rPr>
        <w:t>Regulation and Compliance Group</w:t>
      </w:r>
      <w:r w:rsidR="00BC4BB3">
        <w:rPr>
          <w:rFonts w:cs="Calibri"/>
          <w:bCs/>
          <w:color w:val="000000"/>
        </w:rPr>
        <w:t xml:space="preserve"> of the Department of Environment and Primary Industries (DEPI)</w:t>
      </w:r>
      <w:r>
        <w:rPr>
          <w:rFonts w:cs="Calibri"/>
          <w:bCs/>
          <w:color w:val="000000"/>
        </w:rPr>
        <w:t xml:space="preserve"> believe</w:t>
      </w:r>
      <w:r w:rsidR="00A737AB">
        <w:rPr>
          <w:rFonts w:cs="Calibri"/>
          <w:bCs/>
          <w:color w:val="000000"/>
        </w:rPr>
        <w:t>s</w:t>
      </w:r>
      <w:r w:rsidR="00D33F09">
        <w:rPr>
          <w:rFonts w:cs="Calibri"/>
          <w:bCs/>
          <w:color w:val="000000"/>
        </w:rPr>
        <w:t>:</w:t>
      </w:r>
    </w:p>
    <w:p w:rsidR="00D33F09" w:rsidRDefault="009C3735" w:rsidP="00ED156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Dingo</w:t>
      </w:r>
      <w:r w:rsidR="00D33F09">
        <w:rPr>
          <w:rFonts w:cs="Calibri"/>
          <w:bCs/>
          <w:color w:val="000000"/>
        </w:rPr>
        <w:t xml:space="preserve"> populations</w:t>
      </w:r>
      <w:r w:rsidR="00BC4BB3">
        <w:rPr>
          <w:rFonts w:cs="Calibri"/>
          <w:bCs/>
          <w:color w:val="000000"/>
        </w:rPr>
        <w:t xml:space="preserve"> </w:t>
      </w:r>
      <w:r>
        <w:rPr>
          <w:rFonts w:cs="Calibri"/>
          <w:bCs/>
          <w:color w:val="000000"/>
        </w:rPr>
        <w:t xml:space="preserve">must be </w:t>
      </w:r>
      <w:r w:rsidR="00D33F09">
        <w:rPr>
          <w:rFonts w:cs="Calibri"/>
          <w:bCs/>
          <w:color w:val="000000"/>
        </w:rPr>
        <w:t xml:space="preserve">clearly defined in their distribution and abundance to assist </w:t>
      </w:r>
      <w:r w:rsidR="00B96195">
        <w:rPr>
          <w:rFonts w:cs="Calibri"/>
          <w:bCs/>
          <w:color w:val="000000"/>
        </w:rPr>
        <w:t xml:space="preserve">with their conservation </w:t>
      </w:r>
      <w:r w:rsidR="00C825FA">
        <w:rPr>
          <w:rFonts w:cs="Calibri"/>
          <w:bCs/>
          <w:color w:val="000000"/>
        </w:rPr>
        <w:t>management;</w:t>
      </w:r>
    </w:p>
    <w:p w:rsidR="00B96195" w:rsidRPr="00ED1561" w:rsidRDefault="00B96195" w:rsidP="00ED156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357" w:hanging="357"/>
        <w:rPr>
          <w:rFonts w:cs="Calibri"/>
          <w:bCs/>
          <w:color w:val="000000"/>
        </w:rPr>
      </w:pPr>
      <w:r>
        <w:rPr>
          <w:rFonts w:cs="Calibri"/>
          <w:bCs/>
          <w:color w:val="000000"/>
        </w:rPr>
        <w:t xml:space="preserve">The impacts of wild dogs (including dingoes, as defined by Fleming </w:t>
      </w:r>
      <w:r w:rsidRPr="009A39A9">
        <w:rPr>
          <w:rFonts w:cs="Calibri"/>
          <w:bCs/>
          <w:i/>
          <w:color w:val="000000"/>
        </w:rPr>
        <w:t>et al.</w:t>
      </w:r>
      <w:r>
        <w:rPr>
          <w:rFonts w:cs="Calibri"/>
          <w:bCs/>
          <w:color w:val="000000"/>
        </w:rPr>
        <w:t xml:space="preserve"> 2001) on primary production requires proactive management.</w:t>
      </w:r>
    </w:p>
    <w:p w:rsidR="00D33F09" w:rsidRPr="00ED1561" w:rsidRDefault="00D33F09" w:rsidP="00ED156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p>
    <w:p w:rsidR="00D33F09" w:rsidRDefault="00D33F09" w:rsidP="00CB7C79">
      <w:pPr>
        <w:autoSpaceDE w:val="0"/>
        <w:autoSpaceDN w:val="0"/>
        <w:adjustRightInd w:val="0"/>
        <w:spacing w:after="0" w:line="30" w:lineRule="atLeast"/>
        <w:rPr>
          <w:rFonts w:cs="Calibri"/>
          <w:bCs/>
          <w:color w:val="000000"/>
        </w:rPr>
      </w:pPr>
    </w:p>
    <w:p w:rsidR="00CB7C79" w:rsidRPr="00B060B4" w:rsidRDefault="00CB7C79" w:rsidP="00CB7C79">
      <w:pPr>
        <w:autoSpaceDE w:val="0"/>
        <w:autoSpaceDN w:val="0"/>
        <w:adjustRightInd w:val="0"/>
        <w:spacing w:after="0" w:line="30" w:lineRule="atLeast"/>
        <w:rPr>
          <w:rFonts w:cs="Calibri"/>
          <w:bCs/>
          <w:color w:val="000000"/>
        </w:rPr>
      </w:pPr>
      <w:r>
        <w:rPr>
          <w:rFonts w:cs="Calibri"/>
          <w:bCs/>
          <w:color w:val="000000"/>
        </w:rPr>
        <w:t xml:space="preserve">Concerns were raised by five </w:t>
      </w:r>
      <w:r w:rsidR="008C7747">
        <w:rPr>
          <w:rFonts w:cs="Calibri"/>
          <w:bCs/>
          <w:color w:val="000000"/>
        </w:rPr>
        <w:t>submissions</w:t>
      </w:r>
      <w:r>
        <w:rPr>
          <w:rFonts w:cs="Calibri"/>
          <w:bCs/>
          <w:color w:val="000000"/>
        </w:rPr>
        <w:t xml:space="preserve"> regarding the potential impact of </w:t>
      </w:r>
      <w:r w:rsidR="00B56EC8">
        <w:rPr>
          <w:rFonts w:cs="Calibri"/>
          <w:bCs/>
          <w:color w:val="000000"/>
        </w:rPr>
        <w:t>the aerial</w:t>
      </w:r>
      <w:r>
        <w:rPr>
          <w:rFonts w:cs="Calibri"/>
          <w:bCs/>
          <w:color w:val="000000"/>
        </w:rPr>
        <w:t xml:space="preserve"> baiting operation on the ‘pure’ </w:t>
      </w:r>
      <w:r w:rsidR="00FD4CB0">
        <w:rPr>
          <w:rFonts w:cs="Calibri"/>
          <w:bCs/>
          <w:color w:val="000000"/>
        </w:rPr>
        <w:t>dingo</w:t>
      </w:r>
      <w:r>
        <w:rPr>
          <w:rFonts w:cs="Calibri"/>
          <w:bCs/>
          <w:color w:val="000000"/>
        </w:rPr>
        <w:t xml:space="preserve">. </w:t>
      </w:r>
      <w:r w:rsidRPr="00B060B4">
        <w:rPr>
          <w:rFonts w:cs="Calibri"/>
          <w:bCs/>
          <w:color w:val="000000"/>
        </w:rPr>
        <w:t xml:space="preserve">Within Victoria, the </w:t>
      </w:r>
      <w:r w:rsidR="00FD4CB0">
        <w:rPr>
          <w:rFonts w:cs="Calibri"/>
          <w:bCs/>
          <w:color w:val="000000"/>
        </w:rPr>
        <w:t>Dingo</w:t>
      </w:r>
      <w:r w:rsidRPr="00B060B4">
        <w:rPr>
          <w:rFonts w:cs="Calibri"/>
          <w:bCs/>
          <w:color w:val="000000"/>
        </w:rPr>
        <w:t xml:space="preserve"> (</w:t>
      </w:r>
      <w:r w:rsidRPr="00B060B4">
        <w:rPr>
          <w:rFonts w:cs="Calibri"/>
          <w:bCs/>
          <w:i/>
          <w:color w:val="000000"/>
        </w:rPr>
        <w:t>Canis lupus</w:t>
      </w:r>
      <w:r w:rsidRPr="00B060B4">
        <w:rPr>
          <w:rFonts w:cs="Calibri"/>
          <w:bCs/>
          <w:color w:val="000000"/>
        </w:rPr>
        <w:t xml:space="preserve"> </w:t>
      </w:r>
      <w:r w:rsidRPr="00B060B4">
        <w:rPr>
          <w:rFonts w:cs="Calibri"/>
          <w:bCs/>
          <w:i/>
          <w:color w:val="000000"/>
        </w:rPr>
        <w:t>subsp</w:t>
      </w:r>
      <w:r w:rsidRPr="00B060B4">
        <w:rPr>
          <w:rFonts w:cs="Calibri"/>
          <w:bCs/>
          <w:color w:val="000000"/>
        </w:rPr>
        <w:t xml:space="preserve">. </w:t>
      </w:r>
      <w:r w:rsidR="00FD4CB0">
        <w:rPr>
          <w:rFonts w:cs="Calibri"/>
          <w:bCs/>
          <w:i/>
          <w:color w:val="000000"/>
        </w:rPr>
        <w:t>dingo</w:t>
      </w:r>
      <w:r w:rsidRPr="00B060B4">
        <w:rPr>
          <w:rFonts w:cs="Calibri"/>
          <w:bCs/>
          <w:color w:val="000000"/>
        </w:rPr>
        <w:t xml:space="preserve">), is listed as ‘threatened’ under the </w:t>
      </w:r>
      <w:r w:rsidRPr="00ED1561">
        <w:rPr>
          <w:rFonts w:cs="Calibri"/>
          <w:bCs/>
          <w:i/>
          <w:color w:val="000000"/>
        </w:rPr>
        <w:t>Flora and Fauna Guarantee Act 1988</w:t>
      </w:r>
      <w:r w:rsidRPr="00B060B4">
        <w:rPr>
          <w:rFonts w:cs="Calibri"/>
          <w:bCs/>
          <w:color w:val="000000"/>
        </w:rPr>
        <w:t xml:space="preserve"> (FFG Act) and is also protected under the </w:t>
      </w:r>
      <w:r w:rsidRPr="00ED1561">
        <w:rPr>
          <w:rFonts w:cs="Calibri"/>
          <w:bCs/>
          <w:i/>
          <w:color w:val="000000"/>
        </w:rPr>
        <w:t>Wildlife Act 1975</w:t>
      </w:r>
      <w:r w:rsidRPr="00B060B4">
        <w:rPr>
          <w:rFonts w:cs="Calibri"/>
          <w:bCs/>
          <w:color w:val="000000"/>
        </w:rPr>
        <w:t>.</w:t>
      </w:r>
      <w:r>
        <w:rPr>
          <w:rFonts w:cs="Calibri"/>
          <w:bCs/>
          <w:color w:val="000000"/>
        </w:rPr>
        <w:t xml:space="preserve"> </w:t>
      </w:r>
      <w:r w:rsidRPr="00B060B4">
        <w:rPr>
          <w:rFonts w:cs="Calibri"/>
          <w:bCs/>
          <w:color w:val="000000"/>
        </w:rPr>
        <w:t xml:space="preserve">However, following an extensive consultation period it was declared unprotected </w:t>
      </w:r>
      <w:r>
        <w:rPr>
          <w:rFonts w:cs="Calibri"/>
          <w:bCs/>
          <w:color w:val="000000"/>
        </w:rPr>
        <w:t xml:space="preserve">by the Governor in Council </w:t>
      </w:r>
      <w:r w:rsidRPr="00B060B4">
        <w:rPr>
          <w:rFonts w:cs="Calibri"/>
          <w:bCs/>
          <w:color w:val="000000"/>
        </w:rPr>
        <w:t>on</w:t>
      </w:r>
      <w:r>
        <w:rPr>
          <w:rFonts w:cs="Calibri"/>
          <w:bCs/>
          <w:color w:val="000000"/>
        </w:rPr>
        <w:t xml:space="preserve"> 28 September 2010 in the following </w:t>
      </w:r>
      <w:r w:rsidR="00B56EC8">
        <w:rPr>
          <w:rFonts w:cs="Calibri"/>
          <w:bCs/>
          <w:color w:val="000000"/>
        </w:rPr>
        <w:t>areas:</w:t>
      </w:r>
    </w:p>
    <w:p w:rsidR="00CB7C79" w:rsidRPr="00FE7A23" w:rsidRDefault="00CB7C79" w:rsidP="00CB7C79">
      <w:pPr>
        <w:pStyle w:val="ListParagraph"/>
        <w:numPr>
          <w:ilvl w:val="0"/>
          <w:numId w:val="1"/>
        </w:numPr>
        <w:autoSpaceDE w:val="0"/>
        <w:autoSpaceDN w:val="0"/>
        <w:adjustRightInd w:val="0"/>
        <w:spacing w:after="0" w:line="30" w:lineRule="atLeast"/>
        <w:rPr>
          <w:rFonts w:cs="Calibri"/>
          <w:bCs/>
          <w:color w:val="000000"/>
        </w:rPr>
      </w:pPr>
      <w:r w:rsidRPr="00FE7A23">
        <w:rPr>
          <w:rFonts w:cs="Calibri"/>
          <w:bCs/>
          <w:color w:val="000000"/>
        </w:rPr>
        <w:t>all private land in Victoria; and</w:t>
      </w:r>
    </w:p>
    <w:p w:rsidR="00CB7C79" w:rsidRPr="00FE7A23" w:rsidRDefault="00CB7C79" w:rsidP="00CB7C79">
      <w:pPr>
        <w:pStyle w:val="ListParagraph"/>
        <w:numPr>
          <w:ilvl w:val="0"/>
          <w:numId w:val="1"/>
        </w:numPr>
        <w:autoSpaceDE w:val="0"/>
        <w:autoSpaceDN w:val="0"/>
        <w:adjustRightInd w:val="0"/>
        <w:spacing w:after="0" w:line="30" w:lineRule="atLeast"/>
        <w:rPr>
          <w:rFonts w:cs="Calibri"/>
          <w:bCs/>
          <w:color w:val="000000"/>
        </w:rPr>
      </w:pPr>
      <w:r w:rsidRPr="00FE7A23">
        <w:rPr>
          <w:rFonts w:cs="Calibri"/>
          <w:bCs/>
          <w:color w:val="000000"/>
        </w:rPr>
        <w:t>public land within 3 km of any private land boundary in designated areas of the north west and east of the State; and</w:t>
      </w:r>
    </w:p>
    <w:p w:rsidR="00CB7C79" w:rsidRPr="00FE7A23" w:rsidRDefault="00CB7C79" w:rsidP="00CB7C79">
      <w:pPr>
        <w:pStyle w:val="ListParagraph"/>
        <w:numPr>
          <w:ilvl w:val="0"/>
          <w:numId w:val="1"/>
        </w:numPr>
        <w:autoSpaceDE w:val="0"/>
        <w:autoSpaceDN w:val="0"/>
        <w:adjustRightInd w:val="0"/>
        <w:spacing w:after="0" w:line="30" w:lineRule="atLeast"/>
        <w:rPr>
          <w:rFonts w:cs="Calibri"/>
          <w:bCs/>
          <w:color w:val="000000"/>
        </w:rPr>
      </w:pPr>
      <w:r w:rsidRPr="00FE7A23">
        <w:rPr>
          <w:rFonts w:cs="Calibri"/>
          <w:bCs/>
          <w:color w:val="000000"/>
        </w:rPr>
        <w:t>public land within 3 km of a boundary of any land subject to a perpetual lease under section 53 of the Lands Act 1958 in the previously mentioned designated areas.</w:t>
      </w:r>
    </w:p>
    <w:p w:rsidR="00CB7C79" w:rsidRDefault="00CB7C79" w:rsidP="00CB7C79">
      <w:pPr>
        <w:autoSpaceDE w:val="0"/>
        <w:autoSpaceDN w:val="0"/>
        <w:adjustRightInd w:val="0"/>
        <w:spacing w:after="0" w:line="30" w:lineRule="atLeast"/>
        <w:rPr>
          <w:rFonts w:cs="Calibri"/>
          <w:bCs/>
          <w:color w:val="000000"/>
        </w:rPr>
      </w:pPr>
    </w:p>
    <w:p w:rsidR="00CB7C79" w:rsidRDefault="00CB7C79" w:rsidP="00CB7C79">
      <w:pPr>
        <w:autoSpaceDE w:val="0"/>
        <w:autoSpaceDN w:val="0"/>
        <w:adjustRightInd w:val="0"/>
        <w:spacing w:after="0" w:line="30" w:lineRule="atLeast"/>
        <w:rPr>
          <w:rFonts w:cs="Calibri"/>
          <w:bCs/>
          <w:color w:val="000000"/>
        </w:rPr>
      </w:pPr>
      <w:r>
        <w:rPr>
          <w:rFonts w:cs="Calibri"/>
          <w:bCs/>
          <w:color w:val="000000"/>
        </w:rPr>
        <w:t xml:space="preserve">In early September 2013 the Victorian Minister for Environment and Primary Industries remade </w:t>
      </w:r>
      <w:r w:rsidR="00B96195">
        <w:rPr>
          <w:rFonts w:cs="Calibri"/>
          <w:bCs/>
          <w:color w:val="000000"/>
        </w:rPr>
        <w:t xml:space="preserve">this </w:t>
      </w:r>
      <w:r>
        <w:rPr>
          <w:rFonts w:cs="Calibri"/>
          <w:bCs/>
          <w:color w:val="000000"/>
        </w:rPr>
        <w:t>Order to be effective for a further five years following consultation with numerous groups</w:t>
      </w:r>
      <w:r w:rsidR="009A39A9">
        <w:rPr>
          <w:rFonts w:cs="Calibri"/>
          <w:bCs/>
          <w:color w:val="000000"/>
        </w:rPr>
        <w:t>.</w:t>
      </w:r>
      <w:r>
        <w:rPr>
          <w:rFonts w:cs="Calibri"/>
          <w:bCs/>
          <w:color w:val="000000"/>
        </w:rPr>
        <w:t xml:space="preserve"> </w:t>
      </w:r>
    </w:p>
    <w:p w:rsidR="00CB7C79" w:rsidRDefault="00CB7C79" w:rsidP="00CB7C79">
      <w:pPr>
        <w:autoSpaceDE w:val="0"/>
        <w:autoSpaceDN w:val="0"/>
        <w:adjustRightInd w:val="0"/>
        <w:spacing w:after="0" w:line="30" w:lineRule="atLeast"/>
        <w:rPr>
          <w:rFonts w:cs="Calibri"/>
          <w:bCs/>
          <w:color w:val="000000"/>
        </w:rPr>
      </w:pPr>
    </w:p>
    <w:p w:rsidR="00CB7C79" w:rsidRDefault="00CB7C79" w:rsidP="00CB7C79">
      <w:pPr>
        <w:autoSpaceDE w:val="0"/>
        <w:autoSpaceDN w:val="0"/>
        <w:adjustRightInd w:val="0"/>
        <w:spacing w:after="0" w:line="30" w:lineRule="atLeast"/>
        <w:rPr>
          <w:rFonts w:cs="Calibri"/>
          <w:bCs/>
          <w:color w:val="000000"/>
        </w:rPr>
      </w:pPr>
      <w:r w:rsidRPr="00B060B4">
        <w:rPr>
          <w:rFonts w:cs="Calibri"/>
          <w:bCs/>
          <w:color w:val="000000"/>
        </w:rPr>
        <w:t xml:space="preserve">All sites </w:t>
      </w:r>
      <w:r>
        <w:rPr>
          <w:rFonts w:cs="Calibri"/>
          <w:bCs/>
          <w:color w:val="000000"/>
        </w:rPr>
        <w:t xml:space="preserve">and transects </w:t>
      </w:r>
      <w:r w:rsidRPr="00B060B4">
        <w:rPr>
          <w:rFonts w:cs="Calibri"/>
          <w:bCs/>
          <w:color w:val="000000"/>
        </w:rPr>
        <w:t xml:space="preserve">for the proposed aerial baiting operation are within the </w:t>
      </w:r>
      <w:r>
        <w:rPr>
          <w:rFonts w:cs="Calibri"/>
          <w:bCs/>
          <w:color w:val="000000"/>
        </w:rPr>
        <w:t>livestock protection</w:t>
      </w:r>
      <w:r w:rsidRPr="00B060B4">
        <w:rPr>
          <w:rFonts w:cs="Calibri"/>
          <w:bCs/>
          <w:color w:val="000000"/>
        </w:rPr>
        <w:t xml:space="preserve"> </w:t>
      </w:r>
      <w:r w:rsidR="00B96195">
        <w:rPr>
          <w:rFonts w:cs="Calibri"/>
          <w:bCs/>
          <w:color w:val="000000"/>
        </w:rPr>
        <w:t>buffer</w:t>
      </w:r>
      <w:r w:rsidR="00B96195" w:rsidRPr="00B060B4">
        <w:rPr>
          <w:rFonts w:cs="Calibri"/>
          <w:bCs/>
          <w:color w:val="000000"/>
        </w:rPr>
        <w:t xml:space="preserve"> </w:t>
      </w:r>
      <w:r w:rsidRPr="00B060B4">
        <w:rPr>
          <w:rFonts w:cs="Calibri"/>
          <w:bCs/>
          <w:color w:val="000000"/>
        </w:rPr>
        <w:t>that extends 3</w:t>
      </w:r>
      <w:r>
        <w:rPr>
          <w:rFonts w:cs="Calibri"/>
          <w:bCs/>
          <w:color w:val="000000"/>
        </w:rPr>
        <w:t xml:space="preserve"> </w:t>
      </w:r>
      <w:r w:rsidRPr="00B060B4">
        <w:rPr>
          <w:rFonts w:cs="Calibri"/>
          <w:bCs/>
          <w:color w:val="000000"/>
        </w:rPr>
        <w:t xml:space="preserve">kilometres into public land from the private/public land interface. Wild dog control operations in Victoria are focused on this </w:t>
      </w:r>
      <w:r w:rsidR="00B96195">
        <w:rPr>
          <w:rFonts w:cs="Calibri"/>
          <w:bCs/>
          <w:color w:val="000000"/>
        </w:rPr>
        <w:t>buffer</w:t>
      </w:r>
      <w:r w:rsidR="00B96195" w:rsidRPr="00B060B4">
        <w:rPr>
          <w:rFonts w:cs="Calibri"/>
          <w:bCs/>
          <w:color w:val="000000"/>
        </w:rPr>
        <w:t xml:space="preserve"> </w:t>
      </w:r>
      <w:r w:rsidRPr="00B060B4">
        <w:rPr>
          <w:rFonts w:cs="Calibri"/>
          <w:bCs/>
          <w:color w:val="000000"/>
        </w:rPr>
        <w:t>and operational aerial</w:t>
      </w:r>
      <w:r>
        <w:rPr>
          <w:rFonts w:cs="Calibri"/>
          <w:bCs/>
          <w:color w:val="000000"/>
        </w:rPr>
        <w:t xml:space="preserve"> </w:t>
      </w:r>
      <w:r w:rsidRPr="00B060B4">
        <w:rPr>
          <w:rFonts w:cs="Calibri"/>
          <w:bCs/>
          <w:color w:val="000000"/>
        </w:rPr>
        <w:t xml:space="preserve">baiting </w:t>
      </w:r>
      <w:r>
        <w:rPr>
          <w:rFonts w:cs="Calibri"/>
          <w:bCs/>
          <w:color w:val="000000"/>
        </w:rPr>
        <w:t xml:space="preserve">will be </w:t>
      </w:r>
      <w:r w:rsidRPr="00B060B4">
        <w:rPr>
          <w:rFonts w:cs="Calibri"/>
          <w:bCs/>
          <w:color w:val="000000"/>
        </w:rPr>
        <w:t xml:space="preserve">applied strategically </w:t>
      </w:r>
      <w:r>
        <w:rPr>
          <w:rFonts w:cs="Calibri"/>
          <w:bCs/>
          <w:color w:val="000000"/>
        </w:rPr>
        <w:t xml:space="preserve">only </w:t>
      </w:r>
      <w:r w:rsidRPr="00B060B4">
        <w:rPr>
          <w:rFonts w:cs="Calibri"/>
          <w:bCs/>
          <w:color w:val="000000"/>
        </w:rPr>
        <w:t>within those areas where conventional ground baiting is not possible</w:t>
      </w:r>
      <w:r w:rsidR="00B96195">
        <w:rPr>
          <w:rFonts w:cs="Calibri"/>
          <w:bCs/>
          <w:color w:val="000000"/>
        </w:rPr>
        <w:t xml:space="preserve"> or </w:t>
      </w:r>
      <w:r w:rsidR="00A737AB">
        <w:rPr>
          <w:rFonts w:cs="Calibri"/>
          <w:bCs/>
          <w:color w:val="000000"/>
        </w:rPr>
        <w:t xml:space="preserve">is </w:t>
      </w:r>
      <w:r w:rsidR="00B96195">
        <w:rPr>
          <w:rFonts w:cs="Calibri"/>
          <w:bCs/>
          <w:color w:val="000000"/>
        </w:rPr>
        <w:t>difficult</w:t>
      </w:r>
      <w:r w:rsidRPr="00B060B4">
        <w:rPr>
          <w:rFonts w:cs="Calibri"/>
          <w:bCs/>
          <w:color w:val="000000"/>
        </w:rPr>
        <w:t xml:space="preserve"> due to inaccessible terrain.</w:t>
      </w:r>
    </w:p>
    <w:p w:rsidR="00CB7C79" w:rsidRDefault="00CB7C79" w:rsidP="00CB7C79">
      <w:pPr>
        <w:autoSpaceDE w:val="0"/>
        <w:autoSpaceDN w:val="0"/>
        <w:adjustRightInd w:val="0"/>
        <w:spacing w:after="0" w:line="240" w:lineRule="auto"/>
        <w:rPr>
          <w:rFonts w:cs="Calibri"/>
          <w:bCs/>
          <w:color w:val="000000"/>
        </w:rPr>
      </w:pPr>
      <w:r>
        <w:rPr>
          <w:rFonts w:cs="Calibri"/>
          <w:bCs/>
          <w:color w:val="000000"/>
        </w:rPr>
        <w:br/>
        <w:t xml:space="preserve">Identification of ‘pure’ </w:t>
      </w:r>
      <w:r w:rsidR="00FD4CB0">
        <w:rPr>
          <w:rFonts w:cs="Calibri"/>
          <w:bCs/>
          <w:color w:val="000000"/>
        </w:rPr>
        <w:t>dingoe</w:t>
      </w:r>
      <w:r>
        <w:rPr>
          <w:rFonts w:cs="Calibri"/>
          <w:bCs/>
          <w:color w:val="000000"/>
        </w:rPr>
        <w:t xml:space="preserve">s in the field is difficult without the use of DNA analysis; the aerial baiting operation will therefore be targeting wild dogs </w:t>
      </w:r>
      <w:r w:rsidR="00BC6C20">
        <w:rPr>
          <w:rFonts w:cs="Calibri"/>
          <w:bCs/>
          <w:color w:val="000000"/>
        </w:rPr>
        <w:t xml:space="preserve">as </w:t>
      </w:r>
      <w:r w:rsidR="00BC6C20" w:rsidRPr="00DD50F6">
        <w:rPr>
          <w:rFonts w:cs="Calibri"/>
          <w:bCs/>
          <w:color w:val="000000"/>
        </w:rPr>
        <w:t>defined by Fleming et al</w:t>
      </w:r>
      <w:r w:rsidR="00BC6C20">
        <w:rPr>
          <w:rFonts w:cs="Calibri"/>
          <w:bCs/>
          <w:color w:val="000000"/>
        </w:rPr>
        <w:t xml:space="preserve"> (2001)</w:t>
      </w:r>
      <w:r>
        <w:rPr>
          <w:rFonts w:cs="Calibri"/>
          <w:bCs/>
          <w:color w:val="000000"/>
        </w:rPr>
        <w:t xml:space="preserve"> within the 3km livestock protection </w:t>
      </w:r>
      <w:r w:rsidR="00B96195">
        <w:rPr>
          <w:rFonts w:cs="Calibri"/>
          <w:bCs/>
          <w:color w:val="000000"/>
        </w:rPr>
        <w:t xml:space="preserve">buffer </w:t>
      </w:r>
      <w:r>
        <w:rPr>
          <w:rFonts w:cs="Calibri"/>
          <w:bCs/>
          <w:color w:val="000000"/>
        </w:rPr>
        <w:t xml:space="preserve">as described above. A recent study by Stephens (2011) however, provides the first comprehensive investigation of the population genetics of </w:t>
      </w:r>
      <w:r w:rsidR="00FD4CB0">
        <w:rPr>
          <w:rFonts w:cs="Calibri"/>
          <w:bCs/>
          <w:color w:val="000000"/>
        </w:rPr>
        <w:t>dingoes</w:t>
      </w:r>
      <w:r>
        <w:rPr>
          <w:rFonts w:cs="Calibri"/>
          <w:bCs/>
          <w:color w:val="000000"/>
        </w:rPr>
        <w:t xml:space="preserve">, wild dogs and </w:t>
      </w:r>
      <w:r>
        <w:rPr>
          <w:rFonts w:cs="Calibri"/>
          <w:bCs/>
          <w:color w:val="000000"/>
        </w:rPr>
        <w:lastRenderedPageBreak/>
        <w:t>their hybrids across their Australian distribution. Results indicate that a</w:t>
      </w:r>
      <w:r w:rsidRPr="00967EB2">
        <w:rPr>
          <w:rFonts w:cs="Calibri"/>
          <w:bCs/>
          <w:color w:val="000000"/>
        </w:rPr>
        <w:t xml:space="preserve">lthough </w:t>
      </w:r>
      <w:r>
        <w:rPr>
          <w:rFonts w:cs="Calibri"/>
          <w:bCs/>
          <w:color w:val="000000"/>
        </w:rPr>
        <w:t xml:space="preserve">the purity of </w:t>
      </w:r>
      <w:r w:rsidR="00FD4CB0">
        <w:rPr>
          <w:rFonts w:cs="Calibri"/>
          <w:bCs/>
          <w:color w:val="000000"/>
        </w:rPr>
        <w:t>dingoes</w:t>
      </w:r>
      <w:r w:rsidRPr="00967EB2">
        <w:rPr>
          <w:rFonts w:cs="Calibri"/>
          <w:bCs/>
          <w:color w:val="000000"/>
        </w:rPr>
        <w:t xml:space="preserve"> remain</w:t>
      </w:r>
      <w:r>
        <w:rPr>
          <w:rFonts w:cs="Calibri"/>
          <w:bCs/>
          <w:color w:val="000000"/>
        </w:rPr>
        <w:t>s</w:t>
      </w:r>
      <w:r w:rsidRPr="00967EB2">
        <w:rPr>
          <w:rFonts w:cs="Calibri"/>
          <w:bCs/>
          <w:color w:val="000000"/>
        </w:rPr>
        <w:t xml:space="preserve"> in relatively high proportions in the central and western parts of the Australian continent,</w:t>
      </w:r>
      <w:r w:rsidRPr="003527A8">
        <w:rPr>
          <w:rFonts w:cs="Calibri"/>
          <w:bCs/>
          <w:color w:val="000000"/>
        </w:rPr>
        <w:t xml:space="preserve"> </w:t>
      </w:r>
      <w:r>
        <w:rPr>
          <w:rFonts w:cs="Calibri"/>
          <w:bCs/>
          <w:color w:val="000000"/>
        </w:rPr>
        <w:t>s</w:t>
      </w:r>
      <w:r w:rsidRPr="003527A8">
        <w:rPr>
          <w:rFonts w:cs="Calibri"/>
          <w:bCs/>
          <w:color w:val="000000"/>
        </w:rPr>
        <w:t>outh</w:t>
      </w:r>
      <w:r>
        <w:rPr>
          <w:rFonts w:cs="Calibri"/>
          <w:bCs/>
          <w:color w:val="000000"/>
        </w:rPr>
        <w:t>-</w:t>
      </w:r>
      <w:r w:rsidRPr="003527A8">
        <w:rPr>
          <w:rFonts w:cs="Calibri"/>
          <w:bCs/>
          <w:color w:val="000000"/>
        </w:rPr>
        <w:t>eastern Australia has a much higher level of hybridisation possibly as a result of extended European settlement. Of the 62</w:t>
      </w:r>
      <w:r>
        <w:rPr>
          <w:rFonts w:cs="Calibri"/>
          <w:bCs/>
          <w:color w:val="000000"/>
        </w:rPr>
        <w:t>6</w:t>
      </w:r>
      <w:r w:rsidRPr="003527A8">
        <w:rPr>
          <w:rFonts w:cs="Calibri"/>
          <w:bCs/>
          <w:color w:val="000000"/>
        </w:rPr>
        <w:t xml:space="preserve"> </w:t>
      </w:r>
      <w:r>
        <w:rPr>
          <w:rFonts w:cs="Calibri"/>
          <w:bCs/>
          <w:color w:val="000000"/>
        </w:rPr>
        <w:t xml:space="preserve">Victorian </w:t>
      </w:r>
      <w:r w:rsidRPr="003527A8">
        <w:rPr>
          <w:rFonts w:cs="Calibri"/>
          <w:bCs/>
          <w:color w:val="000000"/>
        </w:rPr>
        <w:t>samples analy</w:t>
      </w:r>
      <w:r>
        <w:rPr>
          <w:rFonts w:cs="Calibri"/>
          <w:bCs/>
          <w:color w:val="000000"/>
        </w:rPr>
        <w:t xml:space="preserve">sed in the study, as little as 1-4% were deemed to be pure </w:t>
      </w:r>
      <w:r w:rsidR="00FD4CB0">
        <w:rPr>
          <w:rFonts w:cs="Calibri"/>
          <w:bCs/>
          <w:color w:val="000000"/>
        </w:rPr>
        <w:t>dingoes</w:t>
      </w:r>
      <w:r>
        <w:rPr>
          <w:rFonts w:cs="Calibri"/>
          <w:bCs/>
          <w:color w:val="000000"/>
        </w:rPr>
        <w:t xml:space="preserve">. </w:t>
      </w:r>
      <w:r w:rsidRPr="003527A8">
        <w:rPr>
          <w:rFonts w:cs="Calibri"/>
          <w:bCs/>
          <w:color w:val="000000"/>
        </w:rPr>
        <w:t xml:space="preserve"> </w:t>
      </w:r>
      <w:r>
        <w:rPr>
          <w:rFonts w:cs="Calibri"/>
          <w:bCs/>
          <w:color w:val="000000"/>
        </w:rPr>
        <w:t xml:space="preserve">The author goes on to state that in order to appropriately conserve the </w:t>
      </w:r>
      <w:r w:rsidR="00FD4CB0">
        <w:rPr>
          <w:rFonts w:cs="Calibri"/>
          <w:bCs/>
          <w:color w:val="000000"/>
        </w:rPr>
        <w:t>dingo</w:t>
      </w:r>
      <w:r>
        <w:rPr>
          <w:rFonts w:cs="Calibri"/>
          <w:bCs/>
          <w:color w:val="000000"/>
        </w:rPr>
        <w:t xml:space="preserve">, hybridisation must first be addressed requiring the isolation of pure </w:t>
      </w:r>
      <w:r w:rsidR="00FD4CB0">
        <w:rPr>
          <w:rFonts w:cs="Calibri"/>
          <w:bCs/>
          <w:color w:val="000000"/>
        </w:rPr>
        <w:t>dingo</w:t>
      </w:r>
      <w:r>
        <w:rPr>
          <w:rFonts w:cs="Calibri"/>
          <w:bCs/>
          <w:color w:val="000000"/>
        </w:rPr>
        <w:t xml:space="preserve"> populations. </w:t>
      </w:r>
      <w:r w:rsidRPr="00CB7C79">
        <w:rPr>
          <w:rFonts w:cs="Calibri"/>
          <w:bCs/>
          <w:color w:val="000000"/>
        </w:rPr>
        <w:t xml:space="preserve">Furthermore, the recently developed </w:t>
      </w:r>
      <w:r w:rsidRPr="009A39A9">
        <w:rPr>
          <w:rFonts w:cs="Calibri"/>
          <w:bCs/>
          <w:i/>
          <w:color w:val="000000"/>
        </w:rPr>
        <w:t>Action Statement No. 248</w:t>
      </w:r>
      <w:r>
        <w:rPr>
          <w:rFonts w:cs="Calibri"/>
          <w:bCs/>
          <w:color w:val="000000"/>
        </w:rPr>
        <w:t xml:space="preserve"> for the </w:t>
      </w:r>
      <w:r w:rsidR="00FD4CB0">
        <w:rPr>
          <w:rFonts w:cs="Calibri"/>
          <w:bCs/>
          <w:color w:val="000000"/>
        </w:rPr>
        <w:t>Dingo</w:t>
      </w:r>
      <w:r w:rsidRPr="00CB7C79">
        <w:rPr>
          <w:rFonts w:cs="Calibri"/>
          <w:bCs/>
          <w:color w:val="000000"/>
        </w:rPr>
        <w:t xml:space="preserve"> </w:t>
      </w:r>
      <w:r w:rsidRPr="00CB7C79">
        <w:rPr>
          <w:rFonts w:cs="Calibri"/>
          <w:bCs/>
          <w:i/>
          <w:color w:val="000000"/>
        </w:rPr>
        <w:t xml:space="preserve">Canis lupus </w:t>
      </w:r>
      <w:r w:rsidRPr="00C825FA">
        <w:rPr>
          <w:rFonts w:cs="Calibri"/>
          <w:bCs/>
          <w:color w:val="000000"/>
        </w:rPr>
        <w:t>subsp</w:t>
      </w:r>
      <w:r w:rsidRPr="00CB7C79">
        <w:rPr>
          <w:rFonts w:cs="Calibri"/>
          <w:bCs/>
          <w:i/>
          <w:color w:val="000000"/>
        </w:rPr>
        <w:t xml:space="preserve">. </w:t>
      </w:r>
      <w:r w:rsidR="00B96195">
        <w:rPr>
          <w:rFonts w:cs="Calibri"/>
          <w:bCs/>
          <w:i/>
          <w:color w:val="000000"/>
        </w:rPr>
        <w:t>d</w:t>
      </w:r>
      <w:r w:rsidR="00FD4CB0">
        <w:rPr>
          <w:rFonts w:cs="Calibri"/>
          <w:bCs/>
          <w:i/>
          <w:color w:val="000000"/>
        </w:rPr>
        <w:t>ingo</w:t>
      </w:r>
      <w:r>
        <w:rPr>
          <w:rFonts w:cs="Calibri"/>
          <w:bCs/>
          <w:i/>
          <w:color w:val="000000"/>
        </w:rPr>
        <w:t xml:space="preserve"> </w:t>
      </w:r>
      <w:r>
        <w:rPr>
          <w:rFonts w:cs="Calibri"/>
          <w:bCs/>
          <w:color w:val="000000"/>
        </w:rPr>
        <w:t xml:space="preserve">under the </w:t>
      </w:r>
      <w:r w:rsidRPr="009A39A9">
        <w:rPr>
          <w:rFonts w:cs="Calibri"/>
          <w:bCs/>
          <w:i/>
          <w:color w:val="000000"/>
        </w:rPr>
        <w:t>Flora and Fauna Guarantee Act 1988</w:t>
      </w:r>
      <w:r>
        <w:rPr>
          <w:rFonts w:cs="Calibri"/>
          <w:bCs/>
          <w:color w:val="000000"/>
        </w:rPr>
        <w:t xml:space="preserve"> provides the mechanisms for protection of the species in Victoria and recognises the need for further research into </w:t>
      </w:r>
      <w:r w:rsidR="00FD4CB0">
        <w:rPr>
          <w:rFonts w:cs="Calibri"/>
          <w:bCs/>
          <w:color w:val="000000"/>
        </w:rPr>
        <w:t>dingo</w:t>
      </w:r>
      <w:r>
        <w:rPr>
          <w:rFonts w:cs="Calibri"/>
          <w:bCs/>
          <w:color w:val="000000"/>
        </w:rPr>
        <w:t xml:space="preserve"> purity.</w:t>
      </w:r>
    </w:p>
    <w:p w:rsidR="00BC6C20" w:rsidRDefault="00BC6C20" w:rsidP="00CB7C79">
      <w:pPr>
        <w:autoSpaceDE w:val="0"/>
        <w:autoSpaceDN w:val="0"/>
        <w:adjustRightInd w:val="0"/>
        <w:spacing w:after="0" w:line="240" w:lineRule="auto"/>
        <w:rPr>
          <w:rFonts w:cs="Calibri"/>
          <w:bCs/>
          <w:color w:val="000000"/>
        </w:rPr>
      </w:pPr>
    </w:p>
    <w:p w:rsidR="00BC6C20" w:rsidRPr="00CB7C79" w:rsidRDefault="00BC6C20" w:rsidP="00CB7C79">
      <w:pPr>
        <w:autoSpaceDE w:val="0"/>
        <w:autoSpaceDN w:val="0"/>
        <w:adjustRightInd w:val="0"/>
        <w:spacing w:after="0" w:line="240" w:lineRule="auto"/>
        <w:rPr>
          <w:rFonts w:cs="Calibri"/>
          <w:bCs/>
          <w:color w:val="000000"/>
        </w:rPr>
      </w:pPr>
      <w:r>
        <w:rPr>
          <w:rFonts w:cs="Calibri"/>
          <w:bCs/>
          <w:color w:val="000000"/>
        </w:rPr>
        <w:t xml:space="preserve">The </w:t>
      </w:r>
      <w:r w:rsidR="00FD4CB0">
        <w:rPr>
          <w:rFonts w:cs="Calibri"/>
          <w:bCs/>
          <w:color w:val="000000"/>
        </w:rPr>
        <w:t>dingo</w:t>
      </w:r>
      <w:r>
        <w:rPr>
          <w:rFonts w:cs="Calibri"/>
          <w:bCs/>
          <w:color w:val="000000"/>
        </w:rPr>
        <w:t xml:space="preserve"> is not a listed species under the EPBC Act, and its management is a state issue.</w:t>
      </w:r>
    </w:p>
    <w:p w:rsidR="00CB7C79" w:rsidRDefault="00CB7C79" w:rsidP="00854EA2">
      <w:pPr>
        <w:spacing w:line="30" w:lineRule="atLeast"/>
        <w:rPr>
          <w:rFonts w:cs="Calibri"/>
          <w:bCs/>
          <w:i/>
          <w:color w:val="000000"/>
        </w:rPr>
      </w:pPr>
    </w:p>
    <w:p w:rsidR="00D05619" w:rsidRPr="00CC4BDF" w:rsidRDefault="00D05619" w:rsidP="00CC4BDF">
      <w:pPr>
        <w:pStyle w:val="ListParagraph"/>
        <w:numPr>
          <w:ilvl w:val="0"/>
          <w:numId w:val="5"/>
        </w:numPr>
        <w:spacing w:line="30" w:lineRule="atLeast"/>
        <w:rPr>
          <w:rFonts w:cs="Calibri"/>
          <w:bCs/>
          <w:i/>
          <w:color w:val="000000"/>
        </w:rPr>
      </w:pPr>
      <w:r w:rsidRPr="00CC4BDF">
        <w:rPr>
          <w:rFonts w:cs="Calibri"/>
          <w:bCs/>
          <w:i/>
          <w:color w:val="000000"/>
        </w:rPr>
        <w:t>Promotion of guardian animals for livestock protection</w:t>
      </w:r>
    </w:p>
    <w:p w:rsidR="00BC6C20" w:rsidRDefault="00BC6C20" w:rsidP="00CC4BDF">
      <w:pPr>
        <w:pBdr>
          <w:top w:val="single" w:sz="4" w:space="1" w:color="auto"/>
          <w:left w:val="single" w:sz="4" w:space="4" w:color="auto"/>
          <w:bottom w:val="single" w:sz="4" w:space="1" w:color="auto"/>
          <w:right w:val="single" w:sz="4" w:space="1" w:color="auto"/>
        </w:pBdr>
        <w:shd w:val="clear" w:color="auto" w:fill="BFBFBF" w:themeFill="background1" w:themeFillShade="BF"/>
        <w:spacing w:after="0" w:line="240" w:lineRule="auto"/>
        <w:rPr>
          <w:rFonts w:cs="Calibri"/>
          <w:bCs/>
          <w:color w:val="000000"/>
        </w:rPr>
      </w:pPr>
      <w:r>
        <w:rPr>
          <w:rFonts w:cs="Calibri"/>
          <w:bCs/>
          <w:color w:val="000000"/>
        </w:rPr>
        <w:t xml:space="preserve">DEPI </w:t>
      </w:r>
      <w:r w:rsidR="00A154C4">
        <w:rPr>
          <w:rFonts w:cs="Calibri"/>
          <w:bCs/>
          <w:color w:val="000000"/>
        </w:rPr>
        <w:t>promote</w:t>
      </w:r>
      <w:r w:rsidR="008C3E32">
        <w:rPr>
          <w:rFonts w:cs="Calibri"/>
          <w:bCs/>
          <w:color w:val="000000"/>
        </w:rPr>
        <w:t>s</w:t>
      </w:r>
      <w:r w:rsidR="00A154C4">
        <w:rPr>
          <w:rFonts w:cs="Calibri"/>
          <w:bCs/>
          <w:color w:val="000000"/>
        </w:rPr>
        <w:t xml:space="preserve"> the Best Practice Manual for the use of Livestock Guardian Dogs by the Invasive Animals Cooperative Research Centre (</w:t>
      </w:r>
      <w:hyperlink r:id="rId6" w:history="1">
        <w:r w:rsidR="00A154C4" w:rsidRPr="00ED46EA">
          <w:rPr>
            <w:rStyle w:val="Hyperlink"/>
            <w:rFonts w:cs="Calibri"/>
            <w:bCs/>
          </w:rPr>
          <w:t>http://www.invasiveanimals.com/wp-content/uploads/2010/09/Guardian-Dogs-web.pdf</w:t>
        </w:r>
      </w:hyperlink>
      <w:r w:rsidR="00A154C4">
        <w:rPr>
          <w:rFonts w:cs="Calibri"/>
          <w:bCs/>
          <w:color w:val="000000"/>
        </w:rPr>
        <w:t>).</w:t>
      </w:r>
    </w:p>
    <w:p w:rsidR="00A154C4" w:rsidRDefault="00A154C4" w:rsidP="00CC4BDF">
      <w:pPr>
        <w:pBdr>
          <w:top w:val="single" w:sz="4" w:space="1" w:color="auto"/>
          <w:left w:val="single" w:sz="4" w:space="4" w:color="auto"/>
          <w:bottom w:val="single" w:sz="4" w:space="1" w:color="auto"/>
          <w:right w:val="single" w:sz="4" w:space="1" w:color="auto"/>
        </w:pBdr>
        <w:shd w:val="clear" w:color="auto" w:fill="BFBFBF" w:themeFill="background1" w:themeFillShade="BF"/>
        <w:spacing w:after="0" w:line="240" w:lineRule="auto"/>
        <w:rPr>
          <w:rFonts w:cs="Calibri"/>
          <w:bCs/>
          <w:color w:val="000000"/>
        </w:rPr>
      </w:pPr>
    </w:p>
    <w:p w:rsidR="00BC6C20" w:rsidRPr="00CC4BDF" w:rsidRDefault="00DD6B66" w:rsidP="00CC4BDF">
      <w:pPr>
        <w:pBdr>
          <w:top w:val="single" w:sz="4" w:space="1" w:color="auto"/>
          <w:left w:val="single" w:sz="4" w:space="4" w:color="auto"/>
          <w:bottom w:val="single" w:sz="4" w:space="1" w:color="auto"/>
          <w:right w:val="single" w:sz="4" w:space="1" w:color="auto"/>
        </w:pBdr>
        <w:shd w:val="clear" w:color="auto" w:fill="BFBFBF" w:themeFill="background1" w:themeFillShade="BF"/>
        <w:spacing w:after="0" w:line="240" w:lineRule="auto"/>
        <w:rPr>
          <w:rFonts w:cs="Calibri"/>
          <w:bCs/>
          <w:color w:val="000000"/>
        </w:rPr>
      </w:pPr>
      <w:r>
        <w:rPr>
          <w:rFonts w:cs="Calibri"/>
          <w:bCs/>
          <w:color w:val="000000"/>
        </w:rPr>
        <w:t xml:space="preserve">DEPI </w:t>
      </w:r>
      <w:r w:rsidR="00A154C4">
        <w:rPr>
          <w:rFonts w:cs="Calibri"/>
          <w:bCs/>
          <w:color w:val="000000"/>
        </w:rPr>
        <w:t>support</w:t>
      </w:r>
      <w:r w:rsidR="008C3E32">
        <w:rPr>
          <w:rFonts w:cs="Calibri"/>
          <w:bCs/>
          <w:color w:val="000000"/>
        </w:rPr>
        <w:t>s</w:t>
      </w:r>
      <w:r w:rsidR="00A154C4">
        <w:rPr>
          <w:rFonts w:cs="Calibri"/>
          <w:bCs/>
          <w:color w:val="000000"/>
        </w:rPr>
        <w:t xml:space="preserve"> a multi-</w:t>
      </w:r>
      <w:r w:rsidR="005C3761">
        <w:rPr>
          <w:rFonts w:cs="Calibri"/>
          <w:bCs/>
          <w:color w:val="000000"/>
        </w:rPr>
        <w:t xml:space="preserve">control </w:t>
      </w:r>
      <w:r w:rsidR="00A154C4">
        <w:rPr>
          <w:rFonts w:cs="Calibri"/>
          <w:bCs/>
          <w:color w:val="000000"/>
        </w:rPr>
        <w:t>tool approach to wild dog management.</w:t>
      </w:r>
    </w:p>
    <w:p w:rsidR="00BC6C20" w:rsidRDefault="00BC6C20" w:rsidP="00854EA2">
      <w:pPr>
        <w:spacing w:line="30" w:lineRule="atLeast"/>
        <w:rPr>
          <w:rFonts w:ascii="Calibri" w:hAnsi="Calibri" w:cs="Calibri"/>
        </w:rPr>
      </w:pPr>
    </w:p>
    <w:p w:rsidR="00FE7A23" w:rsidRDefault="00BA7B1E" w:rsidP="00854EA2">
      <w:pPr>
        <w:spacing w:line="30" w:lineRule="atLeast"/>
        <w:rPr>
          <w:rFonts w:ascii="Calibri" w:hAnsi="Calibri" w:cs="Calibri"/>
        </w:rPr>
      </w:pPr>
      <w:r w:rsidRPr="006B4BDB">
        <w:rPr>
          <w:rFonts w:ascii="Calibri" w:hAnsi="Calibri" w:cs="Calibri"/>
        </w:rPr>
        <w:t>Best practice wild dog management requires an integrated approach using all available management options including baiting, trapping, shooting, exclusion fencing an</w:t>
      </w:r>
      <w:r w:rsidR="00243AE9">
        <w:rPr>
          <w:rFonts w:ascii="Calibri" w:hAnsi="Calibri" w:cs="Calibri"/>
        </w:rPr>
        <w:t xml:space="preserve">d appropriate animal husbandry. The Victorian Government aims to proactively manage wild dogs to reduce their impact through provision of best practice management information as </w:t>
      </w:r>
      <w:r w:rsidR="002243D5">
        <w:rPr>
          <w:rFonts w:ascii="Calibri" w:hAnsi="Calibri" w:cs="Calibri"/>
        </w:rPr>
        <w:t>highlighted</w:t>
      </w:r>
      <w:r w:rsidR="00243AE9">
        <w:rPr>
          <w:rFonts w:ascii="Calibri" w:hAnsi="Calibri" w:cs="Calibri"/>
        </w:rPr>
        <w:t xml:space="preserve"> in the recently released </w:t>
      </w:r>
      <w:r w:rsidR="00243AE9" w:rsidRPr="009A39A9">
        <w:rPr>
          <w:rFonts w:ascii="Calibri" w:hAnsi="Calibri" w:cs="Calibri"/>
          <w:i/>
        </w:rPr>
        <w:t>Action Plan for Managing Wild Dogs in Victoria 2014-2019</w:t>
      </w:r>
      <w:r w:rsidR="00243AE9">
        <w:rPr>
          <w:rFonts w:ascii="Calibri" w:hAnsi="Calibri" w:cs="Calibri"/>
        </w:rPr>
        <w:t xml:space="preserve"> (Action 6.1). </w:t>
      </w:r>
      <w:r w:rsidR="00FE7A23">
        <w:rPr>
          <w:rFonts w:ascii="Calibri" w:hAnsi="Calibri" w:cs="Calibri"/>
        </w:rPr>
        <w:t xml:space="preserve">A recent media release </w:t>
      </w:r>
      <w:r w:rsidR="00B2183A">
        <w:rPr>
          <w:rFonts w:ascii="Calibri" w:hAnsi="Calibri" w:cs="Calibri"/>
        </w:rPr>
        <w:t>(</w:t>
      </w:r>
      <w:r w:rsidR="00FE7A23">
        <w:rPr>
          <w:rFonts w:ascii="Calibri" w:hAnsi="Calibri" w:cs="Calibri"/>
        </w:rPr>
        <w:t>29 November 2013</w:t>
      </w:r>
      <w:r w:rsidR="00B2183A">
        <w:rPr>
          <w:rFonts w:ascii="Calibri" w:hAnsi="Calibri" w:cs="Calibri"/>
        </w:rPr>
        <w:t>)</w:t>
      </w:r>
      <w:r w:rsidR="00FE7A23">
        <w:rPr>
          <w:rFonts w:ascii="Calibri" w:hAnsi="Calibri" w:cs="Calibri"/>
        </w:rPr>
        <w:t xml:space="preserve"> from DEPI provides the following information for alternative wild dog control measures</w:t>
      </w:r>
      <w:r w:rsidR="00B2183A">
        <w:rPr>
          <w:rFonts w:ascii="Calibri" w:hAnsi="Calibri" w:cs="Calibri"/>
        </w:rPr>
        <w:t xml:space="preserve"> (DEPI 2013)</w:t>
      </w:r>
      <w:r w:rsidR="00FE7A23">
        <w:rPr>
          <w:rFonts w:ascii="Calibri" w:hAnsi="Calibri" w:cs="Calibri"/>
        </w:rPr>
        <w:t>:</w:t>
      </w:r>
    </w:p>
    <w:p w:rsidR="00FE7A23" w:rsidRPr="00FE7A23" w:rsidRDefault="00FE7A23" w:rsidP="00FE7A23">
      <w:pPr>
        <w:pStyle w:val="ListParagraph"/>
        <w:numPr>
          <w:ilvl w:val="0"/>
          <w:numId w:val="2"/>
        </w:numPr>
        <w:autoSpaceDE w:val="0"/>
        <w:autoSpaceDN w:val="0"/>
        <w:adjustRightInd w:val="0"/>
        <w:spacing w:after="0" w:line="240" w:lineRule="auto"/>
        <w:rPr>
          <w:rFonts w:ascii="Calibri" w:hAnsi="Calibri" w:cs="Calibri"/>
        </w:rPr>
      </w:pPr>
      <w:r w:rsidRPr="00FE7A23">
        <w:rPr>
          <w:rFonts w:ascii="Calibri" w:hAnsi="Calibri" w:cs="Calibri"/>
        </w:rPr>
        <w:t>Moving lambing and calving to paddocks away from known wild dog pathways or access</w:t>
      </w:r>
    </w:p>
    <w:p w:rsidR="00FE7A23" w:rsidRPr="00FE7A23" w:rsidRDefault="00FE7A23" w:rsidP="00FE7A23">
      <w:pPr>
        <w:pStyle w:val="ListParagraph"/>
        <w:autoSpaceDE w:val="0"/>
        <w:autoSpaceDN w:val="0"/>
        <w:adjustRightInd w:val="0"/>
        <w:spacing w:after="0" w:line="240" w:lineRule="auto"/>
        <w:rPr>
          <w:rFonts w:ascii="Calibri" w:hAnsi="Calibri" w:cs="Calibri"/>
        </w:rPr>
      </w:pPr>
      <w:r w:rsidRPr="00FE7A23">
        <w:rPr>
          <w:rFonts w:ascii="Calibri" w:hAnsi="Calibri" w:cs="Calibri"/>
        </w:rPr>
        <w:t>points.</w:t>
      </w:r>
    </w:p>
    <w:p w:rsidR="00FE7A23" w:rsidRPr="00FE7A23" w:rsidRDefault="00FE7A23" w:rsidP="00FE7A23">
      <w:pPr>
        <w:pStyle w:val="ListParagraph"/>
        <w:numPr>
          <w:ilvl w:val="0"/>
          <w:numId w:val="2"/>
        </w:numPr>
        <w:autoSpaceDE w:val="0"/>
        <w:autoSpaceDN w:val="0"/>
        <w:adjustRightInd w:val="0"/>
        <w:spacing w:after="0" w:line="240" w:lineRule="auto"/>
        <w:rPr>
          <w:rFonts w:ascii="Calibri" w:hAnsi="Calibri" w:cs="Calibri"/>
        </w:rPr>
      </w:pPr>
      <w:r w:rsidRPr="00FE7A23">
        <w:rPr>
          <w:rFonts w:ascii="Calibri" w:hAnsi="Calibri" w:cs="Calibri"/>
        </w:rPr>
        <w:t>Removing and disposing of deceased livestock swiftly.</w:t>
      </w:r>
    </w:p>
    <w:p w:rsidR="00FE7A23" w:rsidRPr="00FE7A23" w:rsidRDefault="00FE7A23" w:rsidP="00FE7A23">
      <w:pPr>
        <w:pStyle w:val="ListParagraph"/>
        <w:numPr>
          <w:ilvl w:val="0"/>
          <w:numId w:val="2"/>
        </w:numPr>
        <w:autoSpaceDE w:val="0"/>
        <w:autoSpaceDN w:val="0"/>
        <w:adjustRightInd w:val="0"/>
        <w:spacing w:after="0" w:line="240" w:lineRule="auto"/>
        <w:rPr>
          <w:rFonts w:ascii="Calibri" w:hAnsi="Calibri" w:cs="Calibri"/>
        </w:rPr>
      </w:pPr>
      <w:r w:rsidRPr="00FE7A23">
        <w:rPr>
          <w:rFonts w:ascii="Calibri" w:hAnsi="Calibri" w:cs="Calibri"/>
        </w:rPr>
        <w:t>Watching for changes in livestock habits or movements and wildlife behaviour, as this may</w:t>
      </w:r>
    </w:p>
    <w:p w:rsidR="00FE7A23" w:rsidRPr="00FE7A23" w:rsidRDefault="00FE7A23" w:rsidP="00FE7A23">
      <w:pPr>
        <w:pStyle w:val="ListParagraph"/>
        <w:autoSpaceDE w:val="0"/>
        <w:autoSpaceDN w:val="0"/>
        <w:adjustRightInd w:val="0"/>
        <w:spacing w:after="0" w:line="240" w:lineRule="auto"/>
        <w:rPr>
          <w:rFonts w:ascii="Calibri" w:hAnsi="Calibri" w:cs="Calibri"/>
        </w:rPr>
      </w:pPr>
      <w:r w:rsidRPr="00FE7A23">
        <w:rPr>
          <w:rFonts w:ascii="Calibri" w:hAnsi="Calibri" w:cs="Calibri"/>
        </w:rPr>
        <w:t>be an indication of the presence of wild dogs.</w:t>
      </w:r>
    </w:p>
    <w:p w:rsidR="00FE7A23" w:rsidRPr="00FE7A23" w:rsidRDefault="00FE7A23" w:rsidP="00FE7A23">
      <w:pPr>
        <w:pStyle w:val="ListParagraph"/>
        <w:numPr>
          <w:ilvl w:val="0"/>
          <w:numId w:val="2"/>
        </w:numPr>
        <w:autoSpaceDE w:val="0"/>
        <w:autoSpaceDN w:val="0"/>
        <w:adjustRightInd w:val="0"/>
        <w:spacing w:after="0" w:line="240" w:lineRule="auto"/>
        <w:rPr>
          <w:rFonts w:ascii="Calibri" w:hAnsi="Calibri" w:cs="Calibri"/>
        </w:rPr>
      </w:pPr>
      <w:r w:rsidRPr="00FE7A23">
        <w:rPr>
          <w:rFonts w:ascii="Calibri" w:hAnsi="Calibri" w:cs="Calibri"/>
        </w:rPr>
        <w:t>Constructing and maintaining electric wild dog exclusion fencing, as these fences provide</w:t>
      </w:r>
    </w:p>
    <w:p w:rsidR="00FE7A23" w:rsidRPr="00FE7A23" w:rsidRDefault="00FE7A23" w:rsidP="00FE7A23">
      <w:pPr>
        <w:pStyle w:val="ListParagraph"/>
        <w:autoSpaceDE w:val="0"/>
        <w:autoSpaceDN w:val="0"/>
        <w:adjustRightInd w:val="0"/>
        <w:spacing w:after="0" w:line="240" w:lineRule="auto"/>
        <w:rPr>
          <w:rFonts w:ascii="Calibri" w:hAnsi="Calibri" w:cs="Calibri"/>
        </w:rPr>
      </w:pPr>
      <w:r w:rsidRPr="00FE7A23">
        <w:rPr>
          <w:rFonts w:ascii="Calibri" w:hAnsi="Calibri" w:cs="Calibri"/>
        </w:rPr>
        <w:t>the best line of defence for managing wild dogs.</w:t>
      </w:r>
    </w:p>
    <w:p w:rsidR="00FE7A23" w:rsidRPr="00FE7A23" w:rsidRDefault="00FE7A23" w:rsidP="00FE7A23">
      <w:pPr>
        <w:pStyle w:val="ListParagraph"/>
        <w:numPr>
          <w:ilvl w:val="0"/>
          <w:numId w:val="2"/>
        </w:numPr>
        <w:autoSpaceDE w:val="0"/>
        <w:autoSpaceDN w:val="0"/>
        <w:adjustRightInd w:val="0"/>
        <w:spacing w:after="0" w:line="240" w:lineRule="auto"/>
        <w:rPr>
          <w:rFonts w:ascii="Calibri" w:hAnsi="Calibri" w:cs="Calibri"/>
        </w:rPr>
      </w:pPr>
      <w:r w:rsidRPr="00FE7A23">
        <w:rPr>
          <w:rFonts w:ascii="Calibri" w:hAnsi="Calibri" w:cs="Calibri"/>
        </w:rPr>
        <w:t>Trapping and shooting used in combination with other pro-active control measures. DEPI</w:t>
      </w:r>
    </w:p>
    <w:p w:rsidR="00FE7A23" w:rsidRPr="00FE7A23" w:rsidRDefault="00FE7A23" w:rsidP="00FE7A23">
      <w:pPr>
        <w:pStyle w:val="ListParagraph"/>
        <w:autoSpaceDE w:val="0"/>
        <w:autoSpaceDN w:val="0"/>
        <w:adjustRightInd w:val="0"/>
        <w:spacing w:after="0" w:line="240" w:lineRule="auto"/>
        <w:rPr>
          <w:rFonts w:ascii="Calibri" w:hAnsi="Calibri" w:cs="Calibri"/>
        </w:rPr>
      </w:pPr>
      <w:r w:rsidRPr="00FE7A23">
        <w:rPr>
          <w:rFonts w:ascii="Calibri" w:hAnsi="Calibri" w:cs="Calibri"/>
        </w:rPr>
        <w:t>(in conjunction with Australian Wool Innovation) can assist in training landholders in the use</w:t>
      </w:r>
    </w:p>
    <w:p w:rsidR="00FE7A23" w:rsidRPr="00FE7A23" w:rsidRDefault="00FE7A23" w:rsidP="00FE7A23">
      <w:pPr>
        <w:pStyle w:val="ListParagraph"/>
        <w:autoSpaceDE w:val="0"/>
        <w:autoSpaceDN w:val="0"/>
        <w:adjustRightInd w:val="0"/>
        <w:spacing w:after="0" w:line="240" w:lineRule="auto"/>
        <w:rPr>
          <w:rFonts w:ascii="Calibri" w:hAnsi="Calibri" w:cs="Calibri"/>
        </w:rPr>
      </w:pPr>
      <w:r w:rsidRPr="00FE7A23">
        <w:rPr>
          <w:rFonts w:ascii="Calibri" w:hAnsi="Calibri" w:cs="Calibri"/>
        </w:rPr>
        <w:t>of traps.</w:t>
      </w:r>
    </w:p>
    <w:p w:rsidR="00FE7A23" w:rsidRDefault="00FE7A23" w:rsidP="00FE7A23">
      <w:pPr>
        <w:pStyle w:val="ListParagraph"/>
        <w:numPr>
          <w:ilvl w:val="0"/>
          <w:numId w:val="2"/>
        </w:numPr>
        <w:autoSpaceDE w:val="0"/>
        <w:autoSpaceDN w:val="0"/>
        <w:adjustRightInd w:val="0"/>
        <w:spacing w:after="0" w:line="240" w:lineRule="auto"/>
        <w:rPr>
          <w:rFonts w:ascii="Calibri" w:hAnsi="Calibri" w:cs="Calibri"/>
        </w:rPr>
      </w:pPr>
      <w:r w:rsidRPr="00FE7A23">
        <w:rPr>
          <w:rFonts w:ascii="Calibri" w:hAnsi="Calibri" w:cs="Calibri"/>
        </w:rPr>
        <w:t xml:space="preserve">Guard animals include </w:t>
      </w:r>
      <w:r w:rsidR="00B56EC8" w:rsidRPr="00FE7A23">
        <w:rPr>
          <w:rFonts w:ascii="Calibri" w:hAnsi="Calibri" w:cs="Calibri"/>
        </w:rPr>
        <w:t>Maremma</w:t>
      </w:r>
      <w:r w:rsidRPr="00FE7A23">
        <w:rPr>
          <w:rFonts w:ascii="Calibri" w:hAnsi="Calibri" w:cs="Calibri"/>
        </w:rPr>
        <w:t xml:space="preserve"> dogs, alpacas, llamas and donkeys. </w:t>
      </w:r>
    </w:p>
    <w:p w:rsidR="00FE7A23" w:rsidRDefault="00FE7A23" w:rsidP="00FE7A23">
      <w:pPr>
        <w:spacing w:line="30" w:lineRule="atLeast"/>
        <w:rPr>
          <w:rFonts w:ascii="Calibri" w:hAnsi="Calibri" w:cs="Calibri"/>
        </w:rPr>
      </w:pPr>
    </w:p>
    <w:p w:rsidR="00243AE9" w:rsidRPr="006B4BDB" w:rsidRDefault="00FE7A23" w:rsidP="00FE7A23">
      <w:pPr>
        <w:spacing w:line="30" w:lineRule="atLeast"/>
        <w:rPr>
          <w:rFonts w:ascii="Calibri" w:hAnsi="Calibri" w:cs="Calibri"/>
        </w:rPr>
      </w:pPr>
      <w:r>
        <w:rPr>
          <w:rFonts w:ascii="Calibri" w:hAnsi="Calibri" w:cs="Calibri"/>
        </w:rPr>
        <w:t>DEPI</w:t>
      </w:r>
      <w:r w:rsidR="002243D5">
        <w:rPr>
          <w:rFonts w:ascii="Calibri" w:hAnsi="Calibri" w:cs="Calibri"/>
        </w:rPr>
        <w:t xml:space="preserve"> </w:t>
      </w:r>
      <w:r>
        <w:rPr>
          <w:rFonts w:ascii="Calibri" w:hAnsi="Calibri" w:cs="Calibri"/>
        </w:rPr>
        <w:t xml:space="preserve">also </w:t>
      </w:r>
      <w:r w:rsidR="002243D5">
        <w:rPr>
          <w:rFonts w:ascii="Calibri" w:hAnsi="Calibri" w:cs="Calibri"/>
        </w:rPr>
        <w:t>regularly collect</w:t>
      </w:r>
      <w:r w:rsidR="008C3E32">
        <w:rPr>
          <w:rFonts w:ascii="Calibri" w:hAnsi="Calibri" w:cs="Calibri"/>
        </w:rPr>
        <w:t>s</w:t>
      </w:r>
      <w:r w:rsidR="002243D5">
        <w:rPr>
          <w:rFonts w:ascii="Calibri" w:hAnsi="Calibri" w:cs="Calibri"/>
        </w:rPr>
        <w:t xml:space="preserve"> data on the use of </w:t>
      </w:r>
      <w:r>
        <w:rPr>
          <w:rFonts w:ascii="Calibri" w:hAnsi="Calibri" w:cs="Calibri"/>
        </w:rPr>
        <w:t xml:space="preserve">alternative wild dog control measures including </w:t>
      </w:r>
      <w:r w:rsidR="002243D5">
        <w:rPr>
          <w:rFonts w:ascii="Calibri" w:hAnsi="Calibri" w:cs="Calibri"/>
        </w:rPr>
        <w:t xml:space="preserve">exclusion fencing and guardian animals via a pre-response assessment </w:t>
      </w:r>
      <w:r>
        <w:rPr>
          <w:rFonts w:ascii="Calibri" w:hAnsi="Calibri" w:cs="Calibri"/>
        </w:rPr>
        <w:t xml:space="preserve">that is made </w:t>
      </w:r>
      <w:r w:rsidR="002243D5">
        <w:rPr>
          <w:rFonts w:ascii="Calibri" w:hAnsi="Calibri" w:cs="Calibri"/>
        </w:rPr>
        <w:t xml:space="preserve">following </w:t>
      </w:r>
      <w:r>
        <w:rPr>
          <w:rFonts w:ascii="Calibri" w:hAnsi="Calibri" w:cs="Calibri"/>
        </w:rPr>
        <w:t xml:space="preserve">any </w:t>
      </w:r>
      <w:r w:rsidR="002243D5">
        <w:rPr>
          <w:rFonts w:ascii="Calibri" w:hAnsi="Calibri" w:cs="Calibri"/>
        </w:rPr>
        <w:t>reports of wild dog attacks on livestock enterprises. Provision of extension material to landowners including the Best Practice Manual for the Use of Guardian Animals</w:t>
      </w:r>
      <w:r w:rsidR="008C3E32">
        <w:rPr>
          <w:rFonts w:ascii="Calibri" w:hAnsi="Calibri" w:cs="Calibri"/>
        </w:rPr>
        <w:t>,</w:t>
      </w:r>
      <w:r w:rsidR="002243D5">
        <w:rPr>
          <w:rFonts w:ascii="Calibri" w:hAnsi="Calibri" w:cs="Calibri"/>
        </w:rPr>
        <w:t xml:space="preserve"> as developed by the Invasive Animals Cooperative Research Centre</w:t>
      </w:r>
      <w:r w:rsidR="008C3E32">
        <w:rPr>
          <w:rFonts w:ascii="Calibri" w:hAnsi="Calibri" w:cs="Calibri"/>
        </w:rPr>
        <w:t>,</w:t>
      </w:r>
      <w:r w:rsidR="002243D5">
        <w:rPr>
          <w:rFonts w:ascii="Calibri" w:hAnsi="Calibri" w:cs="Calibri"/>
        </w:rPr>
        <w:t xml:space="preserve"> occurs regularly.</w:t>
      </w:r>
    </w:p>
    <w:p w:rsidR="00D05619" w:rsidRPr="00CC4BDF" w:rsidRDefault="00D05619" w:rsidP="00CC4BDF">
      <w:pPr>
        <w:pStyle w:val="ListParagraph"/>
        <w:numPr>
          <w:ilvl w:val="0"/>
          <w:numId w:val="5"/>
        </w:numPr>
        <w:spacing w:line="30" w:lineRule="atLeast"/>
        <w:rPr>
          <w:rFonts w:cs="Calibri"/>
          <w:bCs/>
          <w:i/>
          <w:color w:val="000000"/>
        </w:rPr>
      </w:pPr>
      <w:r w:rsidRPr="00CC4BDF">
        <w:rPr>
          <w:rFonts w:cs="Calibri"/>
          <w:bCs/>
          <w:i/>
          <w:color w:val="000000"/>
        </w:rPr>
        <w:t>The use of 1080 as a means of wild dog control</w:t>
      </w:r>
    </w:p>
    <w:p w:rsidR="00A154C4" w:rsidRDefault="00A154C4" w:rsidP="00BD4A41">
      <w:pPr>
        <w:pStyle w:val="Default"/>
        <w:spacing w:line="30" w:lineRule="atLeast"/>
        <w:rPr>
          <w:rFonts w:ascii="Calibri" w:hAnsi="Calibri" w:cs="Calibri"/>
          <w:color w:val="auto"/>
          <w:sz w:val="22"/>
          <w:szCs w:val="22"/>
        </w:rPr>
      </w:pPr>
    </w:p>
    <w:p w:rsidR="00A154C4" w:rsidRDefault="008C3E32" w:rsidP="00A154C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lastRenderedPageBreak/>
        <w:t>DEPI</w:t>
      </w:r>
      <w:r w:rsidR="00B56EC8">
        <w:rPr>
          <w:rFonts w:cs="Calibri"/>
          <w:bCs/>
          <w:color w:val="000000"/>
        </w:rPr>
        <w:t xml:space="preserve"> support</w:t>
      </w:r>
      <w:r>
        <w:rPr>
          <w:rFonts w:cs="Calibri"/>
          <w:bCs/>
          <w:color w:val="000000"/>
        </w:rPr>
        <w:t>s</w:t>
      </w:r>
      <w:r w:rsidR="00A154C4">
        <w:rPr>
          <w:rFonts w:cs="Calibri"/>
          <w:bCs/>
          <w:color w:val="000000"/>
        </w:rPr>
        <w:t xml:space="preserve"> the use of 1080 as a safe, effective and </w:t>
      </w:r>
      <w:r w:rsidR="00DD6B66">
        <w:rPr>
          <w:rFonts w:cs="Calibri"/>
          <w:bCs/>
          <w:color w:val="000000"/>
        </w:rPr>
        <w:t>relatively</w:t>
      </w:r>
      <w:r w:rsidR="00A154C4">
        <w:rPr>
          <w:rFonts w:cs="Calibri"/>
          <w:bCs/>
          <w:color w:val="000000"/>
        </w:rPr>
        <w:t xml:space="preserve"> humane means of controlling wild dogs. </w:t>
      </w:r>
    </w:p>
    <w:p w:rsidR="00A154C4" w:rsidRDefault="00A154C4" w:rsidP="00A154C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p>
    <w:p w:rsidR="00A154C4" w:rsidRPr="00DB2CA2" w:rsidRDefault="008C3E32" w:rsidP="00A154C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DEPI</w:t>
      </w:r>
      <w:r w:rsidR="00DD6B66">
        <w:rPr>
          <w:rFonts w:cs="Calibri"/>
          <w:bCs/>
          <w:color w:val="000000"/>
        </w:rPr>
        <w:t xml:space="preserve"> </w:t>
      </w:r>
      <w:r w:rsidR="00A154C4">
        <w:rPr>
          <w:rFonts w:cs="Calibri"/>
          <w:bCs/>
          <w:color w:val="000000"/>
        </w:rPr>
        <w:t>compl</w:t>
      </w:r>
      <w:r w:rsidR="00DD6B66">
        <w:rPr>
          <w:rFonts w:cs="Calibri"/>
          <w:bCs/>
          <w:color w:val="000000"/>
        </w:rPr>
        <w:t>ies</w:t>
      </w:r>
      <w:r w:rsidR="00A154C4">
        <w:rPr>
          <w:rFonts w:cs="Calibri"/>
          <w:bCs/>
          <w:color w:val="000000"/>
        </w:rPr>
        <w:t xml:space="preserve"> with </w:t>
      </w:r>
      <w:r w:rsidR="00DD6B66">
        <w:rPr>
          <w:rFonts w:cs="Calibri"/>
          <w:bCs/>
          <w:color w:val="000000"/>
        </w:rPr>
        <w:t xml:space="preserve">all </w:t>
      </w:r>
      <w:r w:rsidR="00A154C4">
        <w:rPr>
          <w:rFonts w:cs="Calibri"/>
          <w:bCs/>
          <w:color w:val="000000"/>
        </w:rPr>
        <w:t xml:space="preserve">regulations to ensure that the use of 1080 </w:t>
      </w:r>
      <w:r w:rsidR="00DD6B66">
        <w:rPr>
          <w:rFonts w:cs="Calibri"/>
          <w:bCs/>
          <w:color w:val="000000"/>
        </w:rPr>
        <w:t xml:space="preserve">fulfils </w:t>
      </w:r>
      <w:r w:rsidR="00A154C4">
        <w:rPr>
          <w:rFonts w:cs="Calibri"/>
          <w:bCs/>
          <w:color w:val="000000"/>
        </w:rPr>
        <w:t xml:space="preserve">label </w:t>
      </w:r>
      <w:r w:rsidR="00DD6B66">
        <w:rPr>
          <w:rFonts w:cs="Calibri"/>
          <w:bCs/>
          <w:color w:val="000000"/>
        </w:rPr>
        <w:t>requirements</w:t>
      </w:r>
      <w:r w:rsidR="00614FEC">
        <w:rPr>
          <w:rFonts w:cs="Calibri"/>
          <w:bCs/>
          <w:color w:val="000000"/>
        </w:rPr>
        <w:t xml:space="preserve"> and minimises risk as well as</w:t>
      </w:r>
      <w:r w:rsidR="00DD6B66">
        <w:rPr>
          <w:rFonts w:cs="Calibri"/>
          <w:bCs/>
          <w:color w:val="000000"/>
        </w:rPr>
        <w:t xml:space="preserve"> standards set by the Australian Pesticide and Veterinary Medicines </w:t>
      </w:r>
      <w:r w:rsidR="00614FEC">
        <w:rPr>
          <w:rFonts w:cs="Calibri"/>
          <w:bCs/>
          <w:color w:val="000000"/>
        </w:rPr>
        <w:t>Authority</w:t>
      </w:r>
      <w:r w:rsidR="00DD6B66">
        <w:rPr>
          <w:rFonts w:cs="Calibri"/>
          <w:bCs/>
          <w:color w:val="000000"/>
        </w:rPr>
        <w:t xml:space="preserve"> (APVMA)</w:t>
      </w:r>
      <w:r w:rsidR="00A154C4">
        <w:rPr>
          <w:rFonts w:cs="Calibri"/>
          <w:bCs/>
          <w:color w:val="000000"/>
        </w:rPr>
        <w:t>.</w:t>
      </w:r>
    </w:p>
    <w:p w:rsidR="00A154C4" w:rsidRDefault="00A154C4" w:rsidP="00A154C4">
      <w:pPr>
        <w:spacing w:line="30" w:lineRule="atLeast"/>
        <w:rPr>
          <w:rFonts w:ascii="Calibri" w:hAnsi="Calibri" w:cs="Calibri"/>
        </w:rPr>
      </w:pPr>
    </w:p>
    <w:p w:rsidR="00BD4A41" w:rsidRDefault="00DC590B" w:rsidP="00BD4A41">
      <w:pPr>
        <w:pStyle w:val="Default"/>
        <w:spacing w:line="30" w:lineRule="atLeast"/>
        <w:rPr>
          <w:rFonts w:ascii="Calibri" w:hAnsi="Calibri" w:cs="Calibri"/>
          <w:color w:val="auto"/>
          <w:sz w:val="22"/>
          <w:szCs w:val="22"/>
        </w:rPr>
      </w:pPr>
      <w:r w:rsidRPr="0011560A">
        <w:rPr>
          <w:rFonts w:ascii="Calibri" w:hAnsi="Calibri" w:cs="Calibri"/>
          <w:color w:val="auto"/>
          <w:sz w:val="22"/>
          <w:szCs w:val="22"/>
        </w:rPr>
        <w:t xml:space="preserve">Concerns were raised in eight submissions on </w:t>
      </w:r>
      <w:r w:rsidR="0011560A">
        <w:rPr>
          <w:rFonts w:ascii="Calibri" w:hAnsi="Calibri" w:cs="Calibri"/>
          <w:color w:val="auto"/>
          <w:sz w:val="22"/>
          <w:szCs w:val="22"/>
        </w:rPr>
        <w:t xml:space="preserve">the use of 1080 </w:t>
      </w:r>
      <w:r w:rsidRPr="0011560A">
        <w:rPr>
          <w:rFonts w:ascii="Calibri" w:hAnsi="Calibri" w:cs="Calibri"/>
          <w:color w:val="auto"/>
          <w:sz w:val="22"/>
          <w:szCs w:val="22"/>
        </w:rPr>
        <w:t>as a means of managing wild dogs. Sodium fluoroacetate (1080</w:t>
      </w:r>
      <w:r w:rsidR="0011560A" w:rsidRPr="0011560A">
        <w:rPr>
          <w:rFonts w:ascii="Calibri" w:hAnsi="Calibri" w:cs="Calibri"/>
          <w:color w:val="auto"/>
          <w:sz w:val="22"/>
          <w:szCs w:val="22"/>
        </w:rPr>
        <w:t xml:space="preserve">) occurs naturally in about 35 species of Australian plants, such as </w:t>
      </w:r>
      <w:r w:rsidR="0011560A" w:rsidRPr="0011560A">
        <w:rPr>
          <w:rFonts w:ascii="Calibri" w:hAnsi="Calibri" w:cs="Calibri"/>
          <w:i/>
          <w:color w:val="auto"/>
          <w:sz w:val="22"/>
          <w:szCs w:val="22"/>
        </w:rPr>
        <w:t>Acacia georginae</w:t>
      </w:r>
      <w:r w:rsidR="0011560A" w:rsidRPr="0011560A">
        <w:rPr>
          <w:rFonts w:ascii="Calibri" w:hAnsi="Calibri" w:cs="Calibri"/>
          <w:color w:val="auto"/>
          <w:sz w:val="22"/>
          <w:szCs w:val="22"/>
        </w:rPr>
        <w:t xml:space="preserve"> (gidgee), </w:t>
      </w:r>
      <w:r w:rsidR="0011560A" w:rsidRPr="0011560A">
        <w:rPr>
          <w:rFonts w:ascii="Calibri" w:hAnsi="Calibri" w:cs="Calibri"/>
          <w:i/>
          <w:color w:val="auto"/>
          <w:sz w:val="22"/>
          <w:szCs w:val="22"/>
        </w:rPr>
        <w:t>Gastrolobium spp</w:t>
      </w:r>
      <w:r w:rsidR="0011560A" w:rsidRPr="0011560A">
        <w:rPr>
          <w:rFonts w:ascii="Calibri" w:hAnsi="Calibri" w:cs="Calibri"/>
          <w:color w:val="auto"/>
          <w:sz w:val="22"/>
          <w:szCs w:val="22"/>
        </w:rPr>
        <w:t xml:space="preserve">. (heart leaf poison bush) and </w:t>
      </w:r>
      <w:r w:rsidR="0011560A" w:rsidRPr="0011560A">
        <w:rPr>
          <w:rFonts w:ascii="Calibri" w:hAnsi="Calibri" w:cs="Calibri"/>
          <w:i/>
          <w:color w:val="auto"/>
          <w:sz w:val="22"/>
          <w:szCs w:val="22"/>
        </w:rPr>
        <w:t>Oxylobium spp.</w:t>
      </w:r>
      <w:r w:rsidR="0011560A" w:rsidRPr="0011560A">
        <w:rPr>
          <w:rFonts w:ascii="Calibri" w:hAnsi="Calibri" w:cs="Calibri"/>
          <w:color w:val="auto"/>
          <w:sz w:val="22"/>
          <w:szCs w:val="22"/>
        </w:rPr>
        <w:t xml:space="preserve"> (box poison bush). Consequently, native animal species are generally less susceptible to fluoroacetate than introduced species</w:t>
      </w:r>
      <w:r w:rsidR="0011560A">
        <w:rPr>
          <w:rFonts w:ascii="Calibri" w:hAnsi="Calibri" w:cs="Calibri"/>
          <w:color w:val="auto"/>
          <w:sz w:val="22"/>
          <w:szCs w:val="22"/>
        </w:rPr>
        <w:t xml:space="preserve"> and canids</w:t>
      </w:r>
      <w:r w:rsidR="0011560A" w:rsidRPr="0011560A">
        <w:rPr>
          <w:rFonts w:ascii="Calibri" w:hAnsi="Calibri" w:cs="Calibri"/>
          <w:color w:val="auto"/>
          <w:sz w:val="22"/>
          <w:szCs w:val="22"/>
        </w:rPr>
        <w:t>.</w:t>
      </w:r>
      <w:r w:rsidR="0011560A">
        <w:rPr>
          <w:rFonts w:ascii="Calibri" w:hAnsi="Calibri" w:cs="Calibri"/>
          <w:color w:val="auto"/>
          <w:sz w:val="22"/>
          <w:szCs w:val="22"/>
        </w:rPr>
        <w:t xml:space="preserve"> 1080</w:t>
      </w:r>
      <w:r w:rsidR="0011560A" w:rsidRPr="0011560A">
        <w:rPr>
          <w:rFonts w:ascii="Calibri" w:hAnsi="Calibri" w:cs="Calibri"/>
          <w:color w:val="auto"/>
          <w:sz w:val="22"/>
          <w:szCs w:val="22"/>
        </w:rPr>
        <w:t xml:space="preserve"> is widely </w:t>
      </w:r>
      <w:r w:rsidR="0011560A">
        <w:rPr>
          <w:rFonts w:ascii="Calibri" w:hAnsi="Calibri" w:cs="Calibri"/>
          <w:color w:val="auto"/>
          <w:sz w:val="22"/>
          <w:szCs w:val="22"/>
        </w:rPr>
        <w:t xml:space="preserve">and legally </w:t>
      </w:r>
      <w:r w:rsidR="0011560A" w:rsidRPr="0011560A">
        <w:rPr>
          <w:rFonts w:ascii="Calibri" w:hAnsi="Calibri" w:cs="Calibri"/>
          <w:color w:val="auto"/>
          <w:sz w:val="22"/>
          <w:szCs w:val="22"/>
        </w:rPr>
        <w:t>used for</w:t>
      </w:r>
      <w:r w:rsidRPr="0011560A">
        <w:rPr>
          <w:rFonts w:ascii="Calibri" w:hAnsi="Calibri" w:cs="Calibri"/>
          <w:color w:val="auto"/>
          <w:sz w:val="22"/>
          <w:szCs w:val="22"/>
        </w:rPr>
        <w:t xml:space="preserve"> vertebrate pest control </w:t>
      </w:r>
      <w:r w:rsidR="0011560A" w:rsidRPr="0011560A">
        <w:rPr>
          <w:rFonts w:ascii="Calibri" w:hAnsi="Calibri" w:cs="Calibri"/>
          <w:color w:val="auto"/>
          <w:sz w:val="22"/>
          <w:szCs w:val="22"/>
        </w:rPr>
        <w:t xml:space="preserve">in </w:t>
      </w:r>
      <w:r w:rsidR="0011560A">
        <w:rPr>
          <w:rFonts w:ascii="Calibri" w:hAnsi="Calibri" w:cs="Calibri"/>
          <w:color w:val="auto"/>
          <w:sz w:val="22"/>
          <w:szCs w:val="22"/>
        </w:rPr>
        <w:t>both Australia and New Zealand</w:t>
      </w:r>
      <w:r w:rsidR="00BD4A41">
        <w:rPr>
          <w:rFonts w:ascii="Calibri" w:hAnsi="Calibri" w:cs="Calibri"/>
          <w:color w:val="auto"/>
          <w:sz w:val="22"/>
          <w:szCs w:val="22"/>
        </w:rPr>
        <w:t xml:space="preserve">. In Victoria the use of 1080 for pest animal control is legal under the </w:t>
      </w:r>
      <w:r w:rsidR="00BD4A41" w:rsidRPr="00CC4BDF">
        <w:rPr>
          <w:rFonts w:ascii="Calibri" w:hAnsi="Calibri" w:cs="Calibri"/>
          <w:i/>
          <w:color w:val="auto"/>
          <w:sz w:val="22"/>
          <w:szCs w:val="22"/>
        </w:rPr>
        <w:t xml:space="preserve">Catchment and Land Protection Act </w:t>
      </w:r>
      <w:r w:rsidR="00A154C4" w:rsidRPr="00CC4BDF">
        <w:rPr>
          <w:rFonts w:ascii="Calibri" w:hAnsi="Calibri" w:cs="Calibri"/>
          <w:i/>
          <w:color w:val="auto"/>
          <w:sz w:val="22"/>
          <w:szCs w:val="22"/>
        </w:rPr>
        <w:t>19</w:t>
      </w:r>
      <w:r w:rsidR="00A154C4">
        <w:rPr>
          <w:rFonts w:ascii="Calibri" w:hAnsi="Calibri" w:cs="Calibri"/>
          <w:i/>
          <w:color w:val="auto"/>
          <w:sz w:val="22"/>
          <w:szCs w:val="22"/>
        </w:rPr>
        <w:t>9</w:t>
      </w:r>
      <w:r w:rsidR="00A154C4" w:rsidRPr="00CC4BDF">
        <w:rPr>
          <w:rFonts w:ascii="Calibri" w:hAnsi="Calibri" w:cs="Calibri"/>
          <w:i/>
          <w:color w:val="auto"/>
          <w:sz w:val="22"/>
          <w:szCs w:val="22"/>
        </w:rPr>
        <w:t>4</w:t>
      </w:r>
      <w:r w:rsidR="00A154C4">
        <w:rPr>
          <w:rFonts w:ascii="Calibri" w:hAnsi="Calibri" w:cs="Calibri"/>
          <w:color w:val="auto"/>
          <w:sz w:val="22"/>
          <w:szCs w:val="22"/>
        </w:rPr>
        <w:t xml:space="preserve"> </w:t>
      </w:r>
      <w:r w:rsidR="00BD4A41">
        <w:rPr>
          <w:rFonts w:ascii="Calibri" w:hAnsi="Calibri" w:cs="Calibri"/>
          <w:color w:val="auto"/>
          <w:sz w:val="22"/>
          <w:szCs w:val="22"/>
        </w:rPr>
        <w:t xml:space="preserve">and section 9(1)(j) of the </w:t>
      </w:r>
      <w:r w:rsidR="00BD4A41" w:rsidRPr="00CC4BDF">
        <w:rPr>
          <w:rFonts w:ascii="Calibri" w:hAnsi="Calibri" w:cs="Calibri"/>
          <w:i/>
          <w:color w:val="auto"/>
          <w:sz w:val="22"/>
          <w:szCs w:val="22"/>
        </w:rPr>
        <w:t>Prevention of Cruelty to Animals Act 1986.</w:t>
      </w:r>
      <w:r w:rsidR="00BD4A41">
        <w:rPr>
          <w:rFonts w:ascii="Calibri" w:hAnsi="Calibri" w:cs="Calibri"/>
          <w:color w:val="auto"/>
          <w:sz w:val="22"/>
          <w:szCs w:val="22"/>
        </w:rPr>
        <w:t xml:space="preserve"> </w:t>
      </w:r>
    </w:p>
    <w:p w:rsidR="00BD4A41" w:rsidRDefault="00BD4A41" w:rsidP="00BD4A41">
      <w:pPr>
        <w:pStyle w:val="Default"/>
        <w:spacing w:line="30" w:lineRule="atLeast"/>
        <w:rPr>
          <w:rFonts w:ascii="Calibri" w:hAnsi="Calibri" w:cs="Calibri"/>
          <w:color w:val="auto"/>
          <w:sz w:val="22"/>
          <w:szCs w:val="22"/>
        </w:rPr>
      </w:pPr>
    </w:p>
    <w:p w:rsidR="00854EA2" w:rsidRDefault="00BD4A41" w:rsidP="00854EA2">
      <w:pPr>
        <w:pStyle w:val="Default"/>
        <w:spacing w:line="30" w:lineRule="atLeast"/>
        <w:rPr>
          <w:rFonts w:ascii="Calibri" w:hAnsi="Calibri" w:cs="Calibri"/>
          <w:color w:val="auto"/>
          <w:sz w:val="22"/>
          <w:szCs w:val="22"/>
        </w:rPr>
      </w:pPr>
      <w:r>
        <w:rPr>
          <w:rFonts w:ascii="Calibri" w:hAnsi="Calibri" w:cs="Calibri"/>
          <w:color w:val="auto"/>
          <w:sz w:val="22"/>
          <w:szCs w:val="22"/>
        </w:rPr>
        <w:t>Regarding the humanness of 1080, a</w:t>
      </w:r>
      <w:r w:rsidR="00DC590B" w:rsidRPr="0011560A">
        <w:rPr>
          <w:rFonts w:ascii="Calibri" w:hAnsi="Calibri" w:cs="Calibri"/>
          <w:color w:val="auto"/>
          <w:sz w:val="22"/>
          <w:szCs w:val="22"/>
        </w:rPr>
        <w:t xml:space="preserve"> study by Twigg &amp; </w:t>
      </w:r>
      <w:r w:rsidR="00854EA2">
        <w:rPr>
          <w:rFonts w:ascii="Calibri" w:hAnsi="Calibri" w:cs="Calibri"/>
          <w:color w:val="auto"/>
          <w:sz w:val="22"/>
          <w:szCs w:val="22"/>
        </w:rPr>
        <w:t xml:space="preserve">Parker (2010) found that </w:t>
      </w:r>
      <w:r w:rsidR="00497016">
        <w:rPr>
          <w:rFonts w:ascii="Calibri" w:hAnsi="Calibri" w:cs="Calibri"/>
          <w:color w:val="auto"/>
          <w:sz w:val="22"/>
          <w:szCs w:val="22"/>
        </w:rPr>
        <w:t xml:space="preserve">as </w:t>
      </w:r>
      <w:r w:rsidR="00854EA2">
        <w:rPr>
          <w:rFonts w:ascii="Calibri" w:hAnsi="Calibri" w:cs="Calibri"/>
          <w:color w:val="auto"/>
          <w:sz w:val="22"/>
          <w:szCs w:val="22"/>
        </w:rPr>
        <w:t>the poison is not</w:t>
      </w:r>
      <w:r w:rsidR="00455ED9" w:rsidRPr="0011560A">
        <w:rPr>
          <w:rFonts w:ascii="Calibri" w:hAnsi="Calibri" w:cs="Calibri"/>
          <w:color w:val="auto"/>
          <w:sz w:val="22"/>
          <w:szCs w:val="22"/>
        </w:rPr>
        <w:t xml:space="preserve"> endocrine-disrupting</w:t>
      </w:r>
      <w:r w:rsidR="008C3E32">
        <w:rPr>
          <w:rFonts w:ascii="Calibri" w:hAnsi="Calibri" w:cs="Calibri"/>
          <w:color w:val="auto"/>
          <w:sz w:val="22"/>
          <w:szCs w:val="22"/>
        </w:rPr>
        <w:t xml:space="preserve"> and</w:t>
      </w:r>
      <w:r w:rsidR="00455ED9" w:rsidRPr="0011560A">
        <w:rPr>
          <w:rFonts w:ascii="Calibri" w:hAnsi="Calibri" w:cs="Calibri"/>
          <w:color w:val="auto"/>
          <w:sz w:val="22"/>
          <w:szCs w:val="22"/>
        </w:rPr>
        <w:t xml:space="preserve"> </w:t>
      </w:r>
      <w:r w:rsidR="00497016">
        <w:rPr>
          <w:rFonts w:ascii="Calibri" w:hAnsi="Calibri" w:cs="Calibri"/>
          <w:color w:val="auto"/>
          <w:sz w:val="22"/>
          <w:szCs w:val="22"/>
        </w:rPr>
        <w:t xml:space="preserve">it does not </w:t>
      </w:r>
      <w:r w:rsidR="00497016" w:rsidRPr="00497016">
        <w:rPr>
          <w:rFonts w:ascii="Calibri" w:hAnsi="Calibri" w:cs="Calibri"/>
          <w:color w:val="auto"/>
          <w:sz w:val="22"/>
          <w:szCs w:val="22"/>
        </w:rPr>
        <w:t xml:space="preserve">have the potential to alter the normal functioning of the endocrine system in </w:t>
      </w:r>
      <w:r w:rsidR="00B56EC8">
        <w:rPr>
          <w:rFonts w:ascii="Calibri" w:hAnsi="Calibri" w:cs="Calibri"/>
          <w:color w:val="auto"/>
          <w:sz w:val="22"/>
          <w:szCs w:val="22"/>
        </w:rPr>
        <w:t xml:space="preserve">either </w:t>
      </w:r>
      <w:r w:rsidR="00B56EC8" w:rsidRPr="00497016">
        <w:rPr>
          <w:rFonts w:ascii="Calibri" w:hAnsi="Calibri" w:cs="Calibri"/>
          <w:color w:val="auto"/>
          <w:sz w:val="22"/>
          <w:szCs w:val="22"/>
        </w:rPr>
        <w:t>humans or</w:t>
      </w:r>
      <w:r w:rsidR="00497016" w:rsidRPr="00497016">
        <w:rPr>
          <w:rFonts w:ascii="Calibri" w:hAnsi="Calibri" w:cs="Calibri"/>
          <w:color w:val="auto"/>
          <w:sz w:val="22"/>
          <w:szCs w:val="22"/>
        </w:rPr>
        <w:t xml:space="preserve"> wildlife</w:t>
      </w:r>
      <w:r w:rsidR="00497016">
        <w:rPr>
          <w:rFonts w:ascii="Calibri" w:hAnsi="Calibri" w:cs="Calibri"/>
          <w:color w:val="auto"/>
          <w:sz w:val="22"/>
          <w:szCs w:val="22"/>
        </w:rPr>
        <w:t>, nor is it c</w:t>
      </w:r>
      <w:r w:rsidR="00455ED9" w:rsidRPr="0011560A">
        <w:rPr>
          <w:rFonts w:ascii="Calibri" w:hAnsi="Calibri" w:cs="Calibri"/>
          <w:color w:val="auto"/>
          <w:sz w:val="22"/>
          <w:szCs w:val="22"/>
        </w:rPr>
        <w:t>arcinogenic</w:t>
      </w:r>
      <w:r w:rsidR="00497016">
        <w:rPr>
          <w:rFonts w:ascii="Calibri" w:hAnsi="Calibri" w:cs="Calibri"/>
          <w:color w:val="auto"/>
          <w:sz w:val="22"/>
          <w:szCs w:val="22"/>
        </w:rPr>
        <w:t>. Furthermore</w:t>
      </w:r>
      <w:r w:rsidR="005C3761">
        <w:rPr>
          <w:rFonts w:ascii="Calibri" w:hAnsi="Calibri" w:cs="Calibri"/>
          <w:color w:val="auto"/>
          <w:sz w:val="22"/>
          <w:szCs w:val="22"/>
        </w:rPr>
        <w:t>,</w:t>
      </w:r>
      <w:r w:rsidR="00497016">
        <w:rPr>
          <w:rFonts w:ascii="Calibri" w:hAnsi="Calibri" w:cs="Calibri"/>
          <w:color w:val="auto"/>
          <w:sz w:val="22"/>
          <w:szCs w:val="22"/>
        </w:rPr>
        <w:t xml:space="preserve"> </w:t>
      </w:r>
      <w:r w:rsidR="00854EA2">
        <w:rPr>
          <w:rFonts w:ascii="Calibri" w:hAnsi="Calibri" w:cs="Calibri"/>
          <w:color w:val="auto"/>
          <w:sz w:val="22"/>
          <w:szCs w:val="22"/>
        </w:rPr>
        <w:t>using</w:t>
      </w:r>
      <w:r w:rsidR="00497016">
        <w:rPr>
          <w:rFonts w:ascii="Calibri" w:hAnsi="Calibri" w:cs="Calibri"/>
          <w:color w:val="auto"/>
          <w:sz w:val="22"/>
          <w:szCs w:val="22"/>
        </w:rPr>
        <w:t xml:space="preserve"> the commonly cited </w:t>
      </w:r>
      <w:r w:rsidR="00854EA2" w:rsidRPr="0011560A">
        <w:rPr>
          <w:rFonts w:ascii="Calibri" w:hAnsi="Calibri" w:cs="Calibri"/>
          <w:color w:val="auto"/>
          <w:sz w:val="22"/>
          <w:szCs w:val="22"/>
        </w:rPr>
        <w:t xml:space="preserve">time from ingestion to death </w:t>
      </w:r>
      <w:r w:rsidR="00854EA2">
        <w:rPr>
          <w:rFonts w:ascii="Calibri" w:hAnsi="Calibri" w:cs="Calibri"/>
          <w:color w:val="auto"/>
          <w:sz w:val="22"/>
          <w:szCs w:val="22"/>
        </w:rPr>
        <w:t>as an</w:t>
      </w:r>
      <w:r w:rsidR="00854EA2" w:rsidRPr="0011560A">
        <w:rPr>
          <w:rFonts w:ascii="Calibri" w:hAnsi="Calibri" w:cs="Calibri"/>
          <w:color w:val="auto"/>
          <w:sz w:val="22"/>
          <w:szCs w:val="22"/>
        </w:rPr>
        <w:t xml:space="preserve"> indicator of its humaneness</w:t>
      </w:r>
      <w:r w:rsidR="00854EA2">
        <w:rPr>
          <w:rFonts w:ascii="Calibri" w:hAnsi="Calibri" w:cs="Calibri"/>
          <w:color w:val="auto"/>
          <w:sz w:val="22"/>
          <w:szCs w:val="22"/>
        </w:rPr>
        <w:t xml:space="preserve"> is unrealistic based on the </w:t>
      </w:r>
      <w:r w:rsidR="005656B4">
        <w:rPr>
          <w:rFonts w:ascii="Calibri" w:hAnsi="Calibri" w:cs="Calibri"/>
          <w:color w:val="auto"/>
          <w:sz w:val="22"/>
          <w:szCs w:val="22"/>
        </w:rPr>
        <w:t xml:space="preserve">time </w:t>
      </w:r>
      <w:r w:rsidR="00455ED9" w:rsidRPr="0011560A">
        <w:rPr>
          <w:rFonts w:ascii="Calibri" w:hAnsi="Calibri" w:cs="Calibri"/>
          <w:color w:val="auto"/>
          <w:sz w:val="22"/>
          <w:szCs w:val="22"/>
        </w:rPr>
        <w:t xml:space="preserve">lag </w:t>
      </w:r>
      <w:r w:rsidR="00854EA2">
        <w:rPr>
          <w:rFonts w:ascii="Calibri" w:hAnsi="Calibri" w:cs="Calibri"/>
          <w:color w:val="auto"/>
          <w:sz w:val="22"/>
          <w:szCs w:val="22"/>
        </w:rPr>
        <w:t xml:space="preserve">that occurs </w:t>
      </w:r>
      <w:r w:rsidR="00455ED9" w:rsidRPr="0011560A">
        <w:rPr>
          <w:rFonts w:ascii="Calibri" w:hAnsi="Calibri" w:cs="Calibri"/>
          <w:color w:val="auto"/>
          <w:sz w:val="22"/>
          <w:szCs w:val="22"/>
        </w:rPr>
        <w:t>before signs of poisoning occur</w:t>
      </w:r>
      <w:r w:rsidR="00854EA2">
        <w:rPr>
          <w:rFonts w:ascii="Calibri" w:hAnsi="Calibri" w:cs="Calibri"/>
          <w:color w:val="auto"/>
          <w:sz w:val="22"/>
          <w:szCs w:val="22"/>
        </w:rPr>
        <w:t>.</w:t>
      </w:r>
      <w:r w:rsidR="00A154C4">
        <w:rPr>
          <w:rFonts w:ascii="Calibri" w:hAnsi="Calibri" w:cs="Calibri"/>
          <w:color w:val="auto"/>
          <w:sz w:val="22"/>
          <w:szCs w:val="22"/>
        </w:rPr>
        <w:t xml:space="preserve"> These authors suggest that the 1080 poison is not inhumane as commonly believed.</w:t>
      </w:r>
    </w:p>
    <w:p w:rsidR="00854EA2" w:rsidRDefault="00854EA2" w:rsidP="00854EA2">
      <w:pPr>
        <w:pStyle w:val="Default"/>
        <w:spacing w:line="30" w:lineRule="atLeast"/>
        <w:rPr>
          <w:rFonts w:ascii="Calibri" w:hAnsi="Calibri" w:cs="Calibri"/>
          <w:color w:val="auto"/>
          <w:sz w:val="22"/>
          <w:szCs w:val="22"/>
        </w:rPr>
      </w:pPr>
    </w:p>
    <w:p w:rsidR="00516E33" w:rsidRDefault="00497016" w:rsidP="00516E33">
      <w:pPr>
        <w:spacing w:line="30" w:lineRule="atLeast"/>
        <w:rPr>
          <w:rFonts w:cs="Calibri"/>
          <w:bCs/>
          <w:color w:val="000000"/>
        </w:rPr>
      </w:pPr>
      <w:r>
        <w:rPr>
          <w:rFonts w:ascii="Calibri" w:hAnsi="Calibri" w:cs="Calibri"/>
        </w:rPr>
        <w:t xml:space="preserve">In fact, it is known that 1080 </w:t>
      </w:r>
      <w:r w:rsidR="00455ED9" w:rsidRPr="0011560A">
        <w:rPr>
          <w:rFonts w:ascii="Calibri" w:hAnsi="Calibri" w:cs="Calibri"/>
        </w:rPr>
        <w:t xml:space="preserve">impairs neurological function, mainly through effects on acetylcholine and glutamate, and as this impairment includes some pain receptors, it is </w:t>
      </w:r>
      <w:r>
        <w:rPr>
          <w:rFonts w:ascii="Calibri" w:hAnsi="Calibri" w:cs="Calibri"/>
        </w:rPr>
        <w:t xml:space="preserve">therefore </w:t>
      </w:r>
      <w:r w:rsidR="00455ED9" w:rsidRPr="0011560A">
        <w:rPr>
          <w:rFonts w:ascii="Calibri" w:hAnsi="Calibri" w:cs="Calibri"/>
        </w:rPr>
        <w:t xml:space="preserve">difficult to interpret the behaviour of affected animals, or to assess their ability to experience discomfort and pain. </w:t>
      </w:r>
      <w:r w:rsidR="00516E33">
        <w:rPr>
          <w:rFonts w:cs="Calibri"/>
          <w:bCs/>
          <w:color w:val="000000"/>
        </w:rPr>
        <w:t>It is also accepted that sub-lethal doses may occur as a result of 1080</w:t>
      </w:r>
      <w:r w:rsidR="008E52D6">
        <w:rPr>
          <w:rFonts w:cs="Calibri"/>
          <w:bCs/>
          <w:color w:val="000000"/>
        </w:rPr>
        <w:t xml:space="preserve"> </w:t>
      </w:r>
      <w:r w:rsidR="00516E33">
        <w:rPr>
          <w:rFonts w:cs="Calibri"/>
          <w:bCs/>
          <w:color w:val="000000"/>
        </w:rPr>
        <w:t xml:space="preserve">degradation potentially leading </w:t>
      </w:r>
      <w:r w:rsidR="008C7747">
        <w:rPr>
          <w:rFonts w:cs="Calibri"/>
          <w:bCs/>
          <w:color w:val="000000"/>
        </w:rPr>
        <w:t xml:space="preserve">to bait </w:t>
      </w:r>
      <w:r w:rsidR="00B56EC8">
        <w:rPr>
          <w:rFonts w:cs="Calibri"/>
          <w:bCs/>
          <w:color w:val="000000"/>
        </w:rPr>
        <w:t>shyness;</w:t>
      </w:r>
      <w:r w:rsidR="008C7747">
        <w:rPr>
          <w:rFonts w:cs="Calibri"/>
          <w:bCs/>
          <w:color w:val="000000"/>
        </w:rPr>
        <w:t xml:space="preserve"> however this may occur</w:t>
      </w:r>
      <w:r w:rsidR="00516E33">
        <w:rPr>
          <w:rFonts w:cs="Calibri"/>
          <w:bCs/>
          <w:color w:val="000000"/>
        </w:rPr>
        <w:t xml:space="preserve"> regardless of the mode of delivery (ground or aerial baiting)</w:t>
      </w:r>
      <w:r w:rsidR="00A154C4">
        <w:rPr>
          <w:rFonts w:cs="Calibri"/>
          <w:bCs/>
          <w:color w:val="000000"/>
        </w:rPr>
        <w:t>.</w:t>
      </w:r>
    </w:p>
    <w:p w:rsidR="00A154C4" w:rsidRDefault="00A154C4" w:rsidP="00516E33">
      <w:pPr>
        <w:spacing w:line="30" w:lineRule="atLeast"/>
        <w:rPr>
          <w:rFonts w:cs="Calibri"/>
          <w:bCs/>
          <w:color w:val="000000"/>
        </w:rPr>
      </w:pPr>
      <w:r>
        <w:rPr>
          <w:rFonts w:cs="Calibri"/>
          <w:bCs/>
          <w:color w:val="000000"/>
        </w:rPr>
        <w:t xml:space="preserve">1080 rapidly degrades in the ecosystem </w:t>
      </w:r>
      <w:r w:rsidR="00614FEC">
        <w:rPr>
          <w:rFonts w:cs="Calibri"/>
          <w:bCs/>
          <w:color w:val="000000"/>
        </w:rPr>
        <w:t xml:space="preserve">due to its high water solubility </w:t>
      </w:r>
      <w:r>
        <w:rPr>
          <w:rFonts w:cs="Calibri"/>
          <w:bCs/>
          <w:color w:val="000000"/>
        </w:rPr>
        <w:t xml:space="preserve">and </w:t>
      </w:r>
      <w:r w:rsidR="00614FEC">
        <w:rPr>
          <w:rFonts w:cs="Calibri"/>
          <w:bCs/>
          <w:color w:val="000000"/>
        </w:rPr>
        <w:t xml:space="preserve">it is </w:t>
      </w:r>
      <w:r>
        <w:rPr>
          <w:rFonts w:cs="Calibri"/>
          <w:bCs/>
          <w:color w:val="000000"/>
        </w:rPr>
        <w:t xml:space="preserve">quickly broken down by </w:t>
      </w:r>
      <w:r w:rsidR="00614FEC">
        <w:rPr>
          <w:rFonts w:cs="Calibri"/>
          <w:bCs/>
          <w:color w:val="000000"/>
        </w:rPr>
        <w:t xml:space="preserve">micro-organism activity. It does not leave residues </w:t>
      </w:r>
      <w:r w:rsidR="00C70FD8">
        <w:rPr>
          <w:rFonts w:cs="Calibri"/>
          <w:bCs/>
          <w:color w:val="000000"/>
        </w:rPr>
        <w:t>nor</w:t>
      </w:r>
      <w:r w:rsidR="00614FEC">
        <w:rPr>
          <w:rFonts w:cs="Calibri"/>
          <w:bCs/>
          <w:color w:val="000000"/>
        </w:rPr>
        <w:t xml:space="preserve"> will </w:t>
      </w:r>
      <w:r w:rsidR="00C70FD8">
        <w:rPr>
          <w:rFonts w:cs="Calibri"/>
          <w:bCs/>
          <w:color w:val="000000"/>
        </w:rPr>
        <w:t>it</w:t>
      </w:r>
      <w:r w:rsidR="00614FEC">
        <w:rPr>
          <w:rFonts w:cs="Calibri"/>
          <w:bCs/>
          <w:color w:val="000000"/>
        </w:rPr>
        <w:t xml:space="preserve"> pollute waterways.</w:t>
      </w:r>
    </w:p>
    <w:p w:rsidR="00A154C4" w:rsidRDefault="00C70FD8" w:rsidP="00C70FD8">
      <w:pPr>
        <w:spacing w:line="240" w:lineRule="auto"/>
        <w:rPr>
          <w:rFonts w:cs="Calibri"/>
          <w:bCs/>
          <w:color w:val="000000"/>
        </w:rPr>
      </w:pPr>
      <w:r w:rsidRPr="00C70FD8">
        <w:rPr>
          <w:rFonts w:cs="Calibri"/>
          <w:bCs/>
          <w:color w:val="000000"/>
        </w:rPr>
        <w:t xml:space="preserve">The </w:t>
      </w:r>
      <w:r w:rsidRPr="00C70FD8">
        <w:rPr>
          <w:rFonts w:cs="Calibri"/>
          <w:bCs/>
          <w:i/>
          <w:color w:val="000000"/>
        </w:rPr>
        <w:t>Agricultural and Veterinary Chemicals (Control of Use) Act 1992</w:t>
      </w:r>
      <w:r w:rsidRPr="00C70FD8">
        <w:rPr>
          <w:rFonts w:cs="Calibri"/>
          <w:bCs/>
          <w:color w:val="000000"/>
        </w:rPr>
        <w:t xml:space="preserve"> imposes controls on agricultural and veterinary chemical use to protect the health of the public and chemical users, the environment, animal health and welfare, trade and product effectiveness.</w:t>
      </w:r>
      <w:r>
        <w:rPr>
          <w:rFonts w:cs="Calibri"/>
          <w:bCs/>
          <w:color w:val="000000"/>
        </w:rPr>
        <w:t xml:space="preserve"> </w:t>
      </w:r>
      <w:r w:rsidR="00A154C4">
        <w:rPr>
          <w:rFonts w:cs="Calibri"/>
          <w:bCs/>
          <w:color w:val="000000"/>
        </w:rPr>
        <w:t>The proposed aerial baiting operation will be delivered under</w:t>
      </w:r>
      <w:r w:rsidR="008C3E32">
        <w:rPr>
          <w:rFonts w:cs="Calibri"/>
          <w:bCs/>
          <w:color w:val="000000"/>
        </w:rPr>
        <w:t xml:space="preserve"> a permit granted under </w:t>
      </w:r>
      <w:r w:rsidR="00A154C4">
        <w:rPr>
          <w:rFonts w:cs="Calibri"/>
          <w:bCs/>
          <w:color w:val="000000"/>
        </w:rPr>
        <w:t>Section 25</w:t>
      </w:r>
      <w:r w:rsidRPr="00C70FD8">
        <w:rPr>
          <w:rFonts w:cs="Calibri"/>
          <w:bCs/>
          <w:color w:val="000000"/>
        </w:rPr>
        <w:t xml:space="preserve">(2)(b) </w:t>
      </w:r>
      <w:r w:rsidR="008C3E32">
        <w:rPr>
          <w:rFonts w:cs="Calibri"/>
          <w:bCs/>
          <w:color w:val="000000"/>
        </w:rPr>
        <w:t>of</w:t>
      </w:r>
      <w:r w:rsidRPr="00C70FD8">
        <w:rPr>
          <w:rFonts w:cs="Calibri"/>
          <w:bCs/>
          <w:color w:val="000000"/>
        </w:rPr>
        <w:t xml:space="preserve"> the </w:t>
      </w:r>
      <w:r w:rsidRPr="00C70FD8">
        <w:rPr>
          <w:rFonts w:cs="Calibri"/>
          <w:bCs/>
          <w:i/>
          <w:color w:val="000000"/>
        </w:rPr>
        <w:t>Agricultural and Veterinary Chemicals (Control of Use) Act 1992</w:t>
      </w:r>
      <w:r w:rsidRPr="00C70FD8">
        <w:rPr>
          <w:rFonts w:cs="Calibri"/>
          <w:bCs/>
          <w:color w:val="000000"/>
        </w:rPr>
        <w:t>-</w:t>
      </w:r>
      <w:r>
        <w:rPr>
          <w:rFonts w:cs="Calibri"/>
          <w:bCs/>
          <w:color w:val="000000"/>
        </w:rPr>
        <w:t xml:space="preserve"> </w:t>
      </w:r>
      <w:r w:rsidRPr="00C70FD8">
        <w:rPr>
          <w:rFonts w:cs="Calibri"/>
          <w:bCs/>
          <w:color w:val="000000"/>
        </w:rPr>
        <w:t>Use of a restricted agricultural chemical product contrary to label directions</w:t>
      </w:r>
      <w:r>
        <w:rPr>
          <w:rFonts w:cs="Calibri"/>
          <w:bCs/>
          <w:color w:val="000000"/>
        </w:rPr>
        <w:t>. This permit will ensure that DEPI comply with the safe use of 1080.</w:t>
      </w:r>
    </w:p>
    <w:p w:rsidR="005656B4" w:rsidRPr="0011560A" w:rsidRDefault="005656B4" w:rsidP="00854EA2">
      <w:pPr>
        <w:pStyle w:val="Default"/>
        <w:spacing w:line="30" w:lineRule="atLeast"/>
        <w:rPr>
          <w:rFonts w:ascii="Calibri" w:hAnsi="Calibri" w:cs="Calibri"/>
          <w:color w:val="auto"/>
          <w:sz w:val="22"/>
          <w:szCs w:val="22"/>
        </w:rPr>
      </w:pPr>
    </w:p>
    <w:p w:rsidR="00D05619" w:rsidRPr="00C70FD8" w:rsidRDefault="00D05619" w:rsidP="00C70FD8">
      <w:pPr>
        <w:pStyle w:val="ListParagraph"/>
        <w:numPr>
          <w:ilvl w:val="0"/>
          <w:numId w:val="5"/>
        </w:numPr>
        <w:spacing w:line="30" w:lineRule="atLeast"/>
        <w:rPr>
          <w:rFonts w:cs="Calibri"/>
          <w:bCs/>
          <w:i/>
          <w:color w:val="000000"/>
        </w:rPr>
      </w:pPr>
      <w:r w:rsidRPr="00C70FD8">
        <w:rPr>
          <w:rFonts w:cs="Calibri"/>
          <w:bCs/>
          <w:i/>
          <w:color w:val="000000"/>
        </w:rPr>
        <w:t>Controlling wild dogs may have a negative influence on livestock predation</w:t>
      </w:r>
    </w:p>
    <w:p w:rsidR="00A154C4" w:rsidRDefault="00A154C4" w:rsidP="00854EA2">
      <w:pPr>
        <w:spacing w:line="30" w:lineRule="atLeast"/>
        <w:rPr>
          <w:rFonts w:cs="Calibri"/>
          <w:bCs/>
          <w:color w:val="000000"/>
        </w:rPr>
      </w:pPr>
    </w:p>
    <w:p w:rsidR="00A154C4" w:rsidRPr="00DB2CA2" w:rsidRDefault="008C3E32" w:rsidP="00A154C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DEPI</w:t>
      </w:r>
      <w:r w:rsidR="00C70FD8">
        <w:rPr>
          <w:rFonts w:cs="Calibri"/>
          <w:bCs/>
          <w:color w:val="000000"/>
        </w:rPr>
        <w:t xml:space="preserve"> undertakes wild dog management in Victoria following b</w:t>
      </w:r>
      <w:r w:rsidR="00C70FD8" w:rsidRPr="006B4BDB">
        <w:rPr>
          <w:rFonts w:ascii="Calibri" w:hAnsi="Calibri" w:cs="Calibri"/>
        </w:rPr>
        <w:t xml:space="preserve">est practice </w:t>
      </w:r>
      <w:r w:rsidR="00C70FD8">
        <w:rPr>
          <w:rFonts w:ascii="Calibri" w:hAnsi="Calibri" w:cs="Calibri"/>
        </w:rPr>
        <w:t xml:space="preserve">guidelines and utilising a nil-tenure, large-scale </w:t>
      </w:r>
      <w:r w:rsidR="00C70FD8" w:rsidRPr="006B4BDB">
        <w:rPr>
          <w:rFonts w:ascii="Calibri" w:hAnsi="Calibri" w:cs="Calibri"/>
        </w:rPr>
        <w:t>integrated approach</w:t>
      </w:r>
      <w:r w:rsidR="00C70FD8">
        <w:rPr>
          <w:rFonts w:ascii="Calibri" w:hAnsi="Calibri" w:cs="Calibri"/>
        </w:rPr>
        <w:t>. This approach has been proven to provide positive outcomes for livestock enterprises.</w:t>
      </w:r>
    </w:p>
    <w:p w:rsidR="00A154C4" w:rsidRDefault="00A154C4" w:rsidP="00854EA2">
      <w:pPr>
        <w:spacing w:line="30" w:lineRule="atLeast"/>
        <w:rPr>
          <w:rFonts w:cs="Calibri"/>
          <w:bCs/>
          <w:color w:val="000000"/>
        </w:rPr>
      </w:pPr>
    </w:p>
    <w:p w:rsidR="00516E33" w:rsidRDefault="00B56EC8" w:rsidP="00854EA2">
      <w:pPr>
        <w:spacing w:line="30" w:lineRule="atLeast"/>
        <w:rPr>
          <w:rFonts w:cs="Calibri"/>
          <w:bCs/>
          <w:color w:val="000000"/>
        </w:rPr>
      </w:pPr>
      <w:r>
        <w:rPr>
          <w:rFonts w:cs="Calibri"/>
          <w:bCs/>
          <w:color w:val="000000"/>
        </w:rPr>
        <w:t>Concerns regarding the belief that baited areas may see an increase in livestock predation due to the fracturing of wild dog social groups were</w:t>
      </w:r>
      <w:r w:rsidR="00CE366E">
        <w:rPr>
          <w:rFonts w:cs="Calibri"/>
          <w:bCs/>
          <w:color w:val="000000"/>
        </w:rPr>
        <w:t xml:space="preserve"> raised in four submissions.  </w:t>
      </w:r>
      <w:r w:rsidR="008620BF">
        <w:rPr>
          <w:rFonts w:cs="Calibri"/>
          <w:bCs/>
          <w:color w:val="000000"/>
        </w:rPr>
        <w:t xml:space="preserve">A </w:t>
      </w:r>
      <w:r w:rsidR="00CE366E">
        <w:rPr>
          <w:rFonts w:cs="Calibri"/>
          <w:bCs/>
          <w:color w:val="000000"/>
        </w:rPr>
        <w:t xml:space="preserve">report by Allen &amp; Fleming </w:t>
      </w:r>
      <w:r w:rsidR="00CE366E">
        <w:rPr>
          <w:rFonts w:cs="Calibri"/>
          <w:bCs/>
          <w:color w:val="000000"/>
        </w:rPr>
        <w:lastRenderedPageBreak/>
        <w:t>(2004)</w:t>
      </w:r>
      <w:r w:rsidR="008620BF">
        <w:rPr>
          <w:rFonts w:cs="Calibri"/>
          <w:bCs/>
          <w:color w:val="000000"/>
        </w:rPr>
        <w:t xml:space="preserve"> </w:t>
      </w:r>
      <w:r w:rsidR="00CE366E">
        <w:rPr>
          <w:rFonts w:cs="Calibri"/>
          <w:bCs/>
          <w:color w:val="000000"/>
        </w:rPr>
        <w:t>on the impacts of wild dogs on QLD cattle enterprises highlighted that attacks on cattle have been known to occur when prey populations are low, during times of below-average rainfall and when baited areas had been recolonised by wild dogs. The study found that young, dispersing wild dogs were more likely to attack livestock than stable wild dog populations. The authors therefore state that attempting to reduce predation loss by controlling wild dogs on individual properties may be both ineffective and counterproductive.</w:t>
      </w:r>
      <w:r w:rsidR="00A20A07">
        <w:rPr>
          <w:rFonts w:cs="Calibri"/>
          <w:bCs/>
          <w:color w:val="000000"/>
        </w:rPr>
        <w:t xml:space="preserve"> </w:t>
      </w:r>
    </w:p>
    <w:p w:rsidR="00CE366E" w:rsidRDefault="00CE366E" w:rsidP="00854EA2">
      <w:pPr>
        <w:spacing w:line="30" w:lineRule="atLeast"/>
        <w:rPr>
          <w:rFonts w:cs="Calibri"/>
          <w:bCs/>
          <w:color w:val="000000"/>
        </w:rPr>
      </w:pPr>
      <w:r>
        <w:rPr>
          <w:rFonts w:cs="Calibri"/>
          <w:bCs/>
          <w:color w:val="000000"/>
        </w:rPr>
        <w:t xml:space="preserve">However, </w:t>
      </w:r>
      <w:r w:rsidR="007C26E1">
        <w:rPr>
          <w:rFonts w:cs="Calibri"/>
          <w:bCs/>
          <w:color w:val="000000"/>
        </w:rPr>
        <w:t>when the management of wild dogs in the region moved to an annual, large-scale coordinated baiting program involving aerial baiting across multiple properties with a combined area of roughly 50,000km</w:t>
      </w:r>
      <w:r w:rsidR="007C26E1" w:rsidRPr="008620BF">
        <w:rPr>
          <w:rFonts w:cs="Calibri"/>
          <w:bCs/>
          <w:color w:val="000000"/>
          <w:vertAlign w:val="superscript"/>
        </w:rPr>
        <w:t>2</w:t>
      </w:r>
      <w:r w:rsidR="007C26E1">
        <w:rPr>
          <w:rFonts w:cs="Calibri"/>
          <w:bCs/>
          <w:color w:val="000000"/>
        </w:rPr>
        <w:t>, calf branding rates, i.e. calf retention rates, increased dramatically (refer Figure 1). On average, branding rates were 18% higher than for the previous decade which equated to the branding of an additional 407 calves per year (Allen &amp; Fleming 2004).</w:t>
      </w:r>
      <w:r w:rsidR="00817933">
        <w:rPr>
          <w:rFonts w:cs="Calibri"/>
          <w:bCs/>
          <w:color w:val="000000"/>
        </w:rPr>
        <w:t xml:space="preserve"> </w:t>
      </w:r>
    </w:p>
    <w:p w:rsidR="00DB69F4" w:rsidRDefault="00E964B3" w:rsidP="00854EA2">
      <w:pPr>
        <w:spacing w:line="30" w:lineRule="atLeast"/>
        <w:rPr>
          <w:rFonts w:cs="Calibri"/>
          <w:bCs/>
          <w:color w:val="000000"/>
        </w:rPr>
      </w:pPr>
      <w:r w:rsidRPr="00E964B3">
        <w:rPr>
          <w:rFonts w:cs="Calibri"/>
          <w:noProof/>
          <w:color w:val="000000"/>
          <w:lang w:eastAsia="en-AU"/>
        </w:rPr>
        <w:drawing>
          <wp:inline distT="0" distB="0" distL="0" distR="0">
            <wp:extent cx="5553075"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2781300"/>
                    </a:xfrm>
                    <a:prstGeom prst="rect">
                      <a:avLst/>
                    </a:prstGeom>
                    <a:noFill/>
                    <a:ln>
                      <a:noFill/>
                    </a:ln>
                  </pic:spPr>
                </pic:pic>
              </a:graphicData>
            </a:graphic>
          </wp:inline>
        </w:drawing>
      </w:r>
    </w:p>
    <w:p w:rsidR="00CB7C79" w:rsidRDefault="00DB69F4" w:rsidP="00854EA2">
      <w:pPr>
        <w:spacing w:line="30" w:lineRule="atLeast"/>
        <w:rPr>
          <w:rFonts w:cs="Calibri"/>
          <w:bCs/>
          <w:color w:val="000000"/>
        </w:rPr>
      </w:pPr>
      <w:r>
        <w:rPr>
          <w:rFonts w:cs="Calibri"/>
          <w:bCs/>
          <w:color w:val="000000"/>
        </w:rPr>
        <w:t>Figure 1: Changes to the branding rates and number of calves bitten following large-scale changes in wild dog management</w:t>
      </w:r>
      <w:r w:rsidR="00CB7C79">
        <w:rPr>
          <w:rFonts w:cs="Calibri"/>
          <w:bCs/>
          <w:color w:val="000000"/>
        </w:rPr>
        <w:t>.</w:t>
      </w:r>
    </w:p>
    <w:p w:rsidR="00DB69F4" w:rsidRDefault="00DB69F4" w:rsidP="00854EA2">
      <w:pPr>
        <w:spacing w:line="30" w:lineRule="atLeast"/>
        <w:rPr>
          <w:rFonts w:cs="Calibri"/>
          <w:bCs/>
          <w:color w:val="000000"/>
        </w:rPr>
      </w:pPr>
      <w:r>
        <w:rPr>
          <w:rFonts w:cs="Calibri"/>
          <w:bCs/>
          <w:color w:val="000000"/>
        </w:rPr>
        <w:t>Source: Allen &amp; Fleming 2004</w:t>
      </w:r>
    </w:p>
    <w:p w:rsidR="00DB69F4" w:rsidRPr="007C26E1" w:rsidRDefault="00DB69F4" w:rsidP="00854EA2">
      <w:pPr>
        <w:spacing w:line="30" w:lineRule="atLeast"/>
        <w:rPr>
          <w:rFonts w:cs="Calibri"/>
          <w:bCs/>
          <w:color w:val="000000"/>
        </w:rPr>
      </w:pPr>
      <w:r>
        <w:rPr>
          <w:rFonts w:cs="Calibri"/>
          <w:bCs/>
          <w:color w:val="000000"/>
        </w:rPr>
        <w:t xml:space="preserve">The management of wild dogs in Victoria follows </w:t>
      </w:r>
      <w:r w:rsidR="00CB7C79">
        <w:rPr>
          <w:rFonts w:cs="Calibri"/>
          <w:bCs/>
          <w:color w:val="000000"/>
        </w:rPr>
        <w:t>b</w:t>
      </w:r>
      <w:r w:rsidR="00CB7C79" w:rsidRPr="006B4BDB">
        <w:rPr>
          <w:rFonts w:ascii="Calibri" w:hAnsi="Calibri" w:cs="Calibri"/>
        </w:rPr>
        <w:t xml:space="preserve">est practice </w:t>
      </w:r>
      <w:r w:rsidR="00CB7C79">
        <w:rPr>
          <w:rFonts w:ascii="Calibri" w:hAnsi="Calibri" w:cs="Calibri"/>
        </w:rPr>
        <w:t xml:space="preserve">guidelines and utilises a nil-tenure, large-scale </w:t>
      </w:r>
      <w:r w:rsidR="00CB7C79" w:rsidRPr="006B4BDB">
        <w:rPr>
          <w:rFonts w:ascii="Calibri" w:hAnsi="Calibri" w:cs="Calibri"/>
        </w:rPr>
        <w:t xml:space="preserve">integrated approach </w:t>
      </w:r>
      <w:r w:rsidR="00CB7C79">
        <w:rPr>
          <w:rFonts w:ascii="Calibri" w:hAnsi="Calibri" w:cs="Calibri"/>
        </w:rPr>
        <w:t xml:space="preserve">with </w:t>
      </w:r>
      <w:r w:rsidR="00CB7C79" w:rsidRPr="006B4BDB">
        <w:rPr>
          <w:rFonts w:ascii="Calibri" w:hAnsi="Calibri" w:cs="Calibri"/>
        </w:rPr>
        <w:t>all available management options including baiting, trapping, shooting, exclusion fencing an</w:t>
      </w:r>
      <w:r w:rsidR="00CB7C79">
        <w:rPr>
          <w:rFonts w:ascii="Calibri" w:hAnsi="Calibri" w:cs="Calibri"/>
        </w:rPr>
        <w:t xml:space="preserve">d appropriate animal husbandry. </w:t>
      </w:r>
    </w:p>
    <w:p w:rsidR="00DC590B" w:rsidRPr="001479D5" w:rsidRDefault="00DC590B" w:rsidP="00C70FD8">
      <w:pPr>
        <w:pStyle w:val="ListParagraph"/>
        <w:numPr>
          <w:ilvl w:val="0"/>
          <w:numId w:val="5"/>
        </w:numPr>
        <w:spacing w:line="30" w:lineRule="atLeast"/>
        <w:rPr>
          <w:rFonts w:cs="Calibri"/>
          <w:bCs/>
          <w:i/>
          <w:color w:val="000000"/>
        </w:rPr>
      </w:pPr>
      <w:r w:rsidRPr="001479D5">
        <w:rPr>
          <w:rFonts w:cs="Calibri"/>
          <w:bCs/>
          <w:i/>
          <w:color w:val="000000"/>
        </w:rPr>
        <w:t>Impacts on other natural value assets</w:t>
      </w:r>
    </w:p>
    <w:p w:rsidR="00165D4C" w:rsidRDefault="00165D4C" w:rsidP="00854EA2">
      <w:pPr>
        <w:spacing w:line="30" w:lineRule="atLeast"/>
        <w:rPr>
          <w:rFonts w:cs="Calibri"/>
          <w:bCs/>
          <w:color w:val="000000"/>
        </w:rPr>
      </w:pPr>
    </w:p>
    <w:p w:rsidR="00165D4C" w:rsidRPr="00DB2CA2" w:rsidRDefault="008C3E32" w:rsidP="00165D4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DEPI is</w:t>
      </w:r>
      <w:r w:rsidR="001479D5">
        <w:rPr>
          <w:rFonts w:cs="Calibri"/>
          <w:bCs/>
          <w:color w:val="000000"/>
        </w:rPr>
        <w:t xml:space="preserve"> not undertaking aerial baiting in areas of high natural value such as Wilderness, Reference or remote and natural areas based on advice from the former Department of Sustainability and Environment.</w:t>
      </w:r>
    </w:p>
    <w:p w:rsidR="00165D4C" w:rsidRDefault="00165D4C" w:rsidP="00165D4C">
      <w:pPr>
        <w:spacing w:line="30" w:lineRule="atLeast"/>
        <w:rPr>
          <w:rFonts w:ascii="Calibri" w:hAnsi="Calibri" w:cs="Calibri"/>
        </w:rPr>
      </w:pPr>
    </w:p>
    <w:p w:rsidR="00405648" w:rsidRPr="00405648" w:rsidRDefault="00405648" w:rsidP="00854EA2">
      <w:pPr>
        <w:spacing w:line="30" w:lineRule="atLeast"/>
        <w:rPr>
          <w:rFonts w:cs="Calibri"/>
          <w:bCs/>
          <w:color w:val="000000"/>
        </w:rPr>
      </w:pPr>
      <w:r>
        <w:rPr>
          <w:rFonts w:cs="Calibri"/>
          <w:bCs/>
          <w:color w:val="000000"/>
        </w:rPr>
        <w:t xml:space="preserve">Potential impacts </w:t>
      </w:r>
      <w:r w:rsidR="004B57B4">
        <w:rPr>
          <w:rFonts w:cs="Calibri"/>
          <w:bCs/>
          <w:color w:val="000000"/>
        </w:rPr>
        <w:t xml:space="preserve">on </w:t>
      </w:r>
      <w:r>
        <w:rPr>
          <w:rFonts w:cs="Calibri"/>
          <w:bCs/>
          <w:color w:val="000000"/>
        </w:rPr>
        <w:t>natural value</w:t>
      </w:r>
      <w:r w:rsidR="004B57B4">
        <w:rPr>
          <w:rFonts w:cs="Calibri"/>
          <w:bCs/>
          <w:color w:val="000000"/>
        </w:rPr>
        <w:t xml:space="preserve"> assets including Wilderness,</w:t>
      </w:r>
      <w:r>
        <w:rPr>
          <w:rFonts w:cs="Calibri"/>
          <w:bCs/>
          <w:color w:val="000000"/>
        </w:rPr>
        <w:t xml:space="preserve"> Reference and Remote and Natural areas was raised in one submission. During the development stage of the original aerial baiting operation, site selection occurred with </w:t>
      </w:r>
      <w:r w:rsidR="0039490D">
        <w:rPr>
          <w:rFonts w:cs="Calibri"/>
          <w:bCs/>
          <w:color w:val="000000"/>
        </w:rPr>
        <w:t xml:space="preserve">independent </w:t>
      </w:r>
      <w:r>
        <w:rPr>
          <w:rFonts w:cs="Calibri"/>
          <w:bCs/>
          <w:color w:val="000000"/>
        </w:rPr>
        <w:t>advice provided by the then Department of Sustainability and Environment</w:t>
      </w:r>
      <w:r w:rsidR="00165D4C">
        <w:rPr>
          <w:rFonts w:cs="Calibri"/>
          <w:bCs/>
          <w:color w:val="000000"/>
        </w:rPr>
        <w:t xml:space="preserve"> (prior to the amalgamation with Department of Primary Industries)</w:t>
      </w:r>
      <w:r>
        <w:rPr>
          <w:rFonts w:cs="Calibri"/>
          <w:bCs/>
          <w:color w:val="000000"/>
        </w:rPr>
        <w:t>. Any site selected for aerial baiting wh</w:t>
      </w:r>
      <w:r w:rsidR="004B57B4">
        <w:rPr>
          <w:rFonts w:cs="Calibri"/>
          <w:bCs/>
          <w:color w:val="000000"/>
        </w:rPr>
        <w:t xml:space="preserve">ich was within an area of high natural value such as </w:t>
      </w:r>
      <w:r>
        <w:rPr>
          <w:rFonts w:cs="Calibri"/>
          <w:bCs/>
          <w:color w:val="000000"/>
        </w:rPr>
        <w:t xml:space="preserve">Wilderness </w:t>
      </w:r>
      <w:r>
        <w:rPr>
          <w:rFonts w:cs="Calibri"/>
          <w:bCs/>
          <w:color w:val="000000"/>
        </w:rPr>
        <w:lastRenderedPageBreak/>
        <w:t>or Reference</w:t>
      </w:r>
      <w:r w:rsidR="004B57B4">
        <w:rPr>
          <w:rFonts w:cs="Calibri"/>
          <w:bCs/>
          <w:color w:val="000000"/>
        </w:rPr>
        <w:t xml:space="preserve"> areas was immediately dismissed. Furthermore the aerial baiting </w:t>
      </w:r>
      <w:r w:rsidR="00B56EC8">
        <w:rPr>
          <w:rFonts w:cs="Calibri"/>
          <w:bCs/>
          <w:color w:val="000000"/>
        </w:rPr>
        <w:t>operation is</w:t>
      </w:r>
      <w:r w:rsidR="004B57B4">
        <w:rPr>
          <w:rFonts w:cs="Calibri"/>
          <w:bCs/>
          <w:color w:val="000000"/>
        </w:rPr>
        <w:t xml:space="preserve"> only occurring within the 3km livestock protection zone which abuts private land. </w:t>
      </w:r>
    </w:p>
    <w:p w:rsidR="00FE7A23" w:rsidRPr="001479D5" w:rsidRDefault="00CB7C79" w:rsidP="001479D5">
      <w:pPr>
        <w:pStyle w:val="ListParagraph"/>
        <w:numPr>
          <w:ilvl w:val="0"/>
          <w:numId w:val="5"/>
        </w:numPr>
        <w:spacing w:line="30" w:lineRule="atLeast"/>
        <w:rPr>
          <w:rFonts w:cs="Calibri"/>
          <w:bCs/>
          <w:color w:val="000000"/>
        </w:rPr>
      </w:pPr>
      <w:r w:rsidRPr="001479D5">
        <w:rPr>
          <w:rFonts w:cs="Calibri"/>
          <w:bCs/>
          <w:i/>
          <w:color w:val="000000"/>
        </w:rPr>
        <w:t>Use of public monies</w:t>
      </w:r>
    </w:p>
    <w:p w:rsidR="00165D4C" w:rsidRDefault="00165D4C" w:rsidP="00BE4879">
      <w:pPr>
        <w:autoSpaceDE w:val="0"/>
        <w:autoSpaceDN w:val="0"/>
        <w:adjustRightInd w:val="0"/>
        <w:spacing w:after="0" w:line="240" w:lineRule="auto"/>
        <w:rPr>
          <w:rFonts w:cs="Calibri"/>
          <w:bCs/>
          <w:color w:val="000000"/>
        </w:rPr>
      </w:pPr>
    </w:p>
    <w:p w:rsidR="00165D4C" w:rsidRPr="00DB2CA2" w:rsidRDefault="008C3E32" w:rsidP="00165D4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DEPI is</w:t>
      </w:r>
      <w:r w:rsidR="001479D5">
        <w:rPr>
          <w:rFonts w:cs="Calibri"/>
          <w:bCs/>
          <w:color w:val="000000"/>
        </w:rPr>
        <w:t xml:space="preserve"> </w:t>
      </w:r>
      <w:r w:rsidR="00C70FD8">
        <w:rPr>
          <w:rFonts w:cs="Calibri"/>
          <w:bCs/>
          <w:color w:val="000000"/>
        </w:rPr>
        <w:t>meeting</w:t>
      </w:r>
      <w:r w:rsidR="001479D5">
        <w:rPr>
          <w:rFonts w:cs="Calibri"/>
          <w:bCs/>
          <w:color w:val="000000"/>
        </w:rPr>
        <w:t xml:space="preserve"> the Victorian Coalition Government’s election commitment of complementing existing on-ground wild dog management techniques</w:t>
      </w:r>
      <w:r w:rsidR="00C70FD8">
        <w:rPr>
          <w:rFonts w:cs="Calibri"/>
          <w:bCs/>
          <w:color w:val="000000"/>
        </w:rPr>
        <w:t xml:space="preserve"> </w:t>
      </w:r>
      <w:r w:rsidR="001479D5">
        <w:rPr>
          <w:rFonts w:cs="Calibri"/>
          <w:bCs/>
          <w:color w:val="000000"/>
        </w:rPr>
        <w:t>with an aerial baiting operation.</w:t>
      </w:r>
      <w:r w:rsidR="00C70FD8">
        <w:rPr>
          <w:rFonts w:cs="Calibri"/>
          <w:bCs/>
          <w:color w:val="000000"/>
        </w:rPr>
        <w:t xml:space="preserve"> </w:t>
      </w:r>
    </w:p>
    <w:p w:rsidR="00165D4C" w:rsidRDefault="00165D4C" w:rsidP="00165D4C">
      <w:pPr>
        <w:spacing w:line="30" w:lineRule="atLeast"/>
        <w:rPr>
          <w:rFonts w:ascii="Calibri" w:hAnsi="Calibri" w:cs="Calibri"/>
        </w:rPr>
      </w:pPr>
    </w:p>
    <w:p w:rsidR="00CB7C79" w:rsidRDefault="00CB7C79" w:rsidP="00BE4879">
      <w:pPr>
        <w:autoSpaceDE w:val="0"/>
        <w:autoSpaceDN w:val="0"/>
        <w:adjustRightInd w:val="0"/>
        <w:spacing w:after="0" w:line="240" w:lineRule="auto"/>
        <w:rPr>
          <w:rFonts w:cs="Calibri"/>
          <w:bCs/>
          <w:color w:val="000000"/>
        </w:rPr>
      </w:pPr>
      <w:r>
        <w:rPr>
          <w:rFonts w:cs="Calibri"/>
          <w:bCs/>
          <w:color w:val="000000"/>
        </w:rPr>
        <w:t xml:space="preserve">The cost of the proposed aerial baiting operation was raised by </w:t>
      </w:r>
      <w:r w:rsidR="00BE4879">
        <w:rPr>
          <w:rFonts w:cs="Calibri"/>
          <w:bCs/>
          <w:color w:val="000000"/>
        </w:rPr>
        <w:t xml:space="preserve">four </w:t>
      </w:r>
      <w:r w:rsidR="000864D6">
        <w:rPr>
          <w:rFonts w:cs="Calibri"/>
          <w:bCs/>
          <w:color w:val="000000"/>
        </w:rPr>
        <w:t>submitters</w:t>
      </w:r>
      <w:r w:rsidR="00BE4879">
        <w:rPr>
          <w:rFonts w:cs="Calibri"/>
          <w:bCs/>
          <w:color w:val="000000"/>
        </w:rPr>
        <w:t xml:space="preserve"> who felt that </w:t>
      </w:r>
      <w:r w:rsidR="00391751">
        <w:rPr>
          <w:rFonts w:cs="Calibri"/>
          <w:bCs/>
          <w:color w:val="000000"/>
        </w:rPr>
        <w:t>the money could be better invested within the wild dog program</w:t>
      </w:r>
      <w:r w:rsidR="00BE4879">
        <w:rPr>
          <w:rFonts w:cs="Calibri"/>
          <w:bCs/>
          <w:color w:val="000000"/>
        </w:rPr>
        <w:t>. Wild dog management in Victoria aims to manage the economic impacts of attacks on livestock enterprises</w:t>
      </w:r>
      <w:r w:rsidR="00391751">
        <w:rPr>
          <w:rFonts w:cs="Calibri"/>
          <w:bCs/>
          <w:color w:val="000000"/>
        </w:rPr>
        <w:t>,</w:t>
      </w:r>
      <w:r w:rsidR="00BE4879">
        <w:rPr>
          <w:rFonts w:cs="Calibri"/>
          <w:bCs/>
          <w:color w:val="000000"/>
        </w:rPr>
        <w:t xml:space="preserve"> </w:t>
      </w:r>
      <w:r w:rsidR="00391751">
        <w:rPr>
          <w:rFonts w:cs="Calibri"/>
          <w:bCs/>
          <w:color w:val="000000"/>
        </w:rPr>
        <w:t>and reduce the</w:t>
      </w:r>
      <w:r w:rsidR="00BE4879">
        <w:rPr>
          <w:rFonts w:cs="Calibri"/>
          <w:bCs/>
          <w:color w:val="000000"/>
        </w:rPr>
        <w:t xml:space="preserve"> </w:t>
      </w:r>
      <w:r w:rsidR="00BE4879" w:rsidRPr="00BE4879">
        <w:rPr>
          <w:rFonts w:cs="Calibri"/>
          <w:bCs/>
          <w:color w:val="000000"/>
        </w:rPr>
        <w:t>significant social impacts result</w:t>
      </w:r>
      <w:r w:rsidR="00391751">
        <w:rPr>
          <w:rFonts w:cs="Calibri"/>
          <w:bCs/>
          <w:color w:val="000000"/>
        </w:rPr>
        <w:t>ing</w:t>
      </w:r>
      <w:r w:rsidR="00BE4879" w:rsidRPr="00BE4879">
        <w:rPr>
          <w:rFonts w:cs="Calibri"/>
          <w:bCs/>
          <w:color w:val="000000"/>
        </w:rPr>
        <w:t xml:space="preserve"> </w:t>
      </w:r>
      <w:r w:rsidR="00391751">
        <w:rPr>
          <w:rFonts w:cs="Calibri"/>
          <w:bCs/>
          <w:color w:val="000000"/>
        </w:rPr>
        <w:t xml:space="preserve">from </w:t>
      </w:r>
      <w:r w:rsidR="00BE4879" w:rsidRPr="00BE4879">
        <w:rPr>
          <w:rFonts w:cs="Calibri"/>
          <w:bCs/>
          <w:color w:val="000000"/>
        </w:rPr>
        <w:t>wild dog attacks as farmers and their families attempt to cope with the emotional stress associated</w:t>
      </w:r>
      <w:r w:rsidR="00BE4879">
        <w:rPr>
          <w:rFonts w:cs="Calibri"/>
          <w:bCs/>
          <w:color w:val="000000"/>
        </w:rPr>
        <w:t xml:space="preserve"> </w:t>
      </w:r>
      <w:r w:rsidR="00BE4879" w:rsidRPr="00BE4879">
        <w:rPr>
          <w:rFonts w:cs="Calibri"/>
          <w:bCs/>
          <w:color w:val="000000"/>
        </w:rPr>
        <w:t>with killed and maimed livestock</w:t>
      </w:r>
      <w:r w:rsidR="008C38FB">
        <w:rPr>
          <w:rFonts w:cs="Calibri"/>
          <w:bCs/>
          <w:color w:val="000000"/>
        </w:rPr>
        <w:t xml:space="preserve"> (Lightfoot 2010; </w:t>
      </w:r>
      <w:r w:rsidR="00BF36A1">
        <w:rPr>
          <w:rFonts w:cs="Calibri"/>
          <w:bCs/>
          <w:color w:val="000000"/>
        </w:rPr>
        <w:t>Thompson et al 2013</w:t>
      </w:r>
      <w:r w:rsidR="008C38FB">
        <w:rPr>
          <w:rFonts w:cs="Calibri"/>
          <w:bCs/>
          <w:color w:val="000000"/>
        </w:rPr>
        <w:t>)</w:t>
      </w:r>
      <w:r w:rsidR="00BE4879">
        <w:rPr>
          <w:rFonts w:cs="Calibri"/>
          <w:bCs/>
          <w:color w:val="000000"/>
        </w:rPr>
        <w:t>. To this end, the Victorian Coalition Government made an election commitment</w:t>
      </w:r>
      <w:r w:rsidR="00391751">
        <w:rPr>
          <w:rFonts w:cs="Calibri"/>
          <w:bCs/>
          <w:color w:val="000000"/>
        </w:rPr>
        <w:t>,</w:t>
      </w:r>
      <w:r w:rsidR="00BE4879">
        <w:rPr>
          <w:rFonts w:cs="Calibri"/>
          <w:bCs/>
          <w:color w:val="000000"/>
        </w:rPr>
        <w:t xml:space="preserve"> prior to the last election</w:t>
      </w:r>
      <w:r w:rsidR="00391751">
        <w:rPr>
          <w:rFonts w:cs="Calibri"/>
          <w:bCs/>
          <w:color w:val="000000"/>
        </w:rPr>
        <w:t>,</w:t>
      </w:r>
      <w:r w:rsidR="00BE4879">
        <w:rPr>
          <w:rFonts w:cs="Calibri"/>
          <w:bCs/>
          <w:color w:val="000000"/>
        </w:rPr>
        <w:t xml:space="preserve"> to reintrod</w:t>
      </w:r>
      <w:r w:rsidR="000864D6">
        <w:rPr>
          <w:rFonts w:cs="Calibri"/>
          <w:bCs/>
          <w:color w:val="000000"/>
        </w:rPr>
        <w:t>uce aerial baiting for wild dog</w:t>
      </w:r>
      <w:r w:rsidR="00BE4879">
        <w:rPr>
          <w:rFonts w:cs="Calibri"/>
          <w:bCs/>
          <w:color w:val="000000"/>
        </w:rPr>
        <w:t xml:space="preserve"> management.</w:t>
      </w:r>
    </w:p>
    <w:p w:rsidR="00BE4879" w:rsidRDefault="00BE4879" w:rsidP="00BE4879">
      <w:pPr>
        <w:autoSpaceDE w:val="0"/>
        <w:autoSpaceDN w:val="0"/>
        <w:adjustRightInd w:val="0"/>
        <w:spacing w:after="0" w:line="240" w:lineRule="auto"/>
        <w:rPr>
          <w:rFonts w:cs="Calibri"/>
          <w:bCs/>
          <w:color w:val="000000"/>
        </w:rPr>
      </w:pPr>
    </w:p>
    <w:p w:rsidR="00D05619" w:rsidRPr="001479D5" w:rsidRDefault="003B59D2" w:rsidP="001479D5">
      <w:pPr>
        <w:pStyle w:val="ListParagraph"/>
        <w:numPr>
          <w:ilvl w:val="0"/>
          <w:numId w:val="5"/>
        </w:numPr>
        <w:spacing w:line="30" w:lineRule="atLeast"/>
        <w:rPr>
          <w:rFonts w:cs="Calibri"/>
          <w:bCs/>
          <w:i/>
          <w:color w:val="000000"/>
        </w:rPr>
      </w:pPr>
      <w:r w:rsidRPr="001479D5">
        <w:rPr>
          <w:rFonts w:cs="Calibri"/>
          <w:bCs/>
          <w:i/>
          <w:color w:val="000000"/>
        </w:rPr>
        <w:t xml:space="preserve">Monitoring </w:t>
      </w:r>
      <w:r w:rsidR="00CF17F6" w:rsidRPr="001479D5">
        <w:rPr>
          <w:rFonts w:cs="Calibri"/>
          <w:bCs/>
          <w:i/>
          <w:color w:val="000000"/>
        </w:rPr>
        <w:t xml:space="preserve">should be more rigorous </w:t>
      </w:r>
    </w:p>
    <w:p w:rsidR="00165D4C" w:rsidRDefault="00165D4C" w:rsidP="00165D4C">
      <w:pPr>
        <w:autoSpaceDE w:val="0"/>
        <w:autoSpaceDN w:val="0"/>
        <w:adjustRightInd w:val="0"/>
        <w:spacing w:after="0" w:line="240" w:lineRule="auto"/>
        <w:rPr>
          <w:rFonts w:cs="Calibri"/>
          <w:bCs/>
          <w:color w:val="000000"/>
        </w:rPr>
      </w:pPr>
    </w:p>
    <w:p w:rsidR="00165D4C" w:rsidRPr="00DB2CA2" w:rsidRDefault="00C70FD8" w:rsidP="00165D4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 xml:space="preserve">DEPI </w:t>
      </w:r>
      <w:r w:rsidR="00165D4C">
        <w:rPr>
          <w:rFonts w:cs="Calibri"/>
          <w:bCs/>
          <w:color w:val="000000"/>
        </w:rPr>
        <w:t>will be monitoring the aerial baiting operation as part of a program of continual improvement.</w:t>
      </w:r>
    </w:p>
    <w:p w:rsidR="00165D4C" w:rsidRDefault="00165D4C" w:rsidP="00165D4C">
      <w:pPr>
        <w:spacing w:line="30" w:lineRule="atLeast"/>
        <w:rPr>
          <w:rFonts w:ascii="Calibri" w:hAnsi="Calibri" w:cs="Calibri"/>
        </w:rPr>
      </w:pPr>
    </w:p>
    <w:p w:rsidR="00FE7A23" w:rsidRPr="00FE7A23" w:rsidRDefault="00FE7A23" w:rsidP="00854EA2">
      <w:pPr>
        <w:spacing w:line="30" w:lineRule="atLeast"/>
        <w:rPr>
          <w:rFonts w:cs="Calibri"/>
          <w:bCs/>
          <w:color w:val="000000"/>
        </w:rPr>
      </w:pPr>
      <w:r>
        <w:rPr>
          <w:rFonts w:cs="Calibri"/>
          <w:bCs/>
          <w:color w:val="000000"/>
        </w:rPr>
        <w:t>Please refer to detail provided above regarding the spot-tailed quoll</w:t>
      </w:r>
      <w:r w:rsidR="004B57B4">
        <w:rPr>
          <w:rFonts w:cs="Calibri"/>
          <w:bCs/>
          <w:color w:val="000000"/>
        </w:rPr>
        <w:t xml:space="preserve"> and non-target species</w:t>
      </w:r>
      <w:r>
        <w:rPr>
          <w:rFonts w:cs="Calibri"/>
          <w:bCs/>
          <w:color w:val="000000"/>
        </w:rPr>
        <w:t>.</w:t>
      </w:r>
    </w:p>
    <w:p w:rsidR="00CF17F6" w:rsidRPr="001479D5" w:rsidRDefault="001479D5" w:rsidP="001479D5">
      <w:pPr>
        <w:pStyle w:val="ListParagraph"/>
        <w:numPr>
          <w:ilvl w:val="0"/>
          <w:numId w:val="5"/>
        </w:numPr>
        <w:spacing w:line="30" w:lineRule="atLeast"/>
        <w:rPr>
          <w:rFonts w:cs="Calibri"/>
          <w:bCs/>
          <w:i/>
          <w:color w:val="000000"/>
        </w:rPr>
      </w:pPr>
      <w:r>
        <w:rPr>
          <w:rFonts w:cs="Calibri"/>
          <w:bCs/>
          <w:i/>
          <w:color w:val="000000"/>
        </w:rPr>
        <w:t xml:space="preserve">Ensuring baiting transects are </w:t>
      </w:r>
      <w:r w:rsidR="00CF17F6" w:rsidRPr="001479D5">
        <w:rPr>
          <w:rFonts w:cs="Calibri"/>
          <w:bCs/>
          <w:i/>
          <w:color w:val="000000"/>
        </w:rPr>
        <w:t>within the 3km livestock protection buffer</w:t>
      </w:r>
    </w:p>
    <w:p w:rsidR="00165D4C" w:rsidRDefault="00165D4C" w:rsidP="00165D4C">
      <w:pPr>
        <w:autoSpaceDE w:val="0"/>
        <w:autoSpaceDN w:val="0"/>
        <w:adjustRightInd w:val="0"/>
        <w:spacing w:after="0" w:line="240" w:lineRule="auto"/>
        <w:rPr>
          <w:rFonts w:cs="Calibri"/>
          <w:bCs/>
          <w:color w:val="000000"/>
        </w:rPr>
      </w:pPr>
    </w:p>
    <w:p w:rsidR="00165D4C" w:rsidRPr="00DB2CA2" w:rsidRDefault="00165D4C" w:rsidP="00165D4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cs="Calibri"/>
          <w:bCs/>
          <w:color w:val="000000"/>
        </w:rPr>
      </w:pPr>
      <w:r>
        <w:rPr>
          <w:rFonts w:cs="Calibri"/>
          <w:bCs/>
          <w:color w:val="000000"/>
        </w:rPr>
        <w:t xml:space="preserve">DEPI </w:t>
      </w:r>
      <w:r w:rsidR="000864D6">
        <w:rPr>
          <w:rFonts w:cs="Calibri"/>
          <w:bCs/>
          <w:color w:val="000000"/>
        </w:rPr>
        <w:t xml:space="preserve">focusses its management of wild dogs in and around the </w:t>
      </w:r>
      <w:r w:rsidR="001479D5">
        <w:rPr>
          <w:rFonts w:cs="Calibri"/>
          <w:bCs/>
          <w:color w:val="000000"/>
        </w:rPr>
        <w:t xml:space="preserve">3km livestock protection buffer that abuts private land. </w:t>
      </w:r>
      <w:r w:rsidR="000864D6">
        <w:rPr>
          <w:rFonts w:cs="Calibri"/>
          <w:bCs/>
          <w:color w:val="000000"/>
        </w:rPr>
        <w:t xml:space="preserve">Focussing on this region during the aerial baiting operation will provide the best outcomes for livestock enterprises. </w:t>
      </w:r>
      <w:r w:rsidR="001479D5">
        <w:rPr>
          <w:rFonts w:cs="Calibri"/>
          <w:bCs/>
          <w:color w:val="000000"/>
        </w:rPr>
        <w:t xml:space="preserve">It is </w:t>
      </w:r>
      <w:r w:rsidR="000864D6">
        <w:rPr>
          <w:rFonts w:cs="Calibri"/>
          <w:bCs/>
          <w:color w:val="000000"/>
        </w:rPr>
        <w:t xml:space="preserve">also </w:t>
      </w:r>
      <w:r w:rsidR="001479D5">
        <w:rPr>
          <w:rFonts w:cs="Calibri"/>
          <w:bCs/>
          <w:color w:val="000000"/>
        </w:rPr>
        <w:t xml:space="preserve">only within this buffer that the </w:t>
      </w:r>
      <w:r w:rsidR="00FD4CB0">
        <w:rPr>
          <w:rFonts w:cs="Calibri"/>
          <w:bCs/>
          <w:color w:val="000000"/>
        </w:rPr>
        <w:t>dingo</w:t>
      </w:r>
      <w:r w:rsidR="001479D5">
        <w:rPr>
          <w:rFonts w:cs="Calibri"/>
          <w:bCs/>
          <w:color w:val="000000"/>
        </w:rPr>
        <w:t xml:space="preserve"> is unprotected</w:t>
      </w:r>
      <w:r w:rsidR="00C825FA">
        <w:rPr>
          <w:rFonts w:cs="Calibri"/>
          <w:bCs/>
          <w:color w:val="000000"/>
        </w:rPr>
        <w:t xml:space="preserve"> on public land</w:t>
      </w:r>
      <w:r w:rsidR="001479D5">
        <w:rPr>
          <w:rFonts w:cs="Calibri"/>
          <w:bCs/>
          <w:color w:val="000000"/>
        </w:rPr>
        <w:t xml:space="preserve">. </w:t>
      </w:r>
    </w:p>
    <w:p w:rsidR="00165D4C" w:rsidRDefault="00165D4C" w:rsidP="00165D4C">
      <w:pPr>
        <w:spacing w:line="30" w:lineRule="atLeast"/>
        <w:rPr>
          <w:rFonts w:ascii="Calibri" w:hAnsi="Calibri" w:cs="Calibri"/>
        </w:rPr>
      </w:pPr>
    </w:p>
    <w:p w:rsidR="006B4BDB" w:rsidRDefault="00FF725B" w:rsidP="00854EA2">
      <w:pPr>
        <w:spacing w:line="30" w:lineRule="atLeast"/>
        <w:rPr>
          <w:rFonts w:cs="Calibri"/>
          <w:bCs/>
          <w:color w:val="000000"/>
        </w:rPr>
      </w:pPr>
      <w:r>
        <w:rPr>
          <w:rFonts w:cs="Calibri"/>
          <w:bCs/>
          <w:color w:val="000000"/>
        </w:rPr>
        <w:t xml:space="preserve">Please refer to detail provided above regarding protection of pure </w:t>
      </w:r>
      <w:r w:rsidR="00FD4CB0">
        <w:rPr>
          <w:rFonts w:cs="Calibri"/>
          <w:bCs/>
          <w:color w:val="000000"/>
        </w:rPr>
        <w:t>dingoes</w:t>
      </w:r>
      <w:r>
        <w:rPr>
          <w:rFonts w:cs="Calibri"/>
          <w:bCs/>
          <w:color w:val="000000"/>
        </w:rPr>
        <w:t xml:space="preserve">. </w:t>
      </w:r>
    </w:p>
    <w:p w:rsidR="00F053F6" w:rsidRDefault="00F053F6" w:rsidP="00854EA2">
      <w:pPr>
        <w:spacing w:line="30" w:lineRule="atLeast"/>
        <w:rPr>
          <w:rFonts w:cs="Calibri"/>
          <w:bCs/>
          <w:color w:val="000000"/>
        </w:rPr>
      </w:pPr>
    </w:p>
    <w:p w:rsidR="00F053F6" w:rsidRDefault="0001624F" w:rsidP="00854EA2">
      <w:pPr>
        <w:spacing w:line="30" w:lineRule="atLeast"/>
        <w:rPr>
          <w:rFonts w:cs="Calibri"/>
          <w:bCs/>
          <w:color w:val="000000"/>
        </w:rPr>
      </w:pPr>
      <w:r>
        <w:rPr>
          <w:rFonts w:cs="Calibri"/>
          <w:bCs/>
          <w:color w:val="000000"/>
        </w:rPr>
        <w:t>References:</w:t>
      </w:r>
    </w:p>
    <w:p w:rsidR="00FC769F" w:rsidRDefault="00BF36A1">
      <w:pPr>
        <w:rPr>
          <w:rFonts w:cs="Calibri"/>
          <w:bCs/>
          <w:color w:val="000000"/>
        </w:rPr>
      </w:pPr>
      <w:r>
        <w:rPr>
          <w:rFonts w:cs="Calibri"/>
          <w:bCs/>
          <w:color w:val="000000"/>
        </w:rPr>
        <w:t xml:space="preserve">Allen, L.R. &amp; Fleming, P.J.S. </w:t>
      </w:r>
      <w:r w:rsidR="00391751">
        <w:rPr>
          <w:rFonts w:cs="Calibri"/>
          <w:bCs/>
          <w:color w:val="000000"/>
        </w:rPr>
        <w:t>(</w:t>
      </w:r>
      <w:r>
        <w:rPr>
          <w:rFonts w:cs="Calibri"/>
          <w:bCs/>
          <w:color w:val="000000"/>
        </w:rPr>
        <w:t>2004</w:t>
      </w:r>
      <w:r w:rsidR="00391751">
        <w:rPr>
          <w:rFonts w:cs="Calibri"/>
          <w:bCs/>
          <w:color w:val="000000"/>
        </w:rPr>
        <w:t>)</w:t>
      </w:r>
      <w:r>
        <w:rPr>
          <w:rFonts w:cs="Calibri"/>
          <w:bCs/>
          <w:color w:val="000000"/>
        </w:rPr>
        <w:t xml:space="preserve">. Review of canid management in Australia for the protection of livestock and wildlife – potential application to coyote management. </w:t>
      </w:r>
      <w:r>
        <w:rPr>
          <w:rFonts w:cs="Calibri"/>
          <w:bCs/>
          <w:i/>
          <w:color w:val="000000"/>
        </w:rPr>
        <w:t xml:space="preserve">Sheep &amp; </w:t>
      </w:r>
      <w:r w:rsidR="00FC769F">
        <w:rPr>
          <w:rFonts w:cs="Calibri"/>
          <w:bCs/>
          <w:i/>
          <w:color w:val="000000"/>
        </w:rPr>
        <w:t>G</w:t>
      </w:r>
      <w:r>
        <w:rPr>
          <w:rFonts w:cs="Calibri"/>
          <w:bCs/>
          <w:i/>
          <w:color w:val="000000"/>
        </w:rPr>
        <w:t xml:space="preserve">oat </w:t>
      </w:r>
      <w:r w:rsidR="00FC769F">
        <w:rPr>
          <w:rFonts w:cs="Calibri"/>
          <w:bCs/>
          <w:i/>
          <w:color w:val="000000"/>
        </w:rPr>
        <w:t>Research J</w:t>
      </w:r>
      <w:r>
        <w:rPr>
          <w:rFonts w:cs="Calibri"/>
          <w:bCs/>
          <w:i/>
          <w:color w:val="000000"/>
        </w:rPr>
        <w:t xml:space="preserve">ournal, </w:t>
      </w:r>
      <w:r>
        <w:rPr>
          <w:rFonts w:cs="Calibri"/>
          <w:bCs/>
          <w:color w:val="000000"/>
        </w:rPr>
        <w:t>19: 97-104.</w:t>
      </w:r>
    </w:p>
    <w:p w:rsidR="00FC769F" w:rsidRDefault="00FC769F" w:rsidP="00FC769F">
      <w:pPr>
        <w:rPr>
          <w:rFonts w:cs="Calibri"/>
        </w:rPr>
      </w:pPr>
      <w:r w:rsidRPr="00D04C03">
        <w:rPr>
          <w:rFonts w:cs="Calibri"/>
        </w:rPr>
        <w:t xml:space="preserve">Claridge, A.W., Mills, D J., and Barry, S.C. </w:t>
      </w:r>
      <w:r w:rsidR="00391751">
        <w:rPr>
          <w:rFonts w:cs="Calibri"/>
        </w:rPr>
        <w:t>(</w:t>
      </w:r>
      <w:r w:rsidRPr="00D04C03">
        <w:rPr>
          <w:rFonts w:cs="Calibri"/>
        </w:rPr>
        <w:t>2010</w:t>
      </w:r>
      <w:r w:rsidR="00391751">
        <w:rPr>
          <w:rFonts w:cs="Calibri"/>
        </w:rPr>
        <w:t>)</w:t>
      </w:r>
      <w:r w:rsidRPr="00D04C03">
        <w:rPr>
          <w:rFonts w:cs="Calibri"/>
        </w:rPr>
        <w:t>. Prevalence of threatened native species in canid scats from coastal and near-coastal landscapes in south-eastern Australia</w:t>
      </w:r>
      <w:r w:rsidRPr="00D04C03">
        <w:rPr>
          <w:rFonts w:cs="Calibri"/>
          <w:i/>
        </w:rPr>
        <w:t xml:space="preserve">. Australian </w:t>
      </w:r>
      <w:r>
        <w:rPr>
          <w:rFonts w:cs="Calibri"/>
          <w:i/>
        </w:rPr>
        <w:t>M</w:t>
      </w:r>
      <w:r w:rsidRPr="00D04C03">
        <w:rPr>
          <w:rFonts w:cs="Calibri"/>
          <w:i/>
        </w:rPr>
        <w:t>ammalogy</w:t>
      </w:r>
      <w:r>
        <w:rPr>
          <w:rFonts w:cs="Calibri"/>
          <w:i/>
        </w:rPr>
        <w:t>,</w:t>
      </w:r>
      <w:r w:rsidRPr="00D04C03">
        <w:rPr>
          <w:rFonts w:cs="Calibri"/>
        </w:rPr>
        <w:t xml:space="preserve"> 32</w:t>
      </w:r>
      <w:r>
        <w:rPr>
          <w:rFonts w:cs="Calibri"/>
        </w:rPr>
        <w:t>:</w:t>
      </w:r>
      <w:r w:rsidRPr="00D04C03">
        <w:rPr>
          <w:rFonts w:cs="Calibri"/>
        </w:rPr>
        <w:t xml:space="preserve"> 117–126.</w:t>
      </w:r>
    </w:p>
    <w:p w:rsidR="00AB4EAD" w:rsidRPr="00D04C03" w:rsidRDefault="00E66350" w:rsidP="00AB4EAD">
      <w:pPr>
        <w:pStyle w:val="citation"/>
        <w:rPr>
          <w:rFonts w:asciiTheme="minorHAnsi" w:hAnsiTheme="minorHAnsi" w:cs="Calibri"/>
          <w:sz w:val="22"/>
          <w:szCs w:val="22"/>
        </w:rPr>
      </w:pPr>
      <w:r>
        <w:rPr>
          <w:rFonts w:asciiTheme="minorHAnsi" w:hAnsiTheme="minorHAnsi" w:cs="Calibri"/>
          <w:sz w:val="22"/>
          <w:szCs w:val="22"/>
        </w:rPr>
        <w:t>Corbett, L.K.  </w:t>
      </w:r>
      <w:r w:rsidR="00E52CF3">
        <w:rPr>
          <w:rFonts w:asciiTheme="minorHAnsi" w:hAnsiTheme="minorHAnsi" w:cs="Calibri"/>
          <w:sz w:val="22"/>
          <w:szCs w:val="22"/>
        </w:rPr>
        <w:t>(</w:t>
      </w:r>
      <w:r>
        <w:rPr>
          <w:rFonts w:asciiTheme="minorHAnsi" w:hAnsiTheme="minorHAnsi" w:cs="Calibri"/>
          <w:sz w:val="22"/>
          <w:szCs w:val="22"/>
        </w:rPr>
        <w:t>1995</w:t>
      </w:r>
      <w:r w:rsidR="00E52CF3">
        <w:rPr>
          <w:rFonts w:asciiTheme="minorHAnsi" w:hAnsiTheme="minorHAnsi" w:cs="Calibri"/>
          <w:sz w:val="22"/>
          <w:szCs w:val="22"/>
        </w:rPr>
        <w:t>)</w:t>
      </w:r>
      <w:r>
        <w:rPr>
          <w:rFonts w:asciiTheme="minorHAnsi" w:hAnsiTheme="minorHAnsi" w:cs="Calibri"/>
          <w:sz w:val="22"/>
          <w:szCs w:val="22"/>
        </w:rPr>
        <w:t>.</w:t>
      </w:r>
      <w:r w:rsidR="00AB4EAD" w:rsidRPr="00D04C03">
        <w:rPr>
          <w:rFonts w:asciiTheme="minorHAnsi" w:hAnsiTheme="minorHAnsi" w:cs="Calibri"/>
          <w:sz w:val="22"/>
          <w:szCs w:val="22"/>
        </w:rPr>
        <w:t xml:space="preserve">  </w:t>
      </w:r>
      <w:r w:rsidR="00AB4EAD" w:rsidRPr="00D04C03">
        <w:rPr>
          <w:rFonts w:asciiTheme="minorHAnsi" w:hAnsiTheme="minorHAnsi" w:cs="Calibri"/>
          <w:i/>
          <w:iCs/>
          <w:sz w:val="22"/>
          <w:szCs w:val="22"/>
        </w:rPr>
        <w:t>The dingo in Australia and Asia</w:t>
      </w:r>
      <w:r w:rsidR="00FC769F">
        <w:rPr>
          <w:rFonts w:asciiTheme="minorHAnsi" w:hAnsiTheme="minorHAnsi" w:cs="Calibri"/>
          <w:i/>
          <w:iCs/>
          <w:sz w:val="22"/>
          <w:szCs w:val="22"/>
        </w:rPr>
        <w:t>.</w:t>
      </w:r>
      <w:r w:rsidR="00AB4EAD" w:rsidRPr="00FC769F">
        <w:rPr>
          <w:rFonts w:asciiTheme="minorHAnsi" w:hAnsiTheme="minorHAnsi" w:cs="Calibri"/>
          <w:sz w:val="22"/>
          <w:szCs w:val="22"/>
        </w:rPr>
        <w:t> </w:t>
      </w:r>
      <w:r w:rsidR="00AB4EAD" w:rsidRPr="00D04C03">
        <w:rPr>
          <w:rFonts w:asciiTheme="minorHAnsi" w:hAnsiTheme="minorHAnsi" w:cs="Calibri"/>
          <w:sz w:val="22"/>
          <w:szCs w:val="22"/>
        </w:rPr>
        <w:t>University of New South Wales Press Sydney.</w:t>
      </w:r>
    </w:p>
    <w:p w:rsidR="00AB4EAD" w:rsidRDefault="00AB4EAD" w:rsidP="00AB4EAD">
      <w:pPr>
        <w:autoSpaceDE w:val="0"/>
        <w:autoSpaceDN w:val="0"/>
        <w:adjustRightInd w:val="0"/>
        <w:rPr>
          <w:rFonts w:cs="Calibri"/>
        </w:rPr>
      </w:pPr>
      <w:r w:rsidRPr="00D04C03">
        <w:rPr>
          <w:rFonts w:cs="Calibri"/>
        </w:rPr>
        <w:lastRenderedPageBreak/>
        <w:t xml:space="preserve">Corbett L.K., Newsome A.E. </w:t>
      </w:r>
      <w:r w:rsidR="00391751">
        <w:rPr>
          <w:rFonts w:cs="Calibri"/>
        </w:rPr>
        <w:t>(</w:t>
      </w:r>
      <w:r w:rsidRPr="00D04C03">
        <w:rPr>
          <w:rFonts w:cs="Calibri"/>
        </w:rPr>
        <w:t>1987</w:t>
      </w:r>
      <w:r w:rsidR="00391751">
        <w:rPr>
          <w:rFonts w:cs="Calibri"/>
        </w:rPr>
        <w:t>)</w:t>
      </w:r>
      <w:r w:rsidR="00E66350">
        <w:rPr>
          <w:rFonts w:cs="Calibri"/>
        </w:rPr>
        <w:t>.</w:t>
      </w:r>
      <w:r w:rsidRPr="00D04C03">
        <w:rPr>
          <w:rFonts w:cs="Calibri"/>
        </w:rPr>
        <w:t xml:space="preserve"> The feeding ecology of the dingo. III. Dietary relationships with widely fluctuating prey populations in arid Australia: an hypothesis of alternation of predation. </w:t>
      </w:r>
      <w:r w:rsidRPr="00D04C03">
        <w:rPr>
          <w:rFonts w:cs="Calibri"/>
          <w:i/>
        </w:rPr>
        <w:t>Oecologia</w:t>
      </w:r>
      <w:r w:rsidR="00FC769F">
        <w:rPr>
          <w:rFonts w:cs="Calibri"/>
          <w:i/>
        </w:rPr>
        <w:t>,</w:t>
      </w:r>
      <w:r w:rsidRPr="00D04C03">
        <w:rPr>
          <w:rFonts w:cs="Calibri"/>
        </w:rPr>
        <w:t xml:space="preserve"> 74: 215-227</w:t>
      </w:r>
      <w:r>
        <w:rPr>
          <w:rFonts w:cs="Calibri"/>
        </w:rPr>
        <w:t>.</w:t>
      </w:r>
    </w:p>
    <w:p w:rsidR="00B2183A" w:rsidRDefault="00B2183A" w:rsidP="00AB4EAD">
      <w:pPr>
        <w:autoSpaceDE w:val="0"/>
        <w:autoSpaceDN w:val="0"/>
        <w:adjustRightInd w:val="0"/>
        <w:rPr>
          <w:rFonts w:cs="Calibri"/>
          <w:iCs/>
          <w:lang w:eastAsia="en-AU"/>
        </w:rPr>
      </w:pPr>
      <w:r>
        <w:rPr>
          <w:rFonts w:cs="Calibri"/>
        </w:rPr>
        <w:t xml:space="preserve">Department of Environment and Primary Industries </w:t>
      </w:r>
      <w:r w:rsidR="00391751">
        <w:rPr>
          <w:rFonts w:cs="Calibri"/>
        </w:rPr>
        <w:t>(</w:t>
      </w:r>
      <w:r>
        <w:rPr>
          <w:rFonts w:cs="Calibri"/>
        </w:rPr>
        <w:t>2013</w:t>
      </w:r>
      <w:r w:rsidR="00391751">
        <w:rPr>
          <w:rFonts w:cs="Calibri"/>
        </w:rPr>
        <w:t>)</w:t>
      </w:r>
      <w:r>
        <w:rPr>
          <w:rFonts w:cs="Calibri"/>
        </w:rPr>
        <w:t xml:space="preserve">. </w:t>
      </w:r>
      <w:r w:rsidRPr="00B2183A">
        <w:rPr>
          <w:rFonts w:cs="Calibri"/>
          <w:i/>
          <w:iCs/>
          <w:lang w:eastAsia="en-AU"/>
        </w:rPr>
        <w:t>Full battery of tools needed for wild dog contro</w:t>
      </w:r>
      <w:r>
        <w:rPr>
          <w:rFonts w:cs="Calibri"/>
          <w:i/>
          <w:iCs/>
          <w:lang w:eastAsia="en-AU"/>
        </w:rPr>
        <w:t xml:space="preserve">l. </w:t>
      </w:r>
      <w:r>
        <w:rPr>
          <w:rFonts w:cs="Calibri"/>
          <w:iCs/>
          <w:lang w:eastAsia="en-AU"/>
        </w:rPr>
        <w:t xml:space="preserve">Media release 29 November 2013. </w:t>
      </w:r>
      <w:hyperlink r:id="rId8" w:history="1">
        <w:r w:rsidRPr="006E1DC3">
          <w:rPr>
            <w:rStyle w:val="Hyperlink"/>
            <w:rFonts w:cs="Calibri"/>
            <w:iCs/>
            <w:lang w:eastAsia="en-AU"/>
          </w:rPr>
          <w:t>http://www.depi.vic.gov.au/about-us/media-centre/media-releases/full-battery-of-tools-needed-for-wild-dog-control</w:t>
        </w:r>
      </w:hyperlink>
    </w:p>
    <w:p w:rsidR="00391751" w:rsidRDefault="00391751" w:rsidP="00E66350">
      <w:pPr>
        <w:autoSpaceDE w:val="0"/>
        <w:autoSpaceDN w:val="0"/>
        <w:adjustRightInd w:val="0"/>
        <w:rPr>
          <w:rFonts w:cs="Calibri"/>
        </w:rPr>
      </w:pPr>
      <w:r>
        <w:rPr>
          <w:rFonts w:cs="Calibri"/>
        </w:rPr>
        <w:t xml:space="preserve">Department of Environment and Primary Industries (2013). </w:t>
      </w:r>
      <w:r w:rsidR="00E52CF3">
        <w:rPr>
          <w:rFonts w:cs="Calibri"/>
        </w:rPr>
        <w:t xml:space="preserve">Action Plan for Managing Wild Dogs in Victoria. </w:t>
      </w:r>
      <w:r w:rsidR="00E52CF3" w:rsidRPr="00E52CF3">
        <w:rPr>
          <w:rFonts w:cs="Calibri"/>
        </w:rPr>
        <w:t>http://www.depi.vic.gov.au/agriculture-and-food/pests-diseases-and-weeds/pest-animals/wild-dogs/action-plan-for-managing-wild-dogs-in-victoria</w:t>
      </w:r>
    </w:p>
    <w:p w:rsidR="00E52CF3" w:rsidRDefault="00E52CF3" w:rsidP="00E66350">
      <w:pPr>
        <w:autoSpaceDE w:val="0"/>
        <w:autoSpaceDN w:val="0"/>
        <w:adjustRightInd w:val="0"/>
        <w:rPr>
          <w:rFonts w:cs="Calibri"/>
        </w:rPr>
      </w:pPr>
      <w:r>
        <w:rPr>
          <w:rFonts w:cs="Calibri"/>
        </w:rPr>
        <w:t>Department of Environment and Primary Industries (2013). Action Statement?</w:t>
      </w:r>
    </w:p>
    <w:p w:rsidR="00E66350" w:rsidRDefault="00E66350" w:rsidP="00E66350">
      <w:pPr>
        <w:autoSpaceDE w:val="0"/>
        <w:autoSpaceDN w:val="0"/>
        <w:adjustRightInd w:val="0"/>
        <w:rPr>
          <w:rFonts w:cs="Calibri"/>
        </w:rPr>
      </w:pPr>
      <w:r w:rsidRPr="00D04C03">
        <w:rPr>
          <w:rFonts w:cs="Calibri"/>
        </w:rPr>
        <w:t xml:space="preserve">Department of the Environment, Water, Heritage and the Arts (DEWHA) (2008). </w:t>
      </w:r>
      <w:r w:rsidRPr="00D04C03">
        <w:rPr>
          <w:rFonts w:cs="Calibri"/>
          <w:i/>
        </w:rPr>
        <w:t>Background document for the threat abatement plan for predation by the European red fox</w:t>
      </w:r>
      <w:r w:rsidRPr="00D04C03">
        <w:rPr>
          <w:rFonts w:cs="Calibri"/>
        </w:rPr>
        <w:t>, DEWHA, Canberra</w:t>
      </w:r>
      <w:r>
        <w:rPr>
          <w:rFonts w:cs="Calibri"/>
        </w:rPr>
        <w:t>.</w:t>
      </w:r>
    </w:p>
    <w:p w:rsidR="00FC769F" w:rsidRPr="00DD50F6" w:rsidRDefault="00FC769F" w:rsidP="00FC769F">
      <w:pPr>
        <w:pStyle w:val="NormalWeb"/>
        <w:shd w:val="clear" w:color="auto" w:fill="FFFFFF"/>
        <w:rPr>
          <w:rFonts w:asciiTheme="minorHAnsi" w:hAnsiTheme="minorHAnsi" w:cs="Calibri"/>
          <w:sz w:val="22"/>
          <w:szCs w:val="22"/>
          <w:lang w:eastAsia="en-US"/>
        </w:rPr>
      </w:pPr>
      <w:r w:rsidRPr="00DD50F6">
        <w:rPr>
          <w:rFonts w:asciiTheme="minorHAnsi" w:hAnsiTheme="minorHAnsi" w:cs="Calibri"/>
          <w:sz w:val="22"/>
          <w:szCs w:val="22"/>
          <w:lang w:eastAsia="en-US"/>
        </w:rPr>
        <w:t xml:space="preserve">Fleming, P. J. S. , Corbett, L. K., Harden, R. and Thomson, P. </w:t>
      </w:r>
      <w:r w:rsidR="00391751">
        <w:rPr>
          <w:rFonts w:asciiTheme="minorHAnsi" w:hAnsiTheme="minorHAnsi" w:cs="Calibri"/>
          <w:sz w:val="22"/>
          <w:szCs w:val="22"/>
          <w:lang w:eastAsia="en-US"/>
        </w:rPr>
        <w:t>(</w:t>
      </w:r>
      <w:r w:rsidRPr="00DD50F6">
        <w:rPr>
          <w:rFonts w:asciiTheme="minorHAnsi" w:hAnsiTheme="minorHAnsi" w:cs="Calibri"/>
          <w:sz w:val="22"/>
          <w:szCs w:val="22"/>
          <w:lang w:eastAsia="en-US"/>
        </w:rPr>
        <w:t>2001</w:t>
      </w:r>
      <w:r w:rsidR="00391751">
        <w:rPr>
          <w:rFonts w:asciiTheme="minorHAnsi" w:hAnsiTheme="minorHAnsi" w:cs="Calibri"/>
          <w:sz w:val="22"/>
          <w:szCs w:val="22"/>
          <w:lang w:eastAsia="en-US"/>
        </w:rPr>
        <w:t>)</w:t>
      </w:r>
      <w:r w:rsidRPr="00DD50F6">
        <w:rPr>
          <w:rFonts w:asciiTheme="minorHAnsi" w:hAnsiTheme="minorHAnsi" w:cs="Calibri"/>
          <w:sz w:val="22"/>
          <w:szCs w:val="22"/>
          <w:lang w:eastAsia="en-US"/>
        </w:rPr>
        <w:t xml:space="preserve">. </w:t>
      </w:r>
      <w:r w:rsidRPr="00DD50F6">
        <w:rPr>
          <w:rFonts w:asciiTheme="minorHAnsi" w:hAnsiTheme="minorHAnsi" w:cs="Calibri"/>
          <w:i/>
          <w:sz w:val="22"/>
          <w:szCs w:val="22"/>
          <w:lang w:eastAsia="en-US"/>
        </w:rPr>
        <w:t>Managing the impacts of dingoes and other wild dogs</w:t>
      </w:r>
      <w:r w:rsidRPr="00DD50F6">
        <w:rPr>
          <w:rFonts w:asciiTheme="minorHAnsi" w:hAnsiTheme="minorHAnsi" w:cs="Calibri"/>
          <w:sz w:val="22"/>
          <w:szCs w:val="22"/>
          <w:lang w:eastAsia="en-US"/>
        </w:rPr>
        <w:t xml:space="preserve">. Bureau of Rural Sciences, Canberra. </w:t>
      </w:r>
    </w:p>
    <w:p w:rsidR="00AB4EAD" w:rsidRDefault="00AB4EAD" w:rsidP="00E66350">
      <w:pPr>
        <w:autoSpaceDE w:val="0"/>
        <w:autoSpaceDN w:val="0"/>
        <w:adjustRightInd w:val="0"/>
        <w:spacing w:after="0" w:line="240" w:lineRule="auto"/>
        <w:rPr>
          <w:rFonts w:cs="Calibri"/>
        </w:rPr>
      </w:pPr>
      <w:r>
        <w:rPr>
          <w:rFonts w:cs="Calibri"/>
          <w:bCs/>
          <w:color w:val="000000"/>
        </w:rPr>
        <w:t>Glen</w:t>
      </w:r>
      <w:r w:rsidR="00E66350">
        <w:rPr>
          <w:rFonts w:cs="Calibri"/>
          <w:bCs/>
          <w:color w:val="000000"/>
        </w:rPr>
        <w:t xml:space="preserve">, A.S., &amp; Dickman, C.R. </w:t>
      </w:r>
      <w:r w:rsidR="00391751">
        <w:rPr>
          <w:rFonts w:cs="Calibri"/>
          <w:bCs/>
          <w:color w:val="000000"/>
        </w:rPr>
        <w:t>(</w:t>
      </w:r>
      <w:r w:rsidR="00E66350">
        <w:rPr>
          <w:rFonts w:cs="Calibri"/>
          <w:bCs/>
          <w:color w:val="000000"/>
        </w:rPr>
        <w:t>2008</w:t>
      </w:r>
      <w:r w:rsidR="00391751">
        <w:rPr>
          <w:rFonts w:cs="Calibri"/>
          <w:bCs/>
          <w:color w:val="000000"/>
        </w:rPr>
        <w:t>)</w:t>
      </w:r>
      <w:r w:rsidR="00E66350">
        <w:rPr>
          <w:rFonts w:cs="Calibri"/>
          <w:bCs/>
          <w:color w:val="000000"/>
        </w:rPr>
        <w:t xml:space="preserve">. </w:t>
      </w:r>
      <w:r w:rsidR="00E66350" w:rsidRPr="00E66350">
        <w:rPr>
          <w:rFonts w:cs="Calibri"/>
        </w:rPr>
        <w:t>Niche overlap between marsupial and eutherian</w:t>
      </w:r>
      <w:r w:rsidR="00E66350">
        <w:rPr>
          <w:rFonts w:cs="Calibri"/>
        </w:rPr>
        <w:t xml:space="preserve"> </w:t>
      </w:r>
      <w:r w:rsidR="00E66350" w:rsidRPr="00E66350">
        <w:rPr>
          <w:rFonts w:cs="Calibri"/>
        </w:rPr>
        <w:t xml:space="preserve">carnivores: does </w:t>
      </w:r>
      <w:r w:rsidR="00E66350">
        <w:rPr>
          <w:rFonts w:cs="Calibri"/>
        </w:rPr>
        <w:t>c</w:t>
      </w:r>
      <w:r w:rsidR="00E66350" w:rsidRPr="00E66350">
        <w:rPr>
          <w:rFonts w:cs="Calibri"/>
        </w:rPr>
        <w:t>ompetition threaten the endangered</w:t>
      </w:r>
      <w:r w:rsidR="00E66350">
        <w:rPr>
          <w:rFonts w:cs="Calibri"/>
        </w:rPr>
        <w:t xml:space="preserve"> </w:t>
      </w:r>
      <w:r w:rsidR="00E66350" w:rsidRPr="00E66350">
        <w:rPr>
          <w:rFonts w:cs="Calibri"/>
        </w:rPr>
        <w:t>spotted-tailed quoll?</w:t>
      </w:r>
      <w:r w:rsidR="00E66350">
        <w:rPr>
          <w:rFonts w:cs="Calibri"/>
        </w:rPr>
        <w:t xml:space="preserve"> </w:t>
      </w:r>
      <w:r w:rsidR="00FC769F">
        <w:rPr>
          <w:rFonts w:cs="Calibri"/>
          <w:i/>
        </w:rPr>
        <w:t>Journal of Applied E</w:t>
      </w:r>
      <w:r w:rsidR="00E66350">
        <w:rPr>
          <w:rFonts w:cs="Calibri"/>
          <w:i/>
        </w:rPr>
        <w:t xml:space="preserve">cology, </w:t>
      </w:r>
      <w:r w:rsidR="00E66350">
        <w:rPr>
          <w:rFonts w:cs="Calibri"/>
        </w:rPr>
        <w:t>45: 700-707.</w:t>
      </w:r>
    </w:p>
    <w:p w:rsidR="00E66350" w:rsidRDefault="00E66350" w:rsidP="00E66350">
      <w:pPr>
        <w:autoSpaceDE w:val="0"/>
        <w:autoSpaceDN w:val="0"/>
        <w:adjustRightInd w:val="0"/>
        <w:spacing w:after="0" w:line="240" w:lineRule="auto"/>
        <w:rPr>
          <w:rFonts w:cs="Calibri"/>
        </w:rPr>
      </w:pPr>
    </w:p>
    <w:p w:rsidR="00FC769F" w:rsidRDefault="00E66350" w:rsidP="00E66350">
      <w:pPr>
        <w:autoSpaceDE w:val="0"/>
        <w:autoSpaceDN w:val="0"/>
        <w:adjustRightInd w:val="0"/>
        <w:rPr>
          <w:rFonts w:cs="Calibri"/>
        </w:rPr>
      </w:pPr>
      <w:r w:rsidRPr="00D04C03">
        <w:rPr>
          <w:rFonts w:cs="Calibri"/>
        </w:rPr>
        <w:t>Körtner, G., Gresser, S., Mott, B., Tamayo, B., Pisanu,</w:t>
      </w:r>
      <w:r w:rsidR="00FC769F">
        <w:rPr>
          <w:rFonts w:cs="Calibri"/>
        </w:rPr>
        <w:t xml:space="preserve"> P., Bayne, P., and Harden, R. </w:t>
      </w:r>
      <w:r w:rsidR="00391751">
        <w:rPr>
          <w:rFonts w:cs="Calibri"/>
        </w:rPr>
        <w:t>(</w:t>
      </w:r>
      <w:r w:rsidRPr="00D04C03">
        <w:rPr>
          <w:rFonts w:cs="Calibri"/>
        </w:rPr>
        <w:t>2004</w:t>
      </w:r>
      <w:r w:rsidR="00391751">
        <w:rPr>
          <w:rFonts w:cs="Calibri"/>
        </w:rPr>
        <w:t>)</w:t>
      </w:r>
      <w:r w:rsidRPr="00D04C03">
        <w:rPr>
          <w:rFonts w:cs="Calibri"/>
        </w:rPr>
        <w:t xml:space="preserve">. Population structure, turnover and movement of spotted-tailed quolls on the New England Tablelands. </w:t>
      </w:r>
      <w:r w:rsidRPr="00D04C03">
        <w:rPr>
          <w:rFonts w:cs="Calibri"/>
          <w:i/>
        </w:rPr>
        <w:t>Wildlife Research</w:t>
      </w:r>
      <w:r w:rsidR="00FC769F">
        <w:rPr>
          <w:rFonts w:cs="Calibri"/>
          <w:i/>
        </w:rPr>
        <w:t>,</w:t>
      </w:r>
      <w:r w:rsidRPr="00D04C03">
        <w:rPr>
          <w:rFonts w:cs="Calibri"/>
        </w:rPr>
        <w:t xml:space="preserve"> 31</w:t>
      </w:r>
      <w:r w:rsidR="00FC769F">
        <w:rPr>
          <w:rFonts w:cs="Calibri"/>
        </w:rPr>
        <w:t>: 475–484.</w:t>
      </w:r>
    </w:p>
    <w:p w:rsidR="00E66350" w:rsidRPr="00D04C03" w:rsidRDefault="00E66350" w:rsidP="00E66350">
      <w:pPr>
        <w:autoSpaceDE w:val="0"/>
        <w:autoSpaceDN w:val="0"/>
        <w:adjustRightInd w:val="0"/>
        <w:rPr>
          <w:rFonts w:cs="Calibri"/>
        </w:rPr>
      </w:pPr>
      <w:r w:rsidRPr="00D04C03">
        <w:rPr>
          <w:rFonts w:cs="Calibri"/>
          <w:lang w:val="en"/>
        </w:rPr>
        <w:t xml:space="preserve">Körtner, G. and Watson, P. (2005). The immediate impact of 1080 aerial baiting to control wild dogs on a spotted-tailed quoll population. </w:t>
      </w:r>
      <w:r w:rsidRPr="00D04C03">
        <w:rPr>
          <w:rFonts w:cs="Calibri"/>
          <w:i/>
          <w:iCs/>
          <w:lang w:val="en"/>
        </w:rPr>
        <w:t>Wildlife Research</w:t>
      </w:r>
      <w:r w:rsidR="00FC769F">
        <w:rPr>
          <w:rFonts w:cs="Calibri"/>
          <w:i/>
          <w:iCs/>
          <w:lang w:val="en"/>
        </w:rPr>
        <w:t>,</w:t>
      </w:r>
      <w:r w:rsidRPr="00D04C03">
        <w:rPr>
          <w:rFonts w:cs="Calibri"/>
          <w:lang w:val="en"/>
        </w:rPr>
        <w:t xml:space="preserve"> 32:</w:t>
      </w:r>
      <w:r w:rsidR="00FC769F">
        <w:rPr>
          <w:rFonts w:cs="Calibri"/>
          <w:lang w:val="en"/>
        </w:rPr>
        <w:t xml:space="preserve"> </w:t>
      </w:r>
      <w:r w:rsidRPr="00D04C03">
        <w:rPr>
          <w:rFonts w:cs="Calibri"/>
          <w:lang w:val="en"/>
        </w:rPr>
        <w:t>673-680</w:t>
      </w:r>
      <w:r>
        <w:rPr>
          <w:rFonts w:cs="Calibri"/>
          <w:lang w:val="en"/>
        </w:rPr>
        <w:t>.</w:t>
      </w:r>
    </w:p>
    <w:p w:rsidR="00AB4EAD" w:rsidRDefault="00AB4EAD" w:rsidP="0001624F">
      <w:pPr>
        <w:spacing w:after="0" w:line="240" w:lineRule="auto"/>
        <w:rPr>
          <w:rFonts w:cs="Calibri"/>
        </w:rPr>
      </w:pPr>
      <w:r>
        <w:t>Lightfoot, C. (2010). Social benefit cost analysis – Wild dog management in Victoria. Tyne Group. Report prepared for the Department of Primary Industries, Melbourne</w:t>
      </w:r>
      <w:r w:rsidR="00FC769F">
        <w:t>.</w:t>
      </w:r>
    </w:p>
    <w:p w:rsidR="00AB4EAD" w:rsidRDefault="00AB4EAD" w:rsidP="0001624F">
      <w:pPr>
        <w:spacing w:after="0" w:line="240" w:lineRule="auto"/>
        <w:rPr>
          <w:rFonts w:cs="Calibri"/>
        </w:rPr>
      </w:pPr>
    </w:p>
    <w:p w:rsidR="0001624F" w:rsidRDefault="0001624F" w:rsidP="0001624F">
      <w:pPr>
        <w:spacing w:after="0" w:line="240" w:lineRule="auto"/>
        <w:rPr>
          <w:rFonts w:cs="Calibri"/>
        </w:rPr>
      </w:pPr>
      <w:r w:rsidRPr="00274068">
        <w:rPr>
          <w:rFonts w:cs="Calibri"/>
        </w:rPr>
        <w:t xml:space="preserve">Mace, R.D., Minta, S.C., Manley T.L. &amp; Aune. K.E. </w:t>
      </w:r>
      <w:r w:rsidR="00391751">
        <w:rPr>
          <w:rFonts w:cs="Calibri"/>
        </w:rPr>
        <w:t>(</w:t>
      </w:r>
      <w:r w:rsidRPr="00274068">
        <w:rPr>
          <w:rFonts w:cs="Calibri"/>
        </w:rPr>
        <w:t>1994</w:t>
      </w:r>
      <w:r w:rsidR="00391751">
        <w:rPr>
          <w:rFonts w:cs="Calibri"/>
        </w:rPr>
        <w:t>)</w:t>
      </w:r>
      <w:r w:rsidRPr="00274068">
        <w:rPr>
          <w:rFonts w:cs="Calibri"/>
        </w:rPr>
        <w:t xml:space="preserve">. Estimating grizzly bear population size using camera sightings. </w:t>
      </w:r>
      <w:r w:rsidRPr="00A818F5">
        <w:rPr>
          <w:rFonts w:cs="Calibri"/>
          <w:i/>
        </w:rPr>
        <w:t xml:space="preserve">Wildlife </w:t>
      </w:r>
      <w:r w:rsidR="00FC769F">
        <w:rPr>
          <w:rFonts w:cs="Calibri"/>
          <w:i/>
        </w:rPr>
        <w:t>S</w:t>
      </w:r>
      <w:r w:rsidRPr="00A818F5">
        <w:rPr>
          <w:rFonts w:cs="Calibri"/>
          <w:i/>
        </w:rPr>
        <w:t xml:space="preserve">ociety </w:t>
      </w:r>
      <w:r w:rsidR="00FC769F">
        <w:rPr>
          <w:rFonts w:cs="Calibri"/>
          <w:i/>
        </w:rPr>
        <w:t>B</w:t>
      </w:r>
      <w:r w:rsidRPr="00A818F5">
        <w:rPr>
          <w:rFonts w:cs="Calibri"/>
          <w:i/>
        </w:rPr>
        <w:t>ulletin</w:t>
      </w:r>
      <w:r w:rsidR="00FC769F">
        <w:rPr>
          <w:rFonts w:cs="Calibri"/>
          <w:i/>
        </w:rPr>
        <w:t>,</w:t>
      </w:r>
      <w:r w:rsidRPr="00274068">
        <w:rPr>
          <w:rFonts w:cs="Calibri"/>
        </w:rPr>
        <w:t xml:space="preserve"> 22: 74-83.</w:t>
      </w:r>
    </w:p>
    <w:p w:rsidR="00FC769F" w:rsidRDefault="00FC769F" w:rsidP="00FC769F">
      <w:pPr>
        <w:pStyle w:val="citation"/>
        <w:rPr>
          <w:rFonts w:asciiTheme="minorHAnsi" w:hAnsiTheme="minorHAnsi" w:cs="Calibri"/>
          <w:sz w:val="22"/>
          <w:szCs w:val="22"/>
        </w:rPr>
      </w:pPr>
      <w:r w:rsidRPr="00D04C03">
        <w:rPr>
          <w:rFonts w:asciiTheme="minorHAnsi" w:hAnsiTheme="minorHAnsi" w:cs="Calibri"/>
          <w:sz w:val="22"/>
          <w:szCs w:val="22"/>
        </w:rPr>
        <w:t xml:space="preserve">Marsack, P., and Campbell, G. (1990). Feeding behaviour and diet of dingoes in the Nullarbor region, Western Australia. </w:t>
      </w:r>
      <w:r w:rsidRPr="00D04C03">
        <w:rPr>
          <w:rFonts w:asciiTheme="minorHAnsi" w:hAnsiTheme="minorHAnsi" w:cs="Calibri"/>
          <w:i/>
          <w:sz w:val="22"/>
          <w:szCs w:val="22"/>
        </w:rPr>
        <w:t xml:space="preserve">Wildlife </w:t>
      </w:r>
      <w:r>
        <w:rPr>
          <w:rFonts w:asciiTheme="minorHAnsi" w:hAnsiTheme="minorHAnsi" w:cs="Calibri"/>
          <w:i/>
          <w:sz w:val="22"/>
          <w:szCs w:val="22"/>
        </w:rPr>
        <w:t>R</w:t>
      </w:r>
      <w:r w:rsidRPr="00D04C03">
        <w:rPr>
          <w:rFonts w:asciiTheme="minorHAnsi" w:hAnsiTheme="minorHAnsi" w:cs="Calibri"/>
          <w:i/>
          <w:sz w:val="22"/>
          <w:szCs w:val="22"/>
        </w:rPr>
        <w:t>esearch</w:t>
      </w:r>
      <w:r>
        <w:rPr>
          <w:rFonts w:asciiTheme="minorHAnsi" w:hAnsiTheme="minorHAnsi" w:cs="Calibri"/>
          <w:i/>
          <w:sz w:val="22"/>
          <w:szCs w:val="22"/>
        </w:rPr>
        <w:t>,</w:t>
      </w:r>
      <w:r w:rsidRPr="00D04C03">
        <w:rPr>
          <w:rFonts w:asciiTheme="minorHAnsi" w:hAnsiTheme="minorHAnsi" w:cs="Calibri"/>
          <w:sz w:val="22"/>
          <w:szCs w:val="22"/>
        </w:rPr>
        <w:t xml:space="preserve"> 17, 349–357</w:t>
      </w:r>
      <w:r>
        <w:rPr>
          <w:rFonts w:asciiTheme="minorHAnsi" w:hAnsiTheme="minorHAnsi" w:cs="Calibri"/>
          <w:sz w:val="22"/>
          <w:szCs w:val="22"/>
        </w:rPr>
        <w:t>.</w:t>
      </w:r>
    </w:p>
    <w:p w:rsidR="00FC769F" w:rsidRPr="00DD50F6" w:rsidRDefault="00FC769F" w:rsidP="00FC769F">
      <w:pPr>
        <w:shd w:val="clear" w:color="auto" w:fill="FFFFFF"/>
        <w:spacing w:before="100" w:beforeAutospacing="1" w:after="100" w:afterAutospacing="1" w:line="240" w:lineRule="auto"/>
        <w:rPr>
          <w:rFonts w:cs="Calibri"/>
          <w:lang w:eastAsia="en-AU"/>
        </w:rPr>
      </w:pPr>
      <w:r w:rsidRPr="00DD50F6">
        <w:rPr>
          <w:rFonts w:cs="Calibri"/>
          <w:lang w:eastAsia="en-AU"/>
        </w:rPr>
        <w:t xml:space="preserve">McIlroy, J. C., Gifford, E. J. </w:t>
      </w:r>
      <w:r>
        <w:rPr>
          <w:rFonts w:cs="Calibri"/>
          <w:lang w:eastAsia="en-AU"/>
        </w:rPr>
        <w:t>&amp;</w:t>
      </w:r>
      <w:r w:rsidRPr="00DD50F6">
        <w:rPr>
          <w:rFonts w:cs="Calibri"/>
          <w:lang w:eastAsia="en-AU"/>
        </w:rPr>
        <w:t xml:space="preserve"> Cooper, R. J. </w:t>
      </w:r>
      <w:r w:rsidR="00391751">
        <w:rPr>
          <w:rFonts w:cs="Calibri"/>
          <w:lang w:eastAsia="en-AU"/>
        </w:rPr>
        <w:t>(</w:t>
      </w:r>
      <w:r w:rsidRPr="00DD50F6">
        <w:rPr>
          <w:rFonts w:cs="Calibri"/>
          <w:lang w:eastAsia="en-AU"/>
        </w:rPr>
        <w:t>1986</w:t>
      </w:r>
      <w:r w:rsidR="00391751">
        <w:rPr>
          <w:rFonts w:cs="Calibri"/>
          <w:lang w:eastAsia="en-AU"/>
        </w:rPr>
        <w:t>)</w:t>
      </w:r>
      <w:r w:rsidRPr="00DD50F6">
        <w:rPr>
          <w:rFonts w:cs="Calibri"/>
          <w:lang w:eastAsia="en-AU"/>
        </w:rPr>
        <w:t>. Effects on non–target</w:t>
      </w:r>
      <w:r>
        <w:rPr>
          <w:rFonts w:cs="Calibri"/>
          <w:lang w:eastAsia="en-AU"/>
        </w:rPr>
        <w:t xml:space="preserve"> </w:t>
      </w:r>
      <w:r w:rsidRPr="00DD50F6">
        <w:rPr>
          <w:rFonts w:cs="Calibri"/>
          <w:lang w:eastAsia="en-AU"/>
        </w:rPr>
        <w:t xml:space="preserve">populations of wild dog trail baiting campaigns with 1080 poison. </w:t>
      </w:r>
      <w:r w:rsidRPr="00DD50F6">
        <w:rPr>
          <w:rFonts w:cs="Calibri"/>
          <w:i/>
          <w:lang w:eastAsia="en-AU"/>
        </w:rPr>
        <w:t xml:space="preserve">Australian Wildlife </w:t>
      </w:r>
      <w:r>
        <w:rPr>
          <w:rFonts w:cs="Calibri"/>
          <w:i/>
          <w:lang w:eastAsia="en-AU"/>
        </w:rPr>
        <w:t>R</w:t>
      </w:r>
      <w:r w:rsidRPr="00DD50F6">
        <w:rPr>
          <w:rFonts w:cs="Calibri"/>
          <w:i/>
          <w:lang w:eastAsia="en-AU"/>
        </w:rPr>
        <w:t>esearch</w:t>
      </w:r>
      <w:r w:rsidR="00FF7034">
        <w:rPr>
          <w:rFonts w:cs="Calibri"/>
          <w:i/>
          <w:lang w:eastAsia="en-AU"/>
        </w:rPr>
        <w:t>,</w:t>
      </w:r>
      <w:r w:rsidRPr="00DD50F6">
        <w:rPr>
          <w:rFonts w:cs="Calibri"/>
          <w:lang w:eastAsia="en-AU"/>
        </w:rPr>
        <w:t xml:space="preserve"> 13:</w:t>
      </w:r>
      <w:r>
        <w:rPr>
          <w:rFonts w:cs="Calibri"/>
          <w:lang w:eastAsia="en-AU"/>
        </w:rPr>
        <w:t xml:space="preserve"> </w:t>
      </w:r>
      <w:r w:rsidRPr="00DD50F6">
        <w:rPr>
          <w:rFonts w:cs="Calibri"/>
          <w:lang w:eastAsia="en-AU"/>
        </w:rPr>
        <w:t>447–</w:t>
      </w:r>
      <w:r>
        <w:rPr>
          <w:rFonts w:cs="Calibri"/>
          <w:lang w:eastAsia="en-AU"/>
        </w:rPr>
        <w:t>4</w:t>
      </w:r>
      <w:r w:rsidRPr="00DD50F6">
        <w:rPr>
          <w:rFonts w:cs="Calibri"/>
          <w:lang w:eastAsia="en-AU"/>
        </w:rPr>
        <w:t xml:space="preserve">53. </w:t>
      </w:r>
    </w:p>
    <w:p w:rsidR="00E66350" w:rsidRDefault="00E66350" w:rsidP="00E66350">
      <w:pPr>
        <w:autoSpaceDE w:val="0"/>
        <w:autoSpaceDN w:val="0"/>
        <w:adjustRightInd w:val="0"/>
        <w:rPr>
          <w:rFonts w:cs="Calibri"/>
        </w:rPr>
      </w:pPr>
      <w:r w:rsidRPr="00D04C03">
        <w:rPr>
          <w:rFonts w:cs="Calibri"/>
        </w:rPr>
        <w:t xml:space="preserve">McLeod, R. (2004) </w:t>
      </w:r>
      <w:r w:rsidRPr="00D04C03">
        <w:rPr>
          <w:rFonts w:cs="Calibri"/>
          <w:i/>
        </w:rPr>
        <w:t>Counting the Cost: Impact of Invasive Animals in Australia 2004</w:t>
      </w:r>
      <w:r w:rsidRPr="00D04C03">
        <w:rPr>
          <w:rFonts w:cs="Calibri"/>
        </w:rPr>
        <w:t>. Cooperative Research</w:t>
      </w:r>
      <w:r w:rsidR="00FF7034">
        <w:rPr>
          <w:rFonts w:cs="Calibri"/>
        </w:rPr>
        <w:t xml:space="preserve"> Centre for Pest Animal Control,</w:t>
      </w:r>
      <w:r w:rsidRPr="00D04C03">
        <w:rPr>
          <w:rFonts w:cs="Calibri"/>
        </w:rPr>
        <w:t xml:space="preserve"> Canberra.</w:t>
      </w:r>
    </w:p>
    <w:p w:rsidR="00FC769F" w:rsidRPr="00D04C03" w:rsidRDefault="00FC769F" w:rsidP="00FC769F">
      <w:pPr>
        <w:rPr>
          <w:rFonts w:cs="Calibri"/>
        </w:rPr>
      </w:pPr>
      <w:r w:rsidRPr="00D04C03">
        <w:rPr>
          <w:rFonts w:cs="Calibri"/>
        </w:rPr>
        <w:t xml:space="preserve">Newsome, A.E., Corbett, L.K., Catling, P.C., and Burt, R.J. (1983). The feeding ecology of the dingo. I. Stomach contents from trapping in south-eastern Australia, and the non-target wildlife also caught in traps. </w:t>
      </w:r>
      <w:r w:rsidR="00391751">
        <w:rPr>
          <w:rFonts w:cs="Calibri"/>
          <w:i/>
        </w:rPr>
        <w:t xml:space="preserve">Australian </w:t>
      </w:r>
      <w:r w:rsidRPr="00D04C03">
        <w:rPr>
          <w:rFonts w:cs="Calibri"/>
          <w:i/>
        </w:rPr>
        <w:t>Wildlife Research</w:t>
      </w:r>
      <w:r w:rsidR="00FF7034">
        <w:rPr>
          <w:rFonts w:cs="Calibri"/>
          <w:i/>
        </w:rPr>
        <w:t>,</w:t>
      </w:r>
      <w:r w:rsidRPr="00D04C03">
        <w:rPr>
          <w:rFonts w:cs="Calibri"/>
        </w:rPr>
        <w:t xml:space="preserve"> 10</w:t>
      </w:r>
      <w:r w:rsidR="00FF7034">
        <w:rPr>
          <w:rFonts w:cs="Calibri"/>
        </w:rPr>
        <w:t>:</w:t>
      </w:r>
      <w:r w:rsidRPr="00D04C03">
        <w:rPr>
          <w:rFonts w:cs="Calibri"/>
        </w:rPr>
        <w:t xml:space="preserve"> 477–486.</w:t>
      </w:r>
    </w:p>
    <w:p w:rsidR="00FC769F" w:rsidRDefault="00FC769F" w:rsidP="00FC769F">
      <w:pPr>
        <w:autoSpaceDE w:val="0"/>
        <w:autoSpaceDN w:val="0"/>
        <w:adjustRightInd w:val="0"/>
        <w:rPr>
          <w:rFonts w:cs="Calibri"/>
        </w:rPr>
      </w:pPr>
      <w:r>
        <w:rPr>
          <w:rFonts w:cs="Calibri"/>
        </w:rPr>
        <w:lastRenderedPageBreak/>
        <w:t xml:space="preserve">Ruff, S. &amp; Murray, A. </w:t>
      </w:r>
      <w:r w:rsidR="00391751">
        <w:rPr>
          <w:rFonts w:cs="Calibri"/>
        </w:rPr>
        <w:t>(</w:t>
      </w:r>
      <w:r>
        <w:rPr>
          <w:rFonts w:cs="Calibri"/>
        </w:rPr>
        <w:t>2011</w:t>
      </w:r>
      <w:r w:rsidR="00391751">
        <w:rPr>
          <w:rFonts w:cs="Calibri"/>
        </w:rPr>
        <w:t>)</w:t>
      </w:r>
      <w:r>
        <w:rPr>
          <w:rFonts w:cs="Calibri"/>
        </w:rPr>
        <w:t xml:space="preserve">. </w:t>
      </w:r>
      <w:r>
        <w:rPr>
          <w:rFonts w:cs="Calibri"/>
          <w:i/>
        </w:rPr>
        <w:t>Southern Ark: Giving East Gippsland’s fauna a chance.</w:t>
      </w:r>
      <w:r w:rsidRPr="00E66350">
        <w:rPr>
          <w:rFonts w:cs="Calibri"/>
        </w:rPr>
        <w:t xml:space="preserve"> </w:t>
      </w:r>
      <w:r>
        <w:rPr>
          <w:rFonts w:cs="Calibri"/>
        </w:rPr>
        <w:t>Gippsland High Country Tours, Newsletter no. 35.</w:t>
      </w:r>
    </w:p>
    <w:p w:rsidR="009A39A9" w:rsidRDefault="00FC769F" w:rsidP="00854EA2">
      <w:pPr>
        <w:spacing w:line="30" w:lineRule="atLeast"/>
      </w:pPr>
      <w:r>
        <w:rPr>
          <w:rFonts w:cs="Calibri"/>
        </w:rPr>
        <w:t xml:space="preserve">Stephens, D. </w:t>
      </w:r>
      <w:r w:rsidR="00391751">
        <w:rPr>
          <w:rFonts w:cs="Calibri"/>
        </w:rPr>
        <w:t>(</w:t>
      </w:r>
      <w:r>
        <w:rPr>
          <w:rFonts w:cs="Calibri"/>
        </w:rPr>
        <w:t>2011</w:t>
      </w:r>
      <w:r w:rsidR="00391751">
        <w:rPr>
          <w:rFonts w:cs="Calibri"/>
        </w:rPr>
        <w:t>)</w:t>
      </w:r>
      <w:r>
        <w:rPr>
          <w:rFonts w:cs="Calibri"/>
        </w:rPr>
        <w:t xml:space="preserve">. </w:t>
      </w:r>
      <w:r w:rsidRPr="00B2183A">
        <w:rPr>
          <w:rFonts w:cs="Calibri"/>
          <w:i/>
        </w:rPr>
        <w:t>The molecular ecology of Australian wild dogs: hybridisation, gene flow and genetic structure at multiple geographic scales</w:t>
      </w:r>
      <w:r>
        <w:rPr>
          <w:rFonts w:cs="Calibri"/>
          <w:i/>
        </w:rPr>
        <w:t>.</w:t>
      </w:r>
      <w:r>
        <w:t xml:space="preserve"> PhD thesis, University of Western Australia.</w:t>
      </w:r>
    </w:p>
    <w:p w:rsidR="0001624F" w:rsidRDefault="0001624F" w:rsidP="00854EA2">
      <w:pPr>
        <w:spacing w:line="30" w:lineRule="atLeast"/>
        <w:rPr>
          <w:rFonts w:cs="Calibri"/>
        </w:rPr>
      </w:pPr>
      <w:r w:rsidRPr="00833120">
        <w:rPr>
          <w:rFonts w:cs="Calibri"/>
        </w:rPr>
        <w:t>Tasmanian Department of Primary Industries</w:t>
      </w:r>
      <w:r w:rsidR="00AB4EAD">
        <w:rPr>
          <w:rFonts w:cs="Calibri"/>
        </w:rPr>
        <w:t xml:space="preserve">, Parks, Water and Environment </w:t>
      </w:r>
      <w:r w:rsidR="00391751">
        <w:rPr>
          <w:rFonts w:cs="Calibri"/>
        </w:rPr>
        <w:t>(</w:t>
      </w:r>
      <w:r w:rsidRPr="00833120">
        <w:rPr>
          <w:rFonts w:cs="Calibri"/>
        </w:rPr>
        <w:t>2010</w:t>
      </w:r>
      <w:r w:rsidR="00391751">
        <w:rPr>
          <w:rFonts w:cs="Calibri"/>
        </w:rPr>
        <w:t>)</w:t>
      </w:r>
      <w:r>
        <w:rPr>
          <w:rFonts w:cs="Calibri"/>
        </w:rPr>
        <w:t>.</w:t>
      </w:r>
      <w:r w:rsidR="00AB4EAD">
        <w:rPr>
          <w:rFonts w:cs="Calibri"/>
        </w:rPr>
        <w:t xml:space="preserve"> Invasive species fox baiting program. </w:t>
      </w:r>
      <w:hyperlink r:id="rId9" w:history="1">
        <w:r w:rsidR="00AB4EAD" w:rsidRPr="006E1DC3">
          <w:rPr>
            <w:rStyle w:val="Hyperlink"/>
            <w:rFonts w:cs="Calibri"/>
          </w:rPr>
          <w:t>http://www.dpiw.tas.gov.au/inter.nsf/WebPages/SSKA-6H27T5</w:t>
        </w:r>
      </w:hyperlink>
    </w:p>
    <w:p w:rsidR="00AB4EAD" w:rsidRDefault="00AB4EAD" w:rsidP="00AB4EAD">
      <w:pPr>
        <w:autoSpaceDE w:val="0"/>
        <w:autoSpaceDN w:val="0"/>
        <w:adjustRightInd w:val="0"/>
        <w:rPr>
          <w:rFonts w:cs="Calibri"/>
        </w:rPr>
      </w:pPr>
      <w:r w:rsidRPr="00D04C03">
        <w:rPr>
          <w:rFonts w:cs="Calibri"/>
        </w:rPr>
        <w:t xml:space="preserve">Thomson P.C. (1992) The behavioural ecology of dingoes in north-western Australia. IV. Social and spatial organisation, and movements. </w:t>
      </w:r>
      <w:r w:rsidRPr="00D04C03">
        <w:rPr>
          <w:rFonts w:cs="Calibri"/>
          <w:i/>
        </w:rPr>
        <w:t>Wildlife Research</w:t>
      </w:r>
      <w:r w:rsidR="00FF7034">
        <w:rPr>
          <w:rFonts w:cs="Calibri"/>
        </w:rPr>
        <w:t>, 19:</w:t>
      </w:r>
      <w:r w:rsidRPr="00D04C03">
        <w:rPr>
          <w:rFonts w:cs="Calibri"/>
        </w:rPr>
        <w:t xml:space="preserve"> 543–63.</w:t>
      </w:r>
    </w:p>
    <w:p w:rsidR="00BF36A1" w:rsidRPr="00D04C03" w:rsidRDefault="00BF36A1" w:rsidP="00AB4EAD">
      <w:pPr>
        <w:autoSpaceDE w:val="0"/>
        <w:autoSpaceDN w:val="0"/>
        <w:adjustRightInd w:val="0"/>
        <w:rPr>
          <w:rFonts w:cs="Calibri"/>
        </w:rPr>
      </w:pPr>
      <w:r w:rsidRPr="00BF36A1">
        <w:rPr>
          <w:rFonts w:cs="Calibri"/>
        </w:rPr>
        <w:t xml:space="preserve">Thompson, L-J., Aslin, H., Ecker, S., Please, P. &amp; Trestrail, C. </w:t>
      </w:r>
      <w:r w:rsidR="00391751">
        <w:rPr>
          <w:rFonts w:cs="Calibri"/>
        </w:rPr>
        <w:t>(</w:t>
      </w:r>
      <w:r w:rsidRPr="00BF36A1">
        <w:rPr>
          <w:rFonts w:cs="Calibri"/>
        </w:rPr>
        <w:t>2013</w:t>
      </w:r>
      <w:r w:rsidR="00391751">
        <w:rPr>
          <w:rFonts w:cs="Calibri"/>
        </w:rPr>
        <w:t>)</w:t>
      </w:r>
      <w:r w:rsidRPr="00BF36A1">
        <w:rPr>
          <w:rFonts w:cs="Calibri"/>
        </w:rPr>
        <w:t xml:space="preserve">.  </w:t>
      </w:r>
      <w:r w:rsidRPr="00BF36A1">
        <w:rPr>
          <w:rFonts w:cs="Calibri"/>
          <w:i/>
        </w:rPr>
        <w:t>Social impacts of wild dogs—a review of literature</w:t>
      </w:r>
      <w:r>
        <w:rPr>
          <w:rFonts w:cs="Calibri"/>
        </w:rPr>
        <w:t xml:space="preserve">. </w:t>
      </w:r>
      <w:r w:rsidRPr="00BF36A1">
        <w:rPr>
          <w:rFonts w:cs="Calibri"/>
        </w:rPr>
        <w:t xml:space="preserve"> ABARES, Canberra, prepared for AWI Ltd.</w:t>
      </w:r>
    </w:p>
    <w:p w:rsidR="00AB4EAD" w:rsidRPr="00D04C03" w:rsidRDefault="00AB4EAD" w:rsidP="00AB4EAD">
      <w:pPr>
        <w:autoSpaceDE w:val="0"/>
        <w:autoSpaceDN w:val="0"/>
        <w:adjustRightInd w:val="0"/>
        <w:spacing w:after="0"/>
        <w:rPr>
          <w:rFonts w:cs="Calibri"/>
        </w:rPr>
      </w:pPr>
      <w:r w:rsidRPr="00D04C03">
        <w:rPr>
          <w:rFonts w:cs="Calibri"/>
        </w:rPr>
        <w:t>Triggs, B., Brunner, H., and Cullen, J. M. (1984). The food of the fox, dog and cat in</w:t>
      </w:r>
    </w:p>
    <w:p w:rsidR="00AB4EAD" w:rsidRDefault="00AB4EAD" w:rsidP="00AB4EAD">
      <w:pPr>
        <w:spacing w:line="30" w:lineRule="atLeast"/>
        <w:rPr>
          <w:rFonts w:cs="Calibri"/>
        </w:rPr>
      </w:pPr>
      <w:r w:rsidRPr="00D04C03">
        <w:rPr>
          <w:rFonts w:cs="Calibri"/>
        </w:rPr>
        <w:t xml:space="preserve">Croajingalong National Park, south-eastern Victoria. </w:t>
      </w:r>
      <w:r w:rsidRPr="00D04C03">
        <w:rPr>
          <w:rFonts w:cs="Calibri"/>
          <w:i/>
        </w:rPr>
        <w:t>Wildlife Research</w:t>
      </w:r>
      <w:r w:rsidR="00FF7034">
        <w:rPr>
          <w:rFonts w:cs="Calibri"/>
          <w:i/>
        </w:rPr>
        <w:t>,</w:t>
      </w:r>
      <w:r w:rsidRPr="00D04C03">
        <w:rPr>
          <w:rFonts w:cs="Calibri"/>
        </w:rPr>
        <w:t xml:space="preserve"> 11</w:t>
      </w:r>
      <w:r w:rsidR="00FF7034">
        <w:rPr>
          <w:rFonts w:cs="Calibri"/>
        </w:rPr>
        <w:t>:</w:t>
      </w:r>
      <w:r>
        <w:rPr>
          <w:rFonts w:cs="Calibri"/>
        </w:rPr>
        <w:t xml:space="preserve"> </w:t>
      </w:r>
      <w:r w:rsidRPr="00D04C03">
        <w:rPr>
          <w:rFonts w:cs="Calibri"/>
        </w:rPr>
        <w:t>491–499</w:t>
      </w:r>
    </w:p>
    <w:p w:rsidR="00BF36A1" w:rsidRPr="00DD50F6" w:rsidRDefault="00B2183A" w:rsidP="00BF36A1">
      <w:pPr>
        <w:pStyle w:val="Heading1"/>
        <w:spacing w:after="0"/>
        <w:rPr>
          <w:rFonts w:asciiTheme="minorHAnsi" w:hAnsiTheme="minorHAnsi" w:cs="Calibri"/>
          <w:b w:val="0"/>
          <w:bCs w:val="0"/>
          <w:kern w:val="0"/>
          <w:sz w:val="22"/>
          <w:szCs w:val="22"/>
          <w:lang w:eastAsia="en-US"/>
        </w:rPr>
      </w:pPr>
      <w:r w:rsidRPr="00BF36A1">
        <w:rPr>
          <w:rFonts w:asciiTheme="minorHAnsi" w:hAnsiTheme="minorHAnsi" w:cs="Calibri"/>
          <w:b w:val="0"/>
          <w:bCs w:val="0"/>
          <w:kern w:val="0"/>
          <w:sz w:val="22"/>
          <w:szCs w:val="22"/>
          <w:lang w:eastAsia="en-US"/>
        </w:rPr>
        <w:t>Twigg, L.E. &amp; Parker</w:t>
      </w:r>
      <w:r w:rsidR="00BF36A1" w:rsidRPr="00BF36A1">
        <w:rPr>
          <w:rFonts w:asciiTheme="minorHAnsi" w:hAnsiTheme="minorHAnsi" w:cs="Calibri"/>
          <w:b w:val="0"/>
          <w:bCs w:val="0"/>
          <w:kern w:val="0"/>
          <w:sz w:val="22"/>
          <w:szCs w:val="22"/>
          <w:lang w:eastAsia="en-US"/>
        </w:rPr>
        <w:t xml:space="preserve">, R.W. </w:t>
      </w:r>
      <w:r w:rsidR="00391751">
        <w:rPr>
          <w:rFonts w:asciiTheme="minorHAnsi" w:hAnsiTheme="minorHAnsi" w:cs="Calibri"/>
          <w:b w:val="0"/>
          <w:bCs w:val="0"/>
          <w:kern w:val="0"/>
          <w:sz w:val="22"/>
          <w:szCs w:val="22"/>
          <w:lang w:eastAsia="en-US"/>
        </w:rPr>
        <w:t>(</w:t>
      </w:r>
      <w:r w:rsidR="00BF36A1" w:rsidRPr="00BF36A1">
        <w:rPr>
          <w:rFonts w:asciiTheme="minorHAnsi" w:hAnsiTheme="minorHAnsi" w:cs="Calibri"/>
          <w:b w:val="0"/>
          <w:bCs w:val="0"/>
          <w:kern w:val="0"/>
          <w:sz w:val="22"/>
          <w:szCs w:val="22"/>
          <w:lang w:eastAsia="en-US"/>
        </w:rPr>
        <w:t>2010</w:t>
      </w:r>
      <w:r w:rsidR="00391751">
        <w:rPr>
          <w:rFonts w:asciiTheme="minorHAnsi" w:hAnsiTheme="minorHAnsi" w:cs="Calibri"/>
          <w:b w:val="0"/>
          <w:bCs w:val="0"/>
          <w:kern w:val="0"/>
          <w:sz w:val="22"/>
          <w:szCs w:val="22"/>
          <w:lang w:eastAsia="en-US"/>
        </w:rPr>
        <w:t>)</w:t>
      </w:r>
      <w:r w:rsidR="00BF36A1" w:rsidRPr="00BF36A1">
        <w:rPr>
          <w:rFonts w:asciiTheme="minorHAnsi" w:hAnsiTheme="minorHAnsi" w:cs="Calibri"/>
          <w:b w:val="0"/>
          <w:bCs w:val="0"/>
          <w:kern w:val="0"/>
          <w:sz w:val="22"/>
          <w:szCs w:val="22"/>
          <w:lang w:eastAsia="en-US"/>
        </w:rPr>
        <w:t>. Is sodium fluoroacetate (1080) a humane poison? The influence of mode of action, physiological effects, and target specificity</w:t>
      </w:r>
      <w:r w:rsidR="00DD50F6">
        <w:rPr>
          <w:rFonts w:asciiTheme="minorHAnsi" w:hAnsiTheme="minorHAnsi" w:cs="Calibri"/>
          <w:b w:val="0"/>
          <w:bCs w:val="0"/>
          <w:kern w:val="0"/>
          <w:sz w:val="22"/>
          <w:szCs w:val="22"/>
          <w:lang w:eastAsia="en-US"/>
        </w:rPr>
        <w:t xml:space="preserve">. </w:t>
      </w:r>
      <w:r w:rsidR="00DD50F6">
        <w:rPr>
          <w:rFonts w:asciiTheme="minorHAnsi" w:hAnsiTheme="minorHAnsi" w:cs="Calibri"/>
          <w:b w:val="0"/>
          <w:bCs w:val="0"/>
          <w:i/>
          <w:kern w:val="0"/>
          <w:sz w:val="22"/>
          <w:szCs w:val="22"/>
          <w:lang w:eastAsia="en-US"/>
        </w:rPr>
        <w:t xml:space="preserve">Animal </w:t>
      </w:r>
      <w:r w:rsidR="00391751">
        <w:rPr>
          <w:rFonts w:asciiTheme="minorHAnsi" w:hAnsiTheme="minorHAnsi" w:cs="Calibri"/>
          <w:b w:val="0"/>
          <w:bCs w:val="0"/>
          <w:i/>
          <w:kern w:val="0"/>
          <w:sz w:val="22"/>
          <w:szCs w:val="22"/>
          <w:lang w:eastAsia="en-US"/>
        </w:rPr>
        <w:t>Welfare</w:t>
      </w:r>
      <w:r w:rsidR="00DD50F6">
        <w:rPr>
          <w:rFonts w:asciiTheme="minorHAnsi" w:hAnsiTheme="minorHAnsi" w:cs="Calibri"/>
          <w:b w:val="0"/>
          <w:bCs w:val="0"/>
          <w:i/>
          <w:kern w:val="0"/>
          <w:sz w:val="22"/>
          <w:szCs w:val="22"/>
          <w:lang w:eastAsia="en-US"/>
        </w:rPr>
        <w:t xml:space="preserve">, </w:t>
      </w:r>
      <w:r w:rsidR="00DD50F6">
        <w:rPr>
          <w:rFonts w:asciiTheme="minorHAnsi" w:hAnsiTheme="minorHAnsi" w:cs="Calibri"/>
          <w:b w:val="0"/>
          <w:bCs w:val="0"/>
          <w:kern w:val="0"/>
          <w:sz w:val="22"/>
          <w:szCs w:val="22"/>
          <w:lang w:eastAsia="en-US"/>
        </w:rPr>
        <w:t>19: 249-263.</w:t>
      </w:r>
    </w:p>
    <w:p w:rsidR="00FC769F" w:rsidRDefault="00FC769F" w:rsidP="0001624F">
      <w:pPr>
        <w:spacing w:after="0" w:line="240" w:lineRule="auto"/>
        <w:rPr>
          <w:rFonts w:cs="Calibri"/>
        </w:rPr>
      </w:pPr>
    </w:p>
    <w:p w:rsidR="0001624F" w:rsidRDefault="0001624F" w:rsidP="0001624F">
      <w:pPr>
        <w:spacing w:after="0" w:line="240" w:lineRule="auto"/>
        <w:rPr>
          <w:rFonts w:cs="Calibri"/>
        </w:rPr>
      </w:pPr>
      <w:r w:rsidRPr="00274068">
        <w:rPr>
          <w:rFonts w:cs="Calibri"/>
        </w:rPr>
        <w:t xml:space="preserve">Vine, S.J., Crowther, M.S. Lapidge, S.J. Dickman, C.R., Mooney, N., Piggott, M. P. &amp; English, A.W. </w:t>
      </w:r>
      <w:r w:rsidR="00391751">
        <w:rPr>
          <w:rFonts w:cs="Calibri"/>
        </w:rPr>
        <w:t>(</w:t>
      </w:r>
      <w:r w:rsidRPr="00274068">
        <w:rPr>
          <w:rFonts w:cs="Calibri"/>
        </w:rPr>
        <w:t>2009</w:t>
      </w:r>
      <w:r w:rsidR="00391751">
        <w:rPr>
          <w:rFonts w:cs="Calibri"/>
        </w:rPr>
        <w:t>)</w:t>
      </w:r>
      <w:r w:rsidRPr="00274068">
        <w:rPr>
          <w:rFonts w:cs="Calibri"/>
        </w:rPr>
        <w:t>. Comparison of methods to detect rare and cryptic species: a case study using a red fox (</w:t>
      </w:r>
      <w:r w:rsidRPr="00A818F5">
        <w:rPr>
          <w:rFonts w:cs="Calibri"/>
          <w:i/>
        </w:rPr>
        <w:t>Vulpes vulpes</w:t>
      </w:r>
      <w:r w:rsidRPr="00274068">
        <w:rPr>
          <w:rFonts w:cs="Calibri"/>
        </w:rPr>
        <w:t xml:space="preserve">). </w:t>
      </w:r>
      <w:r w:rsidRPr="00A818F5">
        <w:rPr>
          <w:rFonts w:cs="Calibri"/>
          <w:i/>
        </w:rPr>
        <w:t>Wildlife Research</w:t>
      </w:r>
      <w:r w:rsidR="00FF7034">
        <w:rPr>
          <w:rFonts w:cs="Calibri"/>
          <w:i/>
        </w:rPr>
        <w:t>,</w:t>
      </w:r>
      <w:r w:rsidRPr="00274068">
        <w:rPr>
          <w:rFonts w:cs="Calibri"/>
        </w:rPr>
        <w:t xml:space="preserve"> 36: 436-446.</w:t>
      </w:r>
    </w:p>
    <w:p w:rsidR="00AB4EAD" w:rsidRPr="00274068" w:rsidRDefault="00AB4EAD" w:rsidP="0001624F">
      <w:pPr>
        <w:spacing w:after="0" w:line="240" w:lineRule="auto"/>
        <w:rPr>
          <w:rFonts w:cs="Calibri"/>
        </w:rPr>
      </w:pPr>
    </w:p>
    <w:p w:rsidR="00AB4EAD" w:rsidRPr="00D04C03" w:rsidRDefault="00AB4EAD" w:rsidP="00AB4EAD">
      <w:pPr>
        <w:rPr>
          <w:rFonts w:cs="Calibri"/>
        </w:rPr>
      </w:pPr>
      <w:r w:rsidRPr="00D04C03">
        <w:rPr>
          <w:rFonts w:cs="Calibri"/>
        </w:rPr>
        <w:t xml:space="preserve">Whitehouse, S.J.O. </w:t>
      </w:r>
      <w:r w:rsidR="00391751">
        <w:rPr>
          <w:rFonts w:cs="Calibri"/>
        </w:rPr>
        <w:t>(</w:t>
      </w:r>
      <w:r w:rsidRPr="00D04C03">
        <w:rPr>
          <w:rFonts w:cs="Calibri"/>
        </w:rPr>
        <w:t>1977</w:t>
      </w:r>
      <w:r w:rsidR="00391751">
        <w:rPr>
          <w:rFonts w:cs="Calibri"/>
        </w:rPr>
        <w:t>)</w:t>
      </w:r>
      <w:r w:rsidRPr="00D04C03">
        <w:rPr>
          <w:rFonts w:cs="Calibri"/>
        </w:rPr>
        <w:t xml:space="preserve">. The diet of the dingo in Western Australia. </w:t>
      </w:r>
      <w:r w:rsidR="00391751">
        <w:rPr>
          <w:rFonts w:cs="Calibri"/>
          <w:i/>
        </w:rPr>
        <w:t xml:space="preserve">Australian </w:t>
      </w:r>
      <w:r w:rsidRPr="00FF7034">
        <w:rPr>
          <w:rFonts w:cs="Calibri"/>
          <w:i/>
        </w:rPr>
        <w:t>Wildlife Research</w:t>
      </w:r>
      <w:r w:rsidRPr="00D04C03">
        <w:rPr>
          <w:rFonts w:cs="Calibri"/>
        </w:rPr>
        <w:t>, 4</w:t>
      </w:r>
      <w:r w:rsidR="00FF7034">
        <w:rPr>
          <w:rFonts w:cs="Calibri"/>
        </w:rPr>
        <w:t>:</w:t>
      </w:r>
      <w:r w:rsidRPr="00D04C03">
        <w:rPr>
          <w:rFonts w:cs="Calibri"/>
        </w:rPr>
        <w:t xml:space="preserve"> 145-150.</w:t>
      </w:r>
    </w:p>
    <w:p w:rsidR="0001624F" w:rsidRDefault="0001624F" w:rsidP="00854EA2">
      <w:pPr>
        <w:spacing w:line="30" w:lineRule="atLeast"/>
        <w:rPr>
          <w:rFonts w:cs="Calibri"/>
          <w:bCs/>
          <w:color w:val="000000"/>
        </w:rPr>
      </w:pPr>
    </w:p>
    <w:p w:rsidR="0001624F" w:rsidRPr="006B4BDB" w:rsidRDefault="0001624F" w:rsidP="00854EA2">
      <w:pPr>
        <w:spacing w:line="30" w:lineRule="atLeast"/>
        <w:rPr>
          <w:rFonts w:cs="Calibri"/>
          <w:bCs/>
          <w:color w:val="000000"/>
        </w:rPr>
      </w:pPr>
    </w:p>
    <w:sectPr w:rsidR="0001624F" w:rsidRPr="006B4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OT">
    <w:altName w:val="MetaO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1F86"/>
    <w:multiLevelType w:val="hybridMultilevel"/>
    <w:tmpl w:val="3BBC0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8761F3"/>
    <w:multiLevelType w:val="hybridMultilevel"/>
    <w:tmpl w:val="4F84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0B2569"/>
    <w:multiLevelType w:val="hybridMultilevel"/>
    <w:tmpl w:val="1236E0FE"/>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C6C435F"/>
    <w:multiLevelType w:val="hybridMultilevel"/>
    <w:tmpl w:val="D6A03EB0"/>
    <w:lvl w:ilvl="0" w:tplc="0C090017">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6DDA0FE1"/>
    <w:multiLevelType w:val="multilevel"/>
    <w:tmpl w:val="A08E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37051"/>
    <w:multiLevelType w:val="hybridMultilevel"/>
    <w:tmpl w:val="2E04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17FBA"/>
    <w:rsid w:val="00006B9C"/>
    <w:rsid w:val="0001624F"/>
    <w:rsid w:val="00022BE8"/>
    <w:rsid w:val="000864D6"/>
    <w:rsid w:val="00087C0F"/>
    <w:rsid w:val="000B1241"/>
    <w:rsid w:val="000F4792"/>
    <w:rsid w:val="0011560A"/>
    <w:rsid w:val="001479D5"/>
    <w:rsid w:val="00165D4C"/>
    <w:rsid w:val="001E39AB"/>
    <w:rsid w:val="002243D5"/>
    <w:rsid w:val="00240966"/>
    <w:rsid w:val="00243AE9"/>
    <w:rsid w:val="00272E1B"/>
    <w:rsid w:val="00274068"/>
    <w:rsid w:val="002C3E9C"/>
    <w:rsid w:val="00317FBA"/>
    <w:rsid w:val="00345E4E"/>
    <w:rsid w:val="003527A8"/>
    <w:rsid w:val="00391751"/>
    <w:rsid w:val="0039490D"/>
    <w:rsid w:val="00395287"/>
    <w:rsid w:val="003B59D2"/>
    <w:rsid w:val="00405648"/>
    <w:rsid w:val="00420173"/>
    <w:rsid w:val="00423722"/>
    <w:rsid w:val="00433767"/>
    <w:rsid w:val="00455ED9"/>
    <w:rsid w:val="00461760"/>
    <w:rsid w:val="00497016"/>
    <w:rsid w:val="004B57B4"/>
    <w:rsid w:val="004D7813"/>
    <w:rsid w:val="005160B9"/>
    <w:rsid w:val="00516E33"/>
    <w:rsid w:val="00544209"/>
    <w:rsid w:val="00553109"/>
    <w:rsid w:val="005649C7"/>
    <w:rsid w:val="00564C0B"/>
    <w:rsid w:val="005656B4"/>
    <w:rsid w:val="00586D7F"/>
    <w:rsid w:val="005B1FB8"/>
    <w:rsid w:val="005C18B0"/>
    <w:rsid w:val="005C3761"/>
    <w:rsid w:val="00614FEC"/>
    <w:rsid w:val="00666734"/>
    <w:rsid w:val="0069376A"/>
    <w:rsid w:val="006B4BDB"/>
    <w:rsid w:val="006E1DC3"/>
    <w:rsid w:val="007049E9"/>
    <w:rsid w:val="007344F1"/>
    <w:rsid w:val="00793AB0"/>
    <w:rsid w:val="007C26E1"/>
    <w:rsid w:val="007F22A0"/>
    <w:rsid w:val="00817933"/>
    <w:rsid w:val="00833120"/>
    <w:rsid w:val="00854EA2"/>
    <w:rsid w:val="008620BF"/>
    <w:rsid w:val="00873C99"/>
    <w:rsid w:val="008B6635"/>
    <w:rsid w:val="008C38FB"/>
    <w:rsid w:val="008C3E32"/>
    <w:rsid w:val="008C442E"/>
    <w:rsid w:val="008C7747"/>
    <w:rsid w:val="008E52D6"/>
    <w:rsid w:val="008F65A8"/>
    <w:rsid w:val="00904226"/>
    <w:rsid w:val="00921972"/>
    <w:rsid w:val="00967EB2"/>
    <w:rsid w:val="00987F88"/>
    <w:rsid w:val="00994D69"/>
    <w:rsid w:val="009A39A9"/>
    <w:rsid w:val="009C3735"/>
    <w:rsid w:val="009C69FF"/>
    <w:rsid w:val="009F0251"/>
    <w:rsid w:val="00A154C4"/>
    <w:rsid w:val="00A20A07"/>
    <w:rsid w:val="00A55B1B"/>
    <w:rsid w:val="00A737AB"/>
    <w:rsid w:val="00A818F5"/>
    <w:rsid w:val="00A9349F"/>
    <w:rsid w:val="00AB4EAD"/>
    <w:rsid w:val="00AD1BDA"/>
    <w:rsid w:val="00B060B4"/>
    <w:rsid w:val="00B2183A"/>
    <w:rsid w:val="00B56EC8"/>
    <w:rsid w:val="00B93BEE"/>
    <w:rsid w:val="00B96195"/>
    <w:rsid w:val="00BA7B1E"/>
    <w:rsid w:val="00BC4BB3"/>
    <w:rsid w:val="00BC6C20"/>
    <w:rsid w:val="00BD4A41"/>
    <w:rsid w:val="00BE4879"/>
    <w:rsid w:val="00BF36A1"/>
    <w:rsid w:val="00C105BE"/>
    <w:rsid w:val="00C11434"/>
    <w:rsid w:val="00C27B18"/>
    <w:rsid w:val="00C70FD8"/>
    <w:rsid w:val="00C825FA"/>
    <w:rsid w:val="00C830E1"/>
    <w:rsid w:val="00CB7C79"/>
    <w:rsid w:val="00CC4BDF"/>
    <w:rsid w:val="00CE366E"/>
    <w:rsid w:val="00CF17F6"/>
    <w:rsid w:val="00D04C03"/>
    <w:rsid w:val="00D05619"/>
    <w:rsid w:val="00D077AB"/>
    <w:rsid w:val="00D27B4F"/>
    <w:rsid w:val="00D33F09"/>
    <w:rsid w:val="00D61396"/>
    <w:rsid w:val="00D732B7"/>
    <w:rsid w:val="00DB2CA2"/>
    <w:rsid w:val="00DB69F4"/>
    <w:rsid w:val="00DC17B0"/>
    <w:rsid w:val="00DC590B"/>
    <w:rsid w:val="00DD50F6"/>
    <w:rsid w:val="00DD6B66"/>
    <w:rsid w:val="00E20286"/>
    <w:rsid w:val="00E52CF3"/>
    <w:rsid w:val="00E5675B"/>
    <w:rsid w:val="00E66350"/>
    <w:rsid w:val="00E66CB7"/>
    <w:rsid w:val="00E67F84"/>
    <w:rsid w:val="00E86FAA"/>
    <w:rsid w:val="00E964B3"/>
    <w:rsid w:val="00E96F0F"/>
    <w:rsid w:val="00EB1259"/>
    <w:rsid w:val="00EB4A64"/>
    <w:rsid w:val="00ED1561"/>
    <w:rsid w:val="00ED46EA"/>
    <w:rsid w:val="00F053F6"/>
    <w:rsid w:val="00FA2622"/>
    <w:rsid w:val="00FC769F"/>
    <w:rsid w:val="00FD4CB0"/>
    <w:rsid w:val="00FE7A23"/>
    <w:rsid w:val="00FF34C4"/>
    <w:rsid w:val="00FF7034"/>
    <w:rsid w:val="00FF7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484E7F-40D2-441D-9621-9A57DB1F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
    <w:qFormat/>
    <w:rsid w:val="00A55B1B"/>
    <w:pPr>
      <w:spacing w:after="171" w:line="240" w:lineRule="auto"/>
      <w:outlineLvl w:val="0"/>
    </w:pPr>
    <w:rPr>
      <w:rFonts w:ascii="Times New Roman" w:hAnsi="Times New Roman"/>
      <w:b/>
      <w:bCs/>
      <w:kern w:val="36"/>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5B1B"/>
    <w:rPr>
      <w:rFonts w:ascii="Times New Roman" w:hAnsi="Times New Roman" w:cs="Times New Roman"/>
      <w:b/>
      <w:bCs/>
      <w:kern w:val="36"/>
      <w:sz w:val="34"/>
      <w:szCs w:val="34"/>
      <w:lang w:val="x-none" w:eastAsia="en-AU"/>
    </w:rPr>
  </w:style>
  <w:style w:type="paragraph" w:styleId="NormalWeb">
    <w:name w:val="Normal (Web)"/>
    <w:basedOn w:val="Normal"/>
    <w:uiPriority w:val="99"/>
    <w:unhideWhenUsed/>
    <w:rsid w:val="00420173"/>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EB1259"/>
    <w:rPr>
      <w:b/>
    </w:rPr>
  </w:style>
  <w:style w:type="paragraph" w:customStyle="1" w:styleId="Default">
    <w:name w:val="Default"/>
    <w:rsid w:val="0011560A"/>
    <w:pPr>
      <w:autoSpaceDE w:val="0"/>
      <w:autoSpaceDN w:val="0"/>
      <w:adjustRightInd w:val="0"/>
      <w:spacing w:after="0" w:line="240" w:lineRule="auto"/>
    </w:pPr>
    <w:rPr>
      <w:rFonts w:ascii="MetaOT" w:hAnsi="MetaOT" w:cs="MetaOT"/>
      <w:color w:val="000000"/>
      <w:sz w:val="24"/>
      <w:szCs w:val="24"/>
    </w:rPr>
  </w:style>
  <w:style w:type="paragraph" w:styleId="ListParagraph">
    <w:name w:val="List Paragraph"/>
    <w:basedOn w:val="Normal"/>
    <w:uiPriority w:val="34"/>
    <w:qFormat/>
    <w:rsid w:val="00FE7A23"/>
    <w:pPr>
      <w:ind w:left="720"/>
      <w:contextualSpacing/>
    </w:pPr>
  </w:style>
  <w:style w:type="paragraph" w:styleId="BalloonText">
    <w:name w:val="Balloon Text"/>
    <w:basedOn w:val="Normal"/>
    <w:link w:val="BalloonTextChar"/>
    <w:uiPriority w:val="99"/>
    <w:semiHidden/>
    <w:unhideWhenUsed/>
    <w:rsid w:val="00DB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9F4"/>
    <w:rPr>
      <w:rFonts w:ascii="Tahoma" w:hAnsi="Tahoma" w:cs="Tahoma"/>
      <w:sz w:val="16"/>
      <w:szCs w:val="16"/>
    </w:rPr>
  </w:style>
  <w:style w:type="character" w:styleId="CommentReference">
    <w:name w:val="annotation reference"/>
    <w:basedOn w:val="DefaultParagraphFont"/>
    <w:uiPriority w:val="99"/>
    <w:semiHidden/>
    <w:unhideWhenUsed/>
    <w:rsid w:val="00BC6C20"/>
    <w:rPr>
      <w:rFonts w:cs="Times New Roman"/>
      <w:sz w:val="16"/>
      <w:szCs w:val="16"/>
    </w:rPr>
  </w:style>
  <w:style w:type="paragraph" w:styleId="CommentText">
    <w:name w:val="annotation text"/>
    <w:basedOn w:val="Normal"/>
    <w:link w:val="CommentTextChar"/>
    <w:uiPriority w:val="99"/>
    <w:semiHidden/>
    <w:unhideWhenUsed/>
    <w:rsid w:val="00BC6C2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C6C2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C6C20"/>
    <w:rPr>
      <w:b/>
      <w:bCs/>
    </w:rPr>
  </w:style>
  <w:style w:type="character" w:customStyle="1" w:styleId="CommentSubjectChar">
    <w:name w:val="Comment Subject Char"/>
    <w:basedOn w:val="CommentTextChar"/>
    <w:link w:val="CommentSubject"/>
    <w:uiPriority w:val="99"/>
    <w:semiHidden/>
    <w:locked/>
    <w:rsid w:val="00BC6C20"/>
    <w:rPr>
      <w:rFonts w:cs="Times New Roman"/>
      <w:b/>
      <w:bCs/>
      <w:sz w:val="20"/>
      <w:szCs w:val="20"/>
    </w:rPr>
  </w:style>
  <w:style w:type="character" w:styleId="Hyperlink">
    <w:name w:val="Hyperlink"/>
    <w:basedOn w:val="DefaultParagraphFont"/>
    <w:uiPriority w:val="99"/>
    <w:unhideWhenUsed/>
    <w:rsid w:val="00A154C4"/>
    <w:rPr>
      <w:rFonts w:cs="Times New Roman"/>
      <w:color w:val="0000FF" w:themeColor="hyperlink"/>
      <w:u w:val="single"/>
    </w:rPr>
  </w:style>
  <w:style w:type="paragraph" w:customStyle="1" w:styleId="citation">
    <w:name w:val="citation"/>
    <w:basedOn w:val="Normal"/>
    <w:rsid w:val="00AB4EAD"/>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952116">
      <w:marLeft w:val="0"/>
      <w:marRight w:val="0"/>
      <w:marTop w:val="0"/>
      <w:marBottom w:val="0"/>
      <w:divBdr>
        <w:top w:val="none" w:sz="0" w:space="0" w:color="auto"/>
        <w:left w:val="none" w:sz="0" w:space="0" w:color="auto"/>
        <w:bottom w:val="none" w:sz="0" w:space="0" w:color="auto"/>
        <w:right w:val="none" w:sz="0" w:space="0" w:color="auto"/>
      </w:divBdr>
      <w:divsChild>
        <w:div w:id="633952120">
          <w:marLeft w:val="0"/>
          <w:marRight w:val="0"/>
          <w:marTop w:val="0"/>
          <w:marBottom w:val="0"/>
          <w:divBdr>
            <w:top w:val="none" w:sz="0" w:space="0" w:color="auto"/>
            <w:left w:val="none" w:sz="0" w:space="0" w:color="auto"/>
            <w:bottom w:val="none" w:sz="0" w:space="0" w:color="auto"/>
            <w:right w:val="none" w:sz="0" w:space="0" w:color="auto"/>
          </w:divBdr>
          <w:divsChild>
            <w:div w:id="633952119">
              <w:marLeft w:val="0"/>
              <w:marRight w:val="0"/>
              <w:marTop w:val="0"/>
              <w:marBottom w:val="0"/>
              <w:divBdr>
                <w:top w:val="none" w:sz="0" w:space="0" w:color="auto"/>
                <w:left w:val="none" w:sz="0" w:space="0" w:color="auto"/>
                <w:bottom w:val="none" w:sz="0" w:space="0" w:color="auto"/>
                <w:right w:val="none" w:sz="0" w:space="0" w:color="auto"/>
              </w:divBdr>
              <w:divsChild>
                <w:div w:id="633952144">
                  <w:marLeft w:val="0"/>
                  <w:marRight w:val="0"/>
                  <w:marTop w:val="0"/>
                  <w:marBottom w:val="0"/>
                  <w:divBdr>
                    <w:top w:val="none" w:sz="0" w:space="0" w:color="auto"/>
                    <w:left w:val="none" w:sz="0" w:space="0" w:color="auto"/>
                    <w:bottom w:val="none" w:sz="0" w:space="0" w:color="auto"/>
                    <w:right w:val="none" w:sz="0" w:space="0" w:color="auto"/>
                  </w:divBdr>
                  <w:divsChild>
                    <w:div w:id="633952136">
                      <w:marLeft w:val="0"/>
                      <w:marRight w:val="0"/>
                      <w:marTop w:val="0"/>
                      <w:marBottom w:val="0"/>
                      <w:divBdr>
                        <w:top w:val="none" w:sz="0" w:space="0" w:color="auto"/>
                        <w:left w:val="none" w:sz="0" w:space="0" w:color="auto"/>
                        <w:bottom w:val="none" w:sz="0" w:space="0" w:color="auto"/>
                        <w:right w:val="none" w:sz="0" w:space="0" w:color="auto"/>
                      </w:divBdr>
                      <w:divsChild>
                        <w:div w:id="633952134">
                          <w:marLeft w:val="0"/>
                          <w:marRight w:val="0"/>
                          <w:marTop w:val="0"/>
                          <w:marBottom w:val="0"/>
                          <w:divBdr>
                            <w:top w:val="none" w:sz="0" w:space="0" w:color="auto"/>
                            <w:left w:val="none" w:sz="0" w:space="0" w:color="auto"/>
                            <w:bottom w:val="none" w:sz="0" w:space="0" w:color="auto"/>
                            <w:right w:val="none" w:sz="0" w:space="0" w:color="auto"/>
                          </w:divBdr>
                          <w:divsChild>
                            <w:div w:id="633952141">
                              <w:marLeft w:val="0"/>
                              <w:marRight w:val="240"/>
                              <w:marTop w:val="0"/>
                              <w:marBottom w:val="0"/>
                              <w:divBdr>
                                <w:top w:val="none" w:sz="0" w:space="0" w:color="auto"/>
                                <w:left w:val="none" w:sz="0" w:space="0" w:color="auto"/>
                                <w:bottom w:val="none" w:sz="0" w:space="0" w:color="auto"/>
                                <w:right w:val="none" w:sz="0" w:space="0" w:color="auto"/>
                              </w:divBdr>
                              <w:divsChild>
                                <w:div w:id="6339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952124">
      <w:marLeft w:val="0"/>
      <w:marRight w:val="0"/>
      <w:marTop w:val="0"/>
      <w:marBottom w:val="0"/>
      <w:divBdr>
        <w:top w:val="none" w:sz="0" w:space="0" w:color="auto"/>
        <w:left w:val="none" w:sz="0" w:space="0" w:color="auto"/>
        <w:bottom w:val="none" w:sz="0" w:space="0" w:color="auto"/>
        <w:right w:val="none" w:sz="0" w:space="0" w:color="auto"/>
      </w:divBdr>
    </w:div>
    <w:div w:id="633952126">
      <w:marLeft w:val="0"/>
      <w:marRight w:val="0"/>
      <w:marTop w:val="0"/>
      <w:marBottom w:val="0"/>
      <w:divBdr>
        <w:top w:val="none" w:sz="0" w:space="0" w:color="auto"/>
        <w:left w:val="none" w:sz="0" w:space="0" w:color="auto"/>
        <w:bottom w:val="none" w:sz="0" w:space="0" w:color="auto"/>
        <w:right w:val="none" w:sz="0" w:space="0" w:color="auto"/>
      </w:divBdr>
    </w:div>
    <w:div w:id="633952127">
      <w:marLeft w:val="0"/>
      <w:marRight w:val="0"/>
      <w:marTop w:val="0"/>
      <w:marBottom w:val="0"/>
      <w:divBdr>
        <w:top w:val="none" w:sz="0" w:space="0" w:color="auto"/>
        <w:left w:val="none" w:sz="0" w:space="0" w:color="auto"/>
        <w:bottom w:val="none" w:sz="0" w:space="0" w:color="auto"/>
        <w:right w:val="none" w:sz="0" w:space="0" w:color="auto"/>
      </w:divBdr>
      <w:divsChild>
        <w:div w:id="633952132">
          <w:marLeft w:val="0"/>
          <w:marRight w:val="0"/>
          <w:marTop w:val="300"/>
          <w:marBottom w:val="0"/>
          <w:divBdr>
            <w:top w:val="none" w:sz="0" w:space="0" w:color="auto"/>
            <w:left w:val="single" w:sz="6" w:space="0" w:color="000000"/>
            <w:bottom w:val="none" w:sz="0" w:space="0" w:color="auto"/>
            <w:right w:val="none" w:sz="0" w:space="0" w:color="auto"/>
          </w:divBdr>
          <w:divsChild>
            <w:div w:id="633952129">
              <w:marLeft w:val="19"/>
              <w:marRight w:val="0"/>
              <w:marTop w:val="0"/>
              <w:marBottom w:val="0"/>
              <w:divBdr>
                <w:top w:val="single" w:sz="6" w:space="0" w:color="000000"/>
                <w:left w:val="none" w:sz="0" w:space="0" w:color="auto"/>
                <w:bottom w:val="none" w:sz="0" w:space="0" w:color="auto"/>
                <w:right w:val="none" w:sz="0" w:space="0" w:color="auto"/>
              </w:divBdr>
            </w:div>
          </w:divsChild>
        </w:div>
      </w:divsChild>
    </w:div>
    <w:div w:id="633952131">
      <w:marLeft w:val="0"/>
      <w:marRight w:val="0"/>
      <w:marTop w:val="0"/>
      <w:marBottom w:val="0"/>
      <w:divBdr>
        <w:top w:val="none" w:sz="0" w:space="0" w:color="auto"/>
        <w:left w:val="none" w:sz="0" w:space="0" w:color="auto"/>
        <w:bottom w:val="none" w:sz="0" w:space="0" w:color="auto"/>
        <w:right w:val="none" w:sz="0" w:space="0" w:color="auto"/>
      </w:divBdr>
      <w:divsChild>
        <w:div w:id="633952122">
          <w:marLeft w:val="0"/>
          <w:marRight w:val="0"/>
          <w:marTop w:val="0"/>
          <w:marBottom w:val="0"/>
          <w:divBdr>
            <w:top w:val="none" w:sz="0" w:space="0" w:color="auto"/>
            <w:left w:val="none" w:sz="0" w:space="0" w:color="auto"/>
            <w:bottom w:val="none" w:sz="0" w:space="0" w:color="auto"/>
            <w:right w:val="none" w:sz="0" w:space="0" w:color="auto"/>
          </w:divBdr>
          <w:divsChild>
            <w:div w:id="633952137">
              <w:marLeft w:val="150"/>
              <w:marRight w:val="150"/>
              <w:marTop w:val="100"/>
              <w:marBottom w:val="100"/>
              <w:divBdr>
                <w:top w:val="none" w:sz="0" w:space="0" w:color="auto"/>
                <w:left w:val="none" w:sz="0" w:space="0" w:color="auto"/>
                <w:bottom w:val="none" w:sz="0" w:space="0" w:color="auto"/>
                <w:right w:val="none" w:sz="0" w:space="0" w:color="auto"/>
              </w:divBdr>
              <w:divsChild>
                <w:div w:id="633952152">
                  <w:marLeft w:val="0"/>
                  <w:marRight w:val="0"/>
                  <w:marTop w:val="0"/>
                  <w:marBottom w:val="0"/>
                  <w:divBdr>
                    <w:top w:val="none" w:sz="0" w:space="0" w:color="auto"/>
                    <w:left w:val="none" w:sz="0" w:space="0" w:color="auto"/>
                    <w:bottom w:val="none" w:sz="0" w:space="0" w:color="auto"/>
                    <w:right w:val="none" w:sz="0" w:space="0" w:color="auto"/>
                  </w:divBdr>
                  <w:divsChild>
                    <w:div w:id="633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52133">
      <w:marLeft w:val="0"/>
      <w:marRight w:val="0"/>
      <w:marTop w:val="0"/>
      <w:marBottom w:val="0"/>
      <w:divBdr>
        <w:top w:val="none" w:sz="0" w:space="0" w:color="auto"/>
        <w:left w:val="none" w:sz="0" w:space="0" w:color="auto"/>
        <w:bottom w:val="none" w:sz="0" w:space="0" w:color="auto"/>
        <w:right w:val="none" w:sz="0" w:space="0" w:color="auto"/>
      </w:divBdr>
    </w:div>
    <w:div w:id="633952142">
      <w:marLeft w:val="0"/>
      <w:marRight w:val="0"/>
      <w:marTop w:val="0"/>
      <w:marBottom w:val="0"/>
      <w:divBdr>
        <w:top w:val="none" w:sz="0" w:space="0" w:color="auto"/>
        <w:left w:val="none" w:sz="0" w:space="0" w:color="auto"/>
        <w:bottom w:val="none" w:sz="0" w:space="0" w:color="auto"/>
        <w:right w:val="none" w:sz="0" w:space="0" w:color="auto"/>
      </w:divBdr>
      <w:divsChild>
        <w:div w:id="633952147">
          <w:marLeft w:val="0"/>
          <w:marRight w:val="0"/>
          <w:marTop w:val="0"/>
          <w:marBottom w:val="0"/>
          <w:divBdr>
            <w:top w:val="none" w:sz="0" w:space="0" w:color="auto"/>
            <w:left w:val="none" w:sz="0" w:space="0" w:color="auto"/>
            <w:bottom w:val="none" w:sz="0" w:space="0" w:color="auto"/>
            <w:right w:val="none" w:sz="0" w:space="0" w:color="auto"/>
          </w:divBdr>
          <w:divsChild>
            <w:div w:id="633952145">
              <w:marLeft w:val="0"/>
              <w:marRight w:val="0"/>
              <w:marTop w:val="0"/>
              <w:marBottom w:val="0"/>
              <w:divBdr>
                <w:top w:val="none" w:sz="0" w:space="0" w:color="auto"/>
                <w:left w:val="none" w:sz="0" w:space="0" w:color="auto"/>
                <w:bottom w:val="none" w:sz="0" w:space="0" w:color="auto"/>
                <w:right w:val="none" w:sz="0" w:space="0" w:color="auto"/>
              </w:divBdr>
              <w:divsChild>
                <w:div w:id="633952130">
                  <w:marLeft w:val="0"/>
                  <w:marRight w:val="0"/>
                  <w:marTop w:val="0"/>
                  <w:marBottom w:val="0"/>
                  <w:divBdr>
                    <w:top w:val="none" w:sz="0" w:space="0" w:color="auto"/>
                    <w:left w:val="none" w:sz="0" w:space="0" w:color="auto"/>
                    <w:bottom w:val="none" w:sz="0" w:space="0" w:color="auto"/>
                    <w:right w:val="none" w:sz="0" w:space="0" w:color="auto"/>
                  </w:divBdr>
                  <w:divsChild>
                    <w:div w:id="633952115">
                      <w:marLeft w:val="0"/>
                      <w:marRight w:val="0"/>
                      <w:marTop w:val="0"/>
                      <w:marBottom w:val="0"/>
                      <w:divBdr>
                        <w:top w:val="none" w:sz="0" w:space="0" w:color="auto"/>
                        <w:left w:val="none" w:sz="0" w:space="0" w:color="auto"/>
                        <w:bottom w:val="none" w:sz="0" w:space="0" w:color="auto"/>
                        <w:right w:val="none" w:sz="0" w:space="0" w:color="auto"/>
                      </w:divBdr>
                      <w:divsChild>
                        <w:div w:id="633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952146">
      <w:marLeft w:val="0"/>
      <w:marRight w:val="0"/>
      <w:marTop w:val="0"/>
      <w:marBottom w:val="0"/>
      <w:divBdr>
        <w:top w:val="none" w:sz="0" w:space="0" w:color="auto"/>
        <w:left w:val="none" w:sz="0" w:space="0" w:color="auto"/>
        <w:bottom w:val="none" w:sz="0" w:space="0" w:color="auto"/>
        <w:right w:val="none" w:sz="0" w:space="0" w:color="auto"/>
      </w:divBdr>
      <w:divsChild>
        <w:div w:id="633952139">
          <w:marLeft w:val="0"/>
          <w:marRight w:val="0"/>
          <w:marTop w:val="0"/>
          <w:marBottom w:val="0"/>
          <w:divBdr>
            <w:top w:val="none" w:sz="0" w:space="0" w:color="auto"/>
            <w:left w:val="none" w:sz="0" w:space="0" w:color="auto"/>
            <w:bottom w:val="none" w:sz="0" w:space="0" w:color="auto"/>
            <w:right w:val="none" w:sz="0" w:space="0" w:color="auto"/>
          </w:divBdr>
          <w:divsChild>
            <w:div w:id="633952138">
              <w:marLeft w:val="0"/>
              <w:marRight w:val="0"/>
              <w:marTop w:val="0"/>
              <w:marBottom w:val="0"/>
              <w:divBdr>
                <w:top w:val="none" w:sz="0" w:space="0" w:color="auto"/>
                <w:left w:val="none" w:sz="0" w:space="0" w:color="auto"/>
                <w:bottom w:val="none" w:sz="0" w:space="0" w:color="auto"/>
                <w:right w:val="none" w:sz="0" w:space="0" w:color="auto"/>
              </w:divBdr>
              <w:divsChild>
                <w:div w:id="633952149">
                  <w:marLeft w:val="0"/>
                  <w:marRight w:val="0"/>
                  <w:marTop w:val="0"/>
                  <w:marBottom w:val="0"/>
                  <w:divBdr>
                    <w:top w:val="none" w:sz="0" w:space="0" w:color="auto"/>
                    <w:left w:val="none" w:sz="0" w:space="0" w:color="auto"/>
                    <w:bottom w:val="none" w:sz="0" w:space="0" w:color="auto"/>
                    <w:right w:val="none" w:sz="0" w:space="0" w:color="auto"/>
                  </w:divBdr>
                  <w:divsChild>
                    <w:div w:id="633952125">
                      <w:marLeft w:val="0"/>
                      <w:marRight w:val="0"/>
                      <w:marTop w:val="0"/>
                      <w:marBottom w:val="0"/>
                      <w:divBdr>
                        <w:top w:val="none" w:sz="0" w:space="0" w:color="auto"/>
                        <w:left w:val="none" w:sz="0" w:space="0" w:color="auto"/>
                        <w:bottom w:val="none" w:sz="0" w:space="0" w:color="auto"/>
                        <w:right w:val="none" w:sz="0" w:space="0" w:color="auto"/>
                      </w:divBdr>
                      <w:divsChild>
                        <w:div w:id="633952118">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52154">
      <w:marLeft w:val="0"/>
      <w:marRight w:val="0"/>
      <w:marTop w:val="0"/>
      <w:marBottom w:val="0"/>
      <w:divBdr>
        <w:top w:val="none" w:sz="0" w:space="0" w:color="auto"/>
        <w:left w:val="none" w:sz="0" w:space="0" w:color="auto"/>
        <w:bottom w:val="none" w:sz="0" w:space="0" w:color="auto"/>
        <w:right w:val="none" w:sz="0" w:space="0" w:color="auto"/>
      </w:divBdr>
      <w:divsChild>
        <w:div w:id="633952148">
          <w:marLeft w:val="0"/>
          <w:marRight w:val="0"/>
          <w:marTop w:val="0"/>
          <w:marBottom w:val="0"/>
          <w:divBdr>
            <w:top w:val="none" w:sz="0" w:space="0" w:color="auto"/>
            <w:left w:val="none" w:sz="0" w:space="0" w:color="auto"/>
            <w:bottom w:val="none" w:sz="0" w:space="0" w:color="auto"/>
            <w:right w:val="none" w:sz="0" w:space="0" w:color="auto"/>
          </w:divBdr>
          <w:divsChild>
            <w:div w:id="633952121">
              <w:marLeft w:val="0"/>
              <w:marRight w:val="0"/>
              <w:marTop w:val="0"/>
              <w:marBottom w:val="0"/>
              <w:divBdr>
                <w:top w:val="none" w:sz="0" w:space="0" w:color="auto"/>
                <w:left w:val="none" w:sz="0" w:space="0" w:color="auto"/>
                <w:bottom w:val="none" w:sz="0" w:space="0" w:color="auto"/>
                <w:right w:val="none" w:sz="0" w:space="0" w:color="auto"/>
              </w:divBdr>
              <w:divsChild>
                <w:div w:id="633952151">
                  <w:marLeft w:val="0"/>
                  <w:marRight w:val="0"/>
                  <w:marTop w:val="0"/>
                  <w:marBottom w:val="0"/>
                  <w:divBdr>
                    <w:top w:val="none" w:sz="0" w:space="0" w:color="auto"/>
                    <w:left w:val="none" w:sz="0" w:space="0" w:color="auto"/>
                    <w:bottom w:val="none" w:sz="0" w:space="0" w:color="auto"/>
                    <w:right w:val="none" w:sz="0" w:space="0" w:color="auto"/>
                  </w:divBdr>
                  <w:divsChild>
                    <w:div w:id="633952143">
                      <w:marLeft w:val="0"/>
                      <w:marRight w:val="0"/>
                      <w:marTop w:val="0"/>
                      <w:marBottom w:val="0"/>
                      <w:divBdr>
                        <w:top w:val="none" w:sz="0" w:space="0" w:color="auto"/>
                        <w:left w:val="none" w:sz="0" w:space="0" w:color="auto"/>
                        <w:bottom w:val="none" w:sz="0" w:space="0" w:color="auto"/>
                        <w:right w:val="none" w:sz="0" w:space="0" w:color="auto"/>
                      </w:divBdr>
                      <w:divsChild>
                        <w:div w:id="633952155">
                          <w:marLeft w:val="0"/>
                          <w:marRight w:val="0"/>
                          <w:marTop w:val="0"/>
                          <w:marBottom w:val="0"/>
                          <w:divBdr>
                            <w:top w:val="none" w:sz="0" w:space="0" w:color="auto"/>
                            <w:left w:val="none" w:sz="0" w:space="0" w:color="auto"/>
                            <w:bottom w:val="none" w:sz="0" w:space="0" w:color="auto"/>
                            <w:right w:val="none" w:sz="0" w:space="0" w:color="auto"/>
                          </w:divBdr>
                          <w:divsChild>
                            <w:div w:id="6339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52156">
      <w:marLeft w:val="0"/>
      <w:marRight w:val="0"/>
      <w:marTop w:val="0"/>
      <w:marBottom w:val="0"/>
      <w:divBdr>
        <w:top w:val="none" w:sz="0" w:space="0" w:color="auto"/>
        <w:left w:val="none" w:sz="0" w:space="0" w:color="auto"/>
        <w:bottom w:val="none" w:sz="0" w:space="0" w:color="auto"/>
        <w:right w:val="none" w:sz="0" w:space="0" w:color="auto"/>
      </w:divBdr>
      <w:divsChild>
        <w:div w:id="633952153">
          <w:marLeft w:val="0"/>
          <w:marRight w:val="0"/>
          <w:marTop w:val="300"/>
          <w:marBottom w:val="0"/>
          <w:divBdr>
            <w:top w:val="none" w:sz="0" w:space="0" w:color="auto"/>
            <w:left w:val="single" w:sz="6" w:space="0" w:color="000000"/>
            <w:bottom w:val="none" w:sz="0" w:space="0" w:color="auto"/>
            <w:right w:val="none" w:sz="0" w:space="0" w:color="auto"/>
          </w:divBdr>
          <w:divsChild>
            <w:div w:id="633952123">
              <w:marLeft w:val="19"/>
              <w:marRight w:val="0"/>
              <w:marTop w:val="0"/>
              <w:marBottom w:val="0"/>
              <w:divBdr>
                <w:top w:val="single" w:sz="6" w:space="0" w:color="000000"/>
                <w:left w:val="none" w:sz="0" w:space="0" w:color="auto"/>
                <w:bottom w:val="none" w:sz="0" w:space="0" w:color="auto"/>
                <w:right w:val="none" w:sz="0" w:space="0" w:color="auto"/>
              </w:divBdr>
            </w:div>
          </w:divsChild>
        </w:div>
      </w:divsChild>
    </w:div>
    <w:div w:id="633952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i.vic.gov.au/about-us/media-centre/media-releases/full-battery-of-tools-needed-for-wild-dog-contro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asiveanimals.com/wp-content/uploads/2010/09/Guardian-Dogs-web.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iw.tas.gov.au/inter.nsf/WebPages/SSKA-6H27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B060-D867-40D2-AA88-B220EE32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4897</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Stafford-Bell</dc:creator>
  <cp:keywords/>
  <dc:description/>
  <cp:lastModifiedBy>Christopher Knowles (DJPR)</cp:lastModifiedBy>
  <cp:revision>2</cp:revision>
  <cp:lastPrinted>2014-02-21T06:40:00Z</cp:lastPrinted>
  <dcterms:created xsi:type="dcterms:W3CDTF">2020-08-26T07:28:00Z</dcterms:created>
  <dcterms:modified xsi:type="dcterms:W3CDTF">2020-08-26T07:28:00Z</dcterms:modified>
</cp:coreProperties>
</file>