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pPr w:leftFromText="180" w:rightFromText="180" w:vertAnchor="page" w:horzAnchor="page" w:tblpX="471" w:tblpY="6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Layout w:type="fixed"/>
        <w:tblCellMar>
          <w:left w:w="0" w:type="dxa"/>
          <w:right w:w="0" w:type="dxa"/>
        </w:tblCellMar>
        <w:tblLook w:val="04A0" w:firstRow="1" w:lastRow="0" w:firstColumn="1" w:lastColumn="0" w:noHBand="0" w:noVBand="1"/>
      </w:tblPr>
      <w:tblGrid>
        <w:gridCol w:w="6113"/>
      </w:tblGrid>
      <w:tr w:rsidR="0095265B" w:rsidRPr="002661DE" w14:paraId="11CB40F7" w14:textId="77777777" w:rsidTr="00845A4A">
        <w:trPr>
          <w:trHeight w:val="317"/>
        </w:trPr>
        <w:tc>
          <w:tcPr>
            <w:tcW w:w="6113" w:type="dxa"/>
            <w:shd w:val="clear" w:color="auto" w:fill="00573F" w:themeFill="accent1"/>
          </w:tcPr>
          <w:p w14:paraId="6505278D" w14:textId="77777777" w:rsidR="0095265B" w:rsidRPr="002661DE" w:rsidRDefault="0095265B" w:rsidP="0095265B">
            <w:pPr>
              <w:spacing w:after="600" w:line="240" w:lineRule="auto"/>
              <w:rPr>
                <w:rFonts w:ascii="VIC" w:hAnsi="VIC"/>
              </w:rPr>
            </w:pPr>
            <w:r w:rsidRPr="002661DE">
              <w:rPr>
                <w:rFonts w:ascii="VIC" w:hAnsi="VIC"/>
                <w:noProof/>
              </w:rPr>
              <w:drawing>
                <wp:anchor distT="0" distB="0" distL="114300" distR="114300" simplePos="0" relativeHeight="251658243" behindDoc="0" locked="0" layoutInCell="1" allowOverlap="1" wp14:anchorId="18003756" wp14:editId="1A9ED911">
                  <wp:simplePos x="0" y="0"/>
                  <wp:positionH relativeFrom="column">
                    <wp:posOffset>16</wp:posOffset>
                  </wp:positionH>
                  <wp:positionV relativeFrom="paragraph">
                    <wp:posOffset>74</wp:posOffset>
                  </wp:positionV>
                  <wp:extent cx="2568272" cy="669632"/>
                  <wp:effectExtent l="0" t="0" r="3810" b="0"/>
                  <wp:wrapNone/>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8272" cy="669632"/>
                          </a:xfrm>
                          <a:prstGeom prst="rect">
                            <a:avLst/>
                          </a:prstGeom>
                        </pic:spPr>
                      </pic:pic>
                    </a:graphicData>
                  </a:graphic>
                </wp:anchor>
              </w:drawing>
            </w:r>
          </w:p>
        </w:tc>
      </w:tr>
      <w:tr w:rsidR="0095265B" w:rsidRPr="002661DE" w14:paraId="2415F2B5" w14:textId="77777777" w:rsidTr="00845A4A">
        <w:trPr>
          <w:trHeight w:val="437"/>
        </w:trPr>
        <w:tc>
          <w:tcPr>
            <w:tcW w:w="6113" w:type="dxa"/>
            <w:shd w:val="clear" w:color="auto" w:fill="00573F" w:themeFill="accent1"/>
          </w:tcPr>
          <w:p w14:paraId="315B6AAB" w14:textId="0ECF4D21" w:rsidR="00BA6AB9" w:rsidRPr="00BA6AB9" w:rsidRDefault="0095265B" w:rsidP="00BA6AB9">
            <w:pPr>
              <w:pStyle w:val="Title"/>
              <w:rPr>
                <w:rFonts w:ascii="VIC" w:hAnsi="VIC"/>
                <w:b/>
                <w:bCs/>
                <w:sz w:val="80"/>
                <w:szCs w:val="80"/>
              </w:rPr>
            </w:pPr>
            <w:r w:rsidRPr="00196BD9">
              <w:rPr>
                <w:rFonts w:ascii="VIC" w:hAnsi="VIC"/>
                <w:b/>
                <w:bCs/>
                <w:noProof/>
                <w:sz w:val="80"/>
                <w:szCs w:val="80"/>
              </w:rPr>
              <w:drawing>
                <wp:anchor distT="0" distB="0" distL="114300" distR="114300" simplePos="0" relativeHeight="251658242" behindDoc="1" locked="0" layoutInCell="1" allowOverlap="1" wp14:anchorId="4B0ABFAB" wp14:editId="7CDF391C">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0636BD">
              <w:rPr>
                <w:rFonts w:ascii="VIC" w:hAnsi="VIC"/>
                <w:b/>
                <w:bCs/>
                <w:sz w:val="80"/>
                <w:szCs w:val="80"/>
              </w:rPr>
              <w:t>APIARY</w:t>
            </w:r>
            <w:r w:rsidR="00485ADA" w:rsidRPr="00196BD9">
              <w:rPr>
                <w:rFonts w:ascii="VIC" w:hAnsi="VIC"/>
                <w:b/>
                <w:bCs/>
                <w:sz w:val="80"/>
                <w:szCs w:val="80"/>
              </w:rPr>
              <w:t xml:space="preserve"> BUSINESS</w:t>
            </w:r>
            <w:r w:rsidR="00A22B83" w:rsidRPr="00196BD9">
              <w:rPr>
                <w:rFonts w:ascii="VIC" w:hAnsi="VIC"/>
                <w:b/>
                <w:bCs/>
                <w:sz w:val="80"/>
                <w:szCs w:val="80"/>
              </w:rPr>
              <w:t xml:space="preserve"> </w:t>
            </w:r>
            <w:r w:rsidR="00DE61F1">
              <w:rPr>
                <w:rFonts w:ascii="VIC" w:hAnsi="VIC"/>
                <w:b/>
                <w:bCs/>
                <w:sz w:val="80"/>
                <w:szCs w:val="80"/>
              </w:rPr>
              <w:t>MONITOR REPORT</w:t>
            </w:r>
            <w:r w:rsidR="00BA6AB9">
              <w:rPr>
                <w:rFonts w:ascii="VIC" w:hAnsi="VIC"/>
                <w:b/>
                <w:bCs/>
                <w:sz w:val="80"/>
                <w:szCs w:val="80"/>
              </w:rPr>
              <w:t xml:space="preserve"> </w:t>
            </w:r>
          </w:p>
          <w:p w14:paraId="241DBE30" w14:textId="77777777" w:rsidR="0095265B" w:rsidRPr="002661DE" w:rsidRDefault="0095265B" w:rsidP="0095265B">
            <w:pPr>
              <w:pStyle w:val="Title"/>
              <w:rPr>
                <w:rFonts w:ascii="VIC" w:hAnsi="VIC"/>
                <w:lang w:val="en-AU" w:eastAsia="en-AU"/>
              </w:rPr>
            </w:pPr>
            <w:r w:rsidRPr="00845A4A">
              <w:rPr>
                <w:rFonts w:ascii="VIC" w:hAnsi="VIC"/>
                <w:sz w:val="72"/>
                <w:szCs w:val="72"/>
              </w:rPr>
              <w:t>2024-25</w:t>
            </w:r>
          </w:p>
        </w:tc>
      </w:tr>
      <w:tr w:rsidR="0095265B" w:rsidRPr="002661DE" w14:paraId="7CA9C53A" w14:textId="77777777" w:rsidTr="00845A4A">
        <w:trPr>
          <w:trHeight w:val="90"/>
        </w:trPr>
        <w:tc>
          <w:tcPr>
            <w:tcW w:w="6113" w:type="dxa"/>
            <w:shd w:val="clear" w:color="auto" w:fill="00573F" w:themeFill="accent1"/>
          </w:tcPr>
          <w:p w14:paraId="790CD73A" w14:textId="77777777" w:rsidR="0095265B" w:rsidRPr="002661DE" w:rsidRDefault="0095265B" w:rsidP="0095265B">
            <w:pPr>
              <w:pStyle w:val="Subtitle"/>
              <w:rPr>
                <w:rFonts w:ascii="VIC" w:hAnsi="VIC"/>
              </w:rPr>
            </w:pPr>
          </w:p>
        </w:tc>
      </w:tr>
    </w:tbl>
    <w:sdt>
      <w:sdtPr>
        <w:rPr>
          <w:rFonts w:ascii="VIC" w:hAnsi="VIC"/>
        </w:rPr>
        <w:id w:val="1720404345"/>
        <w:docPartObj>
          <w:docPartGallery w:val="Cover Pages"/>
          <w:docPartUnique/>
        </w:docPartObj>
      </w:sdtPr>
      <w:sdtEndPr/>
      <w:sdtContent>
        <w:p w14:paraId="7473C693" w14:textId="7795304D" w:rsidR="00984F97" w:rsidRPr="002661DE" w:rsidRDefault="00DD4287" w:rsidP="00586EC7">
          <w:pPr>
            <w:spacing w:after="600" w:line="240" w:lineRule="auto"/>
            <w:ind w:right="4245"/>
            <w:rPr>
              <w:rFonts w:ascii="VIC" w:hAnsi="VIC"/>
            </w:rPr>
          </w:pPr>
          <w:r>
            <w:rPr>
              <w:rFonts w:ascii="VIC" w:hAnsi="VIC"/>
              <w:noProof/>
            </w:rPr>
            <w:drawing>
              <wp:anchor distT="0" distB="0" distL="114300" distR="114300" simplePos="0" relativeHeight="251658240" behindDoc="1" locked="0" layoutInCell="1" allowOverlap="1" wp14:anchorId="23A61334" wp14:editId="7936EA81">
                <wp:simplePos x="0" y="0"/>
                <wp:positionH relativeFrom="column">
                  <wp:posOffset>-4420235</wp:posOffset>
                </wp:positionH>
                <wp:positionV relativeFrom="paragraph">
                  <wp:posOffset>-1118235</wp:posOffset>
                </wp:positionV>
                <wp:extent cx="16144516" cy="10762615"/>
                <wp:effectExtent l="0" t="0" r="0" b="635"/>
                <wp:wrapNone/>
                <wp:docPr id="3073884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88483"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44516" cy="10762615"/>
                        </a:xfrm>
                        <a:prstGeom prst="rect">
                          <a:avLst/>
                        </a:prstGeom>
                      </pic:spPr>
                    </pic:pic>
                  </a:graphicData>
                </a:graphic>
                <wp14:sizeRelH relativeFrom="margin">
                  <wp14:pctWidth>0</wp14:pctWidth>
                </wp14:sizeRelH>
                <wp14:sizeRelV relativeFrom="margin">
                  <wp14:pctHeight>0</wp14:pctHeight>
                </wp14:sizeRelV>
              </wp:anchor>
            </w:drawing>
          </w:r>
          <w:r w:rsidR="00984F97" w:rsidRPr="002661DE">
            <w:rPr>
              <w:rFonts w:ascii="VIC" w:hAnsi="VIC"/>
              <w:noProof/>
            </w:rPr>
            <w:drawing>
              <wp:anchor distT="0" distB="0" distL="114300" distR="114300" simplePos="0" relativeHeight="251658244" behindDoc="1" locked="1" layoutInCell="1" allowOverlap="1" wp14:anchorId="1431151B" wp14:editId="3F2F29BE">
                <wp:simplePos x="0" y="0"/>
                <wp:positionH relativeFrom="page">
                  <wp:align>left</wp:align>
                </wp:positionH>
                <wp:positionV relativeFrom="margin">
                  <wp:posOffset>-4090035</wp:posOffset>
                </wp:positionV>
                <wp:extent cx="10219690" cy="14453235"/>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0219690" cy="14453235"/>
                        </a:xfrm>
                        <a:prstGeom prst="rect">
                          <a:avLst/>
                        </a:prstGeom>
                      </pic:spPr>
                    </pic:pic>
                  </a:graphicData>
                </a:graphic>
                <wp14:sizeRelH relativeFrom="margin">
                  <wp14:pctWidth>0</wp14:pctWidth>
                </wp14:sizeRelH>
                <wp14:sizeRelV relativeFrom="margin">
                  <wp14:pctHeight>0</wp14:pctHeight>
                </wp14:sizeRelV>
              </wp:anchor>
            </w:drawing>
          </w:r>
        </w:p>
      </w:sdtContent>
    </w:sdt>
    <w:p w14:paraId="69698FA5" w14:textId="19DE1340" w:rsidR="00DD0A1E" w:rsidRPr="002661DE" w:rsidRDefault="00DD0A1E" w:rsidP="00DD0A1E">
      <w:pPr>
        <w:spacing w:after="600" w:line="240" w:lineRule="auto"/>
        <w:ind w:right="4245"/>
        <w:rPr>
          <w:rFonts w:ascii="VIC" w:hAnsi="VIC"/>
          <w:lang w:val="en-AU"/>
        </w:rPr>
      </w:pPr>
    </w:p>
    <w:p w14:paraId="1895E31A" w14:textId="1B6D3649" w:rsidR="00C10BA7" w:rsidRPr="002661DE" w:rsidRDefault="00C10BA7" w:rsidP="00586EC7">
      <w:pPr>
        <w:spacing w:after="600" w:line="240" w:lineRule="auto"/>
        <w:ind w:right="4245"/>
        <w:rPr>
          <w:rFonts w:ascii="VIC" w:hAnsi="VIC"/>
        </w:rPr>
      </w:pPr>
    </w:p>
    <w:p w14:paraId="49360CEC" w14:textId="16110839" w:rsidR="008E10F3" w:rsidRPr="002661DE" w:rsidRDefault="008E10F3" w:rsidP="00586EC7">
      <w:pPr>
        <w:pStyle w:val="Agcovertitle2"/>
        <w:ind w:left="567"/>
        <w:jc w:val="left"/>
        <w:rPr>
          <w:rFonts w:ascii="VIC" w:hAnsi="VIC"/>
        </w:rPr>
        <w:sectPr w:rsidR="008E10F3" w:rsidRPr="002661DE" w:rsidSect="00D1641D">
          <w:headerReference w:type="default" r:id="rId17"/>
          <w:footerReference w:type="even" r:id="rId18"/>
          <w:footerReference w:type="default" r:id="rId19"/>
          <w:headerReference w:type="first" r:id="rId20"/>
          <w:footerReference w:type="first" r:id="rId21"/>
          <w:pgSz w:w="11900" w:h="16840"/>
          <w:pgMar w:top="1701" w:right="1134" w:bottom="1418" w:left="1134" w:header="709" w:footer="709" w:gutter="0"/>
          <w:pgNumType w:start="0"/>
          <w:cols w:space="708"/>
          <w:titlePg/>
          <w:docGrid w:linePitch="360"/>
        </w:sectPr>
      </w:pPr>
    </w:p>
    <w:p w14:paraId="399AA794" w14:textId="28E71014" w:rsidR="00CC6E7E" w:rsidRPr="00807ED9" w:rsidRDefault="00CC6E7E" w:rsidP="005E78F4">
      <w:pPr>
        <w:pStyle w:val="TOAHeading"/>
        <w:rPr>
          <w:rFonts w:ascii="VIC" w:hAnsi="VIC"/>
          <w:b/>
          <w:bCs/>
          <w:sz w:val="36"/>
          <w:szCs w:val="36"/>
        </w:rPr>
      </w:pPr>
      <w:r w:rsidRPr="00807ED9">
        <w:rPr>
          <w:rFonts w:ascii="VIC" w:hAnsi="VIC"/>
          <w:b/>
          <w:bCs/>
          <w:sz w:val="36"/>
          <w:szCs w:val="36"/>
        </w:rPr>
        <w:lastRenderedPageBreak/>
        <w:t>C</w:t>
      </w:r>
      <w:r w:rsidR="00807ED9" w:rsidRPr="00807ED9">
        <w:rPr>
          <w:rFonts w:ascii="VIC" w:hAnsi="VIC"/>
          <w:b/>
          <w:bCs/>
          <w:sz w:val="36"/>
          <w:szCs w:val="36"/>
        </w:rPr>
        <w:t>ONTENTS</w:t>
      </w:r>
    </w:p>
    <w:p w14:paraId="17CBE1B5" w14:textId="67F5AF1B" w:rsidR="005D230D" w:rsidRPr="003F69E5" w:rsidRDefault="00E16212">
      <w:pPr>
        <w:pStyle w:val="TOC1"/>
        <w:rPr>
          <w:rFonts w:ascii="VIC" w:hAnsi="VIC"/>
          <w:b w:val="0"/>
          <w:kern w:val="2"/>
          <w:sz w:val="24"/>
          <w:lang w:val="en-AU" w:eastAsia="en-AU"/>
          <w14:ligatures w14:val="standardContextual"/>
        </w:rPr>
      </w:pPr>
      <w:r w:rsidRPr="00077085">
        <w:rPr>
          <w:rFonts w:ascii="VIC" w:hAnsi="VIC"/>
          <w:sz w:val="36"/>
          <w:szCs w:val="36"/>
        </w:rPr>
        <w:fldChar w:fldCharType="begin"/>
      </w:r>
      <w:r w:rsidRPr="00077085">
        <w:rPr>
          <w:rFonts w:ascii="VIC" w:hAnsi="VIC"/>
          <w:sz w:val="36"/>
          <w:szCs w:val="36"/>
        </w:rPr>
        <w:instrText xml:space="preserve"> TOC \o "1-1" \h \z \t "Heading 2,2,Heading 3,3,Heading 4,4" </w:instrText>
      </w:r>
      <w:r w:rsidRPr="00077085">
        <w:rPr>
          <w:rFonts w:ascii="VIC" w:hAnsi="VIC"/>
          <w:sz w:val="36"/>
          <w:szCs w:val="36"/>
        </w:rPr>
        <w:fldChar w:fldCharType="separate"/>
      </w:r>
      <w:hyperlink w:anchor="_Toc231897571" w:history="1">
        <w:r w:rsidR="005D230D" w:rsidRPr="003F69E5">
          <w:rPr>
            <w:rStyle w:val="Hyperlink"/>
            <w:rFonts w:ascii="VIC" w:hAnsi="VIC"/>
            <w:bCs/>
          </w:rPr>
          <w:t>ABOUT THE REPORT</w:t>
        </w:r>
        <w:r w:rsidR="005D230D" w:rsidRPr="003F69E5">
          <w:rPr>
            <w:rFonts w:ascii="VIC" w:hAnsi="VIC"/>
            <w:webHidden/>
          </w:rPr>
          <w:tab/>
        </w:r>
        <w:r w:rsidR="005D230D" w:rsidRPr="003F69E5">
          <w:rPr>
            <w:rFonts w:ascii="VIC" w:hAnsi="VIC"/>
            <w:webHidden/>
          </w:rPr>
          <w:fldChar w:fldCharType="begin"/>
        </w:r>
        <w:r w:rsidR="005D230D" w:rsidRPr="003F69E5">
          <w:rPr>
            <w:rFonts w:ascii="VIC" w:hAnsi="VIC"/>
            <w:webHidden/>
          </w:rPr>
          <w:instrText xml:space="preserve"> PAGEREF _Toc231897571 \h </w:instrText>
        </w:r>
        <w:r w:rsidR="005D230D" w:rsidRPr="003F69E5">
          <w:rPr>
            <w:rFonts w:ascii="VIC" w:hAnsi="VIC"/>
            <w:webHidden/>
          </w:rPr>
        </w:r>
        <w:r w:rsidR="005D230D" w:rsidRPr="003F69E5">
          <w:rPr>
            <w:rFonts w:ascii="VIC" w:hAnsi="VIC"/>
            <w:webHidden/>
          </w:rPr>
          <w:fldChar w:fldCharType="separate"/>
        </w:r>
        <w:r w:rsidR="005D230D" w:rsidRPr="003F69E5">
          <w:rPr>
            <w:rFonts w:ascii="VIC" w:hAnsi="VIC"/>
            <w:webHidden/>
          </w:rPr>
          <w:t>2</w:t>
        </w:r>
        <w:r w:rsidR="005D230D" w:rsidRPr="003F69E5">
          <w:rPr>
            <w:rFonts w:ascii="VIC" w:hAnsi="VIC"/>
            <w:webHidden/>
          </w:rPr>
          <w:fldChar w:fldCharType="end"/>
        </w:r>
      </w:hyperlink>
    </w:p>
    <w:p w14:paraId="039EA703" w14:textId="09A778B5" w:rsidR="005D230D" w:rsidRPr="003F69E5" w:rsidRDefault="005D230D">
      <w:pPr>
        <w:pStyle w:val="TOC3"/>
        <w:rPr>
          <w:rFonts w:ascii="VIC" w:hAnsi="VIC"/>
          <w:b w:val="0"/>
          <w:kern w:val="2"/>
          <w:sz w:val="24"/>
          <w:lang w:val="en-AU" w:eastAsia="en-AU"/>
          <w14:ligatures w14:val="standardContextual"/>
        </w:rPr>
      </w:pPr>
      <w:hyperlink w:anchor="_Toc231897572" w:history="1">
        <w:r w:rsidRPr="003F69E5">
          <w:rPr>
            <w:rStyle w:val="Hyperlink"/>
            <w:rFonts w:ascii="VIC" w:hAnsi="VIC"/>
            <w:bCs/>
          </w:rPr>
          <w:t>METHOD</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_Toc231897572 \h </w:instrText>
        </w:r>
        <w:r w:rsidRPr="003F69E5">
          <w:rPr>
            <w:rFonts w:ascii="VIC" w:hAnsi="VIC"/>
            <w:webHidden/>
          </w:rPr>
        </w:r>
        <w:r w:rsidRPr="003F69E5">
          <w:rPr>
            <w:rFonts w:ascii="VIC" w:hAnsi="VIC"/>
            <w:webHidden/>
          </w:rPr>
          <w:fldChar w:fldCharType="separate"/>
        </w:r>
        <w:r w:rsidRPr="003F69E5">
          <w:rPr>
            <w:rFonts w:ascii="VIC" w:hAnsi="VIC"/>
            <w:webHidden/>
          </w:rPr>
          <w:t>2</w:t>
        </w:r>
        <w:r w:rsidRPr="003F69E5">
          <w:rPr>
            <w:rFonts w:ascii="VIC" w:hAnsi="VIC"/>
            <w:webHidden/>
          </w:rPr>
          <w:fldChar w:fldCharType="end"/>
        </w:r>
      </w:hyperlink>
    </w:p>
    <w:p w14:paraId="7879D1CA" w14:textId="224DA419" w:rsidR="005D230D" w:rsidRPr="003F69E5" w:rsidRDefault="005D230D">
      <w:pPr>
        <w:pStyle w:val="TOC3"/>
        <w:rPr>
          <w:rFonts w:ascii="VIC" w:hAnsi="VIC"/>
          <w:b w:val="0"/>
          <w:kern w:val="2"/>
          <w:sz w:val="24"/>
          <w:lang w:val="en-AU" w:eastAsia="en-AU"/>
          <w14:ligatures w14:val="standardContextual"/>
        </w:rPr>
      </w:pPr>
      <w:hyperlink w:anchor="_Toc231897573" w:history="1">
        <w:r w:rsidRPr="003F69E5">
          <w:rPr>
            <w:rStyle w:val="Hyperlink"/>
            <w:rFonts w:ascii="VIC" w:hAnsi="VIC"/>
            <w:bCs/>
          </w:rPr>
          <w:t>COMPARING RESULTS</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_Toc231897573 \h </w:instrText>
        </w:r>
        <w:r w:rsidRPr="003F69E5">
          <w:rPr>
            <w:rFonts w:ascii="VIC" w:hAnsi="VIC"/>
            <w:webHidden/>
          </w:rPr>
        </w:r>
        <w:r w:rsidRPr="003F69E5">
          <w:rPr>
            <w:rFonts w:ascii="VIC" w:hAnsi="VIC"/>
            <w:webHidden/>
          </w:rPr>
          <w:fldChar w:fldCharType="separate"/>
        </w:r>
        <w:r w:rsidRPr="003F69E5">
          <w:rPr>
            <w:rFonts w:ascii="VIC" w:hAnsi="VIC"/>
            <w:webHidden/>
          </w:rPr>
          <w:t>2</w:t>
        </w:r>
        <w:r w:rsidRPr="003F69E5">
          <w:rPr>
            <w:rFonts w:ascii="VIC" w:hAnsi="VIC"/>
            <w:webHidden/>
          </w:rPr>
          <w:fldChar w:fldCharType="end"/>
        </w:r>
      </w:hyperlink>
    </w:p>
    <w:p w14:paraId="747218F5" w14:textId="01DD01EA" w:rsidR="005D230D" w:rsidRPr="003F69E5" w:rsidRDefault="005D230D">
      <w:pPr>
        <w:pStyle w:val="TOC1"/>
        <w:rPr>
          <w:rFonts w:ascii="VIC" w:hAnsi="VIC"/>
          <w:b w:val="0"/>
          <w:kern w:val="2"/>
          <w:sz w:val="24"/>
          <w:lang w:val="en-AU" w:eastAsia="en-AU"/>
          <w14:ligatures w14:val="standardContextual"/>
        </w:rPr>
      </w:pPr>
      <w:hyperlink w:anchor="_Toc231897574" w:history="1">
        <w:r w:rsidRPr="003F69E5">
          <w:rPr>
            <w:rStyle w:val="Hyperlink"/>
            <w:rFonts w:ascii="VIC" w:hAnsi="VIC"/>
            <w:bCs/>
          </w:rPr>
          <w:t>STATE SUMMARY</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_Toc231897574 \h </w:instrText>
        </w:r>
        <w:r w:rsidRPr="003F69E5">
          <w:rPr>
            <w:rFonts w:ascii="VIC" w:hAnsi="VIC"/>
            <w:webHidden/>
          </w:rPr>
        </w:r>
        <w:r w:rsidRPr="003F69E5">
          <w:rPr>
            <w:rFonts w:ascii="VIC" w:hAnsi="VIC"/>
            <w:webHidden/>
          </w:rPr>
          <w:fldChar w:fldCharType="separate"/>
        </w:r>
        <w:r w:rsidRPr="003F69E5">
          <w:rPr>
            <w:rFonts w:ascii="VIC" w:hAnsi="VIC"/>
            <w:webHidden/>
          </w:rPr>
          <w:t>4</w:t>
        </w:r>
        <w:r w:rsidRPr="003F69E5">
          <w:rPr>
            <w:rFonts w:ascii="VIC" w:hAnsi="VIC"/>
            <w:webHidden/>
          </w:rPr>
          <w:fldChar w:fldCharType="end"/>
        </w:r>
      </w:hyperlink>
    </w:p>
    <w:p w14:paraId="58346278" w14:textId="6FFCF8EE" w:rsidR="005D230D" w:rsidRPr="003F69E5" w:rsidRDefault="005D230D">
      <w:pPr>
        <w:pStyle w:val="TOC3"/>
        <w:rPr>
          <w:rFonts w:ascii="VIC" w:hAnsi="VIC"/>
          <w:b w:val="0"/>
          <w:kern w:val="2"/>
          <w:sz w:val="24"/>
          <w:lang w:val="en-AU" w:eastAsia="en-AU"/>
          <w14:ligatures w14:val="standardContextual"/>
        </w:rPr>
      </w:pPr>
      <w:hyperlink w:anchor="_Toc231897575" w:history="1">
        <w:r w:rsidRPr="003F69E5">
          <w:rPr>
            <w:rStyle w:val="Hyperlink"/>
            <w:rFonts w:ascii="VIC" w:hAnsi="VIC"/>
            <w:bCs/>
          </w:rPr>
          <w:t>SEASONAL CONDITIONS</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_Toc231897575 \h </w:instrText>
        </w:r>
        <w:r w:rsidRPr="003F69E5">
          <w:rPr>
            <w:rFonts w:ascii="VIC" w:hAnsi="VIC"/>
            <w:webHidden/>
          </w:rPr>
        </w:r>
        <w:r w:rsidRPr="003F69E5">
          <w:rPr>
            <w:rFonts w:ascii="VIC" w:hAnsi="VIC"/>
            <w:webHidden/>
          </w:rPr>
          <w:fldChar w:fldCharType="separate"/>
        </w:r>
        <w:r w:rsidRPr="003F69E5">
          <w:rPr>
            <w:rFonts w:ascii="VIC" w:hAnsi="VIC"/>
            <w:webHidden/>
          </w:rPr>
          <w:t>4</w:t>
        </w:r>
        <w:r w:rsidRPr="003F69E5">
          <w:rPr>
            <w:rFonts w:ascii="VIC" w:hAnsi="VIC"/>
            <w:webHidden/>
          </w:rPr>
          <w:fldChar w:fldCharType="end"/>
        </w:r>
      </w:hyperlink>
    </w:p>
    <w:p w14:paraId="6CB26BFC" w14:textId="6934DA10" w:rsidR="005D230D" w:rsidRPr="003F69E5" w:rsidRDefault="005D230D">
      <w:pPr>
        <w:pStyle w:val="TOC3"/>
        <w:rPr>
          <w:rFonts w:ascii="VIC" w:hAnsi="VIC"/>
          <w:b w:val="0"/>
          <w:kern w:val="2"/>
          <w:sz w:val="24"/>
          <w:lang w:val="en-AU" w:eastAsia="en-AU"/>
          <w14:ligatures w14:val="standardContextual"/>
        </w:rPr>
      </w:pPr>
      <w:hyperlink w:anchor="_Toc231897576" w:history="1">
        <w:r w:rsidRPr="003F69E5">
          <w:rPr>
            <w:rStyle w:val="Hyperlink"/>
            <w:rFonts w:ascii="VIC" w:hAnsi="VIC"/>
            <w:bCs/>
          </w:rPr>
          <w:t>APRIARY BUSINESS PERFORMANCE SUMMARY</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_Toc231897576 \h </w:instrText>
        </w:r>
        <w:r w:rsidRPr="003F69E5">
          <w:rPr>
            <w:rFonts w:ascii="VIC" w:hAnsi="VIC"/>
            <w:webHidden/>
          </w:rPr>
        </w:r>
        <w:r w:rsidRPr="003F69E5">
          <w:rPr>
            <w:rFonts w:ascii="VIC" w:hAnsi="VIC"/>
            <w:webHidden/>
          </w:rPr>
          <w:fldChar w:fldCharType="separate"/>
        </w:r>
        <w:r w:rsidRPr="003F69E5">
          <w:rPr>
            <w:rFonts w:ascii="VIC" w:hAnsi="VIC"/>
            <w:webHidden/>
          </w:rPr>
          <w:t>4</w:t>
        </w:r>
        <w:r w:rsidRPr="003F69E5">
          <w:rPr>
            <w:rFonts w:ascii="VIC" w:hAnsi="VIC"/>
            <w:webHidden/>
          </w:rPr>
          <w:fldChar w:fldCharType="end"/>
        </w:r>
      </w:hyperlink>
    </w:p>
    <w:p w14:paraId="13E58CF3" w14:textId="7C8E5664" w:rsidR="005D230D" w:rsidRPr="003F69E5" w:rsidRDefault="005D230D">
      <w:pPr>
        <w:pStyle w:val="TOC1"/>
        <w:rPr>
          <w:rFonts w:ascii="VIC" w:hAnsi="VIC"/>
          <w:b w:val="0"/>
          <w:kern w:val="2"/>
          <w:sz w:val="24"/>
          <w:lang w:val="en-AU" w:eastAsia="en-AU"/>
          <w14:ligatures w14:val="standardContextual"/>
        </w:rPr>
      </w:pPr>
      <w:hyperlink w:anchor="_Toc231897577" w:history="1">
        <w:r w:rsidRPr="003F69E5">
          <w:rPr>
            <w:rStyle w:val="Hyperlink"/>
            <w:rFonts w:ascii="VIC" w:eastAsia="Calibri" w:hAnsi="VIC"/>
            <w:bCs/>
          </w:rPr>
          <w:t>INCOME</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_Toc231897577 \h </w:instrText>
        </w:r>
        <w:r w:rsidRPr="003F69E5">
          <w:rPr>
            <w:rFonts w:ascii="VIC" w:hAnsi="VIC"/>
            <w:webHidden/>
          </w:rPr>
        </w:r>
        <w:r w:rsidRPr="003F69E5">
          <w:rPr>
            <w:rFonts w:ascii="VIC" w:hAnsi="VIC"/>
            <w:webHidden/>
          </w:rPr>
          <w:fldChar w:fldCharType="separate"/>
        </w:r>
        <w:r w:rsidRPr="003F69E5">
          <w:rPr>
            <w:rFonts w:ascii="VIC" w:hAnsi="VIC"/>
            <w:webHidden/>
          </w:rPr>
          <w:t>5</w:t>
        </w:r>
        <w:r w:rsidRPr="003F69E5">
          <w:rPr>
            <w:rFonts w:ascii="VIC" w:hAnsi="VIC"/>
            <w:webHidden/>
          </w:rPr>
          <w:fldChar w:fldCharType="end"/>
        </w:r>
      </w:hyperlink>
    </w:p>
    <w:p w14:paraId="685CF70E" w14:textId="26EAA578" w:rsidR="005D230D" w:rsidRPr="003F69E5" w:rsidRDefault="005D230D">
      <w:pPr>
        <w:pStyle w:val="TOC3"/>
        <w:rPr>
          <w:rFonts w:ascii="VIC" w:hAnsi="VIC"/>
          <w:b w:val="0"/>
          <w:kern w:val="2"/>
          <w:sz w:val="24"/>
          <w:lang w:val="en-AU" w:eastAsia="en-AU"/>
          <w14:ligatures w14:val="standardContextual"/>
        </w:rPr>
      </w:pPr>
      <w:hyperlink w:anchor="_Toc231897578" w:history="1">
        <w:r w:rsidRPr="003F69E5">
          <w:rPr>
            <w:rStyle w:val="Hyperlink"/>
            <w:rFonts w:ascii="VIC" w:hAnsi="VIC"/>
            <w:bCs/>
          </w:rPr>
          <w:t>PRICE RECEIVED</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_Toc231897578 \h </w:instrText>
        </w:r>
        <w:r w:rsidRPr="003F69E5">
          <w:rPr>
            <w:rFonts w:ascii="VIC" w:hAnsi="VIC"/>
            <w:webHidden/>
          </w:rPr>
        </w:r>
        <w:r w:rsidRPr="003F69E5">
          <w:rPr>
            <w:rFonts w:ascii="VIC" w:hAnsi="VIC"/>
            <w:webHidden/>
          </w:rPr>
          <w:fldChar w:fldCharType="separate"/>
        </w:r>
        <w:r w:rsidRPr="003F69E5">
          <w:rPr>
            <w:rFonts w:ascii="VIC" w:hAnsi="VIC"/>
            <w:webHidden/>
          </w:rPr>
          <w:t>5</w:t>
        </w:r>
        <w:r w:rsidRPr="003F69E5">
          <w:rPr>
            <w:rFonts w:ascii="VIC" w:hAnsi="VIC"/>
            <w:webHidden/>
          </w:rPr>
          <w:fldChar w:fldCharType="end"/>
        </w:r>
      </w:hyperlink>
    </w:p>
    <w:p w14:paraId="517EB771" w14:textId="6A078F84" w:rsidR="005D230D" w:rsidRPr="003F69E5" w:rsidRDefault="005D230D">
      <w:pPr>
        <w:pStyle w:val="TOC3"/>
        <w:rPr>
          <w:rFonts w:ascii="VIC" w:hAnsi="VIC"/>
          <w:b w:val="0"/>
          <w:kern w:val="2"/>
          <w:sz w:val="24"/>
          <w:lang w:val="en-AU" w:eastAsia="en-AU"/>
          <w14:ligatures w14:val="standardContextual"/>
        </w:rPr>
      </w:pPr>
      <w:hyperlink w:anchor="_Toc231897579" w:history="1">
        <w:r w:rsidRPr="003F69E5">
          <w:rPr>
            <w:rStyle w:val="Hyperlink"/>
            <w:rFonts w:ascii="VIC" w:hAnsi="VIC"/>
            <w:bCs/>
          </w:rPr>
          <w:t>SOURCES OF INCOME</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_Toc231897579 \h </w:instrText>
        </w:r>
        <w:r w:rsidRPr="003F69E5">
          <w:rPr>
            <w:rFonts w:ascii="VIC" w:hAnsi="VIC"/>
            <w:webHidden/>
          </w:rPr>
        </w:r>
        <w:r w:rsidRPr="003F69E5">
          <w:rPr>
            <w:rFonts w:ascii="VIC" w:hAnsi="VIC"/>
            <w:webHidden/>
          </w:rPr>
          <w:fldChar w:fldCharType="separate"/>
        </w:r>
        <w:r w:rsidRPr="003F69E5">
          <w:rPr>
            <w:rFonts w:ascii="VIC" w:hAnsi="VIC"/>
            <w:webHidden/>
          </w:rPr>
          <w:t>5</w:t>
        </w:r>
        <w:r w:rsidRPr="003F69E5">
          <w:rPr>
            <w:rFonts w:ascii="VIC" w:hAnsi="VIC"/>
            <w:webHidden/>
          </w:rPr>
          <w:fldChar w:fldCharType="end"/>
        </w:r>
      </w:hyperlink>
    </w:p>
    <w:p w14:paraId="05503E59" w14:textId="58088C65" w:rsidR="005D230D" w:rsidRPr="003F69E5" w:rsidRDefault="005D230D">
      <w:pPr>
        <w:pStyle w:val="TOC3"/>
        <w:rPr>
          <w:rFonts w:ascii="VIC" w:hAnsi="VIC"/>
          <w:b w:val="0"/>
          <w:kern w:val="2"/>
          <w:sz w:val="24"/>
          <w:lang w:val="en-AU" w:eastAsia="en-AU"/>
          <w14:ligatures w14:val="standardContextual"/>
        </w:rPr>
      </w:pPr>
      <w:hyperlink w:anchor="_Toc231897580" w:history="1">
        <w:r w:rsidRPr="003F69E5">
          <w:rPr>
            <w:rStyle w:val="Hyperlink"/>
            <w:rFonts w:ascii="VIC" w:hAnsi="VIC"/>
            <w:bCs/>
          </w:rPr>
          <w:t>HONEY PRODUCTION</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_Toc231897580 \h </w:instrText>
        </w:r>
        <w:r w:rsidRPr="003F69E5">
          <w:rPr>
            <w:rFonts w:ascii="VIC" w:hAnsi="VIC"/>
            <w:webHidden/>
          </w:rPr>
        </w:r>
        <w:r w:rsidRPr="003F69E5">
          <w:rPr>
            <w:rFonts w:ascii="VIC" w:hAnsi="VIC"/>
            <w:webHidden/>
          </w:rPr>
          <w:fldChar w:fldCharType="separate"/>
        </w:r>
        <w:r w:rsidRPr="003F69E5">
          <w:rPr>
            <w:rFonts w:ascii="VIC" w:hAnsi="VIC"/>
            <w:webHidden/>
          </w:rPr>
          <w:t>5</w:t>
        </w:r>
        <w:r w:rsidRPr="003F69E5">
          <w:rPr>
            <w:rFonts w:ascii="VIC" w:hAnsi="VIC"/>
            <w:webHidden/>
          </w:rPr>
          <w:fldChar w:fldCharType="end"/>
        </w:r>
      </w:hyperlink>
    </w:p>
    <w:p w14:paraId="72749D11" w14:textId="7D752EB2" w:rsidR="005D230D" w:rsidRPr="003F69E5" w:rsidRDefault="005D230D">
      <w:pPr>
        <w:pStyle w:val="TOC1"/>
        <w:rPr>
          <w:rFonts w:ascii="VIC" w:hAnsi="VIC"/>
          <w:b w:val="0"/>
          <w:kern w:val="2"/>
          <w:sz w:val="24"/>
          <w:lang w:val="en-AU" w:eastAsia="en-AU"/>
          <w14:ligatures w14:val="standardContextual"/>
        </w:rPr>
      </w:pPr>
      <w:hyperlink w:anchor="_Toc231897581" w:history="1">
        <w:r w:rsidRPr="003F69E5">
          <w:rPr>
            <w:rStyle w:val="Hyperlink"/>
            <w:rFonts w:ascii="VIC" w:eastAsia="Calibri" w:hAnsi="VIC"/>
            <w:bCs/>
          </w:rPr>
          <w:t>COSTS</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_Toc231897581 \h </w:instrText>
        </w:r>
        <w:r w:rsidRPr="003F69E5">
          <w:rPr>
            <w:rFonts w:ascii="VIC" w:hAnsi="VIC"/>
            <w:webHidden/>
          </w:rPr>
        </w:r>
        <w:r w:rsidRPr="003F69E5">
          <w:rPr>
            <w:rFonts w:ascii="VIC" w:hAnsi="VIC"/>
            <w:webHidden/>
          </w:rPr>
          <w:fldChar w:fldCharType="separate"/>
        </w:r>
        <w:r w:rsidRPr="003F69E5">
          <w:rPr>
            <w:rFonts w:ascii="VIC" w:hAnsi="VIC"/>
            <w:webHidden/>
          </w:rPr>
          <w:t>6</w:t>
        </w:r>
        <w:r w:rsidRPr="003F69E5">
          <w:rPr>
            <w:rFonts w:ascii="VIC" w:hAnsi="VIC"/>
            <w:webHidden/>
          </w:rPr>
          <w:fldChar w:fldCharType="end"/>
        </w:r>
      </w:hyperlink>
    </w:p>
    <w:p w14:paraId="7EBA92FA" w14:textId="3210F0A8" w:rsidR="005D230D" w:rsidRPr="003F69E5" w:rsidRDefault="005D230D">
      <w:pPr>
        <w:pStyle w:val="TOC1"/>
        <w:rPr>
          <w:rFonts w:ascii="VIC" w:hAnsi="VIC"/>
          <w:b w:val="0"/>
          <w:kern w:val="2"/>
          <w:sz w:val="24"/>
          <w:lang w:val="en-AU" w:eastAsia="en-AU"/>
          <w14:ligatures w14:val="standardContextual"/>
        </w:rPr>
      </w:pPr>
      <w:hyperlink w:anchor="_Toc231897582" w:history="1">
        <w:r w:rsidRPr="003F69E5">
          <w:rPr>
            <w:rStyle w:val="Hyperlink"/>
            <w:rFonts w:ascii="VIC" w:eastAsia="Calibri" w:hAnsi="VIC"/>
            <w:bCs/>
          </w:rPr>
          <w:t>ASSETS</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_Toc231897582 \h </w:instrText>
        </w:r>
        <w:r w:rsidRPr="003F69E5">
          <w:rPr>
            <w:rFonts w:ascii="VIC" w:hAnsi="VIC"/>
            <w:webHidden/>
          </w:rPr>
        </w:r>
        <w:r w:rsidRPr="003F69E5">
          <w:rPr>
            <w:rFonts w:ascii="VIC" w:hAnsi="VIC"/>
            <w:webHidden/>
          </w:rPr>
          <w:fldChar w:fldCharType="separate"/>
        </w:r>
        <w:r w:rsidRPr="003F69E5">
          <w:rPr>
            <w:rFonts w:ascii="VIC" w:hAnsi="VIC"/>
            <w:webHidden/>
          </w:rPr>
          <w:t>7</w:t>
        </w:r>
        <w:r w:rsidRPr="003F69E5">
          <w:rPr>
            <w:rFonts w:ascii="VIC" w:hAnsi="VIC"/>
            <w:webHidden/>
          </w:rPr>
          <w:fldChar w:fldCharType="end"/>
        </w:r>
      </w:hyperlink>
    </w:p>
    <w:p w14:paraId="56A5801F" w14:textId="79D5636B" w:rsidR="005D230D" w:rsidRPr="003F69E5" w:rsidRDefault="005D230D">
      <w:pPr>
        <w:pStyle w:val="TOC1"/>
        <w:rPr>
          <w:rFonts w:ascii="VIC" w:hAnsi="VIC"/>
          <w:b w:val="0"/>
          <w:kern w:val="2"/>
          <w:sz w:val="24"/>
          <w:lang w:val="en-AU" w:eastAsia="en-AU"/>
          <w14:ligatures w14:val="standardContextual"/>
        </w:rPr>
      </w:pPr>
      <w:hyperlink w:anchor="_Toc231897583" w:history="1">
        <w:r w:rsidRPr="003F69E5">
          <w:rPr>
            <w:rStyle w:val="Hyperlink"/>
            <w:rFonts w:ascii="VIC" w:eastAsia="Calibri" w:hAnsi="VIC"/>
            <w:bCs/>
          </w:rPr>
          <w:t>RETURN ON ASSETS</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_Toc231897583 \h </w:instrText>
        </w:r>
        <w:r w:rsidRPr="003F69E5">
          <w:rPr>
            <w:rFonts w:ascii="VIC" w:hAnsi="VIC"/>
            <w:webHidden/>
          </w:rPr>
        </w:r>
        <w:r w:rsidRPr="003F69E5">
          <w:rPr>
            <w:rFonts w:ascii="VIC" w:hAnsi="VIC"/>
            <w:webHidden/>
          </w:rPr>
          <w:fldChar w:fldCharType="separate"/>
        </w:r>
        <w:r w:rsidRPr="003F69E5">
          <w:rPr>
            <w:rFonts w:ascii="VIC" w:hAnsi="VIC"/>
            <w:webHidden/>
          </w:rPr>
          <w:t>7</w:t>
        </w:r>
        <w:r w:rsidRPr="003F69E5">
          <w:rPr>
            <w:rFonts w:ascii="VIC" w:hAnsi="VIC"/>
            <w:webHidden/>
          </w:rPr>
          <w:fldChar w:fldCharType="end"/>
        </w:r>
      </w:hyperlink>
    </w:p>
    <w:p w14:paraId="2631167B" w14:textId="5293D63C" w:rsidR="005D230D" w:rsidRPr="003F69E5" w:rsidRDefault="005D230D">
      <w:pPr>
        <w:pStyle w:val="TOC1"/>
        <w:rPr>
          <w:rFonts w:ascii="VIC" w:hAnsi="VIC"/>
          <w:b w:val="0"/>
          <w:kern w:val="2"/>
          <w:sz w:val="24"/>
          <w:lang w:val="en-AU" w:eastAsia="en-AU"/>
          <w14:ligatures w14:val="standardContextual"/>
        </w:rPr>
      </w:pPr>
      <w:hyperlink w:anchor="_Toc231897584" w:history="1">
        <w:r w:rsidRPr="003F69E5">
          <w:rPr>
            <w:rStyle w:val="Hyperlink"/>
            <w:rFonts w:ascii="VIC" w:hAnsi="VIC"/>
            <w:bCs/>
          </w:rPr>
          <w:t>APPENDIX</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_Toc231897584 \h </w:instrText>
        </w:r>
        <w:r w:rsidRPr="003F69E5">
          <w:rPr>
            <w:rFonts w:ascii="VIC" w:hAnsi="VIC"/>
            <w:webHidden/>
          </w:rPr>
        </w:r>
        <w:r w:rsidRPr="003F69E5">
          <w:rPr>
            <w:rFonts w:ascii="VIC" w:hAnsi="VIC"/>
            <w:webHidden/>
          </w:rPr>
          <w:fldChar w:fldCharType="separate"/>
        </w:r>
        <w:r w:rsidRPr="003F69E5">
          <w:rPr>
            <w:rFonts w:ascii="VIC" w:hAnsi="VIC"/>
            <w:webHidden/>
          </w:rPr>
          <w:t>8</w:t>
        </w:r>
        <w:r w:rsidRPr="003F69E5">
          <w:rPr>
            <w:rFonts w:ascii="VIC" w:hAnsi="VIC"/>
            <w:webHidden/>
          </w:rPr>
          <w:fldChar w:fldCharType="end"/>
        </w:r>
      </w:hyperlink>
    </w:p>
    <w:p w14:paraId="443831C4" w14:textId="548E05B5" w:rsidR="005D230D" w:rsidRPr="003F69E5" w:rsidRDefault="005D230D">
      <w:pPr>
        <w:pStyle w:val="TOC1"/>
        <w:rPr>
          <w:rFonts w:ascii="VIC" w:hAnsi="VIC"/>
          <w:b w:val="0"/>
          <w:kern w:val="2"/>
          <w:sz w:val="24"/>
          <w:lang w:val="en-AU" w:eastAsia="en-AU"/>
          <w14:ligatures w14:val="standardContextual"/>
        </w:rPr>
      </w:pPr>
      <w:hyperlink w:anchor="_Toc231897585" w:history="1">
        <w:r w:rsidRPr="003F69E5">
          <w:rPr>
            <w:rStyle w:val="Hyperlink"/>
            <w:rFonts w:ascii="VIC" w:hAnsi="VIC"/>
            <w:bCs/>
          </w:rPr>
          <w:t>GLOSSARY</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_Toc231897585 \h </w:instrText>
        </w:r>
        <w:r w:rsidRPr="003F69E5">
          <w:rPr>
            <w:rFonts w:ascii="VIC" w:hAnsi="VIC"/>
            <w:webHidden/>
          </w:rPr>
        </w:r>
        <w:r w:rsidRPr="003F69E5">
          <w:rPr>
            <w:rFonts w:ascii="VIC" w:hAnsi="VIC"/>
            <w:webHidden/>
          </w:rPr>
          <w:fldChar w:fldCharType="separate"/>
        </w:r>
        <w:r w:rsidRPr="003F69E5">
          <w:rPr>
            <w:rFonts w:ascii="VIC" w:hAnsi="VIC"/>
            <w:webHidden/>
          </w:rPr>
          <w:t>9</w:t>
        </w:r>
        <w:r w:rsidRPr="003F69E5">
          <w:rPr>
            <w:rFonts w:ascii="VIC" w:hAnsi="VIC"/>
            <w:webHidden/>
          </w:rPr>
          <w:fldChar w:fldCharType="end"/>
        </w:r>
      </w:hyperlink>
    </w:p>
    <w:p w14:paraId="3ADA182D" w14:textId="5ECC66A8" w:rsidR="005D230D" w:rsidRPr="003F69E5" w:rsidRDefault="005D230D">
      <w:pPr>
        <w:pStyle w:val="TOC1"/>
        <w:rPr>
          <w:rFonts w:ascii="VIC" w:hAnsi="VIC"/>
          <w:b w:val="0"/>
          <w:kern w:val="2"/>
          <w:sz w:val="24"/>
          <w:lang w:val="en-AU" w:eastAsia="en-AU"/>
          <w14:ligatures w14:val="standardContextual"/>
        </w:rPr>
      </w:pPr>
      <w:hyperlink w:anchor="_Toc231897586" w:history="1">
        <w:r w:rsidRPr="003F69E5">
          <w:rPr>
            <w:rStyle w:val="Hyperlink"/>
            <w:rFonts w:ascii="VIC" w:hAnsi="VIC"/>
            <w:bCs/>
          </w:rPr>
          <w:t>FURTHER INFORMATION</w:t>
        </w:r>
        <w:r w:rsidRPr="003F69E5">
          <w:rPr>
            <w:rFonts w:ascii="VIC" w:hAnsi="VIC"/>
            <w:webHidden/>
          </w:rPr>
          <w:tab/>
        </w:r>
        <w:r w:rsidRPr="003F69E5">
          <w:rPr>
            <w:rFonts w:ascii="VIC" w:hAnsi="VIC"/>
            <w:webHidden/>
          </w:rPr>
          <w:fldChar w:fldCharType="begin"/>
        </w:r>
        <w:r w:rsidRPr="003F69E5">
          <w:rPr>
            <w:rFonts w:ascii="VIC" w:hAnsi="VIC"/>
            <w:webHidden/>
          </w:rPr>
          <w:instrText xml:space="preserve"> PAGEREF _Toc231897586 \h </w:instrText>
        </w:r>
        <w:r w:rsidRPr="003F69E5">
          <w:rPr>
            <w:rFonts w:ascii="VIC" w:hAnsi="VIC"/>
            <w:webHidden/>
          </w:rPr>
        </w:r>
        <w:r w:rsidRPr="003F69E5">
          <w:rPr>
            <w:rFonts w:ascii="VIC" w:hAnsi="VIC"/>
            <w:webHidden/>
          </w:rPr>
          <w:fldChar w:fldCharType="separate"/>
        </w:r>
        <w:r w:rsidRPr="003F69E5">
          <w:rPr>
            <w:rFonts w:ascii="VIC" w:hAnsi="VIC"/>
            <w:webHidden/>
          </w:rPr>
          <w:t>11</w:t>
        </w:r>
        <w:r w:rsidRPr="003F69E5">
          <w:rPr>
            <w:rFonts w:ascii="VIC" w:hAnsi="VIC"/>
            <w:webHidden/>
          </w:rPr>
          <w:fldChar w:fldCharType="end"/>
        </w:r>
      </w:hyperlink>
    </w:p>
    <w:p w14:paraId="6501FFEE" w14:textId="5BDE465F" w:rsidR="00D83AE5" w:rsidRPr="00077085" w:rsidRDefault="00E16212" w:rsidP="00CD4C79">
      <w:pPr>
        <w:pStyle w:val="TOC1"/>
        <w:rPr>
          <w:rFonts w:ascii="VIC" w:hAnsi="VIC"/>
          <w:sz w:val="36"/>
          <w:szCs w:val="36"/>
        </w:rPr>
      </w:pPr>
      <w:r w:rsidRPr="00077085">
        <w:rPr>
          <w:rFonts w:ascii="VIC" w:hAnsi="VIC"/>
          <w:sz w:val="36"/>
          <w:szCs w:val="36"/>
        </w:rPr>
        <w:fldChar w:fldCharType="end"/>
      </w:r>
    </w:p>
    <w:p w14:paraId="18C447E5" w14:textId="54046CED" w:rsidR="00C33A86" w:rsidRPr="002661DE" w:rsidRDefault="00C33A86" w:rsidP="00C33A86">
      <w:pPr>
        <w:rPr>
          <w:rFonts w:ascii="VIC" w:hAnsi="VIC"/>
        </w:rPr>
      </w:pPr>
    </w:p>
    <w:p w14:paraId="20EA9398" w14:textId="19DD3BDC" w:rsidR="00C33A86" w:rsidRPr="002661DE" w:rsidRDefault="00C33A86" w:rsidP="00C33A86">
      <w:pPr>
        <w:rPr>
          <w:rFonts w:ascii="VIC" w:hAnsi="VIC"/>
        </w:rPr>
      </w:pPr>
    </w:p>
    <w:p w14:paraId="622CF1F4" w14:textId="28431E51" w:rsidR="00C33A86" w:rsidRPr="002661DE" w:rsidRDefault="00C33A86" w:rsidP="00C33A86">
      <w:pPr>
        <w:rPr>
          <w:rFonts w:ascii="VIC" w:hAnsi="VIC"/>
        </w:rPr>
      </w:pPr>
    </w:p>
    <w:p w14:paraId="714AFF45" w14:textId="77777777" w:rsidR="00D83AE5" w:rsidRPr="002661DE" w:rsidRDefault="00D83AE5" w:rsidP="000C290C">
      <w:pPr>
        <w:rPr>
          <w:rFonts w:ascii="VIC" w:hAnsi="VIC"/>
        </w:rPr>
        <w:sectPr w:rsidR="00D83AE5" w:rsidRPr="002661DE" w:rsidSect="00D1641D">
          <w:headerReference w:type="default" r:id="rId22"/>
          <w:footerReference w:type="even" r:id="rId23"/>
          <w:footerReference w:type="default" r:id="rId24"/>
          <w:footerReference w:type="first" r:id="rId25"/>
          <w:pgSz w:w="11900" w:h="16840"/>
          <w:pgMar w:top="1701" w:right="1134" w:bottom="1418" w:left="1134" w:header="709" w:footer="397" w:gutter="0"/>
          <w:cols w:space="708"/>
          <w:docGrid w:linePitch="360"/>
        </w:sectPr>
      </w:pPr>
    </w:p>
    <w:p w14:paraId="3CCF9B77" w14:textId="0134C529" w:rsidR="00175928" w:rsidRPr="002661DE" w:rsidRDefault="00C53F67" w:rsidP="00B20928">
      <w:pPr>
        <w:pStyle w:val="Heading1"/>
        <w:rPr>
          <w:rFonts w:ascii="VIC" w:hAnsi="VIC"/>
          <w:b/>
          <w:bCs/>
        </w:rPr>
      </w:pPr>
      <w:bookmarkStart w:id="0" w:name="_Toc231897571"/>
      <w:r w:rsidRPr="002661DE">
        <w:rPr>
          <w:rFonts w:ascii="VIC" w:hAnsi="VIC"/>
          <w:b/>
          <w:bCs/>
        </w:rPr>
        <w:lastRenderedPageBreak/>
        <w:t>ABOUT THE REPORT</w:t>
      </w:r>
      <w:bookmarkEnd w:id="0"/>
    </w:p>
    <w:p w14:paraId="1411AD04" w14:textId="77777777" w:rsidR="004A1CD7" w:rsidRDefault="004A1CD7" w:rsidP="00A11E04">
      <w:pPr>
        <w:pStyle w:val="Heading3"/>
        <w:rPr>
          <w:rFonts w:ascii="VIC" w:eastAsia="Calibri" w:hAnsi="VIC"/>
          <w:b/>
          <w:bCs/>
          <w:noProof/>
          <w:sz w:val="28"/>
          <w:szCs w:val="28"/>
        </w:rPr>
        <w:sectPr w:rsidR="004A1CD7" w:rsidSect="00D1641D">
          <w:headerReference w:type="default" r:id="rId26"/>
          <w:footerReference w:type="even" r:id="rId27"/>
          <w:footerReference w:type="default" r:id="rId28"/>
          <w:footerReference w:type="first" r:id="rId29"/>
          <w:pgSz w:w="11900" w:h="16840"/>
          <w:pgMar w:top="1701" w:right="1134" w:bottom="1418" w:left="1134" w:header="709" w:footer="397" w:gutter="0"/>
          <w:cols w:space="708"/>
          <w:docGrid w:linePitch="360"/>
        </w:sectPr>
      </w:pPr>
    </w:p>
    <w:p w14:paraId="5789ADAB" w14:textId="5B65AE9B" w:rsidR="005826BA" w:rsidRDefault="009C45C8" w:rsidP="009C45C8">
      <w:pPr>
        <w:rPr>
          <w:rFonts w:ascii="VIC" w:eastAsia="Calibri" w:hAnsi="VIC"/>
          <w:noProof/>
        </w:rPr>
      </w:pPr>
      <w:r w:rsidRPr="009C45C8">
        <w:rPr>
          <w:rFonts w:ascii="VIC" w:eastAsia="Calibri" w:hAnsi="VIC"/>
          <w:noProof/>
        </w:rPr>
        <w:t xml:space="preserve">In 2024-25, the </w:t>
      </w:r>
      <w:r w:rsidR="00DB621D">
        <w:rPr>
          <w:rFonts w:ascii="VIC" w:eastAsia="Calibri" w:hAnsi="VIC"/>
          <w:noProof/>
          <w:color w:val="000000"/>
        </w:rPr>
        <w:t xml:space="preserve">Apiary Business </w:t>
      </w:r>
      <w:r w:rsidR="00156C6F">
        <w:rPr>
          <w:rFonts w:ascii="VIC" w:eastAsia="Calibri" w:hAnsi="VIC"/>
          <w:noProof/>
          <w:color w:val="000000"/>
        </w:rPr>
        <w:t>Monitor</w:t>
      </w:r>
      <w:r w:rsidR="001F20B0">
        <w:rPr>
          <w:rFonts w:ascii="VIC" w:eastAsia="Calibri" w:hAnsi="VIC"/>
          <w:noProof/>
          <w:color w:val="000000"/>
        </w:rPr>
        <w:t xml:space="preserve"> </w:t>
      </w:r>
      <w:r w:rsidRPr="009C45C8">
        <w:rPr>
          <w:rFonts w:ascii="VIC" w:eastAsia="Calibri" w:hAnsi="VIC"/>
          <w:noProof/>
        </w:rPr>
        <w:t>(</w:t>
      </w:r>
      <w:r w:rsidR="00251EB8">
        <w:rPr>
          <w:rFonts w:ascii="VIC" w:eastAsia="Calibri" w:hAnsi="VIC"/>
          <w:noProof/>
        </w:rPr>
        <w:t>AB</w:t>
      </w:r>
      <w:r w:rsidR="00156C6F">
        <w:rPr>
          <w:rFonts w:ascii="VIC" w:eastAsia="Calibri" w:hAnsi="VIC"/>
          <w:noProof/>
        </w:rPr>
        <w:t>M</w:t>
      </w:r>
      <w:r w:rsidRPr="009C45C8">
        <w:rPr>
          <w:rFonts w:ascii="VIC" w:eastAsia="Calibri" w:hAnsi="VIC"/>
          <w:noProof/>
        </w:rPr>
        <w:t>)</w:t>
      </w:r>
      <w:r>
        <w:rPr>
          <w:rFonts w:ascii="VIC" w:eastAsia="Calibri" w:hAnsi="VIC"/>
          <w:noProof/>
        </w:rPr>
        <w:t xml:space="preserve"> </w:t>
      </w:r>
      <w:r w:rsidR="00DB621D">
        <w:rPr>
          <w:rFonts w:ascii="VIC" w:eastAsia="Calibri" w:hAnsi="VIC"/>
          <w:noProof/>
        </w:rPr>
        <w:t xml:space="preserve">surveyed </w:t>
      </w:r>
      <w:r w:rsidRPr="009C45C8">
        <w:rPr>
          <w:rFonts w:ascii="VIC" w:eastAsia="Calibri" w:hAnsi="VIC"/>
          <w:noProof/>
        </w:rPr>
        <w:t xml:space="preserve">Victorian </w:t>
      </w:r>
      <w:r w:rsidR="00DB621D">
        <w:rPr>
          <w:rFonts w:ascii="VIC" w:eastAsia="Calibri" w:hAnsi="VIC"/>
          <w:noProof/>
        </w:rPr>
        <w:t>beekpeers and provided</w:t>
      </w:r>
      <w:r w:rsidR="00F74613">
        <w:rPr>
          <w:rFonts w:ascii="VIC" w:eastAsia="Calibri" w:hAnsi="VIC"/>
          <w:noProof/>
        </w:rPr>
        <w:t xml:space="preserve"> them</w:t>
      </w:r>
      <w:r w:rsidRPr="009C45C8">
        <w:rPr>
          <w:rFonts w:ascii="VIC" w:eastAsia="Calibri" w:hAnsi="VIC"/>
          <w:noProof/>
        </w:rPr>
        <w:t xml:space="preserve"> with detailed financial and</w:t>
      </w:r>
      <w:r>
        <w:rPr>
          <w:rFonts w:ascii="VIC" w:eastAsia="Calibri" w:hAnsi="VIC"/>
          <w:noProof/>
        </w:rPr>
        <w:t xml:space="preserve"> </w:t>
      </w:r>
      <w:r w:rsidRPr="009C45C8">
        <w:rPr>
          <w:rFonts w:ascii="VIC" w:eastAsia="Calibri" w:hAnsi="VIC"/>
          <w:noProof/>
        </w:rPr>
        <w:t xml:space="preserve">production performance information. </w:t>
      </w:r>
      <w:r w:rsidR="00F3329F">
        <w:rPr>
          <w:rFonts w:ascii="VIC" w:eastAsia="Calibri" w:hAnsi="VIC"/>
          <w:noProof/>
        </w:rPr>
        <w:t xml:space="preserve"> </w:t>
      </w:r>
      <w:r w:rsidR="00F74613">
        <w:rPr>
          <w:rFonts w:ascii="VIC" w:eastAsia="Calibri" w:hAnsi="VIC"/>
          <w:noProof/>
        </w:rPr>
        <w:t>Beekeepers</w:t>
      </w:r>
      <w:r w:rsidR="00F74613" w:rsidRPr="009C45C8">
        <w:rPr>
          <w:rFonts w:ascii="VIC" w:eastAsia="Calibri" w:hAnsi="VIC"/>
          <w:noProof/>
        </w:rPr>
        <w:t xml:space="preserve"> who participate</w:t>
      </w:r>
      <w:r w:rsidR="005826BA">
        <w:rPr>
          <w:rFonts w:ascii="VIC" w:eastAsia="Calibri" w:hAnsi="VIC"/>
          <w:noProof/>
        </w:rPr>
        <w:t>d</w:t>
      </w:r>
      <w:r w:rsidR="00F74613" w:rsidRPr="009C45C8">
        <w:rPr>
          <w:rFonts w:ascii="VIC" w:eastAsia="Calibri" w:hAnsi="VIC"/>
          <w:noProof/>
        </w:rPr>
        <w:t xml:space="preserve"> in the project increase</w:t>
      </w:r>
      <w:r w:rsidR="005826BA">
        <w:rPr>
          <w:rFonts w:ascii="VIC" w:eastAsia="Calibri" w:hAnsi="VIC"/>
          <w:noProof/>
        </w:rPr>
        <w:t>d</w:t>
      </w:r>
      <w:r w:rsidR="00F74613">
        <w:rPr>
          <w:rFonts w:ascii="VIC" w:eastAsia="Calibri" w:hAnsi="VIC"/>
          <w:noProof/>
        </w:rPr>
        <w:t xml:space="preserve"> </w:t>
      </w:r>
      <w:r w:rsidR="00F74613" w:rsidRPr="009C45C8">
        <w:rPr>
          <w:rFonts w:ascii="VIC" w:eastAsia="Calibri" w:hAnsi="VIC"/>
          <w:noProof/>
        </w:rPr>
        <w:t>their understanding of their business, helping</w:t>
      </w:r>
      <w:r w:rsidR="00F74613">
        <w:rPr>
          <w:rFonts w:ascii="VIC" w:eastAsia="Calibri" w:hAnsi="VIC"/>
          <w:noProof/>
        </w:rPr>
        <w:t xml:space="preserve"> </w:t>
      </w:r>
      <w:r w:rsidR="00F74613" w:rsidRPr="009C45C8">
        <w:rPr>
          <w:rFonts w:ascii="VIC" w:eastAsia="Calibri" w:hAnsi="VIC"/>
          <w:noProof/>
        </w:rPr>
        <w:t>build resilience and improve their ability to adapt</w:t>
      </w:r>
      <w:r w:rsidR="00F74613">
        <w:rPr>
          <w:rFonts w:ascii="VIC" w:eastAsia="Calibri" w:hAnsi="VIC"/>
          <w:noProof/>
        </w:rPr>
        <w:t xml:space="preserve"> </w:t>
      </w:r>
      <w:r w:rsidR="00F74613" w:rsidRPr="009C45C8">
        <w:rPr>
          <w:rFonts w:ascii="VIC" w:eastAsia="Calibri" w:hAnsi="VIC"/>
          <w:noProof/>
        </w:rPr>
        <w:t>to change.</w:t>
      </w:r>
      <w:r w:rsidR="00F3329F">
        <w:rPr>
          <w:rFonts w:ascii="VIC" w:eastAsia="Calibri" w:hAnsi="VIC"/>
          <w:noProof/>
        </w:rPr>
        <w:t xml:space="preserve"> </w:t>
      </w:r>
    </w:p>
    <w:p w14:paraId="529078AB" w14:textId="1198999C" w:rsidR="00107E95" w:rsidRDefault="009C45C8" w:rsidP="009C45C8">
      <w:pPr>
        <w:rPr>
          <w:rFonts w:ascii="VIC" w:eastAsia="Calibri" w:hAnsi="VIC"/>
          <w:noProof/>
        </w:rPr>
      </w:pPr>
      <w:r w:rsidRPr="25C96E28">
        <w:rPr>
          <w:rFonts w:ascii="VIC" w:eastAsia="Calibri" w:hAnsi="VIC"/>
          <w:noProof/>
        </w:rPr>
        <w:t xml:space="preserve">Agriculture Victoria collated the individual business performance information of all surveyed </w:t>
      </w:r>
      <w:r w:rsidR="73A50A1F" w:rsidRPr="25C96E28">
        <w:rPr>
          <w:rFonts w:ascii="VIC" w:eastAsia="Calibri" w:hAnsi="VIC"/>
          <w:noProof/>
        </w:rPr>
        <w:t>beekeeping businesses</w:t>
      </w:r>
      <w:r w:rsidRPr="25C96E28">
        <w:rPr>
          <w:rFonts w:ascii="VIC" w:eastAsia="Calibri" w:hAnsi="VIC"/>
          <w:noProof/>
        </w:rPr>
        <w:t xml:space="preserve"> to provide insights in this report.</w:t>
      </w:r>
      <w:r w:rsidR="00F3329F" w:rsidRPr="25C96E28">
        <w:rPr>
          <w:rFonts w:ascii="VIC" w:eastAsia="Calibri" w:hAnsi="VIC"/>
          <w:noProof/>
        </w:rPr>
        <w:t xml:space="preserve"> </w:t>
      </w:r>
    </w:p>
    <w:p w14:paraId="36E76238" w14:textId="710477E9" w:rsidR="009C45C8" w:rsidRPr="009C45C8" w:rsidRDefault="009C45C8" w:rsidP="009C45C8">
      <w:pPr>
        <w:rPr>
          <w:rFonts w:ascii="VIC" w:eastAsia="Calibri" w:hAnsi="VIC"/>
          <w:noProof/>
        </w:rPr>
      </w:pPr>
      <w:r w:rsidRPr="009C45C8">
        <w:rPr>
          <w:rFonts w:ascii="VIC" w:eastAsia="Calibri" w:hAnsi="VIC"/>
          <w:noProof/>
        </w:rPr>
        <w:t xml:space="preserve">The </w:t>
      </w:r>
      <w:r w:rsidR="00251EB8">
        <w:rPr>
          <w:rFonts w:ascii="VIC" w:eastAsia="Calibri" w:hAnsi="VIC"/>
          <w:noProof/>
        </w:rPr>
        <w:t>AB</w:t>
      </w:r>
      <w:r w:rsidR="0044307A">
        <w:rPr>
          <w:rFonts w:ascii="VIC" w:eastAsia="Calibri" w:hAnsi="VIC"/>
          <w:noProof/>
        </w:rPr>
        <w:t>M</w:t>
      </w:r>
      <w:r w:rsidRPr="009C45C8">
        <w:rPr>
          <w:rFonts w:ascii="VIC" w:eastAsia="Calibri" w:hAnsi="VIC"/>
          <w:noProof/>
        </w:rPr>
        <w:t xml:space="preserve"> is Agriculture Victoria’s primary source of</w:t>
      </w:r>
      <w:r>
        <w:rPr>
          <w:rFonts w:ascii="VIC" w:eastAsia="Calibri" w:hAnsi="VIC"/>
          <w:noProof/>
        </w:rPr>
        <w:t xml:space="preserve"> </w:t>
      </w:r>
      <w:r w:rsidR="009B7659">
        <w:rPr>
          <w:rFonts w:ascii="VIC" w:eastAsia="Calibri" w:hAnsi="VIC"/>
          <w:noProof/>
        </w:rPr>
        <w:t xml:space="preserve">apiary </w:t>
      </w:r>
      <w:r w:rsidR="0044307A">
        <w:rPr>
          <w:rFonts w:ascii="VIC" w:eastAsia="Calibri" w:hAnsi="VIC"/>
          <w:noProof/>
        </w:rPr>
        <w:t>business</w:t>
      </w:r>
      <w:r w:rsidRPr="009C45C8">
        <w:rPr>
          <w:rFonts w:ascii="VIC" w:eastAsia="Calibri" w:hAnsi="VIC"/>
          <w:noProof/>
        </w:rPr>
        <w:t xml:space="preserve"> information for  production</w:t>
      </w:r>
      <w:r>
        <w:rPr>
          <w:rFonts w:ascii="VIC" w:eastAsia="Calibri" w:hAnsi="VIC"/>
          <w:noProof/>
        </w:rPr>
        <w:t xml:space="preserve"> </w:t>
      </w:r>
      <w:r w:rsidRPr="009C45C8">
        <w:rPr>
          <w:rFonts w:ascii="VIC" w:eastAsia="Calibri" w:hAnsi="VIC"/>
          <w:noProof/>
        </w:rPr>
        <w:t>practices, resource use, and economic data.</w:t>
      </w:r>
      <w:r w:rsidR="00F3329F">
        <w:rPr>
          <w:rFonts w:ascii="VIC" w:eastAsia="Calibri" w:hAnsi="VIC"/>
          <w:noProof/>
        </w:rPr>
        <w:t xml:space="preserve"> </w:t>
      </w:r>
      <w:r w:rsidRPr="009C45C8">
        <w:rPr>
          <w:rFonts w:ascii="VIC" w:eastAsia="Calibri" w:hAnsi="VIC"/>
          <w:noProof/>
        </w:rPr>
        <w:t xml:space="preserve">The results of this annual survey provide </w:t>
      </w:r>
      <w:r w:rsidR="007D6734">
        <w:rPr>
          <w:rFonts w:ascii="VIC" w:eastAsia="Calibri" w:hAnsi="VIC"/>
          <w:noProof/>
        </w:rPr>
        <w:t>business</w:t>
      </w:r>
      <w:r w:rsidRPr="009C45C8">
        <w:rPr>
          <w:rFonts w:ascii="VIC" w:eastAsia="Calibri" w:hAnsi="VIC"/>
          <w:noProof/>
        </w:rPr>
        <w:t>-level</w:t>
      </w:r>
      <w:r>
        <w:rPr>
          <w:rFonts w:ascii="VIC" w:eastAsia="Calibri" w:hAnsi="VIC"/>
          <w:noProof/>
        </w:rPr>
        <w:t xml:space="preserve"> </w:t>
      </w:r>
      <w:r w:rsidRPr="009C45C8">
        <w:rPr>
          <w:rFonts w:ascii="VIC" w:eastAsia="Calibri" w:hAnsi="VIC"/>
          <w:noProof/>
        </w:rPr>
        <w:t>data to inform Agriculture Victoria’s decisions that</w:t>
      </w:r>
      <w:r w:rsidR="007D6734">
        <w:rPr>
          <w:rFonts w:ascii="VIC" w:eastAsia="Calibri" w:hAnsi="VIC"/>
          <w:noProof/>
        </w:rPr>
        <w:t xml:space="preserve"> </w:t>
      </w:r>
      <w:r w:rsidRPr="009C45C8">
        <w:rPr>
          <w:rFonts w:ascii="VIC" w:eastAsia="Calibri" w:hAnsi="VIC"/>
          <w:noProof/>
        </w:rPr>
        <w:t xml:space="preserve">impact at a </w:t>
      </w:r>
      <w:r w:rsidR="007D6734">
        <w:rPr>
          <w:rFonts w:ascii="VIC" w:eastAsia="Calibri" w:hAnsi="VIC"/>
          <w:noProof/>
        </w:rPr>
        <w:t>b</w:t>
      </w:r>
      <w:r w:rsidR="00852BC2">
        <w:rPr>
          <w:rFonts w:ascii="VIC" w:eastAsia="Calibri" w:hAnsi="VIC"/>
          <w:noProof/>
        </w:rPr>
        <w:t>eekeep</w:t>
      </w:r>
      <w:r w:rsidR="009B7659">
        <w:rPr>
          <w:rFonts w:ascii="VIC" w:eastAsia="Calibri" w:hAnsi="VIC"/>
          <w:noProof/>
        </w:rPr>
        <w:t>er</w:t>
      </w:r>
      <w:r w:rsidR="00852BC2">
        <w:rPr>
          <w:rFonts w:ascii="VIC" w:eastAsia="Calibri" w:hAnsi="VIC"/>
          <w:noProof/>
        </w:rPr>
        <w:t xml:space="preserve"> </w:t>
      </w:r>
      <w:r w:rsidRPr="009C45C8">
        <w:rPr>
          <w:rFonts w:ascii="VIC" w:eastAsia="Calibri" w:hAnsi="VIC"/>
          <w:noProof/>
        </w:rPr>
        <w:t>level, and to inform the direction of</w:t>
      </w:r>
      <w:r>
        <w:rPr>
          <w:rFonts w:ascii="VIC" w:eastAsia="Calibri" w:hAnsi="VIC"/>
          <w:noProof/>
        </w:rPr>
        <w:t xml:space="preserve"> </w:t>
      </w:r>
      <w:r w:rsidRPr="009C45C8">
        <w:rPr>
          <w:rFonts w:ascii="VIC" w:eastAsia="Calibri" w:hAnsi="VIC"/>
          <w:noProof/>
        </w:rPr>
        <w:t>future policy design, research themes and service</w:t>
      </w:r>
      <w:r>
        <w:rPr>
          <w:rFonts w:ascii="VIC" w:eastAsia="Calibri" w:hAnsi="VIC"/>
          <w:noProof/>
        </w:rPr>
        <w:t xml:space="preserve"> </w:t>
      </w:r>
      <w:r w:rsidRPr="009C45C8">
        <w:rPr>
          <w:rFonts w:ascii="VIC" w:eastAsia="Calibri" w:hAnsi="VIC"/>
          <w:noProof/>
        </w:rPr>
        <w:t>delivery programs.</w:t>
      </w:r>
    </w:p>
    <w:p w14:paraId="710B71CB" w14:textId="44C65823" w:rsidR="009C45C8" w:rsidRPr="009C45C8" w:rsidRDefault="009C45C8" w:rsidP="009C45C8">
      <w:pPr>
        <w:rPr>
          <w:rFonts w:ascii="VIC" w:eastAsia="Calibri" w:hAnsi="VIC"/>
          <w:noProof/>
        </w:rPr>
      </w:pPr>
      <w:r w:rsidRPr="009C45C8">
        <w:rPr>
          <w:rFonts w:ascii="VIC" w:eastAsia="Calibri" w:hAnsi="VIC"/>
          <w:noProof/>
        </w:rPr>
        <w:t>Results published in this report are not statistically</w:t>
      </w:r>
      <w:r>
        <w:rPr>
          <w:rFonts w:ascii="VIC" w:eastAsia="Calibri" w:hAnsi="VIC"/>
          <w:noProof/>
        </w:rPr>
        <w:t xml:space="preserve"> </w:t>
      </w:r>
      <w:r w:rsidRPr="009C45C8">
        <w:rPr>
          <w:rFonts w:ascii="VIC" w:eastAsia="Calibri" w:hAnsi="VIC"/>
          <w:noProof/>
        </w:rPr>
        <w:t xml:space="preserve">representative of </w:t>
      </w:r>
      <w:r w:rsidR="00852BC2">
        <w:rPr>
          <w:rFonts w:ascii="VIC" w:eastAsia="Calibri" w:hAnsi="VIC"/>
          <w:noProof/>
        </w:rPr>
        <w:t>the</w:t>
      </w:r>
      <w:r w:rsidRPr="009C45C8">
        <w:rPr>
          <w:rFonts w:ascii="VIC" w:eastAsia="Calibri" w:hAnsi="VIC"/>
          <w:noProof/>
        </w:rPr>
        <w:t xml:space="preserve"> industry.</w:t>
      </w:r>
    </w:p>
    <w:p w14:paraId="2A8B3CE6" w14:textId="77777777" w:rsidR="00F3329F" w:rsidRDefault="00F3329F" w:rsidP="009C45C8">
      <w:pPr>
        <w:rPr>
          <w:rFonts w:ascii="VIC" w:eastAsia="Calibri" w:hAnsi="VIC"/>
          <w:b/>
          <w:bCs/>
          <w:noProof/>
          <w:sz w:val="28"/>
          <w:szCs w:val="28"/>
        </w:rPr>
        <w:sectPr w:rsidR="00F3329F" w:rsidSect="00F3329F">
          <w:type w:val="continuous"/>
          <w:pgSz w:w="11900" w:h="16840"/>
          <w:pgMar w:top="1701" w:right="1134" w:bottom="1418" w:left="1134" w:header="709" w:footer="397" w:gutter="0"/>
          <w:cols w:space="708"/>
          <w:docGrid w:linePitch="360"/>
        </w:sectPr>
      </w:pPr>
    </w:p>
    <w:p w14:paraId="4C13BF92" w14:textId="509E4C0A" w:rsidR="000A3BB5" w:rsidRPr="009C45C8" w:rsidRDefault="000A3BB5" w:rsidP="009C45C8">
      <w:pPr>
        <w:rPr>
          <w:rFonts w:ascii="VIC" w:eastAsia="Calibri" w:hAnsi="VIC"/>
          <w:noProof/>
        </w:rPr>
      </w:pPr>
      <w:r w:rsidRPr="00B57607">
        <w:rPr>
          <w:rFonts w:ascii="VIC" w:eastAsia="Calibri" w:hAnsi="VIC"/>
          <w:b/>
          <w:bCs/>
          <w:noProof/>
          <w:sz w:val="28"/>
          <w:szCs w:val="28"/>
        </w:rPr>
        <w:t>Acknowledg</w:t>
      </w:r>
      <w:r w:rsidR="00070E7C" w:rsidRPr="00B57607">
        <w:rPr>
          <w:rFonts w:ascii="VIC" w:eastAsia="Calibri" w:hAnsi="VIC"/>
          <w:b/>
          <w:bCs/>
          <w:noProof/>
          <w:sz w:val="28"/>
          <w:szCs w:val="28"/>
        </w:rPr>
        <w:t>e</w:t>
      </w:r>
      <w:r w:rsidRPr="00B57607">
        <w:rPr>
          <w:rFonts w:ascii="VIC" w:eastAsia="Calibri" w:hAnsi="VIC"/>
          <w:b/>
          <w:bCs/>
          <w:noProof/>
          <w:sz w:val="28"/>
          <w:szCs w:val="28"/>
        </w:rPr>
        <w:t>ments</w:t>
      </w:r>
    </w:p>
    <w:p w14:paraId="016C5C5A" w14:textId="7621EC51" w:rsidR="00004C0F" w:rsidRPr="00A35588" w:rsidRDefault="00004C0F" w:rsidP="00BB52AB">
      <w:pPr>
        <w:spacing w:line="240" w:lineRule="auto"/>
        <w:rPr>
          <w:rFonts w:ascii="VIC" w:hAnsi="VIC"/>
        </w:rPr>
      </w:pPr>
      <w:r w:rsidRPr="00A35588">
        <w:rPr>
          <w:rFonts w:ascii="VIC" w:hAnsi="VIC"/>
        </w:rPr>
        <w:t xml:space="preserve">Agriculture Victoria staff are grateful for the cooperation of the </w:t>
      </w:r>
      <w:r w:rsidR="00C35959">
        <w:rPr>
          <w:rFonts w:ascii="VIC" w:hAnsi="VIC"/>
        </w:rPr>
        <w:t>beekeepers</w:t>
      </w:r>
      <w:r w:rsidRPr="00A35588">
        <w:rPr>
          <w:rFonts w:ascii="VIC" w:hAnsi="VIC"/>
        </w:rPr>
        <w:t xml:space="preserve"> who contributed their </w:t>
      </w:r>
      <w:r w:rsidR="00084C00">
        <w:rPr>
          <w:rFonts w:ascii="VIC" w:hAnsi="VIC"/>
        </w:rPr>
        <w:t>time, effort and knowledge</w:t>
      </w:r>
      <w:r w:rsidRPr="00A35588">
        <w:rPr>
          <w:rFonts w:ascii="VIC" w:hAnsi="VIC"/>
        </w:rPr>
        <w:t xml:space="preserve"> to this projec</w:t>
      </w:r>
      <w:r w:rsidR="00F3329F">
        <w:rPr>
          <w:rFonts w:ascii="VIC" w:hAnsi="VIC"/>
        </w:rPr>
        <w:t xml:space="preserve">t. </w:t>
      </w:r>
      <w:r w:rsidRPr="00A35588">
        <w:rPr>
          <w:rFonts w:ascii="VIC" w:hAnsi="VIC"/>
        </w:rPr>
        <w:t>This work is funded by Agriculture Victoria</w:t>
      </w:r>
      <w:r w:rsidR="00645E8D" w:rsidRPr="00A35588">
        <w:rPr>
          <w:rFonts w:ascii="VIC" w:hAnsi="VIC"/>
        </w:rPr>
        <w:t>.</w:t>
      </w:r>
    </w:p>
    <w:p w14:paraId="494D823A" w14:textId="42B1234E" w:rsidR="00073478" w:rsidRPr="009C45C8" w:rsidRDefault="00585759" w:rsidP="00073478">
      <w:pPr>
        <w:rPr>
          <w:rFonts w:ascii="VIC" w:eastAsia="Calibri" w:hAnsi="VIC"/>
          <w:noProof/>
        </w:rPr>
      </w:pPr>
      <w:r w:rsidRPr="00A57202">
        <w:rPr>
          <w:rFonts w:ascii="VIC" w:hAnsi="VIC"/>
          <w:noProof/>
        </w:rPr>
        <w:drawing>
          <wp:anchor distT="0" distB="0" distL="114300" distR="114300" simplePos="0" relativeHeight="251658262" behindDoc="1" locked="0" layoutInCell="1" allowOverlap="1" wp14:anchorId="7D86071D" wp14:editId="230BE20C">
            <wp:simplePos x="0" y="0"/>
            <wp:positionH relativeFrom="column">
              <wp:posOffset>5756910</wp:posOffset>
            </wp:positionH>
            <wp:positionV relativeFrom="paragraph">
              <wp:posOffset>268605</wp:posOffset>
            </wp:positionV>
            <wp:extent cx="819150" cy="819150"/>
            <wp:effectExtent l="0" t="0" r="0" b="0"/>
            <wp:wrapTight wrapText="bothSides">
              <wp:wrapPolygon edited="0">
                <wp:start x="0" y="0"/>
                <wp:lineTo x="0" y="21098"/>
                <wp:lineTo x="21098" y="21098"/>
                <wp:lineTo x="21098" y="0"/>
                <wp:lineTo x="0" y="0"/>
              </wp:wrapPolygon>
            </wp:wrapTight>
            <wp:docPr id="17" name="Picture 16" descr="QR code linking users to sign-up form. For beekeepers to get involved in the Apiary Business Monitor for 2025-26. forms.office.com/r/s6rFiP0Sje">
              <a:extLst xmlns:a="http://schemas.openxmlformats.org/drawingml/2006/main">
                <a:ext uri="{FF2B5EF4-FFF2-40B4-BE49-F238E27FC236}">
                  <a16:creationId xmlns:a16="http://schemas.microsoft.com/office/drawing/2014/main" id="{253C5DF3-2972-09C1-7453-C8BA68F50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QR code linking users to sign-up form. For beekeepers to get involved in the Apiary Business Monitor for 2025-26. forms.office.com/r/s6rFiP0Sje">
                      <a:extLst>
                        <a:ext uri="{FF2B5EF4-FFF2-40B4-BE49-F238E27FC236}">
                          <a16:creationId xmlns:a16="http://schemas.microsoft.com/office/drawing/2014/main" id="{253C5DF3-2972-09C1-7453-C8BA68F503C6}"/>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E0424">
        <w:rPr>
          <w:rFonts w:ascii="VIC" w:eastAsia="Calibri" w:hAnsi="VIC"/>
          <w:b/>
          <w:bCs/>
          <w:noProof/>
          <w:sz w:val="28"/>
          <w:szCs w:val="28"/>
        </w:rPr>
        <w:t>Now recru</w:t>
      </w:r>
      <w:r w:rsidR="007F189C">
        <w:rPr>
          <w:rFonts w:ascii="VIC" w:eastAsia="Calibri" w:hAnsi="VIC"/>
          <w:b/>
          <w:bCs/>
          <w:noProof/>
          <w:sz w:val="28"/>
          <w:szCs w:val="28"/>
        </w:rPr>
        <w:t>i</w:t>
      </w:r>
      <w:r w:rsidR="00EE0424">
        <w:rPr>
          <w:rFonts w:ascii="VIC" w:eastAsia="Calibri" w:hAnsi="VIC"/>
          <w:b/>
          <w:bCs/>
          <w:noProof/>
          <w:sz w:val="28"/>
          <w:szCs w:val="28"/>
        </w:rPr>
        <w:t>ting</w:t>
      </w:r>
    </w:p>
    <w:p w14:paraId="1AD04428" w14:textId="688E136A" w:rsidR="00073478" w:rsidRPr="00D5356C" w:rsidRDefault="00EE0424">
      <w:pPr>
        <w:spacing w:after="0" w:line="240" w:lineRule="auto"/>
        <w:rPr>
          <w:rFonts w:ascii="VIC" w:hAnsi="VIC"/>
        </w:rPr>
      </w:pPr>
      <w:r>
        <w:rPr>
          <w:rFonts w:ascii="VIC" w:hAnsi="VIC"/>
        </w:rPr>
        <w:t>The Apiary Business Monitor is</w:t>
      </w:r>
      <w:r w:rsidR="00065E3D">
        <w:rPr>
          <w:rFonts w:ascii="VIC" w:hAnsi="VIC"/>
        </w:rPr>
        <w:t xml:space="preserve"> looking for beekeepers </w:t>
      </w:r>
      <w:r w:rsidR="00A30B8D">
        <w:rPr>
          <w:rFonts w:ascii="VIC" w:hAnsi="VIC"/>
        </w:rPr>
        <w:t>to</w:t>
      </w:r>
      <w:r w:rsidR="00456164">
        <w:rPr>
          <w:rFonts w:ascii="VIC" w:hAnsi="VIC"/>
        </w:rPr>
        <w:t xml:space="preserve"> get involved </w:t>
      </w:r>
      <w:r w:rsidR="000822F1">
        <w:rPr>
          <w:rFonts w:ascii="VIC" w:hAnsi="VIC"/>
        </w:rPr>
        <w:t xml:space="preserve">in </w:t>
      </w:r>
      <w:r w:rsidR="0053145A">
        <w:rPr>
          <w:rFonts w:ascii="VIC" w:hAnsi="VIC"/>
        </w:rPr>
        <w:t>2025-</w:t>
      </w:r>
      <w:r w:rsidR="00A57202" w:rsidRPr="00A57202">
        <w:rPr>
          <w:noProof/>
        </w:rPr>
        <w:t xml:space="preserve"> </w:t>
      </w:r>
      <w:r w:rsidR="0053145A">
        <w:rPr>
          <w:rFonts w:ascii="VIC" w:hAnsi="VIC"/>
        </w:rPr>
        <w:t>26</w:t>
      </w:r>
      <w:r w:rsidR="000120C5">
        <w:rPr>
          <w:rFonts w:ascii="VIC" w:hAnsi="VIC"/>
        </w:rPr>
        <w:t>.</w:t>
      </w:r>
      <w:r w:rsidR="00456164">
        <w:rPr>
          <w:rFonts w:ascii="VIC" w:hAnsi="VIC"/>
        </w:rPr>
        <w:t xml:space="preserve"> Participants </w:t>
      </w:r>
      <w:r w:rsidR="00CA0CB0">
        <w:rPr>
          <w:rFonts w:ascii="VIC" w:hAnsi="VIC"/>
        </w:rPr>
        <w:t>get a f</w:t>
      </w:r>
      <w:r w:rsidR="001D08CF" w:rsidRPr="001D08CF">
        <w:rPr>
          <w:rFonts w:ascii="VIC" w:hAnsi="VIC"/>
        </w:rPr>
        <w:t xml:space="preserve">ree, confidential business benchmarking </w:t>
      </w:r>
      <w:r w:rsidR="004B0DFF">
        <w:rPr>
          <w:rFonts w:ascii="VIC" w:hAnsi="VIC"/>
        </w:rPr>
        <w:t>report for their business.</w:t>
      </w:r>
      <w:r w:rsidR="00AB53A9">
        <w:rPr>
          <w:rFonts w:ascii="VIC" w:hAnsi="VIC"/>
        </w:rPr>
        <w:t xml:space="preserve"> </w:t>
      </w:r>
      <w:r w:rsidR="000F185E">
        <w:rPr>
          <w:rFonts w:ascii="VIC" w:hAnsi="VIC"/>
        </w:rPr>
        <w:t>Scan the QR code or click the link</w:t>
      </w:r>
      <w:r w:rsidR="00000839">
        <w:rPr>
          <w:rFonts w:ascii="VIC" w:hAnsi="VIC"/>
        </w:rPr>
        <w:t xml:space="preserve"> below</w:t>
      </w:r>
      <w:r w:rsidR="000F185E">
        <w:rPr>
          <w:rFonts w:ascii="VIC" w:hAnsi="VIC"/>
        </w:rPr>
        <w:t xml:space="preserve"> to get involved.</w:t>
      </w:r>
      <w:r w:rsidR="00000839">
        <w:rPr>
          <w:rFonts w:ascii="VIC" w:hAnsi="VIC"/>
        </w:rPr>
        <w:t xml:space="preserve"> </w:t>
      </w:r>
      <w:hyperlink r:id="rId31" w:history="1">
        <w:r w:rsidR="00000839" w:rsidRPr="00000839">
          <w:rPr>
            <w:rStyle w:val="Hyperlink"/>
            <w:rFonts w:ascii="VIC" w:hAnsi="VIC"/>
            <w:color w:val="auto"/>
          </w:rPr>
          <w:t>forms.office.com/r/s6rFiP0Sje</w:t>
        </w:r>
      </w:hyperlink>
    </w:p>
    <w:p w14:paraId="47279C6B" w14:textId="77777777" w:rsidR="00073478" w:rsidRDefault="00073478">
      <w:pPr>
        <w:spacing w:after="0" w:line="240" w:lineRule="auto"/>
        <w:rPr>
          <w:rFonts w:ascii="VIC" w:hAnsi="VIC"/>
          <w:sz w:val="28"/>
          <w:szCs w:val="28"/>
        </w:rPr>
      </w:pPr>
    </w:p>
    <w:p w14:paraId="0527318C" w14:textId="77777777" w:rsidR="00073478" w:rsidRDefault="00073478">
      <w:pPr>
        <w:spacing w:after="0" w:line="240" w:lineRule="auto"/>
        <w:rPr>
          <w:rFonts w:ascii="VIC" w:hAnsi="VIC"/>
          <w:sz w:val="28"/>
          <w:szCs w:val="28"/>
        </w:rPr>
        <w:sectPr w:rsidR="00073478" w:rsidSect="00F3329F">
          <w:type w:val="continuous"/>
          <w:pgSz w:w="11900" w:h="16840"/>
          <w:pgMar w:top="1701" w:right="1134" w:bottom="1418" w:left="1134" w:header="709" w:footer="397" w:gutter="0"/>
          <w:cols w:space="708"/>
          <w:docGrid w:linePitch="360"/>
        </w:sectPr>
      </w:pPr>
    </w:p>
    <w:p w14:paraId="1BA3108F" w14:textId="77777777" w:rsidR="00CE6E1E" w:rsidRPr="00A901D8" w:rsidRDefault="00CE6E1E" w:rsidP="00A901D8">
      <w:pPr>
        <w:pStyle w:val="Heading3"/>
        <w:rPr>
          <w:rFonts w:ascii="VIC" w:hAnsi="VIC"/>
          <w:b/>
          <w:bCs/>
          <w:color w:val="000000" w:themeColor="text1"/>
          <w:sz w:val="28"/>
          <w:szCs w:val="28"/>
        </w:rPr>
      </w:pPr>
      <w:bookmarkStart w:id="1" w:name="_Toc231897572"/>
      <w:r w:rsidRPr="00A901D8">
        <w:rPr>
          <w:rFonts w:ascii="VIC" w:hAnsi="VIC"/>
          <w:b/>
          <w:bCs/>
          <w:color w:val="000000" w:themeColor="text1"/>
          <w:sz w:val="28"/>
          <w:szCs w:val="28"/>
        </w:rPr>
        <w:t>METHOD</w:t>
      </w:r>
      <w:bookmarkEnd w:id="1"/>
    </w:p>
    <w:p w14:paraId="59BF0667" w14:textId="63AB5CE0" w:rsidR="00CE6E1E" w:rsidRPr="00B42D77" w:rsidRDefault="00CE6E1E" w:rsidP="00CE6E1E">
      <w:pPr>
        <w:rPr>
          <w:rFonts w:ascii="VIC" w:eastAsia="Calibri" w:hAnsi="VIC"/>
          <w:noProof/>
          <w:lang w:val="en-AU"/>
        </w:rPr>
      </w:pPr>
      <w:r>
        <w:rPr>
          <w:rFonts w:ascii="VIC" w:eastAsia="Calibri" w:hAnsi="VIC"/>
          <w:noProof/>
        </w:rPr>
        <w:t>M</w:t>
      </w:r>
      <w:r w:rsidRPr="00C95AEB">
        <w:rPr>
          <w:rFonts w:ascii="VIC" w:eastAsia="Calibri" w:hAnsi="VIC"/>
          <w:noProof/>
        </w:rPr>
        <w:t>easures in this report are based on farm management</w:t>
      </w:r>
      <w:r>
        <w:rPr>
          <w:rFonts w:ascii="VIC" w:eastAsia="Calibri" w:hAnsi="VIC"/>
          <w:noProof/>
        </w:rPr>
        <w:t xml:space="preserve"> </w:t>
      </w:r>
      <w:r w:rsidRPr="00C95AEB">
        <w:rPr>
          <w:rFonts w:ascii="VIC" w:eastAsia="Calibri" w:hAnsi="VIC"/>
          <w:noProof/>
        </w:rPr>
        <w:t xml:space="preserve">economics and are consistent with </w:t>
      </w:r>
      <w:r>
        <w:rPr>
          <w:rFonts w:ascii="VIC" w:eastAsia="Calibri" w:hAnsi="VIC"/>
          <w:noProof/>
        </w:rPr>
        <w:t xml:space="preserve">other </w:t>
      </w:r>
      <w:r w:rsidRPr="00C95AEB">
        <w:rPr>
          <w:rFonts w:ascii="VIC" w:eastAsia="Calibri" w:hAnsi="VIC"/>
          <w:noProof/>
        </w:rPr>
        <w:t>reports</w:t>
      </w:r>
      <w:r>
        <w:rPr>
          <w:rFonts w:ascii="VIC" w:eastAsia="Calibri" w:hAnsi="VIC"/>
          <w:noProof/>
        </w:rPr>
        <w:t xml:space="preserve"> that estimate farm business economic performance</w:t>
      </w:r>
      <w:r w:rsidRPr="00C95AEB">
        <w:rPr>
          <w:rFonts w:ascii="VIC" w:eastAsia="Calibri" w:hAnsi="VIC"/>
          <w:noProof/>
        </w:rPr>
        <w:t xml:space="preserve">. </w:t>
      </w:r>
      <w:r w:rsidR="00F3457F" w:rsidRPr="00F3457F">
        <w:rPr>
          <w:rFonts w:ascii="VIC" w:eastAsia="Calibri" w:hAnsi="VIC"/>
          <w:noProof/>
        </w:rPr>
        <w:t>Figure 1</w:t>
      </w:r>
      <w:r w:rsidR="00F3457F">
        <w:rPr>
          <w:rFonts w:ascii="VIC" w:eastAsia="Calibri" w:hAnsi="VIC"/>
          <w:noProof/>
        </w:rPr>
        <w:t xml:space="preserve"> </w:t>
      </w:r>
      <w:r w:rsidR="00F3457F" w:rsidRPr="00F3457F">
        <w:rPr>
          <w:rFonts w:ascii="VIC" w:eastAsia="Calibri" w:hAnsi="VIC"/>
          <w:noProof/>
        </w:rPr>
        <w:t xml:space="preserve">outlines the relationship between income, costs, profit, and returns on </w:t>
      </w:r>
      <w:r w:rsidR="00F61607">
        <w:rPr>
          <w:rFonts w:ascii="VIC" w:eastAsia="Calibri" w:hAnsi="VIC"/>
          <w:noProof/>
        </w:rPr>
        <w:t>assets</w:t>
      </w:r>
      <w:r w:rsidR="00F3457F" w:rsidRPr="00F3457F">
        <w:rPr>
          <w:rFonts w:ascii="VIC" w:eastAsia="Calibri" w:hAnsi="VIC"/>
          <w:noProof/>
        </w:rPr>
        <w:t xml:space="preserve"> and equity.</w:t>
      </w:r>
      <w:r w:rsidR="005B2F84">
        <w:rPr>
          <w:rFonts w:ascii="VIC" w:eastAsia="Calibri" w:hAnsi="VIC"/>
          <w:noProof/>
        </w:rPr>
        <w:t xml:space="preserve"> </w:t>
      </w:r>
      <w:r w:rsidR="005B2F84">
        <w:rPr>
          <w:rFonts w:ascii="VIC" w:eastAsia="Calibri" w:hAnsi="VIC"/>
          <w:noProof/>
          <w:lang w:val="en-AU"/>
        </w:rPr>
        <w:t>Figure 1</w:t>
      </w:r>
      <w:r w:rsidR="005B2F84" w:rsidRPr="005B2F84">
        <w:rPr>
          <w:rFonts w:ascii="VIC" w:eastAsia="Calibri" w:hAnsi="VIC"/>
          <w:noProof/>
          <w:lang w:val="en-AU"/>
        </w:rPr>
        <w:t xml:space="preserve"> also shows business equity </w:t>
      </w:r>
      <w:r w:rsidR="00FC786B">
        <w:rPr>
          <w:rFonts w:ascii="VIC" w:eastAsia="Calibri" w:hAnsi="VIC"/>
          <w:noProof/>
          <w:lang w:val="en-AU"/>
        </w:rPr>
        <w:t xml:space="preserve">is </w:t>
      </w:r>
      <w:r w:rsidR="005B2F84" w:rsidRPr="005B2F84">
        <w:rPr>
          <w:rFonts w:ascii="VIC" w:eastAsia="Calibri" w:hAnsi="VIC"/>
          <w:noProof/>
          <w:lang w:val="en-AU"/>
        </w:rPr>
        <w:t>equal to assets minus debt.</w:t>
      </w:r>
      <w:r w:rsidR="00B42D77">
        <w:rPr>
          <w:rFonts w:ascii="VIC" w:eastAsia="Calibri" w:hAnsi="VIC"/>
          <w:noProof/>
          <w:lang w:val="en-AU"/>
        </w:rPr>
        <w:t xml:space="preserve"> </w:t>
      </w:r>
      <w:r w:rsidR="00DB2F98">
        <w:rPr>
          <w:rFonts w:ascii="VIC" w:eastAsia="Calibri" w:hAnsi="VIC"/>
          <w:noProof/>
        </w:rPr>
        <w:t>The g</w:t>
      </w:r>
      <w:r w:rsidRPr="00C95AEB">
        <w:rPr>
          <w:rFonts w:ascii="VIC" w:eastAsia="Calibri" w:hAnsi="VIC"/>
          <w:noProof/>
        </w:rPr>
        <w:t>lossary</w:t>
      </w:r>
      <w:r>
        <w:rPr>
          <w:rFonts w:ascii="VIC" w:eastAsia="Calibri" w:hAnsi="VIC"/>
          <w:noProof/>
        </w:rPr>
        <w:t xml:space="preserve"> </w:t>
      </w:r>
      <w:r w:rsidRPr="00C95AEB">
        <w:rPr>
          <w:rFonts w:ascii="VIC" w:eastAsia="Calibri" w:hAnsi="VIC"/>
          <w:noProof/>
        </w:rPr>
        <w:t>contains definition</w:t>
      </w:r>
      <w:r w:rsidR="00311FB7">
        <w:rPr>
          <w:rFonts w:ascii="VIC" w:eastAsia="Calibri" w:hAnsi="VIC"/>
          <w:noProof/>
        </w:rPr>
        <w:t>s</w:t>
      </w:r>
      <w:r w:rsidRPr="00C95AEB">
        <w:rPr>
          <w:rFonts w:ascii="VIC" w:eastAsia="Calibri" w:hAnsi="VIC"/>
          <w:noProof/>
        </w:rPr>
        <w:t xml:space="preserve"> of </w:t>
      </w:r>
      <w:r w:rsidR="00DB2F98">
        <w:rPr>
          <w:rFonts w:ascii="VIC" w:eastAsia="Calibri" w:hAnsi="VIC"/>
          <w:noProof/>
        </w:rPr>
        <w:t xml:space="preserve">the </w:t>
      </w:r>
      <w:r w:rsidR="00073478">
        <w:rPr>
          <w:rFonts w:ascii="VIC" w:eastAsia="Calibri" w:hAnsi="VIC"/>
          <w:noProof/>
        </w:rPr>
        <w:t xml:space="preserve">finaincial </w:t>
      </w:r>
      <w:r w:rsidRPr="00C95AEB">
        <w:rPr>
          <w:rFonts w:ascii="VIC" w:eastAsia="Calibri" w:hAnsi="VIC"/>
          <w:noProof/>
        </w:rPr>
        <w:t>terms</w:t>
      </w:r>
      <w:r w:rsidR="00073478">
        <w:rPr>
          <w:rFonts w:ascii="VIC" w:eastAsia="Calibri" w:hAnsi="VIC"/>
          <w:noProof/>
        </w:rPr>
        <w:t xml:space="preserve"> used in this report</w:t>
      </w:r>
      <w:r w:rsidRPr="00C95AEB">
        <w:rPr>
          <w:rFonts w:ascii="VIC" w:eastAsia="Calibri" w:hAnsi="VIC"/>
          <w:noProof/>
        </w:rPr>
        <w:t>.</w:t>
      </w:r>
    </w:p>
    <w:p w14:paraId="482FDF38" w14:textId="77777777" w:rsidR="00A901D8" w:rsidRDefault="00A901D8" w:rsidP="00CE6E1E">
      <w:pPr>
        <w:rPr>
          <w:rStyle w:val="Heading3Char"/>
          <w:rFonts w:ascii="VIC" w:hAnsi="VIC"/>
          <w:b/>
          <w:bCs/>
          <w:color w:val="000000" w:themeColor="text1"/>
        </w:rPr>
      </w:pPr>
    </w:p>
    <w:p w14:paraId="10659010" w14:textId="19011734" w:rsidR="00CE6E1E" w:rsidRPr="00534BB2" w:rsidRDefault="00CE6E1E" w:rsidP="00CE6E1E">
      <w:pPr>
        <w:rPr>
          <w:rFonts w:ascii="VIC" w:eastAsia="Calibri" w:hAnsi="VIC"/>
          <w:b/>
          <w:bCs/>
          <w:noProof/>
          <w:sz w:val="28"/>
          <w:szCs w:val="28"/>
        </w:rPr>
        <w:sectPr w:rsidR="00CE6E1E" w:rsidRPr="00534BB2" w:rsidSect="00CE6E1E">
          <w:type w:val="continuous"/>
          <w:pgSz w:w="11900" w:h="16840"/>
          <w:pgMar w:top="1701" w:right="1134" w:bottom="1418" w:left="1134" w:header="709" w:footer="397" w:gutter="0"/>
          <w:cols w:num="2" w:space="708"/>
          <w:docGrid w:linePitch="360"/>
        </w:sectPr>
      </w:pPr>
      <w:bookmarkStart w:id="2" w:name="_Toc231897573"/>
      <w:r w:rsidRPr="00A901D8">
        <w:rPr>
          <w:rStyle w:val="Heading3Char"/>
          <w:rFonts w:ascii="VIC" w:hAnsi="VIC"/>
          <w:b/>
          <w:bCs/>
          <w:color w:val="000000" w:themeColor="text1"/>
          <w:sz w:val="28"/>
          <w:szCs w:val="28"/>
        </w:rPr>
        <w:t>COMPARING RESULTS</w:t>
      </w:r>
      <w:bookmarkEnd w:id="2"/>
      <w:r>
        <w:rPr>
          <w:rFonts w:ascii="VIC" w:eastAsia="Calibri" w:hAnsi="VIC"/>
          <w:b/>
          <w:bCs/>
          <w:noProof/>
          <w:sz w:val="28"/>
          <w:szCs w:val="28"/>
        </w:rPr>
        <w:br/>
      </w:r>
      <w:r w:rsidRPr="008B30B9">
        <w:rPr>
          <w:rFonts w:ascii="VIC" w:eastAsia="Calibri" w:hAnsi="VIC"/>
          <w:noProof/>
        </w:rPr>
        <w:t xml:space="preserve">The </w:t>
      </w:r>
      <w:r>
        <w:rPr>
          <w:rFonts w:ascii="VIC" w:eastAsia="Calibri" w:hAnsi="VIC"/>
          <w:noProof/>
        </w:rPr>
        <w:t xml:space="preserve">appendix </w:t>
      </w:r>
      <w:r w:rsidRPr="008B30B9">
        <w:rPr>
          <w:rFonts w:ascii="VIC" w:eastAsia="Calibri" w:hAnsi="VIC"/>
          <w:noProof/>
        </w:rPr>
        <w:t>table</w:t>
      </w:r>
      <w:r>
        <w:rPr>
          <w:rFonts w:ascii="VIC" w:eastAsia="Calibri" w:hAnsi="VIC"/>
          <w:noProof/>
        </w:rPr>
        <w:t>s at the end of this report</w:t>
      </w:r>
      <w:r w:rsidRPr="008B30B9">
        <w:rPr>
          <w:rFonts w:ascii="VIC" w:eastAsia="Calibri" w:hAnsi="VIC"/>
          <w:noProof/>
        </w:rPr>
        <w:t xml:space="preserve"> lists various </w:t>
      </w:r>
      <w:r>
        <w:rPr>
          <w:rFonts w:ascii="VIC" w:eastAsia="Calibri" w:hAnsi="VIC"/>
          <w:noProof/>
        </w:rPr>
        <w:t xml:space="preserve">average </w:t>
      </w:r>
      <w:r w:rsidRPr="008B30B9">
        <w:rPr>
          <w:rFonts w:ascii="VIC" w:eastAsia="Calibri" w:hAnsi="VIC"/>
          <w:noProof/>
        </w:rPr>
        <w:t>performance measures</w:t>
      </w:r>
      <w:r>
        <w:rPr>
          <w:rFonts w:ascii="VIC" w:eastAsia="Calibri" w:hAnsi="VIC"/>
          <w:noProof/>
        </w:rPr>
        <w:t>.</w:t>
      </w:r>
      <w:r w:rsidRPr="008B30B9">
        <w:rPr>
          <w:rFonts w:ascii="VIC" w:eastAsia="Calibri" w:hAnsi="VIC"/>
          <w:noProof/>
        </w:rPr>
        <w:t xml:space="preserve"> </w:t>
      </w:r>
      <w:r>
        <w:rPr>
          <w:rFonts w:ascii="VIC" w:eastAsia="Calibri" w:hAnsi="VIC"/>
          <w:noProof/>
        </w:rPr>
        <w:t>Comparing your business results to the f</w:t>
      </w:r>
      <w:r w:rsidRPr="008B30B9">
        <w:rPr>
          <w:rFonts w:ascii="VIC" w:eastAsia="Calibri" w:hAnsi="VIC"/>
          <w:noProof/>
        </w:rPr>
        <w:t xml:space="preserve">inancial ratios and other performance measures with </w:t>
      </w:r>
      <w:r>
        <w:rPr>
          <w:rFonts w:ascii="VIC" w:eastAsia="Calibri" w:hAnsi="VIC"/>
          <w:noProof/>
        </w:rPr>
        <w:t>values in this report n</w:t>
      </w:r>
      <w:r w:rsidRPr="008B30B9">
        <w:rPr>
          <w:rFonts w:ascii="VIC" w:eastAsia="Calibri" w:hAnsi="VIC"/>
          <w:noProof/>
        </w:rPr>
        <w:t>eed</w:t>
      </w:r>
      <w:r>
        <w:rPr>
          <w:rFonts w:ascii="VIC" w:eastAsia="Calibri" w:hAnsi="VIC"/>
          <w:noProof/>
        </w:rPr>
        <w:t>s</w:t>
      </w:r>
      <w:r w:rsidRPr="008B30B9">
        <w:rPr>
          <w:rFonts w:ascii="VIC" w:eastAsia="Calibri" w:hAnsi="VIC"/>
          <w:noProof/>
        </w:rPr>
        <w:t xml:space="preserve"> to be done with caution</w:t>
      </w:r>
      <w:r w:rsidR="00196689">
        <w:rPr>
          <w:rFonts w:ascii="VIC" w:eastAsia="Calibri" w:hAnsi="VIC"/>
          <w:noProof/>
        </w:rPr>
        <w:t>.</w:t>
      </w:r>
      <w:r w:rsidRPr="008B30B9">
        <w:rPr>
          <w:rFonts w:ascii="VIC" w:eastAsia="Calibri" w:hAnsi="VIC"/>
          <w:noProof/>
        </w:rPr>
        <w:t xml:space="preserve"> </w:t>
      </w:r>
      <w:r w:rsidR="00E17898">
        <w:rPr>
          <w:rFonts w:ascii="VIC" w:eastAsia="Calibri" w:hAnsi="VIC"/>
          <w:noProof/>
        </w:rPr>
        <w:t>A</w:t>
      </w:r>
      <w:r w:rsidRPr="008B30B9">
        <w:rPr>
          <w:rFonts w:ascii="VIC" w:eastAsia="Calibri" w:hAnsi="VIC"/>
          <w:noProof/>
        </w:rPr>
        <w:t>verages are made up of a range of businesses all with different goals, skill level, age, access to capital and attitude to risk. The best comparison is therefore with your own business overtime and the best standard to compare against is the goals and targets of your own busines</w:t>
      </w:r>
    </w:p>
    <w:p w14:paraId="0C4DFCAF" w14:textId="696FFE0A" w:rsidR="003F39D6" w:rsidRPr="00F132BB" w:rsidRDefault="00BA7877" w:rsidP="0053145A">
      <w:pPr>
        <w:spacing w:after="0" w:line="240" w:lineRule="auto"/>
        <w:rPr>
          <w:rFonts w:ascii="VIC" w:eastAsia="Calibri" w:hAnsi="VIC"/>
          <w:b/>
          <w:bCs/>
          <w:i/>
          <w:iCs/>
          <w:noProof/>
          <w:color w:val="000000" w:themeColor="text1"/>
        </w:rPr>
      </w:pPr>
      <w:r w:rsidRPr="002661DE">
        <w:rPr>
          <w:rFonts w:ascii="VIC" w:hAnsi="VIC"/>
          <w:sz w:val="28"/>
          <w:szCs w:val="28"/>
        </w:rPr>
        <w:br w:type="page"/>
      </w:r>
      <w:bookmarkStart w:id="3" w:name="_Ref229051961"/>
      <w:r w:rsidR="00CE6E1E" w:rsidRPr="00F132BB">
        <w:rPr>
          <w:rFonts w:ascii="VIC" w:eastAsia="Calibri" w:hAnsi="VIC"/>
          <w:b/>
          <w:bCs/>
          <w:i/>
          <w:iCs/>
          <w:noProof/>
          <w:color w:val="000000" w:themeColor="text1"/>
          <w:lang w:val="en-AU"/>
        </w:rPr>
        <w:lastRenderedPageBreak/>
        <w:drawing>
          <wp:anchor distT="0" distB="0" distL="114300" distR="114300" simplePos="0" relativeHeight="251658245" behindDoc="0" locked="0" layoutInCell="1" allowOverlap="1" wp14:anchorId="1640EBF9" wp14:editId="65AB6F71">
            <wp:simplePos x="0" y="0"/>
            <wp:positionH relativeFrom="margin">
              <wp:posOffset>-1195666</wp:posOffset>
            </wp:positionH>
            <wp:positionV relativeFrom="paragraph">
              <wp:posOffset>320675</wp:posOffset>
            </wp:positionV>
            <wp:extent cx="8296275" cy="6799497"/>
            <wp:effectExtent l="0" t="0" r="0" b="1905"/>
            <wp:wrapNone/>
            <wp:docPr id="1023729771" name="Picture 12" descr="Flowchart diagram showing how apiary business profit is calculated. Operating profit is gross income minus overhead costs and variable costs. Net income is operating profit minus finance costs divided by total assets managed. Return on equity is net income divided by total business equ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29771" name="Picture 12" descr="Flowchart diagram showing how apiary business profit is calculated. Operating profit is gross income minus overhead costs and variable costs. Net income is operating profit minus finance costs divided by total assets managed. Return on equity is net income divided by total business equity">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6275" cy="6799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003" w:rsidRPr="00F132BB">
        <w:rPr>
          <w:rFonts w:ascii="VIC" w:hAnsi="VIC"/>
          <w:b/>
          <w:bCs/>
          <w:color w:val="000000" w:themeColor="text1"/>
        </w:rPr>
        <w:t xml:space="preserve">Figure </w:t>
      </w:r>
      <w:r w:rsidR="005A5003" w:rsidRPr="00F132BB">
        <w:rPr>
          <w:rFonts w:ascii="VIC" w:hAnsi="VIC"/>
          <w:b/>
          <w:bCs/>
          <w:i/>
          <w:iCs/>
          <w:color w:val="000000" w:themeColor="text1"/>
        </w:rPr>
        <w:fldChar w:fldCharType="begin"/>
      </w:r>
      <w:r w:rsidR="005A5003" w:rsidRPr="00F132BB">
        <w:rPr>
          <w:rFonts w:ascii="VIC" w:hAnsi="VIC"/>
          <w:b/>
          <w:bCs/>
          <w:color w:val="000000" w:themeColor="text1"/>
        </w:rPr>
        <w:instrText xml:space="preserve"> SEQ Figure \* ARABIC </w:instrText>
      </w:r>
      <w:r w:rsidR="005A5003" w:rsidRPr="00F132BB">
        <w:rPr>
          <w:rFonts w:ascii="VIC" w:hAnsi="VIC"/>
          <w:b/>
          <w:bCs/>
          <w:i/>
          <w:iCs/>
          <w:color w:val="000000" w:themeColor="text1"/>
        </w:rPr>
        <w:fldChar w:fldCharType="separate"/>
      </w:r>
      <w:r w:rsidR="00181E5F">
        <w:rPr>
          <w:rFonts w:ascii="VIC" w:hAnsi="VIC"/>
          <w:b/>
          <w:bCs/>
          <w:noProof/>
          <w:color w:val="000000" w:themeColor="text1"/>
        </w:rPr>
        <w:t>1</w:t>
      </w:r>
      <w:r w:rsidR="005A5003" w:rsidRPr="00F132BB">
        <w:rPr>
          <w:rFonts w:ascii="VIC" w:hAnsi="VIC"/>
          <w:b/>
          <w:bCs/>
          <w:i/>
          <w:iCs/>
          <w:color w:val="000000" w:themeColor="text1"/>
        </w:rPr>
        <w:fldChar w:fldCharType="end"/>
      </w:r>
      <w:bookmarkEnd w:id="3"/>
      <w:r w:rsidR="00F352B5" w:rsidRPr="00F132BB">
        <w:rPr>
          <w:rFonts w:ascii="VIC" w:eastAsia="Calibri" w:hAnsi="VIC"/>
          <w:b/>
          <w:bCs/>
          <w:noProof/>
          <w:color w:val="000000" w:themeColor="text1"/>
        </w:rPr>
        <w:t xml:space="preserve">. </w:t>
      </w:r>
      <w:r w:rsidR="00F352B5" w:rsidRPr="00F3329F">
        <w:rPr>
          <w:rFonts w:ascii="VIC" w:eastAsia="Calibri" w:hAnsi="VIC"/>
          <w:noProof/>
          <w:color w:val="000000" w:themeColor="text1"/>
        </w:rPr>
        <w:t>Apiary business profit map</w:t>
      </w:r>
    </w:p>
    <w:p w14:paraId="53A963AE" w14:textId="415303FB" w:rsidR="00C51C56" w:rsidRPr="00C51C56" w:rsidRDefault="00C51C56" w:rsidP="00C51C56">
      <w:pPr>
        <w:spacing w:after="240" w:line="300" w:lineRule="exact"/>
        <w:rPr>
          <w:rFonts w:ascii="VIC" w:eastAsia="Calibri" w:hAnsi="VIC"/>
          <w:noProof/>
          <w:color w:val="000000"/>
          <w:szCs w:val="50"/>
          <w:lang w:val="en-AU"/>
        </w:rPr>
      </w:pPr>
    </w:p>
    <w:p w14:paraId="6A6503D0" w14:textId="0DB741C7" w:rsidR="003F39D6" w:rsidRPr="002661DE" w:rsidRDefault="003F39D6" w:rsidP="003F39D6">
      <w:pPr>
        <w:spacing w:after="240" w:line="300" w:lineRule="exact"/>
        <w:rPr>
          <w:rFonts w:ascii="VIC" w:eastAsia="Calibri" w:hAnsi="VIC"/>
          <w:noProof/>
          <w:color w:val="000000"/>
          <w:szCs w:val="50"/>
        </w:rPr>
      </w:pPr>
    </w:p>
    <w:p w14:paraId="0D8325A7" w14:textId="2B27F2D5" w:rsidR="00D12ABA" w:rsidRPr="002661DE" w:rsidRDefault="00D12ABA">
      <w:pPr>
        <w:spacing w:after="0" w:line="240" w:lineRule="auto"/>
        <w:rPr>
          <w:rFonts w:ascii="VIC" w:eastAsia="Calibri" w:hAnsi="VIC"/>
          <w:b/>
          <w:noProof/>
          <w:color w:val="000000"/>
          <w:sz w:val="28"/>
          <w:szCs w:val="28"/>
        </w:rPr>
      </w:pPr>
      <w:r w:rsidRPr="002661DE">
        <w:rPr>
          <w:rFonts w:ascii="VIC" w:hAnsi="VIC"/>
        </w:rPr>
        <w:br w:type="page"/>
      </w:r>
    </w:p>
    <w:p w14:paraId="3059A8AA" w14:textId="3AAA962D" w:rsidR="00547DBA" w:rsidRPr="001B4EC5" w:rsidRDefault="00187E8F" w:rsidP="00610352">
      <w:pPr>
        <w:pStyle w:val="Heading1"/>
        <w:rPr>
          <w:rFonts w:ascii="VIC" w:hAnsi="VIC"/>
          <w:b/>
          <w:bCs/>
        </w:rPr>
      </w:pPr>
      <w:bookmarkStart w:id="4" w:name="_Toc231897574"/>
      <w:r w:rsidRPr="00225E4A">
        <w:rPr>
          <w:rFonts w:ascii="VIC" w:hAnsi="VIC" w:cstheme="minorHAnsi"/>
          <w:noProof/>
        </w:rPr>
        <w:lastRenderedPageBreak/>
        <w:drawing>
          <wp:anchor distT="0" distB="0" distL="114300" distR="114300" simplePos="0" relativeHeight="251658251" behindDoc="0" locked="0" layoutInCell="1" allowOverlap="1" wp14:anchorId="307A6685" wp14:editId="0AA8FF58">
            <wp:simplePos x="0" y="0"/>
            <wp:positionH relativeFrom="column">
              <wp:posOffset>6092825</wp:posOffset>
            </wp:positionH>
            <wp:positionV relativeFrom="paragraph">
              <wp:posOffset>151130</wp:posOffset>
            </wp:positionV>
            <wp:extent cx="536713" cy="1028700"/>
            <wp:effectExtent l="0" t="0" r="0" b="0"/>
            <wp:wrapNone/>
            <wp:docPr id="1464394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94265"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36713" cy="1028700"/>
                    </a:xfrm>
                    <a:prstGeom prst="rect">
                      <a:avLst/>
                    </a:prstGeom>
                  </pic:spPr>
                </pic:pic>
              </a:graphicData>
            </a:graphic>
            <wp14:sizeRelH relativeFrom="margin">
              <wp14:pctWidth>0</wp14:pctWidth>
            </wp14:sizeRelH>
            <wp14:sizeRelV relativeFrom="margin">
              <wp14:pctHeight>0</wp14:pctHeight>
            </wp14:sizeRelV>
          </wp:anchor>
        </w:drawing>
      </w:r>
      <w:r w:rsidRPr="004A24F4">
        <w:rPr>
          <w:rFonts w:ascii="VIC" w:hAnsi="VIC" w:cstheme="minorHAnsi"/>
          <w:noProof/>
        </w:rPr>
        <w:drawing>
          <wp:anchor distT="0" distB="0" distL="114300" distR="114300" simplePos="0" relativeHeight="251658250" behindDoc="0" locked="0" layoutInCell="1" allowOverlap="1" wp14:anchorId="5E6AC7FB" wp14:editId="79783184">
            <wp:simplePos x="0" y="0"/>
            <wp:positionH relativeFrom="column">
              <wp:posOffset>3105150</wp:posOffset>
            </wp:positionH>
            <wp:positionV relativeFrom="paragraph">
              <wp:posOffset>66040</wp:posOffset>
            </wp:positionV>
            <wp:extent cx="3521075" cy="2647950"/>
            <wp:effectExtent l="0" t="0" r="3175" b="0"/>
            <wp:wrapNone/>
            <wp:docPr id="1722565179" name="Picture 1" descr="Map of Victoria highlighting regions affected by prolonged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65179" name="Picture 1" descr="Map of Victoria highlighting regions affected by prolonged drought."/>
                    <pic:cNvPicPr/>
                  </pic:nvPicPr>
                  <pic:blipFill>
                    <a:blip r:embed="rId34">
                      <a:extLst>
                        <a:ext uri="{28A0092B-C50C-407E-A947-70E740481C1C}">
                          <a14:useLocalDpi xmlns:a14="http://schemas.microsoft.com/office/drawing/2010/main" val="0"/>
                        </a:ext>
                      </a:extLst>
                    </a:blip>
                    <a:stretch>
                      <a:fillRect/>
                    </a:stretch>
                  </pic:blipFill>
                  <pic:spPr>
                    <a:xfrm>
                      <a:off x="0" y="0"/>
                      <a:ext cx="3521075" cy="2647950"/>
                    </a:xfrm>
                    <a:prstGeom prst="rect">
                      <a:avLst/>
                    </a:prstGeom>
                  </pic:spPr>
                </pic:pic>
              </a:graphicData>
            </a:graphic>
            <wp14:sizeRelH relativeFrom="margin">
              <wp14:pctWidth>0</wp14:pctWidth>
            </wp14:sizeRelH>
            <wp14:sizeRelV relativeFrom="margin">
              <wp14:pctHeight>0</wp14:pctHeight>
            </wp14:sizeRelV>
          </wp:anchor>
        </w:drawing>
      </w:r>
      <w:r w:rsidR="00610352">
        <w:rPr>
          <w:rFonts w:ascii="VIC" w:hAnsi="VIC"/>
          <w:b/>
          <w:bCs/>
        </w:rPr>
        <w:t>STATE SUMMARY</w:t>
      </w:r>
      <w:bookmarkEnd w:id="4"/>
    </w:p>
    <w:p w14:paraId="0D442E12" w14:textId="77777777" w:rsidR="003E2359" w:rsidRDefault="003E2359" w:rsidP="00E1496B">
      <w:pPr>
        <w:pStyle w:val="Heading3"/>
        <w:rPr>
          <w:rFonts w:ascii="VIC" w:hAnsi="VIC"/>
          <w:b/>
          <w:bCs/>
        </w:rPr>
        <w:sectPr w:rsidR="003E2359" w:rsidSect="004A1CD7">
          <w:type w:val="continuous"/>
          <w:pgSz w:w="11900" w:h="16840"/>
          <w:pgMar w:top="1701" w:right="1134" w:bottom="1418" w:left="1134" w:header="709" w:footer="397" w:gutter="0"/>
          <w:cols w:space="708"/>
          <w:docGrid w:linePitch="360"/>
        </w:sectPr>
      </w:pPr>
    </w:p>
    <w:p w14:paraId="2AB9B0D9" w14:textId="1C627B71" w:rsidR="00AC3AF2" w:rsidRDefault="00D36351" w:rsidP="00AC3AF2">
      <w:pPr>
        <w:pStyle w:val="Heading3"/>
        <w:rPr>
          <w:rFonts w:ascii="VIC" w:hAnsi="VIC"/>
          <w:b/>
          <w:bCs/>
        </w:rPr>
      </w:pPr>
      <w:bookmarkStart w:id="5" w:name="_Toc231897575"/>
      <w:r w:rsidRPr="00D36351">
        <w:rPr>
          <w:rFonts w:ascii="VIC" w:hAnsi="VIC"/>
          <w:b/>
          <w:bCs/>
        </w:rPr>
        <w:t>SEASONAL CONDITION</w:t>
      </w:r>
      <w:r w:rsidR="00037C29">
        <w:rPr>
          <w:rFonts w:ascii="VIC" w:hAnsi="VIC"/>
          <w:b/>
          <w:bCs/>
        </w:rPr>
        <w:t>S</w:t>
      </w:r>
      <w:bookmarkEnd w:id="5"/>
    </w:p>
    <w:p w14:paraId="271B3D6A" w14:textId="77777777" w:rsidR="00920259" w:rsidRDefault="00920259" w:rsidP="00AC3AF2">
      <w:pPr>
        <w:pStyle w:val="Heading3"/>
        <w:rPr>
          <w:rFonts w:ascii="VIC" w:hAnsi="VIC" w:cstheme="minorHAnsi"/>
        </w:rPr>
        <w:sectPr w:rsidR="00920259" w:rsidSect="003E2359">
          <w:type w:val="continuous"/>
          <w:pgSz w:w="11900" w:h="16840"/>
          <w:pgMar w:top="1701" w:right="1134" w:bottom="1418" w:left="1134" w:header="709" w:footer="397" w:gutter="0"/>
          <w:cols w:space="708"/>
          <w:docGrid w:linePitch="360"/>
        </w:sectPr>
      </w:pPr>
    </w:p>
    <w:p w14:paraId="711BC9F0" w14:textId="119BA900" w:rsidR="00C513D6" w:rsidRPr="00B5746F" w:rsidRDefault="000B6C78" w:rsidP="00B5746F">
      <w:pPr>
        <w:rPr>
          <w:rFonts w:ascii="VIC" w:hAnsi="VIC"/>
        </w:rPr>
      </w:pPr>
      <w:r w:rsidRPr="00B5746F">
        <w:rPr>
          <w:rFonts w:ascii="VIC" w:hAnsi="VIC"/>
        </w:rPr>
        <w:t>P</w:t>
      </w:r>
      <w:r w:rsidR="00C513D6" w:rsidRPr="00B5746F">
        <w:rPr>
          <w:rFonts w:ascii="VIC" w:hAnsi="VIC"/>
        </w:rPr>
        <w:t>rolonged drought across</w:t>
      </w:r>
      <w:r w:rsidR="003216DC" w:rsidRPr="00B5746F">
        <w:rPr>
          <w:rFonts w:ascii="VIC" w:hAnsi="VIC"/>
        </w:rPr>
        <w:t xml:space="preserve"> large parts </w:t>
      </w:r>
      <w:r w:rsidR="00C513D6" w:rsidRPr="00B5746F">
        <w:rPr>
          <w:rFonts w:ascii="VIC" w:hAnsi="VIC"/>
        </w:rPr>
        <w:t>of the state</w:t>
      </w:r>
      <w:r w:rsidR="00596168" w:rsidRPr="00B5746F">
        <w:rPr>
          <w:rFonts w:ascii="VIC" w:hAnsi="VIC"/>
        </w:rPr>
        <w:t xml:space="preserve"> </w:t>
      </w:r>
      <w:r w:rsidR="00596168" w:rsidRPr="00792094">
        <w:rPr>
          <w:rFonts w:ascii="VIC" w:hAnsi="VIC"/>
        </w:rPr>
        <w:t>(</w:t>
      </w:r>
      <w:r w:rsidR="00343814" w:rsidRPr="00792094">
        <w:rPr>
          <w:rFonts w:ascii="VIC" w:hAnsi="VIC"/>
        </w:rPr>
        <w:fldChar w:fldCharType="begin"/>
      </w:r>
      <w:r w:rsidR="00343814" w:rsidRPr="00792094">
        <w:rPr>
          <w:rFonts w:ascii="VIC" w:hAnsi="VIC"/>
        </w:rPr>
        <w:instrText xml:space="preserve"> REF _Ref229148215 \h  \* MERGEFORMAT </w:instrText>
      </w:r>
      <w:r w:rsidR="00343814" w:rsidRPr="00792094">
        <w:rPr>
          <w:rFonts w:ascii="VIC" w:hAnsi="VIC"/>
        </w:rPr>
      </w:r>
      <w:r w:rsidR="00343814" w:rsidRPr="00792094">
        <w:rPr>
          <w:rFonts w:ascii="VIC" w:hAnsi="VIC"/>
        </w:rPr>
        <w:fldChar w:fldCharType="separate"/>
      </w:r>
      <w:r w:rsidR="00343814" w:rsidRPr="00792094">
        <w:rPr>
          <w:rFonts w:ascii="VIC" w:hAnsi="VIC"/>
          <w:color w:val="000000" w:themeColor="text1"/>
        </w:rPr>
        <w:t xml:space="preserve">Figure </w:t>
      </w:r>
      <w:r w:rsidR="00343814" w:rsidRPr="00792094">
        <w:rPr>
          <w:rFonts w:ascii="VIC" w:hAnsi="VIC"/>
          <w:noProof/>
          <w:color w:val="000000" w:themeColor="text1"/>
        </w:rPr>
        <w:t>2</w:t>
      </w:r>
      <w:r w:rsidR="00343814" w:rsidRPr="00792094">
        <w:rPr>
          <w:rFonts w:ascii="VIC" w:hAnsi="VIC"/>
        </w:rPr>
        <w:fldChar w:fldCharType="end"/>
      </w:r>
      <w:r w:rsidR="00596168" w:rsidRPr="00792094">
        <w:rPr>
          <w:rFonts w:ascii="VIC" w:hAnsi="VIC"/>
        </w:rPr>
        <w:t>)</w:t>
      </w:r>
      <w:r w:rsidR="00C513D6" w:rsidRPr="00792094">
        <w:rPr>
          <w:rFonts w:ascii="VIC" w:hAnsi="VIC"/>
        </w:rPr>
        <w:t>,</w:t>
      </w:r>
      <w:r w:rsidR="00C513D6" w:rsidRPr="00B5746F">
        <w:rPr>
          <w:rFonts w:ascii="VIC" w:hAnsi="VIC"/>
        </w:rPr>
        <w:t xml:space="preserve"> </w:t>
      </w:r>
      <w:r w:rsidR="004C7A40" w:rsidRPr="00B5746F">
        <w:rPr>
          <w:rFonts w:ascii="VIC" w:hAnsi="VIC"/>
        </w:rPr>
        <w:t>bush</w:t>
      </w:r>
      <w:r w:rsidR="00C513D6" w:rsidRPr="00B5746F">
        <w:rPr>
          <w:rFonts w:ascii="VIC" w:hAnsi="VIC"/>
        </w:rPr>
        <w:t>fire</w:t>
      </w:r>
      <w:r w:rsidR="004C7A40" w:rsidRPr="00B5746F">
        <w:rPr>
          <w:rFonts w:ascii="VIC" w:hAnsi="VIC"/>
        </w:rPr>
        <w:t>s</w:t>
      </w:r>
      <w:r w:rsidR="00C513D6" w:rsidRPr="00B5746F">
        <w:rPr>
          <w:rFonts w:ascii="VIC" w:hAnsi="VIC"/>
        </w:rPr>
        <w:t xml:space="preserve"> in the west</w:t>
      </w:r>
      <w:r w:rsidR="004C7A40" w:rsidRPr="00B5746F">
        <w:rPr>
          <w:rFonts w:ascii="VIC" w:hAnsi="VIC"/>
        </w:rPr>
        <w:t xml:space="preserve"> of the state</w:t>
      </w:r>
      <w:r w:rsidR="00C513D6" w:rsidRPr="00B5746F">
        <w:rPr>
          <w:rFonts w:ascii="VIC" w:hAnsi="VIC"/>
        </w:rPr>
        <w:t xml:space="preserve">, and </w:t>
      </w:r>
      <w:r w:rsidR="00482610" w:rsidRPr="00B5746F">
        <w:rPr>
          <w:rFonts w:ascii="VIC" w:hAnsi="VIC"/>
        </w:rPr>
        <w:t>the beginning of</w:t>
      </w:r>
      <w:r w:rsidR="00C80AFA" w:rsidRPr="00B5746F">
        <w:rPr>
          <w:rFonts w:ascii="VIC" w:hAnsi="VIC"/>
        </w:rPr>
        <w:t xml:space="preserve"> varroa mite management meant that 2024-25 was a challenging year for </w:t>
      </w:r>
      <w:r w:rsidR="00037DC5" w:rsidRPr="00B5746F">
        <w:rPr>
          <w:rFonts w:ascii="VIC" w:hAnsi="VIC"/>
        </w:rPr>
        <w:t xml:space="preserve">many </w:t>
      </w:r>
      <w:r w:rsidR="00C80AFA" w:rsidRPr="00B5746F">
        <w:rPr>
          <w:rFonts w:ascii="VIC" w:hAnsi="VIC"/>
        </w:rPr>
        <w:t>Victorian beekeepers.</w:t>
      </w:r>
    </w:p>
    <w:p w14:paraId="50C686C8" w14:textId="419E621D" w:rsidR="00920259" w:rsidRPr="00B5746F" w:rsidRDefault="004009C4" w:rsidP="00B5746F">
      <w:pPr>
        <w:rPr>
          <w:rFonts w:ascii="VIC" w:hAnsi="VIC"/>
        </w:rPr>
      </w:pPr>
      <w:r w:rsidRPr="25C96E28">
        <w:rPr>
          <w:rFonts w:ascii="VIC" w:hAnsi="VIC"/>
        </w:rPr>
        <w:t xml:space="preserve">The dry seasonal conditions had a </w:t>
      </w:r>
      <w:r w:rsidR="00C21F68" w:rsidRPr="25C96E28">
        <w:rPr>
          <w:rFonts w:ascii="VIC" w:hAnsi="VIC"/>
        </w:rPr>
        <w:t>significant effect on floral resources</w:t>
      </w:r>
      <w:r w:rsidR="00C47521" w:rsidRPr="25C96E28">
        <w:rPr>
          <w:rFonts w:ascii="VIC" w:hAnsi="VIC"/>
        </w:rPr>
        <w:t xml:space="preserve"> available to beekeepers.</w:t>
      </w:r>
      <w:r w:rsidR="009D0800" w:rsidRPr="25C96E28">
        <w:rPr>
          <w:rFonts w:ascii="VIC" w:hAnsi="VIC"/>
        </w:rPr>
        <w:t xml:space="preserve"> </w:t>
      </w:r>
      <w:r w:rsidR="00D8620C" w:rsidRPr="25C96E28">
        <w:rPr>
          <w:rFonts w:ascii="VIC" w:hAnsi="VIC"/>
        </w:rPr>
        <w:t>S</w:t>
      </w:r>
      <w:r w:rsidR="00C513D6" w:rsidRPr="25C96E28">
        <w:rPr>
          <w:rFonts w:ascii="VIC" w:hAnsi="VIC"/>
        </w:rPr>
        <w:t>uppress</w:t>
      </w:r>
      <w:r w:rsidR="003B5668" w:rsidRPr="25C96E28">
        <w:rPr>
          <w:rFonts w:ascii="VIC" w:hAnsi="VIC"/>
        </w:rPr>
        <w:t>ed</w:t>
      </w:r>
      <w:r w:rsidR="00C513D6" w:rsidRPr="25C96E28">
        <w:rPr>
          <w:rFonts w:ascii="VIC" w:hAnsi="VIC"/>
        </w:rPr>
        <w:t xml:space="preserve"> budding</w:t>
      </w:r>
      <w:r w:rsidR="00557A06" w:rsidRPr="25C96E28">
        <w:rPr>
          <w:rFonts w:ascii="VIC" w:hAnsi="VIC"/>
        </w:rPr>
        <w:t xml:space="preserve"> and </w:t>
      </w:r>
      <w:r w:rsidR="00C513D6" w:rsidRPr="25C96E28">
        <w:rPr>
          <w:rFonts w:ascii="VIC" w:hAnsi="VIC"/>
        </w:rPr>
        <w:t>reduc</w:t>
      </w:r>
      <w:r w:rsidR="00557A06" w:rsidRPr="25C96E28">
        <w:rPr>
          <w:rFonts w:ascii="VIC" w:hAnsi="VIC"/>
        </w:rPr>
        <w:t xml:space="preserve">ed </w:t>
      </w:r>
      <w:r w:rsidR="00C513D6" w:rsidRPr="25C96E28">
        <w:rPr>
          <w:rFonts w:ascii="VIC" w:hAnsi="VIC"/>
        </w:rPr>
        <w:t xml:space="preserve">nectar </w:t>
      </w:r>
      <w:r w:rsidR="00FE26BB" w:rsidRPr="25C96E28">
        <w:rPr>
          <w:rFonts w:ascii="VIC" w:hAnsi="VIC"/>
        </w:rPr>
        <w:t>availability</w:t>
      </w:r>
      <w:r w:rsidR="00557A06" w:rsidRPr="25C96E28">
        <w:rPr>
          <w:rFonts w:ascii="VIC" w:hAnsi="VIC"/>
        </w:rPr>
        <w:t xml:space="preserve"> </w:t>
      </w:r>
      <w:r w:rsidR="00FA0866" w:rsidRPr="25C96E28">
        <w:rPr>
          <w:rFonts w:ascii="VIC" w:hAnsi="VIC"/>
        </w:rPr>
        <w:t xml:space="preserve">decreased </w:t>
      </w:r>
      <w:r w:rsidR="00C513D6" w:rsidRPr="25C96E28">
        <w:rPr>
          <w:rFonts w:ascii="VIC" w:hAnsi="VIC"/>
        </w:rPr>
        <w:t>honey flows</w:t>
      </w:r>
      <w:r w:rsidR="0049454A">
        <w:rPr>
          <w:rFonts w:ascii="VIC" w:hAnsi="VIC"/>
        </w:rPr>
        <w:t>.</w:t>
      </w:r>
      <w:r w:rsidR="00CC6ADA">
        <w:rPr>
          <w:rFonts w:ascii="VIC" w:hAnsi="VIC"/>
        </w:rPr>
        <w:t xml:space="preserve"> </w:t>
      </w:r>
      <w:r w:rsidR="00137C15" w:rsidRPr="25C96E28">
        <w:rPr>
          <w:rFonts w:ascii="VIC" w:hAnsi="VIC"/>
        </w:rPr>
        <w:t>The hot, dry conditions</w:t>
      </w:r>
      <w:r w:rsidR="00862F1C" w:rsidRPr="25C96E28">
        <w:rPr>
          <w:rFonts w:ascii="VIC" w:hAnsi="VIC"/>
        </w:rPr>
        <w:t xml:space="preserve"> led to bushfires in the west of the state</w:t>
      </w:r>
      <w:r w:rsidR="001647BC" w:rsidRPr="25C96E28">
        <w:rPr>
          <w:rFonts w:ascii="VIC" w:hAnsi="VIC"/>
        </w:rPr>
        <w:t>,</w:t>
      </w:r>
      <w:r w:rsidR="00C90638" w:rsidRPr="25C96E28">
        <w:rPr>
          <w:rFonts w:ascii="VIC" w:hAnsi="VIC"/>
        </w:rPr>
        <w:t xml:space="preserve"> </w:t>
      </w:r>
      <w:r w:rsidR="009224CC" w:rsidRPr="25C96E28">
        <w:rPr>
          <w:rFonts w:ascii="VIC" w:hAnsi="VIC"/>
        </w:rPr>
        <w:t>burn</w:t>
      </w:r>
      <w:r w:rsidR="001647BC" w:rsidRPr="25C96E28">
        <w:rPr>
          <w:rFonts w:ascii="VIC" w:hAnsi="VIC"/>
        </w:rPr>
        <w:t>ing</w:t>
      </w:r>
      <w:r w:rsidR="009224CC" w:rsidRPr="25C96E28">
        <w:rPr>
          <w:rFonts w:ascii="VIC" w:hAnsi="VIC"/>
        </w:rPr>
        <w:t xml:space="preserve"> </w:t>
      </w:r>
      <w:r w:rsidR="00901AC4" w:rsidRPr="25C96E28">
        <w:rPr>
          <w:rFonts w:ascii="VIC" w:hAnsi="VIC"/>
        </w:rPr>
        <w:t xml:space="preserve">large sections of </w:t>
      </w:r>
      <w:r w:rsidR="00C90638" w:rsidRPr="25C96E28">
        <w:rPr>
          <w:rFonts w:ascii="VIC" w:hAnsi="VIC"/>
        </w:rPr>
        <w:t>the Grampians</w:t>
      </w:r>
      <w:r w:rsidR="001524BD" w:rsidRPr="25C96E28">
        <w:rPr>
          <w:rFonts w:ascii="VIC" w:hAnsi="VIC"/>
        </w:rPr>
        <w:t xml:space="preserve"> (</w:t>
      </w:r>
      <w:proofErr w:type="spellStart"/>
      <w:r w:rsidR="001524BD" w:rsidRPr="25C96E28">
        <w:rPr>
          <w:rFonts w:ascii="VIC" w:hAnsi="VIC"/>
        </w:rPr>
        <w:t>Gariwerd</w:t>
      </w:r>
      <w:proofErr w:type="spellEnd"/>
      <w:r w:rsidR="001524BD" w:rsidRPr="25C96E28">
        <w:rPr>
          <w:rFonts w:ascii="VIC" w:hAnsi="VIC"/>
        </w:rPr>
        <w:t>)</w:t>
      </w:r>
      <w:r w:rsidR="009224CC" w:rsidRPr="25C96E28">
        <w:rPr>
          <w:rFonts w:ascii="VIC" w:hAnsi="VIC"/>
        </w:rPr>
        <w:t xml:space="preserve"> </w:t>
      </w:r>
      <w:r w:rsidR="005141F3" w:rsidRPr="25C96E28">
        <w:rPr>
          <w:rFonts w:ascii="VIC" w:hAnsi="VIC"/>
        </w:rPr>
        <w:t>N</w:t>
      </w:r>
      <w:r w:rsidR="009224CC" w:rsidRPr="25C96E28">
        <w:rPr>
          <w:rFonts w:ascii="VIC" w:hAnsi="VIC"/>
        </w:rPr>
        <w:t xml:space="preserve">ational </w:t>
      </w:r>
      <w:r w:rsidR="005141F3" w:rsidRPr="25C96E28">
        <w:rPr>
          <w:rFonts w:ascii="VIC" w:hAnsi="VIC"/>
        </w:rPr>
        <w:t>P</w:t>
      </w:r>
      <w:r w:rsidR="009224CC" w:rsidRPr="25C96E28">
        <w:rPr>
          <w:rFonts w:ascii="VIC" w:hAnsi="VIC"/>
        </w:rPr>
        <w:t>ark</w:t>
      </w:r>
      <w:r w:rsidR="00C90638" w:rsidRPr="25C96E28">
        <w:rPr>
          <w:rFonts w:ascii="VIC" w:hAnsi="VIC"/>
        </w:rPr>
        <w:t>,</w:t>
      </w:r>
      <w:r w:rsidR="00634D00" w:rsidRPr="25C96E28">
        <w:rPr>
          <w:rFonts w:ascii="VIC" w:hAnsi="VIC"/>
        </w:rPr>
        <w:t xml:space="preserve"> and </w:t>
      </w:r>
      <w:r w:rsidR="00C90638" w:rsidRPr="25C96E28">
        <w:rPr>
          <w:rFonts w:ascii="VIC" w:hAnsi="VIC"/>
        </w:rPr>
        <w:t>the Little Desert National Park</w:t>
      </w:r>
      <w:r w:rsidR="001647BC" w:rsidRPr="25C96E28">
        <w:rPr>
          <w:rFonts w:ascii="VIC" w:hAnsi="VIC"/>
        </w:rPr>
        <w:t>. The fires</w:t>
      </w:r>
      <w:r w:rsidR="00F21618" w:rsidRPr="25C96E28">
        <w:rPr>
          <w:rFonts w:ascii="VIC" w:hAnsi="VIC"/>
        </w:rPr>
        <w:t xml:space="preserve"> destroy</w:t>
      </w:r>
      <w:r w:rsidR="001647BC" w:rsidRPr="25C96E28">
        <w:rPr>
          <w:rFonts w:ascii="VIC" w:hAnsi="VIC"/>
        </w:rPr>
        <w:t xml:space="preserve">ed </w:t>
      </w:r>
      <w:proofErr w:type="gramStart"/>
      <w:r w:rsidR="001647BC" w:rsidRPr="25C96E28">
        <w:rPr>
          <w:rFonts w:ascii="VIC" w:hAnsi="VIC"/>
        </w:rPr>
        <w:t>a large number of</w:t>
      </w:r>
      <w:proofErr w:type="gramEnd"/>
      <w:r w:rsidR="00F21618" w:rsidRPr="25C96E28">
        <w:rPr>
          <w:rFonts w:ascii="VIC" w:hAnsi="VIC"/>
        </w:rPr>
        <w:t xml:space="preserve"> </w:t>
      </w:r>
      <w:r w:rsidR="00254A58" w:rsidRPr="25C96E28">
        <w:rPr>
          <w:rFonts w:ascii="VIC" w:hAnsi="VIC"/>
        </w:rPr>
        <w:t xml:space="preserve">bee hives and </w:t>
      </w:r>
      <w:r w:rsidR="000D5404" w:rsidRPr="25C96E28">
        <w:rPr>
          <w:rFonts w:ascii="VIC" w:hAnsi="VIC"/>
        </w:rPr>
        <w:t>impact</w:t>
      </w:r>
      <w:r w:rsidR="001647BC" w:rsidRPr="25C96E28">
        <w:rPr>
          <w:rFonts w:ascii="VIC" w:hAnsi="VIC"/>
        </w:rPr>
        <w:t>ed</w:t>
      </w:r>
      <w:r w:rsidR="000D5404" w:rsidRPr="25C96E28">
        <w:rPr>
          <w:rFonts w:ascii="VIC" w:hAnsi="VIC"/>
        </w:rPr>
        <w:t xml:space="preserve"> </w:t>
      </w:r>
      <w:r w:rsidR="009A1895">
        <w:rPr>
          <w:rFonts w:ascii="VIC" w:hAnsi="VIC"/>
        </w:rPr>
        <w:t xml:space="preserve">many </w:t>
      </w:r>
      <w:r w:rsidR="00254A58" w:rsidRPr="25C96E28">
        <w:rPr>
          <w:rFonts w:ascii="VIC" w:hAnsi="VIC"/>
        </w:rPr>
        <w:t>public land bee sites</w:t>
      </w:r>
      <w:r w:rsidR="000D5404" w:rsidRPr="25C96E28">
        <w:rPr>
          <w:rFonts w:ascii="VIC" w:hAnsi="VIC"/>
        </w:rPr>
        <w:t xml:space="preserve"> across the </w:t>
      </w:r>
      <w:r w:rsidR="00144E2F" w:rsidRPr="25C96E28">
        <w:rPr>
          <w:rFonts w:ascii="VIC" w:hAnsi="VIC"/>
        </w:rPr>
        <w:t>two locations.</w:t>
      </w:r>
    </w:p>
    <w:p w14:paraId="6B06BADF" w14:textId="216F01F3" w:rsidR="00920259" w:rsidRDefault="00920259" w:rsidP="00AC3AF2">
      <w:pPr>
        <w:rPr>
          <w:rFonts w:ascii="VIC" w:hAnsi="VIC" w:cstheme="minorHAnsi"/>
        </w:rPr>
      </w:pPr>
    </w:p>
    <w:p w14:paraId="21AAD88B" w14:textId="353D168C" w:rsidR="00920259" w:rsidRDefault="00920259" w:rsidP="00AC3AF2">
      <w:pPr>
        <w:rPr>
          <w:rFonts w:ascii="VIC" w:hAnsi="VIC" w:cstheme="minorHAnsi"/>
        </w:rPr>
      </w:pPr>
    </w:p>
    <w:p w14:paraId="2C755D8F" w14:textId="61220DDF" w:rsidR="00920259" w:rsidRDefault="00920259" w:rsidP="00AC3AF2">
      <w:pPr>
        <w:rPr>
          <w:rFonts w:ascii="VIC" w:hAnsi="VIC" w:cstheme="minorHAnsi"/>
        </w:rPr>
      </w:pPr>
    </w:p>
    <w:p w14:paraId="78E4A182" w14:textId="7F005AB4" w:rsidR="00920259" w:rsidRDefault="00920259" w:rsidP="00AC3AF2">
      <w:pPr>
        <w:rPr>
          <w:rFonts w:ascii="VIC" w:hAnsi="VIC" w:cstheme="minorHAnsi"/>
        </w:rPr>
      </w:pPr>
    </w:p>
    <w:p w14:paraId="1AEAC3F9" w14:textId="03321973" w:rsidR="00920259" w:rsidRDefault="00920259" w:rsidP="00AC3AF2">
      <w:pPr>
        <w:rPr>
          <w:rFonts w:ascii="VIC" w:hAnsi="VIC" w:cstheme="minorHAnsi"/>
        </w:rPr>
      </w:pPr>
    </w:p>
    <w:p w14:paraId="5BDE0010" w14:textId="13D9A533" w:rsidR="00920259" w:rsidRDefault="00920259" w:rsidP="00AC3AF2">
      <w:pPr>
        <w:rPr>
          <w:rFonts w:ascii="VIC" w:hAnsi="VIC" w:cstheme="minorHAnsi"/>
        </w:rPr>
      </w:pPr>
    </w:p>
    <w:p w14:paraId="3A6EBA4E" w14:textId="4FCDADAF" w:rsidR="00920259" w:rsidRDefault="00920259" w:rsidP="00AC3AF2">
      <w:pPr>
        <w:rPr>
          <w:rFonts w:ascii="VIC" w:hAnsi="VIC" w:cstheme="minorHAnsi"/>
        </w:rPr>
      </w:pPr>
    </w:p>
    <w:p w14:paraId="7E7F3339" w14:textId="0D0524F1" w:rsidR="00920259" w:rsidRDefault="00920259" w:rsidP="00AC3AF2">
      <w:pPr>
        <w:rPr>
          <w:rFonts w:ascii="VIC" w:hAnsi="VIC" w:cstheme="minorHAnsi"/>
        </w:rPr>
      </w:pPr>
    </w:p>
    <w:p w14:paraId="6A333E57" w14:textId="65BF6915" w:rsidR="00920259" w:rsidRDefault="00920259" w:rsidP="00AC3AF2">
      <w:pPr>
        <w:rPr>
          <w:rFonts w:ascii="VIC" w:hAnsi="VIC" w:cstheme="minorHAnsi"/>
        </w:rPr>
      </w:pPr>
    </w:p>
    <w:p w14:paraId="3C692CBC" w14:textId="1CDC9021" w:rsidR="00EF73A0" w:rsidRPr="00393D26" w:rsidRDefault="00EF73A0" w:rsidP="00EF73A0">
      <w:pPr>
        <w:pStyle w:val="Caption"/>
        <w:rPr>
          <w:rFonts w:ascii="VIC" w:hAnsi="VIC" w:cstheme="minorHAnsi"/>
          <w:b/>
          <w:bCs/>
          <w:i w:val="0"/>
          <w:iCs w:val="0"/>
          <w:color w:val="000000" w:themeColor="text1"/>
        </w:rPr>
      </w:pPr>
      <w:bookmarkStart w:id="6" w:name="_Ref229148215"/>
      <w:r w:rsidRPr="00393D26">
        <w:rPr>
          <w:rFonts w:ascii="VIC" w:hAnsi="VIC"/>
          <w:b/>
          <w:bCs/>
          <w:i w:val="0"/>
          <w:iCs w:val="0"/>
          <w:color w:val="000000" w:themeColor="text1"/>
        </w:rPr>
        <w:t xml:space="preserve">Figure </w:t>
      </w:r>
      <w:r w:rsidRPr="00393D26">
        <w:rPr>
          <w:rFonts w:ascii="VIC" w:hAnsi="VIC"/>
          <w:b/>
          <w:bCs/>
          <w:i w:val="0"/>
          <w:iCs w:val="0"/>
          <w:color w:val="000000" w:themeColor="text1"/>
        </w:rPr>
        <w:fldChar w:fldCharType="begin"/>
      </w:r>
      <w:r w:rsidRPr="00393D26">
        <w:rPr>
          <w:rFonts w:ascii="VIC" w:hAnsi="VIC"/>
          <w:b/>
          <w:bCs/>
          <w:i w:val="0"/>
          <w:iCs w:val="0"/>
          <w:color w:val="000000" w:themeColor="text1"/>
        </w:rPr>
        <w:instrText xml:space="preserve"> SEQ Figure \* ARABIC </w:instrText>
      </w:r>
      <w:r w:rsidRPr="00393D26">
        <w:rPr>
          <w:rFonts w:ascii="VIC" w:hAnsi="VIC"/>
          <w:b/>
          <w:bCs/>
          <w:i w:val="0"/>
          <w:iCs w:val="0"/>
          <w:color w:val="000000" w:themeColor="text1"/>
        </w:rPr>
        <w:fldChar w:fldCharType="separate"/>
      </w:r>
      <w:r w:rsidR="00181E5F">
        <w:rPr>
          <w:rFonts w:ascii="VIC" w:hAnsi="VIC"/>
          <w:b/>
          <w:bCs/>
          <w:i w:val="0"/>
          <w:iCs w:val="0"/>
          <w:noProof/>
          <w:color w:val="000000" w:themeColor="text1"/>
        </w:rPr>
        <w:t>2</w:t>
      </w:r>
      <w:r w:rsidRPr="00393D26">
        <w:rPr>
          <w:rFonts w:ascii="VIC" w:hAnsi="VIC"/>
          <w:b/>
          <w:bCs/>
          <w:i w:val="0"/>
          <w:iCs w:val="0"/>
          <w:color w:val="000000" w:themeColor="text1"/>
        </w:rPr>
        <w:fldChar w:fldCharType="end"/>
      </w:r>
      <w:bookmarkEnd w:id="6"/>
      <w:r>
        <w:rPr>
          <w:rFonts w:ascii="VIC" w:hAnsi="VIC"/>
          <w:b/>
          <w:bCs/>
          <w:i w:val="0"/>
          <w:iCs w:val="0"/>
          <w:color w:val="000000" w:themeColor="text1"/>
        </w:rPr>
        <w:t xml:space="preserve">. </w:t>
      </w:r>
      <w:r w:rsidRPr="00343814">
        <w:rPr>
          <w:rFonts w:ascii="VIC" w:hAnsi="VIC"/>
          <w:i w:val="0"/>
          <w:iCs w:val="0"/>
          <w:color w:val="000000" w:themeColor="text1"/>
        </w:rPr>
        <w:t>2024-25 rainfall relative to historic rainfall (Source BOM)</w:t>
      </w:r>
    </w:p>
    <w:p w14:paraId="47862610" w14:textId="7C709E44" w:rsidR="00920259" w:rsidRDefault="00920259" w:rsidP="00AC3AF2">
      <w:pPr>
        <w:rPr>
          <w:rFonts w:ascii="VIC" w:hAnsi="VIC" w:cstheme="minorHAnsi"/>
        </w:rPr>
      </w:pPr>
    </w:p>
    <w:p w14:paraId="41C17671" w14:textId="77777777" w:rsidR="00920259" w:rsidRDefault="00920259" w:rsidP="00AC3AF2">
      <w:pPr>
        <w:rPr>
          <w:rFonts w:ascii="VIC" w:hAnsi="VIC" w:cstheme="minorHAnsi"/>
        </w:rPr>
      </w:pPr>
    </w:p>
    <w:p w14:paraId="5DA92D80" w14:textId="775AC649" w:rsidR="00920259" w:rsidRDefault="00920259" w:rsidP="00AC3AF2">
      <w:pPr>
        <w:rPr>
          <w:rFonts w:ascii="VIC" w:hAnsi="VIC" w:cstheme="minorHAnsi"/>
        </w:rPr>
      </w:pPr>
    </w:p>
    <w:p w14:paraId="5B0FC4AD" w14:textId="77777777" w:rsidR="00920259" w:rsidRDefault="00920259">
      <w:pPr>
        <w:rPr>
          <w:rFonts w:ascii="VIC" w:hAnsi="VIC" w:cstheme="minorHAnsi"/>
        </w:rPr>
        <w:sectPr w:rsidR="00920259" w:rsidSect="00920259">
          <w:type w:val="continuous"/>
          <w:pgSz w:w="11900" w:h="16840"/>
          <w:pgMar w:top="1701" w:right="1134" w:bottom="1418" w:left="1134" w:header="709" w:footer="397" w:gutter="0"/>
          <w:cols w:num="2" w:space="708"/>
          <w:docGrid w:linePitch="360"/>
        </w:sectPr>
      </w:pPr>
    </w:p>
    <w:p w14:paraId="5289FD54" w14:textId="71315006" w:rsidR="003D4B71" w:rsidRPr="00D0203D" w:rsidRDefault="00F541C2" w:rsidP="00562B56">
      <w:pPr>
        <w:pStyle w:val="Heading3"/>
        <w:rPr>
          <w:rFonts w:ascii="VIC" w:hAnsi="VIC"/>
          <w:b/>
          <w:bCs/>
          <w:color w:val="auto"/>
        </w:rPr>
      </w:pPr>
      <w:bookmarkStart w:id="7" w:name="_Toc231897576"/>
      <w:r w:rsidRPr="00D0203D">
        <w:rPr>
          <w:rFonts w:ascii="VIC" w:hAnsi="VIC"/>
          <w:b/>
          <w:bCs/>
          <w:color w:val="auto"/>
        </w:rPr>
        <w:t>APIARY BUS</w:t>
      </w:r>
      <w:r w:rsidR="000A411B" w:rsidRPr="00D0203D">
        <w:rPr>
          <w:rFonts w:ascii="VIC" w:hAnsi="VIC"/>
          <w:b/>
          <w:bCs/>
          <w:color w:val="auto"/>
        </w:rPr>
        <w:t>IN</w:t>
      </w:r>
      <w:r w:rsidR="000A1CFA" w:rsidRPr="00D0203D">
        <w:rPr>
          <w:rFonts w:ascii="VIC" w:hAnsi="VIC"/>
          <w:b/>
          <w:bCs/>
          <w:color w:val="auto"/>
        </w:rPr>
        <w:t>ESS</w:t>
      </w:r>
      <w:r w:rsidRPr="00D0203D">
        <w:rPr>
          <w:rFonts w:ascii="VIC" w:hAnsi="VIC"/>
          <w:b/>
          <w:bCs/>
          <w:color w:val="auto"/>
        </w:rPr>
        <w:t xml:space="preserve"> PERFORMANCE</w:t>
      </w:r>
      <w:r w:rsidR="000A1CFA" w:rsidRPr="00D0203D">
        <w:rPr>
          <w:rFonts w:ascii="VIC" w:hAnsi="VIC"/>
          <w:b/>
          <w:bCs/>
          <w:color w:val="auto"/>
        </w:rPr>
        <w:t xml:space="preserve"> SUMMARY</w:t>
      </w:r>
      <w:bookmarkEnd w:id="7"/>
    </w:p>
    <w:p w14:paraId="3A9D4323" w14:textId="391A8796" w:rsidR="00ED7566" w:rsidRDefault="00DC6A27" w:rsidP="00F601FC">
      <w:pPr>
        <w:rPr>
          <w:rFonts w:ascii="VIC" w:hAnsi="VIC"/>
        </w:rPr>
      </w:pPr>
      <w:r>
        <w:rPr>
          <w:noProof/>
        </w:rPr>
        <w:drawing>
          <wp:anchor distT="0" distB="0" distL="114300" distR="114300" simplePos="0" relativeHeight="251658260" behindDoc="0" locked="0" layoutInCell="1" allowOverlap="1" wp14:anchorId="73779C91" wp14:editId="4E922DBE">
            <wp:simplePos x="0" y="0"/>
            <wp:positionH relativeFrom="margin">
              <wp:align>right</wp:align>
            </wp:positionH>
            <wp:positionV relativeFrom="paragraph">
              <wp:posOffset>1238886</wp:posOffset>
            </wp:positionV>
            <wp:extent cx="6115050" cy="1866900"/>
            <wp:effectExtent l="0" t="0" r="0" b="0"/>
            <wp:wrapNone/>
            <wp:docPr id="806211120" name="Chart 1" descr="Bar graph of apiary business performance 2023-24 vs 2024-25.&#10;Gross income $717 vs $601, variable costs $133 vs $138, overhead costs $392 vs $384 and operating profit $192 vs $79.">
              <a:extLst xmlns:a="http://schemas.openxmlformats.org/drawingml/2006/main">
                <a:ext uri="{FF2B5EF4-FFF2-40B4-BE49-F238E27FC236}">
                  <a16:creationId xmlns:a16="http://schemas.microsoft.com/office/drawing/2014/main" id="{7EFA631B-F9E4-4301-9D56-98533F4DD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F701E1">
        <w:rPr>
          <w:rFonts w:ascii="VIC" w:hAnsi="VIC" w:cstheme="minorHAnsi"/>
        </w:rPr>
        <w:t>Apiary business g</w:t>
      </w:r>
      <w:r w:rsidR="00D16BF8">
        <w:rPr>
          <w:rFonts w:ascii="VIC" w:hAnsi="VIC" w:cstheme="minorHAnsi"/>
        </w:rPr>
        <w:t xml:space="preserve">ross income </w:t>
      </w:r>
      <w:r w:rsidR="00AB7336">
        <w:rPr>
          <w:rFonts w:ascii="VIC" w:hAnsi="VIC" w:cstheme="minorHAnsi"/>
        </w:rPr>
        <w:t>decreased in 2024-25 d</w:t>
      </w:r>
      <w:r w:rsidR="00D16BF8">
        <w:rPr>
          <w:rFonts w:ascii="VIC" w:hAnsi="VIC" w:cstheme="minorHAnsi"/>
        </w:rPr>
        <w:t>espite</w:t>
      </w:r>
      <w:r w:rsidR="00D16BF8" w:rsidRPr="00D16BF8">
        <w:rPr>
          <w:rFonts w:ascii="VIC" w:hAnsi="VIC" w:cstheme="minorHAnsi"/>
        </w:rPr>
        <w:t xml:space="preserve"> </w:t>
      </w:r>
      <w:r w:rsidR="00D16BF8">
        <w:rPr>
          <w:rFonts w:ascii="VIC" w:hAnsi="VIC" w:cstheme="minorHAnsi"/>
        </w:rPr>
        <w:t>i</w:t>
      </w:r>
      <w:r w:rsidR="00D16BF8" w:rsidRPr="0006297F">
        <w:rPr>
          <w:rFonts w:ascii="VIC" w:hAnsi="VIC" w:cstheme="minorHAnsi"/>
        </w:rPr>
        <w:t xml:space="preserve">mproved </w:t>
      </w:r>
      <w:r w:rsidR="00D16BF8">
        <w:rPr>
          <w:rFonts w:ascii="VIC" w:hAnsi="VIC" w:cstheme="minorHAnsi"/>
        </w:rPr>
        <w:t xml:space="preserve">prices for commercial pollination services. </w:t>
      </w:r>
      <w:r w:rsidR="00A15D5D" w:rsidRPr="003B3CD1">
        <w:rPr>
          <w:rFonts w:ascii="VIC" w:hAnsi="VIC" w:cstheme="minorHAnsi"/>
          <w:color w:val="000000" w:themeColor="text1"/>
        </w:rPr>
        <w:t xml:space="preserve">The decrease in income was due to reduced honey </w:t>
      </w:r>
      <w:r w:rsidR="005E2C1C" w:rsidRPr="003B3CD1">
        <w:rPr>
          <w:rFonts w:ascii="VIC" w:hAnsi="VIC" w:cstheme="minorHAnsi"/>
          <w:color w:val="000000" w:themeColor="text1"/>
        </w:rPr>
        <w:t>prices compounded by</w:t>
      </w:r>
      <w:r w:rsidR="00A15D5D" w:rsidRPr="003B3CD1">
        <w:rPr>
          <w:rFonts w:ascii="VIC" w:hAnsi="VIC" w:cstheme="minorHAnsi"/>
          <w:color w:val="000000" w:themeColor="text1"/>
        </w:rPr>
        <w:t xml:space="preserve"> </w:t>
      </w:r>
      <w:r w:rsidR="005E2C1C" w:rsidRPr="003B3CD1">
        <w:rPr>
          <w:rFonts w:ascii="VIC" w:hAnsi="VIC" w:cstheme="minorHAnsi"/>
          <w:color w:val="000000" w:themeColor="text1"/>
        </w:rPr>
        <w:t xml:space="preserve">decreased </w:t>
      </w:r>
      <w:r w:rsidR="001A0D92" w:rsidRPr="003B3CD1">
        <w:rPr>
          <w:rFonts w:ascii="VIC" w:hAnsi="VIC" w:cstheme="minorHAnsi"/>
          <w:color w:val="000000" w:themeColor="text1"/>
        </w:rPr>
        <w:t>honey production</w:t>
      </w:r>
      <w:r w:rsidR="00120B83">
        <w:rPr>
          <w:rFonts w:ascii="VIC" w:hAnsi="VIC" w:cstheme="minorHAnsi"/>
          <w:color w:val="000000" w:themeColor="text1"/>
        </w:rPr>
        <w:t xml:space="preserve"> and reduced honey inventories. </w:t>
      </w:r>
      <w:r w:rsidR="00E97977">
        <w:rPr>
          <w:rFonts w:ascii="VIC" w:hAnsi="VIC" w:cstheme="minorHAnsi"/>
          <w:color w:val="000000" w:themeColor="text1"/>
        </w:rPr>
        <w:t>Many b</w:t>
      </w:r>
      <w:r w:rsidR="0002781F" w:rsidRPr="003B3CD1">
        <w:rPr>
          <w:rFonts w:ascii="VIC" w:hAnsi="VIC" w:cstheme="minorHAnsi"/>
          <w:color w:val="000000" w:themeColor="text1"/>
        </w:rPr>
        <w:t>eekeepers</w:t>
      </w:r>
      <w:r w:rsidR="00A11506" w:rsidRPr="003B3CD1">
        <w:rPr>
          <w:rFonts w:ascii="VIC" w:hAnsi="VIC" w:cstheme="minorHAnsi"/>
          <w:color w:val="000000" w:themeColor="text1"/>
        </w:rPr>
        <w:t xml:space="preserve"> responded </w:t>
      </w:r>
      <w:r w:rsidR="00AB09C3">
        <w:rPr>
          <w:rFonts w:ascii="VIC" w:hAnsi="VIC" w:cstheme="minorHAnsi"/>
          <w:color w:val="000000" w:themeColor="text1"/>
        </w:rPr>
        <w:t xml:space="preserve">to </w:t>
      </w:r>
      <w:r w:rsidR="00394B7D">
        <w:rPr>
          <w:rFonts w:ascii="VIC" w:hAnsi="VIC" w:cstheme="minorHAnsi"/>
          <w:color w:val="000000" w:themeColor="text1"/>
        </w:rPr>
        <w:t>reduced</w:t>
      </w:r>
      <w:r w:rsidR="003258D1" w:rsidRPr="003B3CD1">
        <w:rPr>
          <w:rFonts w:ascii="VIC" w:hAnsi="VIC" w:cstheme="minorHAnsi"/>
          <w:color w:val="000000" w:themeColor="text1"/>
        </w:rPr>
        <w:t xml:space="preserve"> honey production </w:t>
      </w:r>
      <w:r w:rsidR="00A11506" w:rsidRPr="003B3CD1">
        <w:rPr>
          <w:rFonts w:ascii="VIC" w:hAnsi="VIC" w:cstheme="minorHAnsi"/>
          <w:color w:val="000000" w:themeColor="text1"/>
        </w:rPr>
        <w:t>by</w:t>
      </w:r>
      <w:r w:rsidR="0006297F" w:rsidRPr="003B3CD1">
        <w:rPr>
          <w:rFonts w:ascii="VIC" w:hAnsi="VIC" w:cstheme="minorHAnsi"/>
          <w:color w:val="000000" w:themeColor="text1"/>
        </w:rPr>
        <w:t xml:space="preserve"> </w:t>
      </w:r>
      <w:r w:rsidR="00F15298" w:rsidRPr="003B3CD1">
        <w:rPr>
          <w:rFonts w:ascii="VIC" w:hAnsi="VIC" w:cstheme="minorHAnsi"/>
          <w:color w:val="000000" w:themeColor="text1"/>
        </w:rPr>
        <w:t>selling</w:t>
      </w:r>
      <w:r w:rsidR="00700B20" w:rsidRPr="003B3CD1">
        <w:rPr>
          <w:rFonts w:ascii="VIC" w:hAnsi="VIC" w:cstheme="minorHAnsi"/>
          <w:color w:val="000000" w:themeColor="text1"/>
        </w:rPr>
        <w:t xml:space="preserve"> </w:t>
      </w:r>
      <w:r w:rsidR="00A11506" w:rsidRPr="003B3CD1">
        <w:rPr>
          <w:rFonts w:ascii="VIC" w:hAnsi="VIC" w:cstheme="minorHAnsi"/>
          <w:color w:val="000000" w:themeColor="text1"/>
        </w:rPr>
        <w:t>honey inventories</w:t>
      </w:r>
      <w:r w:rsidR="00F15298" w:rsidRPr="003B3CD1">
        <w:rPr>
          <w:rFonts w:ascii="VIC" w:hAnsi="VIC" w:cstheme="minorHAnsi"/>
          <w:color w:val="000000" w:themeColor="text1"/>
        </w:rPr>
        <w:t>.</w:t>
      </w:r>
      <w:r w:rsidR="005278D4" w:rsidRPr="003B3CD1">
        <w:rPr>
          <w:rFonts w:ascii="VIC" w:hAnsi="VIC" w:cstheme="minorHAnsi"/>
          <w:color w:val="000000" w:themeColor="text1"/>
        </w:rPr>
        <w:t xml:space="preserve"> </w:t>
      </w:r>
      <w:r w:rsidR="004A300E">
        <w:rPr>
          <w:rFonts w:ascii="VIC" w:hAnsi="VIC" w:cstheme="minorHAnsi"/>
        </w:rPr>
        <w:t>L</w:t>
      </w:r>
      <w:r w:rsidR="00DF5237">
        <w:rPr>
          <w:rFonts w:ascii="VIC" w:hAnsi="VIC" w:cstheme="minorHAnsi"/>
        </w:rPr>
        <w:t xml:space="preserve">ower </w:t>
      </w:r>
      <w:r w:rsidR="00394B7D">
        <w:rPr>
          <w:rFonts w:ascii="VIC" w:hAnsi="VIC" w:cstheme="minorHAnsi"/>
        </w:rPr>
        <w:t>income</w:t>
      </w:r>
      <w:r w:rsidR="004A300E">
        <w:rPr>
          <w:rFonts w:ascii="VIC" w:hAnsi="VIC" w:cstheme="minorHAnsi"/>
        </w:rPr>
        <w:t xml:space="preserve"> and relatively unchanged costs resulted</w:t>
      </w:r>
      <w:r w:rsidR="005F2D7B">
        <w:rPr>
          <w:rFonts w:ascii="VIC" w:hAnsi="VIC" w:cstheme="minorHAnsi"/>
        </w:rPr>
        <w:t xml:space="preserve"> in</w:t>
      </w:r>
      <w:r w:rsidR="00394B7D">
        <w:rPr>
          <w:rFonts w:ascii="VIC" w:hAnsi="VIC" w:cstheme="minorHAnsi"/>
        </w:rPr>
        <w:t xml:space="preserve"> average apiary business operating </w:t>
      </w:r>
      <w:r w:rsidR="00394B7D" w:rsidRPr="0006297F">
        <w:rPr>
          <w:rFonts w:ascii="VIC" w:hAnsi="VIC" w:cstheme="minorHAnsi"/>
        </w:rPr>
        <w:t>profit</w:t>
      </w:r>
      <w:r w:rsidR="00394B7D">
        <w:rPr>
          <w:rFonts w:ascii="VIC" w:hAnsi="VIC" w:cstheme="minorHAnsi"/>
        </w:rPr>
        <w:t xml:space="preserve"> </w:t>
      </w:r>
      <w:r w:rsidR="001067AC">
        <w:rPr>
          <w:rFonts w:ascii="VIC" w:hAnsi="VIC" w:cstheme="minorHAnsi"/>
        </w:rPr>
        <w:t>declin</w:t>
      </w:r>
      <w:r w:rsidR="005F2D7B">
        <w:rPr>
          <w:rFonts w:ascii="VIC" w:hAnsi="VIC" w:cstheme="minorHAnsi"/>
        </w:rPr>
        <w:t>ing</w:t>
      </w:r>
      <w:r w:rsidR="001067AC">
        <w:rPr>
          <w:rFonts w:ascii="VIC" w:hAnsi="VIC" w:cstheme="minorHAnsi"/>
        </w:rPr>
        <w:t xml:space="preserve"> by </w:t>
      </w:r>
      <w:r w:rsidR="00E86420" w:rsidRPr="00E86420">
        <w:rPr>
          <w:rFonts w:ascii="VIC" w:hAnsi="VIC" w:cstheme="minorHAnsi"/>
        </w:rPr>
        <w:t>59</w:t>
      </w:r>
      <w:r w:rsidR="001067AC" w:rsidRPr="00E86420">
        <w:rPr>
          <w:rFonts w:ascii="VIC" w:hAnsi="VIC" w:cstheme="minorHAnsi"/>
        </w:rPr>
        <w:t>%</w:t>
      </w:r>
      <w:r w:rsidR="001067AC">
        <w:rPr>
          <w:rFonts w:ascii="VIC" w:hAnsi="VIC" w:cstheme="minorHAnsi"/>
        </w:rPr>
        <w:t xml:space="preserve"> to</w:t>
      </w:r>
      <w:r w:rsidR="00394B7D">
        <w:rPr>
          <w:rFonts w:ascii="VIC" w:hAnsi="VIC" w:cstheme="minorHAnsi"/>
        </w:rPr>
        <w:t xml:space="preserve"> $</w:t>
      </w:r>
      <w:r w:rsidR="00E86420">
        <w:rPr>
          <w:rFonts w:ascii="VIC" w:hAnsi="VIC" w:cstheme="minorHAnsi"/>
        </w:rPr>
        <w:t>79</w:t>
      </w:r>
      <w:r w:rsidR="001067AC">
        <w:rPr>
          <w:rFonts w:ascii="VIC" w:hAnsi="VIC" w:cstheme="minorHAnsi"/>
        </w:rPr>
        <w:t xml:space="preserve"> per hive</w:t>
      </w:r>
      <w:r w:rsidR="00394B7D">
        <w:rPr>
          <w:rFonts w:ascii="VIC" w:hAnsi="VIC" w:cstheme="minorHAnsi"/>
        </w:rPr>
        <w:t xml:space="preserve"> </w:t>
      </w:r>
      <w:r w:rsidR="00F83A04">
        <w:rPr>
          <w:rFonts w:ascii="VIC" w:hAnsi="VIC" w:cstheme="minorHAnsi"/>
        </w:rPr>
        <w:t xml:space="preserve">in 2024-25 </w:t>
      </w:r>
      <w:r w:rsidR="00394B7D" w:rsidRPr="00C237B8">
        <w:rPr>
          <w:rFonts w:ascii="VIC" w:hAnsi="VIC" w:cstheme="minorHAnsi"/>
        </w:rPr>
        <w:t>(</w:t>
      </w:r>
      <w:r w:rsidR="00C237B8" w:rsidRPr="00C237B8">
        <w:rPr>
          <w:rFonts w:ascii="VIC" w:hAnsi="VIC" w:cstheme="minorHAnsi"/>
          <w:highlight w:val="yellow"/>
        </w:rPr>
        <w:fldChar w:fldCharType="begin"/>
      </w:r>
      <w:r w:rsidR="00C237B8" w:rsidRPr="00C237B8">
        <w:rPr>
          <w:rFonts w:ascii="VIC" w:hAnsi="VIC" w:cstheme="minorHAnsi"/>
        </w:rPr>
        <w:instrText xml:space="preserve"> REF _Ref229053315 \h </w:instrText>
      </w:r>
      <w:r w:rsidR="00C237B8" w:rsidRPr="00C237B8">
        <w:rPr>
          <w:rFonts w:ascii="VIC" w:hAnsi="VIC" w:cstheme="minorHAnsi"/>
          <w:highlight w:val="yellow"/>
        </w:rPr>
        <w:instrText xml:space="preserve"> \* MERGEFORMAT </w:instrText>
      </w:r>
      <w:r w:rsidR="00C237B8" w:rsidRPr="00C237B8">
        <w:rPr>
          <w:rFonts w:ascii="VIC" w:hAnsi="VIC" w:cstheme="minorHAnsi"/>
          <w:highlight w:val="yellow"/>
        </w:rPr>
      </w:r>
      <w:r w:rsidR="00C237B8" w:rsidRPr="00C237B8">
        <w:rPr>
          <w:rFonts w:ascii="VIC" w:hAnsi="VIC" w:cstheme="minorHAnsi"/>
          <w:highlight w:val="yellow"/>
        </w:rPr>
        <w:fldChar w:fldCharType="separate"/>
      </w:r>
      <w:r w:rsidR="00343814" w:rsidRPr="00343814">
        <w:rPr>
          <w:rFonts w:ascii="VIC" w:hAnsi="VIC"/>
          <w:color w:val="000000" w:themeColor="text1"/>
        </w:rPr>
        <w:t xml:space="preserve">Figure </w:t>
      </w:r>
      <w:r w:rsidR="00343814" w:rsidRPr="00343814">
        <w:rPr>
          <w:rFonts w:ascii="VIC" w:hAnsi="VIC"/>
          <w:noProof/>
          <w:color w:val="000000" w:themeColor="text1"/>
        </w:rPr>
        <w:t>3</w:t>
      </w:r>
      <w:r w:rsidR="00C237B8" w:rsidRPr="00C237B8">
        <w:rPr>
          <w:rFonts w:ascii="VIC" w:hAnsi="VIC" w:cstheme="minorHAnsi"/>
          <w:highlight w:val="yellow"/>
        </w:rPr>
        <w:fldChar w:fldCharType="end"/>
      </w:r>
      <w:r w:rsidR="00394B7D" w:rsidRPr="00C237B8">
        <w:rPr>
          <w:rFonts w:ascii="VIC" w:hAnsi="VIC" w:cstheme="minorHAnsi"/>
        </w:rPr>
        <w:t>).</w:t>
      </w:r>
    </w:p>
    <w:p w14:paraId="1EF9E0DD" w14:textId="0B4BB922" w:rsidR="00DC6A27" w:rsidRDefault="00DC6A27" w:rsidP="00B95E35">
      <w:pPr>
        <w:pStyle w:val="Caption"/>
        <w:rPr>
          <w:rFonts w:ascii="VIC" w:hAnsi="VIC"/>
          <w:b/>
          <w:bCs/>
          <w:i w:val="0"/>
          <w:iCs w:val="0"/>
          <w:color w:val="000000" w:themeColor="text1"/>
          <w:sz w:val="22"/>
          <w:szCs w:val="22"/>
        </w:rPr>
      </w:pPr>
      <w:bookmarkStart w:id="8" w:name="_Ref229053315"/>
    </w:p>
    <w:p w14:paraId="3631C2D2" w14:textId="7AEFD081" w:rsidR="00DC6A27" w:rsidRDefault="00DC6A27" w:rsidP="00B95E35">
      <w:pPr>
        <w:pStyle w:val="Caption"/>
        <w:rPr>
          <w:rFonts w:ascii="VIC" w:hAnsi="VIC"/>
          <w:b/>
          <w:bCs/>
          <w:i w:val="0"/>
          <w:iCs w:val="0"/>
          <w:color w:val="000000" w:themeColor="text1"/>
          <w:sz w:val="22"/>
          <w:szCs w:val="22"/>
        </w:rPr>
      </w:pPr>
    </w:p>
    <w:p w14:paraId="14836C98" w14:textId="77777777" w:rsidR="00DC6A27" w:rsidRDefault="00DC6A27" w:rsidP="00B95E35">
      <w:pPr>
        <w:pStyle w:val="Caption"/>
        <w:rPr>
          <w:rFonts w:ascii="VIC" w:hAnsi="VIC"/>
          <w:b/>
          <w:bCs/>
          <w:i w:val="0"/>
          <w:iCs w:val="0"/>
          <w:color w:val="000000" w:themeColor="text1"/>
          <w:sz w:val="22"/>
          <w:szCs w:val="22"/>
        </w:rPr>
      </w:pPr>
    </w:p>
    <w:p w14:paraId="7545ABF7" w14:textId="77777777" w:rsidR="00DC6A27" w:rsidRDefault="00DC6A27" w:rsidP="00B95E35">
      <w:pPr>
        <w:pStyle w:val="Caption"/>
        <w:rPr>
          <w:rFonts w:ascii="VIC" w:hAnsi="VIC"/>
          <w:b/>
          <w:bCs/>
          <w:i w:val="0"/>
          <w:iCs w:val="0"/>
          <w:color w:val="000000" w:themeColor="text1"/>
          <w:sz w:val="22"/>
          <w:szCs w:val="22"/>
        </w:rPr>
      </w:pPr>
    </w:p>
    <w:p w14:paraId="7FAC08FC" w14:textId="77777777" w:rsidR="00DC6A27" w:rsidRDefault="00DC6A27" w:rsidP="00B95E35">
      <w:pPr>
        <w:pStyle w:val="Caption"/>
        <w:rPr>
          <w:rFonts w:ascii="VIC" w:hAnsi="VIC"/>
          <w:b/>
          <w:bCs/>
          <w:i w:val="0"/>
          <w:iCs w:val="0"/>
          <w:color w:val="000000" w:themeColor="text1"/>
          <w:sz w:val="22"/>
          <w:szCs w:val="22"/>
        </w:rPr>
      </w:pPr>
    </w:p>
    <w:p w14:paraId="569656E7" w14:textId="77777777" w:rsidR="002A64AE" w:rsidRDefault="002A64AE" w:rsidP="00DC6A27">
      <w:pPr>
        <w:pStyle w:val="Caption"/>
        <w:rPr>
          <w:rFonts w:ascii="VIC" w:hAnsi="VIC"/>
          <w:b/>
          <w:bCs/>
          <w:i w:val="0"/>
          <w:iCs w:val="0"/>
          <w:color w:val="000000" w:themeColor="text1"/>
        </w:rPr>
      </w:pPr>
    </w:p>
    <w:p w14:paraId="38F9D3DF" w14:textId="0CC0AC15" w:rsidR="009A1F2D" w:rsidRPr="00EF73A0" w:rsidRDefault="00882F00" w:rsidP="00DC6A27">
      <w:pPr>
        <w:pStyle w:val="Caption"/>
        <w:rPr>
          <w:rFonts w:ascii="VIC" w:hAnsi="VIC"/>
          <w:i w:val="0"/>
          <w:iCs w:val="0"/>
          <w:color w:val="000000" w:themeColor="text1"/>
        </w:rPr>
      </w:pPr>
      <w:r w:rsidRPr="00EF73A0">
        <w:rPr>
          <w:rFonts w:ascii="VIC" w:hAnsi="VIC"/>
          <w:b/>
          <w:bCs/>
          <w:i w:val="0"/>
          <w:iCs w:val="0"/>
          <w:color w:val="000000" w:themeColor="text1"/>
        </w:rPr>
        <w:t>F</w:t>
      </w:r>
      <w:r w:rsidR="005E10BA" w:rsidRPr="00EF73A0">
        <w:rPr>
          <w:rFonts w:ascii="VIC" w:hAnsi="VIC"/>
          <w:b/>
          <w:bCs/>
          <w:i w:val="0"/>
          <w:iCs w:val="0"/>
          <w:color w:val="000000" w:themeColor="text1"/>
        </w:rPr>
        <w:t xml:space="preserve">igure </w:t>
      </w:r>
      <w:r w:rsidR="005E10BA" w:rsidRPr="00EF73A0">
        <w:rPr>
          <w:rFonts w:ascii="VIC" w:hAnsi="VIC"/>
          <w:b/>
          <w:bCs/>
          <w:i w:val="0"/>
          <w:iCs w:val="0"/>
          <w:color w:val="000000" w:themeColor="text1"/>
        </w:rPr>
        <w:fldChar w:fldCharType="begin"/>
      </w:r>
      <w:r w:rsidR="005E10BA" w:rsidRPr="00EF73A0">
        <w:rPr>
          <w:rFonts w:ascii="VIC" w:hAnsi="VIC"/>
          <w:b/>
          <w:bCs/>
          <w:i w:val="0"/>
          <w:iCs w:val="0"/>
          <w:color w:val="000000" w:themeColor="text1"/>
        </w:rPr>
        <w:instrText xml:space="preserve"> SEQ Figure \* ARABIC </w:instrText>
      </w:r>
      <w:r w:rsidR="005E10BA" w:rsidRPr="00EF73A0">
        <w:rPr>
          <w:rFonts w:ascii="VIC" w:hAnsi="VIC"/>
          <w:b/>
          <w:bCs/>
          <w:i w:val="0"/>
          <w:iCs w:val="0"/>
          <w:color w:val="000000" w:themeColor="text1"/>
        </w:rPr>
        <w:fldChar w:fldCharType="separate"/>
      </w:r>
      <w:r w:rsidR="00181E5F">
        <w:rPr>
          <w:rFonts w:ascii="VIC" w:hAnsi="VIC"/>
          <w:b/>
          <w:bCs/>
          <w:i w:val="0"/>
          <w:iCs w:val="0"/>
          <w:noProof/>
          <w:color w:val="000000" w:themeColor="text1"/>
        </w:rPr>
        <w:t>3</w:t>
      </w:r>
      <w:r w:rsidR="005E10BA" w:rsidRPr="00EF73A0">
        <w:rPr>
          <w:rFonts w:ascii="VIC" w:hAnsi="VIC"/>
          <w:b/>
          <w:bCs/>
          <w:i w:val="0"/>
          <w:iCs w:val="0"/>
          <w:color w:val="000000" w:themeColor="text1"/>
        </w:rPr>
        <w:fldChar w:fldCharType="end"/>
      </w:r>
      <w:bookmarkEnd w:id="8"/>
      <w:r w:rsidRPr="00EF73A0">
        <w:rPr>
          <w:rFonts w:ascii="VIC" w:hAnsi="VIC"/>
          <w:b/>
          <w:bCs/>
          <w:i w:val="0"/>
          <w:iCs w:val="0"/>
          <w:color w:val="000000" w:themeColor="text1"/>
        </w:rPr>
        <w:t>.</w:t>
      </w:r>
      <w:r w:rsidR="00797CC0">
        <w:rPr>
          <w:rFonts w:ascii="VIC" w:hAnsi="VIC"/>
          <w:b/>
          <w:bCs/>
          <w:i w:val="0"/>
          <w:iCs w:val="0"/>
          <w:color w:val="000000" w:themeColor="text1"/>
        </w:rPr>
        <w:t xml:space="preserve"> </w:t>
      </w:r>
      <w:r w:rsidR="00797CC0" w:rsidRPr="00523221">
        <w:rPr>
          <w:rFonts w:ascii="VIC" w:hAnsi="VIC"/>
          <w:i w:val="0"/>
          <w:iCs w:val="0"/>
          <w:color w:val="000000" w:themeColor="text1"/>
        </w:rPr>
        <w:t xml:space="preserve">Average </w:t>
      </w:r>
      <w:r w:rsidR="00523221" w:rsidRPr="00523221">
        <w:rPr>
          <w:rFonts w:ascii="VIC" w:hAnsi="VIC"/>
          <w:i w:val="0"/>
          <w:iCs w:val="0"/>
          <w:color w:val="000000" w:themeColor="text1"/>
        </w:rPr>
        <w:t xml:space="preserve">apiary </w:t>
      </w:r>
      <w:r w:rsidR="00797CC0" w:rsidRPr="00523221">
        <w:rPr>
          <w:rFonts w:ascii="VIC" w:hAnsi="VIC"/>
          <w:i w:val="0"/>
          <w:iCs w:val="0"/>
          <w:color w:val="000000" w:themeColor="text1"/>
        </w:rPr>
        <w:t>income</w:t>
      </w:r>
      <w:r w:rsidR="00523221" w:rsidRPr="00523221">
        <w:rPr>
          <w:rFonts w:ascii="VIC" w:hAnsi="VIC"/>
          <w:i w:val="0"/>
          <w:iCs w:val="0"/>
          <w:color w:val="000000" w:themeColor="text1"/>
        </w:rPr>
        <w:t>, costs and profit for 2023-24 and 2024-25</w:t>
      </w:r>
    </w:p>
    <w:p w14:paraId="1D336CA3" w14:textId="77777777" w:rsidR="00F654A9" w:rsidRDefault="00F654A9" w:rsidP="00757308"/>
    <w:p w14:paraId="026B0955" w14:textId="7648F68F" w:rsidR="007A72E8" w:rsidRPr="002661DE" w:rsidRDefault="007A72E8" w:rsidP="00757308">
      <w:pPr>
        <w:sectPr w:rsidR="007A72E8" w:rsidRPr="002661DE" w:rsidSect="00507BC4">
          <w:type w:val="continuous"/>
          <w:pgSz w:w="11900" w:h="16840"/>
          <w:pgMar w:top="1701" w:right="1134" w:bottom="1418" w:left="1134" w:header="709" w:footer="397" w:gutter="0"/>
          <w:cols w:space="708"/>
          <w:docGrid w:linePitch="360"/>
        </w:sectPr>
      </w:pPr>
    </w:p>
    <w:p w14:paraId="4786034A" w14:textId="4619A56E" w:rsidR="004D7618" w:rsidRPr="00666181" w:rsidRDefault="008C2CB1" w:rsidP="00666181">
      <w:pPr>
        <w:pStyle w:val="Heading1"/>
        <w:rPr>
          <w:rFonts w:ascii="VIC" w:hAnsi="VIC"/>
          <w:b/>
          <w:bCs/>
        </w:rPr>
      </w:pPr>
      <w:bookmarkStart w:id="9" w:name="_Toc231897577"/>
      <w:r w:rsidRPr="00666181">
        <w:rPr>
          <w:rFonts w:ascii="VIC" w:eastAsia="Calibri" w:hAnsi="VIC"/>
          <w:b/>
          <w:bCs/>
          <w:noProof/>
        </w:rPr>
        <w:lastRenderedPageBreak/>
        <w:t>INCOME</w:t>
      </w:r>
      <w:bookmarkEnd w:id="9"/>
      <w:r w:rsidR="00E377BE" w:rsidRPr="00666181">
        <w:rPr>
          <w:rFonts w:ascii="VIC" w:hAnsi="VIC"/>
          <w:b/>
          <w:bCs/>
        </w:rPr>
        <w:t xml:space="preserve"> </w:t>
      </w:r>
    </w:p>
    <w:p w14:paraId="32DB048C" w14:textId="77777777" w:rsidR="00A738E6" w:rsidRDefault="00A738E6" w:rsidP="00DE4170">
      <w:pPr>
        <w:pStyle w:val="Heading3"/>
        <w:rPr>
          <w:rFonts w:ascii="VIC" w:hAnsi="VIC"/>
          <w:b/>
          <w:bCs/>
        </w:rPr>
        <w:sectPr w:rsidR="00A738E6" w:rsidSect="005640B8">
          <w:type w:val="continuous"/>
          <w:pgSz w:w="11900" w:h="16840"/>
          <w:pgMar w:top="1701" w:right="1134" w:bottom="1418" w:left="1134" w:header="709" w:footer="397" w:gutter="0"/>
          <w:cols w:num="2" w:space="708"/>
          <w:docGrid w:linePitch="360"/>
        </w:sectPr>
      </w:pPr>
    </w:p>
    <w:p w14:paraId="2B59B1B9" w14:textId="45DC2172" w:rsidR="00A738E6" w:rsidRPr="00DE4170" w:rsidRDefault="00A738E6" w:rsidP="00A738E6">
      <w:pPr>
        <w:pStyle w:val="Heading3"/>
        <w:rPr>
          <w:rFonts w:ascii="VIC" w:hAnsi="VIC"/>
          <w:b/>
          <w:bCs/>
        </w:rPr>
      </w:pPr>
      <w:bookmarkStart w:id="10" w:name="_Toc231897578"/>
      <w:r w:rsidRPr="00DE4170">
        <w:rPr>
          <w:rFonts w:ascii="VIC" w:hAnsi="VIC"/>
          <w:b/>
          <w:bCs/>
        </w:rPr>
        <w:t>PRICE RECEIVED</w:t>
      </w:r>
      <w:bookmarkEnd w:id="10"/>
    </w:p>
    <w:p w14:paraId="3AB6EB59" w14:textId="28FBF3AC" w:rsidR="00604826" w:rsidRDefault="00217871" w:rsidP="00B5746F">
      <w:r>
        <w:rPr>
          <w:noProof/>
        </w:rPr>
        <mc:AlternateContent>
          <mc:Choice Requires="wps">
            <w:drawing>
              <wp:anchor distT="45720" distB="45720" distL="114300" distR="114300" simplePos="0" relativeHeight="251658254" behindDoc="0" locked="0" layoutInCell="1" allowOverlap="1" wp14:anchorId="6A290C14" wp14:editId="436432E4">
                <wp:simplePos x="0" y="0"/>
                <wp:positionH relativeFrom="column">
                  <wp:posOffset>3048000</wp:posOffset>
                </wp:positionH>
                <wp:positionV relativeFrom="paragraph">
                  <wp:posOffset>7620</wp:posOffset>
                </wp:positionV>
                <wp:extent cx="1524000" cy="304800"/>
                <wp:effectExtent l="0" t="0" r="19050" b="19050"/>
                <wp:wrapNone/>
                <wp:docPr id="1116757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solidFill>
                          <a:srgbClr val="FFFFFF"/>
                        </a:solidFill>
                        <a:ln w="9525">
                          <a:solidFill>
                            <a:schemeClr val="bg1"/>
                          </a:solidFill>
                          <a:miter lim="800000"/>
                          <a:headEnd/>
                          <a:tailEnd/>
                        </a:ln>
                      </wps:spPr>
                      <wps:txbx>
                        <w:txbxContent>
                          <w:p w14:paraId="7B6D6AEB" w14:textId="4EDB00A6" w:rsidR="00217871" w:rsidRPr="0042371D" w:rsidRDefault="00F30D1A" w:rsidP="00217871">
                            <w:pPr>
                              <w:jc w:val="center"/>
                              <w:rPr>
                                <w:rFonts w:ascii="VIC" w:hAnsi="VIC"/>
                                <w:b/>
                                <w:bCs/>
                                <w:color w:val="00573F" w:themeColor="accent1"/>
                                <w:lang w:val="en-AU"/>
                              </w:rPr>
                            </w:pPr>
                            <w:r w:rsidRPr="0042371D">
                              <w:rPr>
                                <w:rFonts w:ascii="VIC" w:hAnsi="VIC"/>
                                <w:b/>
                                <w:bCs/>
                                <w:color w:val="00573F" w:themeColor="accent1"/>
                                <w:lang w:val="en-AU"/>
                              </w:rPr>
                              <w:t>Honey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90C14" id="_x0000_t202" coordsize="21600,21600" o:spt="202" path="m,l,21600r21600,l21600,xe">
                <v:stroke joinstyle="miter"/>
                <v:path gradientshapeok="t" o:connecttype="rect"/>
              </v:shapetype>
              <v:shape id="Text Box 2" o:spid="_x0000_s1026" type="#_x0000_t202" style="position:absolute;margin-left:240pt;margin-top:.6pt;width:120pt;height:2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" strokecolor="white [3212]">
                <v:textbox>
                  <w:txbxContent>
                    <w:p w14:paraId="7B6D6AEB" w14:textId="4EDB00A6" w:rsidR="00217871" w:rsidRPr="0042371D" w:rsidRDefault="00F30D1A" w:rsidP="00217871">
                      <w:pPr>
                        <w:jc w:val="center"/>
                        <w:rPr>
                          <w:rFonts w:ascii="VIC" w:hAnsi="VIC"/>
                          <w:b/>
                          <w:bCs/>
                          <w:color w:val="00573F" w:themeColor="accent1"/>
                          <w:lang w:val="en-AU"/>
                        </w:rPr>
                      </w:pPr>
                      <w:r w:rsidRPr="0042371D">
                        <w:rPr>
                          <w:rFonts w:ascii="VIC" w:hAnsi="VIC"/>
                          <w:b/>
                          <w:bCs/>
                          <w:color w:val="00573F" w:themeColor="accent1"/>
                          <w:lang w:val="en-AU"/>
                        </w:rPr>
                        <w:t>Honey</w:t>
                      </w:r>
                    </w:p>
                  </w:txbxContent>
                </v:textbox>
              </v:shape>
            </w:pict>
          </mc:Fallback>
        </mc:AlternateContent>
      </w:r>
      <w:r w:rsidR="00D5120E">
        <w:rPr>
          <w:noProof/>
        </w:rPr>
        <mc:AlternateContent>
          <mc:Choice Requires="wps">
            <w:drawing>
              <wp:anchor distT="45720" distB="45720" distL="114300" distR="114300" simplePos="0" relativeHeight="251658253" behindDoc="0" locked="0" layoutInCell="1" allowOverlap="1" wp14:anchorId="548694C1" wp14:editId="41A620FD">
                <wp:simplePos x="0" y="0"/>
                <wp:positionH relativeFrom="column">
                  <wp:posOffset>603885</wp:posOffset>
                </wp:positionH>
                <wp:positionV relativeFrom="paragraph">
                  <wp:posOffset>59055</wp:posOffset>
                </wp:positionV>
                <wp:extent cx="1524000" cy="304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solidFill>
                          <a:srgbClr val="FFFFFF"/>
                        </a:solidFill>
                        <a:ln w="9525">
                          <a:solidFill>
                            <a:schemeClr val="bg1"/>
                          </a:solidFill>
                          <a:miter lim="800000"/>
                          <a:headEnd/>
                          <a:tailEnd/>
                        </a:ln>
                      </wps:spPr>
                      <wps:txbx>
                        <w:txbxContent>
                          <w:p w14:paraId="61A60E92" w14:textId="75358772" w:rsidR="00D5120E" w:rsidRPr="0042371D" w:rsidRDefault="00D5120E" w:rsidP="00B13651">
                            <w:pPr>
                              <w:jc w:val="center"/>
                              <w:rPr>
                                <w:rFonts w:ascii="VIC" w:hAnsi="VIC"/>
                                <w:b/>
                                <w:bCs/>
                                <w:color w:val="00573F" w:themeColor="accent1"/>
                              </w:rPr>
                            </w:pPr>
                            <w:r w:rsidRPr="0042371D">
                              <w:rPr>
                                <w:rFonts w:ascii="VIC" w:hAnsi="VIC"/>
                                <w:b/>
                                <w:bCs/>
                                <w:color w:val="00573F" w:themeColor="accent1"/>
                              </w:rPr>
                              <w:t>Po</w:t>
                            </w:r>
                            <w:r w:rsidR="00AB18D8" w:rsidRPr="0042371D">
                              <w:rPr>
                                <w:rFonts w:ascii="VIC" w:hAnsi="VIC"/>
                                <w:b/>
                                <w:bCs/>
                                <w:color w:val="00573F" w:themeColor="accent1"/>
                              </w:rPr>
                              <w:t>llination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694C1" id="_x0000_s1027" type="#_x0000_t202" style="position:absolute;margin-left:47.55pt;margin-top:4.65pt;width:120pt;height:2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" strokecolor="white [3212]">
                <v:textbox>
                  <w:txbxContent>
                    <w:p w14:paraId="61A60E92" w14:textId="75358772" w:rsidR="00D5120E" w:rsidRPr="0042371D" w:rsidRDefault="00D5120E" w:rsidP="00B13651">
                      <w:pPr>
                        <w:jc w:val="center"/>
                        <w:rPr>
                          <w:rFonts w:ascii="VIC" w:hAnsi="VIC"/>
                          <w:b/>
                          <w:bCs/>
                          <w:color w:val="00573F" w:themeColor="accent1"/>
                        </w:rPr>
                      </w:pPr>
                      <w:r w:rsidRPr="0042371D">
                        <w:rPr>
                          <w:rFonts w:ascii="VIC" w:hAnsi="VIC"/>
                          <w:b/>
                          <w:bCs/>
                          <w:color w:val="00573F" w:themeColor="accent1"/>
                        </w:rPr>
                        <w:t>Po</w:t>
                      </w:r>
                      <w:r w:rsidR="00AB18D8" w:rsidRPr="0042371D">
                        <w:rPr>
                          <w:rFonts w:ascii="VIC" w:hAnsi="VIC"/>
                          <w:b/>
                          <w:bCs/>
                          <w:color w:val="00573F" w:themeColor="accent1"/>
                        </w:rPr>
                        <w:t>llination</w:t>
                      </w:r>
                    </w:p>
                  </w:txbxContent>
                </v:textbox>
              </v:shape>
            </w:pict>
          </mc:Fallback>
        </mc:AlternateContent>
      </w:r>
    </w:p>
    <w:p w14:paraId="4EB51519" w14:textId="34B4CE39" w:rsidR="00604826" w:rsidRDefault="009E77A3" w:rsidP="00B5746F">
      <w:r>
        <w:rPr>
          <w:rFonts w:eastAsia="Calibri"/>
          <w:noProof/>
        </w:rPr>
        <w:drawing>
          <wp:anchor distT="0" distB="0" distL="114300" distR="114300" simplePos="0" relativeHeight="251658252" behindDoc="0" locked="0" layoutInCell="1" allowOverlap="1" wp14:anchorId="2BB9E847" wp14:editId="7EEA6A32">
            <wp:simplePos x="0" y="0"/>
            <wp:positionH relativeFrom="column">
              <wp:posOffset>3346450</wp:posOffset>
            </wp:positionH>
            <wp:positionV relativeFrom="paragraph">
              <wp:posOffset>12065</wp:posOffset>
            </wp:positionV>
            <wp:extent cx="914400" cy="914400"/>
            <wp:effectExtent l="0" t="0" r="0" b="0"/>
            <wp:wrapNone/>
            <wp:docPr id="1484653133" name="Graphic 5" descr="Honey Po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3133" name="Graphic 1484653133" descr="Honey Pot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008B1801">
        <w:rPr>
          <w:noProof/>
        </w:rPr>
        <w:drawing>
          <wp:anchor distT="0" distB="0" distL="114300" distR="114300" simplePos="0" relativeHeight="251658249" behindDoc="0" locked="0" layoutInCell="1" allowOverlap="1" wp14:anchorId="585F65AC" wp14:editId="567CD093">
            <wp:simplePos x="0" y="0"/>
            <wp:positionH relativeFrom="column">
              <wp:posOffset>927735</wp:posOffset>
            </wp:positionH>
            <wp:positionV relativeFrom="paragraph">
              <wp:posOffset>126365</wp:posOffset>
            </wp:positionV>
            <wp:extent cx="390525" cy="390525"/>
            <wp:effectExtent l="0" t="0" r="0" b="0"/>
            <wp:wrapNone/>
            <wp:docPr id="549947424" name="Graphic 2" descr="Be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47424" name="Graphic 549947424" descr="Bee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0861EF">
        <w:rPr>
          <w:noProof/>
        </w:rPr>
        <w:drawing>
          <wp:anchor distT="0" distB="0" distL="114300" distR="114300" simplePos="0" relativeHeight="251658248" behindDoc="0" locked="0" layoutInCell="1" allowOverlap="1" wp14:anchorId="1637A3F1" wp14:editId="7B0CFE6A">
            <wp:simplePos x="0" y="0"/>
            <wp:positionH relativeFrom="column">
              <wp:posOffset>913130</wp:posOffset>
            </wp:positionH>
            <wp:positionV relativeFrom="paragraph">
              <wp:posOffset>48260</wp:posOffset>
            </wp:positionV>
            <wp:extent cx="914400" cy="914400"/>
            <wp:effectExtent l="0" t="0" r="0" b="0"/>
            <wp:wrapNone/>
            <wp:docPr id="1376018501" name="Graphic 1" descr="Cherry Bloss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8501" name="Graphic 1376018501" descr="Cherry Blossom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10223124" w14:textId="3A901966" w:rsidR="00604826" w:rsidRDefault="00604826" w:rsidP="00B5746F"/>
    <w:p w14:paraId="18306B6D" w14:textId="56520111" w:rsidR="00604826" w:rsidRDefault="00604826" w:rsidP="00B5746F"/>
    <w:p w14:paraId="55B2D58C" w14:textId="5AB6177A" w:rsidR="00604826" w:rsidRDefault="0022465F" w:rsidP="00B5746F">
      <w:r>
        <w:rPr>
          <w:noProof/>
        </w:rPr>
        <mc:AlternateContent>
          <mc:Choice Requires="wps">
            <w:drawing>
              <wp:anchor distT="45720" distB="45720" distL="114300" distR="114300" simplePos="0" relativeHeight="251658256" behindDoc="0" locked="0" layoutInCell="1" allowOverlap="1" wp14:anchorId="16E21ACB" wp14:editId="25237E5E">
                <wp:simplePos x="0" y="0"/>
                <wp:positionH relativeFrom="column">
                  <wp:posOffset>3114675</wp:posOffset>
                </wp:positionH>
                <wp:positionV relativeFrom="paragraph">
                  <wp:posOffset>153035</wp:posOffset>
                </wp:positionV>
                <wp:extent cx="1524000" cy="438150"/>
                <wp:effectExtent l="0" t="0" r="19050" b="19050"/>
                <wp:wrapNone/>
                <wp:docPr id="596622914" name="Text Box 2" descr="average price per kg for honey in the 25/25 financial year is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150"/>
                        </a:xfrm>
                        <a:prstGeom prst="rect">
                          <a:avLst/>
                        </a:prstGeom>
                        <a:solidFill>
                          <a:srgbClr val="FFFFFF"/>
                        </a:solidFill>
                        <a:ln w="9525">
                          <a:solidFill>
                            <a:schemeClr val="bg1"/>
                          </a:solidFill>
                          <a:miter lim="800000"/>
                          <a:headEnd/>
                          <a:tailEnd/>
                        </a:ln>
                      </wps:spPr>
                      <wps:txbx>
                        <w:txbxContent>
                          <w:p w14:paraId="1B21E830" w14:textId="215911BA" w:rsidR="0022465F" w:rsidRDefault="0022465F" w:rsidP="0022465F">
                            <w:pPr>
                              <w:jc w:val="center"/>
                              <w:rPr>
                                <w:rFonts w:ascii="VIC" w:hAnsi="VIC"/>
                                <w:lang w:val="en-AU"/>
                              </w:rPr>
                            </w:pPr>
                            <w:r w:rsidRPr="005F2D7B">
                              <w:rPr>
                                <w:rFonts w:ascii="VIC" w:hAnsi="VIC"/>
                                <w:b/>
                                <w:bCs/>
                                <w:lang w:val="en-AU"/>
                              </w:rPr>
                              <w:t>$</w:t>
                            </w:r>
                            <w:r w:rsidR="005F2D7B" w:rsidRPr="005F2D7B">
                              <w:rPr>
                                <w:rFonts w:ascii="VIC" w:hAnsi="VIC"/>
                                <w:b/>
                                <w:bCs/>
                                <w:lang w:val="en-AU"/>
                              </w:rPr>
                              <w:t>5.7</w:t>
                            </w:r>
                            <w:r w:rsidRPr="005F2D7B">
                              <w:rPr>
                                <w:rFonts w:ascii="VIC" w:hAnsi="VIC"/>
                                <w:b/>
                                <w:bCs/>
                                <w:lang w:val="en-AU"/>
                              </w:rPr>
                              <w:t>/</w:t>
                            </w:r>
                            <w:r w:rsidR="00701284" w:rsidRPr="005F2D7B">
                              <w:rPr>
                                <w:rFonts w:ascii="VIC" w:hAnsi="VIC"/>
                                <w:b/>
                                <w:bCs/>
                                <w:lang w:val="en-AU"/>
                              </w:rPr>
                              <w:t>kg</w:t>
                            </w:r>
                            <w:r>
                              <w:rPr>
                                <w:rFonts w:ascii="VIC" w:hAnsi="VIC"/>
                                <w:lang w:val="en-AU"/>
                              </w:rPr>
                              <w:br/>
                            </w:r>
                            <w:r w:rsidRPr="0022465F">
                              <w:rPr>
                                <w:rFonts w:ascii="VIC" w:hAnsi="VIC"/>
                                <w:sz w:val="16"/>
                                <w:szCs w:val="16"/>
                                <w:lang w:val="en-AU"/>
                              </w:rPr>
                              <w:t>(</w:t>
                            </w:r>
                            <w:r w:rsidR="00E260E2" w:rsidRPr="00E260E2">
                              <w:rPr>
                                <w:rFonts w:ascii="VIC" w:hAnsi="VIC"/>
                                <w:color w:val="000000" w:themeColor="text1"/>
                                <w:sz w:val="16"/>
                                <w:szCs w:val="16"/>
                                <w:lang w:val="en-AU"/>
                              </w:rPr>
                              <w:t>2024-25 average</w:t>
                            </w:r>
                            <w:r w:rsidRPr="0022465F">
                              <w:rPr>
                                <w:rFonts w:ascii="VIC" w:hAnsi="VIC"/>
                                <w:sz w:val="16"/>
                                <w:szCs w:val="16"/>
                                <w:lang w:val="en-AU"/>
                              </w:rPr>
                              <w:t>)</w:t>
                            </w:r>
                          </w:p>
                          <w:p w14:paraId="7ED5366D" w14:textId="77777777" w:rsidR="0022465F" w:rsidRPr="00AB7132" w:rsidRDefault="0022465F" w:rsidP="0022465F">
                            <w:pPr>
                              <w:jc w:val="center"/>
                              <w:rPr>
                                <w:rFonts w:ascii="VIC" w:hAnsi="VIC"/>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21ACB" id="_x0000_s1028" type="#_x0000_t202" alt="average price per kg for honey in the 25/25 financial year is $5.70" style="position:absolute;margin-left:245.25pt;margin-top:12.05pt;width:120pt;height:34.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" strokecolor="white [3212]">
                <v:textbox>
                  <w:txbxContent>
                    <w:p w14:paraId="1B21E830" w14:textId="215911BA" w:rsidR="0022465F" w:rsidRDefault="0022465F" w:rsidP="0022465F">
                      <w:pPr>
                        <w:jc w:val="center"/>
                        <w:rPr>
                          <w:rFonts w:ascii="VIC" w:hAnsi="VIC"/>
                          <w:lang w:val="en-AU"/>
                        </w:rPr>
                      </w:pPr>
                      <w:r w:rsidRPr="005F2D7B">
                        <w:rPr>
                          <w:rFonts w:ascii="VIC" w:hAnsi="VIC"/>
                          <w:b/>
                          <w:bCs/>
                          <w:lang w:val="en-AU"/>
                        </w:rPr>
                        <w:t>$</w:t>
                      </w:r>
                      <w:r w:rsidR="005F2D7B" w:rsidRPr="005F2D7B">
                        <w:rPr>
                          <w:rFonts w:ascii="VIC" w:hAnsi="VIC"/>
                          <w:b/>
                          <w:bCs/>
                          <w:lang w:val="en-AU"/>
                        </w:rPr>
                        <w:t>5.7</w:t>
                      </w:r>
                      <w:r w:rsidRPr="005F2D7B">
                        <w:rPr>
                          <w:rFonts w:ascii="VIC" w:hAnsi="VIC"/>
                          <w:b/>
                          <w:bCs/>
                          <w:lang w:val="en-AU"/>
                        </w:rPr>
                        <w:t>/</w:t>
                      </w:r>
                      <w:r w:rsidR="00701284" w:rsidRPr="005F2D7B">
                        <w:rPr>
                          <w:rFonts w:ascii="VIC" w:hAnsi="VIC"/>
                          <w:b/>
                          <w:bCs/>
                          <w:lang w:val="en-AU"/>
                        </w:rPr>
                        <w:t>kg</w:t>
                      </w:r>
                      <w:r>
                        <w:rPr>
                          <w:rFonts w:ascii="VIC" w:hAnsi="VIC"/>
                          <w:lang w:val="en-AU"/>
                        </w:rPr>
                        <w:br/>
                      </w:r>
                      <w:r w:rsidRPr="0022465F">
                        <w:rPr>
                          <w:rFonts w:ascii="VIC" w:hAnsi="VIC"/>
                          <w:sz w:val="16"/>
                          <w:szCs w:val="16"/>
                          <w:lang w:val="en-AU"/>
                        </w:rPr>
                        <w:t>(</w:t>
                      </w:r>
                      <w:r w:rsidR="00E260E2" w:rsidRPr="00E260E2">
                        <w:rPr>
                          <w:rFonts w:ascii="VIC" w:hAnsi="VIC"/>
                          <w:color w:val="000000" w:themeColor="text1"/>
                          <w:sz w:val="16"/>
                          <w:szCs w:val="16"/>
                          <w:lang w:val="en-AU"/>
                        </w:rPr>
                        <w:t>2024-25 average</w:t>
                      </w:r>
                      <w:r w:rsidRPr="0022465F">
                        <w:rPr>
                          <w:rFonts w:ascii="VIC" w:hAnsi="VIC"/>
                          <w:sz w:val="16"/>
                          <w:szCs w:val="16"/>
                          <w:lang w:val="en-AU"/>
                        </w:rPr>
                        <w:t>)</w:t>
                      </w:r>
                    </w:p>
                    <w:p w14:paraId="7ED5366D" w14:textId="77777777" w:rsidR="0022465F" w:rsidRPr="00AB7132" w:rsidRDefault="0022465F" w:rsidP="0022465F">
                      <w:pPr>
                        <w:jc w:val="center"/>
                        <w:rPr>
                          <w:rFonts w:ascii="VIC" w:hAnsi="VIC"/>
                          <w:lang w:val="en-AU"/>
                        </w:rPr>
                      </w:pPr>
                    </w:p>
                  </w:txbxContent>
                </v:textbox>
              </v:shape>
            </w:pict>
          </mc:Fallback>
        </mc:AlternateContent>
      </w:r>
      <w:r w:rsidR="00AB7132">
        <w:rPr>
          <w:noProof/>
        </w:rPr>
        <mc:AlternateContent>
          <mc:Choice Requires="wps">
            <w:drawing>
              <wp:anchor distT="45720" distB="45720" distL="114300" distR="114300" simplePos="0" relativeHeight="251658255" behindDoc="0" locked="0" layoutInCell="1" allowOverlap="1" wp14:anchorId="68783A28" wp14:editId="39501360">
                <wp:simplePos x="0" y="0"/>
                <wp:positionH relativeFrom="column">
                  <wp:posOffset>489585</wp:posOffset>
                </wp:positionH>
                <wp:positionV relativeFrom="paragraph">
                  <wp:posOffset>135890</wp:posOffset>
                </wp:positionV>
                <wp:extent cx="1524000" cy="438150"/>
                <wp:effectExtent l="0" t="0" r="19050" b="19050"/>
                <wp:wrapNone/>
                <wp:docPr id="1926827022" name="Text Box 2" descr="average price paid per hive for pollination in the 24/25 financial year is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150"/>
                        </a:xfrm>
                        <a:prstGeom prst="rect">
                          <a:avLst/>
                        </a:prstGeom>
                        <a:solidFill>
                          <a:srgbClr val="FFFFFF"/>
                        </a:solidFill>
                        <a:ln w="9525">
                          <a:solidFill>
                            <a:schemeClr val="bg1"/>
                          </a:solidFill>
                          <a:miter lim="800000"/>
                          <a:headEnd/>
                          <a:tailEnd/>
                        </a:ln>
                      </wps:spPr>
                      <wps:txbx>
                        <w:txbxContent>
                          <w:p w14:paraId="555FE6C5" w14:textId="1FCE4A60" w:rsidR="0022465F" w:rsidRDefault="0022465F" w:rsidP="0022465F">
                            <w:pPr>
                              <w:jc w:val="center"/>
                              <w:rPr>
                                <w:rFonts w:ascii="VIC" w:hAnsi="VIC"/>
                                <w:lang w:val="en-AU"/>
                              </w:rPr>
                            </w:pPr>
                            <w:r w:rsidRPr="0022465F">
                              <w:rPr>
                                <w:rFonts w:ascii="VIC" w:hAnsi="VIC"/>
                                <w:b/>
                                <w:bCs/>
                                <w:lang w:val="en-AU"/>
                              </w:rPr>
                              <w:t>$</w:t>
                            </w:r>
                            <w:r w:rsidR="00AB7132" w:rsidRPr="0022465F">
                              <w:rPr>
                                <w:rFonts w:ascii="VIC" w:hAnsi="VIC"/>
                                <w:b/>
                                <w:bCs/>
                                <w:lang w:val="en-AU"/>
                              </w:rPr>
                              <w:t>2</w:t>
                            </w:r>
                            <w:r w:rsidR="000F23A3">
                              <w:rPr>
                                <w:rFonts w:ascii="VIC" w:hAnsi="VIC"/>
                                <w:b/>
                                <w:bCs/>
                                <w:lang w:val="en-AU"/>
                              </w:rPr>
                              <w:t>2</w:t>
                            </w:r>
                            <w:r w:rsidR="005F2D7B">
                              <w:rPr>
                                <w:rFonts w:ascii="VIC" w:hAnsi="VIC"/>
                                <w:b/>
                                <w:bCs/>
                                <w:lang w:val="en-AU"/>
                              </w:rPr>
                              <w:t>5</w:t>
                            </w:r>
                            <w:r w:rsidRPr="0022465F">
                              <w:rPr>
                                <w:rFonts w:ascii="VIC" w:hAnsi="VIC"/>
                                <w:b/>
                                <w:bCs/>
                                <w:lang w:val="en-AU"/>
                              </w:rPr>
                              <w:t>/hive</w:t>
                            </w:r>
                            <w:r>
                              <w:rPr>
                                <w:rFonts w:ascii="VIC" w:hAnsi="VIC"/>
                                <w:lang w:val="en-AU"/>
                              </w:rPr>
                              <w:br/>
                            </w:r>
                            <w:r w:rsidRPr="0022465F">
                              <w:rPr>
                                <w:rFonts w:ascii="VIC" w:hAnsi="VIC"/>
                                <w:sz w:val="16"/>
                                <w:szCs w:val="16"/>
                                <w:lang w:val="en-AU"/>
                              </w:rPr>
                              <w:t>(</w:t>
                            </w:r>
                            <w:r w:rsidR="002E2E67" w:rsidRPr="002E2E67">
                              <w:rPr>
                                <w:rFonts w:ascii="VIC" w:hAnsi="VIC"/>
                                <w:color w:val="000000" w:themeColor="text1"/>
                                <w:sz w:val="16"/>
                                <w:szCs w:val="16"/>
                                <w:lang w:val="en-AU"/>
                              </w:rPr>
                              <w:t>2024-25 average</w:t>
                            </w:r>
                            <w:r w:rsidRPr="0022465F">
                              <w:rPr>
                                <w:rFonts w:ascii="VIC" w:hAnsi="VIC"/>
                                <w:sz w:val="16"/>
                                <w:szCs w:val="16"/>
                                <w:lang w:val="en-AU"/>
                              </w:rPr>
                              <w:t>)</w:t>
                            </w:r>
                          </w:p>
                          <w:p w14:paraId="112A8DE6" w14:textId="77777777" w:rsidR="0022465F" w:rsidRPr="00AB7132" w:rsidRDefault="0022465F" w:rsidP="00AB7132">
                            <w:pPr>
                              <w:jc w:val="center"/>
                              <w:rPr>
                                <w:rFonts w:ascii="VIC" w:hAnsi="VIC"/>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83A28" id="_x0000_s1029" type="#_x0000_t202" alt="average price paid per hive for pollination in the 24/25 financial year is $225" style="position:absolute;margin-left:38.55pt;margin-top:10.7pt;width:120pt;height:34.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" strokecolor="white [3212]">
                <v:textbox>
                  <w:txbxContent>
                    <w:p w14:paraId="555FE6C5" w14:textId="1FCE4A60" w:rsidR="0022465F" w:rsidRDefault="0022465F" w:rsidP="0022465F">
                      <w:pPr>
                        <w:jc w:val="center"/>
                        <w:rPr>
                          <w:rFonts w:ascii="VIC" w:hAnsi="VIC"/>
                          <w:lang w:val="en-AU"/>
                        </w:rPr>
                      </w:pPr>
                      <w:r w:rsidRPr="0022465F">
                        <w:rPr>
                          <w:rFonts w:ascii="VIC" w:hAnsi="VIC"/>
                          <w:b/>
                          <w:bCs/>
                          <w:lang w:val="en-AU"/>
                        </w:rPr>
                        <w:t>$</w:t>
                      </w:r>
                      <w:r w:rsidR="00AB7132" w:rsidRPr="0022465F">
                        <w:rPr>
                          <w:rFonts w:ascii="VIC" w:hAnsi="VIC"/>
                          <w:b/>
                          <w:bCs/>
                          <w:lang w:val="en-AU"/>
                        </w:rPr>
                        <w:t>2</w:t>
                      </w:r>
                      <w:r w:rsidR="000F23A3">
                        <w:rPr>
                          <w:rFonts w:ascii="VIC" w:hAnsi="VIC"/>
                          <w:b/>
                          <w:bCs/>
                          <w:lang w:val="en-AU"/>
                        </w:rPr>
                        <w:t>2</w:t>
                      </w:r>
                      <w:r w:rsidR="005F2D7B">
                        <w:rPr>
                          <w:rFonts w:ascii="VIC" w:hAnsi="VIC"/>
                          <w:b/>
                          <w:bCs/>
                          <w:lang w:val="en-AU"/>
                        </w:rPr>
                        <w:t>5</w:t>
                      </w:r>
                      <w:r w:rsidRPr="0022465F">
                        <w:rPr>
                          <w:rFonts w:ascii="VIC" w:hAnsi="VIC"/>
                          <w:b/>
                          <w:bCs/>
                          <w:lang w:val="en-AU"/>
                        </w:rPr>
                        <w:t>/hive</w:t>
                      </w:r>
                      <w:r>
                        <w:rPr>
                          <w:rFonts w:ascii="VIC" w:hAnsi="VIC"/>
                          <w:lang w:val="en-AU"/>
                        </w:rPr>
                        <w:br/>
                      </w:r>
                      <w:r w:rsidRPr="0022465F">
                        <w:rPr>
                          <w:rFonts w:ascii="VIC" w:hAnsi="VIC"/>
                          <w:sz w:val="16"/>
                          <w:szCs w:val="16"/>
                          <w:lang w:val="en-AU"/>
                        </w:rPr>
                        <w:t>(</w:t>
                      </w:r>
                      <w:r w:rsidR="002E2E67" w:rsidRPr="002E2E67">
                        <w:rPr>
                          <w:rFonts w:ascii="VIC" w:hAnsi="VIC"/>
                          <w:color w:val="000000" w:themeColor="text1"/>
                          <w:sz w:val="16"/>
                          <w:szCs w:val="16"/>
                          <w:lang w:val="en-AU"/>
                        </w:rPr>
                        <w:t>2024-25 average</w:t>
                      </w:r>
                      <w:r w:rsidRPr="0022465F">
                        <w:rPr>
                          <w:rFonts w:ascii="VIC" w:hAnsi="VIC"/>
                          <w:sz w:val="16"/>
                          <w:szCs w:val="16"/>
                          <w:lang w:val="en-AU"/>
                        </w:rPr>
                        <w:t>)</w:t>
                      </w:r>
                    </w:p>
                    <w:p w14:paraId="112A8DE6" w14:textId="77777777" w:rsidR="0022465F" w:rsidRPr="00AB7132" w:rsidRDefault="0022465F" w:rsidP="00AB7132">
                      <w:pPr>
                        <w:jc w:val="center"/>
                        <w:rPr>
                          <w:rFonts w:ascii="VIC" w:hAnsi="VIC"/>
                          <w:lang w:val="en-AU"/>
                        </w:rPr>
                      </w:pPr>
                    </w:p>
                  </w:txbxContent>
                </v:textbox>
              </v:shape>
            </w:pict>
          </mc:Fallback>
        </mc:AlternateContent>
      </w:r>
    </w:p>
    <w:p w14:paraId="2BAF13D8" w14:textId="784719CF" w:rsidR="00A738E6" w:rsidRDefault="00A738E6" w:rsidP="00DE4170">
      <w:pPr>
        <w:pStyle w:val="Heading3"/>
        <w:rPr>
          <w:rFonts w:ascii="VIC" w:hAnsi="VIC"/>
          <w:b/>
          <w:bCs/>
        </w:rPr>
      </w:pPr>
    </w:p>
    <w:p w14:paraId="66622446" w14:textId="06A15499" w:rsidR="00AB7132" w:rsidRDefault="00AB7132" w:rsidP="00AB7132"/>
    <w:p w14:paraId="174A3179" w14:textId="77777777" w:rsidR="00AB7132" w:rsidRPr="00AB7132" w:rsidRDefault="00AB7132" w:rsidP="00AB7132">
      <w:pPr>
        <w:sectPr w:rsidR="00AB7132" w:rsidRPr="00AB7132" w:rsidSect="00A738E6">
          <w:type w:val="continuous"/>
          <w:pgSz w:w="11900" w:h="16840"/>
          <w:pgMar w:top="1701" w:right="1134" w:bottom="1418" w:left="1134" w:header="709" w:footer="397" w:gutter="0"/>
          <w:cols w:space="708"/>
          <w:docGrid w:linePitch="360"/>
        </w:sectPr>
      </w:pPr>
    </w:p>
    <w:p w14:paraId="6EF98A9C" w14:textId="300B9475" w:rsidR="00553D6D" w:rsidRDefault="00553D6D" w:rsidP="00DE4170">
      <w:pPr>
        <w:pStyle w:val="Heading3"/>
        <w:rPr>
          <w:rFonts w:ascii="VIC" w:hAnsi="VIC"/>
          <w:b/>
          <w:bCs/>
        </w:rPr>
      </w:pPr>
      <w:bookmarkStart w:id="11" w:name="_Toc231897579"/>
      <w:r w:rsidRPr="00DE4170">
        <w:rPr>
          <w:rFonts w:ascii="VIC" w:hAnsi="VIC"/>
          <w:b/>
          <w:bCs/>
        </w:rPr>
        <w:t>SOURCES OF INCOME</w:t>
      </w:r>
      <w:bookmarkEnd w:id="11"/>
    </w:p>
    <w:p w14:paraId="59EDE97C" w14:textId="77777777" w:rsidR="007219D7" w:rsidRDefault="007219D7" w:rsidP="00DE4170">
      <w:pPr>
        <w:rPr>
          <w:rFonts w:ascii="VIC" w:hAnsi="VIC"/>
        </w:rPr>
        <w:sectPr w:rsidR="007219D7" w:rsidSect="005640B8">
          <w:type w:val="continuous"/>
          <w:pgSz w:w="11900" w:h="16840"/>
          <w:pgMar w:top="1701" w:right="1134" w:bottom="1418" w:left="1134" w:header="709" w:footer="397" w:gutter="0"/>
          <w:cols w:num="2" w:space="708"/>
          <w:docGrid w:linePitch="360"/>
        </w:sectPr>
      </w:pPr>
    </w:p>
    <w:p w14:paraId="4D3F4868" w14:textId="3517718B" w:rsidR="00655880" w:rsidRDefault="00C162C0" w:rsidP="00DE4170">
      <w:pPr>
        <w:rPr>
          <w:rFonts w:ascii="VIC" w:hAnsi="VIC"/>
        </w:rPr>
      </w:pPr>
      <w:r w:rsidRPr="00C37626">
        <w:rPr>
          <w:rFonts w:ascii="VIC" w:hAnsi="VIC"/>
        </w:rPr>
        <w:t>In 2024-25, commercial pollination</w:t>
      </w:r>
      <w:r w:rsidR="005C0048">
        <w:rPr>
          <w:rFonts w:ascii="VIC" w:hAnsi="VIC"/>
        </w:rPr>
        <w:t xml:space="preserve"> was</w:t>
      </w:r>
      <w:r w:rsidRPr="00C37626">
        <w:rPr>
          <w:rFonts w:ascii="VIC" w:hAnsi="VIC"/>
        </w:rPr>
        <w:t xml:space="preserve"> the largest </w:t>
      </w:r>
      <w:r w:rsidR="00C37626" w:rsidRPr="00C37626">
        <w:rPr>
          <w:rFonts w:ascii="VIC" w:hAnsi="VIC"/>
        </w:rPr>
        <w:t>source of</w:t>
      </w:r>
      <w:r w:rsidR="00C37626">
        <w:rPr>
          <w:rFonts w:ascii="VIC" w:hAnsi="VIC"/>
        </w:rPr>
        <w:t xml:space="preserve"> </w:t>
      </w:r>
      <w:r w:rsidR="00E12F16">
        <w:rPr>
          <w:rFonts w:ascii="VIC" w:hAnsi="VIC"/>
        </w:rPr>
        <w:t>cash</w:t>
      </w:r>
      <w:r w:rsidR="00C37626" w:rsidRPr="00C37626">
        <w:rPr>
          <w:rFonts w:ascii="VIC" w:hAnsi="VIC"/>
        </w:rPr>
        <w:t xml:space="preserve"> </w:t>
      </w:r>
      <w:r w:rsidR="00C37626" w:rsidRPr="00F132BB">
        <w:rPr>
          <w:rFonts w:ascii="VIC" w:hAnsi="VIC"/>
        </w:rPr>
        <w:t>income for participant beekeep</w:t>
      </w:r>
      <w:r w:rsidR="00E12F16" w:rsidRPr="00F132BB">
        <w:rPr>
          <w:rFonts w:ascii="VIC" w:hAnsi="VIC"/>
        </w:rPr>
        <w:t>ing businesses</w:t>
      </w:r>
      <w:r w:rsidR="00C37626" w:rsidRPr="00F132BB">
        <w:rPr>
          <w:rFonts w:ascii="VIC" w:hAnsi="VIC"/>
        </w:rPr>
        <w:t xml:space="preserve"> </w:t>
      </w:r>
      <w:r w:rsidR="00C37626" w:rsidRPr="00343814">
        <w:rPr>
          <w:rFonts w:ascii="VIC" w:hAnsi="VIC"/>
        </w:rPr>
        <w:t>(</w:t>
      </w:r>
      <w:r w:rsidR="00534BB2" w:rsidRPr="00343814">
        <w:rPr>
          <w:rFonts w:ascii="VIC" w:hAnsi="VIC"/>
        </w:rPr>
        <w:fldChar w:fldCharType="begin"/>
      </w:r>
      <w:r w:rsidR="00534BB2" w:rsidRPr="00343814">
        <w:rPr>
          <w:rFonts w:ascii="VIC" w:hAnsi="VIC"/>
        </w:rPr>
        <w:instrText xml:space="preserve"> REF _Ref229051935 \h </w:instrText>
      </w:r>
      <w:r w:rsidR="00F132BB" w:rsidRPr="00343814">
        <w:rPr>
          <w:rFonts w:ascii="VIC" w:hAnsi="VIC"/>
        </w:rPr>
        <w:instrText xml:space="preserve"> \* MERGEFORMAT </w:instrText>
      </w:r>
      <w:r w:rsidR="00534BB2" w:rsidRPr="00343814">
        <w:rPr>
          <w:rFonts w:ascii="VIC" w:hAnsi="VIC"/>
        </w:rPr>
      </w:r>
      <w:r w:rsidR="00534BB2" w:rsidRPr="00343814">
        <w:rPr>
          <w:rFonts w:ascii="VIC" w:hAnsi="VIC"/>
        </w:rPr>
        <w:fldChar w:fldCharType="separate"/>
      </w:r>
      <w:r w:rsidR="00343814" w:rsidRPr="00343814">
        <w:rPr>
          <w:rFonts w:ascii="VIC" w:hAnsi="VIC"/>
          <w:noProof/>
          <w:color w:val="000000" w:themeColor="text1"/>
        </w:rPr>
        <w:t>Figure</w:t>
      </w:r>
      <w:r w:rsidR="00343814" w:rsidRPr="00343814">
        <w:rPr>
          <w:rFonts w:ascii="VIC" w:hAnsi="VIC"/>
          <w:color w:val="000000" w:themeColor="text1"/>
          <w:sz w:val="18"/>
          <w:szCs w:val="18"/>
        </w:rPr>
        <w:t xml:space="preserve"> </w:t>
      </w:r>
      <w:r w:rsidR="00343814" w:rsidRPr="00343814">
        <w:rPr>
          <w:rFonts w:ascii="VIC" w:hAnsi="VIC"/>
          <w:noProof/>
          <w:color w:val="000000" w:themeColor="text1"/>
        </w:rPr>
        <w:t>4</w:t>
      </w:r>
      <w:r w:rsidR="00534BB2" w:rsidRPr="00343814">
        <w:rPr>
          <w:rFonts w:ascii="VIC" w:hAnsi="VIC"/>
        </w:rPr>
        <w:fldChar w:fldCharType="end"/>
      </w:r>
      <w:r w:rsidR="00C37626" w:rsidRPr="00343814">
        <w:rPr>
          <w:rFonts w:ascii="VIC" w:hAnsi="VIC"/>
        </w:rPr>
        <w:t>).</w:t>
      </w:r>
      <w:r w:rsidR="00C37626" w:rsidRPr="00C37626">
        <w:rPr>
          <w:rFonts w:ascii="VIC" w:hAnsi="VIC"/>
        </w:rPr>
        <w:t xml:space="preserve"> Pollination</w:t>
      </w:r>
      <w:r w:rsidR="00E12F16">
        <w:rPr>
          <w:rFonts w:ascii="VIC" w:hAnsi="VIC"/>
        </w:rPr>
        <w:t xml:space="preserve"> income </w:t>
      </w:r>
      <w:r w:rsidR="00E12F16" w:rsidRPr="00694CF8">
        <w:rPr>
          <w:rFonts w:ascii="VIC" w:hAnsi="VIC"/>
        </w:rPr>
        <w:t xml:space="preserve">made up </w:t>
      </w:r>
      <w:r w:rsidR="000F23A3" w:rsidRPr="00694CF8">
        <w:rPr>
          <w:rFonts w:ascii="VIC" w:hAnsi="VIC"/>
        </w:rPr>
        <w:t>5</w:t>
      </w:r>
      <w:r w:rsidR="00694CF8" w:rsidRPr="00694CF8">
        <w:rPr>
          <w:rFonts w:ascii="VIC" w:hAnsi="VIC"/>
        </w:rPr>
        <w:t>2</w:t>
      </w:r>
      <w:r w:rsidR="00E12F16" w:rsidRPr="00694CF8">
        <w:rPr>
          <w:rFonts w:ascii="VIC" w:hAnsi="VIC"/>
        </w:rPr>
        <w:t>%</w:t>
      </w:r>
      <w:r w:rsidR="00E12F16">
        <w:rPr>
          <w:rFonts w:ascii="VIC" w:hAnsi="VIC"/>
        </w:rPr>
        <w:t xml:space="preserve"> of total cash income, followed </w:t>
      </w:r>
      <w:r w:rsidR="002F3727">
        <w:rPr>
          <w:rFonts w:ascii="VIC" w:hAnsi="VIC"/>
        </w:rPr>
        <w:t xml:space="preserve">by </w:t>
      </w:r>
      <w:r w:rsidR="00E12F16">
        <w:rPr>
          <w:rFonts w:ascii="VIC" w:hAnsi="VIC"/>
        </w:rPr>
        <w:t>income from honey</w:t>
      </w:r>
      <w:r w:rsidR="00C37626" w:rsidRPr="00C37626">
        <w:rPr>
          <w:rFonts w:ascii="VIC" w:hAnsi="VIC"/>
        </w:rPr>
        <w:t xml:space="preserve"> </w:t>
      </w:r>
      <w:r w:rsidR="00E12F16">
        <w:rPr>
          <w:rFonts w:ascii="VIC" w:hAnsi="VIC"/>
        </w:rPr>
        <w:t>sales</w:t>
      </w:r>
      <w:r w:rsidR="004F5236">
        <w:rPr>
          <w:rFonts w:ascii="VIC" w:hAnsi="VIC"/>
        </w:rPr>
        <w:t xml:space="preserve"> (</w:t>
      </w:r>
      <w:r w:rsidR="00694CF8">
        <w:rPr>
          <w:rFonts w:ascii="VIC" w:hAnsi="VIC"/>
        </w:rPr>
        <w:t>42</w:t>
      </w:r>
      <w:r w:rsidR="004F5236">
        <w:rPr>
          <w:rFonts w:ascii="VIC" w:hAnsi="VIC"/>
        </w:rPr>
        <w:t xml:space="preserve">%). </w:t>
      </w:r>
      <w:r w:rsidR="003A5B5D">
        <w:rPr>
          <w:rFonts w:ascii="VIC" w:hAnsi="VIC"/>
        </w:rPr>
        <w:t xml:space="preserve">Other income made up the </w:t>
      </w:r>
      <w:r w:rsidR="003A5B5D" w:rsidRPr="00694CF8">
        <w:rPr>
          <w:rFonts w:ascii="VIC" w:hAnsi="VIC"/>
        </w:rPr>
        <w:t xml:space="preserve">remaining </w:t>
      </w:r>
      <w:r w:rsidR="000F23A3" w:rsidRPr="00694CF8">
        <w:rPr>
          <w:rFonts w:ascii="VIC" w:hAnsi="VIC"/>
        </w:rPr>
        <w:t>6</w:t>
      </w:r>
      <w:r w:rsidR="003A5B5D" w:rsidRPr="00694CF8">
        <w:rPr>
          <w:rFonts w:ascii="VIC" w:hAnsi="VIC"/>
        </w:rPr>
        <w:t>%, which</w:t>
      </w:r>
      <w:r w:rsidR="003A5B5D">
        <w:rPr>
          <w:rFonts w:ascii="VIC" w:hAnsi="VIC"/>
        </w:rPr>
        <w:t xml:space="preserve"> includes </w:t>
      </w:r>
      <w:r w:rsidR="008F7238">
        <w:rPr>
          <w:rFonts w:ascii="VIC" w:hAnsi="VIC"/>
        </w:rPr>
        <w:t>live bee, queen bee and nucleus</w:t>
      </w:r>
      <w:r w:rsidR="00AF188E">
        <w:rPr>
          <w:rFonts w:ascii="VIC" w:hAnsi="VIC"/>
        </w:rPr>
        <w:t xml:space="preserve"> colony sales.</w:t>
      </w:r>
      <w:r w:rsidR="008F7238">
        <w:rPr>
          <w:rFonts w:ascii="VIC" w:hAnsi="VIC"/>
        </w:rPr>
        <w:t xml:space="preserve"> </w:t>
      </w:r>
    </w:p>
    <w:p w14:paraId="27B4321A" w14:textId="09C427C3" w:rsidR="00487959" w:rsidRDefault="00487959" w:rsidP="00DE4170">
      <w:pPr>
        <w:pStyle w:val="Heading3"/>
        <w:rPr>
          <w:rFonts w:ascii="VIC" w:hAnsi="VIC"/>
          <w:b/>
          <w:bCs/>
        </w:rPr>
      </w:pPr>
      <w:bookmarkStart w:id="12" w:name="_Toc231897580"/>
      <w:r w:rsidRPr="00DE4170">
        <w:rPr>
          <w:rFonts w:ascii="VIC" w:hAnsi="VIC"/>
          <w:b/>
          <w:bCs/>
        </w:rPr>
        <w:t>HONEY PRODUCTION</w:t>
      </w:r>
      <w:bookmarkEnd w:id="12"/>
    </w:p>
    <w:p w14:paraId="22C513D5" w14:textId="2993897D" w:rsidR="00EA34DF" w:rsidRDefault="00B1337B" w:rsidP="00604826">
      <w:pPr>
        <w:rPr>
          <w:rFonts w:ascii="VIC" w:hAnsi="VIC"/>
        </w:rPr>
      </w:pPr>
      <w:r>
        <w:rPr>
          <w:noProof/>
        </w:rPr>
        <w:drawing>
          <wp:anchor distT="0" distB="0" distL="114300" distR="114300" simplePos="0" relativeHeight="251658247" behindDoc="0" locked="0" layoutInCell="1" allowOverlap="1" wp14:anchorId="34289D04" wp14:editId="66C6ED8A">
            <wp:simplePos x="0" y="0"/>
            <wp:positionH relativeFrom="margin">
              <wp:posOffset>3280410</wp:posOffset>
            </wp:positionH>
            <wp:positionV relativeFrom="paragraph">
              <wp:posOffset>773430</wp:posOffset>
            </wp:positionV>
            <wp:extent cx="2962275" cy="3038475"/>
            <wp:effectExtent l="0" t="0" r="9525" b="9525"/>
            <wp:wrapNone/>
            <wp:docPr id="1787673554" name="Chart 1" descr="Line graph of honey production (kg per hive). In 2023-24 the average was 97 kg with a between 55 and 150. In 2024-25 the average was 33 kg with a range between 5 and 80.">
              <a:extLst xmlns:a="http://schemas.openxmlformats.org/drawingml/2006/main">
                <a:ext uri="{FF2B5EF4-FFF2-40B4-BE49-F238E27FC236}">
                  <a16:creationId xmlns:a16="http://schemas.microsoft.com/office/drawing/2014/main" id="{EC6C50F4-056D-0563-BB35-CECBA3FEB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AC700E">
        <w:rPr>
          <w:rFonts w:ascii="VIC" w:hAnsi="VIC"/>
        </w:rPr>
        <w:t>H</w:t>
      </w:r>
      <w:r w:rsidR="00387834" w:rsidRPr="00F02A39">
        <w:rPr>
          <w:rFonts w:ascii="VIC" w:hAnsi="VIC"/>
        </w:rPr>
        <w:t>oney production</w:t>
      </w:r>
      <w:r w:rsidR="00534C5A" w:rsidRPr="00F02A39">
        <w:rPr>
          <w:rFonts w:ascii="VIC" w:hAnsi="VIC"/>
        </w:rPr>
        <w:t xml:space="preserve"> </w:t>
      </w:r>
      <w:r w:rsidR="00C102CA" w:rsidRPr="00F02A39">
        <w:rPr>
          <w:rFonts w:ascii="VIC" w:hAnsi="VIC"/>
        </w:rPr>
        <w:t>fell to</w:t>
      </w:r>
      <w:r w:rsidR="00EC3F35">
        <w:rPr>
          <w:rFonts w:ascii="VIC" w:hAnsi="VIC"/>
        </w:rPr>
        <w:t xml:space="preserve"> an average of</w:t>
      </w:r>
      <w:r w:rsidR="00C102CA" w:rsidRPr="00F02A39">
        <w:rPr>
          <w:rFonts w:ascii="VIC" w:hAnsi="VIC"/>
        </w:rPr>
        <w:t xml:space="preserve"> </w:t>
      </w:r>
      <w:r w:rsidR="000F23A3">
        <w:rPr>
          <w:rFonts w:ascii="VIC" w:hAnsi="VIC"/>
        </w:rPr>
        <w:t>34</w:t>
      </w:r>
      <w:r w:rsidR="00607307" w:rsidRPr="00F02A39">
        <w:rPr>
          <w:rFonts w:ascii="VIC" w:hAnsi="VIC"/>
        </w:rPr>
        <w:t xml:space="preserve"> kg honey per hive</w:t>
      </w:r>
      <w:r w:rsidR="00AC700E">
        <w:rPr>
          <w:rFonts w:ascii="VIC" w:hAnsi="VIC"/>
        </w:rPr>
        <w:t xml:space="preserve"> in 2024-25</w:t>
      </w:r>
      <w:r w:rsidR="00EC3F35">
        <w:rPr>
          <w:rFonts w:ascii="VIC" w:hAnsi="VIC"/>
        </w:rPr>
        <w:t>,</w:t>
      </w:r>
      <w:r w:rsidR="00607307" w:rsidRPr="00F02A39">
        <w:rPr>
          <w:rFonts w:ascii="VIC" w:hAnsi="VIC"/>
        </w:rPr>
        <w:t xml:space="preserve"> close to half </w:t>
      </w:r>
      <w:r w:rsidR="00F02A39" w:rsidRPr="00F02A39">
        <w:rPr>
          <w:rFonts w:ascii="VIC" w:hAnsi="VIC"/>
        </w:rPr>
        <w:t xml:space="preserve">the production </w:t>
      </w:r>
      <w:r w:rsidR="00EC3F35">
        <w:rPr>
          <w:rFonts w:ascii="VIC" w:hAnsi="VIC"/>
        </w:rPr>
        <w:t xml:space="preserve">recorded in </w:t>
      </w:r>
      <w:r w:rsidR="00C102CA" w:rsidRPr="00F02A39">
        <w:rPr>
          <w:rFonts w:ascii="VIC" w:hAnsi="VIC"/>
        </w:rPr>
        <w:t>2023-24</w:t>
      </w:r>
      <w:r w:rsidR="00F02A39" w:rsidRPr="00F02A39">
        <w:rPr>
          <w:rFonts w:ascii="VIC" w:hAnsi="VIC"/>
        </w:rPr>
        <w:t xml:space="preserve"> (</w:t>
      </w:r>
      <w:r w:rsidR="00F02A39" w:rsidRPr="00F02A39">
        <w:rPr>
          <w:rFonts w:ascii="VIC" w:hAnsi="VIC"/>
        </w:rPr>
        <w:fldChar w:fldCharType="begin"/>
      </w:r>
      <w:r w:rsidR="00F02A39" w:rsidRPr="00343814">
        <w:rPr>
          <w:rFonts w:ascii="VIC" w:hAnsi="VIC"/>
        </w:rPr>
        <w:instrText xml:space="preserve"> REF _Ref229052416 \h  \* MERGEFORMAT </w:instrText>
      </w:r>
      <w:r w:rsidR="00F02A39" w:rsidRPr="00F02A39">
        <w:rPr>
          <w:rFonts w:ascii="VIC" w:hAnsi="VIC"/>
        </w:rPr>
      </w:r>
      <w:r w:rsidR="00F02A39" w:rsidRPr="00F02A39">
        <w:rPr>
          <w:rFonts w:ascii="VIC" w:hAnsi="VIC"/>
        </w:rPr>
        <w:fldChar w:fldCharType="separate"/>
      </w:r>
      <w:r w:rsidR="00343814" w:rsidRPr="00343814">
        <w:rPr>
          <w:rFonts w:ascii="VIC" w:hAnsi="VIC"/>
          <w:color w:val="000000" w:themeColor="text1"/>
        </w:rPr>
        <w:t>Figure</w:t>
      </w:r>
      <w:r w:rsidR="00343814" w:rsidRPr="00343814">
        <w:rPr>
          <w:rFonts w:ascii="VIC" w:hAnsi="VIC"/>
          <w:i/>
          <w:iCs/>
          <w:color w:val="000000" w:themeColor="text1"/>
        </w:rPr>
        <w:t xml:space="preserve"> </w:t>
      </w:r>
      <w:r w:rsidR="00343814" w:rsidRPr="00343814">
        <w:rPr>
          <w:rFonts w:ascii="VIC" w:hAnsi="VIC"/>
          <w:i/>
          <w:iCs/>
          <w:noProof/>
          <w:color w:val="000000" w:themeColor="text1"/>
        </w:rPr>
        <w:t>5</w:t>
      </w:r>
      <w:r w:rsidR="00F02A39" w:rsidRPr="00F02A39">
        <w:rPr>
          <w:rFonts w:ascii="VIC" w:hAnsi="VIC"/>
        </w:rPr>
        <w:fldChar w:fldCharType="end"/>
      </w:r>
      <w:r w:rsidR="00F02A39" w:rsidRPr="00F02A39">
        <w:rPr>
          <w:rFonts w:ascii="VIC" w:hAnsi="VIC"/>
        </w:rPr>
        <w:t>)</w:t>
      </w:r>
      <w:r w:rsidR="00EC3F35">
        <w:rPr>
          <w:rFonts w:ascii="VIC" w:hAnsi="VIC"/>
        </w:rPr>
        <w:t xml:space="preserve">. </w:t>
      </w:r>
      <w:r w:rsidR="00FB05CD">
        <w:rPr>
          <w:rFonts w:ascii="VIC" w:hAnsi="VIC"/>
        </w:rPr>
        <w:t>H</w:t>
      </w:r>
      <w:r w:rsidR="00FB05CD" w:rsidRPr="00FB05CD">
        <w:rPr>
          <w:rFonts w:ascii="VIC" w:hAnsi="VIC"/>
        </w:rPr>
        <w:t xml:space="preserve">oney </w:t>
      </w:r>
      <w:r w:rsidR="00FB05CD">
        <w:rPr>
          <w:rFonts w:ascii="VIC" w:hAnsi="VIC"/>
        </w:rPr>
        <w:t xml:space="preserve">production </w:t>
      </w:r>
      <w:r w:rsidR="009304D2">
        <w:rPr>
          <w:rFonts w:ascii="VIC" w:hAnsi="VIC"/>
        </w:rPr>
        <w:t xml:space="preserve">decreased in 2024-25 because </w:t>
      </w:r>
      <w:r w:rsidR="00A15285">
        <w:rPr>
          <w:rFonts w:ascii="VIC" w:hAnsi="VIC"/>
        </w:rPr>
        <w:t xml:space="preserve">of the </w:t>
      </w:r>
      <w:r w:rsidR="00FB05CD" w:rsidRPr="00FB05CD">
        <w:rPr>
          <w:rFonts w:ascii="VIC" w:hAnsi="VIC"/>
        </w:rPr>
        <w:t xml:space="preserve">lack of budding </w:t>
      </w:r>
      <w:r w:rsidR="00A3009F">
        <w:rPr>
          <w:rFonts w:ascii="VIC" w:hAnsi="VIC"/>
        </w:rPr>
        <w:t>and floral feed sources</w:t>
      </w:r>
      <w:r w:rsidR="003668B0">
        <w:rPr>
          <w:rFonts w:ascii="VIC" w:hAnsi="VIC"/>
        </w:rPr>
        <w:t xml:space="preserve"> from the dry conditions and extreme hot days</w:t>
      </w:r>
      <w:r w:rsidR="00A3009F">
        <w:rPr>
          <w:rFonts w:ascii="VIC" w:hAnsi="VIC"/>
        </w:rPr>
        <w:t xml:space="preserve"> </w:t>
      </w:r>
      <w:r w:rsidR="00FB05CD" w:rsidRPr="00FB05CD">
        <w:rPr>
          <w:rFonts w:ascii="VIC" w:hAnsi="VIC"/>
        </w:rPr>
        <w:t>in key flowering trees.</w:t>
      </w:r>
      <w:bookmarkStart w:id="13" w:name="_Ref229051935"/>
    </w:p>
    <w:p w14:paraId="17233276" w14:textId="77777777" w:rsidR="007219D7" w:rsidRDefault="007219D7" w:rsidP="005959CF">
      <w:pPr>
        <w:pStyle w:val="Caption"/>
        <w:rPr>
          <w:rFonts w:ascii="VIC" w:hAnsi="VIC"/>
          <w:b/>
          <w:bCs/>
          <w:i w:val="0"/>
          <w:iCs w:val="0"/>
          <w:color w:val="000000" w:themeColor="text1"/>
        </w:rPr>
        <w:sectPr w:rsidR="007219D7" w:rsidSect="007219D7">
          <w:type w:val="continuous"/>
          <w:pgSz w:w="11900" w:h="16840"/>
          <w:pgMar w:top="1701" w:right="1134" w:bottom="1418" w:left="1134" w:header="709" w:footer="397" w:gutter="0"/>
          <w:cols w:space="708"/>
          <w:docGrid w:linePitch="360"/>
        </w:sectPr>
      </w:pPr>
    </w:p>
    <w:bookmarkEnd w:id="13"/>
    <w:p w14:paraId="6CE4D7A6" w14:textId="31D5956A" w:rsidR="0055124C" w:rsidRDefault="00B1337B" w:rsidP="005640B8">
      <w:pPr>
        <w:rPr>
          <w:rFonts w:ascii="VIC" w:hAnsi="VIC"/>
        </w:rPr>
      </w:pPr>
      <w:r>
        <w:rPr>
          <w:noProof/>
        </w:rPr>
        <w:drawing>
          <wp:anchor distT="0" distB="0" distL="114300" distR="114300" simplePos="0" relativeHeight="251658246" behindDoc="0" locked="0" layoutInCell="1" allowOverlap="1" wp14:anchorId="4D4F1EF4" wp14:editId="017D5B14">
            <wp:simplePos x="0" y="0"/>
            <wp:positionH relativeFrom="column">
              <wp:posOffset>-329565</wp:posOffset>
            </wp:positionH>
            <wp:positionV relativeFrom="paragraph">
              <wp:posOffset>67310</wp:posOffset>
            </wp:positionV>
            <wp:extent cx="3371850" cy="2876550"/>
            <wp:effectExtent l="0" t="0" r="0" b="0"/>
            <wp:wrapNone/>
            <wp:docPr id="764094071" name="Chart 1" descr="Pie graph of 2024-25 average proportion of total cash income. Honey sales 42%, pollination 52%, other income 6%.">
              <a:extLst xmlns:a="http://schemas.openxmlformats.org/drawingml/2006/main">
                <a:ext uri="{FF2B5EF4-FFF2-40B4-BE49-F238E27FC236}">
                  <a16:creationId xmlns:a16="http://schemas.microsoft.com/office/drawing/2014/main" id="{E505D885-A2DA-4416-87F8-223EE4355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58704FB9" w14:textId="651A0242" w:rsidR="00B1337B" w:rsidRDefault="00B1337B" w:rsidP="00E5071C">
      <w:pPr>
        <w:pStyle w:val="Caption"/>
        <w:rPr>
          <w:rFonts w:ascii="VIC" w:hAnsi="VIC"/>
          <w:b/>
          <w:bCs/>
          <w:i w:val="0"/>
          <w:iCs w:val="0"/>
          <w:color w:val="000000" w:themeColor="text1"/>
        </w:rPr>
      </w:pPr>
      <w:bookmarkStart w:id="14" w:name="_Ref229052416"/>
    </w:p>
    <w:p w14:paraId="46A1C800" w14:textId="6E06406D" w:rsidR="00B1337B" w:rsidRDefault="00B1337B" w:rsidP="00E5071C">
      <w:pPr>
        <w:pStyle w:val="Caption"/>
        <w:rPr>
          <w:rFonts w:ascii="VIC" w:hAnsi="VIC"/>
          <w:b/>
          <w:bCs/>
          <w:i w:val="0"/>
          <w:iCs w:val="0"/>
          <w:color w:val="000000" w:themeColor="text1"/>
        </w:rPr>
      </w:pPr>
    </w:p>
    <w:bookmarkEnd w:id="14"/>
    <w:p w14:paraId="30B45432" w14:textId="4F21164E" w:rsidR="00446F84" w:rsidRPr="002661DE" w:rsidRDefault="00446F84" w:rsidP="005640B8">
      <w:pPr>
        <w:rPr>
          <w:rFonts w:ascii="VIC" w:hAnsi="VIC"/>
        </w:rPr>
        <w:sectPr w:rsidR="00446F84" w:rsidRPr="002661DE" w:rsidSect="005640B8">
          <w:type w:val="continuous"/>
          <w:pgSz w:w="11900" w:h="16840"/>
          <w:pgMar w:top="1701" w:right="1134" w:bottom="1418" w:left="1134" w:header="709" w:footer="397" w:gutter="0"/>
          <w:cols w:num="2" w:space="708"/>
          <w:docGrid w:linePitch="360"/>
        </w:sectPr>
      </w:pPr>
    </w:p>
    <w:p w14:paraId="5F267039" w14:textId="0BFEFB29" w:rsidR="00F6794F" w:rsidRDefault="00F6794F" w:rsidP="00F654A9">
      <w:pPr>
        <w:rPr>
          <w:rFonts w:ascii="VIC" w:hAnsi="VIC"/>
        </w:rPr>
      </w:pPr>
    </w:p>
    <w:p w14:paraId="1F281562" w14:textId="1187E1A7" w:rsidR="00EA34DF" w:rsidRDefault="00EA34DF" w:rsidP="00F654A9">
      <w:pPr>
        <w:rPr>
          <w:rFonts w:ascii="VIC" w:hAnsi="VIC"/>
        </w:rPr>
      </w:pPr>
    </w:p>
    <w:p w14:paraId="421AD1FC" w14:textId="6B2456D2" w:rsidR="00EA34DF" w:rsidRDefault="00EA34DF" w:rsidP="00F654A9">
      <w:pPr>
        <w:rPr>
          <w:rFonts w:ascii="VIC" w:hAnsi="VIC"/>
        </w:rPr>
      </w:pPr>
    </w:p>
    <w:p w14:paraId="706E64A8" w14:textId="024E3D03" w:rsidR="00EA34DF" w:rsidRDefault="00EA34DF" w:rsidP="00F654A9">
      <w:pPr>
        <w:rPr>
          <w:rFonts w:ascii="VIC" w:hAnsi="VIC"/>
        </w:rPr>
      </w:pPr>
    </w:p>
    <w:p w14:paraId="0E032D77" w14:textId="77777777" w:rsidR="00B1337B" w:rsidRDefault="00B1337B" w:rsidP="00B1337B">
      <w:pPr>
        <w:pStyle w:val="Caption"/>
        <w:rPr>
          <w:rFonts w:ascii="VIC" w:hAnsi="VIC"/>
          <w:b/>
          <w:bCs/>
          <w:i w:val="0"/>
          <w:iCs w:val="0"/>
          <w:color w:val="000000" w:themeColor="text1"/>
        </w:rPr>
      </w:pPr>
    </w:p>
    <w:p w14:paraId="695D4BF7" w14:textId="77777777" w:rsidR="00B1337B" w:rsidRDefault="00B1337B" w:rsidP="00B1337B">
      <w:pPr>
        <w:pStyle w:val="Caption"/>
        <w:rPr>
          <w:rFonts w:ascii="VIC" w:hAnsi="VIC"/>
          <w:b/>
          <w:bCs/>
          <w:i w:val="0"/>
          <w:iCs w:val="0"/>
          <w:color w:val="000000" w:themeColor="text1"/>
        </w:rPr>
      </w:pPr>
    </w:p>
    <w:p w14:paraId="781EFFFC" w14:textId="77777777" w:rsidR="00B1337B" w:rsidRDefault="00B1337B" w:rsidP="00B1337B">
      <w:pPr>
        <w:pStyle w:val="Caption"/>
        <w:rPr>
          <w:rFonts w:ascii="VIC" w:hAnsi="VIC"/>
          <w:b/>
          <w:bCs/>
          <w:i w:val="0"/>
          <w:iCs w:val="0"/>
          <w:color w:val="000000" w:themeColor="text1"/>
        </w:rPr>
      </w:pPr>
    </w:p>
    <w:p w14:paraId="7881CCF1" w14:textId="77777777" w:rsidR="00B1337B" w:rsidRDefault="00B1337B" w:rsidP="00B1337B">
      <w:pPr>
        <w:pStyle w:val="Caption"/>
        <w:rPr>
          <w:rFonts w:ascii="VIC" w:hAnsi="VIC"/>
          <w:b/>
          <w:bCs/>
          <w:i w:val="0"/>
          <w:iCs w:val="0"/>
          <w:color w:val="000000" w:themeColor="text1"/>
        </w:rPr>
      </w:pPr>
    </w:p>
    <w:p w14:paraId="51D31118" w14:textId="77777777" w:rsidR="00B1337B" w:rsidRDefault="00B1337B">
      <w:pPr>
        <w:rPr>
          <w:rFonts w:ascii="VIC" w:hAnsi="VIC"/>
          <w:b/>
          <w:bCs/>
        </w:rPr>
      </w:pPr>
    </w:p>
    <w:p w14:paraId="75652651" w14:textId="5CE59763" w:rsidR="00B1337B" w:rsidRPr="00875340" w:rsidRDefault="00B1337B" w:rsidP="00B1337B">
      <w:pPr>
        <w:pStyle w:val="Caption"/>
        <w:rPr>
          <w:rFonts w:ascii="VIC" w:hAnsi="VIC"/>
          <w:i w:val="0"/>
          <w:iCs w:val="0"/>
          <w:color w:val="000000" w:themeColor="text1"/>
        </w:rPr>
      </w:pPr>
      <w:r w:rsidRPr="00F132BB">
        <w:rPr>
          <w:rFonts w:ascii="VIC" w:hAnsi="VIC"/>
          <w:b/>
          <w:bCs/>
          <w:i w:val="0"/>
          <w:iCs w:val="0"/>
          <w:color w:val="000000" w:themeColor="text1"/>
        </w:rPr>
        <w:t xml:space="preserve">Figure </w:t>
      </w:r>
      <w:r w:rsidRPr="00F132BB">
        <w:rPr>
          <w:rFonts w:ascii="VIC" w:hAnsi="VIC"/>
          <w:b/>
          <w:bCs/>
          <w:i w:val="0"/>
          <w:iCs w:val="0"/>
          <w:color w:val="000000" w:themeColor="text1"/>
        </w:rPr>
        <w:fldChar w:fldCharType="begin"/>
      </w:r>
      <w:r w:rsidRPr="00F132BB">
        <w:rPr>
          <w:rFonts w:ascii="VIC" w:hAnsi="VIC"/>
          <w:b/>
          <w:bCs/>
          <w:i w:val="0"/>
          <w:iCs w:val="0"/>
          <w:color w:val="000000" w:themeColor="text1"/>
        </w:rPr>
        <w:instrText xml:space="preserve"> SEQ Figure \* ARABIC </w:instrText>
      </w:r>
      <w:r w:rsidRPr="00F132BB">
        <w:rPr>
          <w:rFonts w:ascii="VIC" w:hAnsi="VIC"/>
          <w:b/>
          <w:bCs/>
          <w:i w:val="0"/>
          <w:iCs w:val="0"/>
          <w:color w:val="000000" w:themeColor="text1"/>
        </w:rPr>
        <w:fldChar w:fldCharType="separate"/>
      </w:r>
      <w:r w:rsidR="00181E5F">
        <w:rPr>
          <w:rFonts w:ascii="VIC" w:hAnsi="VIC"/>
          <w:b/>
          <w:bCs/>
          <w:i w:val="0"/>
          <w:iCs w:val="0"/>
          <w:noProof/>
          <w:color w:val="000000" w:themeColor="text1"/>
        </w:rPr>
        <w:t>4</w:t>
      </w:r>
      <w:r w:rsidRPr="00F132BB">
        <w:rPr>
          <w:rFonts w:ascii="VIC" w:hAnsi="VIC"/>
          <w:b/>
          <w:bCs/>
          <w:i w:val="0"/>
          <w:iCs w:val="0"/>
          <w:color w:val="000000" w:themeColor="text1"/>
        </w:rPr>
        <w:fldChar w:fldCharType="end"/>
      </w:r>
      <w:r w:rsidRPr="00F132BB">
        <w:rPr>
          <w:rFonts w:ascii="VIC" w:hAnsi="VIC"/>
          <w:b/>
          <w:bCs/>
          <w:i w:val="0"/>
          <w:iCs w:val="0"/>
          <w:color w:val="000000" w:themeColor="text1"/>
        </w:rPr>
        <w:t xml:space="preserve">. </w:t>
      </w:r>
      <w:r w:rsidRPr="00875340">
        <w:rPr>
          <w:rFonts w:ascii="VIC" w:hAnsi="VIC"/>
          <w:i w:val="0"/>
          <w:iCs w:val="0"/>
          <w:color w:val="000000" w:themeColor="text1"/>
        </w:rPr>
        <w:t>2024-25 average proportion of total cash income.</w:t>
      </w:r>
    </w:p>
    <w:p w14:paraId="2360F635" w14:textId="77777777" w:rsidR="00B1337B" w:rsidRDefault="00B1337B">
      <w:pPr>
        <w:rPr>
          <w:rFonts w:ascii="VIC" w:hAnsi="VIC"/>
          <w:b/>
          <w:bCs/>
        </w:rPr>
      </w:pPr>
    </w:p>
    <w:p w14:paraId="6CA224DB" w14:textId="77777777" w:rsidR="00B1337B" w:rsidRDefault="00B1337B">
      <w:pPr>
        <w:rPr>
          <w:rFonts w:ascii="VIC" w:hAnsi="VIC"/>
          <w:b/>
          <w:bCs/>
        </w:rPr>
      </w:pPr>
    </w:p>
    <w:p w14:paraId="22AEC77D" w14:textId="77777777" w:rsidR="00B1337B" w:rsidRDefault="00B1337B">
      <w:pPr>
        <w:rPr>
          <w:rFonts w:ascii="VIC" w:hAnsi="VIC"/>
          <w:b/>
          <w:bCs/>
        </w:rPr>
      </w:pPr>
    </w:p>
    <w:p w14:paraId="5D60A7A5" w14:textId="77777777" w:rsidR="00B1337B" w:rsidRDefault="00B1337B">
      <w:pPr>
        <w:rPr>
          <w:rFonts w:ascii="VIC" w:hAnsi="VIC"/>
          <w:b/>
          <w:bCs/>
        </w:rPr>
      </w:pPr>
    </w:p>
    <w:p w14:paraId="5152AA82" w14:textId="77777777" w:rsidR="00B1337B" w:rsidRDefault="00B1337B">
      <w:pPr>
        <w:rPr>
          <w:rFonts w:ascii="VIC" w:hAnsi="VIC"/>
          <w:b/>
          <w:bCs/>
        </w:rPr>
      </w:pPr>
    </w:p>
    <w:p w14:paraId="07D2D349" w14:textId="77777777" w:rsidR="00B1337B" w:rsidRDefault="00B1337B">
      <w:pPr>
        <w:rPr>
          <w:rFonts w:ascii="VIC" w:hAnsi="VIC"/>
          <w:b/>
          <w:bCs/>
        </w:rPr>
      </w:pPr>
    </w:p>
    <w:p w14:paraId="3A8AF5E6" w14:textId="77777777" w:rsidR="00B1337B" w:rsidRDefault="00B1337B">
      <w:pPr>
        <w:rPr>
          <w:rFonts w:ascii="VIC" w:hAnsi="VIC"/>
          <w:b/>
          <w:bCs/>
        </w:rPr>
      </w:pPr>
    </w:p>
    <w:p w14:paraId="631F5194" w14:textId="77777777" w:rsidR="00B1337B" w:rsidRDefault="00B1337B">
      <w:pPr>
        <w:rPr>
          <w:rFonts w:ascii="VIC" w:hAnsi="VIC"/>
          <w:b/>
          <w:bCs/>
        </w:rPr>
      </w:pPr>
    </w:p>
    <w:p w14:paraId="52E05313" w14:textId="77777777" w:rsidR="001976BE" w:rsidRDefault="001976BE" w:rsidP="00B1337B">
      <w:pPr>
        <w:pStyle w:val="Caption"/>
        <w:rPr>
          <w:rFonts w:ascii="VIC" w:hAnsi="VIC"/>
          <w:b/>
          <w:bCs/>
          <w:i w:val="0"/>
          <w:iCs w:val="0"/>
          <w:color w:val="000000" w:themeColor="text1"/>
        </w:rPr>
      </w:pPr>
    </w:p>
    <w:p w14:paraId="634641F3" w14:textId="77777777" w:rsidR="001976BE" w:rsidRDefault="001976BE" w:rsidP="00B1337B">
      <w:pPr>
        <w:pStyle w:val="Caption"/>
        <w:rPr>
          <w:rFonts w:ascii="VIC" w:hAnsi="VIC"/>
          <w:b/>
          <w:bCs/>
          <w:i w:val="0"/>
          <w:iCs w:val="0"/>
          <w:color w:val="000000" w:themeColor="text1"/>
        </w:rPr>
      </w:pPr>
    </w:p>
    <w:p w14:paraId="7AB8CEA1" w14:textId="1D7F77DB" w:rsidR="00B1337B" w:rsidRPr="00875340" w:rsidRDefault="00B1337B" w:rsidP="00B1337B">
      <w:pPr>
        <w:pStyle w:val="Caption"/>
        <w:rPr>
          <w:rFonts w:ascii="VIC" w:hAnsi="VIC"/>
          <w:i w:val="0"/>
          <w:iCs w:val="0"/>
          <w:color w:val="000000" w:themeColor="text1"/>
        </w:rPr>
      </w:pPr>
      <w:r w:rsidRPr="00F132BB">
        <w:rPr>
          <w:rFonts w:ascii="VIC" w:hAnsi="VIC"/>
          <w:b/>
          <w:bCs/>
          <w:i w:val="0"/>
          <w:iCs w:val="0"/>
          <w:color w:val="000000" w:themeColor="text1"/>
        </w:rPr>
        <w:t xml:space="preserve">Figure </w:t>
      </w:r>
      <w:r w:rsidRPr="00F132BB">
        <w:rPr>
          <w:rFonts w:ascii="VIC" w:hAnsi="VIC"/>
          <w:b/>
          <w:bCs/>
          <w:i w:val="0"/>
          <w:iCs w:val="0"/>
          <w:color w:val="000000" w:themeColor="text1"/>
        </w:rPr>
        <w:fldChar w:fldCharType="begin"/>
      </w:r>
      <w:r w:rsidRPr="00F132BB">
        <w:rPr>
          <w:rFonts w:ascii="VIC" w:hAnsi="VIC"/>
          <w:b/>
          <w:bCs/>
          <w:i w:val="0"/>
          <w:iCs w:val="0"/>
          <w:color w:val="000000" w:themeColor="text1"/>
        </w:rPr>
        <w:instrText xml:space="preserve"> SEQ Figure \* ARABIC </w:instrText>
      </w:r>
      <w:r w:rsidRPr="00F132BB">
        <w:rPr>
          <w:rFonts w:ascii="VIC" w:hAnsi="VIC"/>
          <w:b/>
          <w:bCs/>
          <w:i w:val="0"/>
          <w:iCs w:val="0"/>
          <w:color w:val="000000" w:themeColor="text1"/>
        </w:rPr>
        <w:fldChar w:fldCharType="separate"/>
      </w:r>
      <w:r w:rsidR="00181E5F">
        <w:rPr>
          <w:rFonts w:ascii="VIC" w:hAnsi="VIC"/>
          <w:b/>
          <w:bCs/>
          <w:i w:val="0"/>
          <w:iCs w:val="0"/>
          <w:noProof/>
          <w:color w:val="000000" w:themeColor="text1"/>
        </w:rPr>
        <w:t>5</w:t>
      </w:r>
      <w:r w:rsidRPr="00F132BB">
        <w:rPr>
          <w:rFonts w:ascii="VIC" w:hAnsi="VIC"/>
          <w:b/>
          <w:bCs/>
          <w:i w:val="0"/>
          <w:iCs w:val="0"/>
          <w:color w:val="000000" w:themeColor="text1"/>
        </w:rPr>
        <w:fldChar w:fldCharType="end"/>
      </w:r>
      <w:r w:rsidRPr="00F132BB">
        <w:rPr>
          <w:rFonts w:ascii="VIC" w:hAnsi="VIC"/>
          <w:b/>
          <w:bCs/>
          <w:i w:val="0"/>
          <w:iCs w:val="0"/>
          <w:color w:val="000000" w:themeColor="text1"/>
        </w:rPr>
        <w:t xml:space="preserve">. </w:t>
      </w:r>
      <w:r w:rsidRPr="00875340">
        <w:rPr>
          <w:rFonts w:ascii="VIC" w:hAnsi="VIC"/>
          <w:i w:val="0"/>
          <w:iCs w:val="0"/>
          <w:color w:val="000000" w:themeColor="text1"/>
        </w:rPr>
        <w:t xml:space="preserve">Honey production (kg honey per hive). The dots represent the </w:t>
      </w:r>
      <w:proofErr w:type="gramStart"/>
      <w:r w:rsidRPr="00875340">
        <w:rPr>
          <w:rFonts w:ascii="VIC" w:hAnsi="VIC"/>
          <w:i w:val="0"/>
          <w:iCs w:val="0"/>
          <w:color w:val="000000" w:themeColor="text1"/>
        </w:rPr>
        <w:t>average</w:t>
      </w:r>
      <w:proofErr w:type="gramEnd"/>
      <w:r w:rsidRPr="00875340">
        <w:rPr>
          <w:rFonts w:ascii="VIC" w:hAnsi="VIC"/>
          <w:i w:val="0"/>
          <w:iCs w:val="0"/>
          <w:color w:val="000000" w:themeColor="text1"/>
        </w:rPr>
        <w:t xml:space="preserve"> and the bars represent the absolute range recorded.</w:t>
      </w:r>
    </w:p>
    <w:p w14:paraId="4CF13A2C" w14:textId="15725A25" w:rsidR="00535FEA" w:rsidRDefault="004E4B62" w:rsidP="009437FC">
      <w:pPr>
        <w:pStyle w:val="Heading1"/>
        <w:rPr>
          <w:rFonts w:ascii="VIC" w:eastAsia="Calibri" w:hAnsi="VIC"/>
          <w:b/>
          <w:bCs/>
          <w:noProof/>
        </w:rPr>
      </w:pPr>
      <w:bookmarkStart w:id="15" w:name="_Toc231897581"/>
      <w:r>
        <w:rPr>
          <w:noProof/>
        </w:rPr>
        <w:lastRenderedPageBreak/>
        <w:drawing>
          <wp:anchor distT="0" distB="0" distL="114300" distR="114300" simplePos="0" relativeHeight="251658258" behindDoc="0" locked="0" layoutInCell="1" allowOverlap="1" wp14:anchorId="511275FB" wp14:editId="1F90BA1E">
            <wp:simplePos x="0" y="0"/>
            <wp:positionH relativeFrom="column">
              <wp:posOffset>3804285</wp:posOffset>
            </wp:positionH>
            <wp:positionV relativeFrom="paragraph">
              <wp:posOffset>0</wp:posOffset>
            </wp:positionV>
            <wp:extent cx="2809875" cy="3590925"/>
            <wp:effectExtent l="0" t="0" r="9525" b="9525"/>
            <wp:wrapThrough wrapText="bothSides">
              <wp:wrapPolygon edited="0">
                <wp:start x="0" y="0"/>
                <wp:lineTo x="0" y="21543"/>
                <wp:lineTo x="21527" y="21543"/>
                <wp:lineTo x="21527" y="0"/>
                <wp:lineTo x="0" y="0"/>
              </wp:wrapPolygon>
            </wp:wrapThrough>
            <wp:docPr id="278055709" name="Chart 2" descr="Line graph of average annual labour use. Average hours per hive totalled 6.2. Labour use ranged between 3 and 9 hours.">
              <a:extLst xmlns:a="http://schemas.openxmlformats.org/drawingml/2006/main">
                <a:ext uri="{FF2B5EF4-FFF2-40B4-BE49-F238E27FC236}">
                  <a16:creationId xmlns:a16="http://schemas.microsoft.com/office/drawing/2014/main" id="{8480DE73-5939-43BA-9F87-0509FE532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9437FC">
        <w:rPr>
          <w:rFonts w:ascii="VIC" w:eastAsia="Calibri" w:hAnsi="VIC"/>
          <w:b/>
          <w:bCs/>
          <w:noProof/>
        </w:rPr>
        <w:t>COSTS</w:t>
      </w:r>
      <w:bookmarkEnd w:id="15"/>
    </w:p>
    <w:p w14:paraId="0B9AFFAD" w14:textId="77777777" w:rsidR="00AB1620" w:rsidRDefault="00AB1620" w:rsidP="00482772">
      <w:pPr>
        <w:rPr>
          <w:rFonts w:ascii="VIC" w:hAnsi="VIC"/>
        </w:rPr>
        <w:sectPr w:rsidR="00AB1620" w:rsidSect="00526510">
          <w:type w:val="continuous"/>
          <w:pgSz w:w="11900" w:h="16840"/>
          <w:pgMar w:top="1701" w:right="1134" w:bottom="1418" w:left="1134" w:header="709" w:footer="397" w:gutter="0"/>
          <w:cols w:num="2" w:space="708"/>
          <w:docGrid w:linePitch="360"/>
        </w:sectPr>
      </w:pPr>
    </w:p>
    <w:p w14:paraId="705E5704" w14:textId="3BA242CF" w:rsidR="00976A0A" w:rsidRDefault="00E71F23" w:rsidP="00482772">
      <w:pPr>
        <w:rPr>
          <w:rFonts w:ascii="VIC" w:hAnsi="VIC"/>
        </w:rPr>
      </w:pPr>
      <w:r w:rsidRPr="00E71F23">
        <w:rPr>
          <w:rFonts w:ascii="VIC" w:hAnsi="VIC"/>
        </w:rPr>
        <w:t xml:space="preserve">Most operating costs were attributed to </w:t>
      </w:r>
      <w:proofErr w:type="spellStart"/>
      <w:r w:rsidRPr="00E71F23">
        <w:rPr>
          <w:rFonts w:ascii="VIC" w:hAnsi="VIC"/>
        </w:rPr>
        <w:t>labour</w:t>
      </w:r>
      <w:proofErr w:type="spellEnd"/>
      <w:r w:rsidRPr="00E71F23">
        <w:rPr>
          <w:rFonts w:ascii="VIC" w:hAnsi="VIC"/>
        </w:rPr>
        <w:t xml:space="preserve"> and vehicles. </w:t>
      </w:r>
      <w:proofErr w:type="spellStart"/>
      <w:r w:rsidRPr="00E71F23">
        <w:rPr>
          <w:rFonts w:ascii="VIC" w:hAnsi="VIC"/>
        </w:rPr>
        <w:t>Labour</w:t>
      </w:r>
      <w:proofErr w:type="spellEnd"/>
      <w:r w:rsidRPr="00E71F23">
        <w:rPr>
          <w:rFonts w:ascii="VIC" w:hAnsi="VIC"/>
        </w:rPr>
        <w:t xml:space="preserve"> costs (owner, permanent, contract and casual) </w:t>
      </w:r>
      <w:proofErr w:type="gramStart"/>
      <w:r w:rsidRPr="00E71F23">
        <w:rPr>
          <w:rFonts w:ascii="VIC" w:hAnsi="VIC"/>
        </w:rPr>
        <w:t>was</w:t>
      </w:r>
      <w:proofErr w:type="gramEnd"/>
      <w:r w:rsidRPr="00E71F23">
        <w:rPr>
          <w:rFonts w:ascii="VIC" w:hAnsi="VIC"/>
        </w:rPr>
        <w:t xml:space="preserve"> the largest cost item for participant beekeepers in 2024-25, making up around 50% of operating costs</w:t>
      </w:r>
      <w:r w:rsidRPr="00E71F23" w:rsidDel="00E71F23">
        <w:rPr>
          <w:rFonts w:ascii="VIC" w:hAnsi="VIC"/>
        </w:rPr>
        <w:t xml:space="preserve"> </w:t>
      </w:r>
      <w:r w:rsidR="00343814" w:rsidRPr="00741BB1">
        <w:rPr>
          <w:rFonts w:ascii="VIC" w:hAnsi="VIC"/>
          <w:sz w:val="24"/>
          <w:szCs w:val="24"/>
        </w:rPr>
        <w:t>(</w:t>
      </w:r>
      <w:r w:rsidR="00741BB1" w:rsidRPr="00845D9A">
        <w:rPr>
          <w:rFonts w:ascii="VIC" w:hAnsi="VIC"/>
        </w:rPr>
        <w:fldChar w:fldCharType="begin"/>
      </w:r>
      <w:r w:rsidR="00741BB1" w:rsidRPr="00845D9A">
        <w:rPr>
          <w:rFonts w:ascii="VIC" w:hAnsi="VIC"/>
        </w:rPr>
        <w:instrText xml:space="preserve"> REF _Ref230933093 \h  \* MERGEFORMAT </w:instrText>
      </w:r>
      <w:r w:rsidR="00741BB1" w:rsidRPr="00845D9A">
        <w:rPr>
          <w:rFonts w:ascii="VIC" w:hAnsi="VIC"/>
        </w:rPr>
      </w:r>
      <w:r w:rsidR="00741BB1" w:rsidRPr="00845D9A">
        <w:rPr>
          <w:rFonts w:ascii="VIC" w:hAnsi="VIC"/>
        </w:rPr>
        <w:fldChar w:fldCharType="separate"/>
      </w:r>
      <w:r w:rsidR="00741BB1" w:rsidRPr="00845D9A">
        <w:rPr>
          <w:rFonts w:ascii="VIC" w:hAnsi="VIC"/>
          <w:color w:val="000000" w:themeColor="text1"/>
        </w:rPr>
        <w:t xml:space="preserve">Figure </w:t>
      </w:r>
      <w:r w:rsidR="00741BB1" w:rsidRPr="00845D9A">
        <w:rPr>
          <w:rFonts w:ascii="VIC" w:hAnsi="VIC"/>
          <w:noProof/>
          <w:color w:val="000000" w:themeColor="text1"/>
        </w:rPr>
        <w:t>7</w:t>
      </w:r>
      <w:r w:rsidR="00741BB1" w:rsidRPr="00845D9A">
        <w:rPr>
          <w:rFonts w:ascii="VIC" w:hAnsi="VIC"/>
        </w:rPr>
        <w:fldChar w:fldCharType="end"/>
      </w:r>
      <w:r w:rsidR="00343814" w:rsidRPr="00845D9A">
        <w:rPr>
          <w:rFonts w:ascii="VIC" w:hAnsi="VIC"/>
        </w:rPr>
        <w:t>)</w:t>
      </w:r>
      <w:r w:rsidR="007B0129" w:rsidRPr="00845D9A">
        <w:rPr>
          <w:rFonts w:ascii="VIC" w:hAnsi="VIC"/>
        </w:rPr>
        <w:t>.</w:t>
      </w:r>
      <w:r w:rsidR="006210DD" w:rsidRPr="00A41E95">
        <w:rPr>
          <w:rFonts w:ascii="VIC" w:hAnsi="VIC"/>
        </w:rPr>
        <w:t xml:space="preserve"> </w:t>
      </w:r>
      <w:proofErr w:type="gramStart"/>
      <w:r w:rsidR="00412FCD" w:rsidRPr="00412FCD">
        <w:rPr>
          <w:rFonts w:ascii="VIC" w:hAnsi="VIC"/>
        </w:rPr>
        <w:t>Participating</w:t>
      </w:r>
      <w:proofErr w:type="gramEnd"/>
      <w:r w:rsidR="00412FCD" w:rsidRPr="00412FCD">
        <w:rPr>
          <w:rFonts w:ascii="VIC" w:hAnsi="VIC"/>
        </w:rPr>
        <w:t xml:space="preserve"> businesses </w:t>
      </w:r>
      <w:proofErr w:type="gramStart"/>
      <w:r w:rsidR="00412FCD" w:rsidRPr="00412FCD">
        <w:rPr>
          <w:rFonts w:ascii="VIC" w:hAnsi="VIC"/>
        </w:rPr>
        <w:t>required</w:t>
      </w:r>
      <w:proofErr w:type="gramEnd"/>
      <w:r w:rsidR="00412FCD" w:rsidRPr="00412FCD">
        <w:rPr>
          <w:rFonts w:ascii="VIC" w:hAnsi="VIC"/>
        </w:rPr>
        <w:t xml:space="preserve"> an average of 6.2 hours of </w:t>
      </w:r>
      <w:proofErr w:type="spellStart"/>
      <w:r w:rsidR="00412FCD" w:rsidRPr="00412FCD">
        <w:rPr>
          <w:rFonts w:ascii="VIC" w:hAnsi="VIC"/>
        </w:rPr>
        <w:t>labour</w:t>
      </w:r>
      <w:proofErr w:type="spellEnd"/>
      <w:r w:rsidR="00412FCD" w:rsidRPr="00412FCD">
        <w:rPr>
          <w:rFonts w:ascii="VIC" w:hAnsi="VIC"/>
        </w:rPr>
        <w:t xml:space="preserve"> per hive for the year</w:t>
      </w:r>
      <w:r w:rsidR="00B21D34">
        <w:rPr>
          <w:rFonts w:ascii="VIC" w:hAnsi="VIC"/>
        </w:rPr>
        <w:t>. However</w:t>
      </w:r>
      <w:r w:rsidR="00AA5348">
        <w:rPr>
          <w:rFonts w:ascii="VIC" w:hAnsi="VIC"/>
        </w:rPr>
        <w:t>,</w:t>
      </w:r>
      <w:r w:rsidR="00B21D34">
        <w:rPr>
          <w:rFonts w:ascii="VIC" w:hAnsi="VIC"/>
        </w:rPr>
        <w:t xml:space="preserve"> there was a large </w:t>
      </w:r>
      <w:r w:rsidR="00A86F03">
        <w:rPr>
          <w:rFonts w:ascii="VIC" w:hAnsi="VIC"/>
        </w:rPr>
        <w:t xml:space="preserve">range in </w:t>
      </w:r>
      <w:proofErr w:type="spellStart"/>
      <w:r w:rsidR="00A86F03">
        <w:rPr>
          <w:rFonts w:ascii="VIC" w:hAnsi="VIC"/>
        </w:rPr>
        <w:t>labour</w:t>
      </w:r>
      <w:proofErr w:type="spellEnd"/>
      <w:r w:rsidR="00A86F03">
        <w:rPr>
          <w:rFonts w:ascii="VIC" w:hAnsi="VIC"/>
        </w:rPr>
        <w:t xml:space="preserve"> use</w:t>
      </w:r>
      <w:r w:rsidR="00AA5348">
        <w:rPr>
          <w:rFonts w:ascii="VIC" w:hAnsi="VIC"/>
        </w:rPr>
        <w:t xml:space="preserve"> across participants</w:t>
      </w:r>
      <w:r w:rsidR="00412FCD">
        <w:rPr>
          <w:rFonts w:ascii="VIC" w:hAnsi="VIC"/>
        </w:rPr>
        <w:t xml:space="preserve"> </w:t>
      </w:r>
      <w:r w:rsidR="00E60E50" w:rsidRPr="00A15D89">
        <w:rPr>
          <w:rFonts w:ascii="VIC" w:hAnsi="VIC"/>
        </w:rPr>
        <w:t>(</w:t>
      </w:r>
      <w:r w:rsidR="00E60E50" w:rsidRPr="00A15D89">
        <w:rPr>
          <w:rFonts w:ascii="VIC" w:hAnsi="VIC"/>
        </w:rPr>
        <w:fldChar w:fldCharType="begin"/>
      </w:r>
      <w:r w:rsidR="00E60E50" w:rsidRPr="00A15D89">
        <w:rPr>
          <w:rFonts w:ascii="VIC" w:hAnsi="VIC"/>
        </w:rPr>
        <w:instrText xml:space="preserve"> REF _Ref229386383 \h </w:instrText>
      </w:r>
      <w:r w:rsidR="00E60E50">
        <w:rPr>
          <w:rFonts w:ascii="VIC" w:hAnsi="VIC"/>
        </w:rPr>
        <w:instrText xml:space="preserve"> \* MERGEFORMAT </w:instrText>
      </w:r>
      <w:r w:rsidR="00E60E50" w:rsidRPr="00A15D89">
        <w:rPr>
          <w:rFonts w:ascii="VIC" w:hAnsi="VIC"/>
        </w:rPr>
      </w:r>
      <w:r w:rsidR="00E60E50" w:rsidRPr="00A15D89">
        <w:rPr>
          <w:rFonts w:ascii="VIC" w:hAnsi="VIC"/>
        </w:rPr>
        <w:fldChar w:fldCharType="separate"/>
      </w:r>
      <w:r w:rsidR="00E60E50" w:rsidRPr="00741BB1">
        <w:rPr>
          <w:rFonts w:ascii="VIC" w:hAnsi="VIC"/>
        </w:rPr>
        <w:t xml:space="preserve">Figure </w:t>
      </w:r>
      <w:r w:rsidR="00E60E50" w:rsidRPr="00741BB1">
        <w:rPr>
          <w:rFonts w:ascii="VIC" w:hAnsi="VIC"/>
          <w:noProof/>
        </w:rPr>
        <w:t>6</w:t>
      </w:r>
      <w:r w:rsidR="00E60E50" w:rsidRPr="00A15D89">
        <w:rPr>
          <w:rFonts w:ascii="VIC" w:hAnsi="VIC"/>
        </w:rPr>
        <w:fldChar w:fldCharType="end"/>
      </w:r>
      <w:r w:rsidR="00E60E50">
        <w:rPr>
          <w:rFonts w:ascii="VIC" w:hAnsi="VIC"/>
        </w:rPr>
        <w:t>).</w:t>
      </w:r>
      <w:r w:rsidR="00D7395A">
        <w:rPr>
          <w:rFonts w:ascii="VIC" w:hAnsi="VIC"/>
        </w:rPr>
        <w:t xml:space="preserve"> </w:t>
      </w:r>
    </w:p>
    <w:p w14:paraId="1A77A301" w14:textId="1C0E3CBB" w:rsidR="00526510" w:rsidRPr="009F0D14" w:rsidRDefault="00C2610A" w:rsidP="00482772">
      <w:pPr>
        <w:rPr>
          <w:rFonts w:ascii="VIC" w:hAnsi="VIC"/>
        </w:rPr>
      </w:pPr>
      <w:r w:rsidRPr="00A41E95">
        <w:rPr>
          <w:rFonts w:ascii="VIC" w:hAnsi="VIC"/>
        </w:rPr>
        <w:t xml:space="preserve">Vehicle </w:t>
      </w:r>
      <w:r w:rsidR="00431EC6" w:rsidRPr="00A41E95">
        <w:rPr>
          <w:rFonts w:ascii="VIC" w:hAnsi="VIC"/>
        </w:rPr>
        <w:t>costs</w:t>
      </w:r>
      <w:r w:rsidR="003A2A7C" w:rsidRPr="00A41E95">
        <w:rPr>
          <w:rFonts w:ascii="VIC" w:hAnsi="VIC"/>
        </w:rPr>
        <w:t xml:space="preserve"> (fuel, reg</w:t>
      </w:r>
      <w:r w:rsidR="00972B4D">
        <w:rPr>
          <w:rFonts w:ascii="VIC" w:hAnsi="VIC"/>
        </w:rPr>
        <w:t>istration</w:t>
      </w:r>
      <w:r w:rsidR="003A2A7C" w:rsidRPr="00A41E95">
        <w:rPr>
          <w:rFonts w:ascii="VIC" w:hAnsi="VIC"/>
        </w:rPr>
        <w:t xml:space="preserve">, rates, </w:t>
      </w:r>
      <w:r w:rsidR="00071FB6" w:rsidRPr="00A41E95">
        <w:rPr>
          <w:rFonts w:ascii="VIC" w:hAnsi="VIC"/>
        </w:rPr>
        <w:t>depreciation)</w:t>
      </w:r>
      <w:r w:rsidR="00431EC6" w:rsidRPr="00A41E95">
        <w:rPr>
          <w:rFonts w:ascii="VIC" w:hAnsi="VIC"/>
        </w:rPr>
        <w:t xml:space="preserve"> were the next largest cost, </w:t>
      </w:r>
      <w:r w:rsidR="003A2A7C" w:rsidRPr="00A41E95">
        <w:rPr>
          <w:rFonts w:ascii="VIC" w:hAnsi="VIC"/>
        </w:rPr>
        <w:t>accounting for</w:t>
      </w:r>
      <w:r w:rsidR="00A63D53">
        <w:rPr>
          <w:rFonts w:ascii="VIC" w:hAnsi="VIC"/>
        </w:rPr>
        <w:t xml:space="preserve"> an average of</w:t>
      </w:r>
      <w:r w:rsidR="003A2A7C" w:rsidRPr="00A41E95">
        <w:rPr>
          <w:rFonts w:ascii="VIC" w:hAnsi="VIC"/>
        </w:rPr>
        <w:t xml:space="preserve"> 2</w:t>
      </w:r>
      <w:r w:rsidR="00F91D03">
        <w:rPr>
          <w:rFonts w:ascii="VIC" w:hAnsi="VIC"/>
        </w:rPr>
        <w:t>4</w:t>
      </w:r>
      <w:r w:rsidR="003A2A7C" w:rsidRPr="00A41E95">
        <w:rPr>
          <w:rFonts w:ascii="VIC" w:hAnsi="VIC"/>
        </w:rPr>
        <w:t>% of total operating costs.</w:t>
      </w:r>
      <w:r w:rsidR="00071FB6" w:rsidRPr="00A41E95">
        <w:rPr>
          <w:rFonts w:ascii="VIC" w:hAnsi="VIC"/>
        </w:rPr>
        <w:t xml:space="preserve"> </w:t>
      </w:r>
      <w:r w:rsidR="007A2FC5" w:rsidRPr="00A41E95">
        <w:rPr>
          <w:rFonts w:ascii="VIC" w:hAnsi="VIC"/>
        </w:rPr>
        <w:t>Th</w:t>
      </w:r>
      <w:r w:rsidR="00004770" w:rsidRPr="00A41E95">
        <w:rPr>
          <w:rFonts w:ascii="VIC" w:hAnsi="VIC"/>
        </w:rPr>
        <w:t>is</w:t>
      </w:r>
      <w:r w:rsidR="007A2FC5" w:rsidRPr="00A41E95">
        <w:rPr>
          <w:rFonts w:ascii="VIC" w:hAnsi="VIC"/>
        </w:rPr>
        <w:t xml:space="preserve"> cost profile reflects</w:t>
      </w:r>
      <w:r w:rsidR="00004770" w:rsidRPr="00A41E95">
        <w:rPr>
          <w:rFonts w:ascii="VIC" w:hAnsi="VIC"/>
        </w:rPr>
        <w:t xml:space="preserve"> the </w:t>
      </w:r>
      <w:r w:rsidR="00BF3BA3">
        <w:rPr>
          <w:rFonts w:ascii="VIC" w:hAnsi="VIC"/>
        </w:rPr>
        <w:t>need to</w:t>
      </w:r>
      <w:r w:rsidR="007D37F8" w:rsidRPr="00A41E95">
        <w:rPr>
          <w:rFonts w:ascii="VIC" w:hAnsi="VIC"/>
        </w:rPr>
        <w:t xml:space="preserve"> transport beehive</w:t>
      </w:r>
      <w:r w:rsidR="00BF3BA3">
        <w:rPr>
          <w:rFonts w:ascii="VIC" w:hAnsi="VIC"/>
        </w:rPr>
        <w:t>s</w:t>
      </w:r>
      <w:r w:rsidR="009F3175">
        <w:rPr>
          <w:rFonts w:ascii="VIC" w:hAnsi="VIC"/>
        </w:rPr>
        <w:t>, often large distances,</w:t>
      </w:r>
      <w:r w:rsidR="0055034E">
        <w:rPr>
          <w:rFonts w:ascii="VIC" w:hAnsi="VIC"/>
        </w:rPr>
        <w:t xml:space="preserve"> </w:t>
      </w:r>
      <w:r w:rsidR="00144ACA">
        <w:rPr>
          <w:rFonts w:ascii="VIC" w:hAnsi="VIC"/>
        </w:rPr>
        <w:t xml:space="preserve">to wherever the best floral resources </w:t>
      </w:r>
      <w:r w:rsidR="00EE5F00">
        <w:rPr>
          <w:rFonts w:ascii="VIC" w:hAnsi="VIC"/>
        </w:rPr>
        <w:t>for honey flow</w:t>
      </w:r>
      <w:r w:rsidR="00E801C9">
        <w:rPr>
          <w:rFonts w:ascii="VIC" w:hAnsi="VIC"/>
        </w:rPr>
        <w:t xml:space="preserve"> </w:t>
      </w:r>
      <w:r w:rsidR="009F3175">
        <w:rPr>
          <w:rFonts w:ascii="VIC" w:hAnsi="VIC"/>
        </w:rPr>
        <w:t xml:space="preserve">or </w:t>
      </w:r>
      <w:r w:rsidR="00EE5F00">
        <w:rPr>
          <w:rFonts w:ascii="VIC" w:hAnsi="VIC"/>
        </w:rPr>
        <w:t xml:space="preserve">where </w:t>
      </w:r>
      <w:r w:rsidR="00E801C9">
        <w:rPr>
          <w:rFonts w:ascii="VIC" w:hAnsi="VIC"/>
        </w:rPr>
        <w:t>crops that require</w:t>
      </w:r>
      <w:r w:rsidR="00EE5F00">
        <w:rPr>
          <w:rFonts w:ascii="VIC" w:hAnsi="VIC"/>
        </w:rPr>
        <w:t xml:space="preserve"> pollination</w:t>
      </w:r>
      <w:r w:rsidR="00E801C9">
        <w:rPr>
          <w:rFonts w:ascii="VIC" w:hAnsi="VIC"/>
        </w:rPr>
        <w:t xml:space="preserve"> are located</w:t>
      </w:r>
      <w:r w:rsidR="009C44B2">
        <w:rPr>
          <w:rFonts w:ascii="VIC" w:hAnsi="VIC"/>
        </w:rPr>
        <w:t xml:space="preserve">. </w:t>
      </w:r>
      <w:r w:rsidR="00AC6820">
        <w:rPr>
          <w:rFonts w:ascii="VIC" w:hAnsi="VIC"/>
        </w:rPr>
        <w:t>Varroa mite did not establish in Victoria until late autumn 2025</w:t>
      </w:r>
      <w:r w:rsidR="005866AC">
        <w:rPr>
          <w:rFonts w:ascii="VIC" w:hAnsi="VIC"/>
        </w:rPr>
        <w:t>,</w:t>
      </w:r>
      <w:r w:rsidR="00365D2D">
        <w:rPr>
          <w:rFonts w:ascii="VIC" w:hAnsi="VIC"/>
        </w:rPr>
        <w:t xml:space="preserve"> therefore e</w:t>
      </w:r>
      <w:r w:rsidR="00CE36CD">
        <w:rPr>
          <w:rFonts w:ascii="VIC" w:hAnsi="VIC"/>
        </w:rPr>
        <w:t xml:space="preserve">xpenditure on </w:t>
      </w:r>
      <w:proofErr w:type="gramStart"/>
      <w:r w:rsidR="00CE36CD">
        <w:rPr>
          <w:rFonts w:ascii="VIC" w:hAnsi="VIC"/>
        </w:rPr>
        <w:t>p</w:t>
      </w:r>
      <w:r w:rsidR="0097010D">
        <w:rPr>
          <w:rFonts w:ascii="VIC" w:hAnsi="VIC"/>
        </w:rPr>
        <w:t>est</w:t>
      </w:r>
      <w:proofErr w:type="gramEnd"/>
      <w:r w:rsidR="00CE36CD">
        <w:rPr>
          <w:rFonts w:ascii="VIC" w:hAnsi="VIC"/>
        </w:rPr>
        <w:t xml:space="preserve"> and diseases remained low</w:t>
      </w:r>
      <w:r w:rsidR="00F83C18">
        <w:rPr>
          <w:rFonts w:ascii="VIC" w:hAnsi="VIC"/>
        </w:rPr>
        <w:t xml:space="preserve"> (</w:t>
      </w:r>
      <w:r w:rsidR="00AF5BFD">
        <w:rPr>
          <w:rFonts w:ascii="VIC" w:hAnsi="VIC"/>
        </w:rPr>
        <w:t>1</w:t>
      </w:r>
      <w:r w:rsidR="00F83C18">
        <w:rPr>
          <w:rFonts w:ascii="VIC" w:hAnsi="VIC"/>
        </w:rPr>
        <w:t>%)</w:t>
      </w:r>
      <w:r w:rsidR="009A5AC9">
        <w:rPr>
          <w:rFonts w:ascii="VIC" w:hAnsi="VIC"/>
        </w:rPr>
        <w:t xml:space="preserve">. </w:t>
      </w:r>
    </w:p>
    <w:p w14:paraId="786D6438" w14:textId="4CAE0ECB" w:rsidR="00BE7113" w:rsidRPr="008B3557" w:rsidRDefault="00432AC4" w:rsidP="001976BE">
      <w:pPr>
        <w:pStyle w:val="Caption"/>
        <w:jc w:val="right"/>
        <w:rPr>
          <w:rFonts w:ascii="VIC" w:hAnsi="VIC"/>
          <w:i w:val="0"/>
          <w:iCs w:val="0"/>
          <w:color w:val="000000" w:themeColor="text1"/>
        </w:rPr>
      </w:pPr>
      <w:bookmarkStart w:id="16" w:name="_Ref229148299"/>
      <w:bookmarkStart w:id="17" w:name="_Ref229386383"/>
      <w:r w:rsidRPr="00F44923">
        <w:rPr>
          <w:rFonts w:ascii="VIC" w:hAnsi="VIC"/>
          <w:b/>
          <w:bCs/>
          <w:i w:val="0"/>
          <w:iCs w:val="0"/>
          <w:noProof/>
          <w:color w:val="000000" w:themeColor="text1"/>
        </w:rPr>
        <w:drawing>
          <wp:anchor distT="0" distB="0" distL="114300" distR="114300" simplePos="0" relativeHeight="251658257" behindDoc="0" locked="0" layoutInCell="1" allowOverlap="1" wp14:anchorId="39B5B8C0" wp14:editId="6B23B158">
            <wp:simplePos x="0" y="0"/>
            <wp:positionH relativeFrom="margin">
              <wp:posOffset>-424815</wp:posOffset>
            </wp:positionH>
            <wp:positionV relativeFrom="paragraph">
              <wp:posOffset>676275</wp:posOffset>
            </wp:positionV>
            <wp:extent cx="6810375" cy="3438525"/>
            <wp:effectExtent l="0" t="0" r="9525" b="9525"/>
            <wp:wrapNone/>
            <wp:docPr id="1991974739" name="Chart 1" descr="Bar graph of average cost profile for participating beekeepers in 2024-25. Pest and disease management 1%, supplementary feeding 1%, honey marketing expenses 2%, apiary expenses 7%, repairs and maintenance 8%, other cash overheads 9%, vehicle costs 24% and total labour 46%.">
              <a:extLst xmlns:a="http://schemas.openxmlformats.org/drawingml/2006/main">
                <a:ext uri="{FF2B5EF4-FFF2-40B4-BE49-F238E27FC236}">
                  <a16:creationId xmlns:a16="http://schemas.microsoft.com/office/drawing/2014/main" id="{CABE28BF-D7A7-1B34-DBA9-1736CBAF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bookmarkEnd w:id="16"/>
      <w:r w:rsidR="00DC4268" w:rsidRPr="00F44923">
        <w:rPr>
          <w:rFonts w:ascii="VIC" w:hAnsi="VIC"/>
          <w:b/>
          <w:bCs/>
          <w:i w:val="0"/>
          <w:iCs w:val="0"/>
          <w:color w:val="000000" w:themeColor="text1"/>
        </w:rPr>
        <w:t xml:space="preserve">Figure </w:t>
      </w:r>
      <w:r w:rsidR="00DC4268" w:rsidRPr="00F44923">
        <w:rPr>
          <w:rFonts w:ascii="VIC" w:hAnsi="VIC"/>
          <w:b/>
          <w:bCs/>
          <w:i w:val="0"/>
          <w:iCs w:val="0"/>
          <w:color w:val="000000" w:themeColor="text1"/>
        </w:rPr>
        <w:fldChar w:fldCharType="begin"/>
      </w:r>
      <w:r w:rsidR="00DC4268" w:rsidRPr="00F44923">
        <w:rPr>
          <w:rFonts w:ascii="VIC" w:hAnsi="VIC"/>
          <w:b/>
          <w:bCs/>
          <w:i w:val="0"/>
          <w:iCs w:val="0"/>
          <w:color w:val="000000" w:themeColor="text1"/>
        </w:rPr>
        <w:instrText xml:space="preserve"> SEQ Figure \* ARABIC </w:instrText>
      </w:r>
      <w:r w:rsidR="00DC4268" w:rsidRPr="00F44923">
        <w:rPr>
          <w:rFonts w:ascii="VIC" w:hAnsi="VIC"/>
          <w:b/>
          <w:bCs/>
          <w:i w:val="0"/>
          <w:iCs w:val="0"/>
          <w:color w:val="000000" w:themeColor="text1"/>
        </w:rPr>
        <w:fldChar w:fldCharType="separate"/>
      </w:r>
      <w:r w:rsidR="00181E5F">
        <w:rPr>
          <w:rFonts w:ascii="VIC" w:hAnsi="VIC"/>
          <w:b/>
          <w:bCs/>
          <w:i w:val="0"/>
          <w:iCs w:val="0"/>
          <w:noProof/>
          <w:color w:val="000000" w:themeColor="text1"/>
        </w:rPr>
        <w:t>6</w:t>
      </w:r>
      <w:r w:rsidR="00DC4268" w:rsidRPr="00F44923">
        <w:rPr>
          <w:rFonts w:ascii="VIC" w:hAnsi="VIC"/>
          <w:b/>
          <w:bCs/>
          <w:i w:val="0"/>
          <w:iCs w:val="0"/>
          <w:color w:val="000000" w:themeColor="text1"/>
        </w:rPr>
        <w:fldChar w:fldCharType="end"/>
      </w:r>
      <w:bookmarkEnd w:id="17"/>
      <w:r w:rsidR="008B3557">
        <w:rPr>
          <w:rFonts w:ascii="VIC" w:hAnsi="VIC"/>
          <w:b/>
          <w:bCs/>
          <w:i w:val="0"/>
          <w:iCs w:val="0"/>
          <w:color w:val="000000" w:themeColor="text1"/>
        </w:rPr>
        <w:t xml:space="preserve">. </w:t>
      </w:r>
      <w:r w:rsidR="008B3557" w:rsidRPr="008B3557">
        <w:rPr>
          <w:rFonts w:ascii="VIC" w:hAnsi="VIC"/>
          <w:i w:val="0"/>
          <w:iCs w:val="0"/>
          <w:color w:val="000000" w:themeColor="text1"/>
        </w:rPr>
        <w:t>Average</w:t>
      </w:r>
      <w:r w:rsidR="00C17B3E">
        <w:rPr>
          <w:rFonts w:ascii="VIC" w:hAnsi="VIC"/>
          <w:i w:val="0"/>
          <w:iCs w:val="0"/>
          <w:color w:val="000000" w:themeColor="text1"/>
        </w:rPr>
        <w:t xml:space="preserve"> </w:t>
      </w:r>
      <w:r w:rsidR="008704B1">
        <w:rPr>
          <w:rFonts w:ascii="VIC" w:hAnsi="VIC"/>
          <w:i w:val="0"/>
          <w:iCs w:val="0"/>
          <w:color w:val="000000" w:themeColor="text1"/>
        </w:rPr>
        <w:t xml:space="preserve">annual </w:t>
      </w:r>
      <w:proofErr w:type="spellStart"/>
      <w:r w:rsidR="008704B1">
        <w:rPr>
          <w:rFonts w:ascii="VIC" w:hAnsi="VIC"/>
          <w:i w:val="0"/>
          <w:iCs w:val="0"/>
          <w:color w:val="000000" w:themeColor="text1"/>
        </w:rPr>
        <w:t>labour</w:t>
      </w:r>
      <w:proofErr w:type="spellEnd"/>
      <w:r w:rsidR="008704B1">
        <w:rPr>
          <w:rFonts w:ascii="VIC" w:hAnsi="VIC"/>
          <w:i w:val="0"/>
          <w:iCs w:val="0"/>
          <w:color w:val="000000" w:themeColor="text1"/>
        </w:rPr>
        <w:t xml:space="preserve"> </w:t>
      </w:r>
      <w:r w:rsidR="00E00E38">
        <w:rPr>
          <w:rFonts w:ascii="VIC" w:hAnsi="VIC"/>
          <w:i w:val="0"/>
          <w:iCs w:val="0"/>
          <w:color w:val="000000" w:themeColor="text1"/>
        </w:rPr>
        <w:br/>
      </w:r>
      <w:r w:rsidR="00B862FE">
        <w:rPr>
          <w:rFonts w:ascii="VIC" w:hAnsi="VIC"/>
          <w:i w:val="0"/>
          <w:iCs w:val="0"/>
          <w:color w:val="000000" w:themeColor="text1"/>
        </w:rPr>
        <w:t>use</w:t>
      </w:r>
      <w:r w:rsidR="00D11843">
        <w:rPr>
          <w:rFonts w:ascii="VIC" w:hAnsi="VIC"/>
          <w:i w:val="0"/>
          <w:iCs w:val="0"/>
          <w:color w:val="000000" w:themeColor="text1"/>
        </w:rPr>
        <w:t xml:space="preserve"> (hours per hive)</w:t>
      </w:r>
      <w:r w:rsidR="00E67CA2">
        <w:rPr>
          <w:rFonts w:ascii="VIC" w:hAnsi="VIC"/>
          <w:i w:val="0"/>
          <w:iCs w:val="0"/>
          <w:color w:val="000000" w:themeColor="text1"/>
        </w:rPr>
        <w:t>.</w:t>
      </w:r>
      <w:r w:rsidR="00E00E38">
        <w:rPr>
          <w:rFonts w:ascii="VIC" w:hAnsi="VIC"/>
          <w:i w:val="0"/>
          <w:iCs w:val="0"/>
          <w:color w:val="000000" w:themeColor="text1"/>
        </w:rPr>
        <w:t xml:space="preserve"> </w:t>
      </w:r>
      <w:r w:rsidR="00E00E38" w:rsidRPr="00875340">
        <w:rPr>
          <w:rFonts w:ascii="VIC" w:hAnsi="VIC"/>
          <w:i w:val="0"/>
          <w:iCs w:val="0"/>
          <w:color w:val="000000" w:themeColor="text1"/>
        </w:rPr>
        <w:t>The dot</w:t>
      </w:r>
      <w:r w:rsidR="00B862FE">
        <w:rPr>
          <w:rFonts w:ascii="VIC" w:hAnsi="VIC"/>
          <w:i w:val="0"/>
          <w:iCs w:val="0"/>
          <w:color w:val="000000" w:themeColor="text1"/>
        </w:rPr>
        <w:t xml:space="preserve"> </w:t>
      </w:r>
      <w:r w:rsidR="00E00E38" w:rsidRPr="00875340">
        <w:rPr>
          <w:rFonts w:ascii="VIC" w:hAnsi="VIC"/>
          <w:i w:val="0"/>
          <w:iCs w:val="0"/>
          <w:color w:val="000000" w:themeColor="text1"/>
        </w:rPr>
        <w:t>represent</w:t>
      </w:r>
      <w:r w:rsidR="00097A67">
        <w:rPr>
          <w:rFonts w:ascii="VIC" w:hAnsi="VIC"/>
          <w:i w:val="0"/>
          <w:iCs w:val="0"/>
          <w:color w:val="000000" w:themeColor="text1"/>
        </w:rPr>
        <w:t>s</w:t>
      </w:r>
      <w:r w:rsidR="00B862FE">
        <w:rPr>
          <w:rFonts w:ascii="VIC" w:hAnsi="VIC"/>
          <w:i w:val="0"/>
          <w:iCs w:val="0"/>
          <w:color w:val="000000" w:themeColor="text1"/>
        </w:rPr>
        <w:br/>
      </w:r>
      <w:r w:rsidR="00E00E38" w:rsidRPr="00875340">
        <w:rPr>
          <w:rFonts w:ascii="VIC" w:hAnsi="VIC"/>
          <w:i w:val="0"/>
          <w:iCs w:val="0"/>
          <w:color w:val="000000" w:themeColor="text1"/>
        </w:rPr>
        <w:t xml:space="preserve"> the average</w:t>
      </w:r>
      <w:r w:rsidR="00E67CA2">
        <w:rPr>
          <w:rFonts w:ascii="VIC" w:hAnsi="VIC"/>
          <w:i w:val="0"/>
          <w:iCs w:val="0"/>
          <w:color w:val="000000" w:themeColor="text1"/>
        </w:rPr>
        <w:t xml:space="preserve"> </w:t>
      </w:r>
      <w:r w:rsidR="00E00E38" w:rsidRPr="00875340">
        <w:rPr>
          <w:rFonts w:ascii="VIC" w:hAnsi="VIC"/>
          <w:i w:val="0"/>
          <w:iCs w:val="0"/>
          <w:color w:val="000000" w:themeColor="text1"/>
        </w:rPr>
        <w:t>and the bars represent</w:t>
      </w:r>
      <w:r w:rsidR="00B862FE">
        <w:rPr>
          <w:rFonts w:ascii="VIC" w:hAnsi="VIC"/>
          <w:i w:val="0"/>
          <w:iCs w:val="0"/>
          <w:color w:val="000000" w:themeColor="text1"/>
        </w:rPr>
        <w:br/>
      </w:r>
      <w:r w:rsidR="00E00E38" w:rsidRPr="00875340">
        <w:rPr>
          <w:rFonts w:ascii="VIC" w:hAnsi="VIC"/>
          <w:i w:val="0"/>
          <w:iCs w:val="0"/>
          <w:color w:val="000000" w:themeColor="text1"/>
        </w:rPr>
        <w:t xml:space="preserve"> the absolute range recorded.</w:t>
      </w:r>
      <w:r w:rsidR="008704B1">
        <w:rPr>
          <w:rFonts w:ascii="VIC" w:hAnsi="VIC"/>
          <w:i w:val="0"/>
          <w:iCs w:val="0"/>
          <w:color w:val="000000" w:themeColor="text1"/>
        </w:rPr>
        <w:t xml:space="preserve"> </w:t>
      </w:r>
      <w:r w:rsidR="00C17B3E">
        <w:rPr>
          <w:rFonts w:ascii="VIC" w:hAnsi="VIC"/>
          <w:i w:val="0"/>
          <w:iCs w:val="0"/>
          <w:color w:val="000000" w:themeColor="text1"/>
        </w:rPr>
        <w:t xml:space="preserve"> </w:t>
      </w:r>
    </w:p>
    <w:p w14:paraId="1A849205" w14:textId="3722CA0C" w:rsidR="00692ED8" w:rsidRDefault="00692ED8" w:rsidP="00482772">
      <w:pPr>
        <w:rPr>
          <w:rFonts w:ascii="VIC" w:hAnsi="VIC"/>
        </w:rPr>
      </w:pPr>
    </w:p>
    <w:p w14:paraId="766B65DC" w14:textId="7F6DFEAF" w:rsidR="00692ED8" w:rsidRDefault="00692ED8" w:rsidP="00482772">
      <w:pPr>
        <w:rPr>
          <w:rFonts w:ascii="VIC" w:hAnsi="VIC"/>
        </w:rPr>
      </w:pPr>
    </w:p>
    <w:p w14:paraId="3A86DA55" w14:textId="1A12D6AB" w:rsidR="00060832" w:rsidRDefault="00060832" w:rsidP="00482772">
      <w:pPr>
        <w:rPr>
          <w:rFonts w:ascii="VIC" w:hAnsi="VIC"/>
        </w:rPr>
      </w:pPr>
    </w:p>
    <w:p w14:paraId="6912266F" w14:textId="6DB1C437" w:rsidR="00060832" w:rsidRDefault="00060832" w:rsidP="00482772">
      <w:pPr>
        <w:rPr>
          <w:rFonts w:ascii="VIC" w:hAnsi="VIC"/>
        </w:rPr>
      </w:pPr>
    </w:p>
    <w:p w14:paraId="19E5A0BA" w14:textId="676D64AA" w:rsidR="00060832" w:rsidRDefault="00060832" w:rsidP="00482772">
      <w:pPr>
        <w:rPr>
          <w:rFonts w:ascii="VIC" w:hAnsi="VIC"/>
        </w:rPr>
      </w:pPr>
    </w:p>
    <w:p w14:paraId="460B5E32" w14:textId="26C4CF09" w:rsidR="00F16596" w:rsidRDefault="00F16596" w:rsidP="00482772">
      <w:pPr>
        <w:rPr>
          <w:rFonts w:ascii="VIC" w:hAnsi="VIC"/>
        </w:rPr>
      </w:pPr>
    </w:p>
    <w:p w14:paraId="40C98DD9" w14:textId="5EBEC09E" w:rsidR="00F27741" w:rsidRDefault="00F27741" w:rsidP="00482772">
      <w:pPr>
        <w:rPr>
          <w:rFonts w:ascii="VIC" w:hAnsi="VIC"/>
        </w:rPr>
      </w:pPr>
    </w:p>
    <w:p w14:paraId="0D1D31AC" w14:textId="2B536792" w:rsidR="00BE7113" w:rsidRPr="005E20BA" w:rsidRDefault="00BE7113" w:rsidP="00482772">
      <w:pPr>
        <w:rPr>
          <w:rFonts w:ascii="VIC" w:hAnsi="VIC"/>
        </w:rPr>
      </w:pPr>
    </w:p>
    <w:p w14:paraId="15466749" w14:textId="0078A142" w:rsidR="00B62BAB" w:rsidRPr="00B62BAB" w:rsidRDefault="00B62BAB" w:rsidP="00B62BAB">
      <w:pPr>
        <w:rPr>
          <w:rFonts w:ascii="VIC" w:hAnsi="VIC"/>
          <w:b/>
          <w:bCs/>
          <w:lang w:val="en-AU"/>
        </w:rPr>
      </w:pPr>
    </w:p>
    <w:p w14:paraId="07B211C9" w14:textId="70676142" w:rsidR="00E96A9D" w:rsidRDefault="00E96A9D" w:rsidP="00E96A9D"/>
    <w:p w14:paraId="3A68EA50" w14:textId="77777777" w:rsidR="00C96CB8" w:rsidRDefault="00C96CB8" w:rsidP="00E96A9D"/>
    <w:p w14:paraId="446FA804" w14:textId="77777777" w:rsidR="00C96CB8" w:rsidRDefault="00C96CB8" w:rsidP="00E96A9D"/>
    <w:p w14:paraId="544F5887" w14:textId="6BDC12B0" w:rsidR="00AB1620" w:rsidRPr="00EF73A0" w:rsidRDefault="00B1337B" w:rsidP="00E96A9D">
      <w:pPr>
        <w:rPr>
          <w:sz w:val="18"/>
          <w:szCs w:val="18"/>
        </w:rPr>
        <w:sectPr w:rsidR="00AB1620" w:rsidRPr="00EF73A0" w:rsidSect="00AB1620">
          <w:type w:val="continuous"/>
          <w:pgSz w:w="11900" w:h="16840"/>
          <w:pgMar w:top="1701" w:right="1134" w:bottom="1418" w:left="1134" w:header="709" w:footer="397" w:gutter="0"/>
          <w:cols w:space="708"/>
          <w:docGrid w:linePitch="360"/>
        </w:sectPr>
      </w:pPr>
      <w:bookmarkStart w:id="18" w:name="_Ref230933093"/>
      <w:r w:rsidRPr="00F44923">
        <w:rPr>
          <w:rFonts w:ascii="VIC" w:hAnsi="VIC"/>
          <w:b/>
          <w:bCs/>
          <w:color w:val="000000" w:themeColor="text1"/>
          <w:sz w:val="18"/>
          <w:szCs w:val="18"/>
        </w:rPr>
        <w:t xml:space="preserve">Figure </w:t>
      </w:r>
      <w:r w:rsidRPr="00F44923">
        <w:rPr>
          <w:rFonts w:ascii="VIC" w:hAnsi="VIC"/>
          <w:b/>
          <w:bCs/>
          <w:color w:val="000000" w:themeColor="text1"/>
          <w:sz w:val="18"/>
          <w:szCs w:val="18"/>
        </w:rPr>
        <w:fldChar w:fldCharType="begin"/>
      </w:r>
      <w:r w:rsidRPr="00F44923">
        <w:rPr>
          <w:rFonts w:ascii="VIC" w:hAnsi="VIC"/>
          <w:b/>
          <w:bCs/>
          <w:color w:val="000000" w:themeColor="text1"/>
          <w:sz w:val="18"/>
          <w:szCs w:val="18"/>
        </w:rPr>
        <w:instrText xml:space="preserve"> SEQ Figure \* ARABIC </w:instrText>
      </w:r>
      <w:r w:rsidRPr="00F44923">
        <w:rPr>
          <w:rFonts w:ascii="VIC" w:hAnsi="VIC"/>
          <w:b/>
          <w:bCs/>
          <w:color w:val="000000" w:themeColor="text1"/>
          <w:sz w:val="18"/>
          <w:szCs w:val="18"/>
        </w:rPr>
        <w:fldChar w:fldCharType="separate"/>
      </w:r>
      <w:r w:rsidR="00181E5F">
        <w:rPr>
          <w:rFonts w:ascii="VIC" w:hAnsi="VIC"/>
          <w:b/>
          <w:bCs/>
          <w:noProof/>
          <w:color w:val="000000" w:themeColor="text1"/>
          <w:sz w:val="18"/>
          <w:szCs w:val="18"/>
        </w:rPr>
        <w:t>7</w:t>
      </w:r>
      <w:r w:rsidRPr="00F44923">
        <w:rPr>
          <w:rFonts w:ascii="VIC" w:hAnsi="VIC"/>
          <w:b/>
          <w:bCs/>
          <w:color w:val="000000" w:themeColor="text1"/>
          <w:sz w:val="18"/>
          <w:szCs w:val="18"/>
        </w:rPr>
        <w:fldChar w:fldCharType="end"/>
      </w:r>
      <w:bookmarkEnd w:id="18"/>
      <w:r w:rsidRPr="00F44923">
        <w:rPr>
          <w:rFonts w:ascii="VIC" w:hAnsi="VIC"/>
          <w:b/>
          <w:bCs/>
          <w:color w:val="000000" w:themeColor="text1"/>
          <w:sz w:val="18"/>
          <w:szCs w:val="18"/>
        </w:rPr>
        <w:t>.</w:t>
      </w:r>
      <w:r w:rsidR="00084AA3">
        <w:rPr>
          <w:rFonts w:ascii="VIC" w:hAnsi="VIC"/>
          <w:b/>
          <w:bCs/>
          <w:color w:val="000000" w:themeColor="text1"/>
          <w:sz w:val="18"/>
          <w:szCs w:val="18"/>
        </w:rPr>
        <w:t xml:space="preserve"> </w:t>
      </w:r>
      <w:r w:rsidR="00C200CC">
        <w:rPr>
          <w:rFonts w:ascii="VIC" w:hAnsi="VIC"/>
          <w:color w:val="000000" w:themeColor="text1"/>
          <w:sz w:val="18"/>
          <w:szCs w:val="18"/>
        </w:rPr>
        <w:t xml:space="preserve">The average cost profile for participating beekeepers in 2024-25 (% of total operating </w:t>
      </w:r>
      <w:r w:rsidR="008B3557">
        <w:rPr>
          <w:rFonts w:ascii="VIC" w:hAnsi="VIC"/>
          <w:color w:val="000000" w:themeColor="text1"/>
          <w:sz w:val="18"/>
          <w:szCs w:val="18"/>
        </w:rPr>
        <w:t>costs)</w:t>
      </w:r>
      <w:r w:rsidR="00C200CC">
        <w:rPr>
          <w:rFonts w:ascii="VIC" w:hAnsi="VIC"/>
          <w:color w:val="000000" w:themeColor="text1"/>
          <w:sz w:val="18"/>
          <w:szCs w:val="18"/>
        </w:rPr>
        <w:t xml:space="preserve"> </w:t>
      </w:r>
      <w:r w:rsidR="00084AA3">
        <w:rPr>
          <w:rFonts w:ascii="VIC" w:hAnsi="VIC"/>
          <w:color w:val="000000" w:themeColor="text1"/>
          <w:sz w:val="18"/>
          <w:szCs w:val="18"/>
        </w:rPr>
        <w:t xml:space="preserve"> </w:t>
      </w:r>
    </w:p>
    <w:p w14:paraId="47A1BCAD" w14:textId="77777777" w:rsidR="00F27741" w:rsidRDefault="00F27741" w:rsidP="00E96A9D"/>
    <w:p w14:paraId="225635CB" w14:textId="08A633A8" w:rsidR="00F27741" w:rsidRDefault="00F27741" w:rsidP="00E96A9D"/>
    <w:p w14:paraId="25E8D991" w14:textId="77777777" w:rsidR="00F27741" w:rsidRPr="00E96A9D" w:rsidRDefault="00F27741" w:rsidP="00E96A9D">
      <w:pPr>
        <w:sectPr w:rsidR="00F27741" w:rsidRPr="00E96A9D" w:rsidSect="00526510">
          <w:type w:val="continuous"/>
          <w:pgSz w:w="11900" w:h="16840"/>
          <w:pgMar w:top="1701" w:right="1134" w:bottom="1418" w:left="1134" w:header="709" w:footer="397" w:gutter="0"/>
          <w:cols w:num="2" w:space="708"/>
          <w:docGrid w:linePitch="360"/>
        </w:sectPr>
      </w:pPr>
    </w:p>
    <w:p w14:paraId="6BBFC58B" w14:textId="0F83552C" w:rsidR="002759B1" w:rsidRDefault="006C13CC" w:rsidP="00CE5135">
      <w:pPr>
        <w:pStyle w:val="Heading1"/>
        <w:rPr>
          <w:rFonts w:ascii="VIC" w:eastAsia="Calibri" w:hAnsi="VIC"/>
          <w:b/>
          <w:bCs/>
          <w:noProof/>
        </w:rPr>
      </w:pPr>
      <w:bookmarkStart w:id="19" w:name="_Toc231897582"/>
      <w:r>
        <w:rPr>
          <w:noProof/>
        </w:rPr>
        <w:drawing>
          <wp:anchor distT="0" distB="0" distL="114300" distR="114300" simplePos="0" relativeHeight="251658261" behindDoc="0" locked="0" layoutInCell="1" allowOverlap="1" wp14:anchorId="2B78A473" wp14:editId="3AFAD189">
            <wp:simplePos x="0" y="0"/>
            <wp:positionH relativeFrom="column">
              <wp:posOffset>3460750</wp:posOffset>
            </wp:positionH>
            <wp:positionV relativeFrom="paragraph">
              <wp:posOffset>177165</wp:posOffset>
            </wp:positionV>
            <wp:extent cx="3019425" cy="2733675"/>
            <wp:effectExtent l="0" t="0" r="0" b="0"/>
            <wp:wrapSquare wrapText="bothSides"/>
            <wp:docPr id="1435587742" name="Chart 1" descr="Pie chart of average apiary business asset base components. Freehold land value 39%, hives and hardware 19%, honey and wax inventory 10% and plant and equipment 31%.">
              <a:extLst xmlns:a="http://schemas.openxmlformats.org/drawingml/2006/main">
                <a:ext uri="{FF2B5EF4-FFF2-40B4-BE49-F238E27FC236}">
                  <a16:creationId xmlns:a16="http://schemas.microsoft.com/office/drawing/2014/main" id="{1EC98A1A-A29C-D0C4-1298-AAA61AC0B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E15ACB">
        <w:rPr>
          <w:rFonts w:ascii="VIC" w:eastAsia="Calibri" w:hAnsi="VIC"/>
          <w:b/>
          <w:bCs/>
          <w:noProof/>
        </w:rPr>
        <w:t>ASSETS</w:t>
      </w:r>
      <w:bookmarkEnd w:id="19"/>
    </w:p>
    <w:p w14:paraId="4CFEEF97" w14:textId="693C8DE0" w:rsidR="002112D6" w:rsidRDefault="007F190F" w:rsidP="005C37DB">
      <w:pPr>
        <w:rPr>
          <w:rFonts w:ascii="VIC" w:hAnsi="VIC"/>
        </w:rPr>
      </w:pPr>
      <w:r>
        <w:rPr>
          <w:rFonts w:ascii="VIC" w:hAnsi="VIC"/>
        </w:rPr>
        <w:t xml:space="preserve">Apiary asset structure </w:t>
      </w:r>
      <w:r w:rsidR="00C65D27">
        <w:rPr>
          <w:rFonts w:ascii="VIC" w:hAnsi="VIC"/>
        </w:rPr>
        <w:t xml:space="preserve">can be </w:t>
      </w:r>
      <w:proofErr w:type="spellStart"/>
      <w:r w:rsidR="009E354E">
        <w:rPr>
          <w:rFonts w:ascii="VIC" w:hAnsi="VIC"/>
        </w:rPr>
        <w:t>characterised</w:t>
      </w:r>
      <w:proofErr w:type="spellEnd"/>
      <w:r w:rsidR="009E354E">
        <w:rPr>
          <w:rFonts w:ascii="VIC" w:hAnsi="VIC"/>
        </w:rPr>
        <w:t xml:space="preserve"> into thirds.</w:t>
      </w:r>
      <w:r>
        <w:rPr>
          <w:rFonts w:ascii="VIC" w:hAnsi="VIC"/>
        </w:rPr>
        <w:t xml:space="preserve"> </w:t>
      </w:r>
      <w:r w:rsidR="00080698" w:rsidRPr="00933687">
        <w:rPr>
          <w:rFonts w:ascii="VIC" w:hAnsi="VIC"/>
        </w:rPr>
        <w:t>Plant and equipment</w:t>
      </w:r>
      <w:r w:rsidR="001C1AC1">
        <w:rPr>
          <w:rFonts w:ascii="VIC" w:hAnsi="VIC"/>
        </w:rPr>
        <w:t xml:space="preserve"> (machinery and vehicles)</w:t>
      </w:r>
      <w:r w:rsidR="00F77287" w:rsidRPr="00933687">
        <w:rPr>
          <w:rFonts w:ascii="VIC" w:hAnsi="VIC"/>
        </w:rPr>
        <w:t xml:space="preserve"> </w:t>
      </w:r>
      <w:r w:rsidR="006231EF">
        <w:rPr>
          <w:rFonts w:ascii="VIC" w:hAnsi="VIC"/>
        </w:rPr>
        <w:t xml:space="preserve">make up approximately </w:t>
      </w:r>
      <w:r w:rsidR="006231EF" w:rsidRPr="007E7CC0">
        <w:rPr>
          <w:rFonts w:ascii="VIC" w:hAnsi="VIC"/>
        </w:rPr>
        <w:t>one third</w:t>
      </w:r>
      <w:r w:rsidR="00F77287" w:rsidRPr="007E7CC0">
        <w:rPr>
          <w:rFonts w:ascii="VIC" w:hAnsi="VIC"/>
        </w:rPr>
        <w:t xml:space="preserve"> (</w:t>
      </w:r>
      <w:r w:rsidR="00324482" w:rsidRPr="007E7CC0">
        <w:rPr>
          <w:rFonts w:ascii="VIC" w:hAnsi="VIC"/>
        </w:rPr>
        <w:t>3</w:t>
      </w:r>
      <w:r w:rsidR="007E7CC0" w:rsidRPr="007E7CC0">
        <w:rPr>
          <w:rFonts w:ascii="VIC" w:hAnsi="VIC"/>
        </w:rPr>
        <w:t>1</w:t>
      </w:r>
      <w:r w:rsidR="00324482" w:rsidRPr="007E7CC0">
        <w:rPr>
          <w:rFonts w:ascii="VIC" w:hAnsi="VIC"/>
        </w:rPr>
        <w:t>%</w:t>
      </w:r>
      <w:r w:rsidR="00F77287" w:rsidRPr="007E7CC0">
        <w:rPr>
          <w:rFonts w:ascii="VIC" w:hAnsi="VIC"/>
        </w:rPr>
        <w:t>)</w:t>
      </w:r>
      <w:r w:rsidR="00324482" w:rsidRPr="007E7CC0">
        <w:rPr>
          <w:rFonts w:ascii="VIC" w:hAnsi="VIC"/>
        </w:rPr>
        <w:t xml:space="preserve"> </w:t>
      </w:r>
      <w:r w:rsidR="00F77287" w:rsidRPr="007E7CC0">
        <w:rPr>
          <w:rFonts w:ascii="VIC" w:hAnsi="VIC"/>
        </w:rPr>
        <w:t xml:space="preserve">of </w:t>
      </w:r>
      <w:r w:rsidR="00324482" w:rsidRPr="007E7CC0">
        <w:rPr>
          <w:rFonts w:ascii="VIC" w:hAnsi="VIC"/>
        </w:rPr>
        <w:t>the average asset base of participating beekeeping business</w:t>
      </w:r>
      <w:r w:rsidR="0057474A" w:rsidRPr="007E7CC0">
        <w:rPr>
          <w:rFonts w:ascii="VIC" w:hAnsi="VIC"/>
        </w:rPr>
        <w:t>es</w:t>
      </w:r>
      <w:r w:rsidR="00F77287" w:rsidRPr="007E7CC0">
        <w:rPr>
          <w:rFonts w:ascii="VIC" w:hAnsi="VIC"/>
        </w:rPr>
        <w:t xml:space="preserve"> (</w:t>
      </w:r>
      <w:r w:rsidR="003A7B64" w:rsidRPr="007E7CC0">
        <w:rPr>
          <w:rFonts w:ascii="VIC" w:hAnsi="VIC"/>
        </w:rPr>
        <w:fldChar w:fldCharType="begin"/>
      </w:r>
      <w:r w:rsidR="003A7B64" w:rsidRPr="007E7CC0">
        <w:rPr>
          <w:rFonts w:ascii="VIC" w:hAnsi="VIC"/>
        </w:rPr>
        <w:instrText xml:space="preserve"> REF _Ref229391800 \h  \* MERGEFORMAT </w:instrText>
      </w:r>
      <w:r w:rsidR="003A7B64" w:rsidRPr="007E7CC0">
        <w:rPr>
          <w:rFonts w:ascii="VIC" w:hAnsi="VIC"/>
        </w:rPr>
      </w:r>
      <w:r w:rsidR="003A7B64" w:rsidRPr="007E7CC0">
        <w:rPr>
          <w:rFonts w:ascii="VIC" w:hAnsi="VIC"/>
        </w:rPr>
        <w:fldChar w:fldCharType="separate"/>
      </w:r>
      <w:r w:rsidR="003A7B64" w:rsidRPr="007E7CC0">
        <w:rPr>
          <w:rFonts w:ascii="VIC" w:hAnsi="VIC"/>
          <w:color w:val="000000" w:themeColor="text1"/>
        </w:rPr>
        <w:t xml:space="preserve">Figure </w:t>
      </w:r>
      <w:r w:rsidR="003A7B64" w:rsidRPr="007E7CC0">
        <w:rPr>
          <w:rFonts w:ascii="VIC" w:hAnsi="VIC"/>
          <w:noProof/>
          <w:color w:val="000000" w:themeColor="text1"/>
        </w:rPr>
        <w:t>8</w:t>
      </w:r>
      <w:r w:rsidR="003A7B64" w:rsidRPr="007E7CC0">
        <w:rPr>
          <w:rFonts w:ascii="VIC" w:hAnsi="VIC"/>
        </w:rPr>
        <w:fldChar w:fldCharType="end"/>
      </w:r>
      <w:r w:rsidR="003A7B64" w:rsidRPr="007E7CC0">
        <w:rPr>
          <w:rFonts w:ascii="VIC" w:hAnsi="VIC"/>
        </w:rPr>
        <w:t>)</w:t>
      </w:r>
      <w:r w:rsidR="00683062" w:rsidRPr="007E7CC0">
        <w:rPr>
          <w:rFonts w:ascii="VIC" w:hAnsi="VIC"/>
        </w:rPr>
        <w:t>.</w:t>
      </w:r>
      <w:r w:rsidR="00AF3B7B" w:rsidRPr="007E7CC0">
        <w:rPr>
          <w:rFonts w:ascii="VIC" w:hAnsi="VIC"/>
        </w:rPr>
        <w:t xml:space="preserve"> </w:t>
      </w:r>
      <w:r w:rsidR="00EF46E1" w:rsidRPr="007E7CC0">
        <w:rPr>
          <w:rFonts w:ascii="VIC" w:hAnsi="VIC"/>
        </w:rPr>
        <w:t xml:space="preserve">Hives and </w:t>
      </w:r>
      <w:r w:rsidR="000B66C9" w:rsidRPr="007E7CC0">
        <w:rPr>
          <w:rFonts w:ascii="VIC" w:hAnsi="VIC"/>
        </w:rPr>
        <w:t>honey</w:t>
      </w:r>
      <w:r w:rsidR="00322EE5" w:rsidRPr="007E7CC0">
        <w:rPr>
          <w:rFonts w:ascii="VIC" w:hAnsi="VIC"/>
        </w:rPr>
        <w:t xml:space="preserve"> </w:t>
      </w:r>
      <w:r w:rsidR="000B66C9" w:rsidRPr="007E7CC0">
        <w:rPr>
          <w:rFonts w:ascii="VIC" w:hAnsi="VIC"/>
        </w:rPr>
        <w:t>inventory</w:t>
      </w:r>
      <w:r w:rsidR="00322EE5" w:rsidRPr="007E7CC0">
        <w:rPr>
          <w:rFonts w:ascii="VIC" w:hAnsi="VIC"/>
        </w:rPr>
        <w:t xml:space="preserve"> </w:t>
      </w:r>
      <w:r w:rsidR="0057474A" w:rsidRPr="007E7CC0">
        <w:rPr>
          <w:rFonts w:ascii="VIC" w:hAnsi="VIC"/>
        </w:rPr>
        <w:t xml:space="preserve">made up </w:t>
      </w:r>
      <w:r w:rsidR="00805683" w:rsidRPr="007E7CC0">
        <w:rPr>
          <w:rFonts w:ascii="VIC" w:hAnsi="VIC"/>
        </w:rPr>
        <w:t>a third (</w:t>
      </w:r>
      <w:r w:rsidR="007E7CC0" w:rsidRPr="007E7CC0">
        <w:rPr>
          <w:rFonts w:ascii="VIC" w:hAnsi="VIC"/>
        </w:rPr>
        <w:t>29</w:t>
      </w:r>
      <w:r w:rsidR="001F1309" w:rsidRPr="007E7CC0">
        <w:rPr>
          <w:rFonts w:ascii="VIC" w:hAnsi="VIC"/>
        </w:rPr>
        <w:t>%</w:t>
      </w:r>
      <w:r w:rsidR="00805683" w:rsidRPr="007E7CC0">
        <w:rPr>
          <w:rFonts w:ascii="VIC" w:hAnsi="VIC"/>
        </w:rPr>
        <w:t>)</w:t>
      </w:r>
      <w:r w:rsidR="001F1309" w:rsidRPr="007E7CC0">
        <w:rPr>
          <w:rFonts w:ascii="VIC" w:hAnsi="VIC"/>
        </w:rPr>
        <w:t xml:space="preserve"> and land made up the remaining </w:t>
      </w:r>
      <w:r w:rsidR="00805683" w:rsidRPr="007E7CC0">
        <w:rPr>
          <w:rFonts w:ascii="VIC" w:hAnsi="VIC"/>
        </w:rPr>
        <w:t>third (3</w:t>
      </w:r>
      <w:r w:rsidR="007E7CC0" w:rsidRPr="007E7CC0">
        <w:rPr>
          <w:rFonts w:ascii="VIC" w:hAnsi="VIC"/>
        </w:rPr>
        <w:t>9</w:t>
      </w:r>
      <w:r w:rsidR="001F1309" w:rsidRPr="007E7CC0">
        <w:rPr>
          <w:rFonts w:ascii="VIC" w:hAnsi="VIC"/>
        </w:rPr>
        <w:t>%</w:t>
      </w:r>
      <w:r w:rsidR="00CA144C">
        <w:rPr>
          <w:rFonts w:ascii="VIC" w:hAnsi="VIC"/>
        </w:rPr>
        <w:t>)</w:t>
      </w:r>
      <w:r w:rsidR="001F1309" w:rsidRPr="007E7CC0">
        <w:rPr>
          <w:rFonts w:ascii="VIC" w:hAnsi="VIC"/>
        </w:rPr>
        <w:t>.</w:t>
      </w:r>
      <w:r w:rsidR="001F1309">
        <w:rPr>
          <w:rFonts w:ascii="VIC" w:hAnsi="VIC"/>
        </w:rPr>
        <w:t xml:space="preserve"> </w:t>
      </w:r>
    </w:p>
    <w:p w14:paraId="2DFE3517" w14:textId="3D133555" w:rsidR="0095122D" w:rsidRDefault="001D36CF" w:rsidP="005C37DB">
      <w:pPr>
        <w:rPr>
          <w:rFonts w:ascii="VIC" w:hAnsi="VIC"/>
        </w:rPr>
      </w:pPr>
      <w:r>
        <w:rPr>
          <w:rFonts w:ascii="VIC" w:hAnsi="VIC"/>
        </w:rPr>
        <w:t>Vehicles, machinery</w:t>
      </w:r>
      <w:r w:rsidR="00D6639E">
        <w:rPr>
          <w:rFonts w:ascii="VIC" w:hAnsi="VIC"/>
        </w:rPr>
        <w:t xml:space="preserve"> and hives</w:t>
      </w:r>
      <w:r w:rsidR="00E050ED" w:rsidRPr="004E0BAB">
        <w:rPr>
          <w:rFonts w:ascii="VIC" w:hAnsi="VIC"/>
        </w:rPr>
        <w:t xml:space="preserve"> gradually wear out or decline in value over time.</w:t>
      </w:r>
      <w:r w:rsidR="00D6639E">
        <w:rPr>
          <w:rFonts w:ascii="VIC" w:hAnsi="VIC"/>
        </w:rPr>
        <w:t xml:space="preserve"> This </w:t>
      </w:r>
      <w:r w:rsidR="004E0BAB" w:rsidRPr="004E0BAB">
        <w:rPr>
          <w:rFonts w:ascii="VIC" w:hAnsi="VIC"/>
        </w:rPr>
        <w:t xml:space="preserve">highlights the continual need </w:t>
      </w:r>
      <w:r w:rsidR="00D6639E">
        <w:rPr>
          <w:rFonts w:ascii="VIC" w:hAnsi="VIC"/>
        </w:rPr>
        <w:t xml:space="preserve">for beekeepers </w:t>
      </w:r>
      <w:r w:rsidR="004E0BAB" w:rsidRPr="004E0BAB">
        <w:rPr>
          <w:rFonts w:ascii="VIC" w:hAnsi="VIC"/>
        </w:rPr>
        <w:t xml:space="preserve">to maintain and reinvest in </w:t>
      </w:r>
      <w:r w:rsidR="00CC574D">
        <w:rPr>
          <w:rFonts w:ascii="VIC" w:hAnsi="VIC"/>
        </w:rPr>
        <w:t xml:space="preserve">these </w:t>
      </w:r>
      <w:r w:rsidR="004E0BAB" w:rsidRPr="004E0BAB">
        <w:rPr>
          <w:rFonts w:ascii="VIC" w:hAnsi="VIC"/>
        </w:rPr>
        <w:t>assets</w:t>
      </w:r>
      <w:r w:rsidR="001E5CF6">
        <w:rPr>
          <w:rFonts w:ascii="VIC" w:hAnsi="VIC"/>
        </w:rPr>
        <w:t xml:space="preserve">, which </w:t>
      </w:r>
      <w:r w:rsidR="00547220">
        <w:rPr>
          <w:rFonts w:ascii="VIC" w:hAnsi="VIC"/>
        </w:rPr>
        <w:t>is reflected in the high depreciation and repairs and maintenance costs (</w:t>
      </w:r>
      <w:r w:rsidR="00962961" w:rsidRPr="00263662">
        <w:rPr>
          <w:rFonts w:ascii="VIC" w:hAnsi="VIC"/>
        </w:rPr>
        <w:fldChar w:fldCharType="begin"/>
      </w:r>
      <w:r w:rsidR="00962961" w:rsidRPr="00263662">
        <w:rPr>
          <w:rFonts w:ascii="VIC" w:hAnsi="VIC"/>
        </w:rPr>
        <w:instrText xml:space="preserve"> REF _Ref230169356 \h  \* MERGEFORMAT </w:instrText>
      </w:r>
      <w:r w:rsidR="00962961" w:rsidRPr="00263662">
        <w:rPr>
          <w:rFonts w:ascii="VIC" w:hAnsi="VIC"/>
        </w:rPr>
      </w:r>
      <w:r w:rsidR="00962961" w:rsidRPr="00263662">
        <w:rPr>
          <w:rFonts w:ascii="VIC" w:hAnsi="VIC"/>
        </w:rPr>
        <w:fldChar w:fldCharType="separate"/>
      </w:r>
      <w:r w:rsidR="00962961" w:rsidRPr="00263662">
        <w:rPr>
          <w:rFonts w:ascii="VIC" w:hAnsi="VIC"/>
          <w:color w:val="000000" w:themeColor="text1"/>
        </w:rPr>
        <w:t xml:space="preserve">Table </w:t>
      </w:r>
      <w:r w:rsidR="00962961" w:rsidRPr="00263662">
        <w:rPr>
          <w:rFonts w:ascii="VIC" w:hAnsi="VIC"/>
          <w:noProof/>
          <w:color w:val="000000" w:themeColor="text1"/>
        </w:rPr>
        <w:t>4</w:t>
      </w:r>
      <w:r w:rsidR="00962961" w:rsidRPr="00263662">
        <w:rPr>
          <w:rFonts w:ascii="VIC" w:hAnsi="VIC"/>
        </w:rPr>
        <w:fldChar w:fldCharType="end"/>
      </w:r>
      <w:r w:rsidR="00962961" w:rsidRPr="00263662">
        <w:rPr>
          <w:rFonts w:ascii="VIC" w:hAnsi="VIC"/>
        </w:rPr>
        <w:t>).</w:t>
      </w:r>
      <w:r w:rsidR="001E5CF6">
        <w:rPr>
          <w:rFonts w:ascii="VIC" w:hAnsi="VIC"/>
        </w:rPr>
        <w:t xml:space="preserve"> </w:t>
      </w:r>
    </w:p>
    <w:p w14:paraId="318F99F7" w14:textId="531BB034" w:rsidR="004D1BD6" w:rsidRPr="00F07EAC" w:rsidRDefault="00A91300" w:rsidP="00F75376">
      <w:pPr>
        <w:pStyle w:val="Caption"/>
        <w:jc w:val="right"/>
        <w:rPr>
          <w:rFonts w:ascii="VIC" w:hAnsi="VIC"/>
          <w:i w:val="0"/>
          <w:iCs w:val="0"/>
          <w:color w:val="000000" w:themeColor="text1"/>
        </w:rPr>
      </w:pPr>
      <w:bookmarkStart w:id="20" w:name="_Ref229391800"/>
      <w:r w:rsidRPr="00A91300">
        <w:rPr>
          <w:rFonts w:ascii="VIC" w:hAnsi="VIC"/>
          <w:b/>
          <w:bCs/>
          <w:i w:val="0"/>
          <w:iCs w:val="0"/>
          <w:color w:val="000000" w:themeColor="text1"/>
        </w:rPr>
        <w:t xml:space="preserve">Figure </w:t>
      </w:r>
      <w:r w:rsidRPr="00A91300">
        <w:rPr>
          <w:rFonts w:ascii="VIC" w:hAnsi="VIC"/>
          <w:b/>
          <w:bCs/>
          <w:i w:val="0"/>
          <w:iCs w:val="0"/>
          <w:color w:val="000000" w:themeColor="text1"/>
        </w:rPr>
        <w:fldChar w:fldCharType="begin"/>
      </w:r>
      <w:r w:rsidRPr="00A91300">
        <w:rPr>
          <w:rFonts w:ascii="VIC" w:hAnsi="VIC"/>
          <w:b/>
          <w:bCs/>
          <w:i w:val="0"/>
          <w:iCs w:val="0"/>
          <w:color w:val="000000" w:themeColor="text1"/>
        </w:rPr>
        <w:instrText xml:space="preserve"> SEQ Figure \* ARABIC </w:instrText>
      </w:r>
      <w:r w:rsidRPr="00A91300">
        <w:rPr>
          <w:rFonts w:ascii="VIC" w:hAnsi="VIC"/>
          <w:b/>
          <w:bCs/>
          <w:i w:val="0"/>
          <w:iCs w:val="0"/>
          <w:color w:val="000000" w:themeColor="text1"/>
        </w:rPr>
        <w:fldChar w:fldCharType="separate"/>
      </w:r>
      <w:r w:rsidR="00181E5F">
        <w:rPr>
          <w:rFonts w:ascii="VIC" w:hAnsi="VIC"/>
          <w:b/>
          <w:bCs/>
          <w:i w:val="0"/>
          <w:iCs w:val="0"/>
          <w:noProof/>
          <w:color w:val="000000" w:themeColor="text1"/>
        </w:rPr>
        <w:t>8</w:t>
      </w:r>
      <w:r w:rsidRPr="00A91300">
        <w:rPr>
          <w:rFonts w:ascii="VIC" w:hAnsi="VIC"/>
          <w:b/>
          <w:bCs/>
          <w:i w:val="0"/>
          <w:iCs w:val="0"/>
          <w:color w:val="000000" w:themeColor="text1"/>
        </w:rPr>
        <w:fldChar w:fldCharType="end"/>
      </w:r>
      <w:bookmarkEnd w:id="20"/>
      <w:r w:rsidR="009D210E">
        <w:rPr>
          <w:rFonts w:ascii="VIC" w:hAnsi="VIC"/>
          <w:b/>
          <w:bCs/>
          <w:i w:val="0"/>
          <w:iCs w:val="0"/>
          <w:color w:val="000000" w:themeColor="text1"/>
        </w:rPr>
        <w:t>.</w:t>
      </w:r>
      <w:r w:rsidR="009D210E" w:rsidRPr="00D91C3D">
        <w:rPr>
          <w:rFonts w:ascii="VIC" w:hAnsi="VIC"/>
          <w:i w:val="0"/>
          <w:iCs w:val="0"/>
          <w:color w:val="000000" w:themeColor="text1"/>
        </w:rPr>
        <w:t xml:space="preserve"> </w:t>
      </w:r>
      <w:r w:rsidR="00D91C3D" w:rsidRPr="00D91C3D">
        <w:rPr>
          <w:rFonts w:ascii="VIC" w:hAnsi="VIC"/>
          <w:i w:val="0"/>
          <w:iCs w:val="0"/>
          <w:color w:val="000000" w:themeColor="text1"/>
        </w:rPr>
        <w:t xml:space="preserve">Average </w:t>
      </w:r>
      <w:r w:rsidR="0059194F">
        <w:rPr>
          <w:rFonts w:ascii="VIC" w:hAnsi="VIC"/>
          <w:i w:val="0"/>
          <w:iCs w:val="0"/>
          <w:color w:val="000000" w:themeColor="text1"/>
        </w:rPr>
        <w:t>a</w:t>
      </w:r>
      <w:r w:rsidR="00CA1E6D" w:rsidRPr="00F07EAC">
        <w:rPr>
          <w:rFonts w:ascii="VIC" w:hAnsi="VIC"/>
          <w:i w:val="0"/>
          <w:iCs w:val="0"/>
          <w:color w:val="000000" w:themeColor="text1"/>
        </w:rPr>
        <w:t>piary business</w:t>
      </w:r>
      <w:r w:rsidR="00D91C3D">
        <w:rPr>
          <w:rFonts w:ascii="VIC" w:hAnsi="VIC"/>
          <w:i w:val="0"/>
          <w:iCs w:val="0"/>
          <w:color w:val="000000" w:themeColor="text1"/>
        </w:rPr>
        <w:br/>
      </w:r>
      <w:r w:rsidR="00CA1E6D" w:rsidRPr="00F07EAC">
        <w:rPr>
          <w:rFonts w:ascii="VIC" w:hAnsi="VIC"/>
          <w:i w:val="0"/>
          <w:iCs w:val="0"/>
          <w:color w:val="000000" w:themeColor="text1"/>
        </w:rPr>
        <w:t xml:space="preserve"> a</w:t>
      </w:r>
      <w:r w:rsidR="00114C0D" w:rsidRPr="00F07EAC">
        <w:rPr>
          <w:rFonts w:ascii="VIC" w:hAnsi="VIC"/>
          <w:i w:val="0"/>
          <w:iCs w:val="0"/>
          <w:color w:val="000000" w:themeColor="text1"/>
        </w:rPr>
        <w:t>sset base</w:t>
      </w:r>
      <w:r w:rsidR="00CA1E6D" w:rsidRPr="00F07EAC">
        <w:rPr>
          <w:rFonts w:ascii="VIC" w:hAnsi="VIC"/>
          <w:i w:val="0"/>
          <w:iCs w:val="0"/>
          <w:color w:val="000000" w:themeColor="text1"/>
        </w:rPr>
        <w:t xml:space="preserve"> components </w:t>
      </w:r>
      <w:r w:rsidR="00673FE6" w:rsidRPr="00F07EAC">
        <w:rPr>
          <w:rFonts w:ascii="VIC" w:hAnsi="VIC"/>
          <w:i w:val="0"/>
          <w:iCs w:val="0"/>
          <w:color w:val="000000" w:themeColor="text1"/>
        </w:rPr>
        <w:br/>
      </w:r>
      <w:r w:rsidR="00CA1E6D" w:rsidRPr="00F07EAC">
        <w:rPr>
          <w:rFonts w:ascii="VIC" w:hAnsi="VIC"/>
          <w:i w:val="0"/>
          <w:iCs w:val="0"/>
          <w:color w:val="000000" w:themeColor="text1"/>
        </w:rPr>
        <w:t>(% of total asset value)</w:t>
      </w:r>
    </w:p>
    <w:p w14:paraId="36B5CF81" w14:textId="60F7B191" w:rsidR="00CE5135" w:rsidRDefault="00CE5135" w:rsidP="00CE5135">
      <w:pPr>
        <w:pStyle w:val="Heading1"/>
        <w:rPr>
          <w:rFonts w:ascii="VIC" w:eastAsia="Calibri" w:hAnsi="VIC"/>
          <w:b/>
          <w:bCs/>
          <w:noProof/>
        </w:rPr>
      </w:pPr>
      <w:bookmarkStart w:id="21" w:name="_Toc231897583"/>
      <w:r>
        <w:rPr>
          <w:rFonts w:ascii="VIC" w:eastAsia="Calibri" w:hAnsi="VIC"/>
          <w:b/>
          <w:bCs/>
          <w:noProof/>
        </w:rPr>
        <w:t>R</w:t>
      </w:r>
      <w:r w:rsidR="002759B1">
        <w:rPr>
          <w:rFonts w:ascii="VIC" w:eastAsia="Calibri" w:hAnsi="VIC"/>
          <w:b/>
          <w:bCs/>
          <w:noProof/>
        </w:rPr>
        <w:t xml:space="preserve">ETURN ON </w:t>
      </w:r>
      <w:r>
        <w:rPr>
          <w:rFonts w:ascii="VIC" w:eastAsia="Calibri" w:hAnsi="VIC"/>
          <w:b/>
          <w:bCs/>
          <w:noProof/>
        </w:rPr>
        <w:t>ASSETS</w:t>
      </w:r>
      <w:bookmarkEnd w:id="21"/>
    </w:p>
    <w:p w14:paraId="43D80776" w14:textId="7EDDCF6B" w:rsidR="005F4F53" w:rsidRPr="00A91C39" w:rsidRDefault="00F75145">
      <w:pPr>
        <w:rPr>
          <w:rFonts w:ascii="VIC" w:hAnsi="VIC"/>
        </w:rPr>
      </w:pPr>
      <w:r>
        <w:rPr>
          <w:noProof/>
        </w:rPr>
        <w:drawing>
          <wp:anchor distT="0" distB="0" distL="114300" distR="114300" simplePos="0" relativeHeight="251658259" behindDoc="0" locked="0" layoutInCell="1" allowOverlap="1" wp14:anchorId="4DE9BC3E" wp14:editId="4C2E8D63">
            <wp:simplePos x="0" y="0"/>
            <wp:positionH relativeFrom="margin">
              <wp:posOffset>-110490</wp:posOffset>
            </wp:positionH>
            <wp:positionV relativeFrom="paragraph">
              <wp:posOffset>1278890</wp:posOffset>
            </wp:positionV>
            <wp:extent cx="6638925" cy="2114550"/>
            <wp:effectExtent l="0" t="0" r="0" b="0"/>
            <wp:wrapNone/>
            <wp:docPr id="1754984843" name="Chart 1" descr="Bar graph of average return on assets for 2024-25. Apiary 7%, livestock -0.1% and dairy 3.7%.">
              <a:extLst xmlns:a="http://schemas.openxmlformats.org/drawingml/2006/main">
                <a:ext uri="{FF2B5EF4-FFF2-40B4-BE49-F238E27FC236}">
                  <a16:creationId xmlns:a16="http://schemas.microsoft.com/office/drawing/2014/main" id="{B424E278-23EA-4243-9DA9-5F47941E4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A91C39" w:rsidRPr="00A91C39">
        <w:rPr>
          <w:rFonts w:ascii="VIC" w:hAnsi="VIC"/>
        </w:rPr>
        <w:t xml:space="preserve">Average return on assets </w:t>
      </w:r>
      <w:r w:rsidR="006B6FF1">
        <w:rPr>
          <w:rFonts w:ascii="VIC" w:hAnsi="VIC"/>
        </w:rPr>
        <w:t xml:space="preserve">in 2024-25 </w:t>
      </w:r>
      <w:r w:rsidR="00A91C39" w:rsidRPr="00A91C39">
        <w:rPr>
          <w:rFonts w:ascii="VIC" w:hAnsi="VIC"/>
        </w:rPr>
        <w:t xml:space="preserve">for </w:t>
      </w:r>
      <w:r w:rsidR="0061322D">
        <w:rPr>
          <w:rFonts w:ascii="VIC" w:hAnsi="VIC"/>
        </w:rPr>
        <w:t xml:space="preserve">participating beekeepers </w:t>
      </w:r>
      <w:r w:rsidR="0061322D" w:rsidRPr="00C27B99">
        <w:rPr>
          <w:rFonts w:ascii="VIC" w:hAnsi="VIC"/>
        </w:rPr>
        <w:t xml:space="preserve">was </w:t>
      </w:r>
      <w:r w:rsidR="00C27B99" w:rsidRPr="00C27B99">
        <w:rPr>
          <w:rFonts w:ascii="VIC" w:hAnsi="VIC"/>
        </w:rPr>
        <w:t>7.0</w:t>
      </w:r>
      <w:r w:rsidR="0061322D" w:rsidRPr="00C27B99">
        <w:rPr>
          <w:rFonts w:ascii="VIC" w:hAnsi="VIC"/>
        </w:rPr>
        <w:t>%</w:t>
      </w:r>
      <w:r w:rsidR="00700A2D">
        <w:rPr>
          <w:rFonts w:ascii="VIC" w:hAnsi="VIC"/>
        </w:rPr>
        <w:t xml:space="preserve"> (</w:t>
      </w:r>
      <w:r w:rsidR="00EA743C">
        <w:rPr>
          <w:rFonts w:ascii="VIC" w:hAnsi="VIC"/>
        </w:rPr>
        <w:t>excluding capital appreciation)</w:t>
      </w:r>
      <w:r w:rsidR="0061322D">
        <w:rPr>
          <w:rFonts w:ascii="VIC" w:hAnsi="VIC"/>
        </w:rPr>
        <w:t xml:space="preserve">. </w:t>
      </w:r>
      <w:r w:rsidR="00EA743C">
        <w:rPr>
          <w:rFonts w:ascii="VIC" w:hAnsi="VIC"/>
        </w:rPr>
        <w:t xml:space="preserve">Apiary returns were significantly higher than </w:t>
      </w:r>
      <w:r w:rsidR="003202B6">
        <w:rPr>
          <w:rFonts w:ascii="VIC" w:hAnsi="VIC"/>
        </w:rPr>
        <w:t xml:space="preserve">average livestock and dairy returns for </w:t>
      </w:r>
      <w:r w:rsidR="006B6FF1">
        <w:rPr>
          <w:rFonts w:ascii="VIC" w:hAnsi="VIC"/>
        </w:rPr>
        <w:t>the year</w:t>
      </w:r>
      <w:r w:rsidR="003202B6">
        <w:rPr>
          <w:rFonts w:ascii="VIC" w:hAnsi="VIC"/>
        </w:rPr>
        <w:t xml:space="preserve"> </w:t>
      </w:r>
      <w:r w:rsidR="003202B6" w:rsidRPr="008B6684">
        <w:rPr>
          <w:rFonts w:ascii="VIC" w:hAnsi="VIC"/>
        </w:rPr>
        <w:t>(</w:t>
      </w:r>
      <w:r w:rsidR="008B6684" w:rsidRPr="008B6684">
        <w:rPr>
          <w:rFonts w:ascii="VIC" w:hAnsi="VIC"/>
        </w:rPr>
        <w:fldChar w:fldCharType="begin"/>
      </w:r>
      <w:r w:rsidR="008B6684" w:rsidRPr="008B6684">
        <w:rPr>
          <w:rFonts w:ascii="VIC" w:hAnsi="VIC"/>
        </w:rPr>
        <w:instrText xml:space="preserve"> REF _Ref230184271 \h  \* MERGEFORMAT </w:instrText>
      </w:r>
      <w:r w:rsidR="008B6684" w:rsidRPr="008B6684">
        <w:rPr>
          <w:rFonts w:ascii="VIC" w:hAnsi="VIC"/>
        </w:rPr>
      </w:r>
      <w:r w:rsidR="008B6684" w:rsidRPr="008B6684">
        <w:rPr>
          <w:rFonts w:ascii="VIC" w:hAnsi="VIC"/>
        </w:rPr>
        <w:fldChar w:fldCharType="separate"/>
      </w:r>
      <w:r w:rsidR="008B6684" w:rsidRPr="008B6684">
        <w:rPr>
          <w:rFonts w:ascii="VIC" w:hAnsi="VIC"/>
        </w:rPr>
        <w:t xml:space="preserve">Figure </w:t>
      </w:r>
      <w:r w:rsidR="008B6684" w:rsidRPr="25C96E28">
        <w:rPr>
          <w:rFonts w:ascii="VIC" w:hAnsi="VIC"/>
          <w:i/>
          <w:iCs/>
          <w:noProof/>
        </w:rPr>
        <w:t>9</w:t>
      </w:r>
      <w:r w:rsidR="008B6684" w:rsidRPr="008B6684">
        <w:rPr>
          <w:rFonts w:ascii="VIC" w:hAnsi="VIC"/>
        </w:rPr>
        <w:fldChar w:fldCharType="end"/>
      </w:r>
      <w:r w:rsidR="003202B6">
        <w:rPr>
          <w:rFonts w:ascii="VIC" w:hAnsi="VIC"/>
        </w:rPr>
        <w:t xml:space="preserve">). </w:t>
      </w:r>
      <w:r w:rsidR="004D2EA7">
        <w:rPr>
          <w:rFonts w:ascii="VIC" w:hAnsi="VIC"/>
        </w:rPr>
        <w:t>However, l</w:t>
      </w:r>
      <w:r w:rsidR="00463416">
        <w:rPr>
          <w:rFonts w:ascii="VIC" w:hAnsi="VIC"/>
        </w:rPr>
        <w:t>and</w:t>
      </w:r>
      <w:r w:rsidR="00463416" w:rsidRPr="00A41EAE">
        <w:t xml:space="preserve"> </w:t>
      </w:r>
      <w:r w:rsidR="00463416" w:rsidRPr="00A41EAE">
        <w:rPr>
          <w:rFonts w:ascii="VIC" w:hAnsi="VIC"/>
        </w:rPr>
        <w:t>mak</w:t>
      </w:r>
      <w:r w:rsidR="00463416">
        <w:rPr>
          <w:rFonts w:ascii="VIC" w:hAnsi="VIC"/>
        </w:rPr>
        <w:t>es</w:t>
      </w:r>
      <w:r w:rsidR="00463416" w:rsidRPr="00A41EAE">
        <w:rPr>
          <w:rFonts w:ascii="VIC" w:hAnsi="VIC"/>
        </w:rPr>
        <w:t xml:space="preserve"> up </w:t>
      </w:r>
      <w:proofErr w:type="gramStart"/>
      <w:r w:rsidR="00463416" w:rsidRPr="00A41EAE">
        <w:rPr>
          <w:rFonts w:ascii="VIC" w:hAnsi="VIC"/>
        </w:rPr>
        <w:t>the majority of</w:t>
      </w:r>
      <w:proofErr w:type="gramEnd"/>
      <w:r w:rsidR="00463416" w:rsidRPr="00A41EAE">
        <w:rPr>
          <w:rFonts w:ascii="VIC" w:hAnsi="VIC"/>
        </w:rPr>
        <w:t xml:space="preserve"> the total asset value</w:t>
      </w:r>
      <w:r w:rsidR="00463416">
        <w:rPr>
          <w:rFonts w:ascii="VIC" w:hAnsi="VIC"/>
        </w:rPr>
        <w:t xml:space="preserve"> in dairy and livestock businesses</w:t>
      </w:r>
      <w:r w:rsidR="00707FC6">
        <w:rPr>
          <w:rFonts w:ascii="VIC" w:hAnsi="VIC"/>
        </w:rPr>
        <w:t xml:space="preserve">, which means farm businesses in these industries </w:t>
      </w:r>
      <w:r w:rsidR="002370F7">
        <w:rPr>
          <w:rFonts w:ascii="VIC" w:hAnsi="VIC"/>
        </w:rPr>
        <w:t xml:space="preserve">have </w:t>
      </w:r>
      <w:r w:rsidR="002A2DBE">
        <w:rPr>
          <w:rFonts w:ascii="VIC" w:hAnsi="VIC"/>
        </w:rPr>
        <w:t>the</w:t>
      </w:r>
      <w:r w:rsidR="002370F7">
        <w:rPr>
          <w:rFonts w:ascii="VIC" w:hAnsi="VIC"/>
        </w:rPr>
        <w:t xml:space="preserve"> opportunity</w:t>
      </w:r>
      <w:r w:rsidR="007B140C">
        <w:rPr>
          <w:rFonts w:ascii="VIC" w:hAnsi="VIC"/>
        </w:rPr>
        <w:t xml:space="preserve"> for </w:t>
      </w:r>
      <w:r w:rsidR="005E2E7F">
        <w:rPr>
          <w:rFonts w:ascii="VIC" w:hAnsi="VIC"/>
        </w:rPr>
        <w:t>more</w:t>
      </w:r>
      <w:r w:rsidR="002A2DBE">
        <w:rPr>
          <w:rFonts w:ascii="VIC" w:hAnsi="VIC"/>
        </w:rPr>
        <w:t xml:space="preserve"> </w:t>
      </w:r>
      <w:r w:rsidR="007B140C" w:rsidRPr="007B140C">
        <w:rPr>
          <w:rFonts w:ascii="VIC" w:hAnsi="VIC"/>
        </w:rPr>
        <w:t xml:space="preserve">returns from capital appreciation (growth) compared to </w:t>
      </w:r>
      <w:r w:rsidR="007B140C">
        <w:rPr>
          <w:rFonts w:ascii="VIC" w:hAnsi="VIC"/>
        </w:rPr>
        <w:t>apiary businesses.</w:t>
      </w:r>
    </w:p>
    <w:p w14:paraId="5AD2B6B4" w14:textId="51F2E448" w:rsidR="007B140C" w:rsidRDefault="007B140C" w:rsidP="25C96E28">
      <w:pPr>
        <w:rPr>
          <w:rFonts w:ascii="VIC" w:hAnsi="VIC"/>
        </w:rPr>
      </w:pPr>
    </w:p>
    <w:p w14:paraId="784357E8" w14:textId="22598DA6" w:rsidR="005F4F53" w:rsidRDefault="005F4F53"/>
    <w:p w14:paraId="4E0578BE" w14:textId="4013F327" w:rsidR="005F4F53" w:rsidRDefault="005F4F53"/>
    <w:p w14:paraId="45F3A15C" w14:textId="1874B2FC" w:rsidR="005F4F53" w:rsidRDefault="005F4F53"/>
    <w:p w14:paraId="4F8FCDDC" w14:textId="766D4B1D" w:rsidR="005F4F53" w:rsidRDefault="005F4F53"/>
    <w:p w14:paraId="5C01F8ED" w14:textId="00C9284D" w:rsidR="005F4F53" w:rsidRDefault="005F4F53"/>
    <w:p w14:paraId="64EEF5F1" w14:textId="35B793AF" w:rsidR="005F4F53" w:rsidRDefault="005F4F53"/>
    <w:p w14:paraId="389E4884" w14:textId="16B5BB1E" w:rsidR="005F4F53" w:rsidRDefault="005F4F53"/>
    <w:p w14:paraId="40479957" w14:textId="77777777" w:rsidR="00411431" w:rsidRDefault="00411431" w:rsidP="00B43446">
      <w:pPr>
        <w:pStyle w:val="Caption"/>
        <w:rPr>
          <w:rFonts w:ascii="VIC" w:hAnsi="VIC"/>
          <w:b/>
          <w:bCs/>
          <w:i w:val="0"/>
          <w:iCs w:val="0"/>
          <w:color w:val="auto"/>
        </w:rPr>
      </w:pPr>
    </w:p>
    <w:p w14:paraId="5FD65224" w14:textId="7CDE1EF5" w:rsidR="005F4F53" w:rsidRDefault="00B43446" w:rsidP="00B43446">
      <w:pPr>
        <w:pStyle w:val="Caption"/>
        <w:rPr>
          <w:rFonts w:ascii="VIC" w:hAnsi="VIC"/>
          <w:i w:val="0"/>
          <w:iCs w:val="0"/>
          <w:color w:val="auto"/>
        </w:rPr>
      </w:pPr>
      <w:bookmarkStart w:id="22" w:name="_Ref230184271"/>
      <w:r w:rsidRPr="00B43446">
        <w:rPr>
          <w:rFonts w:ascii="VIC" w:hAnsi="VIC"/>
          <w:b/>
          <w:bCs/>
          <w:i w:val="0"/>
          <w:iCs w:val="0"/>
          <w:color w:val="auto"/>
        </w:rPr>
        <w:t xml:space="preserve">Figure </w:t>
      </w:r>
      <w:r w:rsidRPr="00B43446">
        <w:rPr>
          <w:rFonts w:ascii="VIC" w:hAnsi="VIC"/>
          <w:b/>
          <w:bCs/>
          <w:i w:val="0"/>
          <w:iCs w:val="0"/>
          <w:color w:val="auto"/>
        </w:rPr>
        <w:fldChar w:fldCharType="begin"/>
      </w:r>
      <w:r w:rsidRPr="00B43446">
        <w:rPr>
          <w:rFonts w:ascii="VIC" w:hAnsi="VIC"/>
          <w:b/>
          <w:bCs/>
          <w:i w:val="0"/>
          <w:iCs w:val="0"/>
          <w:color w:val="auto"/>
        </w:rPr>
        <w:instrText xml:space="preserve"> SEQ Figure \* ARABIC </w:instrText>
      </w:r>
      <w:r w:rsidRPr="00B43446">
        <w:rPr>
          <w:rFonts w:ascii="VIC" w:hAnsi="VIC"/>
          <w:b/>
          <w:bCs/>
          <w:i w:val="0"/>
          <w:iCs w:val="0"/>
          <w:color w:val="auto"/>
        </w:rPr>
        <w:fldChar w:fldCharType="separate"/>
      </w:r>
      <w:r w:rsidR="00181E5F">
        <w:rPr>
          <w:rFonts w:ascii="VIC" w:hAnsi="VIC"/>
          <w:b/>
          <w:bCs/>
          <w:i w:val="0"/>
          <w:iCs w:val="0"/>
          <w:noProof/>
          <w:color w:val="auto"/>
        </w:rPr>
        <w:t>9</w:t>
      </w:r>
      <w:r w:rsidRPr="00B43446">
        <w:rPr>
          <w:rFonts w:ascii="VIC" w:hAnsi="VIC"/>
          <w:b/>
          <w:bCs/>
          <w:i w:val="0"/>
          <w:iCs w:val="0"/>
          <w:color w:val="auto"/>
        </w:rPr>
        <w:fldChar w:fldCharType="end"/>
      </w:r>
      <w:bookmarkEnd w:id="22"/>
      <w:r>
        <w:rPr>
          <w:rFonts w:ascii="VIC" w:hAnsi="VIC"/>
          <w:b/>
          <w:bCs/>
          <w:i w:val="0"/>
          <w:iCs w:val="0"/>
          <w:color w:val="auto"/>
        </w:rPr>
        <w:t xml:space="preserve">. </w:t>
      </w:r>
      <w:r w:rsidR="00411431">
        <w:rPr>
          <w:rFonts w:ascii="VIC" w:hAnsi="VIC"/>
          <w:i w:val="0"/>
          <w:iCs w:val="0"/>
          <w:color w:val="auto"/>
        </w:rPr>
        <w:t xml:space="preserve">Average return on assets (excluding capital </w:t>
      </w:r>
      <w:r w:rsidR="00FA2441">
        <w:rPr>
          <w:rFonts w:ascii="VIC" w:hAnsi="VIC"/>
          <w:i w:val="0"/>
          <w:iCs w:val="0"/>
          <w:color w:val="auto"/>
        </w:rPr>
        <w:t>appreciation)</w:t>
      </w:r>
      <w:r w:rsidR="00411431">
        <w:rPr>
          <w:rFonts w:ascii="VIC" w:hAnsi="VIC"/>
          <w:i w:val="0"/>
          <w:iCs w:val="0"/>
          <w:color w:val="auto"/>
        </w:rPr>
        <w:t xml:space="preserve"> for apiary, livestock and dairy businesses in 2024-25</w:t>
      </w:r>
    </w:p>
    <w:p w14:paraId="5A0D9345" w14:textId="77777777" w:rsidR="00D91C3D" w:rsidRDefault="00D91C3D" w:rsidP="00D91C3D"/>
    <w:p w14:paraId="0FC79ADD" w14:textId="77777777" w:rsidR="00C27B99" w:rsidRPr="00D91C3D" w:rsidRDefault="00C27B99" w:rsidP="00D91C3D"/>
    <w:p w14:paraId="781A0DA9" w14:textId="657650E3" w:rsidR="00C05B70" w:rsidRPr="00D64F7D" w:rsidRDefault="00E86B26" w:rsidP="00D64F7D">
      <w:pPr>
        <w:pStyle w:val="Heading1"/>
        <w:rPr>
          <w:rFonts w:ascii="VIC" w:hAnsi="VIC"/>
          <w:b/>
          <w:bCs/>
        </w:rPr>
        <w:sectPr w:rsidR="00C05B70" w:rsidRPr="00D64F7D" w:rsidSect="00AF5DEC">
          <w:type w:val="continuous"/>
          <w:pgSz w:w="11900" w:h="16840"/>
          <w:pgMar w:top="1701" w:right="1134" w:bottom="1418" w:left="1134" w:header="709" w:footer="397" w:gutter="0"/>
          <w:cols w:space="708"/>
          <w:docGrid w:linePitch="360"/>
        </w:sectPr>
      </w:pPr>
      <w:bookmarkStart w:id="23" w:name="_Toc231897584"/>
      <w:r>
        <w:rPr>
          <w:rFonts w:ascii="VIC" w:hAnsi="VIC"/>
          <w:b/>
          <w:bCs/>
        </w:rPr>
        <w:t>APPENDIX</w:t>
      </w:r>
      <w:bookmarkEnd w:id="23"/>
    </w:p>
    <w:p w14:paraId="1832F449" w14:textId="4274179A" w:rsidR="00C27B99" w:rsidRPr="00C27B99" w:rsidRDefault="008A6831" w:rsidP="00AD62EB">
      <w:pPr>
        <w:pStyle w:val="Caption"/>
        <w:spacing w:after="0"/>
        <w:rPr>
          <w:rFonts w:ascii="VIC" w:hAnsi="VIC"/>
          <w:b/>
          <w:bCs/>
          <w:i w:val="0"/>
          <w:iCs w:val="0"/>
          <w:color w:val="000000" w:themeColor="text1"/>
        </w:rPr>
      </w:pPr>
      <w:r w:rsidRPr="008A6831">
        <w:rPr>
          <w:rFonts w:ascii="VIC" w:hAnsi="VIC"/>
          <w:b/>
          <w:bCs/>
          <w:i w:val="0"/>
          <w:iCs w:val="0"/>
          <w:color w:val="000000" w:themeColor="text1"/>
        </w:rPr>
        <w:t xml:space="preserve">Table </w:t>
      </w:r>
      <w:r w:rsidRPr="008A6831">
        <w:rPr>
          <w:rFonts w:ascii="VIC" w:hAnsi="VIC"/>
          <w:b/>
          <w:bCs/>
          <w:i w:val="0"/>
          <w:iCs w:val="0"/>
          <w:color w:val="000000" w:themeColor="text1"/>
        </w:rPr>
        <w:fldChar w:fldCharType="begin"/>
      </w:r>
      <w:r w:rsidRPr="008A6831">
        <w:rPr>
          <w:rFonts w:ascii="VIC" w:hAnsi="VIC"/>
          <w:b/>
          <w:bCs/>
          <w:i w:val="0"/>
          <w:iCs w:val="0"/>
          <w:color w:val="000000" w:themeColor="text1"/>
        </w:rPr>
        <w:instrText xml:space="preserve"> SEQ Table \* ARABIC </w:instrText>
      </w:r>
      <w:r w:rsidRPr="008A6831">
        <w:rPr>
          <w:rFonts w:ascii="VIC" w:hAnsi="VIC"/>
          <w:b/>
          <w:bCs/>
          <w:i w:val="0"/>
          <w:iCs w:val="0"/>
          <w:color w:val="000000" w:themeColor="text1"/>
        </w:rPr>
        <w:fldChar w:fldCharType="separate"/>
      </w:r>
      <w:r w:rsidR="00D64F7D">
        <w:rPr>
          <w:rFonts w:ascii="VIC" w:hAnsi="VIC"/>
          <w:b/>
          <w:bCs/>
          <w:i w:val="0"/>
          <w:iCs w:val="0"/>
          <w:noProof/>
          <w:color w:val="000000" w:themeColor="text1"/>
        </w:rPr>
        <w:t>1</w:t>
      </w:r>
      <w:r w:rsidRPr="008A6831">
        <w:rPr>
          <w:rFonts w:ascii="VIC" w:hAnsi="VIC"/>
          <w:b/>
          <w:bCs/>
          <w:i w:val="0"/>
          <w:iCs w:val="0"/>
          <w:color w:val="000000" w:themeColor="text1"/>
        </w:rPr>
        <w:fldChar w:fldCharType="end"/>
      </w:r>
      <w:r>
        <w:rPr>
          <w:rFonts w:ascii="VIC" w:hAnsi="VIC"/>
          <w:b/>
          <w:bCs/>
          <w:i w:val="0"/>
          <w:iCs w:val="0"/>
          <w:color w:val="000000" w:themeColor="text1"/>
        </w:rPr>
        <w:t xml:space="preserve">. </w:t>
      </w:r>
      <w:r w:rsidR="004454F0" w:rsidRPr="001F3582">
        <w:rPr>
          <w:rFonts w:ascii="VIC" w:hAnsi="VIC"/>
          <w:i w:val="0"/>
          <w:iCs w:val="0"/>
          <w:color w:val="000000" w:themeColor="text1"/>
        </w:rPr>
        <w:t>Average a</w:t>
      </w:r>
      <w:r w:rsidR="009D14C3" w:rsidRPr="001F3582">
        <w:rPr>
          <w:rFonts w:ascii="VIC" w:hAnsi="VIC"/>
          <w:i w:val="0"/>
          <w:iCs w:val="0"/>
          <w:color w:val="000000" w:themeColor="text1"/>
        </w:rPr>
        <w:t>piary financial performance</w:t>
      </w:r>
      <w:r w:rsidR="008A0D2A" w:rsidRPr="001F3582">
        <w:rPr>
          <w:rFonts w:ascii="VIC" w:hAnsi="VIC"/>
          <w:i w:val="0"/>
          <w:iCs w:val="0"/>
          <w:color w:val="000000" w:themeColor="text1"/>
        </w:rPr>
        <w:t xml:space="preserve"> metrics 2024-25</w:t>
      </w:r>
      <w:r>
        <w:fldChar w:fldCharType="begin"/>
      </w:r>
      <w:r>
        <w:instrText xml:space="preserve"> LINK </w:instrText>
      </w:r>
      <w:r w:rsidR="00C27B99">
        <w:instrText xml:space="preserve">Excel.Sheet.12 "https://delwpvicgovau.sharepoint.com/sites/VG000110/Livestock/LFMP 2024-25/Bees/Analysis/2024-25 expanded apiary analysis file.xlsx" "Report tables!R2C2:R5C8" </w:instrText>
      </w:r>
      <w:r>
        <w:instrText xml:space="preserve">\a \f 4 \h </w:instrText>
      </w:r>
      <w:r w:rsidR="00D90DC0">
        <w:instrText xml:space="preserve"> \* MERGEFORMAT </w:instrText>
      </w:r>
      <w:r>
        <w:fldChar w:fldCharType="separate"/>
      </w:r>
      <w:bookmarkStart w:id="24" w:name="_1841225382"/>
      <w:bookmarkEnd w:id="24"/>
    </w:p>
    <w:tbl>
      <w:tblPr>
        <w:tblW w:w="10364" w:type="dxa"/>
        <w:tblLook w:val="04A0" w:firstRow="1" w:lastRow="0" w:firstColumn="1" w:lastColumn="0" w:noHBand="0" w:noVBand="1"/>
      </w:tblPr>
      <w:tblGrid>
        <w:gridCol w:w="1144"/>
        <w:gridCol w:w="1458"/>
        <w:gridCol w:w="1593"/>
        <w:gridCol w:w="1211"/>
        <w:gridCol w:w="1705"/>
        <w:gridCol w:w="1638"/>
        <w:gridCol w:w="1615"/>
      </w:tblGrid>
      <w:tr w:rsidR="00C27B99" w:rsidRPr="00C27B99" w14:paraId="348E34CE" w14:textId="77777777" w:rsidTr="00C27B99">
        <w:trPr>
          <w:gridAfter w:val="1"/>
          <w:wAfter w:w="1615" w:type="dxa"/>
          <w:trHeight w:val="306"/>
        </w:trPr>
        <w:tc>
          <w:tcPr>
            <w:tcW w:w="2602" w:type="dxa"/>
            <w:gridSpan w:val="2"/>
            <w:tcBorders>
              <w:top w:val="nil"/>
              <w:left w:val="nil"/>
              <w:bottom w:val="nil"/>
              <w:right w:val="nil"/>
            </w:tcBorders>
            <w:shd w:val="clear" w:color="000000" w:fill="FFFFFF"/>
            <w:noWrap/>
            <w:vAlign w:val="bottom"/>
            <w:hideMark/>
          </w:tcPr>
          <w:p w14:paraId="0AD8311B" w14:textId="2928AAF3" w:rsidR="00C27B99" w:rsidRPr="00C27B99" w:rsidRDefault="00C27B99" w:rsidP="00C27B99">
            <w:pPr>
              <w:spacing w:after="0" w:line="240" w:lineRule="auto"/>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Business performance</w:t>
            </w:r>
          </w:p>
        </w:tc>
        <w:tc>
          <w:tcPr>
            <w:tcW w:w="1593" w:type="dxa"/>
            <w:tcBorders>
              <w:top w:val="nil"/>
              <w:left w:val="nil"/>
              <w:bottom w:val="nil"/>
              <w:right w:val="nil"/>
            </w:tcBorders>
            <w:shd w:val="clear" w:color="000000" w:fill="FFFFFF"/>
            <w:noWrap/>
            <w:vAlign w:val="bottom"/>
            <w:hideMark/>
          </w:tcPr>
          <w:p w14:paraId="22E082D8" w14:textId="77777777" w:rsidR="00C27B99" w:rsidRPr="00C27B99" w:rsidRDefault="00C27B99" w:rsidP="00C27B99">
            <w:pPr>
              <w:spacing w:after="0" w:line="240" w:lineRule="auto"/>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211" w:type="dxa"/>
            <w:tcBorders>
              <w:top w:val="nil"/>
              <w:left w:val="nil"/>
              <w:bottom w:val="nil"/>
              <w:right w:val="nil"/>
            </w:tcBorders>
            <w:shd w:val="clear" w:color="000000" w:fill="FFFFFF"/>
            <w:noWrap/>
            <w:vAlign w:val="bottom"/>
            <w:hideMark/>
          </w:tcPr>
          <w:p w14:paraId="1A086E7D" w14:textId="77777777" w:rsidR="00C27B99" w:rsidRPr="00C27B99" w:rsidRDefault="00C27B99" w:rsidP="00C27B99">
            <w:pPr>
              <w:spacing w:after="0" w:line="240" w:lineRule="auto"/>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705" w:type="dxa"/>
            <w:tcBorders>
              <w:top w:val="nil"/>
              <w:left w:val="nil"/>
              <w:bottom w:val="nil"/>
              <w:right w:val="nil"/>
            </w:tcBorders>
            <w:shd w:val="clear" w:color="000000" w:fill="FFFFFF"/>
            <w:noWrap/>
            <w:vAlign w:val="bottom"/>
            <w:hideMark/>
          </w:tcPr>
          <w:p w14:paraId="508378F7" w14:textId="77777777" w:rsidR="00C27B99" w:rsidRPr="00C27B99" w:rsidRDefault="00C27B99" w:rsidP="00C27B99">
            <w:pPr>
              <w:spacing w:after="0" w:line="240" w:lineRule="auto"/>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638" w:type="dxa"/>
            <w:tcBorders>
              <w:top w:val="nil"/>
              <w:left w:val="nil"/>
              <w:bottom w:val="nil"/>
              <w:right w:val="nil"/>
            </w:tcBorders>
            <w:shd w:val="clear" w:color="000000" w:fill="FFFFFF"/>
            <w:noWrap/>
            <w:vAlign w:val="bottom"/>
            <w:hideMark/>
          </w:tcPr>
          <w:p w14:paraId="5EC4877A" w14:textId="77777777" w:rsidR="00C27B99" w:rsidRPr="00C27B99" w:rsidRDefault="00C27B99" w:rsidP="00C27B99">
            <w:pPr>
              <w:spacing w:after="0" w:line="240" w:lineRule="auto"/>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r>
      <w:tr w:rsidR="00C27B99" w:rsidRPr="00C27B99" w14:paraId="3AA2D51C" w14:textId="77777777" w:rsidTr="00C27B99">
        <w:trPr>
          <w:trHeight w:val="339"/>
        </w:trPr>
        <w:tc>
          <w:tcPr>
            <w:tcW w:w="1144" w:type="dxa"/>
            <w:tcBorders>
              <w:top w:val="single" w:sz="4" w:space="0" w:color="auto"/>
              <w:left w:val="nil"/>
              <w:bottom w:val="nil"/>
              <w:right w:val="nil"/>
            </w:tcBorders>
            <w:shd w:val="clear" w:color="000000" w:fill="FFFFFF"/>
            <w:vAlign w:val="bottom"/>
            <w:hideMark/>
          </w:tcPr>
          <w:p w14:paraId="4E8C8260"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458" w:type="dxa"/>
            <w:tcBorders>
              <w:top w:val="single" w:sz="4" w:space="0" w:color="auto"/>
              <w:left w:val="nil"/>
              <w:bottom w:val="single" w:sz="4" w:space="0" w:color="auto"/>
              <w:right w:val="nil"/>
            </w:tcBorders>
            <w:shd w:val="clear" w:color="000000" w:fill="FFFFFF"/>
            <w:vAlign w:val="bottom"/>
            <w:hideMark/>
          </w:tcPr>
          <w:p w14:paraId="7F7277E9"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Cash income</w:t>
            </w:r>
          </w:p>
        </w:tc>
        <w:tc>
          <w:tcPr>
            <w:tcW w:w="1593" w:type="dxa"/>
            <w:tcBorders>
              <w:top w:val="single" w:sz="4" w:space="0" w:color="auto"/>
              <w:left w:val="nil"/>
              <w:bottom w:val="single" w:sz="4" w:space="0" w:color="auto"/>
              <w:right w:val="nil"/>
            </w:tcBorders>
            <w:shd w:val="clear" w:color="000000" w:fill="FFFFFF"/>
            <w:vAlign w:val="bottom"/>
            <w:hideMark/>
          </w:tcPr>
          <w:p w14:paraId="656F1A15" w14:textId="68438EF5"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 xml:space="preserve">Gross </w:t>
            </w:r>
            <w:r w:rsidR="004F5512">
              <w:rPr>
                <w:rFonts w:ascii="VIC" w:eastAsia="Times New Roman" w:hAnsi="VIC" w:cs="Times New Roman"/>
                <w:color w:val="000000"/>
                <w:sz w:val="18"/>
                <w:szCs w:val="18"/>
                <w:lang w:val="en-AU" w:eastAsia="en-AU"/>
              </w:rPr>
              <w:t>i</w:t>
            </w:r>
            <w:r w:rsidRPr="00C27B99">
              <w:rPr>
                <w:rFonts w:ascii="VIC" w:eastAsia="Times New Roman" w:hAnsi="VIC" w:cs="Times New Roman"/>
                <w:color w:val="000000"/>
                <w:sz w:val="18"/>
                <w:szCs w:val="18"/>
                <w:lang w:val="en-AU" w:eastAsia="en-AU"/>
              </w:rPr>
              <w:t>ncome</w:t>
            </w:r>
          </w:p>
        </w:tc>
        <w:tc>
          <w:tcPr>
            <w:tcW w:w="1211" w:type="dxa"/>
            <w:tcBorders>
              <w:top w:val="single" w:sz="4" w:space="0" w:color="auto"/>
              <w:left w:val="nil"/>
              <w:bottom w:val="single" w:sz="4" w:space="0" w:color="auto"/>
              <w:right w:val="nil"/>
            </w:tcBorders>
            <w:shd w:val="clear" w:color="000000" w:fill="FFFFFF"/>
            <w:vAlign w:val="bottom"/>
            <w:hideMark/>
          </w:tcPr>
          <w:p w14:paraId="72487BF5"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Variable costs</w:t>
            </w:r>
          </w:p>
        </w:tc>
        <w:tc>
          <w:tcPr>
            <w:tcW w:w="1705" w:type="dxa"/>
            <w:tcBorders>
              <w:top w:val="single" w:sz="4" w:space="0" w:color="auto"/>
              <w:left w:val="nil"/>
              <w:bottom w:val="single" w:sz="4" w:space="0" w:color="auto"/>
              <w:right w:val="nil"/>
            </w:tcBorders>
            <w:shd w:val="clear" w:color="000000" w:fill="FFFFFF"/>
            <w:vAlign w:val="bottom"/>
            <w:hideMark/>
          </w:tcPr>
          <w:p w14:paraId="61C84829"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Overhead costs</w:t>
            </w:r>
          </w:p>
        </w:tc>
        <w:tc>
          <w:tcPr>
            <w:tcW w:w="1638" w:type="dxa"/>
            <w:tcBorders>
              <w:top w:val="single" w:sz="4" w:space="0" w:color="auto"/>
              <w:left w:val="nil"/>
              <w:bottom w:val="single" w:sz="4" w:space="0" w:color="auto"/>
              <w:right w:val="nil"/>
            </w:tcBorders>
            <w:shd w:val="clear" w:color="000000" w:fill="FFFFFF"/>
            <w:vAlign w:val="bottom"/>
            <w:hideMark/>
          </w:tcPr>
          <w:p w14:paraId="5B8524EF"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Operating profit</w:t>
            </w:r>
          </w:p>
        </w:tc>
        <w:tc>
          <w:tcPr>
            <w:tcW w:w="1615" w:type="dxa"/>
            <w:tcBorders>
              <w:top w:val="single" w:sz="4" w:space="0" w:color="auto"/>
              <w:left w:val="nil"/>
              <w:bottom w:val="single" w:sz="4" w:space="0" w:color="auto"/>
              <w:right w:val="nil"/>
            </w:tcBorders>
            <w:shd w:val="clear" w:color="000000" w:fill="FFFFFF"/>
            <w:vAlign w:val="bottom"/>
            <w:hideMark/>
          </w:tcPr>
          <w:p w14:paraId="1DE6CF13" w14:textId="77777777" w:rsidR="00C27B99" w:rsidRPr="00C27B99" w:rsidRDefault="00C27B99" w:rsidP="00C27B99">
            <w:pPr>
              <w:spacing w:after="0" w:line="240" w:lineRule="auto"/>
              <w:jc w:val="center"/>
              <w:rPr>
                <w:rFonts w:ascii="VIC" w:eastAsia="Times New Roman" w:hAnsi="VIC" w:cs="Times New Roman"/>
                <w:color w:val="000000"/>
                <w:sz w:val="20"/>
                <w:szCs w:val="20"/>
                <w:lang w:val="en-AU" w:eastAsia="en-AU"/>
              </w:rPr>
            </w:pPr>
            <w:r w:rsidRPr="00C27B99">
              <w:rPr>
                <w:rFonts w:ascii="VIC" w:eastAsia="Times New Roman" w:hAnsi="VIC" w:cs="Times New Roman"/>
                <w:color w:val="000000"/>
                <w:sz w:val="18"/>
                <w:szCs w:val="18"/>
                <w:lang w:val="en-AU" w:eastAsia="en-AU"/>
              </w:rPr>
              <w:t xml:space="preserve">Return on Assets </w:t>
            </w:r>
            <w:r w:rsidRPr="00C27B99">
              <w:rPr>
                <w:rFonts w:ascii="VIC" w:eastAsia="Times New Roman" w:hAnsi="VIC" w:cs="Times New Roman"/>
                <w:color w:val="000000"/>
                <w:sz w:val="20"/>
                <w:szCs w:val="20"/>
                <w:lang w:val="en-AU" w:eastAsia="en-AU"/>
              </w:rPr>
              <w:t>(</w:t>
            </w:r>
            <w:proofErr w:type="spellStart"/>
            <w:r w:rsidRPr="00C27B99">
              <w:rPr>
                <w:rFonts w:ascii="VIC" w:eastAsia="Times New Roman" w:hAnsi="VIC" w:cs="Times New Roman"/>
                <w:color w:val="000000"/>
                <w:sz w:val="20"/>
                <w:szCs w:val="20"/>
                <w:lang w:val="en-AU" w:eastAsia="en-AU"/>
              </w:rPr>
              <w:t>RoA</w:t>
            </w:r>
            <w:proofErr w:type="spellEnd"/>
            <w:r w:rsidRPr="00C27B99">
              <w:rPr>
                <w:rFonts w:ascii="VIC" w:eastAsia="Times New Roman" w:hAnsi="VIC" w:cs="Times New Roman"/>
                <w:color w:val="000000"/>
                <w:sz w:val="20"/>
                <w:szCs w:val="20"/>
                <w:lang w:val="en-AU" w:eastAsia="en-AU"/>
              </w:rPr>
              <w:t>)</w:t>
            </w:r>
          </w:p>
        </w:tc>
      </w:tr>
      <w:tr w:rsidR="00C27B99" w:rsidRPr="00C27B99" w14:paraId="00D449CD" w14:textId="77777777" w:rsidTr="007A72E8">
        <w:trPr>
          <w:trHeight w:val="276"/>
        </w:trPr>
        <w:tc>
          <w:tcPr>
            <w:tcW w:w="1144" w:type="dxa"/>
            <w:tcBorders>
              <w:top w:val="nil"/>
              <w:left w:val="nil"/>
              <w:bottom w:val="single" w:sz="4" w:space="0" w:color="auto"/>
              <w:right w:val="nil"/>
            </w:tcBorders>
            <w:shd w:val="clear" w:color="000000" w:fill="FFFFFF"/>
            <w:vAlign w:val="bottom"/>
            <w:hideMark/>
          </w:tcPr>
          <w:p w14:paraId="13D65869"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458" w:type="dxa"/>
            <w:tcBorders>
              <w:top w:val="nil"/>
              <w:left w:val="nil"/>
              <w:bottom w:val="single" w:sz="4" w:space="0" w:color="auto"/>
              <w:right w:val="nil"/>
            </w:tcBorders>
            <w:shd w:val="clear" w:color="000000" w:fill="F2F2F2"/>
            <w:vAlign w:val="bottom"/>
            <w:hideMark/>
          </w:tcPr>
          <w:p w14:paraId="210A6154"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593" w:type="dxa"/>
            <w:tcBorders>
              <w:top w:val="nil"/>
              <w:left w:val="nil"/>
              <w:bottom w:val="single" w:sz="4" w:space="0" w:color="auto"/>
              <w:right w:val="nil"/>
            </w:tcBorders>
            <w:shd w:val="clear" w:color="000000" w:fill="F2F2F2"/>
            <w:vAlign w:val="bottom"/>
            <w:hideMark/>
          </w:tcPr>
          <w:p w14:paraId="26449B4C"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211" w:type="dxa"/>
            <w:tcBorders>
              <w:top w:val="nil"/>
              <w:left w:val="nil"/>
              <w:bottom w:val="single" w:sz="4" w:space="0" w:color="auto"/>
              <w:right w:val="nil"/>
            </w:tcBorders>
            <w:shd w:val="clear" w:color="000000" w:fill="F2F2F2"/>
            <w:vAlign w:val="bottom"/>
            <w:hideMark/>
          </w:tcPr>
          <w:p w14:paraId="31068CE6"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705" w:type="dxa"/>
            <w:tcBorders>
              <w:top w:val="nil"/>
              <w:left w:val="nil"/>
              <w:bottom w:val="single" w:sz="4" w:space="0" w:color="auto"/>
              <w:right w:val="nil"/>
            </w:tcBorders>
            <w:shd w:val="clear" w:color="000000" w:fill="F2F2F2"/>
            <w:vAlign w:val="bottom"/>
            <w:hideMark/>
          </w:tcPr>
          <w:p w14:paraId="635828AC"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638" w:type="dxa"/>
            <w:tcBorders>
              <w:top w:val="nil"/>
              <w:left w:val="nil"/>
              <w:bottom w:val="single" w:sz="4" w:space="0" w:color="auto"/>
              <w:right w:val="nil"/>
            </w:tcBorders>
            <w:shd w:val="clear" w:color="000000" w:fill="F2F2F2"/>
            <w:vAlign w:val="bottom"/>
            <w:hideMark/>
          </w:tcPr>
          <w:p w14:paraId="481D3583"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615" w:type="dxa"/>
            <w:tcBorders>
              <w:top w:val="nil"/>
              <w:left w:val="nil"/>
              <w:bottom w:val="single" w:sz="4" w:space="0" w:color="auto"/>
              <w:right w:val="nil"/>
            </w:tcBorders>
            <w:shd w:val="clear" w:color="000000" w:fill="F2F2F2"/>
            <w:vAlign w:val="bottom"/>
            <w:hideMark/>
          </w:tcPr>
          <w:p w14:paraId="239AB311"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profit/total assets</w:t>
            </w:r>
          </w:p>
        </w:tc>
      </w:tr>
      <w:tr w:rsidR="00C27B99" w:rsidRPr="00C27B99" w14:paraId="2D5F5176" w14:textId="77777777" w:rsidTr="007A72E8">
        <w:trPr>
          <w:trHeight w:val="306"/>
        </w:trPr>
        <w:tc>
          <w:tcPr>
            <w:tcW w:w="1144" w:type="dxa"/>
            <w:tcBorders>
              <w:top w:val="single" w:sz="4" w:space="0" w:color="auto"/>
              <w:left w:val="nil"/>
              <w:bottom w:val="single" w:sz="4" w:space="0" w:color="auto"/>
              <w:right w:val="nil"/>
            </w:tcBorders>
            <w:shd w:val="clear" w:color="000000" w:fill="FFFFFF"/>
            <w:noWrap/>
            <w:vAlign w:val="bottom"/>
            <w:hideMark/>
          </w:tcPr>
          <w:p w14:paraId="6B2000E8"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2024-25</w:t>
            </w:r>
          </w:p>
        </w:tc>
        <w:tc>
          <w:tcPr>
            <w:tcW w:w="1458" w:type="dxa"/>
            <w:tcBorders>
              <w:top w:val="single" w:sz="4" w:space="0" w:color="auto"/>
              <w:left w:val="nil"/>
              <w:bottom w:val="single" w:sz="4" w:space="0" w:color="auto"/>
              <w:right w:val="nil"/>
            </w:tcBorders>
            <w:shd w:val="clear" w:color="000000" w:fill="FFFFFF"/>
            <w:noWrap/>
            <w:vAlign w:val="bottom"/>
            <w:hideMark/>
          </w:tcPr>
          <w:p w14:paraId="45CFB067"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632</w:t>
            </w:r>
          </w:p>
        </w:tc>
        <w:tc>
          <w:tcPr>
            <w:tcW w:w="1593" w:type="dxa"/>
            <w:tcBorders>
              <w:top w:val="single" w:sz="4" w:space="0" w:color="auto"/>
              <w:left w:val="nil"/>
              <w:bottom w:val="single" w:sz="4" w:space="0" w:color="auto"/>
              <w:right w:val="nil"/>
            </w:tcBorders>
            <w:shd w:val="clear" w:color="000000" w:fill="FFFFFF"/>
            <w:noWrap/>
            <w:vAlign w:val="bottom"/>
            <w:hideMark/>
          </w:tcPr>
          <w:p w14:paraId="4BAF48FE"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601</w:t>
            </w:r>
          </w:p>
        </w:tc>
        <w:tc>
          <w:tcPr>
            <w:tcW w:w="1211" w:type="dxa"/>
            <w:tcBorders>
              <w:top w:val="single" w:sz="4" w:space="0" w:color="auto"/>
              <w:left w:val="nil"/>
              <w:bottom w:val="single" w:sz="4" w:space="0" w:color="auto"/>
              <w:right w:val="nil"/>
            </w:tcBorders>
            <w:shd w:val="clear" w:color="000000" w:fill="FFFFFF"/>
            <w:noWrap/>
            <w:vAlign w:val="bottom"/>
            <w:hideMark/>
          </w:tcPr>
          <w:p w14:paraId="1E900F7E"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138</w:t>
            </w:r>
          </w:p>
        </w:tc>
        <w:tc>
          <w:tcPr>
            <w:tcW w:w="1705" w:type="dxa"/>
            <w:tcBorders>
              <w:top w:val="single" w:sz="4" w:space="0" w:color="auto"/>
              <w:left w:val="nil"/>
              <w:bottom w:val="single" w:sz="4" w:space="0" w:color="auto"/>
              <w:right w:val="nil"/>
            </w:tcBorders>
            <w:shd w:val="clear" w:color="000000" w:fill="FFFFFF"/>
            <w:noWrap/>
            <w:vAlign w:val="bottom"/>
            <w:hideMark/>
          </w:tcPr>
          <w:p w14:paraId="17AF18BC"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384</w:t>
            </w:r>
          </w:p>
        </w:tc>
        <w:tc>
          <w:tcPr>
            <w:tcW w:w="1638" w:type="dxa"/>
            <w:tcBorders>
              <w:top w:val="single" w:sz="4" w:space="0" w:color="auto"/>
              <w:left w:val="nil"/>
              <w:bottom w:val="single" w:sz="4" w:space="0" w:color="auto"/>
              <w:right w:val="nil"/>
            </w:tcBorders>
            <w:shd w:val="clear" w:color="000000" w:fill="FFFFFF"/>
            <w:noWrap/>
            <w:vAlign w:val="bottom"/>
            <w:hideMark/>
          </w:tcPr>
          <w:p w14:paraId="3354B479"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79</w:t>
            </w:r>
          </w:p>
        </w:tc>
        <w:tc>
          <w:tcPr>
            <w:tcW w:w="1615" w:type="dxa"/>
            <w:tcBorders>
              <w:top w:val="single" w:sz="4" w:space="0" w:color="auto"/>
              <w:left w:val="nil"/>
              <w:bottom w:val="single" w:sz="4" w:space="0" w:color="auto"/>
              <w:right w:val="nil"/>
            </w:tcBorders>
            <w:shd w:val="clear" w:color="000000" w:fill="FFFFFF"/>
            <w:noWrap/>
            <w:vAlign w:val="bottom"/>
            <w:hideMark/>
          </w:tcPr>
          <w:p w14:paraId="539C4712"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7.0%</w:t>
            </w:r>
          </w:p>
        </w:tc>
      </w:tr>
    </w:tbl>
    <w:p w14:paraId="3910DB1B" w14:textId="0017D249" w:rsidR="00335545" w:rsidRDefault="008A6831" w:rsidP="007F0C87">
      <w:pPr>
        <w:rPr>
          <w:rFonts w:ascii="VIC" w:hAnsi="VIC"/>
        </w:rPr>
      </w:pPr>
      <w:r>
        <w:rPr>
          <w:rFonts w:ascii="VIC" w:hAnsi="VIC"/>
        </w:rPr>
        <w:fldChar w:fldCharType="end"/>
      </w:r>
    </w:p>
    <w:p w14:paraId="6026A5DE" w14:textId="6DB5D66C" w:rsidR="00C27B99" w:rsidRPr="00C27B99" w:rsidRDefault="00D90DC0" w:rsidP="00AD62EB">
      <w:pPr>
        <w:pStyle w:val="Caption"/>
        <w:spacing w:after="0"/>
        <w:rPr>
          <w:rFonts w:ascii="VIC" w:hAnsi="VIC"/>
          <w:b/>
          <w:bCs/>
          <w:i w:val="0"/>
          <w:iCs w:val="0"/>
          <w:color w:val="000000" w:themeColor="text1"/>
        </w:rPr>
      </w:pPr>
      <w:r w:rsidRPr="00D90DC0">
        <w:rPr>
          <w:rFonts w:ascii="VIC" w:hAnsi="VIC"/>
          <w:b/>
          <w:bCs/>
          <w:i w:val="0"/>
          <w:iCs w:val="0"/>
          <w:color w:val="000000" w:themeColor="text1"/>
        </w:rPr>
        <w:t xml:space="preserve">Table </w:t>
      </w:r>
      <w:r w:rsidRPr="00D90DC0">
        <w:rPr>
          <w:rFonts w:ascii="VIC" w:hAnsi="VIC"/>
          <w:b/>
          <w:bCs/>
          <w:i w:val="0"/>
          <w:iCs w:val="0"/>
          <w:color w:val="000000" w:themeColor="text1"/>
        </w:rPr>
        <w:fldChar w:fldCharType="begin"/>
      </w:r>
      <w:r w:rsidRPr="00D90DC0">
        <w:rPr>
          <w:rFonts w:ascii="VIC" w:hAnsi="VIC"/>
          <w:b/>
          <w:bCs/>
          <w:i w:val="0"/>
          <w:iCs w:val="0"/>
          <w:color w:val="000000" w:themeColor="text1"/>
        </w:rPr>
        <w:instrText xml:space="preserve"> SEQ Table \* ARABIC </w:instrText>
      </w:r>
      <w:r w:rsidRPr="00D90DC0">
        <w:rPr>
          <w:rFonts w:ascii="VIC" w:hAnsi="VIC"/>
          <w:b/>
          <w:bCs/>
          <w:i w:val="0"/>
          <w:iCs w:val="0"/>
          <w:color w:val="000000" w:themeColor="text1"/>
        </w:rPr>
        <w:fldChar w:fldCharType="separate"/>
      </w:r>
      <w:r w:rsidR="00D64F7D">
        <w:rPr>
          <w:rFonts w:ascii="VIC" w:hAnsi="VIC"/>
          <w:b/>
          <w:bCs/>
          <w:i w:val="0"/>
          <w:iCs w:val="0"/>
          <w:noProof/>
          <w:color w:val="000000" w:themeColor="text1"/>
        </w:rPr>
        <w:t>2</w:t>
      </w:r>
      <w:r w:rsidRPr="00D90DC0">
        <w:rPr>
          <w:rFonts w:ascii="VIC" w:hAnsi="VIC"/>
          <w:b/>
          <w:bCs/>
          <w:i w:val="0"/>
          <w:iCs w:val="0"/>
          <w:color w:val="000000" w:themeColor="text1"/>
        </w:rPr>
        <w:fldChar w:fldCharType="end"/>
      </w:r>
      <w:r>
        <w:rPr>
          <w:rFonts w:ascii="VIC" w:hAnsi="VIC"/>
          <w:b/>
          <w:bCs/>
          <w:i w:val="0"/>
          <w:iCs w:val="0"/>
          <w:color w:val="000000" w:themeColor="text1"/>
        </w:rPr>
        <w:t xml:space="preserve">. </w:t>
      </w:r>
      <w:r w:rsidR="004454F0" w:rsidRPr="001F3582">
        <w:rPr>
          <w:rFonts w:ascii="VIC" w:hAnsi="VIC"/>
          <w:i w:val="0"/>
          <w:iCs w:val="0"/>
          <w:color w:val="000000" w:themeColor="text1"/>
        </w:rPr>
        <w:t>Average h</w:t>
      </w:r>
      <w:r w:rsidRPr="001F3582">
        <w:rPr>
          <w:rFonts w:ascii="VIC" w:hAnsi="VIC"/>
          <w:i w:val="0"/>
          <w:iCs w:val="0"/>
          <w:color w:val="000000" w:themeColor="text1"/>
        </w:rPr>
        <w:t xml:space="preserve">oney and </w:t>
      </w:r>
      <w:r w:rsidR="004454F0" w:rsidRPr="001F3582">
        <w:rPr>
          <w:rFonts w:ascii="VIC" w:hAnsi="VIC"/>
          <w:i w:val="0"/>
          <w:iCs w:val="0"/>
          <w:color w:val="000000" w:themeColor="text1"/>
        </w:rPr>
        <w:t>p</w:t>
      </w:r>
      <w:r w:rsidR="00382755" w:rsidRPr="001F3582">
        <w:rPr>
          <w:rFonts w:ascii="VIC" w:hAnsi="VIC"/>
          <w:i w:val="0"/>
          <w:iCs w:val="0"/>
          <w:color w:val="000000" w:themeColor="text1"/>
        </w:rPr>
        <w:t xml:space="preserve">ollination </w:t>
      </w:r>
      <w:r w:rsidR="004454F0" w:rsidRPr="001F3582">
        <w:rPr>
          <w:rFonts w:ascii="VIC" w:hAnsi="VIC"/>
          <w:i w:val="0"/>
          <w:iCs w:val="0"/>
          <w:color w:val="000000" w:themeColor="text1"/>
        </w:rPr>
        <w:t>i</w:t>
      </w:r>
      <w:r w:rsidR="00382755" w:rsidRPr="001F3582">
        <w:rPr>
          <w:rFonts w:ascii="VIC" w:hAnsi="VIC"/>
          <w:i w:val="0"/>
          <w:iCs w:val="0"/>
          <w:color w:val="000000" w:themeColor="text1"/>
        </w:rPr>
        <w:t>nformation 2024-25</w:t>
      </w:r>
      <w:r>
        <w:rPr>
          <w:rFonts w:eastAsiaTheme="majorEastAsia"/>
        </w:rPr>
        <w:fldChar w:fldCharType="begin"/>
      </w:r>
      <w:r>
        <w:rPr>
          <w:rFonts w:eastAsiaTheme="majorEastAsia"/>
        </w:rPr>
        <w:instrText xml:space="preserve"> LINK </w:instrText>
      </w:r>
      <w:r w:rsidR="00C27B99">
        <w:rPr>
          <w:rFonts w:eastAsiaTheme="majorEastAsia"/>
        </w:rPr>
        <w:instrText xml:space="preserve">Excel.Sheet.12 "https://delwpvicgovau.sharepoint.com/sites/VG000110/Livestock/LFMP 2024-25/Bees/Analysis/2024-25 expanded apiary analysis file.xlsx" "Report tables!R8C2:R11C7" </w:instrText>
      </w:r>
      <w:r>
        <w:rPr>
          <w:rFonts w:eastAsiaTheme="majorEastAsia"/>
        </w:rPr>
        <w:instrText xml:space="preserve">\a \f 4 \h  \* MERGEFORMAT </w:instrText>
      </w:r>
      <w:r>
        <w:rPr>
          <w:rFonts w:eastAsiaTheme="majorEastAsia"/>
        </w:rPr>
        <w:fldChar w:fldCharType="separate"/>
      </w:r>
      <w:bookmarkStart w:id="25" w:name="_1841225390"/>
      <w:bookmarkEnd w:id="25"/>
    </w:p>
    <w:tbl>
      <w:tblPr>
        <w:tblW w:w="10473" w:type="dxa"/>
        <w:tblLook w:val="04A0" w:firstRow="1" w:lastRow="0" w:firstColumn="1" w:lastColumn="0" w:noHBand="0" w:noVBand="1"/>
      </w:tblPr>
      <w:tblGrid>
        <w:gridCol w:w="1369"/>
        <w:gridCol w:w="1745"/>
        <w:gridCol w:w="1908"/>
        <w:gridCol w:w="1450"/>
        <w:gridCol w:w="2041"/>
        <w:gridCol w:w="1960"/>
      </w:tblGrid>
      <w:tr w:rsidR="00C27B99" w:rsidRPr="00C27B99" w14:paraId="5DB5E9E1" w14:textId="77777777" w:rsidTr="00C27B99">
        <w:trPr>
          <w:gridAfter w:val="3"/>
          <w:wAfter w:w="5451" w:type="dxa"/>
          <w:trHeight w:val="319"/>
        </w:trPr>
        <w:tc>
          <w:tcPr>
            <w:tcW w:w="5022" w:type="dxa"/>
            <w:gridSpan w:val="3"/>
            <w:tcBorders>
              <w:top w:val="nil"/>
              <w:left w:val="nil"/>
              <w:bottom w:val="nil"/>
              <w:right w:val="nil"/>
            </w:tcBorders>
            <w:shd w:val="clear" w:color="000000" w:fill="FFFFFF"/>
            <w:noWrap/>
            <w:vAlign w:val="bottom"/>
            <w:hideMark/>
          </w:tcPr>
          <w:p w14:paraId="7627535C" w14:textId="3CFA0F38" w:rsidR="00C27B99" w:rsidRPr="00C27B99" w:rsidRDefault="00C27B99" w:rsidP="00C27B99">
            <w:pPr>
              <w:spacing w:after="0" w:line="240" w:lineRule="auto"/>
              <w:rPr>
                <w:rFonts w:ascii="VIC" w:eastAsia="Times New Roman" w:hAnsi="VIC" w:cs="Times New Roman"/>
                <w:color w:val="000000"/>
                <w:sz w:val="20"/>
                <w:szCs w:val="20"/>
                <w:lang w:val="en-AU" w:eastAsia="en-AU"/>
              </w:rPr>
            </w:pPr>
            <w:r w:rsidRPr="00C27B99">
              <w:rPr>
                <w:rFonts w:ascii="VIC" w:eastAsia="Times New Roman" w:hAnsi="VIC" w:cs="Times New Roman"/>
                <w:color w:val="000000"/>
                <w:sz w:val="18"/>
                <w:szCs w:val="18"/>
                <w:lang w:val="en-AU" w:eastAsia="en-AU"/>
              </w:rPr>
              <w:t xml:space="preserve">Honey production and pollination </w:t>
            </w:r>
            <w:r w:rsidRPr="00C27B99">
              <w:rPr>
                <w:rFonts w:ascii="VIC" w:eastAsia="Times New Roman" w:hAnsi="VIC" w:cs="Times New Roman"/>
                <w:color w:val="000000"/>
                <w:sz w:val="20"/>
                <w:szCs w:val="20"/>
                <w:lang w:val="en-AU" w:eastAsia="en-AU"/>
              </w:rPr>
              <w:t>information</w:t>
            </w:r>
          </w:p>
        </w:tc>
      </w:tr>
      <w:tr w:rsidR="00C27B99" w:rsidRPr="00C27B99" w14:paraId="36B03F9B" w14:textId="77777777" w:rsidTr="00C27B99">
        <w:trPr>
          <w:trHeight w:val="489"/>
        </w:trPr>
        <w:tc>
          <w:tcPr>
            <w:tcW w:w="1369" w:type="dxa"/>
            <w:tcBorders>
              <w:top w:val="single" w:sz="4" w:space="0" w:color="auto"/>
              <w:left w:val="nil"/>
              <w:bottom w:val="nil"/>
              <w:right w:val="nil"/>
            </w:tcBorders>
            <w:shd w:val="clear" w:color="000000" w:fill="FFFFFF"/>
            <w:vAlign w:val="bottom"/>
            <w:hideMark/>
          </w:tcPr>
          <w:p w14:paraId="26DA4783"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745" w:type="dxa"/>
            <w:tcBorders>
              <w:top w:val="single" w:sz="4" w:space="0" w:color="auto"/>
              <w:left w:val="nil"/>
              <w:bottom w:val="single" w:sz="4" w:space="0" w:color="auto"/>
              <w:right w:val="nil"/>
            </w:tcBorders>
            <w:shd w:val="clear" w:color="000000" w:fill="FFFFFF"/>
            <w:vAlign w:val="bottom"/>
            <w:hideMark/>
          </w:tcPr>
          <w:p w14:paraId="1EF64036"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Honey production</w:t>
            </w:r>
          </w:p>
        </w:tc>
        <w:tc>
          <w:tcPr>
            <w:tcW w:w="1908" w:type="dxa"/>
            <w:tcBorders>
              <w:top w:val="single" w:sz="4" w:space="0" w:color="auto"/>
              <w:left w:val="nil"/>
              <w:bottom w:val="single" w:sz="4" w:space="0" w:color="auto"/>
              <w:right w:val="nil"/>
            </w:tcBorders>
            <w:shd w:val="clear" w:color="000000" w:fill="FFFFFF"/>
            <w:vAlign w:val="bottom"/>
            <w:hideMark/>
          </w:tcPr>
          <w:p w14:paraId="680A265D"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Honey price received</w:t>
            </w:r>
          </w:p>
        </w:tc>
        <w:tc>
          <w:tcPr>
            <w:tcW w:w="1450" w:type="dxa"/>
            <w:tcBorders>
              <w:top w:val="single" w:sz="4" w:space="0" w:color="auto"/>
              <w:left w:val="nil"/>
              <w:bottom w:val="single" w:sz="4" w:space="0" w:color="auto"/>
              <w:right w:val="nil"/>
            </w:tcBorders>
            <w:shd w:val="clear" w:color="000000" w:fill="FFFFFF"/>
            <w:vAlign w:val="bottom"/>
            <w:hideMark/>
          </w:tcPr>
          <w:p w14:paraId="686EBA50"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 xml:space="preserve">Honey income </w:t>
            </w:r>
          </w:p>
        </w:tc>
        <w:tc>
          <w:tcPr>
            <w:tcW w:w="2041" w:type="dxa"/>
            <w:tcBorders>
              <w:top w:val="single" w:sz="4" w:space="0" w:color="auto"/>
              <w:left w:val="nil"/>
              <w:bottom w:val="single" w:sz="4" w:space="0" w:color="auto"/>
              <w:right w:val="nil"/>
            </w:tcBorders>
            <w:shd w:val="clear" w:color="000000" w:fill="FFFFFF"/>
            <w:vAlign w:val="bottom"/>
            <w:hideMark/>
          </w:tcPr>
          <w:p w14:paraId="7AEE8AEA"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Pollination price received</w:t>
            </w:r>
          </w:p>
        </w:tc>
        <w:tc>
          <w:tcPr>
            <w:tcW w:w="1960" w:type="dxa"/>
            <w:tcBorders>
              <w:top w:val="single" w:sz="4" w:space="0" w:color="auto"/>
              <w:left w:val="nil"/>
              <w:bottom w:val="single" w:sz="4" w:space="0" w:color="auto"/>
              <w:right w:val="nil"/>
            </w:tcBorders>
            <w:shd w:val="clear" w:color="000000" w:fill="FFFFFF"/>
            <w:vAlign w:val="bottom"/>
            <w:hideMark/>
          </w:tcPr>
          <w:p w14:paraId="2C543CE1"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Pollination income</w:t>
            </w:r>
          </w:p>
        </w:tc>
      </w:tr>
      <w:tr w:rsidR="00C27B99" w:rsidRPr="00C27B99" w14:paraId="78CA554D" w14:textId="77777777" w:rsidTr="007A72E8">
        <w:trPr>
          <w:trHeight w:val="183"/>
        </w:trPr>
        <w:tc>
          <w:tcPr>
            <w:tcW w:w="1369" w:type="dxa"/>
            <w:tcBorders>
              <w:top w:val="nil"/>
              <w:left w:val="nil"/>
              <w:bottom w:val="single" w:sz="4" w:space="0" w:color="auto"/>
              <w:right w:val="nil"/>
            </w:tcBorders>
            <w:shd w:val="clear" w:color="000000" w:fill="FFFFFF"/>
            <w:vAlign w:val="bottom"/>
            <w:hideMark/>
          </w:tcPr>
          <w:p w14:paraId="2284FC2C"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Cambria" w:eastAsia="Times New Roman" w:hAnsi="Cambria" w:cs="Cambria"/>
                <w:color w:val="000000"/>
                <w:sz w:val="18"/>
                <w:szCs w:val="18"/>
                <w:lang w:val="en-AU" w:eastAsia="en-AU"/>
              </w:rPr>
              <w:t> </w:t>
            </w:r>
          </w:p>
        </w:tc>
        <w:tc>
          <w:tcPr>
            <w:tcW w:w="1745" w:type="dxa"/>
            <w:tcBorders>
              <w:top w:val="nil"/>
              <w:left w:val="nil"/>
              <w:bottom w:val="single" w:sz="4" w:space="0" w:color="auto"/>
              <w:right w:val="nil"/>
            </w:tcBorders>
            <w:shd w:val="clear" w:color="000000" w:fill="F2F2F2"/>
            <w:vAlign w:val="bottom"/>
            <w:hideMark/>
          </w:tcPr>
          <w:p w14:paraId="62CAD5CF"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kg/hive</w:t>
            </w:r>
          </w:p>
        </w:tc>
        <w:tc>
          <w:tcPr>
            <w:tcW w:w="1908" w:type="dxa"/>
            <w:tcBorders>
              <w:top w:val="nil"/>
              <w:left w:val="nil"/>
              <w:bottom w:val="single" w:sz="4" w:space="0" w:color="auto"/>
              <w:right w:val="nil"/>
            </w:tcBorders>
            <w:shd w:val="clear" w:color="000000" w:fill="F2F2F2"/>
            <w:vAlign w:val="bottom"/>
            <w:hideMark/>
          </w:tcPr>
          <w:p w14:paraId="1A795E63"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$/kg</w:t>
            </w:r>
          </w:p>
        </w:tc>
        <w:tc>
          <w:tcPr>
            <w:tcW w:w="1450" w:type="dxa"/>
            <w:tcBorders>
              <w:top w:val="nil"/>
              <w:left w:val="nil"/>
              <w:bottom w:val="single" w:sz="4" w:space="0" w:color="auto"/>
              <w:right w:val="nil"/>
            </w:tcBorders>
            <w:shd w:val="clear" w:color="000000" w:fill="F2F2F2"/>
            <w:vAlign w:val="bottom"/>
            <w:hideMark/>
          </w:tcPr>
          <w:p w14:paraId="3D26BCEE"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 total cash income</w:t>
            </w:r>
          </w:p>
        </w:tc>
        <w:tc>
          <w:tcPr>
            <w:tcW w:w="2041" w:type="dxa"/>
            <w:tcBorders>
              <w:top w:val="nil"/>
              <w:left w:val="nil"/>
              <w:bottom w:val="single" w:sz="4" w:space="0" w:color="auto"/>
              <w:right w:val="nil"/>
            </w:tcBorders>
            <w:shd w:val="clear" w:color="000000" w:fill="F2F2F2"/>
            <w:vAlign w:val="bottom"/>
            <w:hideMark/>
          </w:tcPr>
          <w:p w14:paraId="122ABC72"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$/hive</w:t>
            </w:r>
          </w:p>
        </w:tc>
        <w:tc>
          <w:tcPr>
            <w:tcW w:w="1960" w:type="dxa"/>
            <w:tcBorders>
              <w:top w:val="nil"/>
              <w:left w:val="nil"/>
              <w:bottom w:val="single" w:sz="4" w:space="0" w:color="auto"/>
              <w:right w:val="nil"/>
            </w:tcBorders>
            <w:shd w:val="clear" w:color="000000" w:fill="F2F2F2"/>
            <w:vAlign w:val="bottom"/>
            <w:hideMark/>
          </w:tcPr>
          <w:p w14:paraId="0C8C2DEB"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 total cash income</w:t>
            </w:r>
          </w:p>
        </w:tc>
      </w:tr>
      <w:tr w:rsidR="00C27B99" w:rsidRPr="00C27B99" w14:paraId="74A25B31" w14:textId="77777777" w:rsidTr="007A72E8">
        <w:trPr>
          <w:trHeight w:val="319"/>
        </w:trPr>
        <w:tc>
          <w:tcPr>
            <w:tcW w:w="1369" w:type="dxa"/>
            <w:tcBorders>
              <w:top w:val="single" w:sz="4" w:space="0" w:color="auto"/>
              <w:left w:val="nil"/>
              <w:bottom w:val="single" w:sz="4" w:space="0" w:color="auto"/>
              <w:right w:val="nil"/>
            </w:tcBorders>
            <w:shd w:val="clear" w:color="000000" w:fill="FFFFFF"/>
            <w:noWrap/>
            <w:vAlign w:val="bottom"/>
            <w:hideMark/>
          </w:tcPr>
          <w:p w14:paraId="05376F60"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2024-25</w:t>
            </w:r>
          </w:p>
        </w:tc>
        <w:tc>
          <w:tcPr>
            <w:tcW w:w="1745" w:type="dxa"/>
            <w:tcBorders>
              <w:top w:val="single" w:sz="4" w:space="0" w:color="auto"/>
              <w:left w:val="nil"/>
              <w:bottom w:val="single" w:sz="4" w:space="0" w:color="auto"/>
              <w:right w:val="nil"/>
            </w:tcBorders>
            <w:shd w:val="clear" w:color="000000" w:fill="FFFFFF"/>
            <w:noWrap/>
            <w:vAlign w:val="bottom"/>
            <w:hideMark/>
          </w:tcPr>
          <w:p w14:paraId="3AB867DA"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33</w:t>
            </w:r>
          </w:p>
        </w:tc>
        <w:tc>
          <w:tcPr>
            <w:tcW w:w="1908" w:type="dxa"/>
            <w:tcBorders>
              <w:top w:val="single" w:sz="4" w:space="0" w:color="auto"/>
              <w:left w:val="nil"/>
              <w:bottom w:val="single" w:sz="4" w:space="0" w:color="auto"/>
              <w:right w:val="nil"/>
            </w:tcBorders>
            <w:shd w:val="clear" w:color="000000" w:fill="FFFFFF"/>
            <w:noWrap/>
            <w:vAlign w:val="bottom"/>
            <w:hideMark/>
          </w:tcPr>
          <w:p w14:paraId="4F74F5F4"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5.7</w:t>
            </w:r>
          </w:p>
        </w:tc>
        <w:tc>
          <w:tcPr>
            <w:tcW w:w="1450" w:type="dxa"/>
            <w:tcBorders>
              <w:top w:val="single" w:sz="4" w:space="0" w:color="auto"/>
              <w:left w:val="nil"/>
              <w:bottom w:val="single" w:sz="4" w:space="0" w:color="auto"/>
              <w:right w:val="nil"/>
            </w:tcBorders>
            <w:shd w:val="clear" w:color="000000" w:fill="FFFFFF"/>
            <w:noWrap/>
            <w:vAlign w:val="bottom"/>
            <w:hideMark/>
          </w:tcPr>
          <w:p w14:paraId="550C70B9"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42%</w:t>
            </w:r>
          </w:p>
        </w:tc>
        <w:tc>
          <w:tcPr>
            <w:tcW w:w="2041" w:type="dxa"/>
            <w:tcBorders>
              <w:top w:val="single" w:sz="4" w:space="0" w:color="auto"/>
              <w:left w:val="nil"/>
              <w:bottom w:val="single" w:sz="4" w:space="0" w:color="auto"/>
              <w:right w:val="nil"/>
            </w:tcBorders>
            <w:shd w:val="clear" w:color="000000" w:fill="FFFFFF"/>
            <w:noWrap/>
            <w:vAlign w:val="bottom"/>
            <w:hideMark/>
          </w:tcPr>
          <w:p w14:paraId="594D564D"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225</w:t>
            </w:r>
          </w:p>
        </w:tc>
        <w:tc>
          <w:tcPr>
            <w:tcW w:w="1960" w:type="dxa"/>
            <w:tcBorders>
              <w:top w:val="single" w:sz="4" w:space="0" w:color="auto"/>
              <w:left w:val="nil"/>
              <w:bottom w:val="single" w:sz="4" w:space="0" w:color="auto"/>
              <w:right w:val="nil"/>
            </w:tcBorders>
            <w:shd w:val="clear" w:color="000000" w:fill="FFFFFF"/>
            <w:noWrap/>
            <w:vAlign w:val="bottom"/>
            <w:hideMark/>
          </w:tcPr>
          <w:p w14:paraId="06F4B3CC" w14:textId="77777777" w:rsidR="00C27B99" w:rsidRPr="00C27B99" w:rsidRDefault="00C27B99" w:rsidP="00C27B99">
            <w:pPr>
              <w:spacing w:after="0" w:line="240" w:lineRule="auto"/>
              <w:jc w:val="center"/>
              <w:rPr>
                <w:rFonts w:ascii="VIC" w:eastAsia="Times New Roman" w:hAnsi="VIC" w:cs="Times New Roman"/>
                <w:color w:val="000000"/>
                <w:sz w:val="18"/>
                <w:szCs w:val="18"/>
                <w:lang w:val="en-AU" w:eastAsia="en-AU"/>
              </w:rPr>
            </w:pPr>
            <w:r w:rsidRPr="00C27B99">
              <w:rPr>
                <w:rFonts w:ascii="VIC" w:eastAsia="Times New Roman" w:hAnsi="VIC" w:cs="Times New Roman"/>
                <w:color w:val="000000"/>
                <w:sz w:val="18"/>
                <w:szCs w:val="18"/>
                <w:lang w:val="en-AU" w:eastAsia="en-AU"/>
              </w:rPr>
              <w:t>52%</w:t>
            </w:r>
          </w:p>
        </w:tc>
      </w:tr>
    </w:tbl>
    <w:p w14:paraId="6DDB5D06" w14:textId="77777777" w:rsidR="00FE1612" w:rsidRDefault="00D90DC0">
      <w:pPr>
        <w:rPr>
          <w:rFonts w:ascii="VIC" w:eastAsiaTheme="majorEastAsia" w:hAnsi="VIC" w:cstheme="majorBidi"/>
          <w:b/>
          <w:bCs/>
          <w:color w:val="262626" w:themeColor="text1" w:themeTint="D9"/>
          <w:sz w:val="32"/>
          <w:szCs w:val="32"/>
        </w:rPr>
      </w:pPr>
      <w:r>
        <w:rPr>
          <w:rFonts w:ascii="VIC" w:eastAsiaTheme="majorEastAsia" w:hAnsi="VIC" w:cstheme="majorBidi"/>
          <w:b/>
          <w:bCs/>
          <w:color w:val="262626" w:themeColor="text1" w:themeTint="D9"/>
          <w:sz w:val="32"/>
          <w:szCs w:val="32"/>
        </w:rPr>
        <w:fldChar w:fldCharType="end"/>
      </w:r>
    </w:p>
    <w:p w14:paraId="43B351F7" w14:textId="1E4CDD94" w:rsidR="005C71B3" w:rsidRPr="005C71B3" w:rsidRDefault="004454F0" w:rsidP="00AD62EB">
      <w:pPr>
        <w:pStyle w:val="Caption"/>
        <w:spacing w:after="0"/>
        <w:rPr>
          <w:rFonts w:ascii="VIC" w:hAnsi="VIC"/>
          <w:b/>
          <w:bCs/>
          <w:i w:val="0"/>
          <w:iCs w:val="0"/>
          <w:color w:val="000000" w:themeColor="text1"/>
        </w:rPr>
      </w:pPr>
      <w:r w:rsidRPr="00B6055A">
        <w:rPr>
          <w:rFonts w:ascii="VIC" w:hAnsi="VIC"/>
          <w:b/>
          <w:bCs/>
          <w:i w:val="0"/>
          <w:iCs w:val="0"/>
          <w:color w:val="000000" w:themeColor="text1"/>
        </w:rPr>
        <w:t xml:space="preserve">Table </w:t>
      </w:r>
      <w:r w:rsidRPr="00B6055A">
        <w:rPr>
          <w:rFonts w:ascii="VIC" w:hAnsi="VIC"/>
          <w:b/>
          <w:bCs/>
          <w:i w:val="0"/>
          <w:iCs w:val="0"/>
          <w:color w:val="000000" w:themeColor="text1"/>
        </w:rPr>
        <w:fldChar w:fldCharType="begin"/>
      </w:r>
      <w:r w:rsidRPr="00B6055A">
        <w:rPr>
          <w:rFonts w:ascii="VIC" w:hAnsi="VIC"/>
          <w:b/>
          <w:bCs/>
          <w:i w:val="0"/>
          <w:iCs w:val="0"/>
          <w:color w:val="000000" w:themeColor="text1"/>
        </w:rPr>
        <w:instrText xml:space="preserve"> SEQ Table \* ARABIC </w:instrText>
      </w:r>
      <w:r w:rsidRPr="00B6055A">
        <w:rPr>
          <w:rFonts w:ascii="VIC" w:hAnsi="VIC"/>
          <w:b/>
          <w:bCs/>
          <w:i w:val="0"/>
          <w:iCs w:val="0"/>
          <w:color w:val="000000" w:themeColor="text1"/>
        </w:rPr>
        <w:fldChar w:fldCharType="separate"/>
      </w:r>
      <w:r w:rsidR="00D64F7D">
        <w:rPr>
          <w:rFonts w:ascii="VIC" w:hAnsi="VIC"/>
          <w:b/>
          <w:bCs/>
          <w:i w:val="0"/>
          <w:iCs w:val="0"/>
          <w:noProof/>
          <w:color w:val="000000" w:themeColor="text1"/>
        </w:rPr>
        <w:t>3</w:t>
      </w:r>
      <w:r w:rsidRPr="00B6055A">
        <w:rPr>
          <w:rFonts w:ascii="VIC" w:hAnsi="VIC"/>
          <w:b/>
          <w:bCs/>
          <w:i w:val="0"/>
          <w:iCs w:val="0"/>
          <w:color w:val="000000" w:themeColor="text1"/>
        </w:rPr>
        <w:fldChar w:fldCharType="end"/>
      </w:r>
      <w:r w:rsidRPr="00B6055A">
        <w:rPr>
          <w:rFonts w:ascii="VIC" w:hAnsi="VIC"/>
          <w:b/>
          <w:bCs/>
          <w:i w:val="0"/>
          <w:iCs w:val="0"/>
          <w:color w:val="000000" w:themeColor="text1"/>
        </w:rPr>
        <w:t xml:space="preserve">. </w:t>
      </w:r>
      <w:r w:rsidRPr="001F3582">
        <w:rPr>
          <w:rFonts w:ascii="VIC" w:hAnsi="VIC"/>
          <w:i w:val="0"/>
          <w:iCs w:val="0"/>
          <w:color w:val="000000" w:themeColor="text1"/>
        </w:rPr>
        <w:t>Average apiary variable costs</w:t>
      </w:r>
      <w:r w:rsidR="00B6055A" w:rsidRPr="001F3582">
        <w:rPr>
          <w:rFonts w:ascii="VIC" w:hAnsi="VIC"/>
          <w:i w:val="0"/>
          <w:iCs w:val="0"/>
          <w:color w:val="000000" w:themeColor="text1"/>
        </w:rPr>
        <w:t xml:space="preserve"> 2024-25</w:t>
      </w:r>
      <w:r w:rsidRPr="00B6055A">
        <w:rPr>
          <w:rFonts w:ascii="VIC" w:hAnsi="VIC"/>
          <w:b/>
          <w:bCs/>
          <w:i w:val="0"/>
          <w:iCs w:val="0"/>
          <w:color w:val="000000" w:themeColor="text1"/>
        </w:rPr>
        <w:t xml:space="preserve"> </w:t>
      </w:r>
      <w:r w:rsidR="008D5E24">
        <w:rPr>
          <w:rFonts w:eastAsiaTheme="majorEastAsia"/>
        </w:rPr>
        <w:fldChar w:fldCharType="begin"/>
      </w:r>
      <w:r w:rsidR="008D5E24">
        <w:rPr>
          <w:rFonts w:eastAsiaTheme="majorEastAsia"/>
        </w:rPr>
        <w:instrText xml:space="preserve"> LINK </w:instrText>
      </w:r>
      <w:r w:rsidR="005C71B3">
        <w:rPr>
          <w:rFonts w:eastAsiaTheme="majorEastAsia"/>
        </w:rPr>
        <w:instrText xml:space="preserve">Excel.Sheet.12 "https://delwpvicgovau.sharepoint.com/sites/VG000110/Livestock/LFMP 2024-25/Bees/Analysis/2024-25 expanded apiary analysis file.xlsx" "Report tables!R14C2:R17C9" </w:instrText>
      </w:r>
      <w:r w:rsidR="008D5E24">
        <w:rPr>
          <w:rFonts w:eastAsiaTheme="majorEastAsia"/>
        </w:rPr>
        <w:instrText xml:space="preserve">\a \f 4 \h  \* MERGEFORMAT </w:instrText>
      </w:r>
      <w:r w:rsidR="008D5E24">
        <w:rPr>
          <w:rFonts w:eastAsiaTheme="majorEastAsia"/>
        </w:rPr>
        <w:fldChar w:fldCharType="separate"/>
      </w:r>
      <w:bookmarkStart w:id="26" w:name="_1841225395"/>
      <w:bookmarkEnd w:id="26"/>
    </w:p>
    <w:tbl>
      <w:tblPr>
        <w:tblW w:w="10453" w:type="dxa"/>
        <w:tblLook w:val="04A0" w:firstRow="1" w:lastRow="0" w:firstColumn="1" w:lastColumn="0" w:noHBand="0" w:noVBand="1"/>
      </w:tblPr>
      <w:tblGrid>
        <w:gridCol w:w="1046"/>
        <w:gridCol w:w="1179"/>
        <w:gridCol w:w="1288"/>
        <w:gridCol w:w="1132"/>
        <w:gridCol w:w="1379"/>
        <w:gridCol w:w="1324"/>
        <w:gridCol w:w="1726"/>
        <w:gridCol w:w="1379"/>
      </w:tblGrid>
      <w:tr w:rsidR="005C71B3" w:rsidRPr="005C71B3" w14:paraId="75D27E80" w14:textId="77777777" w:rsidTr="005C71B3">
        <w:trPr>
          <w:gridAfter w:val="1"/>
          <w:wAfter w:w="1379" w:type="dxa"/>
          <w:trHeight w:val="324"/>
        </w:trPr>
        <w:tc>
          <w:tcPr>
            <w:tcW w:w="1046" w:type="dxa"/>
            <w:tcBorders>
              <w:top w:val="nil"/>
              <w:left w:val="nil"/>
              <w:bottom w:val="nil"/>
              <w:right w:val="nil"/>
            </w:tcBorders>
            <w:shd w:val="clear" w:color="000000" w:fill="FFFFFF"/>
            <w:noWrap/>
            <w:vAlign w:val="bottom"/>
            <w:hideMark/>
          </w:tcPr>
          <w:p w14:paraId="2FC27998" w14:textId="69D24BD0"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Variable cost</w:t>
            </w:r>
          </w:p>
        </w:tc>
        <w:tc>
          <w:tcPr>
            <w:tcW w:w="1179" w:type="dxa"/>
            <w:tcBorders>
              <w:top w:val="nil"/>
              <w:left w:val="nil"/>
              <w:bottom w:val="nil"/>
              <w:right w:val="nil"/>
            </w:tcBorders>
            <w:shd w:val="clear" w:color="000000" w:fill="FFFFFF"/>
            <w:noWrap/>
            <w:vAlign w:val="bottom"/>
            <w:hideMark/>
          </w:tcPr>
          <w:p w14:paraId="52BF85F3"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288" w:type="dxa"/>
            <w:tcBorders>
              <w:top w:val="nil"/>
              <w:left w:val="nil"/>
              <w:bottom w:val="nil"/>
              <w:right w:val="nil"/>
            </w:tcBorders>
            <w:shd w:val="clear" w:color="000000" w:fill="FFFFFF"/>
            <w:noWrap/>
            <w:vAlign w:val="bottom"/>
            <w:hideMark/>
          </w:tcPr>
          <w:p w14:paraId="18828AEE"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132" w:type="dxa"/>
            <w:tcBorders>
              <w:top w:val="nil"/>
              <w:left w:val="nil"/>
              <w:bottom w:val="nil"/>
              <w:right w:val="nil"/>
            </w:tcBorders>
            <w:shd w:val="clear" w:color="000000" w:fill="FFFFFF"/>
            <w:noWrap/>
            <w:vAlign w:val="bottom"/>
            <w:hideMark/>
          </w:tcPr>
          <w:p w14:paraId="63188328"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379" w:type="dxa"/>
            <w:tcBorders>
              <w:top w:val="nil"/>
              <w:left w:val="nil"/>
              <w:bottom w:val="nil"/>
              <w:right w:val="nil"/>
            </w:tcBorders>
            <w:shd w:val="clear" w:color="000000" w:fill="FFFFFF"/>
            <w:noWrap/>
            <w:vAlign w:val="bottom"/>
            <w:hideMark/>
          </w:tcPr>
          <w:p w14:paraId="3E6C864C"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324" w:type="dxa"/>
            <w:tcBorders>
              <w:top w:val="nil"/>
              <w:left w:val="nil"/>
              <w:bottom w:val="nil"/>
              <w:right w:val="nil"/>
            </w:tcBorders>
            <w:shd w:val="clear" w:color="000000" w:fill="FFFFFF"/>
            <w:noWrap/>
            <w:vAlign w:val="bottom"/>
            <w:hideMark/>
          </w:tcPr>
          <w:p w14:paraId="6468F99C"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726" w:type="dxa"/>
            <w:tcBorders>
              <w:top w:val="nil"/>
              <w:left w:val="nil"/>
              <w:bottom w:val="nil"/>
              <w:right w:val="nil"/>
            </w:tcBorders>
            <w:shd w:val="clear" w:color="000000" w:fill="FFFFFF"/>
            <w:noWrap/>
            <w:vAlign w:val="bottom"/>
            <w:hideMark/>
          </w:tcPr>
          <w:p w14:paraId="2A3CB402"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r>
      <w:tr w:rsidR="005C71B3" w:rsidRPr="005C71B3" w14:paraId="2699CA44" w14:textId="77777777" w:rsidTr="00AD62EB">
        <w:trPr>
          <w:trHeight w:val="579"/>
        </w:trPr>
        <w:tc>
          <w:tcPr>
            <w:tcW w:w="1046" w:type="dxa"/>
            <w:tcBorders>
              <w:top w:val="single" w:sz="4" w:space="0" w:color="auto"/>
              <w:left w:val="nil"/>
              <w:bottom w:val="nil"/>
              <w:right w:val="nil"/>
            </w:tcBorders>
            <w:shd w:val="clear" w:color="000000" w:fill="FFFFFF"/>
            <w:vAlign w:val="bottom"/>
            <w:hideMark/>
          </w:tcPr>
          <w:p w14:paraId="274BE32C"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179" w:type="dxa"/>
            <w:tcBorders>
              <w:top w:val="single" w:sz="4" w:space="0" w:color="auto"/>
              <w:left w:val="nil"/>
              <w:bottom w:val="single" w:sz="4" w:space="0" w:color="auto"/>
              <w:right w:val="nil"/>
            </w:tcBorders>
            <w:shd w:val="clear" w:color="000000" w:fill="FFFFFF"/>
            <w:vAlign w:val="bottom"/>
            <w:hideMark/>
          </w:tcPr>
          <w:p w14:paraId="2556CD67"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Apiary expenses </w:t>
            </w:r>
          </w:p>
        </w:tc>
        <w:tc>
          <w:tcPr>
            <w:tcW w:w="1288" w:type="dxa"/>
            <w:tcBorders>
              <w:top w:val="single" w:sz="4" w:space="0" w:color="auto"/>
              <w:left w:val="nil"/>
              <w:bottom w:val="single" w:sz="4" w:space="0" w:color="auto"/>
              <w:right w:val="nil"/>
            </w:tcBorders>
            <w:shd w:val="clear" w:color="000000" w:fill="FFFFFF"/>
            <w:vAlign w:val="bottom"/>
            <w:hideMark/>
          </w:tcPr>
          <w:p w14:paraId="0E12A7A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Vehicle expenses </w:t>
            </w:r>
          </w:p>
        </w:tc>
        <w:tc>
          <w:tcPr>
            <w:tcW w:w="1132" w:type="dxa"/>
            <w:tcBorders>
              <w:top w:val="single" w:sz="4" w:space="0" w:color="auto"/>
              <w:left w:val="nil"/>
              <w:bottom w:val="single" w:sz="4" w:space="0" w:color="auto"/>
              <w:right w:val="nil"/>
            </w:tcBorders>
            <w:shd w:val="clear" w:color="000000" w:fill="FFFFFF"/>
            <w:vAlign w:val="bottom"/>
            <w:hideMark/>
          </w:tcPr>
          <w:p w14:paraId="7CB6BD8E" w14:textId="6DA801E2"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Pest and disease trea</w:t>
            </w:r>
            <w:r w:rsidR="006532B8">
              <w:rPr>
                <w:rFonts w:ascii="VIC" w:eastAsia="Times New Roman" w:hAnsi="VIC" w:cs="Times New Roman"/>
                <w:color w:val="000000"/>
                <w:sz w:val="18"/>
                <w:szCs w:val="18"/>
                <w:lang w:val="en-AU" w:eastAsia="en-AU"/>
              </w:rPr>
              <w:t>t</w:t>
            </w:r>
            <w:r w:rsidRPr="005C71B3">
              <w:rPr>
                <w:rFonts w:ascii="VIC" w:eastAsia="Times New Roman" w:hAnsi="VIC" w:cs="Times New Roman"/>
                <w:color w:val="000000"/>
                <w:sz w:val="18"/>
                <w:szCs w:val="18"/>
                <w:lang w:val="en-AU" w:eastAsia="en-AU"/>
              </w:rPr>
              <w:t xml:space="preserve">ment </w:t>
            </w:r>
          </w:p>
        </w:tc>
        <w:tc>
          <w:tcPr>
            <w:tcW w:w="1379" w:type="dxa"/>
            <w:tcBorders>
              <w:top w:val="single" w:sz="4" w:space="0" w:color="auto"/>
              <w:left w:val="nil"/>
              <w:bottom w:val="single" w:sz="4" w:space="0" w:color="auto"/>
              <w:right w:val="nil"/>
            </w:tcBorders>
            <w:shd w:val="clear" w:color="000000" w:fill="FFFFFF"/>
            <w:vAlign w:val="bottom"/>
            <w:hideMark/>
          </w:tcPr>
          <w:p w14:paraId="0992F583"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Honey marketing expenses </w:t>
            </w:r>
          </w:p>
        </w:tc>
        <w:tc>
          <w:tcPr>
            <w:tcW w:w="1324" w:type="dxa"/>
            <w:tcBorders>
              <w:top w:val="single" w:sz="4" w:space="0" w:color="auto"/>
              <w:left w:val="nil"/>
              <w:bottom w:val="single" w:sz="4" w:space="0" w:color="auto"/>
              <w:right w:val="nil"/>
            </w:tcBorders>
            <w:shd w:val="clear" w:color="000000" w:fill="FFFFFF"/>
            <w:vAlign w:val="bottom"/>
            <w:hideMark/>
          </w:tcPr>
          <w:p w14:paraId="65E15F0E"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Casual and contract labour </w:t>
            </w:r>
          </w:p>
        </w:tc>
        <w:tc>
          <w:tcPr>
            <w:tcW w:w="1726" w:type="dxa"/>
            <w:tcBorders>
              <w:top w:val="single" w:sz="4" w:space="0" w:color="auto"/>
              <w:left w:val="nil"/>
              <w:bottom w:val="single" w:sz="4" w:space="0" w:color="auto"/>
              <w:right w:val="nil"/>
            </w:tcBorders>
            <w:shd w:val="clear" w:color="000000" w:fill="FFFFFF"/>
            <w:vAlign w:val="bottom"/>
            <w:hideMark/>
          </w:tcPr>
          <w:p w14:paraId="12088C55"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Supplementary feeding </w:t>
            </w:r>
          </w:p>
        </w:tc>
        <w:tc>
          <w:tcPr>
            <w:tcW w:w="1379" w:type="dxa"/>
            <w:tcBorders>
              <w:top w:val="single" w:sz="4" w:space="0" w:color="auto"/>
              <w:left w:val="nil"/>
              <w:bottom w:val="single" w:sz="4" w:space="0" w:color="auto"/>
              <w:right w:val="nil"/>
            </w:tcBorders>
            <w:shd w:val="clear" w:color="000000" w:fill="FFFFFF"/>
            <w:vAlign w:val="bottom"/>
            <w:hideMark/>
          </w:tcPr>
          <w:p w14:paraId="6CFC501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Total variable costs </w:t>
            </w:r>
          </w:p>
        </w:tc>
      </w:tr>
      <w:tr w:rsidR="005C71B3" w:rsidRPr="005C71B3" w14:paraId="0DD1DFC8" w14:textId="77777777" w:rsidTr="007A72E8">
        <w:trPr>
          <w:trHeight w:val="289"/>
        </w:trPr>
        <w:tc>
          <w:tcPr>
            <w:tcW w:w="1046" w:type="dxa"/>
            <w:tcBorders>
              <w:top w:val="nil"/>
              <w:left w:val="nil"/>
              <w:bottom w:val="single" w:sz="4" w:space="0" w:color="auto"/>
              <w:right w:val="nil"/>
            </w:tcBorders>
            <w:shd w:val="clear" w:color="000000" w:fill="FFFFFF"/>
            <w:vAlign w:val="bottom"/>
            <w:hideMark/>
          </w:tcPr>
          <w:p w14:paraId="74F15DDA"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179" w:type="dxa"/>
            <w:tcBorders>
              <w:top w:val="nil"/>
              <w:left w:val="nil"/>
              <w:bottom w:val="single" w:sz="4" w:space="0" w:color="auto"/>
              <w:right w:val="nil"/>
            </w:tcBorders>
            <w:shd w:val="clear" w:color="000000" w:fill="F2F2F2"/>
            <w:vAlign w:val="bottom"/>
            <w:hideMark/>
          </w:tcPr>
          <w:p w14:paraId="6AAA7B83"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288" w:type="dxa"/>
            <w:tcBorders>
              <w:top w:val="nil"/>
              <w:left w:val="nil"/>
              <w:bottom w:val="single" w:sz="4" w:space="0" w:color="auto"/>
              <w:right w:val="nil"/>
            </w:tcBorders>
            <w:shd w:val="clear" w:color="000000" w:fill="F2F2F2"/>
            <w:vAlign w:val="bottom"/>
            <w:hideMark/>
          </w:tcPr>
          <w:p w14:paraId="29515298"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132" w:type="dxa"/>
            <w:tcBorders>
              <w:top w:val="nil"/>
              <w:left w:val="nil"/>
              <w:bottom w:val="single" w:sz="4" w:space="0" w:color="auto"/>
              <w:right w:val="nil"/>
            </w:tcBorders>
            <w:shd w:val="clear" w:color="000000" w:fill="F2F2F2"/>
            <w:vAlign w:val="bottom"/>
            <w:hideMark/>
          </w:tcPr>
          <w:p w14:paraId="2FDA4A5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379" w:type="dxa"/>
            <w:tcBorders>
              <w:top w:val="nil"/>
              <w:left w:val="nil"/>
              <w:bottom w:val="single" w:sz="4" w:space="0" w:color="auto"/>
              <w:right w:val="nil"/>
            </w:tcBorders>
            <w:shd w:val="clear" w:color="000000" w:fill="F2F2F2"/>
            <w:vAlign w:val="bottom"/>
            <w:hideMark/>
          </w:tcPr>
          <w:p w14:paraId="6461C8A2"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324" w:type="dxa"/>
            <w:tcBorders>
              <w:top w:val="nil"/>
              <w:left w:val="nil"/>
              <w:bottom w:val="single" w:sz="4" w:space="0" w:color="auto"/>
              <w:right w:val="nil"/>
            </w:tcBorders>
            <w:shd w:val="clear" w:color="000000" w:fill="F2F2F2"/>
            <w:vAlign w:val="bottom"/>
            <w:hideMark/>
          </w:tcPr>
          <w:p w14:paraId="165AEC6F"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726" w:type="dxa"/>
            <w:tcBorders>
              <w:top w:val="nil"/>
              <w:left w:val="nil"/>
              <w:bottom w:val="single" w:sz="4" w:space="0" w:color="auto"/>
              <w:right w:val="nil"/>
            </w:tcBorders>
            <w:shd w:val="clear" w:color="000000" w:fill="F2F2F2"/>
            <w:vAlign w:val="bottom"/>
            <w:hideMark/>
          </w:tcPr>
          <w:p w14:paraId="392D224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379" w:type="dxa"/>
            <w:tcBorders>
              <w:top w:val="nil"/>
              <w:left w:val="nil"/>
              <w:bottom w:val="single" w:sz="4" w:space="0" w:color="auto"/>
              <w:right w:val="nil"/>
            </w:tcBorders>
            <w:shd w:val="clear" w:color="000000" w:fill="F2F2F2"/>
            <w:vAlign w:val="bottom"/>
            <w:hideMark/>
          </w:tcPr>
          <w:p w14:paraId="13891AB2"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r>
      <w:tr w:rsidR="005C71B3" w:rsidRPr="005C71B3" w14:paraId="37F334AB" w14:textId="77777777" w:rsidTr="007A72E8">
        <w:trPr>
          <w:trHeight w:val="324"/>
        </w:trPr>
        <w:tc>
          <w:tcPr>
            <w:tcW w:w="1046" w:type="dxa"/>
            <w:tcBorders>
              <w:top w:val="single" w:sz="4" w:space="0" w:color="auto"/>
              <w:left w:val="nil"/>
              <w:bottom w:val="single" w:sz="4" w:space="0" w:color="auto"/>
              <w:right w:val="nil"/>
            </w:tcBorders>
            <w:shd w:val="clear" w:color="000000" w:fill="FFFFFF"/>
            <w:noWrap/>
            <w:vAlign w:val="bottom"/>
            <w:hideMark/>
          </w:tcPr>
          <w:p w14:paraId="4782A936"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2024-25</w:t>
            </w:r>
          </w:p>
        </w:tc>
        <w:tc>
          <w:tcPr>
            <w:tcW w:w="1179" w:type="dxa"/>
            <w:tcBorders>
              <w:top w:val="single" w:sz="4" w:space="0" w:color="auto"/>
              <w:left w:val="nil"/>
              <w:bottom w:val="single" w:sz="4" w:space="0" w:color="auto"/>
              <w:right w:val="nil"/>
            </w:tcBorders>
            <w:shd w:val="clear" w:color="000000" w:fill="FFFFFF"/>
            <w:noWrap/>
            <w:vAlign w:val="bottom"/>
            <w:hideMark/>
          </w:tcPr>
          <w:p w14:paraId="7AA2673D"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36</w:t>
            </w:r>
          </w:p>
        </w:tc>
        <w:tc>
          <w:tcPr>
            <w:tcW w:w="1288" w:type="dxa"/>
            <w:tcBorders>
              <w:top w:val="single" w:sz="4" w:space="0" w:color="auto"/>
              <w:left w:val="nil"/>
              <w:bottom w:val="single" w:sz="4" w:space="0" w:color="auto"/>
              <w:right w:val="nil"/>
            </w:tcBorders>
            <w:shd w:val="clear" w:color="000000" w:fill="FFFFFF"/>
            <w:noWrap/>
            <w:vAlign w:val="bottom"/>
            <w:hideMark/>
          </w:tcPr>
          <w:p w14:paraId="435F7B35"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78</w:t>
            </w:r>
          </w:p>
        </w:tc>
        <w:tc>
          <w:tcPr>
            <w:tcW w:w="1132" w:type="dxa"/>
            <w:tcBorders>
              <w:top w:val="single" w:sz="4" w:space="0" w:color="auto"/>
              <w:left w:val="nil"/>
              <w:bottom w:val="single" w:sz="4" w:space="0" w:color="auto"/>
              <w:right w:val="nil"/>
            </w:tcBorders>
            <w:shd w:val="clear" w:color="000000" w:fill="FFFFFF"/>
            <w:noWrap/>
            <w:vAlign w:val="bottom"/>
            <w:hideMark/>
          </w:tcPr>
          <w:p w14:paraId="41067765"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3</w:t>
            </w:r>
          </w:p>
        </w:tc>
        <w:tc>
          <w:tcPr>
            <w:tcW w:w="1379" w:type="dxa"/>
            <w:tcBorders>
              <w:top w:val="single" w:sz="4" w:space="0" w:color="auto"/>
              <w:left w:val="nil"/>
              <w:bottom w:val="single" w:sz="4" w:space="0" w:color="auto"/>
              <w:right w:val="nil"/>
            </w:tcBorders>
            <w:shd w:val="clear" w:color="000000" w:fill="FFFFFF"/>
            <w:noWrap/>
            <w:vAlign w:val="bottom"/>
            <w:hideMark/>
          </w:tcPr>
          <w:p w14:paraId="301F410C"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9</w:t>
            </w:r>
          </w:p>
        </w:tc>
        <w:tc>
          <w:tcPr>
            <w:tcW w:w="1324" w:type="dxa"/>
            <w:tcBorders>
              <w:top w:val="single" w:sz="4" w:space="0" w:color="auto"/>
              <w:left w:val="nil"/>
              <w:bottom w:val="single" w:sz="4" w:space="0" w:color="auto"/>
              <w:right w:val="nil"/>
            </w:tcBorders>
            <w:shd w:val="clear" w:color="000000" w:fill="FFFFFF"/>
            <w:noWrap/>
            <w:vAlign w:val="bottom"/>
            <w:hideMark/>
          </w:tcPr>
          <w:p w14:paraId="3A0F3DA8"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6</w:t>
            </w:r>
          </w:p>
        </w:tc>
        <w:tc>
          <w:tcPr>
            <w:tcW w:w="1726" w:type="dxa"/>
            <w:tcBorders>
              <w:top w:val="single" w:sz="4" w:space="0" w:color="auto"/>
              <w:left w:val="nil"/>
              <w:bottom w:val="single" w:sz="4" w:space="0" w:color="auto"/>
              <w:right w:val="nil"/>
            </w:tcBorders>
            <w:shd w:val="clear" w:color="000000" w:fill="FFFFFF"/>
            <w:noWrap/>
            <w:vAlign w:val="bottom"/>
            <w:hideMark/>
          </w:tcPr>
          <w:p w14:paraId="75BD16C4"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7</w:t>
            </w:r>
          </w:p>
        </w:tc>
        <w:tc>
          <w:tcPr>
            <w:tcW w:w="1379" w:type="dxa"/>
            <w:tcBorders>
              <w:top w:val="single" w:sz="4" w:space="0" w:color="auto"/>
              <w:left w:val="nil"/>
              <w:bottom w:val="single" w:sz="4" w:space="0" w:color="auto"/>
              <w:right w:val="nil"/>
            </w:tcBorders>
            <w:shd w:val="clear" w:color="000000" w:fill="FFFFFF"/>
            <w:noWrap/>
            <w:vAlign w:val="bottom"/>
            <w:hideMark/>
          </w:tcPr>
          <w:p w14:paraId="721F5B0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138</w:t>
            </w:r>
          </w:p>
        </w:tc>
      </w:tr>
    </w:tbl>
    <w:p w14:paraId="574B6FFD" w14:textId="77777777" w:rsidR="00E06E16" w:rsidRDefault="008D5E24">
      <w:pPr>
        <w:rPr>
          <w:rFonts w:ascii="VIC" w:eastAsiaTheme="majorEastAsia" w:hAnsi="VIC" w:cstheme="majorBidi"/>
          <w:b/>
          <w:bCs/>
          <w:color w:val="262626" w:themeColor="text1" w:themeTint="D9"/>
          <w:sz w:val="32"/>
          <w:szCs w:val="32"/>
        </w:rPr>
      </w:pPr>
      <w:r>
        <w:rPr>
          <w:rFonts w:ascii="VIC" w:eastAsiaTheme="majorEastAsia" w:hAnsi="VIC" w:cstheme="majorBidi"/>
          <w:b/>
          <w:bCs/>
          <w:color w:val="262626" w:themeColor="text1" w:themeTint="D9"/>
          <w:sz w:val="32"/>
          <w:szCs w:val="32"/>
        </w:rPr>
        <w:fldChar w:fldCharType="end"/>
      </w:r>
    </w:p>
    <w:p w14:paraId="07CB620F" w14:textId="16B38095" w:rsidR="005C71B3" w:rsidRPr="005C71B3" w:rsidRDefault="00D64F7D" w:rsidP="00AD62EB">
      <w:pPr>
        <w:pStyle w:val="Caption"/>
        <w:spacing w:after="0"/>
        <w:rPr>
          <w:rFonts w:ascii="VIC" w:hAnsi="VIC"/>
          <w:b/>
          <w:bCs/>
          <w:i w:val="0"/>
          <w:iCs w:val="0"/>
        </w:rPr>
      </w:pPr>
      <w:bookmarkStart w:id="27" w:name="_Ref230169356"/>
      <w:r w:rsidRPr="00D64F7D">
        <w:rPr>
          <w:rFonts w:ascii="VIC" w:hAnsi="VIC"/>
          <w:b/>
          <w:bCs/>
          <w:i w:val="0"/>
          <w:iCs w:val="0"/>
          <w:color w:val="000000" w:themeColor="text1"/>
        </w:rPr>
        <w:t xml:space="preserve">Table </w:t>
      </w:r>
      <w:r w:rsidRPr="00D64F7D">
        <w:rPr>
          <w:rFonts w:ascii="VIC" w:hAnsi="VIC"/>
          <w:b/>
          <w:bCs/>
          <w:i w:val="0"/>
          <w:iCs w:val="0"/>
          <w:color w:val="000000" w:themeColor="text1"/>
        </w:rPr>
        <w:fldChar w:fldCharType="begin"/>
      </w:r>
      <w:r w:rsidRPr="00D64F7D">
        <w:rPr>
          <w:rFonts w:ascii="VIC" w:hAnsi="VIC"/>
          <w:b/>
          <w:bCs/>
          <w:i w:val="0"/>
          <w:iCs w:val="0"/>
          <w:color w:val="000000" w:themeColor="text1"/>
        </w:rPr>
        <w:instrText xml:space="preserve"> SEQ Table \* ARABIC </w:instrText>
      </w:r>
      <w:r w:rsidRPr="00D64F7D">
        <w:rPr>
          <w:rFonts w:ascii="VIC" w:hAnsi="VIC"/>
          <w:b/>
          <w:bCs/>
          <w:i w:val="0"/>
          <w:iCs w:val="0"/>
          <w:color w:val="000000" w:themeColor="text1"/>
        </w:rPr>
        <w:fldChar w:fldCharType="separate"/>
      </w:r>
      <w:r w:rsidRPr="00D64F7D">
        <w:rPr>
          <w:rFonts w:ascii="VIC" w:hAnsi="VIC"/>
          <w:b/>
          <w:bCs/>
          <w:i w:val="0"/>
          <w:iCs w:val="0"/>
          <w:noProof/>
          <w:color w:val="000000" w:themeColor="text1"/>
        </w:rPr>
        <w:t>4</w:t>
      </w:r>
      <w:r w:rsidRPr="00D64F7D">
        <w:rPr>
          <w:rFonts w:ascii="VIC" w:hAnsi="VIC"/>
          <w:b/>
          <w:bCs/>
          <w:i w:val="0"/>
          <w:iCs w:val="0"/>
          <w:color w:val="000000" w:themeColor="text1"/>
        </w:rPr>
        <w:fldChar w:fldCharType="end"/>
      </w:r>
      <w:bookmarkEnd w:id="27"/>
      <w:r w:rsidR="00E06BC5">
        <w:rPr>
          <w:rFonts w:ascii="VIC" w:eastAsiaTheme="majorEastAsia" w:hAnsi="VIC"/>
          <w:b/>
          <w:bCs/>
          <w:i w:val="0"/>
          <w:iCs w:val="0"/>
        </w:rPr>
        <w:t xml:space="preserve">. </w:t>
      </w:r>
      <w:r w:rsidR="00E06BC5" w:rsidRPr="001F3582">
        <w:rPr>
          <w:rFonts w:ascii="VIC" w:eastAsiaTheme="majorEastAsia" w:hAnsi="VIC"/>
          <w:i w:val="0"/>
          <w:iCs w:val="0"/>
          <w:color w:val="000000" w:themeColor="text1"/>
        </w:rPr>
        <w:t>Average apiary overhead costs 2024-25</w:t>
      </w:r>
      <w:r w:rsidR="00E06E16">
        <w:rPr>
          <w:rFonts w:ascii="VIC" w:eastAsiaTheme="majorEastAsia" w:hAnsi="VIC"/>
          <w:b/>
          <w:bCs/>
          <w:i w:val="0"/>
          <w:iCs w:val="0"/>
        </w:rPr>
        <w:fldChar w:fldCharType="begin"/>
      </w:r>
      <w:r w:rsidR="00E06E16" w:rsidRPr="00D64F7D">
        <w:rPr>
          <w:rFonts w:ascii="VIC" w:eastAsiaTheme="majorEastAsia" w:hAnsi="VIC"/>
          <w:b/>
          <w:bCs/>
          <w:i w:val="0"/>
          <w:iCs w:val="0"/>
        </w:rPr>
        <w:instrText xml:space="preserve"> LINK </w:instrText>
      </w:r>
      <w:r w:rsidR="005C71B3">
        <w:rPr>
          <w:rFonts w:ascii="VIC" w:eastAsiaTheme="majorEastAsia" w:hAnsi="VIC"/>
          <w:b/>
          <w:bCs/>
          <w:i w:val="0"/>
          <w:iCs w:val="0"/>
        </w:rPr>
        <w:instrText xml:space="preserve">Excel.Sheet.12 "https://delwpvicgovau.sharepoint.com/sites/VG000110/Livestock/LFMP 2024-25/Bees/Analysis/2024-25 expanded apiary analysis file.xlsx" "Report tables!R21C2:R24C9" </w:instrText>
      </w:r>
      <w:r w:rsidR="00E06E16" w:rsidRPr="00D64F7D">
        <w:rPr>
          <w:rFonts w:ascii="VIC" w:eastAsiaTheme="majorEastAsia" w:hAnsi="VIC"/>
          <w:b/>
          <w:bCs/>
          <w:i w:val="0"/>
          <w:iCs w:val="0"/>
        </w:rPr>
        <w:instrText xml:space="preserve">\a \f 4 \h  \* MERGEFORMAT </w:instrText>
      </w:r>
      <w:r w:rsidR="00E06E16">
        <w:rPr>
          <w:rFonts w:ascii="VIC" w:eastAsiaTheme="majorEastAsia" w:hAnsi="VIC"/>
          <w:b/>
          <w:bCs/>
          <w:i w:val="0"/>
          <w:iCs w:val="0"/>
        </w:rPr>
        <w:fldChar w:fldCharType="separate"/>
      </w:r>
      <w:bookmarkStart w:id="28" w:name="_1841225403"/>
      <w:bookmarkEnd w:id="28"/>
    </w:p>
    <w:tbl>
      <w:tblPr>
        <w:tblW w:w="10541" w:type="dxa"/>
        <w:tblLook w:val="04A0" w:firstRow="1" w:lastRow="0" w:firstColumn="1" w:lastColumn="0" w:noHBand="0" w:noVBand="1"/>
      </w:tblPr>
      <w:tblGrid>
        <w:gridCol w:w="1110"/>
        <w:gridCol w:w="1297"/>
        <w:gridCol w:w="1501"/>
        <w:gridCol w:w="1195"/>
        <w:gridCol w:w="1219"/>
        <w:gridCol w:w="1469"/>
        <w:gridCol w:w="1338"/>
        <w:gridCol w:w="1412"/>
      </w:tblGrid>
      <w:tr w:rsidR="005C71B3" w:rsidRPr="005C71B3" w14:paraId="0681D797" w14:textId="77777777" w:rsidTr="00AD62EB">
        <w:trPr>
          <w:gridAfter w:val="1"/>
          <w:wAfter w:w="1412" w:type="dxa"/>
          <w:trHeight w:val="361"/>
        </w:trPr>
        <w:tc>
          <w:tcPr>
            <w:tcW w:w="2407" w:type="dxa"/>
            <w:gridSpan w:val="2"/>
            <w:tcBorders>
              <w:top w:val="nil"/>
              <w:left w:val="nil"/>
              <w:bottom w:val="nil"/>
              <w:right w:val="nil"/>
            </w:tcBorders>
            <w:shd w:val="clear" w:color="000000" w:fill="FFFFFF"/>
            <w:noWrap/>
            <w:vAlign w:val="bottom"/>
            <w:hideMark/>
          </w:tcPr>
          <w:p w14:paraId="4C488EAD" w14:textId="78058BA6"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Overhead costs</w:t>
            </w:r>
          </w:p>
        </w:tc>
        <w:tc>
          <w:tcPr>
            <w:tcW w:w="1501" w:type="dxa"/>
            <w:tcBorders>
              <w:top w:val="nil"/>
              <w:left w:val="nil"/>
              <w:bottom w:val="nil"/>
              <w:right w:val="nil"/>
            </w:tcBorders>
            <w:shd w:val="clear" w:color="000000" w:fill="FFFFFF"/>
            <w:noWrap/>
            <w:vAlign w:val="bottom"/>
            <w:hideMark/>
          </w:tcPr>
          <w:p w14:paraId="169670FF"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195" w:type="dxa"/>
            <w:tcBorders>
              <w:top w:val="nil"/>
              <w:left w:val="nil"/>
              <w:bottom w:val="nil"/>
              <w:right w:val="nil"/>
            </w:tcBorders>
            <w:shd w:val="clear" w:color="000000" w:fill="FFFFFF"/>
            <w:noWrap/>
            <w:vAlign w:val="bottom"/>
            <w:hideMark/>
          </w:tcPr>
          <w:p w14:paraId="24799A90"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219" w:type="dxa"/>
            <w:tcBorders>
              <w:top w:val="nil"/>
              <w:left w:val="nil"/>
              <w:bottom w:val="nil"/>
              <w:right w:val="nil"/>
            </w:tcBorders>
            <w:shd w:val="clear" w:color="000000" w:fill="FFFFFF"/>
            <w:noWrap/>
            <w:vAlign w:val="bottom"/>
            <w:hideMark/>
          </w:tcPr>
          <w:p w14:paraId="682B5B6E"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469" w:type="dxa"/>
            <w:tcBorders>
              <w:top w:val="nil"/>
              <w:left w:val="nil"/>
              <w:bottom w:val="nil"/>
              <w:right w:val="nil"/>
            </w:tcBorders>
            <w:shd w:val="clear" w:color="000000" w:fill="FFFFFF"/>
            <w:noWrap/>
            <w:vAlign w:val="bottom"/>
            <w:hideMark/>
          </w:tcPr>
          <w:p w14:paraId="625F71FC"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338" w:type="dxa"/>
            <w:tcBorders>
              <w:top w:val="nil"/>
              <w:left w:val="nil"/>
              <w:bottom w:val="nil"/>
              <w:right w:val="nil"/>
            </w:tcBorders>
            <w:shd w:val="clear" w:color="000000" w:fill="FFFFFF"/>
            <w:noWrap/>
            <w:vAlign w:val="bottom"/>
            <w:hideMark/>
          </w:tcPr>
          <w:p w14:paraId="02A4C763"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r>
      <w:tr w:rsidR="005C71B3" w:rsidRPr="005C71B3" w14:paraId="0E93558B" w14:textId="77777777" w:rsidTr="00AD62EB">
        <w:trPr>
          <w:trHeight w:val="789"/>
        </w:trPr>
        <w:tc>
          <w:tcPr>
            <w:tcW w:w="1110" w:type="dxa"/>
            <w:tcBorders>
              <w:top w:val="single" w:sz="4" w:space="0" w:color="auto"/>
              <w:left w:val="nil"/>
              <w:bottom w:val="nil"/>
              <w:right w:val="nil"/>
            </w:tcBorders>
            <w:shd w:val="clear" w:color="000000" w:fill="FFFFFF"/>
            <w:vAlign w:val="bottom"/>
            <w:hideMark/>
          </w:tcPr>
          <w:p w14:paraId="3E387F4B"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297" w:type="dxa"/>
            <w:tcBorders>
              <w:top w:val="single" w:sz="4" w:space="0" w:color="auto"/>
              <w:left w:val="nil"/>
              <w:bottom w:val="single" w:sz="4" w:space="0" w:color="auto"/>
              <w:right w:val="nil"/>
            </w:tcBorders>
            <w:shd w:val="clear" w:color="000000" w:fill="FFFFFF"/>
            <w:vAlign w:val="bottom"/>
            <w:hideMark/>
          </w:tcPr>
          <w:p w14:paraId="18783D00"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Permanent staff cost</w:t>
            </w:r>
          </w:p>
        </w:tc>
        <w:tc>
          <w:tcPr>
            <w:tcW w:w="1501" w:type="dxa"/>
            <w:tcBorders>
              <w:top w:val="single" w:sz="4" w:space="0" w:color="auto"/>
              <w:left w:val="nil"/>
              <w:bottom w:val="single" w:sz="4" w:space="0" w:color="auto"/>
              <w:right w:val="nil"/>
            </w:tcBorders>
            <w:shd w:val="clear" w:color="000000" w:fill="FFFFFF"/>
            <w:vAlign w:val="bottom"/>
            <w:hideMark/>
          </w:tcPr>
          <w:p w14:paraId="57C8EE9B"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Repairs and maintenance </w:t>
            </w:r>
          </w:p>
        </w:tc>
        <w:tc>
          <w:tcPr>
            <w:tcW w:w="1195" w:type="dxa"/>
            <w:tcBorders>
              <w:top w:val="single" w:sz="4" w:space="0" w:color="auto"/>
              <w:left w:val="nil"/>
              <w:bottom w:val="single" w:sz="4" w:space="0" w:color="auto"/>
              <w:right w:val="nil"/>
            </w:tcBorders>
            <w:shd w:val="clear" w:color="000000" w:fill="FFFFFF"/>
            <w:vAlign w:val="bottom"/>
            <w:hideMark/>
          </w:tcPr>
          <w:p w14:paraId="5276A6B2"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Site licenses and rates </w:t>
            </w:r>
          </w:p>
        </w:tc>
        <w:tc>
          <w:tcPr>
            <w:tcW w:w="1219" w:type="dxa"/>
            <w:tcBorders>
              <w:top w:val="single" w:sz="4" w:space="0" w:color="auto"/>
              <w:left w:val="nil"/>
              <w:bottom w:val="single" w:sz="4" w:space="0" w:color="auto"/>
              <w:right w:val="nil"/>
            </w:tcBorders>
            <w:shd w:val="clear" w:color="000000" w:fill="FFFFFF"/>
            <w:vAlign w:val="bottom"/>
            <w:hideMark/>
          </w:tcPr>
          <w:p w14:paraId="2CE5D434"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Other cash overhead costs </w:t>
            </w:r>
          </w:p>
        </w:tc>
        <w:tc>
          <w:tcPr>
            <w:tcW w:w="1469" w:type="dxa"/>
            <w:tcBorders>
              <w:top w:val="single" w:sz="4" w:space="0" w:color="auto"/>
              <w:left w:val="nil"/>
              <w:bottom w:val="single" w:sz="4" w:space="0" w:color="auto"/>
              <w:right w:val="nil"/>
            </w:tcBorders>
            <w:shd w:val="clear" w:color="000000" w:fill="FFFFFF"/>
            <w:vAlign w:val="bottom"/>
            <w:hideMark/>
          </w:tcPr>
          <w:p w14:paraId="080AAB0E"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Depreciation</w:t>
            </w:r>
          </w:p>
        </w:tc>
        <w:tc>
          <w:tcPr>
            <w:tcW w:w="1338" w:type="dxa"/>
            <w:tcBorders>
              <w:top w:val="single" w:sz="4" w:space="0" w:color="auto"/>
              <w:left w:val="nil"/>
              <w:bottom w:val="single" w:sz="4" w:space="0" w:color="auto"/>
              <w:right w:val="nil"/>
            </w:tcBorders>
            <w:shd w:val="clear" w:color="000000" w:fill="FFFFFF"/>
            <w:vAlign w:val="bottom"/>
            <w:hideMark/>
          </w:tcPr>
          <w:p w14:paraId="1C50FB9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Owner operator labour cost</w:t>
            </w:r>
          </w:p>
        </w:tc>
        <w:tc>
          <w:tcPr>
            <w:tcW w:w="1412" w:type="dxa"/>
            <w:tcBorders>
              <w:top w:val="single" w:sz="4" w:space="0" w:color="auto"/>
              <w:left w:val="nil"/>
              <w:bottom w:val="single" w:sz="4" w:space="0" w:color="auto"/>
              <w:right w:val="nil"/>
            </w:tcBorders>
            <w:shd w:val="clear" w:color="000000" w:fill="FFFFFF"/>
            <w:vAlign w:val="bottom"/>
            <w:hideMark/>
          </w:tcPr>
          <w:p w14:paraId="69D0E94E"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Total Overhead costs</w:t>
            </w:r>
          </w:p>
        </w:tc>
      </w:tr>
      <w:tr w:rsidR="005C71B3" w:rsidRPr="005C71B3" w14:paraId="5547090F" w14:textId="77777777" w:rsidTr="00AD62EB">
        <w:trPr>
          <w:trHeight w:val="322"/>
        </w:trPr>
        <w:tc>
          <w:tcPr>
            <w:tcW w:w="1110" w:type="dxa"/>
            <w:tcBorders>
              <w:top w:val="nil"/>
              <w:left w:val="nil"/>
              <w:bottom w:val="single" w:sz="4" w:space="0" w:color="auto"/>
              <w:right w:val="nil"/>
            </w:tcBorders>
            <w:shd w:val="clear" w:color="000000" w:fill="FFFFFF"/>
            <w:vAlign w:val="bottom"/>
            <w:hideMark/>
          </w:tcPr>
          <w:p w14:paraId="454560CE"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1297" w:type="dxa"/>
            <w:tcBorders>
              <w:top w:val="nil"/>
              <w:left w:val="nil"/>
              <w:bottom w:val="single" w:sz="4" w:space="0" w:color="auto"/>
              <w:right w:val="nil"/>
            </w:tcBorders>
            <w:shd w:val="clear" w:color="000000" w:fill="F2F2F2"/>
            <w:vAlign w:val="bottom"/>
            <w:hideMark/>
          </w:tcPr>
          <w:p w14:paraId="119F983B"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501" w:type="dxa"/>
            <w:tcBorders>
              <w:top w:val="nil"/>
              <w:left w:val="nil"/>
              <w:bottom w:val="single" w:sz="4" w:space="0" w:color="auto"/>
              <w:right w:val="nil"/>
            </w:tcBorders>
            <w:shd w:val="clear" w:color="000000" w:fill="F2F2F2"/>
            <w:vAlign w:val="bottom"/>
            <w:hideMark/>
          </w:tcPr>
          <w:p w14:paraId="329FB74C"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195" w:type="dxa"/>
            <w:tcBorders>
              <w:top w:val="nil"/>
              <w:left w:val="nil"/>
              <w:bottom w:val="single" w:sz="4" w:space="0" w:color="auto"/>
              <w:right w:val="nil"/>
            </w:tcBorders>
            <w:shd w:val="clear" w:color="000000" w:fill="F2F2F2"/>
            <w:vAlign w:val="bottom"/>
            <w:hideMark/>
          </w:tcPr>
          <w:p w14:paraId="3447AA5D"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219" w:type="dxa"/>
            <w:tcBorders>
              <w:top w:val="nil"/>
              <w:left w:val="nil"/>
              <w:bottom w:val="single" w:sz="4" w:space="0" w:color="auto"/>
              <w:right w:val="nil"/>
            </w:tcBorders>
            <w:shd w:val="clear" w:color="000000" w:fill="F2F2F2"/>
            <w:vAlign w:val="bottom"/>
            <w:hideMark/>
          </w:tcPr>
          <w:p w14:paraId="3C5F7DC3"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469" w:type="dxa"/>
            <w:tcBorders>
              <w:top w:val="nil"/>
              <w:left w:val="nil"/>
              <w:bottom w:val="single" w:sz="4" w:space="0" w:color="auto"/>
              <w:right w:val="nil"/>
            </w:tcBorders>
            <w:shd w:val="clear" w:color="000000" w:fill="F2F2F2"/>
            <w:vAlign w:val="bottom"/>
            <w:hideMark/>
          </w:tcPr>
          <w:p w14:paraId="366882B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338" w:type="dxa"/>
            <w:tcBorders>
              <w:top w:val="nil"/>
              <w:left w:val="nil"/>
              <w:bottom w:val="single" w:sz="4" w:space="0" w:color="auto"/>
              <w:right w:val="nil"/>
            </w:tcBorders>
            <w:shd w:val="clear" w:color="000000" w:fill="F2F2F2"/>
            <w:vAlign w:val="bottom"/>
            <w:hideMark/>
          </w:tcPr>
          <w:p w14:paraId="626BC7B9"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c>
          <w:tcPr>
            <w:tcW w:w="1412" w:type="dxa"/>
            <w:tcBorders>
              <w:top w:val="nil"/>
              <w:left w:val="nil"/>
              <w:bottom w:val="single" w:sz="4" w:space="0" w:color="auto"/>
              <w:right w:val="nil"/>
            </w:tcBorders>
            <w:shd w:val="clear" w:color="000000" w:fill="F2F2F2"/>
            <w:vAlign w:val="bottom"/>
            <w:hideMark/>
          </w:tcPr>
          <w:p w14:paraId="5BDA0036"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w:t>
            </w:r>
          </w:p>
        </w:tc>
      </w:tr>
      <w:tr w:rsidR="005C71B3" w:rsidRPr="005C71B3" w14:paraId="229CFB4D" w14:textId="77777777" w:rsidTr="00AD62EB">
        <w:trPr>
          <w:trHeight w:val="361"/>
        </w:trPr>
        <w:tc>
          <w:tcPr>
            <w:tcW w:w="1110" w:type="dxa"/>
            <w:tcBorders>
              <w:top w:val="single" w:sz="4" w:space="0" w:color="auto"/>
              <w:left w:val="nil"/>
              <w:bottom w:val="single" w:sz="4" w:space="0" w:color="auto"/>
              <w:right w:val="nil"/>
            </w:tcBorders>
            <w:shd w:val="clear" w:color="000000" w:fill="FFFFFF"/>
            <w:noWrap/>
            <w:vAlign w:val="bottom"/>
            <w:hideMark/>
          </w:tcPr>
          <w:p w14:paraId="21335E7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2024-25</w:t>
            </w:r>
          </w:p>
        </w:tc>
        <w:tc>
          <w:tcPr>
            <w:tcW w:w="1297" w:type="dxa"/>
            <w:tcBorders>
              <w:top w:val="single" w:sz="4" w:space="0" w:color="auto"/>
              <w:left w:val="nil"/>
              <w:bottom w:val="single" w:sz="4" w:space="0" w:color="auto"/>
              <w:right w:val="nil"/>
            </w:tcBorders>
            <w:shd w:val="clear" w:color="000000" w:fill="FFFFFF"/>
            <w:noWrap/>
            <w:vAlign w:val="bottom"/>
            <w:hideMark/>
          </w:tcPr>
          <w:p w14:paraId="4ABACE4C"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75</w:t>
            </w:r>
          </w:p>
        </w:tc>
        <w:tc>
          <w:tcPr>
            <w:tcW w:w="1501" w:type="dxa"/>
            <w:tcBorders>
              <w:top w:val="single" w:sz="4" w:space="0" w:color="auto"/>
              <w:left w:val="nil"/>
              <w:bottom w:val="single" w:sz="4" w:space="0" w:color="auto"/>
              <w:right w:val="nil"/>
            </w:tcBorders>
            <w:shd w:val="clear" w:color="000000" w:fill="FFFFFF"/>
            <w:noWrap/>
            <w:vAlign w:val="bottom"/>
            <w:hideMark/>
          </w:tcPr>
          <w:p w14:paraId="7B890AC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46</w:t>
            </w:r>
          </w:p>
        </w:tc>
        <w:tc>
          <w:tcPr>
            <w:tcW w:w="1195" w:type="dxa"/>
            <w:tcBorders>
              <w:top w:val="single" w:sz="4" w:space="0" w:color="auto"/>
              <w:left w:val="nil"/>
              <w:bottom w:val="single" w:sz="4" w:space="0" w:color="auto"/>
              <w:right w:val="nil"/>
            </w:tcBorders>
            <w:shd w:val="clear" w:color="000000" w:fill="FFFFFF"/>
            <w:noWrap/>
            <w:vAlign w:val="bottom"/>
            <w:hideMark/>
          </w:tcPr>
          <w:p w14:paraId="536E8373"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8</w:t>
            </w:r>
          </w:p>
        </w:tc>
        <w:tc>
          <w:tcPr>
            <w:tcW w:w="1219" w:type="dxa"/>
            <w:tcBorders>
              <w:top w:val="single" w:sz="4" w:space="0" w:color="auto"/>
              <w:left w:val="nil"/>
              <w:bottom w:val="single" w:sz="4" w:space="0" w:color="auto"/>
              <w:right w:val="nil"/>
            </w:tcBorders>
            <w:shd w:val="clear" w:color="000000" w:fill="FFFFFF"/>
            <w:noWrap/>
            <w:vAlign w:val="bottom"/>
            <w:hideMark/>
          </w:tcPr>
          <w:p w14:paraId="51B5BE00"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45</w:t>
            </w:r>
          </w:p>
        </w:tc>
        <w:tc>
          <w:tcPr>
            <w:tcW w:w="1469" w:type="dxa"/>
            <w:tcBorders>
              <w:top w:val="single" w:sz="4" w:space="0" w:color="auto"/>
              <w:left w:val="nil"/>
              <w:bottom w:val="single" w:sz="4" w:space="0" w:color="auto"/>
              <w:right w:val="nil"/>
            </w:tcBorders>
            <w:shd w:val="clear" w:color="000000" w:fill="FFFFFF"/>
            <w:noWrap/>
            <w:vAlign w:val="bottom"/>
            <w:hideMark/>
          </w:tcPr>
          <w:p w14:paraId="4446DD1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46</w:t>
            </w:r>
          </w:p>
        </w:tc>
        <w:tc>
          <w:tcPr>
            <w:tcW w:w="1338" w:type="dxa"/>
            <w:tcBorders>
              <w:top w:val="single" w:sz="4" w:space="0" w:color="auto"/>
              <w:left w:val="nil"/>
              <w:bottom w:val="single" w:sz="4" w:space="0" w:color="auto"/>
              <w:right w:val="nil"/>
            </w:tcBorders>
            <w:shd w:val="clear" w:color="000000" w:fill="FFFFFF"/>
            <w:noWrap/>
            <w:vAlign w:val="bottom"/>
            <w:hideMark/>
          </w:tcPr>
          <w:p w14:paraId="6D9BB18F"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164</w:t>
            </w:r>
          </w:p>
        </w:tc>
        <w:tc>
          <w:tcPr>
            <w:tcW w:w="1412" w:type="dxa"/>
            <w:tcBorders>
              <w:top w:val="single" w:sz="4" w:space="0" w:color="auto"/>
              <w:left w:val="nil"/>
              <w:bottom w:val="single" w:sz="4" w:space="0" w:color="auto"/>
              <w:right w:val="nil"/>
            </w:tcBorders>
            <w:shd w:val="clear" w:color="000000" w:fill="FFFFFF"/>
            <w:noWrap/>
            <w:vAlign w:val="bottom"/>
            <w:hideMark/>
          </w:tcPr>
          <w:p w14:paraId="08F7B9BB"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384</w:t>
            </w:r>
          </w:p>
        </w:tc>
      </w:tr>
    </w:tbl>
    <w:p w14:paraId="6085B6B0" w14:textId="0425D626" w:rsidR="005C71B3" w:rsidRPr="007A72E8" w:rsidRDefault="00E06E16" w:rsidP="00AD62EB">
      <w:pPr>
        <w:pStyle w:val="Caption"/>
        <w:spacing w:after="0"/>
        <w:rPr>
          <w:rFonts w:ascii="VIC" w:eastAsiaTheme="majorEastAsia" w:hAnsi="VIC" w:cstheme="majorBidi"/>
          <w:b/>
          <w:bCs/>
          <w:color w:val="262626" w:themeColor="text1" w:themeTint="D9"/>
          <w:sz w:val="32"/>
          <w:szCs w:val="32"/>
        </w:rPr>
      </w:pPr>
      <w:r>
        <w:rPr>
          <w:rFonts w:ascii="VIC" w:eastAsiaTheme="majorEastAsia" w:hAnsi="VIC" w:cstheme="majorBidi"/>
          <w:b/>
          <w:bCs/>
          <w:color w:val="262626" w:themeColor="text1" w:themeTint="D9"/>
          <w:sz w:val="32"/>
          <w:szCs w:val="32"/>
        </w:rPr>
        <w:fldChar w:fldCharType="end"/>
      </w:r>
      <w:r w:rsidR="00AD62EB">
        <w:rPr>
          <w:rFonts w:ascii="VIC" w:eastAsiaTheme="majorEastAsia" w:hAnsi="VIC" w:cstheme="majorBidi"/>
          <w:b/>
          <w:bCs/>
          <w:color w:val="262626" w:themeColor="text1" w:themeTint="D9"/>
          <w:sz w:val="32"/>
          <w:szCs w:val="32"/>
        </w:rPr>
        <w:br/>
      </w:r>
      <w:r w:rsidR="00181E5F" w:rsidRPr="00181E5F">
        <w:rPr>
          <w:rFonts w:ascii="VIC" w:hAnsi="VIC"/>
          <w:b/>
          <w:bCs/>
          <w:i w:val="0"/>
          <w:iCs w:val="0"/>
          <w:color w:val="000000" w:themeColor="text1"/>
        </w:rPr>
        <w:t xml:space="preserve">Figure </w:t>
      </w:r>
      <w:r w:rsidR="00181E5F" w:rsidRPr="00181E5F">
        <w:rPr>
          <w:rFonts w:ascii="VIC" w:hAnsi="VIC"/>
          <w:b/>
          <w:bCs/>
          <w:i w:val="0"/>
          <w:iCs w:val="0"/>
          <w:color w:val="000000" w:themeColor="text1"/>
        </w:rPr>
        <w:fldChar w:fldCharType="begin"/>
      </w:r>
      <w:r w:rsidR="00181E5F" w:rsidRPr="00181E5F">
        <w:rPr>
          <w:rFonts w:ascii="VIC" w:hAnsi="VIC"/>
          <w:b/>
          <w:bCs/>
          <w:i w:val="0"/>
          <w:iCs w:val="0"/>
          <w:color w:val="000000" w:themeColor="text1"/>
        </w:rPr>
        <w:instrText xml:space="preserve"> SEQ Figure \* ARABIC </w:instrText>
      </w:r>
      <w:r w:rsidR="00181E5F" w:rsidRPr="00181E5F">
        <w:rPr>
          <w:rFonts w:ascii="VIC" w:hAnsi="VIC"/>
          <w:b/>
          <w:bCs/>
          <w:i w:val="0"/>
          <w:iCs w:val="0"/>
          <w:color w:val="000000" w:themeColor="text1"/>
        </w:rPr>
        <w:fldChar w:fldCharType="separate"/>
      </w:r>
      <w:r w:rsidR="00181E5F" w:rsidRPr="00181E5F">
        <w:rPr>
          <w:rFonts w:ascii="VIC" w:hAnsi="VIC"/>
          <w:b/>
          <w:bCs/>
          <w:i w:val="0"/>
          <w:iCs w:val="0"/>
          <w:noProof/>
          <w:color w:val="000000" w:themeColor="text1"/>
        </w:rPr>
        <w:t>10</w:t>
      </w:r>
      <w:r w:rsidR="00181E5F" w:rsidRPr="00181E5F">
        <w:rPr>
          <w:rFonts w:ascii="VIC" w:hAnsi="VIC"/>
          <w:b/>
          <w:bCs/>
          <w:i w:val="0"/>
          <w:iCs w:val="0"/>
          <w:color w:val="000000" w:themeColor="text1"/>
        </w:rPr>
        <w:fldChar w:fldCharType="end"/>
      </w:r>
      <w:r w:rsidR="00181E5F">
        <w:rPr>
          <w:rFonts w:ascii="VIC" w:hAnsi="VIC"/>
          <w:b/>
          <w:bCs/>
          <w:i w:val="0"/>
          <w:iCs w:val="0"/>
          <w:color w:val="000000" w:themeColor="text1"/>
        </w:rPr>
        <w:t xml:space="preserve">. </w:t>
      </w:r>
      <w:r w:rsidR="00856161" w:rsidRPr="001F3582">
        <w:rPr>
          <w:rFonts w:ascii="VIC" w:hAnsi="VIC"/>
          <w:i w:val="0"/>
          <w:iCs w:val="0"/>
          <w:color w:val="000000" w:themeColor="text1"/>
        </w:rPr>
        <w:t xml:space="preserve">Average apiary </w:t>
      </w:r>
      <w:proofErr w:type="spellStart"/>
      <w:r w:rsidR="00856161" w:rsidRPr="001F3582">
        <w:rPr>
          <w:rFonts w:ascii="VIC" w:hAnsi="VIC"/>
          <w:i w:val="0"/>
          <w:iCs w:val="0"/>
          <w:color w:val="000000" w:themeColor="text1"/>
        </w:rPr>
        <w:t>labour</w:t>
      </w:r>
      <w:proofErr w:type="spellEnd"/>
      <w:r w:rsidR="00856161" w:rsidRPr="001F3582">
        <w:rPr>
          <w:rFonts w:ascii="VIC" w:hAnsi="VIC"/>
          <w:i w:val="0"/>
          <w:iCs w:val="0"/>
          <w:color w:val="000000" w:themeColor="text1"/>
        </w:rPr>
        <w:t xml:space="preserve"> information 2024-25</w:t>
      </w:r>
      <w:r w:rsidR="00856161">
        <w:rPr>
          <w:rFonts w:ascii="VIC" w:hAnsi="VIC"/>
          <w:b/>
          <w:bCs/>
          <w:i w:val="0"/>
          <w:iCs w:val="0"/>
          <w:color w:val="000000" w:themeColor="text1"/>
        </w:rPr>
        <w:t xml:space="preserve"> </w:t>
      </w:r>
      <w:r w:rsidR="00B30B24">
        <w:rPr>
          <w:rFonts w:ascii="VIC" w:eastAsiaTheme="majorEastAsia" w:hAnsi="VIC"/>
          <w:b/>
          <w:bCs/>
          <w:i w:val="0"/>
          <w:iCs w:val="0"/>
        </w:rPr>
        <w:fldChar w:fldCharType="begin"/>
      </w:r>
      <w:r w:rsidR="00B30B24" w:rsidRPr="00181E5F">
        <w:rPr>
          <w:rFonts w:ascii="VIC" w:eastAsiaTheme="majorEastAsia" w:hAnsi="VIC"/>
          <w:b/>
          <w:bCs/>
          <w:i w:val="0"/>
          <w:iCs w:val="0"/>
        </w:rPr>
        <w:instrText xml:space="preserve"> LINK </w:instrText>
      </w:r>
      <w:r w:rsidR="005C71B3">
        <w:rPr>
          <w:rFonts w:ascii="VIC" w:eastAsiaTheme="majorEastAsia" w:hAnsi="VIC"/>
          <w:b/>
          <w:bCs/>
          <w:i w:val="0"/>
          <w:iCs w:val="0"/>
        </w:rPr>
        <w:instrText xml:space="preserve">Excel.Sheet.12 "https://delwpvicgovau.sharepoint.com/sites/VG000110/Livestock/LFMP 2024-25/Bees/Analysis/2024-25 expanded apiary analysis file.xlsx" "Report tables!R26C2:R29C5" </w:instrText>
      </w:r>
      <w:r w:rsidR="00B30B24" w:rsidRPr="00181E5F">
        <w:rPr>
          <w:rFonts w:ascii="VIC" w:eastAsiaTheme="majorEastAsia" w:hAnsi="VIC"/>
          <w:b/>
          <w:bCs/>
          <w:i w:val="0"/>
          <w:iCs w:val="0"/>
        </w:rPr>
        <w:instrText xml:space="preserve">\a \f 4 \h  \* MERGEFORMAT </w:instrText>
      </w:r>
      <w:r w:rsidR="00B30B24">
        <w:rPr>
          <w:rFonts w:ascii="VIC" w:eastAsiaTheme="majorEastAsia" w:hAnsi="VIC"/>
          <w:b/>
          <w:bCs/>
          <w:i w:val="0"/>
          <w:iCs w:val="0"/>
        </w:rPr>
        <w:fldChar w:fldCharType="separate"/>
      </w:r>
      <w:bookmarkStart w:id="29" w:name="_1841225411"/>
      <w:bookmarkEnd w:id="29"/>
    </w:p>
    <w:tbl>
      <w:tblPr>
        <w:tblW w:w="10361" w:type="dxa"/>
        <w:tblLook w:val="04A0" w:firstRow="1" w:lastRow="0" w:firstColumn="1" w:lastColumn="0" w:noHBand="0" w:noVBand="1"/>
      </w:tblPr>
      <w:tblGrid>
        <w:gridCol w:w="2191"/>
        <w:gridCol w:w="2793"/>
        <w:gridCol w:w="3051"/>
        <w:gridCol w:w="2326"/>
      </w:tblGrid>
      <w:tr w:rsidR="005C71B3" w:rsidRPr="005C71B3" w14:paraId="7515FC37" w14:textId="77777777" w:rsidTr="005C71B3">
        <w:trPr>
          <w:gridAfter w:val="1"/>
          <w:wAfter w:w="2326" w:type="dxa"/>
          <w:trHeight w:val="335"/>
        </w:trPr>
        <w:tc>
          <w:tcPr>
            <w:tcW w:w="2191" w:type="dxa"/>
            <w:tcBorders>
              <w:top w:val="nil"/>
              <w:left w:val="nil"/>
              <w:bottom w:val="nil"/>
              <w:right w:val="nil"/>
            </w:tcBorders>
            <w:shd w:val="clear" w:color="000000" w:fill="FFFFFF"/>
            <w:noWrap/>
            <w:vAlign w:val="bottom"/>
            <w:hideMark/>
          </w:tcPr>
          <w:p w14:paraId="73001E25" w14:textId="6BA97F4E"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xml:space="preserve">Labour </w:t>
            </w:r>
          </w:p>
        </w:tc>
        <w:tc>
          <w:tcPr>
            <w:tcW w:w="2793" w:type="dxa"/>
            <w:tcBorders>
              <w:top w:val="nil"/>
              <w:left w:val="nil"/>
              <w:bottom w:val="nil"/>
              <w:right w:val="nil"/>
            </w:tcBorders>
            <w:shd w:val="clear" w:color="000000" w:fill="FFFFFF"/>
            <w:noWrap/>
            <w:vAlign w:val="bottom"/>
            <w:hideMark/>
          </w:tcPr>
          <w:p w14:paraId="66917876"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3051" w:type="dxa"/>
            <w:tcBorders>
              <w:top w:val="nil"/>
              <w:left w:val="nil"/>
              <w:bottom w:val="nil"/>
              <w:right w:val="nil"/>
            </w:tcBorders>
            <w:shd w:val="clear" w:color="000000" w:fill="FFFFFF"/>
            <w:noWrap/>
            <w:vAlign w:val="bottom"/>
            <w:hideMark/>
          </w:tcPr>
          <w:p w14:paraId="75C72CFE"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r>
      <w:tr w:rsidR="005C71B3" w:rsidRPr="005C71B3" w14:paraId="1ABA6245" w14:textId="77777777" w:rsidTr="005C71B3">
        <w:trPr>
          <w:trHeight w:val="266"/>
        </w:trPr>
        <w:tc>
          <w:tcPr>
            <w:tcW w:w="2191" w:type="dxa"/>
            <w:tcBorders>
              <w:top w:val="single" w:sz="4" w:space="0" w:color="auto"/>
              <w:left w:val="nil"/>
              <w:bottom w:val="nil"/>
              <w:right w:val="nil"/>
            </w:tcBorders>
            <w:shd w:val="clear" w:color="000000" w:fill="FFFFFF"/>
            <w:vAlign w:val="bottom"/>
            <w:hideMark/>
          </w:tcPr>
          <w:p w14:paraId="6779B234"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2793" w:type="dxa"/>
            <w:tcBorders>
              <w:top w:val="single" w:sz="4" w:space="0" w:color="auto"/>
              <w:left w:val="nil"/>
              <w:bottom w:val="single" w:sz="4" w:space="0" w:color="auto"/>
              <w:right w:val="nil"/>
            </w:tcBorders>
            <w:shd w:val="clear" w:color="000000" w:fill="FFFFFF"/>
            <w:vAlign w:val="bottom"/>
            <w:hideMark/>
          </w:tcPr>
          <w:p w14:paraId="42B66835"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Labour use</w:t>
            </w:r>
          </w:p>
        </w:tc>
        <w:tc>
          <w:tcPr>
            <w:tcW w:w="3051" w:type="dxa"/>
            <w:tcBorders>
              <w:top w:val="single" w:sz="4" w:space="0" w:color="auto"/>
              <w:left w:val="nil"/>
              <w:bottom w:val="single" w:sz="4" w:space="0" w:color="auto"/>
              <w:right w:val="nil"/>
            </w:tcBorders>
            <w:shd w:val="clear" w:color="000000" w:fill="FFFFFF"/>
            <w:vAlign w:val="bottom"/>
            <w:hideMark/>
          </w:tcPr>
          <w:p w14:paraId="6AC881A2"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Labour use</w:t>
            </w:r>
          </w:p>
        </w:tc>
        <w:tc>
          <w:tcPr>
            <w:tcW w:w="2326" w:type="dxa"/>
            <w:tcBorders>
              <w:top w:val="single" w:sz="4" w:space="0" w:color="auto"/>
              <w:left w:val="nil"/>
              <w:bottom w:val="single" w:sz="4" w:space="0" w:color="auto"/>
              <w:right w:val="nil"/>
            </w:tcBorders>
            <w:shd w:val="clear" w:color="000000" w:fill="FFFFFF"/>
            <w:vAlign w:val="bottom"/>
            <w:hideMark/>
          </w:tcPr>
          <w:p w14:paraId="29220F86"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Labour costs</w:t>
            </w:r>
          </w:p>
        </w:tc>
      </w:tr>
      <w:tr w:rsidR="005C71B3" w:rsidRPr="005C71B3" w14:paraId="4B30F017" w14:textId="77777777" w:rsidTr="007A72E8">
        <w:trPr>
          <w:trHeight w:val="383"/>
        </w:trPr>
        <w:tc>
          <w:tcPr>
            <w:tcW w:w="2191" w:type="dxa"/>
            <w:tcBorders>
              <w:top w:val="nil"/>
              <w:left w:val="nil"/>
              <w:bottom w:val="single" w:sz="4" w:space="0" w:color="auto"/>
              <w:right w:val="nil"/>
            </w:tcBorders>
            <w:shd w:val="clear" w:color="000000" w:fill="FFFFFF"/>
            <w:vAlign w:val="bottom"/>
            <w:hideMark/>
          </w:tcPr>
          <w:p w14:paraId="7B58BBB1"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Cambria" w:eastAsia="Times New Roman" w:hAnsi="Cambria" w:cs="Cambria"/>
                <w:color w:val="000000"/>
                <w:sz w:val="18"/>
                <w:szCs w:val="18"/>
                <w:lang w:val="en-AU" w:eastAsia="en-AU"/>
              </w:rPr>
              <w:t> </w:t>
            </w:r>
          </w:p>
        </w:tc>
        <w:tc>
          <w:tcPr>
            <w:tcW w:w="2793" w:type="dxa"/>
            <w:tcBorders>
              <w:top w:val="nil"/>
              <w:left w:val="nil"/>
              <w:bottom w:val="single" w:sz="4" w:space="0" w:color="auto"/>
              <w:right w:val="nil"/>
            </w:tcBorders>
            <w:shd w:val="clear" w:color="000000" w:fill="F2F2F2"/>
            <w:vAlign w:val="bottom"/>
            <w:hideMark/>
          </w:tcPr>
          <w:p w14:paraId="16257236"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Hives/FTE</w:t>
            </w:r>
          </w:p>
        </w:tc>
        <w:tc>
          <w:tcPr>
            <w:tcW w:w="3051" w:type="dxa"/>
            <w:tcBorders>
              <w:top w:val="nil"/>
              <w:left w:val="nil"/>
              <w:bottom w:val="single" w:sz="4" w:space="0" w:color="auto"/>
              <w:right w:val="nil"/>
            </w:tcBorders>
            <w:shd w:val="clear" w:color="000000" w:fill="F2F2F2"/>
            <w:vAlign w:val="bottom"/>
            <w:hideMark/>
          </w:tcPr>
          <w:p w14:paraId="359B2D4D"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hrs/hive</w:t>
            </w:r>
          </w:p>
        </w:tc>
        <w:tc>
          <w:tcPr>
            <w:tcW w:w="2326" w:type="dxa"/>
            <w:tcBorders>
              <w:top w:val="nil"/>
              <w:left w:val="nil"/>
              <w:bottom w:val="single" w:sz="4" w:space="0" w:color="auto"/>
              <w:right w:val="nil"/>
            </w:tcBorders>
            <w:shd w:val="clear" w:color="000000" w:fill="F2F2F2"/>
            <w:vAlign w:val="bottom"/>
            <w:hideMark/>
          </w:tcPr>
          <w:p w14:paraId="1D25B8D8"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 of total operating costs</w:t>
            </w:r>
          </w:p>
        </w:tc>
      </w:tr>
      <w:tr w:rsidR="005C71B3" w:rsidRPr="005C71B3" w14:paraId="0AAFB060" w14:textId="77777777" w:rsidTr="007A72E8">
        <w:trPr>
          <w:trHeight w:val="335"/>
        </w:trPr>
        <w:tc>
          <w:tcPr>
            <w:tcW w:w="2191" w:type="dxa"/>
            <w:tcBorders>
              <w:top w:val="single" w:sz="4" w:space="0" w:color="auto"/>
              <w:left w:val="nil"/>
              <w:bottom w:val="single" w:sz="4" w:space="0" w:color="auto"/>
              <w:right w:val="nil"/>
            </w:tcBorders>
            <w:shd w:val="clear" w:color="000000" w:fill="FFFFFF"/>
            <w:noWrap/>
            <w:vAlign w:val="bottom"/>
            <w:hideMark/>
          </w:tcPr>
          <w:p w14:paraId="2F776FFC" w14:textId="77777777" w:rsidR="005C71B3" w:rsidRPr="005C71B3" w:rsidRDefault="005C71B3" w:rsidP="005C71B3">
            <w:pPr>
              <w:spacing w:after="0" w:line="240" w:lineRule="auto"/>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2024-25</w:t>
            </w:r>
          </w:p>
        </w:tc>
        <w:tc>
          <w:tcPr>
            <w:tcW w:w="2793" w:type="dxa"/>
            <w:tcBorders>
              <w:top w:val="single" w:sz="4" w:space="0" w:color="auto"/>
              <w:left w:val="nil"/>
              <w:bottom w:val="single" w:sz="4" w:space="0" w:color="auto"/>
              <w:right w:val="nil"/>
            </w:tcBorders>
            <w:shd w:val="clear" w:color="000000" w:fill="FFFFFF"/>
            <w:noWrap/>
            <w:vAlign w:val="bottom"/>
            <w:hideMark/>
          </w:tcPr>
          <w:p w14:paraId="140FD0EB"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344</w:t>
            </w:r>
          </w:p>
        </w:tc>
        <w:tc>
          <w:tcPr>
            <w:tcW w:w="3051" w:type="dxa"/>
            <w:tcBorders>
              <w:top w:val="single" w:sz="4" w:space="0" w:color="auto"/>
              <w:left w:val="nil"/>
              <w:bottom w:val="single" w:sz="4" w:space="0" w:color="auto"/>
              <w:right w:val="nil"/>
            </w:tcBorders>
            <w:shd w:val="clear" w:color="000000" w:fill="FFFFFF"/>
            <w:noWrap/>
            <w:vAlign w:val="bottom"/>
            <w:hideMark/>
          </w:tcPr>
          <w:p w14:paraId="3DCE8DF4"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6.2</w:t>
            </w:r>
          </w:p>
        </w:tc>
        <w:tc>
          <w:tcPr>
            <w:tcW w:w="2326" w:type="dxa"/>
            <w:tcBorders>
              <w:top w:val="single" w:sz="4" w:space="0" w:color="auto"/>
              <w:left w:val="nil"/>
              <w:bottom w:val="single" w:sz="4" w:space="0" w:color="auto"/>
              <w:right w:val="nil"/>
            </w:tcBorders>
            <w:shd w:val="clear" w:color="000000" w:fill="FFFFFF"/>
            <w:noWrap/>
            <w:vAlign w:val="bottom"/>
            <w:hideMark/>
          </w:tcPr>
          <w:p w14:paraId="3828A787" w14:textId="77777777" w:rsidR="005C71B3" w:rsidRPr="005C71B3" w:rsidRDefault="005C71B3" w:rsidP="005C71B3">
            <w:pPr>
              <w:spacing w:after="0" w:line="240" w:lineRule="auto"/>
              <w:jc w:val="center"/>
              <w:rPr>
                <w:rFonts w:ascii="VIC" w:eastAsia="Times New Roman" w:hAnsi="VIC" w:cs="Times New Roman"/>
                <w:color w:val="000000"/>
                <w:sz w:val="18"/>
                <w:szCs w:val="18"/>
                <w:lang w:val="en-AU" w:eastAsia="en-AU"/>
              </w:rPr>
            </w:pPr>
            <w:r w:rsidRPr="005C71B3">
              <w:rPr>
                <w:rFonts w:ascii="VIC" w:eastAsia="Times New Roman" w:hAnsi="VIC" w:cs="Times New Roman"/>
                <w:color w:val="000000"/>
                <w:sz w:val="18"/>
                <w:szCs w:val="18"/>
                <w:lang w:val="en-AU" w:eastAsia="en-AU"/>
              </w:rPr>
              <w:t>47%</w:t>
            </w:r>
          </w:p>
        </w:tc>
      </w:tr>
    </w:tbl>
    <w:p w14:paraId="05FF8DD1" w14:textId="2DDD9D2F" w:rsidR="00077085" w:rsidRDefault="00B30B24">
      <w:pPr>
        <w:rPr>
          <w:rFonts w:ascii="VIC" w:eastAsiaTheme="majorEastAsia" w:hAnsi="VIC" w:cstheme="majorBidi"/>
          <w:b/>
          <w:bCs/>
          <w:color w:val="262626" w:themeColor="text1" w:themeTint="D9"/>
          <w:sz w:val="32"/>
          <w:szCs w:val="32"/>
        </w:rPr>
      </w:pPr>
      <w:r>
        <w:rPr>
          <w:rFonts w:ascii="VIC" w:eastAsiaTheme="majorEastAsia" w:hAnsi="VIC" w:cstheme="majorBidi"/>
          <w:b/>
          <w:bCs/>
          <w:color w:val="262626" w:themeColor="text1" w:themeTint="D9"/>
          <w:sz w:val="32"/>
          <w:szCs w:val="32"/>
        </w:rPr>
        <w:lastRenderedPageBreak/>
        <w:fldChar w:fldCharType="end"/>
      </w:r>
    </w:p>
    <w:p w14:paraId="28C26D63" w14:textId="5141DE80" w:rsidR="00B63729" w:rsidRDefault="00B63729" w:rsidP="00B63729">
      <w:pPr>
        <w:pStyle w:val="Heading1"/>
        <w:rPr>
          <w:rFonts w:ascii="VIC" w:hAnsi="VIC"/>
          <w:b/>
          <w:bCs/>
        </w:rPr>
      </w:pPr>
      <w:bookmarkStart w:id="30" w:name="_Toc231897585"/>
      <w:r>
        <w:rPr>
          <w:rFonts w:ascii="VIC" w:hAnsi="VIC"/>
          <w:b/>
          <w:bCs/>
        </w:rPr>
        <w:t>GLOSSARY</w:t>
      </w:r>
      <w:bookmarkEnd w:id="30"/>
    </w:p>
    <w:p w14:paraId="0226BF11" w14:textId="77777777" w:rsidR="00A935C1" w:rsidRDefault="00A935C1" w:rsidP="005066DE">
      <w:pPr>
        <w:rPr>
          <w:rFonts w:ascii="VIC" w:hAnsi="VIC"/>
        </w:rPr>
        <w:sectPr w:rsidR="00A935C1" w:rsidSect="00335545">
          <w:type w:val="continuous"/>
          <w:pgSz w:w="11900" w:h="16840"/>
          <w:pgMar w:top="1701" w:right="1134" w:bottom="1418" w:left="1134" w:header="709" w:footer="397" w:gutter="0"/>
          <w:cols w:space="708"/>
          <w:docGrid w:linePitch="360"/>
        </w:sectPr>
      </w:pPr>
    </w:p>
    <w:p w14:paraId="2DFAD4E0" w14:textId="77777777" w:rsidR="002108BE" w:rsidRPr="004A55C4" w:rsidRDefault="002108BE" w:rsidP="002108BE">
      <w:pPr>
        <w:spacing w:after="29"/>
        <w:rPr>
          <w:rFonts w:ascii="VIC" w:hAnsi="VIC"/>
          <w:szCs w:val="20"/>
        </w:rPr>
      </w:pPr>
      <w:r w:rsidRPr="004A55C4">
        <w:rPr>
          <w:rFonts w:ascii="VIC" w:hAnsi="VIC"/>
          <w:b/>
          <w:szCs w:val="20"/>
        </w:rPr>
        <w:t xml:space="preserve">Appreciation </w:t>
      </w:r>
    </w:p>
    <w:p w14:paraId="0AC54E06" w14:textId="77777777" w:rsidR="002108BE" w:rsidRPr="004A55C4" w:rsidRDefault="002108BE" w:rsidP="002108BE">
      <w:pPr>
        <w:spacing w:after="12"/>
        <w:rPr>
          <w:rFonts w:ascii="VIC" w:hAnsi="VIC"/>
          <w:szCs w:val="20"/>
        </w:rPr>
      </w:pPr>
      <w:r w:rsidRPr="004A55C4">
        <w:rPr>
          <w:rFonts w:ascii="VIC" w:hAnsi="VIC"/>
          <w:szCs w:val="20"/>
        </w:rPr>
        <w:t>An increase in the value of an asset in the marketplace. Often only applicable to farmland value.</w:t>
      </w:r>
    </w:p>
    <w:p w14:paraId="40D0416F" w14:textId="77777777" w:rsidR="00811ED9" w:rsidRPr="004A55C4" w:rsidRDefault="00811ED9" w:rsidP="002108BE">
      <w:pPr>
        <w:spacing w:after="29"/>
        <w:rPr>
          <w:rFonts w:ascii="VIC" w:hAnsi="VIC"/>
          <w:b/>
          <w:szCs w:val="20"/>
        </w:rPr>
      </w:pPr>
    </w:p>
    <w:p w14:paraId="4E4EFBF1" w14:textId="1B1CF42E" w:rsidR="002108BE" w:rsidRPr="004A55C4" w:rsidRDefault="002108BE" w:rsidP="002108BE">
      <w:pPr>
        <w:spacing w:after="29"/>
        <w:rPr>
          <w:rFonts w:ascii="VIC" w:hAnsi="VIC"/>
          <w:szCs w:val="20"/>
        </w:rPr>
      </w:pPr>
      <w:r w:rsidRPr="004A55C4">
        <w:rPr>
          <w:rFonts w:ascii="VIC" w:hAnsi="VIC"/>
          <w:b/>
          <w:szCs w:val="20"/>
        </w:rPr>
        <w:t>Asset</w:t>
      </w:r>
    </w:p>
    <w:p w14:paraId="47243C7E" w14:textId="77777777" w:rsidR="002108BE" w:rsidRPr="004A55C4" w:rsidRDefault="002108BE" w:rsidP="002108BE">
      <w:pPr>
        <w:spacing w:after="207"/>
        <w:rPr>
          <w:rFonts w:ascii="VIC" w:hAnsi="VIC"/>
          <w:szCs w:val="20"/>
        </w:rPr>
      </w:pPr>
      <w:r w:rsidRPr="004A55C4">
        <w:rPr>
          <w:rFonts w:ascii="VIC" w:hAnsi="VIC"/>
          <w:szCs w:val="20"/>
        </w:rPr>
        <w:t xml:space="preserve">Anything managed by the farm, whether it is owned or not. Assets include owned land and buildings, leased land, plant and machinery, fixtures and fittings, trading stock, farm investments (i.e., Farm Management Deposits), debtors and cash. </w:t>
      </w:r>
    </w:p>
    <w:p w14:paraId="543195D9" w14:textId="77777777" w:rsidR="002108BE" w:rsidRPr="004A55C4" w:rsidRDefault="002108BE" w:rsidP="002108BE">
      <w:pPr>
        <w:spacing w:after="29"/>
        <w:rPr>
          <w:rFonts w:ascii="VIC" w:hAnsi="VIC"/>
          <w:b/>
          <w:szCs w:val="20"/>
        </w:rPr>
      </w:pPr>
      <w:r w:rsidRPr="004A55C4">
        <w:rPr>
          <w:rFonts w:ascii="VIC" w:hAnsi="VIC"/>
          <w:b/>
          <w:szCs w:val="20"/>
        </w:rPr>
        <w:t>Average</w:t>
      </w:r>
    </w:p>
    <w:p w14:paraId="0D4E8B23" w14:textId="77777777" w:rsidR="002108BE" w:rsidRPr="004A55C4" w:rsidRDefault="002108BE" w:rsidP="002108BE">
      <w:pPr>
        <w:spacing w:after="29"/>
        <w:rPr>
          <w:rFonts w:ascii="VIC" w:hAnsi="VIC"/>
          <w:bCs/>
          <w:szCs w:val="20"/>
        </w:rPr>
      </w:pPr>
      <w:r w:rsidRPr="004A55C4">
        <w:rPr>
          <w:rFonts w:ascii="VIC" w:hAnsi="VIC"/>
          <w:bCs/>
          <w:szCs w:val="20"/>
        </w:rPr>
        <w:t xml:space="preserve">The sum of a collection of numbers </w:t>
      </w:r>
      <w:proofErr w:type="gramStart"/>
      <w:r w:rsidRPr="004A55C4">
        <w:rPr>
          <w:rFonts w:ascii="VIC" w:hAnsi="VIC"/>
          <w:bCs/>
          <w:szCs w:val="20"/>
        </w:rPr>
        <w:t>divided</w:t>
      </w:r>
      <w:proofErr w:type="gramEnd"/>
      <w:r w:rsidRPr="004A55C4">
        <w:rPr>
          <w:rFonts w:ascii="VIC" w:hAnsi="VIC"/>
          <w:bCs/>
          <w:szCs w:val="20"/>
        </w:rPr>
        <w:t xml:space="preserve"> by the </w:t>
      </w:r>
      <w:proofErr w:type="gramStart"/>
      <w:r w:rsidRPr="004A55C4">
        <w:rPr>
          <w:rFonts w:ascii="VIC" w:hAnsi="VIC"/>
          <w:bCs/>
          <w:szCs w:val="20"/>
        </w:rPr>
        <w:t>count</w:t>
      </w:r>
      <w:proofErr w:type="gramEnd"/>
      <w:r w:rsidRPr="004A55C4">
        <w:rPr>
          <w:rFonts w:ascii="VIC" w:hAnsi="VIC"/>
          <w:bCs/>
          <w:szCs w:val="20"/>
        </w:rPr>
        <w:t xml:space="preserve"> of numbers in the collection.</w:t>
      </w:r>
    </w:p>
    <w:p w14:paraId="193C875F" w14:textId="77777777" w:rsidR="002108BE" w:rsidRPr="004A55C4" w:rsidRDefault="002108BE" w:rsidP="002108BE">
      <w:pPr>
        <w:spacing w:after="29"/>
        <w:rPr>
          <w:rFonts w:ascii="VIC" w:hAnsi="VIC"/>
          <w:bCs/>
          <w:szCs w:val="20"/>
        </w:rPr>
      </w:pPr>
    </w:p>
    <w:p w14:paraId="6FE1887F" w14:textId="77777777" w:rsidR="002108BE" w:rsidRPr="004A55C4" w:rsidRDefault="002108BE" w:rsidP="002108BE">
      <w:pPr>
        <w:spacing w:after="29"/>
        <w:rPr>
          <w:rFonts w:ascii="VIC" w:hAnsi="VIC"/>
          <w:b/>
          <w:szCs w:val="20"/>
        </w:rPr>
      </w:pPr>
      <w:r w:rsidRPr="004A55C4">
        <w:rPr>
          <w:rFonts w:ascii="VIC" w:hAnsi="VIC"/>
          <w:b/>
          <w:szCs w:val="20"/>
        </w:rPr>
        <w:t>Cash Income</w:t>
      </w:r>
    </w:p>
    <w:p w14:paraId="3A3E62B4" w14:textId="77777777" w:rsidR="002108BE" w:rsidRPr="004A55C4" w:rsidRDefault="002108BE" w:rsidP="002108BE">
      <w:pPr>
        <w:spacing w:after="29"/>
        <w:rPr>
          <w:rFonts w:ascii="VIC" w:hAnsi="VIC"/>
          <w:bCs/>
          <w:szCs w:val="20"/>
        </w:rPr>
      </w:pPr>
      <w:r w:rsidRPr="004A55C4">
        <w:rPr>
          <w:rFonts w:ascii="VIC" w:hAnsi="VIC"/>
          <w:bCs/>
          <w:szCs w:val="20"/>
        </w:rPr>
        <w:t xml:space="preserve">The sum of all cash income </w:t>
      </w:r>
      <w:proofErr w:type="gramStart"/>
      <w:r w:rsidRPr="004A55C4">
        <w:rPr>
          <w:rFonts w:ascii="VIC" w:hAnsi="VIC"/>
          <w:bCs/>
          <w:szCs w:val="20"/>
        </w:rPr>
        <w:t>related</w:t>
      </w:r>
      <w:proofErr w:type="gramEnd"/>
      <w:r w:rsidRPr="004A55C4">
        <w:rPr>
          <w:rFonts w:ascii="VIC" w:hAnsi="VIC"/>
          <w:bCs/>
          <w:szCs w:val="20"/>
        </w:rPr>
        <w:t xml:space="preserve"> to the operation of the farm/enterprise. </w:t>
      </w:r>
    </w:p>
    <w:p w14:paraId="3A394787" w14:textId="77777777" w:rsidR="00811ED9" w:rsidRPr="004A55C4" w:rsidRDefault="00811ED9" w:rsidP="002108BE">
      <w:pPr>
        <w:spacing w:after="29"/>
        <w:rPr>
          <w:rFonts w:ascii="VIC" w:hAnsi="VIC"/>
          <w:b/>
          <w:szCs w:val="20"/>
        </w:rPr>
      </w:pPr>
    </w:p>
    <w:p w14:paraId="02E3CA4A" w14:textId="2EF2F8A3" w:rsidR="002108BE" w:rsidRPr="004A55C4" w:rsidRDefault="002108BE" w:rsidP="002108BE">
      <w:pPr>
        <w:spacing w:after="29"/>
        <w:rPr>
          <w:rFonts w:ascii="VIC" w:hAnsi="VIC"/>
          <w:szCs w:val="20"/>
        </w:rPr>
      </w:pPr>
      <w:r w:rsidRPr="004A55C4">
        <w:rPr>
          <w:rFonts w:ascii="VIC" w:hAnsi="VIC"/>
          <w:b/>
          <w:szCs w:val="20"/>
        </w:rPr>
        <w:t xml:space="preserve">Cash overheads </w:t>
      </w:r>
    </w:p>
    <w:p w14:paraId="77D439C5" w14:textId="77777777" w:rsidR="002108BE" w:rsidRPr="004A55C4" w:rsidRDefault="002108BE" w:rsidP="002108BE">
      <w:pPr>
        <w:spacing w:after="207"/>
        <w:rPr>
          <w:rFonts w:ascii="VIC" w:hAnsi="VIC"/>
          <w:szCs w:val="20"/>
        </w:rPr>
      </w:pPr>
      <w:r w:rsidRPr="004A55C4">
        <w:rPr>
          <w:rFonts w:ascii="VIC" w:hAnsi="VIC"/>
          <w:szCs w:val="20"/>
        </w:rPr>
        <w:t xml:space="preserve">All fixed costs have a cash cost to the business. Includes all overhead costs except imputed </w:t>
      </w:r>
      <w:proofErr w:type="spellStart"/>
      <w:r w:rsidRPr="004A55C4">
        <w:rPr>
          <w:rFonts w:ascii="VIC" w:hAnsi="VIC"/>
          <w:szCs w:val="20"/>
        </w:rPr>
        <w:t>labour</w:t>
      </w:r>
      <w:proofErr w:type="spellEnd"/>
      <w:r w:rsidRPr="004A55C4">
        <w:rPr>
          <w:rFonts w:ascii="VIC" w:hAnsi="VIC"/>
          <w:szCs w:val="20"/>
        </w:rPr>
        <w:t xml:space="preserve"> costs and depreciation.</w:t>
      </w:r>
    </w:p>
    <w:p w14:paraId="100B6E8B" w14:textId="71745959" w:rsidR="002108BE" w:rsidRPr="004A55C4" w:rsidRDefault="002108BE" w:rsidP="002108BE">
      <w:pPr>
        <w:spacing w:after="207"/>
        <w:rPr>
          <w:rFonts w:ascii="VIC" w:hAnsi="VIC"/>
          <w:b/>
          <w:bCs/>
          <w:szCs w:val="20"/>
        </w:rPr>
      </w:pPr>
      <w:r w:rsidRPr="004A55C4">
        <w:rPr>
          <w:rFonts w:ascii="VIC" w:hAnsi="VIC"/>
          <w:b/>
          <w:bCs/>
          <w:szCs w:val="20"/>
        </w:rPr>
        <w:t xml:space="preserve">Casual </w:t>
      </w:r>
      <w:proofErr w:type="spellStart"/>
      <w:r w:rsidRPr="004A55C4">
        <w:rPr>
          <w:rFonts w:ascii="VIC" w:hAnsi="VIC"/>
          <w:b/>
          <w:bCs/>
          <w:szCs w:val="20"/>
        </w:rPr>
        <w:t>labour</w:t>
      </w:r>
      <w:proofErr w:type="spellEnd"/>
      <w:r w:rsidR="00D900F8" w:rsidRPr="004A55C4">
        <w:rPr>
          <w:rFonts w:ascii="VIC" w:hAnsi="VIC"/>
          <w:b/>
          <w:bCs/>
          <w:szCs w:val="20"/>
        </w:rPr>
        <w:br/>
      </w:r>
      <w:r w:rsidRPr="004A55C4">
        <w:rPr>
          <w:rFonts w:ascii="VIC" w:hAnsi="VIC"/>
          <w:szCs w:val="20"/>
        </w:rPr>
        <w:t xml:space="preserve">A casual employee is an employee engaged casually and paid by the hour. Casual loading is paid instead of annual leave, </w:t>
      </w:r>
      <w:proofErr w:type="gramStart"/>
      <w:r w:rsidRPr="004A55C4">
        <w:rPr>
          <w:rFonts w:ascii="VIC" w:hAnsi="VIC"/>
          <w:szCs w:val="20"/>
        </w:rPr>
        <w:t>a notice</w:t>
      </w:r>
      <w:proofErr w:type="gramEnd"/>
      <w:r w:rsidRPr="004A55C4">
        <w:rPr>
          <w:rFonts w:ascii="VIC" w:hAnsi="VIC"/>
          <w:szCs w:val="20"/>
        </w:rPr>
        <w:t xml:space="preserve"> of termination, redundancy benefits and other attributes of permanent </w:t>
      </w:r>
      <w:proofErr w:type="spellStart"/>
      <w:r w:rsidRPr="004A55C4">
        <w:rPr>
          <w:rFonts w:ascii="VIC" w:hAnsi="VIC"/>
          <w:szCs w:val="20"/>
        </w:rPr>
        <w:t>labour</w:t>
      </w:r>
      <w:proofErr w:type="spellEnd"/>
      <w:r w:rsidRPr="004A55C4">
        <w:rPr>
          <w:rFonts w:ascii="VIC" w:hAnsi="VIC"/>
          <w:szCs w:val="20"/>
        </w:rPr>
        <w:t>.</w:t>
      </w:r>
    </w:p>
    <w:p w14:paraId="0CCD1D4B" w14:textId="086C2443" w:rsidR="002108BE" w:rsidRPr="004A55C4" w:rsidRDefault="002108BE" w:rsidP="002108BE">
      <w:pPr>
        <w:spacing w:after="207"/>
        <w:rPr>
          <w:rFonts w:ascii="VIC" w:hAnsi="VIC"/>
          <w:b/>
          <w:bCs/>
          <w:szCs w:val="20"/>
        </w:rPr>
      </w:pPr>
      <w:r w:rsidRPr="004A55C4">
        <w:rPr>
          <w:rFonts w:ascii="VIC" w:hAnsi="VIC"/>
          <w:b/>
          <w:bCs/>
          <w:szCs w:val="20"/>
        </w:rPr>
        <w:t xml:space="preserve">Contract </w:t>
      </w:r>
      <w:proofErr w:type="spellStart"/>
      <w:r w:rsidRPr="004A55C4">
        <w:rPr>
          <w:rFonts w:ascii="VIC" w:hAnsi="VIC"/>
          <w:b/>
          <w:bCs/>
          <w:szCs w:val="20"/>
        </w:rPr>
        <w:t>labour</w:t>
      </w:r>
      <w:proofErr w:type="spellEnd"/>
      <w:r w:rsidR="00811ED9" w:rsidRPr="004A55C4">
        <w:rPr>
          <w:rFonts w:ascii="VIC" w:hAnsi="VIC"/>
          <w:b/>
          <w:bCs/>
          <w:szCs w:val="20"/>
        </w:rPr>
        <w:br/>
      </w:r>
      <w:r w:rsidRPr="004A55C4">
        <w:rPr>
          <w:rFonts w:ascii="VIC" w:hAnsi="VIC"/>
          <w:szCs w:val="20"/>
        </w:rPr>
        <w:t xml:space="preserve">A contractor controls the work to be done </w:t>
      </w:r>
      <w:r w:rsidRPr="004A55C4">
        <w:rPr>
          <w:rFonts w:ascii="VIC" w:hAnsi="VIC"/>
          <w:szCs w:val="20"/>
        </w:rPr>
        <w:t>and how it is to be performed. They can employ their own staff and can subcontract or delegate.</w:t>
      </w:r>
    </w:p>
    <w:p w14:paraId="3D253965" w14:textId="5AA95CFF" w:rsidR="002108BE" w:rsidRPr="004A55C4" w:rsidRDefault="002108BE" w:rsidP="002108BE">
      <w:pPr>
        <w:spacing w:after="29"/>
        <w:rPr>
          <w:rFonts w:ascii="VIC" w:hAnsi="VIC"/>
          <w:b/>
          <w:bCs/>
          <w:szCs w:val="20"/>
        </w:rPr>
      </w:pPr>
      <w:r w:rsidRPr="004A55C4">
        <w:rPr>
          <w:rFonts w:ascii="VIC" w:hAnsi="VIC"/>
          <w:b/>
          <w:szCs w:val="20"/>
        </w:rPr>
        <w:t xml:space="preserve">Depreciation </w:t>
      </w:r>
    </w:p>
    <w:p w14:paraId="58179E6C" w14:textId="77777777" w:rsidR="002108BE" w:rsidRPr="004A55C4" w:rsidRDefault="002108BE" w:rsidP="002108BE">
      <w:pPr>
        <w:spacing w:after="207"/>
        <w:rPr>
          <w:rFonts w:ascii="VIC" w:hAnsi="VIC"/>
          <w:szCs w:val="20"/>
        </w:rPr>
      </w:pPr>
      <w:r w:rsidRPr="004A55C4">
        <w:rPr>
          <w:rFonts w:ascii="VIC" w:hAnsi="VIC"/>
          <w:szCs w:val="20"/>
        </w:rPr>
        <w:t xml:space="preserve">Decrease in value over time of capital asset, usually </w:t>
      </w:r>
      <w:proofErr w:type="gramStart"/>
      <w:r w:rsidRPr="004A55C4">
        <w:rPr>
          <w:rFonts w:ascii="VIC" w:hAnsi="VIC"/>
          <w:szCs w:val="20"/>
        </w:rPr>
        <w:t>as a result of</w:t>
      </w:r>
      <w:proofErr w:type="gramEnd"/>
      <w:r w:rsidRPr="004A55C4">
        <w:rPr>
          <w:rFonts w:ascii="VIC" w:hAnsi="VIC"/>
          <w:szCs w:val="20"/>
        </w:rPr>
        <w:t xml:space="preserve"> using the asset. Depreciation is a non-cash cost of the business but reduces the book value of the asset and is therefore a cost. </w:t>
      </w:r>
    </w:p>
    <w:p w14:paraId="7B6A0F8C" w14:textId="77777777" w:rsidR="002108BE" w:rsidRPr="004A55C4" w:rsidRDefault="002108BE" w:rsidP="002108BE">
      <w:pPr>
        <w:spacing w:after="29"/>
        <w:rPr>
          <w:rFonts w:ascii="VIC" w:hAnsi="VIC"/>
          <w:szCs w:val="20"/>
        </w:rPr>
      </w:pPr>
      <w:r w:rsidRPr="004A55C4">
        <w:rPr>
          <w:rFonts w:ascii="VIC" w:hAnsi="VIC"/>
          <w:b/>
          <w:szCs w:val="20"/>
        </w:rPr>
        <w:t xml:space="preserve">Earnings before interest and tax (EBIT) </w:t>
      </w:r>
    </w:p>
    <w:p w14:paraId="2EE36FA3" w14:textId="3A7E9994" w:rsidR="002108BE" w:rsidRPr="004A55C4" w:rsidRDefault="009B0D18" w:rsidP="002108BE">
      <w:pPr>
        <w:spacing w:after="207"/>
        <w:rPr>
          <w:rFonts w:ascii="VIC" w:hAnsi="VIC"/>
          <w:szCs w:val="20"/>
        </w:rPr>
      </w:pPr>
      <w:r w:rsidRPr="004A55C4">
        <w:rPr>
          <w:rFonts w:ascii="VIC" w:hAnsi="VIC"/>
          <w:szCs w:val="20"/>
        </w:rPr>
        <w:t>See Operating Profit</w:t>
      </w:r>
      <w:r w:rsidR="002108BE" w:rsidRPr="004A55C4">
        <w:rPr>
          <w:rFonts w:ascii="VIC" w:hAnsi="VIC"/>
          <w:szCs w:val="20"/>
        </w:rPr>
        <w:t>.</w:t>
      </w:r>
    </w:p>
    <w:p w14:paraId="21D8541B" w14:textId="48AA2235" w:rsidR="002108BE" w:rsidRPr="004A55C4" w:rsidRDefault="002108BE" w:rsidP="002108BE">
      <w:pPr>
        <w:spacing w:after="29"/>
        <w:rPr>
          <w:rFonts w:ascii="VIC" w:hAnsi="VIC"/>
          <w:szCs w:val="20"/>
        </w:rPr>
      </w:pPr>
      <w:r w:rsidRPr="004A55C4">
        <w:rPr>
          <w:rFonts w:ascii="VIC" w:hAnsi="VIC"/>
          <w:b/>
          <w:szCs w:val="20"/>
        </w:rPr>
        <w:t xml:space="preserve">Equity </w:t>
      </w:r>
    </w:p>
    <w:p w14:paraId="0E0ACB1D" w14:textId="77777777" w:rsidR="00813C86" w:rsidRPr="004A55C4" w:rsidRDefault="00813C86" w:rsidP="00813C86">
      <w:pPr>
        <w:spacing w:after="29"/>
        <w:rPr>
          <w:rFonts w:ascii="VIC" w:hAnsi="VIC"/>
          <w:b/>
          <w:szCs w:val="20"/>
        </w:rPr>
      </w:pPr>
      <w:r w:rsidRPr="004A55C4">
        <w:rPr>
          <w:rFonts w:ascii="VIC" w:hAnsi="VIC"/>
          <w:szCs w:val="20"/>
        </w:rPr>
        <w:t>The equity of a farm business is the total value amount remaining if all assets were sold and all debts were repaid (total assets minus total debts). Equity is often expressed as percentage and is used to represent the extent to which borrowed funds are used to finance a farm business (also called leverage). It’s calculated as the proportion of total assets owned outright relative to total assets.</w:t>
      </w:r>
    </w:p>
    <w:p w14:paraId="1904C824" w14:textId="77777777" w:rsidR="00813C86" w:rsidRPr="004A55C4" w:rsidRDefault="00813C86" w:rsidP="002108BE">
      <w:pPr>
        <w:spacing w:after="29"/>
        <w:rPr>
          <w:rFonts w:ascii="VIC" w:hAnsi="VIC"/>
          <w:b/>
          <w:szCs w:val="20"/>
        </w:rPr>
      </w:pPr>
    </w:p>
    <w:p w14:paraId="266ACF1D" w14:textId="77777777" w:rsidR="002108BE" w:rsidRPr="004A55C4" w:rsidRDefault="002108BE" w:rsidP="002108BE">
      <w:pPr>
        <w:spacing w:after="29"/>
        <w:rPr>
          <w:rFonts w:ascii="VIC" w:hAnsi="VIC"/>
          <w:szCs w:val="20"/>
        </w:rPr>
      </w:pPr>
      <w:r w:rsidRPr="004A55C4">
        <w:rPr>
          <w:rFonts w:ascii="VIC" w:hAnsi="VIC"/>
          <w:b/>
          <w:szCs w:val="20"/>
        </w:rPr>
        <w:t>Full time equivalent (FTE)</w:t>
      </w:r>
    </w:p>
    <w:p w14:paraId="70F4E262" w14:textId="71A4514D" w:rsidR="002108BE" w:rsidRPr="004A55C4" w:rsidRDefault="002108BE" w:rsidP="00811ED9">
      <w:pPr>
        <w:spacing w:after="12"/>
        <w:rPr>
          <w:rFonts w:ascii="VIC" w:hAnsi="VIC"/>
          <w:szCs w:val="20"/>
        </w:rPr>
      </w:pPr>
      <w:proofErr w:type="spellStart"/>
      <w:r w:rsidRPr="004A55C4">
        <w:rPr>
          <w:rFonts w:ascii="VIC" w:hAnsi="VIC"/>
          <w:szCs w:val="20"/>
        </w:rPr>
        <w:t>Standardised</w:t>
      </w:r>
      <w:proofErr w:type="spellEnd"/>
      <w:r w:rsidRPr="004A55C4">
        <w:rPr>
          <w:rFonts w:ascii="VIC" w:hAnsi="VIC"/>
          <w:szCs w:val="20"/>
        </w:rPr>
        <w:t xml:space="preserve"> </w:t>
      </w:r>
      <w:proofErr w:type="spellStart"/>
      <w:r w:rsidRPr="004A55C4">
        <w:rPr>
          <w:rFonts w:ascii="VIC" w:hAnsi="VIC"/>
          <w:szCs w:val="20"/>
        </w:rPr>
        <w:t>labour</w:t>
      </w:r>
      <w:proofErr w:type="spellEnd"/>
      <w:r w:rsidRPr="004A55C4">
        <w:rPr>
          <w:rFonts w:ascii="VIC" w:hAnsi="VIC"/>
          <w:szCs w:val="20"/>
        </w:rPr>
        <w:t xml:space="preserve"> unit. Equal to 1,</w:t>
      </w:r>
      <w:r w:rsidR="00D900F8" w:rsidRPr="004A55C4">
        <w:rPr>
          <w:rFonts w:ascii="VIC" w:hAnsi="VIC"/>
          <w:szCs w:val="20"/>
        </w:rPr>
        <w:t>824</w:t>
      </w:r>
      <w:r w:rsidRPr="004A55C4">
        <w:rPr>
          <w:rFonts w:ascii="VIC" w:hAnsi="VIC"/>
          <w:szCs w:val="20"/>
        </w:rPr>
        <w:t xml:space="preserve"> hours a year. Calculated as 48 hours a week for </w:t>
      </w:r>
      <w:r w:rsidR="00D900F8" w:rsidRPr="004A55C4">
        <w:rPr>
          <w:rFonts w:ascii="VIC" w:hAnsi="VIC"/>
          <w:szCs w:val="20"/>
        </w:rPr>
        <w:t>38</w:t>
      </w:r>
      <w:r w:rsidRPr="004A55C4">
        <w:rPr>
          <w:rFonts w:ascii="VIC" w:hAnsi="VIC"/>
          <w:szCs w:val="20"/>
        </w:rPr>
        <w:t xml:space="preserve"> weeks a year. </w:t>
      </w:r>
    </w:p>
    <w:p w14:paraId="6FBBFA23" w14:textId="77777777" w:rsidR="004A55C4" w:rsidRDefault="004A55C4" w:rsidP="002108BE">
      <w:pPr>
        <w:spacing w:after="29"/>
        <w:rPr>
          <w:rFonts w:ascii="VIC" w:hAnsi="VIC"/>
          <w:b/>
          <w:szCs w:val="20"/>
        </w:rPr>
      </w:pPr>
    </w:p>
    <w:p w14:paraId="5D9F7B5E" w14:textId="680DAD3D" w:rsidR="002108BE" w:rsidRPr="004A55C4" w:rsidRDefault="002108BE" w:rsidP="002108BE">
      <w:pPr>
        <w:spacing w:after="29"/>
        <w:rPr>
          <w:rFonts w:ascii="VIC" w:hAnsi="VIC"/>
          <w:szCs w:val="20"/>
        </w:rPr>
      </w:pPr>
      <w:r w:rsidRPr="004A55C4">
        <w:rPr>
          <w:rFonts w:ascii="VIC" w:hAnsi="VIC"/>
          <w:b/>
          <w:szCs w:val="20"/>
        </w:rPr>
        <w:t>Gross income</w:t>
      </w:r>
    </w:p>
    <w:p w14:paraId="4A4CB611" w14:textId="77777777" w:rsidR="002108BE" w:rsidRPr="004A55C4" w:rsidRDefault="002108BE" w:rsidP="002108BE">
      <w:pPr>
        <w:spacing w:after="207"/>
        <w:rPr>
          <w:rFonts w:ascii="VIC" w:hAnsi="VIC"/>
          <w:szCs w:val="20"/>
        </w:rPr>
      </w:pPr>
      <w:r w:rsidRPr="004A55C4">
        <w:rPr>
          <w:rFonts w:ascii="VIC" w:hAnsi="VIC"/>
          <w:szCs w:val="20"/>
        </w:rPr>
        <w:t xml:space="preserve">The total income received from a farm. Includes all cash receipts and the value of changes in stock, feed, and wool inventory. </w:t>
      </w:r>
    </w:p>
    <w:p w14:paraId="3BFC81BC" w14:textId="77777777" w:rsidR="004A55C4" w:rsidRDefault="004A55C4" w:rsidP="002108BE">
      <w:pPr>
        <w:spacing w:after="29"/>
        <w:rPr>
          <w:rFonts w:ascii="VIC" w:hAnsi="VIC"/>
          <w:b/>
          <w:szCs w:val="20"/>
        </w:rPr>
      </w:pPr>
    </w:p>
    <w:p w14:paraId="437A33C6" w14:textId="0BBBBADE" w:rsidR="002108BE" w:rsidRPr="004A55C4" w:rsidRDefault="002108BE" w:rsidP="002108BE">
      <w:pPr>
        <w:spacing w:after="29"/>
        <w:rPr>
          <w:rFonts w:ascii="VIC" w:hAnsi="VIC"/>
          <w:szCs w:val="20"/>
        </w:rPr>
      </w:pPr>
      <w:r w:rsidRPr="004A55C4">
        <w:rPr>
          <w:rFonts w:ascii="VIC" w:hAnsi="VIC"/>
          <w:b/>
          <w:szCs w:val="20"/>
        </w:rPr>
        <w:lastRenderedPageBreak/>
        <w:t>Liability</w:t>
      </w:r>
    </w:p>
    <w:p w14:paraId="061972E8" w14:textId="613D6FE0" w:rsidR="001659D4" w:rsidRPr="004A55C4" w:rsidRDefault="002108BE" w:rsidP="002108BE">
      <w:pPr>
        <w:spacing w:after="207"/>
        <w:rPr>
          <w:rFonts w:ascii="VIC" w:hAnsi="VIC"/>
          <w:szCs w:val="20"/>
        </w:rPr>
      </w:pPr>
      <w:r w:rsidRPr="004A55C4">
        <w:rPr>
          <w:rFonts w:ascii="VIC" w:hAnsi="VIC"/>
          <w:szCs w:val="20"/>
        </w:rPr>
        <w:t xml:space="preserve">Money </w:t>
      </w:r>
      <w:proofErr w:type="gramStart"/>
      <w:r w:rsidRPr="004A55C4">
        <w:rPr>
          <w:rFonts w:ascii="VIC" w:hAnsi="VIC"/>
          <w:szCs w:val="20"/>
        </w:rPr>
        <w:t>owed</w:t>
      </w:r>
      <w:proofErr w:type="gramEnd"/>
      <w:r w:rsidRPr="004A55C4">
        <w:rPr>
          <w:rFonts w:ascii="VIC" w:hAnsi="VIC"/>
          <w:szCs w:val="20"/>
        </w:rPr>
        <w:t xml:space="preserve"> to someone else, e.g., family or a financial institution. </w:t>
      </w:r>
    </w:p>
    <w:p w14:paraId="324312B2" w14:textId="2DA2EFD5" w:rsidR="002108BE" w:rsidRPr="004A55C4" w:rsidRDefault="002108BE" w:rsidP="002108BE">
      <w:pPr>
        <w:spacing w:after="29"/>
        <w:rPr>
          <w:rFonts w:ascii="VIC" w:hAnsi="VIC"/>
          <w:b/>
          <w:szCs w:val="20"/>
        </w:rPr>
      </w:pPr>
      <w:r w:rsidRPr="004A55C4">
        <w:rPr>
          <w:rFonts w:ascii="VIC" w:hAnsi="VIC"/>
          <w:b/>
          <w:szCs w:val="20"/>
        </w:rPr>
        <w:t>Net income</w:t>
      </w:r>
    </w:p>
    <w:p w14:paraId="523113F3" w14:textId="0441460C" w:rsidR="002108BE" w:rsidRPr="004A55C4" w:rsidRDefault="004F17FF" w:rsidP="002108BE">
      <w:pPr>
        <w:spacing w:after="207"/>
        <w:rPr>
          <w:rFonts w:ascii="VIC" w:hAnsi="VIC"/>
          <w:szCs w:val="20"/>
        </w:rPr>
      </w:pPr>
      <w:r>
        <w:rPr>
          <w:rFonts w:ascii="VIC" w:hAnsi="VIC"/>
          <w:szCs w:val="20"/>
        </w:rPr>
        <w:t>Operating profit</w:t>
      </w:r>
      <w:r w:rsidR="002108BE" w:rsidRPr="004A55C4">
        <w:rPr>
          <w:rFonts w:ascii="VIC" w:hAnsi="VIC"/>
          <w:szCs w:val="20"/>
        </w:rPr>
        <w:t xml:space="preserve"> minus interest and lease costs. The amount of profit available for capital investment, loan principal repayments and tax. </w:t>
      </w:r>
    </w:p>
    <w:p w14:paraId="0CC5FBF4" w14:textId="77777777" w:rsidR="002108BE" w:rsidRPr="004A55C4" w:rsidRDefault="002108BE" w:rsidP="002108BE">
      <w:pPr>
        <w:spacing w:after="207"/>
        <w:rPr>
          <w:rFonts w:ascii="VIC" w:hAnsi="VIC"/>
          <w:szCs w:val="20"/>
        </w:rPr>
      </w:pPr>
      <w:r w:rsidRPr="004A55C4">
        <w:rPr>
          <w:rFonts w:ascii="VIC" w:hAnsi="VIC"/>
          <w:b/>
          <w:bCs/>
          <w:szCs w:val="20"/>
        </w:rPr>
        <w:t>Operating costs</w:t>
      </w:r>
      <w:r w:rsidRPr="004A55C4">
        <w:rPr>
          <w:rFonts w:ascii="VIC" w:hAnsi="VIC"/>
          <w:b/>
          <w:bCs/>
          <w:szCs w:val="20"/>
        </w:rPr>
        <w:br/>
      </w:r>
      <w:r w:rsidRPr="004A55C4">
        <w:rPr>
          <w:rFonts w:ascii="VIC" w:hAnsi="VIC"/>
          <w:szCs w:val="20"/>
        </w:rPr>
        <w:t xml:space="preserve">Overhead and variable costs, i.e., the costs associated with the annual operation of the farm. </w:t>
      </w:r>
    </w:p>
    <w:p w14:paraId="04B9453B" w14:textId="6ADB7D6D" w:rsidR="009B0D18" w:rsidRPr="004A55C4" w:rsidRDefault="009B0D18" w:rsidP="009B0D18">
      <w:pPr>
        <w:spacing w:after="0" w:line="240" w:lineRule="auto"/>
        <w:rPr>
          <w:rFonts w:ascii="VIC" w:hAnsi="VIC"/>
          <w:b/>
          <w:bCs/>
          <w:szCs w:val="20"/>
        </w:rPr>
      </w:pPr>
      <w:r w:rsidRPr="004A55C4">
        <w:rPr>
          <w:rFonts w:ascii="VIC" w:hAnsi="VIC"/>
          <w:b/>
          <w:bCs/>
          <w:szCs w:val="20"/>
        </w:rPr>
        <w:t xml:space="preserve">Operating Profit (s) </w:t>
      </w:r>
    </w:p>
    <w:p w14:paraId="4B267141" w14:textId="40580BF1" w:rsidR="009B0D18" w:rsidRPr="004A55C4" w:rsidRDefault="009B0D18" w:rsidP="009B0D18">
      <w:pPr>
        <w:spacing w:after="207"/>
        <w:rPr>
          <w:rFonts w:ascii="VIC" w:hAnsi="VIC"/>
          <w:szCs w:val="20"/>
        </w:rPr>
      </w:pPr>
      <w:r w:rsidRPr="004A55C4">
        <w:rPr>
          <w:rFonts w:ascii="VIC" w:hAnsi="VIC"/>
          <w:szCs w:val="20"/>
        </w:rPr>
        <w:t>Also known as ‘earnings before interest and tax (EBIT)’ or ‘Profit’. Calculated as gross farm income minus total variable and total overhead costs.</w:t>
      </w:r>
    </w:p>
    <w:p w14:paraId="225F6987" w14:textId="77777777" w:rsidR="002108BE" w:rsidRPr="004A55C4" w:rsidRDefault="002108BE" w:rsidP="002108BE">
      <w:pPr>
        <w:spacing w:after="29"/>
        <w:rPr>
          <w:rFonts w:ascii="VIC" w:hAnsi="VIC"/>
          <w:szCs w:val="20"/>
        </w:rPr>
      </w:pPr>
      <w:r w:rsidRPr="004A55C4">
        <w:rPr>
          <w:rFonts w:ascii="VIC" w:hAnsi="VIC"/>
          <w:b/>
          <w:szCs w:val="20"/>
        </w:rPr>
        <w:t>Overhead costs</w:t>
      </w:r>
    </w:p>
    <w:p w14:paraId="41602820" w14:textId="77777777" w:rsidR="002108BE" w:rsidRPr="004A55C4" w:rsidRDefault="002108BE" w:rsidP="002108BE">
      <w:pPr>
        <w:spacing w:after="207"/>
        <w:rPr>
          <w:rFonts w:ascii="VIC" w:hAnsi="VIC"/>
          <w:szCs w:val="20"/>
        </w:rPr>
      </w:pPr>
      <w:r w:rsidRPr="004A55C4">
        <w:rPr>
          <w:rFonts w:ascii="VIC" w:hAnsi="VIC"/>
          <w:szCs w:val="20"/>
        </w:rPr>
        <w:t xml:space="preserve">All fixed costs incurred by the farm </w:t>
      </w:r>
      <w:proofErr w:type="gramStart"/>
      <w:r w:rsidRPr="004A55C4">
        <w:rPr>
          <w:rFonts w:ascii="VIC" w:hAnsi="VIC"/>
          <w:szCs w:val="20"/>
        </w:rPr>
        <w:t>business that</w:t>
      </w:r>
      <w:proofErr w:type="gramEnd"/>
      <w:r w:rsidRPr="004A55C4">
        <w:rPr>
          <w:rFonts w:ascii="VIC" w:hAnsi="VIC"/>
          <w:szCs w:val="20"/>
        </w:rPr>
        <w:t xml:space="preserve"> do not vary with the level of production. These include cash overhead costs such as permanent </w:t>
      </w:r>
      <w:proofErr w:type="spellStart"/>
      <w:r w:rsidRPr="004A55C4">
        <w:rPr>
          <w:rFonts w:ascii="VIC" w:hAnsi="VIC"/>
          <w:szCs w:val="20"/>
        </w:rPr>
        <w:t>labour</w:t>
      </w:r>
      <w:proofErr w:type="spellEnd"/>
      <w:r w:rsidRPr="004A55C4">
        <w:rPr>
          <w:rFonts w:ascii="VIC" w:hAnsi="VIC"/>
          <w:szCs w:val="20"/>
        </w:rPr>
        <w:t xml:space="preserve"> and noncash costs such as owner-operator </w:t>
      </w:r>
      <w:proofErr w:type="spellStart"/>
      <w:r w:rsidRPr="004A55C4">
        <w:rPr>
          <w:rFonts w:ascii="VIC" w:hAnsi="VIC"/>
          <w:szCs w:val="20"/>
        </w:rPr>
        <w:t>labour</w:t>
      </w:r>
      <w:proofErr w:type="spellEnd"/>
      <w:r w:rsidRPr="004A55C4">
        <w:rPr>
          <w:rFonts w:ascii="VIC" w:hAnsi="VIC"/>
          <w:szCs w:val="20"/>
        </w:rPr>
        <w:t xml:space="preserve">, family </w:t>
      </w:r>
      <w:proofErr w:type="spellStart"/>
      <w:r w:rsidRPr="004A55C4">
        <w:rPr>
          <w:rFonts w:ascii="VIC" w:hAnsi="VIC"/>
          <w:szCs w:val="20"/>
        </w:rPr>
        <w:t>labour</w:t>
      </w:r>
      <w:proofErr w:type="spellEnd"/>
      <w:r w:rsidRPr="004A55C4">
        <w:rPr>
          <w:rFonts w:ascii="VIC" w:hAnsi="VIC"/>
          <w:szCs w:val="20"/>
        </w:rPr>
        <w:t xml:space="preserve"> and depreciation of plant and equipment. It excludes interest, lease costs, capital expenditure, principal repayments, drawings, and tax.</w:t>
      </w:r>
    </w:p>
    <w:p w14:paraId="09E6ACF6" w14:textId="77777777" w:rsidR="002108BE" w:rsidRPr="004A55C4" w:rsidRDefault="002108BE" w:rsidP="002108BE">
      <w:pPr>
        <w:spacing w:after="29"/>
        <w:rPr>
          <w:rFonts w:ascii="VIC" w:hAnsi="VIC"/>
          <w:szCs w:val="20"/>
        </w:rPr>
      </w:pPr>
      <w:r w:rsidRPr="004A55C4">
        <w:rPr>
          <w:rFonts w:ascii="VIC" w:hAnsi="VIC"/>
          <w:b/>
          <w:szCs w:val="20"/>
        </w:rPr>
        <w:t xml:space="preserve">Owner/Operator </w:t>
      </w:r>
      <w:proofErr w:type="spellStart"/>
      <w:r w:rsidRPr="004A55C4">
        <w:rPr>
          <w:rFonts w:ascii="VIC" w:hAnsi="VIC"/>
          <w:b/>
          <w:szCs w:val="20"/>
        </w:rPr>
        <w:t>labour</w:t>
      </w:r>
      <w:proofErr w:type="spellEnd"/>
    </w:p>
    <w:p w14:paraId="71861BC0" w14:textId="77777777" w:rsidR="002108BE" w:rsidRPr="004A55C4" w:rsidRDefault="002108BE" w:rsidP="002108BE">
      <w:pPr>
        <w:spacing w:after="207"/>
        <w:rPr>
          <w:rFonts w:ascii="VIC" w:hAnsi="VIC"/>
          <w:szCs w:val="20"/>
        </w:rPr>
      </w:pPr>
      <w:r w:rsidRPr="004A55C4">
        <w:rPr>
          <w:rFonts w:ascii="VIC" w:hAnsi="VIC"/>
          <w:szCs w:val="20"/>
        </w:rPr>
        <w:t xml:space="preserve">Staff members (such as family) that take income from business drawings rather than wages. The operators’ </w:t>
      </w:r>
      <w:proofErr w:type="spellStart"/>
      <w:r w:rsidRPr="004A55C4">
        <w:rPr>
          <w:rFonts w:ascii="VIC" w:hAnsi="VIC"/>
          <w:szCs w:val="20"/>
        </w:rPr>
        <w:t>labour</w:t>
      </w:r>
      <w:proofErr w:type="spellEnd"/>
      <w:r w:rsidRPr="004A55C4">
        <w:rPr>
          <w:rFonts w:ascii="VIC" w:hAnsi="VIC"/>
          <w:szCs w:val="20"/>
        </w:rPr>
        <w:t xml:space="preserve"> and management are an input to make a profit and so these must be costed and deducted to estimate the true profit and return to the capital in the business. </w:t>
      </w:r>
    </w:p>
    <w:p w14:paraId="3FD5E722" w14:textId="77777777" w:rsidR="004A55C4" w:rsidRDefault="004A55C4" w:rsidP="002108BE">
      <w:pPr>
        <w:spacing w:after="207"/>
        <w:rPr>
          <w:rFonts w:ascii="VIC" w:hAnsi="VIC"/>
          <w:b/>
          <w:bCs/>
          <w:szCs w:val="20"/>
        </w:rPr>
      </w:pPr>
    </w:p>
    <w:p w14:paraId="7AA9D902" w14:textId="77777777" w:rsidR="004A55C4" w:rsidRDefault="004A55C4" w:rsidP="002108BE">
      <w:pPr>
        <w:spacing w:after="207"/>
        <w:rPr>
          <w:rFonts w:ascii="VIC" w:hAnsi="VIC"/>
          <w:b/>
          <w:bCs/>
          <w:szCs w:val="20"/>
        </w:rPr>
      </w:pPr>
    </w:p>
    <w:p w14:paraId="75746AC8" w14:textId="0C10C6DE" w:rsidR="002108BE" w:rsidRPr="004A55C4" w:rsidRDefault="002108BE" w:rsidP="002108BE">
      <w:pPr>
        <w:spacing w:after="207"/>
        <w:rPr>
          <w:rFonts w:ascii="VIC" w:hAnsi="VIC"/>
          <w:szCs w:val="20"/>
        </w:rPr>
      </w:pPr>
      <w:r w:rsidRPr="004A55C4">
        <w:rPr>
          <w:rFonts w:ascii="VIC" w:hAnsi="VIC"/>
          <w:b/>
          <w:bCs/>
          <w:szCs w:val="20"/>
        </w:rPr>
        <w:t xml:space="preserve">Permanent </w:t>
      </w:r>
      <w:proofErr w:type="spellStart"/>
      <w:r w:rsidRPr="004A55C4">
        <w:rPr>
          <w:rFonts w:ascii="VIC" w:hAnsi="VIC"/>
          <w:b/>
          <w:bCs/>
          <w:szCs w:val="20"/>
        </w:rPr>
        <w:t>labour</w:t>
      </w:r>
      <w:proofErr w:type="spellEnd"/>
      <w:r w:rsidRPr="004A55C4">
        <w:rPr>
          <w:rFonts w:ascii="VIC" w:hAnsi="VIC"/>
          <w:b/>
          <w:bCs/>
          <w:szCs w:val="20"/>
        </w:rPr>
        <w:br/>
      </w:r>
      <w:r w:rsidRPr="004A55C4">
        <w:rPr>
          <w:rFonts w:ascii="VIC" w:hAnsi="VIC"/>
          <w:szCs w:val="20"/>
        </w:rPr>
        <w:t>Farm staff who have an ongoing expectation of work, generally work standard or set hours, are entitled to paid leave and notice of termination.</w:t>
      </w:r>
    </w:p>
    <w:p w14:paraId="266679AD" w14:textId="606460D3" w:rsidR="002108BE" w:rsidRPr="004A55C4" w:rsidRDefault="002108BE" w:rsidP="002108BE">
      <w:pPr>
        <w:spacing w:after="29"/>
        <w:rPr>
          <w:rFonts w:ascii="VIC" w:hAnsi="VIC"/>
          <w:szCs w:val="20"/>
        </w:rPr>
      </w:pPr>
      <w:r w:rsidRPr="004A55C4">
        <w:rPr>
          <w:rFonts w:ascii="VIC" w:hAnsi="VIC"/>
          <w:b/>
          <w:szCs w:val="20"/>
        </w:rPr>
        <w:t>Return on equity (</w:t>
      </w:r>
      <w:proofErr w:type="spellStart"/>
      <w:r w:rsidRPr="004A55C4">
        <w:rPr>
          <w:rFonts w:ascii="VIC" w:hAnsi="VIC"/>
          <w:b/>
          <w:szCs w:val="20"/>
        </w:rPr>
        <w:t>RoE</w:t>
      </w:r>
      <w:proofErr w:type="spellEnd"/>
      <w:r w:rsidRPr="004A55C4">
        <w:rPr>
          <w:rFonts w:ascii="VIC" w:hAnsi="VIC"/>
          <w:b/>
          <w:szCs w:val="20"/>
        </w:rPr>
        <w:t xml:space="preserve">) </w:t>
      </w:r>
    </w:p>
    <w:p w14:paraId="4456AD9A" w14:textId="77777777" w:rsidR="002108BE" w:rsidRPr="004A55C4" w:rsidRDefault="002108BE" w:rsidP="002108BE">
      <w:pPr>
        <w:spacing w:after="29"/>
        <w:rPr>
          <w:rFonts w:ascii="VIC" w:hAnsi="VIC"/>
          <w:szCs w:val="20"/>
        </w:rPr>
      </w:pPr>
      <w:r w:rsidRPr="004A55C4">
        <w:rPr>
          <w:rFonts w:ascii="VIC" w:hAnsi="VIC"/>
          <w:szCs w:val="20"/>
        </w:rPr>
        <w:t>Measures the per cent return to owner’s equity. ROE is calculated using your net farm income divided by the total equity (total assets minus total debt). If the farm business has no debts and no leased land, ROE will be the same as ROA.</w:t>
      </w:r>
    </w:p>
    <w:p w14:paraId="6ADD616C" w14:textId="77777777" w:rsidR="004A55C4" w:rsidRDefault="004A55C4" w:rsidP="002108BE">
      <w:pPr>
        <w:spacing w:after="29"/>
        <w:rPr>
          <w:rFonts w:ascii="VIC" w:hAnsi="VIC"/>
          <w:b/>
          <w:szCs w:val="20"/>
        </w:rPr>
      </w:pPr>
    </w:p>
    <w:p w14:paraId="4C4EB8EC" w14:textId="61A7510E" w:rsidR="002108BE" w:rsidRPr="004A55C4" w:rsidRDefault="002108BE" w:rsidP="002108BE">
      <w:pPr>
        <w:spacing w:after="29"/>
        <w:rPr>
          <w:rFonts w:ascii="VIC" w:hAnsi="VIC"/>
          <w:szCs w:val="20"/>
        </w:rPr>
      </w:pPr>
      <w:r w:rsidRPr="004A55C4">
        <w:rPr>
          <w:rFonts w:ascii="VIC" w:hAnsi="VIC"/>
          <w:b/>
          <w:szCs w:val="20"/>
        </w:rPr>
        <w:t>Return on assets (</w:t>
      </w:r>
      <w:proofErr w:type="spellStart"/>
      <w:r w:rsidRPr="004A55C4">
        <w:rPr>
          <w:rFonts w:ascii="VIC" w:hAnsi="VIC"/>
          <w:b/>
          <w:szCs w:val="20"/>
        </w:rPr>
        <w:t>RoA</w:t>
      </w:r>
      <w:proofErr w:type="spellEnd"/>
      <w:r w:rsidRPr="004A55C4">
        <w:rPr>
          <w:rFonts w:ascii="VIC" w:hAnsi="VIC"/>
          <w:b/>
          <w:szCs w:val="20"/>
        </w:rPr>
        <w:t xml:space="preserve">) </w:t>
      </w:r>
    </w:p>
    <w:p w14:paraId="0319169F" w14:textId="77777777" w:rsidR="002108BE" w:rsidRPr="004A55C4" w:rsidRDefault="002108BE" w:rsidP="002108BE">
      <w:pPr>
        <w:spacing w:after="207"/>
        <w:rPr>
          <w:rFonts w:ascii="VIC" w:hAnsi="VIC"/>
          <w:b/>
          <w:szCs w:val="20"/>
        </w:rPr>
      </w:pPr>
      <w:r w:rsidRPr="004A55C4">
        <w:rPr>
          <w:rFonts w:ascii="VIC" w:hAnsi="VIC"/>
          <w:szCs w:val="20"/>
        </w:rPr>
        <w:t>Earnings before interest and tax divided by the value of total assets under management, including owned and leased land.</w:t>
      </w:r>
    </w:p>
    <w:p w14:paraId="336FB7B1" w14:textId="77777777" w:rsidR="002108BE" w:rsidRPr="004A55C4" w:rsidRDefault="002108BE" w:rsidP="002108BE">
      <w:pPr>
        <w:spacing w:after="29"/>
        <w:rPr>
          <w:rFonts w:ascii="VIC" w:hAnsi="VIC"/>
          <w:szCs w:val="20"/>
        </w:rPr>
      </w:pPr>
      <w:r w:rsidRPr="004A55C4">
        <w:rPr>
          <w:rFonts w:ascii="VIC" w:hAnsi="VIC"/>
          <w:b/>
          <w:szCs w:val="20"/>
        </w:rPr>
        <w:t xml:space="preserve">Variable costs </w:t>
      </w:r>
    </w:p>
    <w:p w14:paraId="54C88736" w14:textId="3504E665" w:rsidR="001B5519" w:rsidRPr="004A55C4" w:rsidRDefault="002108BE" w:rsidP="009B0D18">
      <w:pPr>
        <w:spacing w:after="207"/>
        <w:rPr>
          <w:rFonts w:ascii="VIC" w:hAnsi="VIC"/>
          <w:szCs w:val="20"/>
        </w:rPr>
      </w:pPr>
      <w:r w:rsidRPr="004A55C4">
        <w:rPr>
          <w:rFonts w:ascii="VIC" w:hAnsi="VIC"/>
          <w:szCs w:val="20"/>
        </w:rPr>
        <w:t>Variable costs (sometimes called direct costs) vary directly as the output of an enterprise varies.</w:t>
      </w:r>
    </w:p>
    <w:p w14:paraId="6EECFC98" w14:textId="38FCEB2C" w:rsidR="001B5519" w:rsidRDefault="001B5519">
      <w:pPr>
        <w:rPr>
          <w:rFonts w:ascii="VIC" w:hAnsi="VIC"/>
        </w:rPr>
      </w:pPr>
      <w:r>
        <w:rPr>
          <w:rFonts w:ascii="VIC" w:hAnsi="VIC"/>
        </w:rPr>
        <w:br w:type="page"/>
      </w:r>
    </w:p>
    <w:p w14:paraId="2DC333DF" w14:textId="4FD6DDD2" w:rsidR="001B5519" w:rsidRDefault="001B5519" w:rsidP="001B5519">
      <w:pPr>
        <w:pStyle w:val="Heading1"/>
        <w:rPr>
          <w:rFonts w:ascii="VIC" w:hAnsi="VIC"/>
          <w:b/>
          <w:bCs/>
        </w:rPr>
      </w:pPr>
      <w:bookmarkStart w:id="31" w:name="_Toc231897586"/>
      <w:r>
        <w:rPr>
          <w:rFonts w:ascii="VIC" w:hAnsi="VIC"/>
          <w:b/>
          <w:bCs/>
        </w:rPr>
        <w:lastRenderedPageBreak/>
        <w:t>FURTHER INFORMATION</w:t>
      </w:r>
      <w:bookmarkEnd w:id="31"/>
    </w:p>
    <w:p w14:paraId="743A717B" w14:textId="3B75887D" w:rsidR="00BD00DB" w:rsidRPr="00BD00DB" w:rsidRDefault="00BD00DB" w:rsidP="00BD00DB">
      <w:pPr>
        <w:rPr>
          <w:rFonts w:ascii="VIC" w:hAnsi="VIC"/>
        </w:rPr>
      </w:pPr>
      <w:r w:rsidRPr="00BD00DB">
        <w:rPr>
          <w:rFonts w:ascii="VIC" w:hAnsi="VIC"/>
        </w:rPr>
        <w:t>Sam Henty</w:t>
      </w:r>
      <w:r w:rsidR="006F06CF">
        <w:rPr>
          <w:rFonts w:ascii="VIC" w:hAnsi="VIC"/>
        </w:rPr>
        <w:br/>
      </w:r>
      <w:r w:rsidRPr="00BD00DB">
        <w:rPr>
          <w:rFonts w:ascii="VIC" w:hAnsi="VIC"/>
        </w:rPr>
        <w:t>Agriculture Victoria</w:t>
      </w:r>
      <w:r w:rsidR="006F06CF">
        <w:rPr>
          <w:rFonts w:ascii="VIC" w:hAnsi="VIC"/>
        </w:rPr>
        <w:br/>
      </w:r>
      <w:r w:rsidRPr="00BD00DB">
        <w:rPr>
          <w:rFonts w:ascii="VIC" w:hAnsi="VIC"/>
        </w:rPr>
        <w:t>195-229 Lyttleton Terrace, Bendigo, Victoria, 3550</w:t>
      </w:r>
      <w:r w:rsidR="006F06CF">
        <w:rPr>
          <w:rFonts w:ascii="VIC" w:hAnsi="VIC"/>
        </w:rPr>
        <w:br/>
      </w:r>
      <w:r w:rsidRPr="00BD00DB">
        <w:rPr>
          <w:rFonts w:ascii="VIC" w:hAnsi="VIC"/>
        </w:rPr>
        <w:t>sam.henty@agriculture.vic.gov.au</w:t>
      </w:r>
    </w:p>
    <w:p w14:paraId="50B3E93E" w14:textId="68260E19" w:rsidR="004F6D29" w:rsidRDefault="004F6D29" w:rsidP="00BD00DB">
      <w:pPr>
        <w:rPr>
          <w:rFonts w:ascii="VIC" w:hAnsi="VIC"/>
        </w:rPr>
      </w:pPr>
      <w:r>
        <w:rPr>
          <w:rFonts w:ascii="VIC" w:hAnsi="VIC"/>
        </w:rPr>
        <w:t>James Rowe</w:t>
      </w:r>
      <w:r>
        <w:rPr>
          <w:rFonts w:ascii="VIC" w:hAnsi="VIC"/>
        </w:rPr>
        <w:br/>
        <w:t>Agriculture Victoria</w:t>
      </w:r>
      <w:r>
        <w:rPr>
          <w:rFonts w:ascii="VIC" w:hAnsi="VIC"/>
        </w:rPr>
        <w:br/>
      </w:r>
      <w:r w:rsidR="009644A7" w:rsidRPr="009644A7">
        <w:rPr>
          <w:rFonts w:ascii="VIC" w:hAnsi="VIC"/>
        </w:rPr>
        <w:t>402-406 Mair Street,</w:t>
      </w:r>
      <w:r w:rsidR="009644A7">
        <w:rPr>
          <w:rFonts w:ascii="VIC" w:hAnsi="VIC"/>
        </w:rPr>
        <w:t xml:space="preserve"> </w:t>
      </w:r>
      <w:r w:rsidR="009644A7" w:rsidRPr="009644A7">
        <w:rPr>
          <w:rFonts w:ascii="VIC" w:hAnsi="VIC"/>
        </w:rPr>
        <w:t>Ballarat,</w:t>
      </w:r>
      <w:r w:rsidR="009644A7">
        <w:rPr>
          <w:rFonts w:ascii="VIC" w:hAnsi="VIC"/>
        </w:rPr>
        <w:br/>
        <w:t>Victoria</w:t>
      </w:r>
      <w:r w:rsidR="009644A7" w:rsidRPr="009644A7">
        <w:rPr>
          <w:rFonts w:ascii="VIC" w:hAnsi="VIC"/>
        </w:rPr>
        <w:t>,</w:t>
      </w:r>
      <w:r w:rsidR="00992D5E">
        <w:rPr>
          <w:rFonts w:ascii="VIC" w:hAnsi="VIC"/>
        </w:rPr>
        <w:t xml:space="preserve"> </w:t>
      </w:r>
      <w:r w:rsidR="009644A7" w:rsidRPr="009644A7">
        <w:rPr>
          <w:rFonts w:ascii="VIC" w:hAnsi="VIC"/>
        </w:rPr>
        <w:t>3350</w:t>
      </w:r>
      <w:r w:rsidR="009644A7">
        <w:rPr>
          <w:rFonts w:ascii="VIC" w:hAnsi="VIC"/>
        </w:rPr>
        <w:br/>
      </w:r>
      <w:r w:rsidR="00553224" w:rsidRPr="00553224">
        <w:rPr>
          <w:rFonts w:ascii="VIC" w:hAnsi="VIC"/>
        </w:rPr>
        <w:t>james.rowe@agriculture.vic.gov.au</w:t>
      </w:r>
    </w:p>
    <w:p w14:paraId="01207632" w14:textId="1B8B7929" w:rsidR="00BD00DB" w:rsidRPr="00BD00DB" w:rsidRDefault="00BD00DB" w:rsidP="00BD00DB">
      <w:pPr>
        <w:rPr>
          <w:rFonts w:ascii="VIC" w:hAnsi="VIC"/>
        </w:rPr>
      </w:pPr>
      <w:proofErr w:type="spellStart"/>
      <w:r w:rsidRPr="00BD00DB">
        <w:rPr>
          <w:rFonts w:ascii="VIC" w:hAnsi="VIC"/>
        </w:rPr>
        <w:t>Authorised</w:t>
      </w:r>
      <w:proofErr w:type="spellEnd"/>
      <w:r w:rsidRPr="00BD00DB">
        <w:rPr>
          <w:rFonts w:ascii="VIC" w:hAnsi="VIC"/>
        </w:rPr>
        <w:t xml:space="preserve"> and published by the Victorian Government, Department of Energy, Environment and Climate Action (DEECA) 202</w:t>
      </w:r>
      <w:r w:rsidR="000360B0">
        <w:rPr>
          <w:rFonts w:ascii="VIC" w:hAnsi="VIC"/>
        </w:rPr>
        <w:t>6</w:t>
      </w:r>
      <w:r w:rsidRPr="00BD00DB">
        <w:rPr>
          <w:rFonts w:ascii="VIC" w:hAnsi="VIC"/>
        </w:rPr>
        <w:t>. © The State of Victoria Department of Energy, Environment and Climate Action 202</w:t>
      </w:r>
      <w:r w:rsidR="000360B0">
        <w:rPr>
          <w:rFonts w:ascii="VIC" w:hAnsi="VIC"/>
        </w:rPr>
        <w:t>6</w:t>
      </w:r>
      <w:r w:rsidRPr="00BD00DB">
        <w:rPr>
          <w:rFonts w:ascii="VIC" w:hAnsi="VIC"/>
        </w:rPr>
        <w:t>.</w:t>
      </w:r>
    </w:p>
    <w:p w14:paraId="55630F0A" w14:textId="77777777" w:rsidR="00BD00DB" w:rsidRPr="00BD00DB" w:rsidRDefault="00BD00DB" w:rsidP="00BD00DB">
      <w:pPr>
        <w:rPr>
          <w:rFonts w:ascii="VIC" w:hAnsi="VIC"/>
        </w:rPr>
      </w:pPr>
      <w:r w:rsidRPr="00BD00DB">
        <w:rPr>
          <w:rFonts w:ascii="VIC" w:hAnsi="VIC"/>
        </w:rPr>
        <w:t>This publication is copyright. No part may be reproduced by any process except in accordance with the provisions of the Copyright Act 1968.</w:t>
      </w:r>
    </w:p>
    <w:p w14:paraId="49B799E4" w14:textId="31E13C92" w:rsidR="00B910B8" w:rsidRPr="00723EE2" w:rsidRDefault="00BD00DB" w:rsidP="00BD00DB">
      <w:pPr>
        <w:rPr>
          <w:rFonts w:ascii="VIC" w:hAnsi="VIC"/>
        </w:rPr>
      </w:pPr>
      <w:r w:rsidRPr="00BD00DB">
        <w:rPr>
          <w:rFonts w:ascii="VIC" w:hAnsi="VIC"/>
        </w:rPr>
        <w:t>For more information contact the Agriculture Victoria Customer Service Centre on 136 186.</w:t>
      </w:r>
    </w:p>
    <w:p w14:paraId="75DB0733" w14:textId="77777777" w:rsidR="00B12962" w:rsidRDefault="00B12962" w:rsidP="00B910B8">
      <w:pPr>
        <w:rPr>
          <w:rFonts w:ascii="VIC" w:hAnsi="VIC"/>
          <w:b/>
          <w:bCs/>
        </w:rPr>
      </w:pPr>
    </w:p>
    <w:p w14:paraId="75E224BF" w14:textId="77777777" w:rsidR="00B12962" w:rsidRDefault="00B12962" w:rsidP="00B910B8">
      <w:pPr>
        <w:rPr>
          <w:rFonts w:ascii="VIC" w:hAnsi="VIC"/>
          <w:b/>
          <w:bCs/>
        </w:rPr>
      </w:pPr>
    </w:p>
    <w:p w14:paraId="05ADFD3A" w14:textId="77777777" w:rsidR="00B12962" w:rsidRDefault="00B12962" w:rsidP="00B910B8">
      <w:pPr>
        <w:rPr>
          <w:rFonts w:ascii="VIC" w:hAnsi="VIC"/>
          <w:b/>
          <w:bCs/>
        </w:rPr>
      </w:pPr>
    </w:p>
    <w:p w14:paraId="4C2C39A2" w14:textId="77777777" w:rsidR="00B12962" w:rsidRDefault="00B12962" w:rsidP="00B910B8">
      <w:pPr>
        <w:rPr>
          <w:rFonts w:ascii="VIC" w:hAnsi="VIC"/>
          <w:b/>
          <w:bCs/>
        </w:rPr>
      </w:pPr>
    </w:p>
    <w:p w14:paraId="76D2B1BA" w14:textId="77777777" w:rsidR="00B12962" w:rsidRDefault="00B12962" w:rsidP="00B910B8">
      <w:pPr>
        <w:rPr>
          <w:rFonts w:ascii="VIC" w:hAnsi="VIC"/>
          <w:b/>
          <w:bCs/>
        </w:rPr>
      </w:pPr>
    </w:p>
    <w:p w14:paraId="710F3B7C" w14:textId="77777777" w:rsidR="00B12962" w:rsidRDefault="00B12962" w:rsidP="00B910B8">
      <w:pPr>
        <w:rPr>
          <w:rFonts w:ascii="VIC" w:hAnsi="VIC"/>
          <w:b/>
          <w:bCs/>
        </w:rPr>
      </w:pPr>
    </w:p>
    <w:p w14:paraId="2C51D285" w14:textId="77777777" w:rsidR="00B12962" w:rsidRDefault="00B12962" w:rsidP="00B910B8">
      <w:pPr>
        <w:rPr>
          <w:rFonts w:ascii="VIC" w:hAnsi="VIC"/>
          <w:b/>
          <w:bCs/>
        </w:rPr>
      </w:pPr>
    </w:p>
    <w:p w14:paraId="358BDEDC" w14:textId="77777777" w:rsidR="00B12962" w:rsidRDefault="00B12962" w:rsidP="00B910B8">
      <w:pPr>
        <w:rPr>
          <w:rFonts w:ascii="VIC" w:hAnsi="VIC"/>
          <w:b/>
          <w:bCs/>
        </w:rPr>
      </w:pPr>
    </w:p>
    <w:p w14:paraId="36B78F15" w14:textId="77777777" w:rsidR="00B12962" w:rsidRDefault="00B12962" w:rsidP="00B910B8">
      <w:pPr>
        <w:rPr>
          <w:rFonts w:ascii="VIC" w:hAnsi="VIC"/>
          <w:b/>
          <w:bCs/>
        </w:rPr>
      </w:pPr>
    </w:p>
    <w:p w14:paraId="7B1EBB67" w14:textId="77777777" w:rsidR="00B12962" w:rsidRDefault="00B12962" w:rsidP="00B910B8">
      <w:pPr>
        <w:rPr>
          <w:rFonts w:ascii="VIC" w:hAnsi="VIC"/>
          <w:b/>
          <w:bCs/>
        </w:rPr>
      </w:pPr>
    </w:p>
    <w:p w14:paraId="2A969F73" w14:textId="3AF8F012" w:rsidR="00B910B8" w:rsidRPr="00B910B8" w:rsidRDefault="00B910B8" w:rsidP="00B910B8">
      <w:pPr>
        <w:rPr>
          <w:rFonts w:ascii="VIC" w:hAnsi="VIC"/>
          <w:b/>
          <w:bCs/>
        </w:rPr>
      </w:pPr>
      <w:r w:rsidRPr="00B910B8">
        <w:rPr>
          <w:rFonts w:ascii="VIC" w:hAnsi="VIC"/>
          <w:b/>
          <w:bCs/>
        </w:rPr>
        <w:t>Creative Commons</w:t>
      </w:r>
    </w:p>
    <w:p w14:paraId="5FC3FE59" w14:textId="5A2B1CE9" w:rsidR="00B910B8" w:rsidRPr="00B84B3C" w:rsidRDefault="00B910B8" w:rsidP="00B910B8">
      <w:pPr>
        <w:rPr>
          <w:rFonts w:ascii="VIC" w:hAnsi="VIC"/>
        </w:rPr>
      </w:pPr>
      <w:r w:rsidRPr="00B84B3C">
        <w:rPr>
          <w:rFonts w:ascii="VIC" w:hAnsi="VIC"/>
        </w:rPr>
        <w:t xml:space="preserve">This work is licensed under a Creative Commons Attribution 4.0 International </w:t>
      </w:r>
      <w:proofErr w:type="spellStart"/>
      <w:r w:rsidRPr="00B84B3C">
        <w:rPr>
          <w:rFonts w:ascii="VIC" w:hAnsi="VIC"/>
        </w:rPr>
        <w:t>licence</w:t>
      </w:r>
      <w:proofErr w:type="spellEnd"/>
      <w:r w:rsidRPr="00B84B3C">
        <w:rPr>
          <w:rFonts w:ascii="VIC" w:hAnsi="VIC"/>
        </w:rPr>
        <w:t>,</w:t>
      </w:r>
      <w:r w:rsidR="00B84B3C">
        <w:rPr>
          <w:rFonts w:ascii="VIC" w:hAnsi="VIC"/>
        </w:rPr>
        <w:t xml:space="preserve"> </w:t>
      </w:r>
      <w:r w:rsidRPr="00B84B3C">
        <w:rPr>
          <w:rFonts w:ascii="VIC" w:hAnsi="VIC"/>
        </w:rPr>
        <w:t>visit the Creative Commons website</w:t>
      </w:r>
      <w:r w:rsidR="00987A6A">
        <w:rPr>
          <w:rFonts w:ascii="VIC" w:hAnsi="VIC"/>
        </w:rPr>
        <w:t xml:space="preserve"> </w:t>
      </w:r>
      <w:r w:rsidRPr="00B84B3C">
        <w:rPr>
          <w:rFonts w:ascii="VIC" w:hAnsi="VIC"/>
        </w:rPr>
        <w:t>(http://creativecommons.org/licenses/by/4.0/).</w:t>
      </w:r>
      <w:r w:rsidR="001E4A9B">
        <w:rPr>
          <w:rFonts w:ascii="VIC" w:hAnsi="VIC"/>
        </w:rPr>
        <w:br/>
      </w:r>
      <w:r w:rsidRPr="00B84B3C">
        <w:rPr>
          <w:rFonts w:ascii="VIC" w:hAnsi="VIC"/>
        </w:rPr>
        <w:t xml:space="preserve">You are free to re-use the work under that </w:t>
      </w:r>
      <w:proofErr w:type="spellStart"/>
      <w:r w:rsidRPr="00B84B3C">
        <w:rPr>
          <w:rFonts w:ascii="VIC" w:hAnsi="VIC"/>
        </w:rPr>
        <w:t>licence</w:t>
      </w:r>
      <w:proofErr w:type="spellEnd"/>
      <w:r w:rsidRPr="00B84B3C">
        <w:rPr>
          <w:rFonts w:ascii="VIC" w:hAnsi="VIC"/>
        </w:rPr>
        <w:t>, on the condition that you credit the State</w:t>
      </w:r>
      <w:r w:rsidR="00B84B3C">
        <w:rPr>
          <w:rFonts w:ascii="VIC" w:hAnsi="VIC"/>
        </w:rPr>
        <w:t xml:space="preserve"> </w:t>
      </w:r>
      <w:r w:rsidRPr="00B84B3C">
        <w:rPr>
          <w:rFonts w:ascii="VIC" w:hAnsi="VIC"/>
        </w:rPr>
        <w:t xml:space="preserve">of Victoria as author. The </w:t>
      </w:r>
      <w:proofErr w:type="spellStart"/>
      <w:r w:rsidRPr="00B84B3C">
        <w:rPr>
          <w:rFonts w:ascii="VIC" w:hAnsi="VIC"/>
        </w:rPr>
        <w:t>licence</w:t>
      </w:r>
      <w:proofErr w:type="spellEnd"/>
      <w:r w:rsidRPr="00B84B3C">
        <w:rPr>
          <w:rFonts w:ascii="VIC" w:hAnsi="VIC"/>
        </w:rPr>
        <w:t xml:space="preserve"> does not apply to any images, photographs or branding,</w:t>
      </w:r>
      <w:r w:rsidR="00D533E9">
        <w:rPr>
          <w:rFonts w:ascii="VIC" w:hAnsi="VIC"/>
        </w:rPr>
        <w:t xml:space="preserve"> </w:t>
      </w:r>
      <w:r w:rsidRPr="00B84B3C">
        <w:rPr>
          <w:rFonts w:ascii="VIC" w:hAnsi="VIC"/>
        </w:rPr>
        <w:t>including the Victorian Coat of Arms, and the Victorian Government and Department logos.</w:t>
      </w:r>
    </w:p>
    <w:p w14:paraId="7050A4FA" w14:textId="28DD69BC" w:rsidR="00BD00DB" w:rsidRPr="005667A0" w:rsidRDefault="00BD00DB" w:rsidP="00BD00DB">
      <w:pPr>
        <w:rPr>
          <w:rFonts w:ascii="VIC" w:hAnsi="VIC"/>
          <w:b/>
          <w:bCs/>
        </w:rPr>
      </w:pPr>
      <w:r w:rsidRPr="005667A0">
        <w:rPr>
          <w:rFonts w:ascii="VIC" w:hAnsi="VIC"/>
          <w:b/>
          <w:bCs/>
        </w:rPr>
        <w:t>Disclaimer</w:t>
      </w:r>
    </w:p>
    <w:p w14:paraId="38ABF2B9" w14:textId="7279D674" w:rsidR="005667A0" w:rsidRPr="00B12962" w:rsidRDefault="00BD00DB" w:rsidP="00BD00DB">
      <w:pPr>
        <w:rPr>
          <w:rFonts w:ascii="VIC" w:hAnsi="VIC"/>
        </w:rPr>
      </w:pPr>
      <w:r w:rsidRPr="00BD00DB">
        <w:rPr>
          <w:rFonts w:ascii="VIC" w:hAnsi="VIC"/>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B0D9DFD" w14:textId="307FFA24" w:rsidR="00BD00DB" w:rsidRPr="005667A0" w:rsidRDefault="00BD00DB" w:rsidP="00BD00DB">
      <w:pPr>
        <w:rPr>
          <w:rFonts w:ascii="VIC" w:hAnsi="VIC"/>
          <w:b/>
          <w:bCs/>
        </w:rPr>
      </w:pPr>
      <w:r w:rsidRPr="005667A0">
        <w:rPr>
          <w:rFonts w:ascii="VIC" w:hAnsi="VIC"/>
          <w:b/>
          <w:bCs/>
        </w:rPr>
        <w:t>Accessibility</w:t>
      </w:r>
    </w:p>
    <w:p w14:paraId="2472977A" w14:textId="77777777" w:rsidR="00BD00DB" w:rsidRPr="00BD00DB" w:rsidRDefault="00BD00DB" w:rsidP="00BD00DB">
      <w:pPr>
        <w:rPr>
          <w:rFonts w:ascii="VIC" w:hAnsi="VIC"/>
        </w:rPr>
      </w:pPr>
      <w:r w:rsidRPr="00BD00DB">
        <w:rPr>
          <w:rFonts w:ascii="VIC" w:hAnsi="VIC"/>
        </w:rPr>
        <w:t>If you would like to receive this publication in an accessible format, such as large print or audio, please telephone 136 186.</w:t>
      </w:r>
    </w:p>
    <w:p w14:paraId="5B29EF5F" w14:textId="77777777" w:rsidR="00BD00DB" w:rsidRPr="00BD00DB" w:rsidRDefault="00BD00DB" w:rsidP="00BD00DB">
      <w:pPr>
        <w:rPr>
          <w:rFonts w:ascii="VIC" w:hAnsi="VIC"/>
        </w:rPr>
      </w:pPr>
      <w:r w:rsidRPr="00BD00DB">
        <w:rPr>
          <w:rFonts w:ascii="VIC" w:hAnsi="VIC"/>
        </w:rPr>
        <w:t>Deaf, hearing impaired or speech impaired? Call us via the National Relay Service on 133 677 or visit www. relayservice.com.au</w:t>
      </w:r>
    </w:p>
    <w:p w14:paraId="59D6CF66" w14:textId="21BBF5A6" w:rsidR="00AF2E1D" w:rsidRDefault="00BD00DB" w:rsidP="00BD00DB">
      <w:pPr>
        <w:rPr>
          <w:rFonts w:ascii="VIC" w:hAnsi="VIC"/>
        </w:rPr>
      </w:pPr>
      <w:r w:rsidRPr="00BD00DB">
        <w:rPr>
          <w:rFonts w:ascii="VIC" w:hAnsi="VIC"/>
        </w:rPr>
        <w:t xml:space="preserve">This document </w:t>
      </w:r>
      <w:r w:rsidR="00921BF7">
        <w:rPr>
          <w:rFonts w:ascii="VIC" w:hAnsi="VIC"/>
        </w:rPr>
        <w:t xml:space="preserve">is </w:t>
      </w:r>
      <w:r w:rsidRPr="00BD00DB">
        <w:rPr>
          <w:rFonts w:ascii="VIC" w:hAnsi="VIC"/>
        </w:rPr>
        <w:t>available on the Agriculture Victoria website.</w:t>
      </w:r>
    </w:p>
    <w:p w14:paraId="48C16B05" w14:textId="29DEFD0A" w:rsidR="00CC6ADA" w:rsidRPr="00CC6ADA" w:rsidRDefault="00CC6ADA">
      <w:pPr>
        <w:rPr>
          <w:rFonts w:ascii="VIC" w:hAnsi="VIC"/>
        </w:rPr>
      </w:pPr>
      <w:hyperlink r:id="rId48" w:history="1">
        <w:r w:rsidRPr="00CC6ADA">
          <w:rPr>
            <w:rStyle w:val="Hyperlink"/>
            <w:rFonts w:ascii="VIC" w:hAnsi="VIC"/>
            <w:color w:val="auto"/>
          </w:rPr>
          <w:t>agriculture.vic.gov.au/livestock-and-animals/</w:t>
        </w:r>
        <w:proofErr w:type="gramStart"/>
        <w:r w:rsidRPr="00CC6ADA">
          <w:rPr>
            <w:rStyle w:val="Hyperlink"/>
            <w:rFonts w:ascii="VIC" w:hAnsi="VIC"/>
            <w:color w:val="auto"/>
          </w:rPr>
          <w:t>honey-bees</w:t>
        </w:r>
        <w:proofErr w:type="gramEnd"/>
      </w:hyperlink>
    </w:p>
    <w:p w14:paraId="4F95A055" w14:textId="3F336F24" w:rsidR="00AF2E1D" w:rsidRDefault="00AF2E1D">
      <w:pPr>
        <w:rPr>
          <w:rFonts w:ascii="VIC" w:hAnsi="VIC"/>
        </w:rPr>
      </w:pPr>
    </w:p>
    <w:p w14:paraId="49A1095C" w14:textId="714B893F" w:rsidR="001B5519" w:rsidRDefault="00C67839" w:rsidP="00BD00DB">
      <w:pPr>
        <w:rPr>
          <w:rFonts w:ascii="VIC" w:hAnsi="VIC"/>
        </w:rPr>
      </w:pPr>
      <w:r w:rsidRPr="002661DE">
        <w:rPr>
          <w:rFonts w:ascii="VIC" w:hAnsi="VIC"/>
          <w:noProof/>
        </w:rPr>
        <w:drawing>
          <wp:anchor distT="0" distB="0" distL="114300" distR="114300" simplePos="0" relativeHeight="251658241" behindDoc="1" locked="1" layoutInCell="1" allowOverlap="1" wp14:anchorId="79DD37BC" wp14:editId="65BEC72F">
            <wp:simplePos x="0" y="0"/>
            <wp:positionH relativeFrom="page">
              <wp:posOffset>-189865</wp:posOffset>
            </wp:positionH>
            <wp:positionV relativeFrom="margin">
              <wp:posOffset>-1151255</wp:posOffset>
            </wp:positionV>
            <wp:extent cx="10322560" cy="10857230"/>
            <wp:effectExtent l="0" t="0" r="2540" b="1270"/>
            <wp:wrapNone/>
            <wp:docPr id="549252394" name="Picture 549252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0322560" cy="10857230"/>
                    </a:xfrm>
                    <a:prstGeom prst="rect">
                      <a:avLst/>
                    </a:prstGeom>
                  </pic:spPr>
                </pic:pic>
              </a:graphicData>
            </a:graphic>
            <wp14:sizeRelH relativeFrom="margin">
              <wp14:pctWidth>0</wp14:pctWidth>
            </wp14:sizeRelH>
            <wp14:sizeRelV relativeFrom="margin">
              <wp14:pctHeight>0</wp14:pctHeight>
            </wp14:sizeRelV>
          </wp:anchor>
        </w:drawing>
      </w:r>
    </w:p>
    <w:p w14:paraId="5803D94E" w14:textId="77777777" w:rsidR="00BD00DB" w:rsidRDefault="00BD00DB" w:rsidP="00BD00DB">
      <w:pPr>
        <w:rPr>
          <w:rFonts w:ascii="VIC" w:hAnsi="VIC"/>
        </w:rPr>
      </w:pPr>
    </w:p>
    <w:p w14:paraId="71D945D3" w14:textId="77777777" w:rsidR="00BD00DB" w:rsidRDefault="00BD00DB" w:rsidP="00BD00DB">
      <w:pPr>
        <w:rPr>
          <w:rFonts w:ascii="VIC" w:hAnsi="VIC"/>
        </w:rPr>
      </w:pPr>
    </w:p>
    <w:p w14:paraId="608D343C" w14:textId="77777777" w:rsidR="00BD00DB" w:rsidRDefault="00BD00DB" w:rsidP="00BD00DB">
      <w:pPr>
        <w:rPr>
          <w:rFonts w:ascii="VIC" w:hAnsi="VIC"/>
        </w:rPr>
      </w:pPr>
    </w:p>
    <w:p w14:paraId="0CD83004" w14:textId="77777777" w:rsidR="00BD00DB" w:rsidRDefault="00BD00DB" w:rsidP="00BD00DB">
      <w:pPr>
        <w:rPr>
          <w:rFonts w:ascii="VIC" w:hAnsi="VIC"/>
        </w:rPr>
      </w:pPr>
    </w:p>
    <w:p w14:paraId="6A7A9C9F" w14:textId="77777777" w:rsidR="00BD00DB" w:rsidRDefault="00BD00DB" w:rsidP="00BD00DB">
      <w:pPr>
        <w:rPr>
          <w:rFonts w:ascii="VIC" w:hAnsi="VIC"/>
        </w:rPr>
      </w:pPr>
    </w:p>
    <w:p w14:paraId="6F0ABE4B" w14:textId="77777777" w:rsidR="00BD00DB" w:rsidRDefault="00BD00DB" w:rsidP="00BD00DB">
      <w:pPr>
        <w:rPr>
          <w:rFonts w:ascii="VIC" w:hAnsi="VIC"/>
        </w:rPr>
      </w:pPr>
    </w:p>
    <w:p w14:paraId="689BC7F5" w14:textId="77777777" w:rsidR="00BD00DB" w:rsidRDefault="00BD00DB" w:rsidP="00BD00DB">
      <w:pPr>
        <w:rPr>
          <w:rFonts w:ascii="VIC" w:hAnsi="VIC"/>
        </w:rPr>
      </w:pPr>
    </w:p>
    <w:p w14:paraId="7840F72D" w14:textId="77777777" w:rsidR="00BD00DB" w:rsidRDefault="00BD00DB" w:rsidP="00BD00DB">
      <w:pPr>
        <w:rPr>
          <w:rFonts w:ascii="VIC" w:hAnsi="VIC"/>
        </w:rPr>
      </w:pPr>
    </w:p>
    <w:p w14:paraId="08B115A1" w14:textId="77777777" w:rsidR="00BD00DB" w:rsidRDefault="00BD00DB" w:rsidP="00BD00DB">
      <w:pPr>
        <w:rPr>
          <w:rFonts w:ascii="VIC" w:hAnsi="VIC"/>
        </w:rPr>
      </w:pPr>
    </w:p>
    <w:p w14:paraId="275291B8" w14:textId="77777777" w:rsidR="00BD00DB" w:rsidRDefault="00BD00DB" w:rsidP="00BD00DB">
      <w:pPr>
        <w:rPr>
          <w:rFonts w:ascii="VIC" w:hAnsi="VIC"/>
        </w:rPr>
      </w:pPr>
    </w:p>
    <w:p w14:paraId="780D964D" w14:textId="77777777" w:rsidR="00BD00DB" w:rsidRDefault="00BD00DB" w:rsidP="00BD00DB">
      <w:pPr>
        <w:rPr>
          <w:rFonts w:ascii="VIC" w:hAnsi="VIC"/>
        </w:rPr>
      </w:pPr>
    </w:p>
    <w:p w14:paraId="4B417F56" w14:textId="77777777" w:rsidR="00BD00DB" w:rsidRDefault="00BD00DB" w:rsidP="00BD00DB">
      <w:pPr>
        <w:rPr>
          <w:rFonts w:ascii="VIC" w:hAnsi="VIC"/>
        </w:rPr>
      </w:pPr>
    </w:p>
    <w:p w14:paraId="78B86B03" w14:textId="77777777" w:rsidR="00BD00DB" w:rsidRDefault="00BD00DB" w:rsidP="00BD00DB">
      <w:pPr>
        <w:rPr>
          <w:rFonts w:ascii="VIC" w:hAnsi="VIC"/>
        </w:rPr>
      </w:pPr>
    </w:p>
    <w:p w14:paraId="3198C746" w14:textId="77777777" w:rsidR="00BD00DB" w:rsidRDefault="00BD00DB" w:rsidP="00BD00DB">
      <w:pPr>
        <w:rPr>
          <w:rFonts w:ascii="VIC" w:hAnsi="VIC"/>
        </w:rPr>
      </w:pPr>
    </w:p>
    <w:p w14:paraId="1DD9A88F" w14:textId="77777777" w:rsidR="00BD00DB" w:rsidRDefault="00BD00DB" w:rsidP="00BD00DB">
      <w:pPr>
        <w:rPr>
          <w:rFonts w:ascii="VIC" w:hAnsi="VIC"/>
        </w:rPr>
      </w:pPr>
    </w:p>
    <w:p w14:paraId="051035D4" w14:textId="77777777" w:rsidR="00BD00DB" w:rsidRDefault="00BD00DB" w:rsidP="00BD00DB">
      <w:pPr>
        <w:rPr>
          <w:rFonts w:ascii="VIC" w:hAnsi="VIC"/>
        </w:rPr>
      </w:pPr>
    </w:p>
    <w:p w14:paraId="0E961819" w14:textId="77777777" w:rsidR="00BD00DB" w:rsidRDefault="00BD00DB" w:rsidP="00BD00DB">
      <w:pPr>
        <w:rPr>
          <w:rFonts w:ascii="VIC" w:hAnsi="VIC"/>
        </w:rPr>
      </w:pPr>
    </w:p>
    <w:p w14:paraId="0C846288" w14:textId="77777777" w:rsidR="00BD00DB" w:rsidRDefault="00BD00DB" w:rsidP="00BD00DB">
      <w:pPr>
        <w:rPr>
          <w:rFonts w:ascii="VIC" w:hAnsi="VIC"/>
        </w:rPr>
      </w:pPr>
    </w:p>
    <w:p w14:paraId="0BF796FA" w14:textId="77777777" w:rsidR="00BD00DB" w:rsidRDefault="00BD00DB" w:rsidP="00BD00DB">
      <w:pPr>
        <w:rPr>
          <w:rFonts w:ascii="VIC" w:hAnsi="VIC"/>
        </w:rPr>
      </w:pPr>
    </w:p>
    <w:p w14:paraId="09458B0D" w14:textId="77777777" w:rsidR="00BD00DB" w:rsidRDefault="00BD00DB" w:rsidP="00BD00DB">
      <w:pPr>
        <w:rPr>
          <w:rFonts w:ascii="VIC" w:hAnsi="VIC"/>
        </w:rPr>
      </w:pPr>
    </w:p>
    <w:p w14:paraId="6F5B11AC" w14:textId="77777777" w:rsidR="00BD00DB" w:rsidRDefault="00BD00DB" w:rsidP="00BD00DB">
      <w:pPr>
        <w:rPr>
          <w:rFonts w:ascii="VIC" w:hAnsi="VIC"/>
        </w:rPr>
      </w:pPr>
    </w:p>
    <w:p w14:paraId="10E56D2D" w14:textId="77777777" w:rsidR="00BD00DB" w:rsidRDefault="00BD00DB" w:rsidP="00BD00DB">
      <w:pPr>
        <w:rPr>
          <w:rFonts w:ascii="VIC" w:hAnsi="VIC"/>
        </w:rPr>
      </w:pPr>
    </w:p>
    <w:p w14:paraId="70FC40D1" w14:textId="77777777" w:rsidR="00BD00DB" w:rsidRDefault="00BD00DB" w:rsidP="00BD00DB">
      <w:pPr>
        <w:rPr>
          <w:rFonts w:ascii="VIC" w:hAnsi="VIC"/>
        </w:rPr>
      </w:pPr>
    </w:p>
    <w:p w14:paraId="43E55AFE" w14:textId="77777777" w:rsidR="00796F67" w:rsidRDefault="00796F67" w:rsidP="007F0C87">
      <w:pPr>
        <w:rPr>
          <w:rFonts w:ascii="VIC" w:hAnsi="VIC"/>
        </w:rPr>
      </w:pPr>
    </w:p>
    <w:p w14:paraId="237CA401" w14:textId="04D9A1AC" w:rsidR="00796F67" w:rsidRDefault="00796F67" w:rsidP="007F0C87">
      <w:pPr>
        <w:rPr>
          <w:rFonts w:ascii="VIC" w:hAnsi="VIC"/>
        </w:rPr>
        <w:sectPr w:rsidR="00796F67" w:rsidSect="00A935C1">
          <w:type w:val="continuous"/>
          <w:pgSz w:w="11900" w:h="16840"/>
          <w:pgMar w:top="1701" w:right="1134" w:bottom="1418" w:left="1134" w:header="709" w:footer="397" w:gutter="0"/>
          <w:cols w:num="2" w:space="708"/>
          <w:docGrid w:linePitch="360"/>
        </w:sectPr>
      </w:pPr>
    </w:p>
    <w:p w14:paraId="2DC2002D" w14:textId="77777777" w:rsidR="00796F67" w:rsidRPr="00AA2FCC" w:rsidRDefault="00796F67" w:rsidP="007F0C87">
      <w:pPr>
        <w:rPr>
          <w:rFonts w:ascii="VIC" w:hAnsi="VIC"/>
        </w:rPr>
      </w:pPr>
    </w:p>
    <w:sectPr w:rsidR="00796F67" w:rsidRPr="00AA2FCC" w:rsidSect="00335545">
      <w:type w:val="continuous"/>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1451F" w14:textId="77777777" w:rsidR="00BA5CD4" w:rsidRDefault="00BA5CD4" w:rsidP="008954B2">
      <w:r>
        <w:separator/>
      </w:r>
    </w:p>
  </w:endnote>
  <w:endnote w:type="continuationSeparator" w:id="0">
    <w:p w14:paraId="58FD4225" w14:textId="77777777" w:rsidR="00BA5CD4" w:rsidRDefault="00BA5CD4" w:rsidP="008954B2">
      <w:r>
        <w:continuationSeparator/>
      </w:r>
    </w:p>
  </w:endnote>
  <w:endnote w:type="continuationNotice" w:id="1">
    <w:p w14:paraId="44DDE1BB" w14:textId="77777777" w:rsidR="00BA5CD4" w:rsidRDefault="00BA5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0BDC" w14:textId="2886A78B" w:rsidR="00CC6E7E" w:rsidRDefault="007E3232" w:rsidP="005D5FD1">
    <w:pPr>
      <w:framePr w:wrap="none" w:vAnchor="text" w:hAnchor="margin" w:y="1"/>
      <w:rPr>
        <w:rStyle w:val="PageNumber"/>
      </w:rPr>
    </w:pPr>
    <w:r>
      <w:rPr>
        <w:noProof/>
      </w:rPr>
      <mc:AlternateContent>
        <mc:Choice Requires="wps">
          <w:drawing>
            <wp:anchor distT="0" distB="0" distL="0" distR="0" simplePos="0" relativeHeight="251658248" behindDoc="0" locked="0" layoutInCell="1" allowOverlap="1" wp14:anchorId="50D640D5" wp14:editId="5C1A49FE">
              <wp:simplePos x="635" y="635"/>
              <wp:positionH relativeFrom="page">
                <wp:align>center</wp:align>
              </wp:positionH>
              <wp:positionV relativeFrom="page">
                <wp:align>bottom</wp:align>
              </wp:positionV>
              <wp:extent cx="551815" cy="330200"/>
              <wp:effectExtent l="0" t="0" r="635" b="0"/>
              <wp:wrapNone/>
              <wp:docPr id="200189633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38FB7F9" w14:textId="4B91BE3F"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D640D5" id="_x0000_t202" coordsize="21600,21600" o:spt="202" path="m,l,21600r21600,l21600,xe">
              <v:stroke joinstyle="miter"/>
              <v:path gradientshapeok="t" o:connecttype="rect"/>
            </v:shapetype>
            <v:shape id="_x0000_s1031"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538FB7F9" w14:textId="4B91BE3F"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65B9D09C"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9933" w14:textId="3AFF9B45" w:rsidR="00CC6E7E" w:rsidRDefault="007E3232" w:rsidP="00BD601F">
    <w:pPr>
      <w:tabs>
        <w:tab w:val="left" w:pos="1420"/>
      </w:tabs>
      <w:ind w:right="360"/>
    </w:pPr>
    <w:r>
      <w:rPr>
        <w:noProof/>
      </w:rPr>
      <mc:AlternateContent>
        <mc:Choice Requires="wps">
          <w:drawing>
            <wp:anchor distT="0" distB="0" distL="0" distR="0" simplePos="0" relativeHeight="251658249" behindDoc="0" locked="0" layoutInCell="1" allowOverlap="1" wp14:anchorId="7AF46813" wp14:editId="40B2ABF2">
              <wp:simplePos x="635" y="635"/>
              <wp:positionH relativeFrom="page">
                <wp:align>center</wp:align>
              </wp:positionH>
              <wp:positionV relativeFrom="page">
                <wp:align>bottom</wp:align>
              </wp:positionV>
              <wp:extent cx="551815" cy="330200"/>
              <wp:effectExtent l="0" t="0" r="635" b="0"/>
              <wp:wrapNone/>
              <wp:docPr id="210613531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44D5AA6" w14:textId="569B8BC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46813" id="_x0000_t202" coordsize="21600,21600" o:spt="202" path="m,l,21600r21600,l21600,xe">
              <v:stroke joinstyle="miter"/>
              <v:path gradientshapeok="t" o:connecttype="rect"/>
            </v:shapetype>
            <v:shape id="Text Box 3" o:spid="_x0000_s1032"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744D5AA6" w14:textId="569B8BC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F97B" w14:textId="308B8502" w:rsidR="007E3232" w:rsidRDefault="007E3232">
    <w:pPr>
      <w:pStyle w:val="Footer"/>
    </w:pPr>
    <w:r>
      <w:rPr>
        <w:noProof/>
      </w:rPr>
      <mc:AlternateContent>
        <mc:Choice Requires="wps">
          <w:drawing>
            <wp:anchor distT="0" distB="0" distL="0" distR="0" simplePos="0" relativeHeight="251658247" behindDoc="0" locked="0" layoutInCell="1" allowOverlap="1" wp14:anchorId="737A6056" wp14:editId="063F3363">
              <wp:simplePos x="723900" y="10029825"/>
              <wp:positionH relativeFrom="page">
                <wp:align>center</wp:align>
              </wp:positionH>
              <wp:positionV relativeFrom="page">
                <wp:align>bottom</wp:align>
              </wp:positionV>
              <wp:extent cx="551815" cy="330200"/>
              <wp:effectExtent l="0" t="0" r="635" b="0"/>
              <wp:wrapNone/>
              <wp:docPr id="57200979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F14BA94" w14:textId="794676D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A6056" id="_x0000_t202" coordsize="21600,21600" o:spt="202" path="m,l,21600r21600,l21600,xe">
              <v:stroke joinstyle="miter"/>
              <v:path gradientshapeok="t" o:connecttype="rect"/>
            </v:shapetype>
            <v:shape id="Text Box 1" o:spid="_x0000_s1033"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1F14BA94" w14:textId="794676D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BE0A" w14:textId="0CE01B5C" w:rsidR="007E3232" w:rsidRDefault="007E3232">
    <w:pPr>
      <w:pStyle w:val="Footer"/>
    </w:pPr>
    <w:r>
      <w:rPr>
        <w:noProof/>
      </w:rPr>
      <mc:AlternateContent>
        <mc:Choice Requires="wps">
          <w:drawing>
            <wp:anchor distT="0" distB="0" distL="0" distR="0" simplePos="0" relativeHeight="251658243" behindDoc="0" locked="0" layoutInCell="1" allowOverlap="1" wp14:anchorId="0C865EEF" wp14:editId="59460DBB">
              <wp:simplePos x="635" y="635"/>
              <wp:positionH relativeFrom="page">
                <wp:align>center</wp:align>
              </wp:positionH>
              <wp:positionV relativeFrom="page">
                <wp:align>bottom</wp:align>
              </wp:positionV>
              <wp:extent cx="551815" cy="330200"/>
              <wp:effectExtent l="0" t="0" r="635" b="0"/>
              <wp:wrapNone/>
              <wp:docPr id="4198319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C61FA99" w14:textId="75D77F31"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65EEF" id="_x0000_t202" coordsize="21600,21600" o:spt="202" path="m,l,21600r21600,l21600,xe">
              <v:stroke joinstyle="miter"/>
              <v:path gradientshapeok="t" o:connecttype="rect"/>
            </v:shapetype>
            <v:shape id="Text Box 5" o:spid="_x0000_s1034" type="#_x0000_t202" alt="OFFICIAL" style="position:absolute;margin-left:0;margin-top:0;width:43.45pt;height:26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1C61FA99" w14:textId="75D77F31"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CB9E" w14:textId="0F9F4B1D" w:rsidR="001251F3" w:rsidRDefault="007E3232" w:rsidP="005302CC">
    <w:r>
      <w:rPr>
        <w:noProof/>
      </w:rPr>
      <mc:AlternateContent>
        <mc:Choice Requires="wps">
          <w:drawing>
            <wp:anchor distT="0" distB="0" distL="0" distR="0" simplePos="0" relativeHeight="251658250" behindDoc="0" locked="0" layoutInCell="1" allowOverlap="1" wp14:anchorId="6D114850" wp14:editId="15E4DC3E">
              <wp:simplePos x="635" y="635"/>
              <wp:positionH relativeFrom="page">
                <wp:align>center</wp:align>
              </wp:positionH>
              <wp:positionV relativeFrom="page">
                <wp:align>bottom</wp:align>
              </wp:positionV>
              <wp:extent cx="551815" cy="330200"/>
              <wp:effectExtent l="0" t="0" r="635" b="0"/>
              <wp:wrapNone/>
              <wp:docPr id="120086387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AE18319" w14:textId="386F4BA5"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14850" id="_x0000_t202" coordsize="21600,21600" o:spt="202" path="m,l,21600r21600,l21600,xe">
              <v:stroke joinstyle="miter"/>
              <v:path gradientshapeok="t" o:connecttype="rect"/>
            </v:shapetype>
            <v:shape id="Text Box 6" o:spid="_x0000_s1035" type="#_x0000_t202" alt="OFFICIAL" style="position:absolute;margin-left:0;margin-top:0;width:43.45pt;height:26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7AE18319" w14:textId="386F4BA5"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7B4E" w14:textId="55824A14" w:rsidR="007E3232" w:rsidRDefault="007E3232">
    <w:pPr>
      <w:pStyle w:val="Footer"/>
    </w:pPr>
    <w:r>
      <w:rPr>
        <w:noProof/>
      </w:rPr>
      <mc:AlternateContent>
        <mc:Choice Requires="wps">
          <w:drawing>
            <wp:anchor distT="0" distB="0" distL="0" distR="0" simplePos="0" relativeHeight="251658242" behindDoc="0" locked="0" layoutInCell="1" allowOverlap="1" wp14:anchorId="0260C899" wp14:editId="20D9AC46">
              <wp:simplePos x="635" y="635"/>
              <wp:positionH relativeFrom="page">
                <wp:align>center</wp:align>
              </wp:positionH>
              <wp:positionV relativeFrom="page">
                <wp:align>bottom</wp:align>
              </wp:positionV>
              <wp:extent cx="551815" cy="330200"/>
              <wp:effectExtent l="0" t="0" r="635" b="0"/>
              <wp:wrapNone/>
              <wp:docPr id="21334325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12776A1" w14:textId="21FED37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0C899" id="_x0000_t202" coordsize="21600,21600" o:spt="202" path="m,l,21600r21600,l21600,xe">
              <v:stroke joinstyle="miter"/>
              <v:path gradientshapeok="t" o:connecttype="rect"/>
            </v:shapetype>
            <v:shape id="Text Box 4" o:spid="_x0000_s1036" type="#_x0000_t202" alt="OFFICIAL" style="position:absolute;margin-left:0;margin-top:0;width:43.45pt;height:26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12776A1" w14:textId="21FED37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DA21" w14:textId="507BF6E5" w:rsidR="007E3232" w:rsidRDefault="007E3232">
    <w:pPr>
      <w:pStyle w:val="Footer"/>
    </w:pPr>
    <w:r>
      <w:rPr>
        <w:noProof/>
      </w:rPr>
      <mc:AlternateContent>
        <mc:Choice Requires="wps">
          <w:drawing>
            <wp:anchor distT="0" distB="0" distL="0" distR="0" simplePos="0" relativeHeight="251658252" behindDoc="0" locked="0" layoutInCell="1" allowOverlap="1" wp14:anchorId="3EBB7CE4" wp14:editId="60E2C41F">
              <wp:simplePos x="635" y="635"/>
              <wp:positionH relativeFrom="page">
                <wp:align>center</wp:align>
              </wp:positionH>
              <wp:positionV relativeFrom="page">
                <wp:align>bottom</wp:align>
              </wp:positionV>
              <wp:extent cx="551815" cy="330200"/>
              <wp:effectExtent l="0" t="0" r="635" b="0"/>
              <wp:wrapNone/>
              <wp:docPr id="38699430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E3267E8" w14:textId="7EC91C7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BB7CE4" id="_x0000_t202" coordsize="21600,21600" o:spt="202" path="m,l,21600r21600,l21600,xe">
              <v:stroke joinstyle="miter"/>
              <v:path gradientshapeok="t" o:connecttype="rect"/>
            </v:shapetype>
            <v:shape id="_x0000_s1037" type="#_x0000_t202" alt="OFFICIAL" style="position:absolute;margin-left:0;margin-top:0;width:43.45pt;height:26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Aw/JpKDgIAABwE&#10;AAAOAAAAAAAAAAAAAAAAAC4CAABkcnMvZTJvRG9jLnhtbFBLAQItABQABgAIAAAAIQDxZ+VZ2gAA&#10;AAMBAAAPAAAAAAAAAAAAAAAAAGgEAABkcnMvZG93bnJldi54bWxQSwUGAAAAAAQABADzAAAAbwUA&#10;AAAA&#10;" filled="f" stroked="f">
              <v:textbox style="mso-fit-shape-to-text:t" inset="0,0,0,15pt">
                <w:txbxContent>
                  <w:p w14:paraId="4E3267E8" w14:textId="7EC91C7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40C3" w14:textId="45EB0902" w:rsidR="007E3232" w:rsidRDefault="007E3232">
    <w:pPr>
      <w:pStyle w:val="Footer"/>
    </w:pPr>
    <w:r>
      <w:rPr>
        <w:noProof/>
      </w:rPr>
      <mc:AlternateContent>
        <mc:Choice Requires="wps">
          <w:drawing>
            <wp:anchor distT="0" distB="0" distL="0" distR="0" simplePos="0" relativeHeight="251658253" behindDoc="0" locked="0" layoutInCell="1" allowOverlap="1" wp14:anchorId="64C55F93" wp14:editId="3AED6EAE">
              <wp:simplePos x="635" y="635"/>
              <wp:positionH relativeFrom="page">
                <wp:align>center</wp:align>
              </wp:positionH>
              <wp:positionV relativeFrom="page">
                <wp:align>bottom</wp:align>
              </wp:positionV>
              <wp:extent cx="551815" cy="330200"/>
              <wp:effectExtent l="0" t="0" r="635" b="0"/>
              <wp:wrapNone/>
              <wp:docPr id="131079001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6EE27CFD" w14:textId="01E1F30B"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55F93" id="_x0000_t202" coordsize="21600,21600" o:spt="202" path="m,l,21600r21600,l21600,xe">
              <v:stroke joinstyle="miter"/>
              <v:path gradientshapeok="t" o:connecttype="rect"/>
            </v:shapetype>
            <v:shape id="Text Box 9" o:spid="_x0000_s1038" type="#_x0000_t202" alt="OFFICIAL" style="position:absolute;margin-left:0;margin-top:0;width:43.45pt;height:26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Bo9Y8wNAgAAHAQA&#10;AA4AAAAAAAAAAAAAAAAALgIAAGRycy9lMm9Eb2MueG1sUEsBAi0AFAAGAAgAAAAhAPFn5VnaAAAA&#10;AwEAAA8AAAAAAAAAAAAAAAAAZwQAAGRycy9kb3ducmV2LnhtbFBLBQYAAAAABAAEAPMAAABuBQAA&#10;AAA=&#10;" filled="f" stroked="f">
              <v:textbox style="mso-fit-shape-to-text:t" inset="0,0,0,15pt">
                <w:txbxContent>
                  <w:p w14:paraId="6EE27CFD" w14:textId="01E1F30B"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8D36" w14:textId="7F4E77BC" w:rsidR="007E3232" w:rsidRDefault="007E3232">
    <w:pPr>
      <w:pStyle w:val="Footer"/>
    </w:pPr>
    <w:r>
      <w:rPr>
        <w:noProof/>
      </w:rPr>
      <mc:AlternateContent>
        <mc:Choice Requires="wps">
          <w:drawing>
            <wp:anchor distT="0" distB="0" distL="0" distR="0" simplePos="0" relativeHeight="251658251" behindDoc="0" locked="0" layoutInCell="1" allowOverlap="1" wp14:anchorId="005474B1" wp14:editId="2DF0A9B8">
              <wp:simplePos x="635" y="635"/>
              <wp:positionH relativeFrom="page">
                <wp:align>center</wp:align>
              </wp:positionH>
              <wp:positionV relativeFrom="page">
                <wp:align>bottom</wp:align>
              </wp:positionV>
              <wp:extent cx="551815" cy="330200"/>
              <wp:effectExtent l="0" t="0" r="635" b="0"/>
              <wp:wrapNone/>
              <wp:docPr id="144259734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9ECDD10" w14:textId="1EE99697"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5474B1" id="_x0000_t202" coordsize="21600,21600" o:spt="202" path="m,l,21600r21600,l21600,xe">
              <v:stroke joinstyle="miter"/>
              <v:path gradientshapeok="t" o:connecttype="rect"/>
            </v:shapetype>
            <v:shape id="Text Box 7" o:spid="_x0000_s1039" type="#_x0000_t202" alt="OFFICIAL" style="position:absolute;margin-left:0;margin-top:0;width:43.45pt;height:2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HeC0fENAgAAHAQA&#10;AA4AAAAAAAAAAAAAAAAALgIAAGRycy9lMm9Eb2MueG1sUEsBAi0AFAAGAAgAAAAhAPFn5VnaAAAA&#10;AwEAAA8AAAAAAAAAAAAAAAAAZwQAAGRycy9kb3ducmV2LnhtbFBLBQYAAAAABAAEAPMAAABuBQAA&#10;AAA=&#10;" filled="f" stroked="f">
              <v:textbox style="mso-fit-shape-to-text:t" inset="0,0,0,15pt">
                <w:txbxContent>
                  <w:p w14:paraId="49ECDD10" w14:textId="1EE99697"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23529" w14:textId="77777777" w:rsidR="00BA5CD4" w:rsidRDefault="00BA5CD4" w:rsidP="008954B2">
      <w:r>
        <w:separator/>
      </w:r>
    </w:p>
  </w:footnote>
  <w:footnote w:type="continuationSeparator" w:id="0">
    <w:p w14:paraId="086B2EDE" w14:textId="77777777" w:rsidR="00BA5CD4" w:rsidRDefault="00BA5CD4" w:rsidP="008954B2">
      <w:r>
        <w:continuationSeparator/>
      </w:r>
    </w:p>
  </w:footnote>
  <w:footnote w:type="continuationNotice" w:id="1">
    <w:p w14:paraId="5F8352D6" w14:textId="77777777" w:rsidR="00BA5CD4" w:rsidRDefault="00BA5C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E0C6" w14:textId="77777777" w:rsidR="00CC6E7E" w:rsidRDefault="00703599">
    <w:pPr>
      <w:tabs>
        <w:tab w:val="center" w:pos="5241"/>
      </w:tabs>
    </w:pPr>
    <w:r>
      <w:rPr>
        <w:noProof/>
      </w:rPr>
      <mc:AlternateContent>
        <mc:Choice Requires="wps">
          <w:drawing>
            <wp:anchor distT="0" distB="0" distL="114300" distR="114300" simplePos="0" relativeHeight="251658246" behindDoc="0" locked="0" layoutInCell="1" allowOverlap="1" wp14:anchorId="21709E31" wp14:editId="787190E5">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152048A"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6284F8F9"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709E31" id="_x0000_t202" coordsize="21600,21600" o:spt="202" path="m,l,21600r21600,l21600,xe">
              <v:stroke joinstyle="miter"/>
              <v:path gradientshapeok="t" o:connecttype="rect"/>
            </v:shapetype>
            <v:shape id="Text Box 8" o:spid="_x0000_s1030" type="#_x0000_t202" alt="&quot;&quot;" style="position:absolute;margin-left:189.55pt;margin-top:-26.45pt;width:332.95pt;height:77.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152048A"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6284F8F9"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8244" behindDoc="1" locked="1" layoutInCell="1" allowOverlap="1" wp14:anchorId="37D08BE4" wp14:editId="5693767B">
          <wp:simplePos x="0" y="0"/>
          <wp:positionH relativeFrom="page">
            <wp:align>left</wp:align>
          </wp:positionH>
          <wp:positionV relativeFrom="page">
            <wp:align>top</wp:align>
          </wp:positionV>
          <wp:extent cx="7560000" cy="10684800"/>
          <wp:effectExtent l="0" t="0" r="3175" b="2540"/>
          <wp:wrapNone/>
          <wp:docPr id="1177317738" name="Picture 1177317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5" behindDoc="1" locked="1" layoutInCell="1" allowOverlap="1" wp14:anchorId="72351F8D" wp14:editId="7B086060">
          <wp:simplePos x="0" y="0"/>
          <wp:positionH relativeFrom="page">
            <wp:align>left</wp:align>
          </wp:positionH>
          <wp:positionV relativeFrom="page">
            <wp:align>top</wp:align>
          </wp:positionV>
          <wp:extent cx="7559675" cy="10688955"/>
          <wp:effectExtent l="0" t="0" r="3175" b="0"/>
          <wp:wrapNone/>
          <wp:docPr id="1946099547" name="Picture 1946099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8429" w14:textId="77777777" w:rsidR="00F566B6" w:rsidRDefault="00F566B6">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5AFA" w14:textId="77777777" w:rsidR="00CC6E7E" w:rsidRDefault="00CC6E7E" w:rsidP="00202E7B">
    <w:pPr>
      <w:tabs>
        <w:tab w:val="center" w:pos="5241"/>
        <w:tab w:val="left" w:pos="5820"/>
        <w:tab w:val="left" w:pos="8980"/>
      </w:tabs>
    </w:pPr>
    <w:r w:rsidRPr="00D62D1E">
      <w:rPr>
        <w:noProof/>
        <w:lang w:val="en-AU" w:eastAsia="en-AU"/>
      </w:rPr>
      <w:drawing>
        <wp:anchor distT="0" distB="0" distL="114300" distR="114300" simplePos="0" relativeHeight="251658240" behindDoc="1" locked="0" layoutInCell="1" allowOverlap="1" wp14:anchorId="0B664255" wp14:editId="6D0B694E">
          <wp:simplePos x="0" y="0"/>
          <wp:positionH relativeFrom="page">
            <wp:posOffset>0</wp:posOffset>
          </wp:positionH>
          <wp:positionV relativeFrom="page">
            <wp:posOffset>0</wp:posOffset>
          </wp:positionV>
          <wp:extent cx="7560000" cy="10684800"/>
          <wp:effectExtent l="0" t="0" r="3175" b="2540"/>
          <wp:wrapNone/>
          <wp:docPr id="19976527" name="Picture 19976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2596" w14:textId="77777777" w:rsidR="00306B4E" w:rsidRDefault="0069611C" w:rsidP="00EF3DC4">
    <w:r w:rsidRPr="00D62D1E">
      <w:rPr>
        <w:noProof/>
        <w:lang w:val="en-AU" w:eastAsia="en-AU"/>
      </w:rPr>
      <w:drawing>
        <wp:anchor distT="0" distB="0" distL="114300" distR="114300" simplePos="0" relativeHeight="251658241" behindDoc="1" locked="0" layoutInCell="1" allowOverlap="1" wp14:anchorId="69D3B88A" wp14:editId="46E10CD4">
          <wp:simplePos x="0" y="0"/>
          <wp:positionH relativeFrom="page">
            <wp:posOffset>0</wp:posOffset>
          </wp:positionH>
          <wp:positionV relativeFrom="page">
            <wp:posOffset>0</wp:posOffset>
          </wp:positionV>
          <wp:extent cx="7560000" cy="10684800"/>
          <wp:effectExtent l="0" t="0" r="3175" b="2540"/>
          <wp:wrapNone/>
          <wp:docPr id="1481819541" name="Picture 1481819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2E7560"/>
    <w:multiLevelType w:val="hybridMultilevel"/>
    <w:tmpl w:val="6186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9880640">
    <w:abstractNumId w:val="0"/>
  </w:num>
  <w:num w:numId="2" w16cid:durableId="359429814">
    <w:abstractNumId w:val="1"/>
  </w:num>
  <w:num w:numId="3" w16cid:durableId="243153920">
    <w:abstractNumId w:val="2"/>
  </w:num>
  <w:num w:numId="4" w16cid:durableId="1903908334">
    <w:abstractNumId w:val="3"/>
  </w:num>
  <w:num w:numId="5" w16cid:durableId="855385911">
    <w:abstractNumId w:val="4"/>
  </w:num>
  <w:num w:numId="6" w16cid:durableId="379014580">
    <w:abstractNumId w:val="9"/>
  </w:num>
  <w:num w:numId="7" w16cid:durableId="1131173304">
    <w:abstractNumId w:val="5"/>
  </w:num>
  <w:num w:numId="8" w16cid:durableId="309142291">
    <w:abstractNumId w:val="6"/>
  </w:num>
  <w:num w:numId="9" w16cid:durableId="172426066">
    <w:abstractNumId w:val="7"/>
  </w:num>
  <w:num w:numId="10" w16cid:durableId="1749498943">
    <w:abstractNumId w:val="8"/>
  </w:num>
  <w:num w:numId="11" w16cid:durableId="1957520355">
    <w:abstractNumId w:val="10"/>
  </w:num>
  <w:num w:numId="12" w16cid:durableId="633830743">
    <w:abstractNumId w:val="13"/>
  </w:num>
  <w:num w:numId="13" w16cid:durableId="1102799337">
    <w:abstractNumId w:val="20"/>
  </w:num>
  <w:num w:numId="14" w16cid:durableId="51126352">
    <w:abstractNumId w:val="19"/>
  </w:num>
  <w:num w:numId="15" w16cid:durableId="1801537800">
    <w:abstractNumId w:val="16"/>
  </w:num>
  <w:num w:numId="16" w16cid:durableId="1349060589">
    <w:abstractNumId w:val="14"/>
  </w:num>
  <w:num w:numId="17" w16cid:durableId="1515723325">
    <w:abstractNumId w:val="15"/>
  </w:num>
  <w:num w:numId="18" w16cid:durableId="1564026503">
    <w:abstractNumId w:val="17"/>
  </w:num>
  <w:num w:numId="19" w16cid:durableId="1925868947">
    <w:abstractNumId w:val="21"/>
  </w:num>
  <w:num w:numId="20" w16cid:durableId="967474867">
    <w:abstractNumId w:val="18"/>
  </w:num>
  <w:num w:numId="21" w16cid:durableId="2027516977">
    <w:abstractNumId w:val="12"/>
  </w:num>
  <w:num w:numId="22" w16cid:durableId="1049838259">
    <w:abstractNumId w:val="12"/>
  </w:num>
  <w:num w:numId="23" w16cid:durableId="104428086">
    <w:abstractNumId w:val="12"/>
  </w:num>
  <w:num w:numId="24" w16cid:durableId="1679110911">
    <w:abstractNumId w:val="12"/>
  </w:num>
  <w:num w:numId="25" w16cid:durableId="234972267">
    <w:abstractNumId w:val="12"/>
  </w:num>
  <w:num w:numId="26" w16cid:durableId="804470483">
    <w:abstractNumId w:val="12"/>
  </w:num>
  <w:num w:numId="27" w16cid:durableId="1908565931">
    <w:abstractNumId w:val="12"/>
  </w:num>
  <w:num w:numId="28" w16cid:durableId="1800607312">
    <w:abstractNumId w:val="12"/>
  </w:num>
  <w:num w:numId="29" w16cid:durableId="1068072623">
    <w:abstractNumId w:val="12"/>
  </w:num>
  <w:num w:numId="30" w16cid:durableId="1342010563">
    <w:abstractNumId w:val="12"/>
  </w:num>
  <w:num w:numId="31" w16cid:durableId="263850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US"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32"/>
    <w:rsid w:val="00000397"/>
    <w:rsid w:val="00000839"/>
    <w:rsid w:val="00002557"/>
    <w:rsid w:val="000025DA"/>
    <w:rsid w:val="000030F7"/>
    <w:rsid w:val="000040D5"/>
    <w:rsid w:val="00004770"/>
    <w:rsid w:val="00004C0F"/>
    <w:rsid w:val="0001076F"/>
    <w:rsid w:val="000107C0"/>
    <w:rsid w:val="000120C5"/>
    <w:rsid w:val="00012226"/>
    <w:rsid w:val="00012F2C"/>
    <w:rsid w:val="00013833"/>
    <w:rsid w:val="0001398D"/>
    <w:rsid w:val="00015080"/>
    <w:rsid w:val="000152B6"/>
    <w:rsid w:val="00015F29"/>
    <w:rsid w:val="00016D8D"/>
    <w:rsid w:val="00017291"/>
    <w:rsid w:val="0001747A"/>
    <w:rsid w:val="00020C11"/>
    <w:rsid w:val="00022236"/>
    <w:rsid w:val="00022916"/>
    <w:rsid w:val="00023438"/>
    <w:rsid w:val="00023E47"/>
    <w:rsid w:val="000242CE"/>
    <w:rsid w:val="00025FB0"/>
    <w:rsid w:val="0002711E"/>
    <w:rsid w:val="0002781F"/>
    <w:rsid w:val="0002784E"/>
    <w:rsid w:val="00027C27"/>
    <w:rsid w:val="00030872"/>
    <w:rsid w:val="000316A5"/>
    <w:rsid w:val="000330E0"/>
    <w:rsid w:val="000331C9"/>
    <w:rsid w:val="00033629"/>
    <w:rsid w:val="0003394A"/>
    <w:rsid w:val="00034A78"/>
    <w:rsid w:val="000356FF"/>
    <w:rsid w:val="00035C05"/>
    <w:rsid w:val="00036082"/>
    <w:rsid w:val="000360B0"/>
    <w:rsid w:val="00037871"/>
    <w:rsid w:val="00037C29"/>
    <w:rsid w:val="00037DC5"/>
    <w:rsid w:val="00037FEC"/>
    <w:rsid w:val="000403DD"/>
    <w:rsid w:val="000407FD"/>
    <w:rsid w:val="00041DFF"/>
    <w:rsid w:val="00044589"/>
    <w:rsid w:val="00044B20"/>
    <w:rsid w:val="00044D19"/>
    <w:rsid w:val="00044E6A"/>
    <w:rsid w:val="000457A1"/>
    <w:rsid w:val="00045801"/>
    <w:rsid w:val="000465D8"/>
    <w:rsid w:val="000466C4"/>
    <w:rsid w:val="00046C42"/>
    <w:rsid w:val="00047518"/>
    <w:rsid w:val="00047742"/>
    <w:rsid w:val="0005003A"/>
    <w:rsid w:val="00051E50"/>
    <w:rsid w:val="00052B12"/>
    <w:rsid w:val="00052B6F"/>
    <w:rsid w:val="000538AB"/>
    <w:rsid w:val="00054653"/>
    <w:rsid w:val="0005474A"/>
    <w:rsid w:val="00055C19"/>
    <w:rsid w:val="0005729D"/>
    <w:rsid w:val="00060346"/>
    <w:rsid w:val="00060832"/>
    <w:rsid w:val="0006109E"/>
    <w:rsid w:val="0006297F"/>
    <w:rsid w:val="00062A1D"/>
    <w:rsid w:val="00062EAE"/>
    <w:rsid w:val="000630B0"/>
    <w:rsid w:val="000636BD"/>
    <w:rsid w:val="000637A4"/>
    <w:rsid w:val="000639D6"/>
    <w:rsid w:val="00063B08"/>
    <w:rsid w:val="000640D3"/>
    <w:rsid w:val="000656DA"/>
    <w:rsid w:val="00065D9C"/>
    <w:rsid w:val="00065E3D"/>
    <w:rsid w:val="0006604F"/>
    <w:rsid w:val="00067A4C"/>
    <w:rsid w:val="00070D72"/>
    <w:rsid w:val="00070E7C"/>
    <w:rsid w:val="00071FB6"/>
    <w:rsid w:val="0007299D"/>
    <w:rsid w:val="00072FFE"/>
    <w:rsid w:val="00073478"/>
    <w:rsid w:val="000760DF"/>
    <w:rsid w:val="000768DB"/>
    <w:rsid w:val="00077085"/>
    <w:rsid w:val="00080698"/>
    <w:rsid w:val="000808EA"/>
    <w:rsid w:val="000809EC"/>
    <w:rsid w:val="000822F1"/>
    <w:rsid w:val="00082A8C"/>
    <w:rsid w:val="00082D06"/>
    <w:rsid w:val="000840A0"/>
    <w:rsid w:val="00084AA3"/>
    <w:rsid w:val="00084C00"/>
    <w:rsid w:val="00085B04"/>
    <w:rsid w:val="000861EF"/>
    <w:rsid w:val="00086AF2"/>
    <w:rsid w:val="000877AE"/>
    <w:rsid w:val="00093B91"/>
    <w:rsid w:val="00094576"/>
    <w:rsid w:val="0009625C"/>
    <w:rsid w:val="0009687A"/>
    <w:rsid w:val="00097A67"/>
    <w:rsid w:val="00097EF8"/>
    <w:rsid w:val="000A0C81"/>
    <w:rsid w:val="000A0FC8"/>
    <w:rsid w:val="000A13A2"/>
    <w:rsid w:val="000A1672"/>
    <w:rsid w:val="000A17AE"/>
    <w:rsid w:val="000A1CFA"/>
    <w:rsid w:val="000A2642"/>
    <w:rsid w:val="000A2689"/>
    <w:rsid w:val="000A304D"/>
    <w:rsid w:val="000A30D8"/>
    <w:rsid w:val="000A34C3"/>
    <w:rsid w:val="000A370F"/>
    <w:rsid w:val="000A3BB5"/>
    <w:rsid w:val="000A411B"/>
    <w:rsid w:val="000A46C3"/>
    <w:rsid w:val="000A6288"/>
    <w:rsid w:val="000B0ED4"/>
    <w:rsid w:val="000B0F31"/>
    <w:rsid w:val="000B0F9B"/>
    <w:rsid w:val="000B12A6"/>
    <w:rsid w:val="000B1AA1"/>
    <w:rsid w:val="000B3090"/>
    <w:rsid w:val="000B3FA6"/>
    <w:rsid w:val="000B4329"/>
    <w:rsid w:val="000B4507"/>
    <w:rsid w:val="000B47AB"/>
    <w:rsid w:val="000B517A"/>
    <w:rsid w:val="000B5C41"/>
    <w:rsid w:val="000B5C4B"/>
    <w:rsid w:val="000B66C9"/>
    <w:rsid w:val="000B6C78"/>
    <w:rsid w:val="000B6F7B"/>
    <w:rsid w:val="000B737E"/>
    <w:rsid w:val="000B7448"/>
    <w:rsid w:val="000C0E19"/>
    <w:rsid w:val="000C290C"/>
    <w:rsid w:val="000C35AB"/>
    <w:rsid w:val="000C3B8D"/>
    <w:rsid w:val="000C6922"/>
    <w:rsid w:val="000C73F7"/>
    <w:rsid w:val="000D0009"/>
    <w:rsid w:val="000D16A8"/>
    <w:rsid w:val="000D1A76"/>
    <w:rsid w:val="000D22E2"/>
    <w:rsid w:val="000D2DBF"/>
    <w:rsid w:val="000D2E1F"/>
    <w:rsid w:val="000D2EAE"/>
    <w:rsid w:val="000D2F92"/>
    <w:rsid w:val="000D36EF"/>
    <w:rsid w:val="000D5404"/>
    <w:rsid w:val="000D6AEF"/>
    <w:rsid w:val="000D74BC"/>
    <w:rsid w:val="000D7A6E"/>
    <w:rsid w:val="000E3217"/>
    <w:rsid w:val="000E40B7"/>
    <w:rsid w:val="000E547D"/>
    <w:rsid w:val="000E5E33"/>
    <w:rsid w:val="000E78EF"/>
    <w:rsid w:val="000F0446"/>
    <w:rsid w:val="000F0AB3"/>
    <w:rsid w:val="000F0D99"/>
    <w:rsid w:val="000F185E"/>
    <w:rsid w:val="000F1CEA"/>
    <w:rsid w:val="000F20C5"/>
    <w:rsid w:val="000F2132"/>
    <w:rsid w:val="000F23A3"/>
    <w:rsid w:val="000F3B8A"/>
    <w:rsid w:val="000F524A"/>
    <w:rsid w:val="000F6640"/>
    <w:rsid w:val="000F7FEA"/>
    <w:rsid w:val="0010067D"/>
    <w:rsid w:val="00100CD5"/>
    <w:rsid w:val="00101086"/>
    <w:rsid w:val="0010226A"/>
    <w:rsid w:val="00102E6C"/>
    <w:rsid w:val="0010339C"/>
    <w:rsid w:val="0010400E"/>
    <w:rsid w:val="00104AEB"/>
    <w:rsid w:val="00106645"/>
    <w:rsid w:val="001067AC"/>
    <w:rsid w:val="001069FE"/>
    <w:rsid w:val="00107B04"/>
    <w:rsid w:val="00107E95"/>
    <w:rsid w:val="00110F87"/>
    <w:rsid w:val="00111960"/>
    <w:rsid w:val="00111C45"/>
    <w:rsid w:val="001120F1"/>
    <w:rsid w:val="00112102"/>
    <w:rsid w:val="00112A56"/>
    <w:rsid w:val="00112D63"/>
    <w:rsid w:val="0011328D"/>
    <w:rsid w:val="001148F9"/>
    <w:rsid w:val="00114C0D"/>
    <w:rsid w:val="0011509E"/>
    <w:rsid w:val="0011555D"/>
    <w:rsid w:val="0012013D"/>
    <w:rsid w:val="0012021D"/>
    <w:rsid w:val="00120B83"/>
    <w:rsid w:val="001213C9"/>
    <w:rsid w:val="00121A51"/>
    <w:rsid w:val="0012501D"/>
    <w:rsid w:val="001251F3"/>
    <w:rsid w:val="001256F0"/>
    <w:rsid w:val="00130E81"/>
    <w:rsid w:val="001319A7"/>
    <w:rsid w:val="00131B6F"/>
    <w:rsid w:val="00131D52"/>
    <w:rsid w:val="001320A2"/>
    <w:rsid w:val="001323E0"/>
    <w:rsid w:val="00132424"/>
    <w:rsid w:val="00133657"/>
    <w:rsid w:val="001344F9"/>
    <w:rsid w:val="00134598"/>
    <w:rsid w:val="00134CFB"/>
    <w:rsid w:val="00134E84"/>
    <w:rsid w:val="0013613B"/>
    <w:rsid w:val="00136195"/>
    <w:rsid w:val="001370EF"/>
    <w:rsid w:val="00137162"/>
    <w:rsid w:val="00137C15"/>
    <w:rsid w:val="00137F92"/>
    <w:rsid w:val="001405D6"/>
    <w:rsid w:val="00140700"/>
    <w:rsid w:val="00142000"/>
    <w:rsid w:val="0014229B"/>
    <w:rsid w:val="001446F3"/>
    <w:rsid w:val="00144954"/>
    <w:rsid w:val="00144ACA"/>
    <w:rsid w:val="00144E2F"/>
    <w:rsid w:val="00146361"/>
    <w:rsid w:val="00146C90"/>
    <w:rsid w:val="00146E7E"/>
    <w:rsid w:val="001510C1"/>
    <w:rsid w:val="001512EB"/>
    <w:rsid w:val="00151577"/>
    <w:rsid w:val="001516E7"/>
    <w:rsid w:val="00151A68"/>
    <w:rsid w:val="00151C5C"/>
    <w:rsid w:val="00152063"/>
    <w:rsid w:val="00152454"/>
    <w:rsid w:val="001524BD"/>
    <w:rsid w:val="0015266A"/>
    <w:rsid w:val="001526BB"/>
    <w:rsid w:val="00152EA4"/>
    <w:rsid w:val="00153005"/>
    <w:rsid w:val="0015321A"/>
    <w:rsid w:val="0015581D"/>
    <w:rsid w:val="00156591"/>
    <w:rsid w:val="001567A8"/>
    <w:rsid w:val="00156C6F"/>
    <w:rsid w:val="00157420"/>
    <w:rsid w:val="00157C7C"/>
    <w:rsid w:val="00157ECE"/>
    <w:rsid w:val="001603AB"/>
    <w:rsid w:val="00161769"/>
    <w:rsid w:val="00163567"/>
    <w:rsid w:val="001647BC"/>
    <w:rsid w:val="001650DF"/>
    <w:rsid w:val="0016541F"/>
    <w:rsid w:val="001659D4"/>
    <w:rsid w:val="001659E1"/>
    <w:rsid w:val="00166321"/>
    <w:rsid w:val="00166FE4"/>
    <w:rsid w:val="00170507"/>
    <w:rsid w:val="00171B6E"/>
    <w:rsid w:val="001731CD"/>
    <w:rsid w:val="0017378A"/>
    <w:rsid w:val="001737BC"/>
    <w:rsid w:val="0017386D"/>
    <w:rsid w:val="001738B7"/>
    <w:rsid w:val="0017434D"/>
    <w:rsid w:val="0017440A"/>
    <w:rsid w:val="001744F4"/>
    <w:rsid w:val="00174904"/>
    <w:rsid w:val="00175928"/>
    <w:rsid w:val="00175A70"/>
    <w:rsid w:val="0017625E"/>
    <w:rsid w:val="00180AE6"/>
    <w:rsid w:val="00180CD0"/>
    <w:rsid w:val="00181A49"/>
    <w:rsid w:val="00181E5F"/>
    <w:rsid w:val="00183402"/>
    <w:rsid w:val="00184375"/>
    <w:rsid w:val="0018521E"/>
    <w:rsid w:val="00185651"/>
    <w:rsid w:val="00186D0F"/>
    <w:rsid w:val="00187045"/>
    <w:rsid w:val="00187829"/>
    <w:rsid w:val="00187A31"/>
    <w:rsid w:val="00187D41"/>
    <w:rsid w:val="00187E8F"/>
    <w:rsid w:val="0019272A"/>
    <w:rsid w:val="0019386A"/>
    <w:rsid w:val="0019434E"/>
    <w:rsid w:val="001949BE"/>
    <w:rsid w:val="0019645A"/>
    <w:rsid w:val="00196689"/>
    <w:rsid w:val="00196BD9"/>
    <w:rsid w:val="00196D09"/>
    <w:rsid w:val="001976BE"/>
    <w:rsid w:val="001A0D92"/>
    <w:rsid w:val="001A15BF"/>
    <w:rsid w:val="001A1911"/>
    <w:rsid w:val="001A2E16"/>
    <w:rsid w:val="001A31D9"/>
    <w:rsid w:val="001A3D6F"/>
    <w:rsid w:val="001A3F3E"/>
    <w:rsid w:val="001A5FBA"/>
    <w:rsid w:val="001B05B4"/>
    <w:rsid w:val="001B2897"/>
    <w:rsid w:val="001B2D98"/>
    <w:rsid w:val="001B4450"/>
    <w:rsid w:val="001B4EC5"/>
    <w:rsid w:val="001B5519"/>
    <w:rsid w:val="001B6FF1"/>
    <w:rsid w:val="001B704E"/>
    <w:rsid w:val="001C0D29"/>
    <w:rsid w:val="001C1286"/>
    <w:rsid w:val="001C1AC1"/>
    <w:rsid w:val="001C2589"/>
    <w:rsid w:val="001C3DB2"/>
    <w:rsid w:val="001C3F77"/>
    <w:rsid w:val="001C43CF"/>
    <w:rsid w:val="001C4C4D"/>
    <w:rsid w:val="001C754C"/>
    <w:rsid w:val="001D0544"/>
    <w:rsid w:val="001D08CF"/>
    <w:rsid w:val="001D26C4"/>
    <w:rsid w:val="001D36CF"/>
    <w:rsid w:val="001D55A6"/>
    <w:rsid w:val="001D593F"/>
    <w:rsid w:val="001D6BB0"/>
    <w:rsid w:val="001D6C06"/>
    <w:rsid w:val="001D709A"/>
    <w:rsid w:val="001D7382"/>
    <w:rsid w:val="001D7654"/>
    <w:rsid w:val="001D78EC"/>
    <w:rsid w:val="001E2C6E"/>
    <w:rsid w:val="001E3F20"/>
    <w:rsid w:val="001E4A9B"/>
    <w:rsid w:val="001E5CF6"/>
    <w:rsid w:val="001E6020"/>
    <w:rsid w:val="001E698F"/>
    <w:rsid w:val="001E7228"/>
    <w:rsid w:val="001E75C0"/>
    <w:rsid w:val="001F0D3B"/>
    <w:rsid w:val="001F1265"/>
    <w:rsid w:val="001F1309"/>
    <w:rsid w:val="001F20B0"/>
    <w:rsid w:val="001F2516"/>
    <w:rsid w:val="001F254C"/>
    <w:rsid w:val="001F3582"/>
    <w:rsid w:val="001F3A6A"/>
    <w:rsid w:val="001F6474"/>
    <w:rsid w:val="001F7884"/>
    <w:rsid w:val="001F7EF6"/>
    <w:rsid w:val="002001C6"/>
    <w:rsid w:val="0020072A"/>
    <w:rsid w:val="00200E28"/>
    <w:rsid w:val="00201C22"/>
    <w:rsid w:val="00202AC2"/>
    <w:rsid w:val="00202E7B"/>
    <w:rsid w:val="0020480F"/>
    <w:rsid w:val="00205FD4"/>
    <w:rsid w:val="002070C0"/>
    <w:rsid w:val="002108BE"/>
    <w:rsid w:val="002112D6"/>
    <w:rsid w:val="00214859"/>
    <w:rsid w:val="0021563C"/>
    <w:rsid w:val="002156D9"/>
    <w:rsid w:val="00216033"/>
    <w:rsid w:val="00216FA1"/>
    <w:rsid w:val="00217871"/>
    <w:rsid w:val="00221261"/>
    <w:rsid w:val="002221F6"/>
    <w:rsid w:val="0022265A"/>
    <w:rsid w:val="002229EE"/>
    <w:rsid w:val="002238AF"/>
    <w:rsid w:val="002244C2"/>
    <w:rsid w:val="0022465F"/>
    <w:rsid w:val="00225268"/>
    <w:rsid w:val="00225543"/>
    <w:rsid w:val="00225E4A"/>
    <w:rsid w:val="00226FCE"/>
    <w:rsid w:val="002277B2"/>
    <w:rsid w:val="0022786A"/>
    <w:rsid w:val="00231812"/>
    <w:rsid w:val="0023283A"/>
    <w:rsid w:val="00232A85"/>
    <w:rsid w:val="00232ADF"/>
    <w:rsid w:val="0023352D"/>
    <w:rsid w:val="0023386C"/>
    <w:rsid w:val="002348D9"/>
    <w:rsid w:val="00234E6F"/>
    <w:rsid w:val="00235384"/>
    <w:rsid w:val="0023540B"/>
    <w:rsid w:val="002366E0"/>
    <w:rsid w:val="002370F7"/>
    <w:rsid w:val="002373EC"/>
    <w:rsid w:val="00237515"/>
    <w:rsid w:val="00237C9A"/>
    <w:rsid w:val="00240A43"/>
    <w:rsid w:val="00241C56"/>
    <w:rsid w:val="00242791"/>
    <w:rsid w:val="00242F96"/>
    <w:rsid w:val="00244D65"/>
    <w:rsid w:val="00245C95"/>
    <w:rsid w:val="00246D03"/>
    <w:rsid w:val="00247131"/>
    <w:rsid w:val="0024751C"/>
    <w:rsid w:val="00247FCC"/>
    <w:rsid w:val="0025167A"/>
    <w:rsid w:val="00251EB8"/>
    <w:rsid w:val="002539BA"/>
    <w:rsid w:val="00254A58"/>
    <w:rsid w:val="0025522D"/>
    <w:rsid w:val="0025523A"/>
    <w:rsid w:val="00256192"/>
    <w:rsid w:val="00257270"/>
    <w:rsid w:val="00257C7B"/>
    <w:rsid w:val="002600E2"/>
    <w:rsid w:val="00260914"/>
    <w:rsid w:val="00260F93"/>
    <w:rsid w:val="0026111C"/>
    <w:rsid w:val="0026164A"/>
    <w:rsid w:val="00261864"/>
    <w:rsid w:val="00261894"/>
    <w:rsid w:val="002618DE"/>
    <w:rsid w:val="00262B3C"/>
    <w:rsid w:val="0026306A"/>
    <w:rsid w:val="00263662"/>
    <w:rsid w:val="00264532"/>
    <w:rsid w:val="0026578C"/>
    <w:rsid w:val="002661DE"/>
    <w:rsid w:val="00266274"/>
    <w:rsid w:val="00266408"/>
    <w:rsid w:val="00267299"/>
    <w:rsid w:val="00267AF9"/>
    <w:rsid w:val="00270786"/>
    <w:rsid w:val="00270D5D"/>
    <w:rsid w:val="0027190B"/>
    <w:rsid w:val="00272648"/>
    <w:rsid w:val="00273835"/>
    <w:rsid w:val="002742B6"/>
    <w:rsid w:val="0027433F"/>
    <w:rsid w:val="00275313"/>
    <w:rsid w:val="002759B1"/>
    <w:rsid w:val="00276871"/>
    <w:rsid w:val="00277C14"/>
    <w:rsid w:val="00277CF5"/>
    <w:rsid w:val="00280076"/>
    <w:rsid w:val="002805DD"/>
    <w:rsid w:val="00281108"/>
    <w:rsid w:val="002827FB"/>
    <w:rsid w:val="0028286D"/>
    <w:rsid w:val="00283840"/>
    <w:rsid w:val="0028418F"/>
    <w:rsid w:val="00285193"/>
    <w:rsid w:val="002855C2"/>
    <w:rsid w:val="002864A3"/>
    <w:rsid w:val="00287959"/>
    <w:rsid w:val="00291C32"/>
    <w:rsid w:val="0029292E"/>
    <w:rsid w:val="002929F9"/>
    <w:rsid w:val="00293930"/>
    <w:rsid w:val="00293D4A"/>
    <w:rsid w:val="002943C1"/>
    <w:rsid w:val="002946C9"/>
    <w:rsid w:val="002955C6"/>
    <w:rsid w:val="00295828"/>
    <w:rsid w:val="00295EA8"/>
    <w:rsid w:val="00295F4C"/>
    <w:rsid w:val="00296714"/>
    <w:rsid w:val="002971CA"/>
    <w:rsid w:val="002A0B7A"/>
    <w:rsid w:val="002A0D5B"/>
    <w:rsid w:val="002A1653"/>
    <w:rsid w:val="002A1E6F"/>
    <w:rsid w:val="002A2DB6"/>
    <w:rsid w:val="002A2DBE"/>
    <w:rsid w:val="002A331E"/>
    <w:rsid w:val="002A4B96"/>
    <w:rsid w:val="002A60FE"/>
    <w:rsid w:val="002A64AE"/>
    <w:rsid w:val="002A754E"/>
    <w:rsid w:val="002A758A"/>
    <w:rsid w:val="002B0C9A"/>
    <w:rsid w:val="002B0D71"/>
    <w:rsid w:val="002B19EF"/>
    <w:rsid w:val="002B2CC2"/>
    <w:rsid w:val="002B4819"/>
    <w:rsid w:val="002B5E28"/>
    <w:rsid w:val="002C0049"/>
    <w:rsid w:val="002C095C"/>
    <w:rsid w:val="002C3139"/>
    <w:rsid w:val="002C3222"/>
    <w:rsid w:val="002C3860"/>
    <w:rsid w:val="002C3D71"/>
    <w:rsid w:val="002C3F0F"/>
    <w:rsid w:val="002C4084"/>
    <w:rsid w:val="002D0FFB"/>
    <w:rsid w:val="002D1987"/>
    <w:rsid w:val="002D2901"/>
    <w:rsid w:val="002D3159"/>
    <w:rsid w:val="002D39F2"/>
    <w:rsid w:val="002D4176"/>
    <w:rsid w:val="002D421E"/>
    <w:rsid w:val="002D4392"/>
    <w:rsid w:val="002D6360"/>
    <w:rsid w:val="002D7555"/>
    <w:rsid w:val="002D776A"/>
    <w:rsid w:val="002E028C"/>
    <w:rsid w:val="002E07D6"/>
    <w:rsid w:val="002E0815"/>
    <w:rsid w:val="002E0AFB"/>
    <w:rsid w:val="002E0E73"/>
    <w:rsid w:val="002E2E67"/>
    <w:rsid w:val="002E36CB"/>
    <w:rsid w:val="002E41D6"/>
    <w:rsid w:val="002E46CF"/>
    <w:rsid w:val="002E4BFB"/>
    <w:rsid w:val="002E5141"/>
    <w:rsid w:val="002E51EC"/>
    <w:rsid w:val="002E5248"/>
    <w:rsid w:val="002E55D1"/>
    <w:rsid w:val="002E6023"/>
    <w:rsid w:val="002E651D"/>
    <w:rsid w:val="002E65AC"/>
    <w:rsid w:val="002F0CD9"/>
    <w:rsid w:val="002F10C8"/>
    <w:rsid w:val="002F3727"/>
    <w:rsid w:val="002F4D79"/>
    <w:rsid w:val="002F52EF"/>
    <w:rsid w:val="002F73AA"/>
    <w:rsid w:val="00300050"/>
    <w:rsid w:val="003015CD"/>
    <w:rsid w:val="003026B3"/>
    <w:rsid w:val="003043E9"/>
    <w:rsid w:val="00305421"/>
    <w:rsid w:val="00305685"/>
    <w:rsid w:val="00306B4E"/>
    <w:rsid w:val="00306D8E"/>
    <w:rsid w:val="0030774D"/>
    <w:rsid w:val="00307AD8"/>
    <w:rsid w:val="00307FF6"/>
    <w:rsid w:val="003105D8"/>
    <w:rsid w:val="00311F19"/>
    <w:rsid w:val="00311FB7"/>
    <w:rsid w:val="00312416"/>
    <w:rsid w:val="003147E7"/>
    <w:rsid w:val="00316B1C"/>
    <w:rsid w:val="00317EE1"/>
    <w:rsid w:val="003202B6"/>
    <w:rsid w:val="00320B43"/>
    <w:rsid w:val="003216DC"/>
    <w:rsid w:val="003219E4"/>
    <w:rsid w:val="00321E66"/>
    <w:rsid w:val="00321EC7"/>
    <w:rsid w:val="00321F07"/>
    <w:rsid w:val="003226C3"/>
    <w:rsid w:val="00322C77"/>
    <w:rsid w:val="00322E9F"/>
    <w:rsid w:val="00322EE5"/>
    <w:rsid w:val="0032347A"/>
    <w:rsid w:val="00323B2F"/>
    <w:rsid w:val="00324482"/>
    <w:rsid w:val="003257A4"/>
    <w:rsid w:val="003258D1"/>
    <w:rsid w:val="00327169"/>
    <w:rsid w:val="00332D9A"/>
    <w:rsid w:val="00333284"/>
    <w:rsid w:val="003335B0"/>
    <w:rsid w:val="00334121"/>
    <w:rsid w:val="003345AC"/>
    <w:rsid w:val="00335545"/>
    <w:rsid w:val="00336AD8"/>
    <w:rsid w:val="00336CA3"/>
    <w:rsid w:val="0033753D"/>
    <w:rsid w:val="0034043C"/>
    <w:rsid w:val="00340C5D"/>
    <w:rsid w:val="003419F9"/>
    <w:rsid w:val="00341CBF"/>
    <w:rsid w:val="00341CE6"/>
    <w:rsid w:val="0034208B"/>
    <w:rsid w:val="00343814"/>
    <w:rsid w:val="00343C2D"/>
    <w:rsid w:val="00343E10"/>
    <w:rsid w:val="0034448D"/>
    <w:rsid w:val="00345A57"/>
    <w:rsid w:val="003470A0"/>
    <w:rsid w:val="00350039"/>
    <w:rsid w:val="00350B6F"/>
    <w:rsid w:val="00350DA8"/>
    <w:rsid w:val="00350DE8"/>
    <w:rsid w:val="00350EBF"/>
    <w:rsid w:val="00352E8B"/>
    <w:rsid w:val="00352F3B"/>
    <w:rsid w:val="00353271"/>
    <w:rsid w:val="003535C0"/>
    <w:rsid w:val="00353EF3"/>
    <w:rsid w:val="003548D4"/>
    <w:rsid w:val="00355764"/>
    <w:rsid w:val="003560F5"/>
    <w:rsid w:val="0035667E"/>
    <w:rsid w:val="0035760D"/>
    <w:rsid w:val="00357F89"/>
    <w:rsid w:val="00360F73"/>
    <w:rsid w:val="0036138F"/>
    <w:rsid w:val="00361F34"/>
    <w:rsid w:val="00362433"/>
    <w:rsid w:val="00362CF8"/>
    <w:rsid w:val="00365073"/>
    <w:rsid w:val="00365D2D"/>
    <w:rsid w:val="003668B0"/>
    <w:rsid w:val="0036781C"/>
    <w:rsid w:val="003678DD"/>
    <w:rsid w:val="003679C8"/>
    <w:rsid w:val="003707C9"/>
    <w:rsid w:val="00370B91"/>
    <w:rsid w:val="00372271"/>
    <w:rsid w:val="0037258B"/>
    <w:rsid w:val="00372826"/>
    <w:rsid w:val="00372AE1"/>
    <w:rsid w:val="00375E04"/>
    <w:rsid w:val="00376B25"/>
    <w:rsid w:val="0037709F"/>
    <w:rsid w:val="00377937"/>
    <w:rsid w:val="00377B1C"/>
    <w:rsid w:val="00382755"/>
    <w:rsid w:val="00382939"/>
    <w:rsid w:val="003831BF"/>
    <w:rsid w:val="00383251"/>
    <w:rsid w:val="003847E2"/>
    <w:rsid w:val="00384FF9"/>
    <w:rsid w:val="003857DD"/>
    <w:rsid w:val="00387834"/>
    <w:rsid w:val="00392517"/>
    <w:rsid w:val="0039287E"/>
    <w:rsid w:val="003929A7"/>
    <w:rsid w:val="003933C6"/>
    <w:rsid w:val="00393D26"/>
    <w:rsid w:val="0039405A"/>
    <w:rsid w:val="00394562"/>
    <w:rsid w:val="00394B7D"/>
    <w:rsid w:val="003966CF"/>
    <w:rsid w:val="00396767"/>
    <w:rsid w:val="00397B9B"/>
    <w:rsid w:val="003A036E"/>
    <w:rsid w:val="003A0AFB"/>
    <w:rsid w:val="003A0C46"/>
    <w:rsid w:val="003A15A8"/>
    <w:rsid w:val="003A2500"/>
    <w:rsid w:val="003A2768"/>
    <w:rsid w:val="003A2A7C"/>
    <w:rsid w:val="003A2E63"/>
    <w:rsid w:val="003A3514"/>
    <w:rsid w:val="003A36A6"/>
    <w:rsid w:val="003A422F"/>
    <w:rsid w:val="003A4F60"/>
    <w:rsid w:val="003A50C4"/>
    <w:rsid w:val="003A5B5D"/>
    <w:rsid w:val="003A61D0"/>
    <w:rsid w:val="003A63C5"/>
    <w:rsid w:val="003A64FD"/>
    <w:rsid w:val="003A7A79"/>
    <w:rsid w:val="003A7B64"/>
    <w:rsid w:val="003B043F"/>
    <w:rsid w:val="003B1208"/>
    <w:rsid w:val="003B17F2"/>
    <w:rsid w:val="003B3CD1"/>
    <w:rsid w:val="003B5649"/>
    <w:rsid w:val="003B5668"/>
    <w:rsid w:val="003B79F8"/>
    <w:rsid w:val="003B7EF5"/>
    <w:rsid w:val="003C0953"/>
    <w:rsid w:val="003C0F6C"/>
    <w:rsid w:val="003C20D4"/>
    <w:rsid w:val="003C2E56"/>
    <w:rsid w:val="003C347B"/>
    <w:rsid w:val="003C391A"/>
    <w:rsid w:val="003C4845"/>
    <w:rsid w:val="003C4A3E"/>
    <w:rsid w:val="003C4A74"/>
    <w:rsid w:val="003C5AC9"/>
    <w:rsid w:val="003C754C"/>
    <w:rsid w:val="003C79B3"/>
    <w:rsid w:val="003D032C"/>
    <w:rsid w:val="003D21EC"/>
    <w:rsid w:val="003D2673"/>
    <w:rsid w:val="003D4227"/>
    <w:rsid w:val="003D4B71"/>
    <w:rsid w:val="003D56ED"/>
    <w:rsid w:val="003D5E8C"/>
    <w:rsid w:val="003D60DD"/>
    <w:rsid w:val="003D7489"/>
    <w:rsid w:val="003D75FF"/>
    <w:rsid w:val="003D7617"/>
    <w:rsid w:val="003D782A"/>
    <w:rsid w:val="003D7A3C"/>
    <w:rsid w:val="003E0A4E"/>
    <w:rsid w:val="003E2359"/>
    <w:rsid w:val="003E2766"/>
    <w:rsid w:val="003E37AD"/>
    <w:rsid w:val="003E4B92"/>
    <w:rsid w:val="003E4FCB"/>
    <w:rsid w:val="003E52E2"/>
    <w:rsid w:val="003E53BE"/>
    <w:rsid w:val="003E59F9"/>
    <w:rsid w:val="003E61E8"/>
    <w:rsid w:val="003E646C"/>
    <w:rsid w:val="003F2081"/>
    <w:rsid w:val="003F24C6"/>
    <w:rsid w:val="003F27B5"/>
    <w:rsid w:val="003F2D10"/>
    <w:rsid w:val="003F39D6"/>
    <w:rsid w:val="003F3E8F"/>
    <w:rsid w:val="003F4311"/>
    <w:rsid w:val="003F4D92"/>
    <w:rsid w:val="003F58A5"/>
    <w:rsid w:val="003F69E5"/>
    <w:rsid w:val="004009C4"/>
    <w:rsid w:val="00400D2F"/>
    <w:rsid w:val="00400F1E"/>
    <w:rsid w:val="0040109A"/>
    <w:rsid w:val="00401AA2"/>
    <w:rsid w:val="00402564"/>
    <w:rsid w:val="00403238"/>
    <w:rsid w:val="004035B8"/>
    <w:rsid w:val="00403A44"/>
    <w:rsid w:val="00403FB4"/>
    <w:rsid w:val="004070C0"/>
    <w:rsid w:val="0040724A"/>
    <w:rsid w:val="004076A9"/>
    <w:rsid w:val="004100C2"/>
    <w:rsid w:val="00410EBA"/>
    <w:rsid w:val="00411431"/>
    <w:rsid w:val="00411F3B"/>
    <w:rsid w:val="00412649"/>
    <w:rsid w:val="00412FCD"/>
    <w:rsid w:val="004131C1"/>
    <w:rsid w:val="00415573"/>
    <w:rsid w:val="00416217"/>
    <w:rsid w:val="00420806"/>
    <w:rsid w:val="00422480"/>
    <w:rsid w:val="004225C1"/>
    <w:rsid w:val="0042371D"/>
    <w:rsid w:val="00423948"/>
    <w:rsid w:val="00423C88"/>
    <w:rsid w:val="00424671"/>
    <w:rsid w:val="00424D40"/>
    <w:rsid w:val="0042620B"/>
    <w:rsid w:val="00426487"/>
    <w:rsid w:val="00426A46"/>
    <w:rsid w:val="004274B8"/>
    <w:rsid w:val="004300DD"/>
    <w:rsid w:val="00431EC6"/>
    <w:rsid w:val="00432811"/>
    <w:rsid w:val="00432AC4"/>
    <w:rsid w:val="0043309F"/>
    <w:rsid w:val="00434E44"/>
    <w:rsid w:val="00435638"/>
    <w:rsid w:val="004378BA"/>
    <w:rsid w:val="004406F7"/>
    <w:rsid w:val="00442505"/>
    <w:rsid w:val="0044307A"/>
    <w:rsid w:val="00443C97"/>
    <w:rsid w:val="00443CCD"/>
    <w:rsid w:val="0044471E"/>
    <w:rsid w:val="00444D83"/>
    <w:rsid w:val="0044530D"/>
    <w:rsid w:val="004454F0"/>
    <w:rsid w:val="00445648"/>
    <w:rsid w:val="00446F84"/>
    <w:rsid w:val="0045033B"/>
    <w:rsid w:val="00452050"/>
    <w:rsid w:val="00452EED"/>
    <w:rsid w:val="004548FD"/>
    <w:rsid w:val="00456164"/>
    <w:rsid w:val="00456B20"/>
    <w:rsid w:val="00456E0E"/>
    <w:rsid w:val="004570ED"/>
    <w:rsid w:val="00460A44"/>
    <w:rsid w:val="00460E87"/>
    <w:rsid w:val="004625DD"/>
    <w:rsid w:val="0046295D"/>
    <w:rsid w:val="00462E1A"/>
    <w:rsid w:val="00463416"/>
    <w:rsid w:val="00463A5B"/>
    <w:rsid w:val="00464B5E"/>
    <w:rsid w:val="00467077"/>
    <w:rsid w:val="0046742D"/>
    <w:rsid w:val="0047047E"/>
    <w:rsid w:val="00470690"/>
    <w:rsid w:val="00470C07"/>
    <w:rsid w:val="00471868"/>
    <w:rsid w:val="00472399"/>
    <w:rsid w:val="00472C02"/>
    <w:rsid w:val="004736C5"/>
    <w:rsid w:val="0047393A"/>
    <w:rsid w:val="00474925"/>
    <w:rsid w:val="00474E4D"/>
    <w:rsid w:val="004762EA"/>
    <w:rsid w:val="0047652C"/>
    <w:rsid w:val="004765D3"/>
    <w:rsid w:val="0047692D"/>
    <w:rsid w:val="00480133"/>
    <w:rsid w:val="00480DCB"/>
    <w:rsid w:val="00480DCC"/>
    <w:rsid w:val="00482610"/>
    <w:rsid w:val="00482772"/>
    <w:rsid w:val="00482DEF"/>
    <w:rsid w:val="00483D33"/>
    <w:rsid w:val="0048432A"/>
    <w:rsid w:val="00485864"/>
    <w:rsid w:val="00485ADA"/>
    <w:rsid w:val="00485B68"/>
    <w:rsid w:val="004877E9"/>
    <w:rsid w:val="00487959"/>
    <w:rsid w:val="00487B64"/>
    <w:rsid w:val="004901FB"/>
    <w:rsid w:val="004918B1"/>
    <w:rsid w:val="0049339D"/>
    <w:rsid w:val="00493F76"/>
    <w:rsid w:val="004943C1"/>
    <w:rsid w:val="0049454A"/>
    <w:rsid w:val="00494B60"/>
    <w:rsid w:val="00495630"/>
    <w:rsid w:val="00497EC2"/>
    <w:rsid w:val="004A0CE2"/>
    <w:rsid w:val="004A14BA"/>
    <w:rsid w:val="004A1A97"/>
    <w:rsid w:val="004A1CD7"/>
    <w:rsid w:val="004A23D3"/>
    <w:rsid w:val="004A24F4"/>
    <w:rsid w:val="004A2968"/>
    <w:rsid w:val="004A300E"/>
    <w:rsid w:val="004A3E17"/>
    <w:rsid w:val="004A41E9"/>
    <w:rsid w:val="004A4B47"/>
    <w:rsid w:val="004A55C4"/>
    <w:rsid w:val="004A66E3"/>
    <w:rsid w:val="004A6F1E"/>
    <w:rsid w:val="004B0DFF"/>
    <w:rsid w:val="004B25CB"/>
    <w:rsid w:val="004B2C86"/>
    <w:rsid w:val="004B30C2"/>
    <w:rsid w:val="004B32B7"/>
    <w:rsid w:val="004B33C3"/>
    <w:rsid w:val="004B36C3"/>
    <w:rsid w:val="004B3E62"/>
    <w:rsid w:val="004B794C"/>
    <w:rsid w:val="004C00B1"/>
    <w:rsid w:val="004C019B"/>
    <w:rsid w:val="004C14E2"/>
    <w:rsid w:val="004C16F7"/>
    <w:rsid w:val="004C262E"/>
    <w:rsid w:val="004C2CE2"/>
    <w:rsid w:val="004C2E1C"/>
    <w:rsid w:val="004C40E4"/>
    <w:rsid w:val="004C4D9E"/>
    <w:rsid w:val="004C5DD7"/>
    <w:rsid w:val="004C5DF9"/>
    <w:rsid w:val="004C6E4D"/>
    <w:rsid w:val="004C75FC"/>
    <w:rsid w:val="004C7A40"/>
    <w:rsid w:val="004D0755"/>
    <w:rsid w:val="004D0ECD"/>
    <w:rsid w:val="004D0F66"/>
    <w:rsid w:val="004D1489"/>
    <w:rsid w:val="004D1BD6"/>
    <w:rsid w:val="004D1F31"/>
    <w:rsid w:val="004D2EA7"/>
    <w:rsid w:val="004D363F"/>
    <w:rsid w:val="004D40ED"/>
    <w:rsid w:val="004D43DC"/>
    <w:rsid w:val="004D45C0"/>
    <w:rsid w:val="004D7618"/>
    <w:rsid w:val="004E097A"/>
    <w:rsid w:val="004E0BAB"/>
    <w:rsid w:val="004E1246"/>
    <w:rsid w:val="004E224D"/>
    <w:rsid w:val="004E32C7"/>
    <w:rsid w:val="004E3C0F"/>
    <w:rsid w:val="004E4564"/>
    <w:rsid w:val="004E4B62"/>
    <w:rsid w:val="004E5C0D"/>
    <w:rsid w:val="004F0757"/>
    <w:rsid w:val="004F0C44"/>
    <w:rsid w:val="004F0F64"/>
    <w:rsid w:val="004F17FF"/>
    <w:rsid w:val="004F2264"/>
    <w:rsid w:val="004F267A"/>
    <w:rsid w:val="004F30E0"/>
    <w:rsid w:val="004F31B3"/>
    <w:rsid w:val="004F37C2"/>
    <w:rsid w:val="004F4131"/>
    <w:rsid w:val="004F486B"/>
    <w:rsid w:val="004F5236"/>
    <w:rsid w:val="004F5512"/>
    <w:rsid w:val="004F58EF"/>
    <w:rsid w:val="004F5C59"/>
    <w:rsid w:val="004F6CEB"/>
    <w:rsid w:val="004F6D29"/>
    <w:rsid w:val="004F778B"/>
    <w:rsid w:val="00500D80"/>
    <w:rsid w:val="00501706"/>
    <w:rsid w:val="005031B2"/>
    <w:rsid w:val="0050411A"/>
    <w:rsid w:val="00504C48"/>
    <w:rsid w:val="00505E74"/>
    <w:rsid w:val="00505FDF"/>
    <w:rsid w:val="005066DE"/>
    <w:rsid w:val="00507BC4"/>
    <w:rsid w:val="005102F0"/>
    <w:rsid w:val="0051237B"/>
    <w:rsid w:val="00512EBF"/>
    <w:rsid w:val="005141F3"/>
    <w:rsid w:val="00514A94"/>
    <w:rsid w:val="00514C4B"/>
    <w:rsid w:val="00514E40"/>
    <w:rsid w:val="00515AFC"/>
    <w:rsid w:val="005168F4"/>
    <w:rsid w:val="00516B13"/>
    <w:rsid w:val="00516D9F"/>
    <w:rsid w:val="005215F8"/>
    <w:rsid w:val="00521BD1"/>
    <w:rsid w:val="00521C5B"/>
    <w:rsid w:val="00522BB7"/>
    <w:rsid w:val="00523221"/>
    <w:rsid w:val="0052428D"/>
    <w:rsid w:val="00525149"/>
    <w:rsid w:val="00525D80"/>
    <w:rsid w:val="00526510"/>
    <w:rsid w:val="00526DDB"/>
    <w:rsid w:val="00526F2A"/>
    <w:rsid w:val="005278D4"/>
    <w:rsid w:val="005302CC"/>
    <w:rsid w:val="00530D7D"/>
    <w:rsid w:val="00531321"/>
    <w:rsid w:val="0053145A"/>
    <w:rsid w:val="00531817"/>
    <w:rsid w:val="005327F5"/>
    <w:rsid w:val="005328ED"/>
    <w:rsid w:val="00532DF8"/>
    <w:rsid w:val="00533A4B"/>
    <w:rsid w:val="00533BC1"/>
    <w:rsid w:val="00534BB2"/>
    <w:rsid w:val="00534C5A"/>
    <w:rsid w:val="00535FEA"/>
    <w:rsid w:val="00537D0D"/>
    <w:rsid w:val="00537F62"/>
    <w:rsid w:val="00546704"/>
    <w:rsid w:val="00546C20"/>
    <w:rsid w:val="00547220"/>
    <w:rsid w:val="00547DBA"/>
    <w:rsid w:val="0055034E"/>
    <w:rsid w:val="005505A0"/>
    <w:rsid w:val="00551037"/>
    <w:rsid w:val="0055124C"/>
    <w:rsid w:val="005519FA"/>
    <w:rsid w:val="0055265D"/>
    <w:rsid w:val="00553224"/>
    <w:rsid w:val="005536DD"/>
    <w:rsid w:val="00553D6D"/>
    <w:rsid w:val="00556872"/>
    <w:rsid w:val="00556A73"/>
    <w:rsid w:val="0055729B"/>
    <w:rsid w:val="00557A06"/>
    <w:rsid w:val="00557CD8"/>
    <w:rsid w:val="00557DC0"/>
    <w:rsid w:val="005600DE"/>
    <w:rsid w:val="00562B56"/>
    <w:rsid w:val="00563B6C"/>
    <w:rsid w:val="005640B8"/>
    <w:rsid w:val="0056469F"/>
    <w:rsid w:val="00565424"/>
    <w:rsid w:val="005655E4"/>
    <w:rsid w:val="00565941"/>
    <w:rsid w:val="00566283"/>
    <w:rsid w:val="005667A0"/>
    <w:rsid w:val="0057097E"/>
    <w:rsid w:val="005711B6"/>
    <w:rsid w:val="005715B8"/>
    <w:rsid w:val="005716B7"/>
    <w:rsid w:val="00572E7A"/>
    <w:rsid w:val="00573112"/>
    <w:rsid w:val="0057371F"/>
    <w:rsid w:val="0057474A"/>
    <w:rsid w:val="005764EF"/>
    <w:rsid w:val="0057739B"/>
    <w:rsid w:val="005777D0"/>
    <w:rsid w:val="005826BA"/>
    <w:rsid w:val="00583975"/>
    <w:rsid w:val="00583CB9"/>
    <w:rsid w:val="00584198"/>
    <w:rsid w:val="005844DF"/>
    <w:rsid w:val="005853C1"/>
    <w:rsid w:val="005856DE"/>
    <w:rsid w:val="00585759"/>
    <w:rsid w:val="00585CE9"/>
    <w:rsid w:val="005866AC"/>
    <w:rsid w:val="00586B40"/>
    <w:rsid w:val="00586BCA"/>
    <w:rsid w:val="00586C2E"/>
    <w:rsid w:val="00586EC7"/>
    <w:rsid w:val="00587A42"/>
    <w:rsid w:val="00590E4A"/>
    <w:rsid w:val="0059194F"/>
    <w:rsid w:val="0059418B"/>
    <w:rsid w:val="00594B87"/>
    <w:rsid w:val="005959CF"/>
    <w:rsid w:val="00596168"/>
    <w:rsid w:val="00597D4F"/>
    <w:rsid w:val="005A00F9"/>
    <w:rsid w:val="005A0417"/>
    <w:rsid w:val="005A0483"/>
    <w:rsid w:val="005A0D4B"/>
    <w:rsid w:val="005A1A6D"/>
    <w:rsid w:val="005A1D8A"/>
    <w:rsid w:val="005A44C1"/>
    <w:rsid w:val="005A5003"/>
    <w:rsid w:val="005A506D"/>
    <w:rsid w:val="005A5A69"/>
    <w:rsid w:val="005A665C"/>
    <w:rsid w:val="005A74E2"/>
    <w:rsid w:val="005B02D6"/>
    <w:rsid w:val="005B16DC"/>
    <w:rsid w:val="005B1D27"/>
    <w:rsid w:val="005B1EFF"/>
    <w:rsid w:val="005B26B0"/>
    <w:rsid w:val="005B2C24"/>
    <w:rsid w:val="005B2F84"/>
    <w:rsid w:val="005B4D41"/>
    <w:rsid w:val="005B5D0D"/>
    <w:rsid w:val="005B6063"/>
    <w:rsid w:val="005B7380"/>
    <w:rsid w:val="005C0048"/>
    <w:rsid w:val="005C02FB"/>
    <w:rsid w:val="005C0B1D"/>
    <w:rsid w:val="005C37DB"/>
    <w:rsid w:val="005C4665"/>
    <w:rsid w:val="005C4C16"/>
    <w:rsid w:val="005C71B3"/>
    <w:rsid w:val="005D19CE"/>
    <w:rsid w:val="005D2280"/>
    <w:rsid w:val="005D230D"/>
    <w:rsid w:val="005D2963"/>
    <w:rsid w:val="005D35C4"/>
    <w:rsid w:val="005D370B"/>
    <w:rsid w:val="005D37DA"/>
    <w:rsid w:val="005D533A"/>
    <w:rsid w:val="005D5B48"/>
    <w:rsid w:val="005D5FD1"/>
    <w:rsid w:val="005D6D23"/>
    <w:rsid w:val="005D735D"/>
    <w:rsid w:val="005D75EC"/>
    <w:rsid w:val="005E07E2"/>
    <w:rsid w:val="005E10BA"/>
    <w:rsid w:val="005E20BA"/>
    <w:rsid w:val="005E2C1C"/>
    <w:rsid w:val="005E2E7F"/>
    <w:rsid w:val="005E30F7"/>
    <w:rsid w:val="005E30FD"/>
    <w:rsid w:val="005E373D"/>
    <w:rsid w:val="005E3899"/>
    <w:rsid w:val="005E3BC7"/>
    <w:rsid w:val="005E545D"/>
    <w:rsid w:val="005E71B9"/>
    <w:rsid w:val="005E78F4"/>
    <w:rsid w:val="005F01C2"/>
    <w:rsid w:val="005F1B02"/>
    <w:rsid w:val="005F1C80"/>
    <w:rsid w:val="005F21C2"/>
    <w:rsid w:val="005F25AF"/>
    <w:rsid w:val="005F2D7B"/>
    <w:rsid w:val="005F4F53"/>
    <w:rsid w:val="005F51E7"/>
    <w:rsid w:val="005F5A68"/>
    <w:rsid w:val="005F6ABF"/>
    <w:rsid w:val="005F72F6"/>
    <w:rsid w:val="006021B2"/>
    <w:rsid w:val="0060274E"/>
    <w:rsid w:val="00602E92"/>
    <w:rsid w:val="00604826"/>
    <w:rsid w:val="006049E9"/>
    <w:rsid w:val="00606527"/>
    <w:rsid w:val="00606607"/>
    <w:rsid w:val="00607307"/>
    <w:rsid w:val="00610158"/>
    <w:rsid w:val="00610352"/>
    <w:rsid w:val="006113F0"/>
    <w:rsid w:val="00611BAA"/>
    <w:rsid w:val="00612AAF"/>
    <w:rsid w:val="00613164"/>
    <w:rsid w:val="0061322D"/>
    <w:rsid w:val="00613546"/>
    <w:rsid w:val="0061390D"/>
    <w:rsid w:val="006169C5"/>
    <w:rsid w:val="00617BEA"/>
    <w:rsid w:val="00620478"/>
    <w:rsid w:val="006210DD"/>
    <w:rsid w:val="00622061"/>
    <w:rsid w:val="00622195"/>
    <w:rsid w:val="0062279E"/>
    <w:rsid w:val="00622C4F"/>
    <w:rsid w:val="006231EF"/>
    <w:rsid w:val="00623D1A"/>
    <w:rsid w:val="00623D38"/>
    <w:rsid w:val="006244C6"/>
    <w:rsid w:val="00624BBC"/>
    <w:rsid w:val="00625647"/>
    <w:rsid w:val="0062708F"/>
    <w:rsid w:val="00627690"/>
    <w:rsid w:val="0062791A"/>
    <w:rsid w:val="00627E29"/>
    <w:rsid w:val="00632C8A"/>
    <w:rsid w:val="00634D00"/>
    <w:rsid w:val="00634DD5"/>
    <w:rsid w:val="006351F3"/>
    <w:rsid w:val="006369C6"/>
    <w:rsid w:val="006411B6"/>
    <w:rsid w:val="00641571"/>
    <w:rsid w:val="00641FA7"/>
    <w:rsid w:val="00642823"/>
    <w:rsid w:val="006452C4"/>
    <w:rsid w:val="006454FF"/>
    <w:rsid w:val="00645E8D"/>
    <w:rsid w:val="006462E9"/>
    <w:rsid w:val="0065005B"/>
    <w:rsid w:val="00650771"/>
    <w:rsid w:val="00651678"/>
    <w:rsid w:val="006522BA"/>
    <w:rsid w:val="00652F32"/>
    <w:rsid w:val="006531C2"/>
    <w:rsid w:val="006532B8"/>
    <w:rsid w:val="006535EE"/>
    <w:rsid w:val="00653CCF"/>
    <w:rsid w:val="0065519E"/>
    <w:rsid w:val="00655880"/>
    <w:rsid w:val="0065594A"/>
    <w:rsid w:val="0065758F"/>
    <w:rsid w:val="00657BF9"/>
    <w:rsid w:val="0066028F"/>
    <w:rsid w:val="00661968"/>
    <w:rsid w:val="0066292A"/>
    <w:rsid w:val="00663BC1"/>
    <w:rsid w:val="00665543"/>
    <w:rsid w:val="00665D65"/>
    <w:rsid w:val="00666181"/>
    <w:rsid w:val="00666A1B"/>
    <w:rsid w:val="00666B1C"/>
    <w:rsid w:val="0066721E"/>
    <w:rsid w:val="006672AF"/>
    <w:rsid w:val="00667D31"/>
    <w:rsid w:val="00670665"/>
    <w:rsid w:val="00670FF8"/>
    <w:rsid w:val="0067121A"/>
    <w:rsid w:val="006716C6"/>
    <w:rsid w:val="00671D35"/>
    <w:rsid w:val="0067206E"/>
    <w:rsid w:val="00673FE6"/>
    <w:rsid w:val="006745A5"/>
    <w:rsid w:val="00674751"/>
    <w:rsid w:val="006761E4"/>
    <w:rsid w:val="00680665"/>
    <w:rsid w:val="00681355"/>
    <w:rsid w:val="00681625"/>
    <w:rsid w:val="00682175"/>
    <w:rsid w:val="00683062"/>
    <w:rsid w:val="00684914"/>
    <w:rsid w:val="0068533B"/>
    <w:rsid w:val="0068600B"/>
    <w:rsid w:val="00686F64"/>
    <w:rsid w:val="006877CB"/>
    <w:rsid w:val="00690EB0"/>
    <w:rsid w:val="0069108D"/>
    <w:rsid w:val="00692A38"/>
    <w:rsid w:val="00692E73"/>
    <w:rsid w:val="00692ED8"/>
    <w:rsid w:val="0069311D"/>
    <w:rsid w:val="00693F40"/>
    <w:rsid w:val="00694091"/>
    <w:rsid w:val="006940C6"/>
    <w:rsid w:val="006949A1"/>
    <w:rsid w:val="00694A81"/>
    <w:rsid w:val="00694CF8"/>
    <w:rsid w:val="00695D8D"/>
    <w:rsid w:val="00695E39"/>
    <w:rsid w:val="0069611C"/>
    <w:rsid w:val="006978CA"/>
    <w:rsid w:val="006A0019"/>
    <w:rsid w:val="006A12FD"/>
    <w:rsid w:val="006A16E9"/>
    <w:rsid w:val="006A34A7"/>
    <w:rsid w:val="006A37FB"/>
    <w:rsid w:val="006A3A96"/>
    <w:rsid w:val="006A4592"/>
    <w:rsid w:val="006A4838"/>
    <w:rsid w:val="006A5340"/>
    <w:rsid w:val="006A6409"/>
    <w:rsid w:val="006A6D78"/>
    <w:rsid w:val="006A744E"/>
    <w:rsid w:val="006B047D"/>
    <w:rsid w:val="006B0DE2"/>
    <w:rsid w:val="006B17BE"/>
    <w:rsid w:val="006B2793"/>
    <w:rsid w:val="006B2EB0"/>
    <w:rsid w:val="006B3EE9"/>
    <w:rsid w:val="006B6FF1"/>
    <w:rsid w:val="006B7C36"/>
    <w:rsid w:val="006C0388"/>
    <w:rsid w:val="006C13CC"/>
    <w:rsid w:val="006C1C36"/>
    <w:rsid w:val="006C21D3"/>
    <w:rsid w:val="006C2461"/>
    <w:rsid w:val="006C29D0"/>
    <w:rsid w:val="006C3305"/>
    <w:rsid w:val="006C3837"/>
    <w:rsid w:val="006C4DD3"/>
    <w:rsid w:val="006C7831"/>
    <w:rsid w:val="006D07C3"/>
    <w:rsid w:val="006D1C56"/>
    <w:rsid w:val="006D34E2"/>
    <w:rsid w:val="006D3E63"/>
    <w:rsid w:val="006D4D4A"/>
    <w:rsid w:val="006D4F28"/>
    <w:rsid w:val="006D62C7"/>
    <w:rsid w:val="006D7968"/>
    <w:rsid w:val="006E0C16"/>
    <w:rsid w:val="006E1313"/>
    <w:rsid w:val="006E350D"/>
    <w:rsid w:val="006E43A9"/>
    <w:rsid w:val="006E45A7"/>
    <w:rsid w:val="006E6780"/>
    <w:rsid w:val="006E6C0E"/>
    <w:rsid w:val="006E7C96"/>
    <w:rsid w:val="006F044E"/>
    <w:rsid w:val="006F06CF"/>
    <w:rsid w:val="006F111B"/>
    <w:rsid w:val="006F190E"/>
    <w:rsid w:val="006F24A1"/>
    <w:rsid w:val="006F30E0"/>
    <w:rsid w:val="006F31DE"/>
    <w:rsid w:val="006F4530"/>
    <w:rsid w:val="006F53A7"/>
    <w:rsid w:val="006F5C04"/>
    <w:rsid w:val="006F68BA"/>
    <w:rsid w:val="006F6A56"/>
    <w:rsid w:val="00700A2D"/>
    <w:rsid w:val="00700B20"/>
    <w:rsid w:val="00700C59"/>
    <w:rsid w:val="00701284"/>
    <w:rsid w:val="00701629"/>
    <w:rsid w:val="007018B2"/>
    <w:rsid w:val="00701C01"/>
    <w:rsid w:val="00703599"/>
    <w:rsid w:val="007056DB"/>
    <w:rsid w:val="00705C1E"/>
    <w:rsid w:val="00705D9D"/>
    <w:rsid w:val="00706485"/>
    <w:rsid w:val="007065D2"/>
    <w:rsid w:val="00707FC6"/>
    <w:rsid w:val="00710D1D"/>
    <w:rsid w:val="007114C3"/>
    <w:rsid w:val="00711599"/>
    <w:rsid w:val="00711E78"/>
    <w:rsid w:val="007148AF"/>
    <w:rsid w:val="007149AA"/>
    <w:rsid w:val="00715D01"/>
    <w:rsid w:val="0071741B"/>
    <w:rsid w:val="00717524"/>
    <w:rsid w:val="007219D7"/>
    <w:rsid w:val="007219EC"/>
    <w:rsid w:val="00721BE0"/>
    <w:rsid w:val="00721FF3"/>
    <w:rsid w:val="00723EE2"/>
    <w:rsid w:val="0072525E"/>
    <w:rsid w:val="00725970"/>
    <w:rsid w:val="00725AC3"/>
    <w:rsid w:val="00725CED"/>
    <w:rsid w:val="00726FE1"/>
    <w:rsid w:val="007308C4"/>
    <w:rsid w:val="00730AF8"/>
    <w:rsid w:val="00730B11"/>
    <w:rsid w:val="00731694"/>
    <w:rsid w:val="00731F5F"/>
    <w:rsid w:val="00733EE6"/>
    <w:rsid w:val="0073436A"/>
    <w:rsid w:val="00734BC5"/>
    <w:rsid w:val="0073577E"/>
    <w:rsid w:val="00735820"/>
    <w:rsid w:val="00736D68"/>
    <w:rsid w:val="00741153"/>
    <w:rsid w:val="007419FB"/>
    <w:rsid w:val="00741BB1"/>
    <w:rsid w:val="00743197"/>
    <w:rsid w:val="007436DB"/>
    <w:rsid w:val="0074385E"/>
    <w:rsid w:val="00743B69"/>
    <w:rsid w:val="00744AC3"/>
    <w:rsid w:val="00746E26"/>
    <w:rsid w:val="0074723A"/>
    <w:rsid w:val="0074749C"/>
    <w:rsid w:val="007479B9"/>
    <w:rsid w:val="00747CC5"/>
    <w:rsid w:val="00750DCC"/>
    <w:rsid w:val="00751EAE"/>
    <w:rsid w:val="00751EB7"/>
    <w:rsid w:val="0075239A"/>
    <w:rsid w:val="00752D61"/>
    <w:rsid w:val="007530C1"/>
    <w:rsid w:val="0075341F"/>
    <w:rsid w:val="00753426"/>
    <w:rsid w:val="00753440"/>
    <w:rsid w:val="00753487"/>
    <w:rsid w:val="00755F43"/>
    <w:rsid w:val="007566CC"/>
    <w:rsid w:val="00756E1F"/>
    <w:rsid w:val="00757308"/>
    <w:rsid w:val="0076002F"/>
    <w:rsid w:val="0076009A"/>
    <w:rsid w:val="007609DB"/>
    <w:rsid w:val="00760B85"/>
    <w:rsid w:val="0076187E"/>
    <w:rsid w:val="0076197F"/>
    <w:rsid w:val="0076212A"/>
    <w:rsid w:val="00762254"/>
    <w:rsid w:val="00762696"/>
    <w:rsid w:val="00763A68"/>
    <w:rsid w:val="00763B94"/>
    <w:rsid w:val="00764052"/>
    <w:rsid w:val="007657E7"/>
    <w:rsid w:val="00765C0D"/>
    <w:rsid w:val="00766679"/>
    <w:rsid w:val="00772D76"/>
    <w:rsid w:val="0077549F"/>
    <w:rsid w:val="00775C11"/>
    <w:rsid w:val="00775DDC"/>
    <w:rsid w:val="0077686D"/>
    <w:rsid w:val="00777735"/>
    <w:rsid w:val="007777B1"/>
    <w:rsid w:val="00777C44"/>
    <w:rsid w:val="00780583"/>
    <w:rsid w:val="00780935"/>
    <w:rsid w:val="00780E6F"/>
    <w:rsid w:val="00781FAB"/>
    <w:rsid w:val="00782397"/>
    <w:rsid w:val="0078278B"/>
    <w:rsid w:val="00782A24"/>
    <w:rsid w:val="007848E1"/>
    <w:rsid w:val="007869A6"/>
    <w:rsid w:val="00786D5F"/>
    <w:rsid w:val="00786F24"/>
    <w:rsid w:val="00787983"/>
    <w:rsid w:val="007879ED"/>
    <w:rsid w:val="007900A9"/>
    <w:rsid w:val="007919E5"/>
    <w:rsid w:val="00792085"/>
    <w:rsid w:val="00792094"/>
    <w:rsid w:val="00792FDC"/>
    <w:rsid w:val="007930E5"/>
    <w:rsid w:val="00793477"/>
    <w:rsid w:val="00793A97"/>
    <w:rsid w:val="00794622"/>
    <w:rsid w:val="00794CB3"/>
    <w:rsid w:val="00795677"/>
    <w:rsid w:val="00795843"/>
    <w:rsid w:val="00796F67"/>
    <w:rsid w:val="00797CC0"/>
    <w:rsid w:val="00797F44"/>
    <w:rsid w:val="007A1031"/>
    <w:rsid w:val="007A1178"/>
    <w:rsid w:val="007A284F"/>
    <w:rsid w:val="007A2FC5"/>
    <w:rsid w:val="007A3374"/>
    <w:rsid w:val="007A5003"/>
    <w:rsid w:val="007A60EB"/>
    <w:rsid w:val="007A72E8"/>
    <w:rsid w:val="007A7D6F"/>
    <w:rsid w:val="007B0129"/>
    <w:rsid w:val="007B0451"/>
    <w:rsid w:val="007B0F7E"/>
    <w:rsid w:val="007B139B"/>
    <w:rsid w:val="007B140C"/>
    <w:rsid w:val="007B2074"/>
    <w:rsid w:val="007B31CA"/>
    <w:rsid w:val="007B3AE3"/>
    <w:rsid w:val="007B3F6B"/>
    <w:rsid w:val="007B517B"/>
    <w:rsid w:val="007B6379"/>
    <w:rsid w:val="007B79CD"/>
    <w:rsid w:val="007C0554"/>
    <w:rsid w:val="007C0659"/>
    <w:rsid w:val="007C0868"/>
    <w:rsid w:val="007C1FBB"/>
    <w:rsid w:val="007C4EDE"/>
    <w:rsid w:val="007C7195"/>
    <w:rsid w:val="007D1E73"/>
    <w:rsid w:val="007D37F8"/>
    <w:rsid w:val="007D3E62"/>
    <w:rsid w:val="007D6734"/>
    <w:rsid w:val="007D70B9"/>
    <w:rsid w:val="007D7533"/>
    <w:rsid w:val="007E1DB9"/>
    <w:rsid w:val="007E2065"/>
    <w:rsid w:val="007E2546"/>
    <w:rsid w:val="007E25D0"/>
    <w:rsid w:val="007E3232"/>
    <w:rsid w:val="007E5428"/>
    <w:rsid w:val="007E549F"/>
    <w:rsid w:val="007E5A6B"/>
    <w:rsid w:val="007E7CC0"/>
    <w:rsid w:val="007F0C87"/>
    <w:rsid w:val="007F189C"/>
    <w:rsid w:val="007F190F"/>
    <w:rsid w:val="007F244E"/>
    <w:rsid w:val="007F3B90"/>
    <w:rsid w:val="007F51ED"/>
    <w:rsid w:val="007F53B4"/>
    <w:rsid w:val="007F610A"/>
    <w:rsid w:val="007F6151"/>
    <w:rsid w:val="007F669B"/>
    <w:rsid w:val="007F6984"/>
    <w:rsid w:val="007F7D78"/>
    <w:rsid w:val="008002D1"/>
    <w:rsid w:val="00801130"/>
    <w:rsid w:val="00801484"/>
    <w:rsid w:val="00801639"/>
    <w:rsid w:val="00801BA4"/>
    <w:rsid w:val="00803C47"/>
    <w:rsid w:val="008043C2"/>
    <w:rsid w:val="008044A9"/>
    <w:rsid w:val="0080452C"/>
    <w:rsid w:val="00805225"/>
    <w:rsid w:val="00805683"/>
    <w:rsid w:val="00805EC7"/>
    <w:rsid w:val="00807692"/>
    <w:rsid w:val="00807ED9"/>
    <w:rsid w:val="008101D6"/>
    <w:rsid w:val="0081160D"/>
    <w:rsid w:val="00811B60"/>
    <w:rsid w:val="00811ED9"/>
    <w:rsid w:val="00813A98"/>
    <w:rsid w:val="00813C86"/>
    <w:rsid w:val="00814427"/>
    <w:rsid w:val="00815020"/>
    <w:rsid w:val="008178DF"/>
    <w:rsid w:val="008206E6"/>
    <w:rsid w:val="00820D43"/>
    <w:rsid w:val="00826333"/>
    <w:rsid w:val="00826947"/>
    <w:rsid w:val="00826E02"/>
    <w:rsid w:val="00827794"/>
    <w:rsid w:val="008279BF"/>
    <w:rsid w:val="00832447"/>
    <w:rsid w:val="00832789"/>
    <w:rsid w:val="008337C2"/>
    <w:rsid w:val="00833E2D"/>
    <w:rsid w:val="00836B71"/>
    <w:rsid w:val="00836CB8"/>
    <w:rsid w:val="00837079"/>
    <w:rsid w:val="0083777B"/>
    <w:rsid w:val="00837998"/>
    <w:rsid w:val="00841385"/>
    <w:rsid w:val="0084221C"/>
    <w:rsid w:val="008452E9"/>
    <w:rsid w:val="00845A4A"/>
    <w:rsid w:val="00845D9A"/>
    <w:rsid w:val="00846869"/>
    <w:rsid w:val="008474A8"/>
    <w:rsid w:val="00850EA9"/>
    <w:rsid w:val="00851400"/>
    <w:rsid w:val="008523BE"/>
    <w:rsid w:val="00852BC2"/>
    <w:rsid w:val="008539CC"/>
    <w:rsid w:val="00853C3E"/>
    <w:rsid w:val="008540F0"/>
    <w:rsid w:val="00854789"/>
    <w:rsid w:val="00855B90"/>
    <w:rsid w:val="00855FDD"/>
    <w:rsid w:val="00856056"/>
    <w:rsid w:val="00856161"/>
    <w:rsid w:val="0085622C"/>
    <w:rsid w:val="00856A8E"/>
    <w:rsid w:val="00857C6D"/>
    <w:rsid w:val="00857DB1"/>
    <w:rsid w:val="00860AC0"/>
    <w:rsid w:val="00860C12"/>
    <w:rsid w:val="00860DA7"/>
    <w:rsid w:val="0086129D"/>
    <w:rsid w:val="00861918"/>
    <w:rsid w:val="0086244A"/>
    <w:rsid w:val="008625B8"/>
    <w:rsid w:val="00862F1C"/>
    <w:rsid w:val="00863774"/>
    <w:rsid w:val="008650FD"/>
    <w:rsid w:val="00865CBC"/>
    <w:rsid w:val="00866C76"/>
    <w:rsid w:val="00867441"/>
    <w:rsid w:val="00867CFE"/>
    <w:rsid w:val="00867DF9"/>
    <w:rsid w:val="008704B1"/>
    <w:rsid w:val="00870FD8"/>
    <w:rsid w:val="0087250F"/>
    <w:rsid w:val="0087252A"/>
    <w:rsid w:val="00872937"/>
    <w:rsid w:val="00873B53"/>
    <w:rsid w:val="00874B2F"/>
    <w:rsid w:val="00875193"/>
    <w:rsid w:val="00875340"/>
    <w:rsid w:val="008771C3"/>
    <w:rsid w:val="00880DCA"/>
    <w:rsid w:val="008826A0"/>
    <w:rsid w:val="008829D1"/>
    <w:rsid w:val="00882F00"/>
    <w:rsid w:val="008838CE"/>
    <w:rsid w:val="008839C6"/>
    <w:rsid w:val="008858A3"/>
    <w:rsid w:val="0088593D"/>
    <w:rsid w:val="00886BDB"/>
    <w:rsid w:val="00886D43"/>
    <w:rsid w:val="00886DB5"/>
    <w:rsid w:val="00887559"/>
    <w:rsid w:val="00887F4C"/>
    <w:rsid w:val="008914E6"/>
    <w:rsid w:val="0089206B"/>
    <w:rsid w:val="0089228E"/>
    <w:rsid w:val="00892D18"/>
    <w:rsid w:val="0089348F"/>
    <w:rsid w:val="00893853"/>
    <w:rsid w:val="00893BBF"/>
    <w:rsid w:val="008944D9"/>
    <w:rsid w:val="0089481A"/>
    <w:rsid w:val="00894FAB"/>
    <w:rsid w:val="008954B2"/>
    <w:rsid w:val="00895B06"/>
    <w:rsid w:val="00896581"/>
    <w:rsid w:val="008969E7"/>
    <w:rsid w:val="008972D0"/>
    <w:rsid w:val="008A0D2A"/>
    <w:rsid w:val="008A1A82"/>
    <w:rsid w:val="008A1BCD"/>
    <w:rsid w:val="008A204E"/>
    <w:rsid w:val="008A3C2C"/>
    <w:rsid w:val="008A4714"/>
    <w:rsid w:val="008A5D8E"/>
    <w:rsid w:val="008A6614"/>
    <w:rsid w:val="008A6831"/>
    <w:rsid w:val="008A7B95"/>
    <w:rsid w:val="008B0047"/>
    <w:rsid w:val="008B02F3"/>
    <w:rsid w:val="008B0ACE"/>
    <w:rsid w:val="008B0F4D"/>
    <w:rsid w:val="008B1801"/>
    <w:rsid w:val="008B1EB7"/>
    <w:rsid w:val="008B298B"/>
    <w:rsid w:val="008B2AC4"/>
    <w:rsid w:val="008B2E3B"/>
    <w:rsid w:val="008B2EDF"/>
    <w:rsid w:val="008B30B9"/>
    <w:rsid w:val="008B329A"/>
    <w:rsid w:val="008B3557"/>
    <w:rsid w:val="008B3F78"/>
    <w:rsid w:val="008B4DF1"/>
    <w:rsid w:val="008B5894"/>
    <w:rsid w:val="008B58F8"/>
    <w:rsid w:val="008B6684"/>
    <w:rsid w:val="008B7B9E"/>
    <w:rsid w:val="008B7D19"/>
    <w:rsid w:val="008C047D"/>
    <w:rsid w:val="008C11AB"/>
    <w:rsid w:val="008C13BE"/>
    <w:rsid w:val="008C1514"/>
    <w:rsid w:val="008C1614"/>
    <w:rsid w:val="008C2220"/>
    <w:rsid w:val="008C2CB1"/>
    <w:rsid w:val="008C3756"/>
    <w:rsid w:val="008C3FE1"/>
    <w:rsid w:val="008C4EB9"/>
    <w:rsid w:val="008C58D2"/>
    <w:rsid w:val="008C5966"/>
    <w:rsid w:val="008C6BF5"/>
    <w:rsid w:val="008C6DC1"/>
    <w:rsid w:val="008C76C6"/>
    <w:rsid w:val="008C7D94"/>
    <w:rsid w:val="008D0192"/>
    <w:rsid w:val="008D04F6"/>
    <w:rsid w:val="008D0D1D"/>
    <w:rsid w:val="008D1538"/>
    <w:rsid w:val="008D26B0"/>
    <w:rsid w:val="008D2A20"/>
    <w:rsid w:val="008D3E77"/>
    <w:rsid w:val="008D5671"/>
    <w:rsid w:val="008D5A4D"/>
    <w:rsid w:val="008D5E24"/>
    <w:rsid w:val="008D6B46"/>
    <w:rsid w:val="008D7538"/>
    <w:rsid w:val="008E0D1F"/>
    <w:rsid w:val="008E10F3"/>
    <w:rsid w:val="008E11A6"/>
    <w:rsid w:val="008E1627"/>
    <w:rsid w:val="008E1C8A"/>
    <w:rsid w:val="008E49D0"/>
    <w:rsid w:val="008E52F8"/>
    <w:rsid w:val="008E5551"/>
    <w:rsid w:val="008E626C"/>
    <w:rsid w:val="008E641F"/>
    <w:rsid w:val="008F03DB"/>
    <w:rsid w:val="008F064E"/>
    <w:rsid w:val="008F13C3"/>
    <w:rsid w:val="008F23C3"/>
    <w:rsid w:val="008F3FA9"/>
    <w:rsid w:val="008F4921"/>
    <w:rsid w:val="008F68B4"/>
    <w:rsid w:val="008F7238"/>
    <w:rsid w:val="008F7781"/>
    <w:rsid w:val="00900486"/>
    <w:rsid w:val="009017AB"/>
    <w:rsid w:val="00901AC4"/>
    <w:rsid w:val="009044AD"/>
    <w:rsid w:val="00907585"/>
    <w:rsid w:val="00911D53"/>
    <w:rsid w:val="0091523A"/>
    <w:rsid w:val="0091680D"/>
    <w:rsid w:val="00920146"/>
    <w:rsid w:val="00920259"/>
    <w:rsid w:val="00920C75"/>
    <w:rsid w:val="0092111B"/>
    <w:rsid w:val="00921235"/>
    <w:rsid w:val="00921BF7"/>
    <w:rsid w:val="009224CC"/>
    <w:rsid w:val="009248DF"/>
    <w:rsid w:val="0092534D"/>
    <w:rsid w:val="0092564A"/>
    <w:rsid w:val="009259C6"/>
    <w:rsid w:val="009268BD"/>
    <w:rsid w:val="00927425"/>
    <w:rsid w:val="009304D2"/>
    <w:rsid w:val="00930FB1"/>
    <w:rsid w:val="00932582"/>
    <w:rsid w:val="009335DC"/>
    <w:rsid w:val="00933687"/>
    <w:rsid w:val="009339CE"/>
    <w:rsid w:val="00933B54"/>
    <w:rsid w:val="00934980"/>
    <w:rsid w:val="009363CC"/>
    <w:rsid w:val="0093666F"/>
    <w:rsid w:val="0093768C"/>
    <w:rsid w:val="009404C8"/>
    <w:rsid w:val="00940788"/>
    <w:rsid w:val="00940D8B"/>
    <w:rsid w:val="009416D9"/>
    <w:rsid w:val="009437FC"/>
    <w:rsid w:val="009440CB"/>
    <w:rsid w:val="00945E1B"/>
    <w:rsid w:val="00946879"/>
    <w:rsid w:val="00947737"/>
    <w:rsid w:val="0095099E"/>
    <w:rsid w:val="0095122D"/>
    <w:rsid w:val="009519AF"/>
    <w:rsid w:val="00951DDE"/>
    <w:rsid w:val="0095265B"/>
    <w:rsid w:val="00952B35"/>
    <w:rsid w:val="00952EB6"/>
    <w:rsid w:val="009542CD"/>
    <w:rsid w:val="00954D12"/>
    <w:rsid w:val="009558E8"/>
    <w:rsid w:val="0095643F"/>
    <w:rsid w:val="0095649D"/>
    <w:rsid w:val="00956CE1"/>
    <w:rsid w:val="00957743"/>
    <w:rsid w:val="009620F8"/>
    <w:rsid w:val="009620FD"/>
    <w:rsid w:val="00962961"/>
    <w:rsid w:val="00962FF6"/>
    <w:rsid w:val="009635DC"/>
    <w:rsid w:val="00963682"/>
    <w:rsid w:val="009644A7"/>
    <w:rsid w:val="00964FC3"/>
    <w:rsid w:val="00965526"/>
    <w:rsid w:val="0096668D"/>
    <w:rsid w:val="009666F3"/>
    <w:rsid w:val="00966D98"/>
    <w:rsid w:val="0096770A"/>
    <w:rsid w:val="0097010D"/>
    <w:rsid w:val="00970BD4"/>
    <w:rsid w:val="009714C9"/>
    <w:rsid w:val="00972130"/>
    <w:rsid w:val="00972B35"/>
    <w:rsid w:val="00972B4D"/>
    <w:rsid w:val="00973CEE"/>
    <w:rsid w:val="00974DEB"/>
    <w:rsid w:val="009750AB"/>
    <w:rsid w:val="00975BC5"/>
    <w:rsid w:val="00976A0A"/>
    <w:rsid w:val="00977FB0"/>
    <w:rsid w:val="00980445"/>
    <w:rsid w:val="0098187E"/>
    <w:rsid w:val="00981AB9"/>
    <w:rsid w:val="00981C41"/>
    <w:rsid w:val="00981DA9"/>
    <w:rsid w:val="00981F2B"/>
    <w:rsid w:val="009824DC"/>
    <w:rsid w:val="00982BEB"/>
    <w:rsid w:val="00984F97"/>
    <w:rsid w:val="009850DB"/>
    <w:rsid w:val="00985C09"/>
    <w:rsid w:val="00987A6A"/>
    <w:rsid w:val="00990D8D"/>
    <w:rsid w:val="00991D21"/>
    <w:rsid w:val="00992434"/>
    <w:rsid w:val="00992504"/>
    <w:rsid w:val="00992D5E"/>
    <w:rsid w:val="009942ED"/>
    <w:rsid w:val="00994543"/>
    <w:rsid w:val="00995B14"/>
    <w:rsid w:val="009979ED"/>
    <w:rsid w:val="009A09F6"/>
    <w:rsid w:val="009A0AAF"/>
    <w:rsid w:val="009A1895"/>
    <w:rsid w:val="009A1F2D"/>
    <w:rsid w:val="009A2104"/>
    <w:rsid w:val="009A24F7"/>
    <w:rsid w:val="009A4045"/>
    <w:rsid w:val="009A44C3"/>
    <w:rsid w:val="009A51D5"/>
    <w:rsid w:val="009A597D"/>
    <w:rsid w:val="009A5AC9"/>
    <w:rsid w:val="009A5EF1"/>
    <w:rsid w:val="009A5F7E"/>
    <w:rsid w:val="009A621E"/>
    <w:rsid w:val="009A6C18"/>
    <w:rsid w:val="009B0D18"/>
    <w:rsid w:val="009B2105"/>
    <w:rsid w:val="009B36F7"/>
    <w:rsid w:val="009B3CCF"/>
    <w:rsid w:val="009B3F73"/>
    <w:rsid w:val="009B581F"/>
    <w:rsid w:val="009B631E"/>
    <w:rsid w:val="009B7659"/>
    <w:rsid w:val="009C1950"/>
    <w:rsid w:val="009C4265"/>
    <w:rsid w:val="009C44B2"/>
    <w:rsid w:val="009C45C8"/>
    <w:rsid w:val="009C5881"/>
    <w:rsid w:val="009C5F0B"/>
    <w:rsid w:val="009C6940"/>
    <w:rsid w:val="009C7481"/>
    <w:rsid w:val="009C7ACC"/>
    <w:rsid w:val="009D0800"/>
    <w:rsid w:val="009D14C3"/>
    <w:rsid w:val="009D19DB"/>
    <w:rsid w:val="009D210E"/>
    <w:rsid w:val="009D2F90"/>
    <w:rsid w:val="009D3CC5"/>
    <w:rsid w:val="009D569E"/>
    <w:rsid w:val="009D6336"/>
    <w:rsid w:val="009D7F2E"/>
    <w:rsid w:val="009E1817"/>
    <w:rsid w:val="009E1864"/>
    <w:rsid w:val="009E1C8D"/>
    <w:rsid w:val="009E1EDC"/>
    <w:rsid w:val="009E2B0F"/>
    <w:rsid w:val="009E2B66"/>
    <w:rsid w:val="009E3441"/>
    <w:rsid w:val="009E354E"/>
    <w:rsid w:val="009E444C"/>
    <w:rsid w:val="009E4C07"/>
    <w:rsid w:val="009E577A"/>
    <w:rsid w:val="009E6251"/>
    <w:rsid w:val="009E7028"/>
    <w:rsid w:val="009E7764"/>
    <w:rsid w:val="009E77A3"/>
    <w:rsid w:val="009E7A21"/>
    <w:rsid w:val="009F033D"/>
    <w:rsid w:val="009F07FE"/>
    <w:rsid w:val="009F0D14"/>
    <w:rsid w:val="009F0ECA"/>
    <w:rsid w:val="009F0FD5"/>
    <w:rsid w:val="009F183A"/>
    <w:rsid w:val="009F1AA2"/>
    <w:rsid w:val="009F1E14"/>
    <w:rsid w:val="009F220F"/>
    <w:rsid w:val="009F26D2"/>
    <w:rsid w:val="009F3175"/>
    <w:rsid w:val="009F44D0"/>
    <w:rsid w:val="009F47E8"/>
    <w:rsid w:val="009F4A53"/>
    <w:rsid w:val="009F6855"/>
    <w:rsid w:val="00A017CC"/>
    <w:rsid w:val="00A02308"/>
    <w:rsid w:val="00A0480E"/>
    <w:rsid w:val="00A05F23"/>
    <w:rsid w:val="00A06F39"/>
    <w:rsid w:val="00A10223"/>
    <w:rsid w:val="00A105D8"/>
    <w:rsid w:val="00A1109B"/>
    <w:rsid w:val="00A11506"/>
    <w:rsid w:val="00A11AA2"/>
    <w:rsid w:val="00A11E04"/>
    <w:rsid w:val="00A1372C"/>
    <w:rsid w:val="00A14369"/>
    <w:rsid w:val="00A14A4C"/>
    <w:rsid w:val="00A14ABD"/>
    <w:rsid w:val="00A14F6E"/>
    <w:rsid w:val="00A15285"/>
    <w:rsid w:val="00A1528A"/>
    <w:rsid w:val="00A15D5D"/>
    <w:rsid w:val="00A15D89"/>
    <w:rsid w:val="00A167CE"/>
    <w:rsid w:val="00A16C87"/>
    <w:rsid w:val="00A2084E"/>
    <w:rsid w:val="00A20E20"/>
    <w:rsid w:val="00A20F9C"/>
    <w:rsid w:val="00A22B83"/>
    <w:rsid w:val="00A230CD"/>
    <w:rsid w:val="00A23135"/>
    <w:rsid w:val="00A23263"/>
    <w:rsid w:val="00A239EE"/>
    <w:rsid w:val="00A23CEB"/>
    <w:rsid w:val="00A245A9"/>
    <w:rsid w:val="00A24E5F"/>
    <w:rsid w:val="00A24F86"/>
    <w:rsid w:val="00A25025"/>
    <w:rsid w:val="00A256CD"/>
    <w:rsid w:val="00A25758"/>
    <w:rsid w:val="00A26397"/>
    <w:rsid w:val="00A30059"/>
    <w:rsid w:val="00A3009F"/>
    <w:rsid w:val="00A30B8D"/>
    <w:rsid w:val="00A314C5"/>
    <w:rsid w:val="00A318FF"/>
    <w:rsid w:val="00A31B53"/>
    <w:rsid w:val="00A32437"/>
    <w:rsid w:val="00A3309D"/>
    <w:rsid w:val="00A33C33"/>
    <w:rsid w:val="00A33FD1"/>
    <w:rsid w:val="00A34092"/>
    <w:rsid w:val="00A3413C"/>
    <w:rsid w:val="00A34F43"/>
    <w:rsid w:val="00A35588"/>
    <w:rsid w:val="00A36595"/>
    <w:rsid w:val="00A37D90"/>
    <w:rsid w:val="00A40B5A"/>
    <w:rsid w:val="00A40DCC"/>
    <w:rsid w:val="00A41635"/>
    <w:rsid w:val="00A41E95"/>
    <w:rsid w:val="00A41EAE"/>
    <w:rsid w:val="00A425D5"/>
    <w:rsid w:val="00A43E76"/>
    <w:rsid w:val="00A46129"/>
    <w:rsid w:val="00A4641A"/>
    <w:rsid w:val="00A47C38"/>
    <w:rsid w:val="00A5004B"/>
    <w:rsid w:val="00A50069"/>
    <w:rsid w:val="00A50D20"/>
    <w:rsid w:val="00A51BA6"/>
    <w:rsid w:val="00A52350"/>
    <w:rsid w:val="00A528D9"/>
    <w:rsid w:val="00A52B63"/>
    <w:rsid w:val="00A52DF5"/>
    <w:rsid w:val="00A52F46"/>
    <w:rsid w:val="00A53882"/>
    <w:rsid w:val="00A542D0"/>
    <w:rsid w:val="00A54620"/>
    <w:rsid w:val="00A54F4B"/>
    <w:rsid w:val="00A55E11"/>
    <w:rsid w:val="00A55EA6"/>
    <w:rsid w:val="00A56E84"/>
    <w:rsid w:val="00A57202"/>
    <w:rsid w:val="00A6009A"/>
    <w:rsid w:val="00A60F21"/>
    <w:rsid w:val="00A62639"/>
    <w:rsid w:val="00A62DAA"/>
    <w:rsid w:val="00A63D53"/>
    <w:rsid w:val="00A64DEF"/>
    <w:rsid w:val="00A70375"/>
    <w:rsid w:val="00A724FC"/>
    <w:rsid w:val="00A738E6"/>
    <w:rsid w:val="00A74337"/>
    <w:rsid w:val="00A76073"/>
    <w:rsid w:val="00A760D4"/>
    <w:rsid w:val="00A76B4F"/>
    <w:rsid w:val="00A77EEA"/>
    <w:rsid w:val="00A804C0"/>
    <w:rsid w:val="00A82182"/>
    <w:rsid w:val="00A84585"/>
    <w:rsid w:val="00A85D1F"/>
    <w:rsid w:val="00A86F03"/>
    <w:rsid w:val="00A874B9"/>
    <w:rsid w:val="00A901D8"/>
    <w:rsid w:val="00A91300"/>
    <w:rsid w:val="00A91A8C"/>
    <w:rsid w:val="00A91B63"/>
    <w:rsid w:val="00A91C39"/>
    <w:rsid w:val="00A935C1"/>
    <w:rsid w:val="00A936AD"/>
    <w:rsid w:val="00A939FE"/>
    <w:rsid w:val="00A93FB6"/>
    <w:rsid w:val="00A97381"/>
    <w:rsid w:val="00AA23E6"/>
    <w:rsid w:val="00AA2FCC"/>
    <w:rsid w:val="00AA3ABD"/>
    <w:rsid w:val="00AA4D5C"/>
    <w:rsid w:val="00AA5348"/>
    <w:rsid w:val="00AA591E"/>
    <w:rsid w:val="00AA594D"/>
    <w:rsid w:val="00AB09C3"/>
    <w:rsid w:val="00AB1620"/>
    <w:rsid w:val="00AB18D8"/>
    <w:rsid w:val="00AB1C5A"/>
    <w:rsid w:val="00AB337C"/>
    <w:rsid w:val="00AB53A9"/>
    <w:rsid w:val="00AB54F5"/>
    <w:rsid w:val="00AB5EE6"/>
    <w:rsid w:val="00AB5F94"/>
    <w:rsid w:val="00AB7132"/>
    <w:rsid w:val="00AB7336"/>
    <w:rsid w:val="00AB7C2B"/>
    <w:rsid w:val="00AB7C2F"/>
    <w:rsid w:val="00AB7C9C"/>
    <w:rsid w:val="00AB7D71"/>
    <w:rsid w:val="00AB7F6E"/>
    <w:rsid w:val="00AC0311"/>
    <w:rsid w:val="00AC049D"/>
    <w:rsid w:val="00AC0749"/>
    <w:rsid w:val="00AC2644"/>
    <w:rsid w:val="00AC2DBF"/>
    <w:rsid w:val="00AC3395"/>
    <w:rsid w:val="00AC3761"/>
    <w:rsid w:val="00AC3AF2"/>
    <w:rsid w:val="00AC6820"/>
    <w:rsid w:val="00AC700E"/>
    <w:rsid w:val="00AC774E"/>
    <w:rsid w:val="00AD0E07"/>
    <w:rsid w:val="00AD12D7"/>
    <w:rsid w:val="00AD2F31"/>
    <w:rsid w:val="00AD32BE"/>
    <w:rsid w:val="00AD5BFB"/>
    <w:rsid w:val="00AD616A"/>
    <w:rsid w:val="00AD62EB"/>
    <w:rsid w:val="00AD75A6"/>
    <w:rsid w:val="00AE17AE"/>
    <w:rsid w:val="00AE1A4F"/>
    <w:rsid w:val="00AE371C"/>
    <w:rsid w:val="00AE474F"/>
    <w:rsid w:val="00AE550F"/>
    <w:rsid w:val="00AE5B12"/>
    <w:rsid w:val="00AE78A7"/>
    <w:rsid w:val="00AE78E9"/>
    <w:rsid w:val="00AF0AF8"/>
    <w:rsid w:val="00AF188E"/>
    <w:rsid w:val="00AF1B2F"/>
    <w:rsid w:val="00AF1FFC"/>
    <w:rsid w:val="00AF2C8B"/>
    <w:rsid w:val="00AF2E1D"/>
    <w:rsid w:val="00AF3B7B"/>
    <w:rsid w:val="00AF49FE"/>
    <w:rsid w:val="00AF4E62"/>
    <w:rsid w:val="00AF5A65"/>
    <w:rsid w:val="00AF5BFD"/>
    <w:rsid w:val="00AF5DEC"/>
    <w:rsid w:val="00AF6A3B"/>
    <w:rsid w:val="00AF75E6"/>
    <w:rsid w:val="00B002A9"/>
    <w:rsid w:val="00B00997"/>
    <w:rsid w:val="00B01BA4"/>
    <w:rsid w:val="00B032A4"/>
    <w:rsid w:val="00B043F3"/>
    <w:rsid w:val="00B04705"/>
    <w:rsid w:val="00B06D0D"/>
    <w:rsid w:val="00B073CF"/>
    <w:rsid w:val="00B0763B"/>
    <w:rsid w:val="00B1024F"/>
    <w:rsid w:val="00B12962"/>
    <w:rsid w:val="00B1337B"/>
    <w:rsid w:val="00B13651"/>
    <w:rsid w:val="00B14CE4"/>
    <w:rsid w:val="00B1585E"/>
    <w:rsid w:val="00B15B9D"/>
    <w:rsid w:val="00B15CED"/>
    <w:rsid w:val="00B161F9"/>
    <w:rsid w:val="00B16EAE"/>
    <w:rsid w:val="00B179B3"/>
    <w:rsid w:val="00B17F33"/>
    <w:rsid w:val="00B20065"/>
    <w:rsid w:val="00B206F8"/>
    <w:rsid w:val="00B20928"/>
    <w:rsid w:val="00B212F4"/>
    <w:rsid w:val="00B217A5"/>
    <w:rsid w:val="00B21D34"/>
    <w:rsid w:val="00B22D8F"/>
    <w:rsid w:val="00B240DE"/>
    <w:rsid w:val="00B2441E"/>
    <w:rsid w:val="00B24FD2"/>
    <w:rsid w:val="00B251AE"/>
    <w:rsid w:val="00B25E14"/>
    <w:rsid w:val="00B2650F"/>
    <w:rsid w:val="00B265C6"/>
    <w:rsid w:val="00B26680"/>
    <w:rsid w:val="00B276B8"/>
    <w:rsid w:val="00B30B24"/>
    <w:rsid w:val="00B3179F"/>
    <w:rsid w:val="00B32906"/>
    <w:rsid w:val="00B32AF5"/>
    <w:rsid w:val="00B33AAA"/>
    <w:rsid w:val="00B345AD"/>
    <w:rsid w:val="00B347F1"/>
    <w:rsid w:val="00B34E25"/>
    <w:rsid w:val="00B35D69"/>
    <w:rsid w:val="00B36C2D"/>
    <w:rsid w:val="00B36D76"/>
    <w:rsid w:val="00B371CA"/>
    <w:rsid w:val="00B4003C"/>
    <w:rsid w:val="00B404EE"/>
    <w:rsid w:val="00B41D78"/>
    <w:rsid w:val="00B42D77"/>
    <w:rsid w:val="00B43446"/>
    <w:rsid w:val="00B438B1"/>
    <w:rsid w:val="00B43963"/>
    <w:rsid w:val="00B43B1F"/>
    <w:rsid w:val="00B43DB8"/>
    <w:rsid w:val="00B443A6"/>
    <w:rsid w:val="00B45705"/>
    <w:rsid w:val="00B46ACF"/>
    <w:rsid w:val="00B47936"/>
    <w:rsid w:val="00B50383"/>
    <w:rsid w:val="00B509A3"/>
    <w:rsid w:val="00B509D7"/>
    <w:rsid w:val="00B51AF9"/>
    <w:rsid w:val="00B5215F"/>
    <w:rsid w:val="00B527A6"/>
    <w:rsid w:val="00B529D4"/>
    <w:rsid w:val="00B53576"/>
    <w:rsid w:val="00B53937"/>
    <w:rsid w:val="00B54B12"/>
    <w:rsid w:val="00B556E4"/>
    <w:rsid w:val="00B5588E"/>
    <w:rsid w:val="00B56F22"/>
    <w:rsid w:val="00B570C7"/>
    <w:rsid w:val="00B57154"/>
    <w:rsid w:val="00B5746F"/>
    <w:rsid w:val="00B574FA"/>
    <w:rsid w:val="00B57607"/>
    <w:rsid w:val="00B57C72"/>
    <w:rsid w:val="00B6055A"/>
    <w:rsid w:val="00B60B55"/>
    <w:rsid w:val="00B61747"/>
    <w:rsid w:val="00B62BAB"/>
    <w:rsid w:val="00B63729"/>
    <w:rsid w:val="00B63937"/>
    <w:rsid w:val="00B64E85"/>
    <w:rsid w:val="00B66F06"/>
    <w:rsid w:val="00B70615"/>
    <w:rsid w:val="00B70804"/>
    <w:rsid w:val="00B726CD"/>
    <w:rsid w:val="00B735AB"/>
    <w:rsid w:val="00B73CEA"/>
    <w:rsid w:val="00B752AE"/>
    <w:rsid w:val="00B75D90"/>
    <w:rsid w:val="00B7623F"/>
    <w:rsid w:val="00B7698C"/>
    <w:rsid w:val="00B77101"/>
    <w:rsid w:val="00B772A9"/>
    <w:rsid w:val="00B7799F"/>
    <w:rsid w:val="00B82B95"/>
    <w:rsid w:val="00B83880"/>
    <w:rsid w:val="00B84B3C"/>
    <w:rsid w:val="00B85ED2"/>
    <w:rsid w:val="00B85FFD"/>
    <w:rsid w:val="00B862FE"/>
    <w:rsid w:val="00B90604"/>
    <w:rsid w:val="00B9108A"/>
    <w:rsid w:val="00B910B8"/>
    <w:rsid w:val="00B92017"/>
    <w:rsid w:val="00B92947"/>
    <w:rsid w:val="00B92B14"/>
    <w:rsid w:val="00B94011"/>
    <w:rsid w:val="00B94A78"/>
    <w:rsid w:val="00B95E35"/>
    <w:rsid w:val="00B95EC5"/>
    <w:rsid w:val="00B962E4"/>
    <w:rsid w:val="00BA040A"/>
    <w:rsid w:val="00BA13C7"/>
    <w:rsid w:val="00BA2149"/>
    <w:rsid w:val="00BA28F3"/>
    <w:rsid w:val="00BA2C57"/>
    <w:rsid w:val="00BA3659"/>
    <w:rsid w:val="00BA3D94"/>
    <w:rsid w:val="00BA419E"/>
    <w:rsid w:val="00BA4B4C"/>
    <w:rsid w:val="00BA5CD4"/>
    <w:rsid w:val="00BA6AB9"/>
    <w:rsid w:val="00BA6AC1"/>
    <w:rsid w:val="00BA7165"/>
    <w:rsid w:val="00BA7877"/>
    <w:rsid w:val="00BA7BEB"/>
    <w:rsid w:val="00BB1B19"/>
    <w:rsid w:val="00BB2E70"/>
    <w:rsid w:val="00BB31EB"/>
    <w:rsid w:val="00BB52AB"/>
    <w:rsid w:val="00BB53CA"/>
    <w:rsid w:val="00BB60CE"/>
    <w:rsid w:val="00BB71D4"/>
    <w:rsid w:val="00BC127D"/>
    <w:rsid w:val="00BC14A1"/>
    <w:rsid w:val="00BC2233"/>
    <w:rsid w:val="00BC3969"/>
    <w:rsid w:val="00BC3A8B"/>
    <w:rsid w:val="00BC3F45"/>
    <w:rsid w:val="00BC4AFB"/>
    <w:rsid w:val="00BC6147"/>
    <w:rsid w:val="00BC6A80"/>
    <w:rsid w:val="00BC7343"/>
    <w:rsid w:val="00BC795E"/>
    <w:rsid w:val="00BC7FC6"/>
    <w:rsid w:val="00BD00DB"/>
    <w:rsid w:val="00BD0A01"/>
    <w:rsid w:val="00BD4272"/>
    <w:rsid w:val="00BD4447"/>
    <w:rsid w:val="00BD47AB"/>
    <w:rsid w:val="00BD4CA9"/>
    <w:rsid w:val="00BD58AD"/>
    <w:rsid w:val="00BD601F"/>
    <w:rsid w:val="00BD6068"/>
    <w:rsid w:val="00BD729F"/>
    <w:rsid w:val="00BD7F4B"/>
    <w:rsid w:val="00BE0DAA"/>
    <w:rsid w:val="00BE1116"/>
    <w:rsid w:val="00BE1282"/>
    <w:rsid w:val="00BE1F5C"/>
    <w:rsid w:val="00BE377C"/>
    <w:rsid w:val="00BE4667"/>
    <w:rsid w:val="00BE4DF5"/>
    <w:rsid w:val="00BE5D2F"/>
    <w:rsid w:val="00BE63E0"/>
    <w:rsid w:val="00BE70FA"/>
    <w:rsid w:val="00BE7113"/>
    <w:rsid w:val="00BF097C"/>
    <w:rsid w:val="00BF154B"/>
    <w:rsid w:val="00BF26C6"/>
    <w:rsid w:val="00BF2F66"/>
    <w:rsid w:val="00BF3BA3"/>
    <w:rsid w:val="00BF3E0A"/>
    <w:rsid w:val="00BF40E3"/>
    <w:rsid w:val="00BF43A8"/>
    <w:rsid w:val="00BF450F"/>
    <w:rsid w:val="00BF4989"/>
    <w:rsid w:val="00BF54D6"/>
    <w:rsid w:val="00BF56ED"/>
    <w:rsid w:val="00BF6753"/>
    <w:rsid w:val="00BF70CC"/>
    <w:rsid w:val="00C0153D"/>
    <w:rsid w:val="00C01CFE"/>
    <w:rsid w:val="00C0343F"/>
    <w:rsid w:val="00C034DC"/>
    <w:rsid w:val="00C047ED"/>
    <w:rsid w:val="00C058C4"/>
    <w:rsid w:val="00C05B70"/>
    <w:rsid w:val="00C06471"/>
    <w:rsid w:val="00C07B4D"/>
    <w:rsid w:val="00C102CA"/>
    <w:rsid w:val="00C1030C"/>
    <w:rsid w:val="00C108EB"/>
    <w:rsid w:val="00C10BA7"/>
    <w:rsid w:val="00C13536"/>
    <w:rsid w:val="00C13892"/>
    <w:rsid w:val="00C14E78"/>
    <w:rsid w:val="00C162C0"/>
    <w:rsid w:val="00C162E0"/>
    <w:rsid w:val="00C1639C"/>
    <w:rsid w:val="00C16DEE"/>
    <w:rsid w:val="00C16FCC"/>
    <w:rsid w:val="00C17B3E"/>
    <w:rsid w:val="00C17CFC"/>
    <w:rsid w:val="00C200CC"/>
    <w:rsid w:val="00C200CE"/>
    <w:rsid w:val="00C21727"/>
    <w:rsid w:val="00C21C0E"/>
    <w:rsid w:val="00C21F68"/>
    <w:rsid w:val="00C2287B"/>
    <w:rsid w:val="00C22BDE"/>
    <w:rsid w:val="00C235F5"/>
    <w:rsid w:val="00C237B8"/>
    <w:rsid w:val="00C237DE"/>
    <w:rsid w:val="00C23E08"/>
    <w:rsid w:val="00C2610A"/>
    <w:rsid w:val="00C26305"/>
    <w:rsid w:val="00C27B99"/>
    <w:rsid w:val="00C312D3"/>
    <w:rsid w:val="00C32CDF"/>
    <w:rsid w:val="00C32E26"/>
    <w:rsid w:val="00C33A86"/>
    <w:rsid w:val="00C3460B"/>
    <w:rsid w:val="00C34C1E"/>
    <w:rsid w:val="00C35959"/>
    <w:rsid w:val="00C36203"/>
    <w:rsid w:val="00C36BDB"/>
    <w:rsid w:val="00C36E02"/>
    <w:rsid w:val="00C36E62"/>
    <w:rsid w:val="00C37626"/>
    <w:rsid w:val="00C376EA"/>
    <w:rsid w:val="00C423E5"/>
    <w:rsid w:val="00C433B1"/>
    <w:rsid w:val="00C43508"/>
    <w:rsid w:val="00C43822"/>
    <w:rsid w:val="00C44299"/>
    <w:rsid w:val="00C4573C"/>
    <w:rsid w:val="00C45B22"/>
    <w:rsid w:val="00C45C43"/>
    <w:rsid w:val="00C45E06"/>
    <w:rsid w:val="00C46619"/>
    <w:rsid w:val="00C47521"/>
    <w:rsid w:val="00C513D6"/>
    <w:rsid w:val="00C51C56"/>
    <w:rsid w:val="00C52CF5"/>
    <w:rsid w:val="00C52DCD"/>
    <w:rsid w:val="00C53F67"/>
    <w:rsid w:val="00C54CFF"/>
    <w:rsid w:val="00C5726B"/>
    <w:rsid w:val="00C60DA9"/>
    <w:rsid w:val="00C638FC"/>
    <w:rsid w:val="00C63E31"/>
    <w:rsid w:val="00C65D27"/>
    <w:rsid w:val="00C6675C"/>
    <w:rsid w:val="00C67839"/>
    <w:rsid w:val="00C67BCD"/>
    <w:rsid w:val="00C704ED"/>
    <w:rsid w:val="00C7070E"/>
    <w:rsid w:val="00C709C4"/>
    <w:rsid w:val="00C71667"/>
    <w:rsid w:val="00C71786"/>
    <w:rsid w:val="00C72617"/>
    <w:rsid w:val="00C72ABA"/>
    <w:rsid w:val="00C73391"/>
    <w:rsid w:val="00C73617"/>
    <w:rsid w:val="00C73621"/>
    <w:rsid w:val="00C736BC"/>
    <w:rsid w:val="00C73D6F"/>
    <w:rsid w:val="00C74D96"/>
    <w:rsid w:val="00C76267"/>
    <w:rsid w:val="00C76696"/>
    <w:rsid w:val="00C772C6"/>
    <w:rsid w:val="00C77422"/>
    <w:rsid w:val="00C80AFA"/>
    <w:rsid w:val="00C82130"/>
    <w:rsid w:val="00C82E1E"/>
    <w:rsid w:val="00C83081"/>
    <w:rsid w:val="00C835A1"/>
    <w:rsid w:val="00C84523"/>
    <w:rsid w:val="00C84E49"/>
    <w:rsid w:val="00C85827"/>
    <w:rsid w:val="00C86A07"/>
    <w:rsid w:val="00C872A5"/>
    <w:rsid w:val="00C873E5"/>
    <w:rsid w:val="00C87C78"/>
    <w:rsid w:val="00C90638"/>
    <w:rsid w:val="00C917E4"/>
    <w:rsid w:val="00C91B13"/>
    <w:rsid w:val="00C91C70"/>
    <w:rsid w:val="00C91C77"/>
    <w:rsid w:val="00C94073"/>
    <w:rsid w:val="00C94376"/>
    <w:rsid w:val="00C95996"/>
    <w:rsid w:val="00C95AEB"/>
    <w:rsid w:val="00C96858"/>
    <w:rsid w:val="00C96CB8"/>
    <w:rsid w:val="00C97CF0"/>
    <w:rsid w:val="00C97E27"/>
    <w:rsid w:val="00CA0A56"/>
    <w:rsid w:val="00CA0CB0"/>
    <w:rsid w:val="00CA144C"/>
    <w:rsid w:val="00CA18CE"/>
    <w:rsid w:val="00CA1E6D"/>
    <w:rsid w:val="00CA24B6"/>
    <w:rsid w:val="00CA278F"/>
    <w:rsid w:val="00CA27A0"/>
    <w:rsid w:val="00CA29CE"/>
    <w:rsid w:val="00CA475E"/>
    <w:rsid w:val="00CA4FEE"/>
    <w:rsid w:val="00CA5653"/>
    <w:rsid w:val="00CA58B9"/>
    <w:rsid w:val="00CA5B50"/>
    <w:rsid w:val="00CA63CF"/>
    <w:rsid w:val="00CB02EB"/>
    <w:rsid w:val="00CB1410"/>
    <w:rsid w:val="00CB1BC7"/>
    <w:rsid w:val="00CB31A7"/>
    <w:rsid w:val="00CB329C"/>
    <w:rsid w:val="00CB3EAF"/>
    <w:rsid w:val="00CB526A"/>
    <w:rsid w:val="00CB6120"/>
    <w:rsid w:val="00CB67DB"/>
    <w:rsid w:val="00CB7C12"/>
    <w:rsid w:val="00CC0368"/>
    <w:rsid w:val="00CC0630"/>
    <w:rsid w:val="00CC0B34"/>
    <w:rsid w:val="00CC15A0"/>
    <w:rsid w:val="00CC23A3"/>
    <w:rsid w:val="00CC2CD0"/>
    <w:rsid w:val="00CC3490"/>
    <w:rsid w:val="00CC513B"/>
    <w:rsid w:val="00CC5396"/>
    <w:rsid w:val="00CC574D"/>
    <w:rsid w:val="00CC6379"/>
    <w:rsid w:val="00CC6A7B"/>
    <w:rsid w:val="00CC6ADA"/>
    <w:rsid w:val="00CC6E7E"/>
    <w:rsid w:val="00CC7DAC"/>
    <w:rsid w:val="00CD0EC4"/>
    <w:rsid w:val="00CD0F63"/>
    <w:rsid w:val="00CD317A"/>
    <w:rsid w:val="00CD3905"/>
    <w:rsid w:val="00CD40F6"/>
    <w:rsid w:val="00CD4BA2"/>
    <w:rsid w:val="00CD4C79"/>
    <w:rsid w:val="00CD4E4B"/>
    <w:rsid w:val="00CD566D"/>
    <w:rsid w:val="00CD6D7F"/>
    <w:rsid w:val="00CE0FE0"/>
    <w:rsid w:val="00CE1408"/>
    <w:rsid w:val="00CE1838"/>
    <w:rsid w:val="00CE23A0"/>
    <w:rsid w:val="00CE27BF"/>
    <w:rsid w:val="00CE3588"/>
    <w:rsid w:val="00CE36CD"/>
    <w:rsid w:val="00CE5135"/>
    <w:rsid w:val="00CE5376"/>
    <w:rsid w:val="00CE6E1E"/>
    <w:rsid w:val="00CE6E65"/>
    <w:rsid w:val="00CE7C9F"/>
    <w:rsid w:val="00CF0624"/>
    <w:rsid w:val="00CF1518"/>
    <w:rsid w:val="00CF157C"/>
    <w:rsid w:val="00CF19A3"/>
    <w:rsid w:val="00CF235D"/>
    <w:rsid w:val="00CF25DD"/>
    <w:rsid w:val="00CF2A94"/>
    <w:rsid w:val="00CF398C"/>
    <w:rsid w:val="00CF39DD"/>
    <w:rsid w:val="00CF427C"/>
    <w:rsid w:val="00CF4878"/>
    <w:rsid w:val="00CF4A26"/>
    <w:rsid w:val="00CF54FB"/>
    <w:rsid w:val="00CF7168"/>
    <w:rsid w:val="00CF7312"/>
    <w:rsid w:val="00D004C2"/>
    <w:rsid w:val="00D01160"/>
    <w:rsid w:val="00D01FFC"/>
    <w:rsid w:val="00D0203D"/>
    <w:rsid w:val="00D024C1"/>
    <w:rsid w:val="00D03816"/>
    <w:rsid w:val="00D04879"/>
    <w:rsid w:val="00D0671E"/>
    <w:rsid w:val="00D06768"/>
    <w:rsid w:val="00D11843"/>
    <w:rsid w:val="00D12ABA"/>
    <w:rsid w:val="00D12C91"/>
    <w:rsid w:val="00D1405F"/>
    <w:rsid w:val="00D146B4"/>
    <w:rsid w:val="00D14721"/>
    <w:rsid w:val="00D14C37"/>
    <w:rsid w:val="00D15710"/>
    <w:rsid w:val="00D1641D"/>
    <w:rsid w:val="00D16BF8"/>
    <w:rsid w:val="00D17A25"/>
    <w:rsid w:val="00D17A99"/>
    <w:rsid w:val="00D2091F"/>
    <w:rsid w:val="00D20D56"/>
    <w:rsid w:val="00D216C1"/>
    <w:rsid w:val="00D21B3D"/>
    <w:rsid w:val="00D23A76"/>
    <w:rsid w:val="00D23AA1"/>
    <w:rsid w:val="00D25D2A"/>
    <w:rsid w:val="00D261D4"/>
    <w:rsid w:val="00D27E03"/>
    <w:rsid w:val="00D3217B"/>
    <w:rsid w:val="00D33A77"/>
    <w:rsid w:val="00D34263"/>
    <w:rsid w:val="00D35680"/>
    <w:rsid w:val="00D35AD1"/>
    <w:rsid w:val="00D35FD8"/>
    <w:rsid w:val="00D36351"/>
    <w:rsid w:val="00D37FAD"/>
    <w:rsid w:val="00D42437"/>
    <w:rsid w:val="00D436E6"/>
    <w:rsid w:val="00D449DB"/>
    <w:rsid w:val="00D4567B"/>
    <w:rsid w:val="00D4633E"/>
    <w:rsid w:val="00D46498"/>
    <w:rsid w:val="00D501AC"/>
    <w:rsid w:val="00D50367"/>
    <w:rsid w:val="00D507BB"/>
    <w:rsid w:val="00D5120E"/>
    <w:rsid w:val="00D51311"/>
    <w:rsid w:val="00D518E0"/>
    <w:rsid w:val="00D520E3"/>
    <w:rsid w:val="00D53205"/>
    <w:rsid w:val="00D533E9"/>
    <w:rsid w:val="00D5356C"/>
    <w:rsid w:val="00D551EB"/>
    <w:rsid w:val="00D55CE2"/>
    <w:rsid w:val="00D55D23"/>
    <w:rsid w:val="00D56527"/>
    <w:rsid w:val="00D56A64"/>
    <w:rsid w:val="00D56F6F"/>
    <w:rsid w:val="00D57759"/>
    <w:rsid w:val="00D60AB2"/>
    <w:rsid w:val="00D619B4"/>
    <w:rsid w:val="00D61E50"/>
    <w:rsid w:val="00D649CC"/>
    <w:rsid w:val="00D64F7D"/>
    <w:rsid w:val="00D651A9"/>
    <w:rsid w:val="00D65228"/>
    <w:rsid w:val="00D65D06"/>
    <w:rsid w:val="00D65F83"/>
    <w:rsid w:val="00D6639E"/>
    <w:rsid w:val="00D66469"/>
    <w:rsid w:val="00D667CA"/>
    <w:rsid w:val="00D676C9"/>
    <w:rsid w:val="00D678E5"/>
    <w:rsid w:val="00D67AD4"/>
    <w:rsid w:val="00D7092A"/>
    <w:rsid w:val="00D72932"/>
    <w:rsid w:val="00D73938"/>
    <w:rsid w:val="00D7395A"/>
    <w:rsid w:val="00D73B08"/>
    <w:rsid w:val="00D73E4C"/>
    <w:rsid w:val="00D7563E"/>
    <w:rsid w:val="00D757B9"/>
    <w:rsid w:val="00D76185"/>
    <w:rsid w:val="00D80AEB"/>
    <w:rsid w:val="00D81667"/>
    <w:rsid w:val="00D81D25"/>
    <w:rsid w:val="00D82AB0"/>
    <w:rsid w:val="00D83AE5"/>
    <w:rsid w:val="00D8620C"/>
    <w:rsid w:val="00D86536"/>
    <w:rsid w:val="00D86F84"/>
    <w:rsid w:val="00D87FAA"/>
    <w:rsid w:val="00D900F8"/>
    <w:rsid w:val="00D90DC0"/>
    <w:rsid w:val="00D91C3D"/>
    <w:rsid w:val="00D92BBD"/>
    <w:rsid w:val="00D931E7"/>
    <w:rsid w:val="00D937A9"/>
    <w:rsid w:val="00D93ABE"/>
    <w:rsid w:val="00D94605"/>
    <w:rsid w:val="00D9491D"/>
    <w:rsid w:val="00D95E86"/>
    <w:rsid w:val="00DA04D3"/>
    <w:rsid w:val="00DA09C6"/>
    <w:rsid w:val="00DA3397"/>
    <w:rsid w:val="00DA3EF9"/>
    <w:rsid w:val="00DA4462"/>
    <w:rsid w:val="00DA68CA"/>
    <w:rsid w:val="00DA6F74"/>
    <w:rsid w:val="00DA7D84"/>
    <w:rsid w:val="00DA7E8E"/>
    <w:rsid w:val="00DB1D8A"/>
    <w:rsid w:val="00DB2F98"/>
    <w:rsid w:val="00DB3B58"/>
    <w:rsid w:val="00DB438F"/>
    <w:rsid w:val="00DB621D"/>
    <w:rsid w:val="00DC0316"/>
    <w:rsid w:val="00DC06D0"/>
    <w:rsid w:val="00DC1610"/>
    <w:rsid w:val="00DC308C"/>
    <w:rsid w:val="00DC3A38"/>
    <w:rsid w:val="00DC3C90"/>
    <w:rsid w:val="00DC4268"/>
    <w:rsid w:val="00DC4416"/>
    <w:rsid w:val="00DC6877"/>
    <w:rsid w:val="00DC6A27"/>
    <w:rsid w:val="00DC6C0F"/>
    <w:rsid w:val="00DC6CDE"/>
    <w:rsid w:val="00DC7227"/>
    <w:rsid w:val="00DC7BE4"/>
    <w:rsid w:val="00DD0A1E"/>
    <w:rsid w:val="00DD0C7D"/>
    <w:rsid w:val="00DD0D20"/>
    <w:rsid w:val="00DD13E0"/>
    <w:rsid w:val="00DD1B42"/>
    <w:rsid w:val="00DD262C"/>
    <w:rsid w:val="00DD267B"/>
    <w:rsid w:val="00DD2F5D"/>
    <w:rsid w:val="00DD4287"/>
    <w:rsid w:val="00DD4627"/>
    <w:rsid w:val="00DD4A55"/>
    <w:rsid w:val="00DD4E98"/>
    <w:rsid w:val="00DD5F22"/>
    <w:rsid w:val="00DD5F31"/>
    <w:rsid w:val="00DE0F4A"/>
    <w:rsid w:val="00DE1DBE"/>
    <w:rsid w:val="00DE3908"/>
    <w:rsid w:val="00DE3C2A"/>
    <w:rsid w:val="00DE4095"/>
    <w:rsid w:val="00DE4170"/>
    <w:rsid w:val="00DE4B00"/>
    <w:rsid w:val="00DE4DBF"/>
    <w:rsid w:val="00DE5AE7"/>
    <w:rsid w:val="00DE5E01"/>
    <w:rsid w:val="00DE61F1"/>
    <w:rsid w:val="00DE7E13"/>
    <w:rsid w:val="00DF01D4"/>
    <w:rsid w:val="00DF17B4"/>
    <w:rsid w:val="00DF3817"/>
    <w:rsid w:val="00DF3CE1"/>
    <w:rsid w:val="00DF3FA3"/>
    <w:rsid w:val="00DF4C62"/>
    <w:rsid w:val="00DF5237"/>
    <w:rsid w:val="00DF5364"/>
    <w:rsid w:val="00DF6FE6"/>
    <w:rsid w:val="00DF74D9"/>
    <w:rsid w:val="00E001EE"/>
    <w:rsid w:val="00E00E38"/>
    <w:rsid w:val="00E01B77"/>
    <w:rsid w:val="00E02584"/>
    <w:rsid w:val="00E02CED"/>
    <w:rsid w:val="00E048D6"/>
    <w:rsid w:val="00E04916"/>
    <w:rsid w:val="00E050ED"/>
    <w:rsid w:val="00E053AC"/>
    <w:rsid w:val="00E06BC5"/>
    <w:rsid w:val="00E06E16"/>
    <w:rsid w:val="00E07828"/>
    <w:rsid w:val="00E11DBA"/>
    <w:rsid w:val="00E12F16"/>
    <w:rsid w:val="00E132AA"/>
    <w:rsid w:val="00E141A2"/>
    <w:rsid w:val="00E1496B"/>
    <w:rsid w:val="00E14DB7"/>
    <w:rsid w:val="00E14E06"/>
    <w:rsid w:val="00E15ACB"/>
    <w:rsid w:val="00E1605F"/>
    <w:rsid w:val="00E16212"/>
    <w:rsid w:val="00E176FC"/>
    <w:rsid w:val="00E17898"/>
    <w:rsid w:val="00E21604"/>
    <w:rsid w:val="00E21E81"/>
    <w:rsid w:val="00E21EE4"/>
    <w:rsid w:val="00E2201B"/>
    <w:rsid w:val="00E234A0"/>
    <w:rsid w:val="00E24760"/>
    <w:rsid w:val="00E260E2"/>
    <w:rsid w:val="00E2621E"/>
    <w:rsid w:val="00E30355"/>
    <w:rsid w:val="00E30C05"/>
    <w:rsid w:val="00E31348"/>
    <w:rsid w:val="00E33666"/>
    <w:rsid w:val="00E33CAA"/>
    <w:rsid w:val="00E33D52"/>
    <w:rsid w:val="00E3429D"/>
    <w:rsid w:val="00E34F61"/>
    <w:rsid w:val="00E354D6"/>
    <w:rsid w:val="00E35AD2"/>
    <w:rsid w:val="00E35F6A"/>
    <w:rsid w:val="00E36DEB"/>
    <w:rsid w:val="00E36F96"/>
    <w:rsid w:val="00E377BE"/>
    <w:rsid w:val="00E37A5C"/>
    <w:rsid w:val="00E40243"/>
    <w:rsid w:val="00E40600"/>
    <w:rsid w:val="00E435BB"/>
    <w:rsid w:val="00E44411"/>
    <w:rsid w:val="00E44FB2"/>
    <w:rsid w:val="00E4603B"/>
    <w:rsid w:val="00E46943"/>
    <w:rsid w:val="00E470AD"/>
    <w:rsid w:val="00E5071C"/>
    <w:rsid w:val="00E508AA"/>
    <w:rsid w:val="00E509FC"/>
    <w:rsid w:val="00E51CB5"/>
    <w:rsid w:val="00E53566"/>
    <w:rsid w:val="00E555A9"/>
    <w:rsid w:val="00E55B1A"/>
    <w:rsid w:val="00E565FB"/>
    <w:rsid w:val="00E57B00"/>
    <w:rsid w:val="00E608EF"/>
    <w:rsid w:val="00E60E50"/>
    <w:rsid w:val="00E612C3"/>
    <w:rsid w:val="00E618AB"/>
    <w:rsid w:val="00E628BD"/>
    <w:rsid w:val="00E62D47"/>
    <w:rsid w:val="00E6488E"/>
    <w:rsid w:val="00E65143"/>
    <w:rsid w:val="00E66727"/>
    <w:rsid w:val="00E67883"/>
    <w:rsid w:val="00E67CA2"/>
    <w:rsid w:val="00E7135C"/>
    <w:rsid w:val="00E713AB"/>
    <w:rsid w:val="00E715E1"/>
    <w:rsid w:val="00E716D6"/>
    <w:rsid w:val="00E71F23"/>
    <w:rsid w:val="00E72772"/>
    <w:rsid w:val="00E7498C"/>
    <w:rsid w:val="00E74B57"/>
    <w:rsid w:val="00E74D82"/>
    <w:rsid w:val="00E753E6"/>
    <w:rsid w:val="00E75659"/>
    <w:rsid w:val="00E769AC"/>
    <w:rsid w:val="00E776EB"/>
    <w:rsid w:val="00E801C9"/>
    <w:rsid w:val="00E818E2"/>
    <w:rsid w:val="00E81992"/>
    <w:rsid w:val="00E81E18"/>
    <w:rsid w:val="00E82B90"/>
    <w:rsid w:val="00E82C0F"/>
    <w:rsid w:val="00E833BA"/>
    <w:rsid w:val="00E836FB"/>
    <w:rsid w:val="00E84931"/>
    <w:rsid w:val="00E86420"/>
    <w:rsid w:val="00E86B26"/>
    <w:rsid w:val="00E86E24"/>
    <w:rsid w:val="00E87138"/>
    <w:rsid w:val="00E87BE0"/>
    <w:rsid w:val="00E9066C"/>
    <w:rsid w:val="00E9124B"/>
    <w:rsid w:val="00E91391"/>
    <w:rsid w:val="00E93BF7"/>
    <w:rsid w:val="00E94C54"/>
    <w:rsid w:val="00E96A9D"/>
    <w:rsid w:val="00E96FF4"/>
    <w:rsid w:val="00E97977"/>
    <w:rsid w:val="00EA0197"/>
    <w:rsid w:val="00EA09CD"/>
    <w:rsid w:val="00EA0E0E"/>
    <w:rsid w:val="00EA168F"/>
    <w:rsid w:val="00EA1C85"/>
    <w:rsid w:val="00EA2019"/>
    <w:rsid w:val="00EA2186"/>
    <w:rsid w:val="00EA2D62"/>
    <w:rsid w:val="00EA34DF"/>
    <w:rsid w:val="00EA3AD2"/>
    <w:rsid w:val="00EA4231"/>
    <w:rsid w:val="00EA48DD"/>
    <w:rsid w:val="00EA4DCA"/>
    <w:rsid w:val="00EA51FA"/>
    <w:rsid w:val="00EA5D4A"/>
    <w:rsid w:val="00EA5FF7"/>
    <w:rsid w:val="00EA743C"/>
    <w:rsid w:val="00EB0C69"/>
    <w:rsid w:val="00EB1A45"/>
    <w:rsid w:val="00EB26F7"/>
    <w:rsid w:val="00EB3642"/>
    <w:rsid w:val="00EB512F"/>
    <w:rsid w:val="00EB53C9"/>
    <w:rsid w:val="00EB57E9"/>
    <w:rsid w:val="00EB5AC3"/>
    <w:rsid w:val="00EB5EFD"/>
    <w:rsid w:val="00EB7D6C"/>
    <w:rsid w:val="00EB7DF6"/>
    <w:rsid w:val="00EC08A5"/>
    <w:rsid w:val="00EC13C2"/>
    <w:rsid w:val="00EC3360"/>
    <w:rsid w:val="00EC3813"/>
    <w:rsid w:val="00EC3F35"/>
    <w:rsid w:val="00EC56EC"/>
    <w:rsid w:val="00EC71AD"/>
    <w:rsid w:val="00ED0207"/>
    <w:rsid w:val="00ED195B"/>
    <w:rsid w:val="00ED1D31"/>
    <w:rsid w:val="00ED3F7F"/>
    <w:rsid w:val="00ED4A93"/>
    <w:rsid w:val="00ED4A98"/>
    <w:rsid w:val="00ED7566"/>
    <w:rsid w:val="00EE030D"/>
    <w:rsid w:val="00EE0424"/>
    <w:rsid w:val="00EE1C8C"/>
    <w:rsid w:val="00EE21A1"/>
    <w:rsid w:val="00EE2325"/>
    <w:rsid w:val="00EE3F19"/>
    <w:rsid w:val="00EE418F"/>
    <w:rsid w:val="00EE4BD4"/>
    <w:rsid w:val="00EE4F42"/>
    <w:rsid w:val="00EE5F00"/>
    <w:rsid w:val="00EE5F16"/>
    <w:rsid w:val="00EE6714"/>
    <w:rsid w:val="00EE7AF9"/>
    <w:rsid w:val="00EF024F"/>
    <w:rsid w:val="00EF171A"/>
    <w:rsid w:val="00EF278E"/>
    <w:rsid w:val="00EF3DC4"/>
    <w:rsid w:val="00EF46E1"/>
    <w:rsid w:val="00EF49CF"/>
    <w:rsid w:val="00EF4FF8"/>
    <w:rsid w:val="00EF5145"/>
    <w:rsid w:val="00EF5C39"/>
    <w:rsid w:val="00EF6367"/>
    <w:rsid w:val="00EF67B8"/>
    <w:rsid w:val="00EF690A"/>
    <w:rsid w:val="00EF6A65"/>
    <w:rsid w:val="00EF7127"/>
    <w:rsid w:val="00EF73A0"/>
    <w:rsid w:val="00EF76A6"/>
    <w:rsid w:val="00F00D4F"/>
    <w:rsid w:val="00F0157F"/>
    <w:rsid w:val="00F01872"/>
    <w:rsid w:val="00F01B19"/>
    <w:rsid w:val="00F028B6"/>
    <w:rsid w:val="00F02A39"/>
    <w:rsid w:val="00F02D42"/>
    <w:rsid w:val="00F04809"/>
    <w:rsid w:val="00F04DED"/>
    <w:rsid w:val="00F05684"/>
    <w:rsid w:val="00F056C8"/>
    <w:rsid w:val="00F06283"/>
    <w:rsid w:val="00F0647F"/>
    <w:rsid w:val="00F0650B"/>
    <w:rsid w:val="00F069A0"/>
    <w:rsid w:val="00F06A1D"/>
    <w:rsid w:val="00F06C61"/>
    <w:rsid w:val="00F0728A"/>
    <w:rsid w:val="00F07EAC"/>
    <w:rsid w:val="00F100DA"/>
    <w:rsid w:val="00F10882"/>
    <w:rsid w:val="00F11A8E"/>
    <w:rsid w:val="00F12301"/>
    <w:rsid w:val="00F123D8"/>
    <w:rsid w:val="00F12E4F"/>
    <w:rsid w:val="00F130BE"/>
    <w:rsid w:val="00F132BB"/>
    <w:rsid w:val="00F13971"/>
    <w:rsid w:val="00F13A90"/>
    <w:rsid w:val="00F13EA5"/>
    <w:rsid w:val="00F14844"/>
    <w:rsid w:val="00F14B60"/>
    <w:rsid w:val="00F15010"/>
    <w:rsid w:val="00F15298"/>
    <w:rsid w:val="00F15FCC"/>
    <w:rsid w:val="00F164AE"/>
    <w:rsid w:val="00F16596"/>
    <w:rsid w:val="00F1678E"/>
    <w:rsid w:val="00F16A7D"/>
    <w:rsid w:val="00F16D82"/>
    <w:rsid w:val="00F1757A"/>
    <w:rsid w:val="00F175E0"/>
    <w:rsid w:val="00F177C6"/>
    <w:rsid w:val="00F17B84"/>
    <w:rsid w:val="00F17DF1"/>
    <w:rsid w:val="00F17FE7"/>
    <w:rsid w:val="00F20617"/>
    <w:rsid w:val="00F21618"/>
    <w:rsid w:val="00F21CAF"/>
    <w:rsid w:val="00F22BF7"/>
    <w:rsid w:val="00F23C74"/>
    <w:rsid w:val="00F244FF"/>
    <w:rsid w:val="00F2456B"/>
    <w:rsid w:val="00F267FE"/>
    <w:rsid w:val="00F269F9"/>
    <w:rsid w:val="00F273CD"/>
    <w:rsid w:val="00F27741"/>
    <w:rsid w:val="00F3034D"/>
    <w:rsid w:val="00F30B33"/>
    <w:rsid w:val="00F30D1A"/>
    <w:rsid w:val="00F30D4C"/>
    <w:rsid w:val="00F316F9"/>
    <w:rsid w:val="00F325D7"/>
    <w:rsid w:val="00F32E13"/>
    <w:rsid w:val="00F3329F"/>
    <w:rsid w:val="00F33570"/>
    <w:rsid w:val="00F33C99"/>
    <w:rsid w:val="00F3457F"/>
    <w:rsid w:val="00F34944"/>
    <w:rsid w:val="00F352B5"/>
    <w:rsid w:val="00F35D66"/>
    <w:rsid w:val="00F35F0C"/>
    <w:rsid w:val="00F35FF5"/>
    <w:rsid w:val="00F36682"/>
    <w:rsid w:val="00F369F0"/>
    <w:rsid w:val="00F36FBA"/>
    <w:rsid w:val="00F370A1"/>
    <w:rsid w:val="00F375E0"/>
    <w:rsid w:val="00F37F15"/>
    <w:rsid w:val="00F401FB"/>
    <w:rsid w:val="00F422E6"/>
    <w:rsid w:val="00F42C67"/>
    <w:rsid w:val="00F44809"/>
    <w:rsid w:val="00F44923"/>
    <w:rsid w:val="00F50F0F"/>
    <w:rsid w:val="00F52FD0"/>
    <w:rsid w:val="00F5392E"/>
    <w:rsid w:val="00F541C2"/>
    <w:rsid w:val="00F55071"/>
    <w:rsid w:val="00F566B6"/>
    <w:rsid w:val="00F566FF"/>
    <w:rsid w:val="00F601C7"/>
    <w:rsid w:val="00F601FC"/>
    <w:rsid w:val="00F60988"/>
    <w:rsid w:val="00F61607"/>
    <w:rsid w:val="00F63690"/>
    <w:rsid w:val="00F644FA"/>
    <w:rsid w:val="00F652F0"/>
    <w:rsid w:val="00F654A9"/>
    <w:rsid w:val="00F65E10"/>
    <w:rsid w:val="00F6668E"/>
    <w:rsid w:val="00F6794F"/>
    <w:rsid w:val="00F701E1"/>
    <w:rsid w:val="00F70288"/>
    <w:rsid w:val="00F70F97"/>
    <w:rsid w:val="00F71132"/>
    <w:rsid w:val="00F720C4"/>
    <w:rsid w:val="00F72A01"/>
    <w:rsid w:val="00F72E1F"/>
    <w:rsid w:val="00F73B5A"/>
    <w:rsid w:val="00F73D87"/>
    <w:rsid w:val="00F74039"/>
    <w:rsid w:val="00F740B5"/>
    <w:rsid w:val="00F743DB"/>
    <w:rsid w:val="00F74613"/>
    <w:rsid w:val="00F7492C"/>
    <w:rsid w:val="00F7504D"/>
    <w:rsid w:val="00F75145"/>
    <w:rsid w:val="00F752B9"/>
    <w:rsid w:val="00F75376"/>
    <w:rsid w:val="00F761B3"/>
    <w:rsid w:val="00F76D19"/>
    <w:rsid w:val="00F77287"/>
    <w:rsid w:val="00F77C69"/>
    <w:rsid w:val="00F80C4A"/>
    <w:rsid w:val="00F80E6B"/>
    <w:rsid w:val="00F81890"/>
    <w:rsid w:val="00F825F5"/>
    <w:rsid w:val="00F82627"/>
    <w:rsid w:val="00F83A04"/>
    <w:rsid w:val="00F83C18"/>
    <w:rsid w:val="00F841C6"/>
    <w:rsid w:val="00F84CE8"/>
    <w:rsid w:val="00F850D0"/>
    <w:rsid w:val="00F85454"/>
    <w:rsid w:val="00F861D0"/>
    <w:rsid w:val="00F87261"/>
    <w:rsid w:val="00F87F4C"/>
    <w:rsid w:val="00F903F5"/>
    <w:rsid w:val="00F909A2"/>
    <w:rsid w:val="00F91939"/>
    <w:rsid w:val="00F91D03"/>
    <w:rsid w:val="00F925D3"/>
    <w:rsid w:val="00F92ADD"/>
    <w:rsid w:val="00F94430"/>
    <w:rsid w:val="00F95114"/>
    <w:rsid w:val="00F9536B"/>
    <w:rsid w:val="00F95DFF"/>
    <w:rsid w:val="00F97CA7"/>
    <w:rsid w:val="00F97DC8"/>
    <w:rsid w:val="00FA0055"/>
    <w:rsid w:val="00FA05A7"/>
    <w:rsid w:val="00FA0866"/>
    <w:rsid w:val="00FA0C81"/>
    <w:rsid w:val="00FA22BA"/>
    <w:rsid w:val="00FA2441"/>
    <w:rsid w:val="00FA30E1"/>
    <w:rsid w:val="00FA4BEF"/>
    <w:rsid w:val="00FA5715"/>
    <w:rsid w:val="00FA59B3"/>
    <w:rsid w:val="00FA5D66"/>
    <w:rsid w:val="00FA61A3"/>
    <w:rsid w:val="00FA7970"/>
    <w:rsid w:val="00FB01F3"/>
    <w:rsid w:val="00FB05CD"/>
    <w:rsid w:val="00FB1D94"/>
    <w:rsid w:val="00FB20B7"/>
    <w:rsid w:val="00FB29BD"/>
    <w:rsid w:val="00FB37AF"/>
    <w:rsid w:val="00FB4399"/>
    <w:rsid w:val="00FB4AC8"/>
    <w:rsid w:val="00FB50EC"/>
    <w:rsid w:val="00FB5CE7"/>
    <w:rsid w:val="00FB64CA"/>
    <w:rsid w:val="00FB6E92"/>
    <w:rsid w:val="00FB6ED1"/>
    <w:rsid w:val="00FB72C7"/>
    <w:rsid w:val="00FB7A2A"/>
    <w:rsid w:val="00FB7FA4"/>
    <w:rsid w:val="00FC00B7"/>
    <w:rsid w:val="00FC1AE2"/>
    <w:rsid w:val="00FC1BE4"/>
    <w:rsid w:val="00FC1F1C"/>
    <w:rsid w:val="00FC264B"/>
    <w:rsid w:val="00FC27B3"/>
    <w:rsid w:val="00FC2F50"/>
    <w:rsid w:val="00FC3E94"/>
    <w:rsid w:val="00FC786B"/>
    <w:rsid w:val="00FD27BD"/>
    <w:rsid w:val="00FD30D0"/>
    <w:rsid w:val="00FD3AD5"/>
    <w:rsid w:val="00FD3CB5"/>
    <w:rsid w:val="00FD4AC8"/>
    <w:rsid w:val="00FD4DA5"/>
    <w:rsid w:val="00FD575A"/>
    <w:rsid w:val="00FD659F"/>
    <w:rsid w:val="00FD65A4"/>
    <w:rsid w:val="00FE0288"/>
    <w:rsid w:val="00FE08CA"/>
    <w:rsid w:val="00FE1041"/>
    <w:rsid w:val="00FE1612"/>
    <w:rsid w:val="00FE26BB"/>
    <w:rsid w:val="00FE2A7F"/>
    <w:rsid w:val="00FE2DC6"/>
    <w:rsid w:val="00FE301A"/>
    <w:rsid w:val="00FE32E3"/>
    <w:rsid w:val="00FE48D2"/>
    <w:rsid w:val="00FE4B33"/>
    <w:rsid w:val="00FE66A1"/>
    <w:rsid w:val="00FE6752"/>
    <w:rsid w:val="00FE6E29"/>
    <w:rsid w:val="00FE78C7"/>
    <w:rsid w:val="00FF022B"/>
    <w:rsid w:val="00FF0386"/>
    <w:rsid w:val="00FF0952"/>
    <w:rsid w:val="00FF1912"/>
    <w:rsid w:val="00FF3050"/>
    <w:rsid w:val="00FF31F9"/>
    <w:rsid w:val="00FF323F"/>
    <w:rsid w:val="00FF53BC"/>
    <w:rsid w:val="00FF5F89"/>
    <w:rsid w:val="00FF7492"/>
    <w:rsid w:val="0E99403D"/>
    <w:rsid w:val="25C96E28"/>
    <w:rsid w:val="4DDB1D72"/>
    <w:rsid w:val="73A50A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5AC58D39"/>
  <w15:docId w15:val="{BF6F0E60-CA32-4C5F-B759-02A817B4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6488E"/>
  </w:style>
  <w:style w:type="paragraph" w:styleId="Heading1">
    <w:name w:val="heading 1"/>
    <w:basedOn w:val="Normal"/>
    <w:next w:val="Normal"/>
    <w:link w:val="Heading1Char"/>
    <w:uiPriority w:val="9"/>
    <w:qFormat/>
    <w:rsid w:val="00E6488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E6488E"/>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E6488E"/>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E6488E"/>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E6488E"/>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unhideWhenUsed/>
    <w:qFormat/>
    <w:rsid w:val="00E6488E"/>
    <w:pPr>
      <w:keepNext/>
      <w:keepLines/>
      <w:spacing w:before="40" w:after="0"/>
      <w:outlineLvl w:val="5"/>
    </w:pPr>
  </w:style>
  <w:style w:type="paragraph" w:styleId="Heading7">
    <w:name w:val="heading 7"/>
    <w:basedOn w:val="Normal"/>
    <w:next w:val="Normal"/>
    <w:link w:val="Heading7Char"/>
    <w:uiPriority w:val="9"/>
    <w:semiHidden/>
    <w:unhideWhenUsed/>
    <w:qFormat/>
    <w:rsid w:val="00E6488E"/>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6488E"/>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unhideWhenUsed/>
    <w:qFormat/>
    <w:rsid w:val="00E6488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6488E"/>
    <w:rPr>
      <w:rFonts w:asciiTheme="majorHAnsi" w:eastAsiaTheme="majorEastAsia" w:hAnsiTheme="majorHAnsi" w:cstheme="majorBidi"/>
      <w:color w:val="262626" w:themeColor="text1" w:themeTint="D9"/>
      <w:sz w:val="32"/>
      <w:szCs w:val="32"/>
    </w:rPr>
  </w:style>
  <w:style w:type="character" w:customStyle="1" w:styleId="Heading9Char">
    <w:name w:val="Heading 9 Char"/>
    <w:basedOn w:val="DefaultParagraphFont"/>
    <w:link w:val="Heading9"/>
    <w:uiPriority w:val="9"/>
    <w:rsid w:val="00E6488E"/>
    <w:rPr>
      <w:rFonts w:asciiTheme="majorHAnsi" w:eastAsiaTheme="majorEastAsia" w:hAnsiTheme="majorHAnsi" w:cstheme="majorBidi"/>
      <w:i/>
      <w:iCs/>
      <w:color w:val="262626" w:themeColor="text1" w:themeTint="D9"/>
      <w:sz w:val="21"/>
      <w:szCs w:val="21"/>
    </w:rPr>
  </w:style>
  <w:style w:type="character" w:customStyle="1" w:styleId="Heading6Char">
    <w:name w:val="Heading 6 Char"/>
    <w:basedOn w:val="DefaultParagraphFont"/>
    <w:link w:val="Heading6"/>
    <w:uiPriority w:val="9"/>
    <w:rsid w:val="00E6488E"/>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E6488E"/>
    <w:rPr>
      <w:rFonts w:asciiTheme="majorHAnsi" w:eastAsiaTheme="majorEastAsia" w:hAnsiTheme="majorHAnsi" w:cstheme="majorBidi"/>
      <w:color w:val="262626" w:themeColor="text1" w:themeTint="D9"/>
      <w:sz w:val="28"/>
      <w:szCs w:val="2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E6488E"/>
    <w:rPr>
      <w:rFonts w:asciiTheme="majorHAnsi" w:eastAsiaTheme="majorEastAsia" w:hAnsiTheme="majorHAnsi" w:cstheme="majorBidi"/>
      <w:color w:val="0D0D0D" w:themeColor="text1" w:themeTint="F2"/>
      <w:sz w:val="24"/>
      <w:szCs w:val="24"/>
    </w:rPr>
  </w:style>
  <w:style w:type="paragraph" w:customStyle="1" w:styleId="Agdividertext">
    <w:name w:val="Ag divider text"/>
    <w:basedOn w:val="Normal"/>
    <w:next w:val="Normal"/>
    <w:rsid w:val="00BA040A"/>
    <w:pPr>
      <w:spacing w:after="0" w:line="240" w:lineRule="auto"/>
      <w:ind w:left="4678"/>
      <w:jc w:val="right"/>
    </w:pPr>
    <w:rPr>
      <w:bCs/>
      <w:color w:val="004730"/>
      <w:sz w:val="56"/>
      <w:szCs w:val="24"/>
      <w:lang w:val="en-AU"/>
    </w:rPr>
  </w:style>
  <w:style w:type="paragraph" w:customStyle="1" w:styleId="Agcontentsheading">
    <w:name w:val="Ag contents heading"/>
    <w:basedOn w:val="Normal"/>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rsid w:val="002E41D6"/>
    <w:pPr>
      <w:spacing w:before="120"/>
    </w:pPr>
  </w:style>
  <w:style w:type="paragraph" w:customStyle="1" w:styleId="Agbodytext">
    <w:name w:val="Ag body text"/>
    <w:basedOn w:val="Normal"/>
    <w:rsid w:val="002E41D6"/>
  </w:style>
  <w:style w:type="paragraph" w:customStyle="1" w:styleId="Agbulletlist">
    <w:name w:val="Ag bullet list"/>
    <w:basedOn w:val="Normal"/>
    <w:rsid w:val="00512EBF"/>
    <w:pPr>
      <w:numPr>
        <w:numId w:val="13"/>
      </w:numPr>
    </w:pPr>
  </w:style>
  <w:style w:type="paragraph" w:customStyle="1" w:styleId="instructions">
    <w:name w:val="instructions"/>
    <w:basedOn w:val="Normal"/>
    <w:link w:val="instructionsChar"/>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rsid w:val="001D26C4"/>
    <w:pPr>
      <w:spacing w:before="60" w:line="240" w:lineRule="auto"/>
    </w:pPr>
    <w:rPr>
      <w:rFonts w:eastAsia="Times New Roman" w:cs="Times New Roman"/>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Normal"/>
    <w:next w:val="Normal"/>
    <w:link w:val="TitleChar"/>
    <w:uiPriority w:val="10"/>
    <w:qFormat/>
    <w:rsid w:val="00E6488E"/>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6488E"/>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6488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6488E"/>
    <w:rPr>
      <w:color w:val="5A5A5A" w:themeColor="text1" w:themeTint="A5"/>
      <w:spacing w:val="15"/>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rsid w:val="001D593F"/>
    <w:pPr>
      <w:ind w:left="5670"/>
      <w:jc w:val="right"/>
    </w:pPr>
  </w:style>
  <w:style w:type="paragraph" w:customStyle="1" w:styleId="SubtitleR">
    <w:name w:val="Subtitle R"/>
    <w:basedOn w:val="Subtitle"/>
    <w:rsid w:val="001D593F"/>
    <w:pPr>
      <w:ind w:left="5670"/>
      <w:jc w:val="right"/>
    </w:pPr>
  </w:style>
  <w:style w:type="character" w:customStyle="1" w:styleId="Heading4Char">
    <w:name w:val="Heading 4 Char"/>
    <w:basedOn w:val="DefaultParagraphFont"/>
    <w:link w:val="Heading4"/>
    <w:uiPriority w:val="9"/>
    <w:rsid w:val="00E6488E"/>
    <w:rPr>
      <w:i/>
      <w:iCs/>
    </w:rPr>
  </w:style>
  <w:style w:type="character" w:customStyle="1" w:styleId="Heading5Char">
    <w:name w:val="Heading 5 Char"/>
    <w:basedOn w:val="DefaultParagraphFont"/>
    <w:link w:val="Heading5"/>
    <w:uiPriority w:val="9"/>
    <w:semiHidden/>
    <w:rsid w:val="00E6488E"/>
    <w:rPr>
      <w:color w:val="404040" w:themeColor="text1" w:themeTint="BF"/>
    </w:rPr>
  </w:style>
  <w:style w:type="character" w:customStyle="1" w:styleId="Heading7Char">
    <w:name w:val="Heading 7 Char"/>
    <w:basedOn w:val="DefaultParagraphFont"/>
    <w:link w:val="Heading7"/>
    <w:uiPriority w:val="9"/>
    <w:semiHidden/>
    <w:rsid w:val="00E6488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6488E"/>
    <w:rPr>
      <w:color w:val="262626" w:themeColor="text1" w:themeTint="D9"/>
      <w:sz w:val="21"/>
      <w:szCs w:val="21"/>
    </w:rPr>
  </w:style>
  <w:style w:type="paragraph" w:styleId="Caption">
    <w:name w:val="caption"/>
    <w:basedOn w:val="Normal"/>
    <w:next w:val="Normal"/>
    <w:uiPriority w:val="35"/>
    <w:unhideWhenUsed/>
    <w:qFormat/>
    <w:rsid w:val="00E6488E"/>
    <w:pPr>
      <w:spacing w:after="200" w:line="240" w:lineRule="auto"/>
    </w:pPr>
    <w:rPr>
      <w:i/>
      <w:iCs/>
      <w:color w:val="53565A" w:themeColor="text2"/>
      <w:sz w:val="18"/>
      <w:szCs w:val="18"/>
    </w:rPr>
  </w:style>
  <w:style w:type="character" w:styleId="Strong">
    <w:name w:val="Strong"/>
    <w:basedOn w:val="DefaultParagraphFont"/>
    <w:uiPriority w:val="22"/>
    <w:qFormat/>
    <w:rsid w:val="00E6488E"/>
    <w:rPr>
      <w:b/>
      <w:bCs/>
      <w:color w:val="auto"/>
    </w:rPr>
  </w:style>
  <w:style w:type="character" w:styleId="Emphasis">
    <w:name w:val="Emphasis"/>
    <w:basedOn w:val="DefaultParagraphFont"/>
    <w:uiPriority w:val="20"/>
    <w:qFormat/>
    <w:rsid w:val="00E6488E"/>
    <w:rPr>
      <w:i/>
      <w:iCs/>
      <w:color w:val="auto"/>
    </w:rPr>
  </w:style>
  <w:style w:type="paragraph" w:styleId="NoSpacing">
    <w:name w:val="No Spacing"/>
    <w:uiPriority w:val="1"/>
    <w:qFormat/>
    <w:rsid w:val="00E6488E"/>
    <w:pPr>
      <w:spacing w:after="0" w:line="240" w:lineRule="auto"/>
    </w:pPr>
  </w:style>
  <w:style w:type="paragraph" w:styleId="Quote">
    <w:name w:val="Quote"/>
    <w:basedOn w:val="Normal"/>
    <w:next w:val="Normal"/>
    <w:link w:val="QuoteChar"/>
    <w:uiPriority w:val="29"/>
    <w:qFormat/>
    <w:rsid w:val="00E6488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6488E"/>
    <w:rPr>
      <w:i/>
      <w:iCs/>
      <w:color w:val="404040" w:themeColor="text1" w:themeTint="BF"/>
    </w:rPr>
  </w:style>
  <w:style w:type="paragraph" w:styleId="IntenseQuote">
    <w:name w:val="Intense Quote"/>
    <w:basedOn w:val="Normal"/>
    <w:next w:val="Normal"/>
    <w:link w:val="IntenseQuoteChar"/>
    <w:uiPriority w:val="30"/>
    <w:qFormat/>
    <w:rsid w:val="00E6488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6488E"/>
    <w:rPr>
      <w:i/>
      <w:iCs/>
      <w:color w:val="404040" w:themeColor="text1" w:themeTint="BF"/>
    </w:rPr>
  </w:style>
  <w:style w:type="character" w:styleId="SubtleEmphasis">
    <w:name w:val="Subtle Emphasis"/>
    <w:basedOn w:val="DefaultParagraphFont"/>
    <w:uiPriority w:val="19"/>
    <w:qFormat/>
    <w:rsid w:val="00E6488E"/>
    <w:rPr>
      <w:i/>
      <w:iCs/>
      <w:color w:val="404040" w:themeColor="text1" w:themeTint="BF"/>
    </w:rPr>
  </w:style>
  <w:style w:type="character" w:styleId="IntenseEmphasis">
    <w:name w:val="Intense Emphasis"/>
    <w:basedOn w:val="DefaultParagraphFont"/>
    <w:uiPriority w:val="21"/>
    <w:qFormat/>
    <w:rsid w:val="00E6488E"/>
    <w:rPr>
      <w:b/>
      <w:bCs/>
      <w:i/>
      <w:iCs/>
      <w:color w:val="auto"/>
    </w:rPr>
  </w:style>
  <w:style w:type="character" w:styleId="SubtleReference">
    <w:name w:val="Subtle Reference"/>
    <w:basedOn w:val="DefaultParagraphFont"/>
    <w:uiPriority w:val="31"/>
    <w:qFormat/>
    <w:rsid w:val="00E6488E"/>
    <w:rPr>
      <w:smallCaps/>
      <w:color w:val="404040" w:themeColor="text1" w:themeTint="BF"/>
    </w:rPr>
  </w:style>
  <w:style w:type="character" w:styleId="IntenseReference">
    <w:name w:val="Intense Reference"/>
    <w:basedOn w:val="DefaultParagraphFont"/>
    <w:uiPriority w:val="32"/>
    <w:qFormat/>
    <w:rsid w:val="00E6488E"/>
    <w:rPr>
      <w:b/>
      <w:bCs/>
      <w:smallCaps/>
      <w:color w:val="404040" w:themeColor="text1" w:themeTint="BF"/>
      <w:spacing w:val="5"/>
    </w:rPr>
  </w:style>
  <w:style w:type="character" w:styleId="BookTitle">
    <w:name w:val="Book Title"/>
    <w:basedOn w:val="DefaultParagraphFont"/>
    <w:uiPriority w:val="33"/>
    <w:qFormat/>
    <w:rsid w:val="00E6488E"/>
    <w:rPr>
      <w:b/>
      <w:bCs/>
      <w:i/>
      <w:iCs/>
      <w:spacing w:val="5"/>
    </w:rPr>
  </w:style>
  <w:style w:type="paragraph" w:styleId="TOCHeading">
    <w:name w:val="TOC Heading"/>
    <w:basedOn w:val="Heading1"/>
    <w:next w:val="Normal"/>
    <w:uiPriority w:val="39"/>
    <w:semiHidden/>
    <w:unhideWhenUsed/>
    <w:qFormat/>
    <w:rsid w:val="00E6488E"/>
    <w:pPr>
      <w:outlineLvl w:val="9"/>
    </w:pPr>
  </w:style>
  <w:style w:type="paragraph" w:customStyle="1" w:styleId="Style1">
    <w:name w:val="Style1"/>
    <w:basedOn w:val="Normal"/>
    <w:link w:val="Style1Char"/>
    <w:qFormat/>
    <w:rsid w:val="00B20928"/>
    <w:rPr>
      <w:rFonts w:ascii="VIC" w:hAnsi="VIC"/>
    </w:rPr>
  </w:style>
  <w:style w:type="character" w:customStyle="1" w:styleId="Style1Char">
    <w:name w:val="Style1 Char"/>
    <w:basedOn w:val="DefaultParagraphFont"/>
    <w:link w:val="Style1"/>
    <w:rsid w:val="00B20928"/>
    <w:rPr>
      <w:rFonts w:ascii="VIC" w:hAnsi="VIC"/>
    </w:rPr>
  </w:style>
  <w:style w:type="paragraph" w:customStyle="1" w:styleId="Agbodycopy">
    <w:name w:val="Ag body copy"/>
    <w:basedOn w:val="Normal"/>
    <w:qFormat/>
    <w:rsid w:val="00D1641D"/>
    <w:pPr>
      <w:widowControl w:val="0"/>
      <w:suppressAutoHyphens/>
      <w:autoSpaceDE w:val="0"/>
      <w:autoSpaceDN w:val="0"/>
      <w:adjustRightInd w:val="0"/>
      <w:spacing w:after="170" w:line="220" w:lineRule="atLeast"/>
      <w:textAlignment w:val="center"/>
    </w:pPr>
    <w:rPr>
      <w:rFonts w:ascii="Arial" w:eastAsiaTheme="minorHAnsi" w:hAnsi="Arial" w:cs="Arial"/>
      <w:color w:val="000000"/>
      <w:sz w:val="18"/>
      <w:szCs w:val="18"/>
    </w:rPr>
  </w:style>
  <w:style w:type="character" w:styleId="UnresolvedMention">
    <w:name w:val="Unresolved Mention"/>
    <w:basedOn w:val="DefaultParagraphFont"/>
    <w:uiPriority w:val="99"/>
    <w:rsid w:val="00F30B33"/>
    <w:rPr>
      <w:color w:val="605E5C"/>
      <w:shd w:val="clear" w:color="auto" w:fill="E1DFDD"/>
    </w:rPr>
  </w:style>
  <w:style w:type="table" w:styleId="ListTable3-Accent2">
    <w:name w:val="List Table 3 Accent 2"/>
    <w:basedOn w:val="TableNormal"/>
    <w:uiPriority w:val="48"/>
    <w:rsid w:val="00981AB9"/>
    <w:pPr>
      <w:spacing w:after="0" w:line="240" w:lineRule="auto"/>
    </w:pPr>
    <w:tblPr>
      <w:tblStyleRowBandSize w:val="1"/>
      <w:tblStyleColBandSize w:val="1"/>
      <w:tblBorders>
        <w:top w:val="single" w:sz="4" w:space="0" w:color="003A28" w:themeColor="accent2"/>
        <w:left w:val="single" w:sz="4" w:space="0" w:color="003A28" w:themeColor="accent2"/>
        <w:bottom w:val="single" w:sz="4" w:space="0" w:color="003A28" w:themeColor="accent2"/>
        <w:right w:val="single" w:sz="4" w:space="0" w:color="003A28" w:themeColor="accent2"/>
      </w:tblBorders>
    </w:tblPr>
    <w:tblStylePr w:type="firstRow">
      <w:rPr>
        <w:b/>
        <w:bCs/>
        <w:color w:val="FFFFFF" w:themeColor="background1"/>
      </w:rPr>
      <w:tblPr/>
      <w:tcPr>
        <w:shd w:val="clear" w:color="auto" w:fill="003A28" w:themeFill="accent2"/>
      </w:tcPr>
    </w:tblStylePr>
    <w:tblStylePr w:type="lastRow">
      <w:rPr>
        <w:b/>
        <w:bCs/>
      </w:rPr>
      <w:tblPr/>
      <w:tcPr>
        <w:tcBorders>
          <w:top w:val="double" w:sz="4" w:space="0" w:color="003A2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28" w:themeColor="accent2"/>
          <w:right w:val="single" w:sz="4" w:space="0" w:color="003A28" w:themeColor="accent2"/>
        </w:tcBorders>
      </w:tcPr>
    </w:tblStylePr>
    <w:tblStylePr w:type="band1Horz">
      <w:tblPr/>
      <w:tcPr>
        <w:tcBorders>
          <w:top w:val="single" w:sz="4" w:space="0" w:color="003A28" w:themeColor="accent2"/>
          <w:bottom w:val="single" w:sz="4" w:space="0" w:color="003A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28" w:themeColor="accent2"/>
          <w:left w:val="nil"/>
        </w:tcBorders>
      </w:tcPr>
    </w:tblStylePr>
    <w:tblStylePr w:type="swCell">
      <w:tblPr/>
      <w:tcPr>
        <w:tcBorders>
          <w:top w:val="double" w:sz="4" w:space="0" w:color="003A28" w:themeColor="accent2"/>
          <w:right w:val="nil"/>
        </w:tcBorders>
      </w:tcPr>
    </w:tblStylePr>
  </w:style>
  <w:style w:type="character" w:styleId="CommentReference">
    <w:name w:val="annotation reference"/>
    <w:basedOn w:val="DefaultParagraphFont"/>
    <w:uiPriority w:val="99"/>
    <w:semiHidden/>
    <w:unhideWhenUsed/>
    <w:rsid w:val="009A1F2D"/>
    <w:rPr>
      <w:sz w:val="16"/>
      <w:szCs w:val="16"/>
    </w:rPr>
  </w:style>
  <w:style w:type="paragraph" w:styleId="CommentText">
    <w:name w:val="annotation text"/>
    <w:basedOn w:val="Normal"/>
    <w:link w:val="CommentTextChar"/>
    <w:uiPriority w:val="99"/>
    <w:unhideWhenUsed/>
    <w:rsid w:val="009A1F2D"/>
    <w:pPr>
      <w:spacing w:line="240" w:lineRule="auto"/>
    </w:pPr>
    <w:rPr>
      <w:sz w:val="20"/>
      <w:szCs w:val="20"/>
    </w:rPr>
  </w:style>
  <w:style w:type="character" w:customStyle="1" w:styleId="CommentTextChar">
    <w:name w:val="Comment Text Char"/>
    <w:basedOn w:val="DefaultParagraphFont"/>
    <w:link w:val="CommentText"/>
    <w:uiPriority w:val="99"/>
    <w:rsid w:val="009A1F2D"/>
    <w:rPr>
      <w:sz w:val="20"/>
      <w:szCs w:val="20"/>
    </w:rPr>
  </w:style>
  <w:style w:type="paragraph" w:styleId="CommentSubject">
    <w:name w:val="annotation subject"/>
    <w:basedOn w:val="CommentText"/>
    <w:next w:val="CommentText"/>
    <w:link w:val="CommentSubjectChar"/>
    <w:uiPriority w:val="99"/>
    <w:semiHidden/>
    <w:unhideWhenUsed/>
    <w:rsid w:val="009A1F2D"/>
    <w:rPr>
      <w:b/>
      <w:bCs/>
    </w:rPr>
  </w:style>
  <w:style w:type="character" w:customStyle="1" w:styleId="CommentSubjectChar">
    <w:name w:val="Comment Subject Char"/>
    <w:basedOn w:val="CommentTextChar"/>
    <w:link w:val="CommentSubject"/>
    <w:uiPriority w:val="99"/>
    <w:semiHidden/>
    <w:rsid w:val="009A1F2D"/>
    <w:rPr>
      <w:b/>
      <w:bCs/>
      <w:sz w:val="20"/>
      <w:szCs w:val="20"/>
    </w:rPr>
  </w:style>
  <w:style w:type="paragraph" w:styleId="Revision">
    <w:name w:val="Revision"/>
    <w:hidden/>
    <w:uiPriority w:val="99"/>
    <w:semiHidden/>
    <w:rsid w:val="00FB4AC8"/>
    <w:pPr>
      <w:spacing w:after="0" w:line="240" w:lineRule="auto"/>
    </w:pPr>
  </w:style>
  <w:style w:type="character" w:styleId="FollowedHyperlink">
    <w:name w:val="FollowedHyperlink"/>
    <w:basedOn w:val="DefaultParagraphFont"/>
    <w:uiPriority w:val="99"/>
    <w:semiHidden/>
    <w:unhideWhenUsed/>
    <w:rsid w:val="00472C02"/>
    <w:rPr>
      <w:color w:val="954F72" w:themeColor="followedHyperlink"/>
      <w:u w:val="single"/>
    </w:rPr>
  </w:style>
  <w:style w:type="paragraph" w:styleId="NormalWeb">
    <w:name w:val="Normal (Web)"/>
    <w:basedOn w:val="Normal"/>
    <w:uiPriority w:val="99"/>
    <w:semiHidden/>
    <w:unhideWhenUsed/>
    <w:rsid w:val="00B62BAB"/>
    <w:rPr>
      <w:rFonts w:ascii="Times New Roman" w:hAnsi="Times New Roman" w:cs="Times New Roman"/>
      <w:sz w:val="24"/>
      <w:szCs w:val="24"/>
    </w:rPr>
  </w:style>
  <w:style w:type="paragraph" w:styleId="ListParagraph">
    <w:name w:val="List Paragraph"/>
    <w:basedOn w:val="Normal"/>
    <w:uiPriority w:val="34"/>
    <w:qFormat/>
    <w:rsid w:val="00ED1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98317">
      <w:bodyDiv w:val="1"/>
      <w:marLeft w:val="0"/>
      <w:marRight w:val="0"/>
      <w:marTop w:val="0"/>
      <w:marBottom w:val="0"/>
      <w:divBdr>
        <w:top w:val="none" w:sz="0" w:space="0" w:color="auto"/>
        <w:left w:val="none" w:sz="0" w:space="0" w:color="auto"/>
        <w:bottom w:val="none" w:sz="0" w:space="0" w:color="auto"/>
        <w:right w:val="none" w:sz="0" w:space="0" w:color="auto"/>
      </w:divBdr>
    </w:div>
    <w:div w:id="663628694">
      <w:bodyDiv w:val="1"/>
      <w:marLeft w:val="0"/>
      <w:marRight w:val="0"/>
      <w:marTop w:val="0"/>
      <w:marBottom w:val="0"/>
      <w:divBdr>
        <w:top w:val="none" w:sz="0" w:space="0" w:color="auto"/>
        <w:left w:val="none" w:sz="0" w:space="0" w:color="auto"/>
        <w:bottom w:val="none" w:sz="0" w:space="0" w:color="auto"/>
        <w:right w:val="none" w:sz="0" w:space="0" w:color="auto"/>
      </w:divBdr>
    </w:div>
    <w:div w:id="1159927321">
      <w:bodyDiv w:val="1"/>
      <w:marLeft w:val="0"/>
      <w:marRight w:val="0"/>
      <w:marTop w:val="0"/>
      <w:marBottom w:val="0"/>
      <w:divBdr>
        <w:top w:val="none" w:sz="0" w:space="0" w:color="auto"/>
        <w:left w:val="none" w:sz="0" w:space="0" w:color="auto"/>
        <w:bottom w:val="none" w:sz="0" w:space="0" w:color="auto"/>
        <w:right w:val="none" w:sz="0" w:space="0" w:color="auto"/>
      </w:divBdr>
    </w:div>
    <w:div w:id="1261141824">
      <w:bodyDiv w:val="1"/>
      <w:marLeft w:val="0"/>
      <w:marRight w:val="0"/>
      <w:marTop w:val="0"/>
      <w:marBottom w:val="0"/>
      <w:divBdr>
        <w:top w:val="none" w:sz="0" w:space="0" w:color="auto"/>
        <w:left w:val="none" w:sz="0" w:space="0" w:color="auto"/>
        <w:bottom w:val="none" w:sz="0" w:space="0" w:color="auto"/>
        <w:right w:val="none" w:sz="0" w:space="0" w:color="auto"/>
      </w:divBdr>
    </w:div>
    <w:div w:id="1324621010">
      <w:bodyDiv w:val="1"/>
      <w:marLeft w:val="0"/>
      <w:marRight w:val="0"/>
      <w:marTop w:val="0"/>
      <w:marBottom w:val="0"/>
      <w:divBdr>
        <w:top w:val="none" w:sz="0" w:space="0" w:color="auto"/>
        <w:left w:val="none" w:sz="0" w:space="0" w:color="auto"/>
        <w:bottom w:val="none" w:sz="0" w:space="0" w:color="auto"/>
        <w:right w:val="none" w:sz="0" w:space="0" w:color="auto"/>
      </w:divBdr>
    </w:div>
    <w:div w:id="1446850819">
      <w:bodyDiv w:val="1"/>
      <w:marLeft w:val="0"/>
      <w:marRight w:val="0"/>
      <w:marTop w:val="0"/>
      <w:marBottom w:val="0"/>
      <w:divBdr>
        <w:top w:val="none" w:sz="0" w:space="0" w:color="auto"/>
        <w:left w:val="none" w:sz="0" w:space="0" w:color="auto"/>
        <w:bottom w:val="none" w:sz="0" w:space="0" w:color="auto"/>
        <w:right w:val="none" w:sz="0" w:space="0" w:color="auto"/>
      </w:divBdr>
    </w:div>
    <w:div w:id="1526480546">
      <w:bodyDiv w:val="1"/>
      <w:marLeft w:val="0"/>
      <w:marRight w:val="0"/>
      <w:marTop w:val="0"/>
      <w:marBottom w:val="0"/>
      <w:divBdr>
        <w:top w:val="none" w:sz="0" w:space="0" w:color="auto"/>
        <w:left w:val="none" w:sz="0" w:space="0" w:color="auto"/>
        <w:bottom w:val="none" w:sz="0" w:space="0" w:color="auto"/>
        <w:right w:val="none" w:sz="0" w:space="0" w:color="auto"/>
      </w:divBdr>
    </w:div>
    <w:div w:id="1616709696">
      <w:bodyDiv w:val="1"/>
      <w:marLeft w:val="0"/>
      <w:marRight w:val="0"/>
      <w:marTop w:val="0"/>
      <w:marBottom w:val="0"/>
      <w:divBdr>
        <w:top w:val="none" w:sz="0" w:space="0" w:color="auto"/>
        <w:left w:val="none" w:sz="0" w:space="0" w:color="auto"/>
        <w:bottom w:val="none" w:sz="0" w:space="0" w:color="auto"/>
        <w:right w:val="none" w:sz="0" w:space="0" w:color="auto"/>
      </w:divBdr>
    </w:div>
    <w:div w:id="16863999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image" Target="media/image15.sv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9.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3.svg"/><Relationship Id="rId40" Type="http://schemas.openxmlformats.org/officeDocument/2006/relationships/image" Target="media/image16.png"/><Relationship Id="rId45"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s://delwpvicgovau.sharepoint.com/sites/VG000110/Livestock/LFMP%202024-25/Bees/2024-25%20data%20collection/Report/forms.office.com/r/s6rFiP0Sje" TargetMode="External"/><Relationship Id="rId44"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chart" Target="charts/chart1.xml"/><Relationship Id="rId43" Type="http://schemas.openxmlformats.org/officeDocument/2006/relationships/chart" Target="charts/chart3.xml"/><Relationship Id="rId48" Type="http://schemas.openxmlformats.org/officeDocument/2006/relationships/hyperlink" Target="https://agriculture.vic.gov.au/livestock-and-animals/honey-bees"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chart" Target="charts/chart6.xml"/><Relationship Id="rId20" Type="http://schemas.openxmlformats.org/officeDocument/2006/relationships/header" Target="header2.xml"/><Relationship Id="rId41"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lwpvicgovau.sharepoint.com/sites/VG000110/Livestock/LFMP%202024-25/Bees/Analysis/2024-25%20expanded%20apiary%20analysis%20file.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35074159786346E-2"/>
          <c:y val="0.12071741032370954"/>
          <c:w val="0.91880941107552827"/>
          <c:h val="0.73206036745406833"/>
        </c:manualLayout>
      </c:layout>
      <c:barChart>
        <c:barDir val="col"/>
        <c:grouping val="clustered"/>
        <c:varyColors val="0"/>
        <c:ser>
          <c:idx val="0"/>
          <c:order val="0"/>
          <c:tx>
            <c:strRef>
              <c:f>'Historic tables'!$B$5</c:f>
              <c:strCache>
                <c:ptCount val="1"/>
                <c:pt idx="0">
                  <c:v>2023-24</c:v>
                </c:pt>
              </c:strCache>
            </c:strRef>
          </c:tx>
          <c:spPr>
            <a:solidFill>
              <a:schemeClr val="accent2"/>
            </a:solidFill>
            <a:ln>
              <a:noFill/>
            </a:ln>
            <a:effectLst/>
          </c:spPr>
          <c:invertIfNegative val="0"/>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tables'!$D$3:$G$3</c:f>
              <c:strCache>
                <c:ptCount val="4"/>
                <c:pt idx="0">
                  <c:v>Gross Income</c:v>
                </c:pt>
                <c:pt idx="1">
                  <c:v>Variable costs</c:v>
                </c:pt>
                <c:pt idx="2">
                  <c:v>Overhead costs</c:v>
                </c:pt>
                <c:pt idx="3">
                  <c:v>Operating profit</c:v>
                </c:pt>
              </c:strCache>
            </c:strRef>
          </c:cat>
          <c:val>
            <c:numRef>
              <c:f>'Historic tables'!$D$5:$G$5</c:f>
              <c:numCache>
                <c:formatCode>0</c:formatCode>
                <c:ptCount val="4"/>
                <c:pt idx="0">
                  <c:v>716.58629348152829</c:v>
                </c:pt>
                <c:pt idx="1">
                  <c:v>132.93651633848279</c:v>
                </c:pt>
                <c:pt idx="2">
                  <c:v>391.78244983467516</c:v>
                </c:pt>
                <c:pt idx="3">
                  <c:v>191.86732730837036</c:v>
                </c:pt>
              </c:numCache>
            </c:numRef>
          </c:val>
          <c:extLst>
            <c:ext xmlns:c16="http://schemas.microsoft.com/office/drawing/2014/chart" uri="{C3380CC4-5D6E-409C-BE32-E72D297353CC}">
              <c16:uniqueId val="{00000000-78A0-4142-A487-55B03E775927}"/>
            </c:ext>
          </c:extLst>
        </c:ser>
        <c:ser>
          <c:idx val="1"/>
          <c:order val="1"/>
          <c:tx>
            <c:strRef>
              <c:f>'Historic tables'!$B$6</c:f>
              <c:strCache>
                <c:ptCount val="1"/>
                <c:pt idx="0">
                  <c:v>2024-25</c:v>
                </c:pt>
              </c:strCache>
            </c:strRef>
          </c:tx>
          <c:spPr>
            <a:solidFill>
              <a:schemeClr val="accent4"/>
            </a:solidFill>
            <a:ln>
              <a:noFill/>
            </a:ln>
            <a:effectLst/>
          </c:spPr>
          <c:invertIfNegative val="0"/>
          <c:dLbls>
            <c:numFmt formatCode="&quot;$&quot;#,##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'Historic tables'!$D$3:$G$3</c:f>
              <c:strCache>
                <c:ptCount val="4"/>
                <c:pt idx="0">
                  <c:v>Gross Income</c:v>
                </c:pt>
                <c:pt idx="1">
                  <c:v>Variable costs</c:v>
                </c:pt>
                <c:pt idx="2">
                  <c:v>Overhead costs</c:v>
                </c:pt>
                <c:pt idx="3">
                  <c:v>Operating profit</c:v>
                </c:pt>
              </c:strCache>
            </c:strRef>
          </c:cat>
          <c:val>
            <c:numRef>
              <c:f>'Historic tables'!$D$6:$G$6</c:f>
              <c:numCache>
                <c:formatCode>0</c:formatCode>
                <c:ptCount val="4"/>
                <c:pt idx="0">
                  <c:v>600.59039636301691</c:v>
                </c:pt>
                <c:pt idx="1">
                  <c:v>137.85134868515348</c:v>
                </c:pt>
                <c:pt idx="2">
                  <c:v>383.56020360754098</c:v>
                </c:pt>
                <c:pt idx="3">
                  <c:v>79.178844070322484</c:v>
                </c:pt>
              </c:numCache>
            </c:numRef>
          </c:val>
          <c:extLst>
            <c:ext xmlns:c16="http://schemas.microsoft.com/office/drawing/2014/chart" uri="{C3380CC4-5D6E-409C-BE32-E72D297353CC}">
              <c16:uniqueId val="{00000001-78A0-4142-A487-55B03E775927}"/>
            </c:ext>
          </c:extLst>
        </c:ser>
        <c:dLbls>
          <c:showLegendKey val="0"/>
          <c:showVal val="0"/>
          <c:showCatName val="0"/>
          <c:showSerName val="0"/>
          <c:showPercent val="0"/>
          <c:showBubbleSize val="0"/>
        </c:dLbls>
        <c:gapWidth val="219"/>
        <c:overlap val="-27"/>
        <c:axId val="1460848928"/>
        <c:axId val="1460846048"/>
      </c:barChart>
      <c:catAx>
        <c:axId val="14608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crossAx val="1460846048"/>
        <c:crosses val="autoZero"/>
        <c:auto val="1"/>
        <c:lblAlgn val="ctr"/>
        <c:lblOffset val="100"/>
        <c:noMultiLvlLbl val="0"/>
      </c:catAx>
      <c:valAx>
        <c:axId val="1460846048"/>
        <c:scaling>
          <c:orientation val="minMax"/>
        </c:scaling>
        <c:delete val="1"/>
        <c:axPos val="l"/>
        <c:numFmt formatCode="0" sourceLinked="1"/>
        <c:majorTickMark val="none"/>
        <c:minorTickMark val="none"/>
        <c:tickLblPos val="nextTo"/>
        <c:crossAx val="1460848928"/>
        <c:crosses val="autoZero"/>
        <c:crossBetween val="between"/>
      </c:valAx>
      <c:spPr>
        <a:noFill/>
        <a:ln>
          <a:noFill/>
        </a:ln>
        <a:effectLst/>
      </c:spPr>
    </c:plotArea>
    <c:legend>
      <c:legendPos val="b"/>
      <c:layout>
        <c:manualLayout>
          <c:xMode val="edge"/>
          <c:yMode val="edge"/>
          <c:x val="0.64539654418197723"/>
          <c:y val="5.5423957421988856E-2"/>
          <c:w val="0.30365113735783028"/>
          <c:h val="8.34649314668999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VIC" panose="00000500000000000000" pitchFamily="2"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16425720096886"/>
          <c:y val="6.7816977423276636E-2"/>
          <c:w val="0.76134153648800329"/>
          <c:h val="0.8161222449933484"/>
        </c:manualLayout>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Production!$D$15:$E$15</c:f>
                <c:numCache>
                  <c:formatCode>General</c:formatCode>
                  <c:ptCount val="2"/>
                  <c:pt idx="0">
                    <c:v>52.441312782279425</c:v>
                  </c:pt>
                  <c:pt idx="1">
                    <c:v>45.305393603427</c:v>
                  </c:pt>
                </c:numCache>
              </c:numRef>
            </c:plus>
            <c:minus>
              <c:numRef>
                <c:f>Production!$D$16:$E$16</c:f>
                <c:numCache>
                  <c:formatCode>General</c:formatCode>
                  <c:ptCount val="2"/>
                  <c:pt idx="0">
                    <c:v>42.666090282135819</c:v>
                  </c:pt>
                  <c:pt idx="1">
                    <c:v>27.027939729906329</c:v>
                  </c:pt>
                </c:numCache>
              </c:numRef>
            </c:minus>
            <c:spPr>
              <a:noFill/>
              <a:ln w="9525" cap="flat" cmpd="sng" algn="ctr">
                <a:solidFill>
                  <a:schemeClr val="tx1">
                    <a:lumMod val="65000"/>
                    <a:lumOff val="35000"/>
                  </a:schemeClr>
                </a:solidFill>
                <a:round/>
              </a:ln>
              <a:effectLst/>
            </c:spPr>
          </c:errBars>
          <c:yVal>
            <c:numRef>
              <c:f>Production!$D$13:$E$13</c:f>
              <c:numCache>
                <c:formatCode>0</c:formatCode>
                <c:ptCount val="2"/>
                <c:pt idx="0">
                  <c:v>96.787853884387232</c:v>
                </c:pt>
                <c:pt idx="1">
                  <c:v>33.027939729906329</c:v>
                </c:pt>
              </c:numCache>
            </c:numRef>
          </c:yVal>
          <c:smooth val="0"/>
          <c:extLst>
            <c:ext xmlns:c16="http://schemas.microsoft.com/office/drawing/2014/chart" uri="{C3380CC4-5D6E-409C-BE32-E72D297353CC}">
              <c16:uniqueId val="{00000000-2747-4ACF-9E7A-49A558D8E1DE}"/>
            </c:ext>
          </c:extLst>
        </c:ser>
        <c:dLbls>
          <c:showLegendKey val="0"/>
          <c:showVal val="0"/>
          <c:showCatName val="0"/>
          <c:showSerName val="0"/>
          <c:showPercent val="0"/>
          <c:showBubbleSize val="0"/>
        </c:dLbls>
        <c:axId val="189879071"/>
        <c:axId val="189876671"/>
      </c:scatterChart>
      <c:valAx>
        <c:axId val="189879071"/>
        <c:scaling>
          <c:orientation val="minMax"/>
        </c:scaling>
        <c:delete val="0"/>
        <c:axPos val="b"/>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VIC" panose="00000500000000000000" pitchFamily="2" charset="0"/>
                <a:ea typeface="+mn-ea"/>
                <a:cs typeface="+mn-cs"/>
              </a:defRPr>
            </a:pPr>
            <a:endParaRPr lang="en-US"/>
          </a:p>
        </c:txPr>
        <c:crossAx val="189876671"/>
        <c:crosses val="autoZero"/>
        <c:crossBetween val="midCat"/>
      </c:valAx>
      <c:valAx>
        <c:axId val="189876671"/>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VIC" panose="00000500000000000000" pitchFamily="2" charset="0"/>
                    <a:ea typeface="+mn-ea"/>
                    <a:cs typeface="+mn-cs"/>
                  </a:defRPr>
                </a:pPr>
                <a:r>
                  <a:rPr lang="en-AU"/>
                  <a:t>kg honey per hive</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VIC" panose="00000500000000000000" pitchFamily="2" charset="0"/>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VIC" panose="00000500000000000000" pitchFamily="2" charset="0"/>
                <a:ea typeface="+mn-ea"/>
                <a:cs typeface="+mn-cs"/>
              </a:defRPr>
            </a:pPr>
            <a:endParaRPr lang="en-US"/>
          </a:p>
        </c:txPr>
        <c:crossAx val="18987907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050">
          <a:solidFill>
            <a:schemeClr val="tx1"/>
          </a:solidFill>
          <a:latin typeface="VIC" panose="00000500000000000000" pitchFamily="2"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37452733662531"/>
          <c:y val="0.14144895795310355"/>
          <c:w val="0.63376306775212432"/>
          <c:h val="0.7428878343849404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3E-4B5D-BBB3-290F7EB1236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03E-4B5D-BBB3-290F7EB1236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03E-4B5D-BBB3-290F7EB1236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03E-4B5D-BBB3-290F7EB1236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03E-4B5D-BBB3-290F7EB1236A}"/>
              </c:ext>
            </c:extLst>
          </c:dPt>
          <c:dLbls>
            <c:dLbl>
              <c:idx val="0"/>
              <c:layout>
                <c:manualLayout>
                  <c:x val="3.6901371811488171E-2"/>
                  <c:y val="-4.091119810068957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3E-4B5D-BBB3-290F7EB1236A}"/>
                </c:ext>
              </c:extLst>
            </c:dLbl>
            <c:dLbl>
              <c:idx val="1"/>
              <c:layout>
                <c:manualLayout>
                  <c:x val="1.3382861040674965E-3"/>
                  <c:y val="3.97350993377483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516007532956683"/>
                      <c:h val="0.20938628158844766"/>
                    </c:manualLayout>
                  </c15:layout>
                </c:ext>
                <c:ext xmlns:c16="http://schemas.microsoft.com/office/drawing/2014/chart" uri="{C3380CC4-5D6E-409C-BE32-E72D297353CC}">
                  <c16:uniqueId val="{00000003-303E-4B5D-BBB3-290F7EB1236A}"/>
                </c:ext>
              </c:extLst>
            </c:dLbl>
            <c:dLbl>
              <c:idx val="2"/>
              <c:delete val="1"/>
              <c:extLst>
                <c:ext xmlns:c15="http://schemas.microsoft.com/office/drawing/2012/chart" uri="{CE6537A1-D6FC-4f65-9D91-7224C49458BB}"/>
                <c:ext xmlns:c16="http://schemas.microsoft.com/office/drawing/2014/chart" uri="{C3380CC4-5D6E-409C-BE32-E72D297353CC}">
                  <c16:uniqueId val="{00000005-303E-4B5D-BBB3-290F7EB1236A}"/>
                </c:ext>
              </c:extLst>
            </c:dLbl>
            <c:dLbl>
              <c:idx val="3"/>
              <c:layout>
                <c:manualLayout>
                  <c:x val="-0.11204235063837363"/>
                  <c:y val="7.438424501573063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3E-4B5D-BBB3-290F7EB1236A}"/>
                </c:ext>
              </c:extLst>
            </c:dLbl>
            <c:dLbl>
              <c:idx val="4"/>
              <c:delete val="1"/>
              <c:extLst>
                <c:ext xmlns:c15="http://schemas.microsoft.com/office/drawing/2012/chart" uri="{CE6537A1-D6FC-4f65-9D91-7224C49458BB}"/>
                <c:ext xmlns:c16="http://schemas.microsoft.com/office/drawing/2014/chart" uri="{C3380CC4-5D6E-409C-BE32-E72D297353CC}">
                  <c16:uniqueId val="{00000009-303E-4B5D-BBB3-290F7EB1236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IC" panose="00000500000000000000" pitchFamily="2" charset="0"/>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income!$U$14:$Y$14</c:f>
              <c:strCache>
                <c:ptCount val="5"/>
                <c:pt idx="0">
                  <c:v>Honey Sales </c:v>
                </c:pt>
                <c:pt idx="1">
                  <c:v>Pollination </c:v>
                </c:pt>
                <c:pt idx="2">
                  <c:v>Wax sales </c:v>
                </c:pt>
                <c:pt idx="3">
                  <c:v>Other income </c:v>
                </c:pt>
                <c:pt idx="4">
                  <c:v>Asset sales </c:v>
                </c:pt>
              </c:strCache>
            </c:strRef>
          </c:cat>
          <c:val>
            <c:numRef>
              <c:f>income!$U$25:$Y$25</c:f>
              <c:numCache>
                <c:formatCode>0%</c:formatCode>
                <c:ptCount val="5"/>
                <c:pt idx="0">
                  <c:v>0.41943482582745073</c:v>
                </c:pt>
                <c:pt idx="1">
                  <c:v>0.52340097701164301</c:v>
                </c:pt>
                <c:pt idx="2">
                  <c:v>1.0045038164610426E-5</c:v>
                </c:pt>
                <c:pt idx="3">
                  <c:v>5.7154152122741574E-2</c:v>
                </c:pt>
                <c:pt idx="4">
                  <c:v>0</c:v>
                </c:pt>
              </c:numCache>
            </c:numRef>
          </c:val>
          <c:extLst>
            <c:ext xmlns:c16="http://schemas.microsoft.com/office/drawing/2014/chart" uri="{C3380CC4-5D6E-409C-BE32-E72D297353CC}">
              <c16:uniqueId val="{0000000A-303E-4B5D-BBB3-290F7EB1236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050">
          <a:solidFill>
            <a:schemeClr val="tx1"/>
          </a:solidFill>
          <a:latin typeface="VIC"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cust"/>
            <c:noEndCap val="0"/>
            <c:plus>
              <c:numRef>
                <c:f>labour!$I$13</c:f>
                <c:numCache>
                  <c:formatCode>General</c:formatCode>
                  <c:ptCount val="1"/>
                  <c:pt idx="0">
                    <c:v>2.8401940158634682</c:v>
                  </c:pt>
                </c:numCache>
              </c:numRef>
            </c:plus>
            <c:minus>
              <c:numRef>
                <c:f>labour!$I$14</c:f>
                <c:numCache>
                  <c:formatCode>General</c:formatCode>
                  <c:ptCount val="1"/>
                  <c:pt idx="0">
                    <c:v>3.3358059841365311</c:v>
                  </c:pt>
                </c:numCache>
              </c:numRef>
            </c:minus>
            <c:spPr>
              <a:noFill/>
              <a:ln w="9525" cap="flat" cmpd="sng" algn="ctr">
                <a:solidFill>
                  <a:schemeClr val="tx1">
                    <a:lumMod val="65000"/>
                    <a:lumOff val="35000"/>
                  </a:schemeClr>
                </a:solidFill>
                <a:round/>
              </a:ln>
              <a:effectLst/>
            </c:spPr>
          </c:errBars>
          <c:xVal>
            <c:numRef>
              <c:f>labour!$B$2</c:f>
              <c:numCache>
                <c:formatCode>General</c:formatCode>
                <c:ptCount val="1"/>
                <c:pt idx="0">
                  <c:v>1</c:v>
                </c:pt>
              </c:numCache>
            </c:numRef>
          </c:xVal>
          <c:yVal>
            <c:numRef>
              <c:f>labour!$I$12</c:f>
              <c:numCache>
                <c:formatCode>0.0</c:formatCode>
                <c:ptCount val="1"/>
                <c:pt idx="0">
                  <c:v>6.1838059841365309</c:v>
                </c:pt>
              </c:numCache>
            </c:numRef>
          </c:yVal>
          <c:smooth val="0"/>
          <c:extLst>
            <c:ext xmlns:c16="http://schemas.microsoft.com/office/drawing/2014/chart" uri="{C3380CC4-5D6E-409C-BE32-E72D297353CC}">
              <c16:uniqueId val="{00000000-C30F-458C-8B1F-FBD6F9BD6403}"/>
            </c:ext>
          </c:extLst>
        </c:ser>
        <c:dLbls>
          <c:showLegendKey val="0"/>
          <c:showVal val="0"/>
          <c:showCatName val="0"/>
          <c:showSerName val="0"/>
          <c:showPercent val="0"/>
          <c:showBubbleSize val="0"/>
        </c:dLbls>
        <c:axId val="1464917360"/>
        <c:axId val="1464910160"/>
      </c:scatterChart>
      <c:valAx>
        <c:axId val="1464917360"/>
        <c:scaling>
          <c:orientation val="minMax"/>
          <c:max val="2"/>
        </c:scaling>
        <c:delete val="1"/>
        <c:axPos val="b"/>
        <c:numFmt formatCode="General" sourceLinked="1"/>
        <c:majorTickMark val="none"/>
        <c:minorTickMark val="none"/>
        <c:tickLblPos val="nextTo"/>
        <c:crossAx val="1464910160"/>
        <c:crosses val="autoZero"/>
        <c:crossBetween val="midCat"/>
      </c:valAx>
      <c:valAx>
        <c:axId val="1464910160"/>
        <c:scaling>
          <c:orientation val="minMax"/>
          <c:min val="2"/>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VIC" panose="00000500000000000000" pitchFamily="2" charset="0"/>
                    <a:ea typeface="+mn-ea"/>
                    <a:cs typeface="+mn-cs"/>
                  </a:defRPr>
                </a:pPr>
                <a:r>
                  <a:rPr lang="en-AU"/>
                  <a:t>Labour</a:t>
                </a:r>
                <a:r>
                  <a:rPr lang="en-AU" baseline="0"/>
                  <a:t> use (hrs</a:t>
                </a:r>
                <a:r>
                  <a:rPr lang="en-AU"/>
                  <a:t> per hive)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VIC" panose="00000500000000000000" pitchFamily="2" charset="0"/>
                  <a:ea typeface="+mn-ea"/>
                  <a:cs typeface="+mn-cs"/>
                </a:defRPr>
              </a:pPr>
              <a:endParaRPr lang="en-A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crossAx val="146491736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chemeClr val="tx1"/>
          </a:solidFill>
          <a:latin typeface="VIC" panose="00000500000000000000"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87566565594821"/>
          <c:y val="4.4569580317611816E-2"/>
          <c:w val="0.67032714517991188"/>
          <c:h val="0.91769547325102885"/>
        </c:manualLayout>
      </c:layout>
      <c:barChart>
        <c:barDir val="bar"/>
        <c:grouping val="clustered"/>
        <c:varyColors val="0"/>
        <c:ser>
          <c:idx val="0"/>
          <c:order val="0"/>
          <c:tx>
            <c:strRef>
              <c:f>Costs!$B$100</c:f>
              <c:strCache>
                <c:ptCount val="1"/>
                <c:pt idx="0">
                  <c:v>% cost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Costs!$A$101:$A$108</c:f>
              <c:strCache>
                <c:ptCount val="8"/>
                <c:pt idx="0">
                  <c:v>Total labour</c:v>
                </c:pt>
                <c:pt idx="1">
                  <c:v>Vehicle costs</c:v>
                </c:pt>
                <c:pt idx="2">
                  <c:v>Other cash overheads</c:v>
                </c:pt>
                <c:pt idx="3">
                  <c:v>Repairs and maintenance</c:v>
                </c:pt>
                <c:pt idx="4">
                  <c:v>Apiary expenses</c:v>
                </c:pt>
                <c:pt idx="5">
                  <c:v>Honey marketing expenses</c:v>
                </c:pt>
                <c:pt idx="6">
                  <c:v>Supplementary feeding</c:v>
                </c:pt>
                <c:pt idx="7">
                  <c:v>Pest and disease management</c:v>
                </c:pt>
              </c:strCache>
            </c:strRef>
          </c:cat>
          <c:val>
            <c:numRef>
              <c:f>Costs!$B$101:$B$108</c:f>
              <c:numCache>
                <c:formatCode>0%</c:formatCode>
                <c:ptCount val="8"/>
                <c:pt idx="0">
                  <c:v>0.46200555957480638</c:v>
                </c:pt>
                <c:pt idx="1">
                  <c:v>0.23821037909957882</c:v>
                </c:pt>
                <c:pt idx="2">
                  <c:v>9.3906893067230213E-2</c:v>
                </c:pt>
                <c:pt idx="3">
                  <c:v>7.9099737538978004E-2</c:v>
                </c:pt>
                <c:pt idx="4">
                  <c:v>7.4586891852625403E-2</c:v>
                </c:pt>
                <c:pt idx="5">
                  <c:v>1.8679253579265719E-2</c:v>
                </c:pt>
                <c:pt idx="6">
                  <c:v>1.0500332191344905E-2</c:v>
                </c:pt>
                <c:pt idx="7">
                  <c:v>5.4471387093796373E-3</c:v>
                </c:pt>
              </c:numCache>
            </c:numRef>
          </c:val>
          <c:extLst>
            <c:ext xmlns:c16="http://schemas.microsoft.com/office/drawing/2014/chart" uri="{C3380CC4-5D6E-409C-BE32-E72D297353CC}">
              <c16:uniqueId val="{00000000-CE7E-4C15-ACDD-1BEFB6C4FDA4}"/>
            </c:ext>
          </c:extLst>
        </c:ser>
        <c:dLbls>
          <c:showLegendKey val="0"/>
          <c:showVal val="0"/>
          <c:showCatName val="0"/>
          <c:showSerName val="0"/>
          <c:showPercent val="0"/>
          <c:showBubbleSize val="0"/>
        </c:dLbls>
        <c:gapWidth val="182"/>
        <c:axId val="1524770351"/>
        <c:axId val="1524763151"/>
      </c:barChart>
      <c:catAx>
        <c:axId val="1524770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VIC" panose="00000500000000000000" pitchFamily="2" charset="0"/>
                <a:ea typeface="+mn-ea"/>
                <a:cs typeface="+mn-cs"/>
              </a:defRPr>
            </a:pPr>
            <a:endParaRPr lang="en-US"/>
          </a:p>
        </c:txPr>
        <c:crossAx val="1524763151"/>
        <c:crosses val="autoZero"/>
        <c:auto val="1"/>
        <c:lblAlgn val="ctr"/>
        <c:lblOffset val="100"/>
        <c:noMultiLvlLbl val="0"/>
      </c:catAx>
      <c:valAx>
        <c:axId val="1524763151"/>
        <c:scaling>
          <c:orientation val="minMax"/>
        </c:scaling>
        <c:delete val="1"/>
        <c:axPos val="b"/>
        <c:numFmt formatCode="0%" sourceLinked="1"/>
        <c:majorTickMark val="none"/>
        <c:minorTickMark val="none"/>
        <c:tickLblPos val="nextTo"/>
        <c:crossAx val="15247703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chemeClr val="tx1"/>
          </a:solidFill>
          <a:latin typeface="VIC" panose="000005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85532698465048"/>
          <c:y val="0.16200219375563127"/>
          <c:w val="0.61027538442511442"/>
          <c:h val="0.6958961100011752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E7-489B-872C-F9498E7AEC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E7-489B-872C-F9498E7AEC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E7-489B-872C-F9498E7AEC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E7-489B-872C-F9498E7AECA0}"/>
              </c:ext>
            </c:extLst>
          </c:dPt>
          <c:dLbls>
            <c:dLbl>
              <c:idx val="0"/>
              <c:layout>
                <c:manualLayout>
                  <c:x val="-1.2618296529968449E-2"/>
                  <c:y val="-0.258944095402708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13249211356467"/>
                      <c:h val="0.16445993031358885"/>
                    </c:manualLayout>
                  </c15:layout>
                </c:ext>
                <c:ext xmlns:c16="http://schemas.microsoft.com/office/drawing/2014/chart" uri="{C3380CC4-5D6E-409C-BE32-E72D297353CC}">
                  <c16:uniqueId val="{00000001-9BE7-489B-872C-F9498E7AECA0}"/>
                </c:ext>
              </c:extLst>
            </c:dLbl>
            <c:dLbl>
              <c:idx val="1"/>
              <c:layout>
                <c:manualLayout>
                  <c:x val="0.18207496993385161"/>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BE7-489B-872C-F9498E7AECA0}"/>
                </c:ext>
              </c:extLst>
            </c:dLbl>
            <c:dLbl>
              <c:idx val="2"/>
              <c:layout>
                <c:manualLayout>
                  <c:x val="-9.0621227551603373E-2"/>
                  <c:y val="1.39372822299652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BE7-489B-872C-F9498E7AECA0}"/>
                </c:ext>
              </c:extLst>
            </c:dLbl>
            <c:dLbl>
              <c:idx val="3"/>
              <c:layout>
                <c:manualLayout>
                  <c:x val="2.2943427861580844E-2"/>
                  <c:y val="-0.1144673894792150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67087276550999"/>
                      <c:h val="0.21463414634146341"/>
                    </c:manualLayout>
                  </c15:layout>
                </c:ext>
                <c:ext xmlns:c16="http://schemas.microsoft.com/office/drawing/2014/chart" uri="{C3380CC4-5D6E-409C-BE32-E72D297353CC}">
                  <c16:uniqueId val="{00000007-9BE7-489B-872C-F9498E7AECA0}"/>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IC" panose="00000500000000000000" pitchFamily="2" charset="0"/>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Assets!$D$33:$D$36</c:f>
              <c:strCache>
                <c:ptCount val="4"/>
                <c:pt idx="0">
                  <c:v>Freehold land value</c:v>
                </c:pt>
                <c:pt idx="1">
                  <c:v>Hives and hardware</c:v>
                </c:pt>
                <c:pt idx="2">
                  <c:v>Honey and wax inventory</c:v>
                </c:pt>
                <c:pt idx="3">
                  <c:v>Plant and equipment</c:v>
                </c:pt>
              </c:strCache>
            </c:strRef>
          </c:cat>
          <c:val>
            <c:numRef>
              <c:f>Assets!$E$33:$E$36</c:f>
              <c:numCache>
                <c:formatCode>0%</c:formatCode>
                <c:ptCount val="4"/>
                <c:pt idx="0">
                  <c:v>0.39395153062185723</c:v>
                </c:pt>
                <c:pt idx="1">
                  <c:v>0.1926064984831698</c:v>
                </c:pt>
                <c:pt idx="2">
                  <c:v>9.896674372213432E-2</c:v>
                </c:pt>
                <c:pt idx="3">
                  <c:v>0.31447522717283866</c:v>
                </c:pt>
              </c:numCache>
            </c:numRef>
          </c:val>
          <c:extLst>
            <c:ext xmlns:c16="http://schemas.microsoft.com/office/drawing/2014/chart" uri="{C3380CC4-5D6E-409C-BE32-E72D297353CC}">
              <c16:uniqueId val="{00000008-9BE7-489B-872C-F9498E7AECA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VIC" panose="00000500000000000000" pitchFamily="2"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91812865497075E-2"/>
          <c:y val="6.7986096332553023E-2"/>
          <c:w val="0.95321637426900585"/>
          <c:h val="0.8308556025091459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RoA!$C$1:$E$1</c:f>
              <c:strCache>
                <c:ptCount val="3"/>
                <c:pt idx="0">
                  <c:v>Apiary 2024-25</c:v>
                </c:pt>
                <c:pt idx="1">
                  <c:v>Livestock 2024-25</c:v>
                </c:pt>
                <c:pt idx="2">
                  <c:v>Dairy 2024-25</c:v>
                </c:pt>
              </c:strCache>
            </c:strRef>
          </c:cat>
          <c:val>
            <c:numRef>
              <c:f>RoA!$C$2:$E$2</c:f>
              <c:numCache>
                <c:formatCode>0.0%</c:formatCode>
                <c:ptCount val="3"/>
                <c:pt idx="0">
                  <c:v>6.9521103068629006E-2</c:v>
                </c:pt>
                <c:pt idx="1">
                  <c:v>-1E-3</c:v>
                </c:pt>
                <c:pt idx="2">
                  <c:v>3.6999999999999998E-2</c:v>
                </c:pt>
              </c:numCache>
            </c:numRef>
          </c:val>
          <c:extLst>
            <c:ext xmlns:c16="http://schemas.microsoft.com/office/drawing/2014/chart" uri="{C3380CC4-5D6E-409C-BE32-E72D297353CC}">
              <c16:uniqueId val="{00000000-81DE-4BAE-B753-1EA3BEC8A962}"/>
            </c:ext>
          </c:extLst>
        </c:ser>
        <c:dLbls>
          <c:showLegendKey val="0"/>
          <c:showVal val="0"/>
          <c:showCatName val="0"/>
          <c:showSerName val="0"/>
          <c:showPercent val="0"/>
          <c:showBubbleSize val="0"/>
        </c:dLbls>
        <c:gapWidth val="219"/>
        <c:overlap val="-27"/>
        <c:axId val="777143855"/>
        <c:axId val="1116945327"/>
      </c:barChart>
      <c:catAx>
        <c:axId val="7771438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IC" panose="00000500000000000000" pitchFamily="2" charset="0"/>
                <a:ea typeface="+mn-ea"/>
                <a:cs typeface="+mn-cs"/>
              </a:defRPr>
            </a:pPr>
            <a:endParaRPr lang="en-US"/>
          </a:p>
        </c:txPr>
        <c:crossAx val="1116945327"/>
        <c:crosses val="autoZero"/>
        <c:auto val="1"/>
        <c:lblAlgn val="ctr"/>
        <c:lblOffset val="100"/>
        <c:noMultiLvlLbl val="0"/>
      </c:catAx>
      <c:valAx>
        <c:axId val="1116945327"/>
        <c:scaling>
          <c:orientation val="minMax"/>
        </c:scaling>
        <c:delete val="1"/>
        <c:axPos val="l"/>
        <c:numFmt formatCode="0.0%" sourceLinked="1"/>
        <c:majorTickMark val="none"/>
        <c:minorTickMark val="none"/>
        <c:tickLblPos val="nextTo"/>
        <c:crossAx val="7771438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VIC"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0.38854</cdr:x>
      <cdr:y>0.21701</cdr:y>
    </cdr:from>
    <cdr:to>
      <cdr:x>0.44063</cdr:x>
      <cdr:y>0.2691</cdr:y>
    </cdr:to>
    <cdr:sp macro="" textlink="">
      <cdr:nvSpPr>
        <cdr:cNvPr id="5" name="TextBox 4">
          <a:extLst xmlns:a="http://schemas.openxmlformats.org/drawingml/2006/main">
            <a:ext uri="{FF2B5EF4-FFF2-40B4-BE49-F238E27FC236}">
              <a16:creationId xmlns:a16="http://schemas.microsoft.com/office/drawing/2014/main" id="{19237CA9-83BE-DB72-4D8C-C9CF62B65FA6}"/>
            </a:ext>
          </a:extLst>
        </cdr:cNvPr>
        <cdr:cNvSpPr txBox="1"/>
      </cdr:nvSpPr>
      <cdr:spPr>
        <a:xfrm xmlns:a="http://schemas.openxmlformats.org/drawingml/2006/main">
          <a:off x="1776413" y="595313"/>
          <a:ext cx="23812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kern="1200"/>
        </a:p>
      </cdr:txBody>
    </cdr:sp>
  </cdr:relSizeAnchor>
</c:userShapes>
</file>

<file path=word/drawings/drawing2.xml><?xml version="1.0" encoding="utf-8"?>
<c:userShapes xmlns:c="http://schemas.openxmlformats.org/drawingml/2006/chart">
  <cdr:relSizeAnchor xmlns:cdr="http://schemas.openxmlformats.org/drawingml/2006/chartDrawing">
    <cdr:from>
      <cdr:x>0.34896</cdr:x>
      <cdr:y>0.8316</cdr:y>
    </cdr:from>
    <cdr:to>
      <cdr:x>0.52604</cdr:x>
      <cdr:y>0.91146</cdr:y>
    </cdr:to>
    <cdr:sp macro="" textlink="">
      <cdr:nvSpPr>
        <cdr:cNvPr id="2" name="TextBox 1">
          <a:extLst xmlns:a="http://schemas.openxmlformats.org/drawingml/2006/main">
            <a:ext uri="{FF2B5EF4-FFF2-40B4-BE49-F238E27FC236}">
              <a16:creationId xmlns:a16="http://schemas.microsoft.com/office/drawing/2014/main" id="{8B7AF8ED-A06D-83C0-01D6-EB34E16B9EA1}"/>
            </a:ext>
          </a:extLst>
        </cdr:cNvPr>
        <cdr:cNvSpPr txBox="1"/>
      </cdr:nvSpPr>
      <cdr:spPr>
        <a:xfrm xmlns:a="http://schemas.openxmlformats.org/drawingml/2006/main">
          <a:off x="1595438" y="2281238"/>
          <a:ext cx="8096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kern="1200"/>
        </a:p>
      </cdr:txBody>
    </cdr:sp>
  </cdr:relSizeAnchor>
  <cdr:relSizeAnchor xmlns:cdr="http://schemas.openxmlformats.org/drawingml/2006/chartDrawing">
    <cdr:from>
      <cdr:x>0.30814</cdr:x>
      <cdr:y>0.9004</cdr:y>
    </cdr:from>
    <cdr:to>
      <cdr:x>0.53892</cdr:x>
      <cdr:y>1</cdr:y>
    </cdr:to>
    <cdr:sp macro="" textlink="">
      <cdr:nvSpPr>
        <cdr:cNvPr id="3" name="TextBox 3">
          <a:extLst xmlns:a="http://schemas.openxmlformats.org/drawingml/2006/main">
            <a:ext uri="{FF2B5EF4-FFF2-40B4-BE49-F238E27FC236}">
              <a16:creationId xmlns:a16="http://schemas.microsoft.com/office/drawing/2014/main" id="{B119E865-1D57-826A-7077-C33813C995C4}"/>
            </a:ext>
          </a:extLst>
        </cdr:cNvPr>
        <cdr:cNvSpPr txBox="1"/>
      </cdr:nvSpPr>
      <cdr:spPr>
        <a:xfrm xmlns:a="http://schemas.openxmlformats.org/drawingml/2006/main">
          <a:off x="1009650" y="3130337"/>
          <a:ext cx="756165" cy="34628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a:latin typeface="VIC" panose="00000500000000000000" pitchFamily="2" charset="0"/>
            </a:rPr>
            <a:t>2023-24</a:t>
          </a:r>
        </a:p>
      </cdr:txBody>
    </cdr:sp>
  </cdr:relSizeAnchor>
  <cdr:relSizeAnchor xmlns:cdr="http://schemas.openxmlformats.org/drawingml/2006/chartDrawing">
    <cdr:from>
      <cdr:x>0.63295</cdr:x>
      <cdr:y>0.90041</cdr:y>
    </cdr:from>
    <cdr:to>
      <cdr:x>0.90032</cdr:x>
      <cdr:y>1</cdr:y>
    </cdr:to>
    <cdr:sp macro="" textlink="">
      <cdr:nvSpPr>
        <cdr:cNvPr id="4" name="TextBox 4">
          <a:extLst xmlns:a="http://schemas.openxmlformats.org/drawingml/2006/main">
            <a:ext uri="{FF2B5EF4-FFF2-40B4-BE49-F238E27FC236}">
              <a16:creationId xmlns:a16="http://schemas.microsoft.com/office/drawing/2014/main" id="{A0F25831-FD10-4CAE-B82D-0B25CFA39B75}"/>
            </a:ext>
          </a:extLst>
        </cdr:cNvPr>
        <cdr:cNvSpPr txBox="1"/>
      </cdr:nvSpPr>
      <cdr:spPr>
        <a:xfrm xmlns:a="http://schemas.openxmlformats.org/drawingml/2006/main">
          <a:off x="1874964" y="2770166"/>
          <a:ext cx="792035" cy="30640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a:latin typeface="VIC" panose="00000500000000000000" pitchFamily="2" charset="0"/>
            </a:rPr>
            <a:t>2024-25</a:t>
          </a:r>
        </a:p>
      </cdr:txBody>
    </cdr:sp>
  </cdr:relSizeAnchor>
</c:userShape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a5f32de4-e402-4188-b034-e71ca7d22e54" xsi:nil="true"/>
    <_dlc_DocId xmlns="a5f32de4-e402-4188-b034-e71ca7d22e54">DOCID273-1863500936-143590</_dlc_DocId>
    <_dlc_DocIdUrl xmlns="a5f32de4-e402-4188-b034-e71ca7d22e54">
      <Url>https://delwpvicgovau.sharepoint.com/sites/ecm_273/_layouts/15/DocIdRedir.aspx?ID=DOCID273-1863500936-143590</Url>
      <Description>DOCID273-1863500936-143590</Description>
    </_dlc_DocIdUrl>
    <TaxCatchAll xmlns="a8572415-c6f2-4536-b1fa-ae5704431a59" xsi:nil="true"/>
    <lcf76f155ced4ddcb4097134ff3c332f xmlns="39fb882c-7454-4263-941a-a0319b510aee">
      <Terms xmlns="http://schemas.microsoft.com/office/infopath/2007/PartnerControls"/>
    </lcf76f155ced4ddcb4097134ff3c332f>
    <MediaServiceGenerationTime xmlns="5ff07fab-7e36-4994-99ee-f24a261d0371" xsi:nil="true"/>
    <MediaServiceFastMetadata xmlns="5ff07fab-7e36-4994-99ee-f24a261d0371" xsi:nil="true"/>
    <MediaServiceMetadata xmlns="5ff07fab-7e36-4994-99ee-f24a261d0371" xsi:nil="true"/>
    <MediaServiceObjectDetectorVersions xmlns="5ff07fab-7e36-4994-99ee-f24a261d0371" xsi:nil="true"/>
    <MediaServiceEventHashCode xmlns="5ff07fab-7e36-4994-99ee-f24a261d0371" xsi:nil="true"/>
    <MediaServiceDateTaken xmlns="5ff07fab-7e36-4994-99ee-f24a261d0371" xsi:nil="true"/>
    <MediaLengthInSeconds xmlns="5ff07fab-7e36-4994-99ee-f24a261d0371" xsi:nil="true"/>
    <MediaServiceSearchProperties xmlns="5ff07fab-7e36-4994-99ee-f24a261d0371" xsi:nil="true"/>
    <MediaServiceAutoKeyPoints xmlns="5ff07fab-7e36-4994-99ee-f24a261d03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019B7476B1761045B23FDB5F44313E0800678E11A7B53C4E4C93040619FC80FF19" ma:contentTypeVersion="21" ma:contentTypeDescription="DEDJTR Document" ma:contentTypeScope="" ma:versionID="8f0d5f1facda6f7c7b590641a794f560">
  <xsd:schema xmlns:xsd="http://www.w3.org/2001/XMLSchema" xmlns:xs="http://www.w3.org/2001/XMLSchema" xmlns:p="http://schemas.microsoft.com/office/2006/metadata/properties" xmlns:ns2="5ff07fab-7e36-4994-99ee-f24a261d0371" xmlns:ns3="a5f32de4-e402-4188-b034-e71ca7d22e54" xmlns:ns4="39fb882c-7454-4263-941a-a0319b510aee" xmlns:ns5="a8572415-c6f2-4536-b1fa-ae5704431a59" targetNamespace="http://schemas.microsoft.com/office/2006/metadata/properties" ma:root="true" ma:fieldsID="1f39cea1ff3253bc915ef350397e121d" ns2:_="" ns3:_="" ns4:_="" ns5:_="">
    <xsd:import namespace="5ff07fab-7e36-4994-99ee-f24a261d0371"/>
    <xsd:import namespace="a5f32de4-e402-4188-b034-e71ca7d22e54"/>
    <xsd:import namespace="39fb882c-7454-4263-941a-a0319b510aee"/>
    <xsd:import namespace="a8572415-c6f2-4536-b1fa-ae5704431a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3:_dlc_DocId" minOccurs="0"/>
                <xsd:element ref="ns3:_dlc_DocIdUrl" minOccurs="0"/>
                <xsd:element ref="ns3:_dlc_DocIdPersistId"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f07fab-7e36-4994-99ee-f24a261d0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false">
      <xsd:simpleType>
        <xsd:restriction base="dms:Text"/>
      </xsd:simpleType>
    </xsd:element>
    <xsd:element name="MediaServiceEventHashCode" ma:index="13" nillable="true" ma:displayName="MediaServiceEventHashCode" ma:hidden="true" ma:internalName="MediaServiceEventHashCode" ma:readOnly="false">
      <xsd:simpleType>
        <xsd:restriction base="dms:Text"/>
      </xsd:simpleType>
    </xsd:element>
    <xsd:element name="MediaServiceDateTaken" ma:index="14" nillable="true" ma:displayName="MediaServiceDateTaken" ma:hidden="true" ma:internalName="MediaServiceDateTaken" ma:readOnly="false">
      <xsd:simpleType>
        <xsd:restriction base="dms:Text"/>
      </xsd:simpleType>
    </xsd:element>
    <xsd:element name="MediaServiceAutoKeyPoints" ma:index="15" nillable="true" ma:displayName="MediaServiceAutoKeyPoints" ma:hidden="true" ma:internalName="MediaServiceAutoKeyPoints" ma:readOnly="fals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false">
      <xsd:simpleType>
        <xsd:restriction base="dms:Unknown"/>
      </xsd:simpleType>
    </xsd:element>
    <xsd:element name="MediaServiceObjectDetectorVersions" ma:index="19" nillable="true" ma:displayName="MediaServiceObjectDetectorVersions" ma:hidden="true" ma:indexed="true" ma:internalName="MediaServiceObjectDetectorVersions" ma:readOnly="false">
      <xsd:simpleType>
        <xsd:restriction base="dms:Text"/>
      </xsd:simpleType>
    </xsd:element>
    <xsd:element name="MediaServiceSearchProperties" ma:index="20"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fb882c-7454-4263-941a-a0319b510aee"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72415-c6f2-4536-b1fa-ae5704431a5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accb61a-021f-4336-9eed-2b7e90fede2b}" ma:internalName="TaxCatchAll" ma:showField="CatchAllData" ma:web="a8572415-c6f2-4536-b1fa-ae5704431a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2.xml><?xml version="1.0" encoding="utf-8"?>
<ds:datastoreItem xmlns:ds="http://schemas.openxmlformats.org/officeDocument/2006/customXml" ds:itemID="{654D9105-9BA7-47AF-A960-A329EFBEAC79}">
  <ds:schemaRefs>
    <ds:schemaRef ds:uri="http://schemas.microsoft.com/sharepoint/events"/>
  </ds:schemaRefs>
</ds:datastoreItem>
</file>

<file path=customXml/itemProps3.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a5f32de4-e402-4188-b034-e71ca7d22e54"/>
    <ds:schemaRef ds:uri="a8572415-c6f2-4536-b1fa-ae5704431a59"/>
    <ds:schemaRef ds:uri="39fb882c-7454-4263-941a-a0319b510aee"/>
    <ds:schemaRef ds:uri="5ff07fab-7e36-4994-99ee-f24a261d0371"/>
  </ds:schemaRefs>
</ds:datastoreItem>
</file>

<file path=customXml/itemProps4.xml><?xml version="1.0" encoding="utf-8"?>
<ds:datastoreItem xmlns:ds="http://schemas.openxmlformats.org/officeDocument/2006/customXml" ds:itemID="{0B47D52B-EFF5-49C8-B782-0599B5C79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f07fab-7e36-4994-99ee-f24a261d0371"/>
    <ds:schemaRef ds:uri="a5f32de4-e402-4188-b034-e71ca7d22e54"/>
    <ds:schemaRef ds:uri="39fb882c-7454-4263-941a-a0319b510aee"/>
    <ds:schemaRef ds:uri="a8572415-c6f2-4536-b1fa-ae5704431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B854EAAE-DB89-4427-A7DB-00058607E08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2732</Words>
  <Characters>15057</Characters>
  <DocSecurity>0</DocSecurity>
  <Lines>792</Lines>
  <Paragraphs>312</Paragraphs>
  <ScaleCrop>false</ScaleCrop>
  <LinksUpToDate>false</LinksUpToDate>
  <CharactersWithSpaces>17477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2025-04-05T09:24:00Z</cp:lastPrinted>
  <dcterms:created xsi:type="dcterms:W3CDTF">2026-07-17T02:35:00Z</dcterms:created>
  <dcterms:modified xsi:type="dcterms:W3CDTF">2026-07-17T05:44:00Z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
  </property>
  <property fmtid="{D5CDD505-2E9C-101B-9397-08002B2CF9AE}" pid="3" name="DEDJTRGroup">
    <vt:lpwstr/>
  </property>
  <property fmtid="{D5CDD505-2E9C-101B-9397-08002B2CF9AE}" pid="4" name="DEDJTRSecurityClassification">
    <vt:lpwstr/>
  </property>
  <property fmtid="{D5CDD505-2E9C-101B-9397-08002B2CF9AE}" pid="5" name="DEDJTRBranch">
    <vt:lpwstr/>
  </property>
  <property fmtid="{D5CDD505-2E9C-101B-9397-08002B2CF9AE}" pid="6" name="DEDJTRSection">
    <vt:lpwstr/>
  </property>
  <property fmtid="{D5CDD505-2E9C-101B-9397-08002B2CF9AE}" pid="7" name="Agency">
    <vt:i4>1</vt:i4>
  </property>
  <property fmtid="{D5CDD505-2E9C-101B-9397-08002B2CF9AE}" pid="8" name="Division">
    <vt:i4>5</vt:i4>
  </property>
  <property fmtid="{D5CDD505-2E9C-101B-9397-08002B2CF9AE}" pid="9" name="Dissemination Limiting Marker">
    <vt:i4>2</vt:i4>
  </property>
  <property fmtid="{D5CDD505-2E9C-101B-9397-08002B2CF9AE}" pid="10" name="Security Classification">
    <vt:i4>3</vt:i4>
  </property>
  <property fmtid="{D5CDD505-2E9C-101B-9397-08002B2CF9AE}" pid="11" name="ClassificationContentMarkingFooterShapeIds">
    <vt:lpwstr>22182d45,77528390,7d891316,7f2998c2,1906208a,4793ba81,55fc49de,17111081,4e211183</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2025-01-27T21:54:46Z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b3ada3ab-ba65-4802-8618-62f88040b5ea</vt:lpwstr>
  </property>
  <property fmtid="{D5CDD505-2E9C-101B-9397-08002B2CF9AE}" pid="20" name="MSIP_Label_4257e2ab-f512-40e2-9c9a-c64247360765_ContentBits">
    <vt:lpwstr>2</vt:lpwstr>
  </property>
  <property fmtid="{D5CDD505-2E9C-101B-9397-08002B2CF9AE}" pid="21" name="MediaServiceImageTags">
    <vt:lpwstr/>
  </property>
  <property fmtid="{D5CDD505-2E9C-101B-9397-08002B2CF9AE}" pid="22" name="_dlc_DocIdItemGuid">
    <vt:lpwstr>8c584c4e-1599-4280-be6d-1ee5bdcf9b7c</vt:lpwstr>
  </property>
  <property fmtid="{D5CDD505-2E9C-101B-9397-08002B2CF9AE}" pid="23" name="ContentTypeId">
    <vt:lpwstr>0x010100019B7476B1761045B23FDB5F44313E0800678E11A7B53C4E4C93040619FC80FF19</vt:lpwstr>
  </property>
</Properties>
</file>