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sdt>
      <w:sdtPr>
        <w:id w:val="1720404345"/>
        <w:docPartObj>
          <w:docPartGallery w:val="Cover Pages"/>
          <w:docPartUnique/>
        </w:docPartObj>
      </w:sdt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3F" w:themeFill="accent1"/>
            <w:tblCellMar>
              <w:left w:w="0" w:type="dxa"/>
              <w:right w:w="0" w:type="dxa"/>
            </w:tblCellMar>
            <w:tblLook w:val="04A0" w:firstRow="1" w:lastRow="0" w:firstColumn="1" w:lastColumn="0" w:noHBand="0" w:noVBand="1"/>
          </w:tblPr>
          <w:tblGrid>
            <w:gridCol w:w="5387"/>
          </w:tblGrid>
          <w:tr w:rsidR="00984F97" w:rsidRPr="001544B4" w14:paraId="4B242133" w14:textId="77777777" w:rsidTr="00A23135">
            <w:tc>
              <w:tcPr>
                <w:tcW w:w="5387" w:type="dxa"/>
                <w:shd w:val="clear" w:color="auto" w:fill="00573F" w:themeFill="accent1"/>
              </w:tcPr>
              <w:p w14:paraId="074DB4F7" w14:textId="77777777" w:rsidR="00984F97" w:rsidRPr="001544B4" w:rsidRDefault="00984F97" w:rsidP="00A23135">
                <w:pPr>
                  <w:spacing w:after="600" w:line="240" w:lineRule="auto"/>
                </w:pPr>
                <w:r w:rsidRPr="001544B4">
                  <w:rPr>
                    <w:noProof/>
                  </w:rPr>
                  <w:drawing>
                    <wp:inline distT="0" distB="0" distL="0" distR="0" wp14:anchorId="0F03AD51" wp14:editId="1B1CAD22">
                      <wp:extent cx="2568272" cy="669632"/>
                      <wp:effectExtent l="0" t="0" r="3810" b="0"/>
                      <wp:docPr id="92" name="Picture 92" descr="Agricultu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griculture Victoria"/>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52282" cy="691536"/>
                              </a:xfrm>
                              <a:prstGeom prst="rect">
                                <a:avLst/>
                              </a:prstGeom>
                            </pic:spPr>
                          </pic:pic>
                        </a:graphicData>
                      </a:graphic>
                    </wp:inline>
                  </w:drawing>
                </w:r>
              </w:p>
            </w:tc>
          </w:tr>
          <w:tr w:rsidR="00984F97" w:rsidRPr="001544B4" w14:paraId="48D021BD" w14:textId="77777777" w:rsidTr="00A23135">
            <w:tc>
              <w:tcPr>
                <w:tcW w:w="5387" w:type="dxa"/>
                <w:shd w:val="clear" w:color="auto" w:fill="00573F" w:themeFill="accent1"/>
              </w:tcPr>
              <w:p w14:paraId="2ECD917E" w14:textId="5B93DB38" w:rsidR="000E6905" w:rsidRPr="001544B4" w:rsidRDefault="00984F97" w:rsidP="000E6905">
                <w:pPr>
                  <w:spacing w:after="0" w:line="240" w:lineRule="auto"/>
                  <w:rPr>
                    <w:b/>
                    <w:bCs/>
                    <w:color w:val="FFFFFF" w:themeColor="background1"/>
                    <w:sz w:val="56"/>
                    <w:szCs w:val="56"/>
                    <w:lang w:eastAsia="en-AU"/>
                  </w:rPr>
                </w:pPr>
                <w:r w:rsidRPr="001544B4">
                  <w:rPr>
                    <w:noProof/>
                  </w:rPr>
                  <w:drawing>
                    <wp:anchor distT="0" distB="0" distL="114300" distR="114300" simplePos="0" relativeHeight="251658244" behindDoc="1" locked="0" layoutInCell="1" allowOverlap="1" wp14:anchorId="362AA760" wp14:editId="470A11C8">
                      <wp:simplePos x="0" y="0"/>
                      <wp:positionH relativeFrom="page">
                        <wp:posOffset>7687945</wp:posOffset>
                      </wp:positionH>
                      <wp:positionV relativeFrom="page">
                        <wp:posOffset>0</wp:posOffset>
                      </wp:positionV>
                      <wp:extent cx="7609840" cy="10765155"/>
                      <wp:effectExtent l="0" t="0" r="10160" b="4445"/>
                      <wp:wrapNone/>
                      <wp:docPr id="93" name="Picture 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609840" cy="10765155"/>
                              </a:xfrm>
                              <a:prstGeom prst="rect">
                                <a:avLst/>
                              </a:prstGeom>
                            </pic:spPr>
                          </pic:pic>
                        </a:graphicData>
                      </a:graphic>
                      <wp14:sizeRelH relativeFrom="margin">
                        <wp14:pctWidth>0</wp14:pctWidth>
                      </wp14:sizeRelH>
                      <wp14:sizeRelV relativeFrom="margin">
                        <wp14:pctHeight>0</wp14:pctHeight>
                      </wp14:sizeRelV>
                    </wp:anchor>
                  </w:drawing>
                </w:r>
                <w:r w:rsidR="000E6905" w:rsidRPr="001544B4">
                  <w:t xml:space="preserve"> </w:t>
                </w:r>
                <w:r w:rsidR="000E6905" w:rsidRPr="001544B4">
                  <w:rPr>
                    <w:b/>
                    <w:bCs/>
                    <w:color w:val="FFFFFF" w:themeColor="background1"/>
                    <w:sz w:val="56"/>
                    <w:szCs w:val="56"/>
                    <w:lang w:eastAsia="en-AU"/>
                  </w:rPr>
                  <w:t>Regional Drought Resilience Planning Program</w:t>
                </w:r>
              </w:p>
              <w:p w14:paraId="441A8794" w14:textId="1F535941" w:rsidR="00984F97" w:rsidRPr="001544B4" w:rsidRDefault="000E6905" w:rsidP="000E6905">
                <w:pPr>
                  <w:pStyle w:val="Title"/>
                  <w:ind w:right="0"/>
                  <w:rPr>
                    <w:noProof w:val="0"/>
                  </w:rPr>
                </w:pPr>
                <w:r w:rsidRPr="001544B4">
                  <w:rPr>
                    <w:noProof w:val="0"/>
                  </w:rPr>
                  <w:t>Implementation Grant Guidelines (2026-2029)</w:t>
                </w:r>
              </w:p>
            </w:tc>
          </w:tr>
        </w:tbl>
        <w:p w14:paraId="04BEF9AA" w14:textId="77777777" w:rsidR="00984F97" w:rsidRPr="001544B4" w:rsidRDefault="00984F97" w:rsidP="00586EC7">
          <w:pPr>
            <w:spacing w:after="600" w:line="240" w:lineRule="auto"/>
            <w:ind w:right="4245"/>
          </w:pPr>
          <w:r w:rsidRPr="001544B4">
            <w:rPr>
              <w:noProof/>
            </w:rPr>
            <w:drawing>
              <wp:anchor distT="0" distB="0" distL="114300" distR="114300" simplePos="0" relativeHeight="251658242" behindDoc="1" locked="1" layoutInCell="1" allowOverlap="1" wp14:anchorId="1C868B9D" wp14:editId="23719D1C">
                <wp:simplePos x="0" y="0"/>
                <wp:positionH relativeFrom="page">
                  <wp:posOffset>0</wp:posOffset>
                </wp:positionH>
                <wp:positionV relativeFrom="page">
                  <wp:posOffset>19685</wp:posOffset>
                </wp:positionV>
                <wp:extent cx="7559675" cy="10645140"/>
                <wp:effectExtent l="0" t="0" r="3175" b="381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59675" cy="10645140"/>
                        </a:xfrm>
                        <a:prstGeom prst="rect">
                          <a:avLst/>
                        </a:prstGeom>
                      </pic:spPr>
                    </pic:pic>
                  </a:graphicData>
                </a:graphic>
                <wp14:sizeRelH relativeFrom="margin">
                  <wp14:pctWidth>0</wp14:pctWidth>
                </wp14:sizeRelH>
                <wp14:sizeRelV relativeFrom="margin">
                  <wp14:pctHeight>0</wp14:pctHeight>
                </wp14:sizeRelV>
              </wp:anchor>
            </w:drawing>
          </w:r>
          <w:r w:rsidRPr="001544B4">
            <w:rPr>
              <w:noProof/>
            </w:rPr>
            <w:drawing>
              <wp:anchor distT="0" distB="0" distL="114300" distR="114300" simplePos="0" relativeHeight="251658243" behindDoc="1" locked="1" layoutInCell="1" allowOverlap="1" wp14:anchorId="4752C652" wp14:editId="15DCB5B2">
                <wp:simplePos x="0" y="0"/>
                <wp:positionH relativeFrom="page">
                  <wp:align>left</wp:align>
                </wp:positionH>
                <wp:positionV relativeFrom="page">
                  <wp:align>top</wp:align>
                </wp:positionV>
                <wp:extent cx="7560000" cy="10692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sdtContent>
    </w:sdt>
    <w:p w14:paraId="2D7CACA6" w14:textId="77777777" w:rsidR="00C10BA7" w:rsidRPr="001544B4" w:rsidRDefault="00FC1AE2" w:rsidP="00586EC7">
      <w:pPr>
        <w:spacing w:after="600" w:line="240" w:lineRule="auto"/>
        <w:ind w:right="4245"/>
      </w:pPr>
      <w:r w:rsidRPr="001544B4">
        <w:rPr>
          <w:noProof/>
        </w:rPr>
        <w:drawing>
          <wp:anchor distT="0" distB="0" distL="114300" distR="114300" simplePos="0" relativeHeight="251658240" behindDoc="1" locked="1" layoutInCell="1" allowOverlap="1" wp14:anchorId="59BAFCB0" wp14:editId="368B9220">
            <wp:simplePos x="0" y="0"/>
            <wp:positionH relativeFrom="page">
              <wp:align>left</wp:align>
            </wp:positionH>
            <wp:positionV relativeFrom="page">
              <wp:align>top</wp:align>
            </wp:positionV>
            <wp:extent cx="7560000" cy="10684969"/>
            <wp:effectExtent l="0" t="0" r="3175" b="2540"/>
            <wp:wrapNone/>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7560000" cy="10684969"/>
                    </a:xfrm>
                    <a:prstGeom prst="rect">
                      <a:avLst/>
                    </a:prstGeom>
                  </pic:spPr>
                </pic:pic>
              </a:graphicData>
            </a:graphic>
            <wp14:sizeRelH relativeFrom="margin">
              <wp14:pctWidth>0</wp14:pctWidth>
            </wp14:sizeRelH>
            <wp14:sizeRelV relativeFrom="margin">
              <wp14:pctHeight>0</wp14:pctHeight>
            </wp14:sizeRelV>
          </wp:anchor>
        </w:drawing>
      </w:r>
      <w:r w:rsidRPr="001544B4">
        <w:rPr>
          <w:noProof/>
        </w:rPr>
        <w:drawing>
          <wp:anchor distT="0" distB="0" distL="114300" distR="114300" simplePos="0" relativeHeight="251658241" behindDoc="1" locked="1" layoutInCell="1" allowOverlap="1" wp14:anchorId="531A62A8" wp14:editId="24D8BFAF">
            <wp:simplePos x="0" y="0"/>
            <wp:positionH relativeFrom="page">
              <wp:align>left</wp:align>
            </wp:positionH>
            <wp:positionV relativeFrom="page">
              <wp:align>top</wp:align>
            </wp:positionV>
            <wp:extent cx="7560000" cy="10688780"/>
            <wp:effectExtent l="0" t="0" r="3175" b="0"/>
            <wp:wrapNone/>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7560000" cy="10688780"/>
                    </a:xfrm>
                    <a:prstGeom prst="rect">
                      <a:avLst/>
                    </a:prstGeom>
                  </pic:spPr>
                </pic:pic>
              </a:graphicData>
            </a:graphic>
            <wp14:sizeRelH relativeFrom="margin">
              <wp14:pctWidth>0</wp14:pctWidth>
            </wp14:sizeRelH>
            <wp14:sizeRelV relativeFrom="margin">
              <wp14:pctHeight>0</wp14:pctHeight>
            </wp14:sizeRelV>
          </wp:anchor>
        </w:drawing>
      </w:r>
    </w:p>
    <w:p w14:paraId="22F8377F" w14:textId="77777777" w:rsidR="008E10F3" w:rsidRPr="001544B4" w:rsidRDefault="008E10F3" w:rsidP="00586EC7">
      <w:pPr>
        <w:pStyle w:val="Agcovertitle2"/>
        <w:ind w:left="567"/>
        <w:jc w:val="left"/>
        <w:rPr>
          <w:lang w:val="en-AU"/>
        </w:rPr>
        <w:sectPr w:rsidR="008E10F3" w:rsidRPr="001544B4" w:rsidSect="00F566B6">
          <w:headerReference w:type="default" r:id="rId19"/>
          <w:footerReference w:type="even" r:id="rId20"/>
          <w:footerReference w:type="default" r:id="rId21"/>
          <w:headerReference w:type="first" r:id="rId22"/>
          <w:footerReference w:type="first" r:id="rId23"/>
          <w:pgSz w:w="11900" w:h="16840"/>
          <w:pgMar w:top="1701" w:right="1134" w:bottom="1418" w:left="1134" w:header="709" w:footer="709" w:gutter="0"/>
          <w:pgNumType w:start="0"/>
          <w:cols w:space="708"/>
          <w:titlePg/>
          <w:docGrid w:linePitch="360"/>
        </w:sectPr>
      </w:pPr>
    </w:p>
    <w:p w14:paraId="2775B8CA" w14:textId="77777777" w:rsidR="00CC6E7E" w:rsidRPr="001544B4" w:rsidRDefault="00CC6E7E" w:rsidP="005E78F4">
      <w:pPr>
        <w:pStyle w:val="TOAHeading"/>
      </w:pPr>
      <w:r w:rsidRPr="001544B4">
        <w:lastRenderedPageBreak/>
        <w:t>Contents</w:t>
      </w:r>
    </w:p>
    <w:p w14:paraId="35BDBEF0" w14:textId="1CB2BC2F" w:rsidR="001544B4" w:rsidRDefault="00E16212">
      <w:pPr>
        <w:pStyle w:val="TOC1"/>
        <w:rPr>
          <w:rFonts w:asciiTheme="minorHAnsi" w:eastAsiaTheme="minorEastAsia" w:hAnsiTheme="minorHAnsi"/>
          <w:b w:val="0"/>
          <w:color w:val="auto"/>
          <w:kern w:val="2"/>
          <w:lang w:eastAsia="en-AU"/>
          <w14:ligatures w14:val="standardContextual"/>
        </w:rPr>
      </w:pPr>
      <w:r w:rsidRPr="001544B4">
        <w:rPr>
          <w:noProof w:val="0"/>
        </w:rPr>
        <w:fldChar w:fldCharType="begin"/>
      </w:r>
      <w:r w:rsidRPr="001544B4">
        <w:rPr>
          <w:noProof w:val="0"/>
        </w:rPr>
        <w:instrText xml:space="preserve"> TOC \o "1-1" \h \z \t "Heading 2,2,Heading 3,3,Heading 4,4" </w:instrText>
      </w:r>
      <w:r w:rsidRPr="001544B4">
        <w:rPr>
          <w:noProof w:val="0"/>
        </w:rPr>
        <w:fldChar w:fldCharType="separate"/>
      </w:r>
      <w:hyperlink w:anchor="_Toc233970458" w:history="1">
        <w:r w:rsidR="001544B4" w:rsidRPr="006E180C">
          <w:rPr>
            <w:rStyle w:val="Hyperlink"/>
          </w:rPr>
          <w:t>1. Program Overview</w:t>
        </w:r>
        <w:r w:rsidR="001544B4">
          <w:rPr>
            <w:webHidden/>
          </w:rPr>
          <w:tab/>
        </w:r>
        <w:r w:rsidR="001544B4">
          <w:rPr>
            <w:webHidden/>
          </w:rPr>
          <w:fldChar w:fldCharType="begin"/>
        </w:r>
        <w:r w:rsidR="001544B4">
          <w:rPr>
            <w:webHidden/>
          </w:rPr>
          <w:instrText xml:space="preserve"> PAGEREF _Toc233970458 \h </w:instrText>
        </w:r>
        <w:r w:rsidR="001544B4">
          <w:rPr>
            <w:webHidden/>
          </w:rPr>
        </w:r>
        <w:r w:rsidR="001544B4">
          <w:rPr>
            <w:webHidden/>
          </w:rPr>
          <w:fldChar w:fldCharType="separate"/>
        </w:r>
        <w:r w:rsidR="001544B4">
          <w:rPr>
            <w:webHidden/>
          </w:rPr>
          <w:t>2</w:t>
        </w:r>
        <w:r w:rsidR="001544B4">
          <w:rPr>
            <w:webHidden/>
          </w:rPr>
          <w:fldChar w:fldCharType="end"/>
        </w:r>
      </w:hyperlink>
    </w:p>
    <w:p w14:paraId="4B52D587" w14:textId="24526A7A" w:rsidR="001544B4" w:rsidRDefault="001544B4">
      <w:pPr>
        <w:pStyle w:val="TOC2"/>
        <w:rPr>
          <w:rFonts w:asciiTheme="minorHAnsi" w:eastAsiaTheme="minorEastAsia" w:hAnsiTheme="minorHAnsi"/>
          <w:b w:val="0"/>
          <w:color w:val="auto"/>
          <w:kern w:val="2"/>
          <w:lang w:eastAsia="en-AU"/>
          <w14:ligatures w14:val="standardContextual"/>
        </w:rPr>
      </w:pPr>
      <w:hyperlink w:anchor="_Toc233970459" w:history="1">
        <w:r w:rsidRPr="006E180C">
          <w:rPr>
            <w:rStyle w:val="Hyperlink"/>
          </w:rPr>
          <w:t>1.1 What is the Regional Drought Resilience Planning program?</w:t>
        </w:r>
        <w:r>
          <w:rPr>
            <w:webHidden/>
          </w:rPr>
          <w:tab/>
        </w:r>
        <w:r>
          <w:rPr>
            <w:webHidden/>
          </w:rPr>
          <w:fldChar w:fldCharType="begin"/>
        </w:r>
        <w:r>
          <w:rPr>
            <w:webHidden/>
          </w:rPr>
          <w:instrText xml:space="preserve"> PAGEREF _Toc233970459 \h </w:instrText>
        </w:r>
        <w:r>
          <w:rPr>
            <w:webHidden/>
          </w:rPr>
        </w:r>
        <w:r>
          <w:rPr>
            <w:webHidden/>
          </w:rPr>
          <w:fldChar w:fldCharType="separate"/>
        </w:r>
        <w:r>
          <w:rPr>
            <w:webHidden/>
          </w:rPr>
          <w:t>2</w:t>
        </w:r>
        <w:r>
          <w:rPr>
            <w:webHidden/>
          </w:rPr>
          <w:fldChar w:fldCharType="end"/>
        </w:r>
      </w:hyperlink>
    </w:p>
    <w:p w14:paraId="43D67BCD" w14:textId="05FB5ADE" w:rsidR="001544B4" w:rsidRDefault="001544B4">
      <w:pPr>
        <w:pStyle w:val="TOC2"/>
        <w:rPr>
          <w:rFonts w:asciiTheme="minorHAnsi" w:eastAsiaTheme="minorEastAsia" w:hAnsiTheme="minorHAnsi"/>
          <w:b w:val="0"/>
          <w:color w:val="auto"/>
          <w:kern w:val="2"/>
          <w:lang w:eastAsia="en-AU"/>
          <w14:ligatures w14:val="standardContextual"/>
        </w:rPr>
      </w:pPr>
      <w:hyperlink w:anchor="_Toc233970460" w:history="1">
        <w:r w:rsidRPr="006E180C">
          <w:rPr>
            <w:rStyle w:val="Hyperlink"/>
          </w:rPr>
          <w:t>1.2 What are the RDRP 2.0 Implementation Grants (2026-29)?</w:t>
        </w:r>
        <w:r>
          <w:rPr>
            <w:webHidden/>
          </w:rPr>
          <w:tab/>
        </w:r>
        <w:r>
          <w:rPr>
            <w:webHidden/>
          </w:rPr>
          <w:fldChar w:fldCharType="begin"/>
        </w:r>
        <w:r>
          <w:rPr>
            <w:webHidden/>
          </w:rPr>
          <w:instrText xml:space="preserve"> PAGEREF _Toc233970460 \h </w:instrText>
        </w:r>
        <w:r>
          <w:rPr>
            <w:webHidden/>
          </w:rPr>
        </w:r>
        <w:r>
          <w:rPr>
            <w:webHidden/>
          </w:rPr>
          <w:fldChar w:fldCharType="separate"/>
        </w:r>
        <w:r>
          <w:rPr>
            <w:webHidden/>
          </w:rPr>
          <w:t>3</w:t>
        </w:r>
        <w:r>
          <w:rPr>
            <w:webHidden/>
          </w:rPr>
          <w:fldChar w:fldCharType="end"/>
        </w:r>
      </w:hyperlink>
    </w:p>
    <w:p w14:paraId="1658468F" w14:textId="34A2FEDA" w:rsidR="001544B4" w:rsidRDefault="001544B4">
      <w:pPr>
        <w:pStyle w:val="TOC2"/>
        <w:rPr>
          <w:rFonts w:asciiTheme="minorHAnsi" w:eastAsiaTheme="minorEastAsia" w:hAnsiTheme="minorHAnsi"/>
          <w:b w:val="0"/>
          <w:color w:val="auto"/>
          <w:kern w:val="2"/>
          <w:lang w:eastAsia="en-AU"/>
          <w14:ligatures w14:val="standardContextual"/>
        </w:rPr>
      </w:pPr>
      <w:hyperlink w:anchor="_Toc233970461" w:history="1">
        <w:r w:rsidRPr="006E180C">
          <w:rPr>
            <w:rStyle w:val="Hyperlink"/>
          </w:rPr>
          <w:t>1.3 Program objectives</w:t>
        </w:r>
        <w:r>
          <w:rPr>
            <w:webHidden/>
          </w:rPr>
          <w:tab/>
        </w:r>
        <w:r>
          <w:rPr>
            <w:webHidden/>
          </w:rPr>
          <w:fldChar w:fldCharType="begin"/>
        </w:r>
        <w:r>
          <w:rPr>
            <w:webHidden/>
          </w:rPr>
          <w:instrText xml:space="preserve"> PAGEREF _Toc233970461 \h </w:instrText>
        </w:r>
        <w:r>
          <w:rPr>
            <w:webHidden/>
          </w:rPr>
        </w:r>
        <w:r>
          <w:rPr>
            <w:webHidden/>
          </w:rPr>
          <w:fldChar w:fldCharType="separate"/>
        </w:r>
        <w:r>
          <w:rPr>
            <w:webHidden/>
          </w:rPr>
          <w:t>3</w:t>
        </w:r>
        <w:r>
          <w:rPr>
            <w:webHidden/>
          </w:rPr>
          <w:fldChar w:fldCharType="end"/>
        </w:r>
      </w:hyperlink>
    </w:p>
    <w:p w14:paraId="5397A2AE" w14:textId="68FA1CBF" w:rsidR="001544B4" w:rsidRDefault="001544B4">
      <w:pPr>
        <w:pStyle w:val="TOC1"/>
        <w:rPr>
          <w:rFonts w:asciiTheme="minorHAnsi" w:eastAsiaTheme="minorEastAsia" w:hAnsiTheme="minorHAnsi"/>
          <w:b w:val="0"/>
          <w:color w:val="auto"/>
          <w:kern w:val="2"/>
          <w:lang w:eastAsia="en-AU"/>
          <w14:ligatures w14:val="standardContextual"/>
        </w:rPr>
      </w:pPr>
      <w:hyperlink w:anchor="_Toc233970462" w:history="1">
        <w:r w:rsidRPr="006E180C">
          <w:rPr>
            <w:rStyle w:val="Hyperlink"/>
          </w:rPr>
          <w:t>2. Eligibility</w:t>
        </w:r>
        <w:r>
          <w:rPr>
            <w:webHidden/>
          </w:rPr>
          <w:tab/>
        </w:r>
        <w:r>
          <w:rPr>
            <w:webHidden/>
          </w:rPr>
          <w:fldChar w:fldCharType="begin"/>
        </w:r>
        <w:r>
          <w:rPr>
            <w:webHidden/>
          </w:rPr>
          <w:instrText xml:space="preserve"> PAGEREF _Toc233970462 \h </w:instrText>
        </w:r>
        <w:r>
          <w:rPr>
            <w:webHidden/>
          </w:rPr>
        </w:r>
        <w:r>
          <w:rPr>
            <w:webHidden/>
          </w:rPr>
          <w:fldChar w:fldCharType="separate"/>
        </w:r>
        <w:r>
          <w:rPr>
            <w:webHidden/>
          </w:rPr>
          <w:t>4</w:t>
        </w:r>
        <w:r>
          <w:rPr>
            <w:webHidden/>
          </w:rPr>
          <w:fldChar w:fldCharType="end"/>
        </w:r>
      </w:hyperlink>
    </w:p>
    <w:p w14:paraId="7B48D908" w14:textId="1E162F76" w:rsidR="001544B4" w:rsidRDefault="001544B4">
      <w:pPr>
        <w:pStyle w:val="TOC2"/>
        <w:rPr>
          <w:rFonts w:asciiTheme="minorHAnsi" w:eastAsiaTheme="minorEastAsia" w:hAnsiTheme="minorHAnsi"/>
          <w:b w:val="0"/>
          <w:color w:val="auto"/>
          <w:kern w:val="2"/>
          <w:lang w:eastAsia="en-AU"/>
          <w14:ligatures w14:val="standardContextual"/>
        </w:rPr>
      </w:pPr>
      <w:hyperlink w:anchor="_Toc233970463" w:history="1">
        <w:r w:rsidRPr="006E180C">
          <w:rPr>
            <w:rStyle w:val="Hyperlink"/>
          </w:rPr>
          <w:t>2.1 Who can apply?</w:t>
        </w:r>
        <w:r>
          <w:rPr>
            <w:webHidden/>
          </w:rPr>
          <w:tab/>
        </w:r>
        <w:r>
          <w:rPr>
            <w:webHidden/>
          </w:rPr>
          <w:fldChar w:fldCharType="begin"/>
        </w:r>
        <w:r>
          <w:rPr>
            <w:webHidden/>
          </w:rPr>
          <w:instrText xml:space="preserve"> PAGEREF _Toc233970463 \h </w:instrText>
        </w:r>
        <w:r>
          <w:rPr>
            <w:webHidden/>
          </w:rPr>
        </w:r>
        <w:r>
          <w:rPr>
            <w:webHidden/>
          </w:rPr>
          <w:fldChar w:fldCharType="separate"/>
        </w:r>
        <w:r>
          <w:rPr>
            <w:webHidden/>
          </w:rPr>
          <w:t>4</w:t>
        </w:r>
        <w:r>
          <w:rPr>
            <w:webHidden/>
          </w:rPr>
          <w:fldChar w:fldCharType="end"/>
        </w:r>
      </w:hyperlink>
    </w:p>
    <w:p w14:paraId="34BAF05B" w14:textId="0A5A30CC" w:rsidR="001544B4" w:rsidRDefault="001544B4">
      <w:pPr>
        <w:pStyle w:val="TOC2"/>
        <w:rPr>
          <w:rFonts w:asciiTheme="minorHAnsi" w:eastAsiaTheme="minorEastAsia" w:hAnsiTheme="minorHAnsi"/>
          <w:b w:val="0"/>
          <w:color w:val="auto"/>
          <w:kern w:val="2"/>
          <w:lang w:eastAsia="en-AU"/>
          <w14:ligatures w14:val="standardContextual"/>
        </w:rPr>
      </w:pPr>
      <w:hyperlink w:anchor="_Toc233970464" w:history="1">
        <w:r w:rsidRPr="006E180C">
          <w:rPr>
            <w:rStyle w:val="Hyperlink"/>
          </w:rPr>
          <w:t>2.2 Who cannot apply?</w:t>
        </w:r>
        <w:r>
          <w:rPr>
            <w:webHidden/>
          </w:rPr>
          <w:tab/>
        </w:r>
        <w:r>
          <w:rPr>
            <w:webHidden/>
          </w:rPr>
          <w:fldChar w:fldCharType="begin"/>
        </w:r>
        <w:r>
          <w:rPr>
            <w:webHidden/>
          </w:rPr>
          <w:instrText xml:space="preserve"> PAGEREF _Toc233970464 \h </w:instrText>
        </w:r>
        <w:r>
          <w:rPr>
            <w:webHidden/>
          </w:rPr>
        </w:r>
        <w:r>
          <w:rPr>
            <w:webHidden/>
          </w:rPr>
          <w:fldChar w:fldCharType="separate"/>
        </w:r>
        <w:r>
          <w:rPr>
            <w:webHidden/>
          </w:rPr>
          <w:t>4</w:t>
        </w:r>
        <w:r>
          <w:rPr>
            <w:webHidden/>
          </w:rPr>
          <w:fldChar w:fldCharType="end"/>
        </w:r>
      </w:hyperlink>
    </w:p>
    <w:p w14:paraId="02A3B4FE" w14:textId="6D4A824C" w:rsidR="001544B4" w:rsidRDefault="001544B4">
      <w:pPr>
        <w:pStyle w:val="TOC1"/>
        <w:rPr>
          <w:rFonts w:asciiTheme="minorHAnsi" w:eastAsiaTheme="minorEastAsia" w:hAnsiTheme="minorHAnsi"/>
          <w:b w:val="0"/>
          <w:color w:val="auto"/>
          <w:kern w:val="2"/>
          <w:lang w:eastAsia="en-AU"/>
          <w14:ligatures w14:val="standardContextual"/>
        </w:rPr>
      </w:pPr>
      <w:hyperlink w:anchor="_Toc233970465" w:history="1">
        <w:r w:rsidRPr="006E180C">
          <w:rPr>
            <w:rStyle w:val="Hyperlink"/>
          </w:rPr>
          <w:t>3. Funding</w:t>
        </w:r>
        <w:r>
          <w:rPr>
            <w:webHidden/>
          </w:rPr>
          <w:tab/>
        </w:r>
        <w:r>
          <w:rPr>
            <w:webHidden/>
          </w:rPr>
          <w:fldChar w:fldCharType="begin"/>
        </w:r>
        <w:r>
          <w:rPr>
            <w:webHidden/>
          </w:rPr>
          <w:instrText xml:space="preserve"> PAGEREF _Toc233970465 \h </w:instrText>
        </w:r>
        <w:r>
          <w:rPr>
            <w:webHidden/>
          </w:rPr>
        </w:r>
        <w:r>
          <w:rPr>
            <w:webHidden/>
          </w:rPr>
          <w:fldChar w:fldCharType="separate"/>
        </w:r>
        <w:r>
          <w:rPr>
            <w:webHidden/>
          </w:rPr>
          <w:t>4</w:t>
        </w:r>
        <w:r>
          <w:rPr>
            <w:webHidden/>
          </w:rPr>
          <w:fldChar w:fldCharType="end"/>
        </w:r>
      </w:hyperlink>
    </w:p>
    <w:p w14:paraId="5D633742" w14:textId="610048A3" w:rsidR="001544B4" w:rsidRDefault="001544B4">
      <w:pPr>
        <w:pStyle w:val="TOC2"/>
        <w:rPr>
          <w:rFonts w:asciiTheme="minorHAnsi" w:eastAsiaTheme="minorEastAsia" w:hAnsiTheme="minorHAnsi"/>
          <w:b w:val="0"/>
          <w:color w:val="auto"/>
          <w:kern w:val="2"/>
          <w:lang w:eastAsia="en-AU"/>
          <w14:ligatures w14:val="standardContextual"/>
        </w:rPr>
      </w:pPr>
      <w:hyperlink w:anchor="_Toc233970466" w:history="1">
        <w:r w:rsidRPr="006E180C">
          <w:rPr>
            <w:rStyle w:val="Hyperlink"/>
          </w:rPr>
          <w:t>3.1 Funding amounts</w:t>
        </w:r>
        <w:r>
          <w:rPr>
            <w:webHidden/>
          </w:rPr>
          <w:tab/>
        </w:r>
        <w:r>
          <w:rPr>
            <w:webHidden/>
          </w:rPr>
          <w:fldChar w:fldCharType="begin"/>
        </w:r>
        <w:r>
          <w:rPr>
            <w:webHidden/>
          </w:rPr>
          <w:instrText xml:space="preserve"> PAGEREF _Toc233970466 \h </w:instrText>
        </w:r>
        <w:r>
          <w:rPr>
            <w:webHidden/>
          </w:rPr>
        </w:r>
        <w:r>
          <w:rPr>
            <w:webHidden/>
          </w:rPr>
          <w:fldChar w:fldCharType="separate"/>
        </w:r>
        <w:r>
          <w:rPr>
            <w:webHidden/>
          </w:rPr>
          <w:t>4</w:t>
        </w:r>
        <w:r>
          <w:rPr>
            <w:webHidden/>
          </w:rPr>
          <w:fldChar w:fldCharType="end"/>
        </w:r>
      </w:hyperlink>
    </w:p>
    <w:p w14:paraId="424BC7A7" w14:textId="171C96E8" w:rsidR="001544B4" w:rsidRDefault="001544B4">
      <w:pPr>
        <w:pStyle w:val="TOC2"/>
        <w:rPr>
          <w:rFonts w:asciiTheme="minorHAnsi" w:eastAsiaTheme="minorEastAsia" w:hAnsiTheme="minorHAnsi"/>
          <w:b w:val="0"/>
          <w:color w:val="auto"/>
          <w:kern w:val="2"/>
          <w:lang w:eastAsia="en-AU"/>
          <w14:ligatures w14:val="standardContextual"/>
        </w:rPr>
      </w:pPr>
      <w:hyperlink w:anchor="_Toc233970467" w:history="1">
        <w:r w:rsidRPr="006E180C">
          <w:rPr>
            <w:rStyle w:val="Hyperlink"/>
          </w:rPr>
          <w:t>3.2 What will be funded?</w:t>
        </w:r>
        <w:r>
          <w:rPr>
            <w:webHidden/>
          </w:rPr>
          <w:tab/>
        </w:r>
        <w:r>
          <w:rPr>
            <w:webHidden/>
          </w:rPr>
          <w:fldChar w:fldCharType="begin"/>
        </w:r>
        <w:r>
          <w:rPr>
            <w:webHidden/>
          </w:rPr>
          <w:instrText xml:space="preserve"> PAGEREF _Toc233970467 \h </w:instrText>
        </w:r>
        <w:r>
          <w:rPr>
            <w:webHidden/>
          </w:rPr>
        </w:r>
        <w:r>
          <w:rPr>
            <w:webHidden/>
          </w:rPr>
          <w:fldChar w:fldCharType="separate"/>
        </w:r>
        <w:r>
          <w:rPr>
            <w:webHidden/>
          </w:rPr>
          <w:t>4</w:t>
        </w:r>
        <w:r>
          <w:rPr>
            <w:webHidden/>
          </w:rPr>
          <w:fldChar w:fldCharType="end"/>
        </w:r>
      </w:hyperlink>
    </w:p>
    <w:p w14:paraId="703738FE" w14:textId="32F3F19F" w:rsidR="001544B4" w:rsidRDefault="001544B4">
      <w:pPr>
        <w:pStyle w:val="TOC2"/>
        <w:rPr>
          <w:rFonts w:asciiTheme="minorHAnsi" w:eastAsiaTheme="minorEastAsia" w:hAnsiTheme="minorHAnsi"/>
          <w:b w:val="0"/>
          <w:color w:val="auto"/>
          <w:kern w:val="2"/>
          <w:lang w:eastAsia="en-AU"/>
          <w14:ligatures w14:val="standardContextual"/>
        </w:rPr>
      </w:pPr>
      <w:hyperlink w:anchor="_Toc233970468" w:history="1">
        <w:r w:rsidRPr="006E180C">
          <w:rPr>
            <w:rStyle w:val="Hyperlink"/>
          </w:rPr>
          <w:t>3.3 What will not be funded?</w:t>
        </w:r>
        <w:r>
          <w:rPr>
            <w:webHidden/>
          </w:rPr>
          <w:tab/>
        </w:r>
        <w:r>
          <w:rPr>
            <w:webHidden/>
          </w:rPr>
          <w:fldChar w:fldCharType="begin"/>
        </w:r>
        <w:r>
          <w:rPr>
            <w:webHidden/>
          </w:rPr>
          <w:instrText xml:space="preserve"> PAGEREF _Toc233970468 \h </w:instrText>
        </w:r>
        <w:r>
          <w:rPr>
            <w:webHidden/>
          </w:rPr>
        </w:r>
        <w:r>
          <w:rPr>
            <w:webHidden/>
          </w:rPr>
          <w:fldChar w:fldCharType="separate"/>
        </w:r>
        <w:r>
          <w:rPr>
            <w:webHidden/>
          </w:rPr>
          <w:t>5</w:t>
        </w:r>
        <w:r>
          <w:rPr>
            <w:webHidden/>
          </w:rPr>
          <w:fldChar w:fldCharType="end"/>
        </w:r>
      </w:hyperlink>
    </w:p>
    <w:p w14:paraId="1192549F" w14:textId="5143E702" w:rsidR="001544B4" w:rsidRDefault="001544B4">
      <w:pPr>
        <w:pStyle w:val="TOC1"/>
        <w:rPr>
          <w:rFonts w:asciiTheme="minorHAnsi" w:eastAsiaTheme="minorEastAsia" w:hAnsiTheme="minorHAnsi"/>
          <w:b w:val="0"/>
          <w:color w:val="auto"/>
          <w:kern w:val="2"/>
          <w:lang w:eastAsia="en-AU"/>
          <w14:ligatures w14:val="standardContextual"/>
        </w:rPr>
      </w:pPr>
      <w:hyperlink w:anchor="_Toc233970469" w:history="1">
        <w:r w:rsidRPr="006E180C">
          <w:rPr>
            <w:rStyle w:val="Hyperlink"/>
          </w:rPr>
          <w:t>4. Assessment process</w:t>
        </w:r>
        <w:r>
          <w:rPr>
            <w:webHidden/>
          </w:rPr>
          <w:tab/>
        </w:r>
        <w:r>
          <w:rPr>
            <w:webHidden/>
          </w:rPr>
          <w:fldChar w:fldCharType="begin"/>
        </w:r>
        <w:r>
          <w:rPr>
            <w:webHidden/>
          </w:rPr>
          <w:instrText xml:space="preserve"> PAGEREF _Toc233970469 \h </w:instrText>
        </w:r>
        <w:r>
          <w:rPr>
            <w:webHidden/>
          </w:rPr>
        </w:r>
        <w:r>
          <w:rPr>
            <w:webHidden/>
          </w:rPr>
          <w:fldChar w:fldCharType="separate"/>
        </w:r>
        <w:r>
          <w:rPr>
            <w:webHidden/>
          </w:rPr>
          <w:t>6</w:t>
        </w:r>
        <w:r>
          <w:rPr>
            <w:webHidden/>
          </w:rPr>
          <w:fldChar w:fldCharType="end"/>
        </w:r>
      </w:hyperlink>
    </w:p>
    <w:p w14:paraId="35C5246A" w14:textId="2A18687B" w:rsidR="001544B4" w:rsidRDefault="001544B4">
      <w:pPr>
        <w:pStyle w:val="TOC2"/>
        <w:rPr>
          <w:rFonts w:asciiTheme="minorHAnsi" w:eastAsiaTheme="minorEastAsia" w:hAnsiTheme="minorHAnsi"/>
          <w:b w:val="0"/>
          <w:color w:val="auto"/>
          <w:kern w:val="2"/>
          <w:lang w:eastAsia="en-AU"/>
          <w14:ligatures w14:val="standardContextual"/>
        </w:rPr>
      </w:pPr>
      <w:hyperlink w:anchor="_Toc233970470" w:history="1">
        <w:r w:rsidRPr="006E180C">
          <w:rPr>
            <w:rStyle w:val="Hyperlink"/>
          </w:rPr>
          <w:t>4.1 Assessment criteria</w:t>
        </w:r>
        <w:r>
          <w:rPr>
            <w:webHidden/>
          </w:rPr>
          <w:tab/>
        </w:r>
        <w:r>
          <w:rPr>
            <w:webHidden/>
          </w:rPr>
          <w:fldChar w:fldCharType="begin"/>
        </w:r>
        <w:r>
          <w:rPr>
            <w:webHidden/>
          </w:rPr>
          <w:instrText xml:space="preserve"> PAGEREF _Toc233970470 \h </w:instrText>
        </w:r>
        <w:r>
          <w:rPr>
            <w:webHidden/>
          </w:rPr>
        </w:r>
        <w:r>
          <w:rPr>
            <w:webHidden/>
          </w:rPr>
          <w:fldChar w:fldCharType="separate"/>
        </w:r>
        <w:r>
          <w:rPr>
            <w:webHidden/>
          </w:rPr>
          <w:t>6</w:t>
        </w:r>
        <w:r>
          <w:rPr>
            <w:webHidden/>
          </w:rPr>
          <w:fldChar w:fldCharType="end"/>
        </w:r>
      </w:hyperlink>
    </w:p>
    <w:p w14:paraId="6712C960" w14:textId="419333B5" w:rsidR="001544B4" w:rsidRDefault="001544B4">
      <w:pPr>
        <w:pStyle w:val="TOC1"/>
        <w:rPr>
          <w:rFonts w:asciiTheme="minorHAnsi" w:eastAsiaTheme="minorEastAsia" w:hAnsiTheme="minorHAnsi"/>
          <w:b w:val="0"/>
          <w:color w:val="auto"/>
          <w:kern w:val="2"/>
          <w:lang w:eastAsia="en-AU"/>
          <w14:ligatures w14:val="standardContextual"/>
        </w:rPr>
      </w:pPr>
      <w:hyperlink w:anchor="_Toc233970471" w:history="1">
        <w:r w:rsidRPr="006E180C">
          <w:rPr>
            <w:rStyle w:val="Hyperlink"/>
          </w:rPr>
          <w:t>5. Application process</w:t>
        </w:r>
        <w:r>
          <w:rPr>
            <w:webHidden/>
          </w:rPr>
          <w:tab/>
        </w:r>
        <w:r>
          <w:rPr>
            <w:webHidden/>
          </w:rPr>
          <w:fldChar w:fldCharType="begin"/>
        </w:r>
        <w:r>
          <w:rPr>
            <w:webHidden/>
          </w:rPr>
          <w:instrText xml:space="preserve"> PAGEREF _Toc233970471 \h </w:instrText>
        </w:r>
        <w:r>
          <w:rPr>
            <w:webHidden/>
          </w:rPr>
        </w:r>
        <w:r>
          <w:rPr>
            <w:webHidden/>
          </w:rPr>
          <w:fldChar w:fldCharType="separate"/>
        </w:r>
        <w:r>
          <w:rPr>
            <w:webHidden/>
          </w:rPr>
          <w:t>7</w:t>
        </w:r>
        <w:r>
          <w:rPr>
            <w:webHidden/>
          </w:rPr>
          <w:fldChar w:fldCharType="end"/>
        </w:r>
      </w:hyperlink>
    </w:p>
    <w:p w14:paraId="56C46408" w14:textId="1FFE2031" w:rsidR="001544B4" w:rsidRDefault="001544B4">
      <w:pPr>
        <w:pStyle w:val="TOC2"/>
        <w:rPr>
          <w:rFonts w:asciiTheme="minorHAnsi" w:eastAsiaTheme="minorEastAsia" w:hAnsiTheme="minorHAnsi"/>
          <w:b w:val="0"/>
          <w:color w:val="auto"/>
          <w:kern w:val="2"/>
          <w:lang w:eastAsia="en-AU"/>
          <w14:ligatures w14:val="standardContextual"/>
        </w:rPr>
      </w:pPr>
      <w:hyperlink w:anchor="_Toc233970472" w:history="1">
        <w:r w:rsidRPr="006E180C">
          <w:rPr>
            <w:rStyle w:val="Hyperlink"/>
          </w:rPr>
          <w:t>5.1 How to apply</w:t>
        </w:r>
        <w:r>
          <w:rPr>
            <w:webHidden/>
          </w:rPr>
          <w:tab/>
        </w:r>
        <w:r>
          <w:rPr>
            <w:webHidden/>
          </w:rPr>
          <w:fldChar w:fldCharType="begin"/>
        </w:r>
        <w:r>
          <w:rPr>
            <w:webHidden/>
          </w:rPr>
          <w:instrText xml:space="preserve"> PAGEREF _Toc233970472 \h </w:instrText>
        </w:r>
        <w:r>
          <w:rPr>
            <w:webHidden/>
          </w:rPr>
        </w:r>
        <w:r>
          <w:rPr>
            <w:webHidden/>
          </w:rPr>
          <w:fldChar w:fldCharType="separate"/>
        </w:r>
        <w:r>
          <w:rPr>
            <w:webHidden/>
          </w:rPr>
          <w:t>7</w:t>
        </w:r>
        <w:r>
          <w:rPr>
            <w:webHidden/>
          </w:rPr>
          <w:fldChar w:fldCharType="end"/>
        </w:r>
      </w:hyperlink>
    </w:p>
    <w:p w14:paraId="473E5FEC" w14:textId="09DD554D" w:rsidR="001544B4" w:rsidRDefault="001544B4">
      <w:pPr>
        <w:pStyle w:val="TOC2"/>
        <w:rPr>
          <w:rFonts w:asciiTheme="minorHAnsi" w:eastAsiaTheme="minorEastAsia" w:hAnsiTheme="minorHAnsi"/>
          <w:b w:val="0"/>
          <w:color w:val="auto"/>
          <w:kern w:val="2"/>
          <w:lang w:eastAsia="en-AU"/>
          <w14:ligatures w14:val="standardContextual"/>
        </w:rPr>
      </w:pPr>
      <w:hyperlink w:anchor="_Toc233970473" w:history="1">
        <w:r w:rsidRPr="006E180C">
          <w:rPr>
            <w:rStyle w:val="Hyperlink"/>
          </w:rPr>
          <w:t>5.2 Required documentation</w:t>
        </w:r>
        <w:r>
          <w:rPr>
            <w:webHidden/>
          </w:rPr>
          <w:tab/>
        </w:r>
        <w:r>
          <w:rPr>
            <w:webHidden/>
          </w:rPr>
          <w:fldChar w:fldCharType="begin"/>
        </w:r>
        <w:r>
          <w:rPr>
            <w:webHidden/>
          </w:rPr>
          <w:instrText xml:space="preserve"> PAGEREF _Toc233970473 \h </w:instrText>
        </w:r>
        <w:r>
          <w:rPr>
            <w:webHidden/>
          </w:rPr>
        </w:r>
        <w:r>
          <w:rPr>
            <w:webHidden/>
          </w:rPr>
          <w:fldChar w:fldCharType="separate"/>
        </w:r>
        <w:r>
          <w:rPr>
            <w:webHidden/>
          </w:rPr>
          <w:t>7</w:t>
        </w:r>
        <w:r>
          <w:rPr>
            <w:webHidden/>
          </w:rPr>
          <w:fldChar w:fldCharType="end"/>
        </w:r>
      </w:hyperlink>
    </w:p>
    <w:p w14:paraId="3EF2B27B" w14:textId="1E186CBA" w:rsidR="001544B4" w:rsidRDefault="001544B4">
      <w:pPr>
        <w:pStyle w:val="TOC1"/>
        <w:rPr>
          <w:rFonts w:asciiTheme="minorHAnsi" w:eastAsiaTheme="minorEastAsia" w:hAnsiTheme="minorHAnsi"/>
          <w:b w:val="0"/>
          <w:color w:val="auto"/>
          <w:kern w:val="2"/>
          <w:lang w:eastAsia="en-AU"/>
          <w14:ligatures w14:val="standardContextual"/>
        </w:rPr>
      </w:pPr>
      <w:hyperlink w:anchor="_Toc233970474" w:history="1">
        <w:r w:rsidRPr="006E180C">
          <w:rPr>
            <w:rStyle w:val="Hyperlink"/>
          </w:rPr>
          <w:t>6. Grant conditions and responsibilities</w:t>
        </w:r>
        <w:r>
          <w:rPr>
            <w:webHidden/>
          </w:rPr>
          <w:tab/>
        </w:r>
        <w:r>
          <w:rPr>
            <w:webHidden/>
          </w:rPr>
          <w:fldChar w:fldCharType="begin"/>
        </w:r>
        <w:r>
          <w:rPr>
            <w:webHidden/>
          </w:rPr>
          <w:instrText xml:space="preserve"> PAGEREF _Toc233970474 \h </w:instrText>
        </w:r>
        <w:r>
          <w:rPr>
            <w:webHidden/>
          </w:rPr>
        </w:r>
        <w:r>
          <w:rPr>
            <w:webHidden/>
          </w:rPr>
          <w:fldChar w:fldCharType="separate"/>
        </w:r>
        <w:r>
          <w:rPr>
            <w:webHidden/>
          </w:rPr>
          <w:t>8</w:t>
        </w:r>
        <w:r>
          <w:rPr>
            <w:webHidden/>
          </w:rPr>
          <w:fldChar w:fldCharType="end"/>
        </w:r>
      </w:hyperlink>
    </w:p>
    <w:p w14:paraId="7FB5F90A" w14:textId="3DD6F664" w:rsidR="001544B4" w:rsidRDefault="001544B4">
      <w:pPr>
        <w:pStyle w:val="TOC2"/>
        <w:rPr>
          <w:rFonts w:asciiTheme="minorHAnsi" w:eastAsiaTheme="minorEastAsia" w:hAnsiTheme="minorHAnsi"/>
          <w:b w:val="0"/>
          <w:color w:val="auto"/>
          <w:kern w:val="2"/>
          <w:lang w:eastAsia="en-AU"/>
          <w14:ligatures w14:val="standardContextual"/>
        </w:rPr>
      </w:pPr>
      <w:hyperlink w:anchor="_Toc233970475" w:history="1">
        <w:r w:rsidRPr="006E180C">
          <w:rPr>
            <w:rStyle w:val="Hyperlink"/>
          </w:rPr>
          <w:t>6.1 Funding agreements</w:t>
        </w:r>
        <w:r>
          <w:rPr>
            <w:webHidden/>
          </w:rPr>
          <w:tab/>
        </w:r>
        <w:r>
          <w:rPr>
            <w:webHidden/>
          </w:rPr>
          <w:fldChar w:fldCharType="begin"/>
        </w:r>
        <w:r>
          <w:rPr>
            <w:webHidden/>
          </w:rPr>
          <w:instrText xml:space="preserve"> PAGEREF _Toc233970475 \h </w:instrText>
        </w:r>
        <w:r>
          <w:rPr>
            <w:webHidden/>
          </w:rPr>
        </w:r>
        <w:r>
          <w:rPr>
            <w:webHidden/>
          </w:rPr>
          <w:fldChar w:fldCharType="separate"/>
        </w:r>
        <w:r>
          <w:rPr>
            <w:webHidden/>
          </w:rPr>
          <w:t>8</w:t>
        </w:r>
        <w:r>
          <w:rPr>
            <w:webHidden/>
          </w:rPr>
          <w:fldChar w:fldCharType="end"/>
        </w:r>
      </w:hyperlink>
    </w:p>
    <w:p w14:paraId="031FE51B" w14:textId="608A309A" w:rsidR="001544B4" w:rsidRDefault="001544B4">
      <w:pPr>
        <w:pStyle w:val="TOC2"/>
        <w:rPr>
          <w:rFonts w:asciiTheme="minorHAnsi" w:eastAsiaTheme="minorEastAsia" w:hAnsiTheme="minorHAnsi"/>
          <w:b w:val="0"/>
          <w:color w:val="auto"/>
          <w:kern w:val="2"/>
          <w:lang w:eastAsia="en-AU"/>
          <w14:ligatures w14:val="standardContextual"/>
        </w:rPr>
      </w:pPr>
      <w:hyperlink w:anchor="_Toc233970476" w:history="1">
        <w:r w:rsidRPr="006E180C">
          <w:rPr>
            <w:rStyle w:val="Hyperlink"/>
          </w:rPr>
          <w:t>6.2 Legislative and regulatory requirements</w:t>
        </w:r>
        <w:r>
          <w:rPr>
            <w:webHidden/>
          </w:rPr>
          <w:tab/>
        </w:r>
        <w:r>
          <w:rPr>
            <w:webHidden/>
          </w:rPr>
          <w:fldChar w:fldCharType="begin"/>
        </w:r>
        <w:r>
          <w:rPr>
            <w:webHidden/>
          </w:rPr>
          <w:instrText xml:space="preserve"> PAGEREF _Toc233970476 \h </w:instrText>
        </w:r>
        <w:r>
          <w:rPr>
            <w:webHidden/>
          </w:rPr>
        </w:r>
        <w:r>
          <w:rPr>
            <w:webHidden/>
          </w:rPr>
          <w:fldChar w:fldCharType="separate"/>
        </w:r>
        <w:r>
          <w:rPr>
            <w:webHidden/>
          </w:rPr>
          <w:t>8</w:t>
        </w:r>
        <w:r>
          <w:rPr>
            <w:webHidden/>
          </w:rPr>
          <w:fldChar w:fldCharType="end"/>
        </w:r>
      </w:hyperlink>
    </w:p>
    <w:p w14:paraId="79A4E2A5" w14:textId="72830994" w:rsidR="001544B4" w:rsidRDefault="001544B4">
      <w:pPr>
        <w:pStyle w:val="TOC2"/>
        <w:rPr>
          <w:rFonts w:asciiTheme="minorHAnsi" w:eastAsiaTheme="minorEastAsia" w:hAnsiTheme="minorHAnsi"/>
          <w:b w:val="0"/>
          <w:color w:val="auto"/>
          <w:kern w:val="2"/>
          <w:lang w:eastAsia="en-AU"/>
          <w14:ligatures w14:val="standardContextual"/>
        </w:rPr>
      </w:pPr>
      <w:hyperlink w:anchor="_Toc233970477" w:history="1">
        <w:r w:rsidRPr="006E180C">
          <w:rPr>
            <w:rStyle w:val="Hyperlink"/>
          </w:rPr>
          <w:t>6.3 Tax implications</w:t>
        </w:r>
        <w:r>
          <w:rPr>
            <w:webHidden/>
          </w:rPr>
          <w:tab/>
        </w:r>
        <w:r>
          <w:rPr>
            <w:webHidden/>
          </w:rPr>
          <w:fldChar w:fldCharType="begin"/>
        </w:r>
        <w:r>
          <w:rPr>
            <w:webHidden/>
          </w:rPr>
          <w:instrText xml:space="preserve"> PAGEREF _Toc233970477 \h </w:instrText>
        </w:r>
        <w:r>
          <w:rPr>
            <w:webHidden/>
          </w:rPr>
        </w:r>
        <w:r>
          <w:rPr>
            <w:webHidden/>
          </w:rPr>
          <w:fldChar w:fldCharType="separate"/>
        </w:r>
        <w:r>
          <w:rPr>
            <w:webHidden/>
          </w:rPr>
          <w:t>8</w:t>
        </w:r>
        <w:r>
          <w:rPr>
            <w:webHidden/>
          </w:rPr>
          <w:fldChar w:fldCharType="end"/>
        </w:r>
      </w:hyperlink>
    </w:p>
    <w:p w14:paraId="4597C9BB" w14:textId="0D56A409" w:rsidR="001544B4" w:rsidRDefault="001544B4">
      <w:pPr>
        <w:pStyle w:val="TOC2"/>
        <w:rPr>
          <w:rFonts w:asciiTheme="minorHAnsi" w:eastAsiaTheme="minorEastAsia" w:hAnsiTheme="minorHAnsi"/>
          <w:b w:val="0"/>
          <w:color w:val="auto"/>
          <w:kern w:val="2"/>
          <w:lang w:eastAsia="en-AU"/>
          <w14:ligatures w14:val="standardContextual"/>
        </w:rPr>
      </w:pPr>
      <w:hyperlink w:anchor="_Toc233970478" w:history="1">
        <w:r w:rsidRPr="006E180C">
          <w:rPr>
            <w:rStyle w:val="Hyperlink"/>
          </w:rPr>
          <w:t>6.4 RDRP program co-branding and acknowledgement guidelines</w:t>
        </w:r>
        <w:r>
          <w:rPr>
            <w:webHidden/>
          </w:rPr>
          <w:tab/>
        </w:r>
        <w:r>
          <w:rPr>
            <w:webHidden/>
          </w:rPr>
          <w:fldChar w:fldCharType="begin"/>
        </w:r>
        <w:r>
          <w:rPr>
            <w:webHidden/>
          </w:rPr>
          <w:instrText xml:space="preserve"> PAGEREF _Toc233970478 \h </w:instrText>
        </w:r>
        <w:r>
          <w:rPr>
            <w:webHidden/>
          </w:rPr>
        </w:r>
        <w:r>
          <w:rPr>
            <w:webHidden/>
          </w:rPr>
          <w:fldChar w:fldCharType="separate"/>
        </w:r>
        <w:r>
          <w:rPr>
            <w:webHidden/>
          </w:rPr>
          <w:t>8</w:t>
        </w:r>
        <w:r>
          <w:rPr>
            <w:webHidden/>
          </w:rPr>
          <w:fldChar w:fldCharType="end"/>
        </w:r>
      </w:hyperlink>
    </w:p>
    <w:p w14:paraId="6B22EA2A" w14:textId="4F3B072C" w:rsidR="001544B4" w:rsidRDefault="001544B4">
      <w:pPr>
        <w:pStyle w:val="TOC2"/>
        <w:rPr>
          <w:rFonts w:asciiTheme="minorHAnsi" w:eastAsiaTheme="minorEastAsia" w:hAnsiTheme="minorHAnsi"/>
          <w:b w:val="0"/>
          <w:color w:val="auto"/>
          <w:kern w:val="2"/>
          <w:lang w:eastAsia="en-AU"/>
          <w14:ligatures w14:val="standardContextual"/>
        </w:rPr>
      </w:pPr>
      <w:hyperlink w:anchor="_Toc233970479" w:history="1">
        <w:r w:rsidRPr="006E180C">
          <w:rPr>
            <w:rStyle w:val="Hyperlink"/>
          </w:rPr>
          <w:t>6.5 Payment of grants</w:t>
        </w:r>
        <w:r>
          <w:rPr>
            <w:webHidden/>
          </w:rPr>
          <w:tab/>
        </w:r>
        <w:r>
          <w:rPr>
            <w:webHidden/>
          </w:rPr>
          <w:fldChar w:fldCharType="begin"/>
        </w:r>
        <w:r>
          <w:rPr>
            <w:webHidden/>
          </w:rPr>
          <w:instrText xml:space="preserve"> PAGEREF _Toc233970479 \h </w:instrText>
        </w:r>
        <w:r>
          <w:rPr>
            <w:webHidden/>
          </w:rPr>
        </w:r>
        <w:r>
          <w:rPr>
            <w:webHidden/>
          </w:rPr>
          <w:fldChar w:fldCharType="separate"/>
        </w:r>
        <w:r>
          <w:rPr>
            <w:webHidden/>
          </w:rPr>
          <w:t>9</w:t>
        </w:r>
        <w:r>
          <w:rPr>
            <w:webHidden/>
          </w:rPr>
          <w:fldChar w:fldCharType="end"/>
        </w:r>
      </w:hyperlink>
    </w:p>
    <w:p w14:paraId="357E484B" w14:textId="589404A8" w:rsidR="001544B4" w:rsidRDefault="001544B4">
      <w:pPr>
        <w:pStyle w:val="TOC2"/>
        <w:rPr>
          <w:rFonts w:asciiTheme="minorHAnsi" w:eastAsiaTheme="minorEastAsia" w:hAnsiTheme="minorHAnsi"/>
          <w:b w:val="0"/>
          <w:color w:val="auto"/>
          <w:kern w:val="2"/>
          <w:lang w:eastAsia="en-AU"/>
          <w14:ligatures w14:val="standardContextual"/>
        </w:rPr>
      </w:pPr>
      <w:hyperlink w:anchor="_Toc233970480" w:history="1">
        <w:r w:rsidRPr="006E180C">
          <w:rPr>
            <w:rStyle w:val="Hyperlink"/>
          </w:rPr>
          <w:t>6.6 Monitoring and reporting</w:t>
        </w:r>
        <w:r>
          <w:rPr>
            <w:webHidden/>
          </w:rPr>
          <w:tab/>
        </w:r>
        <w:r>
          <w:rPr>
            <w:webHidden/>
          </w:rPr>
          <w:fldChar w:fldCharType="begin"/>
        </w:r>
        <w:r>
          <w:rPr>
            <w:webHidden/>
          </w:rPr>
          <w:instrText xml:space="preserve"> PAGEREF _Toc233970480 \h </w:instrText>
        </w:r>
        <w:r>
          <w:rPr>
            <w:webHidden/>
          </w:rPr>
        </w:r>
        <w:r>
          <w:rPr>
            <w:webHidden/>
          </w:rPr>
          <w:fldChar w:fldCharType="separate"/>
        </w:r>
        <w:r>
          <w:rPr>
            <w:webHidden/>
          </w:rPr>
          <w:t>9</w:t>
        </w:r>
        <w:r>
          <w:rPr>
            <w:webHidden/>
          </w:rPr>
          <w:fldChar w:fldCharType="end"/>
        </w:r>
      </w:hyperlink>
    </w:p>
    <w:p w14:paraId="48A8229D" w14:textId="6DF358D3" w:rsidR="001544B4" w:rsidRDefault="001544B4">
      <w:pPr>
        <w:pStyle w:val="TOC2"/>
        <w:rPr>
          <w:rFonts w:asciiTheme="minorHAnsi" w:eastAsiaTheme="minorEastAsia" w:hAnsiTheme="minorHAnsi"/>
          <w:b w:val="0"/>
          <w:color w:val="auto"/>
          <w:kern w:val="2"/>
          <w:lang w:eastAsia="en-AU"/>
          <w14:ligatures w14:val="standardContextual"/>
        </w:rPr>
      </w:pPr>
      <w:hyperlink w:anchor="_Toc233970481" w:history="1">
        <w:r w:rsidRPr="006E180C">
          <w:rPr>
            <w:rStyle w:val="Hyperlink"/>
          </w:rPr>
          <w:t>6.7 Privacy</w:t>
        </w:r>
        <w:r>
          <w:rPr>
            <w:webHidden/>
          </w:rPr>
          <w:tab/>
        </w:r>
        <w:r>
          <w:rPr>
            <w:webHidden/>
          </w:rPr>
          <w:fldChar w:fldCharType="begin"/>
        </w:r>
        <w:r>
          <w:rPr>
            <w:webHidden/>
          </w:rPr>
          <w:instrText xml:space="preserve"> PAGEREF _Toc233970481 \h </w:instrText>
        </w:r>
        <w:r>
          <w:rPr>
            <w:webHidden/>
          </w:rPr>
        </w:r>
        <w:r>
          <w:rPr>
            <w:webHidden/>
          </w:rPr>
          <w:fldChar w:fldCharType="separate"/>
        </w:r>
        <w:r>
          <w:rPr>
            <w:webHidden/>
          </w:rPr>
          <w:t>9</w:t>
        </w:r>
        <w:r>
          <w:rPr>
            <w:webHidden/>
          </w:rPr>
          <w:fldChar w:fldCharType="end"/>
        </w:r>
      </w:hyperlink>
    </w:p>
    <w:p w14:paraId="7544B1CE" w14:textId="3CEACC60" w:rsidR="001544B4" w:rsidRDefault="001544B4">
      <w:pPr>
        <w:pStyle w:val="TOC2"/>
        <w:rPr>
          <w:rFonts w:asciiTheme="minorHAnsi" w:eastAsiaTheme="minorEastAsia" w:hAnsiTheme="minorHAnsi"/>
          <w:b w:val="0"/>
          <w:color w:val="auto"/>
          <w:kern w:val="2"/>
          <w:lang w:eastAsia="en-AU"/>
          <w14:ligatures w14:val="standardContextual"/>
        </w:rPr>
      </w:pPr>
      <w:hyperlink w:anchor="_Toc233970482" w:history="1">
        <w:r w:rsidRPr="006E180C">
          <w:rPr>
            <w:rStyle w:val="Hyperlink"/>
          </w:rPr>
          <w:t>6.8 Intellectual Property</w:t>
        </w:r>
        <w:r>
          <w:rPr>
            <w:webHidden/>
          </w:rPr>
          <w:tab/>
        </w:r>
        <w:r>
          <w:rPr>
            <w:webHidden/>
          </w:rPr>
          <w:fldChar w:fldCharType="begin"/>
        </w:r>
        <w:r>
          <w:rPr>
            <w:webHidden/>
          </w:rPr>
          <w:instrText xml:space="preserve"> PAGEREF _Toc233970482 \h </w:instrText>
        </w:r>
        <w:r>
          <w:rPr>
            <w:webHidden/>
          </w:rPr>
        </w:r>
        <w:r>
          <w:rPr>
            <w:webHidden/>
          </w:rPr>
          <w:fldChar w:fldCharType="separate"/>
        </w:r>
        <w:r>
          <w:rPr>
            <w:webHidden/>
          </w:rPr>
          <w:t>9</w:t>
        </w:r>
        <w:r>
          <w:rPr>
            <w:webHidden/>
          </w:rPr>
          <w:fldChar w:fldCharType="end"/>
        </w:r>
      </w:hyperlink>
    </w:p>
    <w:p w14:paraId="676624B1" w14:textId="5CF1786C" w:rsidR="001544B4" w:rsidRDefault="001544B4">
      <w:pPr>
        <w:pStyle w:val="TOC1"/>
        <w:rPr>
          <w:rFonts w:asciiTheme="minorHAnsi" w:eastAsiaTheme="minorEastAsia" w:hAnsiTheme="minorHAnsi"/>
          <w:b w:val="0"/>
          <w:color w:val="auto"/>
          <w:kern w:val="2"/>
          <w:lang w:eastAsia="en-AU"/>
          <w14:ligatures w14:val="standardContextual"/>
        </w:rPr>
      </w:pPr>
      <w:hyperlink w:anchor="_Toc233970483" w:history="1">
        <w:r w:rsidRPr="006E180C">
          <w:rPr>
            <w:rStyle w:val="Hyperlink"/>
          </w:rPr>
          <w:t>7. Additional information</w:t>
        </w:r>
        <w:r>
          <w:rPr>
            <w:webHidden/>
          </w:rPr>
          <w:tab/>
        </w:r>
        <w:r>
          <w:rPr>
            <w:webHidden/>
          </w:rPr>
          <w:fldChar w:fldCharType="begin"/>
        </w:r>
        <w:r>
          <w:rPr>
            <w:webHidden/>
          </w:rPr>
          <w:instrText xml:space="preserve"> PAGEREF _Toc233970483 \h </w:instrText>
        </w:r>
        <w:r>
          <w:rPr>
            <w:webHidden/>
          </w:rPr>
        </w:r>
        <w:r>
          <w:rPr>
            <w:webHidden/>
          </w:rPr>
          <w:fldChar w:fldCharType="separate"/>
        </w:r>
        <w:r>
          <w:rPr>
            <w:webHidden/>
          </w:rPr>
          <w:t>9</w:t>
        </w:r>
        <w:r>
          <w:rPr>
            <w:webHidden/>
          </w:rPr>
          <w:fldChar w:fldCharType="end"/>
        </w:r>
      </w:hyperlink>
    </w:p>
    <w:p w14:paraId="549A9A0D" w14:textId="0DBEE972" w:rsidR="001544B4" w:rsidRDefault="001544B4">
      <w:pPr>
        <w:pStyle w:val="TOC1"/>
        <w:rPr>
          <w:rFonts w:asciiTheme="minorHAnsi" w:eastAsiaTheme="minorEastAsia" w:hAnsiTheme="minorHAnsi"/>
          <w:b w:val="0"/>
          <w:color w:val="auto"/>
          <w:kern w:val="2"/>
          <w:lang w:eastAsia="en-AU"/>
          <w14:ligatures w14:val="standardContextual"/>
        </w:rPr>
      </w:pPr>
      <w:hyperlink w:anchor="_Toc233970484" w:history="1">
        <w:r w:rsidRPr="006E180C">
          <w:rPr>
            <w:rStyle w:val="Hyperlink"/>
          </w:rPr>
          <w:t>8. What is the notification process?</w:t>
        </w:r>
        <w:r>
          <w:rPr>
            <w:webHidden/>
          </w:rPr>
          <w:tab/>
        </w:r>
        <w:r>
          <w:rPr>
            <w:webHidden/>
          </w:rPr>
          <w:fldChar w:fldCharType="begin"/>
        </w:r>
        <w:r>
          <w:rPr>
            <w:webHidden/>
          </w:rPr>
          <w:instrText xml:space="preserve"> PAGEREF _Toc233970484 \h </w:instrText>
        </w:r>
        <w:r>
          <w:rPr>
            <w:webHidden/>
          </w:rPr>
        </w:r>
        <w:r>
          <w:rPr>
            <w:webHidden/>
          </w:rPr>
          <w:fldChar w:fldCharType="separate"/>
        </w:r>
        <w:r>
          <w:rPr>
            <w:webHidden/>
          </w:rPr>
          <w:t>10</w:t>
        </w:r>
        <w:r>
          <w:rPr>
            <w:webHidden/>
          </w:rPr>
          <w:fldChar w:fldCharType="end"/>
        </w:r>
      </w:hyperlink>
    </w:p>
    <w:p w14:paraId="4A14D950" w14:textId="745E3837" w:rsidR="001544B4" w:rsidRDefault="001544B4">
      <w:pPr>
        <w:pStyle w:val="TOC1"/>
        <w:rPr>
          <w:rFonts w:asciiTheme="minorHAnsi" w:eastAsiaTheme="minorEastAsia" w:hAnsiTheme="minorHAnsi"/>
          <w:b w:val="0"/>
          <w:color w:val="auto"/>
          <w:kern w:val="2"/>
          <w:lang w:eastAsia="en-AU"/>
          <w14:ligatures w14:val="standardContextual"/>
        </w:rPr>
      </w:pPr>
      <w:hyperlink w:anchor="_Toc233970485" w:history="1">
        <w:r w:rsidRPr="006E180C">
          <w:rPr>
            <w:rStyle w:val="Hyperlink"/>
          </w:rPr>
          <w:t>9. Key dates</w:t>
        </w:r>
        <w:r>
          <w:rPr>
            <w:webHidden/>
          </w:rPr>
          <w:tab/>
        </w:r>
        <w:r>
          <w:rPr>
            <w:webHidden/>
          </w:rPr>
          <w:fldChar w:fldCharType="begin"/>
        </w:r>
        <w:r>
          <w:rPr>
            <w:webHidden/>
          </w:rPr>
          <w:instrText xml:space="preserve"> PAGEREF _Toc233970485 \h </w:instrText>
        </w:r>
        <w:r>
          <w:rPr>
            <w:webHidden/>
          </w:rPr>
        </w:r>
        <w:r>
          <w:rPr>
            <w:webHidden/>
          </w:rPr>
          <w:fldChar w:fldCharType="separate"/>
        </w:r>
        <w:r>
          <w:rPr>
            <w:webHidden/>
          </w:rPr>
          <w:t>10</w:t>
        </w:r>
        <w:r>
          <w:rPr>
            <w:webHidden/>
          </w:rPr>
          <w:fldChar w:fldCharType="end"/>
        </w:r>
      </w:hyperlink>
    </w:p>
    <w:p w14:paraId="1CE19DD1" w14:textId="49FBCCBE" w:rsidR="001544B4" w:rsidRDefault="001544B4">
      <w:pPr>
        <w:pStyle w:val="TOC1"/>
        <w:rPr>
          <w:rFonts w:asciiTheme="minorHAnsi" w:eastAsiaTheme="minorEastAsia" w:hAnsiTheme="minorHAnsi"/>
          <w:b w:val="0"/>
          <w:color w:val="auto"/>
          <w:kern w:val="2"/>
          <w:lang w:eastAsia="en-AU"/>
          <w14:ligatures w14:val="standardContextual"/>
        </w:rPr>
      </w:pPr>
      <w:hyperlink w:anchor="_Toc233970486" w:history="1">
        <w:r w:rsidRPr="006E180C">
          <w:rPr>
            <w:rStyle w:val="Hyperlink"/>
          </w:rPr>
          <w:t>10. Checklist</w:t>
        </w:r>
        <w:r>
          <w:rPr>
            <w:webHidden/>
          </w:rPr>
          <w:tab/>
        </w:r>
        <w:r>
          <w:rPr>
            <w:webHidden/>
          </w:rPr>
          <w:fldChar w:fldCharType="begin"/>
        </w:r>
        <w:r>
          <w:rPr>
            <w:webHidden/>
          </w:rPr>
          <w:instrText xml:space="preserve"> PAGEREF _Toc233970486 \h </w:instrText>
        </w:r>
        <w:r>
          <w:rPr>
            <w:webHidden/>
          </w:rPr>
        </w:r>
        <w:r>
          <w:rPr>
            <w:webHidden/>
          </w:rPr>
          <w:fldChar w:fldCharType="separate"/>
        </w:r>
        <w:r>
          <w:rPr>
            <w:webHidden/>
          </w:rPr>
          <w:t>10</w:t>
        </w:r>
        <w:r>
          <w:rPr>
            <w:webHidden/>
          </w:rPr>
          <w:fldChar w:fldCharType="end"/>
        </w:r>
      </w:hyperlink>
    </w:p>
    <w:p w14:paraId="167026E8" w14:textId="49925E24" w:rsidR="001544B4" w:rsidRDefault="001544B4">
      <w:pPr>
        <w:pStyle w:val="TOC1"/>
        <w:rPr>
          <w:rFonts w:asciiTheme="minorHAnsi" w:eastAsiaTheme="minorEastAsia" w:hAnsiTheme="minorHAnsi"/>
          <w:b w:val="0"/>
          <w:color w:val="auto"/>
          <w:kern w:val="2"/>
          <w:lang w:eastAsia="en-AU"/>
          <w14:ligatures w14:val="standardContextual"/>
        </w:rPr>
      </w:pPr>
      <w:hyperlink w:anchor="_Toc233970487" w:history="1">
        <w:r w:rsidRPr="006E180C">
          <w:rPr>
            <w:rStyle w:val="Hyperlink"/>
          </w:rPr>
          <w:t>Appendix 1: Assessment Scoring Table</w:t>
        </w:r>
        <w:r>
          <w:rPr>
            <w:webHidden/>
          </w:rPr>
          <w:tab/>
        </w:r>
        <w:r>
          <w:rPr>
            <w:webHidden/>
          </w:rPr>
          <w:fldChar w:fldCharType="begin"/>
        </w:r>
        <w:r>
          <w:rPr>
            <w:webHidden/>
          </w:rPr>
          <w:instrText xml:space="preserve"> PAGEREF _Toc233970487 \h </w:instrText>
        </w:r>
        <w:r>
          <w:rPr>
            <w:webHidden/>
          </w:rPr>
        </w:r>
        <w:r>
          <w:rPr>
            <w:webHidden/>
          </w:rPr>
          <w:fldChar w:fldCharType="separate"/>
        </w:r>
        <w:r>
          <w:rPr>
            <w:webHidden/>
          </w:rPr>
          <w:t>11</w:t>
        </w:r>
        <w:r>
          <w:rPr>
            <w:webHidden/>
          </w:rPr>
          <w:fldChar w:fldCharType="end"/>
        </w:r>
      </w:hyperlink>
    </w:p>
    <w:p w14:paraId="53421D4C" w14:textId="67914CCC" w:rsidR="00C33A86" w:rsidRPr="001544B4" w:rsidRDefault="00E16212" w:rsidP="006A0722">
      <w:pPr>
        <w:pStyle w:val="TOC1"/>
        <w:rPr>
          <w:noProof w:val="0"/>
        </w:rPr>
      </w:pPr>
      <w:r w:rsidRPr="001544B4">
        <w:rPr>
          <w:noProof w:val="0"/>
        </w:rPr>
        <w:fldChar w:fldCharType="end"/>
      </w:r>
    </w:p>
    <w:p w14:paraId="78181076" w14:textId="77777777" w:rsidR="00D83AE5" w:rsidRPr="001544B4" w:rsidRDefault="00D83AE5" w:rsidP="000C290C">
      <w:pPr>
        <w:sectPr w:rsidR="00D83AE5" w:rsidRPr="001544B4" w:rsidSect="00F566B6">
          <w:headerReference w:type="default" r:id="rId24"/>
          <w:footerReference w:type="default" r:id="rId25"/>
          <w:pgSz w:w="11900" w:h="16840"/>
          <w:pgMar w:top="1701" w:right="1134" w:bottom="1418" w:left="1134" w:header="709" w:footer="397" w:gutter="0"/>
          <w:cols w:space="708"/>
          <w:docGrid w:linePitch="360"/>
        </w:sectPr>
      </w:pPr>
    </w:p>
    <w:p w14:paraId="28C85724" w14:textId="1CA02145" w:rsidR="000E6905" w:rsidRPr="001544B4" w:rsidRDefault="00CC6E7E" w:rsidP="00AA03B9">
      <w:pPr>
        <w:pStyle w:val="Heading1"/>
      </w:pPr>
      <w:bookmarkStart w:id="0" w:name="_Toc233970458"/>
      <w:r w:rsidRPr="001544B4">
        <w:lastRenderedPageBreak/>
        <w:t>1.</w:t>
      </w:r>
      <w:r w:rsidR="00666A1B" w:rsidRPr="001544B4">
        <w:t xml:space="preserve"> </w:t>
      </w:r>
      <w:bookmarkStart w:id="1" w:name="_Toc226453101"/>
      <w:bookmarkStart w:id="2" w:name="_Toc232586334"/>
      <w:r w:rsidR="000E6905" w:rsidRPr="001544B4">
        <w:t>Program Overview</w:t>
      </w:r>
      <w:bookmarkEnd w:id="0"/>
      <w:bookmarkEnd w:id="1"/>
      <w:bookmarkEnd w:id="2"/>
    </w:p>
    <w:p w14:paraId="4E3C6A77" w14:textId="28C3BAF9" w:rsidR="00CC6E7E" w:rsidRPr="001544B4" w:rsidRDefault="00CC6E7E" w:rsidP="005E78F4">
      <w:pPr>
        <w:pStyle w:val="Heading1"/>
      </w:pPr>
    </w:p>
    <w:p w14:paraId="616860CE" w14:textId="77777777" w:rsidR="000E6905" w:rsidRPr="001544B4" w:rsidRDefault="000E6905" w:rsidP="000E6905">
      <w:pPr>
        <w:pStyle w:val="Heading2"/>
        <w:rPr>
          <w:noProof w:val="0"/>
        </w:rPr>
      </w:pPr>
      <w:bookmarkStart w:id="3" w:name="_Toc232586335"/>
      <w:bookmarkStart w:id="4" w:name="_Toc233970459"/>
      <w:r w:rsidRPr="001544B4">
        <w:rPr>
          <w:noProof w:val="0"/>
        </w:rPr>
        <w:t>1.1 What is the Regional Drought Resilience Planning program?</w:t>
      </w:r>
      <w:bookmarkEnd w:id="3"/>
      <w:bookmarkEnd w:id="4"/>
    </w:p>
    <w:p w14:paraId="7C5696E0" w14:textId="462906DE" w:rsidR="000E6905" w:rsidRPr="001544B4" w:rsidRDefault="000E6905" w:rsidP="000E6905">
      <w:pPr>
        <w:spacing w:line="276" w:lineRule="auto"/>
        <w:jc w:val="both"/>
        <w:rPr>
          <w:sz w:val="20"/>
          <w:szCs w:val="20"/>
        </w:rPr>
      </w:pPr>
      <w:r w:rsidRPr="001544B4">
        <w:rPr>
          <w:sz w:val="20"/>
          <w:szCs w:val="20"/>
        </w:rPr>
        <w:t xml:space="preserve">The Regional Drought Resilience Planning (RDRP) program was established in 2021 as a foundational program of the </w:t>
      </w:r>
      <w:r w:rsidR="00DF285D" w:rsidRPr="001544B4">
        <w:rPr>
          <w:sz w:val="20"/>
          <w:szCs w:val="20"/>
        </w:rPr>
        <w:t>Australian</w:t>
      </w:r>
      <w:r w:rsidRPr="001544B4">
        <w:rPr>
          <w:sz w:val="20"/>
          <w:szCs w:val="20"/>
        </w:rPr>
        <w:t xml:space="preserve"> Government’s Future Drought Fund. The program supports agricultural regions across Australia to develop and implement Regional Drought Resilience (RDR) Plans. </w:t>
      </w:r>
    </w:p>
    <w:p w14:paraId="20E6F9A0" w14:textId="2EF95DD6" w:rsidR="000E6905" w:rsidRPr="001544B4" w:rsidRDefault="000E6905" w:rsidP="000E6905">
      <w:pPr>
        <w:spacing w:line="276" w:lineRule="auto"/>
        <w:jc w:val="both"/>
        <w:rPr>
          <w:sz w:val="20"/>
          <w:szCs w:val="20"/>
        </w:rPr>
      </w:pPr>
      <w:r w:rsidRPr="001544B4">
        <w:rPr>
          <w:sz w:val="20"/>
          <w:szCs w:val="20"/>
        </w:rPr>
        <w:t xml:space="preserve">In Victoria, the RDRP program is co-funded by the </w:t>
      </w:r>
      <w:r w:rsidR="00DF285D" w:rsidRPr="001544B4">
        <w:rPr>
          <w:sz w:val="20"/>
          <w:szCs w:val="20"/>
        </w:rPr>
        <w:t>Australian</w:t>
      </w:r>
      <w:r w:rsidRPr="001544B4">
        <w:rPr>
          <w:sz w:val="20"/>
          <w:szCs w:val="20"/>
        </w:rPr>
        <w:t xml:space="preserve"> and Victorian Governments and is delivered by Agriculture Victoria. </w:t>
      </w:r>
    </w:p>
    <w:p w14:paraId="5803387B" w14:textId="77777777" w:rsidR="000E6905" w:rsidRPr="001544B4" w:rsidRDefault="000E6905" w:rsidP="000E6905">
      <w:pPr>
        <w:spacing w:line="276" w:lineRule="auto"/>
        <w:jc w:val="both"/>
        <w:rPr>
          <w:sz w:val="20"/>
          <w:szCs w:val="20"/>
        </w:rPr>
      </w:pPr>
      <w:r w:rsidRPr="001544B4">
        <w:rPr>
          <w:sz w:val="20"/>
          <w:szCs w:val="20"/>
        </w:rPr>
        <w:t>In Phase 1 of the program (2021-25), 9 RDR Plans were developed through a collaborative, place-based and community-led approach. Their long-term objective is to build social, economic and environmental resilience to drought and climate change in line with local priorities. Each RDR Plan identifies actions to build resilience within the agriculture sector, broader regional economy, community and landscapes.</w:t>
      </w:r>
    </w:p>
    <w:p w14:paraId="0E9A99DB" w14:textId="34B96363" w:rsidR="000E6905" w:rsidRPr="001544B4" w:rsidRDefault="000E6905" w:rsidP="000E6905">
      <w:pPr>
        <w:spacing w:after="0" w:line="276" w:lineRule="auto"/>
        <w:jc w:val="both"/>
        <w:rPr>
          <w:sz w:val="20"/>
          <w:szCs w:val="20"/>
        </w:rPr>
      </w:pPr>
      <w:r w:rsidRPr="001544B4">
        <w:rPr>
          <w:sz w:val="20"/>
          <w:szCs w:val="20"/>
        </w:rPr>
        <w:t xml:space="preserve">Nine RDR Plans are now published, covering all of Victoria </w:t>
      </w:r>
      <w:proofErr w:type="gramStart"/>
      <w:r w:rsidRPr="001544B4">
        <w:rPr>
          <w:sz w:val="20"/>
          <w:szCs w:val="20"/>
        </w:rPr>
        <w:t>with the exception of</w:t>
      </w:r>
      <w:proofErr w:type="gramEnd"/>
      <w:r w:rsidRPr="001544B4">
        <w:rPr>
          <w:sz w:val="20"/>
          <w:szCs w:val="20"/>
        </w:rPr>
        <w:t xml:space="preserve"> metro and peri-urban Melbourne.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1"/>
        <w:gridCol w:w="2356"/>
        <w:gridCol w:w="3321"/>
      </w:tblGrid>
      <w:tr w:rsidR="000E6905" w:rsidRPr="001544B4" w14:paraId="58FC6641" w14:textId="77777777">
        <w:tc>
          <w:tcPr>
            <w:tcW w:w="2261" w:type="dxa"/>
          </w:tcPr>
          <w:p w14:paraId="5C0D31DC" w14:textId="77777777" w:rsidR="000E6905" w:rsidRPr="001544B4" w:rsidRDefault="000E6905">
            <w:pPr>
              <w:pStyle w:val="ListBullet"/>
              <w:keepNext/>
              <w:spacing w:before="70" w:after="70" w:line="276" w:lineRule="auto"/>
              <w:ind w:left="171" w:hanging="198"/>
              <w:jc w:val="both"/>
              <w:rPr>
                <w:noProof w:val="0"/>
                <w:color w:val="auto"/>
                <w:sz w:val="20"/>
                <w:szCs w:val="20"/>
              </w:rPr>
            </w:pPr>
            <w:r w:rsidRPr="001544B4">
              <w:rPr>
                <w:noProof w:val="0"/>
                <w:color w:val="auto"/>
                <w:sz w:val="20"/>
                <w:szCs w:val="20"/>
              </w:rPr>
              <w:t>Barwon</w:t>
            </w:r>
          </w:p>
        </w:tc>
        <w:tc>
          <w:tcPr>
            <w:tcW w:w="2356" w:type="dxa"/>
          </w:tcPr>
          <w:p w14:paraId="013EB3D2" w14:textId="77777777" w:rsidR="000E6905" w:rsidRPr="001544B4" w:rsidRDefault="000E6905">
            <w:pPr>
              <w:pStyle w:val="ListBullet"/>
              <w:keepNext/>
              <w:spacing w:before="70" w:after="70" w:line="276" w:lineRule="auto"/>
              <w:ind w:left="340" w:hanging="227"/>
              <w:jc w:val="both"/>
              <w:rPr>
                <w:noProof w:val="0"/>
                <w:color w:val="auto"/>
                <w:sz w:val="20"/>
                <w:szCs w:val="20"/>
              </w:rPr>
            </w:pPr>
            <w:r w:rsidRPr="001544B4">
              <w:rPr>
                <w:noProof w:val="0"/>
                <w:color w:val="auto"/>
                <w:sz w:val="20"/>
                <w:szCs w:val="20"/>
              </w:rPr>
              <w:t>Goulburn</w:t>
            </w:r>
          </w:p>
        </w:tc>
        <w:tc>
          <w:tcPr>
            <w:tcW w:w="3321" w:type="dxa"/>
          </w:tcPr>
          <w:p w14:paraId="5D852C2B" w14:textId="77777777" w:rsidR="000E6905" w:rsidRPr="001544B4" w:rsidRDefault="000E6905">
            <w:pPr>
              <w:pStyle w:val="ListBullet"/>
              <w:keepNext/>
              <w:spacing w:before="70" w:after="70" w:line="276" w:lineRule="auto"/>
              <w:ind w:left="340" w:hanging="227"/>
              <w:jc w:val="both"/>
              <w:rPr>
                <w:noProof w:val="0"/>
                <w:color w:val="auto"/>
                <w:sz w:val="20"/>
                <w:szCs w:val="20"/>
              </w:rPr>
            </w:pPr>
            <w:r w:rsidRPr="001544B4">
              <w:rPr>
                <w:noProof w:val="0"/>
                <w:color w:val="auto"/>
                <w:sz w:val="20"/>
                <w:szCs w:val="20"/>
              </w:rPr>
              <w:t>Mallee</w:t>
            </w:r>
          </w:p>
        </w:tc>
      </w:tr>
      <w:tr w:rsidR="000E6905" w:rsidRPr="001544B4" w14:paraId="1DA0D3B7" w14:textId="77777777">
        <w:tc>
          <w:tcPr>
            <w:tcW w:w="2261" w:type="dxa"/>
          </w:tcPr>
          <w:p w14:paraId="65EBC1D9" w14:textId="77777777" w:rsidR="000E6905" w:rsidRPr="001544B4" w:rsidRDefault="000E6905">
            <w:pPr>
              <w:pStyle w:val="ListBullet"/>
              <w:keepNext/>
              <w:spacing w:before="70" w:after="70" w:line="276" w:lineRule="auto"/>
              <w:ind w:left="171" w:hanging="198"/>
              <w:jc w:val="both"/>
              <w:rPr>
                <w:noProof w:val="0"/>
                <w:sz w:val="20"/>
                <w:szCs w:val="20"/>
              </w:rPr>
            </w:pPr>
            <w:r w:rsidRPr="001544B4">
              <w:rPr>
                <w:noProof w:val="0"/>
                <w:sz w:val="20"/>
                <w:szCs w:val="20"/>
              </w:rPr>
              <w:t>Central Highlands</w:t>
            </w:r>
          </w:p>
        </w:tc>
        <w:tc>
          <w:tcPr>
            <w:tcW w:w="2356" w:type="dxa"/>
          </w:tcPr>
          <w:p w14:paraId="207893CD" w14:textId="77777777" w:rsidR="000E6905" w:rsidRPr="001544B4" w:rsidRDefault="000E6905">
            <w:pPr>
              <w:pStyle w:val="ListBullet"/>
              <w:spacing w:before="70" w:after="70" w:line="276" w:lineRule="auto"/>
              <w:ind w:left="340" w:hanging="227"/>
              <w:jc w:val="both"/>
              <w:rPr>
                <w:noProof w:val="0"/>
                <w:sz w:val="20"/>
                <w:szCs w:val="20"/>
              </w:rPr>
            </w:pPr>
            <w:r w:rsidRPr="001544B4">
              <w:rPr>
                <w:noProof w:val="0"/>
                <w:sz w:val="20"/>
                <w:szCs w:val="20"/>
              </w:rPr>
              <w:t>Great South Coast</w:t>
            </w:r>
          </w:p>
        </w:tc>
        <w:tc>
          <w:tcPr>
            <w:tcW w:w="3321" w:type="dxa"/>
          </w:tcPr>
          <w:p w14:paraId="4CCADD83" w14:textId="77777777" w:rsidR="000E6905" w:rsidRPr="001544B4" w:rsidRDefault="000E6905">
            <w:pPr>
              <w:pStyle w:val="ListBullet"/>
              <w:spacing w:before="70" w:after="70" w:line="276" w:lineRule="auto"/>
              <w:ind w:left="340" w:hanging="227"/>
              <w:jc w:val="both"/>
              <w:rPr>
                <w:noProof w:val="0"/>
                <w:sz w:val="20"/>
                <w:szCs w:val="20"/>
              </w:rPr>
            </w:pPr>
            <w:r w:rsidRPr="001544B4">
              <w:rPr>
                <w:noProof w:val="0"/>
                <w:sz w:val="20"/>
                <w:szCs w:val="20"/>
              </w:rPr>
              <w:t>Ovens Murray</w:t>
            </w:r>
          </w:p>
        </w:tc>
      </w:tr>
      <w:tr w:rsidR="000E6905" w:rsidRPr="001544B4" w14:paraId="5C888DC7" w14:textId="77777777">
        <w:tc>
          <w:tcPr>
            <w:tcW w:w="2261" w:type="dxa"/>
          </w:tcPr>
          <w:p w14:paraId="3DE6E740" w14:textId="77777777" w:rsidR="000E6905" w:rsidRPr="001544B4" w:rsidRDefault="000E6905">
            <w:pPr>
              <w:pStyle w:val="ListBullet"/>
              <w:keepNext/>
              <w:spacing w:before="70" w:after="70" w:line="276" w:lineRule="auto"/>
              <w:ind w:left="171" w:hanging="198"/>
              <w:jc w:val="both"/>
              <w:rPr>
                <w:noProof w:val="0"/>
                <w:sz w:val="20"/>
                <w:szCs w:val="20"/>
              </w:rPr>
            </w:pPr>
            <w:r w:rsidRPr="001544B4">
              <w:rPr>
                <w:noProof w:val="0"/>
                <w:sz w:val="20"/>
                <w:szCs w:val="20"/>
              </w:rPr>
              <w:t>Gippsland</w:t>
            </w:r>
          </w:p>
        </w:tc>
        <w:tc>
          <w:tcPr>
            <w:tcW w:w="2356" w:type="dxa"/>
          </w:tcPr>
          <w:p w14:paraId="5E425EEF" w14:textId="77777777" w:rsidR="000E6905" w:rsidRPr="001544B4" w:rsidRDefault="000E6905">
            <w:pPr>
              <w:pStyle w:val="ListBullet"/>
              <w:spacing w:before="70" w:after="70" w:line="276" w:lineRule="auto"/>
              <w:ind w:left="340" w:hanging="227"/>
              <w:jc w:val="both"/>
              <w:rPr>
                <w:noProof w:val="0"/>
                <w:sz w:val="20"/>
                <w:szCs w:val="20"/>
              </w:rPr>
            </w:pPr>
            <w:r w:rsidRPr="001544B4">
              <w:rPr>
                <w:noProof w:val="0"/>
                <w:sz w:val="20"/>
                <w:szCs w:val="20"/>
              </w:rPr>
              <w:t>Loddon Campaspe</w:t>
            </w:r>
          </w:p>
        </w:tc>
        <w:tc>
          <w:tcPr>
            <w:tcW w:w="3321" w:type="dxa"/>
          </w:tcPr>
          <w:p w14:paraId="3340EB1D" w14:textId="77777777" w:rsidR="000E6905" w:rsidRPr="001544B4" w:rsidRDefault="000E6905">
            <w:pPr>
              <w:pStyle w:val="ListBullet"/>
              <w:spacing w:before="70" w:after="70" w:line="276" w:lineRule="auto"/>
              <w:ind w:left="340" w:hanging="227"/>
              <w:jc w:val="both"/>
              <w:rPr>
                <w:noProof w:val="0"/>
                <w:sz w:val="20"/>
                <w:szCs w:val="20"/>
              </w:rPr>
            </w:pPr>
            <w:r w:rsidRPr="001544B4">
              <w:rPr>
                <w:noProof w:val="0"/>
                <w:sz w:val="20"/>
                <w:szCs w:val="20"/>
              </w:rPr>
              <w:t>Wimmera Southern Mallee</w:t>
            </w:r>
          </w:p>
        </w:tc>
      </w:tr>
    </w:tbl>
    <w:p w14:paraId="7DB3E7C0" w14:textId="77777777" w:rsidR="000E6905" w:rsidRPr="001544B4" w:rsidRDefault="000E6905" w:rsidP="000E6905">
      <w:pPr>
        <w:spacing w:line="276" w:lineRule="auto"/>
        <w:jc w:val="both"/>
        <w:rPr>
          <w:sz w:val="20"/>
          <w:szCs w:val="20"/>
        </w:rPr>
      </w:pPr>
      <w:r w:rsidRPr="001544B4">
        <w:rPr>
          <w:sz w:val="20"/>
          <w:szCs w:val="20"/>
        </w:rPr>
        <w:t>In Phase 1, Implementation Grants of up to $380,000 were awarded to 9 regional organisations, known as Plan Coordinators. Each Plan Coordinator, with the support of an Implementation Governance Group, delivered a diverse range of activities to build regional drought resilience, aligned to priority actions from their region’s RDR Plan. Implementation Governance Group members included the region’s agriculture sector, state and local government, water authorities, and other community, health, education and industry representatives.</w:t>
      </w:r>
    </w:p>
    <w:p w14:paraId="79CEB67E" w14:textId="2F919B2F" w:rsidR="000E6905" w:rsidRPr="001544B4" w:rsidRDefault="000E6905" w:rsidP="000E6905">
      <w:pPr>
        <w:spacing w:line="276" w:lineRule="auto"/>
        <w:jc w:val="both"/>
        <w:rPr>
          <w:sz w:val="20"/>
          <w:szCs w:val="20"/>
        </w:rPr>
      </w:pPr>
      <w:r w:rsidRPr="001544B4">
        <w:rPr>
          <w:sz w:val="20"/>
          <w:szCs w:val="20"/>
        </w:rPr>
        <w:t xml:space="preserve">Phase 2 of the RDRP program (RDRP 2.0) will build on the momentum from Phase 1, with a focus on implementing priority actions from the existing RDR Plans, both through regional activities and cross-regional/statewide projects. Plan </w:t>
      </w:r>
      <w:r w:rsidR="000A170B" w:rsidRPr="001544B4">
        <w:rPr>
          <w:sz w:val="20"/>
          <w:szCs w:val="20"/>
        </w:rPr>
        <w:t>C</w:t>
      </w:r>
      <w:r w:rsidRPr="001544B4">
        <w:rPr>
          <w:sz w:val="20"/>
          <w:szCs w:val="20"/>
        </w:rPr>
        <w:t>oordinators will again play a key role to identify and deliver activities to build regional drought and climate resilience.</w:t>
      </w:r>
    </w:p>
    <w:p w14:paraId="7E424E99" w14:textId="1FEBAB9F" w:rsidR="005C0534" w:rsidRPr="001544B4" w:rsidRDefault="005C0534" w:rsidP="006A0722">
      <w:pPr>
        <w:spacing w:line="276" w:lineRule="auto"/>
        <w:jc w:val="both"/>
      </w:pPr>
      <w:r w:rsidRPr="001544B4">
        <w:rPr>
          <w:noProof/>
        </w:rPr>
        <w:drawing>
          <wp:anchor distT="0" distB="0" distL="114300" distR="114300" simplePos="0" relativeHeight="251658245" behindDoc="0" locked="0" layoutInCell="1" allowOverlap="1" wp14:anchorId="68CDD23A" wp14:editId="3DECD44A">
            <wp:simplePos x="724395" y="7006442"/>
            <wp:positionH relativeFrom="margin">
              <wp:align>center</wp:align>
            </wp:positionH>
            <wp:positionV relativeFrom="margin">
              <wp:align>bottom</wp:align>
            </wp:positionV>
            <wp:extent cx="3963153" cy="2810741"/>
            <wp:effectExtent l="0" t="0" r="0" b="8890"/>
            <wp:wrapSquare wrapText="bothSides"/>
            <wp:docPr id="12598451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63153" cy="2810741"/>
                    </a:xfrm>
                    <a:prstGeom prst="rect">
                      <a:avLst/>
                    </a:prstGeom>
                    <a:noFill/>
                    <a:ln>
                      <a:noFill/>
                    </a:ln>
                  </pic:spPr>
                </pic:pic>
              </a:graphicData>
            </a:graphic>
          </wp:anchor>
        </w:drawing>
      </w:r>
      <w:r w:rsidRPr="001544B4">
        <w:br w:type="page"/>
      </w:r>
    </w:p>
    <w:p w14:paraId="469AA093" w14:textId="3515AE36" w:rsidR="005C0534" w:rsidRPr="001544B4" w:rsidRDefault="005C0534" w:rsidP="005C0534">
      <w:pPr>
        <w:pStyle w:val="Heading2"/>
        <w:rPr>
          <w:noProof w:val="0"/>
        </w:rPr>
      </w:pPr>
      <w:bookmarkStart w:id="5" w:name="_Toc232586336"/>
      <w:bookmarkStart w:id="6" w:name="_Toc233970460"/>
      <w:r w:rsidRPr="001544B4">
        <w:rPr>
          <w:noProof w:val="0"/>
        </w:rPr>
        <w:lastRenderedPageBreak/>
        <w:t>1.2 What are the RDRP 2.0 Implementation Grants (2026-29)</w:t>
      </w:r>
      <w:bookmarkEnd w:id="5"/>
      <w:r w:rsidR="0031460D" w:rsidRPr="001544B4">
        <w:rPr>
          <w:noProof w:val="0"/>
        </w:rPr>
        <w:t>?</w:t>
      </w:r>
      <w:bookmarkEnd w:id="6"/>
    </w:p>
    <w:p w14:paraId="350F0178" w14:textId="5E7A1DED" w:rsidR="005C0534" w:rsidRPr="001544B4" w:rsidRDefault="005C0534" w:rsidP="005C0534">
      <w:pPr>
        <w:spacing w:line="276" w:lineRule="auto"/>
        <w:jc w:val="both"/>
        <w:rPr>
          <w:sz w:val="20"/>
          <w:szCs w:val="48"/>
        </w:rPr>
      </w:pPr>
      <w:r w:rsidRPr="001544B4">
        <w:rPr>
          <w:sz w:val="20"/>
          <w:szCs w:val="48"/>
        </w:rPr>
        <w:t xml:space="preserve">RDRP 2.0’s Implementation Grants (2026-29) will build on the momentum of Phase 1. Program funding will continue to be provided by the </w:t>
      </w:r>
      <w:r w:rsidR="00DF285D" w:rsidRPr="001544B4">
        <w:rPr>
          <w:sz w:val="20"/>
          <w:szCs w:val="48"/>
        </w:rPr>
        <w:t>Australian</w:t>
      </w:r>
      <w:r w:rsidRPr="001544B4">
        <w:rPr>
          <w:sz w:val="20"/>
          <w:szCs w:val="48"/>
        </w:rPr>
        <w:t xml:space="preserve"> Government’s Future Drought Fund and the Victorian Government, with a total</w:t>
      </w:r>
      <w:r w:rsidR="00BB4DF9" w:rsidRPr="001544B4">
        <w:rPr>
          <w:sz w:val="20"/>
          <w:szCs w:val="48"/>
        </w:rPr>
        <w:t xml:space="preserve"> </w:t>
      </w:r>
      <w:r w:rsidR="00BB4DF9" w:rsidRPr="005F45C9">
        <w:rPr>
          <w:sz w:val="20"/>
          <w:szCs w:val="48"/>
        </w:rPr>
        <w:t>of</w:t>
      </w:r>
      <w:r w:rsidRPr="005F45C9">
        <w:rPr>
          <w:sz w:val="20"/>
          <w:szCs w:val="48"/>
        </w:rPr>
        <w:t xml:space="preserve"> $13.95 million</w:t>
      </w:r>
      <w:r w:rsidRPr="001544B4">
        <w:rPr>
          <w:sz w:val="20"/>
          <w:szCs w:val="48"/>
        </w:rPr>
        <w:t xml:space="preserve"> available for RDRP 2.0 Implementation Grants.</w:t>
      </w:r>
    </w:p>
    <w:p w14:paraId="1BB818CF" w14:textId="0DDAF5ED" w:rsidR="005C0534" w:rsidRPr="001544B4" w:rsidRDefault="005C0534" w:rsidP="005C0534">
      <w:pPr>
        <w:spacing w:line="276" w:lineRule="auto"/>
        <w:jc w:val="both"/>
        <w:rPr>
          <w:sz w:val="20"/>
          <w:szCs w:val="48"/>
        </w:rPr>
      </w:pPr>
      <w:r w:rsidRPr="001544B4">
        <w:rPr>
          <w:sz w:val="20"/>
          <w:szCs w:val="48"/>
        </w:rPr>
        <w:t>The Implementation Grants will continue to support collaborative, place-based delivery of activities in and across Victoria’s 9 regions. Activities will address priority actions from a region’s RDR Plan and explicitly aim to improve the drought preparedness and resilience of the region’s agriculture sector, supply chains, communities and/or natural resources.</w:t>
      </w:r>
    </w:p>
    <w:p w14:paraId="009C8A3B" w14:textId="45A30F6F" w:rsidR="005C0534" w:rsidRPr="001544B4" w:rsidRDefault="005C0534" w:rsidP="005C0534">
      <w:pPr>
        <w:spacing w:line="276" w:lineRule="auto"/>
        <w:jc w:val="both"/>
        <w:rPr>
          <w:rFonts w:cs="Arial"/>
          <w:sz w:val="20"/>
          <w:szCs w:val="20"/>
        </w:rPr>
      </w:pPr>
      <w:r w:rsidRPr="001544B4">
        <w:rPr>
          <w:sz w:val="20"/>
          <w:szCs w:val="48"/>
        </w:rPr>
        <w:t xml:space="preserve">The Implementation Grants will be awarded to 9 </w:t>
      </w:r>
      <w:proofErr w:type="gramStart"/>
      <w:r w:rsidRPr="001544B4">
        <w:rPr>
          <w:sz w:val="20"/>
          <w:szCs w:val="48"/>
        </w:rPr>
        <w:t>regionally-based</w:t>
      </w:r>
      <w:proofErr w:type="gramEnd"/>
      <w:r w:rsidRPr="001544B4">
        <w:rPr>
          <w:sz w:val="20"/>
          <w:szCs w:val="48"/>
        </w:rPr>
        <w:t xml:space="preserve"> </w:t>
      </w:r>
      <w:r w:rsidR="00F01682" w:rsidRPr="001544B4">
        <w:rPr>
          <w:sz w:val="20"/>
          <w:szCs w:val="48"/>
        </w:rPr>
        <w:t xml:space="preserve">organisations who will be referred to as </w:t>
      </w:r>
      <w:r w:rsidRPr="001544B4">
        <w:rPr>
          <w:sz w:val="20"/>
          <w:szCs w:val="48"/>
        </w:rPr>
        <w:t>Plan Coordinators</w:t>
      </w:r>
      <w:r w:rsidR="00F01682" w:rsidRPr="001544B4">
        <w:rPr>
          <w:sz w:val="20"/>
          <w:szCs w:val="48"/>
        </w:rPr>
        <w:t>.  Plan Coordinato</w:t>
      </w:r>
      <w:r w:rsidR="00B03550" w:rsidRPr="001544B4">
        <w:rPr>
          <w:sz w:val="20"/>
          <w:szCs w:val="48"/>
        </w:rPr>
        <w:t>r</w:t>
      </w:r>
      <w:r w:rsidR="00F01682" w:rsidRPr="001544B4">
        <w:rPr>
          <w:sz w:val="20"/>
          <w:szCs w:val="48"/>
        </w:rPr>
        <w:t>s will firstly be required to</w:t>
      </w:r>
      <w:r w:rsidRPr="001544B4">
        <w:rPr>
          <w:sz w:val="20"/>
          <w:szCs w:val="48"/>
        </w:rPr>
        <w:t xml:space="preserve"> establish Implementation Governance Groups (guided by Terms of Reference developed by Agriculture Victoria) </w:t>
      </w:r>
      <w:r w:rsidR="006D678E" w:rsidRPr="001544B4">
        <w:rPr>
          <w:sz w:val="20"/>
          <w:szCs w:val="48"/>
        </w:rPr>
        <w:t xml:space="preserve">and </w:t>
      </w:r>
      <w:r w:rsidRPr="001544B4">
        <w:rPr>
          <w:sz w:val="20"/>
          <w:szCs w:val="48"/>
        </w:rPr>
        <w:t xml:space="preserve">work with Implementation </w:t>
      </w:r>
      <w:r w:rsidRPr="001544B4">
        <w:rPr>
          <w:rFonts w:cs="Arial"/>
          <w:sz w:val="20"/>
          <w:szCs w:val="20"/>
        </w:rPr>
        <w:t>Governance Groups</w:t>
      </w:r>
      <w:r w:rsidR="006D678E" w:rsidRPr="001544B4">
        <w:rPr>
          <w:rFonts w:cs="Arial"/>
          <w:sz w:val="20"/>
          <w:szCs w:val="20"/>
        </w:rPr>
        <w:t xml:space="preserve"> (IGG)</w:t>
      </w:r>
      <w:r w:rsidRPr="001544B4">
        <w:rPr>
          <w:rFonts w:cs="Arial"/>
          <w:sz w:val="20"/>
          <w:szCs w:val="20"/>
        </w:rPr>
        <w:t xml:space="preserve"> to:</w:t>
      </w:r>
    </w:p>
    <w:p w14:paraId="106FA26C" w14:textId="77777777" w:rsidR="005C0534" w:rsidRPr="001544B4" w:rsidRDefault="005C0534" w:rsidP="005C0534">
      <w:pPr>
        <w:pStyle w:val="ListParagraph"/>
        <w:numPr>
          <w:ilvl w:val="0"/>
          <w:numId w:val="22"/>
        </w:numPr>
        <w:spacing w:line="276" w:lineRule="auto"/>
        <w:jc w:val="both"/>
        <w:rPr>
          <w:rFonts w:ascii="Arial" w:hAnsi="Arial" w:cs="Arial"/>
        </w:rPr>
      </w:pPr>
      <w:r w:rsidRPr="001544B4">
        <w:rPr>
          <w:rFonts w:ascii="Arial" w:hAnsi="Arial" w:cs="Arial"/>
        </w:rPr>
        <w:t xml:space="preserve">prioritise the RDR Plan actions to be addressed with grant funding </w:t>
      </w:r>
    </w:p>
    <w:p w14:paraId="25B6CA6D" w14:textId="12690206" w:rsidR="005C0534" w:rsidRPr="001544B4" w:rsidRDefault="0060274E" w:rsidP="005C0534">
      <w:pPr>
        <w:pStyle w:val="ListParagraph"/>
        <w:numPr>
          <w:ilvl w:val="0"/>
          <w:numId w:val="22"/>
        </w:numPr>
        <w:spacing w:line="276" w:lineRule="auto"/>
        <w:jc w:val="both"/>
        <w:rPr>
          <w:rFonts w:ascii="Arial" w:hAnsi="Arial" w:cs="Arial"/>
        </w:rPr>
      </w:pPr>
      <w:r w:rsidRPr="001544B4">
        <w:rPr>
          <w:rFonts w:ascii="Arial" w:hAnsi="Arial" w:cs="Arial"/>
        </w:rPr>
        <w:t xml:space="preserve">develop and </w:t>
      </w:r>
      <w:r w:rsidR="005C0534" w:rsidRPr="001544B4">
        <w:rPr>
          <w:rFonts w:ascii="Arial" w:hAnsi="Arial" w:cs="Arial"/>
        </w:rPr>
        <w:t>test proposed activities at a preliminary workshop with Agriculture Victoria, Future Drought Fund program leads and other relevant agencies</w:t>
      </w:r>
    </w:p>
    <w:p w14:paraId="7080779F" w14:textId="77777777" w:rsidR="005C0534" w:rsidRPr="001544B4" w:rsidRDefault="005C0534" w:rsidP="005C0534">
      <w:pPr>
        <w:pStyle w:val="ListParagraph"/>
        <w:numPr>
          <w:ilvl w:val="0"/>
          <w:numId w:val="22"/>
        </w:numPr>
        <w:spacing w:line="276" w:lineRule="auto"/>
        <w:jc w:val="both"/>
        <w:rPr>
          <w:rFonts w:ascii="Arial" w:hAnsi="Arial" w:cs="Arial"/>
        </w:rPr>
      </w:pPr>
      <w:r w:rsidRPr="001544B4">
        <w:rPr>
          <w:rFonts w:ascii="Arial" w:hAnsi="Arial" w:cs="Arial"/>
        </w:rPr>
        <w:t>document activities in an Implementation Plan for approval by Agriculture Victoria.</w:t>
      </w:r>
    </w:p>
    <w:p w14:paraId="0B7A03EA" w14:textId="69A0467A" w:rsidR="005C0534" w:rsidRPr="001544B4" w:rsidRDefault="005C0534" w:rsidP="005C0534">
      <w:pPr>
        <w:spacing w:line="276" w:lineRule="auto"/>
        <w:jc w:val="both"/>
        <w:rPr>
          <w:sz w:val="20"/>
          <w:szCs w:val="48"/>
        </w:rPr>
      </w:pPr>
      <w:r w:rsidRPr="001544B4">
        <w:rPr>
          <w:rFonts w:cs="Arial"/>
          <w:sz w:val="20"/>
          <w:szCs w:val="20"/>
        </w:rPr>
        <w:t>Plan Coordinators will also be key members in an Advisory Committee to inform the</w:t>
      </w:r>
      <w:r w:rsidRPr="001544B4">
        <w:rPr>
          <w:sz w:val="20"/>
          <w:szCs w:val="48"/>
        </w:rPr>
        <w:t xml:space="preserve"> prioritisation and development of cross-regional / statewide projects.  Projects will address common actions in many, if not all, RDR Plans.</w:t>
      </w:r>
    </w:p>
    <w:p w14:paraId="62F4EE83" w14:textId="77777777" w:rsidR="005C0534" w:rsidRPr="001544B4" w:rsidRDefault="005C0534" w:rsidP="005C0534">
      <w:pPr>
        <w:spacing w:line="276" w:lineRule="auto"/>
        <w:jc w:val="both"/>
        <w:rPr>
          <w:rFonts w:cs="Arial"/>
          <w:sz w:val="20"/>
          <w:szCs w:val="20"/>
        </w:rPr>
      </w:pPr>
      <w:r w:rsidRPr="001544B4">
        <w:rPr>
          <w:rFonts w:cs="Arial"/>
          <w:sz w:val="20"/>
          <w:szCs w:val="20"/>
        </w:rPr>
        <w:t xml:space="preserve">The Implementation Grants will include 2 financial components, both paid to Plan Coordinators: </w:t>
      </w:r>
    </w:p>
    <w:p w14:paraId="696F14DE" w14:textId="77777777" w:rsidR="005C0534" w:rsidRPr="001544B4" w:rsidRDefault="005C0534" w:rsidP="005C0534">
      <w:pPr>
        <w:pStyle w:val="ListParagraph"/>
        <w:numPr>
          <w:ilvl w:val="0"/>
          <w:numId w:val="21"/>
        </w:numPr>
        <w:spacing w:line="276" w:lineRule="auto"/>
        <w:ind w:left="426" w:hanging="284"/>
        <w:jc w:val="both"/>
        <w:rPr>
          <w:rFonts w:ascii="Arial" w:hAnsi="Arial" w:cs="Arial"/>
        </w:rPr>
      </w:pPr>
      <w:r w:rsidRPr="001544B4">
        <w:rPr>
          <w:rFonts w:ascii="Arial" w:hAnsi="Arial" w:cs="Arial"/>
          <w:b/>
          <w:bCs/>
        </w:rPr>
        <w:t>Coordination</w:t>
      </w:r>
      <w:r w:rsidRPr="001544B4">
        <w:rPr>
          <w:rFonts w:ascii="Arial" w:hAnsi="Arial" w:cs="Arial"/>
        </w:rPr>
        <w:t xml:space="preserve"> grant - to directly fund the successful applicant to act as Plan Coordinator from execution of Grant Agreement to 30 June 2029. Plan Coordinators will be required to govern, coordinate, evaluate and report on grant outputs and outcomes. </w:t>
      </w:r>
    </w:p>
    <w:p w14:paraId="65807D76" w14:textId="77777777" w:rsidR="005C0534" w:rsidRPr="001544B4" w:rsidRDefault="005C0534" w:rsidP="005C0534">
      <w:pPr>
        <w:pStyle w:val="ListParagraph"/>
        <w:spacing w:line="276" w:lineRule="auto"/>
        <w:ind w:left="426" w:hanging="284"/>
        <w:jc w:val="both"/>
        <w:rPr>
          <w:rFonts w:ascii="Arial" w:hAnsi="Arial" w:cs="Arial"/>
        </w:rPr>
      </w:pPr>
    </w:p>
    <w:p w14:paraId="0D59F887" w14:textId="77777777" w:rsidR="005C0534" w:rsidRPr="001544B4" w:rsidRDefault="005C0534" w:rsidP="005C0534">
      <w:pPr>
        <w:pStyle w:val="ListParagraph"/>
        <w:numPr>
          <w:ilvl w:val="0"/>
          <w:numId w:val="21"/>
        </w:numPr>
        <w:spacing w:line="276" w:lineRule="auto"/>
        <w:ind w:left="426" w:hanging="284"/>
        <w:jc w:val="both"/>
        <w:rPr>
          <w:rFonts w:ascii="Arial" w:hAnsi="Arial" w:cs="Arial"/>
        </w:rPr>
      </w:pPr>
      <w:r w:rsidRPr="001544B4">
        <w:rPr>
          <w:rFonts w:ascii="Arial" w:hAnsi="Arial" w:cs="Arial"/>
          <w:b/>
          <w:bCs/>
        </w:rPr>
        <w:t>Activity</w:t>
      </w:r>
      <w:r w:rsidRPr="001544B4">
        <w:rPr>
          <w:rFonts w:ascii="Arial" w:hAnsi="Arial" w:cs="Arial"/>
        </w:rPr>
        <w:t xml:space="preserve"> grant - to fund approved activities in the region that will build regional drought resilience. Activities will be delivered from approval of region’s Implementation Plan to </w:t>
      </w:r>
      <w:proofErr w:type="gramStart"/>
      <w:r w:rsidRPr="001544B4">
        <w:rPr>
          <w:rFonts w:ascii="Arial" w:hAnsi="Arial" w:cs="Arial"/>
        </w:rPr>
        <w:t>30 June 2029, and</w:t>
      </w:r>
      <w:proofErr w:type="gramEnd"/>
      <w:r w:rsidRPr="001544B4">
        <w:rPr>
          <w:rFonts w:ascii="Arial" w:hAnsi="Arial" w:cs="Arial"/>
        </w:rPr>
        <w:t xml:space="preserve"> are to be implemented by regional organisations through subcontracting, grant and/or other procurement processes.  </w:t>
      </w:r>
    </w:p>
    <w:p w14:paraId="4FA012A8" w14:textId="77777777" w:rsidR="005C0534" w:rsidRPr="001544B4" w:rsidRDefault="005C0534" w:rsidP="005C0534">
      <w:pPr>
        <w:pStyle w:val="Heading2"/>
        <w:rPr>
          <w:noProof w:val="0"/>
        </w:rPr>
      </w:pPr>
      <w:bookmarkStart w:id="7" w:name="_Toc226453102"/>
      <w:bookmarkStart w:id="8" w:name="_Toc232586337"/>
      <w:bookmarkStart w:id="9" w:name="_Toc233970461"/>
      <w:r w:rsidRPr="001544B4">
        <w:rPr>
          <w:noProof w:val="0"/>
        </w:rPr>
        <w:t xml:space="preserve">1.3 </w:t>
      </w:r>
      <w:bookmarkEnd w:id="7"/>
      <w:r w:rsidRPr="001544B4">
        <w:rPr>
          <w:noProof w:val="0"/>
        </w:rPr>
        <w:t>Program objectives</w:t>
      </w:r>
      <w:bookmarkEnd w:id="8"/>
      <w:bookmarkEnd w:id="9"/>
    </w:p>
    <w:p w14:paraId="4AF8990A" w14:textId="77777777" w:rsidR="005C0534" w:rsidRPr="001544B4" w:rsidRDefault="005C0534" w:rsidP="005C0534">
      <w:pPr>
        <w:pStyle w:val="BodyText"/>
        <w:spacing w:line="276" w:lineRule="auto"/>
        <w:jc w:val="both"/>
        <w:rPr>
          <w:rFonts w:ascii="Arial" w:hAnsi="Arial" w:cs="Arial"/>
        </w:rPr>
      </w:pPr>
      <w:r w:rsidRPr="001544B4">
        <w:rPr>
          <w:rFonts w:ascii="Arial" w:hAnsi="Arial" w:cs="Arial"/>
        </w:rPr>
        <w:t>The RDRP 2.0 Implementation Grant Program (2026-29) will support achievement of the following national RDRP program outcomes:</w:t>
      </w:r>
    </w:p>
    <w:p w14:paraId="3E13DE96" w14:textId="77777777" w:rsidR="005C0534" w:rsidRPr="001544B4" w:rsidRDefault="005C0534" w:rsidP="005C0534">
      <w:pPr>
        <w:pStyle w:val="ListBullet"/>
        <w:tabs>
          <w:tab w:val="clear" w:pos="360"/>
        </w:tabs>
        <w:spacing w:before="120" w:line="276" w:lineRule="auto"/>
        <w:ind w:left="340" w:hanging="227"/>
        <w:jc w:val="both"/>
        <w:rPr>
          <w:noProof w:val="0"/>
          <w:sz w:val="20"/>
          <w:szCs w:val="54"/>
        </w:rPr>
      </w:pPr>
      <w:r w:rsidRPr="001544B4">
        <w:rPr>
          <w:noProof w:val="0"/>
          <w:sz w:val="20"/>
          <w:szCs w:val="54"/>
        </w:rPr>
        <w:t xml:space="preserve">Regional drought resilience planning and action is </w:t>
      </w:r>
      <w:proofErr w:type="gramStart"/>
      <w:r w:rsidRPr="001544B4">
        <w:rPr>
          <w:noProof w:val="0"/>
          <w:sz w:val="20"/>
          <w:szCs w:val="54"/>
        </w:rPr>
        <w:t>locally-led</w:t>
      </w:r>
      <w:proofErr w:type="gramEnd"/>
      <w:r w:rsidRPr="001544B4">
        <w:rPr>
          <w:noProof w:val="0"/>
          <w:sz w:val="20"/>
          <w:szCs w:val="54"/>
        </w:rPr>
        <w:t xml:space="preserve"> and owned by regional communities</w:t>
      </w:r>
    </w:p>
    <w:p w14:paraId="1B4F050C" w14:textId="77777777" w:rsidR="005C0534" w:rsidRPr="001544B4" w:rsidRDefault="005C0534" w:rsidP="005C0534">
      <w:pPr>
        <w:pStyle w:val="ListBullet"/>
        <w:tabs>
          <w:tab w:val="clear" w:pos="360"/>
        </w:tabs>
        <w:spacing w:before="120" w:line="276" w:lineRule="auto"/>
        <w:ind w:left="340" w:hanging="227"/>
        <w:jc w:val="both"/>
        <w:rPr>
          <w:noProof w:val="0"/>
          <w:sz w:val="20"/>
          <w:szCs w:val="54"/>
        </w:rPr>
      </w:pPr>
      <w:r w:rsidRPr="001544B4">
        <w:rPr>
          <w:noProof w:val="0"/>
          <w:sz w:val="20"/>
          <w:szCs w:val="54"/>
        </w:rPr>
        <w:t>Regional communities are developing a culture of deliberative, proactive and coordinated regional drought resilience planning and action</w:t>
      </w:r>
    </w:p>
    <w:p w14:paraId="41816E0F" w14:textId="77777777" w:rsidR="005C0534" w:rsidRPr="001544B4" w:rsidRDefault="005C0534" w:rsidP="005C0534">
      <w:pPr>
        <w:pStyle w:val="ListBullet"/>
        <w:tabs>
          <w:tab w:val="clear" w:pos="360"/>
        </w:tabs>
        <w:spacing w:before="120" w:line="276" w:lineRule="auto"/>
        <w:ind w:left="340" w:hanging="227"/>
        <w:jc w:val="both"/>
        <w:rPr>
          <w:noProof w:val="0"/>
          <w:sz w:val="20"/>
          <w:szCs w:val="54"/>
        </w:rPr>
      </w:pPr>
      <w:r w:rsidRPr="001544B4">
        <w:rPr>
          <w:noProof w:val="0"/>
          <w:sz w:val="20"/>
          <w:szCs w:val="54"/>
        </w:rPr>
        <w:t>RDR Plan actions are enhancing regional drought and climate resilience in line with local priorities</w:t>
      </w:r>
    </w:p>
    <w:p w14:paraId="1D6800FB" w14:textId="77777777" w:rsidR="005C0534" w:rsidRPr="001544B4" w:rsidRDefault="005C0534" w:rsidP="005C0534">
      <w:pPr>
        <w:pStyle w:val="BodyText"/>
        <w:spacing w:line="276" w:lineRule="auto"/>
        <w:jc w:val="both"/>
        <w:rPr>
          <w:rFonts w:ascii="Arial" w:hAnsi="Arial" w:cs="Arial"/>
        </w:rPr>
      </w:pPr>
      <w:r w:rsidRPr="001544B4">
        <w:rPr>
          <w:rFonts w:ascii="Arial" w:hAnsi="Arial" w:cs="Arial"/>
        </w:rPr>
        <w:t>These program-level outcomes support the Future Drought Fund’s long-term outcome of an innovative and profitable agriculture sector, a sustainable natural environment and adaptable rural, regional and remote communities – all with increased resilience to the impacts of drought and climate change.</w:t>
      </w:r>
    </w:p>
    <w:p w14:paraId="15BA745F" w14:textId="77777777" w:rsidR="005C0534" w:rsidRPr="001544B4" w:rsidRDefault="005C0534" w:rsidP="000E6905">
      <w:pPr>
        <w:spacing w:line="276" w:lineRule="auto"/>
        <w:jc w:val="both"/>
      </w:pPr>
    </w:p>
    <w:p w14:paraId="1611BB38" w14:textId="77777777" w:rsidR="006A0722" w:rsidRPr="001544B4" w:rsidRDefault="006A0722" w:rsidP="00AA03B9">
      <w:pPr>
        <w:pStyle w:val="Heading1"/>
      </w:pPr>
      <w:bookmarkStart w:id="10" w:name="_Toc232586338"/>
      <w:r w:rsidRPr="001544B4">
        <w:br w:type="page"/>
      </w:r>
    </w:p>
    <w:p w14:paraId="509059F0" w14:textId="0F60F7DE" w:rsidR="005C0534" w:rsidRPr="001544B4" w:rsidRDefault="00712CE7" w:rsidP="00AA03B9">
      <w:pPr>
        <w:pStyle w:val="Heading1"/>
      </w:pPr>
      <w:bookmarkStart w:id="11" w:name="_Toc233970462"/>
      <w:r w:rsidRPr="001544B4">
        <w:lastRenderedPageBreak/>
        <w:t xml:space="preserve">2. </w:t>
      </w:r>
      <w:r w:rsidR="005C0534" w:rsidRPr="001544B4">
        <w:t>Eligibility</w:t>
      </w:r>
      <w:bookmarkEnd w:id="10"/>
      <w:bookmarkEnd w:id="11"/>
    </w:p>
    <w:p w14:paraId="4CD71CA9" w14:textId="77777777" w:rsidR="005C0534" w:rsidRPr="001544B4" w:rsidRDefault="005C0534" w:rsidP="005C0534">
      <w:pPr>
        <w:pStyle w:val="Heading2"/>
        <w:rPr>
          <w:noProof w:val="0"/>
        </w:rPr>
      </w:pPr>
      <w:bookmarkStart w:id="12" w:name="_Toc232586339"/>
      <w:bookmarkStart w:id="13" w:name="_Toc233970463"/>
      <w:r w:rsidRPr="001544B4">
        <w:rPr>
          <w:noProof w:val="0"/>
        </w:rPr>
        <w:t>2.1 Who can apply?</w:t>
      </w:r>
      <w:bookmarkEnd w:id="12"/>
      <w:bookmarkEnd w:id="13"/>
    </w:p>
    <w:p w14:paraId="73735C61" w14:textId="77777777" w:rsidR="005C0534" w:rsidRPr="001544B4" w:rsidRDefault="005C0534" w:rsidP="005C0534">
      <w:pPr>
        <w:rPr>
          <w:rFonts w:cs="Arial"/>
          <w:sz w:val="20"/>
          <w:szCs w:val="20"/>
        </w:rPr>
      </w:pPr>
      <w:r w:rsidRPr="001544B4">
        <w:rPr>
          <w:rFonts w:cs="Arial"/>
          <w:sz w:val="20"/>
          <w:szCs w:val="20"/>
        </w:rPr>
        <w:t>Applicants be one of the following entities:</w:t>
      </w:r>
    </w:p>
    <w:p w14:paraId="2BABDF0A" w14:textId="77777777" w:rsidR="005C0534" w:rsidRPr="001544B4" w:rsidRDefault="005C0534" w:rsidP="005C0534">
      <w:pPr>
        <w:pStyle w:val="ListBullet"/>
        <w:numPr>
          <w:ilvl w:val="0"/>
          <w:numId w:val="23"/>
        </w:numPr>
        <w:spacing w:before="120" w:line="240" w:lineRule="atLeast"/>
        <w:ind w:firstLine="86"/>
        <w:rPr>
          <w:rFonts w:cs="Arial"/>
          <w:noProof w:val="0"/>
          <w:sz w:val="20"/>
          <w:szCs w:val="20"/>
        </w:rPr>
      </w:pPr>
      <w:r w:rsidRPr="001544B4">
        <w:rPr>
          <w:rFonts w:cs="Arial"/>
          <w:noProof w:val="0"/>
          <w:sz w:val="20"/>
          <w:szCs w:val="20"/>
        </w:rPr>
        <w:t>a company incorporated in Australia</w:t>
      </w:r>
    </w:p>
    <w:p w14:paraId="7B984863" w14:textId="77777777" w:rsidR="005C0534" w:rsidRPr="001544B4" w:rsidRDefault="005C0534" w:rsidP="005C0534">
      <w:pPr>
        <w:pStyle w:val="ListBullet"/>
        <w:numPr>
          <w:ilvl w:val="0"/>
          <w:numId w:val="23"/>
        </w:numPr>
        <w:spacing w:before="120" w:line="240" w:lineRule="atLeast"/>
        <w:ind w:firstLine="86"/>
        <w:rPr>
          <w:rFonts w:cs="Arial"/>
          <w:noProof w:val="0"/>
          <w:sz w:val="20"/>
          <w:szCs w:val="20"/>
        </w:rPr>
      </w:pPr>
      <w:r w:rsidRPr="001544B4">
        <w:rPr>
          <w:rFonts w:cs="Arial"/>
          <w:noProof w:val="0"/>
          <w:sz w:val="20"/>
          <w:szCs w:val="20"/>
        </w:rPr>
        <w:t>an incorporated trustee on behalf of a trust</w:t>
      </w:r>
    </w:p>
    <w:p w14:paraId="1C1E024A" w14:textId="77777777" w:rsidR="005C0534" w:rsidRPr="001544B4" w:rsidRDefault="005C0534" w:rsidP="005C0534">
      <w:pPr>
        <w:pStyle w:val="ListBullet"/>
        <w:numPr>
          <w:ilvl w:val="0"/>
          <w:numId w:val="23"/>
        </w:numPr>
        <w:spacing w:before="120" w:line="240" w:lineRule="atLeast"/>
        <w:ind w:firstLine="86"/>
        <w:rPr>
          <w:rFonts w:cs="Arial"/>
          <w:noProof w:val="0"/>
          <w:sz w:val="20"/>
          <w:szCs w:val="20"/>
        </w:rPr>
      </w:pPr>
      <w:r w:rsidRPr="001544B4">
        <w:rPr>
          <w:rFonts w:cs="Arial"/>
          <w:noProof w:val="0"/>
          <w:sz w:val="20"/>
          <w:szCs w:val="20"/>
        </w:rPr>
        <w:t>an industry association or business chambers</w:t>
      </w:r>
    </w:p>
    <w:p w14:paraId="464AA254" w14:textId="77777777" w:rsidR="005C0534" w:rsidRPr="001544B4" w:rsidRDefault="005C0534" w:rsidP="005C0534">
      <w:pPr>
        <w:pStyle w:val="ListBullet"/>
        <w:numPr>
          <w:ilvl w:val="0"/>
          <w:numId w:val="23"/>
        </w:numPr>
        <w:spacing w:before="120" w:line="240" w:lineRule="atLeast"/>
        <w:ind w:firstLine="86"/>
        <w:rPr>
          <w:rFonts w:cs="Arial"/>
          <w:noProof w:val="0"/>
          <w:sz w:val="20"/>
          <w:szCs w:val="20"/>
        </w:rPr>
      </w:pPr>
      <w:r w:rsidRPr="001544B4">
        <w:rPr>
          <w:rFonts w:cs="Arial"/>
          <w:noProof w:val="0"/>
          <w:sz w:val="20"/>
          <w:szCs w:val="20"/>
        </w:rPr>
        <w:t>a partnership</w:t>
      </w:r>
    </w:p>
    <w:p w14:paraId="38425B5D" w14:textId="77777777" w:rsidR="005C0534" w:rsidRPr="001544B4" w:rsidRDefault="005C0534" w:rsidP="005C0534">
      <w:pPr>
        <w:pStyle w:val="ListBullet"/>
        <w:numPr>
          <w:ilvl w:val="0"/>
          <w:numId w:val="23"/>
        </w:numPr>
        <w:spacing w:before="120" w:line="240" w:lineRule="atLeast"/>
        <w:ind w:firstLine="86"/>
        <w:rPr>
          <w:rFonts w:cs="Arial"/>
          <w:noProof w:val="0"/>
          <w:sz w:val="20"/>
          <w:szCs w:val="20"/>
        </w:rPr>
      </w:pPr>
      <w:r w:rsidRPr="001544B4">
        <w:rPr>
          <w:rFonts w:cs="Arial"/>
          <w:noProof w:val="0"/>
          <w:sz w:val="20"/>
          <w:szCs w:val="20"/>
        </w:rPr>
        <w:t>a joint (consortia) application with a lead organisation</w:t>
      </w:r>
    </w:p>
    <w:p w14:paraId="64B7D95F" w14:textId="5FFB456B" w:rsidR="005C0534" w:rsidRPr="001544B4" w:rsidRDefault="005C0534" w:rsidP="005C0534">
      <w:pPr>
        <w:pStyle w:val="ListBullet"/>
        <w:numPr>
          <w:ilvl w:val="0"/>
          <w:numId w:val="23"/>
        </w:numPr>
        <w:spacing w:before="120" w:line="240" w:lineRule="atLeast"/>
        <w:ind w:firstLine="86"/>
        <w:rPr>
          <w:rFonts w:cs="Arial"/>
          <w:noProof w:val="0"/>
          <w:sz w:val="20"/>
          <w:szCs w:val="20"/>
        </w:rPr>
      </w:pPr>
      <w:r w:rsidRPr="001544B4">
        <w:rPr>
          <w:rFonts w:cs="Arial"/>
          <w:noProof w:val="0"/>
          <w:sz w:val="20"/>
          <w:szCs w:val="20"/>
        </w:rPr>
        <w:t>a registered charity or not-for-profit organisation</w:t>
      </w:r>
    </w:p>
    <w:p w14:paraId="7C1B0280" w14:textId="77777777" w:rsidR="005C0534" w:rsidRPr="001544B4" w:rsidRDefault="005C0534" w:rsidP="005C0534">
      <w:pPr>
        <w:pStyle w:val="ListBullet"/>
        <w:numPr>
          <w:ilvl w:val="0"/>
          <w:numId w:val="23"/>
        </w:numPr>
        <w:spacing w:before="120" w:line="240" w:lineRule="atLeast"/>
        <w:ind w:firstLine="86"/>
        <w:rPr>
          <w:rFonts w:cs="Arial"/>
          <w:noProof w:val="0"/>
          <w:sz w:val="20"/>
          <w:szCs w:val="20"/>
        </w:rPr>
      </w:pPr>
      <w:r w:rsidRPr="001544B4">
        <w:rPr>
          <w:rFonts w:cs="Arial"/>
          <w:noProof w:val="0"/>
          <w:sz w:val="20"/>
          <w:szCs w:val="20"/>
        </w:rPr>
        <w:t>a community-based organisation</w:t>
      </w:r>
    </w:p>
    <w:p w14:paraId="333BE568" w14:textId="77777777" w:rsidR="005C0534" w:rsidRPr="001544B4" w:rsidRDefault="005C0534" w:rsidP="005C0534">
      <w:pPr>
        <w:pStyle w:val="ListBullet"/>
        <w:numPr>
          <w:ilvl w:val="0"/>
          <w:numId w:val="23"/>
        </w:numPr>
        <w:spacing w:before="120" w:line="240" w:lineRule="atLeast"/>
        <w:ind w:firstLine="86"/>
        <w:rPr>
          <w:rFonts w:cs="Arial"/>
          <w:noProof w:val="0"/>
          <w:sz w:val="20"/>
          <w:szCs w:val="20"/>
        </w:rPr>
      </w:pPr>
      <w:r w:rsidRPr="001544B4">
        <w:rPr>
          <w:rFonts w:cs="Arial"/>
          <w:noProof w:val="0"/>
          <w:sz w:val="20"/>
          <w:szCs w:val="20"/>
        </w:rPr>
        <w:t>a publicly funded research organisation</w:t>
      </w:r>
    </w:p>
    <w:p w14:paraId="1BDC98D5" w14:textId="77777777" w:rsidR="005C0534" w:rsidRPr="001544B4" w:rsidRDefault="005C0534" w:rsidP="005C0534">
      <w:pPr>
        <w:pStyle w:val="ListBullet"/>
        <w:numPr>
          <w:ilvl w:val="0"/>
          <w:numId w:val="23"/>
        </w:numPr>
        <w:spacing w:before="120" w:line="240" w:lineRule="atLeast"/>
        <w:ind w:firstLine="86"/>
        <w:rPr>
          <w:rFonts w:cs="Arial"/>
          <w:noProof w:val="0"/>
          <w:sz w:val="20"/>
          <w:szCs w:val="20"/>
        </w:rPr>
      </w:pPr>
      <w:r w:rsidRPr="001544B4">
        <w:rPr>
          <w:rFonts w:cs="Arial"/>
          <w:noProof w:val="0"/>
          <w:sz w:val="20"/>
          <w:szCs w:val="20"/>
        </w:rPr>
        <w:t>a Victorian state agency or body</w:t>
      </w:r>
    </w:p>
    <w:p w14:paraId="78DFD2E1" w14:textId="77777777" w:rsidR="005C0534" w:rsidRPr="001544B4" w:rsidRDefault="005C0534" w:rsidP="005C0534">
      <w:pPr>
        <w:pStyle w:val="BodyText"/>
        <w:spacing w:before="240"/>
        <w:rPr>
          <w:rFonts w:ascii="Arial" w:hAnsi="Arial" w:cs="Arial"/>
        </w:rPr>
      </w:pPr>
      <w:r w:rsidRPr="001544B4">
        <w:rPr>
          <w:rFonts w:ascii="Arial" w:hAnsi="Arial" w:cs="Arial"/>
        </w:rPr>
        <w:t>In addition, to be eligible for funding applicants must:</w:t>
      </w:r>
    </w:p>
    <w:p w14:paraId="3DAA0816" w14:textId="77777777" w:rsidR="005C0534" w:rsidRPr="001544B4" w:rsidRDefault="005C0534" w:rsidP="005C0534">
      <w:pPr>
        <w:pStyle w:val="ListBullet"/>
        <w:numPr>
          <w:ilvl w:val="0"/>
          <w:numId w:val="24"/>
        </w:numPr>
        <w:spacing w:before="120" w:line="240" w:lineRule="atLeast"/>
        <w:ind w:left="709" w:hanging="283"/>
        <w:rPr>
          <w:rFonts w:cs="Arial"/>
          <w:noProof w:val="0"/>
          <w:sz w:val="20"/>
          <w:szCs w:val="20"/>
        </w:rPr>
      </w:pPr>
      <w:r w:rsidRPr="001544B4">
        <w:rPr>
          <w:rFonts w:cs="Arial"/>
          <w:noProof w:val="0"/>
          <w:sz w:val="20"/>
          <w:szCs w:val="20"/>
        </w:rPr>
        <w:t>operate a business located within Victoria (unless the applicant is a Victorian state agency/body)</w:t>
      </w:r>
    </w:p>
    <w:p w14:paraId="3F0501B1" w14:textId="77777777" w:rsidR="005C0534" w:rsidRPr="001544B4" w:rsidRDefault="005C0534" w:rsidP="005C0534">
      <w:pPr>
        <w:pStyle w:val="ListBullet"/>
        <w:numPr>
          <w:ilvl w:val="0"/>
          <w:numId w:val="24"/>
        </w:numPr>
        <w:spacing w:before="120" w:line="240" w:lineRule="atLeast"/>
        <w:ind w:firstLine="86"/>
        <w:rPr>
          <w:rFonts w:cs="Arial"/>
          <w:noProof w:val="0"/>
          <w:sz w:val="20"/>
          <w:szCs w:val="20"/>
        </w:rPr>
      </w:pPr>
      <w:r w:rsidRPr="001544B4">
        <w:rPr>
          <w:rFonts w:cs="Arial"/>
          <w:noProof w:val="0"/>
          <w:sz w:val="20"/>
          <w:szCs w:val="20"/>
        </w:rPr>
        <w:t>be financially solvent</w:t>
      </w:r>
    </w:p>
    <w:p w14:paraId="3E1ECB01" w14:textId="77777777" w:rsidR="005C0534" w:rsidRPr="001544B4" w:rsidRDefault="005C0534" w:rsidP="005C0534">
      <w:pPr>
        <w:pStyle w:val="ListBullet"/>
        <w:numPr>
          <w:ilvl w:val="0"/>
          <w:numId w:val="24"/>
        </w:numPr>
        <w:spacing w:before="120" w:line="240" w:lineRule="atLeast"/>
        <w:ind w:firstLine="86"/>
        <w:rPr>
          <w:rFonts w:cs="Arial"/>
          <w:noProof w:val="0"/>
          <w:sz w:val="20"/>
          <w:szCs w:val="20"/>
        </w:rPr>
      </w:pPr>
      <w:r w:rsidRPr="001544B4">
        <w:rPr>
          <w:rFonts w:cs="Arial"/>
          <w:noProof w:val="0"/>
          <w:sz w:val="20"/>
          <w:szCs w:val="20"/>
        </w:rPr>
        <w:t xml:space="preserve">hold an Australian Business Number (ABN) </w:t>
      </w:r>
    </w:p>
    <w:p w14:paraId="3E5EA7D3" w14:textId="77777777" w:rsidR="005C0534" w:rsidRPr="001544B4" w:rsidRDefault="005C0534" w:rsidP="005C0534">
      <w:pPr>
        <w:pStyle w:val="ListBullet"/>
        <w:numPr>
          <w:ilvl w:val="0"/>
          <w:numId w:val="24"/>
        </w:numPr>
        <w:spacing w:before="120" w:line="240" w:lineRule="atLeast"/>
        <w:ind w:firstLine="86"/>
        <w:rPr>
          <w:rFonts w:cs="Arial"/>
          <w:noProof w:val="0"/>
          <w:sz w:val="20"/>
          <w:szCs w:val="20"/>
        </w:rPr>
      </w:pPr>
      <w:r w:rsidRPr="001544B4">
        <w:rPr>
          <w:rFonts w:cs="Arial"/>
          <w:noProof w:val="0"/>
          <w:sz w:val="20"/>
          <w:szCs w:val="20"/>
        </w:rPr>
        <w:t>be registered for Goods and Services Tax (GST) if required</w:t>
      </w:r>
    </w:p>
    <w:p w14:paraId="505927E9" w14:textId="77777777" w:rsidR="005C0534" w:rsidRPr="001544B4" w:rsidRDefault="005C0534" w:rsidP="005C0534">
      <w:pPr>
        <w:pStyle w:val="ListBullet"/>
        <w:numPr>
          <w:ilvl w:val="0"/>
          <w:numId w:val="24"/>
        </w:numPr>
        <w:spacing w:before="120" w:line="240" w:lineRule="atLeast"/>
        <w:ind w:firstLine="86"/>
        <w:rPr>
          <w:rFonts w:cs="Arial"/>
          <w:noProof w:val="0"/>
          <w:sz w:val="20"/>
          <w:szCs w:val="20"/>
        </w:rPr>
      </w:pPr>
      <w:r w:rsidRPr="001544B4">
        <w:rPr>
          <w:rFonts w:cs="Arial"/>
          <w:noProof w:val="0"/>
          <w:sz w:val="20"/>
          <w:szCs w:val="20"/>
        </w:rPr>
        <w:t>attest that they will participate in future program evaluation activities</w:t>
      </w:r>
    </w:p>
    <w:p w14:paraId="1B97C48E" w14:textId="77777777" w:rsidR="006961C6" w:rsidRPr="001544B4" w:rsidRDefault="006961C6" w:rsidP="006961C6">
      <w:pPr>
        <w:pStyle w:val="Heading2"/>
        <w:rPr>
          <w:noProof w:val="0"/>
        </w:rPr>
      </w:pPr>
      <w:bookmarkStart w:id="14" w:name="_Toc226453104"/>
      <w:bookmarkStart w:id="15" w:name="_Toc232586340"/>
      <w:bookmarkStart w:id="16" w:name="_Toc233970464"/>
      <w:r w:rsidRPr="001544B4">
        <w:rPr>
          <w:noProof w:val="0"/>
        </w:rPr>
        <w:t>2.2 Who cannot apply?</w:t>
      </w:r>
      <w:bookmarkEnd w:id="14"/>
      <w:bookmarkEnd w:id="15"/>
      <w:bookmarkEnd w:id="16"/>
    </w:p>
    <w:p w14:paraId="285C38CE" w14:textId="44BCB493" w:rsidR="006961C6" w:rsidRPr="001544B4" w:rsidRDefault="006961C6" w:rsidP="006961C6">
      <w:pPr>
        <w:spacing w:line="276" w:lineRule="auto"/>
        <w:rPr>
          <w:sz w:val="20"/>
          <w:szCs w:val="48"/>
        </w:rPr>
      </w:pPr>
      <w:r w:rsidRPr="001544B4">
        <w:rPr>
          <w:sz w:val="20"/>
          <w:szCs w:val="48"/>
        </w:rPr>
        <w:t xml:space="preserve">Individuals, Victorian Local Government Authorities, and </w:t>
      </w:r>
      <w:r w:rsidR="00DF285D" w:rsidRPr="001544B4">
        <w:rPr>
          <w:sz w:val="20"/>
          <w:szCs w:val="48"/>
        </w:rPr>
        <w:t>Australian</w:t>
      </w:r>
      <w:r w:rsidRPr="001544B4">
        <w:rPr>
          <w:sz w:val="20"/>
          <w:szCs w:val="48"/>
        </w:rPr>
        <w:t xml:space="preserve"> agencies and bodies are not eligible to apply.</w:t>
      </w:r>
    </w:p>
    <w:p w14:paraId="4BB0CFB9" w14:textId="77777777" w:rsidR="006961C6" w:rsidRPr="001544B4" w:rsidRDefault="006961C6" w:rsidP="006961C6"/>
    <w:p w14:paraId="4C6A0ACF" w14:textId="7EB2EAB4" w:rsidR="00595C2A" w:rsidRPr="001544B4" w:rsidRDefault="00595C2A" w:rsidP="00AA03B9">
      <w:pPr>
        <w:pStyle w:val="Heading1"/>
      </w:pPr>
      <w:bookmarkStart w:id="17" w:name="_Toc226453105"/>
      <w:bookmarkStart w:id="18" w:name="_Toc232586341"/>
      <w:bookmarkStart w:id="19" w:name="_Toc233970465"/>
      <w:r w:rsidRPr="001544B4">
        <w:t>3. Funding</w:t>
      </w:r>
      <w:bookmarkEnd w:id="17"/>
      <w:bookmarkEnd w:id="18"/>
      <w:bookmarkEnd w:id="19"/>
    </w:p>
    <w:p w14:paraId="1B2D9067" w14:textId="77777777" w:rsidR="00595C2A" w:rsidRPr="001544B4" w:rsidRDefault="00595C2A" w:rsidP="00595C2A">
      <w:pPr>
        <w:pStyle w:val="Heading2"/>
        <w:rPr>
          <w:noProof w:val="0"/>
        </w:rPr>
      </w:pPr>
      <w:bookmarkStart w:id="20" w:name="_Toc232586342"/>
      <w:bookmarkStart w:id="21" w:name="_Toc233970466"/>
      <w:r w:rsidRPr="001544B4">
        <w:rPr>
          <w:noProof w:val="0"/>
        </w:rPr>
        <w:t>3.1 Funding amounts</w:t>
      </w:r>
      <w:bookmarkEnd w:id="20"/>
      <w:bookmarkEnd w:id="21"/>
      <w:r w:rsidRPr="001544B4">
        <w:rPr>
          <w:noProof w:val="0"/>
        </w:rPr>
        <w:t xml:space="preserve"> </w:t>
      </w:r>
    </w:p>
    <w:p w14:paraId="3E0973CB" w14:textId="77777777" w:rsidR="00595C2A" w:rsidRPr="001544B4" w:rsidRDefault="00595C2A" w:rsidP="00595C2A">
      <w:pPr>
        <w:pStyle w:val="BodyText"/>
        <w:spacing w:line="276" w:lineRule="auto"/>
        <w:rPr>
          <w:rFonts w:ascii="Arial" w:hAnsi="Arial" w:cs="Arial"/>
        </w:rPr>
      </w:pPr>
      <w:r w:rsidRPr="001544B4">
        <w:rPr>
          <w:rFonts w:ascii="Arial" w:hAnsi="Arial" w:cs="Arial"/>
        </w:rPr>
        <w:t xml:space="preserve">A </w:t>
      </w:r>
      <w:r w:rsidRPr="00D34F52">
        <w:rPr>
          <w:rFonts w:ascii="Arial" w:hAnsi="Arial" w:cs="Arial"/>
        </w:rPr>
        <w:t>grant of up to $1.55 million (excl</w:t>
      </w:r>
      <w:r w:rsidRPr="001544B4">
        <w:rPr>
          <w:rFonts w:ascii="Arial" w:hAnsi="Arial" w:cs="Arial"/>
        </w:rPr>
        <w:t xml:space="preserve"> GST) if available to each of the 9 regions.</w:t>
      </w:r>
    </w:p>
    <w:p w14:paraId="0BAC0B51" w14:textId="77777777" w:rsidR="00595C2A" w:rsidRPr="001544B4" w:rsidRDefault="00595C2A" w:rsidP="00595C2A">
      <w:pPr>
        <w:pStyle w:val="BodyText"/>
        <w:spacing w:line="276" w:lineRule="auto"/>
        <w:jc w:val="both"/>
        <w:rPr>
          <w:rFonts w:ascii="Arial" w:hAnsi="Arial" w:cs="Arial"/>
        </w:rPr>
      </w:pPr>
      <w:r w:rsidRPr="001544B4">
        <w:rPr>
          <w:rFonts w:ascii="Arial" w:hAnsi="Arial" w:cs="Arial"/>
        </w:rPr>
        <w:t xml:space="preserve">Applicants’ contributions can be financial or </w:t>
      </w:r>
      <w:proofErr w:type="gramStart"/>
      <w:r w:rsidRPr="001544B4">
        <w:rPr>
          <w:rFonts w:ascii="Arial" w:hAnsi="Arial" w:cs="Arial"/>
        </w:rPr>
        <w:t>in-kind, but</w:t>
      </w:r>
      <w:proofErr w:type="gramEnd"/>
      <w:r w:rsidRPr="001544B4">
        <w:rPr>
          <w:rFonts w:ascii="Arial" w:hAnsi="Arial" w:cs="Arial"/>
        </w:rPr>
        <w:t xml:space="preserve"> are not mandatory.  </w:t>
      </w:r>
    </w:p>
    <w:p w14:paraId="623ACA5C" w14:textId="77777777" w:rsidR="00595C2A" w:rsidRPr="001544B4" w:rsidRDefault="00595C2A" w:rsidP="00595C2A">
      <w:pPr>
        <w:pStyle w:val="Heading2"/>
        <w:rPr>
          <w:noProof w:val="0"/>
          <w:sz w:val="20"/>
          <w:szCs w:val="20"/>
        </w:rPr>
      </w:pPr>
      <w:bookmarkStart w:id="22" w:name="_Toc232586343"/>
      <w:bookmarkStart w:id="23" w:name="_Toc233970467"/>
      <w:r w:rsidRPr="001544B4">
        <w:rPr>
          <w:noProof w:val="0"/>
        </w:rPr>
        <w:t>3.2 What will be funded?</w:t>
      </w:r>
      <w:bookmarkEnd w:id="22"/>
      <w:bookmarkEnd w:id="23"/>
    </w:p>
    <w:p w14:paraId="04722483" w14:textId="77777777" w:rsidR="00595C2A" w:rsidRPr="001544B4" w:rsidRDefault="00595C2A" w:rsidP="00595C2A">
      <w:pPr>
        <w:spacing w:line="276" w:lineRule="auto"/>
        <w:jc w:val="both"/>
        <w:rPr>
          <w:rFonts w:cs="Arial"/>
          <w:sz w:val="20"/>
          <w:szCs w:val="20"/>
        </w:rPr>
      </w:pPr>
      <w:r w:rsidRPr="001544B4">
        <w:rPr>
          <w:rFonts w:cs="Arial"/>
          <w:sz w:val="20"/>
          <w:szCs w:val="20"/>
        </w:rPr>
        <w:t xml:space="preserve">Grant funding to Plan Coordinators will comprise </w:t>
      </w:r>
      <w:r w:rsidRPr="001544B4">
        <w:rPr>
          <w:rFonts w:cs="Arial"/>
          <w:b/>
          <w:bCs/>
          <w:sz w:val="20"/>
          <w:szCs w:val="20"/>
        </w:rPr>
        <w:t>Coordination</w:t>
      </w:r>
      <w:r w:rsidRPr="001544B4">
        <w:rPr>
          <w:rFonts w:cs="Arial"/>
          <w:sz w:val="20"/>
          <w:szCs w:val="20"/>
        </w:rPr>
        <w:t xml:space="preserve"> and </w:t>
      </w:r>
      <w:r w:rsidRPr="001544B4">
        <w:rPr>
          <w:rFonts w:cs="Arial"/>
          <w:b/>
          <w:bCs/>
          <w:sz w:val="20"/>
          <w:szCs w:val="20"/>
        </w:rPr>
        <w:t>Activity</w:t>
      </w:r>
      <w:r w:rsidRPr="001544B4">
        <w:rPr>
          <w:rFonts w:cs="Arial"/>
          <w:sz w:val="20"/>
          <w:szCs w:val="20"/>
        </w:rPr>
        <w:t xml:space="preserve"> components.</w:t>
      </w:r>
    </w:p>
    <w:p w14:paraId="29EF5716" w14:textId="77777777" w:rsidR="00595C2A" w:rsidRPr="001544B4" w:rsidRDefault="00595C2A" w:rsidP="00595C2A">
      <w:pPr>
        <w:spacing w:line="276" w:lineRule="auto"/>
        <w:jc w:val="both"/>
        <w:rPr>
          <w:rFonts w:cs="Arial"/>
          <w:sz w:val="20"/>
          <w:szCs w:val="20"/>
        </w:rPr>
      </w:pPr>
      <w:r w:rsidRPr="001544B4">
        <w:rPr>
          <w:rFonts w:cs="Arial"/>
          <w:b/>
          <w:bCs/>
          <w:sz w:val="20"/>
          <w:szCs w:val="20"/>
        </w:rPr>
        <w:t>Coordination</w:t>
      </w:r>
      <w:r w:rsidRPr="001544B4">
        <w:rPr>
          <w:rFonts w:cs="Arial"/>
          <w:sz w:val="20"/>
          <w:szCs w:val="20"/>
        </w:rPr>
        <w:t xml:space="preserve"> grant </w:t>
      </w:r>
      <w:r w:rsidRPr="00D34F52">
        <w:rPr>
          <w:rFonts w:cs="Arial"/>
          <w:sz w:val="20"/>
          <w:szCs w:val="20"/>
        </w:rPr>
        <w:t>funding (up to $460,000) will</w:t>
      </w:r>
      <w:r w:rsidRPr="001544B4">
        <w:rPr>
          <w:rFonts w:cs="Arial"/>
          <w:sz w:val="20"/>
          <w:szCs w:val="20"/>
        </w:rPr>
        <w:t xml:space="preserve"> be for the Plan Coordinator to:</w:t>
      </w:r>
    </w:p>
    <w:p w14:paraId="5DECA1E2" w14:textId="77777777" w:rsidR="00595C2A" w:rsidRPr="001544B4" w:rsidRDefault="00595C2A" w:rsidP="00595C2A">
      <w:pPr>
        <w:pStyle w:val="ListBullet"/>
        <w:spacing w:line="276" w:lineRule="auto"/>
        <w:ind w:left="340" w:hanging="227"/>
        <w:jc w:val="both"/>
        <w:rPr>
          <w:rFonts w:cs="Arial"/>
          <w:noProof w:val="0"/>
          <w:sz w:val="20"/>
          <w:szCs w:val="20"/>
        </w:rPr>
      </w:pPr>
      <w:r w:rsidRPr="001544B4">
        <w:rPr>
          <w:rFonts w:cs="Arial"/>
          <w:noProof w:val="0"/>
          <w:sz w:val="20"/>
          <w:szCs w:val="20"/>
        </w:rPr>
        <w:t xml:space="preserve">establish and coordinate a regional Drought Resilience Implementation Governance Group (IGG) in line with provided Terms of Reference  </w:t>
      </w:r>
    </w:p>
    <w:p w14:paraId="5A0B5276" w14:textId="77777777" w:rsidR="00595C2A" w:rsidRPr="001544B4" w:rsidRDefault="00595C2A" w:rsidP="00595C2A">
      <w:pPr>
        <w:pStyle w:val="ListBullet"/>
        <w:spacing w:line="276" w:lineRule="auto"/>
        <w:ind w:left="340" w:hanging="227"/>
        <w:jc w:val="both"/>
        <w:rPr>
          <w:rFonts w:cs="Arial"/>
          <w:noProof w:val="0"/>
          <w:sz w:val="20"/>
          <w:szCs w:val="20"/>
        </w:rPr>
      </w:pPr>
      <w:r w:rsidRPr="001544B4">
        <w:rPr>
          <w:rFonts w:cs="Arial"/>
          <w:noProof w:val="0"/>
          <w:sz w:val="20"/>
          <w:szCs w:val="20"/>
        </w:rPr>
        <w:t>collaboratively identify priority actions from the region’s RDR Plan guided by a provided prioritisation framework</w:t>
      </w:r>
    </w:p>
    <w:p w14:paraId="7F676044" w14:textId="36335F13" w:rsidR="00595C2A" w:rsidRPr="001544B4" w:rsidRDefault="00595C2A" w:rsidP="00595C2A">
      <w:pPr>
        <w:pStyle w:val="ListBullet"/>
        <w:spacing w:line="276" w:lineRule="auto"/>
        <w:ind w:left="340" w:hanging="227"/>
        <w:jc w:val="both"/>
        <w:rPr>
          <w:rFonts w:cs="Arial"/>
          <w:noProof w:val="0"/>
          <w:sz w:val="20"/>
          <w:szCs w:val="20"/>
        </w:rPr>
      </w:pPr>
      <w:r w:rsidRPr="12B87DE5">
        <w:rPr>
          <w:rFonts w:cs="Arial"/>
          <w:noProof w:val="0"/>
          <w:sz w:val="20"/>
          <w:szCs w:val="20"/>
        </w:rPr>
        <w:lastRenderedPageBreak/>
        <w:t xml:space="preserve">collaboratively identify and develop </w:t>
      </w:r>
      <w:r w:rsidR="313D758B" w:rsidRPr="12B87DE5">
        <w:rPr>
          <w:rFonts w:cs="Arial"/>
          <w:noProof w:val="0"/>
          <w:sz w:val="20"/>
          <w:szCs w:val="20"/>
        </w:rPr>
        <w:t xml:space="preserve">evidence informed </w:t>
      </w:r>
      <w:r w:rsidRPr="12B87DE5">
        <w:rPr>
          <w:rFonts w:cs="Arial"/>
          <w:noProof w:val="0"/>
          <w:sz w:val="20"/>
          <w:szCs w:val="20"/>
        </w:rPr>
        <w:t xml:space="preserve">activities that will address the priority RDR Plan actions </w:t>
      </w:r>
    </w:p>
    <w:p w14:paraId="3BE50405" w14:textId="77777777" w:rsidR="00595C2A" w:rsidRPr="001544B4" w:rsidRDefault="00595C2A" w:rsidP="00595C2A">
      <w:pPr>
        <w:pStyle w:val="ListBullet"/>
        <w:spacing w:line="276" w:lineRule="auto"/>
        <w:ind w:left="340" w:hanging="227"/>
        <w:jc w:val="both"/>
        <w:rPr>
          <w:rFonts w:cs="Arial"/>
          <w:noProof w:val="0"/>
          <w:sz w:val="20"/>
          <w:szCs w:val="20"/>
        </w:rPr>
      </w:pPr>
      <w:r w:rsidRPr="001544B4">
        <w:rPr>
          <w:rFonts w:cs="Arial"/>
          <w:noProof w:val="0"/>
          <w:sz w:val="20"/>
          <w:szCs w:val="20"/>
        </w:rPr>
        <w:t>prepare an Implementation Plan for Agriculture Victoria’s approval</w:t>
      </w:r>
    </w:p>
    <w:p w14:paraId="5BD7FC45" w14:textId="77777777" w:rsidR="00595C2A" w:rsidRPr="001544B4" w:rsidRDefault="00595C2A" w:rsidP="00595C2A">
      <w:pPr>
        <w:pStyle w:val="ListBullet"/>
        <w:spacing w:line="276" w:lineRule="auto"/>
        <w:ind w:left="340" w:hanging="227"/>
        <w:jc w:val="both"/>
        <w:rPr>
          <w:rFonts w:cs="Arial"/>
          <w:noProof w:val="0"/>
          <w:sz w:val="20"/>
          <w:szCs w:val="20"/>
        </w:rPr>
      </w:pPr>
      <w:r w:rsidRPr="001544B4">
        <w:rPr>
          <w:rFonts w:cs="Arial"/>
          <w:noProof w:val="0"/>
          <w:sz w:val="20"/>
          <w:szCs w:val="20"/>
        </w:rPr>
        <w:t xml:space="preserve">coordinate delivery of approved activities to 30 June 2029 </w:t>
      </w:r>
    </w:p>
    <w:p w14:paraId="07F5D5B6" w14:textId="77777777" w:rsidR="00595C2A" w:rsidRPr="001544B4" w:rsidRDefault="00595C2A" w:rsidP="00595C2A">
      <w:pPr>
        <w:pStyle w:val="ListBullet"/>
        <w:spacing w:line="276" w:lineRule="auto"/>
        <w:ind w:left="340" w:hanging="227"/>
        <w:jc w:val="both"/>
        <w:rPr>
          <w:rFonts w:cs="Arial"/>
          <w:noProof w:val="0"/>
          <w:sz w:val="20"/>
          <w:szCs w:val="20"/>
        </w:rPr>
      </w:pPr>
      <w:r w:rsidRPr="001544B4">
        <w:rPr>
          <w:rFonts w:cs="Arial"/>
          <w:noProof w:val="0"/>
          <w:sz w:val="20"/>
          <w:szCs w:val="20"/>
        </w:rPr>
        <w:t xml:space="preserve">reconcile regional activities with RDR Plan and where required, review and revise the RDR Plan in consultation with the IGG and Agriculture Victoria  </w:t>
      </w:r>
    </w:p>
    <w:p w14:paraId="7D145725" w14:textId="77777777" w:rsidR="00595C2A" w:rsidRPr="001544B4" w:rsidRDefault="00595C2A" w:rsidP="00595C2A">
      <w:pPr>
        <w:pStyle w:val="ListBullet"/>
        <w:spacing w:line="276" w:lineRule="auto"/>
        <w:ind w:left="340" w:hanging="227"/>
        <w:jc w:val="both"/>
        <w:rPr>
          <w:rFonts w:cs="Arial"/>
          <w:noProof w:val="0"/>
          <w:sz w:val="20"/>
          <w:szCs w:val="20"/>
        </w:rPr>
      </w:pPr>
      <w:r w:rsidRPr="001544B4">
        <w:rPr>
          <w:rFonts w:cs="Arial"/>
          <w:noProof w:val="0"/>
          <w:sz w:val="20"/>
          <w:szCs w:val="20"/>
        </w:rPr>
        <w:t>be a member of the Advisory Committee to prioritise cross-regional/statewide projects with other regional Plan Coordinators, Agriculture Victoria and First Nations</w:t>
      </w:r>
    </w:p>
    <w:p w14:paraId="106010D8" w14:textId="77777777" w:rsidR="00595C2A" w:rsidRPr="001544B4" w:rsidRDefault="00595C2A" w:rsidP="00595C2A">
      <w:pPr>
        <w:pStyle w:val="ListBullet"/>
        <w:spacing w:line="276" w:lineRule="auto"/>
        <w:ind w:left="340" w:hanging="227"/>
        <w:jc w:val="both"/>
        <w:rPr>
          <w:rFonts w:cs="Arial"/>
          <w:noProof w:val="0"/>
          <w:sz w:val="20"/>
          <w:szCs w:val="20"/>
        </w:rPr>
      </w:pPr>
      <w:r w:rsidRPr="001544B4">
        <w:rPr>
          <w:rFonts w:cs="Arial"/>
          <w:noProof w:val="0"/>
          <w:sz w:val="20"/>
          <w:szCs w:val="20"/>
        </w:rPr>
        <w:t>complete reporting and evaluation of activity delivery over the lifetime of the grant</w:t>
      </w:r>
    </w:p>
    <w:p w14:paraId="5072DF3F" w14:textId="77777777" w:rsidR="00595C2A" w:rsidRPr="001544B4" w:rsidRDefault="00595C2A" w:rsidP="00595C2A">
      <w:pPr>
        <w:pStyle w:val="ListBullet"/>
        <w:numPr>
          <w:ilvl w:val="0"/>
          <w:numId w:val="0"/>
        </w:numPr>
        <w:spacing w:line="276" w:lineRule="auto"/>
        <w:jc w:val="both"/>
        <w:rPr>
          <w:rFonts w:cs="Arial"/>
          <w:noProof w:val="0"/>
          <w:sz w:val="20"/>
          <w:szCs w:val="20"/>
        </w:rPr>
      </w:pPr>
      <w:r w:rsidRPr="001544B4">
        <w:rPr>
          <w:rFonts w:cs="Arial"/>
          <w:b/>
          <w:bCs/>
          <w:noProof w:val="0"/>
          <w:sz w:val="20"/>
          <w:szCs w:val="20"/>
        </w:rPr>
        <w:t>Activity</w:t>
      </w:r>
      <w:r w:rsidRPr="001544B4">
        <w:rPr>
          <w:rFonts w:cs="Arial"/>
          <w:noProof w:val="0"/>
          <w:sz w:val="20"/>
          <w:szCs w:val="20"/>
        </w:rPr>
        <w:t xml:space="preserve"> grant funding (up </w:t>
      </w:r>
      <w:r w:rsidRPr="00D34F52">
        <w:rPr>
          <w:rFonts w:cs="Arial"/>
          <w:noProof w:val="0"/>
          <w:sz w:val="20"/>
          <w:szCs w:val="20"/>
        </w:rPr>
        <w:t>to $1.09 million) will</w:t>
      </w:r>
      <w:r w:rsidRPr="001544B4">
        <w:rPr>
          <w:rFonts w:cs="Arial"/>
          <w:noProof w:val="0"/>
          <w:sz w:val="20"/>
          <w:szCs w:val="20"/>
        </w:rPr>
        <w:t xml:space="preserve"> be awarded to Plan Coordinators to implement activities in their region’s approved Implementation Plan.</w:t>
      </w:r>
    </w:p>
    <w:p w14:paraId="61EB573D" w14:textId="77777777" w:rsidR="00595C2A" w:rsidRPr="001544B4" w:rsidRDefault="00595C2A" w:rsidP="00595C2A">
      <w:pPr>
        <w:spacing w:line="276" w:lineRule="auto"/>
        <w:jc w:val="both"/>
        <w:rPr>
          <w:rFonts w:cs="Arial"/>
          <w:sz w:val="20"/>
          <w:szCs w:val="20"/>
        </w:rPr>
      </w:pPr>
      <w:r w:rsidRPr="001544B4">
        <w:rPr>
          <w:rFonts w:cs="Arial"/>
          <w:sz w:val="20"/>
          <w:szCs w:val="20"/>
        </w:rPr>
        <w:t xml:space="preserve">Implementation Plans will be required to detail activities to address specific actions within the region’s RDR Plan. </w:t>
      </w:r>
      <w:r w:rsidRPr="00BC1C83">
        <w:rPr>
          <w:rFonts w:cs="Arial"/>
          <w:sz w:val="20"/>
          <w:szCs w:val="20"/>
          <w:u w:val="single"/>
        </w:rPr>
        <w:t>All activities must demonstrate public benefit</w:t>
      </w:r>
      <w:r w:rsidRPr="001544B4">
        <w:rPr>
          <w:rFonts w:cs="Arial"/>
          <w:sz w:val="20"/>
          <w:szCs w:val="20"/>
        </w:rPr>
        <w:t>. Activities that might be funded include, but are not limited to:</w:t>
      </w:r>
    </w:p>
    <w:p w14:paraId="1C7EB9D2" w14:textId="77777777" w:rsidR="00595C2A" w:rsidRPr="001544B4" w:rsidRDefault="00595C2A" w:rsidP="00595C2A">
      <w:pPr>
        <w:pStyle w:val="ListBullet"/>
        <w:spacing w:line="276" w:lineRule="auto"/>
        <w:ind w:left="340" w:hanging="227"/>
        <w:jc w:val="both"/>
        <w:rPr>
          <w:rFonts w:cs="Arial"/>
          <w:noProof w:val="0"/>
          <w:sz w:val="20"/>
          <w:szCs w:val="20"/>
        </w:rPr>
      </w:pPr>
      <w:r w:rsidRPr="001544B4">
        <w:rPr>
          <w:rFonts w:cs="Arial"/>
          <w:noProof w:val="0"/>
          <w:sz w:val="20"/>
          <w:szCs w:val="20"/>
        </w:rPr>
        <w:t>initiatives and events that build community capacity, capability and connectedness, and/or increase skills, knowledge and understanding of the risks posed by drought and climate change to the region.</w:t>
      </w:r>
    </w:p>
    <w:p w14:paraId="44AB6E07" w14:textId="1C1A11C2" w:rsidR="00595C2A" w:rsidRPr="001544B4" w:rsidRDefault="00595C2A" w:rsidP="00595C2A">
      <w:pPr>
        <w:pStyle w:val="ListBullet"/>
        <w:spacing w:line="276" w:lineRule="auto"/>
        <w:ind w:left="340" w:hanging="227"/>
        <w:jc w:val="both"/>
        <w:rPr>
          <w:rFonts w:cs="Arial"/>
          <w:noProof w:val="0"/>
          <w:sz w:val="20"/>
          <w:szCs w:val="20"/>
        </w:rPr>
      </w:pPr>
      <w:r w:rsidRPr="001544B4">
        <w:rPr>
          <w:rFonts w:cs="Arial"/>
          <w:noProof w:val="0"/>
          <w:sz w:val="20"/>
          <w:szCs w:val="20"/>
        </w:rPr>
        <w:t>detailed planning/feasibility studies on</w:t>
      </w:r>
      <w:r w:rsidR="002346CA" w:rsidRPr="001544B4">
        <w:rPr>
          <w:rFonts w:cs="Arial"/>
          <w:noProof w:val="0"/>
          <w:sz w:val="20"/>
          <w:szCs w:val="20"/>
        </w:rPr>
        <w:t xml:space="preserve"> drought resilient</w:t>
      </w:r>
      <w:r w:rsidRPr="001544B4">
        <w:rPr>
          <w:rFonts w:cs="Arial"/>
          <w:noProof w:val="0"/>
          <w:sz w:val="20"/>
          <w:szCs w:val="20"/>
        </w:rPr>
        <w:t xml:space="preserve"> alternative land uses in the region and transition planning. </w:t>
      </w:r>
    </w:p>
    <w:p w14:paraId="7FA8D9FB" w14:textId="77777777" w:rsidR="00595C2A" w:rsidRPr="001544B4" w:rsidRDefault="00595C2A" w:rsidP="00595C2A">
      <w:pPr>
        <w:pStyle w:val="ListBullet"/>
        <w:spacing w:line="276" w:lineRule="auto"/>
        <w:ind w:left="340" w:hanging="227"/>
        <w:jc w:val="both"/>
        <w:rPr>
          <w:rFonts w:cs="Arial"/>
          <w:noProof w:val="0"/>
          <w:sz w:val="20"/>
          <w:szCs w:val="20"/>
        </w:rPr>
      </w:pPr>
      <w:r w:rsidRPr="001544B4">
        <w:rPr>
          <w:rFonts w:cs="Arial"/>
          <w:noProof w:val="0"/>
          <w:sz w:val="20"/>
          <w:szCs w:val="20"/>
        </w:rPr>
        <w:t>reviewing regional services and capability as relevant to drought preparedness, response and/or recovery, with the aim of improving the availability, targeting and/or coordination of those services.</w:t>
      </w:r>
    </w:p>
    <w:p w14:paraId="0BBF716A" w14:textId="77777777" w:rsidR="00595C2A" w:rsidRPr="001544B4" w:rsidRDefault="00595C2A" w:rsidP="00595C2A">
      <w:pPr>
        <w:pStyle w:val="ListBullet"/>
        <w:spacing w:line="276" w:lineRule="auto"/>
        <w:ind w:left="340" w:hanging="227"/>
        <w:jc w:val="both"/>
        <w:rPr>
          <w:rFonts w:cs="Arial"/>
          <w:noProof w:val="0"/>
          <w:sz w:val="20"/>
          <w:szCs w:val="20"/>
        </w:rPr>
      </w:pPr>
      <w:r w:rsidRPr="001544B4">
        <w:rPr>
          <w:rFonts w:cs="Arial"/>
          <w:noProof w:val="0"/>
          <w:sz w:val="20"/>
          <w:szCs w:val="20"/>
        </w:rPr>
        <w:t>projects that support the collection, management, public accessibility, analysis and/or application of data and information to improve regional drought preparedness, response and/or recovery.</w:t>
      </w:r>
    </w:p>
    <w:p w14:paraId="4A6EB378" w14:textId="77777777" w:rsidR="00595C2A" w:rsidRPr="001544B4" w:rsidRDefault="00595C2A" w:rsidP="00595C2A">
      <w:pPr>
        <w:pStyle w:val="ListBullet"/>
        <w:spacing w:line="276" w:lineRule="auto"/>
        <w:ind w:left="340" w:hanging="227"/>
        <w:jc w:val="both"/>
        <w:rPr>
          <w:rFonts w:cs="Arial"/>
          <w:noProof w:val="0"/>
          <w:sz w:val="20"/>
          <w:szCs w:val="20"/>
        </w:rPr>
      </w:pPr>
      <w:r w:rsidRPr="001544B4">
        <w:rPr>
          <w:rFonts w:cs="Arial"/>
          <w:noProof w:val="0"/>
          <w:sz w:val="20"/>
          <w:szCs w:val="20"/>
        </w:rPr>
        <w:t>development or application of land management practices or strategies to improve natural resource management, including practices based on, or which integrate, Traditional knowledge.</w:t>
      </w:r>
    </w:p>
    <w:p w14:paraId="13E7D2C5" w14:textId="77777777" w:rsidR="00595C2A" w:rsidRPr="001544B4" w:rsidRDefault="00595C2A" w:rsidP="00595C2A">
      <w:pPr>
        <w:pStyle w:val="ListBullet"/>
        <w:spacing w:line="276" w:lineRule="auto"/>
        <w:ind w:left="340" w:hanging="227"/>
        <w:jc w:val="both"/>
        <w:rPr>
          <w:rFonts w:cs="Arial"/>
          <w:noProof w:val="0"/>
          <w:sz w:val="20"/>
          <w:szCs w:val="20"/>
        </w:rPr>
      </w:pPr>
      <w:r w:rsidRPr="001544B4">
        <w:rPr>
          <w:rFonts w:cs="Arial"/>
          <w:noProof w:val="0"/>
          <w:sz w:val="20"/>
          <w:szCs w:val="20"/>
        </w:rPr>
        <w:t>development of local water demand reduction strategies, policies to enhance water security, or detailed investigations of current water use.</w:t>
      </w:r>
    </w:p>
    <w:p w14:paraId="3F8D90AE" w14:textId="795AE871" w:rsidR="00595C2A" w:rsidRPr="001544B4" w:rsidRDefault="00595C2A" w:rsidP="00595C2A">
      <w:pPr>
        <w:pStyle w:val="ListBullet"/>
        <w:spacing w:line="276" w:lineRule="auto"/>
        <w:ind w:left="340" w:hanging="227"/>
        <w:jc w:val="both"/>
        <w:rPr>
          <w:rFonts w:cs="Arial"/>
          <w:noProof w:val="0"/>
          <w:sz w:val="20"/>
          <w:szCs w:val="20"/>
        </w:rPr>
      </w:pPr>
      <w:r w:rsidRPr="001544B4">
        <w:rPr>
          <w:rFonts w:cs="Arial"/>
          <w:noProof w:val="0"/>
          <w:sz w:val="20"/>
          <w:szCs w:val="20"/>
        </w:rPr>
        <w:t xml:space="preserve">small-scale </w:t>
      </w:r>
      <w:r w:rsidR="00FA1552" w:rsidRPr="001544B4">
        <w:rPr>
          <w:rFonts w:cs="Arial"/>
          <w:noProof w:val="0"/>
          <w:sz w:val="20"/>
          <w:szCs w:val="20"/>
        </w:rPr>
        <w:t xml:space="preserve">public </w:t>
      </w:r>
      <w:r w:rsidRPr="001544B4">
        <w:rPr>
          <w:rFonts w:cs="Arial"/>
          <w:noProof w:val="0"/>
          <w:sz w:val="20"/>
          <w:szCs w:val="20"/>
        </w:rPr>
        <w:t>infrastructure which does not incur significant ongoing operational and maintenance costs, which provides a public benefit and aims to improve drought resilience in the region.</w:t>
      </w:r>
    </w:p>
    <w:p w14:paraId="34F43722" w14:textId="7C04FAE9" w:rsidR="00595C2A" w:rsidRPr="001544B4" w:rsidRDefault="00595C2A" w:rsidP="00595C2A">
      <w:pPr>
        <w:pStyle w:val="BodyText"/>
        <w:spacing w:line="276" w:lineRule="auto"/>
        <w:jc w:val="both"/>
        <w:rPr>
          <w:rFonts w:ascii="Arial" w:hAnsi="Arial" w:cs="Arial"/>
        </w:rPr>
      </w:pPr>
      <w:r w:rsidRPr="001544B4">
        <w:rPr>
          <w:rFonts w:ascii="Arial" w:hAnsi="Arial" w:cs="Arial"/>
        </w:rPr>
        <w:t>Plan Coordinators will be encouraged and supported by Agriculture Victoria to develop partnerships with local Traditional Owner groups – either through the IGG or alternative arrangements – to co-design and deliver activities</w:t>
      </w:r>
      <w:r w:rsidR="00474F45" w:rsidRPr="001544B4">
        <w:rPr>
          <w:rFonts w:ascii="Arial" w:hAnsi="Arial" w:cs="Arial"/>
        </w:rPr>
        <w:t xml:space="preserve"> aligned with their Plan and</w:t>
      </w:r>
      <w:r w:rsidRPr="001544B4">
        <w:rPr>
          <w:rFonts w:ascii="Arial" w:hAnsi="Arial" w:cs="Arial"/>
        </w:rPr>
        <w:t xml:space="preserve"> which support Traditional Owners’ self-determined priorities and unique rights and obligations in caring for Country.</w:t>
      </w:r>
    </w:p>
    <w:p w14:paraId="3CD25DF6" w14:textId="77777777" w:rsidR="00C72E86" w:rsidRPr="001544B4" w:rsidRDefault="00C72E86" w:rsidP="00C72E86">
      <w:pPr>
        <w:pStyle w:val="Heading2"/>
        <w:rPr>
          <w:noProof w:val="0"/>
        </w:rPr>
      </w:pPr>
      <w:bookmarkStart w:id="24" w:name="_Toc232586344"/>
      <w:bookmarkStart w:id="25" w:name="_Toc233970468"/>
      <w:r w:rsidRPr="001544B4">
        <w:rPr>
          <w:noProof w:val="0"/>
        </w:rPr>
        <w:t>3.3 What will not be funded?</w:t>
      </w:r>
      <w:bookmarkEnd w:id="24"/>
      <w:bookmarkEnd w:id="25"/>
    </w:p>
    <w:p w14:paraId="6D6B87C6" w14:textId="77777777" w:rsidR="00C72E86" w:rsidRPr="001544B4" w:rsidRDefault="00C72E86" w:rsidP="00C72E86">
      <w:pPr>
        <w:pStyle w:val="BodyText"/>
        <w:spacing w:line="276" w:lineRule="auto"/>
        <w:jc w:val="both"/>
        <w:rPr>
          <w:rFonts w:ascii="Arial" w:hAnsi="Arial" w:cs="Arial"/>
        </w:rPr>
      </w:pPr>
      <w:r w:rsidRPr="001544B4">
        <w:rPr>
          <w:rFonts w:ascii="Arial" w:hAnsi="Arial" w:cs="Arial"/>
        </w:rPr>
        <w:t xml:space="preserve">The program will </w:t>
      </w:r>
      <w:r w:rsidRPr="001544B4">
        <w:rPr>
          <w:rFonts w:ascii="Arial" w:hAnsi="Arial" w:cs="Arial"/>
          <w:b/>
          <w:bCs/>
        </w:rPr>
        <w:t>not fund</w:t>
      </w:r>
      <w:r w:rsidRPr="001544B4">
        <w:rPr>
          <w:rFonts w:ascii="Arial" w:hAnsi="Arial" w:cs="Arial"/>
        </w:rPr>
        <w:t xml:space="preserve"> the following activities:</w:t>
      </w:r>
    </w:p>
    <w:p w14:paraId="514495DD" w14:textId="77777777" w:rsidR="00C72E86" w:rsidRPr="001544B4" w:rsidRDefault="00C72E86" w:rsidP="00C72E86">
      <w:pPr>
        <w:pStyle w:val="ListBullet"/>
        <w:spacing w:line="276" w:lineRule="auto"/>
        <w:ind w:left="340" w:hanging="227"/>
        <w:jc w:val="both"/>
        <w:rPr>
          <w:rFonts w:cs="Arial"/>
          <w:noProof w:val="0"/>
          <w:sz w:val="20"/>
          <w:szCs w:val="20"/>
        </w:rPr>
      </w:pPr>
      <w:r w:rsidRPr="001544B4">
        <w:rPr>
          <w:rFonts w:cs="Arial"/>
          <w:noProof w:val="0"/>
          <w:sz w:val="20"/>
          <w:szCs w:val="20"/>
        </w:rPr>
        <w:t>provision of in-drought assistance to directly address hardship.</w:t>
      </w:r>
    </w:p>
    <w:p w14:paraId="4F361E85" w14:textId="77777777" w:rsidR="00C72E86" w:rsidRPr="001544B4" w:rsidRDefault="00C72E86" w:rsidP="00C72E86">
      <w:pPr>
        <w:pStyle w:val="ListBullet"/>
        <w:spacing w:line="276" w:lineRule="auto"/>
        <w:ind w:left="340" w:hanging="227"/>
        <w:jc w:val="both"/>
        <w:rPr>
          <w:rFonts w:cs="Arial"/>
          <w:noProof w:val="0"/>
          <w:sz w:val="20"/>
          <w:szCs w:val="20"/>
        </w:rPr>
      </w:pPr>
      <w:r w:rsidRPr="001544B4">
        <w:rPr>
          <w:rFonts w:cs="Arial"/>
          <w:noProof w:val="0"/>
          <w:sz w:val="20"/>
          <w:szCs w:val="20"/>
        </w:rPr>
        <w:t>on-farm infrastructure.</w:t>
      </w:r>
    </w:p>
    <w:p w14:paraId="6A3DA8FC" w14:textId="77777777" w:rsidR="00C72E86" w:rsidRPr="001544B4" w:rsidRDefault="00C72E86" w:rsidP="00C72E86">
      <w:pPr>
        <w:pStyle w:val="ListBullet"/>
        <w:spacing w:line="276" w:lineRule="auto"/>
        <w:ind w:left="340" w:hanging="227"/>
        <w:jc w:val="both"/>
        <w:rPr>
          <w:rFonts w:cs="Arial"/>
          <w:noProof w:val="0"/>
          <w:sz w:val="20"/>
          <w:szCs w:val="20"/>
        </w:rPr>
      </w:pPr>
      <w:r w:rsidRPr="001544B4">
        <w:rPr>
          <w:rFonts w:cs="Arial"/>
          <w:noProof w:val="0"/>
          <w:sz w:val="20"/>
          <w:szCs w:val="20"/>
        </w:rPr>
        <w:t>major infrastructure projects which incur significant ongoing operational and maintenance costs.</w:t>
      </w:r>
    </w:p>
    <w:p w14:paraId="5A88AF20" w14:textId="77777777" w:rsidR="00C72E86" w:rsidRPr="001544B4" w:rsidRDefault="00C72E86" w:rsidP="00C72E86">
      <w:pPr>
        <w:pStyle w:val="ListBullet"/>
        <w:spacing w:line="276" w:lineRule="auto"/>
        <w:ind w:left="340" w:hanging="227"/>
        <w:jc w:val="both"/>
        <w:rPr>
          <w:rFonts w:cs="Arial"/>
          <w:noProof w:val="0"/>
          <w:sz w:val="20"/>
          <w:szCs w:val="20"/>
        </w:rPr>
      </w:pPr>
      <w:r w:rsidRPr="001544B4">
        <w:rPr>
          <w:rFonts w:cs="Arial"/>
          <w:noProof w:val="0"/>
          <w:sz w:val="20"/>
          <w:szCs w:val="20"/>
        </w:rPr>
        <w:t>activities which duplicate current/planned offerings from other programs and initiatives, including (but not limited to) other Future Drought Fund programs of Farm Business Resilience, Communities and the Victorian Drought Resilience Adoption and Innovation Hub.</w:t>
      </w:r>
    </w:p>
    <w:p w14:paraId="48B347D3" w14:textId="77777777" w:rsidR="00C72E86" w:rsidRPr="001544B4" w:rsidRDefault="00C72E86" w:rsidP="00C72E86">
      <w:pPr>
        <w:pStyle w:val="ListBullet"/>
        <w:spacing w:line="276" w:lineRule="auto"/>
        <w:ind w:left="340" w:hanging="227"/>
        <w:jc w:val="both"/>
        <w:rPr>
          <w:rFonts w:cs="Arial"/>
          <w:noProof w:val="0"/>
          <w:sz w:val="20"/>
          <w:szCs w:val="20"/>
        </w:rPr>
      </w:pPr>
      <w:r w:rsidRPr="001544B4">
        <w:rPr>
          <w:rFonts w:cs="Arial"/>
          <w:noProof w:val="0"/>
          <w:sz w:val="20"/>
          <w:szCs w:val="20"/>
        </w:rPr>
        <w:t>activities that take place wholly or mostly outside of the relevant region.</w:t>
      </w:r>
    </w:p>
    <w:p w14:paraId="72AA4A7B" w14:textId="51BF90DE" w:rsidR="00712CE7" w:rsidRPr="001544B4" w:rsidRDefault="00712CE7" w:rsidP="00AA03B9">
      <w:pPr>
        <w:pStyle w:val="Heading1"/>
      </w:pPr>
      <w:bookmarkStart w:id="26" w:name="_Toc233970469"/>
      <w:bookmarkStart w:id="27" w:name="_Toc226453107"/>
      <w:r w:rsidRPr="001544B4">
        <w:lastRenderedPageBreak/>
        <w:t xml:space="preserve">4. </w:t>
      </w:r>
      <w:bookmarkStart w:id="28" w:name="_Toc232586345"/>
      <w:r w:rsidRPr="001544B4">
        <w:t>Assessment process</w:t>
      </w:r>
      <w:bookmarkEnd w:id="26"/>
      <w:bookmarkEnd w:id="28"/>
    </w:p>
    <w:p w14:paraId="09F8554F" w14:textId="77777777" w:rsidR="00712CE7" w:rsidRPr="001544B4" w:rsidRDefault="00712CE7" w:rsidP="00712CE7">
      <w:pPr>
        <w:pStyle w:val="BodyText"/>
        <w:spacing w:line="276" w:lineRule="auto"/>
        <w:jc w:val="both"/>
        <w:rPr>
          <w:rFonts w:ascii="Arial" w:hAnsi="Arial" w:cs="Arial"/>
        </w:rPr>
      </w:pPr>
      <w:r w:rsidRPr="001544B4">
        <w:rPr>
          <w:rFonts w:ascii="Arial" w:hAnsi="Arial" w:cs="Arial"/>
        </w:rPr>
        <w:t xml:space="preserve">After applicant eligibility checks are completed, Expressions of Interest (EoI) deemed eligible will be assessed by an Agriculture Victoria Assessment Panel. </w:t>
      </w:r>
    </w:p>
    <w:p w14:paraId="16ED7EA9" w14:textId="166847B8" w:rsidR="00712CE7" w:rsidRPr="001544B4" w:rsidRDefault="00712CE7" w:rsidP="00712CE7">
      <w:pPr>
        <w:pStyle w:val="BodyText"/>
        <w:spacing w:line="276" w:lineRule="auto"/>
        <w:jc w:val="both"/>
        <w:rPr>
          <w:rFonts w:ascii="Arial" w:hAnsi="Arial" w:cs="Arial"/>
        </w:rPr>
      </w:pPr>
      <w:r w:rsidRPr="001544B4">
        <w:rPr>
          <w:rFonts w:ascii="Arial" w:hAnsi="Arial" w:cs="Arial"/>
        </w:rPr>
        <w:t xml:space="preserve">The Assessment Panel will include a minimum of 3 senior and/or executive level Agriculture Victoria staff. </w:t>
      </w:r>
    </w:p>
    <w:p w14:paraId="3020CD65" w14:textId="399408EE" w:rsidR="00712CE7" w:rsidRPr="001544B4" w:rsidRDefault="00712CE7" w:rsidP="00712CE7">
      <w:pPr>
        <w:pStyle w:val="BodyText"/>
        <w:spacing w:line="276" w:lineRule="auto"/>
        <w:jc w:val="both"/>
        <w:rPr>
          <w:rFonts w:ascii="Arial" w:hAnsi="Arial" w:cs="Arial"/>
        </w:rPr>
      </w:pPr>
      <w:r w:rsidRPr="001544B4">
        <w:rPr>
          <w:rFonts w:ascii="Arial" w:hAnsi="Arial" w:cs="Arial"/>
        </w:rPr>
        <w:t xml:space="preserve">EoIs will be assessed and scored against the assessment criteria outlined in Appendix 1. Applicants with the highest score for their respective region will be recommended to the Minister for Agriculture to decide the grant recipient in each region. </w:t>
      </w:r>
    </w:p>
    <w:p w14:paraId="757477C6" w14:textId="09D8A03B" w:rsidR="00712CE7" w:rsidRPr="00FA6D5E" w:rsidRDefault="00712CE7" w:rsidP="00712CE7">
      <w:pPr>
        <w:pStyle w:val="BodyText"/>
        <w:spacing w:line="276" w:lineRule="auto"/>
        <w:jc w:val="both"/>
        <w:rPr>
          <w:rFonts w:ascii="Arial" w:hAnsi="Arial" w:cs="Arial"/>
        </w:rPr>
      </w:pPr>
      <w:r w:rsidRPr="001544B4">
        <w:rPr>
          <w:rFonts w:ascii="Arial" w:hAnsi="Arial" w:cs="Arial"/>
        </w:rPr>
        <w:t xml:space="preserve">If scoring of EoIs by the Assessment Panel does not indicate a recommended recipient, an interview step will be included to determine the best suited grant recipient for the region.  Applicants will receive at least </w:t>
      </w:r>
      <w:r w:rsidR="00FA6D5E">
        <w:rPr>
          <w:rFonts w:ascii="Arial" w:hAnsi="Arial" w:cs="Arial"/>
        </w:rPr>
        <w:t xml:space="preserve">   </w:t>
      </w:r>
      <w:r w:rsidRPr="001544B4">
        <w:rPr>
          <w:rFonts w:ascii="Arial" w:hAnsi="Arial" w:cs="Arial"/>
        </w:rPr>
        <w:t>2-</w:t>
      </w:r>
      <w:proofErr w:type="spellStart"/>
      <w:r w:rsidRPr="001544B4">
        <w:rPr>
          <w:rFonts w:ascii="Arial" w:hAnsi="Arial" w:cs="Arial"/>
        </w:rPr>
        <w:t>weeks notice</w:t>
      </w:r>
      <w:proofErr w:type="spellEnd"/>
      <w:r w:rsidRPr="001544B4">
        <w:rPr>
          <w:rFonts w:ascii="Arial" w:hAnsi="Arial" w:cs="Arial"/>
        </w:rPr>
        <w:t xml:space="preserve"> of an intention to interview.</w:t>
      </w:r>
    </w:p>
    <w:p w14:paraId="1023F034" w14:textId="77777777" w:rsidR="00712CE7" w:rsidRPr="001544B4" w:rsidRDefault="00712CE7" w:rsidP="00712CE7">
      <w:pPr>
        <w:pStyle w:val="Heading2"/>
        <w:rPr>
          <w:b w:val="0"/>
          <w:noProof w:val="0"/>
        </w:rPr>
      </w:pPr>
      <w:bookmarkStart w:id="29" w:name="_Toc232586346"/>
      <w:bookmarkStart w:id="30" w:name="_Toc233970470"/>
      <w:r w:rsidRPr="001544B4">
        <w:rPr>
          <w:noProof w:val="0"/>
        </w:rPr>
        <w:t>4.1 Assessment criteria</w:t>
      </w:r>
      <w:bookmarkEnd w:id="27"/>
      <w:bookmarkEnd w:id="29"/>
      <w:bookmarkEnd w:id="30"/>
    </w:p>
    <w:p w14:paraId="4DC2A560" w14:textId="77777777" w:rsidR="00712CE7" w:rsidRPr="001544B4" w:rsidRDefault="00712CE7" w:rsidP="00712CE7">
      <w:pPr>
        <w:pStyle w:val="BodyText"/>
        <w:spacing w:line="276" w:lineRule="auto"/>
        <w:jc w:val="both"/>
        <w:rPr>
          <w:rFonts w:ascii="Arial" w:hAnsi="Arial" w:cs="Arial"/>
        </w:rPr>
      </w:pPr>
      <w:r w:rsidRPr="001544B4">
        <w:rPr>
          <w:rFonts w:ascii="Arial" w:hAnsi="Arial" w:cs="Arial"/>
        </w:rPr>
        <w:t xml:space="preserve">First, EoIs will be checked for eligibility to ensure that the applicant is a suitable entity and eligible for funding. </w:t>
      </w:r>
    </w:p>
    <w:p w14:paraId="3F4F2D57" w14:textId="77777777" w:rsidR="00712CE7" w:rsidRPr="001544B4" w:rsidRDefault="00712CE7" w:rsidP="00712CE7">
      <w:pPr>
        <w:pStyle w:val="BodyText"/>
        <w:spacing w:line="276" w:lineRule="auto"/>
        <w:jc w:val="both"/>
        <w:rPr>
          <w:rFonts w:ascii="Arial" w:hAnsi="Arial" w:cs="Arial"/>
        </w:rPr>
      </w:pPr>
      <w:r w:rsidRPr="001544B4">
        <w:rPr>
          <w:rFonts w:ascii="Arial" w:hAnsi="Arial" w:cs="Arial"/>
        </w:rPr>
        <w:t>Eligible EoIs will then be assessed against the criteria listed below. Each criterion is weighted to reflect its relative importance in the assessment process. Applications should address all relevant criteria.</w:t>
      </w:r>
    </w:p>
    <w:p w14:paraId="5B8B37CC" w14:textId="77777777" w:rsidR="00712CE7" w:rsidRPr="001544B4" w:rsidRDefault="00712CE7" w:rsidP="00712CE7">
      <w:pPr>
        <w:pStyle w:val="BodyText"/>
        <w:spacing w:line="276" w:lineRule="auto"/>
        <w:jc w:val="both"/>
        <w:rPr>
          <w:rFonts w:ascii="Arial" w:hAnsi="Arial" w:cs="Arial"/>
          <w:b/>
          <w:bCs/>
        </w:rPr>
      </w:pPr>
      <w:r w:rsidRPr="001544B4">
        <w:rPr>
          <w:rFonts w:ascii="Arial" w:hAnsi="Arial" w:cs="Arial"/>
          <w:b/>
          <w:bCs/>
        </w:rPr>
        <w:t>Assessment criteria 1: Track record, capability and strategic alignment (50%)</w:t>
      </w:r>
    </w:p>
    <w:p w14:paraId="06E87B1C" w14:textId="77777777" w:rsidR="00712CE7" w:rsidRPr="001544B4" w:rsidRDefault="00712CE7" w:rsidP="00712CE7">
      <w:pPr>
        <w:pStyle w:val="BodyText"/>
        <w:spacing w:line="276" w:lineRule="auto"/>
        <w:jc w:val="both"/>
        <w:rPr>
          <w:rFonts w:ascii="Arial" w:hAnsi="Arial" w:cs="Arial"/>
        </w:rPr>
      </w:pPr>
      <w:r w:rsidRPr="001544B4">
        <w:rPr>
          <w:rFonts w:ascii="Arial" w:hAnsi="Arial" w:cs="Arial"/>
        </w:rPr>
        <w:t>This criterion assesses the extent to which the applicant:</w:t>
      </w:r>
    </w:p>
    <w:p w14:paraId="1FC7872A" w14:textId="77777777" w:rsidR="00712CE7" w:rsidRPr="001544B4" w:rsidRDefault="00712CE7" w:rsidP="00712CE7">
      <w:pPr>
        <w:pStyle w:val="ListBullet"/>
        <w:spacing w:line="276" w:lineRule="auto"/>
        <w:ind w:left="340" w:hanging="227"/>
        <w:jc w:val="both"/>
        <w:rPr>
          <w:rFonts w:cs="Arial"/>
          <w:noProof w:val="0"/>
          <w:sz w:val="20"/>
          <w:szCs w:val="20"/>
        </w:rPr>
      </w:pPr>
      <w:r w:rsidRPr="001544B4">
        <w:rPr>
          <w:rFonts w:cs="Arial"/>
          <w:noProof w:val="0"/>
          <w:sz w:val="20"/>
          <w:szCs w:val="20"/>
        </w:rPr>
        <w:t>can demonstrate organisational experience in project delivery, including ‘on-time on-budget’ track record.</w:t>
      </w:r>
    </w:p>
    <w:p w14:paraId="44990D41" w14:textId="77777777" w:rsidR="00712CE7" w:rsidRPr="001544B4" w:rsidRDefault="00712CE7" w:rsidP="00712CE7">
      <w:pPr>
        <w:pStyle w:val="ListBullet"/>
        <w:spacing w:line="276" w:lineRule="auto"/>
        <w:ind w:left="340" w:hanging="227"/>
        <w:jc w:val="both"/>
        <w:rPr>
          <w:rFonts w:cs="Arial"/>
          <w:noProof w:val="0"/>
          <w:sz w:val="20"/>
          <w:szCs w:val="20"/>
        </w:rPr>
      </w:pPr>
      <w:r w:rsidRPr="001544B4">
        <w:rPr>
          <w:rFonts w:cs="Arial"/>
          <w:noProof w:val="0"/>
          <w:sz w:val="20"/>
          <w:szCs w:val="20"/>
        </w:rPr>
        <w:t>can demonstrate leadership on multi-stakeholder regional projects and/or the ability to bring together stakeholders to share knowledge, partner and collaborate.</w:t>
      </w:r>
    </w:p>
    <w:p w14:paraId="3E9E5CE4" w14:textId="77777777" w:rsidR="00712CE7" w:rsidRPr="001544B4" w:rsidRDefault="00712CE7" w:rsidP="00712CE7">
      <w:pPr>
        <w:pStyle w:val="ListBullet"/>
        <w:spacing w:line="276" w:lineRule="auto"/>
        <w:ind w:left="340" w:hanging="227"/>
        <w:jc w:val="both"/>
        <w:rPr>
          <w:rFonts w:cs="Arial"/>
          <w:noProof w:val="0"/>
          <w:sz w:val="20"/>
          <w:szCs w:val="20"/>
        </w:rPr>
      </w:pPr>
      <w:r w:rsidRPr="001544B4">
        <w:rPr>
          <w:rFonts w:cs="Arial"/>
          <w:noProof w:val="0"/>
          <w:sz w:val="20"/>
          <w:szCs w:val="20"/>
        </w:rPr>
        <w:t>can demonstrate an understanding of the region and its issues through organisational experience in delivering relevant projects/initiatives, including the effects of drought and climate change in the region.</w:t>
      </w:r>
    </w:p>
    <w:p w14:paraId="5C5E6E58" w14:textId="77777777" w:rsidR="00712CE7" w:rsidRPr="001544B4" w:rsidRDefault="00712CE7" w:rsidP="00712CE7">
      <w:pPr>
        <w:pStyle w:val="BodyText"/>
        <w:spacing w:line="276" w:lineRule="auto"/>
        <w:jc w:val="both"/>
        <w:rPr>
          <w:rFonts w:ascii="Arial" w:eastAsiaTheme="majorEastAsia" w:hAnsi="Arial" w:cs="Arial"/>
          <w:bCs/>
          <w:color w:val="53565A" w:themeColor="text2"/>
          <w:spacing w:val="-4"/>
        </w:rPr>
      </w:pPr>
      <w:r w:rsidRPr="001544B4">
        <w:rPr>
          <w:rFonts w:ascii="Arial" w:hAnsi="Arial" w:cs="Arial"/>
          <w:b/>
          <w:bCs/>
        </w:rPr>
        <w:t>Assessment criteria 2: Readiness to implement (50%)</w:t>
      </w:r>
    </w:p>
    <w:p w14:paraId="2DBC05CE" w14:textId="77777777" w:rsidR="00712CE7" w:rsidRPr="001544B4" w:rsidRDefault="00712CE7" w:rsidP="00712CE7">
      <w:pPr>
        <w:pStyle w:val="BodyText"/>
        <w:spacing w:line="276" w:lineRule="auto"/>
        <w:jc w:val="both"/>
        <w:rPr>
          <w:rFonts w:ascii="Arial" w:hAnsi="Arial" w:cs="Arial"/>
        </w:rPr>
      </w:pPr>
      <w:r w:rsidRPr="001544B4">
        <w:rPr>
          <w:rFonts w:ascii="Arial" w:hAnsi="Arial" w:cs="Arial"/>
        </w:rPr>
        <w:t>This criterion assesses the extent to which the applicant has:</w:t>
      </w:r>
    </w:p>
    <w:p w14:paraId="21376F87" w14:textId="77777777" w:rsidR="00712CE7" w:rsidRPr="001544B4" w:rsidRDefault="00712CE7" w:rsidP="00712CE7">
      <w:pPr>
        <w:pStyle w:val="ListBullet"/>
        <w:spacing w:line="276" w:lineRule="auto"/>
        <w:ind w:left="340" w:hanging="227"/>
        <w:jc w:val="both"/>
        <w:rPr>
          <w:rFonts w:cs="Arial"/>
          <w:noProof w:val="0"/>
          <w:sz w:val="20"/>
          <w:szCs w:val="20"/>
        </w:rPr>
      </w:pPr>
      <w:r w:rsidRPr="001544B4">
        <w:rPr>
          <w:rFonts w:cs="Arial"/>
          <w:noProof w:val="0"/>
          <w:sz w:val="20"/>
          <w:szCs w:val="20"/>
        </w:rPr>
        <w:t xml:space="preserve">identified appropriate expertise and capacity within the organisation and adequate resources and financial viability to deliver the grant. </w:t>
      </w:r>
    </w:p>
    <w:p w14:paraId="66BE50A7" w14:textId="77777777" w:rsidR="00712CE7" w:rsidRPr="001544B4" w:rsidRDefault="00712CE7" w:rsidP="00712CE7">
      <w:pPr>
        <w:pStyle w:val="ListBullet"/>
        <w:spacing w:line="276" w:lineRule="auto"/>
        <w:ind w:left="340" w:hanging="227"/>
        <w:jc w:val="both"/>
        <w:rPr>
          <w:rFonts w:cs="Arial"/>
          <w:noProof w:val="0"/>
          <w:sz w:val="20"/>
          <w:szCs w:val="20"/>
        </w:rPr>
      </w:pPr>
      <w:r w:rsidRPr="001544B4">
        <w:rPr>
          <w:rFonts w:cs="Arial"/>
          <w:noProof w:val="0"/>
          <w:sz w:val="20"/>
          <w:szCs w:val="20"/>
        </w:rPr>
        <w:t>identified appropriate governance arrangements for the project, including known and anticipated IGG membership.</w:t>
      </w:r>
    </w:p>
    <w:p w14:paraId="2E2902DE" w14:textId="77777777" w:rsidR="00712CE7" w:rsidRPr="001544B4" w:rsidRDefault="00712CE7" w:rsidP="00712CE7">
      <w:pPr>
        <w:pStyle w:val="ListBullet"/>
        <w:spacing w:line="276" w:lineRule="auto"/>
        <w:ind w:left="340" w:hanging="227"/>
        <w:jc w:val="both"/>
        <w:rPr>
          <w:rFonts w:cs="Arial"/>
          <w:noProof w:val="0"/>
          <w:sz w:val="20"/>
          <w:szCs w:val="20"/>
        </w:rPr>
      </w:pPr>
      <w:r w:rsidRPr="001544B4">
        <w:rPr>
          <w:rFonts w:cs="Arial"/>
          <w:noProof w:val="0"/>
          <w:sz w:val="20"/>
          <w:szCs w:val="20"/>
        </w:rPr>
        <w:t>documented grant planning and implementation including timeline, coordination grant budget, and risk management, such as:</w:t>
      </w:r>
    </w:p>
    <w:p w14:paraId="765FBD36" w14:textId="77777777" w:rsidR="00712CE7" w:rsidRPr="001544B4" w:rsidRDefault="00712CE7" w:rsidP="00712CE7">
      <w:pPr>
        <w:pStyle w:val="ListBullet2"/>
        <w:spacing w:line="276" w:lineRule="auto"/>
        <w:ind w:left="700"/>
        <w:jc w:val="both"/>
        <w:rPr>
          <w:rFonts w:cs="Arial"/>
          <w:sz w:val="20"/>
          <w:szCs w:val="20"/>
        </w:rPr>
      </w:pPr>
      <w:r w:rsidRPr="001544B4">
        <w:rPr>
          <w:rFonts w:cs="Arial"/>
          <w:sz w:val="20"/>
          <w:szCs w:val="20"/>
        </w:rPr>
        <w:t xml:space="preserve">the personnel, expertise, time and expenses required to govern and coordinate the RDRP Implementation grant. </w:t>
      </w:r>
    </w:p>
    <w:p w14:paraId="51EAB428" w14:textId="77777777" w:rsidR="00712CE7" w:rsidRPr="001544B4" w:rsidRDefault="00712CE7" w:rsidP="00712CE7">
      <w:pPr>
        <w:pStyle w:val="ListBullet2"/>
        <w:spacing w:line="276" w:lineRule="auto"/>
        <w:ind w:left="700"/>
        <w:jc w:val="both"/>
        <w:rPr>
          <w:rFonts w:cs="Arial"/>
          <w:sz w:val="20"/>
          <w:szCs w:val="20"/>
        </w:rPr>
      </w:pPr>
      <w:r w:rsidRPr="001544B4">
        <w:rPr>
          <w:rFonts w:cs="Arial"/>
          <w:sz w:val="20"/>
          <w:szCs w:val="20"/>
        </w:rPr>
        <w:t>evaluation and monitoring of activities over the life of the grant.</w:t>
      </w:r>
    </w:p>
    <w:p w14:paraId="340E3FF8" w14:textId="77777777" w:rsidR="00712CE7" w:rsidRPr="001544B4" w:rsidRDefault="00712CE7" w:rsidP="00712CE7">
      <w:pPr>
        <w:pStyle w:val="ListBullet2"/>
        <w:spacing w:line="276" w:lineRule="auto"/>
        <w:ind w:left="700"/>
        <w:jc w:val="both"/>
        <w:rPr>
          <w:rFonts w:cs="Arial"/>
          <w:sz w:val="20"/>
          <w:szCs w:val="20"/>
        </w:rPr>
      </w:pPr>
      <w:r w:rsidRPr="001544B4">
        <w:rPr>
          <w:rFonts w:cs="Arial"/>
          <w:sz w:val="20"/>
          <w:szCs w:val="20"/>
        </w:rPr>
        <w:t>a risk management plan, which outlines risks to the progression of the project and appropriate treatments.</w:t>
      </w:r>
    </w:p>
    <w:p w14:paraId="21B8D3FA" w14:textId="77777777" w:rsidR="00712CE7" w:rsidRPr="001544B4" w:rsidRDefault="00712CE7" w:rsidP="00712CE7">
      <w:pPr>
        <w:pStyle w:val="ListBullet2"/>
        <w:spacing w:line="276" w:lineRule="auto"/>
        <w:ind w:left="700"/>
        <w:jc w:val="both"/>
        <w:rPr>
          <w:rFonts w:cs="Arial"/>
          <w:sz w:val="20"/>
          <w:szCs w:val="20"/>
        </w:rPr>
      </w:pPr>
      <w:r w:rsidRPr="001544B4">
        <w:rPr>
          <w:rFonts w:cs="Arial"/>
          <w:sz w:val="20"/>
          <w:szCs w:val="20"/>
        </w:rPr>
        <w:t xml:space="preserve">Documentation is </w:t>
      </w:r>
      <w:r w:rsidRPr="001544B4">
        <w:rPr>
          <w:rFonts w:cs="Arial"/>
          <w:b/>
          <w:bCs/>
          <w:sz w:val="20"/>
          <w:szCs w:val="20"/>
        </w:rPr>
        <w:t>NOT to include a plan of activities for implementation</w:t>
      </w:r>
      <w:r w:rsidRPr="001544B4">
        <w:rPr>
          <w:rFonts w:cs="Arial"/>
          <w:sz w:val="20"/>
          <w:szCs w:val="20"/>
        </w:rPr>
        <w:t xml:space="preserve"> (to be determined through collaborative process of the IGG and documented in an Implementation Plan).</w:t>
      </w:r>
    </w:p>
    <w:p w14:paraId="036526DE" w14:textId="77777777" w:rsidR="00595C2A" w:rsidRPr="001544B4" w:rsidRDefault="00595C2A" w:rsidP="00666A1B">
      <w:pPr>
        <w:pStyle w:val="Heading2"/>
        <w:rPr>
          <w:noProof w:val="0"/>
        </w:rPr>
      </w:pPr>
    </w:p>
    <w:p w14:paraId="20089120" w14:textId="77777777" w:rsidR="006A0722" w:rsidRPr="001544B4" w:rsidRDefault="006A0722" w:rsidP="00AA03B9">
      <w:pPr>
        <w:pStyle w:val="Heading1"/>
      </w:pPr>
      <w:bookmarkStart w:id="31" w:name="_Toc232586347"/>
      <w:r w:rsidRPr="001544B4">
        <w:br w:type="page"/>
      </w:r>
    </w:p>
    <w:p w14:paraId="17B44FE7" w14:textId="058D7D32" w:rsidR="00AA03B9" w:rsidRPr="001544B4" w:rsidRDefault="00AA03B9" w:rsidP="00AA03B9">
      <w:pPr>
        <w:pStyle w:val="Heading1"/>
      </w:pPr>
      <w:bookmarkStart w:id="32" w:name="_Toc233970471"/>
      <w:r w:rsidRPr="001544B4">
        <w:lastRenderedPageBreak/>
        <w:t>5. Application process</w:t>
      </w:r>
      <w:bookmarkEnd w:id="31"/>
      <w:bookmarkEnd w:id="32"/>
    </w:p>
    <w:p w14:paraId="7B6A1AB8" w14:textId="77777777" w:rsidR="00AA03B9" w:rsidRPr="001544B4" w:rsidRDefault="00AA03B9" w:rsidP="00AA03B9">
      <w:pPr>
        <w:pStyle w:val="Heading2"/>
        <w:rPr>
          <w:noProof w:val="0"/>
        </w:rPr>
      </w:pPr>
      <w:bookmarkStart w:id="33" w:name="_Toc232586348"/>
      <w:bookmarkStart w:id="34" w:name="_Toc233970472"/>
      <w:r w:rsidRPr="001544B4">
        <w:rPr>
          <w:noProof w:val="0"/>
        </w:rPr>
        <w:t>5.1 How to apply</w:t>
      </w:r>
      <w:bookmarkEnd w:id="33"/>
      <w:bookmarkEnd w:id="34"/>
    </w:p>
    <w:p w14:paraId="309001D3" w14:textId="77777777" w:rsidR="00AA03B9" w:rsidRPr="008C7FB7" w:rsidRDefault="00AA03B9" w:rsidP="00AA03B9">
      <w:pPr>
        <w:pStyle w:val="BodyText"/>
        <w:spacing w:line="276" w:lineRule="auto"/>
        <w:jc w:val="both"/>
        <w:rPr>
          <w:rFonts w:ascii="Arial" w:hAnsi="Arial" w:cs="Arial"/>
        </w:rPr>
      </w:pPr>
      <w:r w:rsidRPr="001544B4">
        <w:rPr>
          <w:rFonts w:ascii="Arial" w:hAnsi="Arial" w:cs="Arial"/>
        </w:rPr>
        <w:t xml:space="preserve">Expressions of Interest are submitted via </w:t>
      </w:r>
      <w:r w:rsidRPr="008C7FB7">
        <w:rPr>
          <w:rFonts w:ascii="Arial" w:hAnsi="Arial" w:cs="Arial"/>
        </w:rPr>
        <w:t xml:space="preserve">email to </w:t>
      </w:r>
      <w:hyperlink r:id="rId27" w:history="1">
        <w:r w:rsidRPr="008C7FB7">
          <w:rPr>
            <w:rStyle w:val="Hyperlink"/>
            <w:rFonts w:ascii="Arial" w:hAnsi="Arial" w:cs="Arial"/>
          </w:rPr>
          <w:t>drought.support@agriculture.vic.gov.au</w:t>
        </w:r>
      </w:hyperlink>
      <w:r w:rsidRPr="008C7FB7">
        <w:rPr>
          <w:rFonts w:ascii="Arial" w:hAnsi="Arial" w:cs="Arial"/>
        </w:rPr>
        <w:t xml:space="preserve">. </w:t>
      </w:r>
    </w:p>
    <w:p w14:paraId="1FA2D498" w14:textId="77777777" w:rsidR="00AA03B9" w:rsidRPr="001544B4" w:rsidRDefault="00AA03B9" w:rsidP="00AA03B9">
      <w:pPr>
        <w:pStyle w:val="BodyText"/>
        <w:spacing w:line="276" w:lineRule="auto"/>
        <w:jc w:val="both"/>
        <w:rPr>
          <w:rFonts w:ascii="Arial" w:hAnsi="Arial" w:cs="Arial"/>
        </w:rPr>
      </w:pPr>
      <w:r w:rsidRPr="008C7FB7">
        <w:rPr>
          <w:rFonts w:ascii="Arial" w:hAnsi="Arial" w:cs="Arial"/>
        </w:rPr>
        <w:t xml:space="preserve">The EoI form is available at </w:t>
      </w:r>
      <w:hyperlink r:id="rId28" w:history="1">
        <w:r w:rsidRPr="008C7FB7">
          <w:rPr>
            <w:rStyle w:val="Hyperlink"/>
            <w:rFonts w:ascii="Arial" w:hAnsi="Arial" w:cs="Arial"/>
          </w:rPr>
          <w:t>www.agriculture.vic.gov.au/farm-management/drought-support/drought-programs-and-policy/future-drought-fund</w:t>
        </w:r>
      </w:hyperlink>
      <w:r w:rsidRPr="008C7FB7">
        <w:rPr>
          <w:rFonts w:ascii="Arial" w:hAnsi="Arial" w:cs="Arial"/>
        </w:rPr>
        <w:t>.</w:t>
      </w:r>
    </w:p>
    <w:p w14:paraId="44C295FF" w14:textId="77777777" w:rsidR="00AA03B9" w:rsidRPr="001544B4" w:rsidRDefault="00AA03B9" w:rsidP="00AA03B9">
      <w:pPr>
        <w:pStyle w:val="BodyText"/>
        <w:spacing w:line="276" w:lineRule="auto"/>
        <w:jc w:val="both"/>
        <w:rPr>
          <w:rFonts w:ascii="Arial" w:hAnsi="Arial" w:cs="Arial"/>
        </w:rPr>
      </w:pPr>
      <w:r w:rsidRPr="001544B4">
        <w:rPr>
          <w:rFonts w:ascii="Arial" w:hAnsi="Arial" w:cs="Arial"/>
        </w:rPr>
        <w:t>Applicants are strongly encouraged to commence their EoI early to allow sufficient time to complete all sections and upload required attachments. If you encounter technical issues or require support, please contact drought.support@agriculture.vic.gov.au.</w:t>
      </w:r>
    </w:p>
    <w:p w14:paraId="78013C1D" w14:textId="77777777" w:rsidR="00AA03B9" w:rsidRPr="001544B4" w:rsidRDefault="00AA03B9" w:rsidP="00AA03B9">
      <w:pPr>
        <w:pStyle w:val="BodyText"/>
        <w:spacing w:line="276" w:lineRule="auto"/>
        <w:rPr>
          <w:rFonts w:ascii="Arial" w:hAnsi="Arial" w:cs="Arial"/>
          <w:b/>
          <w:bCs/>
        </w:rPr>
      </w:pPr>
      <w:r w:rsidRPr="001544B4">
        <w:rPr>
          <w:rFonts w:ascii="Arial" w:hAnsi="Arial" w:cs="Arial"/>
          <w:b/>
          <w:bCs/>
        </w:rPr>
        <w:t>Late EoIs</w:t>
      </w:r>
    </w:p>
    <w:p w14:paraId="626C14A0" w14:textId="77777777" w:rsidR="00AA03B9" w:rsidRPr="001544B4" w:rsidRDefault="00AA03B9" w:rsidP="00AA03B9">
      <w:pPr>
        <w:pStyle w:val="BodyText"/>
        <w:spacing w:line="276" w:lineRule="auto"/>
        <w:jc w:val="both"/>
        <w:rPr>
          <w:rFonts w:ascii="Arial" w:hAnsi="Arial" w:cs="Arial"/>
        </w:rPr>
      </w:pPr>
      <w:r w:rsidRPr="001544B4">
        <w:rPr>
          <w:rFonts w:ascii="Arial" w:hAnsi="Arial" w:cs="Arial"/>
        </w:rPr>
        <w:t xml:space="preserve">Late or incorrectly submitted EoIs will only be accepted at DEECA’s discretion if doing so aligns with probity principles and does not compromise the integrity of the application process. </w:t>
      </w:r>
    </w:p>
    <w:p w14:paraId="67603423" w14:textId="77777777" w:rsidR="00AA03B9" w:rsidRPr="001544B4" w:rsidRDefault="00AA03B9" w:rsidP="00AA03B9">
      <w:pPr>
        <w:pStyle w:val="BodyText"/>
        <w:spacing w:line="276" w:lineRule="auto"/>
        <w:jc w:val="both"/>
        <w:rPr>
          <w:rFonts w:ascii="Arial" w:hAnsi="Arial" w:cs="Arial"/>
        </w:rPr>
      </w:pPr>
      <w:r w:rsidRPr="001544B4">
        <w:rPr>
          <w:rFonts w:ascii="Arial" w:hAnsi="Arial" w:cs="Arial"/>
        </w:rPr>
        <w:t>Applicants should not assume that they will be given any further opportunity to amend their EoI. The original EoI lodged should be considered final.</w:t>
      </w:r>
    </w:p>
    <w:p w14:paraId="798B880B" w14:textId="77777777" w:rsidR="00AA03B9" w:rsidRPr="001544B4" w:rsidRDefault="00AA03B9" w:rsidP="00AA03B9">
      <w:pPr>
        <w:pStyle w:val="Heading2"/>
        <w:rPr>
          <w:noProof w:val="0"/>
        </w:rPr>
      </w:pPr>
      <w:bookmarkStart w:id="35" w:name="_Toc232586349"/>
      <w:bookmarkStart w:id="36" w:name="_Toc233970473"/>
      <w:r w:rsidRPr="001544B4">
        <w:rPr>
          <w:noProof w:val="0"/>
        </w:rPr>
        <w:t>5.2 Required documentation</w:t>
      </w:r>
      <w:bookmarkEnd w:id="35"/>
      <w:bookmarkEnd w:id="36"/>
    </w:p>
    <w:p w14:paraId="78EF16BD" w14:textId="77777777" w:rsidR="00AA03B9" w:rsidRPr="001544B4" w:rsidRDefault="00AA03B9" w:rsidP="00AA03B9">
      <w:pPr>
        <w:pStyle w:val="BodyText"/>
        <w:jc w:val="both"/>
        <w:rPr>
          <w:rFonts w:ascii="Arial" w:hAnsi="Arial" w:cs="Arial"/>
        </w:rPr>
      </w:pPr>
      <w:r w:rsidRPr="001544B4">
        <w:rPr>
          <w:rFonts w:ascii="Arial" w:hAnsi="Arial" w:cs="Arial"/>
        </w:rPr>
        <w:t>Please submit the following documents with your application:</w:t>
      </w:r>
    </w:p>
    <w:p w14:paraId="07483D89" w14:textId="77777777" w:rsidR="00AA03B9" w:rsidRPr="001544B4" w:rsidRDefault="00AA03B9" w:rsidP="00AA03B9">
      <w:pPr>
        <w:pStyle w:val="ListBullet"/>
        <w:ind w:left="340" w:hanging="227"/>
        <w:jc w:val="both"/>
        <w:rPr>
          <w:rFonts w:cs="Arial"/>
          <w:noProof w:val="0"/>
          <w:sz w:val="20"/>
          <w:szCs w:val="20"/>
        </w:rPr>
      </w:pPr>
      <w:r w:rsidRPr="001544B4">
        <w:rPr>
          <w:rFonts w:cs="Arial"/>
          <w:noProof w:val="0"/>
          <w:sz w:val="20"/>
          <w:szCs w:val="20"/>
        </w:rPr>
        <w:t>completed Expression of Interest (EoI) form, using the template provided that includes:</w:t>
      </w:r>
    </w:p>
    <w:p w14:paraId="796D6165" w14:textId="77777777" w:rsidR="00AA03B9" w:rsidRPr="001544B4" w:rsidRDefault="00AA03B9" w:rsidP="00AA03B9">
      <w:pPr>
        <w:pStyle w:val="ListBullet2"/>
        <w:ind w:left="700"/>
        <w:jc w:val="both"/>
        <w:rPr>
          <w:rFonts w:cs="Arial"/>
          <w:sz w:val="20"/>
          <w:szCs w:val="20"/>
        </w:rPr>
      </w:pPr>
      <w:r w:rsidRPr="001544B4">
        <w:rPr>
          <w:rFonts w:cs="Arial"/>
          <w:sz w:val="20"/>
          <w:szCs w:val="20"/>
        </w:rPr>
        <w:t>details of your organisation’s track record, capability, and strategic alignment</w:t>
      </w:r>
    </w:p>
    <w:p w14:paraId="743E5B78" w14:textId="77777777" w:rsidR="00AA03B9" w:rsidRPr="001544B4" w:rsidRDefault="00AA03B9" w:rsidP="00AA03B9">
      <w:pPr>
        <w:pStyle w:val="ListBullet2"/>
        <w:ind w:left="700"/>
        <w:jc w:val="both"/>
        <w:rPr>
          <w:rFonts w:cs="Arial"/>
          <w:sz w:val="20"/>
          <w:szCs w:val="20"/>
        </w:rPr>
      </w:pPr>
      <w:r w:rsidRPr="001544B4">
        <w:rPr>
          <w:rFonts w:cs="Arial"/>
          <w:sz w:val="20"/>
          <w:szCs w:val="20"/>
        </w:rPr>
        <w:t xml:space="preserve">readiness to implement documentation of grant planning and implementation including timeline, coordination grant budget, and risk management.  </w:t>
      </w:r>
    </w:p>
    <w:p w14:paraId="17480D7F" w14:textId="77777777" w:rsidR="00AA03B9" w:rsidRPr="001544B4" w:rsidRDefault="00AA03B9" w:rsidP="00AA03B9">
      <w:pPr>
        <w:pStyle w:val="ListBullet"/>
        <w:ind w:left="340" w:hanging="227"/>
        <w:jc w:val="both"/>
        <w:rPr>
          <w:rFonts w:cs="Arial"/>
          <w:noProof w:val="0"/>
          <w:sz w:val="20"/>
          <w:szCs w:val="20"/>
        </w:rPr>
      </w:pPr>
      <w:r w:rsidRPr="001544B4">
        <w:rPr>
          <w:rFonts w:cs="Arial"/>
          <w:noProof w:val="0"/>
          <w:sz w:val="20"/>
          <w:szCs w:val="20"/>
        </w:rPr>
        <w:t>The following financial documentation:</w:t>
      </w:r>
    </w:p>
    <w:p w14:paraId="423A8133" w14:textId="77777777" w:rsidR="00AA03B9" w:rsidRPr="001544B4" w:rsidRDefault="00AA03B9" w:rsidP="00AA03B9">
      <w:pPr>
        <w:pStyle w:val="ListBullet2"/>
        <w:ind w:left="700"/>
        <w:rPr>
          <w:rFonts w:cs="Arial"/>
          <w:sz w:val="20"/>
          <w:szCs w:val="20"/>
        </w:rPr>
      </w:pPr>
      <w:r w:rsidRPr="001544B4">
        <w:rPr>
          <w:rFonts w:cs="Arial"/>
          <w:sz w:val="20"/>
          <w:szCs w:val="20"/>
        </w:rPr>
        <w:t>Audited financial reports for the last 3 financial years. This should be the ‘final accounts’ with Directors’ Report and Declaration and should include:</w:t>
      </w:r>
    </w:p>
    <w:p w14:paraId="597B66FB" w14:textId="77777777" w:rsidR="00AA03B9" w:rsidRPr="001544B4" w:rsidRDefault="00AA03B9" w:rsidP="00AA03B9">
      <w:pPr>
        <w:pStyle w:val="ListBullet3"/>
        <w:ind w:left="927" w:hanging="247"/>
        <w:rPr>
          <w:rFonts w:cs="Arial"/>
          <w:sz w:val="20"/>
          <w:szCs w:val="20"/>
        </w:rPr>
      </w:pPr>
      <w:r w:rsidRPr="001544B4">
        <w:rPr>
          <w:rFonts w:cs="Arial"/>
          <w:sz w:val="20"/>
          <w:szCs w:val="20"/>
        </w:rPr>
        <w:t>Profit and loss statement</w:t>
      </w:r>
    </w:p>
    <w:p w14:paraId="6E2A82C6" w14:textId="77777777" w:rsidR="00AA03B9" w:rsidRPr="001544B4" w:rsidRDefault="00AA03B9" w:rsidP="00AA03B9">
      <w:pPr>
        <w:pStyle w:val="ListBullet3"/>
        <w:ind w:left="927" w:hanging="247"/>
        <w:rPr>
          <w:rFonts w:cs="Arial"/>
          <w:sz w:val="20"/>
          <w:szCs w:val="20"/>
        </w:rPr>
      </w:pPr>
      <w:r w:rsidRPr="001544B4">
        <w:rPr>
          <w:rFonts w:cs="Arial"/>
          <w:sz w:val="20"/>
          <w:szCs w:val="20"/>
        </w:rPr>
        <w:t>Balance sheet</w:t>
      </w:r>
    </w:p>
    <w:p w14:paraId="6FE7CCBB" w14:textId="77777777" w:rsidR="00AA03B9" w:rsidRPr="001544B4" w:rsidRDefault="00AA03B9" w:rsidP="00AA03B9">
      <w:pPr>
        <w:pStyle w:val="ListBullet3"/>
        <w:ind w:left="927" w:hanging="247"/>
        <w:rPr>
          <w:rFonts w:cs="Arial"/>
          <w:sz w:val="20"/>
          <w:szCs w:val="20"/>
        </w:rPr>
      </w:pPr>
      <w:r w:rsidRPr="001544B4">
        <w:rPr>
          <w:rFonts w:cs="Arial"/>
          <w:sz w:val="20"/>
          <w:szCs w:val="20"/>
        </w:rPr>
        <w:t>Cash flows</w:t>
      </w:r>
    </w:p>
    <w:p w14:paraId="2AA603DE" w14:textId="77777777" w:rsidR="00AA03B9" w:rsidRPr="001544B4" w:rsidRDefault="00AA03B9" w:rsidP="00AA03B9">
      <w:pPr>
        <w:pStyle w:val="ListBullet3"/>
        <w:ind w:left="927" w:hanging="247"/>
        <w:rPr>
          <w:rFonts w:cs="Arial"/>
          <w:sz w:val="20"/>
          <w:szCs w:val="20"/>
        </w:rPr>
      </w:pPr>
      <w:r w:rsidRPr="001544B4">
        <w:rPr>
          <w:rFonts w:cs="Arial"/>
          <w:sz w:val="20"/>
          <w:szCs w:val="20"/>
        </w:rPr>
        <w:t xml:space="preserve">Notes to the accounts </w:t>
      </w:r>
    </w:p>
    <w:p w14:paraId="3DEF1EB6" w14:textId="77777777" w:rsidR="00AA03B9" w:rsidRPr="001544B4" w:rsidRDefault="00AA03B9" w:rsidP="00AA03B9">
      <w:pPr>
        <w:pStyle w:val="ListBullet2"/>
        <w:ind w:left="700"/>
        <w:rPr>
          <w:rFonts w:cs="Arial"/>
          <w:sz w:val="20"/>
          <w:szCs w:val="20"/>
        </w:rPr>
      </w:pPr>
      <w:r w:rsidRPr="001544B4">
        <w:rPr>
          <w:rFonts w:cs="Arial"/>
          <w:sz w:val="20"/>
          <w:szCs w:val="20"/>
        </w:rPr>
        <w:t>Financial projections for the next 3 financial years, including:</w:t>
      </w:r>
    </w:p>
    <w:p w14:paraId="1979F566" w14:textId="77777777" w:rsidR="00AA03B9" w:rsidRPr="001544B4" w:rsidRDefault="00AA03B9" w:rsidP="00AA03B9">
      <w:pPr>
        <w:pStyle w:val="ListBullet3"/>
        <w:ind w:left="927" w:hanging="247"/>
        <w:rPr>
          <w:rFonts w:cs="Arial"/>
          <w:sz w:val="20"/>
          <w:szCs w:val="20"/>
        </w:rPr>
      </w:pPr>
      <w:r w:rsidRPr="001544B4">
        <w:rPr>
          <w:rFonts w:cs="Arial"/>
          <w:sz w:val="20"/>
          <w:szCs w:val="20"/>
        </w:rPr>
        <w:t>Profit and loss</w:t>
      </w:r>
    </w:p>
    <w:p w14:paraId="76C81641" w14:textId="77777777" w:rsidR="00AA03B9" w:rsidRPr="001544B4" w:rsidRDefault="00AA03B9" w:rsidP="00AA03B9">
      <w:pPr>
        <w:pStyle w:val="ListBullet3"/>
        <w:ind w:left="927" w:hanging="247"/>
        <w:rPr>
          <w:rFonts w:cs="Arial"/>
          <w:sz w:val="20"/>
          <w:szCs w:val="20"/>
        </w:rPr>
      </w:pPr>
      <w:r w:rsidRPr="001544B4">
        <w:rPr>
          <w:rFonts w:cs="Arial"/>
          <w:sz w:val="20"/>
          <w:szCs w:val="20"/>
        </w:rPr>
        <w:t>Cash flow</w:t>
      </w:r>
    </w:p>
    <w:p w14:paraId="750AB166" w14:textId="77777777" w:rsidR="00AA03B9" w:rsidRPr="001544B4" w:rsidRDefault="00AA03B9" w:rsidP="00AA03B9">
      <w:pPr>
        <w:pStyle w:val="BodyText"/>
        <w:jc w:val="both"/>
        <w:rPr>
          <w:rFonts w:ascii="Arial" w:hAnsi="Arial" w:cs="Arial"/>
        </w:rPr>
      </w:pPr>
    </w:p>
    <w:p w14:paraId="36448493" w14:textId="77777777" w:rsidR="00AA03B9" w:rsidRPr="001544B4" w:rsidRDefault="00AA03B9" w:rsidP="00AA03B9">
      <w:pPr>
        <w:pStyle w:val="BodyText"/>
        <w:spacing w:line="276" w:lineRule="auto"/>
        <w:jc w:val="both"/>
        <w:rPr>
          <w:rFonts w:ascii="Arial" w:hAnsi="Arial" w:cs="Arial"/>
        </w:rPr>
      </w:pPr>
      <w:r w:rsidRPr="001544B4">
        <w:rPr>
          <w:rFonts w:ascii="Arial" w:hAnsi="Arial" w:cs="Arial"/>
        </w:rPr>
        <w:t>Supporting documents must be in an acceptable file type, such as Word, Excel, PDF, or JPEG. The maximum file size for each file is 10MB.</w:t>
      </w:r>
    </w:p>
    <w:p w14:paraId="7D9ED23E" w14:textId="77777777" w:rsidR="00AA03B9" w:rsidRPr="001544B4" w:rsidRDefault="00AA03B9" w:rsidP="00AA03B9">
      <w:pPr>
        <w:pStyle w:val="BodyText"/>
        <w:spacing w:line="276" w:lineRule="auto"/>
        <w:jc w:val="both"/>
        <w:rPr>
          <w:rFonts w:ascii="Arial" w:hAnsi="Arial" w:cs="Arial"/>
        </w:rPr>
      </w:pPr>
      <w:r w:rsidRPr="001544B4">
        <w:rPr>
          <w:rFonts w:ascii="Arial" w:hAnsi="Arial" w:cs="Arial"/>
        </w:rPr>
        <w:t xml:space="preserve">You will receive a confirmation email on submission of the EoI. </w:t>
      </w:r>
    </w:p>
    <w:p w14:paraId="50F4825E" w14:textId="23E9498B" w:rsidR="00AA03B9" w:rsidRPr="00B94545" w:rsidRDefault="00AA03B9" w:rsidP="00AA03B9">
      <w:pPr>
        <w:pStyle w:val="BodyText"/>
        <w:spacing w:line="276" w:lineRule="auto"/>
        <w:jc w:val="both"/>
        <w:rPr>
          <w:rFonts w:ascii="Arial" w:hAnsi="Arial" w:cs="Arial"/>
          <w:b/>
          <w:bCs/>
          <w:u w:val="single"/>
        </w:rPr>
      </w:pPr>
      <w:r w:rsidRPr="00B94545">
        <w:rPr>
          <w:rFonts w:ascii="Arial" w:hAnsi="Arial" w:cs="Arial"/>
          <w:b/>
          <w:bCs/>
          <w:u w:val="single"/>
        </w:rPr>
        <w:t xml:space="preserve">Expression of Interest period closes </w:t>
      </w:r>
      <w:r w:rsidR="00B94545" w:rsidRPr="00B94545">
        <w:rPr>
          <w:rFonts w:ascii="Arial" w:hAnsi="Arial" w:cs="Arial"/>
          <w:b/>
          <w:bCs/>
          <w:u w:val="single"/>
        </w:rPr>
        <w:t>at</w:t>
      </w:r>
      <w:r w:rsidRPr="00B94545">
        <w:rPr>
          <w:rFonts w:ascii="Arial" w:hAnsi="Arial" w:cs="Arial"/>
          <w:b/>
          <w:bCs/>
          <w:u w:val="single"/>
        </w:rPr>
        <w:t xml:space="preserve"> </w:t>
      </w:r>
      <w:r w:rsidR="00B94545" w:rsidRPr="00B94545">
        <w:rPr>
          <w:rFonts w:ascii="Arial" w:hAnsi="Arial" w:cs="Arial"/>
          <w:b/>
          <w:bCs/>
          <w:u w:val="single"/>
        </w:rPr>
        <w:t>5:00pm AEDT on Monday 23 November 2026.</w:t>
      </w:r>
    </w:p>
    <w:p w14:paraId="4F3A3514" w14:textId="77777777" w:rsidR="00AA03B9" w:rsidRPr="001544B4" w:rsidRDefault="00AA03B9" w:rsidP="00AA03B9">
      <w:pPr>
        <w:pStyle w:val="BodyText"/>
        <w:rPr>
          <w:b/>
          <w:bCs/>
        </w:rPr>
      </w:pPr>
    </w:p>
    <w:p w14:paraId="3178970E" w14:textId="77777777" w:rsidR="006A0722" w:rsidRPr="001544B4" w:rsidRDefault="006A0722" w:rsidP="00AA03B9">
      <w:pPr>
        <w:pStyle w:val="Heading1"/>
      </w:pPr>
      <w:bookmarkStart w:id="37" w:name="_Toc232586350"/>
      <w:r w:rsidRPr="001544B4">
        <w:br w:type="page"/>
      </w:r>
    </w:p>
    <w:p w14:paraId="65AAC595" w14:textId="4CD45E80" w:rsidR="00AA03B9" w:rsidRPr="001544B4" w:rsidRDefault="00AA03B9" w:rsidP="00AA03B9">
      <w:pPr>
        <w:pStyle w:val="Heading1"/>
      </w:pPr>
      <w:bookmarkStart w:id="38" w:name="_Toc233970474"/>
      <w:r w:rsidRPr="001544B4">
        <w:lastRenderedPageBreak/>
        <w:t xml:space="preserve">6. Grant conditions </w:t>
      </w:r>
      <w:r w:rsidR="00BE4F1D" w:rsidRPr="001544B4">
        <w:t>and</w:t>
      </w:r>
      <w:r w:rsidRPr="001544B4">
        <w:t xml:space="preserve"> responsibilities</w:t>
      </w:r>
      <w:bookmarkEnd w:id="37"/>
      <w:bookmarkEnd w:id="38"/>
    </w:p>
    <w:p w14:paraId="636ADC30" w14:textId="77777777" w:rsidR="00AA03B9" w:rsidRPr="001544B4" w:rsidRDefault="00AA03B9" w:rsidP="00AA03B9">
      <w:pPr>
        <w:pStyle w:val="Heading2"/>
        <w:rPr>
          <w:noProof w:val="0"/>
        </w:rPr>
      </w:pPr>
      <w:bookmarkStart w:id="39" w:name="_Toc232586351"/>
      <w:bookmarkStart w:id="40" w:name="_Toc233970475"/>
      <w:r w:rsidRPr="001544B4">
        <w:rPr>
          <w:noProof w:val="0"/>
        </w:rPr>
        <w:t>6.1 Funding agreements</w:t>
      </w:r>
      <w:bookmarkEnd w:id="39"/>
      <w:bookmarkEnd w:id="40"/>
    </w:p>
    <w:p w14:paraId="158E0F55" w14:textId="77777777" w:rsidR="00AA03B9" w:rsidRPr="001544B4" w:rsidRDefault="00AA03B9" w:rsidP="00AA03B9">
      <w:pPr>
        <w:pStyle w:val="BodyText"/>
        <w:spacing w:line="276" w:lineRule="auto"/>
        <w:jc w:val="both"/>
        <w:rPr>
          <w:rFonts w:ascii="Arial" w:hAnsi="Arial" w:cs="Arial"/>
        </w:rPr>
      </w:pPr>
      <w:r w:rsidRPr="001544B4">
        <w:rPr>
          <w:rFonts w:ascii="Arial" w:hAnsi="Arial" w:cs="Arial"/>
        </w:rPr>
        <w:t>Successful applicants will be invited to enter into a legally binding agreement with Department of Energy, Environment and Climate Action (DEECA). A copy of the agreement can be provided to applicants upon request.</w:t>
      </w:r>
    </w:p>
    <w:p w14:paraId="05EEE6F4" w14:textId="77777777" w:rsidR="00AA03B9" w:rsidRPr="001544B4" w:rsidRDefault="00AA03B9" w:rsidP="00AA03B9">
      <w:pPr>
        <w:pStyle w:val="BodyText"/>
        <w:spacing w:line="276" w:lineRule="auto"/>
        <w:jc w:val="both"/>
        <w:rPr>
          <w:rFonts w:ascii="Arial" w:hAnsi="Arial" w:cs="Arial"/>
        </w:rPr>
      </w:pPr>
      <w:r w:rsidRPr="001544B4">
        <w:rPr>
          <w:rFonts w:ascii="Arial" w:hAnsi="Arial" w:cs="Arial"/>
        </w:rPr>
        <w:t>The activity does not include using the funding for political campaigning or advocacy activities for political parties.</w:t>
      </w:r>
    </w:p>
    <w:p w14:paraId="391EE586" w14:textId="77777777" w:rsidR="00AA03B9" w:rsidRPr="001544B4" w:rsidRDefault="00AA03B9" w:rsidP="00AA03B9">
      <w:pPr>
        <w:pStyle w:val="Heading2"/>
        <w:rPr>
          <w:noProof w:val="0"/>
        </w:rPr>
      </w:pPr>
      <w:bookmarkStart w:id="41" w:name="_Toc232586352"/>
      <w:bookmarkStart w:id="42" w:name="_Toc233970476"/>
      <w:r w:rsidRPr="001544B4">
        <w:rPr>
          <w:noProof w:val="0"/>
        </w:rPr>
        <w:t>6.2 Legislative and regulatory requirements</w:t>
      </w:r>
      <w:bookmarkEnd w:id="41"/>
      <w:bookmarkEnd w:id="42"/>
    </w:p>
    <w:p w14:paraId="71581912" w14:textId="7F2756F1" w:rsidR="00AA03B9" w:rsidRPr="001544B4" w:rsidRDefault="00AA03B9" w:rsidP="00AA03B9">
      <w:pPr>
        <w:pStyle w:val="BodyText"/>
        <w:spacing w:line="276" w:lineRule="auto"/>
        <w:rPr>
          <w:rFonts w:ascii="Arial" w:hAnsi="Arial" w:cs="Arial"/>
        </w:rPr>
      </w:pPr>
      <w:r w:rsidRPr="001544B4">
        <w:rPr>
          <w:rFonts w:ascii="Arial" w:hAnsi="Arial" w:cs="Arial"/>
        </w:rPr>
        <w:t xml:space="preserve">In delivering the activity grant recipients are required to comply with all relevant </w:t>
      </w:r>
      <w:r w:rsidR="00DF285D" w:rsidRPr="001544B4">
        <w:rPr>
          <w:rFonts w:ascii="Arial" w:hAnsi="Arial" w:cs="Arial"/>
        </w:rPr>
        <w:t>Australian</w:t>
      </w:r>
      <w:r w:rsidRPr="001544B4">
        <w:rPr>
          <w:rFonts w:ascii="Arial" w:hAnsi="Arial" w:cs="Arial"/>
        </w:rPr>
        <w:t xml:space="preserve"> and state/territory legislations and regulations, including but not limited to:</w:t>
      </w:r>
    </w:p>
    <w:p w14:paraId="5BC6CE1C" w14:textId="233F5C81" w:rsidR="00AA03B9" w:rsidRPr="001544B4" w:rsidRDefault="00AA03B9" w:rsidP="00AA03B9">
      <w:pPr>
        <w:pStyle w:val="ListBullet"/>
        <w:ind w:left="340" w:hanging="227"/>
        <w:rPr>
          <w:rFonts w:cs="Arial"/>
          <w:noProof w:val="0"/>
          <w:sz w:val="20"/>
          <w:szCs w:val="20"/>
        </w:rPr>
      </w:pPr>
      <w:r w:rsidRPr="001544B4">
        <w:rPr>
          <w:rFonts w:cs="Arial"/>
          <w:i/>
          <w:iCs/>
          <w:noProof w:val="0"/>
          <w:sz w:val="20"/>
          <w:szCs w:val="20"/>
        </w:rPr>
        <w:t>The Privacy Act 1998 (</w:t>
      </w:r>
      <w:r w:rsidR="00DF285D" w:rsidRPr="001544B4">
        <w:rPr>
          <w:rFonts w:cs="Arial"/>
          <w:i/>
          <w:iCs/>
          <w:noProof w:val="0"/>
          <w:sz w:val="20"/>
          <w:szCs w:val="20"/>
        </w:rPr>
        <w:t>Australian</w:t>
      </w:r>
      <w:r w:rsidRPr="001544B4">
        <w:rPr>
          <w:rFonts w:cs="Arial"/>
          <w:i/>
          <w:iCs/>
          <w:noProof w:val="0"/>
          <w:sz w:val="20"/>
          <w:szCs w:val="20"/>
        </w:rPr>
        <w:t>)</w:t>
      </w:r>
    </w:p>
    <w:p w14:paraId="74DDEAB3" w14:textId="77777777" w:rsidR="00AA03B9" w:rsidRPr="001544B4" w:rsidRDefault="00AA03B9" w:rsidP="00AA03B9">
      <w:pPr>
        <w:pStyle w:val="ListBullet"/>
        <w:ind w:left="340" w:hanging="227"/>
        <w:rPr>
          <w:rFonts w:cs="Arial"/>
          <w:noProof w:val="0"/>
          <w:sz w:val="20"/>
          <w:szCs w:val="20"/>
        </w:rPr>
      </w:pPr>
      <w:r w:rsidRPr="001544B4">
        <w:rPr>
          <w:rFonts w:cs="Arial"/>
          <w:i/>
          <w:iCs/>
          <w:noProof w:val="0"/>
          <w:sz w:val="20"/>
          <w:szCs w:val="20"/>
        </w:rPr>
        <w:t>The Freedom of Information Act 1982 (Vic)</w:t>
      </w:r>
    </w:p>
    <w:p w14:paraId="0081CFC4" w14:textId="77777777" w:rsidR="00AA03B9" w:rsidRPr="001544B4" w:rsidRDefault="00AA03B9" w:rsidP="00AA03B9">
      <w:pPr>
        <w:pStyle w:val="ListBullet"/>
        <w:ind w:left="340" w:hanging="227"/>
        <w:rPr>
          <w:rFonts w:cs="Arial"/>
          <w:noProof w:val="0"/>
          <w:sz w:val="20"/>
          <w:szCs w:val="20"/>
        </w:rPr>
      </w:pPr>
      <w:r w:rsidRPr="001544B4">
        <w:rPr>
          <w:rFonts w:cs="Arial"/>
          <w:i/>
          <w:iCs/>
          <w:noProof w:val="0"/>
          <w:sz w:val="20"/>
          <w:szCs w:val="20"/>
        </w:rPr>
        <w:t>Occupational Health and Safety Act 2004 (Vic)</w:t>
      </w:r>
    </w:p>
    <w:p w14:paraId="0F0C33B3" w14:textId="77777777" w:rsidR="00AA03B9" w:rsidRPr="001544B4" w:rsidRDefault="00AA03B9" w:rsidP="00AA03B9">
      <w:pPr>
        <w:pStyle w:val="ListBullet"/>
        <w:ind w:left="340" w:hanging="227"/>
        <w:rPr>
          <w:rFonts w:cs="Arial"/>
          <w:i/>
          <w:iCs/>
          <w:noProof w:val="0"/>
          <w:sz w:val="20"/>
          <w:szCs w:val="20"/>
        </w:rPr>
      </w:pPr>
      <w:r w:rsidRPr="001544B4">
        <w:rPr>
          <w:rFonts w:cs="Arial"/>
          <w:i/>
          <w:iCs/>
          <w:noProof w:val="0"/>
          <w:sz w:val="20"/>
          <w:szCs w:val="20"/>
        </w:rPr>
        <w:t>Water Act 1989 (Vic)</w:t>
      </w:r>
    </w:p>
    <w:p w14:paraId="622814EC" w14:textId="77777777" w:rsidR="00AA03B9" w:rsidRPr="001544B4" w:rsidRDefault="00AA03B9" w:rsidP="00AA03B9">
      <w:pPr>
        <w:pStyle w:val="ListBullet"/>
        <w:ind w:left="340" w:hanging="227"/>
        <w:rPr>
          <w:rFonts w:cs="Arial"/>
          <w:i/>
          <w:iCs/>
          <w:noProof w:val="0"/>
          <w:sz w:val="20"/>
          <w:szCs w:val="20"/>
        </w:rPr>
      </w:pPr>
      <w:r w:rsidRPr="001544B4">
        <w:rPr>
          <w:rFonts w:cs="Arial"/>
          <w:i/>
          <w:iCs/>
          <w:noProof w:val="0"/>
          <w:sz w:val="20"/>
          <w:szCs w:val="20"/>
        </w:rPr>
        <w:t>Planning and Environment Act 1987 (Vic)</w:t>
      </w:r>
    </w:p>
    <w:p w14:paraId="36B77E3C" w14:textId="77777777" w:rsidR="00AA03B9" w:rsidRPr="001544B4" w:rsidRDefault="00AA03B9" w:rsidP="00AA03B9">
      <w:pPr>
        <w:pStyle w:val="ListBullet"/>
        <w:ind w:left="340" w:hanging="227"/>
        <w:rPr>
          <w:rFonts w:cs="Arial"/>
          <w:i/>
          <w:iCs/>
          <w:noProof w:val="0"/>
          <w:sz w:val="20"/>
          <w:szCs w:val="20"/>
        </w:rPr>
      </w:pPr>
      <w:r w:rsidRPr="001544B4">
        <w:rPr>
          <w:rFonts w:cs="Arial"/>
          <w:i/>
          <w:iCs/>
          <w:noProof w:val="0"/>
          <w:sz w:val="20"/>
          <w:szCs w:val="20"/>
        </w:rPr>
        <w:t>Aboriginal Heritage Act 2006 (Vic)</w:t>
      </w:r>
    </w:p>
    <w:p w14:paraId="38729385" w14:textId="77777777" w:rsidR="00AA03B9" w:rsidRPr="001544B4" w:rsidRDefault="00AA03B9" w:rsidP="00AA03B9">
      <w:pPr>
        <w:pStyle w:val="ListBullet"/>
        <w:ind w:left="340" w:hanging="227"/>
        <w:rPr>
          <w:rFonts w:cs="Arial"/>
          <w:i/>
          <w:iCs/>
          <w:noProof w:val="0"/>
          <w:sz w:val="20"/>
          <w:szCs w:val="20"/>
        </w:rPr>
      </w:pPr>
      <w:r w:rsidRPr="001544B4">
        <w:rPr>
          <w:rFonts w:cs="Arial"/>
          <w:i/>
          <w:iCs/>
          <w:noProof w:val="0"/>
          <w:sz w:val="20"/>
          <w:szCs w:val="20"/>
        </w:rPr>
        <w:t>Flora and Fauna Guarantee Act 1988 (Vic)</w:t>
      </w:r>
    </w:p>
    <w:p w14:paraId="1E923959" w14:textId="77777777" w:rsidR="00AA03B9" w:rsidRPr="001544B4" w:rsidRDefault="00AA03B9" w:rsidP="00AA03B9">
      <w:pPr>
        <w:pStyle w:val="Heading2"/>
        <w:rPr>
          <w:noProof w:val="0"/>
        </w:rPr>
      </w:pPr>
      <w:bookmarkStart w:id="43" w:name="_Toc232586353"/>
      <w:bookmarkStart w:id="44" w:name="_Toc233970477"/>
      <w:r w:rsidRPr="001544B4">
        <w:rPr>
          <w:noProof w:val="0"/>
        </w:rPr>
        <w:t>6.3 Tax implications</w:t>
      </w:r>
      <w:bookmarkEnd w:id="43"/>
      <w:bookmarkEnd w:id="44"/>
    </w:p>
    <w:p w14:paraId="6AAED19D" w14:textId="77777777" w:rsidR="00AA03B9" w:rsidRPr="001544B4" w:rsidRDefault="00AA03B9" w:rsidP="00AA03B9">
      <w:pPr>
        <w:pStyle w:val="BodyText"/>
        <w:spacing w:line="276" w:lineRule="auto"/>
        <w:rPr>
          <w:rFonts w:ascii="Arial" w:hAnsi="Arial" w:cs="Arial"/>
        </w:rPr>
      </w:pPr>
      <w:r w:rsidRPr="001544B4">
        <w:rPr>
          <w:rFonts w:ascii="Arial" w:hAnsi="Arial" w:cs="Arial"/>
        </w:rPr>
        <w:t>Applicants should consult the Australian Taxation Office or seek professional advice on any taxation implications that may arise from this grant funding.</w:t>
      </w:r>
    </w:p>
    <w:p w14:paraId="0AE03088" w14:textId="77777777" w:rsidR="00AA03B9" w:rsidRPr="001544B4" w:rsidRDefault="00AA03B9" w:rsidP="00AA03B9">
      <w:pPr>
        <w:pStyle w:val="Heading2"/>
        <w:rPr>
          <w:noProof w:val="0"/>
        </w:rPr>
      </w:pPr>
      <w:bookmarkStart w:id="45" w:name="_Toc232586354"/>
      <w:bookmarkStart w:id="46" w:name="_Toc233970478"/>
      <w:r w:rsidRPr="001544B4">
        <w:rPr>
          <w:noProof w:val="0"/>
        </w:rPr>
        <w:t>6.4 RDRP program co-branding and acknowledgement guidelines</w:t>
      </w:r>
      <w:bookmarkEnd w:id="45"/>
      <w:bookmarkEnd w:id="46"/>
    </w:p>
    <w:p w14:paraId="55B28BC6" w14:textId="77777777" w:rsidR="00AA03B9" w:rsidRPr="001544B4" w:rsidRDefault="00AA03B9" w:rsidP="00AA03B9">
      <w:pPr>
        <w:pStyle w:val="BodyText"/>
        <w:spacing w:line="276" w:lineRule="auto"/>
        <w:jc w:val="both"/>
        <w:rPr>
          <w:rFonts w:ascii="Arial" w:hAnsi="Arial" w:cs="Arial"/>
        </w:rPr>
      </w:pPr>
      <w:r w:rsidRPr="001544B4">
        <w:rPr>
          <w:rFonts w:ascii="Arial" w:hAnsi="Arial" w:cs="Arial"/>
        </w:rPr>
        <w:t>Successful applicants are required to acknowledge the support of the Australian Government’s Future Drought Fund and the Victorian Government in all promotional activities, including but not limited to:</w:t>
      </w:r>
    </w:p>
    <w:p w14:paraId="3DA917E0" w14:textId="77777777" w:rsidR="00AA03B9" w:rsidRPr="001544B4" w:rsidRDefault="00AA03B9" w:rsidP="00AA03B9">
      <w:pPr>
        <w:pStyle w:val="ListBullet"/>
        <w:spacing w:line="276" w:lineRule="auto"/>
        <w:ind w:left="340" w:hanging="227"/>
        <w:jc w:val="both"/>
        <w:rPr>
          <w:rFonts w:cs="Arial"/>
          <w:noProof w:val="0"/>
          <w:sz w:val="20"/>
          <w:szCs w:val="20"/>
        </w:rPr>
      </w:pPr>
      <w:r w:rsidRPr="001544B4">
        <w:rPr>
          <w:rFonts w:cs="Arial"/>
          <w:noProof w:val="0"/>
          <w:sz w:val="20"/>
          <w:szCs w:val="20"/>
        </w:rPr>
        <w:t xml:space="preserve">events and announcements </w:t>
      </w:r>
    </w:p>
    <w:p w14:paraId="1B05CA43" w14:textId="77777777" w:rsidR="00AA03B9" w:rsidRPr="001544B4" w:rsidRDefault="00AA03B9" w:rsidP="00AA03B9">
      <w:pPr>
        <w:pStyle w:val="ListBullet"/>
        <w:spacing w:line="276" w:lineRule="auto"/>
        <w:ind w:left="340" w:hanging="227"/>
        <w:jc w:val="both"/>
        <w:rPr>
          <w:rFonts w:cs="Arial"/>
          <w:noProof w:val="0"/>
          <w:sz w:val="20"/>
          <w:szCs w:val="20"/>
        </w:rPr>
      </w:pPr>
      <w:r w:rsidRPr="001544B4">
        <w:rPr>
          <w:rFonts w:cs="Arial"/>
          <w:noProof w:val="0"/>
          <w:sz w:val="20"/>
          <w:szCs w:val="20"/>
        </w:rPr>
        <w:t xml:space="preserve">public relations activities including workshops, forums and conferences </w:t>
      </w:r>
    </w:p>
    <w:p w14:paraId="482D36AB" w14:textId="77777777" w:rsidR="00AA03B9" w:rsidRPr="001544B4" w:rsidRDefault="00AA03B9" w:rsidP="00AA03B9">
      <w:pPr>
        <w:pStyle w:val="ListBullet"/>
        <w:spacing w:line="276" w:lineRule="auto"/>
        <w:ind w:left="340" w:hanging="227"/>
        <w:jc w:val="both"/>
        <w:rPr>
          <w:rFonts w:cs="Arial"/>
          <w:noProof w:val="0"/>
          <w:sz w:val="20"/>
          <w:szCs w:val="20"/>
        </w:rPr>
      </w:pPr>
      <w:r w:rsidRPr="001544B4">
        <w:rPr>
          <w:rFonts w:cs="Arial"/>
          <w:noProof w:val="0"/>
          <w:sz w:val="20"/>
          <w:szCs w:val="20"/>
        </w:rPr>
        <w:t xml:space="preserve">display materials such as banners, posters and on-ground project signs </w:t>
      </w:r>
    </w:p>
    <w:p w14:paraId="09971F28" w14:textId="77777777" w:rsidR="00AA03B9" w:rsidRPr="001544B4" w:rsidRDefault="00AA03B9" w:rsidP="00AA03B9">
      <w:pPr>
        <w:pStyle w:val="ListBullet"/>
        <w:spacing w:line="276" w:lineRule="auto"/>
        <w:ind w:left="340" w:hanging="227"/>
        <w:jc w:val="both"/>
        <w:rPr>
          <w:rFonts w:cs="Arial"/>
          <w:noProof w:val="0"/>
          <w:sz w:val="20"/>
          <w:szCs w:val="20"/>
        </w:rPr>
      </w:pPr>
      <w:r w:rsidRPr="001544B4">
        <w:rPr>
          <w:rFonts w:cs="Arial"/>
          <w:noProof w:val="0"/>
          <w:sz w:val="20"/>
          <w:szCs w:val="20"/>
        </w:rPr>
        <w:t xml:space="preserve">publications such as reports, books and case studies </w:t>
      </w:r>
    </w:p>
    <w:p w14:paraId="0592FDA1" w14:textId="77777777" w:rsidR="00AA03B9" w:rsidRPr="001544B4" w:rsidRDefault="00AA03B9" w:rsidP="00AA03B9">
      <w:pPr>
        <w:pStyle w:val="ListBullet"/>
        <w:spacing w:line="276" w:lineRule="auto"/>
        <w:ind w:left="340" w:hanging="227"/>
        <w:jc w:val="both"/>
        <w:rPr>
          <w:rFonts w:cs="Arial"/>
          <w:noProof w:val="0"/>
          <w:sz w:val="20"/>
          <w:szCs w:val="20"/>
        </w:rPr>
      </w:pPr>
      <w:r w:rsidRPr="001544B4">
        <w:rPr>
          <w:rFonts w:cs="Arial"/>
          <w:noProof w:val="0"/>
          <w:sz w:val="20"/>
          <w:szCs w:val="20"/>
        </w:rPr>
        <w:t xml:space="preserve">digital information kits and fact sheets </w:t>
      </w:r>
    </w:p>
    <w:p w14:paraId="7318B086" w14:textId="77777777" w:rsidR="00AA03B9" w:rsidRPr="001544B4" w:rsidRDefault="00AA03B9" w:rsidP="00AA03B9">
      <w:pPr>
        <w:pStyle w:val="ListBullet"/>
        <w:spacing w:line="276" w:lineRule="auto"/>
        <w:ind w:left="340" w:hanging="227"/>
        <w:jc w:val="both"/>
        <w:rPr>
          <w:rFonts w:cs="Arial"/>
          <w:noProof w:val="0"/>
          <w:sz w:val="20"/>
          <w:szCs w:val="20"/>
        </w:rPr>
      </w:pPr>
      <w:r w:rsidRPr="001544B4">
        <w:rPr>
          <w:rFonts w:cs="Arial"/>
          <w:noProof w:val="0"/>
          <w:sz w:val="20"/>
          <w:szCs w:val="20"/>
        </w:rPr>
        <w:t xml:space="preserve">websites and social media, either through direct acknowledgement or the use of hashtags where space allows. </w:t>
      </w:r>
    </w:p>
    <w:p w14:paraId="1538F6E0" w14:textId="77777777" w:rsidR="00AA03B9" w:rsidRPr="001544B4" w:rsidRDefault="00AA03B9" w:rsidP="00AA03B9">
      <w:pPr>
        <w:pStyle w:val="BodyText"/>
        <w:spacing w:line="276" w:lineRule="auto"/>
        <w:jc w:val="both"/>
        <w:rPr>
          <w:rFonts w:ascii="Arial" w:hAnsi="Arial" w:cs="Arial"/>
        </w:rPr>
      </w:pPr>
      <w:r w:rsidRPr="001544B4">
        <w:rPr>
          <w:rFonts w:ascii="Arial" w:hAnsi="Arial" w:cs="Arial"/>
        </w:rPr>
        <w:t>Guidelines will be provided to successful applicants and will form part of funding agreements.</w:t>
      </w:r>
    </w:p>
    <w:p w14:paraId="45639BF5" w14:textId="77777777" w:rsidR="00AA03B9" w:rsidRPr="001544B4" w:rsidRDefault="00AA03B9" w:rsidP="00AA03B9">
      <w:pPr>
        <w:pStyle w:val="Heading2"/>
        <w:rPr>
          <w:noProof w:val="0"/>
        </w:rPr>
      </w:pPr>
      <w:bookmarkStart w:id="47" w:name="_Toc232586355"/>
      <w:bookmarkStart w:id="48" w:name="_Toc233970479"/>
      <w:r w:rsidRPr="001544B4">
        <w:rPr>
          <w:noProof w:val="0"/>
        </w:rPr>
        <w:lastRenderedPageBreak/>
        <w:t>6.5 Payment of grants</w:t>
      </w:r>
      <w:bookmarkEnd w:id="47"/>
      <w:bookmarkEnd w:id="48"/>
    </w:p>
    <w:p w14:paraId="1962E2C5" w14:textId="77777777" w:rsidR="00AA03B9" w:rsidRPr="001544B4" w:rsidRDefault="00AA03B9" w:rsidP="00AA03B9">
      <w:pPr>
        <w:pStyle w:val="BodyText"/>
        <w:spacing w:line="276" w:lineRule="auto"/>
        <w:jc w:val="both"/>
        <w:rPr>
          <w:rFonts w:ascii="Arial" w:hAnsi="Arial" w:cs="Arial"/>
        </w:rPr>
      </w:pPr>
      <w:r w:rsidRPr="001544B4">
        <w:rPr>
          <w:rFonts w:ascii="Arial" w:hAnsi="Arial" w:cs="Arial"/>
        </w:rPr>
        <w:t>Grant payments will be made as long as:</w:t>
      </w:r>
    </w:p>
    <w:p w14:paraId="01A24E1A" w14:textId="77777777" w:rsidR="00AA03B9" w:rsidRPr="001544B4" w:rsidRDefault="00AA03B9" w:rsidP="00AA03B9">
      <w:pPr>
        <w:pStyle w:val="ListBullet"/>
        <w:spacing w:line="276" w:lineRule="auto"/>
        <w:ind w:left="340" w:hanging="227"/>
        <w:jc w:val="both"/>
        <w:rPr>
          <w:rFonts w:cs="Arial"/>
          <w:noProof w:val="0"/>
          <w:sz w:val="20"/>
          <w:szCs w:val="20"/>
        </w:rPr>
      </w:pPr>
      <w:r w:rsidRPr="001544B4">
        <w:rPr>
          <w:rFonts w:cs="Arial"/>
          <w:noProof w:val="0"/>
          <w:sz w:val="20"/>
          <w:szCs w:val="20"/>
        </w:rPr>
        <w:t>the funding agreement has been signed by both parties;</w:t>
      </w:r>
    </w:p>
    <w:p w14:paraId="4A9AE734" w14:textId="77777777" w:rsidR="00AA03B9" w:rsidRPr="001544B4" w:rsidRDefault="00AA03B9" w:rsidP="00AA03B9">
      <w:pPr>
        <w:pStyle w:val="ListBullet"/>
        <w:spacing w:line="276" w:lineRule="auto"/>
        <w:ind w:left="340" w:hanging="227"/>
        <w:jc w:val="both"/>
        <w:rPr>
          <w:rFonts w:cs="Arial"/>
          <w:noProof w:val="0"/>
          <w:sz w:val="20"/>
          <w:szCs w:val="20"/>
        </w:rPr>
      </w:pPr>
      <w:r w:rsidRPr="001544B4">
        <w:rPr>
          <w:rFonts w:cs="Arial"/>
          <w:noProof w:val="0"/>
          <w:sz w:val="20"/>
          <w:szCs w:val="20"/>
        </w:rPr>
        <w:t>milestone obligations are met; and</w:t>
      </w:r>
    </w:p>
    <w:p w14:paraId="33A492BB" w14:textId="77777777" w:rsidR="00AA03B9" w:rsidRPr="001544B4" w:rsidRDefault="00AA03B9" w:rsidP="00AA03B9">
      <w:pPr>
        <w:pStyle w:val="ListBullet"/>
        <w:spacing w:line="276" w:lineRule="auto"/>
        <w:ind w:left="340" w:hanging="227"/>
        <w:jc w:val="both"/>
        <w:rPr>
          <w:rFonts w:cs="Arial"/>
          <w:noProof w:val="0"/>
          <w:sz w:val="20"/>
          <w:szCs w:val="20"/>
        </w:rPr>
      </w:pPr>
      <w:r w:rsidRPr="001544B4">
        <w:rPr>
          <w:rFonts w:cs="Arial"/>
          <w:noProof w:val="0"/>
          <w:sz w:val="20"/>
          <w:szCs w:val="20"/>
        </w:rPr>
        <w:t>other terms and conditions of funding continue to be met.</w:t>
      </w:r>
    </w:p>
    <w:p w14:paraId="4B9DD0E5" w14:textId="77777777" w:rsidR="00AA03B9" w:rsidRPr="001544B4" w:rsidRDefault="00AA03B9" w:rsidP="00AA03B9">
      <w:pPr>
        <w:pStyle w:val="Heading2"/>
        <w:rPr>
          <w:noProof w:val="0"/>
        </w:rPr>
      </w:pPr>
      <w:bookmarkStart w:id="49" w:name="_Toc232586356"/>
      <w:bookmarkStart w:id="50" w:name="_Toc233970480"/>
      <w:r w:rsidRPr="001544B4">
        <w:rPr>
          <w:noProof w:val="0"/>
        </w:rPr>
        <w:t>6.6 Monitoring and reporting</w:t>
      </w:r>
      <w:bookmarkEnd w:id="49"/>
      <w:bookmarkEnd w:id="50"/>
    </w:p>
    <w:p w14:paraId="0063CD8B" w14:textId="77777777" w:rsidR="00AA03B9" w:rsidRPr="001544B4" w:rsidRDefault="00AA03B9" w:rsidP="00AA03B9">
      <w:pPr>
        <w:pStyle w:val="BodyText"/>
        <w:spacing w:line="276" w:lineRule="auto"/>
        <w:jc w:val="both"/>
        <w:rPr>
          <w:rFonts w:ascii="Arial" w:hAnsi="Arial" w:cs="Arial"/>
        </w:rPr>
      </w:pPr>
      <w:r w:rsidRPr="001544B4">
        <w:rPr>
          <w:rFonts w:ascii="Arial" w:hAnsi="Arial" w:cs="Arial"/>
        </w:rPr>
        <w:t>Grant recipients are required to comply with project monitoring and reporting requirements as outlined in the funding agreement. This may include progress reports, activity completion records and acquittal documentation.</w:t>
      </w:r>
    </w:p>
    <w:p w14:paraId="0FD0F3A3" w14:textId="77777777" w:rsidR="00AA03B9" w:rsidRPr="001544B4" w:rsidRDefault="00AA03B9" w:rsidP="00AA03B9">
      <w:pPr>
        <w:pStyle w:val="Heading2"/>
        <w:rPr>
          <w:noProof w:val="0"/>
        </w:rPr>
      </w:pPr>
      <w:bookmarkStart w:id="51" w:name="_Toc232586357"/>
      <w:bookmarkStart w:id="52" w:name="_Toc233970481"/>
      <w:r w:rsidRPr="001544B4">
        <w:rPr>
          <w:noProof w:val="0"/>
        </w:rPr>
        <w:t>6.7 Privacy</w:t>
      </w:r>
      <w:bookmarkEnd w:id="51"/>
      <w:bookmarkEnd w:id="52"/>
    </w:p>
    <w:p w14:paraId="5E1F7926" w14:textId="77777777" w:rsidR="00AA03B9" w:rsidRPr="001544B4" w:rsidRDefault="00AA03B9" w:rsidP="00AA03B9">
      <w:pPr>
        <w:pStyle w:val="BodyText"/>
        <w:spacing w:line="276" w:lineRule="auto"/>
        <w:jc w:val="both"/>
        <w:rPr>
          <w:rFonts w:ascii="Arial" w:hAnsi="Arial" w:cs="Arial"/>
        </w:rPr>
      </w:pPr>
      <w:r w:rsidRPr="001544B4">
        <w:rPr>
          <w:rFonts w:ascii="Arial" w:hAnsi="Arial" w:cs="Arial"/>
        </w:rPr>
        <w:t>Any personal information about you or a third party in your application will be collected by the department for the purposes of administering your grant application and informing Members of Parliament of successful applications. Personal information may also be disclosed to external experts, such as members of assessment panels, or other Government Departments for assessment, reporting, advice, comment or for discussion regarding alternative or collaborative grant funding opportunities. If you intend to include personal information about third parties in your application, please ensure that they are aware of the contents of this privacy statement.</w:t>
      </w:r>
    </w:p>
    <w:p w14:paraId="78779334" w14:textId="77777777" w:rsidR="00AA03B9" w:rsidRPr="001544B4" w:rsidRDefault="00AA03B9" w:rsidP="00AA03B9">
      <w:pPr>
        <w:pStyle w:val="BodyText"/>
        <w:spacing w:line="276" w:lineRule="auto"/>
        <w:jc w:val="both"/>
        <w:rPr>
          <w:rFonts w:ascii="Arial" w:hAnsi="Arial" w:cs="Arial"/>
        </w:rPr>
      </w:pPr>
      <w:r w:rsidRPr="001544B4">
        <w:rPr>
          <w:rFonts w:ascii="Arial" w:hAnsi="Arial" w:cs="Arial"/>
        </w:rPr>
        <w:t xml:space="preserve">Any personal information about you or a third party in your correspondence will be collected, held, managed, used, disclosed or transferred in accordance with the provisions of the </w:t>
      </w:r>
      <w:r w:rsidRPr="001544B4">
        <w:rPr>
          <w:rFonts w:ascii="Arial" w:hAnsi="Arial" w:cs="Arial"/>
          <w:i/>
          <w:iCs/>
        </w:rPr>
        <w:t>Privacy and Data Protection Act 2014</w:t>
      </w:r>
      <w:r w:rsidRPr="001544B4">
        <w:rPr>
          <w:rFonts w:ascii="Arial" w:hAnsi="Arial" w:cs="Arial"/>
        </w:rPr>
        <w:t xml:space="preserve"> and other applicable laws.</w:t>
      </w:r>
    </w:p>
    <w:p w14:paraId="1E573398" w14:textId="77777777" w:rsidR="00AA03B9" w:rsidRPr="001544B4" w:rsidRDefault="00AA03B9" w:rsidP="00AA03B9">
      <w:pPr>
        <w:pStyle w:val="BodyText"/>
        <w:spacing w:line="276" w:lineRule="auto"/>
        <w:jc w:val="both"/>
        <w:rPr>
          <w:rFonts w:ascii="Arial" w:hAnsi="Arial" w:cs="Arial"/>
        </w:rPr>
      </w:pPr>
      <w:r w:rsidRPr="001544B4">
        <w:rPr>
          <w:rFonts w:ascii="Arial" w:hAnsi="Arial" w:cs="Arial"/>
        </w:rPr>
        <w:t xml:space="preserve">DEECA is committed to protecting the privacy of personal information. You can find the DEECA Privacy Policy online at </w:t>
      </w:r>
      <w:hyperlink r:id="rId29" w:history="1">
        <w:r w:rsidRPr="001544B4">
          <w:rPr>
            <w:rStyle w:val="Hyperlink"/>
            <w:rFonts w:ascii="Arial" w:hAnsi="Arial" w:cs="Arial"/>
          </w:rPr>
          <w:t>www.deeca.vic.gov.au/privacy</w:t>
        </w:r>
      </w:hyperlink>
      <w:r w:rsidRPr="001544B4">
        <w:rPr>
          <w:rFonts w:ascii="Arial" w:hAnsi="Arial" w:cs="Arial"/>
        </w:rPr>
        <w:t>.</w:t>
      </w:r>
    </w:p>
    <w:p w14:paraId="464C2951" w14:textId="77777777" w:rsidR="0025645D" w:rsidRPr="001544B4" w:rsidRDefault="00AA03B9" w:rsidP="00AA03B9">
      <w:pPr>
        <w:pStyle w:val="BodyText"/>
        <w:spacing w:line="276" w:lineRule="auto"/>
        <w:jc w:val="both"/>
        <w:rPr>
          <w:rFonts w:ascii="Arial" w:hAnsi="Arial" w:cs="Arial"/>
        </w:rPr>
      </w:pPr>
      <w:r w:rsidRPr="001544B4">
        <w:rPr>
          <w:rFonts w:ascii="Arial" w:hAnsi="Arial" w:cs="Arial"/>
        </w:rPr>
        <w:t xml:space="preserve">Requests for access to information about you held by DEECA should be sent to the Manager Privacy, P.O. Box 500 East Melbourne 8002 or contact by emailing </w:t>
      </w:r>
      <w:hyperlink r:id="rId30" w:history="1">
        <w:r w:rsidRPr="001544B4">
          <w:rPr>
            <w:rStyle w:val="Hyperlink"/>
            <w:rFonts w:ascii="Arial" w:hAnsi="Arial" w:cs="Arial"/>
          </w:rPr>
          <w:t>foi.unit@deeca.vic.gov.au</w:t>
        </w:r>
      </w:hyperlink>
      <w:r w:rsidRPr="001544B4">
        <w:rPr>
          <w:rFonts w:ascii="Arial" w:hAnsi="Arial" w:cs="Arial"/>
        </w:rPr>
        <w:t>.</w:t>
      </w:r>
    </w:p>
    <w:p w14:paraId="7E219598" w14:textId="3036C4D4" w:rsidR="0025645D" w:rsidRPr="009C3767" w:rsidRDefault="00AA03B9" w:rsidP="009C3767">
      <w:pPr>
        <w:pStyle w:val="Heading2"/>
        <w:rPr>
          <w:noProof w:val="0"/>
        </w:rPr>
      </w:pPr>
      <w:r w:rsidRPr="009C3767">
        <w:rPr>
          <w:noProof w:val="0"/>
        </w:rPr>
        <w:t xml:space="preserve"> </w:t>
      </w:r>
      <w:bookmarkStart w:id="53" w:name="_Toc232586358"/>
      <w:bookmarkStart w:id="54" w:name="_Toc233970482"/>
      <w:r w:rsidR="0025645D" w:rsidRPr="001544B4">
        <w:rPr>
          <w:noProof w:val="0"/>
        </w:rPr>
        <w:t>6.8 Intellectual Property</w:t>
      </w:r>
      <w:bookmarkEnd w:id="53"/>
      <w:bookmarkEnd w:id="54"/>
    </w:p>
    <w:p w14:paraId="6974DD8E" w14:textId="77777777" w:rsidR="0025645D" w:rsidRPr="001544B4" w:rsidRDefault="0025645D" w:rsidP="0025645D">
      <w:pPr>
        <w:pStyle w:val="BodyText"/>
        <w:spacing w:line="276" w:lineRule="auto"/>
        <w:jc w:val="both"/>
        <w:rPr>
          <w:rFonts w:ascii="Arial" w:hAnsi="Arial" w:cs="Arial"/>
        </w:rPr>
      </w:pPr>
      <w:r w:rsidRPr="001544B4">
        <w:rPr>
          <w:rFonts w:ascii="Arial" w:hAnsi="Arial" w:cs="Arial"/>
        </w:rPr>
        <w:t>The grant agreement contains standard departmental clauses relating to intellectual property.</w:t>
      </w:r>
    </w:p>
    <w:p w14:paraId="43647BCF" w14:textId="77777777" w:rsidR="0025645D" w:rsidRPr="001544B4" w:rsidRDefault="0025645D" w:rsidP="0025645D">
      <w:pPr>
        <w:pStyle w:val="BodyText"/>
        <w:spacing w:line="276" w:lineRule="auto"/>
        <w:jc w:val="both"/>
        <w:rPr>
          <w:rFonts w:ascii="Arial" w:hAnsi="Arial" w:cs="Arial"/>
        </w:rPr>
      </w:pPr>
      <w:r w:rsidRPr="001544B4">
        <w:rPr>
          <w:rFonts w:ascii="Arial" w:hAnsi="Arial" w:cs="Arial"/>
        </w:rPr>
        <w:t xml:space="preserve">All Intellectual Property created in relation to the project or in any reports, documents or other material created for the purposes of or </w:t>
      </w:r>
      <w:proofErr w:type="gramStart"/>
      <w:r w:rsidRPr="001544B4">
        <w:rPr>
          <w:rFonts w:ascii="Arial" w:hAnsi="Arial" w:cs="Arial"/>
        </w:rPr>
        <w:t>as a consequence of</w:t>
      </w:r>
      <w:proofErr w:type="gramEnd"/>
      <w:r w:rsidRPr="001544B4">
        <w:rPr>
          <w:rFonts w:ascii="Arial" w:hAnsi="Arial" w:cs="Arial"/>
        </w:rPr>
        <w:t xml:space="preserve"> the grant recipient performing or complying with its obligations under the agreement, vest in the recipient on creation. </w:t>
      </w:r>
    </w:p>
    <w:p w14:paraId="1716B75B" w14:textId="77777777" w:rsidR="0025645D" w:rsidRPr="001544B4" w:rsidRDefault="0025645D" w:rsidP="0025645D">
      <w:pPr>
        <w:pStyle w:val="BodyText"/>
        <w:spacing w:line="276" w:lineRule="auto"/>
        <w:jc w:val="both"/>
        <w:rPr>
          <w:rFonts w:ascii="Arial" w:hAnsi="Arial" w:cs="Arial"/>
        </w:rPr>
      </w:pPr>
      <w:r w:rsidRPr="001544B4">
        <w:rPr>
          <w:rFonts w:ascii="Arial" w:hAnsi="Arial" w:cs="Arial"/>
        </w:rPr>
        <w:t>The recipient hereby grants to the Department a world-wide, non-exclusive, royalty free licence (including the right to sub-licence), to reproduce, publish, adapt, modify or otherwise use for non-commercial purposes the reports and any documents and other materials provided by the recipient under the agreement.</w:t>
      </w:r>
    </w:p>
    <w:p w14:paraId="4E3E85B9" w14:textId="77777777" w:rsidR="0025645D" w:rsidRDefault="0025645D" w:rsidP="0025645D">
      <w:pPr>
        <w:pStyle w:val="BodyText"/>
        <w:spacing w:line="276" w:lineRule="auto"/>
        <w:jc w:val="both"/>
      </w:pPr>
    </w:p>
    <w:p w14:paraId="17EC495E" w14:textId="77777777" w:rsidR="009C3767" w:rsidRDefault="009C3767" w:rsidP="0025645D">
      <w:pPr>
        <w:pStyle w:val="BodyText"/>
        <w:spacing w:line="276" w:lineRule="auto"/>
        <w:jc w:val="both"/>
      </w:pPr>
    </w:p>
    <w:p w14:paraId="20341562" w14:textId="22DF9ED1" w:rsidR="009C3767" w:rsidRDefault="009C3767" w:rsidP="0025645D">
      <w:pPr>
        <w:pStyle w:val="BodyText"/>
        <w:spacing w:line="276" w:lineRule="auto"/>
        <w:jc w:val="both"/>
      </w:pPr>
    </w:p>
    <w:p w14:paraId="5F5E9116" w14:textId="77777777" w:rsidR="004B5286" w:rsidRDefault="004B5286" w:rsidP="0025645D">
      <w:pPr>
        <w:pStyle w:val="BodyText"/>
        <w:spacing w:line="276" w:lineRule="auto"/>
        <w:jc w:val="both"/>
      </w:pPr>
    </w:p>
    <w:p w14:paraId="39E2E3E0" w14:textId="77777777" w:rsidR="004B5286" w:rsidRPr="001544B4" w:rsidRDefault="004B5286" w:rsidP="0025645D">
      <w:pPr>
        <w:pStyle w:val="BodyText"/>
        <w:spacing w:line="276" w:lineRule="auto"/>
        <w:jc w:val="both"/>
      </w:pPr>
    </w:p>
    <w:p w14:paraId="57A417E6" w14:textId="794B2161" w:rsidR="0025645D" w:rsidRPr="001544B4" w:rsidRDefault="00BF25A9" w:rsidP="00EA66B6">
      <w:pPr>
        <w:pStyle w:val="Heading1"/>
      </w:pPr>
      <w:bookmarkStart w:id="55" w:name="_Toc226453112"/>
      <w:bookmarkStart w:id="56" w:name="_Toc232586359"/>
      <w:bookmarkStart w:id="57" w:name="_Toc233970483"/>
      <w:r w:rsidRPr="001544B4">
        <w:lastRenderedPageBreak/>
        <w:t xml:space="preserve">7. </w:t>
      </w:r>
      <w:r w:rsidR="0025645D" w:rsidRPr="001544B4">
        <w:t>Additional information</w:t>
      </w:r>
      <w:bookmarkEnd w:id="55"/>
      <w:bookmarkEnd w:id="56"/>
      <w:bookmarkEnd w:id="57"/>
    </w:p>
    <w:p w14:paraId="4D35BCCE" w14:textId="77777777" w:rsidR="0025645D" w:rsidRPr="00267D8A" w:rsidRDefault="0025645D" w:rsidP="0025645D">
      <w:pPr>
        <w:pStyle w:val="BodyText"/>
        <w:rPr>
          <w:rFonts w:ascii="Arial" w:hAnsi="Arial" w:cs="Arial"/>
        </w:rPr>
      </w:pPr>
      <w:r w:rsidRPr="001544B4">
        <w:rPr>
          <w:rFonts w:ascii="Arial" w:hAnsi="Arial" w:cs="Arial"/>
        </w:rPr>
        <w:t xml:space="preserve">Additional information is available at the program </w:t>
      </w:r>
      <w:r w:rsidRPr="00267D8A">
        <w:rPr>
          <w:rFonts w:ascii="Arial" w:hAnsi="Arial" w:cs="Arial"/>
        </w:rPr>
        <w:t xml:space="preserve">web page </w:t>
      </w:r>
      <w:hyperlink r:id="rId31" w:anchor="h2-1" w:history="1">
        <w:r w:rsidRPr="00267D8A">
          <w:rPr>
            <w:rStyle w:val="Hyperlink"/>
            <w:rFonts w:ascii="Arial" w:hAnsi="Arial" w:cs="Arial"/>
          </w:rPr>
          <w:t>www.agriculture.vic.gov.au/farm-management/drought-support/drought-programs-and-policy/future-drought-fund</w:t>
        </w:r>
      </w:hyperlink>
      <w:r w:rsidRPr="00267D8A">
        <w:rPr>
          <w:rFonts w:ascii="Arial" w:hAnsi="Arial" w:cs="Arial"/>
        </w:rPr>
        <w:t>.</w:t>
      </w:r>
    </w:p>
    <w:p w14:paraId="21990B0C" w14:textId="77777777" w:rsidR="0025645D" w:rsidRPr="001544B4" w:rsidRDefault="0025645D" w:rsidP="0025645D">
      <w:pPr>
        <w:pStyle w:val="HighlightBoxText"/>
        <w:pBdr>
          <w:top w:val="single" w:sz="4" w:space="11" w:color="00573F" w:themeColor="accent1"/>
        </w:pBdr>
        <w:rPr>
          <w:rFonts w:ascii="Arial" w:hAnsi="Arial" w:cs="Arial"/>
          <w:color w:val="FFFFFF" w:themeColor="background1"/>
          <w:sz w:val="20"/>
          <w:szCs w:val="16"/>
        </w:rPr>
      </w:pPr>
      <w:r w:rsidRPr="00267D8A">
        <w:rPr>
          <w:rFonts w:ascii="Arial" w:hAnsi="Arial" w:cs="Arial"/>
          <w:color w:val="FFFFFF" w:themeColor="background1"/>
          <w:sz w:val="20"/>
          <w:szCs w:val="16"/>
        </w:rPr>
        <w:t xml:space="preserve">If you require assistance submitting your Expression of Interest, email </w:t>
      </w:r>
      <w:hyperlink r:id="rId32" w:history="1">
        <w:r w:rsidRPr="00267D8A">
          <w:rPr>
            <w:rStyle w:val="Hyperlink"/>
            <w:rFonts w:ascii="Arial" w:hAnsi="Arial" w:cs="Arial"/>
            <w:color w:val="FFFFFF" w:themeColor="background1"/>
            <w:sz w:val="20"/>
            <w:szCs w:val="16"/>
          </w:rPr>
          <w:t>drought.support@agriculture.vic.gov.au</w:t>
        </w:r>
      </w:hyperlink>
      <w:r w:rsidRPr="00267D8A">
        <w:rPr>
          <w:rFonts w:ascii="Arial" w:hAnsi="Arial" w:cs="Arial"/>
          <w:color w:val="FFFFFF" w:themeColor="background1"/>
          <w:sz w:val="20"/>
          <w:szCs w:val="16"/>
        </w:rPr>
        <w:t>.</w:t>
      </w:r>
    </w:p>
    <w:p w14:paraId="07498788" w14:textId="416FC33F" w:rsidR="0025645D" w:rsidRPr="001544B4" w:rsidRDefault="00BF25A9" w:rsidP="00EA66B6">
      <w:pPr>
        <w:pStyle w:val="Heading1"/>
      </w:pPr>
      <w:bookmarkStart w:id="58" w:name="_Toc226453113"/>
      <w:bookmarkStart w:id="59" w:name="_Toc232586360"/>
      <w:bookmarkStart w:id="60" w:name="_Toc233970484"/>
      <w:r w:rsidRPr="001544B4">
        <w:t xml:space="preserve">8. </w:t>
      </w:r>
      <w:r w:rsidR="0025645D" w:rsidRPr="001544B4">
        <w:t>What is the notification process?</w:t>
      </w:r>
      <w:bookmarkEnd w:id="58"/>
      <w:bookmarkEnd w:id="59"/>
      <w:bookmarkEnd w:id="60"/>
    </w:p>
    <w:p w14:paraId="2AE11A6A" w14:textId="77777777" w:rsidR="0025645D" w:rsidRPr="001544B4" w:rsidRDefault="0025645D" w:rsidP="0025645D">
      <w:pPr>
        <w:pStyle w:val="BodyText"/>
        <w:spacing w:line="276" w:lineRule="auto"/>
        <w:jc w:val="both"/>
        <w:rPr>
          <w:rFonts w:ascii="Arial" w:hAnsi="Arial" w:cs="Arial"/>
        </w:rPr>
      </w:pPr>
      <w:r w:rsidRPr="001544B4">
        <w:rPr>
          <w:rFonts w:ascii="Arial" w:hAnsi="Arial" w:cs="Arial"/>
        </w:rPr>
        <w:t xml:space="preserve">Successful and unsuccessful applicants will be notified in writing after the assessment process is completed. All decisions are final and are not subject to further review. Unsuccessful applicants can ask for feedback on their application. </w:t>
      </w:r>
    </w:p>
    <w:p w14:paraId="18BF1C38" w14:textId="77777777" w:rsidR="0025645D" w:rsidRPr="001544B4" w:rsidRDefault="0025645D" w:rsidP="0025645D">
      <w:pPr>
        <w:pStyle w:val="BodyText"/>
        <w:jc w:val="both"/>
      </w:pPr>
    </w:p>
    <w:p w14:paraId="76AA3D4C" w14:textId="509A0AF0" w:rsidR="0025645D" w:rsidRPr="001544B4" w:rsidRDefault="00BF25A9" w:rsidP="00EA66B6">
      <w:pPr>
        <w:pStyle w:val="Heading1"/>
      </w:pPr>
      <w:bookmarkStart w:id="61" w:name="_Toc226453114"/>
      <w:bookmarkStart w:id="62" w:name="_Toc232586361"/>
      <w:bookmarkStart w:id="63" w:name="_Toc233970485"/>
      <w:r w:rsidRPr="001544B4">
        <w:t xml:space="preserve">9. </w:t>
      </w:r>
      <w:r w:rsidR="0025645D" w:rsidRPr="001544B4">
        <w:t>Key dates</w:t>
      </w:r>
      <w:bookmarkEnd w:id="61"/>
      <w:bookmarkEnd w:id="62"/>
      <w:bookmarkEnd w:id="63"/>
    </w:p>
    <w:tbl>
      <w:tblPr>
        <w:tblStyle w:val="TableGrid"/>
        <w:tblW w:w="0" w:type="auto"/>
        <w:tblLook w:val="04A0" w:firstRow="1" w:lastRow="0" w:firstColumn="1" w:lastColumn="0" w:noHBand="0" w:noVBand="1"/>
      </w:tblPr>
      <w:tblGrid>
        <w:gridCol w:w="4746"/>
        <w:gridCol w:w="4742"/>
      </w:tblGrid>
      <w:tr w:rsidR="0025645D" w:rsidRPr="001544B4" w14:paraId="4BA63D02" w14:textId="77777777" w:rsidTr="00275D88">
        <w:tc>
          <w:tcPr>
            <w:tcW w:w="4746" w:type="dxa"/>
          </w:tcPr>
          <w:p w14:paraId="7BFE8C35" w14:textId="77777777" w:rsidR="0025645D" w:rsidRPr="00267D8A" w:rsidRDefault="0025645D">
            <w:pPr>
              <w:pStyle w:val="BodyText"/>
              <w:rPr>
                <w:rFonts w:ascii="Arial" w:hAnsi="Arial" w:cs="Arial"/>
                <w:b/>
                <w:bCs/>
              </w:rPr>
            </w:pPr>
            <w:r w:rsidRPr="00267D8A">
              <w:rPr>
                <w:rFonts w:ascii="Arial" w:hAnsi="Arial" w:cs="Arial"/>
                <w:b/>
                <w:bCs/>
              </w:rPr>
              <w:t>Milestone</w:t>
            </w:r>
          </w:p>
        </w:tc>
        <w:tc>
          <w:tcPr>
            <w:tcW w:w="4742" w:type="dxa"/>
          </w:tcPr>
          <w:p w14:paraId="6F55DA57" w14:textId="77777777" w:rsidR="0025645D" w:rsidRPr="00267D8A" w:rsidRDefault="0025645D">
            <w:pPr>
              <w:pStyle w:val="BodyText"/>
              <w:rPr>
                <w:rFonts w:ascii="Arial" w:hAnsi="Arial" w:cs="Arial"/>
                <w:b/>
                <w:bCs/>
              </w:rPr>
            </w:pPr>
            <w:r w:rsidRPr="00267D8A">
              <w:rPr>
                <w:rFonts w:ascii="Arial" w:hAnsi="Arial" w:cs="Arial"/>
                <w:b/>
                <w:bCs/>
              </w:rPr>
              <w:t>Date</w:t>
            </w:r>
          </w:p>
        </w:tc>
      </w:tr>
      <w:tr w:rsidR="0025645D" w:rsidRPr="001544B4" w14:paraId="51CE8BC7" w14:textId="77777777" w:rsidTr="00275D88">
        <w:tc>
          <w:tcPr>
            <w:tcW w:w="4746" w:type="dxa"/>
            <w:tcBorders>
              <w:right w:val="single" w:sz="4" w:space="0" w:color="auto"/>
            </w:tcBorders>
          </w:tcPr>
          <w:p w14:paraId="437F43E0" w14:textId="11F47618" w:rsidR="0025645D" w:rsidRPr="001544B4" w:rsidRDefault="0025645D">
            <w:pPr>
              <w:pStyle w:val="BodyText"/>
              <w:rPr>
                <w:rFonts w:ascii="Arial" w:hAnsi="Arial" w:cs="Arial"/>
              </w:rPr>
            </w:pPr>
            <w:r w:rsidRPr="001544B4">
              <w:rPr>
                <w:rFonts w:ascii="Arial" w:hAnsi="Arial" w:cs="Arial"/>
              </w:rPr>
              <w:t>EoI open</w:t>
            </w:r>
          </w:p>
        </w:tc>
        <w:tc>
          <w:tcPr>
            <w:tcW w:w="4742" w:type="dxa"/>
            <w:tcBorders>
              <w:left w:val="single" w:sz="4" w:space="0" w:color="auto"/>
            </w:tcBorders>
          </w:tcPr>
          <w:p w14:paraId="045BD387" w14:textId="3A76F2AA" w:rsidR="0025645D" w:rsidRPr="00B94545" w:rsidRDefault="00B94545">
            <w:pPr>
              <w:pStyle w:val="BodyText"/>
              <w:rPr>
                <w:rFonts w:ascii="Arial" w:hAnsi="Arial" w:cs="Arial"/>
              </w:rPr>
            </w:pPr>
            <w:r w:rsidRPr="00B94545">
              <w:rPr>
                <w:rFonts w:ascii="Arial" w:hAnsi="Arial" w:cs="Arial"/>
              </w:rPr>
              <w:t>2 October</w:t>
            </w:r>
            <w:r w:rsidR="0025645D" w:rsidRPr="00B94545">
              <w:rPr>
                <w:rFonts w:ascii="Arial" w:hAnsi="Arial" w:cs="Arial"/>
              </w:rPr>
              <w:t xml:space="preserve"> 2026</w:t>
            </w:r>
          </w:p>
        </w:tc>
      </w:tr>
      <w:tr w:rsidR="0025645D" w:rsidRPr="001544B4" w14:paraId="1FE454EA" w14:textId="77777777" w:rsidTr="00275D88">
        <w:tc>
          <w:tcPr>
            <w:tcW w:w="4746" w:type="dxa"/>
            <w:tcBorders>
              <w:right w:val="single" w:sz="4" w:space="0" w:color="auto"/>
            </w:tcBorders>
          </w:tcPr>
          <w:p w14:paraId="7BD531CC" w14:textId="6A633C53" w:rsidR="0025645D" w:rsidRPr="001544B4" w:rsidRDefault="0025645D">
            <w:pPr>
              <w:pStyle w:val="BodyText"/>
              <w:rPr>
                <w:rFonts w:ascii="Arial" w:hAnsi="Arial" w:cs="Arial"/>
              </w:rPr>
            </w:pPr>
            <w:r w:rsidRPr="001544B4">
              <w:rPr>
                <w:rFonts w:ascii="Arial" w:hAnsi="Arial" w:cs="Arial"/>
              </w:rPr>
              <w:t>EoI close</w:t>
            </w:r>
          </w:p>
        </w:tc>
        <w:tc>
          <w:tcPr>
            <w:tcW w:w="4742" w:type="dxa"/>
            <w:tcBorders>
              <w:left w:val="single" w:sz="4" w:space="0" w:color="auto"/>
            </w:tcBorders>
          </w:tcPr>
          <w:p w14:paraId="3CE45D84" w14:textId="415DFDE7" w:rsidR="0025645D" w:rsidRPr="00B94545" w:rsidRDefault="00B94545">
            <w:pPr>
              <w:pStyle w:val="BodyText"/>
              <w:rPr>
                <w:rFonts w:ascii="Arial" w:hAnsi="Arial" w:cs="Arial"/>
              </w:rPr>
            </w:pPr>
            <w:r w:rsidRPr="00B94545">
              <w:rPr>
                <w:rFonts w:ascii="Arial" w:hAnsi="Arial" w:cs="Arial"/>
              </w:rPr>
              <w:t>23</w:t>
            </w:r>
            <w:r w:rsidR="0007510A" w:rsidRPr="00B94545">
              <w:rPr>
                <w:rFonts w:ascii="Arial" w:hAnsi="Arial" w:cs="Arial"/>
              </w:rPr>
              <w:t xml:space="preserve"> </w:t>
            </w:r>
            <w:r w:rsidRPr="00B94545">
              <w:rPr>
                <w:rFonts w:ascii="Arial" w:hAnsi="Arial" w:cs="Arial"/>
              </w:rPr>
              <w:t>November</w:t>
            </w:r>
            <w:r w:rsidR="0025645D" w:rsidRPr="00B94545">
              <w:rPr>
                <w:rFonts w:ascii="Arial" w:hAnsi="Arial" w:cs="Arial"/>
              </w:rPr>
              <w:t xml:space="preserve"> 2026</w:t>
            </w:r>
          </w:p>
        </w:tc>
      </w:tr>
      <w:tr w:rsidR="0025645D" w:rsidRPr="001544B4" w14:paraId="5B52C6FA" w14:textId="77777777" w:rsidTr="00275D88">
        <w:tc>
          <w:tcPr>
            <w:tcW w:w="4746" w:type="dxa"/>
            <w:tcBorders>
              <w:right w:val="single" w:sz="4" w:space="0" w:color="auto"/>
            </w:tcBorders>
          </w:tcPr>
          <w:p w14:paraId="3F405783" w14:textId="77777777" w:rsidR="0025645D" w:rsidRPr="001544B4" w:rsidRDefault="0025645D">
            <w:pPr>
              <w:pStyle w:val="BodyText"/>
              <w:rPr>
                <w:rFonts w:ascii="Arial" w:hAnsi="Arial" w:cs="Arial"/>
              </w:rPr>
            </w:pPr>
            <w:r w:rsidRPr="001544B4">
              <w:rPr>
                <w:rFonts w:ascii="Arial" w:hAnsi="Arial" w:cs="Arial"/>
              </w:rPr>
              <w:t>Activities completed and acquittal reports submitted</w:t>
            </w:r>
          </w:p>
        </w:tc>
        <w:tc>
          <w:tcPr>
            <w:tcW w:w="4742" w:type="dxa"/>
            <w:tcBorders>
              <w:left w:val="single" w:sz="4" w:space="0" w:color="auto"/>
            </w:tcBorders>
          </w:tcPr>
          <w:p w14:paraId="226A1921" w14:textId="77777777" w:rsidR="0025645D" w:rsidRPr="001544B4" w:rsidRDefault="0025645D">
            <w:pPr>
              <w:pStyle w:val="BodyText"/>
              <w:rPr>
                <w:rFonts w:ascii="Arial" w:hAnsi="Arial" w:cs="Arial"/>
              </w:rPr>
            </w:pPr>
            <w:r w:rsidRPr="001544B4">
              <w:rPr>
                <w:rFonts w:ascii="Arial" w:hAnsi="Arial" w:cs="Arial"/>
              </w:rPr>
              <w:t>30 June 2029</w:t>
            </w:r>
          </w:p>
        </w:tc>
      </w:tr>
    </w:tbl>
    <w:p w14:paraId="11A8434F" w14:textId="448A6044" w:rsidR="0025645D" w:rsidRPr="001544B4" w:rsidRDefault="0025645D" w:rsidP="0025645D">
      <w:pPr>
        <w:pStyle w:val="BodyText"/>
        <w:rPr>
          <w:rFonts w:ascii="Arial" w:hAnsi="Arial" w:cs="Arial"/>
        </w:rPr>
      </w:pPr>
      <w:r w:rsidRPr="001544B4">
        <w:rPr>
          <w:rFonts w:ascii="Arial" w:hAnsi="Arial" w:cs="Arial"/>
        </w:rPr>
        <w:t xml:space="preserve">These </w:t>
      </w:r>
      <w:r w:rsidRPr="001544B4">
        <w:rPr>
          <w:rFonts w:ascii="Arial" w:hAnsi="Arial" w:cs="Arial"/>
          <w:b/>
        </w:rPr>
        <w:t xml:space="preserve">dates </w:t>
      </w:r>
      <w:r w:rsidRPr="001544B4">
        <w:rPr>
          <w:rFonts w:ascii="Arial" w:hAnsi="Arial" w:cs="Arial"/>
          <w:b/>
          <w:bCs/>
        </w:rPr>
        <w:t>are indicative only</w:t>
      </w:r>
      <w:r w:rsidRPr="001544B4">
        <w:rPr>
          <w:rFonts w:ascii="Arial" w:hAnsi="Arial" w:cs="Arial"/>
        </w:rPr>
        <w:t xml:space="preserve"> and may change.</w:t>
      </w:r>
    </w:p>
    <w:p w14:paraId="7F2AE30B" w14:textId="77777777" w:rsidR="0025645D" w:rsidRPr="001544B4" w:rsidRDefault="0025645D" w:rsidP="0025645D">
      <w:pPr>
        <w:pStyle w:val="BodyText"/>
        <w:rPr>
          <w:rFonts w:ascii="Arial" w:hAnsi="Arial" w:cs="Arial"/>
        </w:rPr>
      </w:pPr>
    </w:p>
    <w:p w14:paraId="40C8BD81" w14:textId="084D20EA" w:rsidR="00BF25A9" w:rsidRPr="001544B4" w:rsidRDefault="00BF25A9" w:rsidP="00EA66B6">
      <w:pPr>
        <w:pStyle w:val="Heading1"/>
      </w:pPr>
      <w:bookmarkStart w:id="64" w:name="_Toc226453115"/>
      <w:bookmarkStart w:id="65" w:name="_Toc232586362"/>
      <w:bookmarkStart w:id="66" w:name="_Toc233970486"/>
      <w:r w:rsidRPr="001544B4">
        <w:t>10. Checklist</w:t>
      </w:r>
      <w:bookmarkEnd w:id="64"/>
      <w:bookmarkEnd w:id="65"/>
      <w:bookmarkEnd w:id="66"/>
    </w:p>
    <w:p w14:paraId="701ACA36" w14:textId="77777777" w:rsidR="00BF25A9" w:rsidRPr="001544B4" w:rsidRDefault="00BF25A9" w:rsidP="00BF25A9">
      <w:pPr>
        <w:pStyle w:val="BodyText"/>
        <w:spacing w:line="276" w:lineRule="auto"/>
        <w:rPr>
          <w:rFonts w:ascii="Arial" w:hAnsi="Arial" w:cs="Arial"/>
        </w:rPr>
      </w:pPr>
      <w:r w:rsidRPr="001544B4">
        <w:rPr>
          <w:rFonts w:ascii="Arial" w:hAnsi="Arial" w:cs="Arial"/>
        </w:rPr>
        <w:t xml:space="preserve">Read these guidelines and the information about this grant </w:t>
      </w:r>
      <w:r w:rsidRPr="00267D8A">
        <w:rPr>
          <w:rFonts w:ascii="Arial" w:hAnsi="Arial" w:cs="Arial"/>
        </w:rPr>
        <w:t xml:space="preserve">program at </w:t>
      </w:r>
      <w:hyperlink r:id="rId33" w:history="1">
        <w:r w:rsidRPr="00267D8A">
          <w:rPr>
            <w:rStyle w:val="Hyperlink"/>
            <w:rFonts w:ascii="Arial" w:hAnsi="Arial" w:cs="Arial"/>
          </w:rPr>
          <w:t>www.agriculture.vic.gov.au/farm-management/drought-support/drought-programs-and-policy/future-drought-fund</w:t>
        </w:r>
      </w:hyperlink>
      <w:r w:rsidRPr="00267D8A">
        <w:rPr>
          <w:rFonts w:ascii="Arial" w:hAnsi="Arial" w:cs="Arial"/>
        </w:rPr>
        <w:t xml:space="preserve"> before applying and complete the checklist below.</w:t>
      </w:r>
    </w:p>
    <w:p w14:paraId="4ECC7D57" w14:textId="77777777" w:rsidR="00BF25A9" w:rsidRPr="001544B4" w:rsidRDefault="00BF25A9" w:rsidP="00BF25A9">
      <w:pPr>
        <w:pStyle w:val="BodyText"/>
        <w:spacing w:line="276" w:lineRule="auto"/>
        <w:rPr>
          <w:rFonts w:ascii="Arial" w:hAnsi="Arial" w:cs="Arial"/>
        </w:rPr>
      </w:pPr>
      <w:r w:rsidRPr="001544B4">
        <w:rPr>
          <w:rFonts w:ascii="Arial" w:hAnsi="Arial" w:cs="Arial"/>
        </w:rPr>
        <w:t>Have you:</w:t>
      </w:r>
    </w:p>
    <w:p w14:paraId="15F15909" w14:textId="77777777" w:rsidR="00BF25A9" w:rsidRPr="001544B4" w:rsidRDefault="00000000" w:rsidP="00BF25A9">
      <w:pPr>
        <w:pStyle w:val="BodyText"/>
        <w:spacing w:line="276" w:lineRule="auto"/>
        <w:ind w:left="720"/>
        <w:rPr>
          <w:rFonts w:ascii="Arial" w:hAnsi="Arial" w:cs="Arial"/>
        </w:rPr>
      </w:pPr>
      <w:sdt>
        <w:sdtPr>
          <w:rPr>
            <w:rFonts w:ascii="Arial" w:hAnsi="Arial" w:cs="Arial"/>
          </w:rPr>
          <w:id w:val="314079294"/>
          <w14:checkbox>
            <w14:checked w14:val="0"/>
            <w14:checkedState w14:val="2612" w14:font="MS Gothic"/>
            <w14:uncheckedState w14:val="2610" w14:font="MS Gothic"/>
          </w14:checkbox>
        </w:sdtPr>
        <w:sdtContent>
          <w:r w:rsidR="00BF25A9" w:rsidRPr="001544B4">
            <w:rPr>
              <w:rFonts w:ascii="Segoe UI Symbol" w:eastAsia="MS Gothic" w:hAnsi="Segoe UI Symbol" w:cs="Segoe UI Symbol"/>
            </w:rPr>
            <w:t>☐</w:t>
          </w:r>
        </w:sdtContent>
      </w:sdt>
      <w:r w:rsidR="00BF25A9" w:rsidRPr="001544B4">
        <w:rPr>
          <w:rFonts w:ascii="Arial" w:hAnsi="Arial" w:cs="Arial"/>
        </w:rPr>
        <w:t xml:space="preserve"> read these guidelines carefully?</w:t>
      </w:r>
    </w:p>
    <w:p w14:paraId="66F16D5B" w14:textId="77777777" w:rsidR="00BF25A9" w:rsidRPr="001544B4" w:rsidRDefault="00000000" w:rsidP="00BF25A9">
      <w:pPr>
        <w:pStyle w:val="BodyText"/>
        <w:spacing w:line="276" w:lineRule="auto"/>
        <w:ind w:left="720"/>
        <w:rPr>
          <w:rFonts w:ascii="Arial" w:hAnsi="Arial" w:cs="Arial"/>
        </w:rPr>
      </w:pPr>
      <w:sdt>
        <w:sdtPr>
          <w:rPr>
            <w:rFonts w:ascii="Arial" w:hAnsi="Arial" w:cs="Arial"/>
          </w:rPr>
          <w:id w:val="-1445076246"/>
          <w14:checkbox>
            <w14:checked w14:val="0"/>
            <w14:checkedState w14:val="2612" w14:font="MS Gothic"/>
            <w14:uncheckedState w14:val="2610" w14:font="MS Gothic"/>
          </w14:checkbox>
        </w:sdtPr>
        <w:sdtContent>
          <w:r w:rsidR="00BF25A9" w:rsidRPr="001544B4">
            <w:rPr>
              <w:rFonts w:ascii="Segoe UI Symbol" w:eastAsia="MS Gothic" w:hAnsi="Segoe UI Symbol" w:cs="Segoe UI Symbol"/>
            </w:rPr>
            <w:t>☐</w:t>
          </w:r>
        </w:sdtContent>
      </w:sdt>
      <w:r w:rsidR="00BF25A9" w:rsidRPr="001544B4">
        <w:rPr>
          <w:rFonts w:ascii="Arial" w:hAnsi="Arial" w:cs="Arial"/>
        </w:rPr>
        <w:t xml:space="preserve"> checked if your organisation is eligible for this grant funding?</w:t>
      </w:r>
    </w:p>
    <w:p w14:paraId="56FD3A03" w14:textId="77777777" w:rsidR="00BF25A9" w:rsidRPr="001544B4" w:rsidRDefault="00000000" w:rsidP="00BF25A9">
      <w:pPr>
        <w:pStyle w:val="BodyText"/>
        <w:spacing w:line="276" w:lineRule="auto"/>
        <w:ind w:left="720"/>
        <w:rPr>
          <w:rFonts w:ascii="Arial" w:hAnsi="Arial" w:cs="Arial"/>
        </w:rPr>
      </w:pPr>
      <w:sdt>
        <w:sdtPr>
          <w:rPr>
            <w:rFonts w:ascii="Arial" w:hAnsi="Arial" w:cs="Arial"/>
          </w:rPr>
          <w:id w:val="-1901747755"/>
          <w14:checkbox>
            <w14:checked w14:val="0"/>
            <w14:checkedState w14:val="2612" w14:font="MS Gothic"/>
            <w14:uncheckedState w14:val="2610" w14:font="MS Gothic"/>
          </w14:checkbox>
        </w:sdtPr>
        <w:sdtContent>
          <w:r w:rsidR="00BF25A9" w:rsidRPr="001544B4">
            <w:rPr>
              <w:rFonts w:ascii="Segoe UI Symbol" w:eastAsia="MS Gothic" w:hAnsi="Segoe UI Symbol" w:cs="Segoe UI Symbol"/>
            </w:rPr>
            <w:t>☐</w:t>
          </w:r>
        </w:sdtContent>
      </w:sdt>
      <w:r w:rsidR="00BF25A9" w:rsidRPr="001544B4">
        <w:rPr>
          <w:rFonts w:ascii="Arial" w:hAnsi="Arial" w:cs="Arial"/>
        </w:rPr>
        <w:t xml:space="preserve"> checked that you understand the assessment criteria?</w:t>
      </w:r>
    </w:p>
    <w:p w14:paraId="4BA76BE4" w14:textId="77777777" w:rsidR="00BF25A9" w:rsidRPr="001544B4" w:rsidRDefault="00000000" w:rsidP="00BF25A9">
      <w:pPr>
        <w:pStyle w:val="BodyText"/>
        <w:spacing w:line="276" w:lineRule="auto"/>
        <w:ind w:left="720"/>
        <w:rPr>
          <w:rFonts w:ascii="Arial" w:hAnsi="Arial" w:cs="Arial"/>
        </w:rPr>
      </w:pPr>
      <w:sdt>
        <w:sdtPr>
          <w:rPr>
            <w:rFonts w:ascii="Arial" w:hAnsi="Arial" w:cs="Arial"/>
          </w:rPr>
          <w:id w:val="991455188"/>
          <w14:checkbox>
            <w14:checked w14:val="0"/>
            <w14:checkedState w14:val="2612" w14:font="MS Gothic"/>
            <w14:uncheckedState w14:val="2610" w14:font="MS Gothic"/>
          </w14:checkbox>
        </w:sdtPr>
        <w:sdtContent>
          <w:r w:rsidR="00BF25A9" w:rsidRPr="001544B4">
            <w:rPr>
              <w:rFonts w:ascii="Segoe UI Symbol" w:eastAsia="MS Gothic" w:hAnsi="Segoe UI Symbol" w:cs="Segoe UI Symbol"/>
            </w:rPr>
            <w:t>☐</w:t>
          </w:r>
        </w:sdtContent>
      </w:sdt>
      <w:r w:rsidR="00BF25A9" w:rsidRPr="001544B4">
        <w:rPr>
          <w:rFonts w:ascii="Arial" w:hAnsi="Arial" w:cs="Arial"/>
        </w:rPr>
        <w:t xml:space="preserve"> checked the key dates?</w:t>
      </w:r>
    </w:p>
    <w:p w14:paraId="40978351" w14:textId="77777777" w:rsidR="00BF25A9" w:rsidRPr="001544B4" w:rsidRDefault="00000000" w:rsidP="00BF25A9">
      <w:pPr>
        <w:pStyle w:val="BodyText"/>
        <w:spacing w:line="276" w:lineRule="auto"/>
        <w:ind w:left="720"/>
        <w:rPr>
          <w:rFonts w:ascii="Arial" w:hAnsi="Arial" w:cs="Arial"/>
        </w:rPr>
      </w:pPr>
      <w:sdt>
        <w:sdtPr>
          <w:rPr>
            <w:rFonts w:ascii="Arial" w:hAnsi="Arial" w:cs="Arial"/>
          </w:rPr>
          <w:id w:val="927400828"/>
          <w14:checkbox>
            <w14:checked w14:val="0"/>
            <w14:checkedState w14:val="2612" w14:font="MS Gothic"/>
            <w14:uncheckedState w14:val="2610" w14:font="MS Gothic"/>
          </w14:checkbox>
        </w:sdtPr>
        <w:sdtContent>
          <w:r w:rsidR="00BF25A9" w:rsidRPr="001544B4">
            <w:rPr>
              <w:rFonts w:ascii="Segoe UI Symbol" w:eastAsia="MS Gothic" w:hAnsi="Segoe UI Symbol" w:cs="Segoe UI Symbol"/>
            </w:rPr>
            <w:t>☐</w:t>
          </w:r>
        </w:sdtContent>
      </w:sdt>
      <w:r w:rsidR="00BF25A9" w:rsidRPr="001544B4">
        <w:rPr>
          <w:rFonts w:ascii="Arial" w:hAnsi="Arial" w:cs="Arial"/>
        </w:rPr>
        <w:t xml:space="preserve"> prepared the appropriate supporting documents</w:t>
      </w:r>
    </w:p>
    <w:p w14:paraId="5C2130C8" w14:textId="77777777" w:rsidR="00EA66B6" w:rsidRPr="001544B4" w:rsidRDefault="00EA66B6" w:rsidP="00BF25A9">
      <w:pPr>
        <w:pStyle w:val="BodyText"/>
        <w:spacing w:line="276" w:lineRule="auto"/>
        <w:ind w:left="720"/>
        <w:rPr>
          <w:rFonts w:ascii="Arial" w:hAnsi="Arial" w:cs="Arial"/>
        </w:rPr>
      </w:pPr>
    </w:p>
    <w:p w14:paraId="64FD7F2B" w14:textId="77777777" w:rsidR="00EA66B6" w:rsidRPr="001544B4" w:rsidRDefault="00EA66B6" w:rsidP="00EA66B6">
      <w:pPr>
        <w:pStyle w:val="BodyText"/>
        <w:spacing w:line="276" w:lineRule="auto"/>
        <w:rPr>
          <w:rFonts w:ascii="Arial" w:hAnsi="Arial" w:cs="Arial"/>
        </w:rPr>
      </w:pPr>
    </w:p>
    <w:p w14:paraId="6C0474C0" w14:textId="77777777" w:rsidR="00EA66B6" w:rsidRPr="001544B4" w:rsidRDefault="00EA66B6" w:rsidP="00EA66B6">
      <w:pPr>
        <w:pStyle w:val="BodyText"/>
        <w:spacing w:line="276" w:lineRule="auto"/>
        <w:rPr>
          <w:rFonts w:ascii="Arial" w:hAnsi="Arial" w:cs="Arial"/>
        </w:rPr>
        <w:sectPr w:rsidR="00EA66B6" w:rsidRPr="001544B4" w:rsidSect="006A0722">
          <w:pgSz w:w="11907" w:h="16839" w:code="9"/>
          <w:pgMar w:top="1560" w:right="1275" w:bottom="1134" w:left="1134" w:header="283" w:footer="283" w:gutter="0"/>
          <w:cols w:space="454"/>
          <w:noEndnote/>
          <w:docGrid w:linePitch="360"/>
        </w:sectPr>
      </w:pPr>
    </w:p>
    <w:p w14:paraId="5201247D" w14:textId="782FCF79" w:rsidR="00EA66B6" w:rsidRPr="001544B4" w:rsidRDefault="00EA66B6" w:rsidP="006E4474">
      <w:pPr>
        <w:pStyle w:val="Heading1"/>
      </w:pPr>
      <w:bookmarkStart w:id="67" w:name="_Toc233970487"/>
      <w:r w:rsidRPr="001544B4">
        <w:lastRenderedPageBreak/>
        <w:t>Appendix 1: Assessment Scoring Table</w:t>
      </w:r>
      <w:bookmarkEnd w:id="67"/>
    </w:p>
    <w:tbl>
      <w:tblPr>
        <w:tblStyle w:val="GridTable1Light-Accent6"/>
        <w:tblW w:w="1494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1901"/>
        <w:gridCol w:w="1934"/>
        <w:gridCol w:w="1934"/>
        <w:gridCol w:w="1934"/>
        <w:gridCol w:w="1934"/>
        <w:gridCol w:w="1936"/>
        <w:gridCol w:w="3372"/>
      </w:tblGrid>
      <w:tr w:rsidR="002E614A" w:rsidRPr="001544B4" w14:paraId="1152DF0C" w14:textId="77777777" w:rsidTr="00510F8C">
        <w:trPr>
          <w:cnfStyle w:val="100000000000" w:firstRow="1" w:lastRow="0" w:firstColumn="0" w:lastColumn="0" w:oddVBand="0" w:evenVBand="0" w:oddHBand="0" w:evenHBand="0" w:firstRowFirstColumn="0" w:firstRowLastColumn="0" w:lastRowFirstColumn="0" w:lastRowLastColumn="0"/>
          <w:cantSplit/>
          <w:trHeight w:val="213"/>
          <w:tblHeader/>
        </w:trPr>
        <w:tc>
          <w:tcPr>
            <w:cnfStyle w:val="001000000000" w:firstRow="0" w:lastRow="0" w:firstColumn="1" w:lastColumn="0" w:oddVBand="0" w:evenVBand="0" w:oddHBand="0" w:evenHBand="0" w:firstRowFirstColumn="0" w:firstRowLastColumn="0" w:lastRowFirstColumn="0" w:lastRowLastColumn="0"/>
            <w:tcW w:w="14945" w:type="dxa"/>
            <w:gridSpan w:val="7"/>
            <w:shd w:val="clear" w:color="auto" w:fill="006646" w:themeFill="accent2" w:themeFillTint="E6"/>
          </w:tcPr>
          <w:p w14:paraId="489EDB60" w14:textId="77777777" w:rsidR="002E614A" w:rsidRPr="001544B4" w:rsidRDefault="002E614A">
            <w:pPr>
              <w:spacing w:after="80" w:line="259" w:lineRule="auto"/>
              <w:jc w:val="center"/>
              <w:textAlignment w:val="baseline"/>
              <w:rPr>
                <w:rFonts w:cs="Arial"/>
                <w:color w:val="FFFFFF" w:themeColor="background1"/>
                <w:sz w:val="19"/>
                <w:szCs w:val="19"/>
              </w:rPr>
            </w:pPr>
            <w:r w:rsidRPr="001544B4">
              <w:rPr>
                <w:rFonts w:cs="Arial"/>
                <w:color w:val="FFFFFF" w:themeColor="background1"/>
                <w:sz w:val="19"/>
                <w:szCs w:val="19"/>
              </w:rPr>
              <w:t>Assessment scoring table</w:t>
            </w:r>
          </w:p>
        </w:tc>
      </w:tr>
      <w:tr w:rsidR="002E614A" w:rsidRPr="001544B4" w14:paraId="383DE25B" w14:textId="77777777" w:rsidTr="00510F8C">
        <w:trPr>
          <w:cnfStyle w:val="100000000000" w:firstRow="1" w:lastRow="0" w:firstColumn="0" w:lastColumn="0" w:oddVBand="0" w:evenVBand="0" w:oddHBand="0" w:evenHBand="0" w:firstRowFirstColumn="0" w:firstRowLastColumn="0" w:lastRowFirstColumn="0" w:lastRowLastColumn="0"/>
          <w:cantSplit/>
          <w:trHeight w:val="213"/>
          <w:tblHeader/>
        </w:trPr>
        <w:tc>
          <w:tcPr>
            <w:cnfStyle w:val="001000000000" w:firstRow="0" w:lastRow="0" w:firstColumn="1" w:lastColumn="0" w:oddVBand="0" w:evenVBand="0" w:oddHBand="0" w:evenHBand="0" w:firstRowFirstColumn="0" w:firstRowLastColumn="0" w:lastRowFirstColumn="0" w:lastRowLastColumn="0"/>
            <w:tcW w:w="1901" w:type="dxa"/>
            <w:tcBorders>
              <w:bottom w:val="none" w:sz="0" w:space="0" w:color="auto"/>
            </w:tcBorders>
            <w:shd w:val="clear" w:color="auto" w:fill="006646" w:themeFill="accent2" w:themeFillTint="E6"/>
            <w:hideMark/>
          </w:tcPr>
          <w:p w14:paraId="33439BCA" w14:textId="77777777" w:rsidR="002E614A" w:rsidRPr="001544B4" w:rsidRDefault="002E614A">
            <w:pPr>
              <w:spacing w:after="80" w:line="259" w:lineRule="auto"/>
              <w:textAlignment w:val="baseline"/>
              <w:rPr>
                <w:rFonts w:cs="Arial"/>
                <w:color w:val="FFFFFF" w:themeColor="background1"/>
                <w:sz w:val="19"/>
                <w:szCs w:val="19"/>
              </w:rPr>
            </w:pPr>
            <w:r w:rsidRPr="001544B4">
              <w:rPr>
                <w:rFonts w:cs="Arial"/>
                <w:color w:val="FFFFFF" w:themeColor="background1"/>
                <w:sz w:val="19"/>
                <w:szCs w:val="19"/>
              </w:rPr>
              <w:t>Assessment Criteria </w:t>
            </w:r>
          </w:p>
        </w:tc>
        <w:tc>
          <w:tcPr>
            <w:tcW w:w="1934" w:type="dxa"/>
            <w:tcBorders>
              <w:bottom w:val="none" w:sz="0" w:space="0" w:color="auto"/>
            </w:tcBorders>
            <w:shd w:val="clear" w:color="auto" w:fill="006646" w:themeFill="accent2" w:themeFillTint="E6"/>
            <w:hideMark/>
          </w:tcPr>
          <w:p w14:paraId="43BC5259" w14:textId="77777777" w:rsidR="002E614A" w:rsidRPr="001544B4" w:rsidRDefault="002E614A">
            <w:pPr>
              <w:spacing w:after="80" w:line="259" w:lineRule="auto"/>
              <w:textAlignment w:val="baseline"/>
              <w:cnfStyle w:val="100000000000" w:firstRow="1" w:lastRow="0" w:firstColumn="0" w:lastColumn="0" w:oddVBand="0" w:evenVBand="0" w:oddHBand="0" w:evenHBand="0" w:firstRowFirstColumn="0" w:firstRowLastColumn="0" w:lastRowFirstColumn="0" w:lastRowLastColumn="0"/>
              <w:rPr>
                <w:rFonts w:cs="Arial"/>
                <w:color w:val="FFFFFF" w:themeColor="background1"/>
                <w:sz w:val="19"/>
                <w:szCs w:val="19"/>
              </w:rPr>
            </w:pPr>
            <w:r w:rsidRPr="001544B4">
              <w:rPr>
                <w:rFonts w:cs="Arial"/>
                <w:color w:val="FFFFFF" w:themeColor="background1"/>
                <w:sz w:val="19"/>
                <w:szCs w:val="19"/>
              </w:rPr>
              <w:t>Rating = 10</w:t>
            </w:r>
          </w:p>
        </w:tc>
        <w:tc>
          <w:tcPr>
            <w:tcW w:w="1934" w:type="dxa"/>
            <w:tcBorders>
              <w:bottom w:val="none" w:sz="0" w:space="0" w:color="auto"/>
            </w:tcBorders>
            <w:shd w:val="clear" w:color="auto" w:fill="006646" w:themeFill="accent2" w:themeFillTint="E6"/>
          </w:tcPr>
          <w:p w14:paraId="2AB0027D" w14:textId="77777777" w:rsidR="002E614A" w:rsidRPr="001544B4" w:rsidRDefault="002E614A">
            <w:pPr>
              <w:spacing w:after="80" w:line="259" w:lineRule="auto"/>
              <w:textAlignment w:val="baseline"/>
              <w:cnfStyle w:val="100000000000" w:firstRow="1" w:lastRow="0" w:firstColumn="0" w:lastColumn="0" w:oddVBand="0" w:evenVBand="0" w:oddHBand="0" w:evenHBand="0" w:firstRowFirstColumn="0" w:firstRowLastColumn="0" w:lastRowFirstColumn="0" w:lastRowLastColumn="0"/>
              <w:rPr>
                <w:rFonts w:cs="Arial"/>
                <w:color w:val="FFFFFF" w:themeColor="background1"/>
                <w:sz w:val="19"/>
                <w:szCs w:val="19"/>
              </w:rPr>
            </w:pPr>
            <w:r w:rsidRPr="001544B4">
              <w:rPr>
                <w:rFonts w:cs="Arial"/>
                <w:color w:val="FFFFFF" w:themeColor="background1"/>
                <w:sz w:val="19"/>
                <w:szCs w:val="19"/>
              </w:rPr>
              <w:t>Rating = 7.5</w:t>
            </w:r>
          </w:p>
        </w:tc>
        <w:tc>
          <w:tcPr>
            <w:tcW w:w="1934" w:type="dxa"/>
            <w:tcBorders>
              <w:bottom w:val="none" w:sz="0" w:space="0" w:color="auto"/>
            </w:tcBorders>
            <w:shd w:val="clear" w:color="auto" w:fill="006646" w:themeFill="accent2" w:themeFillTint="E6"/>
          </w:tcPr>
          <w:p w14:paraId="3D5C4D4D" w14:textId="77777777" w:rsidR="002E614A" w:rsidRPr="001544B4" w:rsidRDefault="002E614A">
            <w:pPr>
              <w:spacing w:after="80" w:line="259" w:lineRule="auto"/>
              <w:textAlignment w:val="baseline"/>
              <w:cnfStyle w:val="100000000000" w:firstRow="1" w:lastRow="0" w:firstColumn="0" w:lastColumn="0" w:oddVBand="0" w:evenVBand="0" w:oddHBand="0" w:evenHBand="0" w:firstRowFirstColumn="0" w:firstRowLastColumn="0" w:lastRowFirstColumn="0" w:lastRowLastColumn="0"/>
              <w:rPr>
                <w:rFonts w:cs="Arial"/>
                <w:color w:val="FFFFFF" w:themeColor="background1"/>
                <w:sz w:val="19"/>
                <w:szCs w:val="19"/>
              </w:rPr>
            </w:pPr>
            <w:r w:rsidRPr="001544B4">
              <w:rPr>
                <w:rFonts w:cs="Arial"/>
                <w:color w:val="FFFFFF" w:themeColor="background1"/>
                <w:sz w:val="19"/>
                <w:szCs w:val="19"/>
              </w:rPr>
              <w:t>Rating = 5</w:t>
            </w:r>
          </w:p>
        </w:tc>
        <w:tc>
          <w:tcPr>
            <w:tcW w:w="1934" w:type="dxa"/>
            <w:tcBorders>
              <w:bottom w:val="none" w:sz="0" w:space="0" w:color="auto"/>
            </w:tcBorders>
            <w:shd w:val="clear" w:color="auto" w:fill="006646" w:themeFill="accent2" w:themeFillTint="E6"/>
          </w:tcPr>
          <w:p w14:paraId="190E5F49" w14:textId="77777777" w:rsidR="002E614A" w:rsidRPr="001544B4" w:rsidRDefault="002E614A">
            <w:pPr>
              <w:spacing w:after="80" w:line="259" w:lineRule="auto"/>
              <w:textAlignment w:val="baseline"/>
              <w:cnfStyle w:val="100000000000" w:firstRow="1" w:lastRow="0" w:firstColumn="0" w:lastColumn="0" w:oddVBand="0" w:evenVBand="0" w:oddHBand="0" w:evenHBand="0" w:firstRowFirstColumn="0" w:firstRowLastColumn="0" w:lastRowFirstColumn="0" w:lastRowLastColumn="0"/>
              <w:rPr>
                <w:rFonts w:cs="Arial"/>
                <w:color w:val="FFFFFF" w:themeColor="background1"/>
                <w:sz w:val="19"/>
                <w:szCs w:val="19"/>
              </w:rPr>
            </w:pPr>
            <w:r w:rsidRPr="001544B4">
              <w:rPr>
                <w:rFonts w:cs="Arial"/>
                <w:color w:val="FFFFFF" w:themeColor="background1"/>
                <w:sz w:val="19"/>
                <w:szCs w:val="19"/>
              </w:rPr>
              <w:t>Rating = 2.5</w:t>
            </w:r>
          </w:p>
        </w:tc>
        <w:tc>
          <w:tcPr>
            <w:tcW w:w="1936" w:type="dxa"/>
            <w:tcBorders>
              <w:bottom w:val="none" w:sz="0" w:space="0" w:color="auto"/>
            </w:tcBorders>
            <w:shd w:val="clear" w:color="auto" w:fill="006646" w:themeFill="accent2" w:themeFillTint="E6"/>
          </w:tcPr>
          <w:p w14:paraId="576A44F7" w14:textId="77777777" w:rsidR="002E614A" w:rsidRPr="001544B4" w:rsidRDefault="002E614A">
            <w:pPr>
              <w:spacing w:after="80" w:line="259" w:lineRule="auto"/>
              <w:textAlignment w:val="baseline"/>
              <w:cnfStyle w:val="100000000000" w:firstRow="1" w:lastRow="0" w:firstColumn="0" w:lastColumn="0" w:oddVBand="0" w:evenVBand="0" w:oddHBand="0" w:evenHBand="0" w:firstRowFirstColumn="0" w:firstRowLastColumn="0" w:lastRowFirstColumn="0" w:lastRowLastColumn="0"/>
              <w:rPr>
                <w:rFonts w:cs="Arial"/>
                <w:color w:val="FFFFFF" w:themeColor="background1"/>
                <w:sz w:val="19"/>
                <w:szCs w:val="19"/>
              </w:rPr>
            </w:pPr>
            <w:r w:rsidRPr="001544B4">
              <w:rPr>
                <w:rFonts w:cs="Arial"/>
                <w:color w:val="FFFFFF" w:themeColor="background1"/>
                <w:sz w:val="19"/>
                <w:szCs w:val="19"/>
              </w:rPr>
              <w:t>Rating = 0</w:t>
            </w:r>
          </w:p>
        </w:tc>
        <w:tc>
          <w:tcPr>
            <w:tcW w:w="3372" w:type="dxa"/>
            <w:tcBorders>
              <w:bottom w:val="none" w:sz="0" w:space="0" w:color="auto"/>
            </w:tcBorders>
            <w:shd w:val="clear" w:color="auto" w:fill="006646" w:themeFill="accent2" w:themeFillTint="E6"/>
            <w:hideMark/>
          </w:tcPr>
          <w:p w14:paraId="22E4A295" w14:textId="77777777" w:rsidR="002E614A" w:rsidRPr="001544B4" w:rsidRDefault="002E614A">
            <w:pPr>
              <w:spacing w:after="80" w:line="259" w:lineRule="auto"/>
              <w:textAlignment w:val="baseline"/>
              <w:cnfStyle w:val="100000000000" w:firstRow="1" w:lastRow="0" w:firstColumn="0" w:lastColumn="0" w:oddVBand="0" w:evenVBand="0" w:oddHBand="0" w:evenHBand="0" w:firstRowFirstColumn="0" w:firstRowLastColumn="0" w:lastRowFirstColumn="0" w:lastRowLastColumn="0"/>
              <w:rPr>
                <w:rFonts w:cs="Arial"/>
                <w:color w:val="FFFFFF" w:themeColor="background1"/>
                <w:sz w:val="19"/>
                <w:szCs w:val="19"/>
              </w:rPr>
            </w:pPr>
            <w:r w:rsidRPr="001544B4">
              <w:rPr>
                <w:rFonts w:cs="Arial"/>
                <w:color w:val="FFFFFF" w:themeColor="background1"/>
                <w:sz w:val="19"/>
                <w:szCs w:val="19"/>
              </w:rPr>
              <w:t>Requirements </w:t>
            </w:r>
          </w:p>
        </w:tc>
      </w:tr>
      <w:tr w:rsidR="002E614A" w:rsidRPr="001544B4" w14:paraId="606A579D" w14:textId="77777777" w:rsidTr="00510F8C">
        <w:trPr>
          <w:cantSplit/>
        </w:trPr>
        <w:tc>
          <w:tcPr>
            <w:cnfStyle w:val="001000000000" w:firstRow="0" w:lastRow="0" w:firstColumn="1" w:lastColumn="0" w:oddVBand="0" w:evenVBand="0" w:oddHBand="0" w:evenHBand="0" w:firstRowFirstColumn="0" w:firstRowLastColumn="0" w:lastRowFirstColumn="0" w:lastRowLastColumn="0"/>
            <w:tcW w:w="1901" w:type="dxa"/>
            <w:hideMark/>
          </w:tcPr>
          <w:p w14:paraId="392187B0" w14:textId="24A95BD4" w:rsidR="002E614A" w:rsidRPr="001544B4" w:rsidRDefault="002E614A">
            <w:pPr>
              <w:spacing w:after="80" w:line="259" w:lineRule="auto"/>
              <w:textAlignment w:val="baseline"/>
              <w:rPr>
                <w:b w:val="0"/>
                <w:bCs w:val="0"/>
              </w:rPr>
            </w:pPr>
            <w:r w:rsidRPr="001544B4">
              <w:rPr>
                <w:rFonts w:cs="Arial"/>
                <w:sz w:val="19"/>
                <w:szCs w:val="19"/>
              </w:rPr>
              <w:t>Track record, capability and strategic alignment (50%)</w:t>
            </w:r>
          </w:p>
        </w:tc>
        <w:tc>
          <w:tcPr>
            <w:tcW w:w="1934" w:type="dxa"/>
          </w:tcPr>
          <w:p w14:paraId="565F417B"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The applicant has demonstrated a very strong track record of project delivery and capability to bring stakeholders together to share knowledge and collaborate. </w:t>
            </w:r>
          </w:p>
          <w:p w14:paraId="1F5FDDA8" w14:textId="6F28F5DD"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Applicant also demonstrates an excellent understanding of the region and its issues and articulates a strategic approach to delivery which is aligned with the community-led ethos of the program.</w:t>
            </w:r>
          </w:p>
        </w:tc>
        <w:tc>
          <w:tcPr>
            <w:tcW w:w="1934" w:type="dxa"/>
          </w:tcPr>
          <w:p w14:paraId="3BC744EE"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The applicant has demonstrated a strong track record of project delivery and shows good capability to bring stakeholders together for collaboration. </w:t>
            </w:r>
          </w:p>
          <w:p w14:paraId="66AC4290" w14:textId="116D146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The applicant possesses a good understanding of the region and its issues and articulates an approach to delivery which is generally aligned with the community-led ethos of the program, though some areas could be more explicitly detailed.</w:t>
            </w:r>
          </w:p>
        </w:tc>
        <w:tc>
          <w:tcPr>
            <w:tcW w:w="1934" w:type="dxa"/>
          </w:tcPr>
          <w:p w14:paraId="798281EC"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The applicant presents an acceptable track record of project delivery and some evidence of capability to effectively engage and bring stakeholders together to collaborate. </w:t>
            </w:r>
          </w:p>
          <w:p w14:paraId="1EBF455B" w14:textId="77DD8E51"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The applicant demonstrates a basic understanding of the region and its core issues. While the approach to delivery is outlined, the strategic alignment with the program's community-led ethos is general and lacks specific detail.</w:t>
            </w:r>
          </w:p>
        </w:tc>
        <w:tc>
          <w:tcPr>
            <w:tcW w:w="1934" w:type="dxa"/>
          </w:tcPr>
          <w:p w14:paraId="2AD46909"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The applicant has demonstrated a weak track record of project delivery, with limited evidence of success. Capability to engage stakeholders and foster collaboration is poor or undeveloped. </w:t>
            </w:r>
          </w:p>
          <w:p w14:paraId="21178D55" w14:textId="62A89CB1"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The understanding of the region and its issues is superficial or contains inaccuracies. The proposed approach to delivery shows little to no strategic alignment with the community-led ethos of the program.</w:t>
            </w:r>
          </w:p>
        </w:tc>
        <w:tc>
          <w:tcPr>
            <w:tcW w:w="1936" w:type="dxa"/>
          </w:tcPr>
          <w:p w14:paraId="1F95C7ED"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The applicant has demonstrated no</w:t>
            </w:r>
            <w:r w:rsidRPr="001544B4">
              <w:rPr>
                <w:rFonts w:cs="Arial"/>
                <w:b/>
                <w:bCs/>
                <w:sz w:val="19"/>
                <w:szCs w:val="19"/>
              </w:rPr>
              <w:t xml:space="preserve"> </w:t>
            </w:r>
            <w:r w:rsidRPr="001544B4">
              <w:rPr>
                <w:rFonts w:cs="Arial"/>
                <w:sz w:val="19"/>
                <w:szCs w:val="19"/>
              </w:rPr>
              <w:t xml:space="preserve">relevant track record of project delivery and there is no discernible capability to work effectively with stakeholders or foster collaboration. </w:t>
            </w:r>
          </w:p>
          <w:p w14:paraId="7C09751A" w14:textId="6052C6FC"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The applicant shows no discernible understanding of the region, its issues, or the program's context. The proposed approach to delivery is non-existent or is fundamentally misaligned with the program's objectives.</w:t>
            </w:r>
          </w:p>
        </w:tc>
        <w:tc>
          <w:tcPr>
            <w:tcW w:w="3372" w:type="dxa"/>
          </w:tcPr>
          <w:p w14:paraId="11DE6D8C" w14:textId="77777777" w:rsidR="002E614A" w:rsidRPr="001544B4" w:rsidRDefault="002E614A">
            <w:pPr>
              <w:pStyle w:val="BodyText"/>
              <w:spacing w:after="80" w:line="259" w:lineRule="auto"/>
              <w:cnfStyle w:val="000000000000" w:firstRow="0" w:lastRow="0" w:firstColumn="0" w:lastColumn="0" w:oddVBand="0" w:evenVBand="0" w:oddHBand="0" w:evenHBand="0" w:firstRowFirstColumn="0" w:firstRowLastColumn="0" w:lastRowFirstColumn="0" w:lastRowLastColumn="0"/>
              <w:rPr>
                <w:sz w:val="19"/>
                <w:szCs w:val="19"/>
              </w:rPr>
            </w:pPr>
            <w:r w:rsidRPr="001544B4">
              <w:rPr>
                <w:sz w:val="19"/>
                <w:szCs w:val="19"/>
              </w:rPr>
              <w:t>This criterion assesses the extent to which the applicant:</w:t>
            </w:r>
          </w:p>
          <w:p w14:paraId="1D1D4B16" w14:textId="77777777" w:rsidR="002E614A" w:rsidRPr="001544B4" w:rsidRDefault="002E614A" w:rsidP="002E614A">
            <w:pPr>
              <w:pStyle w:val="ListBullet"/>
              <w:spacing w:after="80" w:line="259" w:lineRule="auto"/>
              <w:ind w:left="360" w:hanging="360"/>
              <w:contextualSpacing/>
              <w:cnfStyle w:val="000000000000" w:firstRow="0" w:lastRow="0" w:firstColumn="0" w:lastColumn="0" w:oddVBand="0" w:evenVBand="0" w:oddHBand="0" w:evenHBand="0" w:firstRowFirstColumn="0" w:firstRowLastColumn="0" w:lastRowFirstColumn="0" w:lastRowLastColumn="0"/>
              <w:rPr>
                <w:noProof w:val="0"/>
                <w:sz w:val="19"/>
                <w:szCs w:val="19"/>
              </w:rPr>
            </w:pPr>
            <w:r w:rsidRPr="001544B4">
              <w:rPr>
                <w:noProof w:val="0"/>
                <w:sz w:val="19"/>
                <w:szCs w:val="19"/>
              </w:rPr>
              <w:t>demonstrates organisational experience in project delivery, including ‘on-time on-budget’ track record.</w:t>
            </w:r>
          </w:p>
          <w:p w14:paraId="07D63974" w14:textId="77777777" w:rsidR="002E614A" w:rsidRPr="001544B4" w:rsidRDefault="002E614A" w:rsidP="002E614A">
            <w:pPr>
              <w:pStyle w:val="ListBullet"/>
              <w:spacing w:after="80" w:line="259" w:lineRule="auto"/>
              <w:ind w:left="360" w:hanging="360"/>
              <w:contextualSpacing/>
              <w:cnfStyle w:val="000000000000" w:firstRow="0" w:lastRow="0" w:firstColumn="0" w:lastColumn="0" w:oddVBand="0" w:evenVBand="0" w:oddHBand="0" w:evenHBand="0" w:firstRowFirstColumn="0" w:firstRowLastColumn="0" w:lastRowFirstColumn="0" w:lastRowLastColumn="0"/>
              <w:rPr>
                <w:noProof w:val="0"/>
                <w:sz w:val="19"/>
                <w:szCs w:val="19"/>
              </w:rPr>
            </w:pPr>
            <w:r w:rsidRPr="001544B4">
              <w:rPr>
                <w:noProof w:val="0"/>
                <w:sz w:val="19"/>
                <w:szCs w:val="19"/>
              </w:rPr>
              <w:t>demonstrates leadership on multi-stakeholder regional projects and/or the ability to bring together stakeholders to share knowledge, partner and collaborate.</w:t>
            </w:r>
          </w:p>
          <w:p w14:paraId="6F60675D" w14:textId="5F9BBE01" w:rsidR="002E614A" w:rsidRPr="001544B4" w:rsidRDefault="002E614A">
            <w:pPr>
              <w:pStyle w:val="ListBullet"/>
              <w:numPr>
                <w:ilvl w:val="0"/>
                <w:numId w:val="0"/>
              </w:numPr>
              <w:ind w:left="340" w:hanging="227"/>
              <w:contextualSpacing/>
              <w:cnfStyle w:val="000000000000" w:firstRow="0" w:lastRow="0" w:firstColumn="0" w:lastColumn="0" w:oddVBand="0" w:evenVBand="0" w:oddHBand="0" w:evenHBand="0" w:firstRowFirstColumn="0" w:firstRowLastColumn="0" w:lastRowFirstColumn="0" w:lastRowLastColumn="0"/>
              <w:rPr>
                <w:noProof w:val="0"/>
              </w:rPr>
            </w:pPr>
            <w:r w:rsidRPr="001544B4">
              <w:rPr>
                <w:noProof w:val="0"/>
                <w:sz w:val="19"/>
                <w:szCs w:val="19"/>
              </w:rPr>
              <w:t>can demonstrate an understanding of the region and its issues – including the effects of drought and climate change in the region – through organisational experience in delivering relevant projects/initiatives.</w:t>
            </w:r>
          </w:p>
        </w:tc>
      </w:tr>
      <w:tr w:rsidR="002E614A" w:rsidRPr="001544B4" w14:paraId="06101729" w14:textId="77777777" w:rsidTr="00510F8C">
        <w:trPr>
          <w:cantSplit/>
        </w:trPr>
        <w:tc>
          <w:tcPr>
            <w:cnfStyle w:val="001000000000" w:firstRow="0" w:lastRow="0" w:firstColumn="1" w:lastColumn="0" w:oddVBand="0" w:evenVBand="0" w:oddHBand="0" w:evenHBand="0" w:firstRowFirstColumn="0" w:firstRowLastColumn="0" w:lastRowFirstColumn="0" w:lastRowLastColumn="0"/>
            <w:tcW w:w="1901" w:type="dxa"/>
          </w:tcPr>
          <w:p w14:paraId="6AB0138D" w14:textId="74D50C0B" w:rsidR="002E614A" w:rsidRPr="001544B4" w:rsidRDefault="002E614A">
            <w:pPr>
              <w:spacing w:after="80" w:line="259" w:lineRule="auto"/>
              <w:textAlignment w:val="baseline"/>
              <w:rPr>
                <w:rFonts w:cs="Arial"/>
                <w:sz w:val="19"/>
                <w:szCs w:val="19"/>
              </w:rPr>
            </w:pPr>
            <w:r w:rsidRPr="001544B4">
              <w:rPr>
                <w:rFonts w:cs="Arial"/>
                <w:sz w:val="19"/>
                <w:szCs w:val="19"/>
              </w:rPr>
              <w:lastRenderedPageBreak/>
              <w:t>Readiness to implement (50%)</w:t>
            </w:r>
          </w:p>
        </w:tc>
        <w:tc>
          <w:tcPr>
            <w:tcW w:w="1934" w:type="dxa"/>
          </w:tcPr>
          <w:p w14:paraId="7FEAE92D"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The applicant has identified a highly experienced project team and adequate organisational resources to deliver the project. </w:t>
            </w:r>
          </w:p>
          <w:p w14:paraId="72006532"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Project governance arrangements are rigorous and clearly identify the role of an Implementation Governance Group in supporting implementation planning, delivery and evaluation. </w:t>
            </w:r>
          </w:p>
          <w:p w14:paraId="14372721" w14:textId="2C3C007A"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Grant planning – including </w:t>
            </w:r>
            <w:proofErr w:type="gramStart"/>
            <w:r w:rsidRPr="001544B4">
              <w:rPr>
                <w:rFonts w:cs="Arial"/>
                <w:sz w:val="19"/>
                <w:szCs w:val="19"/>
              </w:rPr>
              <w:t>indicative  timelines</w:t>
            </w:r>
            <w:proofErr w:type="gramEnd"/>
            <w:r w:rsidRPr="001544B4">
              <w:rPr>
                <w:rFonts w:cs="Arial"/>
                <w:sz w:val="19"/>
                <w:szCs w:val="19"/>
              </w:rPr>
              <w:t>, budget, risk management, coordination and monitoring and evaluation details – is rigorous and clearly</w:t>
            </w:r>
            <w:r w:rsidRPr="001544B4" w:rsidDel="00D86366">
              <w:rPr>
                <w:rFonts w:cs="Arial"/>
                <w:sz w:val="19"/>
                <w:szCs w:val="19"/>
              </w:rPr>
              <w:t xml:space="preserve"> </w:t>
            </w:r>
            <w:r w:rsidRPr="001544B4">
              <w:rPr>
                <w:rFonts w:cs="Arial"/>
                <w:sz w:val="19"/>
                <w:szCs w:val="19"/>
              </w:rPr>
              <w:t>addresses all required elements.</w:t>
            </w:r>
          </w:p>
        </w:tc>
        <w:tc>
          <w:tcPr>
            <w:tcW w:w="1934" w:type="dxa"/>
          </w:tcPr>
          <w:p w14:paraId="22E4C920"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The applicant has identified an experienced project team and adequate organisational resources to deliver the project. </w:t>
            </w:r>
          </w:p>
          <w:p w14:paraId="3E048394"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Project governance arrangements are clear and identify the role of an Implementation Governance Group in supporting implementation planning, delivery and evaluation. </w:t>
            </w:r>
          </w:p>
          <w:p w14:paraId="4E388C06" w14:textId="05A46F3C"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Grant planning – including </w:t>
            </w:r>
            <w:proofErr w:type="gramStart"/>
            <w:r w:rsidRPr="001544B4">
              <w:rPr>
                <w:rFonts w:cs="Arial"/>
                <w:sz w:val="19"/>
                <w:szCs w:val="19"/>
              </w:rPr>
              <w:t>indicative  timelines</w:t>
            </w:r>
            <w:proofErr w:type="gramEnd"/>
            <w:r w:rsidRPr="001544B4">
              <w:rPr>
                <w:rFonts w:cs="Arial"/>
                <w:sz w:val="19"/>
                <w:szCs w:val="19"/>
              </w:rPr>
              <w:t>, budget, risk management, coordination and monitoring and evaluation details – is detailed and clearly addresses most of the required elements.</w:t>
            </w:r>
          </w:p>
        </w:tc>
        <w:tc>
          <w:tcPr>
            <w:tcW w:w="1934" w:type="dxa"/>
          </w:tcPr>
          <w:p w14:paraId="6A60920D"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The applicant has identified a project team with mixed experience and adequate organisational resources. </w:t>
            </w:r>
          </w:p>
          <w:p w14:paraId="15CFEEB1"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Project governance arrangements are acceptable but general, with some reference to the role of an Implementation Governance Group in supporting implementation planning, delivery and evaluation. </w:t>
            </w:r>
          </w:p>
          <w:p w14:paraId="6504BA57" w14:textId="6C7BAE7F"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Basic grant planning is provided – including indicative timelines, budget, risk management, coordination and monitoring and evaluation details. However, detail is lacking and greater consideration is required.</w:t>
            </w:r>
          </w:p>
        </w:tc>
        <w:tc>
          <w:tcPr>
            <w:tcW w:w="1934" w:type="dxa"/>
          </w:tcPr>
          <w:p w14:paraId="016D84BC"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The applicant has identified a team with limited or unclear experience and organisational resources that are insufficient for the project’s scope. </w:t>
            </w:r>
          </w:p>
          <w:p w14:paraId="6189CDB4"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Project governance arrangements are weak, vague, or misaligned, with key stakeholders and roles/ responsibilities poorly articulated. </w:t>
            </w:r>
          </w:p>
          <w:p w14:paraId="7EA54F13" w14:textId="7F163B7A"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Basic grant planning is provided, with key required elements absent and a general lack of detail present.</w:t>
            </w:r>
          </w:p>
        </w:tc>
        <w:tc>
          <w:tcPr>
            <w:tcW w:w="1936" w:type="dxa"/>
          </w:tcPr>
          <w:p w14:paraId="26D78BA8"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The applicant has identified a team with no relevant experience and organisational resources that are insufficient for the project’s scope. </w:t>
            </w:r>
          </w:p>
          <w:p w14:paraId="36157A55" w14:textId="77777777"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 xml:space="preserve">No discernible project governance arrangements have been outlined. </w:t>
            </w:r>
          </w:p>
          <w:p w14:paraId="7102E199" w14:textId="1427C452" w:rsidR="002E614A" w:rsidRPr="001544B4" w:rsidRDefault="002E614A">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1544B4">
              <w:rPr>
                <w:rFonts w:cs="Arial"/>
                <w:sz w:val="19"/>
                <w:szCs w:val="19"/>
              </w:rPr>
              <w:t>Grant planning has not been provided.</w:t>
            </w:r>
          </w:p>
        </w:tc>
        <w:tc>
          <w:tcPr>
            <w:tcW w:w="3372" w:type="dxa"/>
            <w:hideMark/>
          </w:tcPr>
          <w:p w14:paraId="169598CE" w14:textId="77777777" w:rsidR="002E614A" w:rsidRPr="001544B4" w:rsidRDefault="002E614A">
            <w:pPr>
              <w:pStyle w:val="BodyText"/>
              <w:spacing w:after="0" w:line="259" w:lineRule="auto"/>
              <w:contextualSpacing/>
              <w:cnfStyle w:val="000000000000" w:firstRow="0" w:lastRow="0" w:firstColumn="0" w:lastColumn="0" w:oddVBand="0" w:evenVBand="0" w:oddHBand="0" w:evenHBand="0" w:firstRowFirstColumn="0" w:firstRowLastColumn="0" w:lastRowFirstColumn="0" w:lastRowLastColumn="0"/>
              <w:rPr>
                <w:sz w:val="19"/>
                <w:szCs w:val="19"/>
              </w:rPr>
            </w:pPr>
            <w:r w:rsidRPr="001544B4">
              <w:rPr>
                <w:sz w:val="19"/>
                <w:szCs w:val="19"/>
              </w:rPr>
              <w:t>This criterion assesses the extent to which the applicant has:</w:t>
            </w:r>
          </w:p>
          <w:p w14:paraId="0413D1CF" w14:textId="77777777" w:rsidR="002E614A" w:rsidRPr="001544B4" w:rsidRDefault="002E614A" w:rsidP="002E614A">
            <w:pPr>
              <w:pStyle w:val="ListBullet"/>
              <w:spacing w:before="0" w:after="0" w:line="259" w:lineRule="auto"/>
              <w:ind w:left="360" w:hanging="360"/>
              <w:contextualSpacing/>
              <w:cnfStyle w:val="000000000000" w:firstRow="0" w:lastRow="0" w:firstColumn="0" w:lastColumn="0" w:oddVBand="0" w:evenVBand="0" w:oddHBand="0" w:evenHBand="0" w:firstRowFirstColumn="0" w:firstRowLastColumn="0" w:lastRowFirstColumn="0" w:lastRowLastColumn="0"/>
              <w:rPr>
                <w:noProof w:val="0"/>
                <w:sz w:val="19"/>
                <w:szCs w:val="19"/>
              </w:rPr>
            </w:pPr>
            <w:r w:rsidRPr="001544B4">
              <w:rPr>
                <w:noProof w:val="0"/>
                <w:sz w:val="19"/>
                <w:szCs w:val="19"/>
              </w:rPr>
              <w:t xml:space="preserve">identified appropriate expertise and capacity within the organisation and adequate resources and financial viability to deliver the grant. </w:t>
            </w:r>
          </w:p>
          <w:p w14:paraId="0764A3CE" w14:textId="77777777" w:rsidR="002E614A" w:rsidRPr="001544B4" w:rsidRDefault="002E614A" w:rsidP="002E614A">
            <w:pPr>
              <w:pStyle w:val="ListBullet"/>
              <w:spacing w:beforeLines="120" w:before="288" w:afterLines="80" w:after="192" w:line="259" w:lineRule="auto"/>
              <w:ind w:left="360" w:hanging="360"/>
              <w:contextualSpacing/>
              <w:cnfStyle w:val="000000000000" w:firstRow="0" w:lastRow="0" w:firstColumn="0" w:lastColumn="0" w:oddVBand="0" w:evenVBand="0" w:oddHBand="0" w:evenHBand="0" w:firstRowFirstColumn="0" w:firstRowLastColumn="0" w:lastRowFirstColumn="0" w:lastRowLastColumn="0"/>
              <w:rPr>
                <w:noProof w:val="0"/>
                <w:sz w:val="19"/>
                <w:szCs w:val="19"/>
              </w:rPr>
            </w:pPr>
            <w:r w:rsidRPr="001544B4">
              <w:rPr>
                <w:noProof w:val="0"/>
                <w:sz w:val="19"/>
                <w:szCs w:val="19"/>
              </w:rPr>
              <w:t>identified appropriate governance arrangements for the project, including known and anticipated IGG membership.</w:t>
            </w:r>
          </w:p>
          <w:p w14:paraId="3AECD2C1" w14:textId="77777777" w:rsidR="002E614A" w:rsidRPr="001544B4" w:rsidRDefault="002E614A" w:rsidP="002E614A">
            <w:pPr>
              <w:pStyle w:val="ListBullet"/>
              <w:spacing w:before="0" w:after="0" w:line="259" w:lineRule="auto"/>
              <w:cnfStyle w:val="000000000000" w:firstRow="0" w:lastRow="0" w:firstColumn="0" w:lastColumn="0" w:oddVBand="0" w:evenVBand="0" w:oddHBand="0" w:evenHBand="0" w:firstRowFirstColumn="0" w:firstRowLastColumn="0" w:lastRowFirstColumn="0" w:lastRowLastColumn="0"/>
              <w:rPr>
                <w:noProof w:val="0"/>
                <w:sz w:val="19"/>
                <w:szCs w:val="19"/>
              </w:rPr>
            </w:pPr>
            <w:r w:rsidRPr="001544B4">
              <w:rPr>
                <w:noProof w:val="0"/>
                <w:sz w:val="19"/>
                <w:szCs w:val="19"/>
              </w:rPr>
              <w:t>documented grant planning and implementation including indicative timeline, coordination grant budget, and risk management, such as:</w:t>
            </w:r>
          </w:p>
          <w:p w14:paraId="2A5E0371" w14:textId="77777777" w:rsidR="002E614A" w:rsidRPr="001544B4" w:rsidRDefault="002E614A" w:rsidP="002E614A">
            <w:pPr>
              <w:pStyle w:val="ListBullet2"/>
              <w:spacing w:before="0" w:after="0" w:line="259" w:lineRule="auto"/>
              <w:ind w:left="641" w:hanging="357"/>
              <w:cnfStyle w:val="000000000000" w:firstRow="0" w:lastRow="0" w:firstColumn="0" w:lastColumn="0" w:oddVBand="0" w:evenVBand="0" w:oddHBand="0" w:evenHBand="0" w:firstRowFirstColumn="0" w:firstRowLastColumn="0" w:lastRowFirstColumn="0" w:lastRowLastColumn="0"/>
              <w:rPr>
                <w:sz w:val="19"/>
                <w:szCs w:val="19"/>
              </w:rPr>
            </w:pPr>
            <w:r w:rsidRPr="001544B4">
              <w:rPr>
                <w:sz w:val="19"/>
                <w:szCs w:val="19"/>
              </w:rPr>
              <w:t xml:space="preserve">personnel, expertise, time and expenses required to govern and coordinate the RDRP Implementation grant. </w:t>
            </w:r>
          </w:p>
          <w:p w14:paraId="73B6CAE8" w14:textId="77777777" w:rsidR="002E614A" w:rsidRPr="001544B4" w:rsidRDefault="002E614A" w:rsidP="002E614A">
            <w:pPr>
              <w:pStyle w:val="ListBullet2"/>
              <w:spacing w:beforeLines="120" w:before="288" w:afterLines="80" w:after="192" w:line="259" w:lineRule="auto"/>
              <w:cnfStyle w:val="000000000000" w:firstRow="0" w:lastRow="0" w:firstColumn="0" w:lastColumn="0" w:oddVBand="0" w:evenVBand="0" w:oddHBand="0" w:evenHBand="0" w:firstRowFirstColumn="0" w:firstRowLastColumn="0" w:lastRowFirstColumn="0" w:lastRowLastColumn="0"/>
              <w:rPr>
                <w:sz w:val="19"/>
                <w:szCs w:val="19"/>
              </w:rPr>
            </w:pPr>
            <w:r w:rsidRPr="001544B4">
              <w:rPr>
                <w:sz w:val="19"/>
                <w:szCs w:val="19"/>
              </w:rPr>
              <w:t>evaluation and monitoring of activities over the life of the grant.</w:t>
            </w:r>
          </w:p>
          <w:p w14:paraId="469323B6" w14:textId="77777777" w:rsidR="002E614A" w:rsidRPr="001544B4" w:rsidRDefault="002E614A" w:rsidP="002E614A">
            <w:pPr>
              <w:pStyle w:val="ListBullet2"/>
              <w:spacing w:beforeLines="120" w:before="288" w:afterLines="80" w:after="192" w:line="259" w:lineRule="auto"/>
              <w:cnfStyle w:val="000000000000" w:firstRow="0" w:lastRow="0" w:firstColumn="0" w:lastColumn="0" w:oddVBand="0" w:evenVBand="0" w:oddHBand="0" w:evenHBand="0" w:firstRowFirstColumn="0" w:firstRowLastColumn="0" w:lastRowFirstColumn="0" w:lastRowLastColumn="0"/>
              <w:rPr>
                <w:sz w:val="19"/>
                <w:szCs w:val="19"/>
              </w:rPr>
            </w:pPr>
            <w:r w:rsidRPr="001544B4">
              <w:rPr>
                <w:sz w:val="19"/>
                <w:szCs w:val="19"/>
              </w:rPr>
              <w:t>a risk management plan, which outlines risks to the progression of the project and appropriate treatments.</w:t>
            </w:r>
          </w:p>
          <w:p w14:paraId="1E0A23E7" w14:textId="089EEF17" w:rsidR="002E614A" w:rsidRPr="001544B4" w:rsidRDefault="002E614A" w:rsidP="005C788E">
            <w:pPr>
              <w:pStyle w:val="ListBullet2"/>
              <w:spacing w:beforeLines="120" w:before="288" w:afterLines="80" w:after="192" w:line="259" w:lineRule="auto"/>
              <w:cnfStyle w:val="000000000000" w:firstRow="0" w:lastRow="0" w:firstColumn="0" w:lastColumn="0" w:oddVBand="0" w:evenVBand="0" w:oddHBand="0" w:evenHBand="0" w:firstRowFirstColumn="0" w:firstRowLastColumn="0" w:lastRowFirstColumn="0" w:lastRowLastColumn="0"/>
              <w:rPr>
                <w:sz w:val="19"/>
                <w:szCs w:val="19"/>
              </w:rPr>
            </w:pPr>
            <w:r w:rsidRPr="001544B4">
              <w:rPr>
                <w:sz w:val="19"/>
                <w:szCs w:val="19"/>
              </w:rPr>
              <w:t xml:space="preserve">Documentation is </w:t>
            </w:r>
            <w:r w:rsidRPr="001544B4">
              <w:rPr>
                <w:b/>
                <w:sz w:val="19"/>
                <w:szCs w:val="19"/>
              </w:rPr>
              <w:t>NOT to include a plan of activities for implementation</w:t>
            </w:r>
            <w:r w:rsidRPr="001544B4">
              <w:rPr>
                <w:sz w:val="19"/>
                <w:szCs w:val="19"/>
              </w:rPr>
              <w:t>.</w:t>
            </w:r>
          </w:p>
        </w:tc>
      </w:tr>
    </w:tbl>
    <w:p w14:paraId="5BD918D6" w14:textId="77777777" w:rsidR="00510F8C" w:rsidRPr="001544B4" w:rsidRDefault="00510F8C" w:rsidP="00EA66B6">
      <w:pPr>
        <w:pStyle w:val="BodyText"/>
        <w:spacing w:line="276" w:lineRule="auto"/>
        <w:rPr>
          <w:rFonts w:ascii="Arial" w:hAnsi="Arial" w:cs="Arial"/>
        </w:rPr>
        <w:sectPr w:rsidR="00510F8C" w:rsidRPr="001544B4" w:rsidSect="006A0722">
          <w:pgSz w:w="16839" w:h="11907" w:orient="landscape" w:code="9"/>
          <w:pgMar w:top="1418" w:right="1134" w:bottom="1135" w:left="1134" w:header="283" w:footer="283" w:gutter="0"/>
          <w:cols w:space="454"/>
          <w:noEndnote/>
          <w:docGrid w:linePitch="360"/>
        </w:sectPr>
      </w:pPr>
    </w:p>
    <w:p w14:paraId="2445106D" w14:textId="77777777" w:rsidR="00C33A86" w:rsidRPr="00C07B4D" w:rsidRDefault="00C33A86" w:rsidP="002E614A"/>
    <w:sectPr w:rsidR="00C33A86" w:rsidRPr="00C07B4D" w:rsidSect="00F566B6">
      <w:headerReference w:type="default" r:id="rId34"/>
      <w:pgSz w:w="11900" w:h="16840"/>
      <w:pgMar w:top="1701" w:right="1134" w:bottom="1418" w:left="1134"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13471" w14:textId="77777777" w:rsidR="00F651C9" w:rsidRPr="001544B4" w:rsidRDefault="00F651C9" w:rsidP="008954B2">
      <w:r w:rsidRPr="001544B4">
        <w:separator/>
      </w:r>
    </w:p>
  </w:endnote>
  <w:endnote w:type="continuationSeparator" w:id="0">
    <w:p w14:paraId="2A19FA1C" w14:textId="77777777" w:rsidR="00F651C9" w:rsidRPr="001544B4" w:rsidRDefault="00F651C9" w:rsidP="008954B2">
      <w:r w:rsidRPr="001544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IC-SemiBold">
    <w:altName w:val="Calibri"/>
    <w:panose1 w:val="00000000000000000000"/>
    <w:charset w:val="4D"/>
    <w:family w:val="auto"/>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VIC-ExtraLight">
    <w:altName w:val="Calibri"/>
    <w:panose1 w:val="00000000000000000000"/>
    <w:charset w:val="4D"/>
    <w:family w:val="auto"/>
    <w:notTrueType/>
    <w:pitch w:val="variable"/>
    <w:sig w:usb0="00000007" w:usb1="00000000" w:usb2="00000000" w:usb3="00000000" w:csb0="00000093" w:csb1="00000000"/>
  </w:font>
  <w:font w:name="ArialMT">
    <w:altName w:val="Arial"/>
    <w:charset w:val="00"/>
    <w:family w:val="auto"/>
    <w:pitch w:val="variable"/>
    <w:sig w:usb0="E0002AFF" w:usb1="C0007843"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539D" w14:textId="64377BA5" w:rsidR="00CC6E7E" w:rsidRPr="001544B4" w:rsidRDefault="00D63070" w:rsidP="005D5FD1">
    <w:pPr>
      <w:framePr w:wrap="none" w:vAnchor="text" w:hAnchor="margin" w:y="1"/>
      <w:rPr>
        <w:rStyle w:val="PageNumber"/>
      </w:rPr>
    </w:pPr>
    <w:r w:rsidRPr="001544B4">
      <w:rPr>
        <w:noProof/>
      </w:rPr>
      <mc:AlternateContent>
        <mc:Choice Requires="wps">
          <w:drawing>
            <wp:anchor distT="0" distB="0" distL="0" distR="0" simplePos="0" relativeHeight="251658246" behindDoc="0" locked="0" layoutInCell="1" allowOverlap="1" wp14:anchorId="3F8F5596" wp14:editId="78E1CB68">
              <wp:simplePos x="635" y="635"/>
              <wp:positionH relativeFrom="page">
                <wp:align>center</wp:align>
              </wp:positionH>
              <wp:positionV relativeFrom="page">
                <wp:align>bottom</wp:align>
              </wp:positionV>
              <wp:extent cx="622300" cy="330200"/>
              <wp:effectExtent l="0" t="0" r="6350" b="0"/>
              <wp:wrapNone/>
              <wp:docPr id="889048478"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30200"/>
                      </a:xfrm>
                      <a:prstGeom prst="rect">
                        <a:avLst/>
                      </a:prstGeom>
                      <a:noFill/>
                      <a:ln>
                        <a:noFill/>
                      </a:ln>
                    </wps:spPr>
                    <wps:txbx>
                      <w:txbxContent>
                        <w:p w14:paraId="26D06C67" w14:textId="24DB7599" w:rsidR="00D63070" w:rsidRPr="001544B4" w:rsidRDefault="00D63070" w:rsidP="00D63070">
                          <w:pPr>
                            <w:spacing w:after="0"/>
                            <w:rPr>
                              <w:rFonts w:ascii="Aptos" w:eastAsia="Aptos" w:hAnsi="Aptos" w:cs="Aptos"/>
                              <w:color w:val="000000"/>
                              <w:szCs w:val="24"/>
                            </w:rPr>
                          </w:pPr>
                          <w:r w:rsidRPr="001544B4">
                            <w:rPr>
                              <w:rFonts w:ascii="Aptos" w:eastAsia="Aptos" w:hAnsi="Aptos" w:cs="Aptos"/>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8F5596" id="_x0000_t202" coordsize="21600,21600" o:spt="202" path="m,l,21600r21600,l21600,xe">
              <v:stroke joinstyle="miter"/>
              <v:path gradientshapeok="t" o:connecttype="rect"/>
            </v:shapetype>
            <v:shape id="Text Box 2" o:spid="_x0000_s1027" type="#_x0000_t202" alt="OFFICIAL" style="position:absolute;margin-left:0;margin-top:0;width:49pt;height:26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" filled="f" stroked="f">
              <v:textbox style="mso-fit-shape-to-text:t" inset="0,0,0,15pt">
                <w:txbxContent>
                  <w:p w14:paraId="26D06C67" w14:textId="24DB7599" w:rsidR="00D63070" w:rsidRPr="001544B4" w:rsidRDefault="00D63070" w:rsidP="00D63070">
                    <w:pPr>
                      <w:spacing w:after="0"/>
                      <w:rPr>
                        <w:rFonts w:ascii="Aptos" w:eastAsia="Aptos" w:hAnsi="Aptos" w:cs="Aptos"/>
                        <w:color w:val="000000"/>
                        <w:szCs w:val="24"/>
                      </w:rPr>
                    </w:pPr>
                    <w:r w:rsidRPr="001544B4">
                      <w:rPr>
                        <w:rFonts w:ascii="Aptos" w:eastAsia="Aptos" w:hAnsi="Aptos" w:cs="Aptos"/>
                        <w:color w:val="000000"/>
                        <w:szCs w:val="24"/>
                      </w:rPr>
                      <w:t>OFFICIAL</w:t>
                    </w:r>
                  </w:p>
                </w:txbxContent>
              </v:textbox>
              <w10:wrap anchorx="page" anchory="page"/>
            </v:shape>
          </w:pict>
        </mc:Fallback>
      </mc:AlternateContent>
    </w:r>
    <w:r w:rsidR="00CC6E7E" w:rsidRPr="001544B4">
      <w:rPr>
        <w:rStyle w:val="PageNumber"/>
      </w:rPr>
      <w:fldChar w:fldCharType="begin"/>
    </w:r>
    <w:r w:rsidR="00CC6E7E" w:rsidRPr="001544B4">
      <w:rPr>
        <w:rStyle w:val="PageNumber"/>
      </w:rPr>
      <w:instrText xml:space="preserve">PAGE  </w:instrText>
    </w:r>
    <w:r w:rsidR="00CC6E7E" w:rsidRPr="001544B4">
      <w:rPr>
        <w:rStyle w:val="PageNumber"/>
      </w:rPr>
      <w:fldChar w:fldCharType="end"/>
    </w:r>
  </w:p>
  <w:p w14:paraId="78CE9F8C" w14:textId="77777777" w:rsidR="00CC6E7E" w:rsidRPr="001544B4" w:rsidRDefault="00CC6E7E" w:rsidP="005D5FD1">
    <w:pP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515A" w14:textId="42A3A743" w:rsidR="00CC6E7E" w:rsidRPr="001544B4" w:rsidRDefault="00D63070" w:rsidP="00BD601F">
    <w:pPr>
      <w:tabs>
        <w:tab w:val="left" w:pos="1420"/>
      </w:tabs>
      <w:ind w:right="360"/>
    </w:pPr>
    <w:r w:rsidRPr="001544B4">
      <w:rPr>
        <w:noProof/>
      </w:rPr>
      <mc:AlternateContent>
        <mc:Choice Requires="wps">
          <w:drawing>
            <wp:anchor distT="0" distB="0" distL="0" distR="0" simplePos="0" relativeHeight="251658247" behindDoc="0" locked="0" layoutInCell="1" allowOverlap="1" wp14:anchorId="1B54866A" wp14:editId="511300FC">
              <wp:simplePos x="635" y="635"/>
              <wp:positionH relativeFrom="page">
                <wp:align>center</wp:align>
              </wp:positionH>
              <wp:positionV relativeFrom="page">
                <wp:align>bottom</wp:align>
              </wp:positionV>
              <wp:extent cx="622300" cy="330200"/>
              <wp:effectExtent l="0" t="0" r="6350" b="0"/>
              <wp:wrapNone/>
              <wp:docPr id="60370613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30200"/>
                      </a:xfrm>
                      <a:prstGeom prst="rect">
                        <a:avLst/>
                      </a:prstGeom>
                      <a:noFill/>
                      <a:ln>
                        <a:noFill/>
                      </a:ln>
                    </wps:spPr>
                    <wps:txbx>
                      <w:txbxContent>
                        <w:p w14:paraId="17B94FC7" w14:textId="3B364715" w:rsidR="00D63070" w:rsidRPr="001544B4" w:rsidRDefault="00D63070" w:rsidP="00D63070">
                          <w:pPr>
                            <w:spacing w:after="0"/>
                            <w:rPr>
                              <w:rFonts w:ascii="Aptos" w:eastAsia="Aptos" w:hAnsi="Aptos" w:cs="Aptos"/>
                              <w:color w:val="000000"/>
                              <w:szCs w:val="24"/>
                            </w:rPr>
                          </w:pPr>
                          <w:r w:rsidRPr="001544B4">
                            <w:rPr>
                              <w:rFonts w:ascii="Aptos" w:eastAsia="Aptos" w:hAnsi="Aptos" w:cs="Aptos"/>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54866A" id="_x0000_t202" coordsize="21600,21600" o:spt="202" path="m,l,21600r21600,l21600,xe">
              <v:stroke joinstyle="miter"/>
              <v:path gradientshapeok="t" o:connecttype="rect"/>
            </v:shapetype>
            <v:shape id="Text Box 3" o:spid="_x0000_s1028" type="#_x0000_t202" alt="OFFICIAL" style="position:absolute;margin-left:0;margin-top:0;width:49pt;height:26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" filled="f" stroked="f">
              <v:textbox style="mso-fit-shape-to-text:t" inset="0,0,0,15pt">
                <w:txbxContent>
                  <w:p w14:paraId="17B94FC7" w14:textId="3B364715" w:rsidR="00D63070" w:rsidRPr="001544B4" w:rsidRDefault="00D63070" w:rsidP="00D63070">
                    <w:pPr>
                      <w:spacing w:after="0"/>
                      <w:rPr>
                        <w:rFonts w:ascii="Aptos" w:eastAsia="Aptos" w:hAnsi="Aptos" w:cs="Aptos"/>
                        <w:color w:val="000000"/>
                        <w:szCs w:val="24"/>
                      </w:rPr>
                    </w:pPr>
                    <w:r w:rsidRPr="001544B4">
                      <w:rPr>
                        <w:rFonts w:ascii="Aptos" w:eastAsia="Aptos" w:hAnsi="Aptos" w:cs="Aptos"/>
                        <w:color w:val="000000"/>
                        <w:szCs w:val="24"/>
                      </w:rPr>
                      <w:t>OFFICIAL</w:t>
                    </w:r>
                  </w:p>
                </w:txbxContent>
              </v:textbox>
              <w10:wrap anchorx="page" anchory="page"/>
            </v:shape>
          </w:pict>
        </mc:Fallback>
      </mc:AlternateContent>
    </w:r>
    <w:r w:rsidR="00BD601F" w:rsidRPr="001544B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9550" w14:textId="016C7313" w:rsidR="00D63070" w:rsidRPr="001544B4" w:rsidRDefault="00D63070">
    <w:pPr>
      <w:pStyle w:val="Footer"/>
    </w:pPr>
    <w:r w:rsidRPr="001544B4">
      <w:rPr>
        <w:noProof/>
      </w:rPr>
      <mc:AlternateContent>
        <mc:Choice Requires="wps">
          <w:drawing>
            <wp:anchor distT="0" distB="0" distL="0" distR="0" simplePos="0" relativeHeight="251658245" behindDoc="0" locked="0" layoutInCell="1" allowOverlap="1" wp14:anchorId="3887448B" wp14:editId="11C4D0A2">
              <wp:simplePos x="635" y="635"/>
              <wp:positionH relativeFrom="page">
                <wp:align>center</wp:align>
              </wp:positionH>
              <wp:positionV relativeFrom="page">
                <wp:align>bottom</wp:align>
              </wp:positionV>
              <wp:extent cx="622300" cy="330200"/>
              <wp:effectExtent l="0" t="0" r="6350" b="0"/>
              <wp:wrapNone/>
              <wp:docPr id="710891420"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30200"/>
                      </a:xfrm>
                      <a:prstGeom prst="rect">
                        <a:avLst/>
                      </a:prstGeom>
                      <a:noFill/>
                      <a:ln>
                        <a:noFill/>
                      </a:ln>
                    </wps:spPr>
                    <wps:txbx>
                      <w:txbxContent>
                        <w:p w14:paraId="639A688F" w14:textId="35AA1E2D" w:rsidR="00D63070" w:rsidRPr="001544B4" w:rsidRDefault="00D63070" w:rsidP="00D63070">
                          <w:pPr>
                            <w:spacing w:after="0"/>
                            <w:rPr>
                              <w:rFonts w:ascii="Aptos" w:eastAsia="Aptos" w:hAnsi="Aptos" w:cs="Aptos"/>
                              <w:color w:val="000000"/>
                              <w:szCs w:val="24"/>
                            </w:rPr>
                          </w:pPr>
                          <w:r w:rsidRPr="001544B4">
                            <w:rPr>
                              <w:rFonts w:ascii="Aptos" w:eastAsia="Aptos" w:hAnsi="Aptos" w:cs="Aptos"/>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87448B" id="_x0000_t202" coordsize="21600,21600" o:spt="202" path="m,l,21600r21600,l21600,xe">
              <v:stroke joinstyle="miter"/>
              <v:path gradientshapeok="t" o:connecttype="rect"/>
            </v:shapetype>
            <v:shape id="Text Box 1" o:spid="_x0000_s1029" type="#_x0000_t202" alt="OFFICIAL" style="position:absolute;margin-left:0;margin-top:0;width:49pt;height:26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" filled="f" stroked="f">
              <v:textbox style="mso-fit-shape-to-text:t" inset="0,0,0,15pt">
                <w:txbxContent>
                  <w:p w14:paraId="639A688F" w14:textId="35AA1E2D" w:rsidR="00D63070" w:rsidRPr="001544B4" w:rsidRDefault="00D63070" w:rsidP="00D63070">
                    <w:pPr>
                      <w:spacing w:after="0"/>
                      <w:rPr>
                        <w:rFonts w:ascii="Aptos" w:eastAsia="Aptos" w:hAnsi="Aptos" w:cs="Aptos"/>
                        <w:color w:val="000000"/>
                        <w:szCs w:val="24"/>
                      </w:rPr>
                    </w:pPr>
                    <w:r w:rsidRPr="001544B4">
                      <w:rPr>
                        <w:rFonts w:ascii="Aptos" w:eastAsia="Aptos" w:hAnsi="Aptos" w:cs="Aptos"/>
                        <w:color w:val="000000"/>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B4099" w14:textId="2FD723B5" w:rsidR="001251F3" w:rsidRPr="001544B4" w:rsidRDefault="00D63070" w:rsidP="005302CC">
    <w:r w:rsidRPr="001544B4">
      <w:rPr>
        <w:noProof/>
      </w:rPr>
      <mc:AlternateContent>
        <mc:Choice Requires="wps">
          <w:drawing>
            <wp:anchor distT="0" distB="0" distL="0" distR="0" simplePos="0" relativeHeight="251658248" behindDoc="0" locked="0" layoutInCell="1" allowOverlap="1" wp14:anchorId="6B8193AB" wp14:editId="34D89007">
              <wp:simplePos x="635" y="635"/>
              <wp:positionH relativeFrom="page">
                <wp:align>center</wp:align>
              </wp:positionH>
              <wp:positionV relativeFrom="page">
                <wp:align>bottom</wp:align>
              </wp:positionV>
              <wp:extent cx="622300" cy="330200"/>
              <wp:effectExtent l="0" t="0" r="6350" b="0"/>
              <wp:wrapNone/>
              <wp:docPr id="211537918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30200"/>
                      </a:xfrm>
                      <a:prstGeom prst="rect">
                        <a:avLst/>
                      </a:prstGeom>
                      <a:noFill/>
                      <a:ln>
                        <a:noFill/>
                      </a:ln>
                    </wps:spPr>
                    <wps:txbx>
                      <w:txbxContent>
                        <w:p w14:paraId="75E3804C" w14:textId="33BDE683" w:rsidR="00D63070" w:rsidRPr="001544B4" w:rsidRDefault="00D63070" w:rsidP="00D63070">
                          <w:pPr>
                            <w:spacing w:after="0"/>
                            <w:rPr>
                              <w:rFonts w:ascii="Aptos" w:eastAsia="Aptos" w:hAnsi="Aptos" w:cs="Aptos"/>
                              <w:color w:val="000000"/>
                              <w:szCs w:val="24"/>
                            </w:rPr>
                          </w:pPr>
                          <w:r w:rsidRPr="001544B4">
                            <w:rPr>
                              <w:rFonts w:ascii="Aptos" w:eastAsia="Aptos" w:hAnsi="Aptos" w:cs="Aptos"/>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8193AB" id="_x0000_t202" coordsize="21600,21600" o:spt="202" path="m,l,21600r21600,l21600,xe">
              <v:stroke joinstyle="miter"/>
              <v:path gradientshapeok="t" o:connecttype="rect"/>
            </v:shapetype>
            <v:shape id="Text Box 4" o:spid="_x0000_s1030" type="#_x0000_t202" alt="OFFICIAL" style="position:absolute;margin-left:0;margin-top:0;width:49pt;height:26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" filled="f" stroked="f">
              <v:textbox style="mso-fit-shape-to-text:t" inset="0,0,0,15pt">
                <w:txbxContent>
                  <w:p w14:paraId="75E3804C" w14:textId="33BDE683" w:rsidR="00D63070" w:rsidRPr="001544B4" w:rsidRDefault="00D63070" w:rsidP="00D63070">
                    <w:pPr>
                      <w:spacing w:after="0"/>
                      <w:rPr>
                        <w:rFonts w:ascii="Aptos" w:eastAsia="Aptos" w:hAnsi="Aptos" w:cs="Aptos"/>
                        <w:color w:val="000000"/>
                        <w:szCs w:val="24"/>
                      </w:rPr>
                    </w:pPr>
                    <w:r w:rsidRPr="001544B4">
                      <w:rPr>
                        <w:rFonts w:ascii="Aptos" w:eastAsia="Aptos" w:hAnsi="Aptos" w:cs="Aptos"/>
                        <w:color w:val="00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B8E33" w14:textId="77777777" w:rsidR="00F651C9" w:rsidRPr="001544B4" w:rsidRDefault="00F651C9" w:rsidP="008954B2">
      <w:r w:rsidRPr="001544B4">
        <w:separator/>
      </w:r>
    </w:p>
  </w:footnote>
  <w:footnote w:type="continuationSeparator" w:id="0">
    <w:p w14:paraId="72147FCA" w14:textId="77777777" w:rsidR="00F651C9" w:rsidRPr="001544B4" w:rsidRDefault="00F651C9" w:rsidP="008954B2">
      <w:r w:rsidRPr="001544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46FDE" w14:textId="77777777" w:rsidR="00CC6E7E" w:rsidRPr="001544B4" w:rsidRDefault="00703599">
    <w:pPr>
      <w:tabs>
        <w:tab w:val="center" w:pos="5241"/>
      </w:tabs>
    </w:pPr>
    <w:r w:rsidRPr="001544B4">
      <w:rPr>
        <w:noProof/>
      </w:rPr>
      <mc:AlternateContent>
        <mc:Choice Requires="wps">
          <w:drawing>
            <wp:anchor distT="0" distB="0" distL="114300" distR="114300" simplePos="0" relativeHeight="251658244" behindDoc="0" locked="0" layoutInCell="1" allowOverlap="1" wp14:anchorId="4D049EE5" wp14:editId="6F227FCD">
              <wp:simplePos x="0" y="0"/>
              <wp:positionH relativeFrom="column">
                <wp:posOffset>2407285</wp:posOffset>
              </wp:positionH>
              <wp:positionV relativeFrom="paragraph">
                <wp:posOffset>-335915</wp:posOffset>
              </wp:positionV>
              <wp:extent cx="4228465" cy="978694"/>
              <wp:effectExtent l="0" t="0" r="635" b="0"/>
              <wp:wrapNone/>
              <wp:docPr id="8" name="Text Box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228465" cy="978694"/>
                      </a:xfrm>
                      <a:prstGeom prst="rect">
                        <a:avLst/>
                      </a:prstGeom>
                      <a:solidFill>
                        <a:schemeClr val="accent4">
                          <a:lumMod val="20000"/>
                          <a:lumOff val="80000"/>
                        </a:schemeClr>
                      </a:solidFill>
                      <a:ln w="6350">
                        <a:noFill/>
                      </a:ln>
                    </wps:spPr>
                    <wps:txbx>
                      <w:txbxContent>
                        <w:p w14:paraId="10115980" w14:textId="77777777" w:rsidR="009E444C" w:rsidRPr="001544B4" w:rsidRDefault="00703599" w:rsidP="00703599">
                          <w:pPr>
                            <w:spacing w:line="240" w:lineRule="auto"/>
                            <w:rPr>
                              <w:sz w:val="20"/>
                              <w:szCs w:val="46"/>
                            </w:rPr>
                          </w:pPr>
                          <w:r w:rsidRPr="001544B4">
                            <w:rPr>
                              <w:sz w:val="20"/>
                              <w:szCs w:val="46"/>
                            </w:rPr>
                            <w:t>To replace the image, please click on the graphic and send to back. Right click on the image, choose replace picture. Once done, right click picture and send to back.</w:t>
                          </w:r>
                          <w:r w:rsidR="009E444C" w:rsidRPr="001544B4">
                            <w:rPr>
                              <w:sz w:val="20"/>
                              <w:szCs w:val="46"/>
                            </w:rPr>
                            <w:t xml:space="preserve"> When using this cover, please right align text on cover page.</w:t>
                          </w:r>
                          <w:r w:rsidR="001D593F" w:rsidRPr="001544B4">
                            <w:rPr>
                              <w:sz w:val="20"/>
                              <w:szCs w:val="46"/>
                            </w:rPr>
                            <w:t xml:space="preserve"> Please use Title R and Subtitle R styles where relevant.</w:t>
                          </w:r>
                        </w:p>
                        <w:p w14:paraId="04A34E6F" w14:textId="77777777" w:rsidR="00703599" w:rsidRPr="001544B4" w:rsidRDefault="00703599" w:rsidP="00703599">
                          <w:pPr>
                            <w:spacing w:line="240" w:lineRule="auto"/>
                            <w:rPr>
                              <w:sz w:val="20"/>
                              <w:szCs w:val="46"/>
                            </w:rPr>
                          </w:pPr>
                          <w:r w:rsidRPr="001544B4">
                            <w:rPr>
                              <w:i/>
                              <w:iCs/>
                              <w:sz w:val="20"/>
                              <w:szCs w:val="46"/>
                            </w:rPr>
                            <w:t>Please delete this box when finished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D049EE5" id="_x0000_t202" coordsize="21600,21600" o:spt="202" path="m,l,21600r21600,l21600,xe">
              <v:stroke joinstyle="miter"/>
              <v:path gradientshapeok="t" o:connecttype="rect"/>
            </v:shapetype>
            <v:shape id="Text Box 8" o:spid="_x0000_s1026" type="#_x0000_t202" alt="&quot;&quot;" style="position:absolute;margin-left:189.55pt;margin-top:-26.45pt;width:332.95pt;height:77.0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" fillcolor="#ffebd1 [663]" stroked="f" strokeweight=".5pt">
              <v:textbox>
                <w:txbxContent>
                  <w:p w14:paraId="10115980" w14:textId="77777777" w:rsidR="009E444C" w:rsidRPr="001544B4" w:rsidRDefault="00703599" w:rsidP="00703599">
                    <w:pPr>
                      <w:spacing w:line="240" w:lineRule="auto"/>
                      <w:rPr>
                        <w:sz w:val="20"/>
                        <w:szCs w:val="46"/>
                      </w:rPr>
                    </w:pPr>
                    <w:r w:rsidRPr="001544B4">
                      <w:rPr>
                        <w:sz w:val="20"/>
                        <w:szCs w:val="46"/>
                      </w:rPr>
                      <w:t>To replace the image, please click on the graphic and send to back. Right click on the image, choose replace picture. Once done, right click picture and send to back.</w:t>
                    </w:r>
                    <w:r w:rsidR="009E444C" w:rsidRPr="001544B4">
                      <w:rPr>
                        <w:sz w:val="20"/>
                        <w:szCs w:val="46"/>
                      </w:rPr>
                      <w:t xml:space="preserve"> When using this cover, please right align text on cover page.</w:t>
                    </w:r>
                    <w:r w:rsidR="001D593F" w:rsidRPr="001544B4">
                      <w:rPr>
                        <w:sz w:val="20"/>
                        <w:szCs w:val="46"/>
                      </w:rPr>
                      <w:t xml:space="preserve"> Please use Title R and Subtitle R styles where relevant.</w:t>
                    </w:r>
                  </w:p>
                  <w:p w14:paraId="04A34E6F" w14:textId="77777777" w:rsidR="00703599" w:rsidRPr="001544B4" w:rsidRDefault="00703599" w:rsidP="00703599">
                    <w:pPr>
                      <w:spacing w:line="240" w:lineRule="auto"/>
                      <w:rPr>
                        <w:sz w:val="20"/>
                        <w:szCs w:val="46"/>
                      </w:rPr>
                    </w:pPr>
                    <w:r w:rsidRPr="001544B4">
                      <w:rPr>
                        <w:i/>
                        <w:iCs/>
                        <w:sz w:val="20"/>
                        <w:szCs w:val="46"/>
                      </w:rPr>
                      <w:t>Please delete this box when finished</w:t>
                    </w:r>
                  </w:p>
                </w:txbxContent>
              </v:textbox>
            </v:shape>
          </w:pict>
        </mc:Fallback>
      </mc:AlternateContent>
    </w:r>
    <w:r w:rsidR="001A31D9" w:rsidRPr="001544B4">
      <w:rPr>
        <w:noProof/>
        <w:lang w:eastAsia="en-AU"/>
      </w:rPr>
      <w:drawing>
        <wp:anchor distT="0" distB="0" distL="114300" distR="114300" simplePos="0" relativeHeight="251658240" behindDoc="1" locked="1" layoutInCell="1" allowOverlap="1" wp14:anchorId="3FB70610" wp14:editId="7E336B53">
          <wp:simplePos x="0" y="0"/>
          <wp:positionH relativeFrom="page">
            <wp:align>left</wp:align>
          </wp:positionH>
          <wp:positionV relativeFrom="page">
            <wp:align>top</wp:align>
          </wp:positionV>
          <wp:extent cx="7560000" cy="10684800"/>
          <wp:effectExtent l="0" t="0" r="3175" b="2540"/>
          <wp:wrapNone/>
          <wp:docPr id="88" name="Pictur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margin">
            <wp14:pctWidth>0</wp14:pctWidth>
          </wp14:sizeRelH>
          <wp14:sizeRelV relativeFrom="margin">
            <wp14:pctHeight>0</wp14:pctHeight>
          </wp14:sizeRelV>
        </wp:anchor>
      </w:drawing>
    </w:r>
    <w:r w:rsidR="001A31D9" w:rsidRPr="001544B4">
      <w:rPr>
        <w:noProof/>
      </w:rPr>
      <w:drawing>
        <wp:anchor distT="0" distB="0" distL="114300" distR="114300" simplePos="0" relativeHeight="251658243" behindDoc="1" locked="1" layoutInCell="1" allowOverlap="1" wp14:anchorId="127E032F" wp14:editId="058572B3">
          <wp:simplePos x="0" y="0"/>
          <wp:positionH relativeFrom="page">
            <wp:align>left</wp:align>
          </wp:positionH>
          <wp:positionV relativeFrom="page">
            <wp:align>top</wp:align>
          </wp:positionV>
          <wp:extent cx="7559675" cy="10688955"/>
          <wp:effectExtent l="0" t="0" r="3175" b="0"/>
          <wp:wrapNone/>
          <wp:docPr id="89" name="Picture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10689565"/>
                  </a:xfrm>
                  <a:prstGeom prst="rect">
                    <a:avLst/>
                  </a:prstGeom>
                </pic:spPr>
              </pic:pic>
            </a:graphicData>
          </a:graphic>
          <wp14:sizeRelH relativeFrom="margin">
            <wp14:pctWidth>0</wp14:pctWidth>
          </wp14:sizeRelH>
          <wp14:sizeRelV relativeFrom="margin">
            <wp14:pctHeight>0</wp14:pctHeight>
          </wp14:sizeRelV>
        </wp:anchor>
      </w:drawing>
    </w:r>
    <w:r w:rsidR="00CC6E7E" w:rsidRPr="001544B4">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308F5" w14:textId="77777777" w:rsidR="00F566B6" w:rsidRPr="001544B4" w:rsidRDefault="00F566B6">
    <w:pPr>
      <w:tabs>
        <w:tab w:val="center" w:pos="5241"/>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32CAA" w14:textId="77777777" w:rsidR="00CC6E7E" w:rsidRPr="001544B4" w:rsidRDefault="00CC6E7E" w:rsidP="00202E7B">
    <w:pPr>
      <w:tabs>
        <w:tab w:val="center" w:pos="5241"/>
        <w:tab w:val="left" w:pos="5820"/>
        <w:tab w:val="left" w:pos="8980"/>
      </w:tabs>
    </w:pPr>
    <w:r w:rsidRPr="001544B4">
      <w:rPr>
        <w:noProof/>
        <w:lang w:eastAsia="en-AU"/>
      </w:rPr>
      <w:drawing>
        <wp:anchor distT="0" distB="0" distL="114300" distR="114300" simplePos="0" relativeHeight="251658242" behindDoc="1" locked="0" layoutInCell="1" allowOverlap="1" wp14:anchorId="53C0EA9D" wp14:editId="6151CCAE">
          <wp:simplePos x="0" y="0"/>
          <wp:positionH relativeFrom="page">
            <wp:posOffset>-31805</wp:posOffset>
          </wp:positionH>
          <wp:positionV relativeFrom="page">
            <wp:posOffset>1</wp:posOffset>
          </wp:positionV>
          <wp:extent cx="11965940" cy="10682558"/>
          <wp:effectExtent l="0" t="0" r="0" b="0"/>
          <wp:wrapNone/>
          <wp:docPr id="76" name="Picture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43667" t="149" r="-6672" b="-149"/>
                  <a:stretch>
                    <a:fillRect/>
                  </a:stretch>
                </pic:blipFill>
                <pic:spPr bwMode="auto">
                  <a:xfrm>
                    <a:off x="0" y="0"/>
                    <a:ext cx="11968460" cy="106848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A9F73" w14:textId="77777777" w:rsidR="00306B4E" w:rsidRPr="001544B4" w:rsidRDefault="0069611C" w:rsidP="00EF3DC4">
    <w:r w:rsidRPr="001544B4">
      <w:rPr>
        <w:noProof/>
        <w:lang w:eastAsia="en-AU"/>
      </w:rPr>
      <w:drawing>
        <wp:anchor distT="0" distB="0" distL="114300" distR="114300" simplePos="0" relativeHeight="251658241" behindDoc="1" locked="0" layoutInCell="1" allowOverlap="1" wp14:anchorId="24EAFCB2" wp14:editId="5B89941F">
          <wp:simplePos x="0" y="0"/>
          <wp:positionH relativeFrom="page">
            <wp:posOffset>0</wp:posOffset>
          </wp:positionH>
          <wp:positionV relativeFrom="page">
            <wp:posOffset>0</wp:posOffset>
          </wp:positionV>
          <wp:extent cx="7560000" cy="10684800"/>
          <wp:effectExtent l="0" t="0" r="3175" b="2540"/>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t="22" b="22"/>
                  <a:stretch>
                    <a:fillRect/>
                  </a:stretch>
                </pic:blipFill>
                <pic:spPr bwMode="auto">
                  <a:xfrm>
                    <a:off x="0" y="0"/>
                    <a:ext cx="7560000" cy="1068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34A78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A8A251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F1C3CD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A60E2F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9A6556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090E22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A3A968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58401A2"/>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AC098E8"/>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446D9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218D4CC"/>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29362E2"/>
    <w:multiLevelType w:val="multilevel"/>
    <w:tmpl w:val="FB30032A"/>
    <w:lvl w:ilvl="0">
      <w:start w:val="1"/>
      <w:numFmt w:val="lowerLetter"/>
      <w:lvlText w:val="%1)"/>
      <w:lvlJc w:val="left"/>
      <w:pPr>
        <w:ind w:left="340" w:hanging="227"/>
      </w:pPr>
      <w:rPr>
        <w:rFonts w:hint="default"/>
        <w:color w:val="auto"/>
      </w:rPr>
    </w:lvl>
    <w:lvl w:ilvl="1">
      <w:start w:val="1"/>
      <w:numFmt w:val="bullet"/>
      <w:lvlText w:val="–"/>
      <w:lvlJc w:val="left"/>
      <w:pPr>
        <w:ind w:left="567" w:hanging="227"/>
      </w:pPr>
      <w:rPr>
        <w:rFonts w:ascii="Arial" w:hAnsi="Arial" w:hint="default"/>
        <w:color w:val="auto"/>
      </w:rPr>
    </w:lvl>
    <w:lvl w:ilvl="2">
      <w:start w:val="1"/>
      <w:numFmt w:val="bullet"/>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12" w15:restartNumberingAfterBreak="0">
    <w:nsid w:val="16D945EE"/>
    <w:multiLevelType w:val="multilevel"/>
    <w:tmpl w:val="0409001D"/>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63B65BB"/>
    <w:multiLevelType w:val="hybridMultilevel"/>
    <w:tmpl w:val="545A9BA2"/>
    <w:lvl w:ilvl="0" w:tplc="59ACA0FE">
      <w:start w:val="1"/>
      <w:numFmt w:val="bullet"/>
      <w:pStyle w:val="Body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5B746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DB6342B"/>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89D6BB8"/>
    <w:multiLevelType w:val="hybridMultilevel"/>
    <w:tmpl w:val="881038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A5D0ADB"/>
    <w:multiLevelType w:val="hybridMultilevel"/>
    <w:tmpl w:val="2ED28FF4"/>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C1A3472"/>
    <w:multiLevelType w:val="multilevel"/>
    <w:tmpl w:val="FB30032A"/>
    <w:lvl w:ilvl="0">
      <w:start w:val="1"/>
      <w:numFmt w:val="lowerLetter"/>
      <w:lvlText w:val="%1)"/>
      <w:lvlJc w:val="left"/>
      <w:pPr>
        <w:ind w:left="340" w:hanging="227"/>
      </w:pPr>
      <w:rPr>
        <w:rFonts w:hint="default"/>
        <w:color w:val="auto"/>
      </w:rPr>
    </w:lvl>
    <w:lvl w:ilvl="1">
      <w:start w:val="1"/>
      <w:numFmt w:val="bullet"/>
      <w:lvlText w:val="–"/>
      <w:lvlJc w:val="left"/>
      <w:pPr>
        <w:ind w:left="567" w:hanging="227"/>
      </w:pPr>
      <w:rPr>
        <w:rFonts w:ascii="Arial" w:hAnsi="Arial" w:hint="default"/>
        <w:color w:val="auto"/>
      </w:rPr>
    </w:lvl>
    <w:lvl w:ilvl="2">
      <w:start w:val="1"/>
      <w:numFmt w:val="bullet"/>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19" w15:restartNumberingAfterBreak="0">
    <w:nsid w:val="4DA56622"/>
    <w:multiLevelType w:val="hybridMultilevel"/>
    <w:tmpl w:val="D5D4CCD0"/>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1433E15"/>
    <w:multiLevelType w:val="multilevel"/>
    <w:tmpl w:val="450651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CC1145E"/>
    <w:multiLevelType w:val="hybridMultilevel"/>
    <w:tmpl w:val="17CC40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DB77491"/>
    <w:multiLevelType w:val="hybridMultilevel"/>
    <w:tmpl w:val="DE02AA38"/>
    <w:lvl w:ilvl="0" w:tplc="A42250FA">
      <w:start w:val="1"/>
      <w:numFmt w:val="bullet"/>
      <w:pStyle w:val="Agbulletlis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4F4741"/>
    <w:multiLevelType w:val="hybridMultilevel"/>
    <w:tmpl w:val="908E3106"/>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2821493">
    <w:abstractNumId w:val="0"/>
  </w:num>
  <w:num w:numId="2" w16cid:durableId="391465269">
    <w:abstractNumId w:val="1"/>
  </w:num>
  <w:num w:numId="3" w16cid:durableId="972564689">
    <w:abstractNumId w:val="2"/>
  </w:num>
  <w:num w:numId="4" w16cid:durableId="676663753">
    <w:abstractNumId w:val="3"/>
  </w:num>
  <w:num w:numId="5" w16cid:durableId="787549195">
    <w:abstractNumId w:val="4"/>
  </w:num>
  <w:num w:numId="6" w16cid:durableId="1843661855">
    <w:abstractNumId w:val="9"/>
  </w:num>
  <w:num w:numId="7" w16cid:durableId="1033772295">
    <w:abstractNumId w:val="5"/>
  </w:num>
  <w:num w:numId="8" w16cid:durableId="786588504">
    <w:abstractNumId w:val="6"/>
  </w:num>
  <w:num w:numId="9" w16cid:durableId="1042169760">
    <w:abstractNumId w:val="7"/>
  </w:num>
  <w:num w:numId="10" w16cid:durableId="1217161853">
    <w:abstractNumId w:val="8"/>
  </w:num>
  <w:num w:numId="11" w16cid:durableId="501431564">
    <w:abstractNumId w:val="10"/>
  </w:num>
  <w:num w:numId="12" w16cid:durableId="810171841">
    <w:abstractNumId w:val="12"/>
  </w:num>
  <w:num w:numId="13" w16cid:durableId="1301573399">
    <w:abstractNumId w:val="22"/>
  </w:num>
  <w:num w:numId="14" w16cid:durableId="167603366">
    <w:abstractNumId w:val="20"/>
  </w:num>
  <w:num w:numId="15" w16cid:durableId="1715544051">
    <w:abstractNumId w:val="15"/>
  </w:num>
  <w:num w:numId="16" w16cid:durableId="1071781213">
    <w:abstractNumId w:val="13"/>
  </w:num>
  <w:num w:numId="17" w16cid:durableId="198320210">
    <w:abstractNumId w:val="14"/>
  </w:num>
  <w:num w:numId="18" w16cid:durableId="683283545">
    <w:abstractNumId w:val="17"/>
  </w:num>
  <w:num w:numId="19" w16cid:durableId="676542206">
    <w:abstractNumId w:val="23"/>
  </w:num>
  <w:num w:numId="20" w16cid:durableId="241065102">
    <w:abstractNumId w:val="19"/>
  </w:num>
  <w:num w:numId="21" w16cid:durableId="732239060">
    <w:abstractNumId w:val="16"/>
  </w:num>
  <w:num w:numId="22" w16cid:durableId="251666539">
    <w:abstractNumId w:val="21"/>
  </w:num>
  <w:num w:numId="23" w16cid:durableId="863521419">
    <w:abstractNumId w:val="11"/>
  </w:num>
  <w:num w:numId="24" w16cid:durableId="6209611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activeWritingStyle w:appName="MSWord" w:lang="en-AU" w:vendorID="64" w:dllVersion="0" w:nlCheck="1" w:checkStyle="0"/>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o:colormru v:ext="edit" colors="#b06500,#a45e00,#c438e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070"/>
    <w:rsid w:val="00016E97"/>
    <w:rsid w:val="0001747A"/>
    <w:rsid w:val="000215B9"/>
    <w:rsid w:val="0002777C"/>
    <w:rsid w:val="0002784E"/>
    <w:rsid w:val="000310D7"/>
    <w:rsid w:val="00034150"/>
    <w:rsid w:val="000356FF"/>
    <w:rsid w:val="00044589"/>
    <w:rsid w:val="00044AF9"/>
    <w:rsid w:val="00051E50"/>
    <w:rsid w:val="000538AB"/>
    <w:rsid w:val="0005494C"/>
    <w:rsid w:val="00055C19"/>
    <w:rsid w:val="000623B7"/>
    <w:rsid w:val="000630B0"/>
    <w:rsid w:val="0007510A"/>
    <w:rsid w:val="00082A8C"/>
    <w:rsid w:val="000904F2"/>
    <w:rsid w:val="00097EF8"/>
    <w:rsid w:val="000A170B"/>
    <w:rsid w:val="000A20C6"/>
    <w:rsid w:val="000A304D"/>
    <w:rsid w:val="000B3FA6"/>
    <w:rsid w:val="000B517A"/>
    <w:rsid w:val="000C290C"/>
    <w:rsid w:val="000C35AB"/>
    <w:rsid w:val="000E6905"/>
    <w:rsid w:val="000F524A"/>
    <w:rsid w:val="00116DF7"/>
    <w:rsid w:val="001251F3"/>
    <w:rsid w:val="001323E0"/>
    <w:rsid w:val="00133657"/>
    <w:rsid w:val="00137F92"/>
    <w:rsid w:val="001510C1"/>
    <w:rsid w:val="001544B4"/>
    <w:rsid w:val="00163AF2"/>
    <w:rsid w:val="001731CD"/>
    <w:rsid w:val="0017378A"/>
    <w:rsid w:val="0017386D"/>
    <w:rsid w:val="001773E4"/>
    <w:rsid w:val="00180AE6"/>
    <w:rsid w:val="00183402"/>
    <w:rsid w:val="0019645A"/>
    <w:rsid w:val="001A31D9"/>
    <w:rsid w:val="001B08E0"/>
    <w:rsid w:val="001B4639"/>
    <w:rsid w:val="001B7CB6"/>
    <w:rsid w:val="001C3F77"/>
    <w:rsid w:val="001D1AB6"/>
    <w:rsid w:val="001D26C4"/>
    <w:rsid w:val="001D593F"/>
    <w:rsid w:val="001D7654"/>
    <w:rsid w:val="001F7884"/>
    <w:rsid w:val="00201D9F"/>
    <w:rsid w:val="00202E7B"/>
    <w:rsid w:val="00216033"/>
    <w:rsid w:val="00216FA1"/>
    <w:rsid w:val="00221B71"/>
    <w:rsid w:val="00224598"/>
    <w:rsid w:val="002346CA"/>
    <w:rsid w:val="00237C9A"/>
    <w:rsid w:val="00254485"/>
    <w:rsid w:val="0025645D"/>
    <w:rsid w:val="00257C7B"/>
    <w:rsid w:val="00265F10"/>
    <w:rsid w:val="00266274"/>
    <w:rsid w:val="00267D8A"/>
    <w:rsid w:val="00272648"/>
    <w:rsid w:val="00275313"/>
    <w:rsid w:val="00275D88"/>
    <w:rsid w:val="00281684"/>
    <w:rsid w:val="002821D7"/>
    <w:rsid w:val="00283840"/>
    <w:rsid w:val="002A588A"/>
    <w:rsid w:val="002A758A"/>
    <w:rsid w:val="002B0C9A"/>
    <w:rsid w:val="002C3139"/>
    <w:rsid w:val="002D4392"/>
    <w:rsid w:val="002E41D6"/>
    <w:rsid w:val="002E4BFB"/>
    <w:rsid w:val="002E614A"/>
    <w:rsid w:val="002F52EF"/>
    <w:rsid w:val="00306B4E"/>
    <w:rsid w:val="00311676"/>
    <w:rsid w:val="0031460D"/>
    <w:rsid w:val="00320B43"/>
    <w:rsid w:val="00321F07"/>
    <w:rsid w:val="00323B2F"/>
    <w:rsid w:val="00324FAC"/>
    <w:rsid w:val="0034043C"/>
    <w:rsid w:val="00340C5D"/>
    <w:rsid w:val="00353EF3"/>
    <w:rsid w:val="0036138F"/>
    <w:rsid w:val="003857DD"/>
    <w:rsid w:val="0039496C"/>
    <w:rsid w:val="00397B9B"/>
    <w:rsid w:val="003A0AFB"/>
    <w:rsid w:val="003A0C46"/>
    <w:rsid w:val="003A2768"/>
    <w:rsid w:val="003A36A6"/>
    <w:rsid w:val="003A63C5"/>
    <w:rsid w:val="003B79F8"/>
    <w:rsid w:val="003C2E56"/>
    <w:rsid w:val="003C393D"/>
    <w:rsid w:val="003C4A74"/>
    <w:rsid w:val="003D032C"/>
    <w:rsid w:val="003D5564"/>
    <w:rsid w:val="003D5E8C"/>
    <w:rsid w:val="003E0A4E"/>
    <w:rsid w:val="003E4FCB"/>
    <w:rsid w:val="003E52E2"/>
    <w:rsid w:val="003E59F9"/>
    <w:rsid w:val="003F24C6"/>
    <w:rsid w:val="00400D2F"/>
    <w:rsid w:val="00401857"/>
    <w:rsid w:val="00403238"/>
    <w:rsid w:val="00416217"/>
    <w:rsid w:val="004378BA"/>
    <w:rsid w:val="00445648"/>
    <w:rsid w:val="004518D5"/>
    <w:rsid w:val="0046742D"/>
    <w:rsid w:val="00474925"/>
    <w:rsid w:val="00474F45"/>
    <w:rsid w:val="0047692D"/>
    <w:rsid w:val="00480133"/>
    <w:rsid w:val="004A2968"/>
    <w:rsid w:val="004B5286"/>
    <w:rsid w:val="004D363F"/>
    <w:rsid w:val="004D43DC"/>
    <w:rsid w:val="004E4A03"/>
    <w:rsid w:val="00505E74"/>
    <w:rsid w:val="00510F8C"/>
    <w:rsid w:val="00512EBF"/>
    <w:rsid w:val="00514C4B"/>
    <w:rsid w:val="00515AFC"/>
    <w:rsid w:val="005302CC"/>
    <w:rsid w:val="00544FCA"/>
    <w:rsid w:val="005715B8"/>
    <w:rsid w:val="00586EC7"/>
    <w:rsid w:val="00590E4A"/>
    <w:rsid w:val="00595C2A"/>
    <w:rsid w:val="005A0398"/>
    <w:rsid w:val="005A0417"/>
    <w:rsid w:val="005B02D6"/>
    <w:rsid w:val="005B1005"/>
    <w:rsid w:val="005B1D27"/>
    <w:rsid w:val="005C02FB"/>
    <w:rsid w:val="005C0534"/>
    <w:rsid w:val="005C788E"/>
    <w:rsid w:val="005D35C4"/>
    <w:rsid w:val="005D37DA"/>
    <w:rsid w:val="005D5FD1"/>
    <w:rsid w:val="005D6D23"/>
    <w:rsid w:val="005D735D"/>
    <w:rsid w:val="005E07E2"/>
    <w:rsid w:val="005E78F4"/>
    <w:rsid w:val="005F45C9"/>
    <w:rsid w:val="0060274E"/>
    <w:rsid w:val="006064B1"/>
    <w:rsid w:val="00624BBC"/>
    <w:rsid w:val="00632C8A"/>
    <w:rsid w:val="006351F3"/>
    <w:rsid w:val="00641571"/>
    <w:rsid w:val="00643AA3"/>
    <w:rsid w:val="00651678"/>
    <w:rsid w:val="006522BA"/>
    <w:rsid w:val="00655D98"/>
    <w:rsid w:val="00661968"/>
    <w:rsid w:val="0066292A"/>
    <w:rsid w:val="00666A1B"/>
    <w:rsid w:val="00667D31"/>
    <w:rsid w:val="00682175"/>
    <w:rsid w:val="00694091"/>
    <w:rsid w:val="0069611C"/>
    <w:rsid w:val="006961C6"/>
    <w:rsid w:val="006A0722"/>
    <w:rsid w:val="006A6409"/>
    <w:rsid w:val="006B2EB0"/>
    <w:rsid w:val="006D07C3"/>
    <w:rsid w:val="006D678E"/>
    <w:rsid w:val="006E3584"/>
    <w:rsid w:val="006E4474"/>
    <w:rsid w:val="006F24A1"/>
    <w:rsid w:val="006F3394"/>
    <w:rsid w:val="00703599"/>
    <w:rsid w:val="00705C1E"/>
    <w:rsid w:val="00712CE7"/>
    <w:rsid w:val="007148AF"/>
    <w:rsid w:val="007219EC"/>
    <w:rsid w:val="0072525E"/>
    <w:rsid w:val="0073577E"/>
    <w:rsid w:val="0074385E"/>
    <w:rsid w:val="0076002F"/>
    <w:rsid w:val="00760661"/>
    <w:rsid w:val="0076187E"/>
    <w:rsid w:val="00763A68"/>
    <w:rsid w:val="00763B94"/>
    <w:rsid w:val="00775C11"/>
    <w:rsid w:val="00792085"/>
    <w:rsid w:val="007E2546"/>
    <w:rsid w:val="007E549F"/>
    <w:rsid w:val="007F17B7"/>
    <w:rsid w:val="007F610A"/>
    <w:rsid w:val="008178DF"/>
    <w:rsid w:val="008279BF"/>
    <w:rsid w:val="00833E2D"/>
    <w:rsid w:val="00836B71"/>
    <w:rsid w:val="00842F2F"/>
    <w:rsid w:val="00854F09"/>
    <w:rsid w:val="0086129D"/>
    <w:rsid w:val="008650FD"/>
    <w:rsid w:val="0087252A"/>
    <w:rsid w:val="00884483"/>
    <w:rsid w:val="00886DB5"/>
    <w:rsid w:val="00887F4C"/>
    <w:rsid w:val="008954B2"/>
    <w:rsid w:val="008B298B"/>
    <w:rsid w:val="008B7B9E"/>
    <w:rsid w:val="008C3756"/>
    <w:rsid w:val="008C5966"/>
    <w:rsid w:val="008C5F5E"/>
    <w:rsid w:val="008C6DC1"/>
    <w:rsid w:val="008C7FB7"/>
    <w:rsid w:val="008D04F6"/>
    <w:rsid w:val="008D2A20"/>
    <w:rsid w:val="008D5A4D"/>
    <w:rsid w:val="008E10F3"/>
    <w:rsid w:val="008E1C8A"/>
    <w:rsid w:val="008F380B"/>
    <w:rsid w:val="00931D6C"/>
    <w:rsid w:val="0093666F"/>
    <w:rsid w:val="009558E8"/>
    <w:rsid w:val="00957983"/>
    <w:rsid w:val="009601F3"/>
    <w:rsid w:val="009620FD"/>
    <w:rsid w:val="00980445"/>
    <w:rsid w:val="00984F97"/>
    <w:rsid w:val="009935F7"/>
    <w:rsid w:val="009942ED"/>
    <w:rsid w:val="009A6C18"/>
    <w:rsid w:val="009C3767"/>
    <w:rsid w:val="009C4435"/>
    <w:rsid w:val="009D2ACA"/>
    <w:rsid w:val="009D2F90"/>
    <w:rsid w:val="009D6336"/>
    <w:rsid w:val="009E444C"/>
    <w:rsid w:val="009F0ECA"/>
    <w:rsid w:val="009F183A"/>
    <w:rsid w:val="00A02414"/>
    <w:rsid w:val="00A03956"/>
    <w:rsid w:val="00A1528A"/>
    <w:rsid w:val="00A23135"/>
    <w:rsid w:val="00A26D5A"/>
    <w:rsid w:val="00A314C5"/>
    <w:rsid w:val="00A3413C"/>
    <w:rsid w:val="00A4444D"/>
    <w:rsid w:val="00A47C38"/>
    <w:rsid w:val="00A62A60"/>
    <w:rsid w:val="00A679E6"/>
    <w:rsid w:val="00A70375"/>
    <w:rsid w:val="00A93FB6"/>
    <w:rsid w:val="00AA03B9"/>
    <w:rsid w:val="00AB7D71"/>
    <w:rsid w:val="00AE474F"/>
    <w:rsid w:val="00AE78E9"/>
    <w:rsid w:val="00B032A4"/>
    <w:rsid w:val="00B03550"/>
    <w:rsid w:val="00B179B3"/>
    <w:rsid w:val="00B276B8"/>
    <w:rsid w:val="00B334BF"/>
    <w:rsid w:val="00B347F1"/>
    <w:rsid w:val="00B4141C"/>
    <w:rsid w:val="00B43DB8"/>
    <w:rsid w:val="00B47936"/>
    <w:rsid w:val="00B53576"/>
    <w:rsid w:val="00B54B12"/>
    <w:rsid w:val="00B5588E"/>
    <w:rsid w:val="00B71389"/>
    <w:rsid w:val="00B71811"/>
    <w:rsid w:val="00B85ED2"/>
    <w:rsid w:val="00B9108A"/>
    <w:rsid w:val="00B94545"/>
    <w:rsid w:val="00BA040A"/>
    <w:rsid w:val="00BA6AC1"/>
    <w:rsid w:val="00BB2E70"/>
    <w:rsid w:val="00BB4DF9"/>
    <w:rsid w:val="00BB53CA"/>
    <w:rsid w:val="00BC1C83"/>
    <w:rsid w:val="00BC6147"/>
    <w:rsid w:val="00BC7343"/>
    <w:rsid w:val="00BD58AD"/>
    <w:rsid w:val="00BD601F"/>
    <w:rsid w:val="00BD729F"/>
    <w:rsid w:val="00BE4F1D"/>
    <w:rsid w:val="00BF25A9"/>
    <w:rsid w:val="00BF5D38"/>
    <w:rsid w:val="00C01CFE"/>
    <w:rsid w:val="00C058C4"/>
    <w:rsid w:val="00C07B4D"/>
    <w:rsid w:val="00C10BA7"/>
    <w:rsid w:val="00C14E78"/>
    <w:rsid w:val="00C21C0E"/>
    <w:rsid w:val="00C33A86"/>
    <w:rsid w:val="00C34594"/>
    <w:rsid w:val="00C433B1"/>
    <w:rsid w:val="00C44299"/>
    <w:rsid w:val="00C45B22"/>
    <w:rsid w:val="00C62D7C"/>
    <w:rsid w:val="00C6675C"/>
    <w:rsid w:val="00C72E86"/>
    <w:rsid w:val="00C73391"/>
    <w:rsid w:val="00C85827"/>
    <w:rsid w:val="00C86A07"/>
    <w:rsid w:val="00CA29CE"/>
    <w:rsid w:val="00CA58B9"/>
    <w:rsid w:val="00CA63CF"/>
    <w:rsid w:val="00CB2FFC"/>
    <w:rsid w:val="00CC23A3"/>
    <w:rsid w:val="00CC6379"/>
    <w:rsid w:val="00CC6E7E"/>
    <w:rsid w:val="00CD0EC4"/>
    <w:rsid w:val="00CD4C79"/>
    <w:rsid w:val="00CD566D"/>
    <w:rsid w:val="00CF0624"/>
    <w:rsid w:val="00CF39DD"/>
    <w:rsid w:val="00CF54FB"/>
    <w:rsid w:val="00D261D4"/>
    <w:rsid w:val="00D33A77"/>
    <w:rsid w:val="00D34263"/>
    <w:rsid w:val="00D34F52"/>
    <w:rsid w:val="00D35680"/>
    <w:rsid w:val="00D35FD8"/>
    <w:rsid w:val="00D3785C"/>
    <w:rsid w:val="00D40F37"/>
    <w:rsid w:val="00D55D23"/>
    <w:rsid w:val="00D61E50"/>
    <w:rsid w:val="00D63070"/>
    <w:rsid w:val="00D81667"/>
    <w:rsid w:val="00D83AE5"/>
    <w:rsid w:val="00DC3C90"/>
    <w:rsid w:val="00DC7BE4"/>
    <w:rsid w:val="00DD267B"/>
    <w:rsid w:val="00DE4095"/>
    <w:rsid w:val="00DF01D4"/>
    <w:rsid w:val="00DF17B4"/>
    <w:rsid w:val="00DF285D"/>
    <w:rsid w:val="00E16212"/>
    <w:rsid w:val="00E176FC"/>
    <w:rsid w:val="00E21EE4"/>
    <w:rsid w:val="00E26076"/>
    <w:rsid w:val="00E35AD2"/>
    <w:rsid w:val="00E508AA"/>
    <w:rsid w:val="00E55B1A"/>
    <w:rsid w:val="00E565FB"/>
    <w:rsid w:val="00E713AB"/>
    <w:rsid w:val="00E805DC"/>
    <w:rsid w:val="00E826C4"/>
    <w:rsid w:val="00E833BA"/>
    <w:rsid w:val="00E836FB"/>
    <w:rsid w:val="00E90089"/>
    <w:rsid w:val="00E91391"/>
    <w:rsid w:val="00EA2186"/>
    <w:rsid w:val="00EA66B6"/>
    <w:rsid w:val="00EB589F"/>
    <w:rsid w:val="00EC3930"/>
    <w:rsid w:val="00EC56EC"/>
    <w:rsid w:val="00EE1C8C"/>
    <w:rsid w:val="00EE4BD4"/>
    <w:rsid w:val="00EF3DC4"/>
    <w:rsid w:val="00EF49CF"/>
    <w:rsid w:val="00F0157F"/>
    <w:rsid w:val="00F01682"/>
    <w:rsid w:val="00F0647F"/>
    <w:rsid w:val="00F069A0"/>
    <w:rsid w:val="00F100DA"/>
    <w:rsid w:val="00F13971"/>
    <w:rsid w:val="00F15010"/>
    <w:rsid w:val="00F35FF5"/>
    <w:rsid w:val="00F36682"/>
    <w:rsid w:val="00F42C67"/>
    <w:rsid w:val="00F566B6"/>
    <w:rsid w:val="00F60988"/>
    <w:rsid w:val="00F63690"/>
    <w:rsid w:val="00F651C9"/>
    <w:rsid w:val="00F70F97"/>
    <w:rsid w:val="00F7492C"/>
    <w:rsid w:val="00F761B3"/>
    <w:rsid w:val="00F841C6"/>
    <w:rsid w:val="00FA1552"/>
    <w:rsid w:val="00FA5D66"/>
    <w:rsid w:val="00FA6D5E"/>
    <w:rsid w:val="00FB1761"/>
    <w:rsid w:val="00FB64CA"/>
    <w:rsid w:val="00FB6E92"/>
    <w:rsid w:val="00FC1AE2"/>
    <w:rsid w:val="00FD3AD5"/>
    <w:rsid w:val="00FD4DA5"/>
    <w:rsid w:val="12B87DE5"/>
    <w:rsid w:val="313D758B"/>
    <w:rsid w:val="40AD4322"/>
    <w:rsid w:val="43417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06500,#a45e00,#c438e0"/>
    </o:shapedefaults>
    <o:shapelayout v:ext="edit">
      <o:idmap v:ext="edit" data="2"/>
    </o:shapelayout>
  </w:shapeDefaults>
  <w:decimalSymbol w:val="."/>
  <w:listSeparator w:val=","/>
  <w14:docId w14:val="35DC3075"/>
  <w15:docId w15:val="{CD2EDE41-A490-48FB-9361-2CB81A13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13971"/>
    <w:pPr>
      <w:spacing w:after="120" w:line="220" w:lineRule="exact"/>
    </w:pPr>
    <w:rPr>
      <w:rFonts w:ascii="Arial" w:hAnsi="Arial" w:cs="VIC-SemiBold"/>
      <w:color w:val="000000" w:themeColor="text1"/>
      <w:szCs w:val="52"/>
      <w:lang w:val="en-AU"/>
    </w:rPr>
  </w:style>
  <w:style w:type="paragraph" w:styleId="Heading1">
    <w:name w:val="heading 1"/>
    <w:basedOn w:val="Agdividertext"/>
    <w:next w:val="Normal"/>
    <w:link w:val="Heading1Char"/>
    <w:uiPriority w:val="9"/>
    <w:qFormat/>
    <w:rsid w:val="005E78F4"/>
    <w:pPr>
      <w:ind w:left="0"/>
      <w:jc w:val="left"/>
      <w:outlineLvl w:val="0"/>
    </w:pPr>
    <w:rPr>
      <w:b/>
      <w:bCs w:val="0"/>
      <w:color w:val="000000" w:themeColor="text1"/>
      <w:sz w:val="44"/>
      <w:szCs w:val="44"/>
    </w:rPr>
  </w:style>
  <w:style w:type="paragraph" w:styleId="Heading2">
    <w:name w:val="heading 2"/>
    <w:basedOn w:val="Normal"/>
    <w:next w:val="Normal"/>
    <w:link w:val="Heading2Char"/>
    <w:uiPriority w:val="9"/>
    <w:unhideWhenUsed/>
    <w:qFormat/>
    <w:rsid w:val="00666A1B"/>
    <w:pPr>
      <w:keepNext/>
      <w:spacing w:before="480" w:line="300" w:lineRule="exact"/>
      <w:outlineLvl w:val="1"/>
    </w:pPr>
    <w:rPr>
      <w:rFonts w:eastAsia="Calibri"/>
      <w:b/>
      <w:bCs/>
      <w:caps/>
      <w:noProof/>
      <w:color w:val="000000"/>
      <w:sz w:val="32"/>
      <w:szCs w:val="32"/>
    </w:rPr>
  </w:style>
  <w:style w:type="paragraph" w:styleId="Heading3">
    <w:name w:val="heading 3"/>
    <w:basedOn w:val="Normal"/>
    <w:next w:val="Normal"/>
    <w:link w:val="Heading3Char"/>
    <w:uiPriority w:val="9"/>
    <w:unhideWhenUsed/>
    <w:qFormat/>
    <w:rsid w:val="00666A1B"/>
    <w:pPr>
      <w:keepNext/>
      <w:spacing w:before="360" w:line="300" w:lineRule="exact"/>
      <w:outlineLvl w:val="2"/>
    </w:pPr>
    <w:rPr>
      <w:rFonts w:eastAsia="Calibri"/>
      <w:b/>
      <w:noProof/>
      <w:color w:val="000000"/>
      <w:sz w:val="28"/>
      <w:szCs w:val="28"/>
    </w:rPr>
  </w:style>
  <w:style w:type="paragraph" w:styleId="Heading4">
    <w:name w:val="heading 4"/>
    <w:basedOn w:val="Normal"/>
    <w:next w:val="Normal"/>
    <w:link w:val="Heading4Char"/>
    <w:uiPriority w:val="9"/>
    <w:qFormat/>
    <w:rsid w:val="00666A1B"/>
    <w:pPr>
      <w:keepNext/>
      <w:spacing w:before="240" w:after="60" w:line="240" w:lineRule="auto"/>
      <w:outlineLvl w:val="3"/>
    </w:pPr>
    <w:rPr>
      <w:rFonts w:eastAsia="Calibri"/>
      <w:b/>
      <w:noProof/>
      <w:color w:val="000000"/>
      <w:szCs w:val="50"/>
    </w:rPr>
  </w:style>
  <w:style w:type="paragraph" w:styleId="Heading6">
    <w:name w:val="heading 6"/>
    <w:basedOn w:val="Normal"/>
    <w:next w:val="Normal"/>
    <w:link w:val="Heading6Char"/>
    <w:uiPriority w:val="9"/>
    <w:unhideWhenUsed/>
    <w:qFormat/>
    <w:rsid w:val="00397B9B"/>
    <w:pPr>
      <w:keepNext/>
      <w:keepLines/>
      <w:spacing w:before="40"/>
      <w:outlineLvl w:val="5"/>
    </w:pPr>
    <w:rPr>
      <w:rFonts w:asciiTheme="majorHAnsi" w:eastAsiaTheme="majorEastAsia" w:hAnsiTheme="majorHAnsi" w:cstheme="majorBidi"/>
      <w:color w:val="002B1F" w:themeColor="accent1" w:themeShade="7F"/>
    </w:rPr>
  </w:style>
  <w:style w:type="paragraph" w:styleId="Heading9">
    <w:name w:val="heading 9"/>
    <w:basedOn w:val="Normal"/>
    <w:next w:val="Normal"/>
    <w:link w:val="Heading9Char"/>
    <w:uiPriority w:val="9"/>
    <w:unhideWhenUsed/>
    <w:qFormat/>
    <w:rsid w:val="00397B9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2EBF"/>
    <w:rPr>
      <w:color w:val="0563C1" w:themeColor="hyperlink"/>
      <w:u w:val="single"/>
    </w:rPr>
  </w:style>
  <w:style w:type="character" w:customStyle="1" w:styleId="Heading1Char">
    <w:name w:val="Heading 1 Char"/>
    <w:basedOn w:val="DefaultParagraphFont"/>
    <w:link w:val="Heading1"/>
    <w:uiPriority w:val="9"/>
    <w:rsid w:val="005E78F4"/>
    <w:rPr>
      <w:rFonts w:ascii="Arial" w:hAnsi="Arial"/>
      <w:b/>
      <w:color w:val="000000" w:themeColor="text1"/>
      <w:sz w:val="44"/>
      <w:szCs w:val="44"/>
      <w:lang w:val="en-AU"/>
    </w:rPr>
  </w:style>
  <w:style w:type="character" w:customStyle="1" w:styleId="Heading9Char">
    <w:name w:val="Heading 9 Char"/>
    <w:basedOn w:val="DefaultParagraphFont"/>
    <w:link w:val="Heading9"/>
    <w:uiPriority w:val="9"/>
    <w:rsid w:val="00397B9B"/>
    <w:rPr>
      <w:rFonts w:asciiTheme="majorHAnsi" w:eastAsiaTheme="majorEastAsia" w:hAnsiTheme="majorHAnsi" w:cstheme="majorBidi"/>
      <w:i/>
      <w:iCs/>
      <w:color w:val="272727" w:themeColor="text1" w:themeTint="D8"/>
      <w:sz w:val="21"/>
      <w:szCs w:val="21"/>
    </w:rPr>
  </w:style>
  <w:style w:type="character" w:customStyle="1" w:styleId="Heading6Char">
    <w:name w:val="Heading 6 Char"/>
    <w:basedOn w:val="DefaultParagraphFont"/>
    <w:link w:val="Heading6"/>
    <w:uiPriority w:val="9"/>
    <w:rsid w:val="00397B9B"/>
    <w:rPr>
      <w:rFonts w:asciiTheme="majorHAnsi" w:eastAsiaTheme="majorEastAsia" w:hAnsiTheme="majorHAnsi" w:cstheme="majorBidi"/>
      <w:color w:val="002B1F" w:themeColor="accent1" w:themeShade="7F"/>
    </w:rPr>
  </w:style>
  <w:style w:type="table" w:styleId="MediumShading1">
    <w:name w:val="Medium Shading 1"/>
    <w:basedOn w:val="TableNormal"/>
    <w:uiPriority w:val="63"/>
    <w:semiHidden/>
    <w:unhideWhenUsed/>
    <w:rsid w:val="006A640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Heading2Char">
    <w:name w:val="Heading 2 Char"/>
    <w:basedOn w:val="DefaultParagraphFont"/>
    <w:link w:val="Heading2"/>
    <w:uiPriority w:val="9"/>
    <w:rsid w:val="00666A1B"/>
    <w:rPr>
      <w:rFonts w:ascii="Arial" w:eastAsia="Calibri" w:hAnsi="Arial" w:cs="VIC-SemiBold"/>
      <w:b/>
      <w:bCs/>
      <w:caps/>
      <w:noProof/>
      <w:color w:val="000000"/>
      <w:sz w:val="32"/>
      <w:szCs w:val="32"/>
    </w:rPr>
  </w:style>
  <w:style w:type="paragraph" w:styleId="Header">
    <w:name w:val="header"/>
    <w:basedOn w:val="Normal"/>
    <w:link w:val="HeaderChar"/>
    <w:uiPriority w:val="99"/>
    <w:unhideWhenUsed/>
    <w:rsid w:val="008C3756"/>
    <w:pPr>
      <w:tabs>
        <w:tab w:val="center" w:pos="4513"/>
        <w:tab w:val="right" w:pos="9026"/>
      </w:tabs>
    </w:pPr>
  </w:style>
  <w:style w:type="character" w:customStyle="1" w:styleId="HeaderChar">
    <w:name w:val="Header Char"/>
    <w:basedOn w:val="DefaultParagraphFont"/>
    <w:link w:val="Header"/>
    <w:uiPriority w:val="99"/>
    <w:rsid w:val="008C3756"/>
  </w:style>
  <w:style w:type="paragraph" w:styleId="Footer">
    <w:name w:val="footer"/>
    <w:basedOn w:val="Normal"/>
    <w:link w:val="FooterChar"/>
    <w:uiPriority w:val="99"/>
    <w:unhideWhenUsed/>
    <w:rsid w:val="008C3756"/>
    <w:pPr>
      <w:tabs>
        <w:tab w:val="center" w:pos="4513"/>
        <w:tab w:val="right" w:pos="9026"/>
      </w:tabs>
    </w:pPr>
  </w:style>
  <w:style w:type="character" w:customStyle="1" w:styleId="FooterChar">
    <w:name w:val="Footer Char"/>
    <w:basedOn w:val="DefaultParagraphFont"/>
    <w:link w:val="Footer"/>
    <w:uiPriority w:val="99"/>
    <w:rsid w:val="008C3756"/>
  </w:style>
  <w:style w:type="character" w:customStyle="1" w:styleId="Heading3Char">
    <w:name w:val="Heading 3 Char"/>
    <w:basedOn w:val="DefaultParagraphFont"/>
    <w:link w:val="Heading3"/>
    <w:uiPriority w:val="9"/>
    <w:rsid w:val="00666A1B"/>
    <w:rPr>
      <w:rFonts w:ascii="Arial" w:eastAsia="Calibri" w:hAnsi="Arial" w:cs="VIC-SemiBold"/>
      <w:b/>
      <w:noProof/>
      <w:color w:val="000000"/>
      <w:sz w:val="28"/>
      <w:szCs w:val="28"/>
    </w:rPr>
  </w:style>
  <w:style w:type="paragraph" w:customStyle="1" w:styleId="Agdividertext">
    <w:name w:val="Ag divider text"/>
    <w:basedOn w:val="Normal"/>
    <w:next w:val="Normal"/>
    <w:qFormat/>
    <w:rsid w:val="00BA040A"/>
    <w:pPr>
      <w:spacing w:after="0" w:line="240" w:lineRule="auto"/>
      <w:ind w:left="4678"/>
      <w:jc w:val="right"/>
    </w:pPr>
    <w:rPr>
      <w:rFonts w:cstheme="minorBidi"/>
      <w:bCs/>
      <w:color w:val="004730"/>
      <w:sz w:val="56"/>
      <w:szCs w:val="24"/>
    </w:rPr>
  </w:style>
  <w:style w:type="paragraph" w:customStyle="1" w:styleId="Agcontentsheading">
    <w:name w:val="Ag contents heading"/>
    <w:basedOn w:val="Normal"/>
    <w:qFormat/>
    <w:rsid w:val="0069611C"/>
    <w:pPr>
      <w:spacing w:before="240" w:after="240" w:line="240" w:lineRule="auto"/>
    </w:pPr>
    <w:rPr>
      <w:rFonts w:cs="Arial"/>
      <w:color w:val="004730"/>
      <w:sz w:val="32"/>
    </w:rPr>
  </w:style>
  <w:style w:type="character" w:styleId="PageNumber">
    <w:name w:val="page number"/>
    <w:basedOn w:val="DefaultParagraphFont"/>
    <w:uiPriority w:val="99"/>
    <w:semiHidden/>
    <w:unhideWhenUsed/>
    <w:rsid w:val="00CC6E7E"/>
  </w:style>
  <w:style w:type="paragraph" w:styleId="TOC1">
    <w:name w:val="toc 1"/>
    <w:basedOn w:val="Normal"/>
    <w:next w:val="Normal"/>
    <w:autoRedefine/>
    <w:uiPriority w:val="39"/>
    <w:unhideWhenUsed/>
    <w:rsid w:val="00F13971"/>
    <w:pPr>
      <w:tabs>
        <w:tab w:val="right" w:leader="dot" w:pos="9072"/>
      </w:tabs>
      <w:spacing w:after="0" w:line="360" w:lineRule="auto"/>
      <w:ind w:left="284" w:right="386" w:hanging="284"/>
    </w:pPr>
    <w:rPr>
      <w:rFonts w:cstheme="minorBidi"/>
      <w:b/>
      <w:noProof/>
      <w:szCs w:val="24"/>
    </w:rPr>
  </w:style>
  <w:style w:type="paragraph" w:styleId="TOC2">
    <w:name w:val="toc 2"/>
    <w:basedOn w:val="TOC3"/>
    <w:next w:val="Normal"/>
    <w:autoRedefine/>
    <w:uiPriority w:val="39"/>
    <w:unhideWhenUsed/>
    <w:rsid w:val="00BC6147"/>
    <w:pPr>
      <w:ind w:left="624"/>
    </w:pPr>
  </w:style>
  <w:style w:type="paragraph" w:styleId="TOC3">
    <w:name w:val="toc 3"/>
    <w:basedOn w:val="TOC1"/>
    <w:next w:val="Normal"/>
    <w:autoRedefine/>
    <w:uiPriority w:val="39"/>
    <w:unhideWhenUsed/>
    <w:rsid w:val="00BC6147"/>
    <w:pPr>
      <w:ind w:left="851"/>
    </w:pPr>
  </w:style>
  <w:style w:type="paragraph" w:styleId="TOC4">
    <w:name w:val="toc 4"/>
    <w:basedOn w:val="TOC3"/>
    <w:next w:val="Normal"/>
    <w:autoRedefine/>
    <w:uiPriority w:val="39"/>
    <w:unhideWhenUsed/>
    <w:rsid w:val="00BC6147"/>
    <w:pPr>
      <w:ind w:left="1135"/>
    </w:pPr>
    <w:rPr>
      <w:b w:val="0"/>
      <w:bCs/>
    </w:rPr>
  </w:style>
  <w:style w:type="paragraph" w:styleId="TOC5">
    <w:name w:val="toc 5"/>
    <w:basedOn w:val="Normal"/>
    <w:next w:val="Normal"/>
    <w:autoRedefine/>
    <w:uiPriority w:val="39"/>
    <w:unhideWhenUsed/>
    <w:rsid w:val="00E176FC"/>
    <w:pPr>
      <w:ind w:left="720"/>
    </w:pPr>
  </w:style>
  <w:style w:type="paragraph" w:styleId="TOC6">
    <w:name w:val="toc 6"/>
    <w:basedOn w:val="Normal"/>
    <w:next w:val="Normal"/>
    <w:autoRedefine/>
    <w:uiPriority w:val="39"/>
    <w:unhideWhenUsed/>
    <w:rsid w:val="00E176FC"/>
    <w:pPr>
      <w:ind w:left="900"/>
    </w:pPr>
  </w:style>
  <w:style w:type="paragraph" w:styleId="TOC7">
    <w:name w:val="toc 7"/>
    <w:basedOn w:val="Normal"/>
    <w:next w:val="Normal"/>
    <w:autoRedefine/>
    <w:uiPriority w:val="39"/>
    <w:unhideWhenUsed/>
    <w:rsid w:val="00E176FC"/>
    <w:pPr>
      <w:ind w:left="1080"/>
    </w:pPr>
  </w:style>
  <w:style w:type="paragraph" w:styleId="TOC8">
    <w:name w:val="toc 8"/>
    <w:basedOn w:val="Normal"/>
    <w:next w:val="Normal"/>
    <w:autoRedefine/>
    <w:uiPriority w:val="39"/>
    <w:unhideWhenUsed/>
    <w:rsid w:val="00E176FC"/>
    <w:pPr>
      <w:ind w:left="1260"/>
    </w:pPr>
  </w:style>
  <w:style w:type="paragraph" w:styleId="TOC9">
    <w:name w:val="toc 9"/>
    <w:basedOn w:val="Normal"/>
    <w:next w:val="Normal"/>
    <w:autoRedefine/>
    <w:uiPriority w:val="39"/>
    <w:unhideWhenUsed/>
    <w:rsid w:val="00E176FC"/>
    <w:pPr>
      <w:ind w:left="1440"/>
    </w:pPr>
  </w:style>
  <w:style w:type="table" w:styleId="TableGrid">
    <w:name w:val="Table Grid"/>
    <w:aliases w:val="Table No Border"/>
    <w:basedOn w:val="TableNormal"/>
    <w:uiPriority w:val="39"/>
    <w:rsid w:val="00D83A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covertitle1">
    <w:name w:val="Ag cover title 1"/>
    <w:basedOn w:val="Normal"/>
    <w:qFormat/>
    <w:rsid w:val="00512EBF"/>
    <w:pPr>
      <w:widowControl w:val="0"/>
      <w:suppressAutoHyphens/>
      <w:autoSpaceDE w:val="0"/>
      <w:autoSpaceDN w:val="0"/>
      <w:adjustRightInd w:val="0"/>
      <w:spacing w:after="283" w:line="620" w:lineRule="atLeast"/>
      <w:ind w:left="4395"/>
      <w:jc w:val="right"/>
      <w:textAlignment w:val="center"/>
    </w:pPr>
    <w:rPr>
      <w:b/>
      <w:bCs/>
      <w:noProof/>
      <w:color w:val="FFFFFF" w:themeColor="background1"/>
      <w:sz w:val="52"/>
    </w:rPr>
  </w:style>
  <w:style w:type="paragraph" w:customStyle="1" w:styleId="Agcovertitle2">
    <w:name w:val="Ag cover title 2"/>
    <w:basedOn w:val="Normal"/>
    <w:qFormat/>
    <w:rsid w:val="00512EBF"/>
    <w:pPr>
      <w:widowControl w:val="0"/>
      <w:suppressAutoHyphens/>
      <w:autoSpaceDE w:val="0"/>
      <w:autoSpaceDN w:val="0"/>
      <w:adjustRightInd w:val="0"/>
      <w:spacing w:after="0" w:line="400" w:lineRule="atLeast"/>
      <w:jc w:val="right"/>
      <w:textAlignment w:val="center"/>
    </w:pPr>
    <w:rPr>
      <w:rFonts w:cs="VIC-ExtraLight"/>
      <w:color w:val="FFFFFF" w:themeColor="background1"/>
      <w:sz w:val="32"/>
      <w:szCs w:val="32"/>
      <w:lang w:val="en-GB"/>
    </w:rPr>
  </w:style>
  <w:style w:type="paragraph" w:customStyle="1" w:styleId="Agaccessibilityheading">
    <w:name w:val="Ag accessibility heading"/>
    <w:basedOn w:val="Heading2"/>
    <w:qFormat/>
    <w:rsid w:val="002E41D6"/>
    <w:pPr>
      <w:spacing w:before="120"/>
    </w:pPr>
  </w:style>
  <w:style w:type="paragraph" w:customStyle="1" w:styleId="Agbodytext">
    <w:name w:val="Ag body text"/>
    <w:basedOn w:val="Normal"/>
    <w:qFormat/>
    <w:rsid w:val="002E41D6"/>
  </w:style>
  <w:style w:type="paragraph" w:customStyle="1" w:styleId="Agbulletlist">
    <w:name w:val="Ag bullet list"/>
    <w:basedOn w:val="Normal"/>
    <w:qFormat/>
    <w:rsid w:val="00512EBF"/>
    <w:pPr>
      <w:numPr>
        <w:numId w:val="13"/>
      </w:numPr>
    </w:pPr>
  </w:style>
  <w:style w:type="paragraph" w:customStyle="1" w:styleId="instructions">
    <w:name w:val="instructions"/>
    <w:basedOn w:val="Normal"/>
    <w:link w:val="instructionsChar"/>
    <w:qFormat/>
    <w:rsid w:val="00D261D4"/>
    <w:pPr>
      <w:spacing w:before="60" w:line="240" w:lineRule="auto"/>
    </w:pPr>
    <w:rPr>
      <w:rFonts w:eastAsia="Times New Roman" w:cs="Times New Roman"/>
      <w:color w:val="003A28" w:themeColor="accent2"/>
      <w:szCs w:val="20"/>
    </w:rPr>
  </w:style>
  <w:style w:type="character" w:customStyle="1" w:styleId="instructionsChar">
    <w:name w:val="instructions Char"/>
    <w:basedOn w:val="DefaultParagraphFont"/>
    <w:link w:val="instructions"/>
    <w:rsid w:val="00D261D4"/>
    <w:rPr>
      <w:rFonts w:ascii="Arial" w:eastAsia="Times New Roman" w:hAnsi="Arial" w:cs="Times New Roman"/>
      <w:color w:val="003A28" w:themeColor="accent2"/>
      <w:sz w:val="18"/>
      <w:szCs w:val="20"/>
      <w:lang w:val="en-AU"/>
    </w:rPr>
  </w:style>
  <w:style w:type="paragraph" w:customStyle="1" w:styleId="iinstructions">
    <w:name w:val="# iinstructions"/>
    <w:basedOn w:val="Normal"/>
    <w:link w:val="iinstructionsChar"/>
    <w:qFormat/>
    <w:rsid w:val="001D26C4"/>
    <w:pPr>
      <w:spacing w:before="60" w:line="240" w:lineRule="auto"/>
    </w:pPr>
    <w:rPr>
      <w:rFonts w:eastAsia="Times New Roman" w:cs="Times New Roman"/>
      <w:color w:val="auto"/>
      <w:szCs w:val="20"/>
    </w:rPr>
  </w:style>
  <w:style w:type="character" w:customStyle="1" w:styleId="iinstructionsChar">
    <w:name w:val="# iinstructions Char"/>
    <w:basedOn w:val="DefaultParagraphFont"/>
    <w:link w:val="iinstructions"/>
    <w:rsid w:val="001D26C4"/>
    <w:rPr>
      <w:rFonts w:ascii="Arial" w:eastAsia="Times New Roman" w:hAnsi="Arial" w:cs="Times New Roman"/>
      <w:sz w:val="18"/>
      <w:szCs w:val="20"/>
      <w:lang w:val="en-AU"/>
    </w:rPr>
  </w:style>
  <w:style w:type="paragraph" w:customStyle="1" w:styleId="Bodybullet">
    <w:name w:val="Body bullet"/>
    <w:basedOn w:val="Normal"/>
    <w:rsid w:val="001D26C4"/>
    <w:pPr>
      <w:numPr>
        <w:numId w:val="16"/>
      </w:numPr>
      <w:spacing w:after="0" w:line="240" w:lineRule="auto"/>
    </w:pPr>
    <w:rPr>
      <w:rFonts w:cs="ArialMT"/>
      <w:color w:val="53565A"/>
      <w:szCs w:val="18"/>
    </w:rPr>
  </w:style>
  <w:style w:type="paragraph" w:styleId="Title">
    <w:name w:val="Title"/>
    <w:basedOn w:val="Agcovertitle1"/>
    <w:next w:val="Normal"/>
    <w:link w:val="TitleChar"/>
    <w:uiPriority w:val="10"/>
    <w:qFormat/>
    <w:rsid w:val="005302CC"/>
    <w:pPr>
      <w:ind w:left="0" w:right="5670"/>
      <w:jc w:val="left"/>
    </w:pPr>
    <w:rPr>
      <w:sz w:val="56"/>
      <w:szCs w:val="56"/>
      <w:lang w:eastAsia="en-AU"/>
    </w:rPr>
  </w:style>
  <w:style w:type="character" w:customStyle="1" w:styleId="TitleChar">
    <w:name w:val="Title Char"/>
    <w:basedOn w:val="DefaultParagraphFont"/>
    <w:link w:val="Title"/>
    <w:uiPriority w:val="10"/>
    <w:rsid w:val="005302CC"/>
    <w:rPr>
      <w:rFonts w:ascii="Arial" w:hAnsi="Arial" w:cs="VIC-SemiBold"/>
      <w:b/>
      <w:bCs/>
      <w:noProof/>
      <w:color w:val="FFFFFF" w:themeColor="background1"/>
      <w:sz w:val="56"/>
      <w:szCs w:val="56"/>
      <w:lang w:val="en-AU" w:eastAsia="en-AU"/>
    </w:rPr>
  </w:style>
  <w:style w:type="paragraph" w:styleId="Subtitle">
    <w:name w:val="Subtitle"/>
    <w:basedOn w:val="Agcovertitle2"/>
    <w:next w:val="Normal"/>
    <w:link w:val="SubtitleChar"/>
    <w:uiPriority w:val="11"/>
    <w:qFormat/>
    <w:rsid w:val="005302CC"/>
    <w:pPr>
      <w:ind w:right="5670"/>
      <w:jc w:val="left"/>
    </w:pPr>
  </w:style>
  <w:style w:type="character" w:customStyle="1" w:styleId="SubtitleChar">
    <w:name w:val="Subtitle Char"/>
    <w:basedOn w:val="DefaultParagraphFont"/>
    <w:link w:val="Subtitle"/>
    <w:uiPriority w:val="11"/>
    <w:rsid w:val="005302CC"/>
    <w:rPr>
      <w:rFonts w:ascii="Arial" w:hAnsi="Arial" w:cs="VIC-ExtraLight"/>
      <w:color w:val="FFFFFF" w:themeColor="background1"/>
      <w:sz w:val="32"/>
      <w:szCs w:val="32"/>
      <w:lang w:val="en-GB"/>
    </w:rPr>
  </w:style>
  <w:style w:type="paragraph" w:styleId="TOAHeading">
    <w:name w:val="toa heading"/>
    <w:basedOn w:val="Agcontentsheading"/>
    <w:next w:val="Normal"/>
    <w:uiPriority w:val="99"/>
    <w:rsid w:val="008E10F3"/>
  </w:style>
  <w:style w:type="paragraph" w:styleId="ListBullet">
    <w:name w:val="List Bullet"/>
    <w:basedOn w:val="Normal"/>
    <w:uiPriority w:val="99"/>
    <w:qFormat/>
    <w:rsid w:val="00AE474F"/>
    <w:pPr>
      <w:numPr>
        <w:numId w:val="11"/>
      </w:numPr>
      <w:spacing w:line="300" w:lineRule="exact"/>
      <w:ind w:left="357" w:hanging="357"/>
    </w:pPr>
    <w:rPr>
      <w:noProof/>
      <w:szCs w:val="58"/>
    </w:rPr>
  </w:style>
  <w:style w:type="paragraph" w:customStyle="1" w:styleId="TitleR">
    <w:name w:val="Title R"/>
    <w:basedOn w:val="Title"/>
    <w:qFormat/>
    <w:rsid w:val="001D593F"/>
    <w:pPr>
      <w:ind w:left="5670" w:right="0"/>
      <w:jc w:val="right"/>
    </w:pPr>
  </w:style>
  <w:style w:type="paragraph" w:customStyle="1" w:styleId="SubtitleR">
    <w:name w:val="Subtitle R"/>
    <w:basedOn w:val="Subtitle"/>
    <w:qFormat/>
    <w:rsid w:val="001D593F"/>
    <w:pPr>
      <w:ind w:left="5670" w:right="0"/>
      <w:jc w:val="right"/>
    </w:pPr>
  </w:style>
  <w:style w:type="character" w:customStyle="1" w:styleId="Heading4Char">
    <w:name w:val="Heading 4 Char"/>
    <w:basedOn w:val="DefaultParagraphFont"/>
    <w:link w:val="Heading4"/>
    <w:uiPriority w:val="9"/>
    <w:rsid w:val="00666A1B"/>
    <w:rPr>
      <w:rFonts w:ascii="Arial" w:eastAsia="Calibri" w:hAnsi="Arial" w:cs="VIC-SemiBold"/>
      <w:b/>
      <w:noProof/>
      <w:color w:val="000000"/>
      <w:szCs w:val="50"/>
    </w:rPr>
  </w:style>
  <w:style w:type="paragraph" w:styleId="BodyText">
    <w:name w:val="Body Text"/>
    <w:basedOn w:val="Normal"/>
    <w:link w:val="BodyTextChar"/>
    <w:uiPriority w:val="99"/>
    <w:qFormat/>
    <w:rsid w:val="005C0534"/>
    <w:pPr>
      <w:spacing w:before="120" w:line="240" w:lineRule="atLeast"/>
    </w:pPr>
    <w:rPr>
      <w:rFonts w:asciiTheme="minorHAnsi" w:eastAsia="Times New Roman" w:hAnsiTheme="minorHAnsi" w:cs="Times New Roman"/>
      <w:color w:val="auto"/>
      <w:sz w:val="20"/>
      <w:szCs w:val="20"/>
      <w:lang w:eastAsia="en-AU"/>
    </w:rPr>
  </w:style>
  <w:style w:type="character" w:customStyle="1" w:styleId="BodyTextChar">
    <w:name w:val="Body Text Char"/>
    <w:basedOn w:val="DefaultParagraphFont"/>
    <w:link w:val="BodyText"/>
    <w:uiPriority w:val="99"/>
    <w:rsid w:val="005C0534"/>
    <w:rPr>
      <w:rFonts w:eastAsia="Times New Roman" w:cs="Times New Roman"/>
      <w:sz w:val="20"/>
      <w:szCs w:val="20"/>
      <w:lang w:val="en-AU" w:eastAsia="en-AU"/>
    </w:rPr>
  </w:style>
  <w:style w:type="character" w:styleId="CommentReference">
    <w:name w:val="annotation reference"/>
    <w:basedOn w:val="DefaultParagraphFont"/>
    <w:uiPriority w:val="99"/>
    <w:semiHidden/>
    <w:unhideWhenUsed/>
    <w:rsid w:val="005C0534"/>
    <w:rPr>
      <w:sz w:val="16"/>
      <w:szCs w:val="16"/>
    </w:rPr>
  </w:style>
  <w:style w:type="paragraph" w:styleId="CommentText">
    <w:name w:val="annotation text"/>
    <w:basedOn w:val="Normal"/>
    <w:link w:val="CommentTextChar"/>
    <w:uiPriority w:val="99"/>
    <w:unhideWhenUsed/>
    <w:rsid w:val="005C0534"/>
    <w:pPr>
      <w:spacing w:before="120" w:line="240" w:lineRule="atLeast"/>
    </w:pPr>
    <w:rPr>
      <w:rFonts w:asciiTheme="minorHAnsi" w:eastAsia="Times New Roman" w:hAnsiTheme="minorHAnsi" w:cs="Times New Roman"/>
      <w:color w:val="auto"/>
      <w:sz w:val="20"/>
      <w:szCs w:val="20"/>
      <w:lang w:eastAsia="en-AU"/>
    </w:rPr>
  </w:style>
  <w:style w:type="character" w:customStyle="1" w:styleId="CommentTextChar">
    <w:name w:val="Comment Text Char"/>
    <w:basedOn w:val="DefaultParagraphFont"/>
    <w:link w:val="CommentText"/>
    <w:uiPriority w:val="99"/>
    <w:rsid w:val="005C0534"/>
    <w:rPr>
      <w:rFonts w:eastAsia="Times New Roman" w:cs="Times New Roman"/>
      <w:sz w:val="20"/>
      <w:szCs w:val="20"/>
      <w:lang w:val="en-AU" w:eastAsia="en-AU"/>
    </w:rPr>
  </w:style>
  <w:style w:type="paragraph" w:styleId="ListParagraph">
    <w:name w:val="List Paragraph"/>
    <w:basedOn w:val="Normal"/>
    <w:uiPriority w:val="34"/>
    <w:qFormat/>
    <w:rsid w:val="005C0534"/>
    <w:pPr>
      <w:spacing w:before="120" w:line="240" w:lineRule="atLeast"/>
      <w:ind w:left="720"/>
      <w:contextualSpacing/>
    </w:pPr>
    <w:rPr>
      <w:rFonts w:asciiTheme="minorHAnsi" w:eastAsia="Times New Roman" w:hAnsiTheme="minorHAnsi" w:cs="Times New Roman"/>
      <w:color w:val="auto"/>
      <w:sz w:val="20"/>
      <w:szCs w:val="20"/>
      <w:lang w:eastAsia="en-AU"/>
    </w:rPr>
  </w:style>
  <w:style w:type="character" w:styleId="Mention">
    <w:name w:val="Mention"/>
    <w:basedOn w:val="DefaultParagraphFont"/>
    <w:uiPriority w:val="99"/>
    <w:unhideWhenUsed/>
    <w:rsid w:val="005C0534"/>
    <w:rPr>
      <w:color w:val="2B579A"/>
      <w:shd w:val="clear" w:color="auto" w:fill="E1DFDD"/>
    </w:rPr>
  </w:style>
  <w:style w:type="paragraph" w:styleId="ListBullet2">
    <w:name w:val="List Bullet 2"/>
    <w:basedOn w:val="Normal"/>
    <w:unhideWhenUsed/>
    <w:qFormat/>
    <w:rsid w:val="00712CE7"/>
    <w:pPr>
      <w:numPr>
        <w:numId w:val="10"/>
      </w:numPr>
      <w:contextualSpacing/>
    </w:pPr>
  </w:style>
  <w:style w:type="paragraph" w:styleId="ListBullet3">
    <w:name w:val="List Bullet 3"/>
    <w:basedOn w:val="Normal"/>
    <w:unhideWhenUsed/>
    <w:qFormat/>
    <w:rsid w:val="00AA03B9"/>
    <w:pPr>
      <w:numPr>
        <w:numId w:val="9"/>
      </w:numPr>
      <w:contextualSpacing/>
    </w:pPr>
  </w:style>
  <w:style w:type="paragraph" w:customStyle="1" w:styleId="HighlightBoxText">
    <w:name w:val="Highlight Box Text"/>
    <w:basedOn w:val="BodyText"/>
    <w:qFormat/>
    <w:rsid w:val="0025645D"/>
    <w:pPr>
      <w:pBdr>
        <w:top w:val="single" w:sz="4" w:space="14" w:color="00573F" w:themeColor="accent1"/>
        <w:left w:val="single" w:sz="4" w:space="12" w:color="00573F" w:themeColor="accent1"/>
        <w:bottom w:val="single" w:sz="4" w:space="14" w:color="00573F" w:themeColor="accent1"/>
        <w:right w:val="single" w:sz="4" w:space="12" w:color="00573F" w:themeColor="accent1"/>
      </w:pBdr>
      <w:shd w:val="clear" w:color="auto" w:fill="00573F" w:themeFill="accent1"/>
      <w:tabs>
        <w:tab w:val="left" w:pos="2268"/>
        <w:tab w:val="left" w:pos="4536"/>
        <w:tab w:val="left" w:pos="6804"/>
        <w:tab w:val="right" w:pos="9638"/>
      </w:tabs>
      <w:spacing w:line="300" w:lineRule="exact"/>
      <w:ind w:left="284" w:right="284"/>
    </w:pPr>
    <w:rPr>
      <w:color w:val="FFFFFF"/>
      <w:spacing w:val="2"/>
      <w:kern w:val="20"/>
      <w:sz w:val="24"/>
      <w:lang w:eastAsia="fr-CA"/>
    </w:rPr>
  </w:style>
  <w:style w:type="table" w:styleId="GridTable1Light-Accent6">
    <w:name w:val="Grid Table 1 Light Accent 6"/>
    <w:basedOn w:val="TableNormal"/>
    <w:uiPriority w:val="46"/>
    <w:rsid w:val="002E614A"/>
    <w:pPr>
      <w:spacing w:before="120" w:after="120" w:line="240" w:lineRule="atLeast"/>
    </w:pPr>
    <w:rPr>
      <w:rFonts w:eastAsia="Times New Roman" w:cs="Times New Roman"/>
      <w:sz w:val="20"/>
      <w:szCs w:val="20"/>
      <w:lang w:val="en-AU" w:eastAsia="en-AU"/>
    </w:rPr>
    <w:tblPr>
      <w:tblStyleRowBandSize w:val="1"/>
      <w:tblStyleColBandSize w:val="1"/>
      <w:tblBorders>
        <w:top w:val="single" w:sz="4" w:space="0" w:color="DD8CED" w:themeColor="accent6" w:themeTint="66"/>
        <w:left w:val="single" w:sz="4" w:space="0" w:color="DD8CED" w:themeColor="accent6" w:themeTint="66"/>
        <w:bottom w:val="single" w:sz="4" w:space="0" w:color="DD8CED" w:themeColor="accent6" w:themeTint="66"/>
        <w:right w:val="single" w:sz="4" w:space="0" w:color="DD8CED" w:themeColor="accent6" w:themeTint="66"/>
        <w:insideH w:val="single" w:sz="4" w:space="0" w:color="DD8CED" w:themeColor="accent6" w:themeTint="66"/>
        <w:insideV w:val="single" w:sz="4" w:space="0" w:color="DD8CED" w:themeColor="accent6" w:themeTint="66"/>
      </w:tblBorders>
    </w:tblPr>
    <w:tblStylePr w:type="firstRow">
      <w:rPr>
        <w:b/>
        <w:bCs/>
      </w:rPr>
      <w:tblPr/>
      <w:tcPr>
        <w:tcBorders>
          <w:bottom w:val="single" w:sz="12" w:space="0" w:color="CC53E4" w:themeColor="accent6" w:themeTint="99"/>
        </w:tcBorders>
      </w:tcPr>
    </w:tblStylePr>
    <w:tblStylePr w:type="lastRow">
      <w:rPr>
        <w:b/>
        <w:bCs/>
      </w:rPr>
      <w:tblPr/>
      <w:tcPr>
        <w:tcBorders>
          <w:top w:val="double" w:sz="2" w:space="0" w:color="CC53E4" w:themeColor="accent6" w:themeTint="99"/>
        </w:tcBorders>
      </w:tcPr>
    </w:tblStylePr>
    <w:tblStylePr w:type="firstCol">
      <w:rPr>
        <w:b/>
        <w:bCs/>
      </w:rPr>
    </w:tblStylePr>
    <w:tblStylePr w:type="lastCol">
      <w:rPr>
        <w:b/>
        <w:bCs/>
      </w:rPr>
    </w:tblStylePr>
  </w:style>
  <w:style w:type="paragraph" w:styleId="Revision">
    <w:name w:val="Revision"/>
    <w:hidden/>
    <w:uiPriority w:val="99"/>
    <w:semiHidden/>
    <w:rsid w:val="000A170B"/>
    <w:rPr>
      <w:rFonts w:ascii="Arial" w:hAnsi="Arial" w:cs="VIC-SemiBold"/>
      <w:color w:val="000000" w:themeColor="text1"/>
      <w:szCs w:val="52"/>
    </w:rPr>
  </w:style>
  <w:style w:type="paragraph" w:styleId="CommentSubject">
    <w:name w:val="annotation subject"/>
    <w:basedOn w:val="CommentText"/>
    <w:next w:val="CommentText"/>
    <w:link w:val="CommentSubjectChar"/>
    <w:uiPriority w:val="99"/>
    <w:semiHidden/>
    <w:unhideWhenUsed/>
    <w:rsid w:val="00760661"/>
    <w:pPr>
      <w:spacing w:before="0" w:line="240" w:lineRule="auto"/>
    </w:pPr>
    <w:rPr>
      <w:rFonts w:ascii="Arial" w:eastAsiaTheme="minorHAnsi" w:hAnsi="Arial" w:cs="VIC-SemiBold"/>
      <w:b/>
      <w:bCs/>
      <w:color w:val="000000" w:themeColor="text1"/>
      <w:lang w:val="en-US" w:eastAsia="en-US"/>
    </w:rPr>
  </w:style>
  <w:style w:type="character" w:customStyle="1" w:styleId="CommentSubjectChar">
    <w:name w:val="Comment Subject Char"/>
    <w:basedOn w:val="CommentTextChar"/>
    <w:link w:val="CommentSubject"/>
    <w:uiPriority w:val="99"/>
    <w:semiHidden/>
    <w:rsid w:val="00760661"/>
    <w:rPr>
      <w:rFonts w:ascii="Arial" w:eastAsia="Times New Roman" w:hAnsi="Arial" w:cs="VIC-SemiBold"/>
      <w:b/>
      <w:bCs/>
      <w:color w:val="000000" w:themeColor="text1"/>
      <w:sz w:val="20"/>
      <w:szCs w:val="20"/>
      <w:lang w:val="en-AU" w:eastAsia="en-AU"/>
    </w:rPr>
  </w:style>
  <w:style w:type="character" w:styleId="FollowedHyperlink">
    <w:name w:val="FollowedHyperlink"/>
    <w:basedOn w:val="DefaultParagraphFont"/>
    <w:uiPriority w:val="99"/>
    <w:semiHidden/>
    <w:unhideWhenUsed/>
    <w:rsid w:val="00221B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footer" Target="footer4.xml"/><Relationship Id="rId33" Type="http://schemas.openxmlformats.org/officeDocument/2006/relationships/hyperlink" Target="https://agriculture.vic.gov.au/farm-management/drought-support/drought-programs-and-policy/future-drought-fund"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29" Type="http://schemas.openxmlformats.org/officeDocument/2006/relationships/hyperlink" Target="http://www.deeca.vic.gov.au/privacy"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32" Type="http://schemas.openxmlformats.org/officeDocument/2006/relationships/hyperlink" Target="mailto:drought.support@agriculture.vic.gov.au" TargetMode="Externa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footer" Target="footer3.xml"/><Relationship Id="rId28" Type="http://schemas.openxmlformats.org/officeDocument/2006/relationships/hyperlink" Target="https://agriculture.vic.gov.au/farm-management/drought-support/drought-programs-and-policy/future-drought-fund"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1.xml"/><Relationship Id="rId31" Type="http://schemas.openxmlformats.org/officeDocument/2006/relationships/hyperlink" Target="https://agriculture.vic.gov.au/farm-management/drought-support/drought-programs-and-policy/future-drought-fund"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hyperlink" Target="mailto:drought.support@agriculture.vic.gov.au" TargetMode="External"/><Relationship Id="rId30" Type="http://schemas.openxmlformats.org/officeDocument/2006/relationships/hyperlink" Target="mailto:foi.unit@deeca.vic.gov.au" TargetMode="External"/><Relationship Id="rId35" Type="http://schemas.openxmlformats.org/officeDocument/2006/relationships/fontTable" Target="fontTable.xml"/><Relationship Id="rId8"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https://delwpvicgovau.sharepoint.com/sites/ecm/DELWPTemplates/Agriculture%20Victoria/Agriculture%20Victoria%20Branded%20Templates/AgVic%20Template_Word_Report%20A4/10_13415%20Ag%20vic_Template_Report_A4_FA.dotx?OR=81dd2b71-fb82-4b33-ac71-fed46bf0f87a&amp;CID=" TargetMode="External"/></Relationships>
</file>

<file path=word/theme/theme1.xml><?xml version="1.0" encoding="utf-8"?>
<a:theme xmlns:a="http://schemas.openxmlformats.org/drawingml/2006/main" name="Office Theme">
  <a:themeElements>
    <a:clrScheme name="AgVic">
      <a:dk1>
        <a:sysClr val="windowText" lastClr="000000"/>
      </a:dk1>
      <a:lt1>
        <a:sysClr val="window" lastClr="FFFFFF"/>
      </a:lt1>
      <a:dk2>
        <a:srgbClr val="53565A"/>
      </a:dk2>
      <a:lt2>
        <a:srgbClr val="E7E6E6"/>
      </a:lt2>
      <a:accent1>
        <a:srgbClr val="00573F"/>
      </a:accent1>
      <a:accent2>
        <a:srgbClr val="003A28"/>
      </a:accent2>
      <a:accent3>
        <a:srgbClr val="DDD4C2"/>
      </a:accent3>
      <a:accent4>
        <a:srgbClr val="FF9E1B"/>
      </a:accent4>
      <a:accent5>
        <a:srgbClr val="0063A5"/>
      </a:accent5>
      <a:accent6>
        <a:srgbClr val="87189D"/>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ttachment Document" ma:contentTypeID="0x010100ADB6A493CB944449B507A6E62846B95F00FC59E4152726E341A6FA757BAD54B61B" ma:contentTypeVersion="48" ma:contentTypeDescription="Attachment Document" ma:contentTypeScope="" ma:versionID="ceefd6f414bfde80888ca50895cb9816">
  <xsd:schema xmlns:xsd="http://www.w3.org/2001/XMLSchema" xmlns:xs="http://www.w3.org/2001/XMLSchema" xmlns:p="http://schemas.microsoft.com/office/2006/metadata/properties" xmlns:ns2="cae37ace-7a49-4147-b024-43561a7a3263" xmlns:ns3="a5f32de4-e402-4188-b034-e71ca7d22e54" xmlns:ns4="0a7e0e92-6549-4513-99a1-e3b1e48f54c4" targetNamespace="http://schemas.microsoft.com/office/2006/metadata/properties" ma:root="true" ma:fieldsID="5eef2375c231a34aa1caa1e85ad5e4ff" ns2:_="" ns3:_="" ns4:_="">
    <xsd:import namespace="cae37ace-7a49-4147-b024-43561a7a3263"/>
    <xsd:import namespace="a5f32de4-e402-4188-b034-e71ca7d22e54"/>
    <xsd:import namespace="0a7e0e92-6549-4513-99a1-e3b1e48f54c4"/>
    <xsd:element name="properties">
      <xsd:complexType>
        <xsd:sequence>
          <xsd:element name="documentManagement">
            <xsd:complexType>
              <xsd:all>
                <xsd:element ref="ns2:ABCSignatureRequired" minOccurs="0"/>
                <xsd:element ref="ns2:ABCSignatureInstructions" minOccurs="0"/>
                <xsd:element ref="ns2:ABCOrgApproverSignatureRequired" minOccurs="0"/>
                <xsd:element ref="ns2:ABCOrgApproverSignatureInstructions" minOccurs="0"/>
                <xsd:element ref="ns3:_dlc_DocId" minOccurs="0"/>
                <xsd:element ref="ns3:_dlc_DocIdUrl" minOccurs="0"/>
                <xsd:element ref="ns3:_dlc_DocIdPersistId"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37ace-7a49-4147-b024-43561a7a3263" elementFormDefault="qualified">
    <xsd:import namespace="http://schemas.microsoft.com/office/2006/documentManagement/types"/>
    <xsd:import namespace="http://schemas.microsoft.com/office/infopath/2007/PartnerControls"/>
    <xsd:element name="ABCSignatureRequired" ma:index="1" nillable="true" ma:displayName="Signature Required" ma:default="0" ma:internalName="ABCSignatureRequired">
      <xsd:simpleType>
        <xsd:restriction base="dms:Boolean"/>
      </xsd:simpleType>
    </xsd:element>
    <xsd:element name="ABCSignatureInstructions" ma:index="2" nillable="true" ma:displayName="Signature Instructions" ma:internalName="ABCSignatureInstructions">
      <xsd:simpleType>
        <xsd:restriction base="dms:Note">
          <xsd:maxLength value="255"/>
        </xsd:restriction>
      </xsd:simpleType>
    </xsd:element>
    <xsd:element name="ABCOrgApproverSignatureRequired" ma:index="3" nillable="true" ma:displayName="Org Approver Signature Required" ma:default="0" ma:internalName="ABCOrgApproverSignatureRequired">
      <xsd:simpleType>
        <xsd:restriction base="dms:Boolean"/>
      </xsd:simpleType>
    </xsd:element>
    <xsd:element name="ABCOrgApproverSignatureInstructions" ma:index="4" nillable="true" ma:displayName="Org Approver Signature Instructions" ma:internalName="ABCOrgApproverSignatureInstruction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a7e0e92-6549-4513-99a1-e3b1e48f54c4" elementFormDefault="qualified">
    <xsd:import namespace="http://schemas.microsoft.com/office/2006/documentManagement/types"/>
    <xsd:import namespace="http://schemas.microsoft.com/office/infopath/2007/PartnerControls"/>
    <xsd:element name="lcf76f155ced4ddcb4097134ff3c332f" ma:index="15"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97aeec6-0273-40f2-ab3e-beee73212332" ContentTypeId="0x0101" PreviousValue="false" LastSyncTimeStamp="2018-05-31T04:53:04.507Z"/>
</file>

<file path=customXml/item3.xml><?xml version="1.0" encoding="utf-8"?>
<?mso-contentType ?>
<spe:Receivers xmlns:spe="http://schemas.microsoft.com/sharepoint/event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a7e0e92-6549-4513-99a1-e3b1e48f54c4" xsi:nil="true"/>
    <ABCSignatureRequired xmlns="cae37ace-7a49-4147-b024-43561a7a3263">false</ABCSignatureRequired>
    <ABCSignatureInstructions xmlns="cae37ace-7a49-4147-b024-43561a7a3263" xsi:nil="true"/>
    <ABCOrgApproverSignatureRequired xmlns="cae37ace-7a49-4147-b024-43561a7a3263">false</ABCOrgApproverSignatureRequired>
    <ABCOrgApproverSignatureInstructions xmlns="cae37ace-7a49-4147-b024-43561a7a3263"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AEC298-5E5C-41EE-93D7-37C92584B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37ace-7a49-4147-b024-43561a7a3263"/>
    <ds:schemaRef ds:uri="a5f32de4-e402-4188-b034-e71ca7d22e54"/>
    <ds:schemaRef ds:uri="0a7e0e92-6549-4513-99a1-e3b1e48f5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8DA899-CCAD-41DA-A268-5C104BA06660}">
  <ds:schemaRefs>
    <ds:schemaRef ds:uri="Microsoft.SharePoint.Taxonomy.ContentTypeSync"/>
  </ds:schemaRefs>
</ds:datastoreItem>
</file>

<file path=customXml/itemProps3.xml><?xml version="1.0" encoding="utf-8"?>
<ds:datastoreItem xmlns:ds="http://schemas.openxmlformats.org/officeDocument/2006/customXml" ds:itemID="{67CE99D5-7592-415C-8133-D41CCFD36942}">
  <ds:schemaRefs>
    <ds:schemaRef ds:uri="http://schemas.microsoft.com/sharepoint/events"/>
  </ds:schemaRefs>
</ds:datastoreItem>
</file>

<file path=customXml/itemProps4.xml><?xml version="1.0" encoding="utf-8"?>
<ds:datastoreItem xmlns:ds="http://schemas.openxmlformats.org/officeDocument/2006/customXml" ds:itemID="{13E40899-5A85-B747-B8B1-28D10B8CFF4A}">
  <ds:schemaRefs>
    <ds:schemaRef ds:uri="http://schemas.openxmlformats.org/officeDocument/2006/bibliography"/>
  </ds:schemaRefs>
</ds:datastoreItem>
</file>

<file path=customXml/itemProps5.xml><?xml version="1.0" encoding="utf-8"?>
<ds:datastoreItem xmlns:ds="http://schemas.openxmlformats.org/officeDocument/2006/customXml" ds:itemID="{5B81260F-56BE-4A7E-B453-933757E48029}">
  <ds:schemaRefs>
    <ds:schemaRef ds:uri="http://schemas.microsoft.com/office/2006/metadata/properties"/>
    <ds:schemaRef ds:uri="http://schemas.microsoft.com/office/infopath/2007/PartnerControls"/>
    <ds:schemaRef ds:uri="0a7e0e92-6549-4513-99a1-e3b1e48f54c4"/>
    <ds:schemaRef ds:uri="cae37ace-7a49-4147-b024-43561a7a3263"/>
  </ds:schemaRefs>
</ds:datastoreItem>
</file>

<file path=customXml/itemProps6.xml><?xml version="1.0" encoding="utf-8"?>
<ds:datastoreItem xmlns:ds="http://schemas.openxmlformats.org/officeDocument/2006/customXml" ds:itemID="{B8A86A02-24EE-4FF6-B59F-8CC92D4BB9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10_13415%20Ag%20vic_Template_Report_A4_FA.dotx?OR=81dd2b71-fb82-4b33-ac71-fed46bf0f87a&amp;CID=</Template>
  <TotalTime>6</TotalTime>
  <Pages>14</Pages>
  <Words>4350</Words>
  <Characters>24799</Characters>
  <DocSecurity>0</DocSecurity>
  <Lines>206</Lines>
  <Paragraphs>58</Paragraphs>
  <ScaleCrop>false</ScaleCrop>
  <LinksUpToDate>false</LinksUpToDate>
  <CharactersWithSpaces>29091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 1 - RDRP 2.0 Grant Application Guidelines.docx</dc:title>
  <dc:subject/>
  <cp:keywords/>
  <dcterms:created xsi:type="dcterms:W3CDTF">2026-07-03T00:38:00Z</dcterms:created>
  <dcterms:modified xsi:type="dcterms:W3CDTF">2026-10-02T03:15:00Z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0x010100ADB6A493CB944449B507A6E62846B95F00FC59E4152726E341A6FA757BAD54B61B</vt:lpwstr>
  </property>
  <property fmtid="{D5CDD505-2E9C-101B-9397-08002B2CF9AE}" pid="3" name="DEDJTRDivision">
    <vt:lpwstr/>
  </property>
  <property fmtid="{D5CDD505-2E9C-101B-9397-08002B2CF9AE}" pid="4" name="DEDJTRGroup">
    <vt:lpwstr/>
  </property>
  <property fmtid="{D5CDD505-2E9C-101B-9397-08002B2CF9AE}" pid="5" name="DEDJTRSecurityClassification">
    <vt:lpwstr/>
  </property>
  <property fmtid="{D5CDD505-2E9C-101B-9397-08002B2CF9AE}" pid="6" name="DEDJTRBranch">
    <vt:lpwstr/>
  </property>
  <property fmtid="{D5CDD505-2E9C-101B-9397-08002B2CF9AE}" pid="7" name="DEDJTRSection">
    <vt:lpwstr/>
  </property>
  <property fmtid="{D5CDD505-2E9C-101B-9397-08002B2CF9AE}" pid="8" name="Agency">
    <vt:i4>1</vt:i4>
  </property>
  <property fmtid="{D5CDD505-2E9C-101B-9397-08002B2CF9AE}" pid="9" name="Division">
    <vt:i4>5</vt:i4>
  </property>
  <property fmtid="{D5CDD505-2E9C-101B-9397-08002B2CF9AE}" pid="10" name="Dissemination Limiting Marker">
    <vt:i4>2</vt:i4>
  </property>
  <property fmtid="{D5CDD505-2E9C-101B-9397-08002B2CF9AE}" pid="11" name="Security Classification">
    <vt:i4>3</vt:i4>
  </property>
  <property fmtid="{D5CDD505-2E9C-101B-9397-08002B2CF9AE}" pid="12" name="ClassificationContentMarkingFooterShapeIds">
    <vt:lpwstr>2a5f579c,34fdcd9e,23fbd318,7e161ff3</vt:lpwstr>
  </property>
  <property fmtid="{D5CDD505-2E9C-101B-9397-08002B2CF9AE}" pid="13" name="ClassificationContentMarkingFooterFontProps">
    <vt:lpwstr>#000000,12,Aptos</vt:lpwstr>
  </property>
  <property fmtid="{D5CDD505-2E9C-101B-9397-08002B2CF9AE}" pid="14" name="ClassificationContentMarkingFooterText">
    <vt:lpwstr>OFFICIAL</vt:lpwstr>
  </property>
  <property fmtid="{D5CDD505-2E9C-101B-9397-08002B2CF9AE}" pid="15" name="MSIP_Label_4257e2ab-f512-40e2-9c9a-c64247360765_Enabled">
    <vt:lpwstr>true</vt:lpwstr>
  </property>
  <property fmtid="{D5CDD505-2E9C-101B-9397-08002B2CF9AE}" pid="16" name="MSIP_Label_4257e2ab-f512-40e2-9c9a-c64247360765_SetDate">
    <vt:lpwstr>2026-06-22T03:35:58Z</vt:lpwstr>
  </property>
  <property fmtid="{D5CDD505-2E9C-101B-9397-08002B2CF9AE}" pid="17" name="MSIP_Label_4257e2ab-f512-40e2-9c9a-c64247360765_Method">
    <vt:lpwstr>Privileged</vt:lpwstr>
  </property>
  <property fmtid="{D5CDD505-2E9C-101B-9397-08002B2CF9AE}" pid="18" name="MSIP_Label_4257e2ab-f512-40e2-9c9a-c64247360765_Name">
    <vt:lpwstr>OFFICIAL</vt:lpwstr>
  </property>
  <property fmtid="{D5CDD505-2E9C-101B-9397-08002B2CF9AE}" pid="19" name="MSIP_Label_4257e2ab-f512-40e2-9c9a-c64247360765_SiteId">
    <vt:lpwstr>e8bdd6f7-fc18-4e48-a554-7f547927223b</vt:lpwstr>
  </property>
  <property fmtid="{D5CDD505-2E9C-101B-9397-08002B2CF9AE}" pid="20" name="MSIP_Label_4257e2ab-f512-40e2-9c9a-c64247360765_ActionId">
    <vt:lpwstr>64598126-8a2c-446d-ad00-ea029db500e6</vt:lpwstr>
  </property>
  <property fmtid="{D5CDD505-2E9C-101B-9397-08002B2CF9AE}" pid="21" name="MSIP_Label_4257e2ab-f512-40e2-9c9a-c64247360765_ContentBits">
    <vt:lpwstr>2</vt:lpwstr>
  </property>
  <property fmtid="{D5CDD505-2E9C-101B-9397-08002B2CF9AE}" pid="22" name="MSIP_Label_4257e2ab-f512-40e2-9c9a-c64247360765_Tag">
    <vt:lpwstr>10, 0, 1, 1</vt:lpwstr>
  </property>
  <property fmtid="{D5CDD505-2E9C-101B-9397-08002B2CF9AE}" pid="23" name="MediaServiceImageTags">
    <vt:lpwstr/>
  </property>
  <property fmtid="{D5CDD505-2E9C-101B-9397-08002B2CF9AE}" pid="24" name="Metadata_x0020_tags">
    <vt:lpwstr/>
  </property>
  <property fmtid="{D5CDD505-2E9C-101B-9397-08002B2CF9AE}" pid="25" name="Metadata tags">
    <vt:lpwstr/>
  </property>
  <property fmtid="{D5CDD505-2E9C-101B-9397-08002B2CF9AE}" pid="26" name="TaxCatchAll">
    <vt:lpwstr/>
  </property>
  <property fmtid="{D5CDD505-2E9C-101B-9397-08002B2CF9AE}" pid="27" name="ABCBriefingType">
    <vt:lpwstr/>
  </property>
  <property fmtid="{D5CDD505-2E9C-101B-9397-08002B2CF9AE}" pid="28" name="ABCTimingTimeframe_0">
    <vt:lpwstr/>
  </property>
  <property fmtid="{D5CDD505-2E9C-101B-9397-08002B2CF9AE}" pid="29" name="ABCDecisionCategory">
    <vt:lpwstr/>
  </property>
  <property fmtid="{D5CDD505-2E9C-101B-9397-08002B2CF9AE}" pid="30" name="ABCRequestFrom_0">
    <vt:lpwstr/>
  </property>
  <property fmtid="{D5CDD505-2E9C-101B-9397-08002B2CF9AE}" pid="31" name="ABCAccessCaveats_0">
    <vt:lpwstr/>
  </property>
  <property fmtid="{D5CDD505-2E9C-101B-9397-08002B2CF9AE}" pid="32" name="ABCSecurityClassification">
    <vt:lpwstr/>
  </property>
  <property fmtid="{D5CDD505-2E9C-101B-9397-08002B2CF9AE}" pid="33" name="ABCStage">
    <vt:lpwstr/>
  </property>
  <property fmtid="{D5CDD505-2E9C-101B-9397-08002B2CF9AE}" pid="34" name="ABCDecisionCategory_0">
    <vt:lpwstr/>
  </property>
  <property fmtid="{D5CDD505-2E9C-101B-9397-08002B2CF9AE}" pid="35" name="ABCRequestFrom">
    <vt:lpwstr/>
  </property>
  <property fmtid="{D5CDD505-2E9C-101B-9397-08002B2CF9AE}" pid="36" name="ABCTasks">
    <vt:lpwstr/>
  </property>
  <property fmtid="{D5CDD505-2E9C-101B-9397-08002B2CF9AE}" pid="37" name="ABCStage_0">
    <vt:lpwstr/>
  </property>
  <property fmtid="{D5CDD505-2E9C-101B-9397-08002B2CF9AE}" pid="38" name="ABCRecordFlags_0">
    <vt:lpwstr/>
  </property>
  <property fmtid="{D5CDD505-2E9C-101B-9397-08002B2CF9AE}" pid="39" name="ABCRecordFlags">
    <vt:lpwstr/>
  </property>
  <property fmtid="{D5CDD505-2E9C-101B-9397-08002B2CF9AE}" pid="40" name="ABCBriefingType_0">
    <vt:lpwstr/>
  </property>
  <property fmtid="{D5CDD505-2E9C-101B-9397-08002B2CF9AE}" pid="41" name="ABCTimeframe_0">
    <vt:lpwstr/>
  </property>
  <property fmtid="{D5CDD505-2E9C-101B-9397-08002B2CF9AE}" pid="42" name="ABCSecurityClassification_0">
    <vt:lpwstr/>
  </property>
  <property fmtid="{D5CDD505-2E9C-101B-9397-08002B2CF9AE}" pid="43" name="ABCTimeframe">
    <vt:lpwstr/>
  </property>
  <property fmtid="{D5CDD505-2E9C-101B-9397-08002B2CF9AE}" pid="44" name="ABCAccessCaveats">
    <vt:lpwstr/>
  </property>
  <property fmtid="{D5CDD505-2E9C-101B-9397-08002B2CF9AE}" pid="45" name="ABCTasks_0">
    <vt:lpwstr/>
  </property>
  <property fmtid="{D5CDD505-2E9C-101B-9397-08002B2CF9AE}" pid="46" name="ABCTimingTimeframe">
    <vt:lpwstr/>
  </property>
  <property fmtid="{D5CDD505-2E9C-101B-9397-08002B2CF9AE}" pid="47" name="docLang">
    <vt:lpwstr>en</vt:lpwstr>
  </property>
</Properties>
</file>