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E6C0" w14:textId="7B7AAA0A" w:rsidR="00721BBC" w:rsidRDefault="000327E1" w:rsidP="00264BF0">
      <w:bookmarkStart w:id="0" w:name="_Toc530038803"/>
      <w:bookmarkStart w:id="1" w:name="_Toc530573056"/>
      <w:bookmarkStart w:id="2" w:name="_GoBack"/>
      <w:bookmarkEnd w:id="2"/>
      <w:r w:rsidRPr="000327E1">
        <w:rPr>
          <w:noProof/>
          <w:lang w:eastAsia="en-AU"/>
        </w:rPr>
        <w:drawing>
          <wp:anchor distT="0" distB="0" distL="114300" distR="114300" simplePos="0" relativeHeight="251658240" behindDoc="1" locked="0" layoutInCell="0" allowOverlap="1" wp14:anchorId="19BC63BB" wp14:editId="7CD17843">
            <wp:simplePos x="0" y="0"/>
            <wp:positionH relativeFrom="page">
              <wp:posOffset>-533400</wp:posOffset>
            </wp:positionH>
            <wp:positionV relativeFrom="page">
              <wp:posOffset>-146989</wp:posOffset>
            </wp:positionV>
            <wp:extent cx="8999855" cy="10975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DJTR Corporate Brand folder cover 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99855" cy="10975975"/>
                    </a:xfrm>
                    <a:prstGeom prst="rect">
                      <a:avLst/>
                    </a:prstGeom>
                  </pic:spPr>
                </pic:pic>
              </a:graphicData>
            </a:graphic>
            <wp14:sizeRelH relativeFrom="margin">
              <wp14:pctWidth>0</wp14:pctWidth>
            </wp14:sizeRelH>
            <wp14:sizeRelV relativeFrom="margin">
              <wp14:pctHeight>0</wp14:pctHeight>
            </wp14:sizeRelV>
          </wp:anchor>
        </w:drawing>
      </w:r>
    </w:p>
    <w:p w14:paraId="100D00B0" w14:textId="517F8F31" w:rsidR="00721BBC" w:rsidRDefault="000327E1" w:rsidP="00721BBC">
      <w:pPr>
        <w:pStyle w:val="Heading1"/>
        <w:numPr>
          <w:ilvl w:val="0"/>
          <w:numId w:val="0"/>
        </w:numPr>
        <w:ind w:left="431" w:hanging="431"/>
      </w:pPr>
      <w:r w:rsidRPr="000327E1">
        <w:rPr>
          <w:noProof/>
          <w:lang w:eastAsia="en-AU"/>
        </w:rPr>
        <mc:AlternateContent>
          <mc:Choice Requires="wps">
            <w:drawing>
              <wp:anchor distT="0" distB="0" distL="114300" distR="114300" simplePos="0" relativeHeight="251658241" behindDoc="0" locked="0" layoutInCell="1" allowOverlap="1" wp14:anchorId="2F88FC35" wp14:editId="5B226563">
                <wp:simplePos x="0" y="0"/>
                <wp:positionH relativeFrom="column">
                  <wp:posOffset>-605790</wp:posOffset>
                </wp:positionH>
                <wp:positionV relativeFrom="paragraph">
                  <wp:posOffset>858520</wp:posOffset>
                </wp:positionV>
                <wp:extent cx="5760000" cy="6480000"/>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a:off x="0" y="0"/>
                          <a:ext cx="5760000" cy="648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4FFD5B" w14:textId="77777777" w:rsidR="00F97601" w:rsidRDefault="00F97601" w:rsidP="000D07FD">
                            <w:pPr>
                              <w:ind w:right="92"/>
                              <w:rPr>
                                <w:b/>
                                <w:color w:val="FFFFFF" w:themeColor="background1"/>
                                <w:sz w:val="56"/>
                                <w:szCs w:val="56"/>
                              </w:rPr>
                            </w:pPr>
                            <w:r>
                              <w:rPr>
                                <w:b/>
                                <w:color w:val="FFFFFF" w:themeColor="background1"/>
                                <w:sz w:val="56"/>
                                <w:szCs w:val="56"/>
                              </w:rPr>
                              <w:t xml:space="preserve">Evaluation Report: </w:t>
                            </w:r>
                          </w:p>
                          <w:p w14:paraId="5F756FFD" w14:textId="4980B296" w:rsidR="00F97601" w:rsidRPr="000D07FD" w:rsidRDefault="00F97601" w:rsidP="000D07FD">
                            <w:pPr>
                              <w:ind w:right="92"/>
                              <w:rPr>
                                <w:b/>
                                <w:color w:val="FFFFFF" w:themeColor="background1"/>
                                <w:sz w:val="56"/>
                                <w:szCs w:val="56"/>
                              </w:rPr>
                            </w:pPr>
                            <w:r>
                              <w:rPr>
                                <w:b/>
                                <w:color w:val="FFFFFF" w:themeColor="background1"/>
                                <w:sz w:val="56"/>
                                <w:szCs w:val="56"/>
                              </w:rPr>
                              <w:t>Statement of Expectations for PrimeSafe</w:t>
                            </w:r>
                          </w:p>
                        </w:txbxContent>
                      </wps:txbx>
                      <wps:bodyPr rot="0" spcFirstLastPara="0" vertOverflow="overflow" horzOverflow="overflow" vert="horz" wrap="square" lIns="720000" tIns="0" rIns="0" bIns="46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8FC35" id="_x0000_t202" coordsize="21600,21600" o:spt="202" path="m,l,21600r21600,l21600,xe">
                <v:stroke joinstyle="miter"/>
                <v:path gradientshapeok="t" o:connecttype="rect"/>
              </v:shapetype>
              <v:shape id="Text Box 2" o:spid="_x0000_s1026" type="#_x0000_t202" style="position:absolute;left:0;text-align:left;margin-left:-47.7pt;margin-top:67.6pt;width:453.55pt;height:51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" filled="f" stroked="f">
                <v:textbox inset="20mm,0,0,1.3mm">
                  <w:txbxContent>
                    <w:p w14:paraId="694FFD5B" w14:textId="77777777" w:rsidR="00F97601" w:rsidRDefault="00F97601" w:rsidP="000D07FD">
                      <w:pPr>
                        <w:ind w:right="92"/>
                        <w:rPr>
                          <w:b/>
                          <w:color w:val="FFFFFF" w:themeColor="background1"/>
                          <w:sz w:val="56"/>
                          <w:szCs w:val="56"/>
                        </w:rPr>
                      </w:pPr>
                      <w:r>
                        <w:rPr>
                          <w:b/>
                          <w:color w:val="FFFFFF" w:themeColor="background1"/>
                          <w:sz w:val="56"/>
                          <w:szCs w:val="56"/>
                        </w:rPr>
                        <w:t xml:space="preserve">Evaluation Report: </w:t>
                      </w:r>
                    </w:p>
                    <w:p w14:paraId="5F756FFD" w14:textId="4980B296" w:rsidR="00F97601" w:rsidRPr="000D07FD" w:rsidRDefault="00F97601" w:rsidP="000D07FD">
                      <w:pPr>
                        <w:ind w:right="92"/>
                        <w:rPr>
                          <w:b/>
                          <w:color w:val="FFFFFF" w:themeColor="background1"/>
                          <w:sz w:val="56"/>
                          <w:szCs w:val="56"/>
                        </w:rPr>
                      </w:pPr>
                      <w:r>
                        <w:rPr>
                          <w:b/>
                          <w:color w:val="FFFFFF" w:themeColor="background1"/>
                          <w:sz w:val="56"/>
                          <w:szCs w:val="56"/>
                        </w:rPr>
                        <w:t>Statement of Expectations for PrimeSafe</w:t>
                      </w:r>
                    </w:p>
                  </w:txbxContent>
                </v:textbox>
                <w10:wrap type="square"/>
              </v:shape>
            </w:pict>
          </mc:Fallback>
        </mc:AlternateContent>
      </w:r>
    </w:p>
    <w:p w14:paraId="21FF2407" w14:textId="7E90B216" w:rsidR="00721BBC" w:rsidRPr="00721BBC" w:rsidRDefault="00721BBC" w:rsidP="00721BBC">
      <w:pPr>
        <w:sectPr w:rsidR="00721BBC" w:rsidRPr="00721BBC">
          <w:headerReference w:type="default" r:id="rId12"/>
          <w:footerReference w:type="default" r:id="rId13"/>
          <w:pgSz w:w="11906" w:h="16838"/>
          <w:pgMar w:top="1440" w:right="1440" w:bottom="1440" w:left="1440" w:header="708" w:footer="708" w:gutter="0"/>
          <w:cols w:space="708"/>
          <w:docGrid w:linePitch="360"/>
        </w:sectPr>
      </w:pPr>
    </w:p>
    <w:p w14:paraId="1FA50B26" w14:textId="100B711D" w:rsidR="00264BF0" w:rsidRPr="00D55D23" w:rsidRDefault="00264BF0" w:rsidP="00264BF0">
      <w:pPr>
        <w:pStyle w:val="Heading1"/>
      </w:pPr>
      <w:r>
        <w:lastRenderedPageBreak/>
        <w:t>Report purpose and evaluation objectives</w:t>
      </w:r>
      <w:bookmarkEnd w:id="0"/>
      <w:bookmarkEnd w:id="1"/>
    </w:p>
    <w:p w14:paraId="19A97F68" w14:textId="0AA8CA0B" w:rsidR="00264BF0" w:rsidRPr="001B4372" w:rsidRDefault="00264BF0" w:rsidP="00264BF0">
      <w:pPr>
        <w:rPr>
          <w:color w:val="auto"/>
          <w:sz w:val="20"/>
        </w:rPr>
      </w:pPr>
      <w:r w:rsidRPr="001B4372">
        <w:rPr>
          <w:color w:val="auto"/>
          <w:sz w:val="20"/>
        </w:rPr>
        <w:t xml:space="preserve">The purpose of this report is to provide the results of an evaluation of </w:t>
      </w:r>
      <w:r w:rsidR="00AA411C" w:rsidRPr="001B4372">
        <w:rPr>
          <w:color w:val="auto"/>
          <w:sz w:val="20"/>
        </w:rPr>
        <w:t>th</w:t>
      </w:r>
      <w:r w:rsidR="00C57E69" w:rsidRPr="001B4372">
        <w:rPr>
          <w:color w:val="auto"/>
          <w:sz w:val="20"/>
        </w:rPr>
        <w:t xml:space="preserve">e </w:t>
      </w:r>
      <w:r w:rsidRPr="001B4372">
        <w:rPr>
          <w:color w:val="auto"/>
          <w:sz w:val="20"/>
        </w:rPr>
        <w:t>Statement of Expectations (SoE)</w:t>
      </w:r>
      <w:r w:rsidR="00C57E69" w:rsidRPr="001B4372">
        <w:rPr>
          <w:color w:val="auto"/>
          <w:sz w:val="20"/>
        </w:rPr>
        <w:t xml:space="preserve"> for PrimeSafe</w:t>
      </w:r>
      <w:r w:rsidR="00A3504C" w:rsidRPr="001B4372">
        <w:rPr>
          <w:color w:val="auto"/>
          <w:sz w:val="20"/>
        </w:rPr>
        <w:t>,</w:t>
      </w:r>
      <w:r w:rsidRPr="001B4372">
        <w:rPr>
          <w:color w:val="auto"/>
          <w:sz w:val="20"/>
        </w:rPr>
        <w:t xml:space="preserve"> </w:t>
      </w:r>
      <w:r w:rsidR="00A35DA2" w:rsidRPr="001B4372">
        <w:rPr>
          <w:color w:val="auto"/>
          <w:sz w:val="20"/>
        </w:rPr>
        <w:t xml:space="preserve">1 July </w:t>
      </w:r>
      <w:r w:rsidRPr="001B4372">
        <w:rPr>
          <w:color w:val="auto"/>
          <w:sz w:val="20"/>
        </w:rPr>
        <w:t xml:space="preserve">2018 to </w:t>
      </w:r>
      <w:r w:rsidR="00BF3C65">
        <w:rPr>
          <w:color w:val="auto"/>
          <w:sz w:val="20"/>
        </w:rPr>
        <w:t>30 June 2020</w:t>
      </w:r>
      <w:r w:rsidRPr="001B4372">
        <w:rPr>
          <w:color w:val="auto"/>
          <w:sz w:val="20"/>
        </w:rPr>
        <w:t xml:space="preserve">. The evaluation </w:t>
      </w:r>
      <w:r w:rsidR="00A3504C" w:rsidRPr="001B4372">
        <w:rPr>
          <w:color w:val="auto"/>
          <w:sz w:val="20"/>
        </w:rPr>
        <w:t xml:space="preserve">includes </w:t>
      </w:r>
      <w:r w:rsidRPr="001B4372">
        <w:rPr>
          <w:color w:val="auto"/>
          <w:sz w:val="20"/>
        </w:rPr>
        <w:t xml:space="preserve">an assessment </w:t>
      </w:r>
      <w:r w:rsidR="00895CC7" w:rsidRPr="001B4372">
        <w:rPr>
          <w:color w:val="auto"/>
          <w:sz w:val="20"/>
        </w:rPr>
        <w:t xml:space="preserve">of </w:t>
      </w:r>
      <w:r w:rsidR="00767C93" w:rsidRPr="001B4372">
        <w:rPr>
          <w:color w:val="auto"/>
          <w:sz w:val="20"/>
        </w:rPr>
        <w:t xml:space="preserve">the process that was used to develop the SoE and response for </w:t>
      </w:r>
      <w:r w:rsidR="00935DA7" w:rsidRPr="001B4372">
        <w:rPr>
          <w:color w:val="auto"/>
          <w:sz w:val="20"/>
        </w:rPr>
        <w:t>PrimeSafe</w:t>
      </w:r>
      <w:r w:rsidR="00AA686D" w:rsidRPr="001B4372">
        <w:rPr>
          <w:color w:val="auto"/>
          <w:sz w:val="20"/>
        </w:rPr>
        <w:t>,</w:t>
      </w:r>
      <w:r w:rsidR="00767C93" w:rsidRPr="001B4372">
        <w:rPr>
          <w:color w:val="auto"/>
          <w:sz w:val="20"/>
        </w:rPr>
        <w:t xml:space="preserve"> and </w:t>
      </w:r>
      <w:r w:rsidR="00AA686D" w:rsidRPr="001B4372">
        <w:rPr>
          <w:color w:val="auto"/>
          <w:sz w:val="20"/>
        </w:rPr>
        <w:t>the agency’s</w:t>
      </w:r>
      <w:r w:rsidR="00767C93" w:rsidRPr="001B4372">
        <w:rPr>
          <w:color w:val="auto"/>
          <w:sz w:val="20"/>
        </w:rPr>
        <w:t xml:space="preserve"> </w:t>
      </w:r>
      <w:r w:rsidRPr="001B4372">
        <w:rPr>
          <w:color w:val="auto"/>
          <w:sz w:val="20"/>
        </w:rPr>
        <w:t xml:space="preserve">performance against the SoE targets. </w:t>
      </w:r>
    </w:p>
    <w:p w14:paraId="16898104" w14:textId="4D8D35A1" w:rsidR="00264BF0" w:rsidRPr="001B4372" w:rsidRDefault="00264BF0" w:rsidP="00264BF0">
      <w:pPr>
        <w:rPr>
          <w:color w:val="auto"/>
          <w:sz w:val="20"/>
        </w:rPr>
      </w:pPr>
      <w:r w:rsidRPr="001B4372">
        <w:rPr>
          <w:color w:val="auto"/>
          <w:sz w:val="20"/>
        </w:rPr>
        <w:t>The objectives of the evaluation were derived from Department of Treasury and Finance (DTF) SoE evaluation guidelines and DTF guidance material about the intentions of the SoE Framework</w:t>
      </w:r>
      <w:r w:rsidRPr="001B4372">
        <w:rPr>
          <w:rStyle w:val="FootnoteReference"/>
          <w:color w:val="auto"/>
          <w:sz w:val="20"/>
        </w:rPr>
        <w:footnoteReference w:id="2"/>
      </w:r>
      <w:r w:rsidRPr="001B4372">
        <w:rPr>
          <w:color w:val="auto"/>
          <w:sz w:val="20"/>
        </w:rPr>
        <w:t xml:space="preserve">. </w:t>
      </w:r>
      <w:r w:rsidR="00895CC7" w:rsidRPr="001B4372">
        <w:rPr>
          <w:color w:val="auto"/>
          <w:sz w:val="20"/>
        </w:rPr>
        <w:t xml:space="preserve">These objectives and performance measures were also summarised in the </w:t>
      </w:r>
      <w:r w:rsidR="00895CC7" w:rsidRPr="001B4372">
        <w:rPr>
          <w:i/>
          <w:color w:val="auto"/>
          <w:sz w:val="20"/>
        </w:rPr>
        <w:t>Monitoring and Evaluation Plan: S</w:t>
      </w:r>
      <w:r w:rsidR="009E67FB" w:rsidRPr="001B4372">
        <w:rPr>
          <w:i/>
          <w:color w:val="auto"/>
          <w:sz w:val="20"/>
        </w:rPr>
        <w:t>oE for PrimeSafe</w:t>
      </w:r>
      <w:r w:rsidR="009E67FB" w:rsidRPr="001B4372">
        <w:rPr>
          <w:color w:val="auto"/>
          <w:sz w:val="20"/>
        </w:rPr>
        <w:t xml:space="preserve"> developed in 2018. </w:t>
      </w:r>
      <w:r w:rsidRPr="001B4372">
        <w:rPr>
          <w:color w:val="auto"/>
          <w:sz w:val="20"/>
        </w:rPr>
        <w:t xml:space="preserve">The objectives of the evaluation were to: </w:t>
      </w:r>
    </w:p>
    <w:p w14:paraId="34272DD4" w14:textId="44EC39DA" w:rsidR="00264BF0" w:rsidRPr="001B4372" w:rsidRDefault="00264BF0" w:rsidP="00264BF0">
      <w:pPr>
        <w:pStyle w:val="ListParagraph"/>
        <w:numPr>
          <w:ilvl w:val="0"/>
          <w:numId w:val="3"/>
        </w:numPr>
        <w:spacing w:after="120" w:line="220" w:lineRule="exact"/>
        <w:rPr>
          <w:rFonts w:ascii="Arial" w:hAnsi="Arial" w:cs="Arial"/>
          <w:color w:val="auto"/>
          <w:sz w:val="20"/>
          <w:szCs w:val="20"/>
        </w:rPr>
      </w:pPr>
      <w:r w:rsidRPr="001B4372">
        <w:rPr>
          <w:rFonts w:ascii="Arial" w:hAnsi="Arial" w:cs="Arial"/>
          <w:color w:val="auto"/>
          <w:sz w:val="20"/>
          <w:szCs w:val="20"/>
        </w:rPr>
        <w:t xml:space="preserve">identify actions that could improve the development and design of </w:t>
      </w:r>
      <w:r w:rsidR="0061283E" w:rsidRPr="001B4372">
        <w:rPr>
          <w:rFonts w:ascii="Arial" w:hAnsi="Arial" w:cs="Arial"/>
          <w:color w:val="auto"/>
          <w:sz w:val="20"/>
          <w:szCs w:val="20"/>
        </w:rPr>
        <w:t>PrimeSafe’s</w:t>
      </w:r>
      <w:r w:rsidRPr="001B4372">
        <w:rPr>
          <w:rFonts w:ascii="Arial" w:hAnsi="Arial" w:cs="Arial"/>
          <w:color w:val="auto"/>
          <w:sz w:val="20"/>
          <w:szCs w:val="20"/>
        </w:rPr>
        <w:t xml:space="preserve"> next SoE</w:t>
      </w:r>
      <w:r w:rsidR="000A5D9B">
        <w:rPr>
          <w:rFonts w:ascii="Arial" w:hAnsi="Arial" w:cs="Arial"/>
          <w:color w:val="auto"/>
          <w:sz w:val="20"/>
          <w:szCs w:val="20"/>
        </w:rPr>
        <w:t>;</w:t>
      </w:r>
      <w:r w:rsidRPr="001B4372">
        <w:rPr>
          <w:rFonts w:ascii="Arial" w:hAnsi="Arial" w:cs="Arial"/>
          <w:color w:val="auto"/>
          <w:sz w:val="20"/>
          <w:szCs w:val="20"/>
        </w:rPr>
        <w:t xml:space="preserve">  </w:t>
      </w:r>
    </w:p>
    <w:p w14:paraId="5E15DA68" w14:textId="07BC56C8" w:rsidR="00264BF0" w:rsidRPr="001B4372" w:rsidRDefault="00264BF0" w:rsidP="00264BF0">
      <w:pPr>
        <w:pStyle w:val="ListParagraph"/>
        <w:numPr>
          <w:ilvl w:val="0"/>
          <w:numId w:val="3"/>
        </w:numPr>
        <w:spacing w:after="120" w:line="220" w:lineRule="exact"/>
        <w:rPr>
          <w:rFonts w:ascii="Arial" w:hAnsi="Arial" w:cs="Arial"/>
          <w:color w:val="auto"/>
          <w:sz w:val="20"/>
          <w:szCs w:val="20"/>
        </w:rPr>
      </w:pPr>
      <w:r w:rsidRPr="001B4372">
        <w:rPr>
          <w:rFonts w:ascii="Arial" w:hAnsi="Arial" w:cs="Arial"/>
          <w:color w:val="auto"/>
          <w:sz w:val="20"/>
          <w:szCs w:val="20"/>
        </w:rPr>
        <w:t xml:space="preserve">determine how well </w:t>
      </w:r>
      <w:r w:rsidR="008E6B7D" w:rsidRPr="001B4372">
        <w:rPr>
          <w:rFonts w:ascii="Arial" w:hAnsi="Arial" w:cs="Arial"/>
          <w:color w:val="auto"/>
          <w:sz w:val="20"/>
          <w:szCs w:val="20"/>
        </w:rPr>
        <w:t>PrimeSafe’s</w:t>
      </w:r>
      <w:r w:rsidRPr="001B4372">
        <w:rPr>
          <w:rFonts w:ascii="Arial" w:hAnsi="Arial" w:cs="Arial"/>
          <w:color w:val="auto"/>
          <w:sz w:val="20"/>
          <w:szCs w:val="20"/>
        </w:rPr>
        <w:t xml:space="preserve"> SoE and response support </w:t>
      </w:r>
      <w:r w:rsidR="008E6B7D" w:rsidRPr="001B4372">
        <w:rPr>
          <w:rFonts w:ascii="Arial" w:hAnsi="Arial" w:cs="Arial"/>
          <w:color w:val="auto"/>
          <w:sz w:val="20"/>
          <w:szCs w:val="20"/>
        </w:rPr>
        <w:t>PrimeSafe’s</w:t>
      </w:r>
      <w:r w:rsidRPr="001B4372">
        <w:rPr>
          <w:rFonts w:ascii="Arial" w:hAnsi="Arial" w:cs="Arial"/>
          <w:color w:val="auto"/>
          <w:sz w:val="20"/>
          <w:szCs w:val="20"/>
        </w:rPr>
        <w:t xml:space="preserve"> contribution to public policy outcomes</w:t>
      </w:r>
      <w:r w:rsidR="000A5D9B">
        <w:rPr>
          <w:rFonts w:ascii="Arial" w:hAnsi="Arial" w:cs="Arial"/>
          <w:color w:val="auto"/>
          <w:sz w:val="20"/>
          <w:szCs w:val="20"/>
        </w:rPr>
        <w:t>; and</w:t>
      </w:r>
      <w:r w:rsidRPr="001B4372">
        <w:rPr>
          <w:rFonts w:ascii="Arial" w:hAnsi="Arial" w:cs="Arial"/>
          <w:color w:val="auto"/>
          <w:sz w:val="20"/>
          <w:szCs w:val="20"/>
        </w:rPr>
        <w:t xml:space="preserve"> </w:t>
      </w:r>
    </w:p>
    <w:p w14:paraId="0768B10F" w14:textId="77777777" w:rsidR="00264BF0" w:rsidRPr="001B4372" w:rsidRDefault="00264BF0" w:rsidP="00264BF0">
      <w:pPr>
        <w:pStyle w:val="ListParagraph"/>
        <w:numPr>
          <w:ilvl w:val="0"/>
          <w:numId w:val="3"/>
        </w:numPr>
        <w:spacing w:after="120" w:line="220" w:lineRule="exact"/>
        <w:rPr>
          <w:rFonts w:ascii="Arial" w:hAnsi="Arial" w:cs="Arial"/>
          <w:color w:val="auto"/>
          <w:sz w:val="20"/>
          <w:szCs w:val="20"/>
        </w:rPr>
      </w:pPr>
      <w:r w:rsidRPr="001B4372">
        <w:rPr>
          <w:rFonts w:ascii="Arial" w:hAnsi="Arial" w:cs="Arial"/>
          <w:color w:val="auto"/>
          <w:sz w:val="20"/>
          <w:szCs w:val="20"/>
        </w:rPr>
        <w:t>in line with DTF’s stated intentions for SoE evaluations, note any observations for consideration by DTF about the operation of the revised SoE framework</w:t>
      </w:r>
      <w:r w:rsidRPr="001B4372">
        <w:rPr>
          <w:rStyle w:val="FootnoteReference"/>
          <w:rFonts w:ascii="Arial" w:hAnsi="Arial" w:cs="Arial"/>
          <w:color w:val="auto"/>
          <w:sz w:val="20"/>
          <w:szCs w:val="20"/>
        </w:rPr>
        <w:footnoteReference w:id="3"/>
      </w:r>
      <w:r w:rsidRPr="001B4372">
        <w:rPr>
          <w:rFonts w:ascii="Arial" w:hAnsi="Arial" w:cs="Arial"/>
          <w:color w:val="auto"/>
          <w:sz w:val="20"/>
          <w:szCs w:val="20"/>
        </w:rPr>
        <w:t>.</w:t>
      </w:r>
    </w:p>
    <w:p w14:paraId="565D47CB" w14:textId="77777777" w:rsidR="00264BF0" w:rsidRPr="00B84BB9" w:rsidRDefault="00264BF0" w:rsidP="00264BF0">
      <w:pPr>
        <w:pStyle w:val="Heading1"/>
      </w:pPr>
      <w:bookmarkStart w:id="3" w:name="_Toc530038804"/>
      <w:bookmarkStart w:id="4" w:name="_Toc530573057"/>
      <w:r>
        <w:t>Background</w:t>
      </w:r>
      <w:bookmarkEnd w:id="3"/>
      <w:bookmarkEnd w:id="4"/>
      <w:r>
        <w:t xml:space="preserve"> </w:t>
      </w:r>
    </w:p>
    <w:p w14:paraId="53980B30" w14:textId="77777777" w:rsidR="00264BF0" w:rsidRPr="00AC6DD1" w:rsidRDefault="00264BF0" w:rsidP="00AC6DD1">
      <w:pPr>
        <w:pStyle w:val="Heading2"/>
      </w:pPr>
      <w:bookmarkStart w:id="5" w:name="_Toc530128197"/>
      <w:bookmarkStart w:id="6" w:name="_Toc530573058"/>
      <w:r w:rsidRPr="00AC6DD1">
        <w:t>Preparation of this report</w:t>
      </w:r>
      <w:bookmarkEnd w:id="5"/>
      <w:bookmarkEnd w:id="6"/>
      <w:r w:rsidRPr="00AC6DD1">
        <w:t xml:space="preserve"> </w:t>
      </w:r>
    </w:p>
    <w:p w14:paraId="44453975" w14:textId="090D5AB6" w:rsidR="005355A9" w:rsidRPr="001B4372" w:rsidRDefault="00ED630E" w:rsidP="005355A9">
      <w:pPr>
        <w:rPr>
          <w:color w:val="auto"/>
          <w:sz w:val="20"/>
        </w:rPr>
      </w:pPr>
      <w:r w:rsidRPr="001B4372">
        <w:rPr>
          <w:color w:val="auto"/>
          <w:sz w:val="20"/>
        </w:rPr>
        <w:t xml:space="preserve">PrimeSafe’s SoE and response is managed through the Food Regulation and Biosecurity Policy team </w:t>
      </w:r>
      <w:r w:rsidR="0015674B" w:rsidRPr="001B4372">
        <w:rPr>
          <w:color w:val="auto"/>
          <w:sz w:val="20"/>
        </w:rPr>
        <w:t xml:space="preserve">in </w:t>
      </w:r>
      <w:r w:rsidRPr="001B4372">
        <w:rPr>
          <w:color w:val="auto"/>
          <w:sz w:val="20"/>
        </w:rPr>
        <w:t>Agriculture Victoria, Department of Jobs, Precincts and Regions (DJPR).</w:t>
      </w:r>
      <w:r w:rsidR="00B571CD" w:rsidRPr="001B4372">
        <w:rPr>
          <w:color w:val="auto"/>
          <w:sz w:val="20"/>
        </w:rPr>
        <w:t xml:space="preserve"> Th</w:t>
      </w:r>
      <w:r w:rsidR="0015674B" w:rsidRPr="001B4372">
        <w:rPr>
          <w:color w:val="auto"/>
          <w:sz w:val="20"/>
        </w:rPr>
        <w:t>e</w:t>
      </w:r>
      <w:r w:rsidR="00B571CD" w:rsidRPr="001B4372">
        <w:rPr>
          <w:color w:val="auto"/>
          <w:sz w:val="20"/>
        </w:rPr>
        <w:t xml:space="preserve"> team also conducted the evaluation</w:t>
      </w:r>
      <w:r w:rsidR="00DA663C" w:rsidRPr="001B4372">
        <w:rPr>
          <w:color w:val="auto"/>
          <w:sz w:val="20"/>
        </w:rPr>
        <w:t xml:space="preserve"> of the SOE formulation and response process</w:t>
      </w:r>
      <w:r w:rsidR="008A7C99" w:rsidRPr="001B4372">
        <w:rPr>
          <w:color w:val="auto"/>
          <w:sz w:val="20"/>
        </w:rPr>
        <w:t xml:space="preserve"> to inform future iterations of the SOE. </w:t>
      </w:r>
      <w:r w:rsidR="00264BF0" w:rsidRPr="001B4372">
        <w:rPr>
          <w:color w:val="auto"/>
          <w:sz w:val="20"/>
        </w:rPr>
        <w:t xml:space="preserve">Key roles and participants in the evaluation process </w:t>
      </w:r>
      <w:r w:rsidR="0036168D" w:rsidRPr="001B4372">
        <w:rPr>
          <w:color w:val="auto"/>
          <w:sz w:val="20"/>
        </w:rPr>
        <w:t>are outlined in the table below</w:t>
      </w:r>
      <w:r w:rsidR="005355A9" w:rsidRPr="001B4372">
        <w:rPr>
          <w:color w:val="auto"/>
          <w:sz w:val="20"/>
        </w:rPr>
        <w:t xml:space="preserve">. </w:t>
      </w:r>
    </w:p>
    <w:tbl>
      <w:tblPr>
        <w:tblStyle w:val="TableGrid"/>
        <w:tblW w:w="90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le heading"/>
      </w:tblPr>
      <w:tblGrid>
        <w:gridCol w:w="4536"/>
        <w:gridCol w:w="4503"/>
      </w:tblGrid>
      <w:tr w:rsidR="005C280E" w:rsidRPr="00D51674" w14:paraId="7DE8A4D4" w14:textId="77777777" w:rsidTr="00BB3953">
        <w:trPr>
          <w:tblHeader/>
        </w:trPr>
        <w:tc>
          <w:tcPr>
            <w:tcW w:w="4536" w:type="dxa"/>
            <w:shd w:val="clear" w:color="auto" w:fill="064EA8"/>
            <w:vAlign w:val="center"/>
          </w:tcPr>
          <w:p w14:paraId="649407FC" w14:textId="77777777" w:rsidR="005C280E" w:rsidRPr="00D51674" w:rsidRDefault="005C280E" w:rsidP="00BB3953">
            <w:pPr>
              <w:pStyle w:val="tabletitles"/>
            </w:pPr>
            <w:r>
              <w:t xml:space="preserve">Management arrangements for the evaluation plan </w:t>
            </w:r>
          </w:p>
        </w:tc>
        <w:tc>
          <w:tcPr>
            <w:tcW w:w="4503" w:type="dxa"/>
            <w:shd w:val="clear" w:color="auto" w:fill="064EA8"/>
            <w:vAlign w:val="center"/>
          </w:tcPr>
          <w:p w14:paraId="1E034131" w14:textId="77777777" w:rsidR="005C280E" w:rsidRPr="00D51674" w:rsidRDefault="005C280E" w:rsidP="00BB3953">
            <w:pPr>
              <w:pStyle w:val="tabletitles"/>
            </w:pPr>
            <w:r>
              <w:t xml:space="preserve">Role and responsibility </w:t>
            </w:r>
          </w:p>
        </w:tc>
      </w:tr>
      <w:tr w:rsidR="005C280E" w:rsidRPr="00D51674" w14:paraId="7DFE93A8" w14:textId="77777777" w:rsidTr="00BB3953">
        <w:tc>
          <w:tcPr>
            <w:tcW w:w="4536" w:type="dxa"/>
            <w:vAlign w:val="center"/>
          </w:tcPr>
          <w:p w14:paraId="61084369" w14:textId="77777777" w:rsidR="005C280E" w:rsidRPr="00D51674" w:rsidRDefault="005C280E" w:rsidP="00BB3953">
            <w:pPr>
              <w:pStyle w:val="tabletext"/>
            </w:pPr>
            <w:r>
              <w:t>Manager, Food Policy</w:t>
            </w:r>
          </w:p>
        </w:tc>
        <w:tc>
          <w:tcPr>
            <w:tcW w:w="4503" w:type="dxa"/>
            <w:vAlign w:val="center"/>
          </w:tcPr>
          <w:p w14:paraId="150F10A7" w14:textId="77777777" w:rsidR="005C280E" w:rsidRPr="00D51674" w:rsidRDefault="005C280E" w:rsidP="00BB3953">
            <w:pPr>
              <w:pStyle w:val="tabletext"/>
            </w:pPr>
            <w:r>
              <w:t>Manage the process for conducting the evaluation and ensure suitable resources are employed to conduct the evaluation. Ensure adequate independence between the design and delivery of the SoE evaluation. Ensure evaluation plan is conducted in consultation with PrimeSafe and according to DTF requirements (quality, timeliness).</w:t>
            </w:r>
          </w:p>
        </w:tc>
      </w:tr>
      <w:tr w:rsidR="005C280E" w:rsidRPr="00D51674" w14:paraId="63707FF1" w14:textId="77777777" w:rsidTr="00BB3953">
        <w:tc>
          <w:tcPr>
            <w:tcW w:w="4536" w:type="dxa"/>
            <w:vAlign w:val="center"/>
          </w:tcPr>
          <w:p w14:paraId="2A738EB1" w14:textId="77777777" w:rsidR="005C280E" w:rsidRPr="00D51674" w:rsidRDefault="005C280E" w:rsidP="00BB3953">
            <w:pPr>
              <w:pStyle w:val="tabletext"/>
            </w:pPr>
            <w:r>
              <w:t>Regulatory Manager, Agriculture Victoria</w:t>
            </w:r>
          </w:p>
        </w:tc>
        <w:tc>
          <w:tcPr>
            <w:tcW w:w="4503" w:type="dxa"/>
            <w:vAlign w:val="center"/>
          </w:tcPr>
          <w:p w14:paraId="2E35DD1D" w14:textId="77777777" w:rsidR="005C280E" w:rsidRPr="00D51674" w:rsidRDefault="005C280E" w:rsidP="00BB3953">
            <w:pPr>
              <w:pStyle w:val="tabletext"/>
            </w:pPr>
            <w:r>
              <w:t xml:space="preserve">Liaise with DTF and provide advice to Manager Food Policy for the purposes of quality assurance, consistency with DTF guidelines and consistency across Agriculture Victoria. </w:t>
            </w:r>
          </w:p>
        </w:tc>
      </w:tr>
      <w:tr w:rsidR="005C280E" w:rsidRPr="00D51674" w14:paraId="2111C0FF" w14:textId="77777777" w:rsidTr="00BB3953">
        <w:tc>
          <w:tcPr>
            <w:tcW w:w="4536" w:type="dxa"/>
            <w:vAlign w:val="center"/>
          </w:tcPr>
          <w:p w14:paraId="6DE93BA8" w14:textId="77777777" w:rsidR="005C280E" w:rsidRPr="00D51674" w:rsidRDefault="005C280E" w:rsidP="00BB3953">
            <w:pPr>
              <w:pStyle w:val="tabletext"/>
            </w:pPr>
            <w:r>
              <w:t>Director, Food Regulation and Biosecurity Policy</w:t>
            </w:r>
          </w:p>
        </w:tc>
        <w:tc>
          <w:tcPr>
            <w:tcW w:w="4503" w:type="dxa"/>
            <w:vAlign w:val="center"/>
          </w:tcPr>
          <w:p w14:paraId="27A28695" w14:textId="77777777" w:rsidR="005C280E" w:rsidRPr="00D51674" w:rsidRDefault="005C280E" w:rsidP="00BB3953">
            <w:pPr>
              <w:pStyle w:val="tabletext"/>
            </w:pPr>
            <w:r>
              <w:t xml:space="preserve">Secure any additional resources that may be required for conducting the evaluation. Review the conduct of the evaluation and the final report. Consult with PrimeSafe as necessary. </w:t>
            </w:r>
          </w:p>
        </w:tc>
      </w:tr>
      <w:tr w:rsidR="005C280E" w:rsidRPr="00D51674" w14:paraId="39777E73" w14:textId="77777777" w:rsidTr="00BB3953">
        <w:tc>
          <w:tcPr>
            <w:tcW w:w="4536" w:type="dxa"/>
            <w:vAlign w:val="center"/>
          </w:tcPr>
          <w:p w14:paraId="4125B953" w14:textId="77777777" w:rsidR="005C280E" w:rsidRPr="00D51674" w:rsidRDefault="005C280E" w:rsidP="00BB3953">
            <w:pPr>
              <w:pStyle w:val="tabletext"/>
            </w:pPr>
            <w:r>
              <w:t>Executive Director, Agriculture Regulatory Policy</w:t>
            </w:r>
          </w:p>
        </w:tc>
        <w:tc>
          <w:tcPr>
            <w:tcW w:w="4503" w:type="dxa"/>
            <w:vAlign w:val="center"/>
          </w:tcPr>
          <w:p w14:paraId="5F4371F4" w14:textId="77777777" w:rsidR="005C280E" w:rsidRPr="00D51674" w:rsidRDefault="005C280E" w:rsidP="00BB3953">
            <w:pPr>
              <w:pStyle w:val="tabletext"/>
            </w:pPr>
            <w:r>
              <w:t xml:space="preserve">Review and approve evaluation report before submission to the Deputy Secretary, Agriculture, Food and Fibre. </w:t>
            </w:r>
          </w:p>
        </w:tc>
      </w:tr>
      <w:tr w:rsidR="005C280E" w:rsidRPr="00D51674" w14:paraId="3BF4CBDC" w14:textId="77777777" w:rsidTr="00BB3953">
        <w:tc>
          <w:tcPr>
            <w:tcW w:w="4536" w:type="dxa"/>
            <w:vAlign w:val="center"/>
          </w:tcPr>
          <w:p w14:paraId="383ACF54" w14:textId="77777777" w:rsidR="005C280E" w:rsidRPr="00D51674" w:rsidRDefault="005C280E" w:rsidP="00BB3953">
            <w:pPr>
              <w:pStyle w:val="tabletext"/>
            </w:pPr>
            <w:r>
              <w:t>Deputy Secretary, Agriculture, Food and Fibre</w:t>
            </w:r>
          </w:p>
        </w:tc>
        <w:tc>
          <w:tcPr>
            <w:tcW w:w="4503" w:type="dxa"/>
            <w:vAlign w:val="center"/>
          </w:tcPr>
          <w:p w14:paraId="4330A348" w14:textId="77777777" w:rsidR="005C280E" w:rsidRPr="00D51674" w:rsidRDefault="005C280E" w:rsidP="00BB3953">
            <w:pPr>
              <w:pStyle w:val="tabletext"/>
            </w:pPr>
            <w:r>
              <w:t xml:space="preserve">Approve for submission to DTF and the Commissioner for Better Regulation and publication on DJPR’s website. </w:t>
            </w:r>
          </w:p>
        </w:tc>
      </w:tr>
    </w:tbl>
    <w:p w14:paraId="6B3E7BC5" w14:textId="1B38668F" w:rsidR="00264BF0" w:rsidRPr="00AC6DD1" w:rsidRDefault="00C3113D" w:rsidP="00AC6DD1">
      <w:pPr>
        <w:pStyle w:val="Heading2"/>
      </w:pPr>
      <w:bookmarkStart w:id="7" w:name="_Toc530128198"/>
      <w:bookmarkStart w:id="8" w:name="_Toc530573059"/>
      <w:r w:rsidRPr="00AC6DD1">
        <w:lastRenderedPageBreak/>
        <w:t>PrimeSafe</w:t>
      </w:r>
      <w:bookmarkEnd w:id="7"/>
      <w:bookmarkEnd w:id="8"/>
      <w:r w:rsidR="006905D7" w:rsidRPr="00AC6DD1">
        <w:t xml:space="preserve"> - context</w:t>
      </w:r>
    </w:p>
    <w:p w14:paraId="644098C6" w14:textId="77777777" w:rsidR="002E4E72" w:rsidRPr="001B4372" w:rsidRDefault="001456AD" w:rsidP="001456AD">
      <w:pPr>
        <w:rPr>
          <w:color w:val="auto"/>
          <w:sz w:val="20"/>
        </w:rPr>
      </w:pPr>
      <w:r w:rsidRPr="001B4372">
        <w:rPr>
          <w:color w:val="auto"/>
          <w:sz w:val="20"/>
        </w:rPr>
        <w:t xml:space="preserve">PrimeSafe is the Statutory Authority responsible for regulating the safety of red meat, poultry and seafood in Victoria. PrimeSafe has the primary objective for the provision of safe, wholesome meat, poultry and seafood for all consumers. PrimeSafe is also responsible for the regulatory management of pet food. </w:t>
      </w:r>
    </w:p>
    <w:p w14:paraId="58B427D3" w14:textId="6D814914" w:rsidR="001456AD" w:rsidRPr="001B4372" w:rsidRDefault="001456AD" w:rsidP="001456AD">
      <w:pPr>
        <w:rPr>
          <w:color w:val="auto"/>
          <w:sz w:val="20"/>
        </w:rPr>
      </w:pPr>
      <w:r w:rsidRPr="001B4372">
        <w:rPr>
          <w:color w:val="auto"/>
          <w:sz w:val="20"/>
        </w:rPr>
        <w:t xml:space="preserve">PrimeSafe ensures compliance with Australian Standards for food safety and uses a licensing and inspection system as a mechanism for food businesses to adopt and implement a quality assurance program so that food safety and consumer confidence are maintained. PrimeSafe provides a range of information support services to allow the continued delivery of safe products and ensure market access for innovative new products that meet consumer demand. </w:t>
      </w:r>
    </w:p>
    <w:p w14:paraId="62B40143" w14:textId="13DD872B" w:rsidR="00264BF0" w:rsidRPr="00AC6DD1" w:rsidRDefault="00BC4F78" w:rsidP="00AC6DD1">
      <w:pPr>
        <w:pStyle w:val="Heading2"/>
      </w:pPr>
      <w:bookmarkStart w:id="9" w:name="_Toc530128199"/>
      <w:bookmarkStart w:id="10" w:name="_Toc530573060"/>
      <w:r w:rsidRPr="00AC6DD1">
        <w:t xml:space="preserve">PrimeSafe </w:t>
      </w:r>
      <w:r w:rsidR="00264BF0" w:rsidRPr="00AC6DD1">
        <w:t>Board alignment to public policy outcomes</w:t>
      </w:r>
      <w:bookmarkEnd w:id="9"/>
      <w:bookmarkEnd w:id="10"/>
      <w:r w:rsidR="00264BF0" w:rsidRPr="00AC6DD1">
        <w:t xml:space="preserve"> </w:t>
      </w:r>
    </w:p>
    <w:p w14:paraId="341636F1" w14:textId="07E5CB0B" w:rsidR="00BC4F78" w:rsidRPr="003F63EF" w:rsidRDefault="00BA693A" w:rsidP="00252F82">
      <w:pPr>
        <w:rPr>
          <w:color w:val="auto"/>
          <w:sz w:val="20"/>
        </w:rPr>
      </w:pPr>
      <w:r w:rsidRPr="003F63EF">
        <w:rPr>
          <w:color w:val="auto"/>
          <w:sz w:val="20"/>
        </w:rPr>
        <w:t xml:space="preserve">PrimeSafe legislation requires that licensees maintain a food safety program that is tailored to the needs of each business and uses quality assurance as the basis to ensure compliance with the Australian Standards for food safety. </w:t>
      </w:r>
      <w:r w:rsidR="008C655B" w:rsidRPr="003F63EF">
        <w:rPr>
          <w:color w:val="auto"/>
          <w:sz w:val="20"/>
        </w:rPr>
        <w:t xml:space="preserve">This approach </w:t>
      </w:r>
      <w:r w:rsidR="00544ECC" w:rsidRPr="003F63EF">
        <w:rPr>
          <w:color w:val="auto"/>
          <w:sz w:val="20"/>
        </w:rPr>
        <w:t>improv</w:t>
      </w:r>
      <w:r w:rsidR="009377CE" w:rsidRPr="003F63EF">
        <w:rPr>
          <w:color w:val="auto"/>
          <w:sz w:val="20"/>
        </w:rPr>
        <w:t>es</w:t>
      </w:r>
      <w:r w:rsidR="00544ECC" w:rsidRPr="003F63EF">
        <w:rPr>
          <w:color w:val="auto"/>
          <w:sz w:val="20"/>
        </w:rPr>
        <w:t xml:space="preserve"> the public health and consumer confidence of Victorians in meat and seafood</w:t>
      </w:r>
      <w:r w:rsidR="00252F82" w:rsidRPr="003F63EF">
        <w:rPr>
          <w:color w:val="auto"/>
          <w:sz w:val="20"/>
        </w:rPr>
        <w:t xml:space="preserve"> and </w:t>
      </w:r>
      <w:r w:rsidRPr="003F63EF">
        <w:rPr>
          <w:color w:val="auto"/>
          <w:sz w:val="20"/>
        </w:rPr>
        <w:t>provide</w:t>
      </w:r>
      <w:r w:rsidR="000A7CB0" w:rsidRPr="003F63EF">
        <w:rPr>
          <w:color w:val="auto"/>
          <w:sz w:val="20"/>
        </w:rPr>
        <w:t>s</w:t>
      </w:r>
      <w:r w:rsidRPr="003F63EF">
        <w:rPr>
          <w:color w:val="auto"/>
          <w:sz w:val="20"/>
        </w:rPr>
        <w:t xml:space="preserve"> benefits for food businesses and the Victorian economy </w:t>
      </w:r>
      <w:r w:rsidR="00C84EE7" w:rsidRPr="003F63EF">
        <w:rPr>
          <w:color w:val="auto"/>
          <w:sz w:val="20"/>
        </w:rPr>
        <w:t>by ensuring continued</w:t>
      </w:r>
      <w:r w:rsidR="00252F82" w:rsidRPr="003F63EF">
        <w:rPr>
          <w:color w:val="auto"/>
          <w:sz w:val="20"/>
        </w:rPr>
        <w:t xml:space="preserve"> confidence. </w:t>
      </w:r>
      <w:r w:rsidRPr="003F63EF">
        <w:rPr>
          <w:color w:val="auto"/>
          <w:sz w:val="20"/>
        </w:rPr>
        <w:t>In 201</w:t>
      </w:r>
      <w:r w:rsidR="002E7A4E" w:rsidRPr="003F63EF">
        <w:rPr>
          <w:color w:val="auto"/>
          <w:sz w:val="20"/>
        </w:rPr>
        <w:t>8</w:t>
      </w:r>
      <w:r w:rsidR="000F1938">
        <w:rPr>
          <w:color w:val="auto"/>
          <w:sz w:val="20"/>
        </w:rPr>
        <w:t>-</w:t>
      </w:r>
      <w:r w:rsidRPr="003F63EF">
        <w:rPr>
          <w:color w:val="auto"/>
          <w:sz w:val="20"/>
        </w:rPr>
        <w:t>1</w:t>
      </w:r>
      <w:r w:rsidR="002E7A4E" w:rsidRPr="003F63EF">
        <w:rPr>
          <w:color w:val="auto"/>
          <w:sz w:val="20"/>
        </w:rPr>
        <w:t>9</w:t>
      </w:r>
      <w:r w:rsidRPr="003F63EF">
        <w:rPr>
          <w:color w:val="auto"/>
          <w:sz w:val="20"/>
        </w:rPr>
        <w:t xml:space="preserve">, no food borne disease outbreaks were attributed to PrimeSafe licensees. </w:t>
      </w:r>
      <w:r w:rsidR="00620759" w:rsidRPr="003F63EF">
        <w:rPr>
          <w:color w:val="auto"/>
          <w:sz w:val="20"/>
        </w:rPr>
        <w:t>A key question during the evaluation was the extent to which PrimeSafe’s SoE and response support these public outcomes.</w:t>
      </w:r>
    </w:p>
    <w:p w14:paraId="148F43C3" w14:textId="2E2AC594" w:rsidR="00264BF0" w:rsidRPr="00B84BB9" w:rsidRDefault="00406E48" w:rsidP="00264BF0">
      <w:pPr>
        <w:pStyle w:val="Heading1"/>
      </w:pPr>
      <w:bookmarkStart w:id="11" w:name="_Toc530038805"/>
      <w:bookmarkStart w:id="12" w:name="_Toc530573061"/>
      <w:r>
        <w:t>M</w:t>
      </w:r>
      <w:r w:rsidR="00264BF0">
        <w:t>ethodology</w:t>
      </w:r>
      <w:bookmarkEnd w:id="11"/>
      <w:bookmarkEnd w:id="12"/>
    </w:p>
    <w:p w14:paraId="1CBA6569" w14:textId="4AAC458F" w:rsidR="00894267" w:rsidRPr="001B4372" w:rsidRDefault="00264BF0" w:rsidP="00465F2C">
      <w:pPr>
        <w:rPr>
          <w:rFonts w:cs="Arial"/>
          <w:color w:val="auto"/>
          <w:sz w:val="20"/>
        </w:rPr>
      </w:pPr>
      <w:r w:rsidRPr="001B4372">
        <w:rPr>
          <w:rFonts w:cs="Arial"/>
          <w:color w:val="auto"/>
          <w:sz w:val="20"/>
        </w:rPr>
        <w:t xml:space="preserve">The evaluation methodology draws on a simple analysis </w:t>
      </w:r>
      <w:r w:rsidR="00894267" w:rsidRPr="001B4372">
        <w:rPr>
          <w:rFonts w:cs="Arial"/>
          <w:color w:val="auto"/>
          <w:sz w:val="20"/>
        </w:rPr>
        <w:t>addressed in two components:</w:t>
      </w:r>
    </w:p>
    <w:p w14:paraId="7EE81232" w14:textId="1AD71C1A" w:rsidR="004B6D58" w:rsidRPr="001B4372" w:rsidRDefault="006D6B50" w:rsidP="00894267">
      <w:pPr>
        <w:pStyle w:val="ListParagraph"/>
        <w:numPr>
          <w:ilvl w:val="0"/>
          <w:numId w:val="5"/>
        </w:numPr>
        <w:rPr>
          <w:rFonts w:ascii="Arial" w:hAnsi="Arial" w:cs="Arial"/>
          <w:color w:val="auto"/>
          <w:sz w:val="20"/>
          <w:szCs w:val="20"/>
        </w:rPr>
      </w:pPr>
      <w:r w:rsidRPr="001B4372">
        <w:rPr>
          <w:rFonts w:ascii="Arial" w:hAnsi="Arial" w:cs="Arial"/>
          <w:color w:val="auto"/>
          <w:sz w:val="20"/>
          <w:szCs w:val="20"/>
        </w:rPr>
        <w:t xml:space="preserve">A </w:t>
      </w:r>
      <w:r w:rsidRPr="001B4372">
        <w:rPr>
          <w:rFonts w:ascii="Arial" w:hAnsi="Arial" w:cs="Arial"/>
          <w:b/>
          <w:color w:val="auto"/>
          <w:sz w:val="20"/>
          <w:szCs w:val="20"/>
        </w:rPr>
        <w:t>p</w:t>
      </w:r>
      <w:r w:rsidR="004B6D58" w:rsidRPr="001B4372">
        <w:rPr>
          <w:rFonts w:ascii="Arial" w:hAnsi="Arial" w:cs="Arial"/>
          <w:b/>
          <w:color w:val="auto"/>
          <w:sz w:val="20"/>
          <w:szCs w:val="20"/>
        </w:rPr>
        <w:t>rocess evaluation</w:t>
      </w:r>
      <w:r w:rsidR="004B6D58" w:rsidRPr="001B4372">
        <w:rPr>
          <w:rFonts w:ascii="Arial" w:hAnsi="Arial" w:cs="Arial"/>
          <w:color w:val="auto"/>
          <w:sz w:val="20"/>
          <w:szCs w:val="20"/>
        </w:rPr>
        <w:t xml:space="preserve"> of the approach used to develop the SoE; and</w:t>
      </w:r>
    </w:p>
    <w:p w14:paraId="5DC32E17" w14:textId="2BB89A71" w:rsidR="004D50D5" w:rsidRPr="001B4372" w:rsidRDefault="000F04C5" w:rsidP="00894267">
      <w:pPr>
        <w:pStyle w:val="ListParagraph"/>
        <w:numPr>
          <w:ilvl w:val="0"/>
          <w:numId w:val="5"/>
        </w:numPr>
        <w:rPr>
          <w:rFonts w:ascii="Arial" w:hAnsi="Arial" w:cs="Arial"/>
          <w:color w:val="auto"/>
          <w:sz w:val="20"/>
          <w:szCs w:val="20"/>
        </w:rPr>
      </w:pPr>
      <w:r w:rsidRPr="001B4372">
        <w:rPr>
          <w:rFonts w:ascii="Arial" w:hAnsi="Arial" w:cs="Arial"/>
          <w:color w:val="auto"/>
          <w:sz w:val="20"/>
          <w:szCs w:val="20"/>
        </w:rPr>
        <w:t>A</w:t>
      </w:r>
      <w:r w:rsidR="007C66FF" w:rsidRPr="001B4372">
        <w:rPr>
          <w:rFonts w:ascii="Arial" w:hAnsi="Arial" w:cs="Arial"/>
          <w:color w:val="auto"/>
          <w:sz w:val="20"/>
          <w:szCs w:val="20"/>
        </w:rPr>
        <w:t xml:space="preserve"> </w:t>
      </w:r>
      <w:r w:rsidR="007C66FF" w:rsidRPr="001B4372">
        <w:rPr>
          <w:rFonts w:ascii="Arial" w:hAnsi="Arial" w:cs="Arial"/>
          <w:b/>
          <w:color w:val="auto"/>
          <w:sz w:val="20"/>
          <w:szCs w:val="20"/>
        </w:rPr>
        <w:t>performance evaluation</w:t>
      </w:r>
      <w:r w:rsidR="007C66FF" w:rsidRPr="001B4372">
        <w:rPr>
          <w:rFonts w:ascii="Arial" w:hAnsi="Arial" w:cs="Arial"/>
          <w:color w:val="auto"/>
          <w:sz w:val="20"/>
          <w:szCs w:val="20"/>
        </w:rPr>
        <w:t xml:space="preserve"> of </w:t>
      </w:r>
      <w:r w:rsidRPr="001B4372">
        <w:rPr>
          <w:rFonts w:ascii="Arial" w:hAnsi="Arial" w:cs="Arial"/>
          <w:color w:val="auto"/>
          <w:sz w:val="20"/>
          <w:szCs w:val="20"/>
        </w:rPr>
        <w:t>the improvements and targets documented in the SoE</w:t>
      </w:r>
      <w:r w:rsidR="004D50D5" w:rsidRPr="001B4372">
        <w:rPr>
          <w:rFonts w:ascii="Arial" w:hAnsi="Arial" w:cs="Arial"/>
          <w:color w:val="auto"/>
          <w:sz w:val="20"/>
          <w:szCs w:val="20"/>
        </w:rPr>
        <w:t>.</w:t>
      </w:r>
    </w:p>
    <w:p w14:paraId="67479E00" w14:textId="3C562435" w:rsidR="00451FB7" w:rsidRPr="001B4372" w:rsidRDefault="006134D4" w:rsidP="00451FB7">
      <w:pPr>
        <w:rPr>
          <w:rFonts w:cs="Arial"/>
          <w:color w:val="auto"/>
          <w:sz w:val="20"/>
        </w:rPr>
      </w:pPr>
      <w:r w:rsidRPr="001B4372">
        <w:rPr>
          <w:rFonts w:cs="Arial"/>
          <w:color w:val="auto"/>
          <w:sz w:val="20"/>
        </w:rPr>
        <w:t>In each case t</w:t>
      </w:r>
      <w:r w:rsidR="00351DCD" w:rsidRPr="001B4372">
        <w:rPr>
          <w:rFonts w:cs="Arial"/>
          <w:color w:val="auto"/>
          <w:sz w:val="20"/>
        </w:rPr>
        <w:t xml:space="preserve">he </w:t>
      </w:r>
      <w:r w:rsidR="000C47A6" w:rsidRPr="001B4372">
        <w:rPr>
          <w:rFonts w:cs="Arial"/>
          <w:color w:val="auto"/>
          <w:sz w:val="20"/>
        </w:rPr>
        <w:t xml:space="preserve">method consisted </w:t>
      </w:r>
      <w:r w:rsidR="002F47D7" w:rsidRPr="001B4372">
        <w:rPr>
          <w:rFonts w:cs="Arial"/>
          <w:color w:val="auto"/>
          <w:sz w:val="20"/>
        </w:rPr>
        <w:t xml:space="preserve">of a consultation </w:t>
      </w:r>
      <w:r w:rsidR="00454E2A" w:rsidRPr="001B4372">
        <w:rPr>
          <w:rFonts w:cs="Arial"/>
          <w:color w:val="auto"/>
          <w:sz w:val="20"/>
        </w:rPr>
        <w:t xml:space="preserve">process between </w:t>
      </w:r>
      <w:r w:rsidR="00654811" w:rsidRPr="001B4372">
        <w:rPr>
          <w:rFonts w:cs="Arial"/>
          <w:color w:val="auto"/>
          <w:sz w:val="20"/>
        </w:rPr>
        <w:t>PrimeSafe (a</w:t>
      </w:r>
      <w:r w:rsidR="00242350" w:rsidRPr="001B4372">
        <w:rPr>
          <w:rFonts w:cs="Arial"/>
          <w:color w:val="auto"/>
          <w:sz w:val="20"/>
        </w:rPr>
        <w:t xml:space="preserve">nd the Food Policy team in </w:t>
      </w:r>
      <w:r w:rsidR="00AB5894">
        <w:rPr>
          <w:rFonts w:cs="Arial"/>
          <w:color w:val="auto"/>
          <w:sz w:val="20"/>
        </w:rPr>
        <w:t>DJPR</w:t>
      </w:r>
      <w:r w:rsidR="00242350" w:rsidRPr="001B4372">
        <w:rPr>
          <w:rFonts w:cs="Arial"/>
          <w:color w:val="auto"/>
          <w:sz w:val="20"/>
        </w:rPr>
        <w:t xml:space="preserve">. Consultations </w:t>
      </w:r>
      <w:r w:rsidR="00C12D43" w:rsidRPr="001B4372">
        <w:rPr>
          <w:rFonts w:cs="Arial"/>
          <w:color w:val="auto"/>
          <w:sz w:val="20"/>
        </w:rPr>
        <w:t xml:space="preserve">on the </w:t>
      </w:r>
      <w:r w:rsidR="00C12D43" w:rsidRPr="001B4372">
        <w:rPr>
          <w:rFonts w:cs="Arial"/>
          <w:b/>
          <w:color w:val="auto"/>
          <w:sz w:val="20"/>
        </w:rPr>
        <w:t>process evaluation</w:t>
      </w:r>
      <w:r w:rsidR="00C12D43" w:rsidRPr="001B4372">
        <w:rPr>
          <w:rFonts w:cs="Arial"/>
          <w:i/>
          <w:color w:val="auto"/>
          <w:sz w:val="20"/>
        </w:rPr>
        <w:t xml:space="preserve"> </w:t>
      </w:r>
      <w:r w:rsidR="00242350" w:rsidRPr="001B4372">
        <w:rPr>
          <w:rFonts w:cs="Arial"/>
          <w:color w:val="auto"/>
          <w:sz w:val="20"/>
        </w:rPr>
        <w:t xml:space="preserve">took place in </w:t>
      </w:r>
      <w:r w:rsidR="00514BA4" w:rsidRPr="001B4372">
        <w:rPr>
          <w:rFonts w:cs="Arial"/>
          <w:color w:val="auto"/>
          <w:sz w:val="20"/>
        </w:rPr>
        <w:t>mid-2018</w:t>
      </w:r>
      <w:r w:rsidR="00C12D43" w:rsidRPr="001B4372">
        <w:rPr>
          <w:rFonts w:cs="Arial"/>
          <w:color w:val="auto"/>
          <w:sz w:val="20"/>
        </w:rPr>
        <w:t xml:space="preserve">. Consultations on the </w:t>
      </w:r>
      <w:r w:rsidR="00047F2D" w:rsidRPr="001B4372">
        <w:rPr>
          <w:rFonts w:cs="Arial"/>
          <w:b/>
          <w:color w:val="auto"/>
          <w:sz w:val="20"/>
        </w:rPr>
        <w:t xml:space="preserve">performance </w:t>
      </w:r>
      <w:r w:rsidR="00CF43E1" w:rsidRPr="001B4372">
        <w:rPr>
          <w:rFonts w:cs="Arial"/>
          <w:b/>
          <w:color w:val="auto"/>
          <w:sz w:val="20"/>
        </w:rPr>
        <w:t>evaluation</w:t>
      </w:r>
      <w:r w:rsidR="006C364E" w:rsidRPr="001B4372">
        <w:rPr>
          <w:rFonts w:cs="Arial"/>
          <w:i/>
          <w:color w:val="auto"/>
          <w:sz w:val="20"/>
        </w:rPr>
        <w:t xml:space="preserve"> </w:t>
      </w:r>
      <w:r w:rsidR="006C364E" w:rsidRPr="001B4372">
        <w:rPr>
          <w:rFonts w:cs="Arial"/>
          <w:color w:val="auto"/>
          <w:sz w:val="20"/>
        </w:rPr>
        <w:t xml:space="preserve">took place from August </w:t>
      </w:r>
      <w:r w:rsidR="000A0BE5" w:rsidRPr="001B4372">
        <w:rPr>
          <w:rFonts w:cs="Arial"/>
          <w:color w:val="auto"/>
          <w:sz w:val="20"/>
        </w:rPr>
        <w:t>2019</w:t>
      </w:r>
      <w:r w:rsidR="006C364E" w:rsidRPr="001B4372">
        <w:rPr>
          <w:rFonts w:cs="Arial"/>
          <w:color w:val="auto"/>
          <w:sz w:val="20"/>
        </w:rPr>
        <w:t xml:space="preserve">. </w:t>
      </w:r>
      <w:r w:rsidR="008251D2" w:rsidRPr="001B4372">
        <w:rPr>
          <w:rFonts w:cs="Arial"/>
          <w:color w:val="auto"/>
          <w:sz w:val="20"/>
        </w:rPr>
        <w:t>PrimeSafe provided documentation relating to the evaluation questions in</w:t>
      </w:r>
      <w:r w:rsidR="00156EBB" w:rsidRPr="001B4372">
        <w:rPr>
          <w:rFonts w:cs="Arial"/>
          <w:color w:val="auto"/>
          <w:sz w:val="20"/>
        </w:rPr>
        <w:t xml:space="preserve"> October 2019. </w:t>
      </w:r>
      <w:r w:rsidR="006C364E" w:rsidRPr="001B4372">
        <w:rPr>
          <w:rFonts w:cs="Arial"/>
          <w:color w:val="auto"/>
          <w:sz w:val="20"/>
        </w:rPr>
        <w:t>In each case</w:t>
      </w:r>
      <w:r w:rsidR="000A0BE5" w:rsidRPr="001B4372">
        <w:rPr>
          <w:rFonts w:cs="Arial"/>
          <w:color w:val="auto"/>
          <w:sz w:val="20"/>
        </w:rPr>
        <w:t xml:space="preserve"> draft </w:t>
      </w:r>
      <w:r w:rsidR="006C364E" w:rsidRPr="001B4372">
        <w:rPr>
          <w:rFonts w:cs="Arial"/>
          <w:color w:val="auto"/>
          <w:sz w:val="20"/>
        </w:rPr>
        <w:t xml:space="preserve">documents were </w:t>
      </w:r>
      <w:r w:rsidR="000A0BE5" w:rsidRPr="001B4372">
        <w:rPr>
          <w:rFonts w:cs="Arial"/>
          <w:color w:val="auto"/>
          <w:sz w:val="20"/>
        </w:rPr>
        <w:t xml:space="preserve">then circulated for </w:t>
      </w:r>
      <w:r w:rsidR="00C12D43" w:rsidRPr="001B4372">
        <w:rPr>
          <w:rFonts w:cs="Arial"/>
          <w:color w:val="auto"/>
          <w:sz w:val="20"/>
        </w:rPr>
        <w:t>comment</w:t>
      </w:r>
      <w:r w:rsidR="00136B2B" w:rsidRPr="001B4372">
        <w:rPr>
          <w:rFonts w:cs="Arial"/>
          <w:color w:val="auto"/>
          <w:sz w:val="20"/>
        </w:rPr>
        <w:t>,</w:t>
      </w:r>
      <w:r w:rsidR="00C12D43" w:rsidRPr="001B4372">
        <w:rPr>
          <w:rFonts w:cs="Arial"/>
          <w:color w:val="auto"/>
          <w:sz w:val="20"/>
        </w:rPr>
        <w:t xml:space="preserve"> </w:t>
      </w:r>
      <w:r w:rsidR="006C364E" w:rsidRPr="001B4372">
        <w:rPr>
          <w:rFonts w:cs="Arial"/>
          <w:color w:val="auto"/>
          <w:sz w:val="20"/>
        </w:rPr>
        <w:t>before finalisation</w:t>
      </w:r>
      <w:r w:rsidR="00CF43E1" w:rsidRPr="001B4372">
        <w:rPr>
          <w:rFonts w:cs="Arial"/>
          <w:color w:val="auto"/>
          <w:sz w:val="20"/>
        </w:rPr>
        <w:t xml:space="preserve"> in September 2018 and December 2019 respectively. </w:t>
      </w:r>
      <w:r w:rsidR="006C364E" w:rsidRPr="001B4372">
        <w:rPr>
          <w:rFonts w:cs="Arial"/>
          <w:color w:val="auto"/>
          <w:sz w:val="20"/>
        </w:rPr>
        <w:t xml:space="preserve"> </w:t>
      </w:r>
    </w:p>
    <w:p w14:paraId="35A48D46" w14:textId="045AD9C0" w:rsidR="00AA0271" w:rsidRPr="001B4372" w:rsidRDefault="0054198F" w:rsidP="00451FB7">
      <w:pPr>
        <w:rPr>
          <w:color w:val="auto"/>
          <w:sz w:val="20"/>
        </w:rPr>
      </w:pPr>
      <w:r w:rsidRPr="001B4372">
        <w:rPr>
          <w:color w:val="auto"/>
          <w:sz w:val="20"/>
        </w:rPr>
        <w:t xml:space="preserve">The analysis was based on these consultations, together with information gathered from </w:t>
      </w:r>
      <w:r w:rsidR="009F038E" w:rsidRPr="001B4372">
        <w:rPr>
          <w:color w:val="auto"/>
          <w:sz w:val="20"/>
        </w:rPr>
        <w:t xml:space="preserve">the PrimeSafe Corporate Plan, </w:t>
      </w:r>
      <w:r w:rsidRPr="001B4372">
        <w:rPr>
          <w:color w:val="auto"/>
          <w:sz w:val="20"/>
        </w:rPr>
        <w:t xml:space="preserve">PrimeSafe Annual Reports </w:t>
      </w:r>
      <w:r w:rsidR="00180250">
        <w:rPr>
          <w:color w:val="auto"/>
          <w:sz w:val="20"/>
        </w:rPr>
        <w:t>during</w:t>
      </w:r>
      <w:r w:rsidR="00180250" w:rsidRPr="001B4372">
        <w:rPr>
          <w:color w:val="auto"/>
          <w:sz w:val="20"/>
        </w:rPr>
        <w:t xml:space="preserve"> </w:t>
      </w:r>
      <w:r w:rsidRPr="001B4372">
        <w:rPr>
          <w:color w:val="auto"/>
          <w:sz w:val="20"/>
        </w:rPr>
        <w:t xml:space="preserve">the </w:t>
      </w:r>
      <w:r w:rsidR="00180250">
        <w:rPr>
          <w:color w:val="auto"/>
          <w:sz w:val="20"/>
        </w:rPr>
        <w:t xml:space="preserve">SoE </w:t>
      </w:r>
      <w:r w:rsidRPr="001B4372">
        <w:rPr>
          <w:color w:val="auto"/>
          <w:sz w:val="20"/>
        </w:rPr>
        <w:t>period, PrimeSafe’s public website</w:t>
      </w:r>
      <w:r w:rsidR="005E0596" w:rsidRPr="001B4372">
        <w:rPr>
          <w:color w:val="auto"/>
          <w:sz w:val="20"/>
        </w:rPr>
        <w:t xml:space="preserve"> and</w:t>
      </w:r>
      <w:r w:rsidRPr="001B4372">
        <w:rPr>
          <w:color w:val="auto"/>
          <w:sz w:val="20"/>
        </w:rPr>
        <w:t xml:space="preserve"> the joint DJPR-PrimeSafe annual health check</w:t>
      </w:r>
      <w:r w:rsidR="005E0596" w:rsidRPr="001B4372">
        <w:rPr>
          <w:color w:val="auto"/>
          <w:sz w:val="20"/>
        </w:rPr>
        <w:t>s</w:t>
      </w:r>
      <w:r w:rsidRPr="001B4372">
        <w:rPr>
          <w:color w:val="auto"/>
          <w:sz w:val="20"/>
        </w:rPr>
        <w:t xml:space="preserve"> managed by Agriculture Victoria.</w:t>
      </w:r>
      <w:r w:rsidR="00AB26F3" w:rsidRPr="001B4372">
        <w:rPr>
          <w:color w:val="auto"/>
          <w:sz w:val="20"/>
        </w:rPr>
        <w:t xml:space="preserve"> </w:t>
      </w:r>
      <w:r w:rsidR="00AA0271" w:rsidRPr="001B4372">
        <w:rPr>
          <w:color w:val="auto"/>
          <w:sz w:val="20"/>
        </w:rPr>
        <w:t>In the case of the performance</w:t>
      </w:r>
      <w:r w:rsidR="00BC2CEB" w:rsidRPr="001B4372">
        <w:rPr>
          <w:color w:val="auto"/>
          <w:sz w:val="20"/>
        </w:rPr>
        <w:t xml:space="preserve"> evaluation, the Minister’s expectations as </w:t>
      </w:r>
      <w:r w:rsidR="0040120E" w:rsidRPr="001B4372">
        <w:rPr>
          <w:color w:val="auto"/>
          <w:sz w:val="20"/>
        </w:rPr>
        <w:t xml:space="preserve">set out in the SoE are used as the starting point (see Section 5 below). </w:t>
      </w:r>
    </w:p>
    <w:p w14:paraId="38A6072A" w14:textId="0E351CC0" w:rsidR="0054198F" w:rsidRDefault="0054198F" w:rsidP="00451FB7">
      <w:pPr>
        <w:rPr>
          <w:color w:val="auto"/>
          <w:sz w:val="20"/>
        </w:rPr>
      </w:pPr>
      <w:r w:rsidRPr="001B4372">
        <w:rPr>
          <w:color w:val="auto"/>
          <w:sz w:val="20"/>
        </w:rPr>
        <w:t xml:space="preserve">PrimeSafe’s </w:t>
      </w:r>
      <w:r w:rsidR="00F1143D">
        <w:rPr>
          <w:color w:val="auto"/>
          <w:sz w:val="20"/>
        </w:rPr>
        <w:t xml:space="preserve">current </w:t>
      </w:r>
      <w:r w:rsidRPr="001B4372">
        <w:rPr>
          <w:color w:val="auto"/>
          <w:sz w:val="20"/>
        </w:rPr>
        <w:t xml:space="preserve">SoE will end </w:t>
      </w:r>
      <w:r w:rsidR="00AB26F3" w:rsidRPr="001B4372">
        <w:rPr>
          <w:color w:val="auto"/>
          <w:sz w:val="20"/>
        </w:rPr>
        <w:t xml:space="preserve">on </w:t>
      </w:r>
      <w:r w:rsidRPr="001B4372">
        <w:rPr>
          <w:color w:val="auto"/>
          <w:sz w:val="20"/>
        </w:rPr>
        <w:t>30</w:t>
      </w:r>
      <w:r w:rsidR="00AB26F3" w:rsidRPr="001B4372">
        <w:rPr>
          <w:color w:val="auto"/>
          <w:sz w:val="20"/>
        </w:rPr>
        <w:t> </w:t>
      </w:r>
      <w:r w:rsidRPr="001B4372">
        <w:rPr>
          <w:color w:val="auto"/>
          <w:sz w:val="20"/>
        </w:rPr>
        <w:t>June 2020</w:t>
      </w:r>
      <w:r w:rsidR="00AB26F3" w:rsidRPr="001B4372">
        <w:rPr>
          <w:color w:val="auto"/>
          <w:sz w:val="20"/>
        </w:rPr>
        <w:t>.</w:t>
      </w:r>
      <w:r w:rsidRPr="001B4372">
        <w:rPr>
          <w:color w:val="auto"/>
          <w:sz w:val="20"/>
        </w:rPr>
        <w:t xml:space="preserve"> </w:t>
      </w:r>
      <w:r w:rsidR="00F97334" w:rsidRPr="001B4372">
        <w:rPr>
          <w:color w:val="auto"/>
          <w:sz w:val="20"/>
        </w:rPr>
        <w:t>T</w:t>
      </w:r>
      <w:r w:rsidRPr="001B4372">
        <w:rPr>
          <w:color w:val="auto"/>
          <w:sz w:val="20"/>
        </w:rPr>
        <w:t>he DTF requires that this evaluation is completed by 31</w:t>
      </w:r>
      <w:r w:rsidR="0040120E" w:rsidRPr="001B4372">
        <w:rPr>
          <w:color w:val="auto"/>
          <w:sz w:val="20"/>
        </w:rPr>
        <w:t> </w:t>
      </w:r>
      <w:r w:rsidRPr="001B4372">
        <w:rPr>
          <w:color w:val="auto"/>
          <w:sz w:val="20"/>
        </w:rPr>
        <w:t xml:space="preserve">December 2019.  In practice, this means </w:t>
      </w:r>
      <w:r w:rsidR="00527D5E" w:rsidRPr="001B4372">
        <w:rPr>
          <w:color w:val="auto"/>
          <w:sz w:val="20"/>
        </w:rPr>
        <w:t xml:space="preserve">that </w:t>
      </w:r>
      <w:r w:rsidRPr="001B4372">
        <w:rPr>
          <w:color w:val="auto"/>
          <w:sz w:val="20"/>
        </w:rPr>
        <w:t xml:space="preserve">the performance evaluation </w:t>
      </w:r>
      <w:r w:rsidR="00527D5E" w:rsidRPr="001B4372">
        <w:rPr>
          <w:color w:val="auto"/>
          <w:sz w:val="20"/>
        </w:rPr>
        <w:t xml:space="preserve">is </w:t>
      </w:r>
      <w:r w:rsidRPr="001B4372">
        <w:rPr>
          <w:color w:val="auto"/>
          <w:sz w:val="20"/>
        </w:rPr>
        <w:t xml:space="preserve">based on information available </w:t>
      </w:r>
      <w:r w:rsidR="00527D5E" w:rsidRPr="001B4372">
        <w:rPr>
          <w:color w:val="auto"/>
          <w:sz w:val="20"/>
        </w:rPr>
        <w:t xml:space="preserve">at </w:t>
      </w:r>
      <w:r w:rsidRPr="001B4372">
        <w:rPr>
          <w:color w:val="auto"/>
          <w:sz w:val="20"/>
        </w:rPr>
        <w:t xml:space="preserve">November 2019. </w:t>
      </w:r>
      <w:r w:rsidR="0040120E" w:rsidRPr="001B4372">
        <w:rPr>
          <w:color w:val="auto"/>
          <w:sz w:val="20"/>
        </w:rPr>
        <w:t xml:space="preserve">It </w:t>
      </w:r>
      <w:r w:rsidR="00F97334" w:rsidRPr="001B4372">
        <w:rPr>
          <w:color w:val="auto"/>
          <w:sz w:val="20"/>
        </w:rPr>
        <w:t>is therefore a progress update</w:t>
      </w:r>
      <w:r w:rsidR="00E8064E" w:rsidRPr="001B4372">
        <w:rPr>
          <w:color w:val="auto"/>
          <w:sz w:val="20"/>
        </w:rPr>
        <w:t xml:space="preserve">, </w:t>
      </w:r>
      <w:r w:rsidRPr="001B4372">
        <w:rPr>
          <w:color w:val="auto"/>
          <w:sz w:val="20"/>
        </w:rPr>
        <w:t>as distinct from a full and final evaluation</w:t>
      </w:r>
      <w:r w:rsidR="005A6045" w:rsidRPr="001B4372">
        <w:rPr>
          <w:color w:val="auto"/>
          <w:sz w:val="20"/>
        </w:rPr>
        <w:t xml:space="preserve"> of PrimeSafe’s performance against the SoE. </w:t>
      </w:r>
      <w:r w:rsidR="00126259">
        <w:rPr>
          <w:color w:val="auto"/>
          <w:sz w:val="20"/>
        </w:rPr>
        <w:t xml:space="preserve">PrimeSafe </w:t>
      </w:r>
      <w:r w:rsidR="0002541B">
        <w:rPr>
          <w:color w:val="auto"/>
          <w:sz w:val="20"/>
        </w:rPr>
        <w:t xml:space="preserve">is </w:t>
      </w:r>
      <w:r w:rsidR="00126259">
        <w:rPr>
          <w:color w:val="auto"/>
          <w:sz w:val="20"/>
        </w:rPr>
        <w:t xml:space="preserve">expected to continue delivering on the Minister’s expectations </w:t>
      </w:r>
      <w:r w:rsidR="0002541B">
        <w:rPr>
          <w:color w:val="auto"/>
          <w:sz w:val="20"/>
        </w:rPr>
        <w:t xml:space="preserve">throughout the SoE period and to report on </w:t>
      </w:r>
      <w:r w:rsidR="00C27CAF">
        <w:rPr>
          <w:color w:val="auto"/>
          <w:sz w:val="20"/>
        </w:rPr>
        <w:t xml:space="preserve">progress in its 2019-20 annual report. </w:t>
      </w:r>
      <w:r w:rsidR="0002541B">
        <w:rPr>
          <w:color w:val="auto"/>
          <w:sz w:val="20"/>
        </w:rPr>
        <w:t xml:space="preserve"> </w:t>
      </w:r>
      <w:r w:rsidRPr="001B4372">
        <w:rPr>
          <w:color w:val="auto"/>
          <w:sz w:val="20"/>
        </w:rPr>
        <w:t xml:space="preserve"> </w:t>
      </w:r>
    </w:p>
    <w:p w14:paraId="10866E1D" w14:textId="701D1740" w:rsidR="00D93F95" w:rsidRPr="001B4372" w:rsidRDefault="00D93F95" w:rsidP="00D93F95">
      <w:pPr>
        <w:rPr>
          <w:rFonts w:cs="Arial"/>
          <w:color w:val="auto"/>
          <w:sz w:val="20"/>
        </w:rPr>
      </w:pPr>
      <w:r w:rsidRPr="001B4372">
        <w:rPr>
          <w:rFonts w:cs="Arial"/>
          <w:color w:val="auto"/>
          <w:sz w:val="20"/>
        </w:rPr>
        <w:t xml:space="preserve">The approach to the two components, including the key evaluation questions </w:t>
      </w:r>
      <w:r w:rsidR="00180250">
        <w:rPr>
          <w:rFonts w:cs="Arial"/>
          <w:color w:val="auto"/>
          <w:sz w:val="20"/>
        </w:rPr>
        <w:t>that</w:t>
      </w:r>
      <w:r w:rsidR="00180250" w:rsidRPr="001B4372">
        <w:rPr>
          <w:rFonts w:cs="Arial"/>
          <w:color w:val="auto"/>
          <w:sz w:val="20"/>
        </w:rPr>
        <w:t xml:space="preserve"> </w:t>
      </w:r>
      <w:r w:rsidRPr="001B4372">
        <w:rPr>
          <w:rFonts w:cs="Arial"/>
          <w:color w:val="auto"/>
          <w:sz w:val="20"/>
        </w:rPr>
        <w:t xml:space="preserve">form the basis for the analysis, is summarised in the tables below.  </w:t>
      </w:r>
    </w:p>
    <w:p w14:paraId="493F8659" w14:textId="00E07D83" w:rsidR="00BF0111" w:rsidRDefault="00E858B2" w:rsidP="00AC6DD1">
      <w:pPr>
        <w:pStyle w:val="Heading2"/>
      </w:pPr>
      <w:r w:rsidRPr="00C10718">
        <w:t>Process Evaluation</w:t>
      </w:r>
      <w:r w:rsidR="00170523">
        <w:t xml:space="preserve"> </w:t>
      </w:r>
    </w:p>
    <w:p w14:paraId="6F2BA40C" w14:textId="0034B580" w:rsidR="005F3731" w:rsidRPr="0017116A" w:rsidRDefault="005F3731" w:rsidP="005F3731">
      <w:pPr>
        <w:rPr>
          <w:color w:val="auto"/>
          <w:sz w:val="20"/>
        </w:rPr>
      </w:pPr>
      <w:r w:rsidRPr="0017116A">
        <w:rPr>
          <w:color w:val="auto"/>
          <w:sz w:val="20"/>
        </w:rPr>
        <w:t xml:space="preserve">The process evaluation considered alignment to the SOE Framework and Guideline developed by DTF and addressed </w:t>
      </w:r>
      <w:r w:rsidR="00A61E7E" w:rsidRPr="0017116A">
        <w:rPr>
          <w:color w:val="auto"/>
          <w:sz w:val="20"/>
        </w:rPr>
        <w:t xml:space="preserve">the </w:t>
      </w:r>
      <w:r w:rsidRPr="0017116A">
        <w:rPr>
          <w:color w:val="auto"/>
          <w:sz w:val="20"/>
        </w:rPr>
        <w:t xml:space="preserve">key evaluation questions shown in the table below. </w:t>
      </w:r>
    </w:p>
    <w:p w14:paraId="3F3BAB69" w14:textId="77777777" w:rsidR="005F3731" w:rsidRPr="005F3731" w:rsidRDefault="005F3731" w:rsidP="00A61E7E"/>
    <w:p w14:paraId="1ABBEF27" w14:textId="6B298DED" w:rsidR="00F5483A" w:rsidRDefault="00F5483A" w:rsidP="004D50D5">
      <w:pPr>
        <w:rPr>
          <w:rFonts w:cs="Arial"/>
          <w:szCs w:val="18"/>
        </w:rPr>
      </w:pPr>
    </w:p>
    <w:tbl>
      <w:tblPr>
        <w:tblStyle w:val="TableGrid"/>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le heading"/>
      </w:tblPr>
      <w:tblGrid>
        <w:gridCol w:w="2800"/>
        <w:gridCol w:w="2408"/>
        <w:gridCol w:w="2268"/>
        <w:gridCol w:w="6"/>
        <w:gridCol w:w="2265"/>
      </w:tblGrid>
      <w:tr w:rsidR="004B49D9" w:rsidRPr="00D51674" w14:paraId="270F95D6" w14:textId="77777777" w:rsidTr="00CE2F53">
        <w:trPr>
          <w:tblHeader/>
        </w:trPr>
        <w:tc>
          <w:tcPr>
            <w:tcW w:w="2800" w:type="dxa"/>
            <w:shd w:val="clear" w:color="auto" w:fill="064EA8"/>
          </w:tcPr>
          <w:p w14:paraId="146D31F2" w14:textId="77777777" w:rsidR="004B49D9" w:rsidRPr="00D51674" w:rsidRDefault="004B49D9" w:rsidP="00DE43B9">
            <w:pPr>
              <w:pStyle w:val="tabletitles"/>
            </w:pPr>
            <w:r>
              <w:t>Key Evaluation Questions</w:t>
            </w:r>
          </w:p>
        </w:tc>
        <w:tc>
          <w:tcPr>
            <w:tcW w:w="2408" w:type="dxa"/>
            <w:shd w:val="clear" w:color="auto" w:fill="064EA8"/>
          </w:tcPr>
          <w:p w14:paraId="3C21BA46" w14:textId="77777777" w:rsidR="004B49D9" w:rsidRDefault="004B49D9" w:rsidP="00DE43B9">
            <w:pPr>
              <w:pStyle w:val="tabletitles"/>
              <w:rPr>
                <w:color w:val="FFFFFF" w:themeColor="background1"/>
              </w:rPr>
            </w:pPr>
            <w:r>
              <w:rPr>
                <w:color w:val="FFFFFF" w:themeColor="background1"/>
              </w:rPr>
              <w:t>Performance measures</w:t>
            </w:r>
          </w:p>
          <w:p w14:paraId="74F3F375" w14:textId="2805ABD8" w:rsidR="004B49D9" w:rsidRPr="00DF28C9" w:rsidRDefault="004B49D9" w:rsidP="00DE43B9">
            <w:pPr>
              <w:pStyle w:val="tabletitles"/>
              <w:rPr>
                <w:b w:val="0"/>
                <w:i/>
              </w:rPr>
            </w:pPr>
            <w:r w:rsidRPr="00DF28C9">
              <w:rPr>
                <w:b w:val="0"/>
                <w:i/>
                <w:color w:val="FFFFFF" w:themeColor="background1"/>
              </w:rPr>
              <w:t xml:space="preserve">(how will </w:t>
            </w:r>
            <w:r>
              <w:rPr>
                <w:b w:val="0"/>
                <w:i/>
                <w:color w:val="FFFFFF" w:themeColor="background1"/>
              </w:rPr>
              <w:t>success be measured?</w:t>
            </w:r>
            <w:r w:rsidR="00573A57">
              <w:rPr>
                <w:b w:val="0"/>
                <w:i/>
                <w:color w:val="FFFFFF" w:themeColor="background1"/>
              </w:rPr>
              <w:t>)</w:t>
            </w:r>
          </w:p>
        </w:tc>
        <w:tc>
          <w:tcPr>
            <w:tcW w:w="2268" w:type="dxa"/>
            <w:shd w:val="clear" w:color="auto" w:fill="064EA8"/>
          </w:tcPr>
          <w:p w14:paraId="4DCFBC26" w14:textId="77777777" w:rsidR="004B49D9" w:rsidRDefault="004B49D9" w:rsidP="00DE43B9">
            <w:pPr>
              <w:pStyle w:val="tabletitles"/>
            </w:pPr>
            <w:r>
              <w:t>Data collection method</w:t>
            </w:r>
          </w:p>
          <w:p w14:paraId="3571E655" w14:textId="77777777" w:rsidR="004B49D9" w:rsidRPr="00D51674" w:rsidRDefault="004B49D9" w:rsidP="00DE43B9">
            <w:pPr>
              <w:pStyle w:val="tabletitles"/>
            </w:pPr>
            <w:r>
              <w:t xml:space="preserve"> </w:t>
            </w:r>
            <w:r w:rsidRPr="00DF28C9">
              <w:rPr>
                <w:b w:val="0"/>
                <w:i/>
                <w:color w:val="FFFFFF" w:themeColor="background1"/>
              </w:rPr>
              <w:t xml:space="preserve">(how will </w:t>
            </w:r>
            <w:r>
              <w:rPr>
                <w:b w:val="0"/>
                <w:i/>
                <w:color w:val="FFFFFF" w:themeColor="background1"/>
              </w:rPr>
              <w:t>data be collected?</w:t>
            </w:r>
            <w:r w:rsidRPr="00DF28C9">
              <w:rPr>
                <w:b w:val="0"/>
                <w:i/>
                <w:color w:val="FFFFFF" w:themeColor="background1"/>
              </w:rPr>
              <w:t>)</w:t>
            </w:r>
          </w:p>
        </w:tc>
        <w:tc>
          <w:tcPr>
            <w:tcW w:w="2271" w:type="dxa"/>
            <w:gridSpan w:val="2"/>
            <w:shd w:val="clear" w:color="auto" w:fill="064EA8"/>
          </w:tcPr>
          <w:p w14:paraId="6D9E0D43" w14:textId="77777777" w:rsidR="004B49D9" w:rsidRDefault="004B49D9" w:rsidP="00DE43B9">
            <w:pPr>
              <w:pStyle w:val="tabletitles"/>
            </w:pPr>
            <w:r>
              <w:t>Data source</w:t>
            </w:r>
          </w:p>
          <w:p w14:paraId="636FC0FE" w14:textId="77777777" w:rsidR="004B49D9" w:rsidRPr="00DF28C9" w:rsidRDefault="004B49D9" w:rsidP="00DE43B9">
            <w:pPr>
              <w:pStyle w:val="tabletitles"/>
              <w:rPr>
                <w:b w:val="0"/>
                <w:i/>
              </w:rPr>
            </w:pPr>
            <w:r w:rsidRPr="00DF28C9">
              <w:rPr>
                <w:b w:val="0"/>
                <w:i/>
              </w:rPr>
              <w:t>(Where is the information found or who has it)</w:t>
            </w:r>
          </w:p>
        </w:tc>
      </w:tr>
      <w:tr w:rsidR="006744DC" w:rsidRPr="00D51674" w14:paraId="24C5B13C" w14:textId="77777777" w:rsidTr="00CE2F53">
        <w:tc>
          <w:tcPr>
            <w:tcW w:w="7482" w:type="dxa"/>
            <w:gridSpan w:val="4"/>
            <w:shd w:val="clear" w:color="auto" w:fill="B4C6E7" w:themeFill="accent1" w:themeFillTint="66"/>
            <w:vAlign w:val="center"/>
          </w:tcPr>
          <w:p w14:paraId="04C8554E" w14:textId="2E2CEDE9" w:rsidR="006744DC" w:rsidRDefault="007D3B81" w:rsidP="00223D86">
            <w:pPr>
              <w:pStyle w:val="tabletext"/>
            </w:pPr>
            <w:r>
              <w:t xml:space="preserve">KEQ: How aligned to the SoE framework is PrimeSafe’s SoE? </w:t>
            </w:r>
          </w:p>
        </w:tc>
        <w:tc>
          <w:tcPr>
            <w:tcW w:w="2265" w:type="dxa"/>
            <w:shd w:val="clear" w:color="auto" w:fill="B4C6E7" w:themeFill="accent1" w:themeFillTint="66"/>
            <w:vAlign w:val="center"/>
          </w:tcPr>
          <w:p w14:paraId="147D44D1" w14:textId="133AB775" w:rsidR="006744DC" w:rsidRPr="00D51674" w:rsidRDefault="006744DC" w:rsidP="0098786C">
            <w:pPr>
              <w:pStyle w:val="tabletext"/>
            </w:pPr>
          </w:p>
        </w:tc>
      </w:tr>
      <w:tr w:rsidR="000573AC" w:rsidRPr="000573AC" w14:paraId="72EA9179" w14:textId="77777777" w:rsidTr="00CE2F53">
        <w:tc>
          <w:tcPr>
            <w:tcW w:w="7482" w:type="dxa"/>
            <w:gridSpan w:val="4"/>
            <w:shd w:val="clear" w:color="auto" w:fill="auto"/>
            <w:vAlign w:val="center"/>
          </w:tcPr>
          <w:p w14:paraId="2A4D1B0A" w14:textId="77777777" w:rsidR="00223D86" w:rsidRDefault="00223D86" w:rsidP="00223D86">
            <w:pPr>
              <w:pStyle w:val="tabletext"/>
            </w:pPr>
            <w:r>
              <w:t>Does PrimeSafe’s SoE and response address the mandatory good practice elements prescribed by the SoE framework (timeliness, risk-based strategies, compliance-related assistance and advice)?</w:t>
            </w:r>
            <w:r>
              <w:tab/>
            </w:r>
          </w:p>
          <w:p w14:paraId="5F74369F" w14:textId="6B131763" w:rsidR="000573AC" w:rsidRPr="000573AC" w:rsidRDefault="00223D86" w:rsidP="00223D86">
            <w:pPr>
              <w:pStyle w:val="tabletext"/>
              <w:rPr>
                <w:color w:val="FFFFFF" w:themeColor="background1"/>
              </w:rPr>
            </w:pPr>
            <w:r>
              <w:t>Does PrimeSafe’s SoE include elements addressing recommended or suggested good regulatory practice in accordance with the SoE framework (incentive-based regulation, clear and consistent regulatory activities)?</w:t>
            </w:r>
            <w:r>
              <w:tab/>
            </w:r>
          </w:p>
        </w:tc>
        <w:tc>
          <w:tcPr>
            <w:tcW w:w="2265" w:type="dxa"/>
            <w:shd w:val="clear" w:color="auto" w:fill="auto"/>
            <w:vAlign w:val="center"/>
          </w:tcPr>
          <w:p w14:paraId="086056B2" w14:textId="585CD451" w:rsidR="000573AC" w:rsidRPr="00940A1A" w:rsidRDefault="00223D86" w:rsidP="00940A1A">
            <w:pPr>
              <w:pStyle w:val="tabletext"/>
              <w:numPr>
                <w:ilvl w:val="0"/>
                <w:numId w:val="11"/>
              </w:numPr>
            </w:pPr>
            <w:r>
              <w:t xml:space="preserve">SoE and response </w:t>
            </w:r>
            <w:r w:rsidR="00B02768">
              <w:t>c</w:t>
            </w:r>
            <w:r>
              <w:t>ontent</w:t>
            </w:r>
          </w:p>
        </w:tc>
      </w:tr>
      <w:tr w:rsidR="004B49D9" w:rsidRPr="00D51674" w14:paraId="7B79CE79" w14:textId="38A7E74F" w:rsidTr="00CE2F53">
        <w:tc>
          <w:tcPr>
            <w:tcW w:w="7482" w:type="dxa"/>
            <w:gridSpan w:val="4"/>
            <w:shd w:val="clear" w:color="auto" w:fill="B4C6E7" w:themeFill="accent1" w:themeFillTint="66"/>
            <w:vAlign w:val="center"/>
          </w:tcPr>
          <w:p w14:paraId="1BF4053E" w14:textId="77777777" w:rsidR="004B49D9" w:rsidRPr="00D51674" w:rsidRDefault="004B49D9" w:rsidP="00DE43B9">
            <w:pPr>
              <w:pStyle w:val="tabletext"/>
            </w:pPr>
            <w:r>
              <w:t xml:space="preserve">KEQ1: How appropriate was the process for developing the SoE? </w:t>
            </w:r>
          </w:p>
        </w:tc>
        <w:tc>
          <w:tcPr>
            <w:tcW w:w="2265" w:type="dxa"/>
            <w:shd w:val="clear" w:color="auto" w:fill="B4C6E7" w:themeFill="accent1" w:themeFillTint="66"/>
            <w:vAlign w:val="center"/>
          </w:tcPr>
          <w:p w14:paraId="67AD4B6F" w14:textId="77777777" w:rsidR="004B49D9" w:rsidRPr="00D51674" w:rsidRDefault="004B49D9" w:rsidP="004B49D9">
            <w:pPr>
              <w:pStyle w:val="tabletext"/>
            </w:pPr>
          </w:p>
        </w:tc>
      </w:tr>
      <w:tr w:rsidR="004B49D9" w:rsidRPr="00D51674" w14:paraId="486451C2" w14:textId="77777777" w:rsidTr="00CE2F53">
        <w:tc>
          <w:tcPr>
            <w:tcW w:w="2800" w:type="dxa"/>
            <w:vAlign w:val="center"/>
          </w:tcPr>
          <w:p w14:paraId="0AF2E595" w14:textId="77777777" w:rsidR="004B49D9" w:rsidRDefault="004B49D9" w:rsidP="00DE43B9">
            <w:pPr>
              <w:pStyle w:val="tabletext"/>
            </w:pPr>
            <w:r>
              <w:t>1.1 What was the approach for developing the SoE?</w:t>
            </w:r>
          </w:p>
        </w:tc>
        <w:tc>
          <w:tcPr>
            <w:tcW w:w="2408" w:type="dxa"/>
            <w:vMerge w:val="restart"/>
            <w:vAlign w:val="center"/>
          </w:tcPr>
          <w:p w14:paraId="235E2EB7" w14:textId="77777777" w:rsidR="004B49D9" w:rsidRDefault="004B49D9" w:rsidP="004B49D9">
            <w:pPr>
              <w:pStyle w:val="tabletext"/>
              <w:numPr>
                <w:ilvl w:val="0"/>
                <w:numId w:val="11"/>
              </w:numPr>
            </w:pPr>
            <w:r>
              <w:t>Consistency with DTF guidelines</w:t>
            </w:r>
          </w:p>
          <w:p w14:paraId="6F32F50D" w14:textId="77777777" w:rsidR="004B49D9" w:rsidRDefault="004B49D9" w:rsidP="004B49D9">
            <w:pPr>
              <w:pStyle w:val="tabletext"/>
              <w:numPr>
                <w:ilvl w:val="0"/>
                <w:numId w:val="11"/>
              </w:numPr>
            </w:pPr>
            <w:r>
              <w:t>Relevance to PrimeSafe</w:t>
            </w:r>
          </w:p>
          <w:p w14:paraId="10EFD402" w14:textId="77777777" w:rsidR="004B49D9" w:rsidRPr="00D51674" w:rsidRDefault="004B49D9" w:rsidP="004B49D9">
            <w:pPr>
              <w:pStyle w:val="tabletext"/>
              <w:numPr>
                <w:ilvl w:val="0"/>
                <w:numId w:val="11"/>
              </w:numPr>
            </w:pPr>
            <w:r>
              <w:t>Time and iterations to agree on SoE</w:t>
            </w:r>
          </w:p>
        </w:tc>
        <w:tc>
          <w:tcPr>
            <w:tcW w:w="2268" w:type="dxa"/>
            <w:vMerge w:val="restart"/>
            <w:vAlign w:val="center"/>
          </w:tcPr>
          <w:p w14:paraId="5BA513F0" w14:textId="77777777" w:rsidR="004B49D9" w:rsidRPr="00D51674" w:rsidRDefault="004B49D9" w:rsidP="004B49D9">
            <w:pPr>
              <w:pStyle w:val="tabletext"/>
              <w:numPr>
                <w:ilvl w:val="0"/>
                <w:numId w:val="11"/>
              </w:numPr>
            </w:pPr>
            <w:r>
              <w:t>Interviews with PrimeSafe and self-reflection by Food Policy team</w:t>
            </w:r>
          </w:p>
          <w:p w14:paraId="66FAB567" w14:textId="77777777" w:rsidR="004B49D9" w:rsidRPr="00D51674" w:rsidRDefault="004B49D9" w:rsidP="004B49D9">
            <w:pPr>
              <w:pStyle w:val="tabletext"/>
              <w:numPr>
                <w:ilvl w:val="0"/>
                <w:numId w:val="11"/>
              </w:numPr>
            </w:pPr>
            <w:r>
              <w:t>Compare with previous process</w:t>
            </w:r>
          </w:p>
        </w:tc>
        <w:tc>
          <w:tcPr>
            <w:tcW w:w="2271" w:type="dxa"/>
            <w:gridSpan w:val="2"/>
            <w:vMerge w:val="restart"/>
            <w:vAlign w:val="center"/>
          </w:tcPr>
          <w:p w14:paraId="3B0E1ABE" w14:textId="77777777" w:rsidR="004B49D9" w:rsidRPr="00D51674" w:rsidRDefault="004B49D9" w:rsidP="004B49D9">
            <w:pPr>
              <w:pStyle w:val="tabletext"/>
              <w:numPr>
                <w:ilvl w:val="0"/>
                <w:numId w:val="11"/>
              </w:numPr>
            </w:pPr>
            <w:r>
              <w:t>Food Policy Team, PrimeSafe</w:t>
            </w:r>
          </w:p>
        </w:tc>
      </w:tr>
      <w:tr w:rsidR="004B49D9" w:rsidRPr="00D51674" w14:paraId="6EEDF6C3" w14:textId="77777777" w:rsidTr="00CE2F53">
        <w:tc>
          <w:tcPr>
            <w:tcW w:w="2800" w:type="dxa"/>
            <w:vAlign w:val="center"/>
          </w:tcPr>
          <w:p w14:paraId="4BA16B86" w14:textId="77777777" w:rsidR="004B49D9" w:rsidRDefault="004B49D9" w:rsidP="00DE43B9">
            <w:pPr>
              <w:pStyle w:val="tabletext"/>
            </w:pPr>
            <w:r>
              <w:t>1.2 Was the evidence base appropriate to develop the SoE?</w:t>
            </w:r>
          </w:p>
        </w:tc>
        <w:tc>
          <w:tcPr>
            <w:tcW w:w="2408" w:type="dxa"/>
            <w:vMerge/>
            <w:vAlign w:val="center"/>
          </w:tcPr>
          <w:p w14:paraId="0AA6CAAD" w14:textId="77777777" w:rsidR="004B49D9" w:rsidRPr="00D51674" w:rsidRDefault="004B49D9" w:rsidP="004B49D9">
            <w:pPr>
              <w:pStyle w:val="tabletext"/>
              <w:numPr>
                <w:ilvl w:val="0"/>
                <w:numId w:val="11"/>
              </w:numPr>
            </w:pPr>
          </w:p>
        </w:tc>
        <w:tc>
          <w:tcPr>
            <w:tcW w:w="2268" w:type="dxa"/>
            <w:vMerge/>
            <w:vAlign w:val="center"/>
          </w:tcPr>
          <w:p w14:paraId="3BB9FDE7" w14:textId="77777777" w:rsidR="004B49D9" w:rsidRPr="00D51674" w:rsidRDefault="004B49D9" w:rsidP="004B49D9">
            <w:pPr>
              <w:pStyle w:val="tabletext"/>
              <w:numPr>
                <w:ilvl w:val="0"/>
                <w:numId w:val="11"/>
              </w:numPr>
            </w:pPr>
          </w:p>
        </w:tc>
        <w:tc>
          <w:tcPr>
            <w:tcW w:w="2271" w:type="dxa"/>
            <w:gridSpan w:val="2"/>
            <w:vMerge/>
            <w:vAlign w:val="center"/>
          </w:tcPr>
          <w:p w14:paraId="694E6374" w14:textId="77777777" w:rsidR="004B49D9" w:rsidRPr="00D51674" w:rsidRDefault="004B49D9" w:rsidP="004B49D9">
            <w:pPr>
              <w:pStyle w:val="tabletext"/>
              <w:numPr>
                <w:ilvl w:val="0"/>
                <w:numId w:val="11"/>
              </w:numPr>
            </w:pPr>
          </w:p>
        </w:tc>
      </w:tr>
      <w:tr w:rsidR="004B49D9" w:rsidRPr="00D51674" w14:paraId="6319518D" w14:textId="77777777" w:rsidTr="00CE2F53">
        <w:tc>
          <w:tcPr>
            <w:tcW w:w="2800" w:type="dxa"/>
            <w:vAlign w:val="center"/>
          </w:tcPr>
          <w:p w14:paraId="3A20843C" w14:textId="2A25157B" w:rsidR="004B49D9" w:rsidRDefault="004B49D9" w:rsidP="00DE43B9">
            <w:pPr>
              <w:pStyle w:val="tabletext"/>
            </w:pPr>
            <w:r>
              <w:t>1.3 How satisfied were D</w:t>
            </w:r>
            <w:r w:rsidR="00CB0EB4">
              <w:t>JPR</w:t>
            </w:r>
            <w:r>
              <w:t xml:space="preserve"> and PrimeSafe in the process?</w:t>
            </w:r>
          </w:p>
        </w:tc>
        <w:tc>
          <w:tcPr>
            <w:tcW w:w="2408" w:type="dxa"/>
            <w:vMerge/>
            <w:vAlign w:val="center"/>
          </w:tcPr>
          <w:p w14:paraId="0C7DD322" w14:textId="77777777" w:rsidR="004B49D9" w:rsidRPr="00D51674" w:rsidRDefault="004B49D9" w:rsidP="004B49D9">
            <w:pPr>
              <w:pStyle w:val="tabletext"/>
              <w:numPr>
                <w:ilvl w:val="0"/>
                <w:numId w:val="11"/>
              </w:numPr>
            </w:pPr>
          </w:p>
        </w:tc>
        <w:tc>
          <w:tcPr>
            <w:tcW w:w="2268" w:type="dxa"/>
            <w:vMerge/>
            <w:vAlign w:val="center"/>
          </w:tcPr>
          <w:p w14:paraId="521970F4" w14:textId="77777777" w:rsidR="004B49D9" w:rsidRPr="00D51674" w:rsidRDefault="004B49D9" w:rsidP="004B49D9">
            <w:pPr>
              <w:pStyle w:val="tabletext"/>
              <w:numPr>
                <w:ilvl w:val="0"/>
                <w:numId w:val="11"/>
              </w:numPr>
            </w:pPr>
          </w:p>
        </w:tc>
        <w:tc>
          <w:tcPr>
            <w:tcW w:w="2271" w:type="dxa"/>
            <w:gridSpan w:val="2"/>
            <w:vMerge/>
            <w:vAlign w:val="center"/>
          </w:tcPr>
          <w:p w14:paraId="350F23EC" w14:textId="77777777" w:rsidR="004B49D9" w:rsidRPr="00D51674" w:rsidRDefault="004B49D9" w:rsidP="004B49D9">
            <w:pPr>
              <w:pStyle w:val="tabletext"/>
              <w:numPr>
                <w:ilvl w:val="0"/>
                <w:numId w:val="11"/>
              </w:numPr>
            </w:pPr>
          </w:p>
        </w:tc>
      </w:tr>
    </w:tbl>
    <w:p w14:paraId="4243120F" w14:textId="30BA5E75" w:rsidR="00F5483A" w:rsidRPr="00C10718" w:rsidRDefault="00F5483A" w:rsidP="00AC6DD1">
      <w:pPr>
        <w:pStyle w:val="Heading2"/>
      </w:pPr>
      <w:r w:rsidRPr="00C10718">
        <w:t xml:space="preserve">Performance </w:t>
      </w:r>
      <w:r w:rsidR="003F63EF">
        <w:t>E</w:t>
      </w:r>
      <w:r w:rsidRPr="00C10718">
        <w:t>valuation</w:t>
      </w:r>
    </w:p>
    <w:p w14:paraId="5431F3AD" w14:textId="1CEE6110" w:rsidR="00505E4D" w:rsidRPr="001B4372" w:rsidRDefault="00505E4D" w:rsidP="00C10718">
      <w:pPr>
        <w:rPr>
          <w:color w:val="auto"/>
          <w:sz w:val="20"/>
        </w:rPr>
      </w:pPr>
      <w:r w:rsidRPr="001B4372">
        <w:rPr>
          <w:color w:val="auto"/>
          <w:sz w:val="20"/>
        </w:rPr>
        <w:t xml:space="preserve">For the performance evaluation, the analysis considers what would constitute success in terms of meeting the SoE targets and establishes a set of questions that form the criteria for assessment. </w:t>
      </w:r>
    </w:p>
    <w:p w14:paraId="228202FC" w14:textId="70B93404" w:rsidR="00C37AE2" w:rsidRDefault="00C37AE2" w:rsidP="00C10718"/>
    <w:tbl>
      <w:tblPr>
        <w:tblStyle w:val="TableGrid"/>
        <w:tblW w:w="97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le heading"/>
      </w:tblPr>
      <w:tblGrid>
        <w:gridCol w:w="2799"/>
        <w:gridCol w:w="2409"/>
        <w:gridCol w:w="2268"/>
        <w:gridCol w:w="2271"/>
      </w:tblGrid>
      <w:tr w:rsidR="00254831" w:rsidRPr="00D51674" w14:paraId="344587F3" w14:textId="77777777" w:rsidTr="00CE2F53">
        <w:trPr>
          <w:tblHeader/>
        </w:trPr>
        <w:tc>
          <w:tcPr>
            <w:tcW w:w="2800" w:type="dxa"/>
            <w:shd w:val="clear" w:color="auto" w:fill="064EA8"/>
          </w:tcPr>
          <w:p w14:paraId="75A94E3D" w14:textId="77777777" w:rsidR="00254831" w:rsidRPr="00D51674" w:rsidRDefault="00254831" w:rsidP="00DE43B9">
            <w:pPr>
              <w:pStyle w:val="tabletitles"/>
            </w:pPr>
            <w:r>
              <w:t>Key Evaluation Questions</w:t>
            </w:r>
          </w:p>
        </w:tc>
        <w:tc>
          <w:tcPr>
            <w:tcW w:w="2408" w:type="dxa"/>
            <w:shd w:val="clear" w:color="auto" w:fill="064EA8"/>
          </w:tcPr>
          <w:p w14:paraId="7B2B6BF9" w14:textId="77777777" w:rsidR="00254831" w:rsidRDefault="00254831" w:rsidP="00DE43B9">
            <w:pPr>
              <w:pStyle w:val="tabletitles"/>
              <w:rPr>
                <w:color w:val="FFFFFF" w:themeColor="background1"/>
              </w:rPr>
            </w:pPr>
            <w:r>
              <w:rPr>
                <w:color w:val="FFFFFF" w:themeColor="background1"/>
              </w:rPr>
              <w:t>Performance measures</w:t>
            </w:r>
          </w:p>
          <w:p w14:paraId="4BDA2C5D" w14:textId="77777777" w:rsidR="00254831" w:rsidRPr="00DF28C9" w:rsidRDefault="00254831" w:rsidP="00DE43B9">
            <w:pPr>
              <w:pStyle w:val="tabletitles"/>
              <w:rPr>
                <w:b w:val="0"/>
                <w:i/>
              </w:rPr>
            </w:pPr>
            <w:r w:rsidRPr="00DF28C9">
              <w:rPr>
                <w:b w:val="0"/>
                <w:i/>
                <w:color w:val="FFFFFF" w:themeColor="background1"/>
              </w:rPr>
              <w:t xml:space="preserve">(how will </w:t>
            </w:r>
            <w:r>
              <w:rPr>
                <w:b w:val="0"/>
                <w:i/>
                <w:color w:val="FFFFFF" w:themeColor="background1"/>
              </w:rPr>
              <w:t>success be measured?</w:t>
            </w:r>
            <w:r w:rsidRPr="00DF28C9">
              <w:rPr>
                <w:b w:val="0"/>
                <w:i/>
                <w:color w:val="FFFFFF" w:themeColor="background1"/>
              </w:rPr>
              <w:t>)</w:t>
            </w:r>
          </w:p>
        </w:tc>
        <w:tc>
          <w:tcPr>
            <w:tcW w:w="2268" w:type="dxa"/>
            <w:shd w:val="clear" w:color="auto" w:fill="064EA8"/>
          </w:tcPr>
          <w:p w14:paraId="0BE4BDD6" w14:textId="77777777" w:rsidR="00254831" w:rsidRDefault="00254831" w:rsidP="00DE43B9">
            <w:pPr>
              <w:pStyle w:val="tabletitles"/>
            </w:pPr>
            <w:r>
              <w:t>Data collection method</w:t>
            </w:r>
          </w:p>
          <w:p w14:paraId="61536A3F" w14:textId="77777777" w:rsidR="00254831" w:rsidRPr="00D51674" w:rsidRDefault="00254831" w:rsidP="00DE43B9">
            <w:pPr>
              <w:pStyle w:val="tabletitles"/>
            </w:pPr>
            <w:r>
              <w:t xml:space="preserve"> </w:t>
            </w:r>
            <w:r w:rsidRPr="00DF28C9">
              <w:rPr>
                <w:b w:val="0"/>
                <w:i/>
                <w:color w:val="FFFFFF" w:themeColor="background1"/>
              </w:rPr>
              <w:t xml:space="preserve">(how will </w:t>
            </w:r>
            <w:r>
              <w:rPr>
                <w:b w:val="0"/>
                <w:i/>
                <w:color w:val="FFFFFF" w:themeColor="background1"/>
              </w:rPr>
              <w:t>data be collected?</w:t>
            </w:r>
            <w:r w:rsidRPr="00DF28C9">
              <w:rPr>
                <w:b w:val="0"/>
                <w:i/>
                <w:color w:val="FFFFFF" w:themeColor="background1"/>
              </w:rPr>
              <w:t>)</w:t>
            </w:r>
          </w:p>
        </w:tc>
        <w:tc>
          <w:tcPr>
            <w:tcW w:w="2271" w:type="dxa"/>
            <w:shd w:val="clear" w:color="auto" w:fill="064EA8"/>
          </w:tcPr>
          <w:p w14:paraId="581FD2DE" w14:textId="77777777" w:rsidR="00254831" w:rsidRDefault="00254831" w:rsidP="00DE43B9">
            <w:pPr>
              <w:pStyle w:val="tabletitles"/>
            </w:pPr>
            <w:r>
              <w:t>Data source</w:t>
            </w:r>
          </w:p>
          <w:p w14:paraId="57E982A3" w14:textId="77777777" w:rsidR="00254831" w:rsidRPr="00DF28C9" w:rsidRDefault="00254831" w:rsidP="00DE43B9">
            <w:pPr>
              <w:pStyle w:val="tabletitles"/>
              <w:rPr>
                <w:b w:val="0"/>
                <w:i/>
              </w:rPr>
            </w:pPr>
            <w:r w:rsidRPr="00DF28C9">
              <w:rPr>
                <w:b w:val="0"/>
                <w:i/>
              </w:rPr>
              <w:t>(Where is the information found or who has it)</w:t>
            </w:r>
          </w:p>
        </w:tc>
      </w:tr>
      <w:tr w:rsidR="005C6E89" w:rsidRPr="00D51674" w14:paraId="6BFC2891" w14:textId="3EDE46DB" w:rsidTr="00CE2F53">
        <w:tc>
          <w:tcPr>
            <w:tcW w:w="9746" w:type="dxa"/>
            <w:gridSpan w:val="4"/>
            <w:shd w:val="clear" w:color="auto" w:fill="B4C6E7" w:themeFill="accent1" w:themeFillTint="66"/>
            <w:vAlign w:val="center"/>
          </w:tcPr>
          <w:p w14:paraId="7CE8045C" w14:textId="77777777" w:rsidR="005C6E89" w:rsidRPr="00D51674" w:rsidRDefault="005C6E89" w:rsidP="00DE43B9">
            <w:pPr>
              <w:pStyle w:val="tabletext"/>
            </w:pPr>
            <w:r>
              <w:t>KEQ 2: To what extent did PrimeSafe deliver the improvements and targets established in the SoE and PrimeSafe’s response (Accountability)</w:t>
            </w:r>
          </w:p>
        </w:tc>
      </w:tr>
      <w:tr w:rsidR="005C6E89" w:rsidRPr="00D51674" w14:paraId="654F3D7C" w14:textId="77777777" w:rsidTr="00CE2F53">
        <w:tc>
          <w:tcPr>
            <w:tcW w:w="2798" w:type="dxa"/>
            <w:vAlign w:val="center"/>
          </w:tcPr>
          <w:p w14:paraId="43AD394A" w14:textId="77777777" w:rsidR="005C6E89" w:rsidRDefault="005C6E89" w:rsidP="00DE43B9">
            <w:pPr>
              <w:pStyle w:val="tabletext"/>
            </w:pPr>
            <w:r>
              <w:t>2.1 How suitable/relevant were the measures in achieving improved outcomes?</w:t>
            </w:r>
          </w:p>
        </w:tc>
        <w:tc>
          <w:tcPr>
            <w:tcW w:w="2409" w:type="dxa"/>
            <w:vMerge w:val="restart"/>
            <w:vAlign w:val="center"/>
          </w:tcPr>
          <w:p w14:paraId="677B9409" w14:textId="77777777" w:rsidR="005C6E89" w:rsidRDefault="005C6E89" w:rsidP="00C37AE2">
            <w:pPr>
              <w:pStyle w:val="tabletext"/>
              <w:numPr>
                <w:ilvl w:val="0"/>
                <w:numId w:val="11"/>
              </w:numPr>
            </w:pPr>
            <w:r>
              <w:t>Data and evidence that improved outcomes were achieved</w:t>
            </w:r>
          </w:p>
          <w:p w14:paraId="0AEB1A67" w14:textId="77777777" w:rsidR="005C6E89" w:rsidRPr="00D51674" w:rsidRDefault="005C6E89" w:rsidP="00C37AE2">
            <w:pPr>
              <w:pStyle w:val="tabletext"/>
              <w:numPr>
                <w:ilvl w:val="0"/>
                <w:numId w:val="11"/>
              </w:numPr>
            </w:pPr>
            <w:r>
              <w:t>Proportion of key measures and targets in the SoE met</w:t>
            </w:r>
          </w:p>
        </w:tc>
        <w:tc>
          <w:tcPr>
            <w:tcW w:w="2268" w:type="dxa"/>
            <w:vMerge w:val="restart"/>
            <w:vAlign w:val="center"/>
          </w:tcPr>
          <w:p w14:paraId="7860A1EE" w14:textId="77777777" w:rsidR="005C6E89" w:rsidRDefault="005C6E89" w:rsidP="00C37AE2">
            <w:pPr>
              <w:pStyle w:val="tabletext"/>
              <w:numPr>
                <w:ilvl w:val="0"/>
                <w:numId w:val="11"/>
              </w:numPr>
            </w:pPr>
            <w:r>
              <w:t xml:space="preserve">Public reporting against SoE and regulator response </w:t>
            </w:r>
          </w:p>
          <w:p w14:paraId="2E31105D" w14:textId="77777777" w:rsidR="005C6E89" w:rsidRPr="00D51674" w:rsidRDefault="005C6E89" w:rsidP="00C37AE2">
            <w:pPr>
              <w:pStyle w:val="tabletext"/>
              <w:numPr>
                <w:ilvl w:val="0"/>
                <w:numId w:val="11"/>
              </w:numPr>
            </w:pPr>
            <w:r>
              <w:t>Baseline performance data</w:t>
            </w:r>
          </w:p>
        </w:tc>
        <w:tc>
          <w:tcPr>
            <w:tcW w:w="2271" w:type="dxa"/>
            <w:vMerge w:val="restart"/>
            <w:vAlign w:val="center"/>
          </w:tcPr>
          <w:p w14:paraId="2B4D7EA7" w14:textId="77777777" w:rsidR="005C6E89" w:rsidRDefault="005C6E89" w:rsidP="00C37AE2">
            <w:pPr>
              <w:pStyle w:val="tabletext"/>
              <w:numPr>
                <w:ilvl w:val="0"/>
                <w:numId w:val="11"/>
              </w:numPr>
            </w:pPr>
            <w:r>
              <w:t>PrimeSafe Annual Report</w:t>
            </w:r>
          </w:p>
          <w:p w14:paraId="57008F5A" w14:textId="77777777" w:rsidR="005C6E89" w:rsidRPr="00D51674" w:rsidRDefault="005C6E89" w:rsidP="00C37AE2">
            <w:pPr>
              <w:pStyle w:val="tabletext"/>
              <w:numPr>
                <w:ilvl w:val="0"/>
                <w:numId w:val="11"/>
              </w:numPr>
            </w:pPr>
            <w:r>
              <w:t>PrimeSafe previous annual reports, internal reports</w:t>
            </w:r>
          </w:p>
        </w:tc>
      </w:tr>
      <w:tr w:rsidR="005C6E89" w:rsidRPr="00D51674" w14:paraId="242A8D56" w14:textId="77777777" w:rsidTr="00CE2F53">
        <w:tc>
          <w:tcPr>
            <w:tcW w:w="2798" w:type="dxa"/>
            <w:vAlign w:val="center"/>
          </w:tcPr>
          <w:p w14:paraId="2BF697D0" w14:textId="77777777" w:rsidR="005C6E89" w:rsidRDefault="005C6E89" w:rsidP="00DE43B9">
            <w:pPr>
              <w:pStyle w:val="tabletext"/>
            </w:pPr>
            <w:r>
              <w:t>2.2 Were the annual reporting requirements met?</w:t>
            </w:r>
          </w:p>
        </w:tc>
        <w:tc>
          <w:tcPr>
            <w:tcW w:w="2409" w:type="dxa"/>
            <w:vMerge/>
            <w:vAlign w:val="center"/>
          </w:tcPr>
          <w:p w14:paraId="2E2AD144" w14:textId="77777777" w:rsidR="005C6E89" w:rsidRPr="00D51674" w:rsidRDefault="005C6E89" w:rsidP="00C37AE2">
            <w:pPr>
              <w:pStyle w:val="tabletext"/>
              <w:numPr>
                <w:ilvl w:val="0"/>
                <w:numId w:val="11"/>
              </w:numPr>
            </w:pPr>
          </w:p>
        </w:tc>
        <w:tc>
          <w:tcPr>
            <w:tcW w:w="2268" w:type="dxa"/>
            <w:vMerge/>
            <w:vAlign w:val="center"/>
          </w:tcPr>
          <w:p w14:paraId="3BAAFB37" w14:textId="77777777" w:rsidR="005C6E89" w:rsidRPr="00D51674" w:rsidRDefault="005C6E89" w:rsidP="00C37AE2">
            <w:pPr>
              <w:pStyle w:val="tabletext"/>
              <w:numPr>
                <w:ilvl w:val="0"/>
                <w:numId w:val="11"/>
              </w:numPr>
            </w:pPr>
          </w:p>
        </w:tc>
        <w:tc>
          <w:tcPr>
            <w:tcW w:w="2271" w:type="dxa"/>
            <w:vMerge/>
            <w:vAlign w:val="center"/>
          </w:tcPr>
          <w:p w14:paraId="29743AD5" w14:textId="77777777" w:rsidR="005C6E89" w:rsidRPr="00D51674" w:rsidRDefault="005C6E89" w:rsidP="00C37AE2">
            <w:pPr>
              <w:pStyle w:val="tabletext"/>
              <w:numPr>
                <w:ilvl w:val="0"/>
                <w:numId w:val="11"/>
              </w:numPr>
            </w:pPr>
          </w:p>
        </w:tc>
      </w:tr>
      <w:tr w:rsidR="005C6E89" w:rsidRPr="00D51674" w14:paraId="451C5647" w14:textId="5A724263" w:rsidTr="00CE2F53">
        <w:tc>
          <w:tcPr>
            <w:tcW w:w="9746" w:type="dxa"/>
            <w:gridSpan w:val="4"/>
            <w:shd w:val="clear" w:color="auto" w:fill="B4C6E7" w:themeFill="accent1" w:themeFillTint="66"/>
            <w:vAlign w:val="center"/>
          </w:tcPr>
          <w:p w14:paraId="0F7CE2FA" w14:textId="77777777" w:rsidR="005C6E89" w:rsidRPr="00D51674" w:rsidRDefault="005C6E89" w:rsidP="00DE43B9">
            <w:pPr>
              <w:pStyle w:val="tabletext"/>
            </w:pPr>
            <w:bookmarkStart w:id="13" w:name="_Hlk26190575"/>
            <w:r>
              <w:t>KEQ 3: What difference did the SoE make towards achieving greater efficiency and effectiveness in the administration and enforcement of regulation by PrimeSafe?</w:t>
            </w:r>
          </w:p>
        </w:tc>
      </w:tr>
      <w:bookmarkEnd w:id="13"/>
      <w:tr w:rsidR="005C6E89" w:rsidRPr="00D51674" w14:paraId="6339F04C" w14:textId="77777777" w:rsidTr="00CE2F53">
        <w:tc>
          <w:tcPr>
            <w:tcW w:w="2798" w:type="dxa"/>
            <w:vAlign w:val="center"/>
          </w:tcPr>
          <w:p w14:paraId="6B26CA3E" w14:textId="77777777" w:rsidR="005C6E89" w:rsidRDefault="005C6E89" w:rsidP="00DE43B9">
            <w:pPr>
              <w:pStyle w:val="tabletext"/>
            </w:pPr>
            <w:r>
              <w:t xml:space="preserve">3.1 What improvements in compliance have occurred following the increased assistance and advice? </w:t>
            </w:r>
          </w:p>
        </w:tc>
        <w:tc>
          <w:tcPr>
            <w:tcW w:w="2409" w:type="dxa"/>
            <w:vMerge w:val="restart"/>
            <w:vAlign w:val="center"/>
          </w:tcPr>
          <w:p w14:paraId="4A298E4E" w14:textId="77777777" w:rsidR="005C6E89" w:rsidRDefault="005C6E89" w:rsidP="00C37AE2">
            <w:pPr>
              <w:pStyle w:val="tabletext"/>
              <w:numPr>
                <w:ilvl w:val="0"/>
                <w:numId w:val="11"/>
              </w:numPr>
            </w:pPr>
            <w:r w:rsidRPr="003D1E7E">
              <w:t>Comparison of change in levels of advice</w:t>
            </w:r>
            <w:r>
              <w:t xml:space="preserve"> and improvements in audit results (3.1)</w:t>
            </w:r>
          </w:p>
          <w:p w14:paraId="374521D3" w14:textId="77777777" w:rsidR="005C6E89" w:rsidRDefault="005C6E89" w:rsidP="00C37AE2">
            <w:pPr>
              <w:pStyle w:val="tabletext"/>
              <w:numPr>
                <w:ilvl w:val="0"/>
                <w:numId w:val="11"/>
              </w:numPr>
            </w:pPr>
            <w:r>
              <w:t>Comparison of policy changes with up-dated risk assessment (3.2)</w:t>
            </w:r>
          </w:p>
          <w:p w14:paraId="722F6D2C" w14:textId="77777777" w:rsidR="005C6E89" w:rsidRDefault="005C6E89" w:rsidP="00DE43B9">
            <w:pPr>
              <w:pStyle w:val="tabletext"/>
            </w:pPr>
          </w:p>
          <w:p w14:paraId="207C22CD" w14:textId="77777777" w:rsidR="005C6E89" w:rsidRPr="00D51674" w:rsidRDefault="005C6E89" w:rsidP="00C37AE2">
            <w:pPr>
              <w:pStyle w:val="tabletext"/>
              <w:numPr>
                <w:ilvl w:val="0"/>
                <w:numId w:val="11"/>
              </w:numPr>
            </w:pPr>
            <w:r>
              <w:t>Business response to regulatory requirements (3.1, 3.2)</w:t>
            </w:r>
          </w:p>
        </w:tc>
        <w:tc>
          <w:tcPr>
            <w:tcW w:w="2268" w:type="dxa"/>
            <w:vMerge w:val="restart"/>
            <w:vAlign w:val="center"/>
          </w:tcPr>
          <w:p w14:paraId="554FE904" w14:textId="52D3FE7B" w:rsidR="005C6E89" w:rsidRPr="00D41A54" w:rsidRDefault="005C6E89" w:rsidP="00C37AE2">
            <w:pPr>
              <w:pStyle w:val="tabletext"/>
              <w:numPr>
                <w:ilvl w:val="0"/>
                <w:numId w:val="11"/>
              </w:numPr>
            </w:pPr>
            <w:r w:rsidRPr="00D41A54">
              <w:t xml:space="preserve">Case study of key area identified for improvement </w:t>
            </w:r>
          </w:p>
          <w:p w14:paraId="75AB106C" w14:textId="77777777" w:rsidR="005C6E89" w:rsidRPr="00D51674" w:rsidRDefault="005C6E89" w:rsidP="00C37AE2">
            <w:pPr>
              <w:pStyle w:val="tabletext"/>
              <w:numPr>
                <w:ilvl w:val="0"/>
                <w:numId w:val="11"/>
              </w:numPr>
            </w:pPr>
            <w:r>
              <w:t>Interview with PrimeSafe</w:t>
            </w:r>
          </w:p>
          <w:p w14:paraId="3EA1F47F" w14:textId="77777777" w:rsidR="005C6E89" w:rsidRPr="00D51674" w:rsidRDefault="005C6E89" w:rsidP="00C37AE2">
            <w:pPr>
              <w:pStyle w:val="tabletext"/>
              <w:numPr>
                <w:ilvl w:val="0"/>
                <w:numId w:val="11"/>
              </w:numPr>
            </w:pPr>
            <w:r>
              <w:t>Business survey</w:t>
            </w:r>
          </w:p>
        </w:tc>
        <w:tc>
          <w:tcPr>
            <w:tcW w:w="2271" w:type="dxa"/>
            <w:vMerge w:val="restart"/>
            <w:vAlign w:val="center"/>
          </w:tcPr>
          <w:p w14:paraId="662D9050" w14:textId="77777777" w:rsidR="005C6E89" w:rsidRDefault="005C6E89" w:rsidP="00C37AE2">
            <w:pPr>
              <w:pStyle w:val="tabletext"/>
              <w:numPr>
                <w:ilvl w:val="0"/>
                <w:numId w:val="11"/>
              </w:numPr>
            </w:pPr>
            <w:r>
              <w:t xml:space="preserve">PrimeSafe Annual Reports </w:t>
            </w:r>
          </w:p>
          <w:p w14:paraId="7D0647A4" w14:textId="77777777" w:rsidR="005C6E89" w:rsidRDefault="005C6E89" w:rsidP="00C37AE2">
            <w:pPr>
              <w:pStyle w:val="tabletext"/>
              <w:numPr>
                <w:ilvl w:val="0"/>
                <w:numId w:val="11"/>
              </w:numPr>
            </w:pPr>
            <w:r>
              <w:t>Previous annual reports, internal reports</w:t>
            </w:r>
          </w:p>
          <w:p w14:paraId="74F76512" w14:textId="77777777" w:rsidR="005C6E89" w:rsidRPr="00D51674" w:rsidRDefault="005C6E89" w:rsidP="00C37AE2">
            <w:pPr>
              <w:pStyle w:val="tabletext"/>
              <w:numPr>
                <w:ilvl w:val="0"/>
                <w:numId w:val="11"/>
              </w:numPr>
            </w:pPr>
            <w:r>
              <w:t>Industry performance data</w:t>
            </w:r>
          </w:p>
        </w:tc>
      </w:tr>
      <w:tr w:rsidR="005C6E89" w:rsidRPr="00D51674" w14:paraId="7CE2E9A7" w14:textId="77777777" w:rsidTr="00CE2F53">
        <w:tc>
          <w:tcPr>
            <w:tcW w:w="2798" w:type="dxa"/>
            <w:vAlign w:val="center"/>
          </w:tcPr>
          <w:p w14:paraId="40C48D12" w14:textId="77777777" w:rsidR="005C6E89" w:rsidRDefault="005C6E89" w:rsidP="00DE43B9">
            <w:pPr>
              <w:pStyle w:val="tabletext"/>
            </w:pPr>
            <w:r>
              <w:t xml:space="preserve">3.2 How has the risk assessment process affected Compliance and Enforcement Policy? </w:t>
            </w:r>
          </w:p>
        </w:tc>
        <w:tc>
          <w:tcPr>
            <w:tcW w:w="2409" w:type="dxa"/>
            <w:vMerge/>
            <w:vAlign w:val="center"/>
          </w:tcPr>
          <w:p w14:paraId="4F64AFE0" w14:textId="77777777" w:rsidR="005C6E89" w:rsidRPr="00D51674" w:rsidRDefault="005C6E89" w:rsidP="00C37AE2">
            <w:pPr>
              <w:pStyle w:val="tabletext"/>
              <w:numPr>
                <w:ilvl w:val="0"/>
                <w:numId w:val="11"/>
              </w:numPr>
            </w:pPr>
          </w:p>
        </w:tc>
        <w:tc>
          <w:tcPr>
            <w:tcW w:w="2268" w:type="dxa"/>
            <w:vMerge/>
            <w:vAlign w:val="center"/>
          </w:tcPr>
          <w:p w14:paraId="64BBF106" w14:textId="77777777" w:rsidR="005C6E89" w:rsidRPr="00D51674" w:rsidRDefault="005C6E89" w:rsidP="00C37AE2">
            <w:pPr>
              <w:pStyle w:val="tabletext"/>
              <w:numPr>
                <w:ilvl w:val="0"/>
                <w:numId w:val="11"/>
              </w:numPr>
            </w:pPr>
          </w:p>
        </w:tc>
        <w:tc>
          <w:tcPr>
            <w:tcW w:w="2271" w:type="dxa"/>
            <w:vMerge/>
            <w:vAlign w:val="center"/>
          </w:tcPr>
          <w:p w14:paraId="191A6C6B" w14:textId="77777777" w:rsidR="005C6E89" w:rsidRPr="00D51674" w:rsidRDefault="005C6E89" w:rsidP="00C37AE2">
            <w:pPr>
              <w:pStyle w:val="tabletext"/>
              <w:numPr>
                <w:ilvl w:val="0"/>
                <w:numId w:val="11"/>
              </w:numPr>
            </w:pPr>
          </w:p>
        </w:tc>
      </w:tr>
      <w:tr w:rsidR="005C6E89" w:rsidRPr="00D51674" w14:paraId="1FDA378A" w14:textId="77777777" w:rsidTr="00CE2F53">
        <w:tc>
          <w:tcPr>
            <w:tcW w:w="2798" w:type="dxa"/>
            <w:vAlign w:val="center"/>
          </w:tcPr>
          <w:p w14:paraId="282AB265" w14:textId="77777777" w:rsidR="005C6E89" w:rsidRDefault="005C6E89" w:rsidP="00DE43B9">
            <w:pPr>
              <w:pStyle w:val="tabletext"/>
            </w:pPr>
            <w:r>
              <w:t>3.3 Did the SoE deliver performance improvements beyond business as usual?</w:t>
            </w:r>
          </w:p>
        </w:tc>
        <w:tc>
          <w:tcPr>
            <w:tcW w:w="2409" w:type="dxa"/>
            <w:vMerge/>
            <w:vAlign w:val="center"/>
          </w:tcPr>
          <w:p w14:paraId="090A8784" w14:textId="77777777" w:rsidR="005C6E89" w:rsidRPr="00D51674" w:rsidRDefault="005C6E89" w:rsidP="00C37AE2">
            <w:pPr>
              <w:pStyle w:val="tabletext"/>
              <w:numPr>
                <w:ilvl w:val="0"/>
                <w:numId w:val="11"/>
              </w:numPr>
            </w:pPr>
          </w:p>
        </w:tc>
        <w:tc>
          <w:tcPr>
            <w:tcW w:w="2268" w:type="dxa"/>
            <w:vMerge/>
            <w:vAlign w:val="center"/>
          </w:tcPr>
          <w:p w14:paraId="73FD769E" w14:textId="77777777" w:rsidR="005C6E89" w:rsidRPr="00D51674" w:rsidRDefault="005C6E89" w:rsidP="00C37AE2">
            <w:pPr>
              <w:pStyle w:val="tabletext"/>
              <w:numPr>
                <w:ilvl w:val="0"/>
                <w:numId w:val="11"/>
              </w:numPr>
            </w:pPr>
          </w:p>
        </w:tc>
        <w:tc>
          <w:tcPr>
            <w:tcW w:w="2271" w:type="dxa"/>
            <w:vMerge/>
            <w:vAlign w:val="center"/>
          </w:tcPr>
          <w:p w14:paraId="5DBC76EB" w14:textId="77777777" w:rsidR="005C6E89" w:rsidRPr="00D51674" w:rsidRDefault="005C6E89" w:rsidP="00C37AE2">
            <w:pPr>
              <w:pStyle w:val="tabletext"/>
              <w:numPr>
                <w:ilvl w:val="0"/>
                <w:numId w:val="11"/>
              </w:numPr>
            </w:pPr>
          </w:p>
        </w:tc>
      </w:tr>
    </w:tbl>
    <w:p w14:paraId="0C0D7FAF" w14:textId="000E62F5" w:rsidR="00C37AE2" w:rsidRDefault="00C37AE2" w:rsidP="00C10718"/>
    <w:p w14:paraId="42F6F0B3" w14:textId="3EE96704" w:rsidR="00215E94" w:rsidRPr="001B4372" w:rsidRDefault="00215E94" w:rsidP="00C10718">
      <w:pPr>
        <w:rPr>
          <w:color w:val="auto"/>
          <w:sz w:val="20"/>
        </w:rPr>
      </w:pPr>
      <w:r w:rsidRPr="001B4372">
        <w:rPr>
          <w:b/>
          <w:color w:val="auto"/>
          <w:sz w:val="20"/>
        </w:rPr>
        <w:t>Appendix A</w:t>
      </w:r>
      <w:r w:rsidRPr="001B4372">
        <w:rPr>
          <w:color w:val="auto"/>
          <w:sz w:val="20"/>
        </w:rPr>
        <w:t xml:space="preserve"> contains additional questions which </w:t>
      </w:r>
      <w:r w:rsidR="00B644BE" w:rsidRPr="001B4372">
        <w:rPr>
          <w:color w:val="auto"/>
          <w:sz w:val="20"/>
        </w:rPr>
        <w:t xml:space="preserve">were used to </w:t>
      </w:r>
      <w:r w:rsidRPr="001B4372">
        <w:rPr>
          <w:color w:val="auto"/>
          <w:sz w:val="20"/>
        </w:rPr>
        <w:t>inform the evaluation.</w:t>
      </w:r>
    </w:p>
    <w:p w14:paraId="7261C843" w14:textId="463C3910" w:rsidR="00F054C9" w:rsidRPr="00093928" w:rsidRDefault="00121219" w:rsidP="00F054C9">
      <w:pPr>
        <w:pStyle w:val="Heading1"/>
      </w:pPr>
      <w:r>
        <w:lastRenderedPageBreak/>
        <w:t>Process e</w:t>
      </w:r>
      <w:r w:rsidR="008A323C">
        <w:t>valuation</w:t>
      </w:r>
      <w:r w:rsidR="00036C9F">
        <w:t>:</w:t>
      </w:r>
      <w:r w:rsidR="008A323C">
        <w:t xml:space="preserve"> </w:t>
      </w:r>
      <w:r w:rsidR="008A6F78">
        <w:t xml:space="preserve">Key Findings </w:t>
      </w:r>
    </w:p>
    <w:p w14:paraId="30A5AF34" w14:textId="677ADA89" w:rsidR="00F60BB3" w:rsidRPr="00BC7162" w:rsidRDefault="00F60BB3" w:rsidP="00F60BB3">
      <w:pPr>
        <w:keepNext/>
        <w:keepLines/>
        <w:spacing w:before="240" w:after="0" w:line="259" w:lineRule="auto"/>
        <w:outlineLvl w:val="0"/>
        <w:rPr>
          <w:rFonts w:eastAsiaTheme="majorEastAsia" w:cs="Arial"/>
          <w:color w:val="2F5496" w:themeColor="accent1" w:themeShade="BF"/>
          <w:sz w:val="28"/>
          <w:szCs w:val="28"/>
        </w:rPr>
      </w:pPr>
      <w:r w:rsidRPr="00BC7162">
        <w:rPr>
          <w:rFonts w:eastAsiaTheme="majorEastAsia" w:cs="Arial"/>
          <w:color w:val="2F5496" w:themeColor="accent1" w:themeShade="BF"/>
          <w:sz w:val="28"/>
          <w:szCs w:val="28"/>
        </w:rPr>
        <w:t>Key Evaluation Question</w:t>
      </w:r>
      <w:r w:rsidR="00E8064E">
        <w:rPr>
          <w:rFonts w:eastAsiaTheme="majorEastAsia" w:cs="Arial"/>
          <w:color w:val="2F5496" w:themeColor="accent1" w:themeShade="BF"/>
          <w:sz w:val="28"/>
          <w:szCs w:val="28"/>
        </w:rPr>
        <w:t>s</w:t>
      </w:r>
      <w:r w:rsidR="00DE43B9">
        <w:rPr>
          <w:rFonts w:eastAsiaTheme="majorEastAsia" w:cs="Arial"/>
          <w:color w:val="2F5496" w:themeColor="accent1" w:themeShade="BF"/>
          <w:sz w:val="28"/>
          <w:szCs w:val="28"/>
        </w:rPr>
        <w:t xml:space="preserve"> Section 1</w:t>
      </w:r>
      <w:r w:rsidRPr="00BC7162">
        <w:rPr>
          <w:rFonts w:eastAsiaTheme="majorEastAsia" w:cs="Arial"/>
          <w:color w:val="2F5496" w:themeColor="accent1" w:themeShade="BF"/>
          <w:sz w:val="28"/>
          <w:szCs w:val="28"/>
        </w:rPr>
        <w:t xml:space="preserve">: </w:t>
      </w:r>
      <w:r w:rsidR="004C6390" w:rsidRPr="004C6390">
        <w:rPr>
          <w:rFonts w:eastAsiaTheme="majorEastAsia" w:cs="Arial"/>
          <w:color w:val="2F5496" w:themeColor="accent1" w:themeShade="BF"/>
          <w:sz w:val="28"/>
          <w:szCs w:val="28"/>
        </w:rPr>
        <w:t>How aligned to the SoE framework is PrimeSafe’s SoE?</w:t>
      </w:r>
      <w:r w:rsidR="00CD0F4A">
        <w:rPr>
          <w:rFonts w:eastAsiaTheme="majorEastAsia" w:cs="Arial"/>
          <w:color w:val="2F5496" w:themeColor="accent1" w:themeShade="BF"/>
          <w:sz w:val="28"/>
          <w:szCs w:val="28"/>
        </w:rPr>
        <w:t xml:space="preserve"> </w:t>
      </w:r>
      <w:r w:rsidRPr="00BC7162">
        <w:rPr>
          <w:rFonts w:eastAsiaTheme="majorEastAsia" w:cs="Arial"/>
          <w:color w:val="2F5496" w:themeColor="accent1" w:themeShade="BF"/>
          <w:sz w:val="28"/>
          <w:szCs w:val="28"/>
        </w:rPr>
        <w:t>How appropriate was the process for developing the SoE?</w:t>
      </w:r>
    </w:p>
    <w:p w14:paraId="4495FF88" w14:textId="77777777" w:rsidR="00016D21" w:rsidRPr="003F63EF" w:rsidRDefault="00016D21" w:rsidP="00016D21">
      <w:pPr>
        <w:rPr>
          <w:color w:val="auto"/>
          <w:sz w:val="20"/>
        </w:rPr>
      </w:pPr>
      <w:r w:rsidRPr="003F63EF">
        <w:rPr>
          <w:color w:val="auto"/>
          <w:sz w:val="20"/>
        </w:rPr>
        <w:t>PrimeSafe’s SoE and response for 1 July 2018 to 30 June 2020 address the necessary minimum elements of the SoE framework which include:</w:t>
      </w:r>
    </w:p>
    <w:p w14:paraId="4978D062" w14:textId="72B27DE8" w:rsidR="00016D21" w:rsidRPr="003F63EF" w:rsidRDefault="00016D21" w:rsidP="00016D21">
      <w:pPr>
        <w:pStyle w:val="ListParagraph"/>
        <w:numPr>
          <w:ilvl w:val="0"/>
          <w:numId w:val="10"/>
        </w:numPr>
        <w:rPr>
          <w:rFonts w:ascii="Arial" w:hAnsi="Arial" w:cs="Arial"/>
          <w:color w:val="auto"/>
          <w:sz w:val="20"/>
          <w:szCs w:val="20"/>
        </w:rPr>
      </w:pPr>
      <w:r w:rsidRPr="003F63EF">
        <w:rPr>
          <w:rFonts w:ascii="Arial" w:hAnsi="Arial" w:cs="Arial"/>
          <w:color w:val="auto"/>
          <w:sz w:val="20"/>
          <w:szCs w:val="20"/>
        </w:rPr>
        <w:t>Timeliness</w:t>
      </w:r>
      <w:r w:rsidR="000A5D9B">
        <w:rPr>
          <w:rFonts w:ascii="Arial" w:hAnsi="Arial" w:cs="Arial"/>
          <w:color w:val="auto"/>
          <w:sz w:val="20"/>
          <w:szCs w:val="20"/>
        </w:rPr>
        <w:t>;</w:t>
      </w:r>
    </w:p>
    <w:p w14:paraId="3ADF207C" w14:textId="739C530F" w:rsidR="00016D21" w:rsidRPr="003F63EF" w:rsidRDefault="00016D21" w:rsidP="00016D21">
      <w:pPr>
        <w:pStyle w:val="ListParagraph"/>
        <w:numPr>
          <w:ilvl w:val="0"/>
          <w:numId w:val="10"/>
        </w:numPr>
        <w:rPr>
          <w:rFonts w:ascii="Arial" w:hAnsi="Arial" w:cs="Arial"/>
          <w:color w:val="auto"/>
          <w:sz w:val="20"/>
          <w:szCs w:val="20"/>
        </w:rPr>
      </w:pPr>
      <w:r w:rsidRPr="003F63EF">
        <w:rPr>
          <w:rFonts w:ascii="Arial" w:hAnsi="Arial" w:cs="Arial"/>
          <w:color w:val="auto"/>
          <w:sz w:val="20"/>
          <w:szCs w:val="20"/>
        </w:rPr>
        <w:t>Risk-based regulation</w:t>
      </w:r>
      <w:r w:rsidR="000A5D9B">
        <w:rPr>
          <w:rFonts w:ascii="Arial" w:hAnsi="Arial" w:cs="Arial"/>
          <w:color w:val="auto"/>
          <w:sz w:val="20"/>
          <w:szCs w:val="20"/>
        </w:rPr>
        <w:t>; and</w:t>
      </w:r>
    </w:p>
    <w:p w14:paraId="1CEE0992" w14:textId="77777777" w:rsidR="00016D21" w:rsidRPr="003F63EF" w:rsidRDefault="00016D21" w:rsidP="00016D21">
      <w:pPr>
        <w:pStyle w:val="ListParagraph"/>
        <w:numPr>
          <w:ilvl w:val="0"/>
          <w:numId w:val="10"/>
        </w:numPr>
        <w:rPr>
          <w:rFonts w:ascii="Arial" w:hAnsi="Arial" w:cs="Arial"/>
          <w:color w:val="auto"/>
          <w:sz w:val="20"/>
          <w:szCs w:val="20"/>
        </w:rPr>
      </w:pPr>
      <w:r w:rsidRPr="003F63EF">
        <w:rPr>
          <w:rFonts w:ascii="Arial" w:hAnsi="Arial" w:cs="Arial"/>
          <w:color w:val="auto"/>
          <w:sz w:val="20"/>
          <w:szCs w:val="20"/>
        </w:rPr>
        <w:t>Compliance related assistance and advice (particularly as it relates to small business).</w:t>
      </w:r>
    </w:p>
    <w:p w14:paraId="72F1D551" w14:textId="5A5797D2" w:rsidR="00016D21" w:rsidRPr="003F63EF" w:rsidRDefault="00016D21" w:rsidP="00016D21">
      <w:pPr>
        <w:rPr>
          <w:color w:val="auto"/>
          <w:sz w:val="20"/>
        </w:rPr>
      </w:pPr>
      <w:r w:rsidRPr="003F63EF">
        <w:rPr>
          <w:color w:val="auto"/>
          <w:sz w:val="20"/>
        </w:rPr>
        <w:t>It</w:t>
      </w:r>
      <w:r w:rsidR="003A5A87">
        <w:rPr>
          <w:color w:val="auto"/>
          <w:sz w:val="20"/>
        </w:rPr>
        <w:t xml:space="preserve"> also</w:t>
      </w:r>
      <w:r w:rsidRPr="003F63EF">
        <w:rPr>
          <w:color w:val="auto"/>
          <w:sz w:val="20"/>
        </w:rPr>
        <w:t xml:space="preserve"> covers further expectations</w:t>
      </w:r>
      <w:r w:rsidR="004F642E">
        <w:rPr>
          <w:color w:val="auto"/>
          <w:sz w:val="20"/>
        </w:rPr>
        <w:t xml:space="preserve"> and </w:t>
      </w:r>
      <w:r w:rsidRPr="003F63EF">
        <w:rPr>
          <w:color w:val="auto"/>
          <w:sz w:val="20"/>
        </w:rPr>
        <w:t xml:space="preserve">actions to address the regulatory burden on small business and in providing clear, consistent and transparent regulation. </w:t>
      </w:r>
    </w:p>
    <w:p w14:paraId="15F0E221" w14:textId="3D648C16" w:rsidR="00F60BB3" w:rsidRPr="00E21CFF" w:rsidRDefault="00F60BB3" w:rsidP="00F60BB3">
      <w:pPr>
        <w:keepNext/>
        <w:keepLines/>
        <w:spacing w:before="40" w:after="0" w:line="259" w:lineRule="auto"/>
        <w:outlineLvl w:val="2"/>
        <w:rPr>
          <w:rFonts w:eastAsiaTheme="majorEastAsia" w:cs="Arial"/>
          <w:color w:val="2F5496" w:themeColor="accent1" w:themeShade="BF"/>
          <w:sz w:val="20"/>
        </w:rPr>
      </w:pPr>
      <w:r w:rsidRPr="00E21CFF">
        <w:rPr>
          <w:rFonts w:eastAsiaTheme="majorEastAsia" w:cs="Arial"/>
          <w:color w:val="2F5496" w:themeColor="accent1" w:themeShade="BF"/>
          <w:sz w:val="20"/>
        </w:rPr>
        <w:t>What was the approach for developing the SoE?</w:t>
      </w:r>
    </w:p>
    <w:p w14:paraId="551FBAD1" w14:textId="3DED75B2" w:rsidR="00F60BB3" w:rsidRPr="00BC7162" w:rsidRDefault="00F60BB3" w:rsidP="00F60BB3">
      <w:pPr>
        <w:spacing w:before="0" w:after="160" w:line="259" w:lineRule="auto"/>
        <w:rPr>
          <w:rFonts w:eastAsiaTheme="minorHAnsi" w:cs="Arial"/>
          <w:color w:val="auto"/>
          <w:sz w:val="20"/>
        </w:rPr>
      </w:pPr>
      <w:r w:rsidRPr="00BC7162">
        <w:rPr>
          <w:rFonts w:eastAsiaTheme="minorHAnsi" w:cs="Arial"/>
          <w:color w:val="auto"/>
          <w:sz w:val="20"/>
        </w:rPr>
        <w:t xml:space="preserve">The DTF guidelines were considered by Food Regulation and Biosecurity Policy staff of </w:t>
      </w:r>
      <w:r w:rsidR="000124E3">
        <w:rPr>
          <w:rFonts w:eastAsiaTheme="minorHAnsi" w:cs="Arial"/>
          <w:color w:val="auto"/>
          <w:sz w:val="20"/>
        </w:rPr>
        <w:t xml:space="preserve">(then) </w:t>
      </w:r>
      <w:r w:rsidRPr="00BC7162">
        <w:rPr>
          <w:rFonts w:eastAsiaTheme="minorHAnsi" w:cs="Arial"/>
          <w:color w:val="auto"/>
          <w:sz w:val="20"/>
        </w:rPr>
        <w:t xml:space="preserve">DEDJTR and the CEO of PrimeSafe prior to developing draft SoEs. </w:t>
      </w:r>
      <w:r w:rsidR="000124E3">
        <w:rPr>
          <w:rFonts w:eastAsiaTheme="minorHAnsi" w:cs="Arial"/>
          <w:color w:val="auto"/>
          <w:sz w:val="20"/>
        </w:rPr>
        <w:t xml:space="preserve">The Department </w:t>
      </w:r>
      <w:r w:rsidRPr="00BC7162">
        <w:rPr>
          <w:rFonts w:eastAsiaTheme="minorHAnsi" w:cs="Arial"/>
          <w:color w:val="auto"/>
          <w:sz w:val="20"/>
        </w:rPr>
        <w:t xml:space="preserve">convened a meeting </w:t>
      </w:r>
      <w:r w:rsidR="002D189C">
        <w:rPr>
          <w:rFonts w:eastAsiaTheme="minorHAnsi" w:cs="Arial"/>
          <w:color w:val="auto"/>
          <w:sz w:val="20"/>
        </w:rPr>
        <w:t xml:space="preserve">with </w:t>
      </w:r>
      <w:r w:rsidRPr="00BC7162">
        <w:rPr>
          <w:rFonts w:eastAsiaTheme="minorHAnsi" w:cs="Arial"/>
          <w:color w:val="auto"/>
          <w:sz w:val="20"/>
        </w:rPr>
        <w:t xml:space="preserve">the regulators </w:t>
      </w:r>
      <w:r w:rsidR="002D189C">
        <w:rPr>
          <w:rFonts w:eastAsiaTheme="minorHAnsi" w:cs="Arial"/>
          <w:color w:val="auto"/>
          <w:sz w:val="20"/>
        </w:rPr>
        <w:t xml:space="preserve">and </w:t>
      </w:r>
      <w:r w:rsidRPr="00BC7162">
        <w:rPr>
          <w:rFonts w:eastAsiaTheme="minorHAnsi" w:cs="Arial"/>
          <w:color w:val="auto"/>
          <w:sz w:val="20"/>
        </w:rPr>
        <w:t>a DTF representative to discuss the process and content, and for DTF to provide advice on where improvements could be made on the previous S</w:t>
      </w:r>
      <w:r w:rsidR="004F642E">
        <w:rPr>
          <w:rFonts w:eastAsiaTheme="minorHAnsi" w:cs="Arial"/>
          <w:color w:val="auto"/>
          <w:sz w:val="20"/>
        </w:rPr>
        <w:t>o</w:t>
      </w:r>
      <w:r w:rsidRPr="00BC7162">
        <w:rPr>
          <w:rFonts w:eastAsiaTheme="minorHAnsi" w:cs="Arial"/>
          <w:color w:val="auto"/>
          <w:sz w:val="20"/>
        </w:rPr>
        <w:t xml:space="preserve">Es. The importance of timelines and targets were noted. </w:t>
      </w:r>
    </w:p>
    <w:p w14:paraId="3D4ED1EC" w14:textId="2FE772AC" w:rsidR="00F60BB3" w:rsidRPr="00BC7162" w:rsidRDefault="00F60BB3" w:rsidP="00F60BB3">
      <w:pPr>
        <w:spacing w:before="0" w:after="160" w:line="259" w:lineRule="auto"/>
        <w:rPr>
          <w:rFonts w:eastAsiaTheme="minorHAnsi" w:cs="Arial"/>
          <w:color w:val="auto"/>
          <w:sz w:val="20"/>
        </w:rPr>
      </w:pPr>
      <w:r w:rsidRPr="00BC7162">
        <w:rPr>
          <w:rFonts w:eastAsiaTheme="minorHAnsi" w:cs="Arial"/>
          <w:color w:val="auto"/>
          <w:sz w:val="20"/>
        </w:rPr>
        <w:t>The general approach taken was to consult with the regulator from the outset and provide opportunities for the regulator to amend or make comments before submitting a draft for the Minister for Agriculture’s consideration.  The process commenced in mid-March 2018 to allow sufficient time for consultation and review. The Minister was briefed on the process, general content and on any specific requirements included that had been requested by the Minister. In addition, the Treasurer, the Hon Tim Pallas MP, requested that the Minister include digitisation and incentives-based regulation in PrimeSafe’s SoE. The SoE was signed by the Minister for Agriculture on 6 June 2018 (</w:t>
      </w:r>
      <w:r w:rsidR="004F642E">
        <w:rPr>
          <w:rFonts w:eastAsiaTheme="minorHAnsi" w:cs="Arial"/>
          <w:color w:val="auto"/>
          <w:sz w:val="20"/>
        </w:rPr>
        <w:t xml:space="preserve">prior to the </w:t>
      </w:r>
      <w:r w:rsidRPr="00BC7162">
        <w:rPr>
          <w:rFonts w:eastAsiaTheme="minorHAnsi" w:cs="Arial"/>
          <w:color w:val="auto"/>
          <w:sz w:val="20"/>
        </w:rPr>
        <w:t xml:space="preserve">deadline </w:t>
      </w:r>
      <w:r w:rsidR="004F642E">
        <w:rPr>
          <w:rFonts w:eastAsiaTheme="minorHAnsi" w:cs="Arial"/>
          <w:color w:val="auto"/>
          <w:sz w:val="20"/>
        </w:rPr>
        <w:t>of</w:t>
      </w:r>
      <w:r w:rsidR="004F642E" w:rsidRPr="00BC7162">
        <w:rPr>
          <w:rFonts w:eastAsiaTheme="minorHAnsi" w:cs="Arial"/>
          <w:color w:val="auto"/>
          <w:sz w:val="20"/>
        </w:rPr>
        <w:t xml:space="preserve"> </w:t>
      </w:r>
      <w:r w:rsidRPr="00BC7162">
        <w:rPr>
          <w:rFonts w:eastAsiaTheme="minorHAnsi" w:cs="Arial"/>
          <w:color w:val="auto"/>
          <w:sz w:val="20"/>
        </w:rPr>
        <w:t xml:space="preserve">30 June 2018). </w:t>
      </w:r>
    </w:p>
    <w:p w14:paraId="13D81717" w14:textId="77777777" w:rsidR="00F60BB3" w:rsidRPr="00BC7162" w:rsidRDefault="00F60BB3" w:rsidP="00F60BB3">
      <w:pPr>
        <w:keepNext/>
        <w:keepLines/>
        <w:spacing w:before="40" w:after="0" w:line="259" w:lineRule="auto"/>
        <w:outlineLvl w:val="3"/>
        <w:rPr>
          <w:rFonts w:eastAsiaTheme="majorEastAsia" w:cs="Arial"/>
          <w:i/>
          <w:iCs/>
          <w:color w:val="2F5496" w:themeColor="accent1" w:themeShade="BF"/>
          <w:sz w:val="20"/>
        </w:rPr>
      </w:pPr>
      <w:r w:rsidRPr="00BC7162">
        <w:rPr>
          <w:rFonts w:eastAsiaTheme="majorEastAsia" w:cs="Arial"/>
          <w:i/>
          <w:iCs/>
          <w:color w:val="2F5496" w:themeColor="accent1" w:themeShade="BF"/>
          <w:sz w:val="20"/>
        </w:rPr>
        <w:t>Performance measure: Consistency with DTF Guidelines</w:t>
      </w:r>
    </w:p>
    <w:p w14:paraId="63FA845A" w14:textId="46ED4255" w:rsidR="00F60BB3" w:rsidRPr="00BC7162" w:rsidRDefault="00F60BB3" w:rsidP="00F60BB3">
      <w:pPr>
        <w:spacing w:before="0" w:after="160" w:line="259" w:lineRule="auto"/>
        <w:rPr>
          <w:rFonts w:eastAsiaTheme="minorHAnsi" w:cs="Arial"/>
          <w:color w:val="auto"/>
          <w:sz w:val="20"/>
        </w:rPr>
      </w:pPr>
      <w:r w:rsidRPr="00BC7162">
        <w:rPr>
          <w:rFonts w:eastAsiaTheme="minorHAnsi" w:cs="Arial"/>
          <w:color w:val="auto"/>
          <w:sz w:val="20"/>
        </w:rPr>
        <w:t xml:space="preserve">The draft SoE was reviewed internally by </w:t>
      </w:r>
      <w:r w:rsidR="004F642E">
        <w:rPr>
          <w:rFonts w:eastAsiaTheme="minorHAnsi" w:cs="Arial"/>
          <w:color w:val="auto"/>
          <w:sz w:val="20"/>
        </w:rPr>
        <w:t xml:space="preserve">staff within </w:t>
      </w:r>
      <w:r w:rsidRPr="00BC7162">
        <w:rPr>
          <w:rFonts w:eastAsiaTheme="minorHAnsi" w:cs="Arial"/>
          <w:color w:val="auto"/>
          <w:sz w:val="20"/>
        </w:rPr>
        <w:t xml:space="preserve">Regulatory Improvement, </w:t>
      </w:r>
      <w:r w:rsidR="00554FE4">
        <w:rPr>
          <w:rFonts w:eastAsiaTheme="minorHAnsi" w:cs="Arial"/>
          <w:color w:val="auto"/>
          <w:sz w:val="20"/>
        </w:rPr>
        <w:t xml:space="preserve">DJPR </w:t>
      </w:r>
      <w:r w:rsidRPr="00BC7162">
        <w:rPr>
          <w:rFonts w:eastAsiaTheme="minorHAnsi" w:cs="Arial"/>
          <w:color w:val="auto"/>
          <w:sz w:val="20"/>
        </w:rPr>
        <w:t>for consistency the DTF SoE framework. No amendments were required.</w:t>
      </w:r>
    </w:p>
    <w:p w14:paraId="1CB456FA" w14:textId="3684CD21" w:rsidR="00F60BB3" w:rsidRPr="00E97DF4" w:rsidRDefault="00F60BB3" w:rsidP="00F60BB3">
      <w:pPr>
        <w:keepNext/>
        <w:keepLines/>
        <w:spacing w:before="40" w:after="0" w:line="259" w:lineRule="auto"/>
        <w:outlineLvl w:val="2"/>
        <w:rPr>
          <w:rFonts w:eastAsiaTheme="majorEastAsia" w:cs="Arial"/>
          <w:color w:val="2F5496" w:themeColor="accent1" w:themeShade="BF"/>
          <w:sz w:val="20"/>
        </w:rPr>
      </w:pPr>
      <w:r w:rsidRPr="00E97DF4">
        <w:rPr>
          <w:rFonts w:eastAsiaTheme="majorEastAsia" w:cs="Arial"/>
          <w:color w:val="2F5496" w:themeColor="accent1" w:themeShade="BF"/>
          <w:sz w:val="20"/>
        </w:rPr>
        <w:t>Was the evidence base appropriate to develop the SoE?</w:t>
      </w:r>
    </w:p>
    <w:p w14:paraId="4D7965F9" w14:textId="77777777" w:rsidR="00F60BB3" w:rsidRPr="00BC7162" w:rsidRDefault="00F60BB3" w:rsidP="00F60BB3">
      <w:pPr>
        <w:spacing w:before="0" w:after="160" w:line="259" w:lineRule="auto"/>
        <w:rPr>
          <w:rFonts w:eastAsiaTheme="minorHAnsi" w:cs="Arial"/>
          <w:color w:val="auto"/>
          <w:sz w:val="20"/>
        </w:rPr>
      </w:pPr>
      <w:r w:rsidRPr="00BC7162">
        <w:rPr>
          <w:rFonts w:eastAsiaTheme="minorHAnsi" w:cs="Arial"/>
          <w:color w:val="auto"/>
          <w:sz w:val="20"/>
        </w:rPr>
        <w:t xml:space="preserve">The previous SoE had been issued by the Minister for Agriculture on 30 June 2017. Consequently, the annual report that would have provided evidence of actions by PrimeSafe in relation to the previous SoE, was unavailable prior to the deadline of 30 June 2018. </w:t>
      </w:r>
    </w:p>
    <w:p w14:paraId="4549E14A" w14:textId="77777777" w:rsidR="00F60BB3" w:rsidRPr="00BC7162" w:rsidRDefault="00F60BB3" w:rsidP="00F60BB3">
      <w:pPr>
        <w:spacing w:before="0" w:after="160" w:line="259" w:lineRule="auto"/>
        <w:rPr>
          <w:rFonts w:eastAsiaTheme="minorHAnsi" w:cs="Arial"/>
          <w:color w:val="auto"/>
          <w:sz w:val="20"/>
        </w:rPr>
      </w:pPr>
      <w:r w:rsidRPr="00BC7162">
        <w:rPr>
          <w:rFonts w:eastAsiaTheme="minorHAnsi" w:cs="Arial"/>
          <w:color w:val="auto"/>
          <w:sz w:val="20"/>
        </w:rPr>
        <w:t xml:space="preserve">The previous SoE had been developed in accordance with the current DTF Guidelines. The SoE included detailed performance targets for all areas required by the Guidelines. </w:t>
      </w:r>
    </w:p>
    <w:p w14:paraId="3E54B9F0" w14:textId="77777777" w:rsidR="00F60BB3" w:rsidRPr="00BC7162" w:rsidRDefault="00F60BB3" w:rsidP="00F60BB3">
      <w:pPr>
        <w:spacing w:before="0" w:after="160" w:line="259" w:lineRule="auto"/>
        <w:rPr>
          <w:rFonts w:eastAsiaTheme="minorHAnsi" w:cs="Arial"/>
          <w:color w:val="auto"/>
          <w:sz w:val="20"/>
        </w:rPr>
      </w:pPr>
      <w:r w:rsidRPr="00BC7162">
        <w:rPr>
          <w:rFonts w:eastAsiaTheme="minorHAnsi" w:cs="Arial"/>
          <w:color w:val="auto"/>
          <w:sz w:val="20"/>
        </w:rPr>
        <w:t xml:space="preserve">The SoE was updated to incorporate the request from the Treasurer, which was based on a review by the Red Tape Commissioner on farm gate businesses. Because the SoEs are intended to demonstrate improvement over time, most performance targets remained with some amendments made to clarify the expectation or align with government priorities. </w:t>
      </w:r>
    </w:p>
    <w:p w14:paraId="536DEECC" w14:textId="77777777" w:rsidR="00F60BB3" w:rsidRPr="00BC7162" w:rsidRDefault="00F60BB3" w:rsidP="00F60BB3">
      <w:pPr>
        <w:keepNext/>
        <w:keepLines/>
        <w:spacing w:before="40" w:after="0" w:line="259" w:lineRule="auto"/>
        <w:outlineLvl w:val="3"/>
        <w:rPr>
          <w:rFonts w:eastAsiaTheme="majorEastAsia" w:cs="Arial"/>
          <w:i/>
          <w:iCs/>
          <w:color w:val="2F5496" w:themeColor="accent1" w:themeShade="BF"/>
          <w:sz w:val="20"/>
        </w:rPr>
      </w:pPr>
      <w:r w:rsidRPr="00BC7162">
        <w:rPr>
          <w:rFonts w:eastAsiaTheme="majorEastAsia" w:cs="Arial"/>
          <w:i/>
          <w:iCs/>
          <w:color w:val="2F5496" w:themeColor="accent1" w:themeShade="BF"/>
          <w:sz w:val="20"/>
        </w:rPr>
        <w:t>Performance measure: Relevance to PrimeSafe</w:t>
      </w:r>
    </w:p>
    <w:p w14:paraId="3B6EF44E" w14:textId="140B8956" w:rsidR="00F60BB3" w:rsidRPr="00BC7162" w:rsidRDefault="00F60BB3" w:rsidP="00F60BB3">
      <w:pPr>
        <w:spacing w:before="0" w:after="160" w:line="259" w:lineRule="auto"/>
        <w:rPr>
          <w:rFonts w:eastAsiaTheme="minorHAnsi" w:cs="Arial"/>
          <w:color w:val="auto"/>
          <w:sz w:val="20"/>
        </w:rPr>
      </w:pPr>
      <w:r w:rsidRPr="00BC7162">
        <w:rPr>
          <w:rFonts w:eastAsiaTheme="minorHAnsi" w:cs="Arial"/>
          <w:color w:val="auto"/>
          <w:sz w:val="20"/>
        </w:rPr>
        <w:t xml:space="preserve">The basis for the development of the performance targets considered the previous SoE, </w:t>
      </w:r>
      <w:r w:rsidR="00B405C4">
        <w:rPr>
          <w:rFonts w:eastAsiaTheme="minorHAnsi" w:cs="Arial"/>
          <w:color w:val="auto"/>
          <w:sz w:val="20"/>
        </w:rPr>
        <w:t xml:space="preserve">the 2015-2020 </w:t>
      </w:r>
      <w:r w:rsidRPr="00BC7162">
        <w:rPr>
          <w:rFonts w:eastAsiaTheme="minorHAnsi" w:cs="Arial"/>
          <w:color w:val="auto"/>
          <w:sz w:val="20"/>
        </w:rPr>
        <w:t xml:space="preserve">PrimeSafe Corporate Plan, policies and procedures, previous reviews and annual reports. The </w:t>
      </w:r>
      <w:r w:rsidR="00A94A3E">
        <w:rPr>
          <w:rFonts w:eastAsiaTheme="minorHAnsi" w:cs="Arial"/>
          <w:color w:val="auto"/>
          <w:sz w:val="20"/>
        </w:rPr>
        <w:t xml:space="preserve">(then) </w:t>
      </w:r>
      <w:r w:rsidRPr="00BC7162">
        <w:rPr>
          <w:rFonts w:eastAsiaTheme="minorHAnsi" w:cs="Arial"/>
          <w:color w:val="auto"/>
          <w:sz w:val="20"/>
        </w:rPr>
        <w:t xml:space="preserve">DEDJTR Governance Framework also provided guidance on what should be included. </w:t>
      </w:r>
    </w:p>
    <w:p w14:paraId="2A9F3944" w14:textId="5F4891CD" w:rsidR="00F60BB3" w:rsidRPr="00BC7162" w:rsidRDefault="00F60BB3" w:rsidP="00F60BB3">
      <w:pPr>
        <w:spacing w:before="0" w:after="160" w:line="259" w:lineRule="auto"/>
        <w:rPr>
          <w:rFonts w:eastAsiaTheme="minorHAnsi" w:cs="Arial"/>
          <w:color w:val="auto"/>
          <w:sz w:val="20"/>
        </w:rPr>
      </w:pPr>
      <w:r w:rsidRPr="00BC7162">
        <w:rPr>
          <w:rFonts w:eastAsiaTheme="minorHAnsi" w:cs="Arial"/>
          <w:color w:val="auto"/>
          <w:sz w:val="20"/>
        </w:rPr>
        <w:t>In addition to previous SoE’s, PrimeSafe also considers performance using the Victorian Guide to Regulation</w:t>
      </w:r>
      <w:r w:rsidR="00280D31">
        <w:rPr>
          <w:rFonts w:eastAsiaTheme="minorHAnsi" w:cs="Arial"/>
          <w:color w:val="auto"/>
          <w:sz w:val="20"/>
        </w:rPr>
        <w:t xml:space="preserve"> and</w:t>
      </w:r>
      <w:r w:rsidRPr="00BC7162">
        <w:rPr>
          <w:rFonts w:eastAsiaTheme="minorHAnsi" w:cs="Arial"/>
          <w:color w:val="auto"/>
          <w:sz w:val="20"/>
        </w:rPr>
        <w:t xml:space="preserve"> the Financial Management Compliance Framework.  There are benefits </w:t>
      </w:r>
      <w:r w:rsidR="008C7672">
        <w:rPr>
          <w:rFonts w:eastAsiaTheme="minorHAnsi" w:cs="Arial"/>
          <w:color w:val="auto"/>
          <w:sz w:val="20"/>
        </w:rPr>
        <w:t>in</w:t>
      </w:r>
      <w:r w:rsidRPr="00BC7162">
        <w:rPr>
          <w:rFonts w:eastAsiaTheme="minorHAnsi" w:cs="Arial"/>
          <w:color w:val="auto"/>
          <w:sz w:val="20"/>
        </w:rPr>
        <w:t xml:space="preserve"> align</w:t>
      </w:r>
      <w:r w:rsidR="008C7672">
        <w:rPr>
          <w:rFonts w:eastAsiaTheme="minorHAnsi" w:cs="Arial"/>
          <w:color w:val="auto"/>
          <w:sz w:val="20"/>
        </w:rPr>
        <w:t>ing</w:t>
      </w:r>
      <w:r w:rsidRPr="00BC7162">
        <w:rPr>
          <w:rFonts w:eastAsiaTheme="minorHAnsi" w:cs="Arial"/>
          <w:color w:val="auto"/>
          <w:sz w:val="20"/>
        </w:rPr>
        <w:t xml:space="preserve"> and integrat</w:t>
      </w:r>
      <w:r w:rsidR="008C7672">
        <w:rPr>
          <w:rFonts w:eastAsiaTheme="minorHAnsi" w:cs="Arial"/>
          <w:color w:val="auto"/>
          <w:sz w:val="20"/>
        </w:rPr>
        <w:t>ing</w:t>
      </w:r>
      <w:r w:rsidRPr="00BC7162">
        <w:rPr>
          <w:rFonts w:eastAsiaTheme="minorHAnsi" w:cs="Arial"/>
          <w:color w:val="auto"/>
          <w:sz w:val="20"/>
        </w:rPr>
        <w:t xml:space="preserve"> SoE targets and reporting with existing reporting requirements where data</w:t>
      </w:r>
      <w:r w:rsidR="0044257B">
        <w:rPr>
          <w:rFonts w:eastAsiaTheme="minorHAnsi" w:cs="Arial"/>
          <w:color w:val="auto"/>
          <w:sz w:val="20"/>
        </w:rPr>
        <w:t xml:space="preserve"> can be</w:t>
      </w:r>
      <w:r w:rsidRPr="00BC7162">
        <w:rPr>
          <w:rFonts w:eastAsiaTheme="minorHAnsi" w:cs="Arial"/>
          <w:color w:val="auto"/>
          <w:sz w:val="20"/>
        </w:rPr>
        <w:t xml:space="preserve"> collected for SoE</w:t>
      </w:r>
      <w:r w:rsidR="0044257B">
        <w:rPr>
          <w:rFonts w:eastAsiaTheme="minorHAnsi" w:cs="Arial"/>
          <w:color w:val="auto"/>
          <w:sz w:val="20"/>
        </w:rPr>
        <w:t xml:space="preserve"> purposes</w:t>
      </w:r>
      <w:r w:rsidRPr="00BC7162">
        <w:rPr>
          <w:rFonts w:eastAsiaTheme="minorHAnsi" w:cs="Arial"/>
          <w:color w:val="auto"/>
          <w:sz w:val="20"/>
        </w:rPr>
        <w:t xml:space="preserve"> and other requirements. PrimeSafe noted that while continuous </w:t>
      </w:r>
      <w:r w:rsidRPr="00BC7162">
        <w:rPr>
          <w:rFonts w:eastAsiaTheme="minorHAnsi" w:cs="Arial"/>
          <w:color w:val="auto"/>
          <w:sz w:val="20"/>
        </w:rPr>
        <w:lastRenderedPageBreak/>
        <w:t xml:space="preserve">improvement and oversight are necessary, there is potential for goal displacement and substantial cost where governance and monitoring frameworks are not aligned.  Integration of multiple governance requirements should be considered in the design of the future SoE framework, with a risk assessment such as the </w:t>
      </w:r>
      <w:r w:rsidR="00FF4EB7">
        <w:rPr>
          <w:rFonts w:eastAsiaTheme="minorHAnsi" w:cs="Arial"/>
          <w:color w:val="auto"/>
          <w:sz w:val="20"/>
        </w:rPr>
        <w:t>departmental g</w:t>
      </w:r>
      <w:r w:rsidRPr="00BC7162">
        <w:rPr>
          <w:rFonts w:eastAsiaTheme="minorHAnsi" w:cs="Arial"/>
          <w:color w:val="auto"/>
          <w:sz w:val="20"/>
        </w:rPr>
        <w:t xml:space="preserve">overnance </w:t>
      </w:r>
      <w:r w:rsidR="00FF4EB7">
        <w:rPr>
          <w:rFonts w:eastAsiaTheme="minorHAnsi" w:cs="Arial"/>
          <w:color w:val="auto"/>
          <w:sz w:val="20"/>
        </w:rPr>
        <w:t>f</w:t>
      </w:r>
      <w:r w:rsidRPr="00BC7162">
        <w:rPr>
          <w:rFonts w:eastAsiaTheme="minorHAnsi" w:cs="Arial"/>
          <w:color w:val="auto"/>
          <w:sz w:val="20"/>
        </w:rPr>
        <w:t xml:space="preserve">ramework, potentially adding value to the framework design and identification of agency specific focus areas of future SoE’s. </w:t>
      </w:r>
    </w:p>
    <w:p w14:paraId="672F3F06" w14:textId="1A090A63" w:rsidR="00F60BB3" w:rsidRPr="00E97DF4" w:rsidRDefault="00F60BB3" w:rsidP="00F60BB3">
      <w:pPr>
        <w:keepNext/>
        <w:keepLines/>
        <w:spacing w:before="40" w:after="0" w:line="259" w:lineRule="auto"/>
        <w:outlineLvl w:val="2"/>
        <w:rPr>
          <w:rFonts w:eastAsiaTheme="majorEastAsia" w:cs="Arial"/>
          <w:color w:val="2F5496" w:themeColor="accent1" w:themeShade="BF"/>
          <w:sz w:val="20"/>
        </w:rPr>
      </w:pPr>
      <w:r w:rsidRPr="00E97DF4">
        <w:rPr>
          <w:rFonts w:eastAsiaTheme="majorEastAsia" w:cs="Arial"/>
          <w:color w:val="2F5496" w:themeColor="accent1" w:themeShade="BF"/>
          <w:sz w:val="20"/>
        </w:rPr>
        <w:t>How satisfied were</w:t>
      </w:r>
      <w:r w:rsidR="00D46D6A">
        <w:rPr>
          <w:rFonts w:eastAsiaTheme="majorEastAsia" w:cs="Arial"/>
          <w:color w:val="2F5496" w:themeColor="accent1" w:themeShade="BF"/>
          <w:sz w:val="20"/>
        </w:rPr>
        <w:t xml:space="preserve"> </w:t>
      </w:r>
      <w:r w:rsidR="00E44960">
        <w:rPr>
          <w:rFonts w:eastAsiaTheme="majorEastAsia" w:cs="Arial"/>
          <w:color w:val="2F5496" w:themeColor="accent1" w:themeShade="BF"/>
          <w:sz w:val="20"/>
        </w:rPr>
        <w:t xml:space="preserve">DJPR </w:t>
      </w:r>
      <w:r w:rsidRPr="00E97DF4">
        <w:rPr>
          <w:rFonts w:eastAsiaTheme="majorEastAsia" w:cs="Arial"/>
          <w:color w:val="2F5496" w:themeColor="accent1" w:themeShade="BF"/>
          <w:sz w:val="20"/>
        </w:rPr>
        <w:t>and PrimeSafe with the process?</w:t>
      </w:r>
    </w:p>
    <w:p w14:paraId="1A91A87E" w14:textId="11FBA56C" w:rsidR="00F60BB3" w:rsidRPr="00BC7162" w:rsidRDefault="00F60BB3" w:rsidP="00F60BB3">
      <w:pPr>
        <w:spacing w:before="0" w:after="160" w:line="259" w:lineRule="auto"/>
        <w:rPr>
          <w:rFonts w:eastAsiaTheme="minorHAnsi" w:cs="Arial"/>
          <w:color w:val="auto"/>
          <w:sz w:val="20"/>
        </w:rPr>
      </w:pPr>
      <w:r w:rsidRPr="00BC7162">
        <w:rPr>
          <w:rFonts w:eastAsiaTheme="minorHAnsi" w:cs="Arial"/>
          <w:color w:val="auto"/>
          <w:sz w:val="20"/>
        </w:rPr>
        <w:t xml:space="preserve">Feedback from </w:t>
      </w:r>
      <w:r w:rsidR="004975D9">
        <w:rPr>
          <w:rFonts w:eastAsiaTheme="minorHAnsi" w:cs="Arial"/>
          <w:color w:val="auto"/>
          <w:sz w:val="20"/>
        </w:rPr>
        <w:t>PrimeSafe</w:t>
      </w:r>
      <w:r w:rsidRPr="00BC7162">
        <w:rPr>
          <w:rFonts w:eastAsiaTheme="minorHAnsi" w:cs="Arial"/>
          <w:color w:val="auto"/>
          <w:sz w:val="20"/>
        </w:rPr>
        <w:t xml:space="preserve"> was positive. </w:t>
      </w:r>
      <w:r w:rsidR="004975D9">
        <w:rPr>
          <w:rFonts w:eastAsiaTheme="minorHAnsi" w:cs="Arial"/>
          <w:color w:val="auto"/>
          <w:sz w:val="20"/>
        </w:rPr>
        <w:t>It was noted</w:t>
      </w:r>
      <w:r w:rsidR="004975D9" w:rsidRPr="00BC7162">
        <w:rPr>
          <w:rFonts w:eastAsiaTheme="minorHAnsi" w:cs="Arial"/>
          <w:color w:val="auto"/>
          <w:sz w:val="20"/>
        </w:rPr>
        <w:t xml:space="preserve"> </w:t>
      </w:r>
      <w:r w:rsidRPr="00BC7162">
        <w:rPr>
          <w:rFonts w:eastAsiaTheme="minorHAnsi" w:cs="Arial"/>
          <w:color w:val="auto"/>
          <w:sz w:val="20"/>
        </w:rPr>
        <w:t xml:space="preserve">that there was considerable effort and discussion to reach agreement on the previous SoE that formed the basis for developing the 2018-2020 SoE. The result provided a sound basis for demonstrating performance improvements that are relevant to delivering the corporate goals </w:t>
      </w:r>
      <w:r w:rsidR="00C443A1">
        <w:rPr>
          <w:rFonts w:eastAsiaTheme="minorHAnsi" w:cs="Arial"/>
          <w:color w:val="auto"/>
          <w:sz w:val="20"/>
        </w:rPr>
        <w:t>o</w:t>
      </w:r>
      <w:r w:rsidR="00227606">
        <w:rPr>
          <w:rFonts w:eastAsiaTheme="minorHAnsi" w:cs="Arial"/>
          <w:color w:val="auto"/>
          <w:sz w:val="20"/>
        </w:rPr>
        <w:t>f</w:t>
      </w:r>
      <w:r w:rsidRPr="00BC7162">
        <w:rPr>
          <w:rFonts w:eastAsiaTheme="minorHAnsi" w:cs="Arial"/>
          <w:color w:val="auto"/>
          <w:sz w:val="20"/>
        </w:rPr>
        <w:t xml:space="preserve"> PrimeSafe. It will support PrimeSafe’s accountability to government, industry and the community by demonstrating PrimeSafe is striving to improve regulatory services consistent with government priorities. </w:t>
      </w:r>
    </w:p>
    <w:p w14:paraId="60F99F0C" w14:textId="33A32627" w:rsidR="00F60BB3" w:rsidRPr="00BC7162" w:rsidRDefault="00F60BB3" w:rsidP="00D10289">
      <w:pPr>
        <w:spacing w:before="0" w:after="160" w:line="259" w:lineRule="auto"/>
        <w:rPr>
          <w:rFonts w:eastAsiaTheme="minorHAnsi" w:cs="Arial"/>
          <w:color w:val="auto"/>
          <w:sz w:val="20"/>
        </w:rPr>
      </w:pPr>
      <w:r w:rsidRPr="00BC7162">
        <w:rPr>
          <w:rFonts w:eastAsiaTheme="minorHAnsi" w:cs="Arial"/>
          <w:color w:val="auto"/>
          <w:sz w:val="20"/>
        </w:rPr>
        <w:t xml:space="preserve">One area </w:t>
      </w:r>
      <w:r w:rsidR="00227606">
        <w:rPr>
          <w:rFonts w:eastAsiaTheme="minorHAnsi" w:cs="Arial"/>
          <w:color w:val="auto"/>
          <w:sz w:val="20"/>
        </w:rPr>
        <w:t xml:space="preserve">to </w:t>
      </w:r>
      <w:r w:rsidRPr="00BC7162">
        <w:rPr>
          <w:rFonts w:eastAsiaTheme="minorHAnsi" w:cs="Arial"/>
          <w:color w:val="auto"/>
          <w:sz w:val="20"/>
        </w:rPr>
        <w:t>improve</w:t>
      </w:r>
      <w:r w:rsidR="00227606">
        <w:rPr>
          <w:rFonts w:eastAsiaTheme="minorHAnsi" w:cs="Arial"/>
          <w:color w:val="auto"/>
          <w:sz w:val="20"/>
        </w:rPr>
        <w:t xml:space="preserve"> the SoE</w:t>
      </w:r>
      <w:r w:rsidRPr="00BC7162">
        <w:rPr>
          <w:rFonts w:eastAsiaTheme="minorHAnsi" w:cs="Arial"/>
          <w:color w:val="auto"/>
          <w:sz w:val="20"/>
        </w:rPr>
        <w:t xml:space="preserve"> process is the length of time between reviews of the SoE. </w:t>
      </w:r>
      <w:r w:rsidR="000D48FB">
        <w:rPr>
          <w:rFonts w:eastAsiaTheme="minorHAnsi" w:cs="Arial"/>
          <w:color w:val="auto"/>
          <w:sz w:val="20"/>
        </w:rPr>
        <w:t>In t</w:t>
      </w:r>
      <w:r w:rsidR="00446961">
        <w:rPr>
          <w:rFonts w:eastAsiaTheme="minorHAnsi" w:cs="Arial"/>
          <w:color w:val="auto"/>
          <w:sz w:val="20"/>
        </w:rPr>
        <w:t xml:space="preserve">his case </w:t>
      </w:r>
      <w:r w:rsidR="002D0963">
        <w:rPr>
          <w:rFonts w:eastAsiaTheme="minorHAnsi" w:cs="Arial"/>
          <w:color w:val="auto"/>
          <w:sz w:val="20"/>
        </w:rPr>
        <w:t xml:space="preserve">the issuing of two SoEs in quick succession did not </w:t>
      </w:r>
      <w:r w:rsidR="00D10289">
        <w:rPr>
          <w:rFonts w:eastAsiaTheme="minorHAnsi" w:cs="Arial"/>
          <w:color w:val="auto"/>
          <w:sz w:val="20"/>
        </w:rPr>
        <w:t xml:space="preserve">allow for a period of consolidation </w:t>
      </w:r>
      <w:r w:rsidRPr="00BC7162">
        <w:rPr>
          <w:rFonts w:eastAsiaTheme="minorHAnsi" w:cs="Arial"/>
          <w:color w:val="auto"/>
          <w:sz w:val="20"/>
        </w:rPr>
        <w:t xml:space="preserve">to enable the regulator to fully develop new approaches and gather evidence to demonstrate improvements. It would also improve the efficiency of the SoE process if there could be greater alignment with the governance framework processes (For example, the </w:t>
      </w:r>
      <w:r w:rsidR="00554FE4">
        <w:rPr>
          <w:rFonts w:eastAsiaTheme="minorHAnsi" w:cs="Arial"/>
          <w:color w:val="auto"/>
          <w:sz w:val="20"/>
        </w:rPr>
        <w:t xml:space="preserve">DJPR </w:t>
      </w:r>
      <w:r w:rsidRPr="00BC7162">
        <w:rPr>
          <w:rFonts w:eastAsiaTheme="minorHAnsi" w:cs="Arial"/>
          <w:color w:val="auto"/>
          <w:sz w:val="20"/>
        </w:rPr>
        <w:t xml:space="preserve">agency health checks).  </w:t>
      </w:r>
    </w:p>
    <w:p w14:paraId="63576ED1" w14:textId="3D21B871" w:rsidR="00F60BB3" w:rsidRPr="00BC7162" w:rsidRDefault="00F60BB3" w:rsidP="00F60BB3">
      <w:pPr>
        <w:keepNext/>
        <w:keepLines/>
        <w:spacing w:before="40" w:after="0" w:line="259" w:lineRule="auto"/>
        <w:outlineLvl w:val="3"/>
        <w:rPr>
          <w:rFonts w:eastAsiaTheme="majorEastAsia" w:cs="Arial"/>
          <w:i/>
          <w:iCs/>
          <w:color w:val="2F5496" w:themeColor="accent1" w:themeShade="BF"/>
          <w:sz w:val="20"/>
        </w:rPr>
      </w:pPr>
      <w:r w:rsidRPr="00BC7162">
        <w:rPr>
          <w:rFonts w:eastAsiaTheme="majorEastAsia" w:cs="Arial"/>
          <w:i/>
          <w:iCs/>
          <w:color w:val="2F5496" w:themeColor="accent1" w:themeShade="BF"/>
          <w:sz w:val="20"/>
        </w:rPr>
        <w:t xml:space="preserve">Performance measure: </w:t>
      </w:r>
      <w:r w:rsidR="00D46D6A">
        <w:rPr>
          <w:rFonts w:eastAsiaTheme="majorEastAsia" w:cs="Arial"/>
          <w:i/>
          <w:iCs/>
          <w:color w:val="2F5496" w:themeColor="accent1" w:themeShade="BF"/>
          <w:sz w:val="20"/>
        </w:rPr>
        <w:t>t</w:t>
      </w:r>
      <w:r w:rsidRPr="00BC7162">
        <w:rPr>
          <w:rFonts w:eastAsiaTheme="majorEastAsia" w:cs="Arial"/>
          <w:i/>
          <w:iCs/>
          <w:color w:val="2F5496" w:themeColor="accent1" w:themeShade="BF"/>
          <w:sz w:val="20"/>
        </w:rPr>
        <w:t>ime and iterations to agree on SoE</w:t>
      </w:r>
    </w:p>
    <w:p w14:paraId="2C433180" w14:textId="07C929F3" w:rsidR="00F60BB3" w:rsidRDefault="00F60BB3" w:rsidP="00F60BB3">
      <w:pPr>
        <w:spacing w:before="0" w:after="160" w:line="259" w:lineRule="auto"/>
        <w:rPr>
          <w:rFonts w:eastAsiaTheme="minorHAnsi" w:cs="Arial"/>
          <w:color w:val="auto"/>
          <w:sz w:val="20"/>
        </w:rPr>
      </w:pPr>
      <w:r w:rsidRPr="00BC7162">
        <w:rPr>
          <w:rFonts w:eastAsiaTheme="minorHAnsi" w:cs="Arial"/>
          <w:color w:val="auto"/>
          <w:sz w:val="20"/>
        </w:rPr>
        <w:t>The process was efficient without the need for multiple meetings or drafts. One face to face meeting was held and three drafts (including the final) were made. No amendments were required by the Minister.</w:t>
      </w:r>
    </w:p>
    <w:p w14:paraId="4B5B11BD" w14:textId="0AA1D040" w:rsidR="00542B2A" w:rsidRDefault="00542B2A" w:rsidP="00F60BB3">
      <w:pPr>
        <w:spacing w:before="0" w:after="160" w:line="259" w:lineRule="auto"/>
        <w:rPr>
          <w:rFonts w:eastAsiaTheme="minorHAnsi" w:cs="Arial"/>
          <w:color w:val="auto"/>
          <w:sz w:val="20"/>
        </w:rPr>
      </w:pPr>
      <w:r w:rsidRPr="0069524D">
        <w:rPr>
          <w:rFonts w:eastAsiaTheme="minorHAnsi" w:cs="Arial"/>
          <w:b/>
          <w:color w:val="auto"/>
          <w:sz w:val="20"/>
        </w:rPr>
        <w:t>In summary</w:t>
      </w:r>
      <w:r>
        <w:rPr>
          <w:rFonts w:eastAsiaTheme="minorHAnsi" w:cs="Arial"/>
          <w:color w:val="auto"/>
          <w:sz w:val="20"/>
        </w:rPr>
        <w:t>, the</w:t>
      </w:r>
      <w:r w:rsidR="000B6CDC">
        <w:rPr>
          <w:rFonts w:eastAsiaTheme="minorHAnsi" w:cs="Arial"/>
          <w:color w:val="auto"/>
          <w:sz w:val="20"/>
        </w:rPr>
        <w:t xml:space="preserve"> PrimeSafe SoE was </w:t>
      </w:r>
      <w:r w:rsidR="00C95680">
        <w:rPr>
          <w:rFonts w:eastAsiaTheme="minorHAnsi" w:cs="Arial"/>
          <w:color w:val="auto"/>
          <w:sz w:val="20"/>
        </w:rPr>
        <w:t xml:space="preserve">developed in line with the DTF Framework and included key elements of good regulatory practice. </w:t>
      </w:r>
      <w:r w:rsidR="00840C6F">
        <w:rPr>
          <w:rFonts w:eastAsiaTheme="minorHAnsi" w:cs="Arial"/>
          <w:color w:val="auto"/>
          <w:sz w:val="20"/>
        </w:rPr>
        <w:t xml:space="preserve">Appropriate baselines for performance were established, noting that the two SoE processes occurred in quick succession. </w:t>
      </w:r>
      <w:r w:rsidR="00057EC2">
        <w:rPr>
          <w:rFonts w:eastAsiaTheme="minorHAnsi" w:cs="Arial"/>
          <w:color w:val="auto"/>
          <w:sz w:val="20"/>
        </w:rPr>
        <w:t xml:space="preserve">Consultation processes between the </w:t>
      </w:r>
      <w:r w:rsidR="008267D3">
        <w:rPr>
          <w:rFonts w:eastAsiaTheme="minorHAnsi" w:cs="Arial"/>
          <w:color w:val="auto"/>
          <w:sz w:val="20"/>
        </w:rPr>
        <w:t>d</w:t>
      </w:r>
      <w:r w:rsidR="00057EC2">
        <w:rPr>
          <w:rFonts w:eastAsiaTheme="minorHAnsi" w:cs="Arial"/>
          <w:color w:val="auto"/>
          <w:sz w:val="20"/>
        </w:rPr>
        <w:t>epartment and PrimeSafe were appropriate</w:t>
      </w:r>
      <w:r w:rsidR="00D53020">
        <w:rPr>
          <w:rFonts w:eastAsiaTheme="minorHAnsi" w:cs="Arial"/>
          <w:color w:val="auto"/>
          <w:sz w:val="20"/>
        </w:rPr>
        <w:t>,</w:t>
      </w:r>
      <w:r w:rsidR="0079373D">
        <w:rPr>
          <w:rFonts w:eastAsiaTheme="minorHAnsi" w:cs="Arial"/>
          <w:color w:val="auto"/>
          <w:sz w:val="20"/>
        </w:rPr>
        <w:t xml:space="preserve"> with sufficient time allowed to complete the process. The SoE and the PrimeSafe Chairperson’s response </w:t>
      </w:r>
      <w:r w:rsidR="00BC58EE">
        <w:rPr>
          <w:rFonts w:eastAsiaTheme="minorHAnsi" w:cs="Arial"/>
          <w:color w:val="auto"/>
          <w:sz w:val="20"/>
        </w:rPr>
        <w:t xml:space="preserve">were published on PrimeSafe’s website, in accordance with the Framework. PrimeSafe’s Corporate Plan preceded the </w:t>
      </w:r>
      <w:r w:rsidR="00C221B6">
        <w:rPr>
          <w:rFonts w:eastAsiaTheme="minorHAnsi" w:cs="Arial"/>
          <w:color w:val="auto"/>
          <w:sz w:val="20"/>
        </w:rPr>
        <w:t xml:space="preserve">present SoE process, however there is </w:t>
      </w:r>
      <w:r w:rsidR="0069524D">
        <w:rPr>
          <w:rFonts w:eastAsiaTheme="minorHAnsi" w:cs="Arial"/>
          <w:color w:val="auto"/>
          <w:sz w:val="20"/>
        </w:rPr>
        <w:t xml:space="preserve">some </w:t>
      </w:r>
      <w:r w:rsidR="00C221B6">
        <w:rPr>
          <w:rFonts w:eastAsiaTheme="minorHAnsi" w:cs="Arial"/>
          <w:color w:val="auto"/>
          <w:sz w:val="20"/>
        </w:rPr>
        <w:t xml:space="preserve">overlap in terms of targets. PrimeSafe </w:t>
      </w:r>
      <w:r w:rsidR="00B56C4B">
        <w:rPr>
          <w:rFonts w:eastAsiaTheme="minorHAnsi" w:cs="Arial"/>
          <w:color w:val="auto"/>
          <w:sz w:val="20"/>
        </w:rPr>
        <w:t>addresses the SoE</w:t>
      </w:r>
      <w:r w:rsidR="00952860">
        <w:rPr>
          <w:rFonts w:eastAsiaTheme="minorHAnsi" w:cs="Arial"/>
          <w:color w:val="auto"/>
          <w:sz w:val="20"/>
        </w:rPr>
        <w:t>, including progress against expectations,</w:t>
      </w:r>
      <w:r w:rsidR="00B56C4B">
        <w:rPr>
          <w:rFonts w:eastAsiaTheme="minorHAnsi" w:cs="Arial"/>
          <w:color w:val="auto"/>
          <w:sz w:val="20"/>
        </w:rPr>
        <w:t xml:space="preserve"> in each annual report. </w:t>
      </w:r>
      <w:r w:rsidR="000515AA">
        <w:rPr>
          <w:rFonts w:eastAsiaTheme="minorHAnsi" w:cs="Arial"/>
          <w:color w:val="auto"/>
          <w:sz w:val="20"/>
        </w:rPr>
        <w:t xml:space="preserve">PrimeSafe has </w:t>
      </w:r>
      <w:r w:rsidR="00517442">
        <w:rPr>
          <w:rFonts w:eastAsiaTheme="minorHAnsi" w:cs="Arial"/>
          <w:color w:val="auto"/>
          <w:sz w:val="20"/>
        </w:rPr>
        <w:t>incorporated the SoE targets into the risk management and business planning process</w:t>
      </w:r>
      <w:r w:rsidR="00A54A1C">
        <w:rPr>
          <w:rFonts w:eastAsiaTheme="minorHAnsi" w:cs="Arial"/>
          <w:color w:val="auto"/>
          <w:sz w:val="20"/>
        </w:rPr>
        <w:t xml:space="preserve">. </w:t>
      </w:r>
      <w:r w:rsidR="007F7FE8">
        <w:rPr>
          <w:rFonts w:eastAsiaTheme="minorHAnsi" w:cs="Arial"/>
          <w:color w:val="auto"/>
          <w:sz w:val="20"/>
        </w:rPr>
        <w:t>The SoE was issued to the PrimeSafe Board</w:t>
      </w:r>
      <w:r w:rsidR="00D53020">
        <w:rPr>
          <w:rFonts w:eastAsiaTheme="minorHAnsi" w:cs="Arial"/>
          <w:color w:val="auto"/>
          <w:sz w:val="20"/>
        </w:rPr>
        <w:t>,</w:t>
      </w:r>
      <w:r w:rsidR="007F7FE8">
        <w:rPr>
          <w:rFonts w:eastAsiaTheme="minorHAnsi" w:cs="Arial"/>
          <w:color w:val="auto"/>
          <w:sz w:val="20"/>
        </w:rPr>
        <w:t xml:space="preserve"> in accordance</w:t>
      </w:r>
      <w:r w:rsidR="00D53020">
        <w:rPr>
          <w:rFonts w:eastAsiaTheme="minorHAnsi" w:cs="Arial"/>
          <w:color w:val="auto"/>
          <w:sz w:val="20"/>
        </w:rPr>
        <w:t xml:space="preserve"> with the SoE framework. </w:t>
      </w:r>
      <w:r w:rsidR="007F7FE8">
        <w:rPr>
          <w:rFonts w:eastAsiaTheme="minorHAnsi" w:cs="Arial"/>
          <w:color w:val="auto"/>
          <w:sz w:val="20"/>
        </w:rPr>
        <w:t xml:space="preserve"> </w:t>
      </w:r>
      <w:r w:rsidR="00BC58EE">
        <w:rPr>
          <w:rFonts w:eastAsiaTheme="minorHAnsi" w:cs="Arial"/>
          <w:color w:val="auto"/>
          <w:sz w:val="20"/>
        </w:rPr>
        <w:t xml:space="preserve"> </w:t>
      </w:r>
      <w:r>
        <w:rPr>
          <w:rFonts w:eastAsiaTheme="minorHAnsi" w:cs="Arial"/>
          <w:color w:val="auto"/>
          <w:sz w:val="20"/>
        </w:rPr>
        <w:t xml:space="preserve"> </w:t>
      </w:r>
    </w:p>
    <w:p w14:paraId="18AC9180" w14:textId="46A51A35" w:rsidR="00121219" w:rsidRPr="00093928" w:rsidRDefault="00121219" w:rsidP="00121219">
      <w:pPr>
        <w:pStyle w:val="Heading1"/>
      </w:pPr>
      <w:r>
        <w:t>Performance evaluation</w:t>
      </w:r>
      <w:r w:rsidR="00F60BB3">
        <w:t>:</w:t>
      </w:r>
      <w:r>
        <w:t xml:space="preserve"> </w:t>
      </w:r>
      <w:r w:rsidR="008A6F78">
        <w:t xml:space="preserve">Key Findings </w:t>
      </w:r>
    </w:p>
    <w:p w14:paraId="4CBD919B" w14:textId="59CDCD06" w:rsidR="007F691E" w:rsidRDefault="007F691E" w:rsidP="007F691E">
      <w:pPr>
        <w:pStyle w:val="Heading2"/>
        <w:numPr>
          <w:ilvl w:val="0"/>
          <w:numId w:val="0"/>
        </w:numPr>
      </w:pPr>
      <w:r w:rsidRPr="007F691E">
        <w:t>K</w:t>
      </w:r>
      <w:r w:rsidR="00223F10">
        <w:t>ey Evaluation Questions</w:t>
      </w:r>
      <w:r w:rsidR="00DE43B9">
        <w:t xml:space="preserve"> Section 2: </w:t>
      </w:r>
      <w:r w:rsidRPr="007F691E">
        <w:t>To what extent did PrimeSafe deliver the improvements and targets established in the SoE and PrimeSafe’s response? (accountability)</w:t>
      </w:r>
    </w:p>
    <w:p w14:paraId="38793530" w14:textId="7E05DE59" w:rsidR="00BE74F6" w:rsidRDefault="00BE74F6" w:rsidP="00BE74F6">
      <w:pPr>
        <w:rPr>
          <w:color w:val="auto"/>
          <w:sz w:val="20"/>
        </w:rPr>
      </w:pPr>
      <w:r w:rsidRPr="00CB0F2C">
        <w:rPr>
          <w:color w:val="auto"/>
          <w:sz w:val="20"/>
        </w:rPr>
        <w:t xml:space="preserve">Based on available evidence, </w:t>
      </w:r>
      <w:r w:rsidR="004975D9">
        <w:rPr>
          <w:color w:val="auto"/>
          <w:sz w:val="20"/>
        </w:rPr>
        <w:t>most</w:t>
      </w:r>
      <w:r w:rsidR="004975D9" w:rsidRPr="00CB0F2C">
        <w:rPr>
          <w:color w:val="auto"/>
          <w:sz w:val="20"/>
        </w:rPr>
        <w:t xml:space="preserve"> </w:t>
      </w:r>
      <w:r w:rsidRPr="00CB0F2C">
        <w:rPr>
          <w:color w:val="auto"/>
          <w:sz w:val="20"/>
        </w:rPr>
        <w:t>improvements and targets established in the SoE were met. PrimeSafe’s</w:t>
      </w:r>
      <w:r w:rsidR="00415816">
        <w:rPr>
          <w:color w:val="auto"/>
          <w:sz w:val="20"/>
        </w:rPr>
        <w:t xml:space="preserve"> formal</w:t>
      </w:r>
      <w:r w:rsidRPr="00CB0F2C">
        <w:rPr>
          <w:color w:val="auto"/>
          <w:sz w:val="20"/>
        </w:rPr>
        <w:t xml:space="preserve"> record </w:t>
      </w:r>
      <w:r w:rsidR="00415816">
        <w:rPr>
          <w:color w:val="auto"/>
          <w:sz w:val="20"/>
        </w:rPr>
        <w:t xml:space="preserve">of reporting </w:t>
      </w:r>
      <w:r w:rsidRPr="00CB0F2C">
        <w:rPr>
          <w:color w:val="auto"/>
          <w:sz w:val="20"/>
        </w:rPr>
        <w:t xml:space="preserve">against the SoE is </w:t>
      </w:r>
      <w:r w:rsidR="00415816">
        <w:rPr>
          <w:color w:val="auto"/>
          <w:sz w:val="20"/>
        </w:rPr>
        <w:t xml:space="preserve">provided </w:t>
      </w:r>
      <w:r w:rsidRPr="00CB0F2C">
        <w:rPr>
          <w:color w:val="auto"/>
          <w:sz w:val="20"/>
        </w:rPr>
        <w:t xml:space="preserve">in </w:t>
      </w:r>
      <w:r w:rsidR="00415816">
        <w:rPr>
          <w:color w:val="auto"/>
          <w:sz w:val="20"/>
        </w:rPr>
        <w:t>its</w:t>
      </w:r>
      <w:r w:rsidRPr="00CB0F2C">
        <w:rPr>
          <w:color w:val="auto"/>
          <w:sz w:val="20"/>
        </w:rPr>
        <w:t xml:space="preserve"> Annual Report (pages 12-14). Evidence is detailed in PrimeSafe’s public documents and the website. PrimeSafe reported no significant variations </w:t>
      </w:r>
      <w:r w:rsidR="00783897" w:rsidRPr="00CB0F2C">
        <w:rPr>
          <w:color w:val="auto"/>
          <w:sz w:val="20"/>
        </w:rPr>
        <w:t xml:space="preserve">in </w:t>
      </w:r>
      <w:r w:rsidRPr="00CB0F2C">
        <w:rPr>
          <w:color w:val="auto"/>
          <w:sz w:val="20"/>
        </w:rPr>
        <w:t>deliver</w:t>
      </w:r>
      <w:r w:rsidR="00783897" w:rsidRPr="00CB0F2C">
        <w:rPr>
          <w:color w:val="auto"/>
          <w:sz w:val="20"/>
        </w:rPr>
        <w:t>ing</w:t>
      </w:r>
      <w:r w:rsidRPr="00CB0F2C">
        <w:rPr>
          <w:color w:val="auto"/>
          <w:sz w:val="20"/>
        </w:rPr>
        <w:t xml:space="preserve"> </w:t>
      </w:r>
      <w:r w:rsidR="00783897" w:rsidRPr="00CB0F2C">
        <w:rPr>
          <w:color w:val="auto"/>
          <w:sz w:val="20"/>
        </w:rPr>
        <w:t xml:space="preserve">against </w:t>
      </w:r>
      <w:r w:rsidRPr="00CB0F2C">
        <w:rPr>
          <w:color w:val="auto"/>
          <w:sz w:val="20"/>
        </w:rPr>
        <w:t xml:space="preserve">the </w:t>
      </w:r>
      <w:r w:rsidR="00783897" w:rsidRPr="00CB0F2C">
        <w:rPr>
          <w:color w:val="auto"/>
          <w:sz w:val="20"/>
        </w:rPr>
        <w:t xml:space="preserve">Minister’s expectations. </w:t>
      </w:r>
    </w:p>
    <w:p w14:paraId="77094342" w14:textId="3DE20EE6" w:rsidR="00BC2CB7" w:rsidRDefault="00F97601" w:rsidP="00BE74F6">
      <w:pPr>
        <w:rPr>
          <w:rFonts w:cs="Arial"/>
          <w:color w:val="auto"/>
          <w:sz w:val="20"/>
        </w:rPr>
      </w:pPr>
      <w:r w:rsidRPr="00222ECD">
        <w:rPr>
          <w:rFonts w:cs="Arial"/>
          <w:color w:val="auto"/>
          <w:sz w:val="20"/>
        </w:rPr>
        <w:t>PrimeSafe met its annual reporting requirements</w:t>
      </w:r>
      <w:r w:rsidR="009B16F8">
        <w:rPr>
          <w:rFonts w:cs="Arial"/>
          <w:color w:val="auto"/>
          <w:sz w:val="20"/>
        </w:rPr>
        <w:t>, consistent with the</w:t>
      </w:r>
      <w:r w:rsidR="004F1DD6">
        <w:rPr>
          <w:rFonts w:cs="Arial"/>
          <w:color w:val="auto"/>
          <w:sz w:val="20"/>
        </w:rPr>
        <w:t xml:space="preserve"> </w:t>
      </w:r>
      <w:r w:rsidRPr="00222ECD">
        <w:rPr>
          <w:rFonts w:cs="Arial"/>
          <w:color w:val="auto"/>
          <w:sz w:val="20"/>
        </w:rPr>
        <w:t>D</w:t>
      </w:r>
      <w:r>
        <w:rPr>
          <w:rFonts w:cs="Arial"/>
          <w:color w:val="auto"/>
          <w:sz w:val="20"/>
        </w:rPr>
        <w:t xml:space="preserve">epartment of </w:t>
      </w:r>
      <w:r w:rsidR="009E2E71">
        <w:rPr>
          <w:rFonts w:cs="Arial"/>
          <w:color w:val="auto"/>
          <w:sz w:val="20"/>
        </w:rPr>
        <w:t xml:space="preserve">Treasury and Finance </w:t>
      </w:r>
      <w:r w:rsidR="00FD3B9B">
        <w:rPr>
          <w:rFonts w:cs="Arial"/>
          <w:color w:val="auto"/>
          <w:sz w:val="20"/>
        </w:rPr>
        <w:t xml:space="preserve">requirements </w:t>
      </w:r>
      <w:r w:rsidR="002170E8">
        <w:rPr>
          <w:rFonts w:cs="Arial"/>
          <w:color w:val="auto"/>
          <w:sz w:val="20"/>
        </w:rPr>
        <w:t xml:space="preserve">and the Department of </w:t>
      </w:r>
      <w:r>
        <w:rPr>
          <w:rFonts w:cs="Arial"/>
          <w:color w:val="auto"/>
          <w:sz w:val="20"/>
        </w:rPr>
        <w:t xml:space="preserve">Environment, Land, Water and Planning (DELWP) </w:t>
      </w:r>
      <w:r w:rsidRPr="00222ECD">
        <w:rPr>
          <w:rFonts w:cs="Arial"/>
          <w:color w:val="auto"/>
          <w:sz w:val="20"/>
        </w:rPr>
        <w:t xml:space="preserve">Guidelines. The Report of Operations and Financial Statements were reviewed and approved ahead of the Report’s tabling in the Victorian Parliament. Benchmarking of performance occurs in the inclusion of figures and outcomes across multiple financial years for comparison (see the Annual Reports and the Key Performance Statistics). </w:t>
      </w:r>
    </w:p>
    <w:p w14:paraId="0ECAE040" w14:textId="26CBE47C" w:rsidR="00F97601" w:rsidRPr="00CB0F2C" w:rsidRDefault="00F97601" w:rsidP="00BE74F6">
      <w:pPr>
        <w:rPr>
          <w:color w:val="auto"/>
          <w:sz w:val="20"/>
        </w:rPr>
      </w:pPr>
      <w:r w:rsidRPr="00222ECD">
        <w:rPr>
          <w:rFonts w:cs="Arial"/>
          <w:color w:val="auto"/>
          <w:sz w:val="20"/>
        </w:rPr>
        <w:t xml:space="preserve">Additional benchmarking </w:t>
      </w:r>
      <w:r>
        <w:rPr>
          <w:rFonts w:cs="Arial"/>
          <w:color w:val="auto"/>
          <w:sz w:val="20"/>
        </w:rPr>
        <w:t>w</w:t>
      </w:r>
      <w:r w:rsidRPr="00222ECD">
        <w:rPr>
          <w:rFonts w:cs="Arial"/>
          <w:color w:val="auto"/>
          <w:sz w:val="20"/>
        </w:rPr>
        <w:t>ould prove useful for PrimeSafe to demonstrate its performance against the</w:t>
      </w:r>
      <w:r>
        <w:rPr>
          <w:rFonts w:cs="Arial"/>
          <w:color w:val="auto"/>
          <w:sz w:val="20"/>
        </w:rPr>
        <w:t xml:space="preserve"> Minister’s</w:t>
      </w:r>
      <w:r w:rsidRPr="00222ECD">
        <w:rPr>
          <w:rFonts w:cs="Arial"/>
          <w:color w:val="auto"/>
          <w:sz w:val="20"/>
        </w:rPr>
        <w:t xml:space="preserve"> SoE. Benchma</w:t>
      </w:r>
      <w:r>
        <w:rPr>
          <w:rFonts w:cs="Arial"/>
          <w:color w:val="auto"/>
          <w:sz w:val="20"/>
        </w:rPr>
        <w:t>r</w:t>
      </w:r>
      <w:r w:rsidRPr="00222ECD">
        <w:rPr>
          <w:rFonts w:cs="Arial"/>
          <w:color w:val="auto"/>
          <w:sz w:val="20"/>
        </w:rPr>
        <w:t>king performance has been identified by</w:t>
      </w:r>
      <w:r>
        <w:rPr>
          <w:rFonts w:cs="Arial"/>
          <w:color w:val="auto"/>
          <w:sz w:val="20"/>
        </w:rPr>
        <w:t xml:space="preserve"> DJPR </w:t>
      </w:r>
      <w:r w:rsidRPr="00222ECD">
        <w:rPr>
          <w:rFonts w:cs="Arial"/>
          <w:color w:val="auto"/>
          <w:sz w:val="20"/>
        </w:rPr>
        <w:t xml:space="preserve">as a priority for the </w:t>
      </w:r>
      <w:r w:rsidRPr="00222ECD">
        <w:rPr>
          <w:rFonts w:cs="Arial"/>
          <w:color w:val="auto"/>
          <w:sz w:val="20"/>
        </w:rPr>
        <w:lastRenderedPageBreak/>
        <w:t xml:space="preserve">forthcoming PrimeSafe Corporate Plan 2020-2025. </w:t>
      </w:r>
      <w:r w:rsidR="008311B1">
        <w:rPr>
          <w:color w:val="auto"/>
          <w:sz w:val="20"/>
        </w:rPr>
        <w:t>PrimeSafe’s corporate planning process determines the strategic focus for the agency. The plan (2015-2020) was in place ahead of the SoE process. The agency reported that better use and aligning of reporting requirements in relation to the SoE would improve the process. For PrimeSafe, this timing meant the SoE constituted an additional check rather than resulting in significant changes for the agency.</w:t>
      </w:r>
    </w:p>
    <w:p w14:paraId="71D07910" w14:textId="3458C656" w:rsidR="00376EF3" w:rsidRDefault="00376EF3" w:rsidP="003E42FC">
      <w:pPr>
        <w:pStyle w:val="Heading2"/>
        <w:numPr>
          <w:ilvl w:val="0"/>
          <w:numId w:val="0"/>
        </w:numPr>
      </w:pPr>
      <w:r>
        <w:t>Timeliness</w:t>
      </w:r>
    </w:p>
    <w:p w14:paraId="08FE3CDE" w14:textId="55FBF496" w:rsidR="007D5312" w:rsidRPr="00D31EF0" w:rsidRDefault="007D5312" w:rsidP="00CC269A">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 xml:space="preserve">Statement of Expectations: </w:t>
      </w:r>
    </w:p>
    <w:p w14:paraId="4E731066" w14:textId="0C0077BD" w:rsidR="00A15F19" w:rsidRPr="00D31EF0" w:rsidRDefault="00A8688E" w:rsidP="00CC269A">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I expect PrimeSafe to establish and meet clear timeframes for key regulatory and administrative processes.</w:t>
      </w:r>
      <w:r w:rsidR="00A15F19" w:rsidRPr="00D31EF0">
        <w:rPr>
          <w:szCs w:val="18"/>
        </w:rPr>
        <w:t xml:space="preserve"> I expect PrimeSafe to have processes and systems in place to make it easy for businesses to submit information for licensing and compliance. In responding to this expectation, I expect that PrimeSafe will:</w:t>
      </w:r>
    </w:p>
    <w:p w14:paraId="2F48FFEF" w14:textId="42150A7F" w:rsidR="00A15F19" w:rsidRPr="00D31EF0" w:rsidRDefault="00A15F19" w:rsidP="00CC26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sidRPr="00D31EF0">
        <w:rPr>
          <w:rFonts w:ascii="Arial" w:hAnsi="Arial" w:cs="Arial"/>
          <w:sz w:val="18"/>
          <w:szCs w:val="18"/>
        </w:rPr>
        <w:t xml:space="preserve">align timelines for key regulatory and administrative processes with other regulators where appropriate </w:t>
      </w:r>
    </w:p>
    <w:p w14:paraId="1E8F365D" w14:textId="1D312766" w:rsidR="00A15F19" w:rsidRPr="00D31EF0" w:rsidRDefault="00A15F19" w:rsidP="00CC26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sidRPr="00D31EF0">
        <w:rPr>
          <w:rFonts w:ascii="Arial" w:hAnsi="Arial" w:cs="Arial"/>
          <w:sz w:val="18"/>
          <w:szCs w:val="18"/>
        </w:rPr>
        <w:t>clearly communicate timelines for key regulatory and administrative processes to individuals and businesses, to reduce uncertainty and avoid duplication</w:t>
      </w:r>
    </w:p>
    <w:p w14:paraId="77254CA6" w14:textId="11A1D0B1" w:rsidR="00A15F19" w:rsidRPr="00D31EF0" w:rsidRDefault="00A15F19" w:rsidP="00CC26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sidRPr="00D31EF0">
        <w:rPr>
          <w:rFonts w:ascii="Arial" w:hAnsi="Arial" w:cs="Arial"/>
          <w:sz w:val="18"/>
          <w:szCs w:val="18"/>
        </w:rPr>
        <w:t>reduce the time taken for key decisions as far as quality, resourcing and due process allow</w:t>
      </w:r>
    </w:p>
    <w:p w14:paraId="6CFA655A" w14:textId="352CAC1B" w:rsidR="00A15F19" w:rsidRPr="00D31EF0" w:rsidRDefault="00A15F19" w:rsidP="00CC26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sidRPr="00D31EF0">
        <w:rPr>
          <w:rFonts w:ascii="Arial" w:hAnsi="Arial" w:cs="Arial"/>
          <w:sz w:val="18"/>
          <w:szCs w:val="18"/>
        </w:rPr>
        <w:t>use digitisation to improve efficiency and effectiveness in access and utilisation of information</w:t>
      </w:r>
    </w:p>
    <w:p w14:paraId="178023BE" w14:textId="2C067A96" w:rsidR="00376EF3" w:rsidRPr="00D31EF0" w:rsidRDefault="00A15F19" w:rsidP="00CC269A">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sidRPr="00D31EF0">
        <w:rPr>
          <w:rFonts w:ascii="Arial" w:hAnsi="Arial" w:cs="Arial"/>
          <w:sz w:val="18"/>
          <w:szCs w:val="18"/>
        </w:rPr>
        <w:t xml:space="preserve">engage with the </w:t>
      </w:r>
      <w:r w:rsidR="007F04DA" w:rsidRPr="00D31EF0">
        <w:rPr>
          <w:rFonts w:ascii="Arial" w:hAnsi="Arial" w:cs="Arial"/>
          <w:sz w:val="18"/>
          <w:szCs w:val="18"/>
        </w:rPr>
        <w:t>department on</w:t>
      </w:r>
      <w:r w:rsidRPr="00D31EF0">
        <w:rPr>
          <w:rFonts w:ascii="Arial" w:hAnsi="Arial" w:cs="Arial"/>
          <w:sz w:val="18"/>
          <w:szCs w:val="18"/>
        </w:rPr>
        <w:t xml:space="preserve"> its digital agriculture initiative.</w:t>
      </w:r>
    </w:p>
    <w:p w14:paraId="412C9675" w14:textId="18177636" w:rsidR="00CC269A" w:rsidRDefault="00CC269A" w:rsidP="00CC269A">
      <w:pPr>
        <w:rPr>
          <w:rFonts w:cs="Arial"/>
        </w:rPr>
      </w:pPr>
    </w:p>
    <w:p w14:paraId="54DC9D9A" w14:textId="4CECE4F8" w:rsidR="0014463F" w:rsidRPr="00F23709" w:rsidRDefault="006F5F49" w:rsidP="00CC269A">
      <w:pPr>
        <w:rPr>
          <w:rFonts w:cs="Arial"/>
          <w:color w:val="auto"/>
          <w:sz w:val="20"/>
        </w:rPr>
      </w:pPr>
      <w:r>
        <w:rPr>
          <w:rFonts w:cs="Arial"/>
          <w:color w:val="auto"/>
          <w:sz w:val="20"/>
        </w:rPr>
        <w:t xml:space="preserve">PrimeSafe’s objectives on </w:t>
      </w:r>
      <w:r w:rsidR="000E7B2A">
        <w:rPr>
          <w:rFonts w:cs="Arial"/>
          <w:color w:val="auto"/>
          <w:sz w:val="20"/>
        </w:rPr>
        <w:t>t</w:t>
      </w:r>
      <w:r w:rsidR="001B7A90" w:rsidRPr="00F23709">
        <w:rPr>
          <w:rFonts w:cs="Arial"/>
          <w:color w:val="auto"/>
          <w:sz w:val="20"/>
        </w:rPr>
        <w:t>imeframes</w:t>
      </w:r>
      <w:r w:rsidR="00AC6F16" w:rsidRPr="00F23709">
        <w:rPr>
          <w:rFonts w:cs="Arial"/>
          <w:color w:val="auto"/>
          <w:sz w:val="20"/>
        </w:rPr>
        <w:t xml:space="preserve"> for key regulatory and administrative processes</w:t>
      </w:r>
      <w:r w:rsidR="001B7A90" w:rsidRPr="00F23709">
        <w:rPr>
          <w:rFonts w:cs="Arial"/>
          <w:color w:val="auto"/>
          <w:sz w:val="20"/>
        </w:rPr>
        <w:t xml:space="preserve"> are outlined </w:t>
      </w:r>
      <w:r w:rsidR="003045D6" w:rsidRPr="00F23709">
        <w:rPr>
          <w:rFonts w:cs="Arial"/>
          <w:color w:val="auto"/>
          <w:sz w:val="20"/>
        </w:rPr>
        <w:t xml:space="preserve">in the PrimeSafe </w:t>
      </w:r>
      <w:r w:rsidR="003045D6" w:rsidRPr="00F23709">
        <w:rPr>
          <w:rFonts w:cs="Arial"/>
          <w:i/>
          <w:color w:val="auto"/>
          <w:sz w:val="20"/>
        </w:rPr>
        <w:t>Compliance and Enforcement Policy</w:t>
      </w:r>
      <w:r w:rsidR="000C3BFD" w:rsidRPr="00F23709">
        <w:rPr>
          <w:rFonts w:cs="Arial"/>
          <w:color w:val="auto"/>
          <w:sz w:val="20"/>
        </w:rPr>
        <w:t>, the PrimeSafe Annual Report,</w:t>
      </w:r>
      <w:r w:rsidR="003045D6" w:rsidRPr="00F23709">
        <w:rPr>
          <w:rFonts w:cs="Arial"/>
          <w:color w:val="auto"/>
          <w:sz w:val="20"/>
        </w:rPr>
        <w:t xml:space="preserve"> </w:t>
      </w:r>
      <w:r w:rsidR="00B04A93" w:rsidRPr="00F23709">
        <w:rPr>
          <w:rFonts w:cs="Arial"/>
          <w:color w:val="auto"/>
          <w:sz w:val="20"/>
        </w:rPr>
        <w:t xml:space="preserve">and </w:t>
      </w:r>
      <w:r w:rsidR="0086472E" w:rsidRPr="00F23709">
        <w:rPr>
          <w:rFonts w:cs="Arial"/>
          <w:color w:val="auto"/>
          <w:sz w:val="20"/>
        </w:rPr>
        <w:t xml:space="preserve">the PrimeSafe </w:t>
      </w:r>
      <w:r w:rsidR="0086472E" w:rsidRPr="00F23709">
        <w:rPr>
          <w:rFonts w:cs="Arial"/>
          <w:i/>
          <w:color w:val="auto"/>
          <w:sz w:val="20"/>
        </w:rPr>
        <w:t>Key Performance Indicators</w:t>
      </w:r>
      <w:r w:rsidR="007F682F">
        <w:rPr>
          <w:rFonts w:cs="Arial"/>
          <w:i/>
          <w:color w:val="auto"/>
          <w:sz w:val="20"/>
        </w:rPr>
        <w:t xml:space="preserve"> </w:t>
      </w:r>
      <w:r w:rsidR="007F682F">
        <w:rPr>
          <w:rFonts w:cs="Arial"/>
          <w:color w:val="auto"/>
          <w:sz w:val="20"/>
        </w:rPr>
        <w:t>(</w:t>
      </w:r>
      <w:r w:rsidR="0046683D">
        <w:rPr>
          <w:rFonts w:cs="Arial"/>
          <w:color w:val="auto"/>
          <w:sz w:val="20"/>
        </w:rPr>
        <w:t>s</w:t>
      </w:r>
      <w:r w:rsidR="007F682F">
        <w:rPr>
          <w:rFonts w:cs="Arial"/>
          <w:color w:val="auto"/>
          <w:sz w:val="20"/>
        </w:rPr>
        <w:t>ee Appendix A)</w:t>
      </w:r>
      <w:r w:rsidR="00077C9F" w:rsidRPr="00F23709">
        <w:rPr>
          <w:rFonts w:cs="Arial"/>
          <w:color w:val="auto"/>
          <w:sz w:val="20"/>
        </w:rPr>
        <w:t>.</w:t>
      </w:r>
      <w:r w:rsidR="0086472E" w:rsidRPr="00F23709">
        <w:rPr>
          <w:rFonts w:cs="Arial"/>
          <w:i/>
          <w:color w:val="auto"/>
          <w:sz w:val="20"/>
        </w:rPr>
        <w:t xml:space="preserve"> </w:t>
      </w:r>
      <w:r w:rsidR="00077C9F" w:rsidRPr="00F23709">
        <w:rPr>
          <w:rFonts w:cs="Arial"/>
          <w:color w:val="auto"/>
          <w:sz w:val="20"/>
        </w:rPr>
        <w:t>T</w:t>
      </w:r>
      <w:r w:rsidR="0097515F">
        <w:rPr>
          <w:rFonts w:cs="Arial"/>
          <w:color w:val="auto"/>
          <w:sz w:val="20"/>
        </w:rPr>
        <w:t xml:space="preserve">imelines </w:t>
      </w:r>
      <w:r w:rsidR="00077C9F" w:rsidRPr="00F23709">
        <w:rPr>
          <w:rFonts w:cs="Arial"/>
          <w:color w:val="auto"/>
          <w:sz w:val="20"/>
        </w:rPr>
        <w:t xml:space="preserve">are </w:t>
      </w:r>
      <w:r w:rsidR="003045D6" w:rsidRPr="00F23709">
        <w:rPr>
          <w:rFonts w:cs="Arial"/>
          <w:color w:val="auto"/>
          <w:sz w:val="20"/>
        </w:rPr>
        <w:t>explained to prospective and current licensees</w:t>
      </w:r>
      <w:r w:rsidR="00A03943">
        <w:rPr>
          <w:rFonts w:cs="Arial"/>
          <w:color w:val="auto"/>
          <w:sz w:val="20"/>
        </w:rPr>
        <w:t>, including</w:t>
      </w:r>
      <w:r w:rsidR="003045D6" w:rsidRPr="00F23709">
        <w:rPr>
          <w:rFonts w:cs="Arial"/>
          <w:color w:val="auto"/>
          <w:sz w:val="20"/>
        </w:rPr>
        <w:t xml:space="preserve"> </w:t>
      </w:r>
      <w:r w:rsidR="00AC6F16" w:rsidRPr="00F23709">
        <w:rPr>
          <w:rFonts w:cs="Arial"/>
          <w:color w:val="auto"/>
          <w:sz w:val="20"/>
        </w:rPr>
        <w:t xml:space="preserve">targets and results. </w:t>
      </w:r>
    </w:p>
    <w:p w14:paraId="7DD7D88A" w14:textId="4C186F5F" w:rsidR="008425E5" w:rsidRDefault="007A4DA7" w:rsidP="000C6491">
      <w:pPr>
        <w:rPr>
          <w:rFonts w:cs="Arial"/>
          <w:color w:val="auto"/>
          <w:sz w:val="20"/>
        </w:rPr>
      </w:pPr>
      <w:r w:rsidRPr="007A4DA7">
        <w:rPr>
          <w:rFonts w:cs="Arial"/>
          <w:color w:val="auto"/>
          <w:sz w:val="20"/>
        </w:rPr>
        <w:t>PrimeSafe reports that</w:t>
      </w:r>
      <w:r w:rsidR="00DC3D12">
        <w:rPr>
          <w:rFonts w:cs="Arial"/>
          <w:color w:val="auto"/>
          <w:sz w:val="20"/>
        </w:rPr>
        <w:t>,</w:t>
      </w:r>
      <w:r w:rsidRPr="007A4DA7">
        <w:rPr>
          <w:rFonts w:cs="Arial"/>
          <w:color w:val="auto"/>
          <w:sz w:val="20"/>
        </w:rPr>
        <w:t xml:space="preserve"> </w:t>
      </w:r>
      <w:r w:rsidR="00BF78EC">
        <w:rPr>
          <w:rFonts w:cs="Arial"/>
          <w:color w:val="auto"/>
          <w:sz w:val="20"/>
        </w:rPr>
        <w:t>where possible</w:t>
      </w:r>
      <w:r w:rsidR="00DC3D12">
        <w:rPr>
          <w:rFonts w:cs="Arial"/>
          <w:color w:val="auto"/>
          <w:sz w:val="20"/>
        </w:rPr>
        <w:t>,</w:t>
      </w:r>
      <w:r w:rsidR="00BF78EC">
        <w:rPr>
          <w:rFonts w:cs="Arial"/>
          <w:color w:val="auto"/>
          <w:sz w:val="20"/>
        </w:rPr>
        <w:t xml:space="preserve"> </w:t>
      </w:r>
      <w:r w:rsidR="00A0026D">
        <w:rPr>
          <w:rFonts w:cs="Arial"/>
          <w:color w:val="auto"/>
          <w:sz w:val="20"/>
        </w:rPr>
        <w:t>regulatory and administrative processes have been aligned</w:t>
      </w:r>
      <w:r w:rsidR="00CE7FC8">
        <w:rPr>
          <w:rFonts w:cs="Arial"/>
          <w:color w:val="auto"/>
          <w:sz w:val="20"/>
        </w:rPr>
        <w:t xml:space="preserve"> with other </w:t>
      </w:r>
      <w:r w:rsidR="00C54359">
        <w:rPr>
          <w:rFonts w:cs="Arial"/>
          <w:color w:val="auto"/>
          <w:sz w:val="20"/>
        </w:rPr>
        <w:t>regulators</w:t>
      </w:r>
      <w:r w:rsidR="00BF78EC">
        <w:rPr>
          <w:rFonts w:cs="Arial"/>
          <w:color w:val="auto"/>
          <w:sz w:val="20"/>
        </w:rPr>
        <w:t>.</w:t>
      </w:r>
      <w:r w:rsidR="00C7395D">
        <w:rPr>
          <w:rFonts w:cs="Arial"/>
          <w:color w:val="auto"/>
          <w:sz w:val="20"/>
        </w:rPr>
        <w:t xml:space="preserve"> This includes</w:t>
      </w:r>
      <w:r w:rsidR="00A0026D">
        <w:rPr>
          <w:rFonts w:cs="Arial"/>
          <w:color w:val="auto"/>
          <w:sz w:val="20"/>
        </w:rPr>
        <w:t xml:space="preserve"> </w:t>
      </w:r>
      <w:r w:rsidR="000C6491" w:rsidRPr="007A4DA7">
        <w:rPr>
          <w:rFonts w:cs="Arial"/>
          <w:color w:val="auto"/>
          <w:sz w:val="20"/>
        </w:rPr>
        <w:t>biosecurity and planning</w:t>
      </w:r>
      <w:r w:rsidR="00C7395D">
        <w:rPr>
          <w:rFonts w:cs="Arial"/>
          <w:color w:val="auto"/>
          <w:sz w:val="20"/>
        </w:rPr>
        <w:t xml:space="preserve"> processes</w:t>
      </w:r>
      <w:r w:rsidR="000C6491" w:rsidRPr="007A4DA7">
        <w:rPr>
          <w:rFonts w:cs="Arial"/>
          <w:color w:val="auto"/>
          <w:sz w:val="20"/>
        </w:rPr>
        <w:t>, Australian Standards</w:t>
      </w:r>
      <w:r w:rsidR="00C7395D">
        <w:rPr>
          <w:rFonts w:cs="Arial"/>
          <w:color w:val="auto"/>
          <w:sz w:val="20"/>
        </w:rPr>
        <w:t>,</w:t>
      </w:r>
      <w:r w:rsidR="00C731BD" w:rsidRPr="007A4DA7">
        <w:rPr>
          <w:rFonts w:cs="Arial"/>
          <w:color w:val="auto"/>
          <w:sz w:val="20"/>
        </w:rPr>
        <w:t xml:space="preserve"> </w:t>
      </w:r>
      <w:r w:rsidR="000C6491" w:rsidRPr="007A4DA7">
        <w:rPr>
          <w:rFonts w:cs="Arial"/>
          <w:color w:val="auto"/>
          <w:sz w:val="20"/>
        </w:rPr>
        <w:t xml:space="preserve">and guidelines for food safety and animal welfare. </w:t>
      </w:r>
      <w:r w:rsidR="008425E5">
        <w:rPr>
          <w:rFonts w:cs="Arial"/>
          <w:color w:val="auto"/>
          <w:sz w:val="20"/>
        </w:rPr>
        <w:t xml:space="preserve">Timelines </w:t>
      </w:r>
      <w:r w:rsidR="00A03943">
        <w:rPr>
          <w:rFonts w:cs="Arial"/>
          <w:color w:val="auto"/>
          <w:sz w:val="20"/>
        </w:rPr>
        <w:t xml:space="preserve">were reviewed as part of the </w:t>
      </w:r>
      <w:r w:rsidR="000C6491" w:rsidRPr="00A03943">
        <w:rPr>
          <w:rFonts w:cs="Arial"/>
          <w:i/>
          <w:color w:val="auto"/>
          <w:sz w:val="20"/>
        </w:rPr>
        <w:t>Compliance and</w:t>
      </w:r>
      <w:r w:rsidR="00C731BD" w:rsidRPr="00A03943">
        <w:rPr>
          <w:rFonts w:cs="Arial"/>
          <w:i/>
          <w:color w:val="auto"/>
          <w:sz w:val="20"/>
        </w:rPr>
        <w:t xml:space="preserve"> </w:t>
      </w:r>
      <w:r w:rsidR="000C6491" w:rsidRPr="00A03943">
        <w:rPr>
          <w:rFonts w:cs="Arial"/>
          <w:i/>
          <w:color w:val="auto"/>
          <w:sz w:val="20"/>
        </w:rPr>
        <w:t>Enforcement Policy</w:t>
      </w:r>
      <w:r w:rsidR="000C6491" w:rsidRPr="007A4DA7">
        <w:rPr>
          <w:rFonts w:cs="Arial"/>
          <w:color w:val="auto"/>
          <w:sz w:val="20"/>
        </w:rPr>
        <w:t>, which is</w:t>
      </w:r>
      <w:r w:rsidR="00C731BD" w:rsidRPr="007A4DA7">
        <w:rPr>
          <w:rFonts w:cs="Arial"/>
          <w:color w:val="auto"/>
          <w:sz w:val="20"/>
        </w:rPr>
        <w:t xml:space="preserve"> </w:t>
      </w:r>
      <w:r w:rsidR="000C6491" w:rsidRPr="007A4DA7">
        <w:rPr>
          <w:rFonts w:cs="Arial"/>
          <w:color w:val="auto"/>
          <w:sz w:val="20"/>
        </w:rPr>
        <w:t>published on the website</w:t>
      </w:r>
      <w:r w:rsidR="008425E5">
        <w:rPr>
          <w:rFonts w:cs="Arial"/>
          <w:color w:val="auto"/>
          <w:sz w:val="20"/>
        </w:rPr>
        <w:t>. F</w:t>
      </w:r>
      <w:r w:rsidR="000C6491" w:rsidRPr="007A4DA7">
        <w:rPr>
          <w:rFonts w:cs="Arial"/>
          <w:color w:val="auto"/>
          <w:sz w:val="20"/>
        </w:rPr>
        <w:t>or 2018</w:t>
      </w:r>
      <w:r w:rsidR="00DE43B9">
        <w:rPr>
          <w:rFonts w:cs="Arial"/>
          <w:color w:val="auto"/>
          <w:sz w:val="20"/>
        </w:rPr>
        <w:t>-</w:t>
      </w:r>
      <w:r w:rsidR="000C6491" w:rsidRPr="007A4DA7">
        <w:rPr>
          <w:rFonts w:cs="Arial"/>
          <w:color w:val="auto"/>
          <w:sz w:val="20"/>
        </w:rPr>
        <w:t>19 all licence approvals, enquiries</w:t>
      </w:r>
      <w:r w:rsidRPr="007A4DA7">
        <w:rPr>
          <w:rFonts w:cs="Arial"/>
          <w:color w:val="auto"/>
          <w:sz w:val="20"/>
        </w:rPr>
        <w:t xml:space="preserve"> </w:t>
      </w:r>
      <w:r w:rsidR="000C6491" w:rsidRPr="007A4DA7">
        <w:rPr>
          <w:rFonts w:cs="Arial"/>
          <w:color w:val="auto"/>
          <w:sz w:val="20"/>
        </w:rPr>
        <w:t>and complaints were managed within target timeframes.</w:t>
      </w:r>
      <w:r w:rsidRPr="007A4DA7">
        <w:rPr>
          <w:rFonts w:cs="Arial"/>
          <w:color w:val="auto"/>
          <w:sz w:val="20"/>
        </w:rPr>
        <w:t xml:space="preserve"> </w:t>
      </w:r>
      <w:r w:rsidR="007F682F">
        <w:rPr>
          <w:rFonts w:cs="Arial"/>
          <w:color w:val="auto"/>
          <w:sz w:val="20"/>
        </w:rPr>
        <w:t>PrimeSafe reports that i</w:t>
      </w:r>
      <w:r w:rsidR="00354F67">
        <w:rPr>
          <w:rFonts w:cs="Arial"/>
          <w:color w:val="auto"/>
          <w:sz w:val="20"/>
        </w:rPr>
        <w:t xml:space="preserve">ssues pertaining to public health and animal welfare </w:t>
      </w:r>
      <w:r w:rsidR="00A03943">
        <w:rPr>
          <w:rFonts w:cs="Arial"/>
          <w:color w:val="auto"/>
          <w:sz w:val="20"/>
        </w:rPr>
        <w:t>take priority</w:t>
      </w:r>
      <w:r w:rsidR="00354F67">
        <w:rPr>
          <w:rFonts w:cs="Arial"/>
          <w:color w:val="auto"/>
          <w:sz w:val="20"/>
        </w:rPr>
        <w:t>.</w:t>
      </w:r>
      <w:r w:rsidR="00A03943">
        <w:rPr>
          <w:rFonts w:cs="Arial"/>
          <w:color w:val="auto"/>
          <w:sz w:val="20"/>
        </w:rPr>
        <w:t xml:space="preserve"> </w:t>
      </w:r>
      <w:r w:rsidR="00354F67">
        <w:rPr>
          <w:rFonts w:cs="Arial"/>
          <w:color w:val="auto"/>
          <w:sz w:val="20"/>
        </w:rPr>
        <w:t xml:space="preserve"> </w:t>
      </w:r>
    </w:p>
    <w:p w14:paraId="5736B9DD" w14:textId="4D363191" w:rsidR="003A7B27" w:rsidRPr="00A03943" w:rsidRDefault="00354F67" w:rsidP="000C6491">
      <w:pPr>
        <w:rPr>
          <w:rFonts w:cs="Arial"/>
          <w:color w:val="auto"/>
          <w:sz w:val="20"/>
        </w:rPr>
      </w:pPr>
      <w:r w:rsidRPr="00A03943">
        <w:rPr>
          <w:rFonts w:cs="Arial"/>
          <w:color w:val="auto"/>
          <w:sz w:val="20"/>
        </w:rPr>
        <w:t xml:space="preserve">PrimeSafe </w:t>
      </w:r>
      <w:r w:rsidR="00D73188">
        <w:rPr>
          <w:rFonts w:cs="Arial"/>
          <w:color w:val="auto"/>
          <w:sz w:val="20"/>
        </w:rPr>
        <w:t>has improved its website</w:t>
      </w:r>
      <w:r w:rsidR="008E1D14">
        <w:rPr>
          <w:rFonts w:cs="Arial"/>
          <w:color w:val="auto"/>
          <w:sz w:val="20"/>
        </w:rPr>
        <w:t>, which</w:t>
      </w:r>
      <w:r w:rsidR="00A6634B">
        <w:rPr>
          <w:rFonts w:cs="Arial"/>
          <w:color w:val="auto"/>
          <w:sz w:val="20"/>
        </w:rPr>
        <w:t xml:space="preserve"> recently underwent a review</w:t>
      </w:r>
      <w:r w:rsidR="008E1D14">
        <w:rPr>
          <w:rFonts w:cs="Arial"/>
          <w:color w:val="auto"/>
          <w:sz w:val="20"/>
        </w:rPr>
        <w:t>.</w:t>
      </w:r>
      <w:r w:rsidR="00C972F8">
        <w:rPr>
          <w:rFonts w:cs="Arial"/>
          <w:color w:val="auto"/>
          <w:sz w:val="20"/>
        </w:rPr>
        <w:t xml:space="preserve"> </w:t>
      </w:r>
      <w:r w:rsidR="008E1D14">
        <w:rPr>
          <w:rFonts w:cs="Arial"/>
          <w:color w:val="auto"/>
          <w:sz w:val="20"/>
        </w:rPr>
        <w:t xml:space="preserve">A </w:t>
      </w:r>
      <w:r w:rsidR="00A6634B">
        <w:rPr>
          <w:rFonts w:cs="Arial"/>
          <w:color w:val="auto"/>
          <w:sz w:val="20"/>
        </w:rPr>
        <w:t xml:space="preserve">new website was launched on </w:t>
      </w:r>
      <w:r w:rsidR="000C6491" w:rsidRPr="00A03943">
        <w:rPr>
          <w:rFonts w:cs="Arial"/>
          <w:color w:val="auto"/>
          <w:sz w:val="20"/>
        </w:rPr>
        <w:t>5 April 2019</w:t>
      </w:r>
      <w:r w:rsidRPr="00A03943">
        <w:rPr>
          <w:rFonts w:cs="Arial"/>
          <w:color w:val="auto"/>
          <w:sz w:val="20"/>
        </w:rPr>
        <w:t xml:space="preserve">. An </w:t>
      </w:r>
      <w:r w:rsidR="00A6634B">
        <w:rPr>
          <w:rFonts w:cs="Arial"/>
          <w:color w:val="auto"/>
          <w:sz w:val="20"/>
        </w:rPr>
        <w:t>‘</w:t>
      </w:r>
      <w:r w:rsidR="000C6491" w:rsidRPr="00A03943">
        <w:rPr>
          <w:rFonts w:cs="Arial"/>
          <w:color w:val="auto"/>
          <w:sz w:val="20"/>
        </w:rPr>
        <w:t>Information and Support</w:t>
      </w:r>
      <w:r w:rsidR="00A6634B">
        <w:rPr>
          <w:rFonts w:cs="Arial"/>
          <w:color w:val="auto"/>
          <w:sz w:val="20"/>
        </w:rPr>
        <w:t>’</w:t>
      </w:r>
      <w:r w:rsidR="000C6491" w:rsidRPr="00A03943">
        <w:rPr>
          <w:rFonts w:cs="Arial"/>
          <w:color w:val="auto"/>
          <w:sz w:val="20"/>
        </w:rPr>
        <w:t xml:space="preserve"> section</w:t>
      </w:r>
      <w:r w:rsidRPr="00A03943">
        <w:rPr>
          <w:rFonts w:cs="Arial"/>
          <w:color w:val="auto"/>
          <w:sz w:val="20"/>
        </w:rPr>
        <w:t xml:space="preserve"> </w:t>
      </w:r>
      <w:r w:rsidR="000C6491" w:rsidRPr="00A03943">
        <w:rPr>
          <w:rFonts w:cs="Arial"/>
          <w:color w:val="auto"/>
          <w:sz w:val="20"/>
        </w:rPr>
        <w:t xml:space="preserve">has been created to </w:t>
      </w:r>
      <w:r w:rsidR="00BF1699">
        <w:rPr>
          <w:rFonts w:cs="Arial"/>
          <w:color w:val="auto"/>
          <w:sz w:val="20"/>
        </w:rPr>
        <w:t xml:space="preserve">provide information to </w:t>
      </w:r>
      <w:r w:rsidR="000C6491" w:rsidRPr="00A03943">
        <w:rPr>
          <w:rFonts w:cs="Arial"/>
          <w:color w:val="auto"/>
          <w:sz w:val="20"/>
        </w:rPr>
        <w:t>existing</w:t>
      </w:r>
      <w:r w:rsidRPr="00A03943">
        <w:rPr>
          <w:rFonts w:cs="Arial"/>
          <w:color w:val="auto"/>
          <w:sz w:val="20"/>
        </w:rPr>
        <w:t xml:space="preserve"> </w:t>
      </w:r>
      <w:r w:rsidR="000C6491" w:rsidRPr="00A03943">
        <w:rPr>
          <w:rFonts w:cs="Arial"/>
          <w:color w:val="auto"/>
          <w:sz w:val="20"/>
        </w:rPr>
        <w:t>and prospective licensees on a range of issues</w:t>
      </w:r>
      <w:r w:rsidR="00A6634B">
        <w:rPr>
          <w:rFonts w:cs="Arial"/>
          <w:color w:val="auto"/>
          <w:sz w:val="20"/>
        </w:rPr>
        <w:t>:</w:t>
      </w:r>
      <w:r w:rsidR="000C6491" w:rsidRPr="00A03943">
        <w:rPr>
          <w:rFonts w:cs="Arial"/>
          <w:color w:val="auto"/>
          <w:sz w:val="20"/>
        </w:rPr>
        <w:t xml:space="preserve"> licensing, manufacturing, construction requirements, legislative</w:t>
      </w:r>
      <w:r w:rsidRPr="00A03943">
        <w:rPr>
          <w:rFonts w:cs="Arial"/>
          <w:color w:val="auto"/>
          <w:sz w:val="20"/>
        </w:rPr>
        <w:t xml:space="preserve"> </w:t>
      </w:r>
      <w:r w:rsidR="000C6491" w:rsidRPr="00A03943">
        <w:rPr>
          <w:rFonts w:cs="Arial"/>
          <w:color w:val="auto"/>
          <w:sz w:val="20"/>
        </w:rPr>
        <w:t>requirements (Acts &amp; Standards) and high</w:t>
      </w:r>
      <w:r w:rsidR="006E31A7" w:rsidRPr="00A03943">
        <w:rPr>
          <w:rFonts w:cs="Arial"/>
          <w:color w:val="auto"/>
          <w:sz w:val="20"/>
        </w:rPr>
        <w:t>-</w:t>
      </w:r>
      <w:r w:rsidR="000C6491" w:rsidRPr="00A03943">
        <w:rPr>
          <w:rFonts w:cs="Arial"/>
          <w:color w:val="auto"/>
          <w:sz w:val="20"/>
        </w:rPr>
        <w:t>risk processing</w:t>
      </w:r>
      <w:r w:rsidRPr="00A03943">
        <w:rPr>
          <w:rFonts w:cs="Arial"/>
          <w:color w:val="auto"/>
          <w:sz w:val="20"/>
        </w:rPr>
        <w:t xml:space="preserve"> </w:t>
      </w:r>
      <w:r w:rsidR="000C6491" w:rsidRPr="00A03943">
        <w:rPr>
          <w:rFonts w:cs="Arial"/>
          <w:color w:val="auto"/>
          <w:sz w:val="20"/>
        </w:rPr>
        <w:t xml:space="preserve">of meat, poultry, seafood and pet meat. </w:t>
      </w:r>
      <w:r w:rsidRPr="00A03943">
        <w:rPr>
          <w:rFonts w:cs="Arial"/>
          <w:color w:val="auto"/>
          <w:sz w:val="20"/>
        </w:rPr>
        <w:t xml:space="preserve">Information is provided in </w:t>
      </w:r>
      <w:r w:rsidR="000C6491" w:rsidRPr="00A03943">
        <w:rPr>
          <w:rFonts w:cs="Arial"/>
          <w:color w:val="auto"/>
          <w:sz w:val="20"/>
        </w:rPr>
        <w:t>the form of fact sheets, frequently asked questions,</w:t>
      </w:r>
      <w:r w:rsidRPr="00A03943">
        <w:rPr>
          <w:rFonts w:cs="Arial"/>
          <w:color w:val="auto"/>
          <w:sz w:val="20"/>
        </w:rPr>
        <w:t xml:space="preserve"> newsletters, forums, </w:t>
      </w:r>
      <w:r w:rsidR="00E538E7" w:rsidRPr="00A03943">
        <w:rPr>
          <w:rFonts w:cs="Arial"/>
          <w:color w:val="auto"/>
          <w:sz w:val="20"/>
        </w:rPr>
        <w:t>and news items</w:t>
      </w:r>
      <w:r w:rsidR="009A7E22">
        <w:rPr>
          <w:rFonts w:cs="Arial"/>
          <w:color w:val="auto"/>
          <w:sz w:val="20"/>
        </w:rPr>
        <w:t xml:space="preserve">. </w:t>
      </w:r>
      <w:r w:rsidR="00D018FB">
        <w:rPr>
          <w:rFonts w:cs="Arial"/>
          <w:color w:val="auto"/>
          <w:sz w:val="20"/>
        </w:rPr>
        <w:t xml:space="preserve">PrimeSafe launched </w:t>
      </w:r>
      <w:r w:rsidR="009E00B8">
        <w:rPr>
          <w:rFonts w:cs="Arial"/>
          <w:color w:val="auto"/>
          <w:sz w:val="20"/>
        </w:rPr>
        <w:t>its eNews publication in 2017</w:t>
      </w:r>
      <w:r w:rsidR="00964AAF">
        <w:rPr>
          <w:rFonts w:cs="Arial"/>
          <w:color w:val="auto"/>
          <w:sz w:val="20"/>
        </w:rPr>
        <w:t>.</w:t>
      </w:r>
      <w:r w:rsidR="009F11C3">
        <w:rPr>
          <w:rFonts w:cs="Arial"/>
          <w:color w:val="auto"/>
          <w:sz w:val="20"/>
        </w:rPr>
        <w:t xml:space="preserve"> </w:t>
      </w:r>
      <w:r w:rsidR="00A6634B">
        <w:rPr>
          <w:rFonts w:cs="Arial"/>
          <w:color w:val="auto"/>
          <w:sz w:val="20"/>
        </w:rPr>
        <w:t>PrimeSafe reported significantly higher website traffic in 2018-19</w:t>
      </w:r>
      <w:r w:rsidR="00C54359">
        <w:rPr>
          <w:rFonts w:cs="Arial"/>
          <w:color w:val="auto"/>
          <w:sz w:val="20"/>
        </w:rPr>
        <w:t xml:space="preserve"> compared to previous years</w:t>
      </w:r>
      <w:r w:rsidR="00A6634B">
        <w:rPr>
          <w:rFonts w:cs="Arial"/>
          <w:color w:val="auto"/>
          <w:sz w:val="20"/>
        </w:rPr>
        <w:t>.</w:t>
      </w:r>
      <w:r w:rsidR="002F388C">
        <w:rPr>
          <w:rFonts w:cs="Arial"/>
          <w:color w:val="auto"/>
          <w:sz w:val="20"/>
        </w:rPr>
        <w:t xml:space="preserve"> PrimeSafe compiles data on information and support services provided</w:t>
      </w:r>
      <w:r w:rsidR="004021ED">
        <w:rPr>
          <w:rFonts w:cs="Arial"/>
          <w:color w:val="auto"/>
          <w:sz w:val="20"/>
        </w:rPr>
        <w:t xml:space="preserve"> and reports that</w:t>
      </w:r>
      <w:r w:rsidR="002F388C">
        <w:rPr>
          <w:rFonts w:cs="Arial"/>
          <w:color w:val="auto"/>
          <w:sz w:val="20"/>
        </w:rPr>
        <w:t xml:space="preserve"> </w:t>
      </w:r>
      <w:r w:rsidR="004021ED">
        <w:rPr>
          <w:rFonts w:cs="Arial"/>
          <w:color w:val="auto"/>
          <w:sz w:val="20"/>
        </w:rPr>
        <w:t>t</w:t>
      </w:r>
      <w:r w:rsidR="002F388C">
        <w:rPr>
          <w:rFonts w:cs="Arial"/>
          <w:color w:val="auto"/>
          <w:sz w:val="20"/>
        </w:rPr>
        <w:t xml:space="preserve">his </w:t>
      </w:r>
      <w:r w:rsidR="004021ED">
        <w:rPr>
          <w:rFonts w:cs="Arial"/>
          <w:color w:val="auto"/>
          <w:sz w:val="20"/>
        </w:rPr>
        <w:t xml:space="preserve">data </w:t>
      </w:r>
      <w:r w:rsidR="002F388C">
        <w:rPr>
          <w:rFonts w:cs="Arial"/>
          <w:color w:val="auto"/>
          <w:sz w:val="20"/>
        </w:rPr>
        <w:t>is used to tailor information available on the website</w:t>
      </w:r>
      <w:r w:rsidR="0046683D">
        <w:rPr>
          <w:rFonts w:cs="Arial"/>
          <w:color w:val="auto"/>
          <w:sz w:val="20"/>
        </w:rPr>
        <w:t xml:space="preserve"> (see Appendix A).</w:t>
      </w:r>
      <w:r w:rsidR="008B56E8">
        <w:rPr>
          <w:rFonts w:cs="Arial"/>
          <w:color w:val="auto"/>
          <w:sz w:val="20"/>
        </w:rPr>
        <w:t xml:space="preserve"> These measures have improved public facing procedures for communicating with stakeholders. </w:t>
      </w:r>
      <w:r w:rsidR="0046683D">
        <w:rPr>
          <w:rFonts w:cs="Arial"/>
          <w:color w:val="auto"/>
          <w:sz w:val="20"/>
        </w:rPr>
        <w:t xml:space="preserve"> </w:t>
      </w:r>
      <w:r w:rsidR="002F388C">
        <w:rPr>
          <w:rFonts w:cs="Arial"/>
          <w:color w:val="auto"/>
          <w:sz w:val="20"/>
        </w:rPr>
        <w:t xml:space="preserve"> </w:t>
      </w:r>
      <w:r w:rsidR="00A6634B">
        <w:rPr>
          <w:rFonts w:cs="Arial"/>
          <w:color w:val="auto"/>
          <w:sz w:val="20"/>
        </w:rPr>
        <w:t xml:space="preserve">  </w:t>
      </w:r>
    </w:p>
    <w:p w14:paraId="1896EC20" w14:textId="331869D5" w:rsidR="000C6491" w:rsidRDefault="007764F3" w:rsidP="000C6491">
      <w:pPr>
        <w:rPr>
          <w:rFonts w:cs="Arial"/>
          <w:color w:val="auto"/>
          <w:sz w:val="20"/>
        </w:rPr>
      </w:pPr>
      <w:r>
        <w:rPr>
          <w:rFonts w:cs="Arial"/>
          <w:color w:val="auto"/>
          <w:sz w:val="20"/>
        </w:rPr>
        <w:t>Digitisation is being used to improve the Licen</w:t>
      </w:r>
      <w:r w:rsidR="00B953D4">
        <w:rPr>
          <w:rFonts w:cs="Arial"/>
          <w:color w:val="auto"/>
          <w:sz w:val="20"/>
        </w:rPr>
        <w:t xml:space="preserve">ce Management System, for </w:t>
      </w:r>
      <w:r w:rsidR="00415603">
        <w:rPr>
          <w:rFonts w:cs="Arial"/>
          <w:color w:val="auto"/>
          <w:sz w:val="20"/>
        </w:rPr>
        <w:t>first-time applications and renewals.</w:t>
      </w:r>
      <w:r w:rsidR="00B953D4">
        <w:rPr>
          <w:rFonts w:cs="Arial"/>
          <w:color w:val="auto"/>
          <w:sz w:val="20"/>
        </w:rPr>
        <w:t xml:space="preserve"> </w:t>
      </w:r>
      <w:r w:rsidR="00AB4891">
        <w:rPr>
          <w:rFonts w:cs="Arial"/>
          <w:color w:val="auto"/>
          <w:sz w:val="20"/>
        </w:rPr>
        <w:t>This up</w:t>
      </w:r>
      <w:r w:rsidR="00F77750">
        <w:rPr>
          <w:rFonts w:cs="Arial"/>
          <w:color w:val="auto"/>
          <w:sz w:val="20"/>
        </w:rPr>
        <w:t xml:space="preserve">grade is partially implemented. </w:t>
      </w:r>
      <w:r w:rsidR="000C6491" w:rsidRPr="00A03943">
        <w:rPr>
          <w:rFonts w:cs="Arial"/>
          <w:color w:val="auto"/>
          <w:sz w:val="20"/>
        </w:rPr>
        <w:t xml:space="preserve">The </w:t>
      </w:r>
      <w:r w:rsidR="00CD578A">
        <w:rPr>
          <w:rFonts w:cs="Arial"/>
          <w:color w:val="auto"/>
          <w:sz w:val="20"/>
        </w:rPr>
        <w:t>s</w:t>
      </w:r>
      <w:r w:rsidR="000C6491" w:rsidRPr="00A03943">
        <w:rPr>
          <w:rFonts w:cs="Arial"/>
          <w:color w:val="auto"/>
          <w:sz w:val="20"/>
        </w:rPr>
        <w:t xml:space="preserve">ystem </w:t>
      </w:r>
      <w:r w:rsidR="0011088E">
        <w:rPr>
          <w:rFonts w:cs="Arial"/>
          <w:color w:val="auto"/>
          <w:sz w:val="20"/>
        </w:rPr>
        <w:t xml:space="preserve">will </w:t>
      </w:r>
      <w:r w:rsidR="000C6491" w:rsidRPr="00A03943">
        <w:rPr>
          <w:rFonts w:cs="Arial"/>
          <w:color w:val="auto"/>
          <w:sz w:val="20"/>
        </w:rPr>
        <w:t xml:space="preserve">allow PrimeSafe licensees to </w:t>
      </w:r>
      <w:r w:rsidR="00D44436">
        <w:rPr>
          <w:rFonts w:cs="Arial"/>
          <w:color w:val="auto"/>
          <w:sz w:val="20"/>
        </w:rPr>
        <w:t xml:space="preserve">apply for and </w:t>
      </w:r>
      <w:r w:rsidR="000C6491" w:rsidRPr="00A03943">
        <w:rPr>
          <w:rFonts w:cs="Arial"/>
          <w:color w:val="auto"/>
          <w:sz w:val="20"/>
        </w:rPr>
        <w:t>renew</w:t>
      </w:r>
      <w:r w:rsidR="004F04FF" w:rsidRPr="00A03943">
        <w:rPr>
          <w:rFonts w:cs="Arial"/>
          <w:color w:val="auto"/>
          <w:sz w:val="20"/>
        </w:rPr>
        <w:t xml:space="preserve"> </w:t>
      </w:r>
      <w:r w:rsidR="000C6491" w:rsidRPr="00A03943">
        <w:rPr>
          <w:rFonts w:cs="Arial"/>
          <w:color w:val="auto"/>
          <w:sz w:val="20"/>
        </w:rPr>
        <w:t>licences online.</w:t>
      </w:r>
      <w:r w:rsidR="004F04FF" w:rsidRPr="00A03943">
        <w:rPr>
          <w:rFonts w:cs="Arial"/>
          <w:color w:val="auto"/>
          <w:sz w:val="20"/>
        </w:rPr>
        <w:t xml:space="preserve"> </w:t>
      </w:r>
      <w:r w:rsidR="008D06CD">
        <w:rPr>
          <w:rFonts w:cs="Arial"/>
          <w:color w:val="auto"/>
          <w:sz w:val="20"/>
        </w:rPr>
        <w:t xml:space="preserve">PrimeSafe </w:t>
      </w:r>
      <w:r w:rsidR="00480B6A">
        <w:rPr>
          <w:rFonts w:cs="Arial"/>
          <w:color w:val="auto"/>
          <w:sz w:val="20"/>
        </w:rPr>
        <w:t>reports that a</w:t>
      </w:r>
      <w:r w:rsidR="00A6634B">
        <w:rPr>
          <w:rFonts w:cs="Arial"/>
          <w:color w:val="auto"/>
          <w:sz w:val="20"/>
        </w:rPr>
        <w:t>ssessments for a licence application take place within 10 days</w:t>
      </w:r>
      <w:r w:rsidR="00480B6A">
        <w:rPr>
          <w:rFonts w:cs="Arial"/>
          <w:color w:val="auto"/>
          <w:sz w:val="20"/>
        </w:rPr>
        <w:t>,</w:t>
      </w:r>
      <w:r w:rsidR="00A6634B">
        <w:rPr>
          <w:rFonts w:cs="Arial"/>
          <w:color w:val="auto"/>
          <w:sz w:val="20"/>
        </w:rPr>
        <w:t xml:space="preserve"> where possible. </w:t>
      </w:r>
      <w:r w:rsidR="00D31896">
        <w:rPr>
          <w:rFonts w:cs="Arial"/>
          <w:color w:val="auto"/>
          <w:sz w:val="20"/>
        </w:rPr>
        <w:t xml:space="preserve">Further detail is provided in Appendix </w:t>
      </w:r>
      <w:r w:rsidR="00026FFF">
        <w:rPr>
          <w:rFonts w:cs="Arial"/>
          <w:color w:val="auto"/>
          <w:sz w:val="20"/>
        </w:rPr>
        <w:t>A</w:t>
      </w:r>
      <w:r w:rsidR="00A10D89">
        <w:rPr>
          <w:rFonts w:cs="Arial"/>
          <w:color w:val="auto"/>
          <w:sz w:val="20"/>
        </w:rPr>
        <w:t>.</w:t>
      </w:r>
    </w:p>
    <w:p w14:paraId="4AA0E845" w14:textId="3AE0F7D8" w:rsidR="008B56E8" w:rsidRDefault="008B56E8" w:rsidP="000C6491">
      <w:pPr>
        <w:rPr>
          <w:rFonts w:cs="Arial"/>
          <w:color w:val="auto"/>
          <w:sz w:val="20"/>
        </w:rPr>
      </w:pPr>
      <w:r>
        <w:rPr>
          <w:rFonts w:cs="Arial"/>
          <w:color w:val="auto"/>
          <w:sz w:val="20"/>
        </w:rPr>
        <w:t xml:space="preserve">There may be opportunities to further digitalisation efforts through PrimeSafe’s involvement in DJPR’s digital agriculture initiative. </w:t>
      </w:r>
    </w:p>
    <w:p w14:paraId="712068BA" w14:textId="77777777" w:rsidR="008E1937" w:rsidRDefault="008E1937" w:rsidP="000C6491">
      <w:pPr>
        <w:rPr>
          <w:rFonts w:cs="Arial"/>
          <w:color w:val="auto"/>
          <w:sz w:val="20"/>
        </w:rPr>
      </w:pPr>
    </w:p>
    <w:p w14:paraId="708202FB" w14:textId="1C1AE27F" w:rsidR="00376EF3" w:rsidRDefault="00376EF3" w:rsidP="007D6E8E">
      <w:pPr>
        <w:pStyle w:val="Heading2"/>
        <w:numPr>
          <w:ilvl w:val="0"/>
          <w:numId w:val="0"/>
        </w:numPr>
        <w:ind w:left="576" w:hanging="576"/>
      </w:pPr>
      <w:r>
        <w:t>Risked-based strategies</w:t>
      </w:r>
    </w:p>
    <w:p w14:paraId="19DC421F" w14:textId="77777777" w:rsidR="00D93F95" w:rsidRPr="00D31EF0" w:rsidRDefault="00D93F95" w:rsidP="00D93F95">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 xml:space="preserve">Statement of Expectations: </w:t>
      </w:r>
    </w:p>
    <w:p w14:paraId="20CF5FCC" w14:textId="33CD63B1" w:rsidR="0088534D" w:rsidRPr="00D31EF0" w:rsidRDefault="003E4B1A" w:rsidP="00850D24">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I expect PrimeSafe to apply a risk-based, proportionate regulatory approach which protects the public health and safety of consumers, and promotes high levels of compliance by licensees, in line with national standards and licence conditions.</w:t>
      </w:r>
      <w:r w:rsidR="0088534D" w:rsidRPr="00D31EF0">
        <w:rPr>
          <w:szCs w:val="18"/>
        </w:rPr>
        <w:t xml:space="preserve"> In responding to this expectation, I expect that PrimeSafe will:</w:t>
      </w:r>
    </w:p>
    <w:p w14:paraId="4E9AD7F2" w14:textId="40525AF8" w:rsidR="0088534D" w:rsidRPr="00D31EF0" w:rsidRDefault="0088534D" w:rsidP="00850D2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sidRPr="00D31EF0">
        <w:rPr>
          <w:rFonts w:ascii="Arial" w:hAnsi="Arial" w:cs="Arial"/>
          <w:sz w:val="18"/>
          <w:szCs w:val="18"/>
        </w:rPr>
        <w:lastRenderedPageBreak/>
        <w:t>continuously improve its risk-based regulatory approach to deliver desired regulatory outcomes at lowest cost to industry</w:t>
      </w:r>
    </w:p>
    <w:p w14:paraId="255B39A7" w14:textId="5D557312" w:rsidR="0088534D" w:rsidRPr="00D31EF0" w:rsidRDefault="0088534D" w:rsidP="00850D2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sidRPr="00D31EF0">
        <w:rPr>
          <w:rFonts w:ascii="Arial" w:hAnsi="Arial" w:cs="Arial"/>
          <w:sz w:val="18"/>
          <w:szCs w:val="18"/>
        </w:rPr>
        <w:t>use a range of appropriate enforcement tools, proportionate to the seriousness of breaches</w:t>
      </w:r>
    </w:p>
    <w:p w14:paraId="37BF943C" w14:textId="6B844B04" w:rsidR="0088534D" w:rsidRPr="00D31EF0" w:rsidRDefault="0088534D" w:rsidP="00850D2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sidRPr="00D31EF0">
        <w:rPr>
          <w:rFonts w:ascii="Arial" w:hAnsi="Arial" w:cs="Arial"/>
          <w:sz w:val="18"/>
          <w:szCs w:val="18"/>
        </w:rPr>
        <w:t>apply the minimum level of regulatory intervention to achieve the food safety outcome sought</w:t>
      </w:r>
    </w:p>
    <w:p w14:paraId="4BA69019" w14:textId="7EE51888" w:rsidR="0088534D" w:rsidRPr="00D31EF0" w:rsidRDefault="0088534D" w:rsidP="00850D2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rFonts w:ascii="Arial" w:hAnsi="Arial" w:cs="Arial"/>
          <w:sz w:val="18"/>
          <w:szCs w:val="18"/>
        </w:rPr>
      </w:pPr>
      <w:r w:rsidRPr="00D31EF0">
        <w:rPr>
          <w:rFonts w:ascii="Arial" w:hAnsi="Arial" w:cs="Arial"/>
          <w:sz w:val="18"/>
          <w:szCs w:val="18"/>
        </w:rPr>
        <w:t>improve incentives-based compliance arrangements by taking a proactive approach to assess risks and performance proactively for reducing compliance monitoring or other compliance requirements for businesses that meet performance standards</w:t>
      </w:r>
    </w:p>
    <w:p w14:paraId="2F819136" w14:textId="15CF782E" w:rsidR="00121219" w:rsidRPr="00D31EF0" w:rsidRDefault="0088534D" w:rsidP="00850D24">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ind w:left="284" w:hanging="284"/>
        <w:rPr>
          <w:sz w:val="18"/>
          <w:szCs w:val="18"/>
        </w:rPr>
      </w:pPr>
      <w:r w:rsidRPr="00D31EF0">
        <w:rPr>
          <w:rFonts w:ascii="Arial" w:hAnsi="Arial" w:cs="Arial"/>
          <w:sz w:val="18"/>
          <w:szCs w:val="18"/>
        </w:rPr>
        <w:t>ensure PrimeSafe’s implementation of its Compliance and Enforcement Policy is informed by an up-to-date assessment of risk.</w:t>
      </w:r>
    </w:p>
    <w:p w14:paraId="0E8C4CC8" w14:textId="3FEF69EF" w:rsidR="003E4B1A" w:rsidRDefault="003E4B1A" w:rsidP="00E331B3"/>
    <w:p w14:paraId="32B15F4E" w14:textId="708EECC7" w:rsidR="009D1523" w:rsidRDefault="002F388C" w:rsidP="002F388C">
      <w:pPr>
        <w:rPr>
          <w:rFonts w:cs="Arial"/>
          <w:color w:val="auto"/>
          <w:sz w:val="20"/>
        </w:rPr>
      </w:pPr>
      <w:r w:rsidRPr="00222ECD">
        <w:rPr>
          <w:rFonts w:cs="Arial"/>
          <w:color w:val="auto"/>
          <w:sz w:val="20"/>
        </w:rPr>
        <w:t xml:space="preserve">PrimeSafe’s approach to risk, including </w:t>
      </w:r>
      <w:r w:rsidR="00631874">
        <w:rPr>
          <w:rFonts w:cs="Arial"/>
          <w:color w:val="auto"/>
          <w:sz w:val="20"/>
        </w:rPr>
        <w:t xml:space="preserve">definitions and </w:t>
      </w:r>
      <w:r w:rsidRPr="00222ECD">
        <w:rPr>
          <w:rFonts w:cs="Arial"/>
          <w:color w:val="auto"/>
          <w:sz w:val="20"/>
        </w:rPr>
        <w:t xml:space="preserve">methodology, is set out in the </w:t>
      </w:r>
      <w:r w:rsidRPr="00222ECD">
        <w:rPr>
          <w:rFonts w:cs="Arial"/>
          <w:i/>
          <w:color w:val="auto"/>
          <w:sz w:val="20"/>
        </w:rPr>
        <w:t xml:space="preserve">Compliance and Enforcement Policy </w:t>
      </w:r>
      <w:r w:rsidR="0037146D">
        <w:rPr>
          <w:rFonts w:cs="Arial"/>
          <w:color w:val="auto"/>
          <w:sz w:val="20"/>
        </w:rPr>
        <w:t xml:space="preserve">(on the website) </w:t>
      </w:r>
      <w:r w:rsidR="00783897" w:rsidRPr="00222ECD">
        <w:rPr>
          <w:rFonts w:cs="Arial"/>
          <w:color w:val="auto"/>
          <w:sz w:val="20"/>
        </w:rPr>
        <w:t xml:space="preserve">and the agency’s risk management </w:t>
      </w:r>
      <w:r w:rsidR="00C12435">
        <w:rPr>
          <w:rFonts w:cs="Arial"/>
          <w:color w:val="auto"/>
          <w:sz w:val="20"/>
        </w:rPr>
        <w:t xml:space="preserve">framework </w:t>
      </w:r>
      <w:r w:rsidR="009C13FF">
        <w:rPr>
          <w:rFonts w:cs="Arial"/>
          <w:color w:val="auto"/>
          <w:sz w:val="20"/>
        </w:rPr>
        <w:t>(not public)</w:t>
      </w:r>
      <w:r w:rsidR="00783897" w:rsidRPr="00222ECD">
        <w:rPr>
          <w:rFonts w:cs="Arial"/>
          <w:color w:val="auto"/>
          <w:sz w:val="20"/>
        </w:rPr>
        <w:t xml:space="preserve">. </w:t>
      </w:r>
      <w:r w:rsidR="004B0D7C">
        <w:rPr>
          <w:rFonts w:cs="Arial"/>
          <w:color w:val="auto"/>
          <w:sz w:val="20"/>
        </w:rPr>
        <w:t>PrimeSafe reports that t</w:t>
      </w:r>
      <w:r w:rsidR="00783897" w:rsidRPr="00222ECD">
        <w:rPr>
          <w:rFonts w:cs="Arial"/>
          <w:color w:val="auto"/>
          <w:sz w:val="20"/>
        </w:rPr>
        <w:t xml:space="preserve">he documents are </w:t>
      </w:r>
      <w:r w:rsidRPr="00222ECD">
        <w:rPr>
          <w:rFonts w:cs="Arial"/>
          <w:color w:val="auto"/>
          <w:sz w:val="20"/>
        </w:rPr>
        <w:t>reviewed</w:t>
      </w:r>
      <w:r w:rsidR="00DE43B9" w:rsidRPr="00222ECD">
        <w:rPr>
          <w:rFonts w:cs="Arial"/>
          <w:color w:val="auto"/>
          <w:sz w:val="20"/>
        </w:rPr>
        <w:t xml:space="preserve"> </w:t>
      </w:r>
      <w:r w:rsidR="005B6B90">
        <w:rPr>
          <w:rFonts w:cs="Arial"/>
          <w:color w:val="auto"/>
          <w:sz w:val="20"/>
        </w:rPr>
        <w:t xml:space="preserve">internally on a </w:t>
      </w:r>
      <w:r w:rsidR="00DE43B9" w:rsidRPr="00222ECD">
        <w:rPr>
          <w:rFonts w:cs="Arial"/>
          <w:color w:val="auto"/>
          <w:sz w:val="20"/>
        </w:rPr>
        <w:t>regular</w:t>
      </w:r>
      <w:r w:rsidR="00A81F13">
        <w:rPr>
          <w:rFonts w:cs="Arial"/>
          <w:color w:val="auto"/>
          <w:sz w:val="20"/>
        </w:rPr>
        <w:t xml:space="preserve"> </w:t>
      </w:r>
      <w:r w:rsidR="005B6B90">
        <w:rPr>
          <w:rFonts w:cs="Arial"/>
          <w:color w:val="auto"/>
          <w:sz w:val="20"/>
        </w:rPr>
        <w:t>basis</w:t>
      </w:r>
      <w:r w:rsidRPr="00222ECD">
        <w:rPr>
          <w:rFonts w:cs="Arial"/>
          <w:color w:val="auto"/>
          <w:sz w:val="20"/>
        </w:rPr>
        <w:t>.</w:t>
      </w:r>
      <w:r w:rsidR="00BE74F6" w:rsidRPr="00222ECD">
        <w:rPr>
          <w:rFonts w:cs="Arial"/>
          <w:color w:val="auto"/>
          <w:sz w:val="20"/>
        </w:rPr>
        <w:t xml:space="preserve"> </w:t>
      </w:r>
      <w:r w:rsidR="008B56E8">
        <w:rPr>
          <w:rFonts w:cs="Arial"/>
          <w:color w:val="auto"/>
          <w:sz w:val="20"/>
        </w:rPr>
        <w:t xml:space="preserve">To assist with the </w:t>
      </w:r>
      <w:r w:rsidR="00473969">
        <w:rPr>
          <w:rFonts w:cs="Arial"/>
          <w:color w:val="auto"/>
          <w:sz w:val="20"/>
        </w:rPr>
        <w:t xml:space="preserve">SoE process it would be useful if the documents </w:t>
      </w:r>
      <w:r w:rsidR="00E42E0E">
        <w:rPr>
          <w:rFonts w:cs="Arial"/>
          <w:color w:val="auto"/>
          <w:sz w:val="20"/>
        </w:rPr>
        <w:t xml:space="preserve">included the most recent date of review and the relevant governance process – for example, </w:t>
      </w:r>
      <w:r w:rsidR="00D769CC">
        <w:rPr>
          <w:rFonts w:cs="Arial"/>
          <w:color w:val="auto"/>
          <w:sz w:val="20"/>
        </w:rPr>
        <w:t>when</w:t>
      </w:r>
      <w:r w:rsidR="00E42E0E">
        <w:rPr>
          <w:rFonts w:cs="Arial"/>
          <w:color w:val="auto"/>
          <w:sz w:val="20"/>
        </w:rPr>
        <w:t xml:space="preserve"> the </w:t>
      </w:r>
      <w:r w:rsidR="00403FE2">
        <w:rPr>
          <w:rFonts w:cs="Arial"/>
          <w:color w:val="auto"/>
          <w:sz w:val="20"/>
        </w:rPr>
        <w:t xml:space="preserve">reviewed policy is </w:t>
      </w:r>
      <w:r w:rsidR="00657403">
        <w:rPr>
          <w:rFonts w:cs="Arial"/>
          <w:color w:val="auto"/>
          <w:sz w:val="20"/>
        </w:rPr>
        <w:t xml:space="preserve">approved </w:t>
      </w:r>
      <w:r w:rsidR="00403FE2">
        <w:rPr>
          <w:rFonts w:cs="Arial"/>
          <w:color w:val="auto"/>
          <w:sz w:val="20"/>
        </w:rPr>
        <w:t xml:space="preserve">by the Board. </w:t>
      </w:r>
      <w:r w:rsidR="005B6B90">
        <w:rPr>
          <w:rFonts w:cs="Arial"/>
          <w:color w:val="auto"/>
          <w:sz w:val="20"/>
        </w:rPr>
        <w:t xml:space="preserve">It would also be useful to show evidence that these documents have been reviewed externally against best practice and </w:t>
      </w:r>
      <w:r w:rsidR="00F97601">
        <w:rPr>
          <w:rFonts w:cs="Arial"/>
          <w:color w:val="auto"/>
          <w:sz w:val="20"/>
        </w:rPr>
        <w:t>other comparable regulatory frameworks.</w:t>
      </w:r>
    </w:p>
    <w:p w14:paraId="601DB4EF" w14:textId="1B29EF95" w:rsidR="00F97601" w:rsidRDefault="002F388C" w:rsidP="002F388C">
      <w:pPr>
        <w:rPr>
          <w:rFonts w:cs="Arial"/>
          <w:color w:val="auto"/>
          <w:sz w:val="20"/>
        </w:rPr>
      </w:pPr>
      <w:r w:rsidRPr="00222ECD">
        <w:rPr>
          <w:rFonts w:cs="Arial"/>
          <w:color w:val="auto"/>
          <w:sz w:val="20"/>
        </w:rPr>
        <w:t xml:space="preserve">PrimeSafe uses a </w:t>
      </w:r>
      <w:r w:rsidR="00783897" w:rsidRPr="00222ECD">
        <w:rPr>
          <w:rFonts w:cs="Arial"/>
          <w:color w:val="auto"/>
          <w:sz w:val="20"/>
        </w:rPr>
        <w:t xml:space="preserve">suite of regulatory and non-regulatory compliance and enforcement tools and these are used </w:t>
      </w:r>
      <w:r w:rsidR="00F97601">
        <w:rPr>
          <w:rFonts w:cs="Arial"/>
          <w:color w:val="auto"/>
          <w:sz w:val="20"/>
        </w:rPr>
        <w:t xml:space="preserve">according to </w:t>
      </w:r>
      <w:r w:rsidR="00C02958">
        <w:rPr>
          <w:rFonts w:cs="Arial"/>
          <w:color w:val="auto"/>
          <w:sz w:val="20"/>
        </w:rPr>
        <w:t xml:space="preserve">its </w:t>
      </w:r>
      <w:r w:rsidR="00F97601">
        <w:rPr>
          <w:rFonts w:cs="Arial"/>
          <w:color w:val="auto"/>
          <w:sz w:val="20"/>
        </w:rPr>
        <w:t>internal policy</w:t>
      </w:r>
      <w:r w:rsidR="00783897" w:rsidRPr="00222ECD">
        <w:rPr>
          <w:rFonts w:cs="Arial"/>
          <w:color w:val="auto"/>
          <w:sz w:val="20"/>
        </w:rPr>
        <w:t xml:space="preserve">. </w:t>
      </w:r>
      <w:r w:rsidR="008E2DF3">
        <w:rPr>
          <w:rFonts w:cs="Arial"/>
          <w:color w:val="auto"/>
          <w:sz w:val="20"/>
        </w:rPr>
        <w:t xml:space="preserve">Non-regulatory tools include </w:t>
      </w:r>
      <w:r w:rsidR="00337611">
        <w:rPr>
          <w:rFonts w:cs="Arial"/>
          <w:color w:val="auto"/>
          <w:sz w:val="20"/>
        </w:rPr>
        <w:t xml:space="preserve">the dissemination of relevant information through the PrimeSafe website and forums. </w:t>
      </w:r>
      <w:r w:rsidR="00783897" w:rsidRPr="00222ECD">
        <w:rPr>
          <w:rFonts w:cs="Arial"/>
          <w:color w:val="auto"/>
          <w:sz w:val="20"/>
        </w:rPr>
        <w:t>E</w:t>
      </w:r>
      <w:r w:rsidRPr="00222ECD">
        <w:rPr>
          <w:rFonts w:cs="Arial"/>
          <w:color w:val="auto"/>
          <w:sz w:val="20"/>
        </w:rPr>
        <w:t xml:space="preserve">nforcement tools (including intensified audit frequency, </w:t>
      </w:r>
      <w:r w:rsidR="00BE74F6" w:rsidRPr="00222ECD">
        <w:rPr>
          <w:rFonts w:cs="Arial"/>
          <w:color w:val="auto"/>
          <w:sz w:val="20"/>
        </w:rPr>
        <w:t xml:space="preserve">prohibition notices, and prosecution) </w:t>
      </w:r>
      <w:r w:rsidRPr="00222ECD">
        <w:rPr>
          <w:rFonts w:cs="Arial"/>
          <w:color w:val="auto"/>
          <w:sz w:val="20"/>
        </w:rPr>
        <w:t>are detailed in PrimeSafe’s annual reports</w:t>
      </w:r>
      <w:r w:rsidR="00BE74F6" w:rsidRPr="00222ECD">
        <w:rPr>
          <w:rFonts w:cs="Arial"/>
          <w:color w:val="auto"/>
          <w:sz w:val="20"/>
        </w:rPr>
        <w:t xml:space="preserve"> together with their use during the reporting period</w:t>
      </w:r>
      <w:r w:rsidR="00F66531">
        <w:rPr>
          <w:rFonts w:cs="Arial"/>
          <w:color w:val="auto"/>
          <w:sz w:val="20"/>
        </w:rPr>
        <w:t xml:space="preserve"> (see Appendix A). </w:t>
      </w:r>
      <w:r w:rsidR="00BE74F6" w:rsidRPr="00222ECD">
        <w:rPr>
          <w:rFonts w:cs="Arial"/>
          <w:color w:val="auto"/>
          <w:sz w:val="20"/>
        </w:rPr>
        <w:t xml:space="preserve"> </w:t>
      </w:r>
    </w:p>
    <w:p w14:paraId="73751CE3" w14:textId="5B077800" w:rsidR="00DE43B9" w:rsidRDefault="00DE43B9" w:rsidP="002F388C">
      <w:pPr>
        <w:rPr>
          <w:rFonts w:cs="Arial"/>
          <w:color w:val="auto"/>
          <w:sz w:val="20"/>
        </w:rPr>
      </w:pPr>
      <w:r w:rsidRPr="00222ECD">
        <w:rPr>
          <w:rFonts w:cs="Arial"/>
          <w:color w:val="auto"/>
          <w:sz w:val="20"/>
        </w:rPr>
        <w:t>PrimeSafe’s Reduced Audit Program</w:t>
      </w:r>
      <w:r w:rsidR="00BD2E5B">
        <w:rPr>
          <w:rFonts w:cs="Arial"/>
          <w:color w:val="auto"/>
          <w:sz w:val="20"/>
        </w:rPr>
        <w:t xml:space="preserve"> is its primary incentive-based compliance program</w:t>
      </w:r>
      <w:r w:rsidRPr="00222ECD">
        <w:rPr>
          <w:rFonts w:cs="Arial"/>
          <w:color w:val="auto"/>
          <w:sz w:val="20"/>
        </w:rPr>
        <w:t>. There are five approved applications under this Program (see page 12 of the Annual Report)</w:t>
      </w:r>
      <w:r w:rsidR="00996436">
        <w:rPr>
          <w:rFonts w:cs="Arial"/>
          <w:color w:val="auto"/>
          <w:sz w:val="20"/>
        </w:rPr>
        <w:t xml:space="preserve"> and take-up of this program remains low.</w:t>
      </w:r>
      <w:r w:rsidRPr="00222ECD">
        <w:rPr>
          <w:rFonts w:cs="Arial"/>
          <w:color w:val="auto"/>
          <w:sz w:val="20"/>
        </w:rPr>
        <w:t xml:space="preserve"> </w:t>
      </w:r>
    </w:p>
    <w:p w14:paraId="3AA49A0A" w14:textId="77777777" w:rsidR="009D021F" w:rsidRPr="001D357C" w:rsidRDefault="009D021F" w:rsidP="009D021F">
      <w:pPr>
        <w:pStyle w:val="CommentText"/>
        <w:rPr>
          <w:color w:val="auto"/>
        </w:rPr>
      </w:pPr>
      <w:r w:rsidRPr="001D357C">
        <w:rPr>
          <w:color w:val="auto"/>
        </w:rPr>
        <w:t>While the SoE helped to reaffirm PrimeSafe’s commitment to risk-based approaches, improvements to its use of risk-based strategies were already in place under its corporate plan.  T</w:t>
      </w:r>
      <w:r w:rsidRPr="00743AB9">
        <w:rPr>
          <w:color w:val="auto"/>
        </w:rPr>
        <w:t xml:space="preserve">his provides an example of how alignment issues between the SOE Framework and other governance frameworks can create overlapping administrative burden for regulators. </w:t>
      </w:r>
    </w:p>
    <w:p w14:paraId="2E8B8CC8" w14:textId="77777777" w:rsidR="009D021F" w:rsidRPr="00222ECD" w:rsidRDefault="009D021F" w:rsidP="002F388C">
      <w:pPr>
        <w:rPr>
          <w:rFonts w:cs="Arial"/>
          <w:color w:val="auto"/>
          <w:sz w:val="20"/>
        </w:rPr>
      </w:pPr>
    </w:p>
    <w:p w14:paraId="0413556B" w14:textId="77777777" w:rsidR="00222ECD" w:rsidRDefault="00222ECD" w:rsidP="00095135">
      <w:pPr>
        <w:rPr>
          <w:color w:val="2F5496" w:themeColor="accent1" w:themeShade="BF"/>
          <w:sz w:val="28"/>
          <w:szCs w:val="28"/>
        </w:rPr>
      </w:pPr>
    </w:p>
    <w:p w14:paraId="32874D12" w14:textId="056B6521" w:rsidR="00095135" w:rsidRPr="00223F10" w:rsidRDefault="00095135" w:rsidP="00095135">
      <w:pPr>
        <w:rPr>
          <w:color w:val="2F5496" w:themeColor="accent1" w:themeShade="BF"/>
          <w:sz w:val="28"/>
          <w:szCs w:val="28"/>
        </w:rPr>
      </w:pPr>
      <w:r w:rsidRPr="00223F10">
        <w:rPr>
          <w:color w:val="2F5496" w:themeColor="accent1" w:themeShade="BF"/>
          <w:sz w:val="28"/>
          <w:szCs w:val="28"/>
        </w:rPr>
        <w:t>Key Evaluation Questions</w:t>
      </w:r>
      <w:r w:rsidR="00407FE2">
        <w:rPr>
          <w:color w:val="2F5496" w:themeColor="accent1" w:themeShade="BF"/>
          <w:sz w:val="28"/>
          <w:szCs w:val="28"/>
        </w:rPr>
        <w:t xml:space="preserve"> Section 3</w:t>
      </w:r>
      <w:r w:rsidRPr="00223F10">
        <w:rPr>
          <w:color w:val="2F5496" w:themeColor="accent1" w:themeShade="BF"/>
          <w:sz w:val="28"/>
          <w:szCs w:val="28"/>
        </w:rPr>
        <w:t>: What difference did the SoE make towards achieving greater efficiency and effectiveness in the administration and enforcement of regulation by PrimeSafe?</w:t>
      </w:r>
    </w:p>
    <w:p w14:paraId="2641D311" w14:textId="38BC1295" w:rsidR="00376EF3" w:rsidRDefault="00376EF3" w:rsidP="007D6E8E">
      <w:pPr>
        <w:pStyle w:val="Heading2"/>
        <w:numPr>
          <w:ilvl w:val="0"/>
          <w:numId w:val="0"/>
        </w:numPr>
        <w:ind w:left="576" w:hanging="576"/>
      </w:pPr>
      <w:r>
        <w:t>Compliance related</w:t>
      </w:r>
      <w:r w:rsidR="00235946">
        <w:t xml:space="preserve"> assistance and advice</w:t>
      </w:r>
    </w:p>
    <w:p w14:paraId="31E14DDE" w14:textId="77777777" w:rsidR="00D93F95" w:rsidRPr="00D31EF0" w:rsidRDefault="00D93F95" w:rsidP="00D93F95">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 xml:space="preserve">Statement of Expectations: </w:t>
      </w:r>
    </w:p>
    <w:p w14:paraId="49F8B3FF" w14:textId="77777777" w:rsidR="003A7F82" w:rsidRPr="00D31EF0" w:rsidRDefault="003A7F82" w:rsidP="00B42E95">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 xml:space="preserve">I expect PrimeSafe’s communication with licensees and other stakeholders to be transparent, targeted and effective in assisting them to understand their obligations and rights. </w:t>
      </w:r>
    </w:p>
    <w:p w14:paraId="79F25AAA" w14:textId="33A2A3CE" w:rsidR="0030295B" w:rsidRPr="00D31EF0" w:rsidRDefault="003A7F82" w:rsidP="00B42E95">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I expect PrimeSafe to understand the breadth of its regulated entities to inform advice and assistance that is understandable and applicable, particularly in relation to small business activities.</w:t>
      </w:r>
    </w:p>
    <w:p w14:paraId="117F3546" w14:textId="17BD4BF0" w:rsidR="00444F04" w:rsidRDefault="00444F04" w:rsidP="00444F04">
      <w:pPr>
        <w:rPr>
          <w:sz w:val="20"/>
        </w:rPr>
      </w:pPr>
    </w:p>
    <w:p w14:paraId="737D4FF0" w14:textId="2F7DFBAD" w:rsidR="00DF31DB" w:rsidRPr="00346D6C" w:rsidRDefault="00444F04" w:rsidP="00444F04">
      <w:pPr>
        <w:rPr>
          <w:color w:val="auto"/>
          <w:sz w:val="20"/>
        </w:rPr>
      </w:pPr>
      <w:r w:rsidRPr="00346D6C">
        <w:rPr>
          <w:color w:val="auto"/>
          <w:sz w:val="20"/>
        </w:rPr>
        <w:t xml:space="preserve">PrimeSafe </w:t>
      </w:r>
      <w:r w:rsidR="00DC6D08">
        <w:rPr>
          <w:color w:val="auto"/>
          <w:sz w:val="20"/>
        </w:rPr>
        <w:t xml:space="preserve">reports that </w:t>
      </w:r>
      <w:r w:rsidR="000F307D">
        <w:rPr>
          <w:color w:val="auto"/>
          <w:sz w:val="20"/>
        </w:rPr>
        <w:t>it</w:t>
      </w:r>
      <w:r w:rsidR="00B90FEF">
        <w:rPr>
          <w:color w:val="auto"/>
          <w:sz w:val="20"/>
        </w:rPr>
        <w:t xml:space="preserve"> </w:t>
      </w:r>
      <w:r w:rsidRPr="00346D6C">
        <w:rPr>
          <w:color w:val="auto"/>
          <w:sz w:val="20"/>
        </w:rPr>
        <w:t xml:space="preserve">has worked to improve </w:t>
      </w:r>
      <w:r w:rsidR="00EC2828">
        <w:rPr>
          <w:color w:val="auto"/>
          <w:sz w:val="20"/>
        </w:rPr>
        <w:t xml:space="preserve">the </w:t>
      </w:r>
      <w:r w:rsidRPr="00346D6C">
        <w:rPr>
          <w:color w:val="auto"/>
          <w:sz w:val="20"/>
        </w:rPr>
        <w:t>licensee experience in a range of ways</w:t>
      </w:r>
      <w:r w:rsidR="00B90FEF">
        <w:rPr>
          <w:color w:val="auto"/>
          <w:sz w:val="20"/>
        </w:rPr>
        <w:t>.</w:t>
      </w:r>
      <w:r w:rsidRPr="00346D6C">
        <w:rPr>
          <w:color w:val="auto"/>
          <w:sz w:val="20"/>
        </w:rPr>
        <w:t xml:space="preserve"> </w:t>
      </w:r>
      <w:r w:rsidR="00B90FEF">
        <w:rPr>
          <w:color w:val="auto"/>
          <w:sz w:val="20"/>
        </w:rPr>
        <w:t>T</w:t>
      </w:r>
      <w:r w:rsidRPr="00346D6C">
        <w:rPr>
          <w:color w:val="auto"/>
          <w:sz w:val="20"/>
        </w:rPr>
        <w:t xml:space="preserve">hese are detailed in </w:t>
      </w:r>
      <w:r w:rsidR="00570880" w:rsidRPr="00346D6C">
        <w:rPr>
          <w:color w:val="auto"/>
          <w:sz w:val="20"/>
        </w:rPr>
        <w:t>the Annual Report and on the website</w:t>
      </w:r>
      <w:r w:rsidRPr="00346D6C">
        <w:rPr>
          <w:color w:val="auto"/>
          <w:sz w:val="20"/>
        </w:rPr>
        <w:t>. Examples include:</w:t>
      </w:r>
      <w:r w:rsidR="00570880" w:rsidRPr="00346D6C">
        <w:rPr>
          <w:color w:val="auto"/>
          <w:sz w:val="20"/>
        </w:rPr>
        <w:t xml:space="preserve"> </w:t>
      </w:r>
      <w:r w:rsidR="00DF31DB" w:rsidRPr="00346D6C">
        <w:rPr>
          <w:color w:val="auto"/>
          <w:sz w:val="20"/>
        </w:rPr>
        <w:t>obtaining feedback via evaluation of forums</w:t>
      </w:r>
      <w:r w:rsidR="008E45A7">
        <w:rPr>
          <w:color w:val="auto"/>
          <w:sz w:val="20"/>
        </w:rPr>
        <w:t xml:space="preserve"> (for example on animal welfare and listeria management)</w:t>
      </w:r>
      <w:r w:rsidR="00DF31DB" w:rsidRPr="00346D6C">
        <w:rPr>
          <w:color w:val="auto"/>
          <w:sz w:val="20"/>
        </w:rPr>
        <w:t xml:space="preserve">; </w:t>
      </w:r>
      <w:r w:rsidR="00570880" w:rsidRPr="00346D6C">
        <w:rPr>
          <w:color w:val="auto"/>
          <w:sz w:val="20"/>
        </w:rPr>
        <w:t xml:space="preserve">tailoring information for licensees based on stakeholder survey results to provide specific useful information; </w:t>
      </w:r>
      <w:r w:rsidR="00DF31DB" w:rsidRPr="00346D6C">
        <w:rPr>
          <w:color w:val="auto"/>
          <w:sz w:val="20"/>
        </w:rPr>
        <w:t xml:space="preserve">and </w:t>
      </w:r>
      <w:r w:rsidR="00570880" w:rsidRPr="00346D6C">
        <w:rPr>
          <w:color w:val="auto"/>
          <w:sz w:val="20"/>
        </w:rPr>
        <w:t>the establishment of the Meat Industry Consultative Committee.</w:t>
      </w:r>
      <w:r w:rsidR="00DF31DB" w:rsidRPr="00346D6C">
        <w:rPr>
          <w:color w:val="auto"/>
          <w:sz w:val="20"/>
        </w:rPr>
        <w:t xml:space="preserve"> PrimeSafe’s website, and the online services for licence management, have been upgraded</w:t>
      </w:r>
      <w:r w:rsidR="00EC2828">
        <w:rPr>
          <w:color w:val="auto"/>
          <w:sz w:val="20"/>
        </w:rPr>
        <w:t xml:space="preserve"> (see Appendix A)</w:t>
      </w:r>
      <w:r w:rsidR="00DF31DB" w:rsidRPr="00346D6C">
        <w:rPr>
          <w:color w:val="auto"/>
          <w:sz w:val="20"/>
        </w:rPr>
        <w:t xml:space="preserve">. </w:t>
      </w:r>
    </w:p>
    <w:p w14:paraId="78E9320B" w14:textId="305B7D03" w:rsidR="000F79D5" w:rsidRDefault="00570880" w:rsidP="00E4414E">
      <w:pPr>
        <w:rPr>
          <w:color w:val="auto"/>
          <w:sz w:val="20"/>
        </w:rPr>
      </w:pPr>
      <w:r w:rsidRPr="00346D6C">
        <w:rPr>
          <w:color w:val="auto"/>
          <w:sz w:val="20"/>
        </w:rPr>
        <w:t>PrimeSafe conducted a stakeholder survey in May 2018 to gauge stakeholder views and needs</w:t>
      </w:r>
      <w:r w:rsidR="00DF31DB" w:rsidRPr="00346D6C">
        <w:rPr>
          <w:color w:val="auto"/>
          <w:sz w:val="20"/>
        </w:rPr>
        <w:t xml:space="preserve">. The </w:t>
      </w:r>
      <w:r w:rsidR="000A4B4C">
        <w:rPr>
          <w:color w:val="auto"/>
          <w:sz w:val="20"/>
        </w:rPr>
        <w:t xml:space="preserve">Annual Report states that the </w:t>
      </w:r>
      <w:r w:rsidR="00DF31DB" w:rsidRPr="00346D6C">
        <w:rPr>
          <w:color w:val="auto"/>
          <w:sz w:val="20"/>
        </w:rPr>
        <w:t>agency</w:t>
      </w:r>
      <w:r w:rsidRPr="00346D6C">
        <w:rPr>
          <w:color w:val="auto"/>
          <w:sz w:val="20"/>
        </w:rPr>
        <w:t xml:space="preserve"> achieved a high satisfaction rating. </w:t>
      </w:r>
    </w:p>
    <w:p w14:paraId="6DA0BE8B" w14:textId="29A481E1" w:rsidR="000F307D" w:rsidRDefault="000F307D" w:rsidP="00E4414E">
      <w:pPr>
        <w:rPr>
          <w:color w:val="auto"/>
          <w:sz w:val="20"/>
        </w:rPr>
      </w:pPr>
      <w:r>
        <w:rPr>
          <w:color w:val="auto"/>
          <w:sz w:val="20"/>
        </w:rPr>
        <w:lastRenderedPageBreak/>
        <w:t>PrimeSafe has an Information and Support Fee for Service program to provide advice to prospective licensees. Prospective licensees must email PrimeSafe to find out further information about this service.</w:t>
      </w:r>
      <w:r w:rsidR="00D21D78">
        <w:rPr>
          <w:color w:val="auto"/>
          <w:sz w:val="20"/>
        </w:rPr>
        <w:t xml:space="preserve"> </w:t>
      </w:r>
    </w:p>
    <w:p w14:paraId="0C7D9B29" w14:textId="662B4772" w:rsidR="00A121CE" w:rsidRPr="00346D6C" w:rsidRDefault="00A121CE" w:rsidP="00444F04">
      <w:pPr>
        <w:rPr>
          <w:color w:val="auto"/>
          <w:sz w:val="20"/>
        </w:rPr>
      </w:pPr>
    </w:p>
    <w:p w14:paraId="71EBE9E2" w14:textId="762D0BD1" w:rsidR="00A121CE" w:rsidRDefault="00A121CE" w:rsidP="00A121CE">
      <w:pPr>
        <w:pBdr>
          <w:top w:val="single" w:sz="4" w:space="1" w:color="auto"/>
          <w:left w:val="single" w:sz="4" w:space="4" w:color="auto"/>
          <w:bottom w:val="single" w:sz="4" w:space="1" w:color="auto"/>
          <w:right w:val="single" w:sz="4" w:space="4" w:color="auto"/>
        </w:pBdr>
        <w:shd w:val="clear" w:color="auto" w:fill="B4C6E7" w:themeFill="accent1" w:themeFillTint="66"/>
        <w:rPr>
          <w:b/>
          <w:sz w:val="20"/>
        </w:rPr>
      </w:pPr>
      <w:r w:rsidRPr="00F132BF">
        <w:rPr>
          <w:b/>
          <w:sz w:val="20"/>
        </w:rPr>
        <w:t xml:space="preserve">Case Study: Establishment of the Meat Industry Consultative Committee  </w:t>
      </w:r>
    </w:p>
    <w:p w14:paraId="5421F180" w14:textId="2415F355" w:rsidR="00B2187D" w:rsidRPr="00F132BF" w:rsidRDefault="002E3AA9" w:rsidP="00A121CE">
      <w:pPr>
        <w:pBdr>
          <w:top w:val="single" w:sz="4" w:space="1" w:color="auto"/>
          <w:left w:val="single" w:sz="4" w:space="4" w:color="auto"/>
          <w:bottom w:val="single" w:sz="4" w:space="1" w:color="auto"/>
          <w:right w:val="single" w:sz="4" w:space="4" w:color="auto"/>
        </w:pBdr>
        <w:shd w:val="clear" w:color="auto" w:fill="B4C6E7" w:themeFill="accent1" w:themeFillTint="66"/>
        <w:rPr>
          <w:b/>
          <w:sz w:val="20"/>
        </w:rPr>
      </w:pPr>
      <w:r w:rsidRPr="002E3AA9">
        <w:rPr>
          <w:sz w:val="20"/>
        </w:rPr>
        <w:t xml:space="preserve">In March 2019 PrimeSafe established the Meat Industry Consultative Committee (MICC). The committee was established to provide select industry participants an opportunity to engage with PrimeSafe and provide feedback on communications material. The committee has identified a range of issues where additional information was required by industry. Membership is by invitation. The MICC met in March 2019.  </w:t>
      </w:r>
    </w:p>
    <w:p w14:paraId="003F7533" w14:textId="28F59230" w:rsidR="00F529F5" w:rsidRDefault="00F529F5" w:rsidP="00F529F5">
      <w:pPr>
        <w:pStyle w:val="Heading2"/>
        <w:numPr>
          <w:ilvl w:val="0"/>
          <w:numId w:val="0"/>
        </w:numPr>
        <w:ind w:left="576" w:hanging="576"/>
      </w:pPr>
      <w:r>
        <w:t xml:space="preserve">Small Business Regulatory Burden </w:t>
      </w:r>
    </w:p>
    <w:p w14:paraId="2ABD2745" w14:textId="77777777" w:rsidR="00393E04" w:rsidRPr="00D31EF0" w:rsidRDefault="00393E04" w:rsidP="00393E04">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 xml:space="preserve">Statement of Expectations: </w:t>
      </w:r>
    </w:p>
    <w:p w14:paraId="35984341" w14:textId="0CD8DB4E" w:rsidR="00393E04" w:rsidRPr="00D31EF0" w:rsidRDefault="00393E04" w:rsidP="00393E04">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I expect PrimeSaf</w:t>
      </w:r>
      <w:r w:rsidR="00EB16AB" w:rsidRPr="00D31EF0">
        <w:rPr>
          <w:szCs w:val="18"/>
        </w:rPr>
        <w:t>e w</w:t>
      </w:r>
      <w:r w:rsidR="001F0A84">
        <w:rPr>
          <w:szCs w:val="18"/>
        </w:rPr>
        <w:t>i</w:t>
      </w:r>
      <w:r w:rsidR="00EB16AB" w:rsidRPr="00D31EF0">
        <w:rPr>
          <w:szCs w:val="18"/>
        </w:rPr>
        <w:t xml:space="preserve">ll reduce direct and indirect compliance costs for small business licensees. </w:t>
      </w:r>
    </w:p>
    <w:p w14:paraId="00A611DC" w14:textId="77777777" w:rsidR="007D6E8E" w:rsidRDefault="007D6E8E" w:rsidP="007D6E8E"/>
    <w:p w14:paraId="547D429A" w14:textId="51C00D04" w:rsidR="007B455B" w:rsidRPr="00346D6C" w:rsidRDefault="00CF5103" w:rsidP="007B455B">
      <w:pPr>
        <w:rPr>
          <w:rFonts w:cs="Arial"/>
          <w:color w:val="auto"/>
          <w:sz w:val="20"/>
        </w:rPr>
      </w:pPr>
      <w:r>
        <w:rPr>
          <w:rFonts w:cs="Arial"/>
          <w:color w:val="auto"/>
          <w:sz w:val="20"/>
        </w:rPr>
        <w:t>PrimeSafe reports that o</w:t>
      </w:r>
      <w:r w:rsidR="007B455B" w:rsidRPr="00346D6C">
        <w:rPr>
          <w:rFonts w:cs="Arial"/>
          <w:color w:val="auto"/>
          <w:sz w:val="20"/>
        </w:rPr>
        <w:t xml:space="preserve">nline </w:t>
      </w:r>
      <w:r w:rsidR="009276EF">
        <w:rPr>
          <w:rFonts w:cs="Arial"/>
          <w:color w:val="auto"/>
          <w:sz w:val="20"/>
        </w:rPr>
        <w:t>information provision</w:t>
      </w:r>
      <w:r w:rsidR="00A70E74">
        <w:rPr>
          <w:rFonts w:cs="Arial"/>
          <w:color w:val="auto"/>
          <w:sz w:val="20"/>
        </w:rPr>
        <w:t xml:space="preserve"> and </w:t>
      </w:r>
      <w:r w:rsidR="00277F9B">
        <w:rPr>
          <w:rFonts w:cs="Arial"/>
          <w:color w:val="auto"/>
          <w:sz w:val="20"/>
        </w:rPr>
        <w:t xml:space="preserve">the </w:t>
      </w:r>
      <w:r w:rsidR="00483188">
        <w:rPr>
          <w:rFonts w:cs="Arial"/>
          <w:color w:val="auto"/>
          <w:sz w:val="20"/>
        </w:rPr>
        <w:t xml:space="preserve">online </w:t>
      </w:r>
      <w:r w:rsidR="00277F9B">
        <w:rPr>
          <w:rFonts w:cs="Arial"/>
          <w:color w:val="auto"/>
          <w:sz w:val="20"/>
        </w:rPr>
        <w:t>license management system</w:t>
      </w:r>
      <w:r w:rsidR="007B455B" w:rsidRPr="00346D6C">
        <w:rPr>
          <w:rFonts w:cs="Arial"/>
          <w:color w:val="auto"/>
          <w:sz w:val="20"/>
        </w:rPr>
        <w:t xml:space="preserve">, including for small business licensees, have been improved during the reporting period. </w:t>
      </w:r>
      <w:r>
        <w:rPr>
          <w:rFonts w:cs="Arial"/>
          <w:color w:val="auto"/>
          <w:sz w:val="20"/>
        </w:rPr>
        <w:t>R</w:t>
      </w:r>
      <w:r w:rsidR="007B455B" w:rsidRPr="00346D6C">
        <w:rPr>
          <w:rFonts w:cs="Arial"/>
          <w:color w:val="auto"/>
          <w:sz w:val="20"/>
        </w:rPr>
        <w:t xml:space="preserve">ecent upgrades are part of a continuous improvement process which aims to make it easier for licensees to access </w:t>
      </w:r>
      <w:r w:rsidR="009276EF">
        <w:rPr>
          <w:rFonts w:cs="Arial"/>
          <w:color w:val="auto"/>
          <w:sz w:val="20"/>
        </w:rPr>
        <w:t>information</w:t>
      </w:r>
      <w:r w:rsidR="009276EF" w:rsidRPr="00346D6C">
        <w:rPr>
          <w:rFonts w:cs="Arial"/>
          <w:color w:val="auto"/>
          <w:sz w:val="20"/>
        </w:rPr>
        <w:t xml:space="preserve"> </w:t>
      </w:r>
      <w:r w:rsidR="007B455B" w:rsidRPr="00346D6C">
        <w:rPr>
          <w:rFonts w:cs="Arial"/>
          <w:color w:val="auto"/>
          <w:sz w:val="20"/>
        </w:rPr>
        <w:t xml:space="preserve">online.  </w:t>
      </w:r>
    </w:p>
    <w:p w14:paraId="70061BCA" w14:textId="61C7DFC1" w:rsidR="00235946" w:rsidRDefault="001A26F7" w:rsidP="007D6E8E">
      <w:pPr>
        <w:pStyle w:val="Heading2"/>
        <w:numPr>
          <w:ilvl w:val="0"/>
          <w:numId w:val="0"/>
        </w:numPr>
        <w:ind w:left="576" w:hanging="576"/>
      </w:pPr>
      <w:r>
        <w:t xml:space="preserve">Clear, consistent and transparent regulation </w:t>
      </w:r>
    </w:p>
    <w:p w14:paraId="2B7516BD" w14:textId="77777777" w:rsidR="00D93F95" w:rsidRPr="00D31EF0" w:rsidRDefault="00D93F95" w:rsidP="00D93F95">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 xml:space="preserve">Statement of Expectations: </w:t>
      </w:r>
    </w:p>
    <w:p w14:paraId="4DFD8C43" w14:textId="77777777" w:rsidR="00E9297F" w:rsidRPr="00D31EF0" w:rsidRDefault="00E9297F" w:rsidP="00B42E95">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I expect PrimeSafe to undertake monitoring and enforcement activities consistently, and with regard to the regulation of similar risks by other regulators in Victoria, Australia and New Zealand.</w:t>
      </w:r>
    </w:p>
    <w:p w14:paraId="2BB59446" w14:textId="12FAC607" w:rsidR="00235946" w:rsidRPr="00D31EF0" w:rsidRDefault="00E9297F" w:rsidP="00B42E95">
      <w:pPr>
        <w:pBdr>
          <w:top w:val="single" w:sz="4" w:space="1" w:color="auto"/>
          <w:left w:val="single" w:sz="4" w:space="4" w:color="auto"/>
          <w:bottom w:val="single" w:sz="4" w:space="1" w:color="auto"/>
          <w:right w:val="single" w:sz="4" w:space="4" w:color="auto"/>
        </w:pBdr>
        <w:shd w:val="clear" w:color="auto" w:fill="FBE4D5" w:themeFill="accent2" w:themeFillTint="33"/>
        <w:rPr>
          <w:szCs w:val="18"/>
        </w:rPr>
      </w:pPr>
      <w:r w:rsidRPr="00D31EF0">
        <w:rPr>
          <w:szCs w:val="18"/>
        </w:rPr>
        <w:t>I expect that PrimeSafe will impose the minimum effective regulatory burden on licensed business activities that is necessary to achieve food safety outcomes, consistent with similar activities regulated by other food safety regulators in Victoria.</w:t>
      </w:r>
    </w:p>
    <w:p w14:paraId="2DBC5F67" w14:textId="0D3589FD" w:rsidR="00286494" w:rsidRDefault="00286494" w:rsidP="00235946">
      <w:pPr>
        <w:rPr>
          <w:sz w:val="20"/>
        </w:rPr>
      </w:pPr>
    </w:p>
    <w:p w14:paraId="3FA531B4" w14:textId="586328D4" w:rsidR="00E939D2" w:rsidRPr="00346D6C" w:rsidRDefault="00C00D73" w:rsidP="00235946">
      <w:pPr>
        <w:rPr>
          <w:color w:val="auto"/>
          <w:sz w:val="20"/>
        </w:rPr>
      </w:pPr>
      <w:r>
        <w:rPr>
          <w:color w:val="auto"/>
          <w:sz w:val="20"/>
        </w:rPr>
        <w:t>PrimeSafe has regard to the regulation of similar</w:t>
      </w:r>
      <w:r w:rsidR="009D021F">
        <w:rPr>
          <w:color w:val="auto"/>
          <w:sz w:val="20"/>
        </w:rPr>
        <w:t xml:space="preserve"> food regulators in Victoria through its participation in the Victorian Food Regulators Forum. </w:t>
      </w:r>
      <w:r w:rsidR="00D41A54" w:rsidRPr="00346D6C">
        <w:rPr>
          <w:color w:val="auto"/>
          <w:sz w:val="20"/>
        </w:rPr>
        <w:t xml:space="preserve">PrimeSafe has signed the Memorandum of Understanding with the other Victorian food safety regulators through the Victorian Food Regulators Forum. PrimeSafe engages </w:t>
      </w:r>
      <w:r w:rsidR="00E939D2" w:rsidRPr="00346D6C">
        <w:rPr>
          <w:color w:val="auto"/>
          <w:sz w:val="20"/>
        </w:rPr>
        <w:t xml:space="preserve">regularly </w:t>
      </w:r>
      <w:r w:rsidR="00D41A54" w:rsidRPr="00346D6C">
        <w:rPr>
          <w:color w:val="auto"/>
          <w:sz w:val="20"/>
        </w:rPr>
        <w:t xml:space="preserve">with state and national food safety regulators. </w:t>
      </w:r>
      <w:r w:rsidR="00E939D2" w:rsidRPr="00346D6C">
        <w:rPr>
          <w:color w:val="auto"/>
          <w:sz w:val="20"/>
        </w:rPr>
        <w:t>In August 2019</w:t>
      </w:r>
      <w:r w:rsidR="00BF3C65">
        <w:rPr>
          <w:color w:val="auto"/>
          <w:sz w:val="20"/>
        </w:rPr>
        <w:t>,</w:t>
      </w:r>
      <w:r w:rsidR="00E939D2" w:rsidRPr="00346D6C">
        <w:rPr>
          <w:color w:val="auto"/>
          <w:sz w:val="20"/>
        </w:rPr>
        <w:t xml:space="preserve"> PrimeSafe participated in Exercise Morass, an incident response exercise on food safety run by </w:t>
      </w:r>
      <w:r w:rsidR="00DD11CF">
        <w:rPr>
          <w:color w:val="auto"/>
          <w:sz w:val="20"/>
        </w:rPr>
        <w:t>DJPR</w:t>
      </w:r>
      <w:r w:rsidR="00E939D2" w:rsidRPr="00346D6C">
        <w:rPr>
          <w:color w:val="auto"/>
          <w:sz w:val="20"/>
        </w:rPr>
        <w:t>.</w:t>
      </w:r>
      <w:r w:rsidR="006E23EA">
        <w:rPr>
          <w:color w:val="auto"/>
          <w:sz w:val="20"/>
        </w:rPr>
        <w:t xml:space="preserve"> The exercise provided an opportunity to compare </w:t>
      </w:r>
      <w:r w:rsidR="00D5417C">
        <w:rPr>
          <w:color w:val="auto"/>
          <w:sz w:val="20"/>
        </w:rPr>
        <w:t xml:space="preserve">procedures with other Victorian food regulators. </w:t>
      </w:r>
      <w:r w:rsidR="00E939D2" w:rsidRPr="00346D6C">
        <w:rPr>
          <w:color w:val="auto"/>
          <w:sz w:val="20"/>
        </w:rPr>
        <w:t xml:space="preserve">  </w:t>
      </w:r>
    </w:p>
    <w:p w14:paraId="2470B9D2" w14:textId="5B55F668" w:rsidR="002068B6" w:rsidRDefault="00D41A54" w:rsidP="00346D6C">
      <w:pPr>
        <w:rPr>
          <w:color w:val="auto"/>
          <w:sz w:val="20"/>
        </w:rPr>
      </w:pPr>
      <w:r w:rsidRPr="00346D6C">
        <w:rPr>
          <w:color w:val="auto"/>
          <w:sz w:val="20"/>
        </w:rPr>
        <w:t>PrimeSafe’s compliance objectives and principles are published</w:t>
      </w:r>
      <w:r w:rsidR="000907ED">
        <w:rPr>
          <w:color w:val="auto"/>
          <w:sz w:val="20"/>
        </w:rPr>
        <w:t xml:space="preserve"> </w:t>
      </w:r>
      <w:r w:rsidR="00795050">
        <w:rPr>
          <w:color w:val="auto"/>
          <w:sz w:val="20"/>
        </w:rPr>
        <w:t xml:space="preserve">on the website. </w:t>
      </w:r>
      <w:r w:rsidR="00E939D2" w:rsidRPr="00346D6C">
        <w:rPr>
          <w:color w:val="auto"/>
          <w:sz w:val="20"/>
        </w:rPr>
        <w:t xml:space="preserve">The </w:t>
      </w:r>
      <w:r w:rsidR="00E5053B">
        <w:rPr>
          <w:color w:val="auto"/>
          <w:sz w:val="20"/>
        </w:rPr>
        <w:t xml:space="preserve">agency reports that </w:t>
      </w:r>
      <w:r w:rsidR="00E45E0E">
        <w:rPr>
          <w:color w:val="auto"/>
          <w:sz w:val="20"/>
        </w:rPr>
        <w:t xml:space="preserve">the </w:t>
      </w:r>
      <w:r w:rsidR="00E939D2" w:rsidRPr="00346D6C">
        <w:rPr>
          <w:color w:val="auto"/>
          <w:sz w:val="20"/>
        </w:rPr>
        <w:t xml:space="preserve">PrimeSafe Board undertook a review of these policies during 2018-19, for the purpose of quality assurance and continuous improvement. </w:t>
      </w:r>
      <w:r w:rsidR="00346D6C" w:rsidRPr="00346D6C">
        <w:rPr>
          <w:color w:val="auto"/>
          <w:sz w:val="20"/>
        </w:rPr>
        <w:t xml:space="preserve">During </w:t>
      </w:r>
      <w:r w:rsidR="00795050">
        <w:rPr>
          <w:color w:val="auto"/>
          <w:sz w:val="20"/>
        </w:rPr>
        <w:t>the reporting period</w:t>
      </w:r>
      <w:r w:rsidR="00346D6C" w:rsidRPr="00346D6C">
        <w:rPr>
          <w:color w:val="auto"/>
          <w:sz w:val="20"/>
        </w:rPr>
        <w:t>, PrimeSafe conducted internal audits of all 44 of</w:t>
      </w:r>
      <w:r w:rsidR="00346D6C">
        <w:rPr>
          <w:color w:val="auto"/>
          <w:sz w:val="20"/>
        </w:rPr>
        <w:t xml:space="preserve"> </w:t>
      </w:r>
      <w:r w:rsidR="00346D6C" w:rsidRPr="00346D6C">
        <w:rPr>
          <w:color w:val="auto"/>
          <w:sz w:val="20"/>
        </w:rPr>
        <w:t>its policies and procedures that enabled further refinement in</w:t>
      </w:r>
      <w:r w:rsidR="00346D6C">
        <w:rPr>
          <w:color w:val="auto"/>
          <w:sz w:val="20"/>
        </w:rPr>
        <w:t xml:space="preserve"> </w:t>
      </w:r>
      <w:r w:rsidR="00346D6C" w:rsidRPr="00346D6C">
        <w:rPr>
          <w:color w:val="auto"/>
          <w:sz w:val="20"/>
        </w:rPr>
        <w:t>administration, governance, information and support, licensing</w:t>
      </w:r>
      <w:r w:rsidR="00346D6C">
        <w:rPr>
          <w:color w:val="auto"/>
          <w:sz w:val="20"/>
        </w:rPr>
        <w:t xml:space="preserve"> </w:t>
      </w:r>
      <w:r w:rsidR="00346D6C" w:rsidRPr="00346D6C">
        <w:rPr>
          <w:color w:val="auto"/>
          <w:sz w:val="20"/>
        </w:rPr>
        <w:t>and compliance and enforcement</w:t>
      </w:r>
      <w:r w:rsidR="00EB6B9A">
        <w:rPr>
          <w:color w:val="auto"/>
          <w:sz w:val="20"/>
        </w:rPr>
        <w:t xml:space="preserve"> (see Appendix A)</w:t>
      </w:r>
      <w:r w:rsidR="00346D6C" w:rsidRPr="00346D6C">
        <w:rPr>
          <w:color w:val="auto"/>
          <w:sz w:val="20"/>
        </w:rPr>
        <w:t xml:space="preserve">. </w:t>
      </w:r>
    </w:p>
    <w:p w14:paraId="0CDE49B6" w14:textId="6A7EFB04" w:rsidR="00D31EF0" w:rsidRDefault="00E939D2" w:rsidP="00346D6C">
      <w:pPr>
        <w:rPr>
          <w:color w:val="auto"/>
          <w:sz w:val="20"/>
        </w:rPr>
      </w:pPr>
      <w:r w:rsidRPr="00346D6C">
        <w:rPr>
          <w:color w:val="auto"/>
          <w:sz w:val="20"/>
        </w:rPr>
        <w:t>Auditor calibration and identification of improvements occur at regular meetings between PrimeSafe and third-party auditors.</w:t>
      </w:r>
      <w:r w:rsidR="00346D6C">
        <w:rPr>
          <w:color w:val="auto"/>
          <w:sz w:val="20"/>
        </w:rPr>
        <w:t xml:space="preserve"> PrimeSafe annually reported the number of complaints about third-party auditors and PrimeSafe’s actions (pages 13-14 of the Annual Report). </w:t>
      </w:r>
    </w:p>
    <w:p w14:paraId="2AC5C10A" w14:textId="15522A9B" w:rsidR="00655146" w:rsidRDefault="00655146" w:rsidP="00346D6C">
      <w:pPr>
        <w:rPr>
          <w:color w:val="auto"/>
          <w:sz w:val="20"/>
        </w:rPr>
      </w:pPr>
    </w:p>
    <w:p w14:paraId="73AE25A1" w14:textId="21B49612" w:rsidR="00AC6DD1" w:rsidRPr="00093928" w:rsidRDefault="00AC6DD1" w:rsidP="00AC6DD1">
      <w:pPr>
        <w:pStyle w:val="Heading1"/>
      </w:pPr>
      <w:r>
        <w:lastRenderedPageBreak/>
        <w:t>Recommendations</w:t>
      </w:r>
    </w:p>
    <w:p w14:paraId="16AB313C" w14:textId="4AC3F3C4" w:rsidR="00671417" w:rsidRDefault="00671417" w:rsidP="00671417">
      <w:pPr>
        <w:pStyle w:val="ListParagraph"/>
        <w:ind w:left="0"/>
        <w:rPr>
          <w:rFonts w:ascii="Arial" w:hAnsi="Arial" w:cs="Arial"/>
          <w:color w:val="auto"/>
          <w:sz w:val="20"/>
        </w:rPr>
      </w:pPr>
      <w:r w:rsidRPr="00671417">
        <w:rPr>
          <w:rFonts w:ascii="Arial" w:hAnsi="Arial" w:cs="Arial"/>
          <w:color w:val="auto"/>
          <w:sz w:val="20"/>
        </w:rPr>
        <w:t xml:space="preserve">The following recommendations are based on the objectives of this evaluation, which were to identify potential improvements to the SoE development process, evaluate whether the SoE and response support achievement of public policy outcomes, and note observations for consideration by DTF about the operation of the SoE Framework. </w:t>
      </w:r>
    </w:p>
    <w:p w14:paraId="4B0206C2" w14:textId="77777777" w:rsidR="00AC40F1" w:rsidRDefault="00AC40F1" w:rsidP="00AC40F1">
      <w:pPr>
        <w:pStyle w:val="ListParagraph"/>
        <w:ind w:left="0"/>
        <w:rPr>
          <w:rFonts w:ascii="Arial" w:hAnsi="Arial" w:cs="Arial"/>
          <w:color w:val="auto"/>
          <w:sz w:val="20"/>
        </w:rPr>
      </w:pPr>
    </w:p>
    <w:p w14:paraId="0B87EEA3" w14:textId="21401FF5" w:rsidR="00FC4642" w:rsidRDefault="00AC40F1" w:rsidP="00197EB1">
      <w:pPr>
        <w:pStyle w:val="ListParagraph"/>
        <w:ind w:left="0"/>
        <w:rPr>
          <w:rFonts w:ascii="Arial" w:hAnsi="Arial" w:cs="Arial"/>
          <w:color w:val="auto"/>
          <w:sz w:val="20"/>
        </w:rPr>
      </w:pPr>
      <w:r>
        <w:rPr>
          <w:rFonts w:ascii="Arial" w:hAnsi="Arial" w:cs="Arial"/>
          <w:color w:val="auto"/>
          <w:sz w:val="20"/>
        </w:rPr>
        <w:t xml:space="preserve">The findings of the Process Evaluation suggest that the SoE development process was satisfactory for the agency and for </w:t>
      </w:r>
      <w:r w:rsidR="005C7D42">
        <w:rPr>
          <w:rFonts w:ascii="Arial" w:hAnsi="Arial" w:cs="Arial"/>
          <w:color w:val="auto"/>
          <w:sz w:val="20"/>
        </w:rPr>
        <w:t>DJPR</w:t>
      </w:r>
      <w:r>
        <w:rPr>
          <w:rFonts w:ascii="Arial" w:hAnsi="Arial" w:cs="Arial"/>
          <w:color w:val="auto"/>
          <w:sz w:val="20"/>
        </w:rPr>
        <w:t xml:space="preserve">. </w:t>
      </w:r>
      <w:r w:rsidR="005C205A">
        <w:rPr>
          <w:rFonts w:ascii="Arial" w:hAnsi="Arial" w:cs="Arial"/>
          <w:color w:val="auto"/>
          <w:sz w:val="20"/>
        </w:rPr>
        <w:t xml:space="preserve">It is </w:t>
      </w:r>
      <w:r w:rsidR="00D205FF">
        <w:rPr>
          <w:rFonts w:ascii="Arial" w:hAnsi="Arial" w:cs="Arial"/>
          <w:color w:val="auto"/>
          <w:sz w:val="20"/>
        </w:rPr>
        <w:t>clear that t</w:t>
      </w:r>
      <w:r w:rsidR="005268E9">
        <w:rPr>
          <w:rFonts w:ascii="Arial" w:hAnsi="Arial" w:cs="Arial"/>
          <w:color w:val="auto"/>
          <w:sz w:val="20"/>
        </w:rPr>
        <w:t xml:space="preserve">he </w:t>
      </w:r>
      <w:r w:rsidR="005C205A">
        <w:rPr>
          <w:rFonts w:ascii="Arial" w:hAnsi="Arial" w:cs="Arial"/>
          <w:color w:val="auto"/>
          <w:sz w:val="20"/>
        </w:rPr>
        <w:t xml:space="preserve">SoE </w:t>
      </w:r>
      <w:r w:rsidR="005268E9">
        <w:rPr>
          <w:rFonts w:ascii="Arial" w:hAnsi="Arial" w:cs="Arial"/>
          <w:color w:val="auto"/>
          <w:sz w:val="20"/>
        </w:rPr>
        <w:t xml:space="preserve">process could </w:t>
      </w:r>
      <w:r w:rsidR="005C205A">
        <w:rPr>
          <w:rFonts w:ascii="Arial" w:hAnsi="Arial" w:cs="Arial"/>
          <w:color w:val="auto"/>
          <w:sz w:val="20"/>
        </w:rPr>
        <w:t xml:space="preserve">be </w:t>
      </w:r>
      <w:r w:rsidR="00E27D71">
        <w:rPr>
          <w:rFonts w:ascii="Arial" w:hAnsi="Arial" w:cs="Arial"/>
          <w:color w:val="auto"/>
          <w:sz w:val="20"/>
        </w:rPr>
        <w:t xml:space="preserve">further </w:t>
      </w:r>
      <w:r w:rsidR="005C205A">
        <w:rPr>
          <w:rFonts w:ascii="Arial" w:hAnsi="Arial" w:cs="Arial"/>
          <w:color w:val="auto"/>
          <w:sz w:val="20"/>
        </w:rPr>
        <w:t xml:space="preserve">improved. </w:t>
      </w:r>
      <w:r>
        <w:rPr>
          <w:rFonts w:ascii="Arial" w:hAnsi="Arial" w:cs="Arial"/>
          <w:color w:val="auto"/>
          <w:sz w:val="20"/>
        </w:rPr>
        <w:t xml:space="preserve">The findings of the Performance Evaluation </w:t>
      </w:r>
      <w:r w:rsidR="00A77672">
        <w:rPr>
          <w:rFonts w:ascii="Arial" w:hAnsi="Arial" w:cs="Arial"/>
          <w:color w:val="auto"/>
          <w:sz w:val="20"/>
        </w:rPr>
        <w:t xml:space="preserve">suggest that </w:t>
      </w:r>
      <w:r w:rsidR="00197EB1">
        <w:rPr>
          <w:rFonts w:ascii="Arial" w:hAnsi="Arial" w:cs="Arial"/>
          <w:color w:val="auto"/>
          <w:sz w:val="20"/>
        </w:rPr>
        <w:t xml:space="preserve">PrimeSafe </w:t>
      </w:r>
      <w:r w:rsidR="008311B1">
        <w:rPr>
          <w:rFonts w:ascii="Arial" w:hAnsi="Arial" w:cs="Arial"/>
          <w:color w:val="auto"/>
          <w:sz w:val="20"/>
        </w:rPr>
        <w:t xml:space="preserve">is making ongoing improvements to its internal policies, procedures and communications practices to address the SoE. </w:t>
      </w:r>
      <w:r w:rsidR="00FC4642" w:rsidRPr="00FC4642">
        <w:rPr>
          <w:rFonts w:ascii="Arial" w:hAnsi="Arial" w:cs="Arial"/>
          <w:color w:val="auto"/>
          <w:sz w:val="20"/>
        </w:rPr>
        <w:t xml:space="preserve">Based on the current performance measures, Primesafe meets its legislated functions to protect public health and has assisted licensees and stakeholders to understand and address their legislate compliance responsibilities. </w:t>
      </w:r>
    </w:p>
    <w:p w14:paraId="75D3AA76" w14:textId="77777777" w:rsidR="00FC4642" w:rsidRDefault="00FC4642" w:rsidP="00197EB1">
      <w:pPr>
        <w:pStyle w:val="ListParagraph"/>
        <w:ind w:left="0"/>
        <w:rPr>
          <w:rFonts w:ascii="Arial" w:hAnsi="Arial" w:cs="Arial"/>
          <w:color w:val="auto"/>
          <w:sz w:val="20"/>
        </w:rPr>
      </w:pPr>
    </w:p>
    <w:p w14:paraId="1DB0CFA9" w14:textId="77777777" w:rsidR="00832D70" w:rsidRDefault="00832D70" w:rsidP="00AC40F1">
      <w:pPr>
        <w:pStyle w:val="ListParagraph"/>
        <w:ind w:left="0"/>
        <w:rPr>
          <w:rFonts w:ascii="Arial" w:hAnsi="Arial" w:cs="Arial"/>
          <w:color w:val="auto"/>
          <w:sz w:val="20"/>
        </w:rPr>
      </w:pPr>
    </w:p>
    <w:p w14:paraId="67A1A502" w14:textId="0214DB12" w:rsidR="00832D70" w:rsidRPr="00832D70" w:rsidRDefault="00832D70" w:rsidP="00AC40F1">
      <w:pPr>
        <w:pStyle w:val="ListParagraph"/>
        <w:ind w:left="0"/>
        <w:rPr>
          <w:rFonts w:ascii="Arial" w:hAnsi="Arial" w:cs="Arial"/>
          <w:b/>
          <w:color w:val="auto"/>
          <w:sz w:val="20"/>
        </w:rPr>
      </w:pPr>
      <w:r w:rsidRPr="00832D70">
        <w:rPr>
          <w:rFonts w:ascii="Arial" w:hAnsi="Arial" w:cs="Arial"/>
          <w:b/>
          <w:color w:val="auto"/>
          <w:sz w:val="20"/>
        </w:rPr>
        <w:t xml:space="preserve">Process </w:t>
      </w:r>
      <w:r w:rsidR="004E75F0">
        <w:rPr>
          <w:rFonts w:ascii="Arial" w:hAnsi="Arial" w:cs="Arial"/>
          <w:b/>
          <w:color w:val="auto"/>
          <w:sz w:val="20"/>
        </w:rPr>
        <w:t>E</w:t>
      </w:r>
      <w:r w:rsidRPr="00832D70">
        <w:rPr>
          <w:rFonts w:ascii="Arial" w:hAnsi="Arial" w:cs="Arial"/>
          <w:b/>
          <w:color w:val="auto"/>
          <w:sz w:val="20"/>
        </w:rPr>
        <w:t xml:space="preserve">valuation:  </w:t>
      </w:r>
    </w:p>
    <w:p w14:paraId="795E7D32" w14:textId="27CA1226" w:rsidR="00AC40F1" w:rsidRDefault="00AC40F1" w:rsidP="00AC40F1">
      <w:pPr>
        <w:pStyle w:val="ListParagraph"/>
        <w:ind w:left="0"/>
        <w:rPr>
          <w:rFonts w:ascii="Arial" w:hAnsi="Arial" w:cs="Arial"/>
          <w:color w:val="auto"/>
          <w:sz w:val="20"/>
        </w:rPr>
      </w:pPr>
    </w:p>
    <w:p w14:paraId="6FECF256" w14:textId="77777777" w:rsidR="00AB2FAA" w:rsidRPr="00AB2FAA" w:rsidRDefault="00AC40F1" w:rsidP="00D71F15">
      <w:pPr>
        <w:pStyle w:val="ListParagraph"/>
        <w:numPr>
          <w:ilvl w:val="0"/>
          <w:numId w:val="23"/>
        </w:numPr>
        <w:rPr>
          <w:rFonts w:ascii="Arial" w:hAnsi="Arial" w:cs="Arial"/>
          <w:color w:val="auto"/>
          <w:sz w:val="20"/>
          <w:szCs w:val="20"/>
        </w:rPr>
      </w:pPr>
      <w:r w:rsidRPr="00D71F15">
        <w:rPr>
          <w:rFonts w:ascii="Arial" w:hAnsi="Arial" w:cs="Arial"/>
          <w:color w:val="auto"/>
          <w:sz w:val="20"/>
        </w:rPr>
        <w:t>Consideration should be given to the alignment</w:t>
      </w:r>
      <w:r w:rsidR="002D2760" w:rsidRPr="00D71F15">
        <w:rPr>
          <w:rFonts w:ascii="Arial" w:hAnsi="Arial" w:cs="Arial"/>
          <w:color w:val="auto"/>
          <w:sz w:val="20"/>
        </w:rPr>
        <w:t xml:space="preserve"> </w:t>
      </w:r>
      <w:r w:rsidR="0019691C" w:rsidRPr="00D71F15">
        <w:rPr>
          <w:rFonts w:ascii="Arial" w:hAnsi="Arial" w:cs="Arial"/>
          <w:color w:val="auto"/>
          <w:sz w:val="20"/>
        </w:rPr>
        <w:t>of the SoE</w:t>
      </w:r>
      <w:r w:rsidR="00280F20" w:rsidRPr="00D71F15">
        <w:rPr>
          <w:rFonts w:ascii="Arial" w:hAnsi="Arial" w:cs="Arial"/>
          <w:color w:val="auto"/>
          <w:sz w:val="20"/>
        </w:rPr>
        <w:t xml:space="preserve"> process</w:t>
      </w:r>
      <w:r w:rsidR="0019691C" w:rsidRPr="00D71F15">
        <w:rPr>
          <w:rFonts w:ascii="Arial" w:hAnsi="Arial" w:cs="Arial"/>
          <w:color w:val="auto"/>
          <w:sz w:val="20"/>
        </w:rPr>
        <w:t xml:space="preserve"> </w:t>
      </w:r>
      <w:r w:rsidR="002D2760" w:rsidRPr="00D71F15">
        <w:rPr>
          <w:rFonts w:ascii="Arial" w:hAnsi="Arial" w:cs="Arial"/>
          <w:color w:val="auto"/>
          <w:sz w:val="20"/>
        </w:rPr>
        <w:t>to other governance reports such as the corporate plan</w:t>
      </w:r>
      <w:r w:rsidRPr="00D71F15">
        <w:rPr>
          <w:rFonts w:ascii="Arial" w:hAnsi="Arial" w:cs="Arial"/>
          <w:color w:val="auto"/>
          <w:sz w:val="20"/>
        </w:rPr>
        <w:t xml:space="preserve"> for regulators. This would reduce the reporting burden for the agency but also give a more accurate indication of </w:t>
      </w:r>
      <w:r w:rsidR="00A52A4B" w:rsidRPr="00D71F15">
        <w:rPr>
          <w:rFonts w:ascii="Arial" w:hAnsi="Arial" w:cs="Arial"/>
          <w:color w:val="auto"/>
          <w:sz w:val="20"/>
        </w:rPr>
        <w:t xml:space="preserve">where the SoE </w:t>
      </w:r>
      <w:r w:rsidR="00A52A4B" w:rsidRPr="00E515FC">
        <w:rPr>
          <w:rFonts w:ascii="Arial" w:hAnsi="Arial" w:cs="Arial"/>
          <w:color w:val="auto"/>
          <w:sz w:val="20"/>
        </w:rPr>
        <w:t>and response support public policy outcomes.</w:t>
      </w:r>
      <w:r w:rsidRPr="00E515FC">
        <w:rPr>
          <w:rFonts w:ascii="Arial" w:hAnsi="Arial" w:cs="Arial"/>
          <w:color w:val="auto"/>
          <w:sz w:val="20"/>
        </w:rPr>
        <w:t xml:space="preserve"> </w:t>
      </w:r>
    </w:p>
    <w:p w14:paraId="25704841" w14:textId="77777777" w:rsidR="00AB2FAA" w:rsidRPr="00AB2FAA" w:rsidRDefault="00AB2FAA" w:rsidP="00AB2FAA">
      <w:pPr>
        <w:pStyle w:val="ListParagraph"/>
        <w:rPr>
          <w:rFonts w:ascii="Arial" w:hAnsi="Arial" w:cs="Arial"/>
          <w:color w:val="auto"/>
          <w:sz w:val="20"/>
          <w:szCs w:val="20"/>
        </w:rPr>
      </w:pPr>
    </w:p>
    <w:p w14:paraId="44D0792B" w14:textId="24B3D28F" w:rsidR="00CE77DB" w:rsidRDefault="00AC40F1" w:rsidP="002C2FE5">
      <w:pPr>
        <w:pStyle w:val="ListParagraph"/>
        <w:numPr>
          <w:ilvl w:val="0"/>
          <w:numId w:val="23"/>
        </w:numPr>
        <w:rPr>
          <w:rFonts w:ascii="Arial" w:hAnsi="Arial" w:cs="Arial"/>
          <w:color w:val="auto"/>
          <w:sz w:val="20"/>
          <w:szCs w:val="20"/>
        </w:rPr>
      </w:pPr>
      <w:r w:rsidRPr="000E28B5">
        <w:rPr>
          <w:rFonts w:ascii="Arial" w:hAnsi="Arial" w:cs="Arial"/>
          <w:color w:val="auto"/>
          <w:sz w:val="20"/>
        </w:rPr>
        <w:t xml:space="preserve">In PrimeSafe’s case, the </w:t>
      </w:r>
      <w:r w:rsidR="00471F14" w:rsidRPr="000E28B5">
        <w:rPr>
          <w:rFonts w:ascii="Arial" w:hAnsi="Arial" w:cs="Arial"/>
          <w:color w:val="auto"/>
          <w:sz w:val="20"/>
        </w:rPr>
        <w:t>201</w:t>
      </w:r>
      <w:r w:rsidR="00363D9A" w:rsidRPr="000E28B5">
        <w:rPr>
          <w:rFonts w:ascii="Arial" w:hAnsi="Arial" w:cs="Arial"/>
          <w:color w:val="auto"/>
          <w:sz w:val="20"/>
        </w:rPr>
        <w:t>5</w:t>
      </w:r>
      <w:r w:rsidR="00471F14" w:rsidRPr="000E28B5">
        <w:rPr>
          <w:rFonts w:ascii="Arial" w:hAnsi="Arial" w:cs="Arial"/>
          <w:color w:val="auto"/>
          <w:sz w:val="20"/>
        </w:rPr>
        <w:t>-20</w:t>
      </w:r>
      <w:r w:rsidR="00363D9A" w:rsidRPr="000E28B5">
        <w:rPr>
          <w:rFonts w:ascii="Arial" w:hAnsi="Arial" w:cs="Arial"/>
          <w:color w:val="auto"/>
          <w:sz w:val="20"/>
        </w:rPr>
        <w:t>20</w:t>
      </w:r>
      <w:r w:rsidR="00471F14" w:rsidRPr="000E28B5">
        <w:rPr>
          <w:rFonts w:ascii="Arial" w:hAnsi="Arial" w:cs="Arial"/>
          <w:color w:val="auto"/>
          <w:sz w:val="20"/>
        </w:rPr>
        <w:t xml:space="preserve"> </w:t>
      </w:r>
      <w:r w:rsidRPr="000E28B5">
        <w:rPr>
          <w:rFonts w:ascii="Arial" w:hAnsi="Arial" w:cs="Arial"/>
          <w:color w:val="auto"/>
          <w:sz w:val="20"/>
        </w:rPr>
        <w:t>Corporate Plan was in place before the SoE</w:t>
      </w:r>
      <w:r w:rsidR="00A52A4B" w:rsidRPr="000E28B5">
        <w:rPr>
          <w:rFonts w:ascii="Arial" w:hAnsi="Arial" w:cs="Arial"/>
          <w:color w:val="auto"/>
          <w:sz w:val="20"/>
        </w:rPr>
        <w:t xml:space="preserve"> process. </w:t>
      </w:r>
      <w:r w:rsidR="005C4839">
        <w:rPr>
          <w:rFonts w:ascii="Arial" w:hAnsi="Arial" w:cs="Arial"/>
          <w:color w:val="auto"/>
          <w:sz w:val="20"/>
        </w:rPr>
        <w:t xml:space="preserve">While the SoE process affirms PrimeSafe’s existing commitments to good regulatory practice, it seems unlikely the SoE process offered additional value </w:t>
      </w:r>
      <w:r w:rsidR="00A52A4B" w:rsidRPr="000E28B5">
        <w:rPr>
          <w:rFonts w:ascii="Arial" w:hAnsi="Arial" w:cs="Arial"/>
          <w:color w:val="auto"/>
          <w:sz w:val="20"/>
        </w:rPr>
        <w:t>to existing agency objectives and processes</w:t>
      </w:r>
      <w:r w:rsidR="00DA0AE9">
        <w:rPr>
          <w:rFonts w:ascii="Arial" w:hAnsi="Arial" w:cs="Arial"/>
          <w:color w:val="auto"/>
          <w:sz w:val="20"/>
        </w:rPr>
        <w:t xml:space="preserve"> in this case</w:t>
      </w:r>
      <w:r w:rsidR="00A52A4B" w:rsidRPr="000E28B5">
        <w:rPr>
          <w:rFonts w:ascii="Arial" w:hAnsi="Arial" w:cs="Arial"/>
          <w:color w:val="auto"/>
          <w:sz w:val="20"/>
        </w:rPr>
        <w:t xml:space="preserve">. </w:t>
      </w:r>
      <w:r w:rsidR="00CE77DB" w:rsidRPr="000E28B5">
        <w:rPr>
          <w:rFonts w:ascii="Arial" w:hAnsi="Arial" w:cs="Arial"/>
          <w:color w:val="auto"/>
          <w:sz w:val="20"/>
          <w:szCs w:val="20"/>
        </w:rPr>
        <w:t xml:space="preserve">Ideally, the agency’s corporate planning process and the SoE process would </w:t>
      </w:r>
      <w:r w:rsidR="00185DB3" w:rsidRPr="000E28B5">
        <w:rPr>
          <w:rFonts w:ascii="Arial" w:hAnsi="Arial" w:cs="Arial"/>
          <w:color w:val="auto"/>
          <w:sz w:val="20"/>
          <w:szCs w:val="20"/>
        </w:rPr>
        <w:t xml:space="preserve">align </w:t>
      </w:r>
      <w:r w:rsidR="00CE7022" w:rsidRPr="000E28B5">
        <w:rPr>
          <w:rFonts w:ascii="Arial" w:hAnsi="Arial" w:cs="Arial"/>
          <w:color w:val="auto"/>
          <w:sz w:val="20"/>
          <w:szCs w:val="20"/>
        </w:rPr>
        <w:t xml:space="preserve">and </w:t>
      </w:r>
      <w:r w:rsidR="00185DB3" w:rsidRPr="000E28B5">
        <w:rPr>
          <w:rFonts w:ascii="Arial" w:hAnsi="Arial" w:cs="Arial"/>
          <w:color w:val="auto"/>
          <w:sz w:val="20"/>
          <w:szCs w:val="20"/>
        </w:rPr>
        <w:t>be complementary</w:t>
      </w:r>
      <w:r w:rsidR="00DE4F2E" w:rsidRPr="000E28B5">
        <w:rPr>
          <w:rFonts w:ascii="Arial" w:hAnsi="Arial" w:cs="Arial"/>
          <w:color w:val="auto"/>
          <w:sz w:val="20"/>
          <w:szCs w:val="20"/>
        </w:rPr>
        <w:t xml:space="preserve">, in relation to </w:t>
      </w:r>
      <w:r w:rsidR="009F5C1E" w:rsidRPr="000E28B5">
        <w:rPr>
          <w:rFonts w:ascii="Arial" w:hAnsi="Arial" w:cs="Arial"/>
          <w:color w:val="auto"/>
          <w:sz w:val="20"/>
          <w:szCs w:val="20"/>
        </w:rPr>
        <w:t xml:space="preserve">content and objectives and the timing of reporting. </w:t>
      </w:r>
      <w:r w:rsidR="000E28B5" w:rsidRPr="000E28B5">
        <w:rPr>
          <w:rFonts w:ascii="Arial" w:hAnsi="Arial" w:cs="Arial"/>
          <w:color w:val="auto"/>
          <w:sz w:val="20"/>
          <w:szCs w:val="20"/>
        </w:rPr>
        <w:t>This should be taken into account in</w:t>
      </w:r>
      <w:r w:rsidR="000F3B8D" w:rsidRPr="000E28B5">
        <w:rPr>
          <w:rFonts w:ascii="Arial" w:hAnsi="Arial" w:cs="Arial"/>
          <w:color w:val="auto"/>
          <w:sz w:val="20"/>
          <w:szCs w:val="20"/>
        </w:rPr>
        <w:t xml:space="preserve"> the </w:t>
      </w:r>
      <w:r w:rsidR="00EF0A09">
        <w:rPr>
          <w:rFonts w:ascii="Arial" w:hAnsi="Arial" w:cs="Arial"/>
          <w:color w:val="auto"/>
          <w:sz w:val="20"/>
          <w:szCs w:val="20"/>
        </w:rPr>
        <w:t xml:space="preserve">development of the </w:t>
      </w:r>
      <w:r w:rsidR="000F3B8D" w:rsidRPr="000E28B5">
        <w:rPr>
          <w:rFonts w:ascii="Arial" w:hAnsi="Arial" w:cs="Arial"/>
          <w:color w:val="auto"/>
          <w:sz w:val="20"/>
          <w:szCs w:val="20"/>
        </w:rPr>
        <w:t xml:space="preserve">forthcoming </w:t>
      </w:r>
      <w:r w:rsidR="00EF0A09">
        <w:rPr>
          <w:rFonts w:ascii="Arial" w:hAnsi="Arial" w:cs="Arial"/>
          <w:color w:val="auto"/>
          <w:sz w:val="20"/>
          <w:szCs w:val="20"/>
        </w:rPr>
        <w:t xml:space="preserve">PrimeSafe </w:t>
      </w:r>
      <w:r w:rsidR="000F3B8D" w:rsidRPr="000E28B5">
        <w:rPr>
          <w:rFonts w:ascii="Arial" w:hAnsi="Arial" w:cs="Arial"/>
          <w:color w:val="auto"/>
          <w:sz w:val="20"/>
          <w:szCs w:val="20"/>
        </w:rPr>
        <w:t xml:space="preserve">corporate plan (2020-25) and the development of the </w:t>
      </w:r>
      <w:r w:rsidR="009F5C1E" w:rsidRPr="000E28B5">
        <w:rPr>
          <w:rFonts w:ascii="Arial" w:hAnsi="Arial" w:cs="Arial"/>
          <w:color w:val="auto"/>
          <w:sz w:val="20"/>
          <w:szCs w:val="20"/>
        </w:rPr>
        <w:t xml:space="preserve">Minister’s </w:t>
      </w:r>
      <w:r w:rsidR="00DA0AE9">
        <w:rPr>
          <w:rFonts w:ascii="Arial" w:hAnsi="Arial" w:cs="Arial"/>
          <w:color w:val="auto"/>
          <w:sz w:val="20"/>
          <w:szCs w:val="20"/>
        </w:rPr>
        <w:t xml:space="preserve">next </w:t>
      </w:r>
      <w:r w:rsidR="000F3B8D" w:rsidRPr="000E28B5">
        <w:rPr>
          <w:rFonts w:ascii="Arial" w:hAnsi="Arial" w:cs="Arial"/>
          <w:color w:val="auto"/>
          <w:sz w:val="20"/>
          <w:szCs w:val="20"/>
        </w:rPr>
        <w:t>SoE which will take effect from</w:t>
      </w:r>
      <w:r w:rsidR="00DA0AE9">
        <w:rPr>
          <w:rFonts w:ascii="Arial" w:hAnsi="Arial" w:cs="Arial"/>
          <w:color w:val="auto"/>
          <w:sz w:val="20"/>
          <w:szCs w:val="20"/>
        </w:rPr>
        <w:t xml:space="preserve"> July </w:t>
      </w:r>
      <w:r w:rsidR="000F3B8D" w:rsidRPr="000E28B5">
        <w:rPr>
          <w:rFonts w:ascii="Arial" w:hAnsi="Arial" w:cs="Arial"/>
          <w:color w:val="auto"/>
          <w:sz w:val="20"/>
          <w:szCs w:val="20"/>
        </w:rPr>
        <w:t>2020.</w:t>
      </w:r>
      <w:r w:rsidR="00185DB3" w:rsidRPr="000E28B5">
        <w:rPr>
          <w:rFonts w:ascii="Arial" w:hAnsi="Arial" w:cs="Arial"/>
          <w:color w:val="auto"/>
          <w:sz w:val="20"/>
          <w:szCs w:val="20"/>
        </w:rPr>
        <w:t xml:space="preserve"> </w:t>
      </w:r>
      <w:r w:rsidR="00CE77DB" w:rsidRPr="000E28B5">
        <w:rPr>
          <w:rFonts w:ascii="Arial" w:hAnsi="Arial" w:cs="Arial"/>
          <w:color w:val="auto"/>
          <w:sz w:val="20"/>
          <w:szCs w:val="20"/>
        </w:rPr>
        <w:t xml:space="preserve"> </w:t>
      </w:r>
    </w:p>
    <w:p w14:paraId="1CA90449" w14:textId="77777777" w:rsidR="003C4FB2" w:rsidRPr="001D4CBD" w:rsidRDefault="003C4FB2" w:rsidP="001D4CBD">
      <w:pPr>
        <w:pStyle w:val="ListParagraph"/>
        <w:rPr>
          <w:rFonts w:ascii="Arial" w:hAnsi="Arial" w:cs="Arial"/>
          <w:color w:val="auto"/>
          <w:sz w:val="20"/>
          <w:szCs w:val="20"/>
        </w:rPr>
      </w:pPr>
    </w:p>
    <w:p w14:paraId="454E1CE0" w14:textId="730D89E4" w:rsidR="00DA0AE9" w:rsidRDefault="00542B93" w:rsidP="002B49DC">
      <w:pPr>
        <w:pStyle w:val="ListParagraph"/>
        <w:numPr>
          <w:ilvl w:val="0"/>
          <w:numId w:val="23"/>
        </w:numPr>
        <w:rPr>
          <w:rFonts w:ascii="Arial" w:hAnsi="Arial" w:cs="Arial"/>
          <w:color w:val="auto"/>
          <w:sz w:val="20"/>
          <w:szCs w:val="20"/>
        </w:rPr>
      </w:pPr>
      <w:r w:rsidRPr="009B2E0B">
        <w:rPr>
          <w:rFonts w:ascii="Arial" w:hAnsi="Arial" w:cs="Arial"/>
          <w:color w:val="auto"/>
          <w:sz w:val="20"/>
          <w:szCs w:val="20"/>
        </w:rPr>
        <w:t xml:space="preserve">The SoE process </w:t>
      </w:r>
      <w:r w:rsidR="00DA0AE9">
        <w:rPr>
          <w:rFonts w:ascii="Arial" w:hAnsi="Arial" w:cs="Arial"/>
          <w:color w:val="auto"/>
          <w:sz w:val="20"/>
          <w:szCs w:val="20"/>
        </w:rPr>
        <w:t xml:space="preserve">would be more effective if it allowed for </w:t>
      </w:r>
      <w:r w:rsidR="001B7D43" w:rsidRPr="009B2E0B">
        <w:rPr>
          <w:rFonts w:ascii="Arial" w:hAnsi="Arial" w:cs="Arial"/>
          <w:color w:val="auto"/>
          <w:sz w:val="20"/>
          <w:szCs w:val="20"/>
        </w:rPr>
        <w:t xml:space="preserve">the broader context of the agency’s </w:t>
      </w:r>
      <w:r w:rsidR="00216672" w:rsidRPr="009B2E0B">
        <w:rPr>
          <w:rFonts w:ascii="Arial" w:hAnsi="Arial" w:cs="Arial"/>
          <w:color w:val="auto"/>
          <w:sz w:val="20"/>
          <w:szCs w:val="20"/>
        </w:rPr>
        <w:t xml:space="preserve">obligations under legislation and additional requests from the </w:t>
      </w:r>
      <w:r w:rsidR="009B2E0B">
        <w:rPr>
          <w:rFonts w:ascii="Arial" w:hAnsi="Arial" w:cs="Arial"/>
          <w:color w:val="auto"/>
          <w:sz w:val="20"/>
          <w:szCs w:val="20"/>
        </w:rPr>
        <w:t xml:space="preserve">responsible </w:t>
      </w:r>
      <w:r w:rsidR="00BB11E5">
        <w:rPr>
          <w:rFonts w:ascii="Arial" w:hAnsi="Arial" w:cs="Arial"/>
          <w:color w:val="auto"/>
          <w:sz w:val="20"/>
          <w:szCs w:val="20"/>
        </w:rPr>
        <w:t>m</w:t>
      </w:r>
      <w:r w:rsidR="00216672" w:rsidRPr="009B2E0B">
        <w:rPr>
          <w:rFonts w:ascii="Arial" w:hAnsi="Arial" w:cs="Arial"/>
          <w:color w:val="auto"/>
          <w:sz w:val="20"/>
          <w:szCs w:val="20"/>
        </w:rPr>
        <w:t>inister over the reporting period.</w:t>
      </w:r>
      <w:r w:rsidR="00DA0AE9">
        <w:rPr>
          <w:rFonts w:ascii="Arial" w:hAnsi="Arial" w:cs="Arial"/>
          <w:color w:val="auto"/>
          <w:sz w:val="20"/>
          <w:szCs w:val="20"/>
        </w:rPr>
        <w:t xml:space="preserve"> </w:t>
      </w:r>
      <w:r w:rsidR="005967C7">
        <w:rPr>
          <w:rFonts w:ascii="Arial" w:hAnsi="Arial" w:cs="Arial"/>
          <w:color w:val="auto"/>
          <w:sz w:val="20"/>
          <w:szCs w:val="20"/>
        </w:rPr>
        <w:t xml:space="preserve">Under the existing framework, the agency </w:t>
      </w:r>
      <w:r w:rsidR="007425A8">
        <w:rPr>
          <w:rFonts w:ascii="Arial" w:hAnsi="Arial" w:cs="Arial"/>
          <w:color w:val="auto"/>
          <w:sz w:val="20"/>
          <w:szCs w:val="20"/>
        </w:rPr>
        <w:t>must deliver on the SoE</w:t>
      </w:r>
      <w:r w:rsidR="00D22EDB">
        <w:rPr>
          <w:rFonts w:ascii="Arial" w:hAnsi="Arial" w:cs="Arial"/>
          <w:color w:val="auto"/>
          <w:sz w:val="20"/>
          <w:szCs w:val="20"/>
        </w:rPr>
        <w:t xml:space="preserve"> objectives</w:t>
      </w:r>
      <w:r w:rsidR="007425A8">
        <w:rPr>
          <w:rFonts w:ascii="Arial" w:hAnsi="Arial" w:cs="Arial"/>
          <w:color w:val="auto"/>
          <w:sz w:val="20"/>
          <w:szCs w:val="20"/>
        </w:rPr>
        <w:t xml:space="preserve"> as specified</w:t>
      </w:r>
      <w:r w:rsidR="002B49DC">
        <w:rPr>
          <w:rFonts w:ascii="Arial" w:hAnsi="Arial" w:cs="Arial"/>
          <w:color w:val="auto"/>
          <w:sz w:val="20"/>
          <w:szCs w:val="20"/>
        </w:rPr>
        <w:t>. I</w:t>
      </w:r>
      <w:r w:rsidR="00DA0AE9">
        <w:rPr>
          <w:rFonts w:ascii="Arial" w:hAnsi="Arial" w:cs="Arial"/>
          <w:color w:val="auto"/>
          <w:sz w:val="20"/>
          <w:szCs w:val="20"/>
        </w:rPr>
        <w:t xml:space="preserve">t must also be </w:t>
      </w:r>
      <w:r w:rsidR="009B2E0B">
        <w:rPr>
          <w:rFonts w:ascii="Arial" w:hAnsi="Arial" w:cs="Arial"/>
          <w:color w:val="auto"/>
          <w:sz w:val="20"/>
          <w:szCs w:val="20"/>
        </w:rPr>
        <w:t xml:space="preserve">responsive to </w:t>
      </w:r>
      <w:r w:rsidR="00BB11E5">
        <w:rPr>
          <w:rFonts w:ascii="Arial" w:hAnsi="Arial" w:cs="Arial"/>
          <w:color w:val="auto"/>
          <w:sz w:val="20"/>
          <w:szCs w:val="20"/>
        </w:rPr>
        <w:t>additional ministerial direction</w:t>
      </w:r>
      <w:r w:rsidR="00A130EF">
        <w:rPr>
          <w:rFonts w:ascii="Arial" w:hAnsi="Arial" w:cs="Arial"/>
          <w:color w:val="auto"/>
          <w:sz w:val="20"/>
          <w:szCs w:val="20"/>
        </w:rPr>
        <w:t xml:space="preserve"> and government policy. </w:t>
      </w:r>
      <w:r w:rsidR="00DA0AE9">
        <w:rPr>
          <w:rFonts w:ascii="Arial" w:hAnsi="Arial" w:cs="Arial"/>
          <w:color w:val="auto"/>
          <w:sz w:val="20"/>
          <w:szCs w:val="20"/>
        </w:rPr>
        <w:t xml:space="preserve">This can create </w:t>
      </w:r>
      <w:r w:rsidR="00BF3C65">
        <w:rPr>
          <w:rFonts w:ascii="Arial" w:hAnsi="Arial" w:cs="Arial"/>
          <w:color w:val="auto"/>
          <w:sz w:val="20"/>
          <w:szCs w:val="20"/>
        </w:rPr>
        <w:t>overlapping</w:t>
      </w:r>
      <w:r w:rsidR="00DA0AE9">
        <w:rPr>
          <w:rFonts w:ascii="Arial" w:hAnsi="Arial" w:cs="Arial"/>
          <w:color w:val="auto"/>
          <w:sz w:val="20"/>
          <w:szCs w:val="20"/>
        </w:rPr>
        <w:t xml:space="preserve"> and potentially </w:t>
      </w:r>
      <w:r w:rsidR="00CE049C">
        <w:rPr>
          <w:rFonts w:ascii="Arial" w:hAnsi="Arial" w:cs="Arial"/>
          <w:color w:val="auto"/>
          <w:sz w:val="20"/>
          <w:szCs w:val="20"/>
        </w:rPr>
        <w:t xml:space="preserve">conflicting </w:t>
      </w:r>
      <w:r w:rsidR="00DA0AE9">
        <w:rPr>
          <w:rFonts w:ascii="Arial" w:hAnsi="Arial" w:cs="Arial"/>
          <w:color w:val="auto"/>
          <w:sz w:val="20"/>
          <w:szCs w:val="20"/>
        </w:rPr>
        <w:t>obligations</w:t>
      </w:r>
      <w:r w:rsidR="00CE049C">
        <w:rPr>
          <w:rFonts w:ascii="Arial" w:hAnsi="Arial" w:cs="Arial"/>
          <w:color w:val="auto"/>
          <w:sz w:val="20"/>
          <w:szCs w:val="20"/>
        </w:rPr>
        <w:t xml:space="preserve"> on the authority</w:t>
      </w:r>
      <w:r w:rsidR="00DA0AE9">
        <w:rPr>
          <w:rFonts w:ascii="Arial" w:hAnsi="Arial" w:cs="Arial"/>
          <w:color w:val="auto"/>
          <w:sz w:val="20"/>
          <w:szCs w:val="20"/>
        </w:rPr>
        <w:t xml:space="preserve">. </w:t>
      </w:r>
    </w:p>
    <w:p w14:paraId="6103B968" w14:textId="77777777" w:rsidR="002F494A" w:rsidRPr="006E57C3" w:rsidRDefault="002F494A" w:rsidP="006E57C3">
      <w:pPr>
        <w:pStyle w:val="ListParagraph"/>
        <w:rPr>
          <w:rFonts w:ascii="Arial" w:hAnsi="Arial" w:cs="Arial"/>
          <w:color w:val="auto"/>
          <w:sz w:val="20"/>
          <w:szCs w:val="20"/>
        </w:rPr>
      </w:pPr>
    </w:p>
    <w:p w14:paraId="558A11A7" w14:textId="137A8D9E" w:rsidR="00984EDF" w:rsidRPr="00984EDF" w:rsidRDefault="00984EDF" w:rsidP="00984EDF">
      <w:pPr>
        <w:pStyle w:val="ListParagraph"/>
        <w:numPr>
          <w:ilvl w:val="0"/>
          <w:numId w:val="23"/>
        </w:numPr>
        <w:rPr>
          <w:rFonts w:ascii="Arial" w:hAnsi="Arial" w:cs="Arial"/>
          <w:color w:val="auto"/>
          <w:sz w:val="20"/>
          <w:szCs w:val="20"/>
        </w:rPr>
      </w:pPr>
      <w:r w:rsidRPr="00984EDF">
        <w:rPr>
          <w:rFonts w:ascii="Arial" w:hAnsi="Arial" w:cs="Arial"/>
          <w:color w:val="auto"/>
          <w:sz w:val="20"/>
          <w:szCs w:val="20"/>
        </w:rPr>
        <w:t xml:space="preserve">The SoE process </w:t>
      </w:r>
      <w:r w:rsidR="00BD22A4">
        <w:rPr>
          <w:rFonts w:ascii="Arial" w:hAnsi="Arial" w:cs="Arial"/>
          <w:color w:val="auto"/>
          <w:sz w:val="20"/>
          <w:szCs w:val="20"/>
        </w:rPr>
        <w:t xml:space="preserve">could have set more effective </w:t>
      </w:r>
      <w:r w:rsidRPr="00984EDF">
        <w:rPr>
          <w:rFonts w:ascii="Arial" w:hAnsi="Arial" w:cs="Arial"/>
          <w:color w:val="auto"/>
          <w:sz w:val="20"/>
          <w:szCs w:val="20"/>
        </w:rPr>
        <w:t>performance measures to enable PrimeSafe to demonstrate that it has fully met the Minister’s Statement of Expectation</w:t>
      </w:r>
      <w:r w:rsidR="00CE049C">
        <w:rPr>
          <w:rFonts w:ascii="Arial" w:hAnsi="Arial" w:cs="Arial"/>
          <w:color w:val="auto"/>
          <w:sz w:val="20"/>
          <w:szCs w:val="20"/>
        </w:rPr>
        <w:t>s</w:t>
      </w:r>
      <w:r w:rsidR="00C42CA6">
        <w:rPr>
          <w:rFonts w:ascii="Arial" w:hAnsi="Arial" w:cs="Arial"/>
          <w:color w:val="auto"/>
          <w:sz w:val="20"/>
          <w:szCs w:val="20"/>
        </w:rPr>
        <w:t>, any additional deliverables requested by the Minister,</w:t>
      </w:r>
      <w:r w:rsidRPr="00984EDF">
        <w:rPr>
          <w:rFonts w:ascii="Arial" w:hAnsi="Arial" w:cs="Arial"/>
          <w:color w:val="auto"/>
          <w:sz w:val="20"/>
          <w:szCs w:val="20"/>
        </w:rPr>
        <w:t xml:space="preserve"> or achieve practical benefits for licensees</w:t>
      </w:r>
      <w:r w:rsidR="00CE049C">
        <w:rPr>
          <w:rFonts w:ascii="Arial" w:hAnsi="Arial" w:cs="Arial"/>
          <w:color w:val="auto"/>
          <w:sz w:val="20"/>
          <w:szCs w:val="20"/>
        </w:rPr>
        <w:t xml:space="preserve"> and consumers</w:t>
      </w:r>
      <w:r w:rsidRPr="00984EDF">
        <w:rPr>
          <w:rFonts w:ascii="Arial" w:hAnsi="Arial" w:cs="Arial"/>
          <w:color w:val="auto"/>
          <w:sz w:val="20"/>
          <w:szCs w:val="20"/>
        </w:rPr>
        <w:t xml:space="preserve">. </w:t>
      </w:r>
      <w:r w:rsidR="00BD22A4">
        <w:rPr>
          <w:rFonts w:ascii="Arial" w:hAnsi="Arial" w:cs="Arial"/>
          <w:color w:val="auto"/>
          <w:sz w:val="20"/>
          <w:szCs w:val="20"/>
        </w:rPr>
        <w:t>T</w:t>
      </w:r>
      <w:r w:rsidR="00BD22A4" w:rsidRPr="00984EDF">
        <w:rPr>
          <w:rFonts w:ascii="Arial" w:hAnsi="Arial" w:cs="Arial"/>
          <w:color w:val="auto"/>
          <w:sz w:val="20"/>
          <w:szCs w:val="20"/>
        </w:rPr>
        <w:t xml:space="preserve">he </w:t>
      </w:r>
      <w:r w:rsidRPr="00984EDF">
        <w:rPr>
          <w:rFonts w:ascii="Arial" w:hAnsi="Arial" w:cs="Arial"/>
          <w:color w:val="auto"/>
          <w:sz w:val="20"/>
          <w:szCs w:val="20"/>
        </w:rPr>
        <w:t xml:space="preserve">SoE process </w:t>
      </w:r>
      <w:r w:rsidR="00BD22A4">
        <w:rPr>
          <w:rFonts w:ascii="Arial" w:hAnsi="Arial" w:cs="Arial"/>
          <w:color w:val="auto"/>
          <w:sz w:val="20"/>
          <w:szCs w:val="20"/>
        </w:rPr>
        <w:t xml:space="preserve">is also limited in its </w:t>
      </w:r>
      <w:r w:rsidRPr="00984EDF">
        <w:rPr>
          <w:rFonts w:ascii="Arial" w:hAnsi="Arial" w:cs="Arial"/>
          <w:color w:val="auto"/>
          <w:sz w:val="20"/>
          <w:szCs w:val="20"/>
        </w:rPr>
        <w:t>flexibility to adapt to a changing set of ministerial expectations, including those that are conveyed to PrimeSafe over the year to facilitate delivery of government policy. In finalising its 2020-25 Corporate Plan, it is recommended that PrimeSafe include a comprehensive, clear, effective and flexible framework for measuring performance, using both quantitative and qualitative measures.</w:t>
      </w:r>
    </w:p>
    <w:p w14:paraId="7A2EC13A" w14:textId="77777777" w:rsidR="004E75F0" w:rsidRPr="004E75F0" w:rsidRDefault="004E75F0" w:rsidP="004E75F0">
      <w:pPr>
        <w:pStyle w:val="ListParagraph"/>
        <w:rPr>
          <w:rFonts w:ascii="Arial" w:hAnsi="Arial" w:cs="Arial"/>
          <w:color w:val="auto"/>
          <w:sz w:val="20"/>
        </w:rPr>
      </w:pPr>
    </w:p>
    <w:p w14:paraId="590059FF" w14:textId="6C66B74B" w:rsidR="004E75F0" w:rsidRPr="004E75F0" w:rsidRDefault="004E75F0" w:rsidP="004E75F0">
      <w:pPr>
        <w:rPr>
          <w:rFonts w:cs="Arial"/>
          <w:b/>
          <w:color w:val="auto"/>
          <w:sz w:val="20"/>
        </w:rPr>
      </w:pPr>
      <w:r>
        <w:rPr>
          <w:rFonts w:cs="Arial"/>
          <w:b/>
          <w:color w:val="auto"/>
          <w:sz w:val="20"/>
        </w:rPr>
        <w:t xml:space="preserve">Performance Evaluation: </w:t>
      </w:r>
    </w:p>
    <w:p w14:paraId="6D6522C5" w14:textId="77777777" w:rsidR="00AB2FAA" w:rsidRDefault="00AB2FAA" w:rsidP="00E34BFD">
      <w:pPr>
        <w:pStyle w:val="ListParagraph"/>
        <w:rPr>
          <w:rFonts w:ascii="Arial" w:hAnsi="Arial" w:cs="Arial"/>
          <w:color w:val="auto"/>
          <w:sz w:val="20"/>
        </w:rPr>
      </w:pPr>
    </w:p>
    <w:p w14:paraId="46981E75" w14:textId="0D976BB4" w:rsidR="00A52A4B" w:rsidRDefault="0002674F" w:rsidP="002C2FE5">
      <w:pPr>
        <w:pStyle w:val="ListParagraph"/>
        <w:numPr>
          <w:ilvl w:val="0"/>
          <w:numId w:val="23"/>
        </w:numPr>
        <w:rPr>
          <w:rFonts w:ascii="Arial" w:hAnsi="Arial" w:cs="Arial"/>
          <w:color w:val="auto"/>
          <w:sz w:val="20"/>
        </w:rPr>
      </w:pPr>
      <w:r w:rsidRPr="0006520A">
        <w:rPr>
          <w:rFonts w:ascii="Arial" w:hAnsi="Arial" w:cs="Arial"/>
          <w:color w:val="auto"/>
          <w:sz w:val="20"/>
        </w:rPr>
        <w:t xml:space="preserve">PrimeSafe </w:t>
      </w:r>
      <w:r w:rsidR="00A52A4B" w:rsidRPr="0006520A">
        <w:rPr>
          <w:rFonts w:ascii="Arial" w:hAnsi="Arial" w:cs="Arial"/>
          <w:color w:val="auto"/>
          <w:sz w:val="20"/>
        </w:rPr>
        <w:t xml:space="preserve">has </w:t>
      </w:r>
      <w:r w:rsidR="008311B1">
        <w:rPr>
          <w:rFonts w:ascii="Arial" w:hAnsi="Arial" w:cs="Arial"/>
          <w:color w:val="auto"/>
          <w:sz w:val="20"/>
        </w:rPr>
        <w:t xml:space="preserve">reported internal process </w:t>
      </w:r>
      <w:r w:rsidR="00A52A4B" w:rsidRPr="0006520A">
        <w:rPr>
          <w:rFonts w:ascii="Arial" w:hAnsi="Arial" w:cs="Arial"/>
          <w:color w:val="auto"/>
          <w:sz w:val="20"/>
        </w:rPr>
        <w:t xml:space="preserve">improvements </w:t>
      </w:r>
      <w:r w:rsidR="00DB394A">
        <w:rPr>
          <w:rFonts w:ascii="Arial" w:hAnsi="Arial" w:cs="Arial"/>
          <w:color w:val="auto"/>
          <w:sz w:val="20"/>
        </w:rPr>
        <w:t xml:space="preserve">in relation to some </w:t>
      </w:r>
      <w:r w:rsidR="00A52A4B" w:rsidRPr="0006520A">
        <w:rPr>
          <w:rFonts w:ascii="Arial" w:hAnsi="Arial" w:cs="Arial"/>
          <w:color w:val="auto"/>
          <w:sz w:val="20"/>
        </w:rPr>
        <w:t>SoE elements</w:t>
      </w:r>
      <w:r w:rsidR="004E75F0" w:rsidRPr="0006520A">
        <w:rPr>
          <w:rFonts w:ascii="Arial" w:hAnsi="Arial" w:cs="Arial"/>
          <w:color w:val="auto"/>
          <w:sz w:val="20"/>
        </w:rPr>
        <w:t>.</w:t>
      </w:r>
      <w:r w:rsidR="00A52A4B" w:rsidRPr="0006520A">
        <w:rPr>
          <w:rFonts w:ascii="Arial" w:hAnsi="Arial" w:cs="Arial"/>
          <w:color w:val="auto"/>
          <w:sz w:val="20"/>
        </w:rPr>
        <w:t xml:space="preserve"> In </w:t>
      </w:r>
      <w:r w:rsidR="007B1CFF">
        <w:rPr>
          <w:rFonts w:ascii="Arial" w:hAnsi="Arial" w:cs="Arial"/>
          <w:color w:val="auto"/>
          <w:sz w:val="20"/>
        </w:rPr>
        <w:t xml:space="preserve">a number of </w:t>
      </w:r>
      <w:r w:rsidR="00A52A4B" w:rsidRPr="0006520A">
        <w:rPr>
          <w:rFonts w:ascii="Arial" w:hAnsi="Arial" w:cs="Arial"/>
          <w:color w:val="auto"/>
          <w:sz w:val="20"/>
        </w:rPr>
        <w:t>areas</w:t>
      </w:r>
      <w:r w:rsidR="00BF3C65">
        <w:rPr>
          <w:rFonts w:ascii="Arial" w:hAnsi="Arial" w:cs="Arial"/>
          <w:color w:val="auto"/>
          <w:sz w:val="20"/>
        </w:rPr>
        <w:t>,</w:t>
      </w:r>
      <w:r w:rsidR="00A52A4B" w:rsidRPr="0006520A">
        <w:rPr>
          <w:rFonts w:ascii="Arial" w:hAnsi="Arial" w:cs="Arial"/>
          <w:color w:val="auto"/>
          <w:sz w:val="20"/>
        </w:rPr>
        <w:t xml:space="preserve"> PrimeSafe </w:t>
      </w:r>
      <w:r w:rsidR="009E4ABD">
        <w:rPr>
          <w:rFonts w:ascii="Arial" w:hAnsi="Arial" w:cs="Arial"/>
          <w:color w:val="auto"/>
          <w:sz w:val="20"/>
        </w:rPr>
        <w:t>sh</w:t>
      </w:r>
      <w:r w:rsidR="00A52A4B" w:rsidRPr="0006520A">
        <w:rPr>
          <w:rFonts w:ascii="Arial" w:hAnsi="Arial" w:cs="Arial"/>
          <w:color w:val="auto"/>
          <w:sz w:val="20"/>
        </w:rPr>
        <w:t xml:space="preserve">ould provide </w:t>
      </w:r>
      <w:r w:rsidR="00680D65">
        <w:rPr>
          <w:rFonts w:ascii="Arial" w:hAnsi="Arial" w:cs="Arial"/>
          <w:color w:val="auto"/>
          <w:sz w:val="20"/>
        </w:rPr>
        <w:t>further</w:t>
      </w:r>
      <w:r w:rsidR="00EE0A8E">
        <w:rPr>
          <w:rFonts w:ascii="Arial" w:hAnsi="Arial" w:cs="Arial"/>
          <w:color w:val="auto"/>
          <w:sz w:val="20"/>
        </w:rPr>
        <w:t>, detailed</w:t>
      </w:r>
      <w:r w:rsidR="00680D65">
        <w:rPr>
          <w:rFonts w:ascii="Arial" w:hAnsi="Arial" w:cs="Arial"/>
          <w:color w:val="auto"/>
          <w:sz w:val="20"/>
        </w:rPr>
        <w:t xml:space="preserve"> </w:t>
      </w:r>
      <w:r w:rsidR="00E34BFD" w:rsidRPr="0006520A">
        <w:rPr>
          <w:rFonts w:ascii="Arial" w:hAnsi="Arial" w:cs="Arial"/>
          <w:color w:val="auto"/>
          <w:sz w:val="20"/>
        </w:rPr>
        <w:t xml:space="preserve">information </w:t>
      </w:r>
      <w:r w:rsidR="007B1CFF">
        <w:rPr>
          <w:rFonts w:ascii="Arial" w:hAnsi="Arial" w:cs="Arial"/>
          <w:color w:val="auto"/>
          <w:sz w:val="20"/>
        </w:rPr>
        <w:t xml:space="preserve">and </w:t>
      </w:r>
      <w:r w:rsidR="00EE0A8E">
        <w:rPr>
          <w:rFonts w:ascii="Arial" w:hAnsi="Arial" w:cs="Arial"/>
          <w:color w:val="auto"/>
          <w:sz w:val="20"/>
        </w:rPr>
        <w:t xml:space="preserve">additional benchmarking </w:t>
      </w:r>
      <w:r w:rsidR="00A52A4B" w:rsidRPr="0006520A">
        <w:rPr>
          <w:rFonts w:ascii="Arial" w:hAnsi="Arial" w:cs="Arial"/>
          <w:color w:val="auto"/>
          <w:sz w:val="20"/>
        </w:rPr>
        <w:t xml:space="preserve">to demonstrate </w:t>
      </w:r>
      <w:r w:rsidR="006F3B31" w:rsidRPr="0006520A">
        <w:rPr>
          <w:rFonts w:ascii="Arial" w:hAnsi="Arial" w:cs="Arial"/>
          <w:color w:val="auto"/>
          <w:sz w:val="20"/>
        </w:rPr>
        <w:t>improvements</w:t>
      </w:r>
      <w:r w:rsidR="00A52A4B" w:rsidRPr="0006520A">
        <w:rPr>
          <w:rFonts w:ascii="Arial" w:hAnsi="Arial" w:cs="Arial"/>
          <w:color w:val="auto"/>
          <w:sz w:val="20"/>
        </w:rPr>
        <w:t xml:space="preserve">. </w:t>
      </w:r>
      <w:r w:rsidR="0006520A">
        <w:rPr>
          <w:rFonts w:ascii="Arial" w:hAnsi="Arial" w:cs="Arial"/>
          <w:color w:val="auto"/>
          <w:sz w:val="20"/>
        </w:rPr>
        <w:t>I</w:t>
      </w:r>
      <w:r w:rsidR="004E75F0" w:rsidRPr="0006520A">
        <w:rPr>
          <w:rFonts w:ascii="Arial" w:hAnsi="Arial" w:cs="Arial"/>
          <w:color w:val="auto"/>
          <w:sz w:val="20"/>
        </w:rPr>
        <w:t xml:space="preserve">n particular: </w:t>
      </w:r>
    </w:p>
    <w:p w14:paraId="050B8CEB" w14:textId="7875C6CB" w:rsidR="004975D9" w:rsidRPr="0006520A" w:rsidRDefault="004975D9" w:rsidP="00F14E3F">
      <w:pPr>
        <w:pStyle w:val="ListParagraph"/>
        <w:numPr>
          <w:ilvl w:val="1"/>
          <w:numId w:val="23"/>
        </w:numPr>
        <w:rPr>
          <w:rFonts w:ascii="Arial" w:hAnsi="Arial" w:cs="Arial"/>
          <w:color w:val="auto"/>
          <w:sz w:val="20"/>
        </w:rPr>
      </w:pPr>
      <w:r>
        <w:rPr>
          <w:rFonts w:ascii="Arial" w:hAnsi="Arial" w:cs="Arial"/>
          <w:color w:val="auto"/>
          <w:sz w:val="20"/>
        </w:rPr>
        <w:t xml:space="preserve">PrimeSafe should build on current efforts and continue to develop procedures to clearly communicate with stakeholders about the implementation of new regulatory frameworks;   </w:t>
      </w:r>
    </w:p>
    <w:p w14:paraId="7DA6BD62" w14:textId="7BE0C7D5" w:rsidR="008B7598" w:rsidRPr="003D1E7E" w:rsidRDefault="003D1E7E" w:rsidP="003D1E7E">
      <w:pPr>
        <w:pStyle w:val="ListParagraph"/>
        <w:numPr>
          <w:ilvl w:val="1"/>
          <w:numId w:val="23"/>
        </w:numPr>
        <w:rPr>
          <w:rFonts w:ascii="Arial" w:hAnsi="Arial" w:cs="Arial"/>
          <w:color w:val="auto"/>
          <w:sz w:val="20"/>
        </w:rPr>
      </w:pPr>
      <w:r>
        <w:rPr>
          <w:rFonts w:ascii="Arial" w:hAnsi="Arial" w:cs="Arial"/>
          <w:color w:val="auto"/>
          <w:sz w:val="20"/>
        </w:rPr>
        <w:lastRenderedPageBreak/>
        <w:t xml:space="preserve">PrimeSafe must implement additional Ministerial requests or deliverables (that may be beyond the scope of the SOE), including policy and legislative decisions that impact stakeholders. </w:t>
      </w:r>
      <w:r w:rsidR="0031113C">
        <w:rPr>
          <w:rFonts w:ascii="Arial" w:hAnsi="Arial" w:cs="Arial"/>
          <w:color w:val="auto"/>
          <w:sz w:val="20"/>
        </w:rPr>
        <w:t xml:space="preserve">These should be included </w:t>
      </w:r>
      <w:r>
        <w:rPr>
          <w:rFonts w:ascii="Arial" w:hAnsi="Arial" w:cs="Arial"/>
          <w:color w:val="auto"/>
          <w:sz w:val="20"/>
        </w:rPr>
        <w:t>as part of the SOE response to ensure their timely delivery</w:t>
      </w:r>
      <w:r w:rsidR="00923C12">
        <w:rPr>
          <w:rFonts w:ascii="Arial" w:hAnsi="Arial" w:cs="Arial"/>
          <w:color w:val="auto"/>
          <w:sz w:val="20"/>
        </w:rPr>
        <w:t>;</w:t>
      </w:r>
    </w:p>
    <w:p w14:paraId="1713F4D2" w14:textId="3CF80311" w:rsidR="00A52A4B" w:rsidRDefault="000822DC" w:rsidP="00A52A4B">
      <w:pPr>
        <w:pStyle w:val="ListParagraph"/>
        <w:numPr>
          <w:ilvl w:val="1"/>
          <w:numId w:val="23"/>
        </w:numPr>
        <w:rPr>
          <w:rFonts w:ascii="Arial" w:hAnsi="Arial" w:cs="Arial"/>
          <w:color w:val="auto"/>
          <w:sz w:val="20"/>
        </w:rPr>
      </w:pPr>
      <w:r>
        <w:rPr>
          <w:rFonts w:ascii="Arial" w:hAnsi="Arial" w:cs="Arial"/>
          <w:color w:val="auto"/>
          <w:sz w:val="20"/>
        </w:rPr>
        <w:t xml:space="preserve">PrimeSafe should report in detail on </w:t>
      </w:r>
      <w:r w:rsidR="00A52A4B">
        <w:rPr>
          <w:rFonts w:ascii="Arial" w:hAnsi="Arial" w:cs="Arial"/>
          <w:color w:val="auto"/>
          <w:sz w:val="20"/>
        </w:rPr>
        <w:t xml:space="preserve">stakeholder survey results </w:t>
      </w:r>
      <w:r w:rsidR="0021481C">
        <w:rPr>
          <w:rFonts w:ascii="Arial" w:hAnsi="Arial" w:cs="Arial"/>
          <w:color w:val="auto"/>
          <w:sz w:val="20"/>
        </w:rPr>
        <w:t>to increase transparency</w:t>
      </w:r>
      <w:r w:rsidR="0068100C">
        <w:rPr>
          <w:rFonts w:ascii="Arial" w:hAnsi="Arial" w:cs="Arial"/>
          <w:color w:val="auto"/>
          <w:sz w:val="20"/>
        </w:rPr>
        <w:t>.</w:t>
      </w:r>
      <w:r w:rsidR="00F51A20">
        <w:rPr>
          <w:rFonts w:ascii="Arial" w:hAnsi="Arial" w:cs="Arial"/>
          <w:color w:val="auto"/>
          <w:sz w:val="20"/>
        </w:rPr>
        <w:t xml:space="preserve"> This will also enable targeted communication strategies to </w:t>
      </w:r>
      <w:r w:rsidR="00F51A20" w:rsidRPr="00CB1C0F">
        <w:rPr>
          <w:rFonts w:ascii="Arial" w:hAnsi="Arial" w:cs="Arial"/>
          <w:color w:val="auto"/>
          <w:sz w:val="20"/>
        </w:rPr>
        <w:t>effective</w:t>
      </w:r>
      <w:r w:rsidR="00F51A20">
        <w:rPr>
          <w:rFonts w:ascii="Arial" w:hAnsi="Arial" w:cs="Arial"/>
          <w:color w:val="auto"/>
          <w:sz w:val="20"/>
        </w:rPr>
        <w:t>ly</w:t>
      </w:r>
      <w:r w:rsidR="00F51A20" w:rsidRPr="00CB1C0F">
        <w:rPr>
          <w:rFonts w:ascii="Arial" w:hAnsi="Arial" w:cs="Arial"/>
          <w:color w:val="auto"/>
          <w:sz w:val="20"/>
        </w:rPr>
        <w:t xml:space="preserve"> assist </w:t>
      </w:r>
      <w:r w:rsidR="00F51A20">
        <w:rPr>
          <w:rFonts w:ascii="Arial" w:hAnsi="Arial" w:cs="Arial"/>
          <w:color w:val="auto"/>
          <w:sz w:val="20"/>
        </w:rPr>
        <w:t xml:space="preserve">stakeholders in </w:t>
      </w:r>
      <w:r w:rsidR="00F51A20" w:rsidRPr="00CB1C0F">
        <w:rPr>
          <w:rFonts w:ascii="Arial" w:hAnsi="Arial" w:cs="Arial"/>
          <w:color w:val="auto"/>
          <w:sz w:val="20"/>
        </w:rPr>
        <w:t>understand</w:t>
      </w:r>
      <w:r w:rsidR="00F51A20">
        <w:rPr>
          <w:rFonts w:ascii="Arial" w:hAnsi="Arial" w:cs="Arial"/>
          <w:color w:val="auto"/>
          <w:sz w:val="20"/>
        </w:rPr>
        <w:t>ing</w:t>
      </w:r>
      <w:r w:rsidR="00F51A20" w:rsidRPr="00CB1C0F">
        <w:rPr>
          <w:rFonts w:ascii="Arial" w:hAnsi="Arial" w:cs="Arial"/>
          <w:color w:val="auto"/>
          <w:sz w:val="20"/>
        </w:rPr>
        <w:t xml:space="preserve"> their obligations and rights</w:t>
      </w:r>
      <w:r w:rsidR="00F51A20">
        <w:rPr>
          <w:rFonts w:ascii="Arial" w:hAnsi="Arial" w:cs="Arial"/>
          <w:color w:val="auto"/>
          <w:sz w:val="20"/>
        </w:rPr>
        <w:t>, in particular</w:t>
      </w:r>
      <w:r w:rsidR="00A52A4B">
        <w:rPr>
          <w:rFonts w:ascii="Arial" w:hAnsi="Arial" w:cs="Arial"/>
          <w:color w:val="auto"/>
          <w:sz w:val="20"/>
        </w:rPr>
        <w:t xml:space="preserve"> the small business cohort;</w:t>
      </w:r>
    </w:p>
    <w:p w14:paraId="2DC89ADD" w14:textId="598DCB14" w:rsidR="00727AE4" w:rsidRDefault="00A52A4B" w:rsidP="00A52A4B">
      <w:pPr>
        <w:pStyle w:val="ListParagraph"/>
        <w:numPr>
          <w:ilvl w:val="1"/>
          <w:numId w:val="23"/>
        </w:numPr>
        <w:rPr>
          <w:rFonts w:ascii="Arial" w:hAnsi="Arial" w:cs="Arial"/>
          <w:color w:val="auto"/>
          <w:sz w:val="20"/>
        </w:rPr>
      </w:pPr>
      <w:r>
        <w:rPr>
          <w:rFonts w:ascii="Arial" w:hAnsi="Arial" w:cs="Arial"/>
          <w:color w:val="auto"/>
          <w:sz w:val="20"/>
        </w:rPr>
        <w:t xml:space="preserve">documents </w:t>
      </w:r>
      <w:r w:rsidR="00E34BFD">
        <w:rPr>
          <w:rFonts w:ascii="Arial" w:hAnsi="Arial" w:cs="Arial"/>
          <w:color w:val="auto"/>
          <w:sz w:val="20"/>
        </w:rPr>
        <w:t xml:space="preserve">which are regularly </w:t>
      </w:r>
      <w:r>
        <w:rPr>
          <w:rFonts w:ascii="Arial" w:hAnsi="Arial" w:cs="Arial"/>
          <w:color w:val="auto"/>
          <w:sz w:val="20"/>
        </w:rPr>
        <w:t>reviewed</w:t>
      </w:r>
      <w:r w:rsidR="0068100C">
        <w:rPr>
          <w:rFonts w:ascii="Arial" w:hAnsi="Arial" w:cs="Arial"/>
          <w:color w:val="auto"/>
          <w:sz w:val="20"/>
        </w:rPr>
        <w:t xml:space="preserve"> by PrimeSafe</w:t>
      </w:r>
      <w:r>
        <w:rPr>
          <w:rFonts w:ascii="Arial" w:hAnsi="Arial" w:cs="Arial"/>
          <w:color w:val="auto"/>
          <w:sz w:val="20"/>
        </w:rPr>
        <w:t xml:space="preserve"> </w:t>
      </w:r>
      <w:r w:rsidR="001945F2">
        <w:rPr>
          <w:rFonts w:ascii="Arial" w:hAnsi="Arial" w:cs="Arial"/>
          <w:color w:val="auto"/>
          <w:sz w:val="20"/>
        </w:rPr>
        <w:t>sh</w:t>
      </w:r>
      <w:r>
        <w:rPr>
          <w:rFonts w:ascii="Arial" w:hAnsi="Arial" w:cs="Arial"/>
          <w:color w:val="auto"/>
          <w:sz w:val="20"/>
        </w:rPr>
        <w:t xml:space="preserve">ould </w:t>
      </w:r>
      <w:r w:rsidR="001945F2">
        <w:rPr>
          <w:rFonts w:ascii="Arial" w:hAnsi="Arial" w:cs="Arial"/>
          <w:color w:val="auto"/>
          <w:sz w:val="20"/>
        </w:rPr>
        <w:t xml:space="preserve">include </w:t>
      </w:r>
      <w:r>
        <w:rPr>
          <w:rFonts w:ascii="Arial" w:hAnsi="Arial" w:cs="Arial"/>
          <w:color w:val="auto"/>
          <w:sz w:val="20"/>
        </w:rPr>
        <w:t xml:space="preserve">dates of board or committee approval </w:t>
      </w:r>
      <w:r w:rsidR="00E34BFD">
        <w:rPr>
          <w:rFonts w:ascii="Arial" w:hAnsi="Arial" w:cs="Arial"/>
          <w:color w:val="auto"/>
          <w:sz w:val="20"/>
        </w:rPr>
        <w:t xml:space="preserve">(see </w:t>
      </w:r>
      <w:r w:rsidR="00651B69">
        <w:rPr>
          <w:rFonts w:ascii="Arial" w:hAnsi="Arial" w:cs="Arial"/>
          <w:color w:val="auto"/>
          <w:sz w:val="20"/>
        </w:rPr>
        <w:t xml:space="preserve">for example </w:t>
      </w:r>
      <w:r w:rsidR="00E34BFD">
        <w:rPr>
          <w:rFonts w:ascii="Arial" w:hAnsi="Arial" w:cs="Arial"/>
          <w:color w:val="auto"/>
          <w:sz w:val="20"/>
        </w:rPr>
        <w:t>the Compliance and Enforcement Policy</w:t>
      </w:r>
      <w:r w:rsidR="0039717B" w:rsidRPr="0039717B">
        <w:t xml:space="preserve"> </w:t>
      </w:r>
      <w:r w:rsidR="0039717B" w:rsidRPr="0039717B">
        <w:rPr>
          <w:rFonts w:ascii="Arial" w:hAnsi="Arial" w:cs="Arial"/>
          <w:color w:val="auto"/>
          <w:sz w:val="20"/>
        </w:rPr>
        <w:t xml:space="preserve">and the </w:t>
      </w:r>
      <w:r w:rsidR="0039717B">
        <w:rPr>
          <w:rFonts w:ascii="Arial" w:hAnsi="Arial" w:cs="Arial"/>
          <w:color w:val="auto"/>
          <w:sz w:val="20"/>
        </w:rPr>
        <w:t>PrimeSafe</w:t>
      </w:r>
      <w:r w:rsidR="0039717B" w:rsidRPr="0039717B">
        <w:rPr>
          <w:rFonts w:ascii="Arial" w:hAnsi="Arial" w:cs="Arial"/>
          <w:color w:val="auto"/>
          <w:sz w:val="20"/>
        </w:rPr>
        <w:t>’s risk management plan</w:t>
      </w:r>
      <w:r w:rsidR="00E34BFD">
        <w:rPr>
          <w:rFonts w:ascii="Arial" w:hAnsi="Arial" w:cs="Arial"/>
          <w:color w:val="auto"/>
          <w:sz w:val="20"/>
        </w:rPr>
        <w:t>) so that annual iterations c</w:t>
      </w:r>
      <w:r w:rsidR="001945F2">
        <w:rPr>
          <w:rFonts w:ascii="Arial" w:hAnsi="Arial" w:cs="Arial"/>
          <w:color w:val="auto"/>
          <w:sz w:val="20"/>
        </w:rPr>
        <w:t>an</w:t>
      </w:r>
      <w:r w:rsidR="00E34BFD">
        <w:rPr>
          <w:rFonts w:ascii="Arial" w:hAnsi="Arial" w:cs="Arial"/>
          <w:color w:val="auto"/>
          <w:sz w:val="20"/>
        </w:rPr>
        <w:t xml:space="preserve"> be compared for continuous improvement</w:t>
      </w:r>
      <w:r w:rsidR="00651B69">
        <w:rPr>
          <w:rFonts w:ascii="Arial" w:hAnsi="Arial" w:cs="Arial"/>
          <w:color w:val="auto"/>
          <w:sz w:val="20"/>
        </w:rPr>
        <w:t xml:space="preserve">; </w:t>
      </w:r>
    </w:p>
    <w:p w14:paraId="03A78C9A" w14:textId="3C521F88" w:rsidR="008347B5" w:rsidRDefault="001C4556" w:rsidP="008347B5">
      <w:pPr>
        <w:pStyle w:val="ListParagraph"/>
        <w:numPr>
          <w:ilvl w:val="1"/>
          <w:numId w:val="23"/>
        </w:numPr>
        <w:rPr>
          <w:rFonts w:ascii="Arial" w:hAnsi="Arial" w:cs="Arial"/>
          <w:color w:val="auto"/>
          <w:sz w:val="20"/>
        </w:rPr>
      </w:pPr>
      <w:r>
        <w:rPr>
          <w:rFonts w:ascii="Arial" w:hAnsi="Arial" w:cs="Arial"/>
          <w:color w:val="auto"/>
          <w:sz w:val="20"/>
        </w:rPr>
        <w:t xml:space="preserve">additional </w:t>
      </w:r>
      <w:r w:rsidR="00E95861">
        <w:rPr>
          <w:rFonts w:ascii="Arial" w:hAnsi="Arial" w:cs="Arial"/>
          <w:color w:val="auto"/>
          <w:sz w:val="20"/>
        </w:rPr>
        <w:t>efforts to move towards digitisation</w:t>
      </w:r>
      <w:r w:rsidR="000E4287">
        <w:rPr>
          <w:rFonts w:ascii="Arial" w:hAnsi="Arial" w:cs="Arial"/>
          <w:color w:val="auto"/>
          <w:sz w:val="20"/>
        </w:rPr>
        <w:t xml:space="preserve"> – beyond </w:t>
      </w:r>
      <w:r w:rsidR="008347B5">
        <w:rPr>
          <w:rFonts w:ascii="Arial" w:hAnsi="Arial" w:cs="Arial"/>
          <w:color w:val="auto"/>
          <w:sz w:val="20"/>
        </w:rPr>
        <w:t xml:space="preserve">the Licence Management System and website </w:t>
      </w:r>
      <w:r w:rsidR="000E4287">
        <w:rPr>
          <w:rFonts w:ascii="Arial" w:hAnsi="Arial" w:cs="Arial"/>
          <w:color w:val="auto"/>
          <w:sz w:val="20"/>
        </w:rPr>
        <w:t xml:space="preserve">– should </w:t>
      </w:r>
      <w:r w:rsidR="008347B5">
        <w:rPr>
          <w:rFonts w:ascii="Arial" w:hAnsi="Arial" w:cs="Arial"/>
          <w:color w:val="auto"/>
          <w:sz w:val="20"/>
        </w:rPr>
        <w:t>be explored</w:t>
      </w:r>
      <w:r w:rsidR="00B95F9D">
        <w:rPr>
          <w:rFonts w:ascii="Arial" w:hAnsi="Arial" w:cs="Arial"/>
          <w:color w:val="auto"/>
          <w:sz w:val="20"/>
        </w:rPr>
        <w:t xml:space="preserve"> by PrimeSafe</w:t>
      </w:r>
      <w:r w:rsidR="000E4287">
        <w:rPr>
          <w:rFonts w:ascii="Arial" w:hAnsi="Arial" w:cs="Arial"/>
          <w:color w:val="auto"/>
          <w:sz w:val="20"/>
        </w:rPr>
        <w:t xml:space="preserve"> with the aim of </w:t>
      </w:r>
      <w:r w:rsidR="008347B5">
        <w:rPr>
          <w:rFonts w:ascii="Arial" w:hAnsi="Arial" w:cs="Arial"/>
          <w:color w:val="auto"/>
          <w:sz w:val="20"/>
        </w:rPr>
        <w:t>increas</w:t>
      </w:r>
      <w:r w:rsidR="000E4287">
        <w:rPr>
          <w:rFonts w:ascii="Arial" w:hAnsi="Arial" w:cs="Arial"/>
          <w:color w:val="auto"/>
          <w:sz w:val="20"/>
        </w:rPr>
        <w:t>ing</w:t>
      </w:r>
      <w:r w:rsidR="008347B5">
        <w:rPr>
          <w:rFonts w:ascii="Arial" w:hAnsi="Arial" w:cs="Arial"/>
          <w:color w:val="auto"/>
          <w:sz w:val="20"/>
        </w:rPr>
        <w:t xml:space="preserve"> efficiencies for ongoing licensees as well as new licensees; </w:t>
      </w:r>
    </w:p>
    <w:p w14:paraId="3AD75789" w14:textId="554A9D76" w:rsidR="00A52A4B" w:rsidRPr="001C4556" w:rsidRDefault="00D62A61" w:rsidP="0033341F">
      <w:pPr>
        <w:pStyle w:val="ListParagraph"/>
        <w:numPr>
          <w:ilvl w:val="1"/>
          <w:numId w:val="23"/>
        </w:numPr>
        <w:rPr>
          <w:rFonts w:ascii="Arial" w:hAnsi="Arial" w:cs="Arial"/>
          <w:color w:val="auto"/>
          <w:sz w:val="20"/>
        </w:rPr>
      </w:pPr>
      <w:r w:rsidRPr="0033341F">
        <w:rPr>
          <w:rFonts w:ascii="Arial" w:hAnsi="Arial" w:cs="Arial"/>
          <w:color w:val="auto"/>
          <w:sz w:val="20"/>
        </w:rPr>
        <w:t xml:space="preserve">consultative </w:t>
      </w:r>
      <w:r w:rsidRPr="001C4556">
        <w:rPr>
          <w:rFonts w:ascii="Arial" w:hAnsi="Arial" w:cs="Arial"/>
          <w:color w:val="auto"/>
          <w:sz w:val="20"/>
        </w:rPr>
        <w:t>mechanisms should be expanded</w:t>
      </w:r>
      <w:r>
        <w:rPr>
          <w:rFonts w:ascii="Arial" w:hAnsi="Arial" w:cs="Arial"/>
          <w:color w:val="auto"/>
          <w:sz w:val="20"/>
        </w:rPr>
        <w:t xml:space="preserve"> to</w:t>
      </w:r>
      <w:r w:rsidRPr="001C4556">
        <w:rPr>
          <w:rFonts w:ascii="Arial" w:hAnsi="Arial" w:cs="Arial"/>
          <w:color w:val="auto"/>
          <w:sz w:val="20"/>
        </w:rPr>
        <w:t xml:space="preserve"> include a full range of stakeholders</w:t>
      </w:r>
      <w:r>
        <w:rPr>
          <w:rFonts w:ascii="Arial" w:hAnsi="Arial" w:cs="Arial"/>
          <w:color w:val="auto"/>
          <w:sz w:val="20"/>
        </w:rPr>
        <w:t xml:space="preserve"> (from small business to larger businesses)</w:t>
      </w:r>
      <w:r w:rsidRPr="001C4556">
        <w:rPr>
          <w:rFonts w:ascii="Arial" w:hAnsi="Arial" w:cs="Arial"/>
          <w:color w:val="auto"/>
          <w:sz w:val="20"/>
        </w:rPr>
        <w:t xml:space="preserve"> and meet regularly</w:t>
      </w:r>
      <w:r>
        <w:rPr>
          <w:rFonts w:ascii="Arial" w:hAnsi="Arial" w:cs="Arial"/>
          <w:color w:val="auto"/>
          <w:sz w:val="20"/>
        </w:rPr>
        <w:t>. The</w:t>
      </w:r>
      <w:r w:rsidRPr="001C4556">
        <w:rPr>
          <w:rFonts w:ascii="Arial" w:hAnsi="Arial" w:cs="Arial"/>
          <w:color w:val="auto"/>
          <w:sz w:val="20"/>
        </w:rPr>
        <w:t xml:space="preserve"> Meat Industry Consultative Council</w:t>
      </w:r>
      <w:r>
        <w:rPr>
          <w:rFonts w:ascii="Arial" w:hAnsi="Arial" w:cs="Arial"/>
          <w:color w:val="auto"/>
          <w:sz w:val="20"/>
        </w:rPr>
        <w:t xml:space="preserve"> may provide an appropriate forum</w:t>
      </w:r>
      <w:r w:rsidR="0033341F" w:rsidRPr="001C4556">
        <w:rPr>
          <w:rFonts w:ascii="Arial" w:hAnsi="Arial" w:cs="Arial"/>
          <w:color w:val="auto"/>
          <w:sz w:val="20"/>
        </w:rPr>
        <w:t xml:space="preserve">; </w:t>
      </w:r>
      <w:r w:rsidR="00651B69" w:rsidRPr="001C4556">
        <w:rPr>
          <w:rFonts w:ascii="Arial" w:hAnsi="Arial" w:cs="Arial"/>
          <w:color w:val="auto"/>
          <w:sz w:val="20"/>
        </w:rPr>
        <w:t xml:space="preserve">and </w:t>
      </w:r>
    </w:p>
    <w:p w14:paraId="0A817D24" w14:textId="3ECCCCDE" w:rsidR="0006520A" w:rsidRDefault="00A86B05" w:rsidP="00A52A4B">
      <w:pPr>
        <w:pStyle w:val="ListParagraph"/>
        <w:numPr>
          <w:ilvl w:val="1"/>
          <w:numId w:val="23"/>
        </w:numPr>
        <w:rPr>
          <w:rFonts w:ascii="Arial" w:hAnsi="Arial" w:cs="Arial"/>
          <w:color w:val="auto"/>
          <w:sz w:val="20"/>
        </w:rPr>
      </w:pPr>
      <w:r>
        <w:rPr>
          <w:rFonts w:ascii="Arial" w:hAnsi="Arial" w:cs="Arial"/>
          <w:color w:val="auto"/>
          <w:sz w:val="20"/>
        </w:rPr>
        <w:t xml:space="preserve">PrimeSafe </w:t>
      </w:r>
      <w:r w:rsidR="001945F2">
        <w:rPr>
          <w:rFonts w:ascii="Arial" w:hAnsi="Arial" w:cs="Arial"/>
          <w:color w:val="auto"/>
          <w:sz w:val="20"/>
        </w:rPr>
        <w:t>sh</w:t>
      </w:r>
      <w:r>
        <w:rPr>
          <w:rFonts w:ascii="Arial" w:hAnsi="Arial" w:cs="Arial"/>
          <w:color w:val="auto"/>
          <w:sz w:val="20"/>
        </w:rPr>
        <w:t xml:space="preserve">ould </w:t>
      </w:r>
      <w:r w:rsidR="00847AFC">
        <w:rPr>
          <w:rFonts w:ascii="Arial" w:hAnsi="Arial" w:cs="Arial"/>
          <w:color w:val="auto"/>
          <w:sz w:val="20"/>
        </w:rPr>
        <w:t xml:space="preserve">proactively </w:t>
      </w:r>
      <w:r w:rsidR="00213B6E">
        <w:rPr>
          <w:rFonts w:ascii="Arial" w:hAnsi="Arial" w:cs="Arial"/>
          <w:color w:val="auto"/>
          <w:sz w:val="20"/>
        </w:rPr>
        <w:t xml:space="preserve">explore </w:t>
      </w:r>
      <w:r>
        <w:rPr>
          <w:rFonts w:ascii="Arial" w:hAnsi="Arial" w:cs="Arial"/>
          <w:color w:val="auto"/>
          <w:sz w:val="20"/>
        </w:rPr>
        <w:t xml:space="preserve">additional improvements in relation to incentives-based </w:t>
      </w:r>
      <w:r w:rsidR="00213B6E">
        <w:rPr>
          <w:rFonts w:ascii="Arial" w:hAnsi="Arial" w:cs="Arial"/>
          <w:color w:val="auto"/>
          <w:sz w:val="20"/>
        </w:rPr>
        <w:t xml:space="preserve">compliance </w:t>
      </w:r>
      <w:r w:rsidR="008E12D1">
        <w:rPr>
          <w:rFonts w:ascii="Arial" w:hAnsi="Arial" w:cs="Arial"/>
          <w:color w:val="auto"/>
          <w:sz w:val="20"/>
        </w:rPr>
        <w:t xml:space="preserve">arrangements, including improving the </w:t>
      </w:r>
      <w:r w:rsidR="00B928A6">
        <w:rPr>
          <w:rFonts w:ascii="Arial" w:hAnsi="Arial" w:cs="Arial"/>
          <w:color w:val="auto"/>
          <w:sz w:val="20"/>
        </w:rPr>
        <w:t xml:space="preserve">use of technology associated with </w:t>
      </w:r>
      <w:r w:rsidR="008E12D1">
        <w:rPr>
          <w:rFonts w:ascii="Arial" w:hAnsi="Arial" w:cs="Arial"/>
          <w:color w:val="auto"/>
          <w:sz w:val="20"/>
        </w:rPr>
        <w:t>the Reduced Audit Program</w:t>
      </w:r>
      <w:r w:rsidR="00B928A6">
        <w:rPr>
          <w:rFonts w:ascii="Arial" w:hAnsi="Arial" w:cs="Arial"/>
          <w:color w:val="auto"/>
          <w:sz w:val="20"/>
        </w:rPr>
        <w:t xml:space="preserve"> and by</w:t>
      </w:r>
      <w:r w:rsidR="008E12D1">
        <w:rPr>
          <w:rFonts w:ascii="Arial" w:hAnsi="Arial" w:cs="Arial"/>
          <w:color w:val="auto"/>
          <w:sz w:val="20"/>
        </w:rPr>
        <w:t xml:space="preserve"> reviewing the program as necessary. </w:t>
      </w:r>
    </w:p>
    <w:p w14:paraId="3043FFFC" w14:textId="3BC027A9" w:rsidR="00847AFC" w:rsidRDefault="00847AFC" w:rsidP="00E34BFD">
      <w:pPr>
        <w:pStyle w:val="ListParagraph"/>
        <w:rPr>
          <w:rFonts w:ascii="Arial" w:hAnsi="Arial" w:cs="Arial"/>
          <w:color w:val="auto"/>
          <w:sz w:val="20"/>
        </w:rPr>
      </w:pPr>
    </w:p>
    <w:p w14:paraId="095C9750" w14:textId="5049EFF7" w:rsidR="00BF2127" w:rsidRPr="007B7877" w:rsidRDefault="00BF2127" w:rsidP="007B7877">
      <w:pPr>
        <w:ind w:left="1151"/>
        <w:rPr>
          <w:rFonts w:cs="Arial"/>
          <w:color w:val="auto"/>
          <w:sz w:val="20"/>
        </w:rPr>
      </w:pPr>
    </w:p>
    <w:p w14:paraId="543CB456" w14:textId="172E3D61" w:rsidR="00E34BFD" w:rsidRPr="00741E28" w:rsidRDefault="00E34BFD" w:rsidP="001F6951">
      <w:pPr>
        <w:pStyle w:val="ListParagraph"/>
        <w:ind w:left="791"/>
        <w:rPr>
          <w:rFonts w:ascii="Arial" w:hAnsi="Arial" w:cs="Arial"/>
          <w:color w:val="auto"/>
          <w:sz w:val="20"/>
        </w:rPr>
      </w:pPr>
    </w:p>
    <w:p w14:paraId="689AA7D2" w14:textId="77777777" w:rsidR="00671417" w:rsidRDefault="00671417" w:rsidP="00E34BFD">
      <w:r>
        <w:tab/>
      </w:r>
    </w:p>
    <w:p w14:paraId="37F9901D" w14:textId="621C0939" w:rsidR="004A1819" w:rsidRDefault="004A1819" w:rsidP="00E34BFD">
      <w:pPr>
        <w:sectPr w:rsidR="004A1819">
          <w:pgSz w:w="11906" w:h="16838"/>
          <w:pgMar w:top="1440" w:right="1440" w:bottom="1440" w:left="1440" w:header="708" w:footer="708" w:gutter="0"/>
          <w:cols w:space="708"/>
          <w:docGrid w:linePitch="360"/>
        </w:sectPr>
      </w:pPr>
    </w:p>
    <w:p w14:paraId="0F061299" w14:textId="1B9B82E7" w:rsidR="00E331B3" w:rsidRDefault="00E331B3" w:rsidP="00E331B3"/>
    <w:p w14:paraId="6545520F" w14:textId="2D8DBFC7" w:rsidR="007423F5" w:rsidRDefault="007423F5" w:rsidP="007423F5">
      <w:pPr>
        <w:pStyle w:val="Heading1"/>
      </w:pPr>
      <w:bookmarkStart w:id="14" w:name="_Toc530038821"/>
      <w:bookmarkStart w:id="15" w:name="_Toc530573077"/>
      <w:r>
        <w:t xml:space="preserve">Appendix A – </w:t>
      </w:r>
      <w:bookmarkEnd w:id="14"/>
      <w:bookmarkEnd w:id="15"/>
      <w:r w:rsidR="004C43CD">
        <w:t>Evaluation Questions</w:t>
      </w:r>
      <w:r w:rsidR="00D03489">
        <w:t xml:space="preserve"> and Results </w:t>
      </w:r>
      <w:r>
        <w:t xml:space="preserve"> </w:t>
      </w:r>
    </w:p>
    <w:p w14:paraId="2F6A0575" w14:textId="7BB28D05" w:rsidR="007423F5" w:rsidRPr="00A0730F" w:rsidRDefault="007423F5" w:rsidP="007423F5">
      <w:pPr>
        <w:rPr>
          <w:color w:val="auto"/>
          <w:sz w:val="20"/>
        </w:rPr>
      </w:pPr>
      <w:r w:rsidRPr="00A0730F">
        <w:rPr>
          <w:color w:val="auto"/>
          <w:sz w:val="20"/>
        </w:rPr>
        <w:t>The development of assessment criteria was based on the objectives of this evaluation, which were derived from the stated requirements and intention of the SoE framework</w:t>
      </w:r>
      <w:r w:rsidR="00B56184" w:rsidRPr="00A0730F">
        <w:rPr>
          <w:color w:val="auto"/>
          <w:sz w:val="20"/>
        </w:rPr>
        <w:t xml:space="preserve"> and key evaluation questions identified in the Monitoring and Evaluation Plan (2018)</w:t>
      </w:r>
      <w:r w:rsidR="006A7D70" w:rsidRPr="00A0730F">
        <w:rPr>
          <w:color w:val="auto"/>
          <w:sz w:val="20"/>
        </w:rPr>
        <w:t>. These objectives included</w:t>
      </w:r>
      <w:r w:rsidRPr="00A0730F">
        <w:rPr>
          <w:color w:val="auto"/>
          <w:sz w:val="20"/>
        </w:rPr>
        <w:t xml:space="preserve">: </w:t>
      </w:r>
    </w:p>
    <w:p w14:paraId="11602496" w14:textId="08FEAE42" w:rsidR="007423F5" w:rsidRPr="00A0730F" w:rsidRDefault="006A7D70" w:rsidP="007423F5">
      <w:pPr>
        <w:pStyle w:val="ListParagraph"/>
        <w:numPr>
          <w:ilvl w:val="0"/>
          <w:numId w:val="3"/>
        </w:numPr>
        <w:spacing w:after="120" w:line="220" w:lineRule="exact"/>
        <w:rPr>
          <w:rFonts w:ascii="Arial" w:hAnsi="Arial" w:cs="Arial"/>
          <w:color w:val="auto"/>
          <w:sz w:val="20"/>
          <w:szCs w:val="20"/>
        </w:rPr>
      </w:pPr>
      <w:r w:rsidRPr="00A0730F">
        <w:rPr>
          <w:rFonts w:ascii="Arial" w:hAnsi="Arial" w:cs="Arial"/>
          <w:color w:val="auto"/>
          <w:sz w:val="20"/>
          <w:szCs w:val="20"/>
        </w:rPr>
        <w:t>I</w:t>
      </w:r>
      <w:r w:rsidR="007423F5" w:rsidRPr="00A0730F">
        <w:rPr>
          <w:rFonts w:ascii="Arial" w:hAnsi="Arial" w:cs="Arial"/>
          <w:color w:val="auto"/>
          <w:sz w:val="20"/>
          <w:szCs w:val="20"/>
        </w:rPr>
        <w:t>dentif</w:t>
      </w:r>
      <w:r w:rsidRPr="00A0730F">
        <w:rPr>
          <w:rFonts w:ascii="Arial" w:hAnsi="Arial" w:cs="Arial"/>
          <w:color w:val="auto"/>
          <w:sz w:val="20"/>
          <w:szCs w:val="20"/>
        </w:rPr>
        <w:t>ication of</w:t>
      </w:r>
      <w:r w:rsidR="007423F5" w:rsidRPr="00A0730F">
        <w:rPr>
          <w:rFonts w:ascii="Arial" w:hAnsi="Arial" w:cs="Arial"/>
          <w:color w:val="auto"/>
          <w:sz w:val="20"/>
          <w:szCs w:val="20"/>
        </w:rPr>
        <w:t xml:space="preserve"> actions that could improve the development and design of </w:t>
      </w:r>
      <w:r w:rsidRPr="00A0730F">
        <w:rPr>
          <w:rFonts w:ascii="Arial" w:hAnsi="Arial" w:cs="Arial"/>
          <w:color w:val="auto"/>
          <w:sz w:val="20"/>
          <w:szCs w:val="20"/>
        </w:rPr>
        <w:t>PrimeSafe’s</w:t>
      </w:r>
      <w:r w:rsidR="007423F5" w:rsidRPr="00A0730F">
        <w:rPr>
          <w:rFonts w:ascii="Arial" w:hAnsi="Arial" w:cs="Arial"/>
          <w:color w:val="auto"/>
          <w:sz w:val="20"/>
          <w:szCs w:val="20"/>
        </w:rPr>
        <w:t xml:space="preserve"> next SoE,  </w:t>
      </w:r>
    </w:p>
    <w:p w14:paraId="3068421E" w14:textId="2B38E353" w:rsidR="007423F5" w:rsidRPr="00A0730F" w:rsidRDefault="006A7D70" w:rsidP="007423F5">
      <w:pPr>
        <w:pStyle w:val="ListParagraph"/>
        <w:numPr>
          <w:ilvl w:val="0"/>
          <w:numId w:val="3"/>
        </w:numPr>
        <w:spacing w:after="120" w:line="220" w:lineRule="exact"/>
        <w:rPr>
          <w:rFonts w:ascii="Arial" w:hAnsi="Arial" w:cs="Arial"/>
          <w:color w:val="auto"/>
          <w:sz w:val="20"/>
          <w:szCs w:val="20"/>
        </w:rPr>
      </w:pPr>
      <w:r w:rsidRPr="00A0730F">
        <w:rPr>
          <w:rFonts w:ascii="Arial" w:hAnsi="Arial" w:cs="Arial"/>
          <w:color w:val="auto"/>
          <w:sz w:val="20"/>
          <w:szCs w:val="20"/>
        </w:rPr>
        <w:t>D</w:t>
      </w:r>
      <w:r w:rsidR="007423F5" w:rsidRPr="00A0730F">
        <w:rPr>
          <w:rFonts w:ascii="Arial" w:hAnsi="Arial" w:cs="Arial"/>
          <w:color w:val="auto"/>
          <w:sz w:val="20"/>
          <w:szCs w:val="20"/>
        </w:rPr>
        <w:t>etermin</w:t>
      </w:r>
      <w:r w:rsidRPr="00A0730F">
        <w:rPr>
          <w:rFonts w:ascii="Arial" w:hAnsi="Arial" w:cs="Arial"/>
          <w:color w:val="auto"/>
          <w:sz w:val="20"/>
          <w:szCs w:val="20"/>
        </w:rPr>
        <w:t>ation of</w:t>
      </w:r>
      <w:r w:rsidR="007423F5" w:rsidRPr="00A0730F">
        <w:rPr>
          <w:rFonts w:ascii="Arial" w:hAnsi="Arial" w:cs="Arial"/>
          <w:color w:val="auto"/>
          <w:sz w:val="20"/>
          <w:szCs w:val="20"/>
        </w:rPr>
        <w:t xml:space="preserve"> how well</w:t>
      </w:r>
      <w:r w:rsidR="002E6668" w:rsidRPr="00A0730F">
        <w:rPr>
          <w:rFonts w:ascii="Arial" w:hAnsi="Arial" w:cs="Arial"/>
          <w:color w:val="auto"/>
          <w:sz w:val="20"/>
          <w:szCs w:val="20"/>
        </w:rPr>
        <w:t xml:space="preserve"> PrimeSafe</w:t>
      </w:r>
      <w:r w:rsidR="007423F5" w:rsidRPr="00A0730F">
        <w:rPr>
          <w:rFonts w:ascii="Arial" w:hAnsi="Arial" w:cs="Arial"/>
          <w:color w:val="auto"/>
          <w:sz w:val="20"/>
          <w:szCs w:val="20"/>
        </w:rPr>
        <w:t xml:space="preserve">’s SoE and response support </w:t>
      </w:r>
      <w:r w:rsidRPr="00A0730F">
        <w:rPr>
          <w:rFonts w:ascii="Arial" w:hAnsi="Arial" w:cs="Arial"/>
          <w:color w:val="auto"/>
          <w:sz w:val="20"/>
          <w:szCs w:val="20"/>
        </w:rPr>
        <w:t>PrimeSafe</w:t>
      </w:r>
      <w:r w:rsidR="007423F5" w:rsidRPr="00A0730F">
        <w:rPr>
          <w:rFonts w:ascii="Arial" w:hAnsi="Arial" w:cs="Arial"/>
          <w:color w:val="auto"/>
          <w:sz w:val="20"/>
          <w:szCs w:val="20"/>
        </w:rPr>
        <w:t xml:space="preserve">'s contribution to public policy outcomes, and </w:t>
      </w:r>
    </w:p>
    <w:p w14:paraId="2ABD5882" w14:textId="7A9998BF" w:rsidR="007423F5" w:rsidRPr="00A0730F" w:rsidRDefault="006A7D70" w:rsidP="007423F5">
      <w:pPr>
        <w:pStyle w:val="ListParagraph"/>
        <w:numPr>
          <w:ilvl w:val="0"/>
          <w:numId w:val="3"/>
        </w:numPr>
        <w:spacing w:after="120" w:line="220" w:lineRule="exact"/>
        <w:rPr>
          <w:rFonts w:ascii="Arial" w:hAnsi="Arial" w:cs="Arial"/>
          <w:color w:val="auto"/>
          <w:sz w:val="20"/>
          <w:szCs w:val="20"/>
        </w:rPr>
      </w:pPr>
      <w:r w:rsidRPr="00A0730F">
        <w:rPr>
          <w:rFonts w:ascii="Arial" w:hAnsi="Arial" w:cs="Arial"/>
          <w:color w:val="auto"/>
          <w:sz w:val="20"/>
          <w:szCs w:val="20"/>
        </w:rPr>
        <w:t>An</w:t>
      </w:r>
      <w:r w:rsidR="007423F5" w:rsidRPr="00A0730F">
        <w:rPr>
          <w:rFonts w:ascii="Arial" w:hAnsi="Arial" w:cs="Arial"/>
          <w:color w:val="auto"/>
          <w:sz w:val="20"/>
          <w:szCs w:val="20"/>
        </w:rPr>
        <w:t xml:space="preserve">y observations for consideration by DTF about the operation of the revised SoE framework. </w:t>
      </w:r>
    </w:p>
    <w:p w14:paraId="3CF94460" w14:textId="59434856" w:rsidR="007423F5" w:rsidRPr="00A0730F" w:rsidRDefault="007423F5" w:rsidP="007423F5">
      <w:pPr>
        <w:rPr>
          <w:color w:val="auto"/>
          <w:sz w:val="20"/>
        </w:rPr>
      </w:pPr>
      <w:r w:rsidRPr="00A0730F">
        <w:rPr>
          <w:color w:val="auto"/>
          <w:sz w:val="20"/>
        </w:rPr>
        <w:t xml:space="preserve">The evaluation made an analysis of the information needed to achieve these objectives, and the questions that would need to be answered to serve those information needs. The analysis considered what would constitute success in terms of </w:t>
      </w:r>
      <w:r w:rsidR="006277B3" w:rsidRPr="00A0730F">
        <w:rPr>
          <w:color w:val="auto"/>
          <w:sz w:val="20"/>
        </w:rPr>
        <w:t>PrimeSafe</w:t>
      </w:r>
      <w:r w:rsidRPr="00A0730F">
        <w:rPr>
          <w:color w:val="auto"/>
          <w:sz w:val="20"/>
        </w:rPr>
        <w:t xml:space="preserve"> meeting its SoE targets, and in terms of the SoE framework achieving its intended outcomes. On this basis the following set of questions was established, which formed the assessment criteria used for the evaluation.  </w:t>
      </w:r>
    </w:p>
    <w:p w14:paraId="3E0A324C" w14:textId="40A76E6E" w:rsidR="00F44FE5" w:rsidRDefault="00F44FE5" w:rsidP="00F44FE5"/>
    <w:tbl>
      <w:tblPr>
        <w:tblStyle w:val="TableGrid"/>
        <w:tblW w:w="13042" w:type="dxa"/>
        <w:tblBorders>
          <w:top w:val="single" w:sz="2" w:space="0" w:color="064EA8"/>
          <w:left w:val="none" w:sz="0" w:space="0" w:color="auto"/>
          <w:bottom w:val="single" w:sz="2" w:space="0" w:color="064EA8"/>
          <w:right w:val="none" w:sz="0" w:space="0" w:color="auto"/>
          <w:insideH w:val="single" w:sz="2" w:space="0" w:color="064EA8"/>
          <w:insideV w:val="none" w:sz="0" w:space="0" w:color="auto"/>
        </w:tblBorders>
        <w:tblLook w:val="04A0" w:firstRow="1" w:lastRow="0" w:firstColumn="1" w:lastColumn="0" w:noHBand="0" w:noVBand="1"/>
        <w:tblCaption w:val="Table heading"/>
      </w:tblPr>
      <w:tblGrid>
        <w:gridCol w:w="2800"/>
        <w:gridCol w:w="5138"/>
        <w:gridCol w:w="2552"/>
        <w:gridCol w:w="2552"/>
      </w:tblGrid>
      <w:tr w:rsidR="001C3ECB" w:rsidRPr="001C3ECB" w14:paraId="7DF04DC7" w14:textId="753A3E95" w:rsidTr="00CE2F53">
        <w:trPr>
          <w:tblHeader/>
        </w:trPr>
        <w:tc>
          <w:tcPr>
            <w:tcW w:w="2800" w:type="dxa"/>
            <w:tcBorders>
              <w:top w:val="single" w:sz="2" w:space="0" w:color="auto"/>
              <w:left w:val="single" w:sz="2" w:space="0" w:color="auto"/>
              <w:right w:val="single" w:sz="2" w:space="0" w:color="auto"/>
            </w:tcBorders>
            <w:shd w:val="clear" w:color="auto" w:fill="064EA8"/>
          </w:tcPr>
          <w:p w14:paraId="3FABEF81" w14:textId="77777777" w:rsidR="004B3223" w:rsidRPr="00CE2F53" w:rsidRDefault="004B3223" w:rsidP="00DE43B9">
            <w:pPr>
              <w:pStyle w:val="tabletitles"/>
              <w:rPr>
                <w:color w:val="auto"/>
              </w:rPr>
            </w:pPr>
            <w:r w:rsidRPr="00CE2F53">
              <w:rPr>
                <w:color w:val="auto"/>
              </w:rPr>
              <w:t>Key Evaluation Questions</w:t>
            </w:r>
          </w:p>
        </w:tc>
        <w:tc>
          <w:tcPr>
            <w:tcW w:w="5138" w:type="dxa"/>
            <w:tcBorders>
              <w:top w:val="single" w:sz="2" w:space="0" w:color="auto"/>
              <w:left w:val="single" w:sz="2" w:space="0" w:color="auto"/>
              <w:right w:val="single" w:sz="2" w:space="0" w:color="auto"/>
            </w:tcBorders>
            <w:shd w:val="clear" w:color="auto" w:fill="064EA8"/>
          </w:tcPr>
          <w:p w14:paraId="420FF471" w14:textId="77777777" w:rsidR="004B3223" w:rsidRPr="00CE2F53" w:rsidRDefault="004B3223" w:rsidP="00DE43B9">
            <w:pPr>
              <w:pStyle w:val="tabletitles"/>
              <w:rPr>
                <w:color w:val="auto"/>
              </w:rPr>
            </w:pPr>
            <w:r w:rsidRPr="00CE2F53">
              <w:rPr>
                <w:color w:val="auto"/>
              </w:rPr>
              <w:t>Sub-questions</w:t>
            </w:r>
          </w:p>
        </w:tc>
        <w:tc>
          <w:tcPr>
            <w:tcW w:w="2552" w:type="dxa"/>
            <w:tcBorders>
              <w:top w:val="single" w:sz="2" w:space="0" w:color="auto"/>
              <w:left w:val="single" w:sz="2" w:space="0" w:color="auto"/>
              <w:right w:val="single" w:sz="2" w:space="0" w:color="auto"/>
            </w:tcBorders>
            <w:shd w:val="clear" w:color="auto" w:fill="064EA8"/>
          </w:tcPr>
          <w:p w14:paraId="1044908F" w14:textId="42871A02" w:rsidR="004B3223" w:rsidRPr="00CE2F53" w:rsidRDefault="004B3223" w:rsidP="00DE43B9">
            <w:pPr>
              <w:pStyle w:val="tabletitles"/>
              <w:rPr>
                <w:color w:val="auto"/>
              </w:rPr>
            </w:pPr>
            <w:r w:rsidRPr="00CE2F53">
              <w:rPr>
                <w:color w:val="auto"/>
              </w:rPr>
              <w:t>Performance measures</w:t>
            </w:r>
          </w:p>
        </w:tc>
        <w:tc>
          <w:tcPr>
            <w:tcW w:w="2552" w:type="dxa"/>
            <w:tcBorders>
              <w:top w:val="single" w:sz="2" w:space="0" w:color="auto"/>
              <w:left w:val="single" w:sz="2" w:space="0" w:color="auto"/>
              <w:right w:val="single" w:sz="2" w:space="0" w:color="auto"/>
            </w:tcBorders>
            <w:shd w:val="clear" w:color="auto" w:fill="064EA8"/>
          </w:tcPr>
          <w:p w14:paraId="567FD17D" w14:textId="6ED19C65" w:rsidR="004B3223" w:rsidRPr="00CE2F53" w:rsidRDefault="00554CA4" w:rsidP="00DE43B9">
            <w:pPr>
              <w:pStyle w:val="tabletitles"/>
              <w:rPr>
                <w:color w:val="auto"/>
              </w:rPr>
            </w:pPr>
            <w:r w:rsidRPr="00CE2F53">
              <w:rPr>
                <w:color w:val="auto"/>
              </w:rPr>
              <w:t xml:space="preserve">Results and </w:t>
            </w:r>
            <w:r w:rsidR="004B3223" w:rsidRPr="00CE2F53">
              <w:rPr>
                <w:color w:val="auto"/>
              </w:rPr>
              <w:t xml:space="preserve">Evidence </w:t>
            </w:r>
          </w:p>
        </w:tc>
      </w:tr>
      <w:tr w:rsidR="001C3ECB" w:rsidRPr="001C3ECB" w14:paraId="08BA6630" w14:textId="6F5312BA" w:rsidTr="00CE2F53">
        <w:tc>
          <w:tcPr>
            <w:tcW w:w="10490" w:type="dxa"/>
            <w:gridSpan w:val="3"/>
            <w:tcBorders>
              <w:left w:val="single" w:sz="2" w:space="0" w:color="auto"/>
              <w:right w:val="single" w:sz="2" w:space="0" w:color="auto"/>
            </w:tcBorders>
            <w:shd w:val="clear" w:color="auto" w:fill="B4C6E7" w:themeFill="accent1" w:themeFillTint="66"/>
            <w:vAlign w:val="center"/>
          </w:tcPr>
          <w:p w14:paraId="01BB47B4" w14:textId="0DD73985" w:rsidR="004B3223" w:rsidRPr="00CE2F53" w:rsidRDefault="004B3223" w:rsidP="00DE43B9">
            <w:pPr>
              <w:pStyle w:val="tabletext"/>
              <w:rPr>
                <w:color w:val="auto"/>
              </w:rPr>
            </w:pPr>
            <w:r w:rsidRPr="00CE2F53">
              <w:rPr>
                <w:color w:val="auto"/>
              </w:rPr>
              <w:t xml:space="preserve">KEQ1: How aligned to the SoE framework is PrimeSafe’s SoE? </w:t>
            </w:r>
          </w:p>
        </w:tc>
        <w:tc>
          <w:tcPr>
            <w:tcW w:w="2552" w:type="dxa"/>
            <w:tcBorders>
              <w:left w:val="single" w:sz="2" w:space="0" w:color="auto"/>
              <w:right w:val="single" w:sz="2" w:space="0" w:color="auto"/>
            </w:tcBorders>
            <w:shd w:val="clear" w:color="auto" w:fill="B4C6E7" w:themeFill="accent1" w:themeFillTint="66"/>
          </w:tcPr>
          <w:p w14:paraId="61024DAC" w14:textId="77777777" w:rsidR="004B3223" w:rsidRPr="00CE2F53" w:rsidRDefault="004B3223" w:rsidP="00DE43B9">
            <w:pPr>
              <w:pStyle w:val="tabletext"/>
              <w:rPr>
                <w:color w:val="auto"/>
              </w:rPr>
            </w:pPr>
          </w:p>
        </w:tc>
      </w:tr>
      <w:tr w:rsidR="001C3ECB" w:rsidRPr="001C3ECB" w14:paraId="2EF79231" w14:textId="3F44806E" w:rsidTr="00CE2F53">
        <w:tc>
          <w:tcPr>
            <w:tcW w:w="7938" w:type="dxa"/>
            <w:gridSpan w:val="2"/>
            <w:tcBorders>
              <w:left w:val="single" w:sz="2" w:space="0" w:color="auto"/>
              <w:right w:val="single" w:sz="2" w:space="0" w:color="auto"/>
            </w:tcBorders>
            <w:vAlign w:val="center"/>
          </w:tcPr>
          <w:p w14:paraId="15F0CCEC" w14:textId="3FF035DC" w:rsidR="004B3223" w:rsidRPr="00CE2F53" w:rsidRDefault="004B3223" w:rsidP="003E7508">
            <w:pPr>
              <w:pStyle w:val="tabletext"/>
              <w:rPr>
                <w:color w:val="auto"/>
              </w:rPr>
            </w:pPr>
            <w:r w:rsidRPr="00CE2F53">
              <w:rPr>
                <w:color w:val="auto"/>
              </w:rPr>
              <w:t>Does PrimeSafe’s SoE and response address the mandatory good practice elements prescribed by the SoE framework (timeliness, risk-based strategies, compliance-related assistance and advice)?</w:t>
            </w:r>
          </w:p>
        </w:tc>
        <w:tc>
          <w:tcPr>
            <w:tcW w:w="2552" w:type="dxa"/>
            <w:tcBorders>
              <w:left w:val="single" w:sz="2" w:space="0" w:color="auto"/>
              <w:bottom w:val="single" w:sz="4" w:space="0" w:color="auto"/>
              <w:right w:val="single" w:sz="2" w:space="0" w:color="auto"/>
            </w:tcBorders>
            <w:vAlign w:val="center"/>
          </w:tcPr>
          <w:p w14:paraId="7E6D3CDA" w14:textId="43239DF0" w:rsidR="004B3223" w:rsidRPr="00CE2F53" w:rsidRDefault="004B3223" w:rsidP="00106FBA">
            <w:pPr>
              <w:pStyle w:val="tabletext"/>
              <w:numPr>
                <w:ilvl w:val="0"/>
                <w:numId w:val="22"/>
              </w:numPr>
              <w:rPr>
                <w:color w:val="auto"/>
              </w:rPr>
            </w:pPr>
            <w:r w:rsidRPr="00CE2F53">
              <w:rPr>
                <w:color w:val="auto"/>
              </w:rPr>
              <w:t>SoE content</w:t>
            </w:r>
          </w:p>
        </w:tc>
        <w:tc>
          <w:tcPr>
            <w:tcW w:w="2552" w:type="dxa"/>
            <w:tcBorders>
              <w:left w:val="single" w:sz="2" w:space="0" w:color="auto"/>
              <w:bottom w:val="single" w:sz="4" w:space="0" w:color="auto"/>
              <w:right w:val="single" w:sz="2" w:space="0" w:color="auto"/>
            </w:tcBorders>
          </w:tcPr>
          <w:p w14:paraId="41FFD7F9" w14:textId="53633725" w:rsidR="004B3223" w:rsidRPr="00CE2F53" w:rsidRDefault="00554CA4" w:rsidP="006C7B6F">
            <w:pPr>
              <w:pStyle w:val="tabletext"/>
              <w:rPr>
                <w:color w:val="auto"/>
              </w:rPr>
            </w:pPr>
            <w:r w:rsidRPr="00CE2F53">
              <w:rPr>
                <w:color w:val="auto"/>
              </w:rPr>
              <w:t xml:space="preserve">Yes. </w:t>
            </w:r>
            <w:r w:rsidR="006C7B6F" w:rsidRPr="00CE2F53">
              <w:rPr>
                <w:color w:val="auto"/>
              </w:rPr>
              <w:t xml:space="preserve">PrimeSafe </w:t>
            </w:r>
            <w:r w:rsidRPr="00CE2F53">
              <w:rPr>
                <w:color w:val="auto"/>
              </w:rPr>
              <w:t xml:space="preserve">SoE, letter from the Hon Jaala Pulford MP to </w:t>
            </w:r>
            <w:r w:rsidR="006C7B6F" w:rsidRPr="00CE2F53">
              <w:rPr>
                <w:color w:val="auto"/>
              </w:rPr>
              <w:t xml:space="preserve">Board Chairperson </w:t>
            </w:r>
            <w:r w:rsidRPr="00CE2F53">
              <w:rPr>
                <w:color w:val="auto"/>
              </w:rPr>
              <w:t xml:space="preserve">Ms Candy Broad, </w:t>
            </w:r>
            <w:r w:rsidR="008253E7" w:rsidRPr="00CE2F53">
              <w:rPr>
                <w:color w:val="auto"/>
              </w:rPr>
              <w:t>6 June 2018.</w:t>
            </w:r>
            <w:r w:rsidR="00E3222A" w:rsidRPr="00CE2F53">
              <w:rPr>
                <w:color w:val="auto"/>
              </w:rPr>
              <w:t xml:space="preserve"> </w:t>
            </w:r>
            <w:r w:rsidR="006C7B6F" w:rsidRPr="00CE2F53">
              <w:rPr>
                <w:color w:val="auto"/>
              </w:rPr>
              <w:t xml:space="preserve">PrimeSafe </w:t>
            </w:r>
            <w:r w:rsidR="00E3222A" w:rsidRPr="00CE2F53">
              <w:rPr>
                <w:color w:val="auto"/>
              </w:rPr>
              <w:t>Response letter</w:t>
            </w:r>
            <w:r w:rsidR="00AD1934" w:rsidRPr="00CE2F53">
              <w:rPr>
                <w:color w:val="auto"/>
              </w:rPr>
              <w:t xml:space="preserve"> </w:t>
            </w:r>
            <w:r w:rsidR="005F2706" w:rsidRPr="00CE2F53">
              <w:rPr>
                <w:color w:val="auto"/>
              </w:rPr>
              <w:t>27 July 2018</w:t>
            </w:r>
            <w:r w:rsidR="006C7B6F" w:rsidRPr="00CE2F53">
              <w:rPr>
                <w:color w:val="auto"/>
              </w:rPr>
              <w:t xml:space="preserve">. </w:t>
            </w:r>
          </w:p>
        </w:tc>
      </w:tr>
      <w:tr w:rsidR="001C3ECB" w:rsidRPr="001C3ECB" w14:paraId="48883D8F" w14:textId="32D0A67C" w:rsidTr="00CE2F53">
        <w:tc>
          <w:tcPr>
            <w:tcW w:w="7938" w:type="dxa"/>
            <w:gridSpan w:val="2"/>
            <w:tcBorders>
              <w:left w:val="single" w:sz="2" w:space="0" w:color="auto"/>
              <w:bottom w:val="single" w:sz="2" w:space="0" w:color="auto"/>
              <w:right w:val="single" w:sz="2" w:space="0" w:color="auto"/>
            </w:tcBorders>
            <w:vAlign w:val="center"/>
          </w:tcPr>
          <w:p w14:paraId="01102C41" w14:textId="6AAD18A2" w:rsidR="004B3223" w:rsidRPr="00CE2F53" w:rsidRDefault="004B3223" w:rsidP="00DF6F4F">
            <w:pPr>
              <w:pStyle w:val="tabletext"/>
              <w:rPr>
                <w:color w:val="auto"/>
              </w:rPr>
            </w:pPr>
            <w:r w:rsidRPr="00CE2F53">
              <w:rPr>
                <w:color w:val="auto"/>
              </w:rPr>
              <w:t>Does PrimeSafe’s SoE include elements addressing recommended or suggested good regulatory practice in accordance with the SoE framework (incentive-based regulation, clear and consistent regulatory activities)?</w:t>
            </w:r>
          </w:p>
        </w:tc>
        <w:tc>
          <w:tcPr>
            <w:tcW w:w="2552" w:type="dxa"/>
            <w:tcBorders>
              <w:top w:val="single" w:sz="4" w:space="0" w:color="auto"/>
              <w:left w:val="single" w:sz="2" w:space="0" w:color="auto"/>
              <w:bottom w:val="single" w:sz="2" w:space="0" w:color="auto"/>
              <w:right w:val="single" w:sz="2" w:space="0" w:color="auto"/>
            </w:tcBorders>
            <w:vAlign w:val="center"/>
          </w:tcPr>
          <w:p w14:paraId="647E59FB" w14:textId="38E6F6BF" w:rsidR="004B3223" w:rsidRPr="00CE2F53" w:rsidRDefault="004B3223" w:rsidP="00106FBA">
            <w:pPr>
              <w:pStyle w:val="tabletext"/>
              <w:numPr>
                <w:ilvl w:val="0"/>
                <w:numId w:val="22"/>
              </w:numPr>
              <w:rPr>
                <w:color w:val="auto"/>
              </w:rPr>
            </w:pPr>
            <w:r w:rsidRPr="00CE2F53">
              <w:rPr>
                <w:color w:val="auto"/>
              </w:rPr>
              <w:t>SoE content</w:t>
            </w:r>
          </w:p>
        </w:tc>
        <w:tc>
          <w:tcPr>
            <w:tcW w:w="2552" w:type="dxa"/>
            <w:tcBorders>
              <w:top w:val="single" w:sz="4" w:space="0" w:color="auto"/>
              <w:left w:val="single" w:sz="2" w:space="0" w:color="auto"/>
              <w:bottom w:val="single" w:sz="2" w:space="0" w:color="auto"/>
              <w:right w:val="single" w:sz="2" w:space="0" w:color="auto"/>
            </w:tcBorders>
          </w:tcPr>
          <w:p w14:paraId="098FBBC4" w14:textId="03BE0611" w:rsidR="004B3223" w:rsidRPr="00CE2F53" w:rsidRDefault="006C7B6F" w:rsidP="006C7B6F">
            <w:pPr>
              <w:pStyle w:val="tabletext"/>
              <w:rPr>
                <w:color w:val="auto"/>
              </w:rPr>
            </w:pPr>
            <w:r w:rsidRPr="00CE2F53">
              <w:rPr>
                <w:color w:val="auto"/>
              </w:rPr>
              <w:t>Yes. PrimeSafe SoE, letter from the Hon Jaala Pulford MP to Board Chairperson Ms Candy Broad, 6 June 2018. PrimeSafe Response letter 27 July 2018.</w:t>
            </w:r>
            <w:r w:rsidR="00233DE8" w:rsidRPr="00CE2F53">
              <w:rPr>
                <w:color w:val="auto"/>
              </w:rPr>
              <w:t xml:space="preserve"> </w:t>
            </w:r>
          </w:p>
        </w:tc>
      </w:tr>
    </w:tbl>
    <w:p w14:paraId="5174B11A" w14:textId="2885E1F0" w:rsidR="00F44FE5" w:rsidRDefault="00F44FE5" w:rsidP="00F44FE5"/>
    <w:tbl>
      <w:tblPr>
        <w:tblStyle w:val="TableGrid"/>
        <w:tblW w:w="130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le heading"/>
      </w:tblPr>
      <w:tblGrid>
        <w:gridCol w:w="2800"/>
        <w:gridCol w:w="5138"/>
        <w:gridCol w:w="2552"/>
        <w:gridCol w:w="2552"/>
      </w:tblGrid>
      <w:tr w:rsidR="001C3ECB" w:rsidRPr="001C3ECB" w14:paraId="00CFFE56" w14:textId="06615E2A" w:rsidTr="00CE2F53">
        <w:trPr>
          <w:tblHeader/>
        </w:trPr>
        <w:tc>
          <w:tcPr>
            <w:tcW w:w="2800" w:type="dxa"/>
            <w:shd w:val="clear" w:color="auto" w:fill="064EA8"/>
          </w:tcPr>
          <w:p w14:paraId="5EA2D405" w14:textId="77777777" w:rsidR="006C7B6F" w:rsidRPr="00CE2F53" w:rsidRDefault="006C7B6F" w:rsidP="00DE43B9">
            <w:pPr>
              <w:pStyle w:val="tabletitles"/>
              <w:rPr>
                <w:color w:val="auto"/>
              </w:rPr>
            </w:pPr>
            <w:r w:rsidRPr="00CE2F53">
              <w:rPr>
                <w:color w:val="auto"/>
              </w:rPr>
              <w:t>Key Evaluation Questions</w:t>
            </w:r>
          </w:p>
        </w:tc>
        <w:tc>
          <w:tcPr>
            <w:tcW w:w="5138" w:type="dxa"/>
            <w:shd w:val="clear" w:color="auto" w:fill="064EA8"/>
          </w:tcPr>
          <w:p w14:paraId="3F944C5E" w14:textId="78E5130D" w:rsidR="006C7B6F" w:rsidRPr="00CE2F53" w:rsidRDefault="006C7B6F" w:rsidP="00DE43B9">
            <w:pPr>
              <w:pStyle w:val="tabletitles"/>
              <w:rPr>
                <w:color w:val="auto"/>
              </w:rPr>
            </w:pPr>
            <w:r w:rsidRPr="00CE2F53">
              <w:rPr>
                <w:color w:val="auto"/>
              </w:rPr>
              <w:t>Sub-questions</w:t>
            </w:r>
          </w:p>
        </w:tc>
        <w:tc>
          <w:tcPr>
            <w:tcW w:w="2552" w:type="dxa"/>
            <w:shd w:val="clear" w:color="auto" w:fill="064EA8"/>
          </w:tcPr>
          <w:p w14:paraId="255F79BD" w14:textId="64EA160A" w:rsidR="006C7B6F" w:rsidRPr="00CE2F53" w:rsidRDefault="006C7B6F" w:rsidP="00DE43B9">
            <w:pPr>
              <w:pStyle w:val="tabletitles"/>
              <w:rPr>
                <w:color w:val="auto"/>
              </w:rPr>
            </w:pPr>
            <w:r w:rsidRPr="00CE2F53">
              <w:rPr>
                <w:color w:val="auto"/>
              </w:rPr>
              <w:t>Performance measures</w:t>
            </w:r>
          </w:p>
        </w:tc>
        <w:tc>
          <w:tcPr>
            <w:tcW w:w="2552" w:type="dxa"/>
            <w:shd w:val="clear" w:color="auto" w:fill="064EA8"/>
          </w:tcPr>
          <w:p w14:paraId="606627BB" w14:textId="571BBF38" w:rsidR="006C7B6F" w:rsidRPr="00CE2F53" w:rsidRDefault="006C7B6F" w:rsidP="00DE43B9">
            <w:pPr>
              <w:pStyle w:val="tabletitles"/>
              <w:rPr>
                <w:color w:val="auto"/>
              </w:rPr>
            </w:pPr>
            <w:r w:rsidRPr="00CE2F53">
              <w:rPr>
                <w:color w:val="auto"/>
              </w:rPr>
              <w:t xml:space="preserve">Results and Evidence </w:t>
            </w:r>
          </w:p>
        </w:tc>
      </w:tr>
      <w:tr w:rsidR="001C3ECB" w:rsidRPr="001C3ECB" w14:paraId="17F55E85" w14:textId="1FBF5B63" w:rsidTr="00CE2F53">
        <w:tc>
          <w:tcPr>
            <w:tcW w:w="10490" w:type="dxa"/>
            <w:gridSpan w:val="3"/>
            <w:shd w:val="clear" w:color="auto" w:fill="B4C6E7" w:themeFill="accent1" w:themeFillTint="66"/>
            <w:vAlign w:val="center"/>
          </w:tcPr>
          <w:p w14:paraId="75389D3F" w14:textId="77C10C1B" w:rsidR="006C7B6F" w:rsidRPr="00CE2F53" w:rsidRDefault="006C7B6F" w:rsidP="00DE43B9">
            <w:pPr>
              <w:pStyle w:val="tabletext"/>
              <w:rPr>
                <w:color w:val="auto"/>
              </w:rPr>
            </w:pPr>
            <w:r w:rsidRPr="00CE2F53">
              <w:rPr>
                <w:color w:val="auto"/>
              </w:rPr>
              <w:t xml:space="preserve">KEQ1: How appropriate was the process for developing the SoE? </w:t>
            </w:r>
          </w:p>
        </w:tc>
        <w:tc>
          <w:tcPr>
            <w:tcW w:w="2552" w:type="dxa"/>
            <w:shd w:val="clear" w:color="auto" w:fill="B4C6E7" w:themeFill="accent1" w:themeFillTint="66"/>
          </w:tcPr>
          <w:p w14:paraId="0B2196F2" w14:textId="77777777" w:rsidR="006C7B6F" w:rsidRPr="00CE2F53" w:rsidRDefault="006C7B6F" w:rsidP="00DE43B9">
            <w:pPr>
              <w:pStyle w:val="tabletext"/>
              <w:rPr>
                <w:color w:val="auto"/>
              </w:rPr>
            </w:pPr>
          </w:p>
        </w:tc>
      </w:tr>
      <w:tr w:rsidR="001C3ECB" w:rsidRPr="001C3ECB" w14:paraId="1EF44C37" w14:textId="7C1A39C0" w:rsidTr="00CE2F53">
        <w:tc>
          <w:tcPr>
            <w:tcW w:w="2800" w:type="dxa"/>
            <w:vAlign w:val="center"/>
          </w:tcPr>
          <w:p w14:paraId="3B37C5B2" w14:textId="77777777" w:rsidR="006C7B6F" w:rsidRPr="00CE2F53" w:rsidRDefault="006C7B6F" w:rsidP="00DE43B9">
            <w:pPr>
              <w:pStyle w:val="tabletext"/>
              <w:rPr>
                <w:color w:val="auto"/>
              </w:rPr>
            </w:pPr>
            <w:r w:rsidRPr="00CE2F53">
              <w:rPr>
                <w:color w:val="auto"/>
              </w:rPr>
              <w:lastRenderedPageBreak/>
              <w:t>1.1 What was the approach for developing the SoE?</w:t>
            </w:r>
          </w:p>
        </w:tc>
        <w:tc>
          <w:tcPr>
            <w:tcW w:w="5138" w:type="dxa"/>
          </w:tcPr>
          <w:p w14:paraId="73CB6054" w14:textId="3981BB8C" w:rsidR="006C7B6F" w:rsidRPr="00CE2F53" w:rsidRDefault="006C7B6F" w:rsidP="00C271BA">
            <w:pPr>
              <w:pStyle w:val="tabletext"/>
              <w:numPr>
                <w:ilvl w:val="0"/>
                <w:numId w:val="11"/>
              </w:numPr>
              <w:rPr>
                <w:color w:val="auto"/>
              </w:rPr>
            </w:pPr>
            <w:r w:rsidRPr="00CE2F53">
              <w:rPr>
                <w:color w:val="auto"/>
              </w:rPr>
              <w:t xml:space="preserve">Was the SOE process recommended in the SoE Framework adopted (i.e. see nine elements of good regulatory practice which include timeliness, risked-based strategies and compliance-related assistance and advice)? If not, what was the approach? </w:t>
            </w:r>
          </w:p>
          <w:p w14:paraId="7C86769E" w14:textId="02A650F9" w:rsidR="006C7B6F" w:rsidRPr="00CE2F53" w:rsidRDefault="006C7B6F" w:rsidP="009A49AD">
            <w:pPr>
              <w:rPr>
                <w:color w:val="auto"/>
              </w:rPr>
            </w:pPr>
          </w:p>
        </w:tc>
        <w:tc>
          <w:tcPr>
            <w:tcW w:w="2552" w:type="dxa"/>
            <w:vAlign w:val="center"/>
          </w:tcPr>
          <w:p w14:paraId="65A80C09" w14:textId="57128508" w:rsidR="006C7B6F" w:rsidRPr="00CE2F53" w:rsidRDefault="006C7B6F" w:rsidP="00DE43B9">
            <w:pPr>
              <w:pStyle w:val="tabletext"/>
              <w:numPr>
                <w:ilvl w:val="0"/>
                <w:numId w:val="11"/>
              </w:numPr>
              <w:rPr>
                <w:color w:val="auto"/>
              </w:rPr>
            </w:pPr>
            <w:r w:rsidRPr="00CE2F53">
              <w:rPr>
                <w:color w:val="auto"/>
              </w:rPr>
              <w:t>Consistency with DTF guidelines</w:t>
            </w:r>
          </w:p>
          <w:p w14:paraId="7AE2B552" w14:textId="77777777" w:rsidR="006C7B6F" w:rsidRPr="00CE2F53" w:rsidRDefault="006C7B6F" w:rsidP="00DE43B9">
            <w:pPr>
              <w:pStyle w:val="tabletext"/>
              <w:numPr>
                <w:ilvl w:val="0"/>
                <w:numId w:val="11"/>
              </w:numPr>
              <w:rPr>
                <w:color w:val="auto"/>
              </w:rPr>
            </w:pPr>
            <w:r w:rsidRPr="00CE2F53">
              <w:rPr>
                <w:color w:val="auto"/>
              </w:rPr>
              <w:t>Relevance to PrimeSafe</w:t>
            </w:r>
          </w:p>
          <w:p w14:paraId="6652F4E3" w14:textId="77777777" w:rsidR="006C7B6F" w:rsidRPr="00CE2F53" w:rsidRDefault="006C7B6F" w:rsidP="00DE43B9">
            <w:pPr>
              <w:pStyle w:val="tabletext"/>
              <w:numPr>
                <w:ilvl w:val="0"/>
                <w:numId w:val="11"/>
              </w:numPr>
              <w:rPr>
                <w:color w:val="auto"/>
              </w:rPr>
            </w:pPr>
            <w:r w:rsidRPr="00CE2F53">
              <w:rPr>
                <w:color w:val="auto"/>
              </w:rPr>
              <w:t>Time and iterations to agree on SoE</w:t>
            </w:r>
          </w:p>
        </w:tc>
        <w:tc>
          <w:tcPr>
            <w:tcW w:w="2552" w:type="dxa"/>
          </w:tcPr>
          <w:p w14:paraId="15266693" w14:textId="36B0E290" w:rsidR="006C7B6F" w:rsidRPr="00CE2F53" w:rsidRDefault="009176D7" w:rsidP="00FA7F1E">
            <w:pPr>
              <w:pStyle w:val="tabletext"/>
              <w:numPr>
                <w:ilvl w:val="0"/>
                <w:numId w:val="11"/>
              </w:numPr>
              <w:rPr>
                <w:color w:val="auto"/>
              </w:rPr>
            </w:pPr>
            <w:r w:rsidRPr="00CE2F53">
              <w:rPr>
                <w:color w:val="auto"/>
              </w:rPr>
              <w:t xml:space="preserve">See the </w:t>
            </w:r>
            <w:r w:rsidR="008736E3" w:rsidRPr="00CE2F53">
              <w:rPr>
                <w:color w:val="auto"/>
              </w:rPr>
              <w:t xml:space="preserve">Key Findings of the </w:t>
            </w:r>
            <w:r w:rsidR="00FA7F1E" w:rsidRPr="00CE2F53">
              <w:rPr>
                <w:color w:val="auto"/>
              </w:rPr>
              <w:t xml:space="preserve">Process Evaluation </w:t>
            </w:r>
            <w:r w:rsidR="005D4438" w:rsidRPr="00CE2F53">
              <w:rPr>
                <w:color w:val="auto"/>
              </w:rPr>
              <w:t xml:space="preserve">above, </w:t>
            </w:r>
            <w:r w:rsidR="007D39F1" w:rsidRPr="00CE2F53">
              <w:rPr>
                <w:color w:val="auto"/>
              </w:rPr>
              <w:t xml:space="preserve">concluded September 2018 by AgVic and PrimeSafe. </w:t>
            </w:r>
          </w:p>
        </w:tc>
      </w:tr>
      <w:tr w:rsidR="001C3ECB" w:rsidRPr="001C3ECB" w14:paraId="6655C252" w14:textId="04497542" w:rsidTr="00CE2F53">
        <w:tc>
          <w:tcPr>
            <w:tcW w:w="2800" w:type="dxa"/>
            <w:vAlign w:val="center"/>
          </w:tcPr>
          <w:p w14:paraId="1D1C90C1" w14:textId="77777777" w:rsidR="006C7B6F" w:rsidRPr="00CE2F53" w:rsidRDefault="006C7B6F" w:rsidP="00004CD1">
            <w:pPr>
              <w:pStyle w:val="tabletext"/>
              <w:rPr>
                <w:color w:val="auto"/>
              </w:rPr>
            </w:pPr>
            <w:r w:rsidRPr="00CE2F53">
              <w:rPr>
                <w:color w:val="auto"/>
              </w:rPr>
              <w:t>1.2 Was the evidence base appropriate to develop the SoE?</w:t>
            </w:r>
          </w:p>
        </w:tc>
        <w:tc>
          <w:tcPr>
            <w:tcW w:w="5138" w:type="dxa"/>
          </w:tcPr>
          <w:p w14:paraId="76F29384" w14:textId="77777777" w:rsidR="006C7B6F" w:rsidRPr="00CE2F53" w:rsidRDefault="006C7B6F" w:rsidP="00004CD1">
            <w:pPr>
              <w:pStyle w:val="tabletext"/>
              <w:numPr>
                <w:ilvl w:val="0"/>
                <w:numId w:val="11"/>
              </w:numPr>
              <w:rPr>
                <w:color w:val="auto"/>
              </w:rPr>
            </w:pPr>
            <w:r w:rsidRPr="00CE2F53">
              <w:rPr>
                <w:color w:val="auto"/>
              </w:rPr>
              <w:t xml:space="preserve">Was there an appropriate baseline of current performance against each of the elements of good regulatory practice (i.e. was there a regulator self-assessment and was it provided to the department)? </w:t>
            </w:r>
          </w:p>
          <w:p w14:paraId="2CC50DF5" w14:textId="77777777" w:rsidR="006C7B6F" w:rsidRPr="00CE2F53" w:rsidRDefault="006C7B6F" w:rsidP="00004CD1">
            <w:pPr>
              <w:pStyle w:val="tabletext"/>
              <w:numPr>
                <w:ilvl w:val="0"/>
                <w:numId w:val="11"/>
              </w:numPr>
              <w:rPr>
                <w:color w:val="auto"/>
              </w:rPr>
            </w:pPr>
            <w:r w:rsidRPr="00CE2F53">
              <w:rPr>
                <w:color w:val="auto"/>
              </w:rPr>
              <w:t>How were the actions in PrimeSafe’s SoE response determined?</w:t>
            </w:r>
          </w:p>
          <w:p w14:paraId="4E42D312" w14:textId="2DBF2B51" w:rsidR="006C7B6F" w:rsidRPr="00CE2F53" w:rsidRDefault="006C7B6F" w:rsidP="00004CD1">
            <w:pPr>
              <w:pStyle w:val="tabletext"/>
              <w:numPr>
                <w:ilvl w:val="0"/>
                <w:numId w:val="11"/>
              </w:numPr>
              <w:rPr>
                <w:color w:val="auto"/>
              </w:rPr>
            </w:pPr>
            <w:r w:rsidRPr="00CE2F53">
              <w:rPr>
                <w:color w:val="auto"/>
              </w:rPr>
              <w:t>What consultation process was used to develop the SoE and response</w:t>
            </w:r>
            <w:r w:rsidR="00EF6FD9" w:rsidRPr="00CE2F53">
              <w:rPr>
                <w:color w:val="auto"/>
              </w:rPr>
              <w:t>?</w:t>
            </w:r>
          </w:p>
        </w:tc>
        <w:tc>
          <w:tcPr>
            <w:tcW w:w="2552" w:type="dxa"/>
            <w:vAlign w:val="center"/>
          </w:tcPr>
          <w:p w14:paraId="221A5D9A" w14:textId="77777777" w:rsidR="006C7B6F" w:rsidRPr="00CE2F53" w:rsidRDefault="006C7B6F" w:rsidP="00004CD1">
            <w:pPr>
              <w:pStyle w:val="tabletext"/>
              <w:numPr>
                <w:ilvl w:val="0"/>
                <w:numId w:val="11"/>
              </w:numPr>
              <w:rPr>
                <w:color w:val="auto"/>
              </w:rPr>
            </w:pPr>
            <w:r w:rsidRPr="00CE2F53">
              <w:rPr>
                <w:color w:val="auto"/>
              </w:rPr>
              <w:t>Consistency with DTF guidelines</w:t>
            </w:r>
          </w:p>
          <w:p w14:paraId="68859CB5" w14:textId="77777777" w:rsidR="006C7B6F" w:rsidRPr="00CE2F53" w:rsidRDefault="006C7B6F" w:rsidP="00004CD1">
            <w:pPr>
              <w:pStyle w:val="tabletext"/>
              <w:numPr>
                <w:ilvl w:val="0"/>
                <w:numId w:val="11"/>
              </w:numPr>
              <w:rPr>
                <w:color w:val="auto"/>
              </w:rPr>
            </w:pPr>
            <w:r w:rsidRPr="00CE2F53">
              <w:rPr>
                <w:color w:val="auto"/>
              </w:rPr>
              <w:t>Relevance to PrimeSafe</w:t>
            </w:r>
          </w:p>
          <w:p w14:paraId="6BEA0D7C" w14:textId="68D9BBB2" w:rsidR="006C7B6F" w:rsidRPr="00CE2F53" w:rsidRDefault="006C7B6F" w:rsidP="00004CD1">
            <w:pPr>
              <w:pStyle w:val="tabletext"/>
              <w:numPr>
                <w:ilvl w:val="0"/>
                <w:numId w:val="11"/>
              </w:numPr>
              <w:rPr>
                <w:color w:val="auto"/>
              </w:rPr>
            </w:pPr>
            <w:r w:rsidRPr="00CE2F53">
              <w:rPr>
                <w:color w:val="auto"/>
              </w:rPr>
              <w:t>Time and iterations to agree on SoE</w:t>
            </w:r>
          </w:p>
        </w:tc>
        <w:tc>
          <w:tcPr>
            <w:tcW w:w="2552" w:type="dxa"/>
          </w:tcPr>
          <w:p w14:paraId="1124177B" w14:textId="3C9B6CB2" w:rsidR="006C7B6F" w:rsidRPr="00CE2F53" w:rsidRDefault="00FA7F1E" w:rsidP="00004CD1">
            <w:pPr>
              <w:pStyle w:val="tabletext"/>
              <w:numPr>
                <w:ilvl w:val="0"/>
                <w:numId w:val="11"/>
              </w:numPr>
              <w:rPr>
                <w:color w:val="auto"/>
              </w:rPr>
            </w:pPr>
            <w:r w:rsidRPr="00CE2F53">
              <w:rPr>
                <w:color w:val="auto"/>
              </w:rPr>
              <w:t>See the Key Findings of the Process Evaluation above, concluded September 2018 by AgVic and PrimeSafe.</w:t>
            </w:r>
          </w:p>
        </w:tc>
      </w:tr>
      <w:tr w:rsidR="001C3ECB" w:rsidRPr="001C3ECB" w14:paraId="382FD864" w14:textId="4BB8433B" w:rsidTr="00CE2F53">
        <w:tc>
          <w:tcPr>
            <w:tcW w:w="2800" w:type="dxa"/>
            <w:vAlign w:val="center"/>
          </w:tcPr>
          <w:p w14:paraId="7EA26ED9" w14:textId="7C05ECD6" w:rsidR="006C7B6F" w:rsidRPr="00CE2F53" w:rsidRDefault="006C7B6F" w:rsidP="00004CD1">
            <w:pPr>
              <w:pStyle w:val="tabletext"/>
              <w:rPr>
                <w:color w:val="auto"/>
              </w:rPr>
            </w:pPr>
            <w:r w:rsidRPr="00CE2F53">
              <w:rPr>
                <w:color w:val="auto"/>
              </w:rPr>
              <w:t>1.3 How satisfied were DJPR and PrimeSafe in the process?</w:t>
            </w:r>
          </w:p>
        </w:tc>
        <w:tc>
          <w:tcPr>
            <w:tcW w:w="5138" w:type="dxa"/>
          </w:tcPr>
          <w:p w14:paraId="01AEA361" w14:textId="77777777" w:rsidR="006C7B6F" w:rsidRPr="00CE2F53" w:rsidRDefault="006C7B6F" w:rsidP="00004CD1">
            <w:pPr>
              <w:pStyle w:val="ListParagraph"/>
              <w:ind w:left="1440"/>
              <w:rPr>
                <w:rFonts w:ascii="Arial" w:hAnsi="Arial" w:cs="Arial"/>
                <w:color w:val="auto"/>
                <w:sz w:val="18"/>
                <w:szCs w:val="18"/>
              </w:rPr>
            </w:pPr>
          </w:p>
          <w:p w14:paraId="125F6210" w14:textId="5303ADF1" w:rsidR="006C7B6F" w:rsidRPr="00CE2F53" w:rsidRDefault="006C7B6F" w:rsidP="00004CD1">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Was sufficient time allocated to complete each part of the process?</w:t>
            </w:r>
            <w:r w:rsidR="0057725E" w:rsidRPr="00CE2F53">
              <w:rPr>
                <w:rFonts w:ascii="Arial" w:hAnsi="Arial" w:cs="Arial"/>
                <w:color w:val="auto"/>
                <w:sz w:val="18"/>
                <w:szCs w:val="18"/>
              </w:rPr>
              <w:t xml:space="preserve"> </w:t>
            </w:r>
          </w:p>
          <w:p w14:paraId="23BE706B" w14:textId="77777777" w:rsidR="006C7B6F" w:rsidRPr="00CE2F53" w:rsidRDefault="006C7B6F" w:rsidP="00004CD1">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Have the SoE and response both been published on PrimeSafe’s website in accordance with the SoE framework?</w:t>
            </w:r>
          </w:p>
          <w:p w14:paraId="5BEB8AD8" w14:textId="77777777" w:rsidR="006C7B6F" w:rsidRPr="00CE2F53" w:rsidRDefault="006C7B6F" w:rsidP="00004CD1">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Have the SoE targets been incorporated into PrimeSafe’s Corporate Plan?</w:t>
            </w:r>
          </w:p>
          <w:p w14:paraId="763A665E" w14:textId="77777777" w:rsidR="006C7B6F" w:rsidRPr="00CE2F53" w:rsidRDefault="006C7B6F" w:rsidP="00004CD1">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 xml:space="preserve">Has PrimeSafe reported publicly on its progress against the expectations and targets in its SoE? </w:t>
            </w:r>
          </w:p>
          <w:p w14:paraId="3976258D" w14:textId="77777777" w:rsidR="006C7B6F" w:rsidRPr="00CE2F53" w:rsidRDefault="006C7B6F" w:rsidP="00004CD1">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Did PrimeSafe undertake a self-assessment process (or equivalent) as recommended by the SoE framework?</w:t>
            </w:r>
          </w:p>
          <w:p w14:paraId="3883848D" w14:textId="145D0924" w:rsidR="006C7B6F" w:rsidRPr="00CE2F53" w:rsidRDefault="006C7B6F" w:rsidP="00004CD1">
            <w:pPr>
              <w:pStyle w:val="ListParagraph"/>
              <w:numPr>
                <w:ilvl w:val="0"/>
                <w:numId w:val="19"/>
              </w:numPr>
              <w:rPr>
                <w:color w:val="auto"/>
              </w:rPr>
            </w:pPr>
            <w:r w:rsidRPr="00CE2F53">
              <w:rPr>
                <w:rFonts w:ascii="Arial" w:hAnsi="Arial" w:cs="Arial"/>
                <w:color w:val="auto"/>
                <w:sz w:val="18"/>
                <w:szCs w:val="18"/>
              </w:rPr>
              <w:t xml:space="preserve">Was the SoE issued to the PrimeSafe Board in accordance with the SoE framework?  </w:t>
            </w:r>
          </w:p>
        </w:tc>
        <w:tc>
          <w:tcPr>
            <w:tcW w:w="2552" w:type="dxa"/>
            <w:vAlign w:val="center"/>
          </w:tcPr>
          <w:p w14:paraId="1B215D0B" w14:textId="77777777" w:rsidR="006C7B6F" w:rsidRPr="00CE2F53" w:rsidRDefault="006C7B6F" w:rsidP="00004CD1">
            <w:pPr>
              <w:pStyle w:val="tabletext"/>
              <w:numPr>
                <w:ilvl w:val="0"/>
                <w:numId w:val="11"/>
              </w:numPr>
              <w:rPr>
                <w:color w:val="auto"/>
              </w:rPr>
            </w:pPr>
            <w:r w:rsidRPr="00CE2F53">
              <w:rPr>
                <w:color w:val="auto"/>
              </w:rPr>
              <w:t>Consistency with DTF guidelines</w:t>
            </w:r>
          </w:p>
          <w:p w14:paraId="69FB3C2C" w14:textId="77777777" w:rsidR="006C7B6F" w:rsidRPr="00CE2F53" w:rsidRDefault="006C7B6F" w:rsidP="00004CD1">
            <w:pPr>
              <w:pStyle w:val="tabletext"/>
              <w:numPr>
                <w:ilvl w:val="0"/>
                <w:numId w:val="11"/>
              </w:numPr>
              <w:rPr>
                <w:color w:val="auto"/>
              </w:rPr>
            </w:pPr>
            <w:r w:rsidRPr="00CE2F53">
              <w:rPr>
                <w:color w:val="auto"/>
              </w:rPr>
              <w:t>Relevance to PrimeSafe</w:t>
            </w:r>
          </w:p>
          <w:p w14:paraId="2880E9AB" w14:textId="66404145" w:rsidR="006C7B6F" w:rsidRPr="00CE2F53" w:rsidRDefault="006C7B6F" w:rsidP="00004CD1">
            <w:pPr>
              <w:pStyle w:val="tabletext"/>
              <w:numPr>
                <w:ilvl w:val="0"/>
                <w:numId w:val="11"/>
              </w:numPr>
              <w:rPr>
                <w:color w:val="auto"/>
              </w:rPr>
            </w:pPr>
            <w:r w:rsidRPr="00CE2F53">
              <w:rPr>
                <w:color w:val="auto"/>
              </w:rPr>
              <w:t>Time and iterations to agree on SoE</w:t>
            </w:r>
          </w:p>
        </w:tc>
        <w:tc>
          <w:tcPr>
            <w:tcW w:w="2552" w:type="dxa"/>
          </w:tcPr>
          <w:p w14:paraId="76F8019A" w14:textId="40E6EC3B" w:rsidR="006C7B6F" w:rsidRPr="00CE2F53" w:rsidRDefault="00FA7F1E" w:rsidP="00004CD1">
            <w:pPr>
              <w:pStyle w:val="tabletext"/>
              <w:numPr>
                <w:ilvl w:val="0"/>
                <w:numId w:val="11"/>
              </w:numPr>
              <w:rPr>
                <w:color w:val="auto"/>
              </w:rPr>
            </w:pPr>
            <w:r w:rsidRPr="00CE2F53">
              <w:rPr>
                <w:color w:val="auto"/>
              </w:rPr>
              <w:t>See the Key Findings of the Process Evaluation above, concluded September 2018 by AgVic and PrimeSafe.</w:t>
            </w:r>
          </w:p>
        </w:tc>
      </w:tr>
    </w:tbl>
    <w:p w14:paraId="4FE2496D" w14:textId="6AAB85D6" w:rsidR="001A6DA5" w:rsidRDefault="001A6DA5" w:rsidP="00F44FE5"/>
    <w:p w14:paraId="7F0BDE18" w14:textId="70195433" w:rsidR="00470928" w:rsidRDefault="00470928" w:rsidP="00470928">
      <w:pPr>
        <w:pStyle w:val="Heading2"/>
        <w:numPr>
          <w:ilvl w:val="0"/>
          <w:numId w:val="0"/>
        </w:numPr>
        <w:rPr>
          <w:highlight w:val="yellow"/>
        </w:rPr>
      </w:pPr>
      <w:bookmarkStart w:id="16" w:name="_Toc530128217"/>
      <w:bookmarkStart w:id="17" w:name="_Toc530573078"/>
      <w:r w:rsidRPr="007645C5">
        <w:lastRenderedPageBreak/>
        <w:t>Performance evaluation criteria</w:t>
      </w:r>
      <w:bookmarkEnd w:id="16"/>
      <w:bookmarkEnd w:id="17"/>
    </w:p>
    <w:tbl>
      <w:tblPr>
        <w:tblStyle w:val="TableGrid"/>
        <w:tblW w:w="13042" w:type="dxa"/>
        <w:tblBorders>
          <w:top w:val="single" w:sz="2" w:space="0" w:color="auto"/>
          <w:left w:val="single" w:sz="2" w:space="0" w:color="auto"/>
          <w:bottom w:val="single" w:sz="2" w:space="0" w:color="auto"/>
          <w:insideH w:val="single" w:sz="2" w:space="0" w:color="auto"/>
          <w:insideV w:val="single" w:sz="2" w:space="0" w:color="auto"/>
        </w:tblBorders>
        <w:tblLook w:val="04A0" w:firstRow="1" w:lastRow="0" w:firstColumn="1" w:lastColumn="0" w:noHBand="0" w:noVBand="1"/>
        <w:tblCaption w:val="Table heading"/>
      </w:tblPr>
      <w:tblGrid>
        <w:gridCol w:w="2127"/>
        <w:gridCol w:w="5244"/>
        <w:gridCol w:w="2835"/>
        <w:gridCol w:w="2836"/>
      </w:tblGrid>
      <w:tr w:rsidR="001C3ECB" w:rsidRPr="001C3ECB" w14:paraId="3B7E459E" w14:textId="72AD8E8B" w:rsidTr="00CE2F53">
        <w:trPr>
          <w:tblHeader/>
        </w:trPr>
        <w:tc>
          <w:tcPr>
            <w:tcW w:w="2127" w:type="dxa"/>
            <w:shd w:val="clear" w:color="auto" w:fill="064EA8"/>
          </w:tcPr>
          <w:p w14:paraId="0A07A137" w14:textId="77777777" w:rsidR="00106FBA" w:rsidRPr="00CE2F53" w:rsidRDefault="00106FBA" w:rsidP="00DE43B9">
            <w:pPr>
              <w:pStyle w:val="tabletitles"/>
              <w:rPr>
                <w:color w:val="auto"/>
              </w:rPr>
            </w:pPr>
            <w:r w:rsidRPr="00CE2F53">
              <w:rPr>
                <w:color w:val="auto"/>
              </w:rPr>
              <w:t>Key Evaluation Questions</w:t>
            </w:r>
          </w:p>
        </w:tc>
        <w:tc>
          <w:tcPr>
            <w:tcW w:w="5244" w:type="dxa"/>
            <w:shd w:val="clear" w:color="auto" w:fill="064EA8"/>
          </w:tcPr>
          <w:p w14:paraId="61C06B02" w14:textId="77777777" w:rsidR="00106FBA" w:rsidRPr="00CE2F53" w:rsidRDefault="00106FBA" w:rsidP="00DE43B9">
            <w:pPr>
              <w:pStyle w:val="tabletitles"/>
              <w:rPr>
                <w:color w:val="auto"/>
              </w:rPr>
            </w:pPr>
            <w:r w:rsidRPr="00CE2F53">
              <w:rPr>
                <w:color w:val="auto"/>
              </w:rPr>
              <w:t>Sub-questions</w:t>
            </w:r>
          </w:p>
        </w:tc>
        <w:tc>
          <w:tcPr>
            <w:tcW w:w="2835" w:type="dxa"/>
            <w:shd w:val="clear" w:color="auto" w:fill="064EA8"/>
          </w:tcPr>
          <w:p w14:paraId="091BA0C5" w14:textId="7617646A" w:rsidR="00106FBA" w:rsidRPr="00CE2F53" w:rsidRDefault="00106FBA" w:rsidP="00DE43B9">
            <w:pPr>
              <w:pStyle w:val="tabletitles"/>
              <w:rPr>
                <w:color w:val="auto"/>
              </w:rPr>
            </w:pPr>
            <w:r w:rsidRPr="00CE2F53">
              <w:rPr>
                <w:color w:val="auto"/>
              </w:rPr>
              <w:t>Performance measures</w:t>
            </w:r>
          </w:p>
        </w:tc>
        <w:tc>
          <w:tcPr>
            <w:tcW w:w="2836" w:type="dxa"/>
            <w:shd w:val="clear" w:color="auto" w:fill="064EA8"/>
          </w:tcPr>
          <w:p w14:paraId="07426CA6" w14:textId="42AE703B" w:rsidR="00106FBA" w:rsidRPr="00CE2F53" w:rsidRDefault="00106FBA" w:rsidP="00DE43B9">
            <w:pPr>
              <w:pStyle w:val="tabletitles"/>
              <w:rPr>
                <w:color w:val="auto"/>
              </w:rPr>
            </w:pPr>
            <w:r w:rsidRPr="00CE2F53">
              <w:rPr>
                <w:color w:val="auto"/>
              </w:rPr>
              <w:t>Results and Evidence</w:t>
            </w:r>
          </w:p>
        </w:tc>
      </w:tr>
      <w:tr w:rsidR="001C3ECB" w:rsidRPr="001C3ECB" w14:paraId="6A9BA930" w14:textId="7764B841" w:rsidTr="00CE2F53">
        <w:tc>
          <w:tcPr>
            <w:tcW w:w="10206" w:type="dxa"/>
            <w:gridSpan w:val="3"/>
            <w:shd w:val="clear" w:color="auto" w:fill="B4C6E7" w:themeFill="accent1" w:themeFillTint="66"/>
          </w:tcPr>
          <w:p w14:paraId="50305E3A" w14:textId="14DD90D1" w:rsidR="00106FBA" w:rsidRPr="00CE2F53" w:rsidRDefault="00106FBA" w:rsidP="00D86788">
            <w:pPr>
              <w:rPr>
                <w:color w:val="auto"/>
              </w:rPr>
            </w:pPr>
            <w:bookmarkStart w:id="18" w:name="_Hlk25846875"/>
            <w:r w:rsidRPr="00CE2F53">
              <w:rPr>
                <w:color w:val="auto"/>
              </w:rPr>
              <w:t>KEQ2: To what extent did PrimeSafe deliver the improvements and targets established in the SoE and PrimeSafe’s response? (accountability)</w:t>
            </w:r>
            <w:bookmarkEnd w:id="18"/>
          </w:p>
        </w:tc>
        <w:tc>
          <w:tcPr>
            <w:tcW w:w="2836" w:type="dxa"/>
            <w:shd w:val="clear" w:color="auto" w:fill="B4C6E7" w:themeFill="accent1" w:themeFillTint="66"/>
          </w:tcPr>
          <w:p w14:paraId="6DFD9FA1" w14:textId="77777777" w:rsidR="00106FBA" w:rsidRPr="00CE2F53" w:rsidRDefault="00106FBA" w:rsidP="00D86788">
            <w:pPr>
              <w:rPr>
                <w:color w:val="auto"/>
              </w:rPr>
            </w:pPr>
          </w:p>
        </w:tc>
      </w:tr>
      <w:tr w:rsidR="001C3ECB" w:rsidRPr="001C3ECB" w14:paraId="204D86F6" w14:textId="6D0C2EE5" w:rsidTr="00CE2F53">
        <w:trPr>
          <w:trHeight w:val="1515"/>
        </w:trPr>
        <w:tc>
          <w:tcPr>
            <w:tcW w:w="2127" w:type="dxa"/>
            <w:vMerge w:val="restart"/>
          </w:tcPr>
          <w:p w14:paraId="70B699A2" w14:textId="2AA4D396" w:rsidR="00106FBA" w:rsidRPr="00CE2F53" w:rsidRDefault="00106FBA" w:rsidP="00D6714A">
            <w:pPr>
              <w:pStyle w:val="tabletext"/>
              <w:rPr>
                <w:color w:val="auto"/>
              </w:rPr>
            </w:pPr>
            <w:r w:rsidRPr="00CE2F53">
              <w:rPr>
                <w:color w:val="auto"/>
              </w:rPr>
              <w:t>2.1 How suitable/relevant were the measures in achieving improved outcomes?</w:t>
            </w:r>
          </w:p>
        </w:tc>
        <w:tc>
          <w:tcPr>
            <w:tcW w:w="5244" w:type="dxa"/>
          </w:tcPr>
          <w:p w14:paraId="73255CAD" w14:textId="0475DD86" w:rsidR="00106FBA" w:rsidRPr="00CE2F53" w:rsidRDefault="00106FBA" w:rsidP="00D6714A">
            <w:pPr>
              <w:pStyle w:val="ListParagraph"/>
              <w:numPr>
                <w:ilvl w:val="0"/>
                <w:numId w:val="17"/>
              </w:numPr>
              <w:rPr>
                <w:rFonts w:ascii="Arial" w:hAnsi="Arial" w:cs="Arial"/>
                <w:color w:val="auto"/>
                <w:sz w:val="12"/>
                <w:szCs w:val="18"/>
              </w:rPr>
            </w:pPr>
            <w:r w:rsidRPr="00CE2F53">
              <w:rPr>
                <w:rFonts w:ascii="Arial" w:hAnsi="Arial" w:cs="Arial"/>
                <w:color w:val="auto"/>
                <w:sz w:val="18"/>
              </w:rPr>
              <w:t xml:space="preserve">Did PrimeSafe deliver the improvements and targets established in the SOE letter and its response on time? </w:t>
            </w:r>
          </w:p>
          <w:p w14:paraId="742512DF" w14:textId="77777777" w:rsidR="00106FBA" w:rsidRPr="00CE2F53" w:rsidRDefault="00106FBA" w:rsidP="00D6714A">
            <w:pPr>
              <w:pStyle w:val="ListParagraph"/>
              <w:numPr>
                <w:ilvl w:val="0"/>
                <w:numId w:val="17"/>
              </w:numPr>
              <w:rPr>
                <w:rFonts w:ascii="Arial" w:hAnsi="Arial" w:cs="Arial"/>
                <w:color w:val="auto"/>
                <w:sz w:val="18"/>
              </w:rPr>
            </w:pPr>
            <w:r w:rsidRPr="00CE2F53">
              <w:rPr>
                <w:rFonts w:ascii="Arial" w:hAnsi="Arial" w:cs="Arial"/>
                <w:color w:val="auto"/>
                <w:sz w:val="18"/>
              </w:rPr>
              <w:t>Does the evidence and data demonstrate achievement of the improvements and targets?</w:t>
            </w:r>
          </w:p>
          <w:p w14:paraId="7EE8DD4F" w14:textId="77777777" w:rsidR="00106FBA" w:rsidRPr="00CE2F53" w:rsidRDefault="00106FBA" w:rsidP="00D6714A">
            <w:pPr>
              <w:pStyle w:val="ListParagraph"/>
              <w:numPr>
                <w:ilvl w:val="0"/>
                <w:numId w:val="17"/>
              </w:numPr>
              <w:rPr>
                <w:color w:val="auto"/>
              </w:rPr>
            </w:pPr>
            <w:r w:rsidRPr="00CE2F53">
              <w:rPr>
                <w:rFonts w:ascii="Arial" w:hAnsi="Arial" w:cs="Arial"/>
                <w:color w:val="auto"/>
                <w:sz w:val="18"/>
              </w:rPr>
              <w:t>Was there adequate understanding of and explanation for variations from intended performance improvements and targets?</w:t>
            </w:r>
          </w:p>
          <w:p w14:paraId="75C4736A" w14:textId="07D3BDB9" w:rsidR="00106FBA" w:rsidRPr="00CE2F53" w:rsidRDefault="00106FBA" w:rsidP="004C4692">
            <w:pPr>
              <w:rPr>
                <w:color w:val="auto"/>
              </w:rPr>
            </w:pPr>
          </w:p>
        </w:tc>
        <w:tc>
          <w:tcPr>
            <w:tcW w:w="2835" w:type="dxa"/>
          </w:tcPr>
          <w:p w14:paraId="4DC3094B" w14:textId="77777777" w:rsidR="00106FBA" w:rsidRPr="00CE2F53" w:rsidRDefault="00106FBA" w:rsidP="004A0B2A">
            <w:pPr>
              <w:pStyle w:val="tabletext"/>
              <w:numPr>
                <w:ilvl w:val="0"/>
                <w:numId w:val="11"/>
              </w:numPr>
              <w:rPr>
                <w:color w:val="auto"/>
              </w:rPr>
            </w:pPr>
            <w:r w:rsidRPr="00CE2F53">
              <w:rPr>
                <w:color w:val="auto"/>
              </w:rPr>
              <w:t>Data and evidence that improved outcomes were achieved</w:t>
            </w:r>
          </w:p>
          <w:p w14:paraId="0C8C94A9" w14:textId="7793FA9C" w:rsidR="00106FBA" w:rsidRPr="00CE2F53" w:rsidRDefault="00106FBA" w:rsidP="001A2A3E">
            <w:pPr>
              <w:pStyle w:val="tabletext"/>
              <w:numPr>
                <w:ilvl w:val="0"/>
                <w:numId w:val="11"/>
              </w:numPr>
              <w:rPr>
                <w:color w:val="auto"/>
              </w:rPr>
            </w:pPr>
            <w:r w:rsidRPr="00CE2F53">
              <w:rPr>
                <w:color w:val="auto"/>
              </w:rPr>
              <w:t>Proportion of key measures and targets in the SoE met</w:t>
            </w:r>
          </w:p>
        </w:tc>
        <w:tc>
          <w:tcPr>
            <w:tcW w:w="2836" w:type="dxa"/>
          </w:tcPr>
          <w:p w14:paraId="6EC2580A" w14:textId="16DC92B1" w:rsidR="00106FBA" w:rsidRPr="00CE2F53" w:rsidRDefault="00D30937" w:rsidP="004A0B2A">
            <w:pPr>
              <w:pStyle w:val="tabletext"/>
              <w:numPr>
                <w:ilvl w:val="0"/>
                <w:numId w:val="11"/>
              </w:numPr>
              <w:rPr>
                <w:color w:val="auto"/>
              </w:rPr>
            </w:pPr>
            <w:r w:rsidRPr="00CE2F53">
              <w:rPr>
                <w:color w:val="auto"/>
              </w:rPr>
              <w:t xml:space="preserve">Based on available evidence, </w:t>
            </w:r>
            <w:r w:rsidR="00FA7F1E" w:rsidRPr="00CE2F53">
              <w:rPr>
                <w:color w:val="auto"/>
              </w:rPr>
              <w:t xml:space="preserve">some </w:t>
            </w:r>
            <w:r w:rsidRPr="00CE2F53">
              <w:rPr>
                <w:color w:val="auto"/>
              </w:rPr>
              <w:t>i</w:t>
            </w:r>
            <w:r w:rsidR="00A0787F" w:rsidRPr="00CE2F53">
              <w:rPr>
                <w:color w:val="auto"/>
              </w:rPr>
              <w:t xml:space="preserve">mprovements </w:t>
            </w:r>
            <w:r w:rsidR="00FA7F1E" w:rsidRPr="00CE2F53">
              <w:rPr>
                <w:color w:val="auto"/>
              </w:rPr>
              <w:t xml:space="preserve">were made </w:t>
            </w:r>
            <w:r w:rsidR="00A0787F" w:rsidRPr="00CE2F53">
              <w:rPr>
                <w:color w:val="auto"/>
              </w:rPr>
              <w:t xml:space="preserve">and targets met. </w:t>
            </w:r>
          </w:p>
          <w:p w14:paraId="6D1F3DC3" w14:textId="5461947D" w:rsidR="00A0787F" w:rsidRPr="00CE2F53" w:rsidRDefault="003E1882" w:rsidP="004A0B2A">
            <w:pPr>
              <w:pStyle w:val="tabletext"/>
              <w:numPr>
                <w:ilvl w:val="0"/>
                <w:numId w:val="11"/>
              </w:numPr>
              <w:rPr>
                <w:color w:val="auto"/>
              </w:rPr>
            </w:pPr>
            <w:r w:rsidRPr="00CE2F53">
              <w:rPr>
                <w:color w:val="auto"/>
              </w:rPr>
              <w:t xml:space="preserve">Evidence and data </w:t>
            </w:r>
            <w:r w:rsidR="0094632B" w:rsidRPr="00CE2F53">
              <w:rPr>
                <w:color w:val="auto"/>
              </w:rPr>
              <w:t>are</w:t>
            </w:r>
            <w:r w:rsidRPr="00CE2F53">
              <w:rPr>
                <w:color w:val="auto"/>
              </w:rPr>
              <w:t xml:space="preserve"> available in the </w:t>
            </w:r>
            <w:r w:rsidR="00784024" w:rsidRPr="00CE2F53">
              <w:rPr>
                <w:color w:val="auto"/>
              </w:rPr>
              <w:t>agency A</w:t>
            </w:r>
            <w:r w:rsidRPr="00CE2F53">
              <w:rPr>
                <w:color w:val="auto"/>
              </w:rPr>
              <w:t xml:space="preserve">nnual </w:t>
            </w:r>
            <w:r w:rsidR="00784024" w:rsidRPr="00CE2F53">
              <w:rPr>
                <w:color w:val="auto"/>
              </w:rPr>
              <w:t>R</w:t>
            </w:r>
            <w:r w:rsidRPr="00CE2F53">
              <w:rPr>
                <w:color w:val="auto"/>
              </w:rPr>
              <w:t xml:space="preserve">eport and </w:t>
            </w:r>
            <w:r w:rsidR="000D445D" w:rsidRPr="00CE2F53">
              <w:rPr>
                <w:color w:val="auto"/>
              </w:rPr>
              <w:t xml:space="preserve">other </w:t>
            </w:r>
            <w:r w:rsidR="00A6737C" w:rsidRPr="00CE2F53">
              <w:rPr>
                <w:color w:val="auto"/>
              </w:rPr>
              <w:t xml:space="preserve">public </w:t>
            </w:r>
            <w:r w:rsidR="000D445D" w:rsidRPr="00CE2F53">
              <w:rPr>
                <w:color w:val="auto"/>
              </w:rPr>
              <w:t>documents</w:t>
            </w:r>
            <w:r w:rsidR="00782D44" w:rsidRPr="00CE2F53">
              <w:rPr>
                <w:color w:val="auto"/>
              </w:rPr>
              <w:t xml:space="preserve"> on the website. </w:t>
            </w:r>
            <w:r w:rsidR="000D445D" w:rsidRPr="00CE2F53">
              <w:rPr>
                <w:color w:val="auto"/>
              </w:rPr>
              <w:t xml:space="preserve"> </w:t>
            </w:r>
          </w:p>
          <w:p w14:paraId="076FF4F7" w14:textId="15C2B3A3" w:rsidR="000D445D" w:rsidRPr="00CE2F53" w:rsidRDefault="00991A19" w:rsidP="004A0B2A">
            <w:pPr>
              <w:pStyle w:val="tabletext"/>
              <w:numPr>
                <w:ilvl w:val="0"/>
                <w:numId w:val="11"/>
              </w:numPr>
              <w:rPr>
                <w:color w:val="auto"/>
              </w:rPr>
            </w:pPr>
            <w:r w:rsidRPr="00CE2F53">
              <w:rPr>
                <w:color w:val="auto"/>
              </w:rPr>
              <w:t xml:space="preserve">PrimeSafe reported no </w:t>
            </w:r>
            <w:r w:rsidR="000D445D" w:rsidRPr="00CE2F53">
              <w:rPr>
                <w:color w:val="auto"/>
              </w:rPr>
              <w:t>significant variation</w:t>
            </w:r>
            <w:r w:rsidR="0094632B" w:rsidRPr="00CE2F53">
              <w:rPr>
                <w:color w:val="auto"/>
              </w:rPr>
              <w:t>s</w:t>
            </w:r>
            <w:r w:rsidR="007B68C8" w:rsidRPr="00CE2F53">
              <w:rPr>
                <w:color w:val="auto"/>
              </w:rPr>
              <w:t xml:space="preserve"> against the Minister’s SoE</w:t>
            </w:r>
            <w:r w:rsidR="000D445D" w:rsidRPr="00CE2F53">
              <w:rPr>
                <w:color w:val="auto"/>
              </w:rPr>
              <w:t xml:space="preserve">. </w:t>
            </w:r>
          </w:p>
        </w:tc>
      </w:tr>
      <w:tr w:rsidR="001C3ECB" w:rsidRPr="001C3ECB" w14:paraId="6C3A9447" w14:textId="1854A096" w:rsidTr="00CE2F53">
        <w:trPr>
          <w:trHeight w:val="579"/>
        </w:trPr>
        <w:tc>
          <w:tcPr>
            <w:tcW w:w="2127" w:type="dxa"/>
            <w:vMerge/>
          </w:tcPr>
          <w:p w14:paraId="62076DB1" w14:textId="77777777" w:rsidR="00106FBA" w:rsidRPr="00CE2F53" w:rsidRDefault="00106FBA" w:rsidP="00D6714A">
            <w:pPr>
              <w:pStyle w:val="tabletext"/>
              <w:rPr>
                <w:color w:val="auto"/>
              </w:rPr>
            </w:pPr>
          </w:p>
        </w:tc>
        <w:tc>
          <w:tcPr>
            <w:tcW w:w="5244" w:type="dxa"/>
          </w:tcPr>
          <w:p w14:paraId="48E551D6" w14:textId="4FF3F7E8" w:rsidR="00106FBA" w:rsidRPr="00CE2F53" w:rsidRDefault="00106FBA" w:rsidP="001A2A3E">
            <w:pPr>
              <w:rPr>
                <w:rFonts w:cs="Arial"/>
                <w:color w:val="auto"/>
                <w:szCs w:val="18"/>
              </w:rPr>
            </w:pPr>
            <w:r w:rsidRPr="00CE2F53">
              <w:rPr>
                <w:rFonts w:cs="Arial"/>
                <w:color w:val="auto"/>
                <w:szCs w:val="18"/>
              </w:rPr>
              <w:t xml:space="preserve">SOE Framework: </w:t>
            </w:r>
            <w:r w:rsidRPr="00CE2F53">
              <w:rPr>
                <w:rFonts w:cs="Arial"/>
                <w:b/>
                <w:color w:val="auto"/>
                <w:szCs w:val="18"/>
              </w:rPr>
              <w:t>Timeliness</w:t>
            </w:r>
          </w:p>
          <w:p w14:paraId="582BB165" w14:textId="3B33AFA0" w:rsidR="00106FBA" w:rsidRPr="00CE2F53" w:rsidRDefault="00106FBA" w:rsidP="001A2A3E">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 xml:space="preserve">What changes has PrimeSafe made to its communication processes about timeframes? </w:t>
            </w:r>
          </w:p>
          <w:p w14:paraId="1F414F3A" w14:textId="77777777" w:rsidR="00106FBA" w:rsidRPr="00CE2F53" w:rsidRDefault="00106FBA" w:rsidP="004C4692">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 xml:space="preserve">Has PrimeSafe established accountable standard timeframes to address enquiries or complaints? Are these being met? </w:t>
            </w:r>
          </w:p>
          <w:p w14:paraId="5208190F" w14:textId="7E6B496B" w:rsidR="00106FBA" w:rsidRPr="00CE2F53" w:rsidRDefault="00106FBA" w:rsidP="00C164C8">
            <w:pPr>
              <w:pStyle w:val="ListParagraph"/>
              <w:numPr>
                <w:ilvl w:val="0"/>
                <w:numId w:val="17"/>
              </w:numPr>
              <w:rPr>
                <w:rFonts w:cs="Arial"/>
                <w:color w:val="auto"/>
              </w:rPr>
            </w:pPr>
            <w:r w:rsidRPr="00CE2F53">
              <w:rPr>
                <w:rFonts w:ascii="Arial" w:hAnsi="Arial" w:cs="Arial"/>
                <w:color w:val="auto"/>
                <w:sz w:val="18"/>
                <w:szCs w:val="18"/>
              </w:rPr>
              <w:t>Have stakeholders provided any comment or feedback to PrimeSafe regarding clarity of decision-making timeframes?</w:t>
            </w:r>
            <w:r w:rsidRPr="00CE2F53">
              <w:rPr>
                <w:rFonts w:ascii="Arial" w:hAnsi="Arial" w:cs="Arial"/>
                <w:color w:val="auto"/>
                <w:sz w:val="18"/>
              </w:rPr>
              <w:t xml:space="preserve"> </w:t>
            </w:r>
          </w:p>
        </w:tc>
        <w:tc>
          <w:tcPr>
            <w:tcW w:w="2835" w:type="dxa"/>
          </w:tcPr>
          <w:p w14:paraId="3D445DB1" w14:textId="13A0D5AE" w:rsidR="00106FBA" w:rsidRPr="00CE2F53" w:rsidRDefault="00106FBA" w:rsidP="004A0B2A">
            <w:pPr>
              <w:pStyle w:val="ListParagraph"/>
              <w:numPr>
                <w:ilvl w:val="0"/>
                <w:numId w:val="11"/>
              </w:numPr>
              <w:rPr>
                <w:rFonts w:ascii="Arial" w:hAnsi="Arial" w:cs="Arial"/>
                <w:color w:val="auto"/>
                <w:sz w:val="18"/>
              </w:rPr>
            </w:pPr>
            <w:r w:rsidRPr="00CE2F53">
              <w:rPr>
                <w:rFonts w:ascii="Arial" w:hAnsi="Arial" w:cs="Arial"/>
                <w:color w:val="auto"/>
                <w:sz w:val="18"/>
              </w:rPr>
              <w:t>Publish target response times for the assessment of licence applications, responding to enquiries and resolving complaints.</w:t>
            </w:r>
          </w:p>
          <w:p w14:paraId="02CB2925" w14:textId="77777777" w:rsidR="00106FBA" w:rsidRPr="00CE2F53" w:rsidRDefault="00106FBA" w:rsidP="004A0B2A">
            <w:pPr>
              <w:pStyle w:val="ListParagraph"/>
              <w:numPr>
                <w:ilvl w:val="0"/>
                <w:numId w:val="11"/>
              </w:numPr>
              <w:rPr>
                <w:rFonts w:ascii="Arial" w:hAnsi="Arial" w:cs="Arial"/>
                <w:color w:val="auto"/>
                <w:sz w:val="18"/>
              </w:rPr>
            </w:pPr>
            <w:r w:rsidRPr="00CE2F53">
              <w:rPr>
                <w:rFonts w:ascii="Arial" w:hAnsi="Arial" w:cs="Arial"/>
                <w:color w:val="auto"/>
                <w:sz w:val="18"/>
              </w:rPr>
              <w:t>Annually report on the timeliness of key regulatory and administrative processes, by business size and licence category, where relevant (i.e. the proportion of licence applications assessed, and enquiries and complaints acknowledged and resolved, within the target response times).</w:t>
            </w:r>
          </w:p>
          <w:p w14:paraId="1BB634A9" w14:textId="1995EB0F" w:rsidR="00106FBA" w:rsidRPr="00CE2F53" w:rsidRDefault="00106FBA" w:rsidP="004A0B2A">
            <w:pPr>
              <w:pStyle w:val="tabletext"/>
              <w:numPr>
                <w:ilvl w:val="0"/>
                <w:numId w:val="11"/>
              </w:numPr>
              <w:rPr>
                <w:color w:val="auto"/>
              </w:rPr>
            </w:pPr>
            <w:r w:rsidRPr="00CE2F53">
              <w:rPr>
                <w:color w:val="auto"/>
                <w:szCs w:val="24"/>
              </w:rPr>
              <w:t xml:space="preserve">Annually report on improvements to digitisation that provide efficient and simple systems for </w:t>
            </w:r>
            <w:r w:rsidRPr="00CE2F53">
              <w:rPr>
                <w:color w:val="auto"/>
                <w:szCs w:val="24"/>
              </w:rPr>
              <w:lastRenderedPageBreak/>
              <w:t>businesses to provide information electronically.</w:t>
            </w:r>
          </w:p>
        </w:tc>
        <w:tc>
          <w:tcPr>
            <w:tcW w:w="2836" w:type="dxa"/>
          </w:tcPr>
          <w:p w14:paraId="66313046" w14:textId="19B15911" w:rsidR="00905D8C" w:rsidRPr="00CE2F53" w:rsidRDefault="0088306D" w:rsidP="004A0B2A">
            <w:pPr>
              <w:pStyle w:val="ListParagraph"/>
              <w:numPr>
                <w:ilvl w:val="0"/>
                <w:numId w:val="11"/>
              </w:numPr>
              <w:rPr>
                <w:rFonts w:ascii="Arial" w:hAnsi="Arial" w:cs="Arial"/>
                <w:color w:val="auto"/>
                <w:sz w:val="18"/>
              </w:rPr>
            </w:pPr>
            <w:r w:rsidRPr="00CE2F53">
              <w:rPr>
                <w:rFonts w:ascii="Arial" w:hAnsi="Arial" w:cs="Arial"/>
                <w:color w:val="auto"/>
                <w:sz w:val="18"/>
              </w:rPr>
              <w:lastRenderedPageBreak/>
              <w:t xml:space="preserve">PrimeSafe publishes </w:t>
            </w:r>
            <w:r w:rsidR="00F76309" w:rsidRPr="00CE2F53">
              <w:rPr>
                <w:rFonts w:ascii="Arial" w:hAnsi="Arial" w:cs="Arial"/>
                <w:color w:val="auto"/>
                <w:sz w:val="18"/>
              </w:rPr>
              <w:t xml:space="preserve">target </w:t>
            </w:r>
            <w:r w:rsidRPr="00CE2F53">
              <w:rPr>
                <w:rFonts w:ascii="Arial" w:hAnsi="Arial" w:cs="Arial"/>
                <w:color w:val="auto"/>
                <w:sz w:val="18"/>
              </w:rPr>
              <w:t>response times for licence applications,</w:t>
            </w:r>
            <w:r w:rsidR="00E6055F" w:rsidRPr="00CE2F53">
              <w:rPr>
                <w:rFonts w:ascii="Arial" w:hAnsi="Arial" w:cs="Arial"/>
                <w:color w:val="auto"/>
                <w:sz w:val="18"/>
              </w:rPr>
              <w:t xml:space="preserve"> responding to enquiries and complaints in the Annual Report</w:t>
            </w:r>
            <w:r w:rsidR="00235B09" w:rsidRPr="00CE2F53">
              <w:rPr>
                <w:rFonts w:ascii="Arial" w:hAnsi="Arial" w:cs="Arial"/>
                <w:color w:val="auto"/>
                <w:sz w:val="18"/>
              </w:rPr>
              <w:t xml:space="preserve"> </w:t>
            </w:r>
            <w:r w:rsidR="00CE189F" w:rsidRPr="00CE2F53">
              <w:rPr>
                <w:rFonts w:ascii="Arial" w:hAnsi="Arial" w:cs="Arial"/>
                <w:color w:val="auto"/>
                <w:sz w:val="18"/>
              </w:rPr>
              <w:t>and the PrimeSafe Compliance and Enforcement Policy</w:t>
            </w:r>
            <w:r w:rsidR="00235B09" w:rsidRPr="00CE2F53">
              <w:rPr>
                <w:rFonts w:ascii="Arial" w:hAnsi="Arial" w:cs="Arial"/>
                <w:color w:val="auto"/>
                <w:sz w:val="18"/>
              </w:rPr>
              <w:t xml:space="preserve"> (page 9</w:t>
            </w:r>
            <w:r w:rsidR="00B707F0" w:rsidRPr="00CE2F53">
              <w:rPr>
                <w:rFonts w:ascii="Arial" w:hAnsi="Arial" w:cs="Arial"/>
                <w:color w:val="auto"/>
                <w:sz w:val="18"/>
              </w:rPr>
              <w:t>)</w:t>
            </w:r>
            <w:r w:rsidR="00D72666" w:rsidRPr="00CE2F53">
              <w:rPr>
                <w:rFonts w:ascii="Arial" w:hAnsi="Arial" w:cs="Arial"/>
                <w:color w:val="auto"/>
                <w:sz w:val="18"/>
              </w:rPr>
              <w:t xml:space="preserve">. </w:t>
            </w:r>
            <w:r w:rsidR="002A2132" w:rsidRPr="00CE2F53">
              <w:rPr>
                <w:rFonts w:ascii="Arial" w:hAnsi="Arial" w:cs="Arial"/>
                <w:color w:val="auto"/>
                <w:sz w:val="18"/>
              </w:rPr>
              <w:t xml:space="preserve">100% of complaints were assessed in 24 hours across the reporting period. </w:t>
            </w:r>
            <w:r w:rsidR="00E6055F" w:rsidRPr="00CE2F53">
              <w:rPr>
                <w:rFonts w:ascii="Arial" w:hAnsi="Arial" w:cs="Arial"/>
                <w:color w:val="auto"/>
                <w:sz w:val="18"/>
              </w:rPr>
              <w:t xml:space="preserve"> </w:t>
            </w:r>
          </w:p>
          <w:p w14:paraId="35078B2B" w14:textId="6F7C7EFC" w:rsidR="00032E96" w:rsidRPr="00CE2F53" w:rsidRDefault="00D73790" w:rsidP="004A0B2A">
            <w:pPr>
              <w:pStyle w:val="ListParagraph"/>
              <w:numPr>
                <w:ilvl w:val="0"/>
                <w:numId w:val="11"/>
              </w:numPr>
              <w:rPr>
                <w:rFonts w:ascii="Arial" w:hAnsi="Arial" w:cs="Arial"/>
                <w:color w:val="auto"/>
                <w:sz w:val="18"/>
              </w:rPr>
            </w:pPr>
            <w:r w:rsidRPr="00CE2F53">
              <w:rPr>
                <w:rFonts w:ascii="Arial" w:hAnsi="Arial" w:cs="Arial"/>
                <w:color w:val="auto"/>
                <w:sz w:val="18"/>
              </w:rPr>
              <w:t>PrimeSafe’s 2018-19 Annual Report addresses timeliness (page 12).</w:t>
            </w:r>
          </w:p>
          <w:p w14:paraId="0C390271" w14:textId="78141D82" w:rsidR="00106FBA" w:rsidRPr="00CE2F53" w:rsidRDefault="00B633DB" w:rsidP="004A0B2A">
            <w:pPr>
              <w:pStyle w:val="ListParagraph"/>
              <w:numPr>
                <w:ilvl w:val="0"/>
                <w:numId w:val="11"/>
              </w:numPr>
              <w:rPr>
                <w:rFonts w:ascii="Arial" w:hAnsi="Arial" w:cs="Arial"/>
                <w:color w:val="auto"/>
                <w:sz w:val="18"/>
              </w:rPr>
            </w:pPr>
            <w:r w:rsidRPr="00CE2F53">
              <w:rPr>
                <w:rFonts w:ascii="Arial" w:hAnsi="Arial" w:cs="Arial"/>
                <w:color w:val="auto"/>
                <w:sz w:val="18"/>
              </w:rPr>
              <w:t>Digitisation is discussed on pages 2,</w:t>
            </w:r>
            <w:r w:rsidR="00431C2C" w:rsidRPr="00CE2F53">
              <w:rPr>
                <w:rFonts w:ascii="Arial" w:hAnsi="Arial" w:cs="Arial"/>
                <w:color w:val="auto"/>
                <w:sz w:val="18"/>
              </w:rPr>
              <w:t xml:space="preserve"> </w:t>
            </w:r>
            <w:r w:rsidRPr="00CE2F53">
              <w:rPr>
                <w:rFonts w:ascii="Arial" w:hAnsi="Arial" w:cs="Arial"/>
                <w:color w:val="auto"/>
                <w:sz w:val="18"/>
              </w:rPr>
              <w:t>7 and 12 of the Annual Report.</w:t>
            </w:r>
            <w:r w:rsidR="00C164C8" w:rsidRPr="00CE2F53">
              <w:rPr>
                <w:rFonts w:ascii="Arial" w:hAnsi="Arial" w:cs="Arial"/>
                <w:color w:val="auto"/>
                <w:sz w:val="18"/>
              </w:rPr>
              <w:t xml:space="preserve"> The PrimeSafe website underwent a major review in 2018-19. The web</w:t>
            </w:r>
            <w:r w:rsidR="002A2132" w:rsidRPr="00CE2F53">
              <w:rPr>
                <w:rFonts w:ascii="Arial" w:hAnsi="Arial" w:cs="Arial"/>
                <w:color w:val="auto"/>
                <w:sz w:val="18"/>
              </w:rPr>
              <w:t>-</w:t>
            </w:r>
            <w:r w:rsidR="00C164C8" w:rsidRPr="00CE2F53">
              <w:rPr>
                <w:rFonts w:ascii="Arial" w:hAnsi="Arial" w:cs="Arial"/>
                <w:color w:val="auto"/>
                <w:sz w:val="18"/>
              </w:rPr>
              <w:t xml:space="preserve">based licence management </w:t>
            </w:r>
            <w:r w:rsidR="00C164C8" w:rsidRPr="00CE2F53">
              <w:rPr>
                <w:rFonts w:ascii="Arial" w:hAnsi="Arial" w:cs="Arial"/>
                <w:color w:val="auto"/>
                <w:sz w:val="18"/>
              </w:rPr>
              <w:lastRenderedPageBreak/>
              <w:t xml:space="preserve">software </w:t>
            </w:r>
            <w:r w:rsidR="005037D1" w:rsidRPr="00CE2F53">
              <w:rPr>
                <w:rFonts w:ascii="Arial" w:hAnsi="Arial" w:cs="Arial"/>
                <w:color w:val="auto"/>
                <w:sz w:val="18"/>
              </w:rPr>
              <w:t xml:space="preserve">also </w:t>
            </w:r>
            <w:r w:rsidR="00C164C8" w:rsidRPr="00CE2F53">
              <w:rPr>
                <w:rFonts w:ascii="Arial" w:hAnsi="Arial" w:cs="Arial"/>
                <w:color w:val="auto"/>
                <w:sz w:val="18"/>
              </w:rPr>
              <w:t xml:space="preserve">underwent a major revision in 2018-19. </w:t>
            </w:r>
          </w:p>
          <w:p w14:paraId="01A15697" w14:textId="04187404" w:rsidR="00213FC2" w:rsidRPr="00CE2F53" w:rsidRDefault="007E4540" w:rsidP="004A0B2A">
            <w:pPr>
              <w:pStyle w:val="ListParagraph"/>
              <w:numPr>
                <w:ilvl w:val="0"/>
                <w:numId w:val="11"/>
              </w:numPr>
              <w:rPr>
                <w:rFonts w:ascii="Arial" w:hAnsi="Arial" w:cs="Arial"/>
                <w:color w:val="auto"/>
                <w:sz w:val="18"/>
              </w:rPr>
            </w:pPr>
            <w:r w:rsidRPr="00CE2F53">
              <w:rPr>
                <w:rFonts w:ascii="Arial" w:hAnsi="Arial" w:cs="Arial"/>
                <w:color w:val="auto"/>
                <w:sz w:val="18"/>
              </w:rPr>
              <w:t xml:space="preserve">PrimeSafe reported significantly higher website traffic in 2018-19 (Key Performance </w:t>
            </w:r>
            <w:r w:rsidR="001B0400" w:rsidRPr="00CE2F53">
              <w:rPr>
                <w:rFonts w:ascii="Arial" w:hAnsi="Arial" w:cs="Arial"/>
                <w:color w:val="auto"/>
                <w:sz w:val="18"/>
              </w:rPr>
              <w:t xml:space="preserve">Statistics). </w:t>
            </w:r>
          </w:p>
        </w:tc>
      </w:tr>
      <w:tr w:rsidR="001C3ECB" w:rsidRPr="001C3ECB" w14:paraId="561C9B07" w14:textId="41ED9444" w:rsidTr="00CE2F53">
        <w:trPr>
          <w:trHeight w:val="579"/>
        </w:trPr>
        <w:tc>
          <w:tcPr>
            <w:tcW w:w="2127" w:type="dxa"/>
            <w:vMerge/>
          </w:tcPr>
          <w:p w14:paraId="47EFA20B" w14:textId="77777777" w:rsidR="00106FBA" w:rsidRPr="00CE2F53" w:rsidRDefault="00106FBA" w:rsidP="00D6714A">
            <w:pPr>
              <w:pStyle w:val="tabletext"/>
              <w:rPr>
                <w:color w:val="auto"/>
              </w:rPr>
            </w:pPr>
          </w:p>
        </w:tc>
        <w:tc>
          <w:tcPr>
            <w:tcW w:w="5244" w:type="dxa"/>
          </w:tcPr>
          <w:p w14:paraId="7563E15A" w14:textId="4B53265F" w:rsidR="00106FBA" w:rsidRPr="00CE2F53" w:rsidRDefault="00106FBA" w:rsidP="000C2F0A">
            <w:pPr>
              <w:rPr>
                <w:rFonts w:cs="Arial"/>
                <w:color w:val="auto"/>
                <w:szCs w:val="18"/>
              </w:rPr>
            </w:pPr>
            <w:r w:rsidRPr="00CE2F53">
              <w:rPr>
                <w:rFonts w:cs="Arial"/>
                <w:color w:val="auto"/>
                <w:szCs w:val="18"/>
              </w:rPr>
              <w:t xml:space="preserve">SOE Framework: </w:t>
            </w:r>
            <w:r w:rsidRPr="00CE2F53">
              <w:rPr>
                <w:rFonts w:cs="Arial"/>
                <w:b/>
                <w:color w:val="auto"/>
                <w:szCs w:val="18"/>
              </w:rPr>
              <w:t>Risk-based strategies</w:t>
            </w:r>
          </w:p>
          <w:p w14:paraId="13C9303C" w14:textId="77777777" w:rsidR="00106FBA" w:rsidRPr="00CE2F53" w:rsidRDefault="00106FBA" w:rsidP="000C2F0A">
            <w:pPr>
              <w:pStyle w:val="ListParagraph"/>
              <w:numPr>
                <w:ilvl w:val="0"/>
                <w:numId w:val="17"/>
              </w:numPr>
              <w:rPr>
                <w:rFonts w:ascii="Arial" w:hAnsi="Arial" w:cs="Arial"/>
                <w:color w:val="auto"/>
                <w:sz w:val="18"/>
                <w:szCs w:val="18"/>
              </w:rPr>
            </w:pPr>
            <w:r w:rsidRPr="00CE2F53">
              <w:rPr>
                <w:rFonts w:ascii="Arial" w:hAnsi="Arial" w:cs="Arial"/>
                <w:color w:val="auto"/>
                <w:sz w:val="18"/>
                <w:szCs w:val="18"/>
              </w:rPr>
              <w:t xml:space="preserve">Has PrimeSafe reviewed its current practices? </w:t>
            </w:r>
          </w:p>
          <w:p w14:paraId="14860052" w14:textId="77777777" w:rsidR="00106FBA" w:rsidRPr="00CE2F53" w:rsidRDefault="00106FBA" w:rsidP="00FA35D3">
            <w:pPr>
              <w:pStyle w:val="ListParagraph"/>
              <w:numPr>
                <w:ilvl w:val="0"/>
                <w:numId w:val="17"/>
              </w:numPr>
              <w:rPr>
                <w:rFonts w:ascii="Arial" w:hAnsi="Arial" w:cs="Arial"/>
                <w:color w:val="auto"/>
                <w:sz w:val="18"/>
                <w:szCs w:val="18"/>
              </w:rPr>
            </w:pPr>
            <w:r w:rsidRPr="00CE2F53">
              <w:rPr>
                <w:rFonts w:ascii="Arial" w:hAnsi="Arial" w:cs="Arial"/>
                <w:color w:val="auto"/>
                <w:sz w:val="18"/>
                <w:szCs w:val="18"/>
              </w:rPr>
              <w:t xml:space="preserve">What methodology has PrimeSafe put in place to identify and assess regulatory risk? </w:t>
            </w:r>
          </w:p>
          <w:p w14:paraId="4F284A53" w14:textId="630A12F4" w:rsidR="00106FBA" w:rsidRPr="00CE2F53" w:rsidRDefault="00106FBA" w:rsidP="00B42E95">
            <w:pPr>
              <w:pStyle w:val="ListParagraph"/>
              <w:numPr>
                <w:ilvl w:val="0"/>
                <w:numId w:val="17"/>
              </w:numPr>
              <w:rPr>
                <w:rFonts w:ascii="Arial" w:hAnsi="Arial" w:cs="Arial"/>
                <w:color w:val="auto"/>
                <w:sz w:val="18"/>
                <w:szCs w:val="18"/>
              </w:rPr>
            </w:pPr>
            <w:r w:rsidRPr="00CE2F53">
              <w:rPr>
                <w:rFonts w:ascii="Arial" w:hAnsi="Arial" w:cs="Arial"/>
                <w:color w:val="auto"/>
                <w:sz w:val="18"/>
                <w:szCs w:val="18"/>
              </w:rPr>
              <w:t>What key priorities has PrimeSafe identified based on assessment of regulatory risk?</w:t>
            </w:r>
          </w:p>
        </w:tc>
        <w:tc>
          <w:tcPr>
            <w:tcW w:w="2835" w:type="dxa"/>
          </w:tcPr>
          <w:p w14:paraId="0EDF8134" w14:textId="77777777" w:rsidR="00106FBA" w:rsidRPr="00CE2F53" w:rsidRDefault="00106FBA" w:rsidP="000C2F0A">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Annually report on the total number and proportion of licensees with reduced audit status, by business size and licence category, where relevant.</w:t>
            </w:r>
          </w:p>
          <w:p w14:paraId="2F6C5A8B" w14:textId="77777777" w:rsidR="00106FBA" w:rsidRPr="00CE2F53" w:rsidRDefault="00106FBA" w:rsidP="000C2F0A">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Annually report on the number and proportion of licensees fully compliant at the time of audit, by business size and licence category, where relevant.</w:t>
            </w:r>
          </w:p>
          <w:p w14:paraId="6ADA583E" w14:textId="77777777" w:rsidR="00106FBA" w:rsidRPr="00CE2F53" w:rsidRDefault="00106FBA" w:rsidP="000C2F0A">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Annually report on the number and proportion of licensees subject to enforcement action within twelve months of major or critical issues being identified at audit.</w:t>
            </w:r>
          </w:p>
          <w:p w14:paraId="57B8332F" w14:textId="029C74E1" w:rsidR="00106FBA" w:rsidRPr="00CE2F53" w:rsidRDefault="00106FBA" w:rsidP="00B42E95">
            <w:pPr>
              <w:pStyle w:val="ListParagraph"/>
              <w:numPr>
                <w:ilvl w:val="0"/>
                <w:numId w:val="11"/>
              </w:numPr>
              <w:rPr>
                <w:color w:val="auto"/>
              </w:rPr>
            </w:pPr>
            <w:r w:rsidRPr="00CE2F53">
              <w:rPr>
                <w:rFonts w:ascii="Arial" w:hAnsi="Arial" w:cs="Arial"/>
                <w:color w:val="auto"/>
                <w:sz w:val="18"/>
                <w:szCs w:val="18"/>
              </w:rPr>
              <w:t>Annually report on the number and proportion of complaints about foodborne illness attributed to a PrimeSafe licensee.</w:t>
            </w:r>
          </w:p>
        </w:tc>
        <w:tc>
          <w:tcPr>
            <w:tcW w:w="2836" w:type="dxa"/>
          </w:tcPr>
          <w:p w14:paraId="3094F1ED" w14:textId="37D5EDAD" w:rsidR="00C164C8" w:rsidRPr="00CE2F53" w:rsidRDefault="00495D59" w:rsidP="000C2F0A">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 xml:space="preserve">PrimeSafe </w:t>
            </w:r>
            <w:r w:rsidR="00295918" w:rsidRPr="00CE2F53">
              <w:rPr>
                <w:rFonts w:ascii="Arial" w:hAnsi="Arial" w:cs="Arial"/>
                <w:color w:val="auto"/>
                <w:sz w:val="18"/>
                <w:szCs w:val="18"/>
              </w:rPr>
              <w:t xml:space="preserve">regularly </w:t>
            </w:r>
            <w:r w:rsidRPr="00CE2F53">
              <w:rPr>
                <w:rFonts w:ascii="Arial" w:hAnsi="Arial" w:cs="Arial"/>
                <w:color w:val="auto"/>
                <w:sz w:val="18"/>
                <w:szCs w:val="18"/>
              </w:rPr>
              <w:t>reviews</w:t>
            </w:r>
            <w:r w:rsidR="00812A88" w:rsidRPr="00CE2F53">
              <w:rPr>
                <w:rFonts w:ascii="Arial" w:hAnsi="Arial" w:cs="Arial"/>
                <w:color w:val="auto"/>
                <w:sz w:val="18"/>
                <w:szCs w:val="18"/>
              </w:rPr>
              <w:t xml:space="preserve"> its risk-based strategie</w:t>
            </w:r>
            <w:r w:rsidR="00295918" w:rsidRPr="00CE2F53">
              <w:rPr>
                <w:rFonts w:ascii="Arial" w:hAnsi="Arial" w:cs="Arial"/>
                <w:color w:val="auto"/>
                <w:sz w:val="18"/>
                <w:szCs w:val="18"/>
              </w:rPr>
              <w:t xml:space="preserve">s. These are detailed in the </w:t>
            </w:r>
            <w:r w:rsidR="002C3A6C" w:rsidRPr="00CE2F53">
              <w:rPr>
                <w:rFonts w:ascii="Arial" w:hAnsi="Arial" w:cs="Arial"/>
                <w:color w:val="auto"/>
                <w:sz w:val="18"/>
                <w:szCs w:val="18"/>
              </w:rPr>
              <w:t xml:space="preserve">Compliance and Enforcement Policy </w:t>
            </w:r>
            <w:r w:rsidR="00DB2D66" w:rsidRPr="00CE2F53">
              <w:rPr>
                <w:rFonts w:ascii="Arial" w:hAnsi="Arial" w:cs="Arial"/>
                <w:color w:val="auto"/>
                <w:sz w:val="18"/>
                <w:szCs w:val="18"/>
              </w:rPr>
              <w:t xml:space="preserve">(pages 7-8). </w:t>
            </w:r>
            <w:r w:rsidR="00151277" w:rsidRPr="00CE2F53">
              <w:rPr>
                <w:rFonts w:ascii="Arial" w:hAnsi="Arial" w:cs="Arial"/>
                <w:color w:val="auto"/>
                <w:sz w:val="18"/>
                <w:szCs w:val="18"/>
              </w:rPr>
              <w:t xml:space="preserve">The Board includes an Audit and Risk Committee </w:t>
            </w:r>
            <w:r w:rsidR="005C4C4A" w:rsidRPr="00CE2F53">
              <w:rPr>
                <w:rFonts w:ascii="Arial" w:hAnsi="Arial" w:cs="Arial"/>
                <w:color w:val="auto"/>
                <w:sz w:val="18"/>
                <w:szCs w:val="18"/>
              </w:rPr>
              <w:t xml:space="preserve">which met five times during the past financial year. </w:t>
            </w:r>
          </w:p>
          <w:p w14:paraId="64A375AE" w14:textId="5FF860A6" w:rsidR="00B445E8" w:rsidRPr="00CE2F53" w:rsidRDefault="00AD6E3E" w:rsidP="000C2F0A">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P</w:t>
            </w:r>
            <w:r w:rsidR="004D0964" w:rsidRPr="00CE2F53">
              <w:rPr>
                <w:rFonts w:ascii="Arial" w:hAnsi="Arial" w:cs="Arial"/>
                <w:color w:val="auto"/>
                <w:sz w:val="18"/>
                <w:szCs w:val="18"/>
              </w:rPr>
              <w:t xml:space="preserve">riority </w:t>
            </w:r>
            <w:r w:rsidR="00B445E8" w:rsidRPr="00CE2F53">
              <w:rPr>
                <w:rFonts w:ascii="Arial" w:hAnsi="Arial" w:cs="Arial"/>
                <w:color w:val="auto"/>
                <w:sz w:val="18"/>
                <w:szCs w:val="18"/>
              </w:rPr>
              <w:t>risks have been identified for increased focus</w:t>
            </w:r>
            <w:r w:rsidRPr="00CE2F53">
              <w:rPr>
                <w:rFonts w:ascii="Arial" w:hAnsi="Arial" w:cs="Arial"/>
                <w:color w:val="auto"/>
                <w:sz w:val="18"/>
                <w:szCs w:val="18"/>
              </w:rPr>
              <w:t>. For operational reasons t</w:t>
            </w:r>
            <w:r w:rsidR="00B445E8" w:rsidRPr="00CE2F53">
              <w:rPr>
                <w:rFonts w:ascii="Arial" w:hAnsi="Arial" w:cs="Arial"/>
                <w:color w:val="auto"/>
                <w:sz w:val="18"/>
                <w:szCs w:val="18"/>
              </w:rPr>
              <w:t>hese are not</w:t>
            </w:r>
            <w:r w:rsidRPr="00CE2F53">
              <w:rPr>
                <w:rFonts w:ascii="Arial" w:hAnsi="Arial" w:cs="Arial"/>
                <w:color w:val="auto"/>
                <w:sz w:val="18"/>
                <w:szCs w:val="18"/>
              </w:rPr>
              <w:t xml:space="preserve"> made</w:t>
            </w:r>
            <w:r w:rsidR="00B445E8" w:rsidRPr="00CE2F53">
              <w:rPr>
                <w:rFonts w:ascii="Arial" w:hAnsi="Arial" w:cs="Arial"/>
                <w:color w:val="auto"/>
                <w:sz w:val="18"/>
                <w:szCs w:val="18"/>
              </w:rPr>
              <w:t xml:space="preserve"> publi</w:t>
            </w:r>
            <w:r w:rsidRPr="00CE2F53">
              <w:rPr>
                <w:rFonts w:ascii="Arial" w:hAnsi="Arial" w:cs="Arial"/>
                <w:color w:val="auto"/>
                <w:sz w:val="18"/>
                <w:szCs w:val="18"/>
              </w:rPr>
              <w:t>c.</w:t>
            </w:r>
            <w:r w:rsidR="00B445E8" w:rsidRPr="00CE2F53">
              <w:rPr>
                <w:rFonts w:ascii="Arial" w:hAnsi="Arial" w:cs="Arial"/>
                <w:color w:val="auto"/>
                <w:sz w:val="18"/>
                <w:szCs w:val="18"/>
              </w:rPr>
              <w:t xml:space="preserve"> </w:t>
            </w:r>
          </w:p>
          <w:p w14:paraId="0416264F" w14:textId="6260E4B0" w:rsidR="00657F65" w:rsidRPr="00CE2F53" w:rsidRDefault="00294E0D" w:rsidP="004D0964">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PrimeSafe reported annually on the number of licensees</w:t>
            </w:r>
            <w:r w:rsidR="00037AB7" w:rsidRPr="00CE2F53">
              <w:rPr>
                <w:rFonts w:ascii="Arial" w:hAnsi="Arial" w:cs="Arial"/>
                <w:color w:val="auto"/>
                <w:sz w:val="18"/>
                <w:szCs w:val="18"/>
              </w:rPr>
              <w:t xml:space="preserve"> subject to intensified audit frequency</w:t>
            </w:r>
            <w:r w:rsidR="000F2E76" w:rsidRPr="00CE2F53">
              <w:rPr>
                <w:rFonts w:ascii="Arial" w:hAnsi="Arial" w:cs="Arial"/>
                <w:color w:val="auto"/>
                <w:sz w:val="18"/>
                <w:szCs w:val="18"/>
              </w:rPr>
              <w:t>, prohibition notices and prosecution</w:t>
            </w:r>
            <w:r w:rsidR="00037AB7" w:rsidRPr="00CE2F53">
              <w:rPr>
                <w:rFonts w:ascii="Arial" w:hAnsi="Arial" w:cs="Arial"/>
                <w:color w:val="auto"/>
                <w:sz w:val="18"/>
                <w:szCs w:val="18"/>
              </w:rPr>
              <w:t xml:space="preserve"> (</w:t>
            </w:r>
            <w:r w:rsidR="006D4AB3" w:rsidRPr="00CE2F53">
              <w:rPr>
                <w:rFonts w:ascii="Arial" w:hAnsi="Arial" w:cs="Arial"/>
                <w:color w:val="auto"/>
                <w:sz w:val="18"/>
                <w:szCs w:val="18"/>
              </w:rPr>
              <w:t>Annual Report page</w:t>
            </w:r>
            <w:r w:rsidR="000F2E76" w:rsidRPr="00CE2F53">
              <w:rPr>
                <w:rFonts w:ascii="Arial" w:hAnsi="Arial" w:cs="Arial"/>
                <w:color w:val="auto"/>
                <w:sz w:val="18"/>
                <w:szCs w:val="18"/>
              </w:rPr>
              <w:t>s</w:t>
            </w:r>
            <w:r w:rsidR="006D4AB3" w:rsidRPr="00CE2F53">
              <w:rPr>
                <w:rFonts w:ascii="Arial" w:hAnsi="Arial" w:cs="Arial"/>
                <w:color w:val="auto"/>
                <w:sz w:val="18"/>
                <w:szCs w:val="18"/>
              </w:rPr>
              <w:t xml:space="preserve"> 20</w:t>
            </w:r>
            <w:r w:rsidR="000F2E76" w:rsidRPr="00CE2F53">
              <w:rPr>
                <w:rFonts w:ascii="Arial" w:hAnsi="Arial" w:cs="Arial"/>
                <w:color w:val="auto"/>
                <w:sz w:val="18"/>
                <w:szCs w:val="18"/>
              </w:rPr>
              <w:t>-21.</w:t>
            </w:r>
            <w:r w:rsidR="006D4AB3" w:rsidRPr="00CE2F53">
              <w:rPr>
                <w:rFonts w:ascii="Arial" w:hAnsi="Arial" w:cs="Arial"/>
                <w:color w:val="auto"/>
                <w:sz w:val="18"/>
                <w:szCs w:val="18"/>
              </w:rPr>
              <w:t>)</w:t>
            </w:r>
            <w:r w:rsidR="000F2E76" w:rsidRPr="00CE2F53">
              <w:rPr>
                <w:rFonts w:ascii="Arial" w:hAnsi="Arial" w:cs="Arial"/>
                <w:color w:val="auto"/>
                <w:sz w:val="18"/>
                <w:szCs w:val="18"/>
              </w:rPr>
              <w:t xml:space="preserve">  </w:t>
            </w:r>
            <w:r w:rsidR="004D0964" w:rsidRPr="00CE2F53">
              <w:rPr>
                <w:rFonts w:ascii="Arial" w:hAnsi="Arial" w:cs="Arial"/>
                <w:color w:val="auto"/>
                <w:sz w:val="18"/>
                <w:szCs w:val="18"/>
              </w:rPr>
              <w:t xml:space="preserve"> </w:t>
            </w:r>
          </w:p>
          <w:p w14:paraId="245DCAA1" w14:textId="5C5E8F3F" w:rsidR="008A527E" w:rsidRPr="00CE2F53" w:rsidRDefault="00B25258" w:rsidP="004D0964">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 xml:space="preserve">PrimeSafe reported on the number of </w:t>
            </w:r>
            <w:r w:rsidR="008A527E" w:rsidRPr="00CE2F53">
              <w:rPr>
                <w:rFonts w:ascii="Arial" w:hAnsi="Arial" w:cs="Arial"/>
                <w:color w:val="auto"/>
                <w:sz w:val="18"/>
                <w:szCs w:val="18"/>
              </w:rPr>
              <w:t>licensees w</w:t>
            </w:r>
            <w:r w:rsidR="004D0964" w:rsidRPr="00CE2F53">
              <w:rPr>
                <w:rFonts w:ascii="Arial" w:hAnsi="Arial" w:cs="Arial"/>
                <w:color w:val="auto"/>
                <w:sz w:val="18"/>
                <w:szCs w:val="18"/>
              </w:rPr>
              <w:t xml:space="preserve">ith a reduced audit status </w:t>
            </w:r>
            <w:r w:rsidR="008A527E" w:rsidRPr="00CE2F53">
              <w:rPr>
                <w:rFonts w:ascii="Arial" w:hAnsi="Arial" w:cs="Arial"/>
                <w:color w:val="auto"/>
                <w:sz w:val="18"/>
                <w:szCs w:val="18"/>
              </w:rPr>
              <w:t xml:space="preserve">(Annual Report page 12). </w:t>
            </w:r>
          </w:p>
          <w:p w14:paraId="5FC15235" w14:textId="66AD8E03" w:rsidR="00BA51B4" w:rsidRPr="00CE2F53" w:rsidRDefault="000E16F9" w:rsidP="004D0964">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 xml:space="preserve">PrimeSafe reported on the number of foodborne illnesses </w:t>
            </w:r>
            <w:r w:rsidR="00AA556D" w:rsidRPr="00CE2F53">
              <w:rPr>
                <w:rFonts w:ascii="Arial" w:hAnsi="Arial" w:cs="Arial"/>
                <w:color w:val="auto"/>
                <w:sz w:val="18"/>
                <w:szCs w:val="18"/>
              </w:rPr>
              <w:t>attributed to a PrimeSafe licensee (nil, Annual Report page</w:t>
            </w:r>
            <w:r w:rsidR="0045620D" w:rsidRPr="00CE2F53">
              <w:rPr>
                <w:rFonts w:ascii="Arial" w:hAnsi="Arial" w:cs="Arial"/>
                <w:color w:val="auto"/>
                <w:sz w:val="18"/>
                <w:szCs w:val="18"/>
              </w:rPr>
              <w:t xml:space="preserve"> 6). </w:t>
            </w:r>
          </w:p>
          <w:p w14:paraId="525DB9C9" w14:textId="4EC4A906" w:rsidR="00106FBA" w:rsidRPr="00CE2F53" w:rsidRDefault="0045620D" w:rsidP="003F4EAA">
            <w:pPr>
              <w:pStyle w:val="ListParagraph"/>
              <w:numPr>
                <w:ilvl w:val="0"/>
                <w:numId w:val="11"/>
              </w:numPr>
              <w:rPr>
                <w:rFonts w:ascii="Arial" w:hAnsi="Arial" w:cs="Arial"/>
                <w:color w:val="auto"/>
                <w:sz w:val="18"/>
                <w:szCs w:val="18"/>
              </w:rPr>
            </w:pPr>
            <w:r w:rsidRPr="00CE2F53">
              <w:rPr>
                <w:rFonts w:ascii="Arial" w:hAnsi="Arial" w:cs="Arial"/>
                <w:color w:val="auto"/>
                <w:sz w:val="18"/>
                <w:szCs w:val="18"/>
              </w:rPr>
              <w:t xml:space="preserve">PrimeSafe </w:t>
            </w:r>
            <w:r w:rsidR="00DD734C" w:rsidRPr="00CE2F53">
              <w:rPr>
                <w:rFonts w:ascii="Arial" w:hAnsi="Arial" w:cs="Arial"/>
                <w:color w:val="auto"/>
                <w:sz w:val="18"/>
                <w:szCs w:val="18"/>
              </w:rPr>
              <w:t>reports annually on complaints received (Annual Report page</w:t>
            </w:r>
            <w:r w:rsidR="003F4EAA" w:rsidRPr="00CE2F53">
              <w:rPr>
                <w:rFonts w:ascii="Arial" w:hAnsi="Arial" w:cs="Arial"/>
                <w:color w:val="auto"/>
                <w:sz w:val="18"/>
                <w:szCs w:val="18"/>
              </w:rPr>
              <w:t xml:space="preserve">s 19-20). </w:t>
            </w:r>
          </w:p>
        </w:tc>
      </w:tr>
      <w:tr w:rsidR="001C3ECB" w:rsidRPr="001C3ECB" w14:paraId="629233EC" w14:textId="6A5D1425" w:rsidTr="00CE2F53">
        <w:tc>
          <w:tcPr>
            <w:tcW w:w="2127" w:type="dxa"/>
          </w:tcPr>
          <w:p w14:paraId="1F54E757" w14:textId="7723CC8C" w:rsidR="00106FBA" w:rsidRPr="00CE2F53" w:rsidRDefault="00106FBA" w:rsidP="00D6714A">
            <w:pPr>
              <w:pStyle w:val="tabletext"/>
              <w:rPr>
                <w:color w:val="auto"/>
              </w:rPr>
            </w:pPr>
            <w:r w:rsidRPr="00CE2F53">
              <w:rPr>
                <w:color w:val="auto"/>
              </w:rPr>
              <w:lastRenderedPageBreak/>
              <w:t>2.2 Were the annual reporting requirements met?</w:t>
            </w:r>
          </w:p>
        </w:tc>
        <w:tc>
          <w:tcPr>
            <w:tcW w:w="5244" w:type="dxa"/>
          </w:tcPr>
          <w:p w14:paraId="173BABC1" w14:textId="7E17BFEA" w:rsidR="00106FBA" w:rsidRPr="00CE2F53" w:rsidRDefault="00106FBA" w:rsidP="00D6714A">
            <w:pPr>
              <w:pStyle w:val="ListParagraph"/>
              <w:numPr>
                <w:ilvl w:val="0"/>
                <w:numId w:val="17"/>
              </w:numPr>
              <w:rPr>
                <w:rFonts w:ascii="Arial" w:hAnsi="Arial" w:cs="Arial"/>
                <w:color w:val="auto"/>
                <w:sz w:val="18"/>
                <w:szCs w:val="18"/>
              </w:rPr>
            </w:pPr>
            <w:r w:rsidRPr="00CE2F53">
              <w:rPr>
                <w:rFonts w:ascii="Arial" w:hAnsi="Arial" w:cs="Arial"/>
                <w:color w:val="auto"/>
                <w:sz w:val="18"/>
              </w:rPr>
              <w:t>Does PrimeSafe’s 2018-19 Annual Report include an update of performance against the SoE targets? Did this include benchmarking of current levels of performance?</w:t>
            </w:r>
          </w:p>
        </w:tc>
        <w:tc>
          <w:tcPr>
            <w:tcW w:w="2835" w:type="dxa"/>
          </w:tcPr>
          <w:p w14:paraId="324DFE8E" w14:textId="17AA7025" w:rsidR="00106FBA" w:rsidRPr="00CE2F53" w:rsidRDefault="00106FBA" w:rsidP="00D6714A">
            <w:pPr>
              <w:pStyle w:val="tabletext"/>
              <w:numPr>
                <w:ilvl w:val="0"/>
                <w:numId w:val="11"/>
              </w:numPr>
              <w:rPr>
                <w:color w:val="auto"/>
              </w:rPr>
            </w:pPr>
            <w:r w:rsidRPr="00CE2F53">
              <w:rPr>
                <w:color w:val="auto"/>
              </w:rPr>
              <w:t>Alignment with DELWP Annual Report Guide</w:t>
            </w:r>
          </w:p>
          <w:p w14:paraId="6738D8F6" w14:textId="7BA34AA9" w:rsidR="00106FBA" w:rsidRPr="00CE2F53" w:rsidRDefault="00106FBA" w:rsidP="00D6714A">
            <w:pPr>
              <w:pStyle w:val="tabletext"/>
              <w:numPr>
                <w:ilvl w:val="0"/>
                <w:numId w:val="11"/>
              </w:numPr>
              <w:rPr>
                <w:color w:val="auto"/>
              </w:rPr>
            </w:pPr>
            <w:r w:rsidRPr="00CE2F53">
              <w:rPr>
                <w:color w:val="auto"/>
              </w:rPr>
              <w:t xml:space="preserve">Report of Operations and Financial Statements reviewed by relevant departmental agencies. </w:t>
            </w:r>
          </w:p>
        </w:tc>
        <w:tc>
          <w:tcPr>
            <w:tcW w:w="2836" w:type="dxa"/>
          </w:tcPr>
          <w:p w14:paraId="2194F83D" w14:textId="556E5FF4" w:rsidR="00BE1C97" w:rsidRPr="00CE2F53" w:rsidRDefault="00DD4DDF" w:rsidP="00D6714A">
            <w:pPr>
              <w:pStyle w:val="tabletext"/>
              <w:numPr>
                <w:ilvl w:val="0"/>
                <w:numId w:val="11"/>
              </w:numPr>
              <w:rPr>
                <w:color w:val="auto"/>
              </w:rPr>
            </w:pPr>
            <w:r w:rsidRPr="00CE2F53">
              <w:rPr>
                <w:color w:val="auto"/>
              </w:rPr>
              <w:t xml:space="preserve">Yes. </w:t>
            </w:r>
            <w:r w:rsidR="00603870" w:rsidRPr="00CE2F53">
              <w:rPr>
                <w:color w:val="auto"/>
              </w:rPr>
              <w:t xml:space="preserve">See especially pages </w:t>
            </w:r>
            <w:r w:rsidR="00A25914" w:rsidRPr="00CE2F53">
              <w:rPr>
                <w:color w:val="auto"/>
              </w:rPr>
              <w:t>12-14</w:t>
            </w:r>
            <w:r w:rsidR="00603870" w:rsidRPr="00CE2F53">
              <w:rPr>
                <w:color w:val="auto"/>
              </w:rPr>
              <w:t>. PrimeSafe was provided with the DELWP guide</w:t>
            </w:r>
            <w:r w:rsidR="006E2554" w:rsidRPr="00CE2F53">
              <w:rPr>
                <w:color w:val="auto"/>
              </w:rPr>
              <w:t xml:space="preserve"> ahead of the reporting deadline</w:t>
            </w:r>
            <w:r w:rsidR="00AF55E4" w:rsidRPr="00CE2F53">
              <w:rPr>
                <w:color w:val="auto"/>
              </w:rPr>
              <w:t xml:space="preserve">. </w:t>
            </w:r>
            <w:r w:rsidR="006E2554" w:rsidRPr="00CE2F53">
              <w:rPr>
                <w:color w:val="auto"/>
              </w:rPr>
              <w:t xml:space="preserve"> </w:t>
            </w:r>
          </w:p>
          <w:p w14:paraId="2A84C1C0" w14:textId="45EC9ECD" w:rsidR="00D96361" w:rsidRPr="00CE2F53" w:rsidRDefault="006E2554" w:rsidP="00D6714A">
            <w:pPr>
              <w:pStyle w:val="tabletext"/>
              <w:numPr>
                <w:ilvl w:val="0"/>
                <w:numId w:val="11"/>
              </w:numPr>
              <w:rPr>
                <w:color w:val="auto"/>
              </w:rPr>
            </w:pPr>
            <w:r w:rsidRPr="00CE2F53">
              <w:rPr>
                <w:color w:val="auto"/>
              </w:rPr>
              <w:t xml:space="preserve">The Report of Operations and Financial Statements were reviewed and approved before the Report was table in Parliament </w:t>
            </w:r>
            <w:r w:rsidR="00462F08" w:rsidRPr="00CE2F53">
              <w:rPr>
                <w:color w:val="auto"/>
              </w:rPr>
              <w:t>in October 2019.</w:t>
            </w:r>
          </w:p>
          <w:p w14:paraId="0BAD0CB4" w14:textId="716C3F02" w:rsidR="00AF55E4" w:rsidRPr="00CE2F53" w:rsidRDefault="00D96361" w:rsidP="00D61745">
            <w:pPr>
              <w:pStyle w:val="tabletext"/>
              <w:numPr>
                <w:ilvl w:val="0"/>
                <w:numId w:val="11"/>
              </w:numPr>
              <w:rPr>
                <w:color w:val="auto"/>
              </w:rPr>
            </w:pPr>
            <w:r w:rsidRPr="00CE2F53">
              <w:rPr>
                <w:color w:val="auto"/>
              </w:rPr>
              <w:t xml:space="preserve">Benchmarking </w:t>
            </w:r>
            <w:r w:rsidR="002C494B" w:rsidRPr="00CE2F53">
              <w:rPr>
                <w:color w:val="auto"/>
              </w:rPr>
              <w:t xml:space="preserve">of performance measures </w:t>
            </w:r>
            <w:r w:rsidR="00CA67D8" w:rsidRPr="00CE2F53">
              <w:rPr>
                <w:color w:val="auto"/>
              </w:rPr>
              <w:t>is included in the Annual Report –</w:t>
            </w:r>
            <w:r w:rsidR="0033682B" w:rsidRPr="00CE2F53">
              <w:rPr>
                <w:color w:val="auto"/>
              </w:rPr>
              <w:t xml:space="preserve"> </w:t>
            </w:r>
            <w:r w:rsidR="00CA67D8" w:rsidRPr="00CE2F53">
              <w:rPr>
                <w:color w:val="auto"/>
              </w:rPr>
              <w:t>for example inclusion of figures across multiple</w:t>
            </w:r>
            <w:r w:rsidR="0033682B" w:rsidRPr="00CE2F53">
              <w:rPr>
                <w:color w:val="auto"/>
              </w:rPr>
              <w:t xml:space="preserve"> financial years for comparison. </w:t>
            </w:r>
          </w:p>
          <w:p w14:paraId="0FDAD1F8" w14:textId="18B487F2" w:rsidR="00106FBA" w:rsidRPr="00CE2F53" w:rsidRDefault="0033682B" w:rsidP="004557D1">
            <w:pPr>
              <w:pStyle w:val="tabletext"/>
              <w:numPr>
                <w:ilvl w:val="0"/>
                <w:numId w:val="11"/>
              </w:numPr>
              <w:rPr>
                <w:color w:val="auto"/>
              </w:rPr>
            </w:pPr>
            <w:r w:rsidRPr="00CE2F53">
              <w:rPr>
                <w:color w:val="auto"/>
              </w:rPr>
              <w:t xml:space="preserve">Benchmarking performance </w:t>
            </w:r>
            <w:r w:rsidR="002C494B" w:rsidRPr="00CE2F53">
              <w:rPr>
                <w:color w:val="auto"/>
              </w:rPr>
              <w:t xml:space="preserve">is </w:t>
            </w:r>
            <w:r w:rsidRPr="00CE2F53">
              <w:rPr>
                <w:color w:val="auto"/>
              </w:rPr>
              <w:t xml:space="preserve">an </w:t>
            </w:r>
            <w:r w:rsidR="002C494B" w:rsidRPr="00CE2F53">
              <w:rPr>
                <w:color w:val="auto"/>
              </w:rPr>
              <w:t xml:space="preserve">area identified by </w:t>
            </w:r>
            <w:r w:rsidR="00D61745" w:rsidRPr="00CE2F53">
              <w:rPr>
                <w:color w:val="auto"/>
              </w:rPr>
              <w:t xml:space="preserve">DJPR as </w:t>
            </w:r>
            <w:r w:rsidRPr="00CE2F53">
              <w:rPr>
                <w:color w:val="auto"/>
              </w:rPr>
              <w:t>a priority in the forthcoming</w:t>
            </w:r>
            <w:r w:rsidR="00D61745" w:rsidRPr="00CE2F53">
              <w:rPr>
                <w:color w:val="auto"/>
              </w:rPr>
              <w:t xml:space="preserve"> PrimeSafe corporate plan, 2020-2025. </w:t>
            </w:r>
          </w:p>
        </w:tc>
      </w:tr>
      <w:tr w:rsidR="001C3ECB" w:rsidRPr="001C3ECB" w14:paraId="5292A5BA" w14:textId="5EE8E81B" w:rsidTr="00CE2F53">
        <w:tc>
          <w:tcPr>
            <w:tcW w:w="10206" w:type="dxa"/>
            <w:gridSpan w:val="3"/>
          </w:tcPr>
          <w:p w14:paraId="46CD71C6" w14:textId="1EE58A23" w:rsidR="00106FBA" w:rsidRPr="00CE2F53" w:rsidDel="00166002" w:rsidRDefault="00106FBA" w:rsidP="00B42E95">
            <w:pPr>
              <w:pStyle w:val="tabletext"/>
              <w:rPr>
                <w:color w:val="auto"/>
              </w:rPr>
            </w:pPr>
            <w:r w:rsidRPr="00CE2F53">
              <w:rPr>
                <w:color w:val="auto"/>
              </w:rPr>
              <w:t>KEQ 3: What difference did the SoE make towards achieving greater efficiency and effectiveness in the administration and enforcement of regulation by PrimeSafe?</w:t>
            </w:r>
          </w:p>
        </w:tc>
        <w:tc>
          <w:tcPr>
            <w:tcW w:w="2836" w:type="dxa"/>
          </w:tcPr>
          <w:p w14:paraId="281D4BD8" w14:textId="77777777" w:rsidR="00106FBA" w:rsidRPr="00CE2F53" w:rsidRDefault="00106FBA" w:rsidP="00B42E95">
            <w:pPr>
              <w:pStyle w:val="tabletext"/>
              <w:rPr>
                <w:color w:val="auto"/>
              </w:rPr>
            </w:pPr>
          </w:p>
        </w:tc>
      </w:tr>
      <w:tr w:rsidR="001C3ECB" w:rsidRPr="001C3ECB" w14:paraId="1395F086" w14:textId="035D1190" w:rsidTr="00CE2F53">
        <w:tc>
          <w:tcPr>
            <w:tcW w:w="2127" w:type="dxa"/>
          </w:tcPr>
          <w:p w14:paraId="2D5A8AA6" w14:textId="3B90B2CE" w:rsidR="00106FBA" w:rsidRPr="00CE2F53" w:rsidRDefault="00106FBA" w:rsidP="00700DEF">
            <w:pPr>
              <w:rPr>
                <w:color w:val="auto"/>
              </w:rPr>
            </w:pPr>
            <w:r w:rsidRPr="00CE2F53">
              <w:rPr>
                <w:color w:val="auto"/>
              </w:rPr>
              <w:t>3.1</w:t>
            </w:r>
            <w:r w:rsidR="00D81047" w:rsidRPr="00CE2F53">
              <w:rPr>
                <w:color w:val="auto"/>
              </w:rPr>
              <w:t xml:space="preserve"> </w:t>
            </w:r>
            <w:r w:rsidRPr="00CE2F53">
              <w:rPr>
                <w:color w:val="auto"/>
              </w:rPr>
              <w:t>What improvements in compliance have occurred following the increased assistance and advice?</w:t>
            </w:r>
          </w:p>
          <w:p w14:paraId="4DF3F9D2" w14:textId="5CCDF467" w:rsidR="00106FBA" w:rsidRPr="00CE2F53" w:rsidRDefault="00106FBA" w:rsidP="00700DEF">
            <w:pPr>
              <w:pStyle w:val="tabletext"/>
              <w:rPr>
                <w:color w:val="auto"/>
              </w:rPr>
            </w:pPr>
          </w:p>
        </w:tc>
        <w:tc>
          <w:tcPr>
            <w:tcW w:w="5244" w:type="dxa"/>
          </w:tcPr>
          <w:p w14:paraId="6E1F5342" w14:textId="5D7A609D" w:rsidR="00106FBA" w:rsidRPr="00CE2F53" w:rsidRDefault="00106FBA" w:rsidP="002F188B">
            <w:pPr>
              <w:rPr>
                <w:rFonts w:cs="Arial"/>
                <w:color w:val="auto"/>
                <w:szCs w:val="18"/>
              </w:rPr>
            </w:pPr>
            <w:r w:rsidRPr="00CE2F53">
              <w:rPr>
                <w:rFonts w:cs="Arial"/>
                <w:color w:val="auto"/>
                <w:szCs w:val="18"/>
              </w:rPr>
              <w:t xml:space="preserve">SOE Framework: </w:t>
            </w:r>
            <w:r w:rsidRPr="00CE2F53">
              <w:rPr>
                <w:rFonts w:cs="Arial"/>
                <w:b/>
                <w:color w:val="auto"/>
                <w:szCs w:val="18"/>
              </w:rPr>
              <w:t>compliance-related assistance and advice</w:t>
            </w:r>
          </w:p>
          <w:p w14:paraId="32C1B1F8" w14:textId="27123ABB" w:rsidR="00106FBA" w:rsidRPr="00CE2F53" w:rsidRDefault="00106FBA" w:rsidP="00232FB2">
            <w:pPr>
              <w:pStyle w:val="ListParagraph"/>
              <w:numPr>
                <w:ilvl w:val="0"/>
                <w:numId w:val="17"/>
              </w:numPr>
              <w:rPr>
                <w:rFonts w:ascii="Arial" w:hAnsi="Arial" w:cs="Arial"/>
                <w:color w:val="auto"/>
                <w:sz w:val="18"/>
                <w:szCs w:val="18"/>
                <w:lang w:eastAsia="en-US"/>
              </w:rPr>
            </w:pPr>
            <w:r w:rsidRPr="00CE2F53">
              <w:rPr>
                <w:rFonts w:ascii="Arial" w:hAnsi="Arial" w:cs="Arial"/>
                <w:color w:val="auto"/>
                <w:sz w:val="18"/>
                <w:szCs w:val="18"/>
                <w:lang w:eastAsia="en-US"/>
              </w:rPr>
              <w:t>Does PrimeSafe provide advice and assistance in a way that is experienced by licensees and other stakeholders as helpful, respectful, impartial, proportionate, predictable and transparent? How is stakeholder feedback collected and responded to? How regularly does PrimeSafe collect information on licensees’ and stakeholders’ views and evaluate their experience?</w:t>
            </w:r>
          </w:p>
          <w:p w14:paraId="4BD537E8" w14:textId="66E71FE2" w:rsidR="00106FBA" w:rsidRPr="00CE2F53" w:rsidRDefault="00106FBA" w:rsidP="001B3BD6">
            <w:pPr>
              <w:pStyle w:val="ListParagraph"/>
              <w:numPr>
                <w:ilvl w:val="0"/>
                <w:numId w:val="17"/>
              </w:numPr>
              <w:rPr>
                <w:rFonts w:ascii="Arial" w:hAnsi="Arial" w:cs="Arial"/>
                <w:color w:val="auto"/>
                <w:sz w:val="18"/>
                <w:szCs w:val="18"/>
                <w:lang w:eastAsia="en-US"/>
              </w:rPr>
            </w:pPr>
            <w:r w:rsidRPr="00CE2F53">
              <w:rPr>
                <w:rFonts w:ascii="Arial" w:hAnsi="Arial" w:cs="Arial"/>
                <w:color w:val="auto"/>
                <w:sz w:val="18"/>
                <w:szCs w:val="18"/>
                <w:lang w:eastAsia="en-US"/>
              </w:rPr>
              <w:t>How are businesses consulted when developing new guidance documents?</w:t>
            </w:r>
          </w:p>
          <w:p w14:paraId="0A84640C" w14:textId="069DF239" w:rsidR="00106FBA" w:rsidRPr="00CE2F53" w:rsidRDefault="00106FBA" w:rsidP="001B3BD6">
            <w:pPr>
              <w:pStyle w:val="ListParagraph"/>
              <w:numPr>
                <w:ilvl w:val="0"/>
                <w:numId w:val="17"/>
              </w:numPr>
              <w:rPr>
                <w:rFonts w:ascii="Arial" w:hAnsi="Arial" w:cs="Arial"/>
                <w:color w:val="auto"/>
                <w:sz w:val="18"/>
                <w:szCs w:val="18"/>
                <w:lang w:eastAsia="en-US"/>
              </w:rPr>
            </w:pPr>
            <w:r w:rsidRPr="00CE2F53">
              <w:rPr>
                <w:rFonts w:ascii="Arial" w:hAnsi="Arial" w:cs="Arial"/>
                <w:color w:val="auto"/>
                <w:sz w:val="18"/>
                <w:szCs w:val="18"/>
                <w:lang w:eastAsia="en-US"/>
              </w:rPr>
              <w:lastRenderedPageBreak/>
              <w:t>How are systemic issues addressed? Do risk management and business planning processes adequately consider and address such issues?</w:t>
            </w:r>
          </w:p>
          <w:p w14:paraId="6510DD0F" w14:textId="77777777" w:rsidR="00106FBA" w:rsidRPr="00CE2F53" w:rsidRDefault="00106FBA" w:rsidP="007E4115">
            <w:pPr>
              <w:rPr>
                <w:rFonts w:cs="Arial"/>
                <w:color w:val="auto"/>
                <w:szCs w:val="18"/>
              </w:rPr>
            </w:pPr>
            <w:bookmarkStart w:id="19" w:name="_Hlk26191591"/>
            <w:r w:rsidRPr="00CE2F53">
              <w:rPr>
                <w:rFonts w:cs="Arial"/>
                <w:color w:val="auto"/>
                <w:szCs w:val="18"/>
              </w:rPr>
              <w:t xml:space="preserve">SOE Framework: </w:t>
            </w:r>
            <w:r w:rsidRPr="00CE2F53">
              <w:rPr>
                <w:rFonts w:cs="Arial"/>
                <w:b/>
                <w:color w:val="auto"/>
                <w:szCs w:val="18"/>
              </w:rPr>
              <w:t>small business regulatory burden</w:t>
            </w:r>
          </w:p>
          <w:p w14:paraId="13FEE48C" w14:textId="4BED6EC0" w:rsidR="00106FBA" w:rsidRPr="00CE2F53" w:rsidRDefault="00106FBA" w:rsidP="001B3BD6">
            <w:pPr>
              <w:pStyle w:val="ListParagraph"/>
              <w:numPr>
                <w:ilvl w:val="0"/>
                <w:numId w:val="17"/>
              </w:numPr>
              <w:rPr>
                <w:rFonts w:ascii="Arial" w:hAnsi="Arial" w:cs="Arial"/>
                <w:color w:val="auto"/>
                <w:sz w:val="18"/>
                <w:szCs w:val="18"/>
                <w:lang w:eastAsia="en-US"/>
              </w:rPr>
            </w:pPr>
            <w:r w:rsidRPr="00CE2F53">
              <w:rPr>
                <w:rFonts w:ascii="Arial" w:hAnsi="Arial" w:cs="Arial"/>
                <w:color w:val="auto"/>
                <w:sz w:val="18"/>
                <w:szCs w:val="18"/>
                <w:lang w:eastAsia="en-US"/>
              </w:rPr>
              <w:t>What is the status of improved availability of online services?</w:t>
            </w:r>
          </w:p>
          <w:p w14:paraId="50E25F49" w14:textId="36A303B8" w:rsidR="00106FBA" w:rsidRPr="00CE2F53" w:rsidRDefault="00106FBA" w:rsidP="006018BE">
            <w:pPr>
              <w:pStyle w:val="ListParagraph"/>
              <w:numPr>
                <w:ilvl w:val="0"/>
                <w:numId w:val="17"/>
              </w:numPr>
              <w:rPr>
                <w:rFonts w:ascii="Arial" w:hAnsi="Arial" w:cs="Arial"/>
                <w:color w:val="auto"/>
                <w:sz w:val="18"/>
                <w:szCs w:val="18"/>
                <w:lang w:eastAsia="en-US"/>
              </w:rPr>
            </w:pPr>
            <w:r w:rsidRPr="00CE2F53">
              <w:rPr>
                <w:rFonts w:ascii="Arial" w:hAnsi="Arial" w:cs="Arial"/>
                <w:color w:val="auto"/>
                <w:sz w:val="18"/>
                <w:szCs w:val="18"/>
                <w:lang w:eastAsia="en-US"/>
              </w:rPr>
              <w:t>How have processes for individuals and businesses to complete forms and applications been simplified and streamlined to reduce regulatory burden? Has the collection and processing of this information also been streamlined?</w:t>
            </w:r>
          </w:p>
          <w:p w14:paraId="3E310C0A" w14:textId="77777777" w:rsidR="00106FBA" w:rsidRPr="00CE2F53" w:rsidRDefault="00106FBA" w:rsidP="00AE64F8">
            <w:pPr>
              <w:pStyle w:val="ListParagraph"/>
              <w:ind w:left="360"/>
              <w:rPr>
                <w:rFonts w:ascii="Arial" w:hAnsi="Arial" w:cs="Arial"/>
                <w:color w:val="auto"/>
                <w:sz w:val="18"/>
                <w:szCs w:val="18"/>
                <w:lang w:eastAsia="en-US"/>
              </w:rPr>
            </w:pPr>
          </w:p>
          <w:bookmarkEnd w:id="19"/>
          <w:p w14:paraId="605BF92F" w14:textId="189971FB" w:rsidR="00106FBA" w:rsidRPr="00CE2F53" w:rsidRDefault="00106FBA" w:rsidP="00B42E95">
            <w:pPr>
              <w:rPr>
                <w:rFonts w:cs="Arial"/>
                <w:color w:val="auto"/>
                <w:szCs w:val="18"/>
              </w:rPr>
            </w:pPr>
          </w:p>
        </w:tc>
        <w:tc>
          <w:tcPr>
            <w:tcW w:w="2835" w:type="dxa"/>
          </w:tcPr>
          <w:p w14:paraId="5ADD7094" w14:textId="77777777" w:rsidR="00106FBA" w:rsidRPr="00CE2F53" w:rsidRDefault="00106FBA" w:rsidP="004F4C0A">
            <w:pPr>
              <w:pStyle w:val="tabletext"/>
              <w:numPr>
                <w:ilvl w:val="0"/>
                <w:numId w:val="11"/>
              </w:numPr>
              <w:rPr>
                <w:color w:val="auto"/>
              </w:rPr>
            </w:pPr>
            <w:r w:rsidRPr="00CE2F53">
              <w:rPr>
                <w:color w:val="auto"/>
              </w:rPr>
              <w:lastRenderedPageBreak/>
              <w:t>Comparison of change in levels of advice and improvements in audit results (3.1)</w:t>
            </w:r>
          </w:p>
          <w:p w14:paraId="0BD0D1AF" w14:textId="77777777" w:rsidR="00106FBA" w:rsidRPr="00CE2F53" w:rsidRDefault="00106FBA" w:rsidP="00E45384">
            <w:pPr>
              <w:pStyle w:val="tabletext"/>
              <w:numPr>
                <w:ilvl w:val="0"/>
                <w:numId w:val="11"/>
              </w:numPr>
              <w:rPr>
                <w:color w:val="auto"/>
              </w:rPr>
            </w:pPr>
            <w:r w:rsidRPr="00CE2F53">
              <w:rPr>
                <w:color w:val="auto"/>
              </w:rPr>
              <w:t xml:space="preserve">Describe in detail the opportunities PrimeSafe provides for licensees to provide feedback and input in policies, standards, procedures and guidelines, and report on uptake of </w:t>
            </w:r>
            <w:r w:rsidRPr="00CE2F53">
              <w:rPr>
                <w:color w:val="auto"/>
              </w:rPr>
              <w:lastRenderedPageBreak/>
              <w:t>feedback and input mechanisms by licensees.</w:t>
            </w:r>
          </w:p>
          <w:p w14:paraId="6508D46E" w14:textId="77777777" w:rsidR="00106FBA" w:rsidRPr="00CE2F53" w:rsidRDefault="00106FBA" w:rsidP="00E45384">
            <w:pPr>
              <w:pStyle w:val="tabletext"/>
              <w:numPr>
                <w:ilvl w:val="0"/>
                <w:numId w:val="11"/>
              </w:numPr>
              <w:rPr>
                <w:color w:val="auto"/>
              </w:rPr>
            </w:pPr>
            <w:r w:rsidRPr="00CE2F53">
              <w:rPr>
                <w:color w:val="auto"/>
              </w:rPr>
              <w:t>Describe how this feedback has been addressed in risk management and business planning processes.</w:t>
            </w:r>
          </w:p>
          <w:p w14:paraId="1ECA6019" w14:textId="77777777" w:rsidR="00106FBA" w:rsidRPr="00CE2F53" w:rsidRDefault="00106FBA" w:rsidP="00E45384">
            <w:pPr>
              <w:pStyle w:val="tabletext"/>
              <w:numPr>
                <w:ilvl w:val="0"/>
                <w:numId w:val="11"/>
              </w:numPr>
              <w:rPr>
                <w:color w:val="auto"/>
              </w:rPr>
            </w:pPr>
            <w:r w:rsidRPr="00CE2F53">
              <w:rPr>
                <w:color w:val="auto"/>
              </w:rPr>
              <w:t>Annually report on the number of enquiries for information and support.</w:t>
            </w:r>
          </w:p>
          <w:p w14:paraId="3C936557" w14:textId="77777777" w:rsidR="00106FBA" w:rsidRPr="00CE2F53" w:rsidRDefault="00106FBA" w:rsidP="00E45384">
            <w:pPr>
              <w:pStyle w:val="tabletext"/>
              <w:numPr>
                <w:ilvl w:val="0"/>
                <w:numId w:val="11"/>
              </w:numPr>
              <w:rPr>
                <w:color w:val="auto"/>
              </w:rPr>
            </w:pPr>
            <w:r w:rsidRPr="00CE2F53">
              <w:rPr>
                <w:color w:val="auto"/>
              </w:rPr>
              <w:t>Annually report on licensee satisfaction rating of PrimeSafe’s information and support services.</w:t>
            </w:r>
          </w:p>
          <w:p w14:paraId="183D01FA" w14:textId="77777777" w:rsidR="00106FBA" w:rsidRPr="00CE2F53" w:rsidRDefault="00106FBA" w:rsidP="00123FFD">
            <w:pPr>
              <w:pStyle w:val="tabletext"/>
              <w:rPr>
                <w:color w:val="auto"/>
              </w:rPr>
            </w:pPr>
          </w:p>
          <w:p w14:paraId="6B1CE02A" w14:textId="30E93489" w:rsidR="00106FBA" w:rsidRPr="00CE2F53" w:rsidRDefault="00106FBA" w:rsidP="00B42E95">
            <w:pPr>
              <w:pStyle w:val="tabletext"/>
              <w:numPr>
                <w:ilvl w:val="0"/>
                <w:numId w:val="11"/>
              </w:numPr>
              <w:rPr>
                <w:color w:val="auto"/>
              </w:rPr>
            </w:pPr>
            <w:r w:rsidRPr="00CE2F53">
              <w:rPr>
                <w:color w:val="auto"/>
              </w:rPr>
              <w:t>Describe the reduced regulatory burden on small business licensees, as a result of PrimeSafe’s actions, with reference to general direct and indirect costs to licensees.</w:t>
            </w:r>
          </w:p>
          <w:p w14:paraId="4DD08EE9" w14:textId="3B132676" w:rsidR="00106FBA" w:rsidRPr="00CE2F53" w:rsidRDefault="00106FBA" w:rsidP="00B42E95">
            <w:pPr>
              <w:pStyle w:val="tabletext"/>
              <w:numPr>
                <w:ilvl w:val="0"/>
                <w:numId w:val="11"/>
              </w:numPr>
              <w:rPr>
                <w:color w:val="auto"/>
              </w:rPr>
            </w:pPr>
            <w:r w:rsidRPr="00CE2F53">
              <w:rPr>
                <w:color w:val="auto"/>
              </w:rPr>
              <w:t>Annually report on the number of newly licensed small businesses.</w:t>
            </w:r>
          </w:p>
          <w:p w14:paraId="54ABE208" w14:textId="0E23B299" w:rsidR="00106FBA" w:rsidRPr="00CE2F53" w:rsidRDefault="00106FBA" w:rsidP="00B42E95">
            <w:pPr>
              <w:pStyle w:val="tabletext"/>
              <w:numPr>
                <w:ilvl w:val="0"/>
                <w:numId w:val="11"/>
              </w:numPr>
              <w:rPr>
                <w:color w:val="auto"/>
              </w:rPr>
            </w:pPr>
            <w:r w:rsidRPr="00CE2F53">
              <w:rPr>
                <w:color w:val="auto"/>
              </w:rPr>
              <w:t>Annually report on small business licensee satisfaction rating of PrimeSafe’s information and support services.</w:t>
            </w:r>
          </w:p>
        </w:tc>
        <w:tc>
          <w:tcPr>
            <w:tcW w:w="2836" w:type="dxa"/>
          </w:tcPr>
          <w:p w14:paraId="55D4CB8D" w14:textId="4BCCFFDD" w:rsidR="00106FBA" w:rsidRPr="00CE2F53" w:rsidRDefault="00841FDE" w:rsidP="004F4C0A">
            <w:pPr>
              <w:pStyle w:val="tabletext"/>
              <w:numPr>
                <w:ilvl w:val="0"/>
                <w:numId w:val="11"/>
              </w:numPr>
              <w:rPr>
                <w:color w:val="auto"/>
              </w:rPr>
            </w:pPr>
            <w:r w:rsidRPr="00CE2F53">
              <w:rPr>
                <w:color w:val="auto"/>
              </w:rPr>
              <w:lastRenderedPageBreak/>
              <w:t xml:space="preserve">Compliance-related improvements have been detailed in a range of publications on the PrimeSafe website over the reporting period. </w:t>
            </w:r>
            <w:r w:rsidR="005037D1" w:rsidRPr="00CE2F53">
              <w:rPr>
                <w:color w:val="auto"/>
              </w:rPr>
              <w:t>S</w:t>
            </w:r>
            <w:r w:rsidR="00453700" w:rsidRPr="00CE2F53">
              <w:rPr>
                <w:color w:val="auto"/>
              </w:rPr>
              <w:t>ee the Annual Report (pages 14</w:t>
            </w:r>
            <w:r w:rsidR="00E85A9E" w:rsidRPr="00CE2F53">
              <w:rPr>
                <w:color w:val="auto"/>
              </w:rPr>
              <w:t>-</w:t>
            </w:r>
            <w:r w:rsidR="00453700" w:rsidRPr="00CE2F53">
              <w:rPr>
                <w:color w:val="auto"/>
              </w:rPr>
              <w:t>15)</w:t>
            </w:r>
            <w:r w:rsidR="00F87519" w:rsidRPr="00CE2F53">
              <w:rPr>
                <w:color w:val="auto"/>
              </w:rPr>
              <w:t>; eNews; fact sheets; PrimeNotes</w:t>
            </w:r>
            <w:r w:rsidR="00A7352A" w:rsidRPr="00CE2F53">
              <w:rPr>
                <w:color w:val="auto"/>
              </w:rPr>
              <w:t xml:space="preserve">. </w:t>
            </w:r>
          </w:p>
          <w:p w14:paraId="2E7DC57C" w14:textId="384ED029" w:rsidR="00A7352A" w:rsidRPr="00CE2F53" w:rsidRDefault="00A7352A" w:rsidP="004F4C0A">
            <w:pPr>
              <w:pStyle w:val="tabletext"/>
              <w:numPr>
                <w:ilvl w:val="0"/>
                <w:numId w:val="11"/>
              </w:numPr>
              <w:rPr>
                <w:color w:val="auto"/>
              </w:rPr>
            </w:pPr>
            <w:r w:rsidRPr="00CE2F53">
              <w:rPr>
                <w:color w:val="auto"/>
              </w:rPr>
              <w:t>Consultation with licensees and feedback was via forum evaluations</w:t>
            </w:r>
            <w:r w:rsidR="00F401B7" w:rsidRPr="00CE2F53">
              <w:rPr>
                <w:color w:val="auto"/>
              </w:rPr>
              <w:t>; through the</w:t>
            </w:r>
            <w:r w:rsidR="009A0DB5" w:rsidRPr="00CE2F53">
              <w:rPr>
                <w:color w:val="auto"/>
              </w:rPr>
              <w:t xml:space="preserve"> </w:t>
            </w:r>
            <w:r w:rsidR="009A0DB5" w:rsidRPr="00CE2F53">
              <w:rPr>
                <w:color w:val="auto"/>
              </w:rPr>
              <w:lastRenderedPageBreak/>
              <w:t>new</w:t>
            </w:r>
            <w:r w:rsidR="00F401B7" w:rsidRPr="00CE2F53">
              <w:rPr>
                <w:color w:val="auto"/>
              </w:rPr>
              <w:t xml:space="preserve"> Meat Industry Consultative Committee</w:t>
            </w:r>
            <w:r w:rsidR="0065700D" w:rsidRPr="00CE2F53">
              <w:rPr>
                <w:color w:val="auto"/>
              </w:rPr>
              <w:t xml:space="preserve">, </w:t>
            </w:r>
            <w:r w:rsidR="00F82E7A" w:rsidRPr="00CE2F53">
              <w:rPr>
                <w:color w:val="auto"/>
              </w:rPr>
              <w:t xml:space="preserve">and </w:t>
            </w:r>
            <w:r w:rsidR="0065700D" w:rsidRPr="00CE2F53">
              <w:rPr>
                <w:color w:val="auto"/>
              </w:rPr>
              <w:t>anecdotally</w:t>
            </w:r>
            <w:r w:rsidR="009A0DB5" w:rsidRPr="00CE2F53">
              <w:rPr>
                <w:color w:val="auto"/>
              </w:rPr>
              <w:t xml:space="preserve">. </w:t>
            </w:r>
            <w:r w:rsidR="00F401B7" w:rsidRPr="00CE2F53">
              <w:rPr>
                <w:color w:val="auto"/>
              </w:rPr>
              <w:t xml:space="preserve"> </w:t>
            </w:r>
          </w:p>
          <w:p w14:paraId="67BBAEA8" w14:textId="73BC0790" w:rsidR="00F401B7" w:rsidRPr="00CE2F53" w:rsidRDefault="00F401B7" w:rsidP="004F4C0A">
            <w:pPr>
              <w:pStyle w:val="tabletext"/>
              <w:numPr>
                <w:ilvl w:val="0"/>
                <w:numId w:val="11"/>
              </w:numPr>
              <w:rPr>
                <w:color w:val="auto"/>
              </w:rPr>
            </w:pPr>
            <w:r w:rsidRPr="00CE2F53">
              <w:rPr>
                <w:color w:val="auto"/>
              </w:rPr>
              <w:t xml:space="preserve">PrimeSafe conducted </w:t>
            </w:r>
            <w:r w:rsidR="00D93B77" w:rsidRPr="00CE2F53">
              <w:rPr>
                <w:color w:val="auto"/>
              </w:rPr>
              <w:t>a stakeholder engagement survey (see the Annual Report page 13)</w:t>
            </w:r>
            <w:r w:rsidR="00331E3F" w:rsidRPr="00CE2F53">
              <w:rPr>
                <w:color w:val="auto"/>
              </w:rPr>
              <w:t xml:space="preserve"> with a</w:t>
            </w:r>
            <w:r w:rsidR="003927E4" w:rsidRPr="00CE2F53">
              <w:rPr>
                <w:color w:val="auto"/>
              </w:rPr>
              <w:t xml:space="preserve"> high</w:t>
            </w:r>
            <w:r w:rsidR="00331E3F" w:rsidRPr="00CE2F53">
              <w:rPr>
                <w:color w:val="auto"/>
              </w:rPr>
              <w:t xml:space="preserve"> </w:t>
            </w:r>
            <w:r w:rsidR="003927E4" w:rsidRPr="00CE2F53">
              <w:rPr>
                <w:color w:val="auto"/>
              </w:rPr>
              <w:t>satisfaction rating. The survey occurs annually.</w:t>
            </w:r>
            <w:r w:rsidR="001D69CB" w:rsidRPr="00CE2F53">
              <w:rPr>
                <w:color w:val="auto"/>
              </w:rPr>
              <w:t xml:space="preserve"> </w:t>
            </w:r>
          </w:p>
          <w:p w14:paraId="7A147CE6" w14:textId="78B2D1E9" w:rsidR="003927E4" w:rsidRPr="00CE2F53" w:rsidRDefault="003927E4" w:rsidP="004F4C0A">
            <w:pPr>
              <w:pStyle w:val="tabletext"/>
              <w:numPr>
                <w:ilvl w:val="0"/>
                <w:numId w:val="11"/>
              </w:numPr>
              <w:rPr>
                <w:color w:val="auto"/>
              </w:rPr>
            </w:pPr>
            <w:r w:rsidRPr="00CE2F53">
              <w:rPr>
                <w:color w:val="auto"/>
              </w:rPr>
              <w:t>Online services were improved</w:t>
            </w:r>
            <w:r w:rsidR="00614BE8" w:rsidRPr="00CE2F53">
              <w:rPr>
                <w:color w:val="auto"/>
              </w:rPr>
              <w:t xml:space="preserve"> </w:t>
            </w:r>
            <w:r w:rsidR="00442176" w:rsidRPr="00CE2F53">
              <w:rPr>
                <w:color w:val="auto"/>
              </w:rPr>
              <w:t xml:space="preserve">in April 2019. </w:t>
            </w:r>
          </w:p>
          <w:p w14:paraId="5A99645D" w14:textId="01ADB1CB" w:rsidR="00442176" w:rsidRPr="00CE2F53" w:rsidRDefault="00442176" w:rsidP="004F4C0A">
            <w:pPr>
              <w:pStyle w:val="tabletext"/>
              <w:numPr>
                <w:ilvl w:val="0"/>
                <w:numId w:val="11"/>
              </w:numPr>
              <w:rPr>
                <w:color w:val="auto"/>
              </w:rPr>
            </w:pPr>
            <w:r w:rsidRPr="00CE2F53">
              <w:rPr>
                <w:color w:val="auto"/>
              </w:rPr>
              <w:t>The simplification of forms</w:t>
            </w:r>
            <w:r w:rsidR="004D39A2" w:rsidRPr="00CE2F53">
              <w:rPr>
                <w:color w:val="auto"/>
              </w:rPr>
              <w:t xml:space="preserve"> is ongoing</w:t>
            </w:r>
            <w:r w:rsidR="00614BE8" w:rsidRPr="00CE2F53">
              <w:rPr>
                <w:color w:val="auto"/>
              </w:rPr>
              <w:t>.</w:t>
            </w:r>
            <w:r w:rsidR="004D39A2" w:rsidRPr="00CE2F53">
              <w:rPr>
                <w:color w:val="auto"/>
              </w:rPr>
              <w:t xml:space="preserve"> </w:t>
            </w:r>
            <w:r w:rsidR="00614BE8" w:rsidRPr="00CE2F53">
              <w:rPr>
                <w:color w:val="auto"/>
              </w:rPr>
              <w:t>T</w:t>
            </w:r>
            <w:r w:rsidR="004D39A2" w:rsidRPr="00CE2F53">
              <w:rPr>
                <w:color w:val="auto"/>
              </w:rPr>
              <w:t>his</w:t>
            </w:r>
            <w:r w:rsidRPr="00CE2F53">
              <w:rPr>
                <w:color w:val="auto"/>
              </w:rPr>
              <w:t xml:space="preserve"> was detailed in a licence brochure (multiple languages).</w:t>
            </w:r>
          </w:p>
          <w:p w14:paraId="247766EE" w14:textId="761B09D4" w:rsidR="004D39A2" w:rsidRPr="00CE2F53" w:rsidRDefault="001475BC" w:rsidP="00F00D04">
            <w:pPr>
              <w:pStyle w:val="tabletext"/>
              <w:numPr>
                <w:ilvl w:val="0"/>
                <w:numId w:val="11"/>
              </w:numPr>
              <w:rPr>
                <w:color w:val="auto"/>
              </w:rPr>
            </w:pPr>
            <w:r w:rsidRPr="00CE2F53">
              <w:rPr>
                <w:color w:val="auto"/>
              </w:rPr>
              <w:t>S</w:t>
            </w:r>
            <w:r w:rsidR="003E5BF3" w:rsidRPr="00CE2F53">
              <w:rPr>
                <w:color w:val="auto"/>
              </w:rPr>
              <w:t xml:space="preserve">mall business regulatory burden </w:t>
            </w:r>
            <w:r w:rsidR="0066632A" w:rsidRPr="00CE2F53">
              <w:rPr>
                <w:color w:val="auto"/>
              </w:rPr>
              <w:t xml:space="preserve">and improvements are </w:t>
            </w:r>
            <w:r w:rsidR="001F5DD0" w:rsidRPr="00CE2F53">
              <w:rPr>
                <w:color w:val="auto"/>
              </w:rPr>
              <w:t xml:space="preserve">detailed </w:t>
            </w:r>
            <w:r w:rsidR="003E5BF3" w:rsidRPr="00CE2F53">
              <w:rPr>
                <w:color w:val="auto"/>
              </w:rPr>
              <w:t>in the Annual Report</w:t>
            </w:r>
            <w:r w:rsidRPr="00CE2F53">
              <w:rPr>
                <w:color w:val="auto"/>
              </w:rPr>
              <w:t xml:space="preserve"> (page</w:t>
            </w:r>
            <w:r w:rsidR="001F5DD0" w:rsidRPr="00CE2F53">
              <w:rPr>
                <w:color w:val="auto"/>
              </w:rPr>
              <w:t>s</w:t>
            </w:r>
            <w:r w:rsidRPr="00CE2F53">
              <w:rPr>
                <w:color w:val="auto"/>
              </w:rPr>
              <w:t xml:space="preserve"> </w:t>
            </w:r>
            <w:r w:rsidR="00CB6081" w:rsidRPr="00CE2F53">
              <w:rPr>
                <w:color w:val="auto"/>
              </w:rPr>
              <w:t>13</w:t>
            </w:r>
            <w:r w:rsidR="0066632A" w:rsidRPr="00CE2F53">
              <w:rPr>
                <w:color w:val="auto"/>
              </w:rPr>
              <w:t>,</w:t>
            </w:r>
            <w:r w:rsidR="00CB6081" w:rsidRPr="00CE2F53">
              <w:rPr>
                <w:color w:val="auto"/>
              </w:rPr>
              <w:t xml:space="preserve"> 15)</w:t>
            </w:r>
            <w:r w:rsidR="0066632A" w:rsidRPr="00CE2F53">
              <w:rPr>
                <w:color w:val="auto"/>
              </w:rPr>
              <w:t xml:space="preserve">. </w:t>
            </w:r>
            <w:r w:rsidR="00CB6081" w:rsidRPr="00CE2F53">
              <w:rPr>
                <w:color w:val="auto"/>
              </w:rPr>
              <w:t xml:space="preserve"> </w:t>
            </w:r>
            <w:r w:rsidR="003C2ADA" w:rsidRPr="00CE2F53">
              <w:rPr>
                <w:color w:val="auto"/>
              </w:rPr>
              <w:t xml:space="preserve">Additional detail </w:t>
            </w:r>
            <w:r w:rsidR="006A6EAC" w:rsidRPr="00CE2F53">
              <w:rPr>
                <w:color w:val="auto"/>
              </w:rPr>
              <w:t xml:space="preserve">on </w:t>
            </w:r>
            <w:r w:rsidR="0049134F" w:rsidRPr="00CE2F53">
              <w:rPr>
                <w:color w:val="auto"/>
              </w:rPr>
              <w:t xml:space="preserve">improvements specifically targeted at </w:t>
            </w:r>
            <w:r w:rsidR="006A6EAC" w:rsidRPr="00CE2F53">
              <w:rPr>
                <w:color w:val="auto"/>
              </w:rPr>
              <w:t>small business</w:t>
            </w:r>
            <w:r w:rsidR="00D72C3A" w:rsidRPr="00CE2F53">
              <w:rPr>
                <w:color w:val="auto"/>
              </w:rPr>
              <w:t xml:space="preserve"> – and identifying this cohort in the stakeholder survey – would </w:t>
            </w:r>
            <w:r w:rsidR="00F00D04" w:rsidRPr="00CE2F53">
              <w:rPr>
                <w:color w:val="auto"/>
              </w:rPr>
              <w:t xml:space="preserve">demonstrate the case further. </w:t>
            </w:r>
            <w:r w:rsidR="0049134F" w:rsidRPr="00CE2F53">
              <w:rPr>
                <w:color w:val="auto"/>
              </w:rPr>
              <w:t xml:space="preserve"> </w:t>
            </w:r>
            <w:r w:rsidR="006A6EAC" w:rsidRPr="00CE2F53">
              <w:rPr>
                <w:color w:val="auto"/>
              </w:rPr>
              <w:t xml:space="preserve"> </w:t>
            </w:r>
          </w:p>
        </w:tc>
      </w:tr>
      <w:tr w:rsidR="001C3ECB" w:rsidRPr="001C3ECB" w14:paraId="57B83B00" w14:textId="38185E09" w:rsidTr="00CE2F53">
        <w:tc>
          <w:tcPr>
            <w:tcW w:w="2127" w:type="dxa"/>
          </w:tcPr>
          <w:p w14:paraId="1FC15F51" w14:textId="66517DE4" w:rsidR="00106FBA" w:rsidRPr="00CE2F53" w:rsidRDefault="00106FBA" w:rsidP="00700DEF">
            <w:pPr>
              <w:rPr>
                <w:color w:val="auto"/>
              </w:rPr>
            </w:pPr>
            <w:r w:rsidRPr="00CE2F53">
              <w:rPr>
                <w:color w:val="auto"/>
              </w:rPr>
              <w:lastRenderedPageBreak/>
              <w:t>3.2</w:t>
            </w:r>
            <w:r w:rsidR="00D81047" w:rsidRPr="00CE2F53">
              <w:rPr>
                <w:color w:val="auto"/>
              </w:rPr>
              <w:t xml:space="preserve"> </w:t>
            </w:r>
            <w:r w:rsidRPr="00CE2F53">
              <w:rPr>
                <w:color w:val="auto"/>
              </w:rPr>
              <w:t>How has the risk assessment process affected compliance and enforcement policy?</w:t>
            </w:r>
          </w:p>
          <w:p w14:paraId="4F49F21C" w14:textId="77777777" w:rsidR="00106FBA" w:rsidRPr="00CE2F53" w:rsidRDefault="00106FBA" w:rsidP="00700DEF">
            <w:pPr>
              <w:rPr>
                <w:color w:val="auto"/>
              </w:rPr>
            </w:pPr>
          </w:p>
        </w:tc>
        <w:tc>
          <w:tcPr>
            <w:tcW w:w="5244" w:type="dxa"/>
          </w:tcPr>
          <w:p w14:paraId="23217BD3" w14:textId="77777777" w:rsidR="00BB5428" w:rsidRPr="00CE2F53" w:rsidRDefault="00BB5428" w:rsidP="00BB5428">
            <w:pPr>
              <w:pStyle w:val="ListParagraph"/>
              <w:ind w:left="360"/>
              <w:rPr>
                <w:rFonts w:ascii="Arial" w:hAnsi="Arial" w:cs="Arial"/>
                <w:color w:val="auto"/>
                <w:sz w:val="18"/>
              </w:rPr>
            </w:pPr>
          </w:p>
          <w:p w14:paraId="3ABB6E01" w14:textId="45C1492F" w:rsidR="00106FBA" w:rsidRPr="00CE2F53" w:rsidRDefault="00106FBA" w:rsidP="00AE64F8">
            <w:pPr>
              <w:pStyle w:val="ListParagraph"/>
              <w:numPr>
                <w:ilvl w:val="0"/>
                <w:numId w:val="17"/>
              </w:numPr>
              <w:rPr>
                <w:rFonts w:ascii="Arial" w:hAnsi="Arial" w:cs="Arial"/>
                <w:color w:val="auto"/>
                <w:sz w:val="18"/>
              </w:rPr>
            </w:pPr>
            <w:r w:rsidRPr="00CE2F53">
              <w:rPr>
                <w:rFonts w:ascii="Arial" w:hAnsi="Arial" w:cs="Arial"/>
                <w:color w:val="auto"/>
                <w:sz w:val="18"/>
              </w:rPr>
              <w:t xml:space="preserve">What are PrimeSafe’s compliance objectives and principles? </w:t>
            </w:r>
          </w:p>
          <w:p w14:paraId="7F93859F" w14:textId="3FBF6C25" w:rsidR="00106FBA" w:rsidRPr="00CE2F53" w:rsidRDefault="00106FBA" w:rsidP="00AE64F8">
            <w:pPr>
              <w:pStyle w:val="ListParagraph"/>
              <w:numPr>
                <w:ilvl w:val="0"/>
                <w:numId w:val="17"/>
              </w:numPr>
              <w:rPr>
                <w:rFonts w:ascii="Arial" w:hAnsi="Arial" w:cs="Arial"/>
                <w:color w:val="auto"/>
                <w:sz w:val="18"/>
              </w:rPr>
            </w:pPr>
            <w:r w:rsidRPr="00CE2F53">
              <w:rPr>
                <w:rFonts w:ascii="Arial" w:hAnsi="Arial" w:cs="Arial"/>
                <w:color w:val="auto"/>
                <w:sz w:val="18"/>
              </w:rPr>
              <w:t xml:space="preserve">Are PrimeSafe’s compliance objectives and principles published and readily accessible?  </w:t>
            </w:r>
          </w:p>
          <w:p w14:paraId="30B98464" w14:textId="77777777" w:rsidR="00106FBA" w:rsidRPr="00CE2F53" w:rsidRDefault="00106FBA" w:rsidP="00C775DB">
            <w:pPr>
              <w:pStyle w:val="ListParagraph"/>
              <w:numPr>
                <w:ilvl w:val="0"/>
                <w:numId w:val="17"/>
              </w:numPr>
              <w:rPr>
                <w:rFonts w:ascii="Arial" w:hAnsi="Arial" w:cs="Arial"/>
                <w:color w:val="auto"/>
                <w:sz w:val="18"/>
              </w:rPr>
            </w:pPr>
            <w:r w:rsidRPr="00CE2F53">
              <w:rPr>
                <w:rFonts w:ascii="Arial" w:hAnsi="Arial" w:cs="Arial"/>
                <w:color w:val="auto"/>
                <w:sz w:val="18"/>
              </w:rPr>
              <w:t xml:space="preserve">What risk-based compliance strategies has PrimeSafe put in place to address its key priorities? </w:t>
            </w:r>
          </w:p>
          <w:p w14:paraId="62D9E9CC" w14:textId="472546EB" w:rsidR="00106FBA" w:rsidRPr="00CE2F53" w:rsidRDefault="00106FBA" w:rsidP="00C775DB">
            <w:pPr>
              <w:pStyle w:val="ListParagraph"/>
              <w:numPr>
                <w:ilvl w:val="0"/>
                <w:numId w:val="17"/>
              </w:numPr>
              <w:rPr>
                <w:rFonts w:ascii="Arial" w:hAnsi="Arial" w:cs="Arial"/>
                <w:color w:val="auto"/>
                <w:sz w:val="18"/>
                <w:szCs w:val="18"/>
              </w:rPr>
            </w:pPr>
            <w:r w:rsidRPr="00CE2F53">
              <w:rPr>
                <w:rFonts w:ascii="Arial" w:hAnsi="Arial" w:cs="Arial"/>
                <w:color w:val="auto"/>
                <w:sz w:val="18"/>
              </w:rPr>
              <w:t>To what extent did PrimeSafe improve risk-based strategies through this SOE?</w:t>
            </w:r>
          </w:p>
        </w:tc>
        <w:tc>
          <w:tcPr>
            <w:tcW w:w="2835" w:type="dxa"/>
          </w:tcPr>
          <w:p w14:paraId="1655B1EF" w14:textId="2EAE62D1" w:rsidR="00106FBA" w:rsidRPr="00CE2F53" w:rsidRDefault="00106FBA" w:rsidP="00700DEF">
            <w:pPr>
              <w:pStyle w:val="tabletext"/>
              <w:numPr>
                <w:ilvl w:val="0"/>
                <w:numId w:val="11"/>
              </w:numPr>
              <w:rPr>
                <w:color w:val="auto"/>
              </w:rPr>
            </w:pPr>
            <w:r w:rsidRPr="00CE2F53">
              <w:rPr>
                <w:color w:val="auto"/>
              </w:rPr>
              <w:t>Comparison of policy changes with up-dated risk assessment (3.2)</w:t>
            </w:r>
          </w:p>
          <w:p w14:paraId="18B23AF0" w14:textId="77777777" w:rsidR="00106FBA" w:rsidRPr="00CE2F53" w:rsidRDefault="00106FBA" w:rsidP="00C80DA3">
            <w:pPr>
              <w:pStyle w:val="tabletext"/>
              <w:numPr>
                <w:ilvl w:val="0"/>
                <w:numId w:val="11"/>
              </w:numPr>
              <w:rPr>
                <w:color w:val="auto"/>
              </w:rPr>
            </w:pPr>
            <w:r w:rsidRPr="00CE2F53">
              <w:rPr>
                <w:color w:val="auto"/>
              </w:rPr>
              <w:t>Describe PrimeSafe’s audit consistency measures and the outcomes of these measures.</w:t>
            </w:r>
          </w:p>
          <w:p w14:paraId="088BD89D" w14:textId="77777777" w:rsidR="00106FBA" w:rsidRPr="00CE2F53" w:rsidRDefault="00106FBA" w:rsidP="00C80DA3">
            <w:pPr>
              <w:pStyle w:val="tabletext"/>
              <w:numPr>
                <w:ilvl w:val="0"/>
                <w:numId w:val="11"/>
              </w:numPr>
              <w:rPr>
                <w:color w:val="auto"/>
              </w:rPr>
            </w:pPr>
            <w:r w:rsidRPr="00CE2F53">
              <w:rPr>
                <w:color w:val="auto"/>
              </w:rPr>
              <w:lastRenderedPageBreak/>
              <w:t>Describe PrimeSafe’s measures to achieve consistency in licence conditions for businesses conducting similar activities within Victoria.</w:t>
            </w:r>
          </w:p>
          <w:p w14:paraId="7801C730" w14:textId="6BA06892" w:rsidR="00106FBA" w:rsidRPr="00CE2F53" w:rsidRDefault="00106FBA" w:rsidP="00C80DA3">
            <w:pPr>
              <w:pStyle w:val="tabletext"/>
              <w:numPr>
                <w:ilvl w:val="0"/>
                <w:numId w:val="11"/>
              </w:numPr>
              <w:rPr>
                <w:color w:val="auto"/>
              </w:rPr>
            </w:pPr>
            <w:r w:rsidRPr="00CE2F53">
              <w:rPr>
                <w:color w:val="auto"/>
              </w:rPr>
              <w:t>Annually report the number of complaints about PrimeSafe third party auditors and describe how complaints have informed continuous improvement of third-party audit.</w:t>
            </w:r>
          </w:p>
          <w:p w14:paraId="5CEB17D7" w14:textId="7BDE85E0" w:rsidR="00106FBA" w:rsidRPr="00CE2F53" w:rsidRDefault="00106FBA" w:rsidP="00D13E1E">
            <w:pPr>
              <w:pStyle w:val="tabletext"/>
              <w:numPr>
                <w:ilvl w:val="0"/>
                <w:numId w:val="11"/>
              </w:numPr>
              <w:rPr>
                <w:color w:val="auto"/>
              </w:rPr>
            </w:pPr>
            <w:r w:rsidRPr="00CE2F53">
              <w:rPr>
                <w:color w:val="auto"/>
              </w:rPr>
              <w:t>Outline how key interactions with the Department of Jobs, Precincts and Regions, the Department of Health and Human Services, local councils, and other Australian and New Zealand Food Regulators, have informed continuous improvement of PrimeSafe’s regulatory approach and performance.</w:t>
            </w:r>
          </w:p>
        </w:tc>
        <w:tc>
          <w:tcPr>
            <w:tcW w:w="2836" w:type="dxa"/>
          </w:tcPr>
          <w:p w14:paraId="66078133" w14:textId="224C33F8" w:rsidR="00C07584" w:rsidRPr="00CE2F53" w:rsidRDefault="0076519B" w:rsidP="00700DEF">
            <w:pPr>
              <w:pStyle w:val="tabletext"/>
              <w:numPr>
                <w:ilvl w:val="0"/>
                <w:numId w:val="11"/>
              </w:numPr>
              <w:rPr>
                <w:color w:val="auto"/>
              </w:rPr>
            </w:pPr>
            <w:r w:rsidRPr="00CE2F53">
              <w:rPr>
                <w:color w:val="auto"/>
              </w:rPr>
              <w:lastRenderedPageBreak/>
              <w:t xml:space="preserve">PrimeSafe’s </w:t>
            </w:r>
            <w:r w:rsidR="00F779AF" w:rsidRPr="00CE2F53">
              <w:rPr>
                <w:i/>
                <w:color w:val="auto"/>
              </w:rPr>
              <w:t>Complianc</w:t>
            </w:r>
            <w:r w:rsidR="0066632A" w:rsidRPr="00CE2F53">
              <w:rPr>
                <w:i/>
                <w:color w:val="auto"/>
              </w:rPr>
              <w:t>e</w:t>
            </w:r>
            <w:r w:rsidR="00F779AF" w:rsidRPr="00CE2F53">
              <w:rPr>
                <w:i/>
                <w:color w:val="auto"/>
              </w:rPr>
              <w:t xml:space="preserve"> and Enforcement Policy</w:t>
            </w:r>
            <w:r w:rsidR="00FB27DA" w:rsidRPr="00CE2F53">
              <w:rPr>
                <w:color w:val="auto"/>
              </w:rPr>
              <w:t xml:space="preserve"> is </w:t>
            </w:r>
            <w:r w:rsidR="001F77D2" w:rsidRPr="00CE2F53">
              <w:rPr>
                <w:color w:val="auto"/>
              </w:rPr>
              <w:t>available on the website. It is reviewed annually.</w:t>
            </w:r>
            <w:r w:rsidR="0041585A" w:rsidRPr="00CE2F53">
              <w:rPr>
                <w:color w:val="auto"/>
              </w:rPr>
              <w:t xml:space="preserve"> E</w:t>
            </w:r>
            <w:r w:rsidR="008D0963" w:rsidRPr="00CE2F53">
              <w:rPr>
                <w:color w:val="auto"/>
              </w:rPr>
              <w:t xml:space="preserve">nforcement tools are prescribed and used commensurate with risk. </w:t>
            </w:r>
          </w:p>
          <w:p w14:paraId="216128A9" w14:textId="30B49B4B" w:rsidR="00614CC3" w:rsidRPr="00CE2F53" w:rsidRDefault="00A27C6F" w:rsidP="00DC3FF6">
            <w:pPr>
              <w:pStyle w:val="tabletext"/>
              <w:numPr>
                <w:ilvl w:val="0"/>
                <w:numId w:val="11"/>
              </w:numPr>
              <w:rPr>
                <w:color w:val="auto"/>
              </w:rPr>
            </w:pPr>
            <w:r w:rsidRPr="00CE2F53">
              <w:rPr>
                <w:color w:val="auto"/>
              </w:rPr>
              <w:lastRenderedPageBreak/>
              <w:t xml:space="preserve">Audit </w:t>
            </w:r>
            <w:r w:rsidR="000865A6" w:rsidRPr="00CE2F53">
              <w:rPr>
                <w:color w:val="auto"/>
              </w:rPr>
              <w:t xml:space="preserve">consistency measures are </w:t>
            </w:r>
            <w:r w:rsidR="00E161DC" w:rsidRPr="00CE2F53">
              <w:rPr>
                <w:color w:val="auto"/>
              </w:rPr>
              <w:t xml:space="preserve">managed </w:t>
            </w:r>
            <w:r w:rsidR="004A1F0B" w:rsidRPr="00CE2F53">
              <w:rPr>
                <w:color w:val="auto"/>
              </w:rPr>
              <w:t>through the PrimeSafe Audit Program</w:t>
            </w:r>
            <w:r w:rsidR="000F12B9" w:rsidRPr="00CE2F53">
              <w:rPr>
                <w:color w:val="auto"/>
              </w:rPr>
              <w:t xml:space="preserve"> and with reference to legislation and standards. </w:t>
            </w:r>
            <w:r w:rsidR="004A1F0B" w:rsidRPr="00CE2F53">
              <w:rPr>
                <w:color w:val="auto"/>
              </w:rPr>
              <w:t xml:space="preserve">  </w:t>
            </w:r>
          </w:p>
          <w:p w14:paraId="176F52DC" w14:textId="1B5C1D82" w:rsidR="00DA207F" w:rsidRPr="00CE2F53" w:rsidRDefault="00464FC2" w:rsidP="00700DEF">
            <w:pPr>
              <w:pStyle w:val="tabletext"/>
              <w:numPr>
                <w:ilvl w:val="0"/>
                <w:numId w:val="11"/>
              </w:numPr>
              <w:rPr>
                <w:color w:val="auto"/>
              </w:rPr>
            </w:pPr>
            <w:r w:rsidRPr="00CE2F53">
              <w:rPr>
                <w:color w:val="auto"/>
              </w:rPr>
              <w:t>Consistency in licence conditions</w:t>
            </w:r>
            <w:r w:rsidR="005F462C" w:rsidRPr="00CE2F53">
              <w:rPr>
                <w:color w:val="auto"/>
              </w:rPr>
              <w:t xml:space="preserve"> is</w:t>
            </w:r>
            <w:r w:rsidRPr="00CE2F53">
              <w:rPr>
                <w:color w:val="auto"/>
              </w:rPr>
              <w:t xml:space="preserve"> </w:t>
            </w:r>
            <w:r w:rsidR="00614BE8" w:rsidRPr="00CE2F53">
              <w:rPr>
                <w:color w:val="auto"/>
              </w:rPr>
              <w:t>informed by</w:t>
            </w:r>
            <w:r w:rsidR="00DA207F" w:rsidRPr="00CE2F53">
              <w:rPr>
                <w:color w:val="auto"/>
              </w:rPr>
              <w:t xml:space="preserve"> regular interactions with </w:t>
            </w:r>
            <w:r w:rsidR="005F462C" w:rsidRPr="00CE2F53">
              <w:rPr>
                <w:color w:val="auto"/>
              </w:rPr>
              <w:t xml:space="preserve">Victorian regulators and an MoU through the Victorian Food Regulator’s Forum. </w:t>
            </w:r>
          </w:p>
          <w:p w14:paraId="7DF429E9" w14:textId="779167E5" w:rsidR="00C85FE1" w:rsidRPr="00CE2F53" w:rsidRDefault="00123589" w:rsidP="00700DEF">
            <w:pPr>
              <w:pStyle w:val="tabletext"/>
              <w:numPr>
                <w:ilvl w:val="0"/>
                <w:numId w:val="11"/>
              </w:numPr>
              <w:rPr>
                <w:color w:val="auto"/>
              </w:rPr>
            </w:pPr>
            <w:r w:rsidRPr="00CE2F53">
              <w:rPr>
                <w:color w:val="auto"/>
              </w:rPr>
              <w:t>PrimeSafe annually reports the number of complaints about auditors (Annual Report page 1</w:t>
            </w:r>
            <w:r w:rsidR="00944124" w:rsidRPr="00CE2F53">
              <w:rPr>
                <w:color w:val="auto"/>
              </w:rPr>
              <w:t>3</w:t>
            </w:r>
            <w:r w:rsidRPr="00CE2F53">
              <w:rPr>
                <w:color w:val="auto"/>
              </w:rPr>
              <w:t>).</w:t>
            </w:r>
            <w:r w:rsidR="001867CB" w:rsidRPr="00CE2F53">
              <w:rPr>
                <w:color w:val="auto"/>
              </w:rPr>
              <w:t xml:space="preserve"> Two complaints were investigated during 2018</w:t>
            </w:r>
            <w:r w:rsidR="001867CB" w:rsidRPr="00CE2F53">
              <w:rPr>
                <w:color w:val="auto"/>
              </w:rPr>
              <w:noBreakHyphen/>
              <w:t xml:space="preserve">19 and </w:t>
            </w:r>
            <w:r w:rsidR="0040128C" w:rsidRPr="00CE2F53">
              <w:rPr>
                <w:color w:val="auto"/>
              </w:rPr>
              <w:t xml:space="preserve">policies were revised accordingly. </w:t>
            </w:r>
            <w:r w:rsidR="001867CB" w:rsidRPr="00CE2F53">
              <w:rPr>
                <w:color w:val="auto"/>
              </w:rPr>
              <w:t xml:space="preserve"> </w:t>
            </w:r>
          </w:p>
          <w:p w14:paraId="19DC4A5A" w14:textId="5411462D" w:rsidR="00106FBA" w:rsidRPr="00CE2F53" w:rsidRDefault="00C85FE1" w:rsidP="00D13E1E">
            <w:pPr>
              <w:pStyle w:val="tabletext"/>
              <w:numPr>
                <w:ilvl w:val="0"/>
                <w:numId w:val="11"/>
              </w:numPr>
              <w:rPr>
                <w:color w:val="auto"/>
              </w:rPr>
            </w:pPr>
            <w:r w:rsidRPr="00CE2F53">
              <w:rPr>
                <w:color w:val="auto"/>
              </w:rPr>
              <w:t xml:space="preserve">Continuous improvement is informed by key interactions with </w:t>
            </w:r>
            <w:r w:rsidR="00EB5AC0" w:rsidRPr="00CE2F53">
              <w:rPr>
                <w:color w:val="auto"/>
              </w:rPr>
              <w:t xml:space="preserve">DJPR, </w:t>
            </w:r>
            <w:r w:rsidR="00D43318" w:rsidRPr="00CE2F53">
              <w:rPr>
                <w:color w:val="auto"/>
              </w:rPr>
              <w:t>the Department of Health and Human Services</w:t>
            </w:r>
            <w:r w:rsidR="00EB5AC0" w:rsidRPr="00CE2F53">
              <w:rPr>
                <w:color w:val="auto"/>
              </w:rPr>
              <w:t xml:space="preserve">, local government (including through the VFRF), </w:t>
            </w:r>
            <w:r w:rsidR="00D13E1E" w:rsidRPr="00CE2F53">
              <w:rPr>
                <w:color w:val="auto"/>
              </w:rPr>
              <w:t xml:space="preserve">other </w:t>
            </w:r>
            <w:r w:rsidR="00EB5AC0" w:rsidRPr="00CE2F53">
              <w:rPr>
                <w:color w:val="auto"/>
              </w:rPr>
              <w:t>Australian jurisdictions</w:t>
            </w:r>
            <w:r w:rsidR="00D13E1E" w:rsidRPr="00CE2F53">
              <w:rPr>
                <w:color w:val="auto"/>
              </w:rPr>
              <w:t xml:space="preserve"> and New Zealand. </w:t>
            </w:r>
            <w:r w:rsidR="00EB5AC0" w:rsidRPr="00CE2F53">
              <w:rPr>
                <w:color w:val="auto"/>
              </w:rPr>
              <w:t xml:space="preserve"> </w:t>
            </w:r>
            <w:r w:rsidR="00123589" w:rsidRPr="00CE2F53">
              <w:rPr>
                <w:color w:val="auto"/>
              </w:rPr>
              <w:t xml:space="preserve"> </w:t>
            </w:r>
          </w:p>
        </w:tc>
      </w:tr>
      <w:tr w:rsidR="001C3ECB" w:rsidRPr="001C3ECB" w14:paraId="4767A0BC" w14:textId="35732134" w:rsidTr="00CE2F53">
        <w:tc>
          <w:tcPr>
            <w:tcW w:w="2127" w:type="dxa"/>
          </w:tcPr>
          <w:p w14:paraId="3458F54F" w14:textId="7474C915" w:rsidR="00106FBA" w:rsidRPr="00CE2F53" w:rsidRDefault="00106FBA" w:rsidP="00700DEF">
            <w:pPr>
              <w:rPr>
                <w:color w:val="auto"/>
              </w:rPr>
            </w:pPr>
            <w:r w:rsidRPr="00CE2F53">
              <w:rPr>
                <w:color w:val="auto"/>
              </w:rPr>
              <w:lastRenderedPageBreak/>
              <w:t>3.3 Did the SoE deliver performance improvements beyond business as usual?</w:t>
            </w:r>
          </w:p>
        </w:tc>
        <w:tc>
          <w:tcPr>
            <w:tcW w:w="5244" w:type="dxa"/>
          </w:tcPr>
          <w:p w14:paraId="53C79D4F" w14:textId="77777777" w:rsidR="00106FBA" w:rsidRPr="00CE2F53" w:rsidRDefault="00106FBA" w:rsidP="00CE2F53">
            <w:pPr>
              <w:pStyle w:val="ListParagraph"/>
              <w:ind w:left="360"/>
              <w:rPr>
                <w:rFonts w:ascii="Arial" w:hAnsi="Arial" w:cs="Arial"/>
                <w:b/>
                <w:color w:val="auto"/>
                <w:sz w:val="20"/>
              </w:rPr>
            </w:pPr>
          </w:p>
        </w:tc>
        <w:tc>
          <w:tcPr>
            <w:tcW w:w="2835" w:type="dxa"/>
          </w:tcPr>
          <w:p w14:paraId="2BEAAFB9" w14:textId="62D4E382" w:rsidR="00106FBA" w:rsidRPr="00CE2F53" w:rsidRDefault="00106FBA" w:rsidP="00700DEF">
            <w:pPr>
              <w:pStyle w:val="tabletext"/>
              <w:numPr>
                <w:ilvl w:val="0"/>
                <w:numId w:val="11"/>
              </w:numPr>
              <w:rPr>
                <w:color w:val="auto"/>
              </w:rPr>
            </w:pPr>
            <w:r w:rsidRPr="00CE2F53">
              <w:rPr>
                <w:color w:val="auto"/>
              </w:rPr>
              <w:t>Business response to regulatory requirements (3.1, 3.2)</w:t>
            </w:r>
          </w:p>
        </w:tc>
        <w:tc>
          <w:tcPr>
            <w:tcW w:w="2836" w:type="dxa"/>
          </w:tcPr>
          <w:p w14:paraId="1CCD96F1" w14:textId="4107DBF4" w:rsidR="00106FBA" w:rsidRPr="00CE2F53" w:rsidRDefault="00E85D23" w:rsidP="00D13E1E">
            <w:pPr>
              <w:pStyle w:val="tabletext"/>
              <w:numPr>
                <w:ilvl w:val="0"/>
                <w:numId w:val="11"/>
              </w:numPr>
              <w:rPr>
                <w:color w:val="auto"/>
              </w:rPr>
            </w:pPr>
            <w:r w:rsidRPr="00CE2F53">
              <w:rPr>
                <w:color w:val="auto"/>
              </w:rPr>
              <w:t>No</w:t>
            </w:r>
            <w:r w:rsidR="005C7735" w:rsidRPr="00CE2F53">
              <w:rPr>
                <w:color w:val="auto"/>
              </w:rPr>
              <w:t>t in a significant way.</w:t>
            </w:r>
            <w:r w:rsidRPr="00CE2F53">
              <w:rPr>
                <w:color w:val="auto"/>
              </w:rPr>
              <w:t xml:space="preserve"> The PrimeSafe corporate plan </w:t>
            </w:r>
            <w:r w:rsidR="00E36B1E" w:rsidRPr="00CE2F53">
              <w:rPr>
                <w:color w:val="auto"/>
              </w:rPr>
              <w:t xml:space="preserve">determines </w:t>
            </w:r>
            <w:r w:rsidR="00E8725D" w:rsidRPr="00CE2F53">
              <w:rPr>
                <w:color w:val="auto"/>
              </w:rPr>
              <w:t xml:space="preserve">agency strategy – it </w:t>
            </w:r>
            <w:r w:rsidRPr="00CE2F53">
              <w:rPr>
                <w:color w:val="auto"/>
              </w:rPr>
              <w:t xml:space="preserve">was already in place. The agency reported that the SoE process could </w:t>
            </w:r>
            <w:r w:rsidR="00B50289" w:rsidRPr="00CE2F53">
              <w:rPr>
                <w:color w:val="auto"/>
              </w:rPr>
              <w:t>better utilise existing reporting requirements</w:t>
            </w:r>
            <w:r w:rsidR="00E8725D" w:rsidRPr="00CE2F53">
              <w:rPr>
                <w:color w:val="auto"/>
              </w:rPr>
              <w:t xml:space="preserve">, and that the SoE constituted a further check rather than a change process. </w:t>
            </w:r>
            <w:r w:rsidR="003D1C89" w:rsidRPr="00CE2F53">
              <w:rPr>
                <w:color w:val="auto"/>
              </w:rPr>
              <w:t xml:space="preserve">The </w:t>
            </w:r>
            <w:r w:rsidR="003D1C89" w:rsidRPr="00CE2F53">
              <w:rPr>
                <w:color w:val="auto"/>
              </w:rPr>
              <w:lastRenderedPageBreak/>
              <w:t xml:space="preserve">process could be better tailored to each regulator. </w:t>
            </w:r>
            <w:r w:rsidR="00B50289" w:rsidRPr="00CE2F53">
              <w:rPr>
                <w:color w:val="auto"/>
              </w:rPr>
              <w:t xml:space="preserve"> </w:t>
            </w:r>
            <w:r w:rsidRPr="00CE2F53">
              <w:rPr>
                <w:color w:val="auto"/>
              </w:rPr>
              <w:t xml:space="preserve"> </w:t>
            </w:r>
          </w:p>
        </w:tc>
      </w:tr>
    </w:tbl>
    <w:p w14:paraId="48C8BE1C" w14:textId="58320220" w:rsidR="002128BB" w:rsidRDefault="002128BB" w:rsidP="002128BB">
      <w:pPr>
        <w:rPr>
          <w:highlight w:val="yellow"/>
        </w:rPr>
      </w:pPr>
    </w:p>
    <w:p w14:paraId="1D86CB07" w14:textId="60728802" w:rsidR="00016D21" w:rsidRPr="00805769" w:rsidRDefault="00D72666" w:rsidP="007150EE">
      <w:pPr>
        <w:rPr>
          <w:b/>
          <w:szCs w:val="18"/>
        </w:rPr>
      </w:pPr>
      <w:r w:rsidRPr="00805769">
        <w:rPr>
          <w:b/>
          <w:szCs w:val="18"/>
        </w:rPr>
        <w:t xml:space="preserve">Sources </w:t>
      </w:r>
    </w:p>
    <w:p w14:paraId="545B95D6" w14:textId="0C0E090B" w:rsidR="00416905" w:rsidRPr="00805769" w:rsidRDefault="00416905" w:rsidP="007150EE">
      <w:pPr>
        <w:rPr>
          <w:szCs w:val="18"/>
        </w:rPr>
      </w:pPr>
      <w:r w:rsidRPr="00805769">
        <w:rPr>
          <w:szCs w:val="18"/>
        </w:rPr>
        <w:t>Depa</w:t>
      </w:r>
      <w:r w:rsidR="001B1AD8" w:rsidRPr="00805769">
        <w:rPr>
          <w:szCs w:val="18"/>
        </w:rPr>
        <w:t xml:space="preserve">rtment of Jobs, Precincts and Regions, </w:t>
      </w:r>
      <w:r w:rsidR="00FD4605" w:rsidRPr="00805769">
        <w:rPr>
          <w:i/>
          <w:szCs w:val="18"/>
        </w:rPr>
        <w:t>Guide to Good Governance and Portfolio Performance,</w:t>
      </w:r>
      <w:r w:rsidR="00FD4605" w:rsidRPr="00805769">
        <w:rPr>
          <w:szCs w:val="18"/>
        </w:rPr>
        <w:t xml:space="preserve"> </w:t>
      </w:r>
      <w:r w:rsidR="00AB4296" w:rsidRPr="00805769">
        <w:rPr>
          <w:szCs w:val="18"/>
        </w:rPr>
        <w:t xml:space="preserve">2019, available at: </w:t>
      </w:r>
      <w:hyperlink r:id="rId14" w:history="1">
        <w:r w:rsidR="003F27C4" w:rsidRPr="00805769">
          <w:rPr>
            <w:rStyle w:val="Hyperlink"/>
            <w:szCs w:val="18"/>
          </w:rPr>
          <w:t>https://djpr.vic.gov.au/about-us/publications</w:t>
        </w:r>
      </w:hyperlink>
      <w:r w:rsidR="00AB4296" w:rsidRPr="00805769">
        <w:rPr>
          <w:szCs w:val="18"/>
        </w:rPr>
        <w:t xml:space="preserve"> </w:t>
      </w:r>
    </w:p>
    <w:p w14:paraId="0E647A9E" w14:textId="1C142A56" w:rsidR="00BE58D7" w:rsidRPr="00805769" w:rsidRDefault="00DA3A73" w:rsidP="007150EE">
      <w:pPr>
        <w:rPr>
          <w:szCs w:val="18"/>
        </w:rPr>
      </w:pPr>
      <w:r w:rsidRPr="00805769">
        <w:rPr>
          <w:szCs w:val="18"/>
        </w:rPr>
        <w:t xml:space="preserve">Department of Treasury and Finance, </w:t>
      </w:r>
      <w:r w:rsidRPr="00805769">
        <w:rPr>
          <w:i/>
          <w:szCs w:val="18"/>
        </w:rPr>
        <w:t>Guidelines for Evaluation of Statements of Expectations for Regulators</w:t>
      </w:r>
      <w:r w:rsidRPr="00805769">
        <w:rPr>
          <w:szCs w:val="18"/>
        </w:rPr>
        <w:t xml:space="preserve">, January 2018, available at </w:t>
      </w:r>
      <w:hyperlink r:id="rId15" w:history="1">
        <w:r w:rsidRPr="00805769">
          <w:rPr>
            <w:rStyle w:val="Hyperlink"/>
            <w:szCs w:val="18"/>
          </w:rPr>
          <w:t>https://www.dtf.vic.gov.au/reducing-regulatory-burden/statement-expectations-regulators</w:t>
        </w:r>
      </w:hyperlink>
      <w:r w:rsidRPr="00805769">
        <w:rPr>
          <w:szCs w:val="18"/>
        </w:rPr>
        <w:t xml:space="preserve"> </w:t>
      </w:r>
    </w:p>
    <w:p w14:paraId="2457A6D7" w14:textId="6DD436DE" w:rsidR="00D72666" w:rsidRPr="00805769" w:rsidRDefault="00D72666" w:rsidP="007150EE">
      <w:pPr>
        <w:rPr>
          <w:szCs w:val="18"/>
        </w:rPr>
      </w:pPr>
      <w:r w:rsidRPr="00805769">
        <w:rPr>
          <w:szCs w:val="18"/>
        </w:rPr>
        <w:t>PrimeSafe</w:t>
      </w:r>
      <w:r w:rsidR="00AD5EC8" w:rsidRPr="00805769">
        <w:rPr>
          <w:szCs w:val="18"/>
        </w:rPr>
        <w:t>,</w:t>
      </w:r>
      <w:r w:rsidRPr="00805769">
        <w:rPr>
          <w:szCs w:val="18"/>
        </w:rPr>
        <w:t xml:space="preserve"> Annual Report,</w:t>
      </w:r>
      <w:r w:rsidR="00433FB1" w:rsidRPr="00805769">
        <w:rPr>
          <w:szCs w:val="18"/>
        </w:rPr>
        <w:t xml:space="preserve"> 2018-19,</w:t>
      </w:r>
      <w:r w:rsidRPr="00805769">
        <w:rPr>
          <w:szCs w:val="18"/>
        </w:rPr>
        <w:t xml:space="preserve"> available at:</w:t>
      </w:r>
      <w:r w:rsidR="006172BD" w:rsidRPr="00805769">
        <w:rPr>
          <w:szCs w:val="18"/>
        </w:rPr>
        <w:t xml:space="preserve"> </w:t>
      </w:r>
      <w:hyperlink r:id="rId16" w:history="1">
        <w:r w:rsidR="006172BD" w:rsidRPr="00805769">
          <w:rPr>
            <w:rStyle w:val="Hyperlink"/>
            <w:szCs w:val="18"/>
          </w:rPr>
          <w:t>https://www.primesafe.vic.gov.au/about-us/publications/</w:t>
        </w:r>
      </w:hyperlink>
      <w:r w:rsidR="006172BD" w:rsidRPr="00805769">
        <w:rPr>
          <w:szCs w:val="18"/>
        </w:rPr>
        <w:t xml:space="preserve"> </w:t>
      </w:r>
      <w:r w:rsidRPr="00805769">
        <w:rPr>
          <w:szCs w:val="18"/>
        </w:rPr>
        <w:t xml:space="preserve"> </w:t>
      </w:r>
    </w:p>
    <w:p w14:paraId="08A0EFA9" w14:textId="0149C99B" w:rsidR="00D72666" w:rsidRPr="00805769" w:rsidRDefault="00D72666" w:rsidP="007150EE">
      <w:pPr>
        <w:rPr>
          <w:szCs w:val="18"/>
        </w:rPr>
      </w:pPr>
      <w:r w:rsidRPr="00805769">
        <w:rPr>
          <w:szCs w:val="18"/>
        </w:rPr>
        <w:t>PrimeSafe</w:t>
      </w:r>
      <w:r w:rsidR="00AD5EC8" w:rsidRPr="00805769">
        <w:rPr>
          <w:szCs w:val="18"/>
        </w:rPr>
        <w:t>,</w:t>
      </w:r>
      <w:r w:rsidRPr="00805769">
        <w:rPr>
          <w:szCs w:val="18"/>
        </w:rPr>
        <w:t xml:space="preserve"> Compliance and Enforcement Policy, available at: </w:t>
      </w:r>
      <w:hyperlink r:id="rId17" w:history="1">
        <w:r w:rsidRPr="00805769">
          <w:rPr>
            <w:rStyle w:val="Hyperlink"/>
            <w:szCs w:val="18"/>
          </w:rPr>
          <w:t>https://www.primesafe.vic.gov.au/uploads/Publications/PrimeSafe%20Compliance%20&amp;%20Enforcement%20Policy%202018.pdf</w:t>
        </w:r>
      </w:hyperlink>
    </w:p>
    <w:p w14:paraId="6706D02F" w14:textId="1B4A6C39" w:rsidR="00635C53" w:rsidRPr="00805769" w:rsidRDefault="00635C53" w:rsidP="007150EE">
      <w:pPr>
        <w:rPr>
          <w:szCs w:val="18"/>
        </w:rPr>
      </w:pPr>
      <w:r w:rsidRPr="00805769">
        <w:rPr>
          <w:szCs w:val="18"/>
        </w:rPr>
        <w:t>PrimeSafe</w:t>
      </w:r>
      <w:r w:rsidR="00AD5EC8" w:rsidRPr="00805769">
        <w:rPr>
          <w:szCs w:val="18"/>
        </w:rPr>
        <w:t>,</w:t>
      </w:r>
      <w:r w:rsidRPr="00805769">
        <w:rPr>
          <w:szCs w:val="18"/>
        </w:rPr>
        <w:t xml:space="preserve"> </w:t>
      </w:r>
      <w:r w:rsidR="00581497" w:rsidRPr="00805769">
        <w:rPr>
          <w:szCs w:val="18"/>
        </w:rPr>
        <w:t xml:space="preserve">Key Performance Indicator Reporting Statistics, available at: </w:t>
      </w:r>
      <w:hyperlink r:id="rId18" w:history="1">
        <w:r w:rsidR="00055792" w:rsidRPr="00805769">
          <w:rPr>
            <w:rStyle w:val="Hyperlink"/>
            <w:szCs w:val="18"/>
          </w:rPr>
          <w:t>https://www.primesafe.vic.gov.au/uploads/Publications/ED%204%20April%202019_KPI%20Reporting_PrimeSafe%20&amp;%20Industry_2018_19_CumulativeV1.pdf</w:t>
        </w:r>
      </w:hyperlink>
      <w:r w:rsidR="00055792" w:rsidRPr="00805769">
        <w:rPr>
          <w:szCs w:val="18"/>
        </w:rPr>
        <w:t xml:space="preserve"> </w:t>
      </w:r>
    </w:p>
    <w:sectPr w:rsidR="00635C53" w:rsidRPr="00805769" w:rsidSect="001A6D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9DDC" w14:textId="77777777" w:rsidR="007346DB" w:rsidRDefault="007346DB" w:rsidP="00264BF0">
      <w:pPr>
        <w:spacing w:before="0" w:after="0"/>
      </w:pPr>
      <w:r>
        <w:separator/>
      </w:r>
    </w:p>
  </w:endnote>
  <w:endnote w:type="continuationSeparator" w:id="0">
    <w:p w14:paraId="4D0A9193" w14:textId="77777777" w:rsidR="007346DB" w:rsidRDefault="007346DB" w:rsidP="00264BF0">
      <w:pPr>
        <w:spacing w:before="0" w:after="0"/>
      </w:pPr>
      <w:r>
        <w:continuationSeparator/>
      </w:r>
    </w:p>
  </w:endnote>
  <w:endnote w:type="continuationNotice" w:id="1">
    <w:p w14:paraId="1F5DDCBB" w14:textId="77777777" w:rsidR="007346DB" w:rsidRDefault="007346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14141"/>
      <w:docPartObj>
        <w:docPartGallery w:val="Page Numbers (Bottom of Page)"/>
        <w:docPartUnique/>
      </w:docPartObj>
    </w:sdtPr>
    <w:sdtEndPr>
      <w:rPr>
        <w:noProof/>
      </w:rPr>
    </w:sdtEndPr>
    <w:sdtContent>
      <w:p w14:paraId="6DF205F8" w14:textId="2C995CA6" w:rsidR="00F97601" w:rsidRDefault="00F97601">
        <w:pPr>
          <w:pStyle w:val="Footer"/>
          <w:jc w:val="right"/>
        </w:pPr>
        <w:r>
          <w:fldChar w:fldCharType="begin"/>
        </w:r>
        <w:r>
          <w:instrText xml:space="preserve"> PAGE   \* MERGEFORMAT </w:instrText>
        </w:r>
        <w:r>
          <w:fldChar w:fldCharType="separate"/>
        </w:r>
        <w:r w:rsidR="00532975">
          <w:rPr>
            <w:noProof/>
          </w:rPr>
          <w:t>1</w:t>
        </w:r>
        <w:r>
          <w:rPr>
            <w:noProof/>
          </w:rPr>
          <w:fldChar w:fldCharType="end"/>
        </w:r>
      </w:p>
    </w:sdtContent>
  </w:sdt>
  <w:p w14:paraId="7A3A74AE" w14:textId="77777777" w:rsidR="00F97601" w:rsidRDefault="00F97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82728" w14:textId="77777777" w:rsidR="007346DB" w:rsidRDefault="007346DB" w:rsidP="00264BF0">
      <w:pPr>
        <w:spacing w:before="0" w:after="0"/>
      </w:pPr>
      <w:r>
        <w:separator/>
      </w:r>
    </w:p>
  </w:footnote>
  <w:footnote w:type="continuationSeparator" w:id="0">
    <w:p w14:paraId="031990E6" w14:textId="77777777" w:rsidR="007346DB" w:rsidRDefault="007346DB" w:rsidP="00264BF0">
      <w:pPr>
        <w:spacing w:before="0" w:after="0"/>
      </w:pPr>
      <w:r>
        <w:continuationSeparator/>
      </w:r>
    </w:p>
  </w:footnote>
  <w:footnote w:type="continuationNotice" w:id="1">
    <w:p w14:paraId="3BA99FEC" w14:textId="77777777" w:rsidR="007346DB" w:rsidRDefault="007346DB">
      <w:pPr>
        <w:spacing w:before="0" w:after="0"/>
      </w:pPr>
    </w:p>
  </w:footnote>
  <w:footnote w:id="2">
    <w:p w14:paraId="21DAC780" w14:textId="2692CDA4" w:rsidR="00F97601" w:rsidRPr="006D0185" w:rsidRDefault="00F97601" w:rsidP="00264BF0">
      <w:pPr>
        <w:pStyle w:val="FootnoteText"/>
        <w:rPr>
          <w:sz w:val="16"/>
          <w:szCs w:val="16"/>
          <w:lang w:val="en-AU"/>
        </w:rPr>
      </w:pPr>
      <w:r w:rsidRPr="006D0185">
        <w:rPr>
          <w:rStyle w:val="FootnoteReference"/>
          <w:sz w:val="16"/>
          <w:szCs w:val="16"/>
        </w:rPr>
        <w:footnoteRef/>
      </w:r>
      <w:r w:rsidRPr="006D0185">
        <w:rPr>
          <w:sz w:val="16"/>
          <w:szCs w:val="16"/>
        </w:rPr>
        <w:t xml:space="preserve"> </w:t>
      </w:r>
      <w:r>
        <w:rPr>
          <w:sz w:val="16"/>
          <w:szCs w:val="16"/>
        </w:rPr>
        <w:t xml:space="preserve">Statement of Expectations for Regulators, available at: </w:t>
      </w:r>
      <w:hyperlink r:id="rId1" w:history="1">
        <w:r w:rsidRPr="003218F6">
          <w:rPr>
            <w:rStyle w:val="Hyperlink"/>
            <w:sz w:val="16"/>
            <w:szCs w:val="16"/>
          </w:rPr>
          <w:t>https://www.dtf.vic.gov.au/reducing-regulatory-burden/statement-expectations-regulators</w:t>
        </w:r>
      </w:hyperlink>
      <w:r>
        <w:rPr>
          <w:sz w:val="16"/>
          <w:szCs w:val="16"/>
        </w:rPr>
        <w:t xml:space="preserve"> </w:t>
      </w:r>
    </w:p>
  </w:footnote>
  <w:footnote w:id="3">
    <w:p w14:paraId="61243FDB" w14:textId="06F35B30" w:rsidR="00F97601" w:rsidRPr="006D0185" w:rsidRDefault="00F97601" w:rsidP="00264BF0">
      <w:pPr>
        <w:pStyle w:val="FootnoteText"/>
        <w:rPr>
          <w:lang w:val="en-AU"/>
        </w:rPr>
      </w:pPr>
      <w:r w:rsidRPr="006D0185">
        <w:rPr>
          <w:rStyle w:val="FootnoteReference"/>
          <w:sz w:val="16"/>
          <w:szCs w:val="16"/>
        </w:rPr>
        <w:footnoteRef/>
      </w:r>
      <w:r w:rsidRPr="006D0185">
        <w:rPr>
          <w:sz w:val="16"/>
          <w:szCs w:val="16"/>
        </w:rPr>
        <w:t xml:space="preserve"> </w:t>
      </w:r>
      <w:r>
        <w:rPr>
          <w:sz w:val="16"/>
          <w:szCs w:val="16"/>
        </w:rPr>
        <w:t>Department of Treasury and Finance,</w:t>
      </w:r>
      <w:r w:rsidRPr="006D0185">
        <w:rPr>
          <w:sz w:val="16"/>
          <w:szCs w:val="16"/>
        </w:rPr>
        <w:t xml:space="preserve"> </w:t>
      </w:r>
      <w:r w:rsidRPr="006D0185">
        <w:rPr>
          <w:i/>
          <w:sz w:val="16"/>
          <w:szCs w:val="16"/>
        </w:rPr>
        <w:t>Guidelines for Evaluation of Statements of Expectations for Regulators</w:t>
      </w:r>
      <w:r>
        <w:rPr>
          <w:sz w:val="16"/>
          <w:szCs w:val="16"/>
        </w:rPr>
        <w:t xml:space="preserve">, January 2018, available at </w:t>
      </w:r>
      <w:hyperlink r:id="rId2" w:history="1">
        <w:r w:rsidRPr="003218F6">
          <w:rPr>
            <w:rStyle w:val="Hyperlink"/>
            <w:sz w:val="16"/>
            <w:szCs w:val="16"/>
          </w:rPr>
          <w:t>https://www.dtf.vic.gov.au/reducing-regulatory-burden/statement-expectations-regulators</w:t>
        </w:r>
      </w:hyperlink>
      <w:r>
        <w:rPr>
          <w:sz w:val="16"/>
          <w:szCs w:val="16"/>
        </w:rPr>
        <w:t xml:space="preserve">, page 5. </w:t>
      </w:r>
      <w:r w:rsidRPr="006D0185">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ADBB" w14:textId="17ADD00A" w:rsidR="00F97601" w:rsidRDefault="00F9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EA2"/>
    <w:multiLevelType w:val="hybridMultilevel"/>
    <w:tmpl w:val="D25216FC"/>
    <w:lvl w:ilvl="0" w:tplc="0C090001">
      <w:start w:val="1"/>
      <w:numFmt w:val="bullet"/>
      <w:lvlText w:val=""/>
      <w:lvlJc w:val="left"/>
      <w:pPr>
        <w:ind w:left="791" w:hanging="360"/>
      </w:pPr>
      <w:rPr>
        <w:rFonts w:ascii="Symbol" w:hAnsi="Symbol" w:hint="default"/>
      </w:rPr>
    </w:lvl>
    <w:lvl w:ilvl="1" w:tplc="0C090003">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 w15:restartNumberingAfterBreak="0">
    <w:nsid w:val="07DD5FBC"/>
    <w:multiLevelType w:val="hybridMultilevel"/>
    <w:tmpl w:val="CF5CA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0F149C"/>
    <w:multiLevelType w:val="hybridMultilevel"/>
    <w:tmpl w:val="AFA8643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 w15:restartNumberingAfterBreak="0">
    <w:nsid w:val="0BE172A3"/>
    <w:multiLevelType w:val="hybridMultilevel"/>
    <w:tmpl w:val="5EA2D0B4"/>
    <w:lvl w:ilvl="0" w:tplc="A7562C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C619B7"/>
    <w:multiLevelType w:val="hybridMultilevel"/>
    <w:tmpl w:val="5FB87CBE"/>
    <w:lvl w:ilvl="0" w:tplc="D91EE9D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1E0A50"/>
    <w:multiLevelType w:val="hybridMultilevel"/>
    <w:tmpl w:val="C2001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70383E"/>
    <w:multiLevelType w:val="hybridMultilevel"/>
    <w:tmpl w:val="C8423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83E8B"/>
    <w:multiLevelType w:val="hybridMultilevel"/>
    <w:tmpl w:val="A1FCC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505F2"/>
    <w:multiLevelType w:val="hybridMultilevel"/>
    <w:tmpl w:val="77D47246"/>
    <w:lvl w:ilvl="0" w:tplc="AF82BEEE">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5C4573"/>
    <w:multiLevelType w:val="hybridMultilevel"/>
    <w:tmpl w:val="28E433F0"/>
    <w:lvl w:ilvl="0" w:tplc="D91EE9D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69682B"/>
    <w:multiLevelType w:val="hybridMultilevel"/>
    <w:tmpl w:val="1C820438"/>
    <w:lvl w:ilvl="0" w:tplc="1F322F5E">
      <w:numFmt w:val="bullet"/>
      <w:lvlText w:val="•"/>
      <w:lvlJc w:val="left"/>
      <w:pPr>
        <w:ind w:left="1080" w:hanging="720"/>
      </w:pPr>
      <w:rPr>
        <w:rFonts w:ascii="Arial" w:eastAsia="Times New Roman" w:hAnsi="Arial" w:cs="Aria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C0307"/>
    <w:multiLevelType w:val="hybridMultilevel"/>
    <w:tmpl w:val="9DB83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952B57"/>
    <w:multiLevelType w:val="hybridMultilevel"/>
    <w:tmpl w:val="711CB8C2"/>
    <w:lvl w:ilvl="0" w:tplc="8E06F5A6">
      <w:start w:val="1"/>
      <w:numFmt w:val="bullet"/>
      <w:lvlText w:val=""/>
      <w:lvlJc w:val="left"/>
      <w:pPr>
        <w:ind w:left="720" w:hanging="360"/>
      </w:pPr>
      <w:rPr>
        <w:rFonts w:ascii="Symbol" w:hAnsi="Symbol" w:hint="default"/>
        <w:sz w:val="18"/>
        <w:szCs w:val="18"/>
      </w:rPr>
    </w:lvl>
    <w:lvl w:ilvl="1" w:tplc="CD12A67C">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F4D3F"/>
    <w:multiLevelType w:val="multilevel"/>
    <w:tmpl w:val="D3089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DF46F95"/>
    <w:multiLevelType w:val="hybridMultilevel"/>
    <w:tmpl w:val="CED0A5D6"/>
    <w:lvl w:ilvl="0" w:tplc="CD12A67C">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AB4469"/>
    <w:multiLevelType w:val="hybridMultilevel"/>
    <w:tmpl w:val="8050E0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D020DEA"/>
    <w:multiLevelType w:val="hybridMultilevel"/>
    <w:tmpl w:val="EAEE5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FC69D8"/>
    <w:multiLevelType w:val="multilevel"/>
    <w:tmpl w:val="886E4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DB68FC"/>
    <w:multiLevelType w:val="hybridMultilevel"/>
    <w:tmpl w:val="098CB3D8"/>
    <w:lvl w:ilvl="0" w:tplc="2C16D78E">
      <w:start w:val="1"/>
      <w:numFmt w:val="bullet"/>
      <w:pStyle w:val="bulletL1"/>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6067633"/>
    <w:multiLevelType w:val="multilevel"/>
    <w:tmpl w:val="59FA45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7AA519D"/>
    <w:multiLevelType w:val="hybridMultilevel"/>
    <w:tmpl w:val="67082B0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B0D405C"/>
    <w:multiLevelType w:val="hybridMultilevel"/>
    <w:tmpl w:val="8C9C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3646C4"/>
    <w:multiLevelType w:val="hybridMultilevel"/>
    <w:tmpl w:val="279286AE"/>
    <w:lvl w:ilvl="0" w:tplc="C77EB274">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482D08"/>
    <w:multiLevelType w:val="multilevel"/>
    <w:tmpl w:val="6C1043F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90542F2"/>
    <w:multiLevelType w:val="multilevel"/>
    <w:tmpl w:val="6B50392C"/>
    <w:lvl w:ilvl="0">
      <w:start w:val="1"/>
      <w:numFmt w:val="decimal"/>
      <w:pStyle w:val="Heading1"/>
      <w:lvlText w:val="%1"/>
      <w:lvlJc w:val="left"/>
      <w:pPr>
        <w:ind w:left="227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480F45"/>
    <w:multiLevelType w:val="hybridMultilevel"/>
    <w:tmpl w:val="F9921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FD653A"/>
    <w:multiLevelType w:val="hybridMultilevel"/>
    <w:tmpl w:val="38D46B42"/>
    <w:lvl w:ilvl="0" w:tplc="AF82BEE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876A55"/>
    <w:multiLevelType w:val="hybridMultilevel"/>
    <w:tmpl w:val="2C2E57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9126A05"/>
    <w:multiLevelType w:val="hybridMultilevel"/>
    <w:tmpl w:val="FD5A2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DB2132"/>
    <w:multiLevelType w:val="hybridMultilevel"/>
    <w:tmpl w:val="0EAE9262"/>
    <w:lvl w:ilvl="0" w:tplc="4E903E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
  </w:num>
  <w:num w:numId="4">
    <w:abstractNumId w:val="12"/>
  </w:num>
  <w:num w:numId="5">
    <w:abstractNumId w:val="29"/>
  </w:num>
  <w:num w:numId="6">
    <w:abstractNumId w:val="20"/>
  </w:num>
  <w:num w:numId="7">
    <w:abstractNumId w:val="19"/>
  </w:num>
  <w:num w:numId="8">
    <w:abstractNumId w:val="13"/>
  </w:num>
  <w:num w:numId="9">
    <w:abstractNumId w:val="3"/>
  </w:num>
  <w:num w:numId="10">
    <w:abstractNumId w:val="14"/>
  </w:num>
  <w:num w:numId="11">
    <w:abstractNumId w:val="23"/>
  </w:num>
  <w:num w:numId="12">
    <w:abstractNumId w:val="18"/>
  </w:num>
  <w:num w:numId="13">
    <w:abstractNumId w:val="28"/>
  </w:num>
  <w:num w:numId="14">
    <w:abstractNumId w:val="21"/>
  </w:num>
  <w:num w:numId="15">
    <w:abstractNumId w:val="16"/>
  </w:num>
  <w:num w:numId="16">
    <w:abstractNumId w:val="24"/>
  </w:num>
  <w:num w:numId="17">
    <w:abstractNumId w:val="9"/>
  </w:num>
  <w:num w:numId="18">
    <w:abstractNumId w:val="27"/>
  </w:num>
  <w:num w:numId="19">
    <w:abstractNumId w:val="15"/>
  </w:num>
  <w:num w:numId="20">
    <w:abstractNumId w:val="6"/>
  </w:num>
  <w:num w:numId="21">
    <w:abstractNumId w:val="5"/>
  </w:num>
  <w:num w:numId="22">
    <w:abstractNumId w:val="26"/>
  </w:num>
  <w:num w:numId="23">
    <w:abstractNumId w:val="8"/>
  </w:num>
  <w:num w:numId="24">
    <w:abstractNumId w:val="30"/>
  </w:num>
  <w:num w:numId="25">
    <w:abstractNumId w:val="22"/>
  </w:num>
  <w:num w:numId="26">
    <w:abstractNumId w:val="10"/>
  </w:num>
  <w:num w:numId="27">
    <w:abstractNumId w:val="4"/>
  </w:num>
  <w:num w:numId="28">
    <w:abstractNumId w:val="11"/>
  </w:num>
  <w:num w:numId="29">
    <w:abstractNumId w:val="0"/>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BF0"/>
    <w:rsid w:val="00004368"/>
    <w:rsid w:val="00004CD1"/>
    <w:rsid w:val="000061DC"/>
    <w:rsid w:val="000063C8"/>
    <w:rsid w:val="000124E3"/>
    <w:rsid w:val="00016197"/>
    <w:rsid w:val="00016237"/>
    <w:rsid w:val="00016900"/>
    <w:rsid w:val="00016D21"/>
    <w:rsid w:val="000207C1"/>
    <w:rsid w:val="0002310F"/>
    <w:rsid w:val="000232B2"/>
    <w:rsid w:val="0002541B"/>
    <w:rsid w:val="0002674F"/>
    <w:rsid w:val="00026FFF"/>
    <w:rsid w:val="000321DA"/>
    <w:rsid w:val="000327E1"/>
    <w:rsid w:val="00032E96"/>
    <w:rsid w:val="00034FB1"/>
    <w:rsid w:val="000358E8"/>
    <w:rsid w:val="00036C9F"/>
    <w:rsid w:val="00037AB7"/>
    <w:rsid w:val="00042D34"/>
    <w:rsid w:val="000445DB"/>
    <w:rsid w:val="00044CBB"/>
    <w:rsid w:val="00047F2D"/>
    <w:rsid w:val="000515AA"/>
    <w:rsid w:val="00055792"/>
    <w:rsid w:val="000561C3"/>
    <w:rsid w:val="00056A9F"/>
    <w:rsid w:val="000573AC"/>
    <w:rsid w:val="00057EC2"/>
    <w:rsid w:val="000651FA"/>
    <w:rsid w:val="0006520A"/>
    <w:rsid w:val="00065AEC"/>
    <w:rsid w:val="00065F91"/>
    <w:rsid w:val="00066236"/>
    <w:rsid w:val="00070B55"/>
    <w:rsid w:val="00071B0B"/>
    <w:rsid w:val="0007243D"/>
    <w:rsid w:val="000724CB"/>
    <w:rsid w:val="00076EEA"/>
    <w:rsid w:val="00077C9F"/>
    <w:rsid w:val="00081356"/>
    <w:rsid w:val="000817F1"/>
    <w:rsid w:val="000822DC"/>
    <w:rsid w:val="00083693"/>
    <w:rsid w:val="000865A6"/>
    <w:rsid w:val="000907ED"/>
    <w:rsid w:val="00093928"/>
    <w:rsid w:val="00093B6B"/>
    <w:rsid w:val="00093C04"/>
    <w:rsid w:val="00095135"/>
    <w:rsid w:val="000A0BE5"/>
    <w:rsid w:val="000A1960"/>
    <w:rsid w:val="000A3053"/>
    <w:rsid w:val="000A4504"/>
    <w:rsid w:val="000A4B4C"/>
    <w:rsid w:val="000A5D9B"/>
    <w:rsid w:val="000A67D7"/>
    <w:rsid w:val="000A7CB0"/>
    <w:rsid w:val="000B0DDD"/>
    <w:rsid w:val="000B1433"/>
    <w:rsid w:val="000B52C7"/>
    <w:rsid w:val="000B61A4"/>
    <w:rsid w:val="000B6CDC"/>
    <w:rsid w:val="000C1F09"/>
    <w:rsid w:val="000C2F0A"/>
    <w:rsid w:val="000C3BFD"/>
    <w:rsid w:val="000C47A6"/>
    <w:rsid w:val="000C6491"/>
    <w:rsid w:val="000D07FD"/>
    <w:rsid w:val="000D2340"/>
    <w:rsid w:val="000D3241"/>
    <w:rsid w:val="000D36F5"/>
    <w:rsid w:val="000D445D"/>
    <w:rsid w:val="000D48FB"/>
    <w:rsid w:val="000E16F9"/>
    <w:rsid w:val="000E173C"/>
    <w:rsid w:val="000E28B5"/>
    <w:rsid w:val="000E3BC7"/>
    <w:rsid w:val="000E4287"/>
    <w:rsid w:val="000E7B2A"/>
    <w:rsid w:val="000E7F6D"/>
    <w:rsid w:val="000F04C5"/>
    <w:rsid w:val="000F12B9"/>
    <w:rsid w:val="000F18D8"/>
    <w:rsid w:val="000F1938"/>
    <w:rsid w:val="000F2E76"/>
    <w:rsid w:val="000F2FDB"/>
    <w:rsid w:val="000F307D"/>
    <w:rsid w:val="000F3B8D"/>
    <w:rsid w:val="000F45EA"/>
    <w:rsid w:val="000F46A5"/>
    <w:rsid w:val="000F5204"/>
    <w:rsid w:val="000F6632"/>
    <w:rsid w:val="000F79D5"/>
    <w:rsid w:val="00103835"/>
    <w:rsid w:val="00105176"/>
    <w:rsid w:val="00106FBA"/>
    <w:rsid w:val="0011088E"/>
    <w:rsid w:val="00112A56"/>
    <w:rsid w:val="001203A8"/>
    <w:rsid w:val="00121219"/>
    <w:rsid w:val="001215C0"/>
    <w:rsid w:val="00122A37"/>
    <w:rsid w:val="00123589"/>
    <w:rsid w:val="00123FFD"/>
    <w:rsid w:val="00126259"/>
    <w:rsid w:val="00126C66"/>
    <w:rsid w:val="00130018"/>
    <w:rsid w:val="0013293A"/>
    <w:rsid w:val="00133242"/>
    <w:rsid w:val="001338B4"/>
    <w:rsid w:val="0013597E"/>
    <w:rsid w:val="00136B2B"/>
    <w:rsid w:val="0014110F"/>
    <w:rsid w:val="001423D3"/>
    <w:rsid w:val="0014463F"/>
    <w:rsid w:val="001456AD"/>
    <w:rsid w:val="001475BC"/>
    <w:rsid w:val="001509B4"/>
    <w:rsid w:val="00151277"/>
    <w:rsid w:val="00154933"/>
    <w:rsid w:val="00154FB1"/>
    <w:rsid w:val="001561D5"/>
    <w:rsid w:val="0015674B"/>
    <w:rsid w:val="00156EBB"/>
    <w:rsid w:val="001573DB"/>
    <w:rsid w:val="00157A56"/>
    <w:rsid w:val="00160234"/>
    <w:rsid w:val="00160A1A"/>
    <w:rsid w:val="00163E53"/>
    <w:rsid w:val="00166002"/>
    <w:rsid w:val="00170523"/>
    <w:rsid w:val="0017116A"/>
    <w:rsid w:val="00174A72"/>
    <w:rsid w:val="00174AFF"/>
    <w:rsid w:val="00175FE6"/>
    <w:rsid w:val="00180250"/>
    <w:rsid w:val="001824A2"/>
    <w:rsid w:val="00183A53"/>
    <w:rsid w:val="00184866"/>
    <w:rsid w:val="00185DB3"/>
    <w:rsid w:val="001863AF"/>
    <w:rsid w:val="001867CB"/>
    <w:rsid w:val="001875DE"/>
    <w:rsid w:val="001876D9"/>
    <w:rsid w:val="00191CE9"/>
    <w:rsid w:val="001928C7"/>
    <w:rsid w:val="00192B0E"/>
    <w:rsid w:val="001945F2"/>
    <w:rsid w:val="0019691C"/>
    <w:rsid w:val="00197EB1"/>
    <w:rsid w:val="001A1816"/>
    <w:rsid w:val="001A26F7"/>
    <w:rsid w:val="001A2A3E"/>
    <w:rsid w:val="001A31B8"/>
    <w:rsid w:val="001A4978"/>
    <w:rsid w:val="001A565D"/>
    <w:rsid w:val="001A5A4E"/>
    <w:rsid w:val="001A5E18"/>
    <w:rsid w:val="001A640B"/>
    <w:rsid w:val="001A66E1"/>
    <w:rsid w:val="001A6B10"/>
    <w:rsid w:val="001A6DA5"/>
    <w:rsid w:val="001A7880"/>
    <w:rsid w:val="001A79B7"/>
    <w:rsid w:val="001B0400"/>
    <w:rsid w:val="001B1AD8"/>
    <w:rsid w:val="001B36DB"/>
    <w:rsid w:val="001B3BD6"/>
    <w:rsid w:val="001B4372"/>
    <w:rsid w:val="001B4613"/>
    <w:rsid w:val="001B7A90"/>
    <w:rsid w:val="001B7D43"/>
    <w:rsid w:val="001C1A73"/>
    <w:rsid w:val="001C3ECB"/>
    <w:rsid w:val="001C4556"/>
    <w:rsid w:val="001C5A4D"/>
    <w:rsid w:val="001C5A73"/>
    <w:rsid w:val="001D17CB"/>
    <w:rsid w:val="001D2960"/>
    <w:rsid w:val="001D357C"/>
    <w:rsid w:val="001D427C"/>
    <w:rsid w:val="001D4CBD"/>
    <w:rsid w:val="001D5239"/>
    <w:rsid w:val="001D548B"/>
    <w:rsid w:val="001D69CB"/>
    <w:rsid w:val="001E1137"/>
    <w:rsid w:val="001E3AEC"/>
    <w:rsid w:val="001E49D8"/>
    <w:rsid w:val="001E52F3"/>
    <w:rsid w:val="001F0A84"/>
    <w:rsid w:val="001F5DD0"/>
    <w:rsid w:val="001F6951"/>
    <w:rsid w:val="001F77D2"/>
    <w:rsid w:val="002001B4"/>
    <w:rsid w:val="002033DD"/>
    <w:rsid w:val="002068B6"/>
    <w:rsid w:val="00207400"/>
    <w:rsid w:val="00207776"/>
    <w:rsid w:val="00210979"/>
    <w:rsid w:val="00211695"/>
    <w:rsid w:val="002128BB"/>
    <w:rsid w:val="00213B6E"/>
    <w:rsid w:val="00213FC2"/>
    <w:rsid w:val="0021481C"/>
    <w:rsid w:val="00214E7F"/>
    <w:rsid w:val="00215E94"/>
    <w:rsid w:val="00216672"/>
    <w:rsid w:val="002170E8"/>
    <w:rsid w:val="0021766B"/>
    <w:rsid w:val="00220305"/>
    <w:rsid w:val="0022155F"/>
    <w:rsid w:val="0022198E"/>
    <w:rsid w:val="00222ECD"/>
    <w:rsid w:val="00223D86"/>
    <w:rsid w:val="00223F10"/>
    <w:rsid w:val="00225BA3"/>
    <w:rsid w:val="002273F4"/>
    <w:rsid w:val="00227606"/>
    <w:rsid w:val="00227EC8"/>
    <w:rsid w:val="00231E05"/>
    <w:rsid w:val="00232FB2"/>
    <w:rsid w:val="00233DE8"/>
    <w:rsid w:val="002346E9"/>
    <w:rsid w:val="00235946"/>
    <w:rsid w:val="00235B09"/>
    <w:rsid w:val="00242350"/>
    <w:rsid w:val="002425AE"/>
    <w:rsid w:val="00244C93"/>
    <w:rsid w:val="00246DF9"/>
    <w:rsid w:val="00247ED7"/>
    <w:rsid w:val="00251402"/>
    <w:rsid w:val="00252F82"/>
    <w:rsid w:val="00254526"/>
    <w:rsid w:val="00254831"/>
    <w:rsid w:val="00261169"/>
    <w:rsid w:val="00261430"/>
    <w:rsid w:val="002616E3"/>
    <w:rsid w:val="00264BF0"/>
    <w:rsid w:val="00265CDD"/>
    <w:rsid w:val="002722E9"/>
    <w:rsid w:val="00274E2D"/>
    <w:rsid w:val="0027550C"/>
    <w:rsid w:val="00277F9B"/>
    <w:rsid w:val="00280A35"/>
    <w:rsid w:val="00280D31"/>
    <w:rsid w:val="00280F20"/>
    <w:rsid w:val="002811D4"/>
    <w:rsid w:val="0028509C"/>
    <w:rsid w:val="00286494"/>
    <w:rsid w:val="002879A1"/>
    <w:rsid w:val="00292E1E"/>
    <w:rsid w:val="00294E0D"/>
    <w:rsid w:val="00295918"/>
    <w:rsid w:val="00296642"/>
    <w:rsid w:val="002969B2"/>
    <w:rsid w:val="00296C38"/>
    <w:rsid w:val="002A2132"/>
    <w:rsid w:val="002A5F6E"/>
    <w:rsid w:val="002B49DC"/>
    <w:rsid w:val="002B6C0A"/>
    <w:rsid w:val="002B79B1"/>
    <w:rsid w:val="002C23B2"/>
    <w:rsid w:val="002C2FE5"/>
    <w:rsid w:val="002C3397"/>
    <w:rsid w:val="002C3A6C"/>
    <w:rsid w:val="002C3FD4"/>
    <w:rsid w:val="002C494B"/>
    <w:rsid w:val="002C775E"/>
    <w:rsid w:val="002C7B5B"/>
    <w:rsid w:val="002D0963"/>
    <w:rsid w:val="002D122E"/>
    <w:rsid w:val="002D15DC"/>
    <w:rsid w:val="002D16B7"/>
    <w:rsid w:val="002D189C"/>
    <w:rsid w:val="002D2760"/>
    <w:rsid w:val="002D39B2"/>
    <w:rsid w:val="002D6774"/>
    <w:rsid w:val="002E0212"/>
    <w:rsid w:val="002E0554"/>
    <w:rsid w:val="002E09C2"/>
    <w:rsid w:val="002E1AD7"/>
    <w:rsid w:val="002E2CF1"/>
    <w:rsid w:val="002E3586"/>
    <w:rsid w:val="002E3AA9"/>
    <w:rsid w:val="002E4E72"/>
    <w:rsid w:val="002E6668"/>
    <w:rsid w:val="002E7A4E"/>
    <w:rsid w:val="002F188B"/>
    <w:rsid w:val="002F336D"/>
    <w:rsid w:val="002F376C"/>
    <w:rsid w:val="002F388C"/>
    <w:rsid w:val="002F47D7"/>
    <w:rsid w:val="002F494A"/>
    <w:rsid w:val="002F54EE"/>
    <w:rsid w:val="002F6C1B"/>
    <w:rsid w:val="00301025"/>
    <w:rsid w:val="0030295B"/>
    <w:rsid w:val="00303838"/>
    <w:rsid w:val="003045D6"/>
    <w:rsid w:val="003049F8"/>
    <w:rsid w:val="00306574"/>
    <w:rsid w:val="0031113C"/>
    <w:rsid w:val="00311C70"/>
    <w:rsid w:val="00316F88"/>
    <w:rsid w:val="00317EC0"/>
    <w:rsid w:val="003219A1"/>
    <w:rsid w:val="00321EEF"/>
    <w:rsid w:val="0032511E"/>
    <w:rsid w:val="0033198D"/>
    <w:rsid w:val="00331E3F"/>
    <w:rsid w:val="0033341F"/>
    <w:rsid w:val="0033682B"/>
    <w:rsid w:val="00337611"/>
    <w:rsid w:val="003425C0"/>
    <w:rsid w:val="003430EC"/>
    <w:rsid w:val="003432FC"/>
    <w:rsid w:val="003436F7"/>
    <w:rsid w:val="00344937"/>
    <w:rsid w:val="00344F8E"/>
    <w:rsid w:val="0034506E"/>
    <w:rsid w:val="00345E8F"/>
    <w:rsid w:val="00346D6C"/>
    <w:rsid w:val="003475A4"/>
    <w:rsid w:val="00350DDB"/>
    <w:rsid w:val="00351DCD"/>
    <w:rsid w:val="0035380E"/>
    <w:rsid w:val="00354156"/>
    <w:rsid w:val="00354F67"/>
    <w:rsid w:val="003571A6"/>
    <w:rsid w:val="0035728A"/>
    <w:rsid w:val="003605A9"/>
    <w:rsid w:val="00360DFB"/>
    <w:rsid w:val="0036168D"/>
    <w:rsid w:val="00363D9A"/>
    <w:rsid w:val="0036537A"/>
    <w:rsid w:val="003655AA"/>
    <w:rsid w:val="00366C1A"/>
    <w:rsid w:val="0037108B"/>
    <w:rsid w:val="0037146D"/>
    <w:rsid w:val="00374297"/>
    <w:rsid w:val="003758A7"/>
    <w:rsid w:val="00376EF3"/>
    <w:rsid w:val="00377019"/>
    <w:rsid w:val="00377359"/>
    <w:rsid w:val="0038119A"/>
    <w:rsid w:val="00381F8D"/>
    <w:rsid w:val="00382B24"/>
    <w:rsid w:val="0038626F"/>
    <w:rsid w:val="003876C4"/>
    <w:rsid w:val="00390FC8"/>
    <w:rsid w:val="00391B8C"/>
    <w:rsid w:val="003927E4"/>
    <w:rsid w:val="00392A74"/>
    <w:rsid w:val="00393E04"/>
    <w:rsid w:val="00396F04"/>
    <w:rsid w:val="0039717B"/>
    <w:rsid w:val="0039752C"/>
    <w:rsid w:val="003A1B71"/>
    <w:rsid w:val="003A5A87"/>
    <w:rsid w:val="003A626E"/>
    <w:rsid w:val="003A7B27"/>
    <w:rsid w:val="003A7F82"/>
    <w:rsid w:val="003B2522"/>
    <w:rsid w:val="003B2CA7"/>
    <w:rsid w:val="003B378A"/>
    <w:rsid w:val="003B7805"/>
    <w:rsid w:val="003C0949"/>
    <w:rsid w:val="003C2ADA"/>
    <w:rsid w:val="003C4904"/>
    <w:rsid w:val="003C4FB2"/>
    <w:rsid w:val="003D1C89"/>
    <w:rsid w:val="003D1E7E"/>
    <w:rsid w:val="003D3930"/>
    <w:rsid w:val="003D51A3"/>
    <w:rsid w:val="003D69AE"/>
    <w:rsid w:val="003D775C"/>
    <w:rsid w:val="003E1882"/>
    <w:rsid w:val="003E42FC"/>
    <w:rsid w:val="003E4B1A"/>
    <w:rsid w:val="003E5BF3"/>
    <w:rsid w:val="003E7508"/>
    <w:rsid w:val="003F27C4"/>
    <w:rsid w:val="003F4EAA"/>
    <w:rsid w:val="003F5EF6"/>
    <w:rsid w:val="003F63EF"/>
    <w:rsid w:val="0040120E"/>
    <w:rsid w:val="0040128C"/>
    <w:rsid w:val="004021ED"/>
    <w:rsid w:val="0040222A"/>
    <w:rsid w:val="00402EFF"/>
    <w:rsid w:val="00403FE2"/>
    <w:rsid w:val="0040560F"/>
    <w:rsid w:val="004063A7"/>
    <w:rsid w:val="00406E48"/>
    <w:rsid w:val="0040770D"/>
    <w:rsid w:val="00407FE2"/>
    <w:rsid w:val="00412E1B"/>
    <w:rsid w:val="0041437D"/>
    <w:rsid w:val="00414678"/>
    <w:rsid w:val="004152CD"/>
    <w:rsid w:val="00415603"/>
    <w:rsid w:val="00415816"/>
    <w:rsid w:val="0041585A"/>
    <w:rsid w:val="00416905"/>
    <w:rsid w:val="0041779B"/>
    <w:rsid w:val="00420314"/>
    <w:rsid w:val="0042249F"/>
    <w:rsid w:val="004237E8"/>
    <w:rsid w:val="00431C2C"/>
    <w:rsid w:val="00431EF6"/>
    <w:rsid w:val="00432892"/>
    <w:rsid w:val="00432A9A"/>
    <w:rsid w:val="00433FB1"/>
    <w:rsid w:val="004379D3"/>
    <w:rsid w:val="00440F3C"/>
    <w:rsid w:val="00441C52"/>
    <w:rsid w:val="00441EEB"/>
    <w:rsid w:val="00442176"/>
    <w:rsid w:val="0044257B"/>
    <w:rsid w:val="004435EE"/>
    <w:rsid w:val="00444F04"/>
    <w:rsid w:val="00446961"/>
    <w:rsid w:val="00451FB7"/>
    <w:rsid w:val="00453700"/>
    <w:rsid w:val="00454E2A"/>
    <w:rsid w:val="004557D1"/>
    <w:rsid w:val="004558AF"/>
    <w:rsid w:val="00455EEB"/>
    <w:rsid w:val="0045620D"/>
    <w:rsid w:val="00460F2C"/>
    <w:rsid w:val="0046169D"/>
    <w:rsid w:val="00462683"/>
    <w:rsid w:val="00462F08"/>
    <w:rsid w:val="00464FC2"/>
    <w:rsid w:val="00465F2C"/>
    <w:rsid w:val="0046683D"/>
    <w:rsid w:val="00470928"/>
    <w:rsid w:val="00471F14"/>
    <w:rsid w:val="004724E1"/>
    <w:rsid w:val="00473969"/>
    <w:rsid w:val="00473B1F"/>
    <w:rsid w:val="0047696A"/>
    <w:rsid w:val="004801E6"/>
    <w:rsid w:val="00480B6A"/>
    <w:rsid w:val="00483188"/>
    <w:rsid w:val="00490354"/>
    <w:rsid w:val="0049134F"/>
    <w:rsid w:val="0049186B"/>
    <w:rsid w:val="00495D59"/>
    <w:rsid w:val="004975D9"/>
    <w:rsid w:val="00497F03"/>
    <w:rsid w:val="004A09BF"/>
    <w:rsid w:val="004A0B2A"/>
    <w:rsid w:val="004A1819"/>
    <w:rsid w:val="004A1F0B"/>
    <w:rsid w:val="004A7A87"/>
    <w:rsid w:val="004B0D7C"/>
    <w:rsid w:val="004B13BA"/>
    <w:rsid w:val="004B3223"/>
    <w:rsid w:val="004B49D9"/>
    <w:rsid w:val="004B4BD9"/>
    <w:rsid w:val="004B6D58"/>
    <w:rsid w:val="004B7075"/>
    <w:rsid w:val="004C0966"/>
    <w:rsid w:val="004C26D3"/>
    <w:rsid w:val="004C43CD"/>
    <w:rsid w:val="004C4692"/>
    <w:rsid w:val="004C538C"/>
    <w:rsid w:val="004C6390"/>
    <w:rsid w:val="004D0964"/>
    <w:rsid w:val="004D39A2"/>
    <w:rsid w:val="004D50D5"/>
    <w:rsid w:val="004D5822"/>
    <w:rsid w:val="004D74E3"/>
    <w:rsid w:val="004E0930"/>
    <w:rsid w:val="004E119D"/>
    <w:rsid w:val="004E29C6"/>
    <w:rsid w:val="004E5674"/>
    <w:rsid w:val="004E75F0"/>
    <w:rsid w:val="004E7DB0"/>
    <w:rsid w:val="004E7DB2"/>
    <w:rsid w:val="004F04FF"/>
    <w:rsid w:val="004F1DD6"/>
    <w:rsid w:val="004F2181"/>
    <w:rsid w:val="004F2603"/>
    <w:rsid w:val="004F3230"/>
    <w:rsid w:val="004F38FD"/>
    <w:rsid w:val="004F3936"/>
    <w:rsid w:val="004F466F"/>
    <w:rsid w:val="004F4C0A"/>
    <w:rsid w:val="004F4E9D"/>
    <w:rsid w:val="004F642E"/>
    <w:rsid w:val="004F6824"/>
    <w:rsid w:val="005034DC"/>
    <w:rsid w:val="005037D1"/>
    <w:rsid w:val="005040C6"/>
    <w:rsid w:val="00505475"/>
    <w:rsid w:val="00505E4D"/>
    <w:rsid w:val="00506DF2"/>
    <w:rsid w:val="00506FAC"/>
    <w:rsid w:val="00512712"/>
    <w:rsid w:val="00514BA4"/>
    <w:rsid w:val="00517442"/>
    <w:rsid w:val="00520B18"/>
    <w:rsid w:val="00523203"/>
    <w:rsid w:val="00523F2A"/>
    <w:rsid w:val="005242B4"/>
    <w:rsid w:val="005256D4"/>
    <w:rsid w:val="005268E9"/>
    <w:rsid w:val="00527D5E"/>
    <w:rsid w:val="00530769"/>
    <w:rsid w:val="005321FD"/>
    <w:rsid w:val="005322D9"/>
    <w:rsid w:val="00532729"/>
    <w:rsid w:val="00532975"/>
    <w:rsid w:val="00533638"/>
    <w:rsid w:val="00533D67"/>
    <w:rsid w:val="005355A9"/>
    <w:rsid w:val="00535BB0"/>
    <w:rsid w:val="00536C0B"/>
    <w:rsid w:val="00541375"/>
    <w:rsid w:val="0054198F"/>
    <w:rsid w:val="00541D32"/>
    <w:rsid w:val="005428FB"/>
    <w:rsid w:val="00542B2A"/>
    <w:rsid w:val="00542B93"/>
    <w:rsid w:val="00543DBA"/>
    <w:rsid w:val="00543FC6"/>
    <w:rsid w:val="0054475C"/>
    <w:rsid w:val="00544ECC"/>
    <w:rsid w:val="00545549"/>
    <w:rsid w:val="0055166D"/>
    <w:rsid w:val="0055181A"/>
    <w:rsid w:val="00554CA4"/>
    <w:rsid w:val="00554FE4"/>
    <w:rsid w:val="00555A1E"/>
    <w:rsid w:val="005573EE"/>
    <w:rsid w:val="005609C5"/>
    <w:rsid w:val="005610FC"/>
    <w:rsid w:val="00561527"/>
    <w:rsid w:val="00564167"/>
    <w:rsid w:val="005667E5"/>
    <w:rsid w:val="00570880"/>
    <w:rsid w:val="005719C9"/>
    <w:rsid w:val="00573A57"/>
    <w:rsid w:val="005759D1"/>
    <w:rsid w:val="0057725E"/>
    <w:rsid w:val="00581497"/>
    <w:rsid w:val="00590435"/>
    <w:rsid w:val="00595394"/>
    <w:rsid w:val="005967C7"/>
    <w:rsid w:val="005967C8"/>
    <w:rsid w:val="00596849"/>
    <w:rsid w:val="00596C8E"/>
    <w:rsid w:val="00597A05"/>
    <w:rsid w:val="005A54C7"/>
    <w:rsid w:val="005A6045"/>
    <w:rsid w:val="005B13E8"/>
    <w:rsid w:val="005B2C4F"/>
    <w:rsid w:val="005B3984"/>
    <w:rsid w:val="005B6B90"/>
    <w:rsid w:val="005C205A"/>
    <w:rsid w:val="005C280E"/>
    <w:rsid w:val="005C2DF3"/>
    <w:rsid w:val="005C4839"/>
    <w:rsid w:val="005C4C4A"/>
    <w:rsid w:val="005C6E89"/>
    <w:rsid w:val="005C7613"/>
    <w:rsid w:val="005C7735"/>
    <w:rsid w:val="005C7D42"/>
    <w:rsid w:val="005C7D82"/>
    <w:rsid w:val="005D01AD"/>
    <w:rsid w:val="005D1E99"/>
    <w:rsid w:val="005D354D"/>
    <w:rsid w:val="005D4438"/>
    <w:rsid w:val="005D75BF"/>
    <w:rsid w:val="005E0596"/>
    <w:rsid w:val="005E06E9"/>
    <w:rsid w:val="005E17A3"/>
    <w:rsid w:val="005E5968"/>
    <w:rsid w:val="005F03EB"/>
    <w:rsid w:val="005F2706"/>
    <w:rsid w:val="005F3731"/>
    <w:rsid w:val="005F462C"/>
    <w:rsid w:val="005F4CA2"/>
    <w:rsid w:val="006018BE"/>
    <w:rsid w:val="0060324D"/>
    <w:rsid w:val="00603870"/>
    <w:rsid w:val="0060520F"/>
    <w:rsid w:val="0060579C"/>
    <w:rsid w:val="00612186"/>
    <w:rsid w:val="0061251F"/>
    <w:rsid w:val="006126E1"/>
    <w:rsid w:val="0061283E"/>
    <w:rsid w:val="006134D4"/>
    <w:rsid w:val="00614BE8"/>
    <w:rsid w:val="00614CC3"/>
    <w:rsid w:val="0061504B"/>
    <w:rsid w:val="00615520"/>
    <w:rsid w:val="006172BD"/>
    <w:rsid w:val="00620759"/>
    <w:rsid w:val="006214A1"/>
    <w:rsid w:val="00625AD0"/>
    <w:rsid w:val="00625FF9"/>
    <w:rsid w:val="00626278"/>
    <w:rsid w:val="006277B3"/>
    <w:rsid w:val="00631874"/>
    <w:rsid w:val="00631B58"/>
    <w:rsid w:val="006336AE"/>
    <w:rsid w:val="00635C53"/>
    <w:rsid w:val="006375CA"/>
    <w:rsid w:val="0064064F"/>
    <w:rsid w:val="006421EC"/>
    <w:rsid w:val="0064239E"/>
    <w:rsid w:val="006435DA"/>
    <w:rsid w:val="006440E7"/>
    <w:rsid w:val="00646BC1"/>
    <w:rsid w:val="00650519"/>
    <w:rsid w:val="006507B4"/>
    <w:rsid w:val="00650E1D"/>
    <w:rsid w:val="00651B69"/>
    <w:rsid w:val="00651CB0"/>
    <w:rsid w:val="00654811"/>
    <w:rsid w:val="00655146"/>
    <w:rsid w:val="00655180"/>
    <w:rsid w:val="0065700D"/>
    <w:rsid w:val="00657403"/>
    <w:rsid w:val="00657F65"/>
    <w:rsid w:val="00660519"/>
    <w:rsid w:val="00660FC3"/>
    <w:rsid w:val="006626BA"/>
    <w:rsid w:val="006648E9"/>
    <w:rsid w:val="00665A49"/>
    <w:rsid w:val="0066632A"/>
    <w:rsid w:val="00667B6D"/>
    <w:rsid w:val="00671417"/>
    <w:rsid w:val="006744DC"/>
    <w:rsid w:val="00674C7A"/>
    <w:rsid w:val="00675CE6"/>
    <w:rsid w:val="00676881"/>
    <w:rsid w:val="0067721B"/>
    <w:rsid w:val="00680D65"/>
    <w:rsid w:val="0068100C"/>
    <w:rsid w:val="00683A7F"/>
    <w:rsid w:val="00686857"/>
    <w:rsid w:val="00687C59"/>
    <w:rsid w:val="006905D7"/>
    <w:rsid w:val="0069524D"/>
    <w:rsid w:val="006954C7"/>
    <w:rsid w:val="006A20CA"/>
    <w:rsid w:val="006A2C7B"/>
    <w:rsid w:val="006A2ED1"/>
    <w:rsid w:val="006A6EAC"/>
    <w:rsid w:val="006A73AF"/>
    <w:rsid w:val="006A7D70"/>
    <w:rsid w:val="006C364E"/>
    <w:rsid w:val="006C4FBC"/>
    <w:rsid w:val="006C5AE0"/>
    <w:rsid w:val="006C7B6F"/>
    <w:rsid w:val="006D09DD"/>
    <w:rsid w:val="006D14DD"/>
    <w:rsid w:val="006D1A5E"/>
    <w:rsid w:val="006D4088"/>
    <w:rsid w:val="006D4AB3"/>
    <w:rsid w:val="006D4EEF"/>
    <w:rsid w:val="006D662D"/>
    <w:rsid w:val="006D66E9"/>
    <w:rsid w:val="006D6B50"/>
    <w:rsid w:val="006E0A2F"/>
    <w:rsid w:val="006E0CAA"/>
    <w:rsid w:val="006E0EB6"/>
    <w:rsid w:val="006E23EA"/>
    <w:rsid w:val="006E2554"/>
    <w:rsid w:val="006E267F"/>
    <w:rsid w:val="006E31A7"/>
    <w:rsid w:val="006E57C3"/>
    <w:rsid w:val="006F3B31"/>
    <w:rsid w:val="006F3B88"/>
    <w:rsid w:val="006F586E"/>
    <w:rsid w:val="006F5DD8"/>
    <w:rsid w:val="006F5F49"/>
    <w:rsid w:val="00700DEF"/>
    <w:rsid w:val="00701E39"/>
    <w:rsid w:val="007057CA"/>
    <w:rsid w:val="00713B49"/>
    <w:rsid w:val="007150EE"/>
    <w:rsid w:val="00716A49"/>
    <w:rsid w:val="00717858"/>
    <w:rsid w:val="00720008"/>
    <w:rsid w:val="00720A95"/>
    <w:rsid w:val="00721305"/>
    <w:rsid w:val="00721BBC"/>
    <w:rsid w:val="00722D6B"/>
    <w:rsid w:val="0072511C"/>
    <w:rsid w:val="00727728"/>
    <w:rsid w:val="00727AE4"/>
    <w:rsid w:val="0073124A"/>
    <w:rsid w:val="0073396A"/>
    <w:rsid w:val="007346DB"/>
    <w:rsid w:val="0074007A"/>
    <w:rsid w:val="00741B27"/>
    <w:rsid w:val="00741E28"/>
    <w:rsid w:val="00741EAA"/>
    <w:rsid w:val="007423F5"/>
    <w:rsid w:val="007425A8"/>
    <w:rsid w:val="00742F66"/>
    <w:rsid w:val="00743AB9"/>
    <w:rsid w:val="007447A4"/>
    <w:rsid w:val="00745DC5"/>
    <w:rsid w:val="007505C3"/>
    <w:rsid w:val="00752AB0"/>
    <w:rsid w:val="007539B3"/>
    <w:rsid w:val="0076139C"/>
    <w:rsid w:val="00764F23"/>
    <w:rsid w:val="0076519B"/>
    <w:rsid w:val="00767C93"/>
    <w:rsid w:val="00774FEA"/>
    <w:rsid w:val="00775108"/>
    <w:rsid w:val="00776278"/>
    <w:rsid w:val="007764F3"/>
    <w:rsid w:val="0077705D"/>
    <w:rsid w:val="00777F25"/>
    <w:rsid w:val="007816F2"/>
    <w:rsid w:val="00781FF5"/>
    <w:rsid w:val="007824EF"/>
    <w:rsid w:val="00782D44"/>
    <w:rsid w:val="00783897"/>
    <w:rsid w:val="00784024"/>
    <w:rsid w:val="007850B9"/>
    <w:rsid w:val="00785687"/>
    <w:rsid w:val="007859AB"/>
    <w:rsid w:val="00786A9A"/>
    <w:rsid w:val="00790AF5"/>
    <w:rsid w:val="0079373D"/>
    <w:rsid w:val="00795050"/>
    <w:rsid w:val="007974E9"/>
    <w:rsid w:val="007A04DE"/>
    <w:rsid w:val="007A2C84"/>
    <w:rsid w:val="007A4DA7"/>
    <w:rsid w:val="007B1CFF"/>
    <w:rsid w:val="007B455B"/>
    <w:rsid w:val="007B526E"/>
    <w:rsid w:val="007B5C51"/>
    <w:rsid w:val="007B68C8"/>
    <w:rsid w:val="007B7877"/>
    <w:rsid w:val="007C0AE7"/>
    <w:rsid w:val="007C3836"/>
    <w:rsid w:val="007C66FF"/>
    <w:rsid w:val="007C6ED0"/>
    <w:rsid w:val="007C720C"/>
    <w:rsid w:val="007C7EE5"/>
    <w:rsid w:val="007D1FBF"/>
    <w:rsid w:val="007D3434"/>
    <w:rsid w:val="007D39F1"/>
    <w:rsid w:val="007D3B81"/>
    <w:rsid w:val="007D414F"/>
    <w:rsid w:val="007D5312"/>
    <w:rsid w:val="007D60E7"/>
    <w:rsid w:val="007D6E8E"/>
    <w:rsid w:val="007E2661"/>
    <w:rsid w:val="007E313A"/>
    <w:rsid w:val="007E4115"/>
    <w:rsid w:val="007E4540"/>
    <w:rsid w:val="007F04DA"/>
    <w:rsid w:val="007F1206"/>
    <w:rsid w:val="007F31D4"/>
    <w:rsid w:val="007F3556"/>
    <w:rsid w:val="007F682F"/>
    <w:rsid w:val="007F691E"/>
    <w:rsid w:val="007F695B"/>
    <w:rsid w:val="007F797D"/>
    <w:rsid w:val="007F7FE8"/>
    <w:rsid w:val="00801680"/>
    <w:rsid w:val="00805188"/>
    <w:rsid w:val="00805769"/>
    <w:rsid w:val="008065AD"/>
    <w:rsid w:val="00812A88"/>
    <w:rsid w:val="00816214"/>
    <w:rsid w:val="00817CDF"/>
    <w:rsid w:val="00820FEE"/>
    <w:rsid w:val="008251D2"/>
    <w:rsid w:val="008253E7"/>
    <w:rsid w:val="008267D3"/>
    <w:rsid w:val="008302D9"/>
    <w:rsid w:val="008311B1"/>
    <w:rsid w:val="00832C58"/>
    <w:rsid w:val="00832D70"/>
    <w:rsid w:val="00833D0B"/>
    <w:rsid w:val="008347B5"/>
    <w:rsid w:val="008400C1"/>
    <w:rsid w:val="00840C6F"/>
    <w:rsid w:val="00841FDE"/>
    <w:rsid w:val="00842328"/>
    <w:rsid w:val="008425E5"/>
    <w:rsid w:val="0084263F"/>
    <w:rsid w:val="00843814"/>
    <w:rsid w:val="00845B2A"/>
    <w:rsid w:val="00847681"/>
    <w:rsid w:val="00847AFC"/>
    <w:rsid w:val="00850A6B"/>
    <w:rsid w:val="00850D24"/>
    <w:rsid w:val="00850D4F"/>
    <w:rsid w:val="00852E92"/>
    <w:rsid w:val="00853A04"/>
    <w:rsid w:val="00857DBD"/>
    <w:rsid w:val="008628C0"/>
    <w:rsid w:val="00863106"/>
    <w:rsid w:val="0086472E"/>
    <w:rsid w:val="0086544B"/>
    <w:rsid w:val="00865C41"/>
    <w:rsid w:val="00865CE4"/>
    <w:rsid w:val="00865ED6"/>
    <w:rsid w:val="00873565"/>
    <w:rsid w:val="008736E3"/>
    <w:rsid w:val="00874005"/>
    <w:rsid w:val="0087589F"/>
    <w:rsid w:val="00875D67"/>
    <w:rsid w:val="008806B7"/>
    <w:rsid w:val="0088306D"/>
    <w:rsid w:val="008834C0"/>
    <w:rsid w:val="008849E2"/>
    <w:rsid w:val="0088534D"/>
    <w:rsid w:val="00885930"/>
    <w:rsid w:val="00887E31"/>
    <w:rsid w:val="00894267"/>
    <w:rsid w:val="008944DC"/>
    <w:rsid w:val="00895CC7"/>
    <w:rsid w:val="00896D09"/>
    <w:rsid w:val="0089740F"/>
    <w:rsid w:val="008A0FD8"/>
    <w:rsid w:val="008A23C4"/>
    <w:rsid w:val="008A2A12"/>
    <w:rsid w:val="008A323C"/>
    <w:rsid w:val="008A527E"/>
    <w:rsid w:val="008A6F78"/>
    <w:rsid w:val="008A7C99"/>
    <w:rsid w:val="008B2A9A"/>
    <w:rsid w:val="008B4867"/>
    <w:rsid w:val="008B56E8"/>
    <w:rsid w:val="008B7598"/>
    <w:rsid w:val="008C1845"/>
    <w:rsid w:val="008C21FF"/>
    <w:rsid w:val="008C320B"/>
    <w:rsid w:val="008C3C72"/>
    <w:rsid w:val="008C4B72"/>
    <w:rsid w:val="008C5DE6"/>
    <w:rsid w:val="008C655B"/>
    <w:rsid w:val="008C717F"/>
    <w:rsid w:val="008C7672"/>
    <w:rsid w:val="008C7D35"/>
    <w:rsid w:val="008D0420"/>
    <w:rsid w:val="008D06CD"/>
    <w:rsid w:val="008D0963"/>
    <w:rsid w:val="008D1B34"/>
    <w:rsid w:val="008E12D1"/>
    <w:rsid w:val="008E1937"/>
    <w:rsid w:val="008E1D14"/>
    <w:rsid w:val="008E2199"/>
    <w:rsid w:val="008E2DF3"/>
    <w:rsid w:val="008E357E"/>
    <w:rsid w:val="008E3925"/>
    <w:rsid w:val="008E45A7"/>
    <w:rsid w:val="008E6B7D"/>
    <w:rsid w:val="008E7B7A"/>
    <w:rsid w:val="008E7C92"/>
    <w:rsid w:val="008F08D9"/>
    <w:rsid w:val="008F1496"/>
    <w:rsid w:val="008F37D9"/>
    <w:rsid w:val="00901CAE"/>
    <w:rsid w:val="00902B09"/>
    <w:rsid w:val="00903334"/>
    <w:rsid w:val="00904295"/>
    <w:rsid w:val="00904CDD"/>
    <w:rsid w:val="00905D8C"/>
    <w:rsid w:val="009128C5"/>
    <w:rsid w:val="00913057"/>
    <w:rsid w:val="0091444B"/>
    <w:rsid w:val="00915159"/>
    <w:rsid w:val="0091650C"/>
    <w:rsid w:val="00917246"/>
    <w:rsid w:val="009176D7"/>
    <w:rsid w:val="00917ECD"/>
    <w:rsid w:val="00923C12"/>
    <w:rsid w:val="0092693A"/>
    <w:rsid w:val="00926D8C"/>
    <w:rsid w:val="009270D6"/>
    <w:rsid w:val="009276EF"/>
    <w:rsid w:val="009323E2"/>
    <w:rsid w:val="00935DA7"/>
    <w:rsid w:val="00935F2C"/>
    <w:rsid w:val="009377CE"/>
    <w:rsid w:val="00940A1A"/>
    <w:rsid w:val="00944124"/>
    <w:rsid w:val="00945D84"/>
    <w:rsid w:val="0094632B"/>
    <w:rsid w:val="00947C20"/>
    <w:rsid w:val="00952860"/>
    <w:rsid w:val="009536BC"/>
    <w:rsid w:val="009546BA"/>
    <w:rsid w:val="0095513A"/>
    <w:rsid w:val="0095615C"/>
    <w:rsid w:val="009566CC"/>
    <w:rsid w:val="00956E2A"/>
    <w:rsid w:val="00960439"/>
    <w:rsid w:val="00962233"/>
    <w:rsid w:val="00964AAF"/>
    <w:rsid w:val="009668FC"/>
    <w:rsid w:val="00971CFD"/>
    <w:rsid w:val="00972B14"/>
    <w:rsid w:val="009737F1"/>
    <w:rsid w:val="00974208"/>
    <w:rsid w:val="0097515F"/>
    <w:rsid w:val="009752F0"/>
    <w:rsid w:val="00976A99"/>
    <w:rsid w:val="009814D8"/>
    <w:rsid w:val="00981B97"/>
    <w:rsid w:val="00984EDF"/>
    <w:rsid w:val="0098786C"/>
    <w:rsid w:val="00991A19"/>
    <w:rsid w:val="00991C90"/>
    <w:rsid w:val="00992ACB"/>
    <w:rsid w:val="009940E0"/>
    <w:rsid w:val="00996436"/>
    <w:rsid w:val="00997237"/>
    <w:rsid w:val="009A0DB5"/>
    <w:rsid w:val="009A1A5B"/>
    <w:rsid w:val="009A1B94"/>
    <w:rsid w:val="009A1F92"/>
    <w:rsid w:val="009A27EB"/>
    <w:rsid w:val="009A28AC"/>
    <w:rsid w:val="009A378C"/>
    <w:rsid w:val="009A49AD"/>
    <w:rsid w:val="009A6420"/>
    <w:rsid w:val="009A6E01"/>
    <w:rsid w:val="009A7E22"/>
    <w:rsid w:val="009B16F8"/>
    <w:rsid w:val="009B2E0B"/>
    <w:rsid w:val="009B403F"/>
    <w:rsid w:val="009C13FF"/>
    <w:rsid w:val="009C56F4"/>
    <w:rsid w:val="009C67A7"/>
    <w:rsid w:val="009D021F"/>
    <w:rsid w:val="009D0ED5"/>
    <w:rsid w:val="009D1523"/>
    <w:rsid w:val="009D45CC"/>
    <w:rsid w:val="009D5E17"/>
    <w:rsid w:val="009D675B"/>
    <w:rsid w:val="009D704B"/>
    <w:rsid w:val="009E00B8"/>
    <w:rsid w:val="009E2DDB"/>
    <w:rsid w:val="009E2E69"/>
    <w:rsid w:val="009E2E71"/>
    <w:rsid w:val="009E4ABD"/>
    <w:rsid w:val="009E6361"/>
    <w:rsid w:val="009E67FB"/>
    <w:rsid w:val="009E78F5"/>
    <w:rsid w:val="009F038E"/>
    <w:rsid w:val="009F11C3"/>
    <w:rsid w:val="009F5C1E"/>
    <w:rsid w:val="009F64BF"/>
    <w:rsid w:val="00A0026D"/>
    <w:rsid w:val="00A023EF"/>
    <w:rsid w:val="00A03943"/>
    <w:rsid w:val="00A0730F"/>
    <w:rsid w:val="00A0787F"/>
    <w:rsid w:val="00A10D89"/>
    <w:rsid w:val="00A121CE"/>
    <w:rsid w:val="00A130EF"/>
    <w:rsid w:val="00A15F19"/>
    <w:rsid w:val="00A22015"/>
    <w:rsid w:val="00A25914"/>
    <w:rsid w:val="00A26D13"/>
    <w:rsid w:val="00A27C6F"/>
    <w:rsid w:val="00A31A47"/>
    <w:rsid w:val="00A331E3"/>
    <w:rsid w:val="00A3504C"/>
    <w:rsid w:val="00A35DA2"/>
    <w:rsid w:val="00A37B2F"/>
    <w:rsid w:val="00A37EEF"/>
    <w:rsid w:val="00A400CD"/>
    <w:rsid w:val="00A41832"/>
    <w:rsid w:val="00A42534"/>
    <w:rsid w:val="00A47AAA"/>
    <w:rsid w:val="00A50101"/>
    <w:rsid w:val="00A52A4B"/>
    <w:rsid w:val="00A52B76"/>
    <w:rsid w:val="00A549D0"/>
    <w:rsid w:val="00A54A1C"/>
    <w:rsid w:val="00A55C36"/>
    <w:rsid w:val="00A61E7E"/>
    <w:rsid w:val="00A63658"/>
    <w:rsid w:val="00A655C0"/>
    <w:rsid w:val="00A6634B"/>
    <w:rsid w:val="00A667C0"/>
    <w:rsid w:val="00A6737C"/>
    <w:rsid w:val="00A70E74"/>
    <w:rsid w:val="00A71159"/>
    <w:rsid w:val="00A71794"/>
    <w:rsid w:val="00A7352A"/>
    <w:rsid w:val="00A74349"/>
    <w:rsid w:val="00A75A78"/>
    <w:rsid w:val="00A76A9B"/>
    <w:rsid w:val="00A77672"/>
    <w:rsid w:val="00A80005"/>
    <w:rsid w:val="00A81F13"/>
    <w:rsid w:val="00A82B60"/>
    <w:rsid w:val="00A83D95"/>
    <w:rsid w:val="00A84F0C"/>
    <w:rsid w:val="00A86144"/>
    <w:rsid w:val="00A8688E"/>
    <w:rsid w:val="00A86B05"/>
    <w:rsid w:val="00A9214D"/>
    <w:rsid w:val="00A92478"/>
    <w:rsid w:val="00A932DB"/>
    <w:rsid w:val="00A9346F"/>
    <w:rsid w:val="00A93531"/>
    <w:rsid w:val="00A94A3E"/>
    <w:rsid w:val="00AA0271"/>
    <w:rsid w:val="00AA411C"/>
    <w:rsid w:val="00AA556D"/>
    <w:rsid w:val="00AA686D"/>
    <w:rsid w:val="00AA6F99"/>
    <w:rsid w:val="00AA7720"/>
    <w:rsid w:val="00AB08A5"/>
    <w:rsid w:val="00AB26F3"/>
    <w:rsid w:val="00AB2FAA"/>
    <w:rsid w:val="00AB4296"/>
    <w:rsid w:val="00AB4891"/>
    <w:rsid w:val="00AB5894"/>
    <w:rsid w:val="00AB6D2D"/>
    <w:rsid w:val="00AB7E16"/>
    <w:rsid w:val="00AC208D"/>
    <w:rsid w:val="00AC3D97"/>
    <w:rsid w:val="00AC40F1"/>
    <w:rsid w:val="00AC6DD1"/>
    <w:rsid w:val="00AC6F16"/>
    <w:rsid w:val="00AD1934"/>
    <w:rsid w:val="00AD3DAE"/>
    <w:rsid w:val="00AD5EC8"/>
    <w:rsid w:val="00AD6E3E"/>
    <w:rsid w:val="00AD703F"/>
    <w:rsid w:val="00AE11DA"/>
    <w:rsid w:val="00AE15DC"/>
    <w:rsid w:val="00AE411A"/>
    <w:rsid w:val="00AE4E9B"/>
    <w:rsid w:val="00AE64F8"/>
    <w:rsid w:val="00AE794F"/>
    <w:rsid w:val="00AE7E68"/>
    <w:rsid w:val="00AF0D19"/>
    <w:rsid w:val="00AF114C"/>
    <w:rsid w:val="00AF55E4"/>
    <w:rsid w:val="00AF5F14"/>
    <w:rsid w:val="00AF67E5"/>
    <w:rsid w:val="00AF6FD2"/>
    <w:rsid w:val="00B0188F"/>
    <w:rsid w:val="00B02768"/>
    <w:rsid w:val="00B02F7A"/>
    <w:rsid w:val="00B04A93"/>
    <w:rsid w:val="00B06079"/>
    <w:rsid w:val="00B06481"/>
    <w:rsid w:val="00B06E9D"/>
    <w:rsid w:val="00B07CC2"/>
    <w:rsid w:val="00B114A9"/>
    <w:rsid w:val="00B11C79"/>
    <w:rsid w:val="00B14714"/>
    <w:rsid w:val="00B15FC8"/>
    <w:rsid w:val="00B16167"/>
    <w:rsid w:val="00B2187D"/>
    <w:rsid w:val="00B25258"/>
    <w:rsid w:val="00B33526"/>
    <w:rsid w:val="00B34FF3"/>
    <w:rsid w:val="00B368E6"/>
    <w:rsid w:val="00B405C4"/>
    <w:rsid w:val="00B41D13"/>
    <w:rsid w:val="00B42E95"/>
    <w:rsid w:val="00B445E8"/>
    <w:rsid w:val="00B50289"/>
    <w:rsid w:val="00B5181E"/>
    <w:rsid w:val="00B5210C"/>
    <w:rsid w:val="00B5360C"/>
    <w:rsid w:val="00B56184"/>
    <w:rsid w:val="00B56C4B"/>
    <w:rsid w:val="00B571CD"/>
    <w:rsid w:val="00B61A61"/>
    <w:rsid w:val="00B633DB"/>
    <w:rsid w:val="00B63661"/>
    <w:rsid w:val="00B644BE"/>
    <w:rsid w:val="00B64EC7"/>
    <w:rsid w:val="00B65AA2"/>
    <w:rsid w:val="00B668C8"/>
    <w:rsid w:val="00B707F0"/>
    <w:rsid w:val="00B71DA3"/>
    <w:rsid w:val="00B73ED6"/>
    <w:rsid w:val="00B77370"/>
    <w:rsid w:val="00B86332"/>
    <w:rsid w:val="00B90FEF"/>
    <w:rsid w:val="00B91305"/>
    <w:rsid w:val="00B928A6"/>
    <w:rsid w:val="00B953D4"/>
    <w:rsid w:val="00B95980"/>
    <w:rsid w:val="00B95F9D"/>
    <w:rsid w:val="00B96F7F"/>
    <w:rsid w:val="00BA13D4"/>
    <w:rsid w:val="00BA16F8"/>
    <w:rsid w:val="00BA255C"/>
    <w:rsid w:val="00BA3790"/>
    <w:rsid w:val="00BA51B4"/>
    <w:rsid w:val="00BA693A"/>
    <w:rsid w:val="00BA7505"/>
    <w:rsid w:val="00BB11E5"/>
    <w:rsid w:val="00BB3953"/>
    <w:rsid w:val="00BB4404"/>
    <w:rsid w:val="00BB5428"/>
    <w:rsid w:val="00BB6F62"/>
    <w:rsid w:val="00BC0A28"/>
    <w:rsid w:val="00BC2CB7"/>
    <w:rsid w:val="00BC2CEB"/>
    <w:rsid w:val="00BC31CB"/>
    <w:rsid w:val="00BC4F78"/>
    <w:rsid w:val="00BC58EE"/>
    <w:rsid w:val="00BC63EF"/>
    <w:rsid w:val="00BC7162"/>
    <w:rsid w:val="00BC7834"/>
    <w:rsid w:val="00BD22A4"/>
    <w:rsid w:val="00BD2E5B"/>
    <w:rsid w:val="00BD5955"/>
    <w:rsid w:val="00BD617B"/>
    <w:rsid w:val="00BE1C97"/>
    <w:rsid w:val="00BE29D4"/>
    <w:rsid w:val="00BE58D7"/>
    <w:rsid w:val="00BE602D"/>
    <w:rsid w:val="00BE74F6"/>
    <w:rsid w:val="00BF007F"/>
    <w:rsid w:val="00BF0111"/>
    <w:rsid w:val="00BF1699"/>
    <w:rsid w:val="00BF2127"/>
    <w:rsid w:val="00BF3C65"/>
    <w:rsid w:val="00BF4017"/>
    <w:rsid w:val="00BF41BA"/>
    <w:rsid w:val="00BF5051"/>
    <w:rsid w:val="00BF5988"/>
    <w:rsid w:val="00BF5DF1"/>
    <w:rsid w:val="00BF78EC"/>
    <w:rsid w:val="00C00D73"/>
    <w:rsid w:val="00C02896"/>
    <w:rsid w:val="00C02958"/>
    <w:rsid w:val="00C072B3"/>
    <w:rsid w:val="00C07584"/>
    <w:rsid w:val="00C10718"/>
    <w:rsid w:val="00C11C3E"/>
    <w:rsid w:val="00C12435"/>
    <w:rsid w:val="00C12D43"/>
    <w:rsid w:val="00C13EBE"/>
    <w:rsid w:val="00C164C8"/>
    <w:rsid w:val="00C21DD9"/>
    <w:rsid w:val="00C221B6"/>
    <w:rsid w:val="00C2270A"/>
    <w:rsid w:val="00C227EE"/>
    <w:rsid w:val="00C25361"/>
    <w:rsid w:val="00C271BA"/>
    <w:rsid w:val="00C27ABF"/>
    <w:rsid w:val="00C27CAF"/>
    <w:rsid w:val="00C30E04"/>
    <w:rsid w:val="00C3113D"/>
    <w:rsid w:val="00C32E28"/>
    <w:rsid w:val="00C330F0"/>
    <w:rsid w:val="00C345F1"/>
    <w:rsid w:val="00C34ADC"/>
    <w:rsid w:val="00C35504"/>
    <w:rsid w:val="00C37AE2"/>
    <w:rsid w:val="00C37D76"/>
    <w:rsid w:val="00C400C6"/>
    <w:rsid w:val="00C422DA"/>
    <w:rsid w:val="00C42CA6"/>
    <w:rsid w:val="00C44260"/>
    <w:rsid w:val="00C443A1"/>
    <w:rsid w:val="00C46915"/>
    <w:rsid w:val="00C475AA"/>
    <w:rsid w:val="00C50296"/>
    <w:rsid w:val="00C50B50"/>
    <w:rsid w:val="00C51F23"/>
    <w:rsid w:val="00C5218A"/>
    <w:rsid w:val="00C521A3"/>
    <w:rsid w:val="00C54359"/>
    <w:rsid w:val="00C54564"/>
    <w:rsid w:val="00C57E69"/>
    <w:rsid w:val="00C62494"/>
    <w:rsid w:val="00C627BD"/>
    <w:rsid w:val="00C67AB3"/>
    <w:rsid w:val="00C731BD"/>
    <w:rsid w:val="00C73903"/>
    <w:rsid w:val="00C7395D"/>
    <w:rsid w:val="00C74BD5"/>
    <w:rsid w:val="00C75A62"/>
    <w:rsid w:val="00C75B71"/>
    <w:rsid w:val="00C775DB"/>
    <w:rsid w:val="00C800C0"/>
    <w:rsid w:val="00C80A78"/>
    <w:rsid w:val="00C80DA3"/>
    <w:rsid w:val="00C81914"/>
    <w:rsid w:val="00C8367F"/>
    <w:rsid w:val="00C84EE7"/>
    <w:rsid w:val="00C85FE1"/>
    <w:rsid w:val="00C86F93"/>
    <w:rsid w:val="00C877F0"/>
    <w:rsid w:val="00C92C98"/>
    <w:rsid w:val="00C94706"/>
    <w:rsid w:val="00C95680"/>
    <w:rsid w:val="00C972F8"/>
    <w:rsid w:val="00CA4554"/>
    <w:rsid w:val="00CA47D4"/>
    <w:rsid w:val="00CA67D8"/>
    <w:rsid w:val="00CB0EB4"/>
    <w:rsid w:val="00CB0F2C"/>
    <w:rsid w:val="00CB229C"/>
    <w:rsid w:val="00CB5F1D"/>
    <w:rsid w:val="00CB6081"/>
    <w:rsid w:val="00CB652F"/>
    <w:rsid w:val="00CB6900"/>
    <w:rsid w:val="00CB7DE1"/>
    <w:rsid w:val="00CC269A"/>
    <w:rsid w:val="00CC7080"/>
    <w:rsid w:val="00CD0F4A"/>
    <w:rsid w:val="00CD1F73"/>
    <w:rsid w:val="00CD233D"/>
    <w:rsid w:val="00CD578A"/>
    <w:rsid w:val="00CE049C"/>
    <w:rsid w:val="00CE189F"/>
    <w:rsid w:val="00CE1EB5"/>
    <w:rsid w:val="00CE2F53"/>
    <w:rsid w:val="00CE4417"/>
    <w:rsid w:val="00CE5AFE"/>
    <w:rsid w:val="00CE6C3F"/>
    <w:rsid w:val="00CE7022"/>
    <w:rsid w:val="00CE77DB"/>
    <w:rsid w:val="00CE7FC8"/>
    <w:rsid w:val="00CF0E7F"/>
    <w:rsid w:val="00CF2A6B"/>
    <w:rsid w:val="00CF2A9F"/>
    <w:rsid w:val="00CF2DE9"/>
    <w:rsid w:val="00CF43E1"/>
    <w:rsid w:val="00CF5103"/>
    <w:rsid w:val="00CF6061"/>
    <w:rsid w:val="00D00864"/>
    <w:rsid w:val="00D00D54"/>
    <w:rsid w:val="00D018FB"/>
    <w:rsid w:val="00D0292E"/>
    <w:rsid w:val="00D03489"/>
    <w:rsid w:val="00D04849"/>
    <w:rsid w:val="00D06743"/>
    <w:rsid w:val="00D1023E"/>
    <w:rsid w:val="00D10289"/>
    <w:rsid w:val="00D13E1E"/>
    <w:rsid w:val="00D13E27"/>
    <w:rsid w:val="00D201CF"/>
    <w:rsid w:val="00D205FF"/>
    <w:rsid w:val="00D21D78"/>
    <w:rsid w:val="00D22EDB"/>
    <w:rsid w:val="00D23005"/>
    <w:rsid w:val="00D23741"/>
    <w:rsid w:val="00D24C2C"/>
    <w:rsid w:val="00D25985"/>
    <w:rsid w:val="00D26BF1"/>
    <w:rsid w:val="00D30937"/>
    <w:rsid w:val="00D31896"/>
    <w:rsid w:val="00D31EF0"/>
    <w:rsid w:val="00D3635E"/>
    <w:rsid w:val="00D36E58"/>
    <w:rsid w:val="00D4004C"/>
    <w:rsid w:val="00D40135"/>
    <w:rsid w:val="00D41A54"/>
    <w:rsid w:val="00D43318"/>
    <w:rsid w:val="00D44436"/>
    <w:rsid w:val="00D44DCD"/>
    <w:rsid w:val="00D46D6A"/>
    <w:rsid w:val="00D478AF"/>
    <w:rsid w:val="00D52455"/>
    <w:rsid w:val="00D53020"/>
    <w:rsid w:val="00D5417C"/>
    <w:rsid w:val="00D605C8"/>
    <w:rsid w:val="00D61745"/>
    <w:rsid w:val="00D6247F"/>
    <w:rsid w:val="00D62A61"/>
    <w:rsid w:val="00D6714A"/>
    <w:rsid w:val="00D70503"/>
    <w:rsid w:val="00D719A7"/>
    <w:rsid w:val="00D71F15"/>
    <w:rsid w:val="00D72093"/>
    <w:rsid w:val="00D72666"/>
    <w:rsid w:val="00D72C3A"/>
    <w:rsid w:val="00D73188"/>
    <w:rsid w:val="00D73670"/>
    <w:rsid w:val="00D73790"/>
    <w:rsid w:val="00D7474F"/>
    <w:rsid w:val="00D75058"/>
    <w:rsid w:val="00D769CC"/>
    <w:rsid w:val="00D76BD8"/>
    <w:rsid w:val="00D80814"/>
    <w:rsid w:val="00D81047"/>
    <w:rsid w:val="00D81304"/>
    <w:rsid w:val="00D81E6D"/>
    <w:rsid w:val="00D824F7"/>
    <w:rsid w:val="00D84339"/>
    <w:rsid w:val="00D85815"/>
    <w:rsid w:val="00D864F7"/>
    <w:rsid w:val="00D86788"/>
    <w:rsid w:val="00D87FEB"/>
    <w:rsid w:val="00D9346D"/>
    <w:rsid w:val="00D93B77"/>
    <w:rsid w:val="00D93F95"/>
    <w:rsid w:val="00D96361"/>
    <w:rsid w:val="00D974FE"/>
    <w:rsid w:val="00DA0204"/>
    <w:rsid w:val="00DA0AE9"/>
    <w:rsid w:val="00DA10CE"/>
    <w:rsid w:val="00DA207F"/>
    <w:rsid w:val="00DA23CB"/>
    <w:rsid w:val="00DA3A73"/>
    <w:rsid w:val="00DA4ED4"/>
    <w:rsid w:val="00DA663C"/>
    <w:rsid w:val="00DB0FC4"/>
    <w:rsid w:val="00DB24A5"/>
    <w:rsid w:val="00DB2D66"/>
    <w:rsid w:val="00DB394A"/>
    <w:rsid w:val="00DB75AA"/>
    <w:rsid w:val="00DC16C1"/>
    <w:rsid w:val="00DC3D12"/>
    <w:rsid w:val="00DC3FF6"/>
    <w:rsid w:val="00DC58CB"/>
    <w:rsid w:val="00DC67BF"/>
    <w:rsid w:val="00DC6D08"/>
    <w:rsid w:val="00DD11CF"/>
    <w:rsid w:val="00DD21C3"/>
    <w:rsid w:val="00DD34A9"/>
    <w:rsid w:val="00DD35A0"/>
    <w:rsid w:val="00DD3A99"/>
    <w:rsid w:val="00DD4DDF"/>
    <w:rsid w:val="00DD4F76"/>
    <w:rsid w:val="00DD734C"/>
    <w:rsid w:val="00DE041E"/>
    <w:rsid w:val="00DE0803"/>
    <w:rsid w:val="00DE43B9"/>
    <w:rsid w:val="00DE4F2E"/>
    <w:rsid w:val="00DE6063"/>
    <w:rsid w:val="00DE707F"/>
    <w:rsid w:val="00DF0609"/>
    <w:rsid w:val="00DF31DB"/>
    <w:rsid w:val="00DF5EE9"/>
    <w:rsid w:val="00DF62F7"/>
    <w:rsid w:val="00DF66CB"/>
    <w:rsid w:val="00DF6885"/>
    <w:rsid w:val="00DF6F4F"/>
    <w:rsid w:val="00DF74DD"/>
    <w:rsid w:val="00E0057B"/>
    <w:rsid w:val="00E01554"/>
    <w:rsid w:val="00E018DB"/>
    <w:rsid w:val="00E073F6"/>
    <w:rsid w:val="00E076AA"/>
    <w:rsid w:val="00E1184B"/>
    <w:rsid w:val="00E1353C"/>
    <w:rsid w:val="00E13AB5"/>
    <w:rsid w:val="00E13CEC"/>
    <w:rsid w:val="00E161DC"/>
    <w:rsid w:val="00E21CFF"/>
    <w:rsid w:val="00E2206E"/>
    <w:rsid w:val="00E27D71"/>
    <w:rsid w:val="00E27FF9"/>
    <w:rsid w:val="00E3222A"/>
    <w:rsid w:val="00E331B3"/>
    <w:rsid w:val="00E3353D"/>
    <w:rsid w:val="00E34BFD"/>
    <w:rsid w:val="00E36B1E"/>
    <w:rsid w:val="00E3709A"/>
    <w:rsid w:val="00E41916"/>
    <w:rsid w:val="00E42D28"/>
    <w:rsid w:val="00E42E0E"/>
    <w:rsid w:val="00E4414E"/>
    <w:rsid w:val="00E44960"/>
    <w:rsid w:val="00E45384"/>
    <w:rsid w:val="00E45E0E"/>
    <w:rsid w:val="00E5053B"/>
    <w:rsid w:val="00E50D73"/>
    <w:rsid w:val="00E51001"/>
    <w:rsid w:val="00E515FC"/>
    <w:rsid w:val="00E538E7"/>
    <w:rsid w:val="00E56895"/>
    <w:rsid w:val="00E6055F"/>
    <w:rsid w:val="00E64FAF"/>
    <w:rsid w:val="00E65CBA"/>
    <w:rsid w:val="00E765E6"/>
    <w:rsid w:val="00E76847"/>
    <w:rsid w:val="00E8064E"/>
    <w:rsid w:val="00E858B2"/>
    <w:rsid w:val="00E85A9E"/>
    <w:rsid w:val="00E85D23"/>
    <w:rsid w:val="00E8725D"/>
    <w:rsid w:val="00E9297F"/>
    <w:rsid w:val="00E92FA8"/>
    <w:rsid w:val="00E930E5"/>
    <w:rsid w:val="00E939D2"/>
    <w:rsid w:val="00E95861"/>
    <w:rsid w:val="00E97DF4"/>
    <w:rsid w:val="00EA1D82"/>
    <w:rsid w:val="00EB10D0"/>
    <w:rsid w:val="00EB16AB"/>
    <w:rsid w:val="00EB3453"/>
    <w:rsid w:val="00EB5AC0"/>
    <w:rsid w:val="00EB6B9A"/>
    <w:rsid w:val="00EC2828"/>
    <w:rsid w:val="00EC50F5"/>
    <w:rsid w:val="00ED5CC7"/>
    <w:rsid w:val="00ED630E"/>
    <w:rsid w:val="00EE0A8E"/>
    <w:rsid w:val="00EE2C49"/>
    <w:rsid w:val="00EE2DE5"/>
    <w:rsid w:val="00EE402D"/>
    <w:rsid w:val="00EE6E2F"/>
    <w:rsid w:val="00EE6EC4"/>
    <w:rsid w:val="00EF0A09"/>
    <w:rsid w:val="00EF0E41"/>
    <w:rsid w:val="00EF6FD9"/>
    <w:rsid w:val="00EF73D0"/>
    <w:rsid w:val="00F00D04"/>
    <w:rsid w:val="00F01BEA"/>
    <w:rsid w:val="00F029BE"/>
    <w:rsid w:val="00F03750"/>
    <w:rsid w:val="00F054C9"/>
    <w:rsid w:val="00F074FE"/>
    <w:rsid w:val="00F1023C"/>
    <w:rsid w:val="00F10854"/>
    <w:rsid w:val="00F1143D"/>
    <w:rsid w:val="00F132BF"/>
    <w:rsid w:val="00F1475F"/>
    <w:rsid w:val="00F14921"/>
    <w:rsid w:val="00F14E3F"/>
    <w:rsid w:val="00F20F22"/>
    <w:rsid w:val="00F22528"/>
    <w:rsid w:val="00F23709"/>
    <w:rsid w:val="00F24680"/>
    <w:rsid w:val="00F2534D"/>
    <w:rsid w:val="00F25410"/>
    <w:rsid w:val="00F317EB"/>
    <w:rsid w:val="00F34153"/>
    <w:rsid w:val="00F36B1F"/>
    <w:rsid w:val="00F401B7"/>
    <w:rsid w:val="00F409D9"/>
    <w:rsid w:val="00F40FE2"/>
    <w:rsid w:val="00F436CA"/>
    <w:rsid w:val="00F44FE5"/>
    <w:rsid w:val="00F45486"/>
    <w:rsid w:val="00F51A20"/>
    <w:rsid w:val="00F529F5"/>
    <w:rsid w:val="00F52A41"/>
    <w:rsid w:val="00F5316F"/>
    <w:rsid w:val="00F5483A"/>
    <w:rsid w:val="00F60BB3"/>
    <w:rsid w:val="00F61B4F"/>
    <w:rsid w:val="00F64F16"/>
    <w:rsid w:val="00F66531"/>
    <w:rsid w:val="00F72C43"/>
    <w:rsid w:val="00F76309"/>
    <w:rsid w:val="00F77750"/>
    <w:rsid w:val="00F779AF"/>
    <w:rsid w:val="00F82E7A"/>
    <w:rsid w:val="00F8305A"/>
    <w:rsid w:val="00F83428"/>
    <w:rsid w:val="00F84A50"/>
    <w:rsid w:val="00F87519"/>
    <w:rsid w:val="00F91038"/>
    <w:rsid w:val="00F97334"/>
    <w:rsid w:val="00F97601"/>
    <w:rsid w:val="00FA35D3"/>
    <w:rsid w:val="00FA4CE2"/>
    <w:rsid w:val="00FA7F1E"/>
    <w:rsid w:val="00FB14ED"/>
    <w:rsid w:val="00FB27DA"/>
    <w:rsid w:val="00FB5074"/>
    <w:rsid w:val="00FB69CA"/>
    <w:rsid w:val="00FB7462"/>
    <w:rsid w:val="00FC2709"/>
    <w:rsid w:val="00FC3187"/>
    <w:rsid w:val="00FC3943"/>
    <w:rsid w:val="00FC4642"/>
    <w:rsid w:val="00FD3B9B"/>
    <w:rsid w:val="00FD4605"/>
    <w:rsid w:val="00FE7AF4"/>
    <w:rsid w:val="00FF0401"/>
    <w:rsid w:val="00FF2BED"/>
    <w:rsid w:val="00FF346B"/>
    <w:rsid w:val="00FF4282"/>
    <w:rsid w:val="00FF4EB7"/>
    <w:rsid w:val="00FF6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1F83C9"/>
  <w15:chartTrackingRefBased/>
  <w15:docId w15:val="{E24F5AAD-66C0-4160-A206-9284E0E2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BF0"/>
    <w:pPr>
      <w:spacing w:before="120" w:after="120" w:line="240" w:lineRule="auto"/>
    </w:pPr>
    <w:rPr>
      <w:rFonts w:ascii="Arial" w:eastAsia="Times New Roman" w:hAnsi="Arial" w:cs="Times New Roman"/>
      <w:color w:val="53565A"/>
      <w:sz w:val="18"/>
      <w:szCs w:val="20"/>
    </w:rPr>
  </w:style>
  <w:style w:type="paragraph" w:styleId="Heading1">
    <w:name w:val="heading 1"/>
    <w:basedOn w:val="Normal"/>
    <w:next w:val="Normal"/>
    <w:link w:val="Heading1Char"/>
    <w:uiPriority w:val="9"/>
    <w:qFormat/>
    <w:rsid w:val="00264BF0"/>
    <w:pPr>
      <w:keepNext/>
      <w:keepLines/>
      <w:numPr>
        <w:numId w:val="1"/>
      </w:numPr>
      <w:spacing w:before="520" w:after="480"/>
      <w:ind w:left="431" w:hanging="431"/>
      <w:outlineLvl w:val="0"/>
    </w:pPr>
    <w:rPr>
      <w:b/>
      <w:bCs/>
      <w:color w:val="064EA8"/>
      <w:sz w:val="36"/>
      <w:szCs w:val="32"/>
    </w:rPr>
  </w:style>
  <w:style w:type="paragraph" w:styleId="Heading2">
    <w:name w:val="heading 2"/>
    <w:basedOn w:val="Normal"/>
    <w:next w:val="Normal"/>
    <w:link w:val="Heading2Char"/>
    <w:uiPriority w:val="9"/>
    <w:qFormat/>
    <w:rsid w:val="00264BF0"/>
    <w:pPr>
      <w:keepNext/>
      <w:keepLines/>
      <w:numPr>
        <w:ilvl w:val="1"/>
        <w:numId w:val="1"/>
      </w:numPr>
      <w:spacing w:before="400" w:after="200"/>
      <w:outlineLvl w:val="1"/>
    </w:pPr>
    <w:rPr>
      <w:bCs/>
      <w:color w:val="064EA8"/>
      <w:sz w:val="28"/>
      <w:szCs w:val="26"/>
    </w:rPr>
  </w:style>
  <w:style w:type="paragraph" w:styleId="Heading3">
    <w:name w:val="heading 3"/>
    <w:basedOn w:val="Normal"/>
    <w:next w:val="Normal"/>
    <w:link w:val="Heading3Char"/>
    <w:uiPriority w:val="9"/>
    <w:qFormat/>
    <w:rsid w:val="00264BF0"/>
    <w:pPr>
      <w:keepNext/>
      <w:keepLines/>
      <w:numPr>
        <w:ilvl w:val="2"/>
        <w:numId w:val="1"/>
      </w:numPr>
      <w:spacing w:before="320" w:after="160"/>
      <w:outlineLvl w:val="2"/>
    </w:pPr>
    <w:rPr>
      <w:b/>
      <w:bCs/>
      <w:color w:val="064EA8"/>
      <w:sz w:val="22"/>
    </w:rPr>
  </w:style>
  <w:style w:type="paragraph" w:styleId="Heading4">
    <w:name w:val="heading 4"/>
    <w:basedOn w:val="Normal"/>
    <w:next w:val="Normal"/>
    <w:link w:val="Heading4Char"/>
    <w:uiPriority w:val="9"/>
    <w:unhideWhenUsed/>
    <w:rsid w:val="00264BF0"/>
    <w:pPr>
      <w:keepNext/>
      <w:keepLines/>
      <w:numPr>
        <w:ilvl w:val="3"/>
        <w:numId w:val="1"/>
      </w:numPr>
      <w:spacing w:before="280" w:after="0"/>
      <w:ind w:left="862" w:hanging="862"/>
      <w:outlineLvl w:val="3"/>
    </w:pPr>
    <w:rPr>
      <w:rFonts w:eastAsiaTheme="majorEastAsia" w:cstheme="majorBidi"/>
      <w:b/>
      <w:bCs/>
      <w:iCs/>
      <w:color w:val="000000" w:themeColor="text1"/>
    </w:rPr>
  </w:style>
  <w:style w:type="paragraph" w:styleId="Heading5">
    <w:name w:val="heading 5"/>
    <w:basedOn w:val="Normal"/>
    <w:next w:val="Normal"/>
    <w:link w:val="Heading5Char"/>
    <w:uiPriority w:val="9"/>
    <w:unhideWhenUsed/>
    <w:rsid w:val="00264BF0"/>
    <w:pPr>
      <w:keepNext/>
      <w:keepLines/>
      <w:numPr>
        <w:ilvl w:val="4"/>
        <w:numId w:val="1"/>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264BF0"/>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4BF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4BF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64BF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BF0"/>
    <w:rPr>
      <w:rFonts w:ascii="Arial" w:eastAsia="Times New Roman" w:hAnsi="Arial" w:cs="Times New Roman"/>
      <w:b/>
      <w:bCs/>
      <w:color w:val="064EA8"/>
      <w:sz w:val="36"/>
      <w:szCs w:val="32"/>
    </w:rPr>
  </w:style>
  <w:style w:type="character" w:customStyle="1" w:styleId="Heading2Char">
    <w:name w:val="Heading 2 Char"/>
    <w:basedOn w:val="DefaultParagraphFont"/>
    <w:link w:val="Heading2"/>
    <w:uiPriority w:val="9"/>
    <w:rsid w:val="00264BF0"/>
    <w:rPr>
      <w:rFonts w:ascii="Arial" w:eastAsia="Times New Roman" w:hAnsi="Arial" w:cs="Times New Roman"/>
      <w:bCs/>
      <w:color w:val="064EA8"/>
      <w:sz w:val="28"/>
      <w:szCs w:val="26"/>
    </w:rPr>
  </w:style>
  <w:style w:type="character" w:customStyle="1" w:styleId="Heading3Char">
    <w:name w:val="Heading 3 Char"/>
    <w:basedOn w:val="DefaultParagraphFont"/>
    <w:link w:val="Heading3"/>
    <w:uiPriority w:val="9"/>
    <w:rsid w:val="00264BF0"/>
    <w:rPr>
      <w:rFonts w:ascii="Arial" w:eastAsia="Times New Roman" w:hAnsi="Arial" w:cs="Times New Roman"/>
      <w:b/>
      <w:bCs/>
      <w:color w:val="064EA8"/>
      <w:szCs w:val="20"/>
    </w:rPr>
  </w:style>
  <w:style w:type="character" w:customStyle="1" w:styleId="Heading4Char">
    <w:name w:val="Heading 4 Char"/>
    <w:basedOn w:val="DefaultParagraphFont"/>
    <w:link w:val="Heading4"/>
    <w:uiPriority w:val="9"/>
    <w:rsid w:val="00264BF0"/>
    <w:rPr>
      <w:rFonts w:ascii="Arial" w:eastAsiaTheme="majorEastAsia" w:hAnsi="Arial" w:cstheme="majorBidi"/>
      <w:b/>
      <w:bCs/>
      <w:iCs/>
      <w:color w:val="000000" w:themeColor="text1"/>
      <w:sz w:val="18"/>
      <w:szCs w:val="20"/>
    </w:rPr>
  </w:style>
  <w:style w:type="character" w:customStyle="1" w:styleId="Heading5Char">
    <w:name w:val="Heading 5 Char"/>
    <w:basedOn w:val="DefaultParagraphFont"/>
    <w:link w:val="Heading5"/>
    <w:uiPriority w:val="9"/>
    <w:rsid w:val="00264BF0"/>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264BF0"/>
    <w:rPr>
      <w:rFonts w:asciiTheme="majorHAnsi" w:eastAsiaTheme="majorEastAsia" w:hAnsiTheme="majorHAnsi" w:cstheme="majorBidi"/>
      <w:i/>
      <w:iCs/>
      <w:color w:val="1F3763" w:themeColor="accent1" w:themeShade="7F"/>
      <w:sz w:val="18"/>
      <w:szCs w:val="20"/>
    </w:rPr>
  </w:style>
  <w:style w:type="character" w:customStyle="1" w:styleId="Heading7Char">
    <w:name w:val="Heading 7 Char"/>
    <w:basedOn w:val="DefaultParagraphFont"/>
    <w:link w:val="Heading7"/>
    <w:uiPriority w:val="9"/>
    <w:rsid w:val="00264BF0"/>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264BF0"/>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264BF0"/>
    <w:rPr>
      <w:rFonts w:asciiTheme="majorHAnsi" w:eastAsiaTheme="majorEastAsia" w:hAnsiTheme="majorHAnsi" w:cstheme="majorBidi"/>
      <w:i/>
      <w:iCs/>
      <w:color w:val="404040" w:themeColor="text1" w:themeTint="BF"/>
      <w:sz w:val="18"/>
      <w:szCs w:val="20"/>
    </w:rPr>
  </w:style>
  <w:style w:type="paragraph" w:styleId="ListParagraph">
    <w:name w:val="List Paragraph"/>
    <w:basedOn w:val="Normal"/>
    <w:uiPriority w:val="34"/>
    <w:qFormat/>
    <w:rsid w:val="00264BF0"/>
    <w:pPr>
      <w:spacing w:before="0" w:after="0"/>
      <w:ind w:left="720"/>
      <w:contextualSpacing/>
    </w:pPr>
    <w:rPr>
      <w:rFonts w:ascii="Times New Roman" w:hAnsi="Times New Roman"/>
      <w:sz w:val="24"/>
      <w:szCs w:val="24"/>
      <w:lang w:eastAsia="en-AU"/>
    </w:rPr>
  </w:style>
  <w:style w:type="paragraph" w:styleId="FootnoteText">
    <w:name w:val="footnote text"/>
    <w:basedOn w:val="Normal"/>
    <w:link w:val="FootnoteTextChar"/>
    <w:uiPriority w:val="99"/>
    <w:semiHidden/>
    <w:unhideWhenUsed/>
    <w:rsid w:val="00264BF0"/>
    <w:pPr>
      <w:spacing w:before="0" w:after="0"/>
    </w:pPr>
    <w:rPr>
      <w:rFonts w:eastAsiaTheme="minorHAnsi" w:cs="VIC-SemiBold"/>
      <w:color w:val="000000" w:themeColor="text1"/>
      <w:sz w:val="20"/>
      <w:lang w:val="en-US"/>
    </w:rPr>
  </w:style>
  <w:style w:type="character" w:customStyle="1" w:styleId="FootnoteTextChar">
    <w:name w:val="Footnote Text Char"/>
    <w:basedOn w:val="DefaultParagraphFont"/>
    <w:link w:val="FootnoteText"/>
    <w:uiPriority w:val="99"/>
    <w:semiHidden/>
    <w:rsid w:val="00264BF0"/>
    <w:rPr>
      <w:rFonts w:ascii="Arial" w:hAnsi="Arial" w:cs="VIC-SemiBold"/>
      <w:color w:val="000000" w:themeColor="text1"/>
      <w:sz w:val="20"/>
      <w:szCs w:val="20"/>
      <w:lang w:val="en-US"/>
    </w:rPr>
  </w:style>
  <w:style w:type="character" w:styleId="FootnoteReference">
    <w:name w:val="footnote reference"/>
    <w:basedOn w:val="DefaultParagraphFont"/>
    <w:uiPriority w:val="99"/>
    <w:semiHidden/>
    <w:unhideWhenUsed/>
    <w:rsid w:val="00264BF0"/>
    <w:rPr>
      <w:vertAlign w:val="superscript"/>
    </w:rPr>
  </w:style>
  <w:style w:type="paragraph" w:styleId="BalloonText">
    <w:name w:val="Balloon Text"/>
    <w:basedOn w:val="Normal"/>
    <w:link w:val="BalloonTextChar"/>
    <w:uiPriority w:val="99"/>
    <w:semiHidden/>
    <w:unhideWhenUsed/>
    <w:rsid w:val="003C4904"/>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C4904"/>
    <w:rPr>
      <w:rFonts w:ascii="Segoe UI" w:eastAsia="Times New Roman" w:hAnsi="Segoe UI" w:cs="Segoe UI"/>
      <w:color w:val="53565A"/>
      <w:sz w:val="18"/>
      <w:szCs w:val="18"/>
    </w:rPr>
  </w:style>
  <w:style w:type="paragraph" w:customStyle="1" w:styleId="bulletL1">
    <w:name w:val="# bullet L1"/>
    <w:basedOn w:val="Normal"/>
    <w:rsid w:val="00E331B3"/>
    <w:pPr>
      <w:numPr>
        <w:numId w:val="7"/>
      </w:numPr>
      <w:spacing w:before="0" w:after="60"/>
    </w:pPr>
  </w:style>
  <w:style w:type="table" w:styleId="TableGrid">
    <w:name w:val="Table Grid"/>
    <w:basedOn w:val="TableNormal"/>
    <w:uiPriority w:val="59"/>
    <w:rsid w:val="00742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3F5"/>
    <w:pPr>
      <w:spacing w:after="0" w:line="240" w:lineRule="auto"/>
    </w:pPr>
  </w:style>
  <w:style w:type="character" w:styleId="CommentReference">
    <w:name w:val="annotation reference"/>
    <w:basedOn w:val="DefaultParagraphFont"/>
    <w:uiPriority w:val="99"/>
    <w:semiHidden/>
    <w:unhideWhenUsed/>
    <w:rsid w:val="00BB4404"/>
    <w:rPr>
      <w:sz w:val="16"/>
      <w:szCs w:val="16"/>
    </w:rPr>
  </w:style>
  <w:style w:type="paragraph" w:styleId="CommentText">
    <w:name w:val="annotation text"/>
    <w:basedOn w:val="Normal"/>
    <w:link w:val="CommentTextChar"/>
    <w:uiPriority w:val="99"/>
    <w:unhideWhenUsed/>
    <w:rsid w:val="00BB4404"/>
    <w:rPr>
      <w:sz w:val="20"/>
    </w:rPr>
  </w:style>
  <w:style w:type="character" w:customStyle="1" w:styleId="CommentTextChar">
    <w:name w:val="Comment Text Char"/>
    <w:basedOn w:val="DefaultParagraphFont"/>
    <w:link w:val="CommentText"/>
    <w:uiPriority w:val="99"/>
    <w:rsid w:val="00BB4404"/>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BB4404"/>
    <w:rPr>
      <w:b/>
      <w:bCs/>
    </w:rPr>
  </w:style>
  <w:style w:type="character" w:customStyle="1" w:styleId="CommentSubjectChar">
    <w:name w:val="Comment Subject Char"/>
    <w:basedOn w:val="CommentTextChar"/>
    <w:link w:val="CommentSubject"/>
    <w:uiPriority w:val="99"/>
    <w:semiHidden/>
    <w:rsid w:val="00BB4404"/>
    <w:rPr>
      <w:rFonts w:ascii="Arial" w:eastAsia="Times New Roman" w:hAnsi="Arial" w:cs="Times New Roman"/>
      <w:b/>
      <w:bCs/>
      <w:color w:val="53565A"/>
      <w:sz w:val="20"/>
      <w:szCs w:val="20"/>
    </w:rPr>
  </w:style>
  <w:style w:type="paragraph" w:styleId="Header">
    <w:name w:val="header"/>
    <w:basedOn w:val="Normal"/>
    <w:link w:val="HeaderChar"/>
    <w:uiPriority w:val="99"/>
    <w:unhideWhenUsed/>
    <w:rsid w:val="004379D3"/>
    <w:pPr>
      <w:tabs>
        <w:tab w:val="center" w:pos="4513"/>
        <w:tab w:val="right" w:pos="9026"/>
      </w:tabs>
      <w:spacing w:before="0" w:after="0"/>
    </w:pPr>
  </w:style>
  <w:style w:type="character" w:customStyle="1" w:styleId="HeaderChar">
    <w:name w:val="Header Char"/>
    <w:basedOn w:val="DefaultParagraphFont"/>
    <w:link w:val="Header"/>
    <w:uiPriority w:val="99"/>
    <w:rsid w:val="004379D3"/>
    <w:rPr>
      <w:rFonts w:ascii="Arial" w:eastAsia="Times New Roman" w:hAnsi="Arial" w:cs="Times New Roman"/>
      <w:color w:val="53565A"/>
      <w:sz w:val="18"/>
      <w:szCs w:val="20"/>
    </w:rPr>
  </w:style>
  <w:style w:type="paragraph" w:styleId="Footer">
    <w:name w:val="footer"/>
    <w:basedOn w:val="Normal"/>
    <w:link w:val="FooterChar"/>
    <w:uiPriority w:val="99"/>
    <w:unhideWhenUsed/>
    <w:rsid w:val="004379D3"/>
    <w:pPr>
      <w:tabs>
        <w:tab w:val="center" w:pos="4513"/>
        <w:tab w:val="right" w:pos="9026"/>
      </w:tabs>
      <w:spacing w:before="0" w:after="0"/>
    </w:pPr>
  </w:style>
  <w:style w:type="character" w:customStyle="1" w:styleId="FooterChar">
    <w:name w:val="Footer Char"/>
    <w:basedOn w:val="DefaultParagraphFont"/>
    <w:link w:val="Footer"/>
    <w:uiPriority w:val="99"/>
    <w:rsid w:val="004379D3"/>
    <w:rPr>
      <w:rFonts w:ascii="Arial" w:eastAsia="Times New Roman" w:hAnsi="Arial" w:cs="Times New Roman"/>
      <w:color w:val="53565A"/>
      <w:sz w:val="18"/>
      <w:szCs w:val="20"/>
    </w:rPr>
  </w:style>
  <w:style w:type="paragraph" w:customStyle="1" w:styleId="tabletitles">
    <w:name w:val="# table titles"/>
    <w:basedOn w:val="Normal"/>
    <w:qFormat/>
    <w:rsid w:val="004B49D9"/>
    <w:pPr>
      <w:spacing w:before="60" w:after="60"/>
    </w:pPr>
    <w:rPr>
      <w:rFonts w:cs="Arial"/>
      <w:b/>
      <w:color w:val="FFFFFF"/>
      <w:lang w:eastAsia="en-AU"/>
    </w:rPr>
  </w:style>
  <w:style w:type="paragraph" w:customStyle="1" w:styleId="tabletext">
    <w:name w:val="# table text"/>
    <w:basedOn w:val="Normal"/>
    <w:qFormat/>
    <w:rsid w:val="004B49D9"/>
    <w:pPr>
      <w:spacing w:before="60" w:after="60"/>
    </w:pPr>
    <w:rPr>
      <w:rFonts w:cs="Arial"/>
      <w:szCs w:val="18"/>
      <w:lang w:eastAsia="en-AU"/>
    </w:rPr>
  </w:style>
  <w:style w:type="paragraph" w:customStyle="1" w:styleId="contentfiguresheading">
    <w:name w:val="# content/figures heading"/>
    <w:basedOn w:val="Normal"/>
    <w:link w:val="contentfiguresheadingChar"/>
    <w:qFormat/>
    <w:rsid w:val="00D6714A"/>
    <w:pPr>
      <w:spacing w:before="0" w:after="400"/>
    </w:pPr>
    <w:rPr>
      <w:b/>
      <w:caps/>
      <w:sz w:val="36"/>
      <w:szCs w:val="48"/>
    </w:rPr>
  </w:style>
  <w:style w:type="character" w:customStyle="1" w:styleId="contentfiguresheadingChar">
    <w:name w:val="# content/figures heading Char"/>
    <w:basedOn w:val="DefaultParagraphFont"/>
    <w:link w:val="contentfiguresheading"/>
    <w:rsid w:val="00D6714A"/>
    <w:rPr>
      <w:rFonts w:ascii="Arial" w:eastAsia="Times New Roman" w:hAnsi="Arial" w:cs="Times New Roman"/>
      <w:b/>
      <w:caps/>
      <w:color w:val="53565A"/>
      <w:sz w:val="36"/>
      <w:szCs w:val="48"/>
    </w:rPr>
  </w:style>
  <w:style w:type="paragraph" w:styleId="Revision">
    <w:name w:val="Revision"/>
    <w:hidden/>
    <w:uiPriority w:val="99"/>
    <w:semiHidden/>
    <w:rsid w:val="00E45384"/>
    <w:pPr>
      <w:spacing w:after="0" w:line="240" w:lineRule="auto"/>
    </w:pPr>
    <w:rPr>
      <w:rFonts w:ascii="Arial" w:eastAsia="Times New Roman" w:hAnsi="Arial" w:cs="Times New Roman"/>
      <w:color w:val="53565A"/>
      <w:sz w:val="18"/>
      <w:szCs w:val="20"/>
    </w:rPr>
  </w:style>
  <w:style w:type="character" w:styleId="Hyperlink">
    <w:name w:val="Hyperlink"/>
    <w:basedOn w:val="DefaultParagraphFont"/>
    <w:uiPriority w:val="99"/>
    <w:unhideWhenUsed/>
    <w:rsid w:val="008400C1"/>
    <w:rPr>
      <w:color w:val="0563C1" w:themeColor="hyperlink"/>
      <w:u w:val="single"/>
    </w:rPr>
  </w:style>
  <w:style w:type="character" w:customStyle="1" w:styleId="UnresolvedMention1">
    <w:name w:val="Unresolved Mention1"/>
    <w:basedOn w:val="DefaultParagraphFont"/>
    <w:uiPriority w:val="99"/>
    <w:semiHidden/>
    <w:unhideWhenUsed/>
    <w:rsid w:val="00840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rimesafe.vic.gov.au/uploads/Publications/ED%204%20April%202019_KPI%20Reporting_PrimeSafe%20&amp;%20Industry_2018_19_CumulativeV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primesafe.vic.gov.au/uploads/Publications/PrimeSafe%20Compliance%20&amp;%20Enforcement%20Policy%202018.pdf" TargetMode="External"/><Relationship Id="rId2" Type="http://schemas.openxmlformats.org/officeDocument/2006/relationships/customXml" Target="../customXml/item2.xml"/><Relationship Id="rId16" Type="http://schemas.openxmlformats.org/officeDocument/2006/relationships/hyperlink" Target="https://www.primesafe.vic.gov.au/about-us/public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tf.vic.gov.au/reducing-regulatory-burden/statement-expectations-regulato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jpr.vic.gov.au/about-us/publica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tf.vic.gov.au/reducing-regulatory-burden/statement-expectations-regulators" TargetMode="External"/><Relationship Id="rId1" Type="http://schemas.openxmlformats.org/officeDocument/2006/relationships/hyperlink" Target="https://www.dtf.vic.gov.au/reducing-regulatory-burden/statement-expectations-reg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25" ma:contentTypeDescription="DEDJTR Document" ma:contentTypeScope="" ma:versionID="2978287465bbaedeaebc0af76c30a074">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292159ec8742dc3ccebc1a34bb56225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3cc5fa8-9929-4f74-b449-d7a5840b4704">
      <UserInfo>
        <DisplayName>Annmarie Elijah (DEDJTR)</DisplayName>
        <AccountId>330</AccountId>
        <AccountType/>
      </UserInfo>
      <UserInfo>
        <DisplayName>Martin K Deering (DEDJTR)</DisplayName>
        <AccountId>809</AccountId>
        <AccountType/>
      </UserInfo>
      <UserInfo>
        <DisplayName>Katy A Day (DEDJTR)</DisplayName>
        <AccountId>133</AccountId>
        <AccountType/>
      </UserInfo>
      <UserInfo>
        <DisplayName>Mitchell C Houten (DEDJTR)</DisplayName>
        <AccountId>337</AccountId>
        <AccountType/>
      </UserInfo>
    </SharedWithUsers>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03C3-09A2-4063-A27F-968F0B60E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9BDF2-8A9A-44E7-86B2-E5166A3D0006}">
  <ds:schemaRefs>
    <ds:schemaRef ds:uri="http://schemas.microsoft.com/sharepoint/v3/contenttype/forms"/>
  </ds:schemaRefs>
</ds:datastoreItem>
</file>

<file path=customXml/itemProps3.xml><?xml version="1.0" encoding="utf-8"?>
<ds:datastoreItem xmlns:ds="http://schemas.openxmlformats.org/officeDocument/2006/customXml" ds:itemID="{74ED3B4B-67AE-44A9-8FFC-01A35B16D8A8}">
  <ds:schemaRefs>
    <ds:schemaRef ds:uri="85902db6-7585-4480-9b6d-f0bd68391f4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2567383-1e26-4692-bdad-5f5be69e1590"/>
    <ds:schemaRef ds:uri="http://purl.org/dc/terms/"/>
    <ds:schemaRef ds:uri="b3cc5fa8-9929-4f74-b449-d7a5840b4704"/>
    <ds:schemaRef ds:uri="http://www.w3.org/XML/1998/namespace"/>
    <ds:schemaRef ds:uri="http://purl.org/dc/dcmitype/"/>
  </ds:schemaRefs>
</ds:datastoreItem>
</file>

<file path=customXml/itemProps4.xml><?xml version="1.0" encoding="utf-8"?>
<ds:datastoreItem xmlns:ds="http://schemas.openxmlformats.org/officeDocument/2006/customXml" ds:itemID="{906E706B-7CEC-4946-AEE9-11237FC5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7221</Words>
  <Characters>41161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48286</CharactersWithSpaces>
  <SharedDoc>false</SharedDoc>
  <HLinks>
    <vt:vector size="42" baseType="variant">
      <vt:variant>
        <vt:i4>7274586</vt:i4>
      </vt:variant>
      <vt:variant>
        <vt:i4>12</vt:i4>
      </vt:variant>
      <vt:variant>
        <vt:i4>0</vt:i4>
      </vt:variant>
      <vt:variant>
        <vt:i4>5</vt:i4>
      </vt:variant>
      <vt:variant>
        <vt:lpwstr>https://www.primesafe.vic.gov.au/uploads/Publications/ED 4 April 2019_KPI Reporting_PrimeSafe &amp; Industry_2018_19_CumulativeV1.pdf</vt:lpwstr>
      </vt:variant>
      <vt:variant>
        <vt:lpwstr/>
      </vt:variant>
      <vt:variant>
        <vt:i4>1245275</vt:i4>
      </vt:variant>
      <vt:variant>
        <vt:i4>9</vt:i4>
      </vt:variant>
      <vt:variant>
        <vt:i4>0</vt:i4>
      </vt:variant>
      <vt:variant>
        <vt:i4>5</vt:i4>
      </vt:variant>
      <vt:variant>
        <vt:lpwstr>https://www.primesafe.vic.gov.au/uploads/Publications/PrimeSafe Compliance &amp; Enforcement Policy 2018.pdf</vt:lpwstr>
      </vt:variant>
      <vt:variant>
        <vt:lpwstr/>
      </vt:variant>
      <vt:variant>
        <vt:i4>2949158</vt:i4>
      </vt:variant>
      <vt:variant>
        <vt:i4>6</vt:i4>
      </vt:variant>
      <vt:variant>
        <vt:i4>0</vt:i4>
      </vt:variant>
      <vt:variant>
        <vt:i4>5</vt:i4>
      </vt:variant>
      <vt:variant>
        <vt:lpwstr>https://www.primesafe.vic.gov.au/about-us/publications/</vt:lpwstr>
      </vt:variant>
      <vt:variant>
        <vt:lpwstr/>
      </vt:variant>
      <vt:variant>
        <vt:i4>3801214</vt:i4>
      </vt:variant>
      <vt:variant>
        <vt:i4>3</vt:i4>
      </vt:variant>
      <vt:variant>
        <vt:i4>0</vt:i4>
      </vt:variant>
      <vt:variant>
        <vt:i4>5</vt:i4>
      </vt:variant>
      <vt:variant>
        <vt:lpwstr>https://www.dtf.vic.gov.au/reducing-regulatory-burden/statement-expectations-regulators</vt:lpwstr>
      </vt:variant>
      <vt:variant>
        <vt:lpwstr/>
      </vt:variant>
      <vt:variant>
        <vt:i4>1507400</vt:i4>
      </vt:variant>
      <vt:variant>
        <vt:i4>0</vt:i4>
      </vt:variant>
      <vt:variant>
        <vt:i4>0</vt:i4>
      </vt:variant>
      <vt:variant>
        <vt:i4>5</vt:i4>
      </vt:variant>
      <vt:variant>
        <vt:lpwstr>https://djpr.vic.gov.au/about-us/publications</vt:lpwstr>
      </vt:variant>
      <vt:variant>
        <vt:lpwstr/>
      </vt:variant>
      <vt:variant>
        <vt:i4>3801214</vt:i4>
      </vt:variant>
      <vt:variant>
        <vt:i4>3</vt:i4>
      </vt:variant>
      <vt:variant>
        <vt:i4>0</vt:i4>
      </vt:variant>
      <vt:variant>
        <vt:i4>5</vt:i4>
      </vt:variant>
      <vt:variant>
        <vt:lpwstr>https://www.dtf.vic.gov.au/reducing-regulatory-burden/statement-expectations-regulators</vt:lpwstr>
      </vt:variant>
      <vt:variant>
        <vt:lpwstr/>
      </vt:variant>
      <vt:variant>
        <vt:i4>3801214</vt:i4>
      </vt:variant>
      <vt:variant>
        <vt:i4>0</vt:i4>
      </vt:variant>
      <vt:variant>
        <vt:i4>0</vt:i4>
      </vt:variant>
      <vt:variant>
        <vt:i4>5</vt:i4>
      </vt:variant>
      <vt:variant>
        <vt:lpwstr>https://www.dtf.vic.gov.au/reducing-regulatory-burden/statement-expectations-regulators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Portolesi (DEDJTR)</dc:creator>
  <cp:keywords/>
  <dc:description/>
  <cp:lastModifiedBy>Leenie Fabri (DEDJTR)</cp:lastModifiedBy>
  <cp:revision>2</cp:revision>
  <cp:lastPrinted>2019-12-13T18:04:00Z</cp:lastPrinted>
  <dcterms:created xsi:type="dcterms:W3CDTF">2020-07-30T04:04:00Z</dcterms:created>
  <dcterms:modified xsi:type="dcterms:W3CDTF">2020-07-30T04:04:00Z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DEDJTRBranch">
    <vt:lpwstr/>
  </property>
  <property fmtid="{D5CDD505-2E9C-101B-9397-08002B2CF9AE}" pid="5" name="DEDJTRSection">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ies>
</file>