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59BDC" w14:textId="45AB7581" w:rsidR="005A7ED7" w:rsidRPr="00D43326" w:rsidRDefault="005A7ED7" w:rsidP="00D43326">
      <w:pPr>
        <w:pStyle w:val="Heading1"/>
      </w:pPr>
      <w:r w:rsidRPr="00D43326">
        <w:t>Victoria’s Medicinal Cannabis Industry</w:t>
      </w:r>
    </w:p>
    <w:p w14:paraId="4F263F24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2014</w:t>
      </w:r>
    </w:p>
    <w:p w14:paraId="37477F4F" w14:textId="12FCF558" w:rsidR="00F61D65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The Victorian Government asked the Victorian Law</w:t>
      </w:r>
      <w:r w:rsidR="008267FD">
        <w:rPr>
          <w:lang w:val="en-GB"/>
        </w:rPr>
        <w:t xml:space="preserve"> </w:t>
      </w:r>
      <w:r w:rsidRPr="005A7ED7">
        <w:rPr>
          <w:lang w:val="en-GB"/>
        </w:rPr>
        <w:t>Reform Commission to report on options for changes to the law to allow people to be treated with medicinal cannabis in exceptional circumstances.</w:t>
      </w:r>
    </w:p>
    <w:p w14:paraId="419B4919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Victoria is committed to the development of medicinal cannabis industry from emerging status to that of an established industry that is ready to supply both a domestic and international market.</w:t>
      </w:r>
    </w:p>
    <w:p w14:paraId="1A3E4BC7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2015</w:t>
      </w:r>
    </w:p>
    <w:p w14:paraId="6B59E108" w14:textId="4074AACF" w:rsidR="005A7ED7" w:rsidRPr="008267FD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The Victorian Law Reform Commission’s Report on Medicinal Cannabis was tabled in Parliament. It addresses key issues including cultivation,</w:t>
      </w:r>
      <w:r w:rsidR="008267FD">
        <w:rPr>
          <w:lang w:val="en-GB"/>
        </w:rPr>
        <w:t xml:space="preserve"> </w:t>
      </w:r>
      <w:r w:rsidRPr="008267FD">
        <w:rPr>
          <w:lang w:val="en-GB"/>
        </w:rPr>
        <w:t xml:space="preserve">manufacturing and supply of </w:t>
      </w:r>
      <w:proofErr w:type="gramStart"/>
      <w:r w:rsidRPr="008267FD">
        <w:rPr>
          <w:lang w:val="en-GB"/>
        </w:rPr>
        <w:t>high quality</w:t>
      </w:r>
      <w:proofErr w:type="gramEnd"/>
      <w:r w:rsidRPr="008267FD">
        <w:rPr>
          <w:lang w:val="en-GB"/>
        </w:rPr>
        <w:t xml:space="preserve"> medicinal cannabis products in Victoria, appropriate clinical oversight and the need for ongoing research and clinical trials.</w:t>
      </w:r>
    </w:p>
    <w:p w14:paraId="0BEAB453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2016</w:t>
      </w:r>
    </w:p>
    <w:p w14:paraId="5977C8ED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The </w:t>
      </w:r>
      <w:r w:rsidRPr="005A7ED7">
        <w:rPr>
          <w:i/>
          <w:iCs/>
          <w:lang w:val="en-GB"/>
        </w:rPr>
        <w:t>Access to Medicinal Cannabis Act 2016</w:t>
      </w:r>
      <w:r w:rsidRPr="005A7ED7">
        <w:rPr>
          <w:lang w:val="en-GB"/>
        </w:rPr>
        <w:t xml:space="preserve"> passed, creating a framework to enable access to medicinal cannabis to </w:t>
      </w:r>
      <w:proofErr w:type="gramStart"/>
      <w:r w:rsidRPr="005A7ED7">
        <w:rPr>
          <w:lang w:val="en-GB"/>
        </w:rPr>
        <w:t>defined</w:t>
      </w:r>
      <w:proofErr w:type="gramEnd"/>
      <w:r w:rsidRPr="005A7ED7">
        <w:rPr>
          <w:lang w:val="en-GB"/>
        </w:rPr>
        <w:t xml:space="preserve"> groups of patients.</w:t>
      </w:r>
    </w:p>
    <w:p w14:paraId="13E311F9" w14:textId="766EEE51" w:rsid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The Victorian Government received the first authorisation in Australia from the Office of Drug Control to cultivate medicinal cannabis.</w:t>
      </w:r>
    </w:p>
    <w:p w14:paraId="7A3E1E42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The Commonwealth amended to the </w:t>
      </w:r>
      <w:r w:rsidRPr="005A7ED7">
        <w:rPr>
          <w:i/>
          <w:iCs/>
          <w:lang w:val="en-GB"/>
        </w:rPr>
        <w:t>Narcotic Drugs Act 1967</w:t>
      </w:r>
      <w:r w:rsidRPr="005A7ED7">
        <w:rPr>
          <w:lang w:val="en-GB"/>
        </w:rPr>
        <w:t xml:space="preserve"> to regulate the cultivation, </w:t>
      </w:r>
      <w:proofErr w:type="gramStart"/>
      <w:r w:rsidRPr="005A7ED7">
        <w:rPr>
          <w:lang w:val="en-GB"/>
        </w:rPr>
        <w:t>production</w:t>
      </w:r>
      <w:proofErr w:type="gramEnd"/>
      <w:r w:rsidRPr="005A7ED7">
        <w:rPr>
          <w:lang w:val="en-GB"/>
        </w:rPr>
        <w:t xml:space="preserve"> and manufacture of cannabis for medical and scientific use as required under the </w:t>
      </w:r>
      <w:r w:rsidRPr="005A7ED7">
        <w:rPr>
          <w:i/>
          <w:iCs/>
          <w:lang w:val="en-GB"/>
        </w:rPr>
        <w:t>Single Convention on Narcotic Drugs 1961</w:t>
      </w:r>
      <w:r w:rsidRPr="005A7ED7">
        <w:rPr>
          <w:lang w:val="en-GB"/>
        </w:rPr>
        <w:t>.</w:t>
      </w:r>
    </w:p>
    <w:p w14:paraId="41A703CF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Imported medicinal cannabis legally available.</w:t>
      </w:r>
    </w:p>
    <w:p w14:paraId="22CFFE05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2017</w:t>
      </w:r>
    </w:p>
    <w:p w14:paraId="1FF4692F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The first cannabis research licence under the </w:t>
      </w:r>
      <w:r w:rsidRPr="005A7ED7">
        <w:rPr>
          <w:i/>
          <w:iCs/>
          <w:lang w:val="en-GB"/>
        </w:rPr>
        <w:t>Narcotic Drugs Act 1967</w:t>
      </w:r>
      <w:r w:rsidRPr="005A7ED7">
        <w:rPr>
          <w:lang w:val="en-GB"/>
        </w:rPr>
        <w:t xml:space="preserve"> was granted by the Office of Drug Control to a Victorian based company.</w:t>
      </w:r>
    </w:p>
    <w:p w14:paraId="18B99FC6" w14:textId="4DC182D2" w:rsid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The Commonwealth permitted bulk imports of medicinal cannabis products.</w:t>
      </w:r>
    </w:p>
    <w:p w14:paraId="2E098600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The first commercial permit to cultivate medicinal cannabis awarded to a Victorian commercial entity.</w:t>
      </w:r>
    </w:p>
    <w:p w14:paraId="43214A09" w14:textId="56C99BF1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Medicinal cannabis plants cultivated by the Victorian Government transferred to Victorian commercial entity.</w:t>
      </w:r>
    </w:p>
    <w:p w14:paraId="62104D61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2018</w:t>
      </w:r>
    </w:p>
    <w:p w14:paraId="705B625F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Victoria’s medicinal cannabis Industry Development Plan released. </w:t>
      </w:r>
    </w:p>
    <w:p w14:paraId="13C48E3B" w14:textId="0F70571A" w:rsidR="005A7ED7" w:rsidRDefault="005A7ED7" w:rsidP="008267FD">
      <w:pPr>
        <w:pStyle w:val="Bullet"/>
        <w:rPr>
          <w:i/>
          <w:iCs/>
          <w:lang w:val="en-GB"/>
        </w:rPr>
      </w:pPr>
      <w:r w:rsidRPr="005A7ED7">
        <w:rPr>
          <w:lang w:val="en-GB"/>
        </w:rPr>
        <w:t xml:space="preserve">The export of medicinal cannabis products legalised through the </w:t>
      </w:r>
      <w:r w:rsidRPr="005A7ED7">
        <w:rPr>
          <w:i/>
          <w:iCs/>
          <w:lang w:val="en-GB"/>
        </w:rPr>
        <w:t>Commonwealth Narcotic Drugs Amendment (Cannabis) Regulations 2018.</w:t>
      </w:r>
    </w:p>
    <w:p w14:paraId="6B256DE3" w14:textId="77777777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>Further public announcements by commercial entities to invest and build cultivation and manufacturing facilities, Asia-Pacific headquarters, and research and development centres in Victoria.</w:t>
      </w:r>
    </w:p>
    <w:p w14:paraId="0A5286E3" w14:textId="77777777" w:rsidR="005A7ED7" w:rsidRPr="005A7ED7" w:rsidRDefault="005A7ED7" w:rsidP="00D43326">
      <w:pPr>
        <w:pStyle w:val="Heading2"/>
        <w:rPr>
          <w:lang w:val="en-GB"/>
        </w:rPr>
      </w:pPr>
      <w:r w:rsidRPr="005A7ED7">
        <w:rPr>
          <w:lang w:val="en-GB"/>
        </w:rPr>
        <w:t>2019</w:t>
      </w:r>
    </w:p>
    <w:p w14:paraId="07AFD9EE" w14:textId="60E5E301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Medicinal Cannabis in Victoria website launched to provide information to industry, </w:t>
      </w:r>
      <w:proofErr w:type="gramStart"/>
      <w:r w:rsidRPr="005A7ED7">
        <w:rPr>
          <w:lang w:val="en-GB"/>
        </w:rPr>
        <w:t>doctors</w:t>
      </w:r>
      <w:proofErr w:type="gramEnd"/>
      <w:r w:rsidRPr="005A7ED7">
        <w:rPr>
          <w:lang w:val="en-GB"/>
        </w:rPr>
        <w:t xml:space="preserve"> and patients.</w:t>
      </w:r>
    </w:p>
    <w:p w14:paraId="5E92A121" w14:textId="6E4298C5" w:rsidR="005A7ED7" w:rsidRPr="005A7ED7" w:rsidRDefault="005A7ED7" w:rsidP="008267FD">
      <w:pPr>
        <w:pStyle w:val="Bullet"/>
        <w:rPr>
          <w:lang w:val="en-GB"/>
        </w:rPr>
      </w:pPr>
      <w:r w:rsidRPr="005A7ED7">
        <w:rPr>
          <w:lang w:val="en-GB"/>
        </w:rPr>
        <w:t xml:space="preserve">Further announcements by commercial entities to invest in cultivation, </w:t>
      </w:r>
      <w:proofErr w:type="gramStart"/>
      <w:r w:rsidRPr="005A7ED7">
        <w:rPr>
          <w:lang w:val="en-GB"/>
        </w:rPr>
        <w:t>manufacturing</w:t>
      </w:r>
      <w:proofErr w:type="gramEnd"/>
      <w:r w:rsidRPr="005A7ED7">
        <w:rPr>
          <w:lang w:val="en-GB"/>
        </w:rPr>
        <w:t xml:space="preserve"> and R&amp;D in Victoria.</w:t>
      </w:r>
    </w:p>
    <w:p w14:paraId="04FEA9B2" w14:textId="77777777" w:rsidR="008267FD" w:rsidRPr="008267FD" w:rsidRDefault="008267FD" w:rsidP="00D43326">
      <w:pPr>
        <w:pStyle w:val="Heading2"/>
        <w:rPr>
          <w:lang w:val="en-GB"/>
        </w:rPr>
      </w:pPr>
      <w:r w:rsidRPr="008267FD">
        <w:rPr>
          <w:lang w:val="en-GB"/>
        </w:rPr>
        <w:lastRenderedPageBreak/>
        <w:t>2020</w:t>
      </w:r>
    </w:p>
    <w:p w14:paraId="2729333E" w14:textId="0BEB9DA1" w:rsidR="008267FD" w:rsidRPr="008267FD" w:rsidRDefault="008267FD" w:rsidP="008267FD">
      <w:pPr>
        <w:pStyle w:val="Bullet"/>
        <w:rPr>
          <w:lang w:val="en-GB"/>
        </w:rPr>
      </w:pPr>
      <w:r w:rsidRPr="008267FD">
        <w:rPr>
          <w:lang w:val="en-GB"/>
        </w:rPr>
        <w:t xml:space="preserve">The </w:t>
      </w:r>
      <w:r w:rsidRPr="008267FD">
        <w:rPr>
          <w:i/>
          <w:iCs/>
          <w:lang w:val="en-GB"/>
        </w:rPr>
        <w:t>Access to Medicinal Cannabis Act 2016</w:t>
      </w:r>
      <w:r w:rsidRPr="008267FD">
        <w:rPr>
          <w:lang w:val="en-GB"/>
        </w:rPr>
        <w:t xml:space="preserve"> repealed, reduced red tape for Victorian industry.</w:t>
      </w:r>
    </w:p>
    <w:p w14:paraId="2A3B3832" w14:textId="6F5713D9" w:rsidR="005A7ED7" w:rsidRDefault="008267FD" w:rsidP="008267FD">
      <w:pPr>
        <w:pStyle w:val="Bullet"/>
        <w:rPr>
          <w:lang w:val="en-GB"/>
        </w:rPr>
      </w:pPr>
      <w:r w:rsidRPr="008267FD">
        <w:rPr>
          <w:lang w:val="en-GB"/>
        </w:rPr>
        <w:t>Medicinal cannabis manufactured in Victoria made available to Australian patients.</w:t>
      </w:r>
    </w:p>
    <w:p w14:paraId="5EC13CE4" w14:textId="690AD7DE" w:rsidR="008267FD" w:rsidRPr="008267FD" w:rsidRDefault="008267FD" w:rsidP="008267FD">
      <w:pPr>
        <w:pStyle w:val="Bullet"/>
        <w:rPr>
          <w:lang w:val="en-GB"/>
        </w:rPr>
      </w:pPr>
      <w:r w:rsidRPr="008267FD">
        <w:rPr>
          <w:lang w:val="en-GB"/>
        </w:rPr>
        <w:t>First export of locally cultivated products by a commercial entity.</w:t>
      </w:r>
    </w:p>
    <w:p w14:paraId="04191417" w14:textId="303B41DD" w:rsidR="008267FD" w:rsidRPr="008267FD" w:rsidRDefault="008267FD" w:rsidP="008267FD">
      <w:pPr>
        <w:pStyle w:val="Bullet"/>
        <w:rPr>
          <w:lang w:val="en-GB"/>
        </w:rPr>
      </w:pPr>
      <w:r w:rsidRPr="008267FD">
        <w:rPr>
          <w:lang w:val="en-GB"/>
        </w:rPr>
        <w:t>Further export contracts announced by commercial entities.</w:t>
      </w:r>
    </w:p>
    <w:p w14:paraId="079D5598" w14:textId="77777777" w:rsidR="00D43326" w:rsidRDefault="008267FD" w:rsidP="00D43326">
      <w:pPr>
        <w:pStyle w:val="Bullet"/>
        <w:rPr>
          <w:lang w:val="en-GB"/>
        </w:rPr>
      </w:pPr>
      <w:r w:rsidRPr="008267FD">
        <w:rPr>
          <w:lang w:val="en-GB"/>
        </w:rPr>
        <w:t xml:space="preserve">The Commonwealth down-scheduled CBD products to allow supply </w:t>
      </w:r>
      <w:proofErr w:type="gramStart"/>
      <w:r w:rsidRPr="008267FD">
        <w:rPr>
          <w:lang w:val="en-GB"/>
        </w:rPr>
        <w:t>over-the-counter</w:t>
      </w:r>
      <w:proofErr w:type="gramEnd"/>
      <w:r w:rsidRPr="008267FD">
        <w:rPr>
          <w:lang w:val="en-GB"/>
        </w:rPr>
        <w:t>.</w:t>
      </w:r>
    </w:p>
    <w:p w14:paraId="4976CE5E" w14:textId="09EA9686" w:rsidR="00D43326" w:rsidRPr="00D43326" w:rsidRDefault="00D43326" w:rsidP="00D43326">
      <w:pPr>
        <w:pStyle w:val="Heading2"/>
        <w:rPr>
          <w:lang w:val="en-GB"/>
        </w:rPr>
      </w:pPr>
      <w:r w:rsidRPr="00D43326">
        <w:t>Benefits of the medicinal cannabis industry</w:t>
      </w:r>
    </w:p>
    <w:p w14:paraId="6DD7DA71" w14:textId="77777777" w:rsidR="00D43326" w:rsidRPr="00D43326" w:rsidRDefault="00D43326" w:rsidP="00D43326">
      <w:pPr>
        <w:pStyle w:val="Bullet"/>
      </w:pPr>
      <w:r w:rsidRPr="00D43326">
        <w:t xml:space="preserve">High quality and globally </w:t>
      </w:r>
      <w:proofErr w:type="spellStart"/>
      <w:r w:rsidRPr="00D43326">
        <w:t>harmonised</w:t>
      </w:r>
      <w:proofErr w:type="spellEnd"/>
      <w:r w:rsidRPr="00D43326">
        <w:t xml:space="preserve"> regulatory system</w:t>
      </w:r>
    </w:p>
    <w:p w14:paraId="0CE40948" w14:textId="77777777" w:rsidR="00D43326" w:rsidRPr="00D43326" w:rsidRDefault="00D43326" w:rsidP="00D43326">
      <w:pPr>
        <w:pStyle w:val="Bullet"/>
      </w:pPr>
      <w:r w:rsidRPr="00D43326">
        <w:t>Broad Network of Clinical Trial Partners</w:t>
      </w:r>
    </w:p>
    <w:p w14:paraId="2344B5BF" w14:textId="77777777" w:rsidR="00D43326" w:rsidRPr="00D43326" w:rsidRDefault="00D43326" w:rsidP="00D43326">
      <w:pPr>
        <w:pStyle w:val="Bullet"/>
      </w:pPr>
      <w:r w:rsidRPr="00D43326">
        <w:t>Growth in key intellectual property</w:t>
      </w:r>
    </w:p>
    <w:p w14:paraId="1DFD28C5" w14:textId="77777777" w:rsidR="00D43326" w:rsidRPr="00D43326" w:rsidRDefault="00D43326" w:rsidP="00D43326">
      <w:pPr>
        <w:pStyle w:val="Bullet"/>
      </w:pPr>
      <w:r w:rsidRPr="00D43326">
        <w:t>Victoria’s high-quality infrastructure</w:t>
      </w:r>
    </w:p>
    <w:p w14:paraId="1411D2E1" w14:textId="77777777" w:rsidR="00D43326" w:rsidRPr="00D43326" w:rsidRDefault="00D43326" w:rsidP="00D43326">
      <w:pPr>
        <w:pStyle w:val="Bullet"/>
      </w:pPr>
      <w:r w:rsidRPr="00D43326">
        <w:t>Australia’s reputation for high-quality pharmaceuticals (GMP certified)</w:t>
      </w:r>
    </w:p>
    <w:p w14:paraId="0AD3B5E4" w14:textId="77777777" w:rsidR="00D43326" w:rsidRPr="00D43326" w:rsidRDefault="00D43326" w:rsidP="00D43326">
      <w:pPr>
        <w:pStyle w:val="Bullet"/>
      </w:pPr>
      <w:r w:rsidRPr="00D43326">
        <w:t>Melbourne’s life science cluster</w:t>
      </w:r>
    </w:p>
    <w:p w14:paraId="4A5A2913" w14:textId="0C8B7C3C" w:rsidR="00D43326" w:rsidRPr="00D43326" w:rsidRDefault="00D43326" w:rsidP="00D43326">
      <w:pPr>
        <w:pStyle w:val="Bullet"/>
      </w:pPr>
      <w:r w:rsidRPr="00D43326">
        <w:t>Victoria’s agriculture R&amp;D expertise</w:t>
      </w:r>
    </w:p>
    <w:p w14:paraId="7FE68FA5" w14:textId="77777777" w:rsidR="00D43326" w:rsidRPr="00D43326" w:rsidRDefault="00D43326" w:rsidP="00D43326">
      <w:pPr>
        <w:pStyle w:val="Heading2"/>
      </w:pPr>
      <w:r w:rsidRPr="00D43326">
        <w:t>Victoria’s strengths</w:t>
      </w:r>
    </w:p>
    <w:p w14:paraId="4B21B3AA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Victoria as a hub for medicinal cannabis</w:t>
      </w:r>
    </w:p>
    <w:p w14:paraId="66F64B02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Cost effective, fast clinical trial system</w:t>
      </w:r>
    </w:p>
    <w:p w14:paraId="11A88C28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Growth in export opportunities</w:t>
      </w:r>
    </w:p>
    <w:p w14:paraId="0A159AC0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 xml:space="preserve">Increase in international investment </w:t>
      </w:r>
    </w:p>
    <w:p w14:paraId="79DE5E69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Improved treatments and access for Australian patients</w:t>
      </w:r>
    </w:p>
    <w:p w14:paraId="62D8D7DB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Access to R&amp;D Tax Incentives</w:t>
      </w:r>
    </w:p>
    <w:p w14:paraId="33DDD42F" w14:textId="77777777" w:rsidR="00D43326" w:rsidRPr="008267FD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High-value job creation in industry and R&amp;D</w:t>
      </w:r>
    </w:p>
    <w:p w14:paraId="54D81CBB" w14:textId="50E50DAE" w:rsidR="008267FD" w:rsidRPr="00D43326" w:rsidRDefault="00D43326" w:rsidP="00D43326">
      <w:pPr>
        <w:pStyle w:val="Bullet"/>
        <w:rPr>
          <w:lang w:val="en-GB"/>
        </w:rPr>
      </w:pPr>
      <w:r w:rsidRPr="008267FD">
        <w:rPr>
          <w:lang w:val="en-GB"/>
        </w:rPr>
        <w:t>Contribution to GSP</w:t>
      </w:r>
    </w:p>
    <w:p w14:paraId="57EF9E42" w14:textId="4C5EA6FD" w:rsidR="008267FD" w:rsidRPr="008267FD" w:rsidRDefault="008267FD" w:rsidP="00BF43D0">
      <w:pPr>
        <w:rPr>
          <w:lang w:val="en-GB"/>
        </w:rPr>
      </w:pPr>
      <w:r w:rsidRPr="008267FD">
        <w:rPr>
          <w:lang w:val="en-GB"/>
        </w:rPr>
        <w:t xml:space="preserve">For further information visit </w:t>
      </w:r>
      <w:hyperlink r:id="rId8" w:history="1">
        <w:r w:rsidRPr="00BF43D0">
          <w:rPr>
            <w:rStyle w:val="Hyperlink"/>
            <w:lang w:val="en-GB"/>
          </w:rPr>
          <w:t>agriculture.vic.gov.au/</w:t>
        </w:r>
        <w:proofErr w:type="spellStart"/>
        <w:r w:rsidRPr="00BF43D0">
          <w:rPr>
            <w:rStyle w:val="Hyperlink"/>
            <w:lang w:val="en-GB"/>
          </w:rPr>
          <w:t>medicinalcannabis</w:t>
        </w:r>
        <w:proofErr w:type="spellEnd"/>
      </w:hyperlink>
    </w:p>
    <w:p w14:paraId="2B310D77" w14:textId="0125FE71" w:rsidR="008267FD" w:rsidRPr="008267FD" w:rsidRDefault="008267FD" w:rsidP="00BF43D0">
      <w:pPr>
        <w:rPr>
          <w:lang w:val="en-GB"/>
        </w:rPr>
      </w:pPr>
      <w:r w:rsidRPr="008267FD">
        <w:rPr>
          <w:lang w:val="en-GB"/>
        </w:rPr>
        <w:t xml:space="preserve">© Copyright State Government of Victoria 2021. This publication is copyright. No part may be reproduced by any process except in accordance with provisions of the </w:t>
      </w:r>
      <w:r w:rsidRPr="008267FD">
        <w:rPr>
          <w:i/>
          <w:iCs/>
          <w:lang w:val="en-GB"/>
        </w:rPr>
        <w:t>Copyright Act 1968</w:t>
      </w:r>
      <w:r w:rsidRPr="008267FD">
        <w:rPr>
          <w:lang w:val="en-GB"/>
        </w:rPr>
        <w:t>.</w:t>
      </w:r>
    </w:p>
    <w:p w14:paraId="13DE54D1" w14:textId="77777777" w:rsidR="008267FD" w:rsidRPr="008267FD" w:rsidRDefault="008267FD" w:rsidP="00BF43D0">
      <w:pPr>
        <w:rPr>
          <w:lang w:val="en-GB"/>
        </w:rPr>
      </w:pPr>
      <w:r w:rsidRPr="008267FD">
        <w:rPr>
          <w:lang w:val="en-GB"/>
        </w:rPr>
        <w:t>March 2021</w:t>
      </w:r>
    </w:p>
    <w:p w14:paraId="7DD495BB" w14:textId="4085D231" w:rsidR="008267FD" w:rsidRPr="00F61D65" w:rsidRDefault="008267FD" w:rsidP="00BF43D0">
      <w:pPr>
        <w:rPr>
          <w:lang w:val="en-GB"/>
        </w:rPr>
      </w:pPr>
      <w:r w:rsidRPr="008267FD">
        <w:rPr>
          <w:lang w:val="en-GB"/>
        </w:rPr>
        <w:t>Authorised by the Victorian Government, Melbourne.</w:t>
      </w:r>
    </w:p>
    <w:sectPr w:rsidR="008267FD" w:rsidRPr="00F61D65" w:rsidSect="002F01A7"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933A8" w14:textId="77777777" w:rsidR="00867D1E" w:rsidRDefault="00867D1E" w:rsidP="00E56313">
      <w:r>
        <w:separator/>
      </w:r>
    </w:p>
    <w:p w14:paraId="739F8567" w14:textId="77777777" w:rsidR="00867D1E" w:rsidRDefault="00867D1E" w:rsidP="00E56313"/>
    <w:p w14:paraId="49CDA44C" w14:textId="77777777" w:rsidR="00867D1E" w:rsidRDefault="00867D1E" w:rsidP="00E56313"/>
  </w:endnote>
  <w:endnote w:type="continuationSeparator" w:id="0">
    <w:p w14:paraId="2D41B1EA" w14:textId="77777777" w:rsidR="00867D1E" w:rsidRDefault="00867D1E" w:rsidP="00E56313">
      <w:r>
        <w:continuationSeparator/>
      </w:r>
    </w:p>
    <w:p w14:paraId="4C5333F3" w14:textId="77777777" w:rsidR="00867D1E" w:rsidRDefault="00867D1E" w:rsidP="00E56313"/>
    <w:p w14:paraId="2EFCD83B" w14:textId="77777777" w:rsidR="00867D1E" w:rsidRDefault="00867D1E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4F610" w14:textId="77777777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90690E" w14:textId="77777777" w:rsidR="00843667" w:rsidRDefault="00843667" w:rsidP="00E56313">
    <w:pPr>
      <w:rPr>
        <w:rStyle w:val="PageNumber"/>
      </w:rPr>
    </w:pPr>
  </w:p>
  <w:p w14:paraId="601AFC20" w14:textId="77777777" w:rsidR="00843667" w:rsidRDefault="00843667" w:rsidP="00E56313"/>
  <w:p w14:paraId="064740C1" w14:textId="77777777" w:rsidR="00843667" w:rsidRDefault="00843667" w:rsidP="00E56313"/>
  <w:p w14:paraId="768BD984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145E" w14:textId="1178F621" w:rsidR="00843667" w:rsidRPr="00290BF9" w:rsidRDefault="00843667" w:rsidP="00290BF9">
    <w:pPr>
      <w:rPr>
        <w:rStyle w:val="Strong"/>
      </w:rPr>
    </w:pP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 w:rsidR="001C05FF">
      <w:rPr>
        <w:rStyle w:val="Strong"/>
        <w:noProof/>
      </w:rPr>
      <w:t>1</w:t>
    </w:r>
    <w:r w:rsidRPr="00290BF9">
      <w:rPr>
        <w:rStyle w:val="Strong"/>
      </w:rPr>
      <w:fldChar w:fldCharType="end"/>
    </w:r>
  </w:p>
  <w:p w14:paraId="3FE91112" w14:textId="6ADC3196" w:rsidR="0061599A" w:rsidRPr="00BF43D0" w:rsidRDefault="00BF43D0" w:rsidP="00BF43D0">
    <w:pPr>
      <w:rPr>
        <w:rStyle w:val="IntenseEmphasis"/>
        <w:b/>
        <w:bCs/>
        <w:color w:val="auto"/>
      </w:rPr>
    </w:pPr>
    <w:r w:rsidRPr="00BF43D0">
      <w:rPr>
        <w:b/>
        <w:bCs/>
        <w:i/>
        <w:iCs/>
      </w:rPr>
      <w:t>Victoria’s Medicinal Cannabis Industry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DEE75" w14:textId="77777777" w:rsidR="00867D1E" w:rsidRDefault="00867D1E" w:rsidP="00E56313">
      <w:r>
        <w:separator/>
      </w:r>
    </w:p>
    <w:p w14:paraId="0D61EDC7" w14:textId="77777777" w:rsidR="00867D1E" w:rsidRDefault="00867D1E" w:rsidP="00E56313"/>
    <w:p w14:paraId="00EB94A8" w14:textId="77777777" w:rsidR="00867D1E" w:rsidRDefault="00867D1E" w:rsidP="00E56313"/>
  </w:footnote>
  <w:footnote w:type="continuationSeparator" w:id="0">
    <w:p w14:paraId="29E4CF50" w14:textId="77777777" w:rsidR="00867D1E" w:rsidRDefault="00867D1E" w:rsidP="00E56313">
      <w:r>
        <w:continuationSeparator/>
      </w:r>
    </w:p>
    <w:p w14:paraId="49F1FD8A" w14:textId="77777777" w:rsidR="00867D1E" w:rsidRDefault="00867D1E" w:rsidP="00E56313"/>
    <w:p w14:paraId="639869ED" w14:textId="77777777" w:rsidR="00867D1E" w:rsidRDefault="00867D1E" w:rsidP="00E5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2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</w:abstractNum>
  <w:abstractNum w:abstractNumId="19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 w15:restartNumberingAfterBreak="0">
    <w:nsid w:val="1870372E"/>
    <w:multiLevelType w:val="hybridMultilevel"/>
    <w:tmpl w:val="39526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9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9" w15:restartNumberingAfterBreak="0">
    <w:nsid w:val="6CBA6FBA"/>
    <w:multiLevelType w:val="hybridMultilevel"/>
    <w:tmpl w:val="25269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80B24"/>
    <w:multiLevelType w:val="hybridMultilevel"/>
    <w:tmpl w:val="472CB4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19"/>
  </w:num>
  <w:num w:numId="16">
    <w:abstractNumId w:val="35"/>
  </w:num>
  <w:num w:numId="17">
    <w:abstractNumId w:val="25"/>
  </w:num>
  <w:num w:numId="18">
    <w:abstractNumId w:val="16"/>
  </w:num>
  <w:num w:numId="19">
    <w:abstractNumId w:val="22"/>
  </w:num>
  <w:num w:numId="20">
    <w:abstractNumId w:val="14"/>
  </w:num>
  <w:num w:numId="21">
    <w:abstractNumId w:val="21"/>
  </w:num>
  <w:num w:numId="22">
    <w:abstractNumId w:val="28"/>
  </w:num>
  <w:num w:numId="23">
    <w:abstractNumId w:val="24"/>
  </w:num>
  <w:num w:numId="24">
    <w:abstractNumId w:val="32"/>
  </w:num>
  <w:num w:numId="25">
    <w:abstractNumId w:val="23"/>
  </w:num>
  <w:num w:numId="26">
    <w:abstractNumId w:val="31"/>
  </w:num>
  <w:num w:numId="27">
    <w:abstractNumId w:val="36"/>
  </w:num>
  <w:num w:numId="28">
    <w:abstractNumId w:val="11"/>
  </w:num>
  <w:num w:numId="29">
    <w:abstractNumId w:val="29"/>
  </w:num>
  <w:num w:numId="30">
    <w:abstractNumId w:val="37"/>
  </w:num>
  <w:num w:numId="31">
    <w:abstractNumId w:val="33"/>
  </w:num>
  <w:num w:numId="32">
    <w:abstractNumId w:val="18"/>
  </w:num>
  <w:num w:numId="33">
    <w:abstractNumId w:val="30"/>
  </w:num>
  <w:num w:numId="34">
    <w:abstractNumId w:val="41"/>
  </w:num>
  <w:num w:numId="35">
    <w:abstractNumId w:val="38"/>
  </w:num>
  <w:num w:numId="36">
    <w:abstractNumId w:val="15"/>
  </w:num>
  <w:num w:numId="37">
    <w:abstractNumId w:val="27"/>
  </w:num>
  <w:num w:numId="38">
    <w:abstractNumId w:val="13"/>
  </w:num>
  <w:num w:numId="39">
    <w:abstractNumId w:val="12"/>
  </w:num>
  <w:num w:numId="40">
    <w:abstractNumId w:val="39"/>
  </w:num>
  <w:num w:numId="41">
    <w:abstractNumId w:val="20"/>
  </w:num>
  <w:num w:numId="42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AU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C7"/>
    <w:rsid w:val="00002A39"/>
    <w:rsid w:val="000036CE"/>
    <w:rsid w:val="00013889"/>
    <w:rsid w:val="00017775"/>
    <w:rsid w:val="00030496"/>
    <w:rsid w:val="000357B3"/>
    <w:rsid w:val="000419C6"/>
    <w:rsid w:val="00053101"/>
    <w:rsid w:val="000536A2"/>
    <w:rsid w:val="000817FA"/>
    <w:rsid w:val="00087128"/>
    <w:rsid w:val="0009513B"/>
    <w:rsid w:val="00095A8B"/>
    <w:rsid w:val="000A1660"/>
    <w:rsid w:val="000B3D0A"/>
    <w:rsid w:val="000B47BF"/>
    <w:rsid w:val="000B5F85"/>
    <w:rsid w:val="000C72E5"/>
    <w:rsid w:val="00100DAC"/>
    <w:rsid w:val="001745B8"/>
    <w:rsid w:val="001748EF"/>
    <w:rsid w:val="00194343"/>
    <w:rsid w:val="001C05FF"/>
    <w:rsid w:val="001C600B"/>
    <w:rsid w:val="001D37F7"/>
    <w:rsid w:val="00203883"/>
    <w:rsid w:val="00210DDC"/>
    <w:rsid w:val="00214934"/>
    <w:rsid w:val="00217BFD"/>
    <w:rsid w:val="002275CB"/>
    <w:rsid w:val="002362AB"/>
    <w:rsid w:val="00284955"/>
    <w:rsid w:val="00290BF9"/>
    <w:rsid w:val="00294AA3"/>
    <w:rsid w:val="002962D1"/>
    <w:rsid w:val="002A6DB1"/>
    <w:rsid w:val="002B6E14"/>
    <w:rsid w:val="002B7736"/>
    <w:rsid w:val="002B7DAA"/>
    <w:rsid w:val="002D2EC0"/>
    <w:rsid w:val="002F01A7"/>
    <w:rsid w:val="003046E4"/>
    <w:rsid w:val="0031065A"/>
    <w:rsid w:val="00324BAD"/>
    <w:rsid w:val="0034186D"/>
    <w:rsid w:val="00343AFC"/>
    <w:rsid w:val="0035735A"/>
    <w:rsid w:val="00362FBA"/>
    <w:rsid w:val="00366BEE"/>
    <w:rsid w:val="0037064F"/>
    <w:rsid w:val="00385B49"/>
    <w:rsid w:val="00395308"/>
    <w:rsid w:val="003A1138"/>
    <w:rsid w:val="003A4DDD"/>
    <w:rsid w:val="003A5422"/>
    <w:rsid w:val="003D7499"/>
    <w:rsid w:val="003E5FEE"/>
    <w:rsid w:val="003E7F9F"/>
    <w:rsid w:val="003F4C53"/>
    <w:rsid w:val="00424007"/>
    <w:rsid w:val="0042767C"/>
    <w:rsid w:val="00451405"/>
    <w:rsid w:val="00457937"/>
    <w:rsid w:val="00464890"/>
    <w:rsid w:val="00473AB1"/>
    <w:rsid w:val="004A15DF"/>
    <w:rsid w:val="004A7315"/>
    <w:rsid w:val="004B4347"/>
    <w:rsid w:val="004D0B04"/>
    <w:rsid w:val="004D273C"/>
    <w:rsid w:val="00506C69"/>
    <w:rsid w:val="0051277C"/>
    <w:rsid w:val="00517406"/>
    <w:rsid w:val="00532F16"/>
    <w:rsid w:val="00560766"/>
    <w:rsid w:val="00561580"/>
    <w:rsid w:val="0058543D"/>
    <w:rsid w:val="005A7ED7"/>
    <w:rsid w:val="005F614B"/>
    <w:rsid w:val="00611259"/>
    <w:rsid w:val="0061599A"/>
    <w:rsid w:val="0063431F"/>
    <w:rsid w:val="00635700"/>
    <w:rsid w:val="0065327B"/>
    <w:rsid w:val="0066012B"/>
    <w:rsid w:val="00660A85"/>
    <w:rsid w:val="00665417"/>
    <w:rsid w:val="0066610A"/>
    <w:rsid w:val="00671B15"/>
    <w:rsid w:val="00681D94"/>
    <w:rsid w:val="00697076"/>
    <w:rsid w:val="006A465C"/>
    <w:rsid w:val="006B34CD"/>
    <w:rsid w:val="006B61E2"/>
    <w:rsid w:val="006F595D"/>
    <w:rsid w:val="00701AC3"/>
    <w:rsid w:val="0073019A"/>
    <w:rsid w:val="007421EA"/>
    <w:rsid w:val="00762F19"/>
    <w:rsid w:val="00763A9B"/>
    <w:rsid w:val="00783316"/>
    <w:rsid w:val="007C02A2"/>
    <w:rsid w:val="007D0491"/>
    <w:rsid w:val="007E1B64"/>
    <w:rsid w:val="007F66CB"/>
    <w:rsid w:val="00800403"/>
    <w:rsid w:val="008017B4"/>
    <w:rsid w:val="00804FD5"/>
    <w:rsid w:val="0082630D"/>
    <w:rsid w:val="008267FD"/>
    <w:rsid w:val="00843667"/>
    <w:rsid w:val="008457D8"/>
    <w:rsid w:val="00854F76"/>
    <w:rsid w:val="00867D1E"/>
    <w:rsid w:val="00870866"/>
    <w:rsid w:val="008C5182"/>
    <w:rsid w:val="008C7567"/>
    <w:rsid w:val="008D4664"/>
    <w:rsid w:val="008D63F5"/>
    <w:rsid w:val="008D7122"/>
    <w:rsid w:val="008E1BD0"/>
    <w:rsid w:val="008E37CC"/>
    <w:rsid w:val="008F066A"/>
    <w:rsid w:val="00916CAD"/>
    <w:rsid w:val="009324DF"/>
    <w:rsid w:val="00947441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27738"/>
    <w:rsid w:val="00A37580"/>
    <w:rsid w:val="00A43AEA"/>
    <w:rsid w:val="00A56D7C"/>
    <w:rsid w:val="00A66E26"/>
    <w:rsid w:val="00A822BD"/>
    <w:rsid w:val="00A83145"/>
    <w:rsid w:val="00A84713"/>
    <w:rsid w:val="00AB0812"/>
    <w:rsid w:val="00AB2405"/>
    <w:rsid w:val="00AC4E82"/>
    <w:rsid w:val="00AF334F"/>
    <w:rsid w:val="00B13EDC"/>
    <w:rsid w:val="00B20244"/>
    <w:rsid w:val="00B2145F"/>
    <w:rsid w:val="00B336E7"/>
    <w:rsid w:val="00B33A20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F2C1C"/>
    <w:rsid w:val="00BF324B"/>
    <w:rsid w:val="00BF43D0"/>
    <w:rsid w:val="00C06465"/>
    <w:rsid w:val="00C1235C"/>
    <w:rsid w:val="00C14CC7"/>
    <w:rsid w:val="00C27B8C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43326"/>
    <w:rsid w:val="00D4510D"/>
    <w:rsid w:val="00D53BB5"/>
    <w:rsid w:val="00D76C23"/>
    <w:rsid w:val="00D81EEB"/>
    <w:rsid w:val="00D90745"/>
    <w:rsid w:val="00D93A0B"/>
    <w:rsid w:val="00D94A1A"/>
    <w:rsid w:val="00DD435A"/>
    <w:rsid w:val="00DD5E27"/>
    <w:rsid w:val="00DD77E3"/>
    <w:rsid w:val="00DE055F"/>
    <w:rsid w:val="00DF6F5A"/>
    <w:rsid w:val="00E47681"/>
    <w:rsid w:val="00E547D5"/>
    <w:rsid w:val="00E56313"/>
    <w:rsid w:val="00E661BA"/>
    <w:rsid w:val="00E67B6B"/>
    <w:rsid w:val="00E720F4"/>
    <w:rsid w:val="00EA23BE"/>
    <w:rsid w:val="00EA52AE"/>
    <w:rsid w:val="00EC7FF6"/>
    <w:rsid w:val="00F06168"/>
    <w:rsid w:val="00F300D2"/>
    <w:rsid w:val="00F45551"/>
    <w:rsid w:val="00F61D65"/>
    <w:rsid w:val="00F8396A"/>
    <w:rsid w:val="00F96D44"/>
    <w:rsid w:val="00FC1D6D"/>
    <w:rsid w:val="00FF2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FD61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spacing w:before="20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F16"/>
    <w:rPr>
      <w:rFonts w:ascii="Arial" w:hAnsi="Arial" w:cs="Arial"/>
      <w:spacing w:val="-4"/>
      <w:szCs w:val="24"/>
      <w:lang w:val="en-US"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D4332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95D"/>
    <w:pPr>
      <w:keepNext/>
      <w:keepLines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CAD"/>
    <w:pPr>
      <w:keepNext/>
      <w:keepLines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3A0B"/>
    <w:pPr>
      <w:keepNext/>
      <w:keepLines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6313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31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3326"/>
    <w:rPr>
      <w:rFonts w:ascii="Arial" w:eastAsia="MS Gothic" w:hAnsi="Arial" w:cs="Arial"/>
      <w:b/>
      <w:spacing w:val="5"/>
      <w:kern w:val="28"/>
      <w:sz w:val="52"/>
      <w:szCs w:val="52"/>
      <w:lang w:val="en-US" w:eastAsia="en-US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56313"/>
    <w:pPr>
      <w:spacing w:after="0" w:line="276" w:lineRule="auto"/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43AEA"/>
    <w:rPr>
      <w:sz w:val="16"/>
    </w:rPr>
  </w:style>
  <w:style w:type="character" w:customStyle="1" w:styleId="FootnoteTextChar">
    <w:name w:val="Footnote Text Char"/>
    <w:link w:val="FootnoteText"/>
    <w:uiPriority w:val="99"/>
    <w:rsid w:val="00A43AEA"/>
    <w:rPr>
      <w:rFonts w:ascii="Arial" w:hAnsi="Arial"/>
      <w:sz w:val="16"/>
      <w:szCs w:val="24"/>
      <w:lang w:val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1599A"/>
  </w:style>
  <w:style w:type="character" w:customStyle="1" w:styleId="BodyTextChar">
    <w:name w:val="Body Text Char"/>
    <w:link w:val="BodyText"/>
    <w:uiPriority w:val="99"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styleId="SubtleEmphasis">
    <w:name w:val="Subtle Emphasis"/>
    <w:uiPriority w:val="19"/>
    <w:qFormat/>
    <w:rsid w:val="00E56313"/>
    <w:rPr>
      <w:rFonts w:ascii="Arial" w:hAnsi="Arial"/>
      <w:i/>
      <w:iCs/>
      <w:color w:val="404040"/>
    </w:rPr>
  </w:style>
  <w:style w:type="character" w:styleId="IntenseEmphasis">
    <w:name w:val="Intense Emphasis"/>
    <w:uiPriority w:val="21"/>
    <w:qFormat/>
    <w:rsid w:val="00E56313"/>
    <w:rPr>
      <w:rFonts w:ascii="Arial" w:hAnsi="Arial"/>
      <w:i/>
      <w:iCs/>
      <w:color w:val="5B9BD5"/>
    </w:rPr>
  </w:style>
  <w:style w:type="character" w:styleId="SubtleReference">
    <w:name w:val="Subtle Reference"/>
    <w:uiPriority w:val="31"/>
    <w:qFormat/>
    <w:rsid w:val="00E56313"/>
    <w:rPr>
      <w:rFonts w:ascii="Arial" w:hAnsi="Arial"/>
      <w:smallCaps/>
      <w:color w:val="5A5A5A"/>
    </w:rPr>
  </w:style>
  <w:style w:type="character" w:styleId="IntenseReference">
    <w:name w:val="Intense Reference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styleId="BookTitle">
    <w:name w:val="Book Title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Bullet0">
    <w:name w:val="• Bullet"/>
    <w:basedOn w:val="Normal"/>
    <w:uiPriority w:val="99"/>
    <w:rsid w:val="000817FA"/>
    <w:pPr>
      <w:widowControl w:val="0"/>
      <w:suppressAutoHyphens/>
      <w:autoSpaceDE w:val="0"/>
      <w:autoSpaceDN w:val="0"/>
      <w:adjustRightInd w:val="0"/>
      <w:spacing w:after="57" w:line="230" w:lineRule="atLeast"/>
      <w:ind w:left="227" w:hanging="227"/>
      <w:textAlignment w:val="center"/>
    </w:pPr>
    <w:rPr>
      <w:rFonts w:ascii="VIC Light" w:eastAsiaTheme="minorEastAsia" w:hAnsi="VIC Light" w:cs="VIC Light"/>
      <w:color w:val="000000"/>
      <w:spacing w:val="0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rsid w:val="006A46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riculture.vic.gov.au/crops-and-horticulture/cannabis-in-victoria/medicinal-cannabis?utm_source=agriculture-vic-gov-au&amp;utm_medium=vanity-url-301ssredirect&amp;utm_content=medicinalcannabis&amp;utm_campaign=agricult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92E2C-4FB4-E34B-B071-DE720BF6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Victoria’s Medicinal Cannabis Industry</vt:lpstr>
    </vt:vector>
  </TitlesOfParts>
  <Manager/>
  <Company>State Government Victoria</Company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Victoria’s Medicinal Cannabis Industry</dc:title>
  <dc:subject>Victoria’s Medicinal Cannabis Industry</dc:subject>
  <dc:creator>State Government Victoria</dc:creator>
  <cp:keywords>Victoria Medicinal Cannabis Industry</cp:keywords>
  <dc:description/>
  <cp:lastModifiedBy>Liz L Thomas (DJPR)</cp:lastModifiedBy>
  <cp:revision>2</cp:revision>
  <dcterms:created xsi:type="dcterms:W3CDTF">2021-03-09T06:34:00Z</dcterms:created>
  <dcterms:modified xsi:type="dcterms:W3CDTF">2021-03-09T06:34:00Z</dcterms:modified>
  <cp:category>Medicinal Cannabis</cp:category>
</cp:coreProperties>
</file>