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BA88" w14:textId="77777777" w:rsidR="00E81510" w:rsidRPr="00E81510" w:rsidRDefault="00E81510" w:rsidP="00E81510">
      <w:pPr>
        <w:pStyle w:val="Heading1"/>
      </w:pPr>
      <w:r w:rsidRPr="00E81510">
        <w:t xml:space="preserve">Case Study </w:t>
      </w:r>
    </w:p>
    <w:p w14:paraId="3ED86CB4" w14:textId="2D3283B3" w:rsidR="00E81510" w:rsidRDefault="00E81510" w:rsidP="00E81510">
      <w:pPr>
        <w:pStyle w:val="Heading2"/>
      </w:pPr>
      <w:proofErr w:type="spellStart"/>
      <w:proofErr w:type="gramStart"/>
      <w:r>
        <w:t>garinga</w:t>
      </w:r>
      <w:proofErr w:type="spellEnd"/>
      <w:r>
        <w:t xml:space="preserve">  </w:t>
      </w:r>
      <w:proofErr w:type="spellStart"/>
      <w:r>
        <w:t>djimbayang</w:t>
      </w:r>
      <w:proofErr w:type="spellEnd"/>
      <w:proofErr w:type="gramEnd"/>
    </w:p>
    <w:p w14:paraId="56CE466C" w14:textId="77777777" w:rsidR="001F41F0" w:rsidRPr="001F41F0" w:rsidRDefault="001F41F0" w:rsidP="001F41F0"/>
    <w:p w14:paraId="2D30C5DF" w14:textId="1A642319" w:rsidR="00E81510" w:rsidRPr="001F41F0" w:rsidRDefault="00E81510" w:rsidP="00E81510">
      <w:pPr>
        <w:rPr>
          <w:rStyle w:val="Strong"/>
        </w:rPr>
      </w:pPr>
      <w:proofErr w:type="spellStart"/>
      <w:r w:rsidRPr="001F41F0">
        <w:rPr>
          <w:rStyle w:val="Strong"/>
        </w:rPr>
        <w:t>Tumpinyeri</w:t>
      </w:r>
      <w:proofErr w:type="spellEnd"/>
      <w:r w:rsidRPr="001F41F0">
        <w:rPr>
          <w:rStyle w:val="Strong"/>
        </w:rPr>
        <w:t xml:space="preserve"> Growers has cultivated a thriving market garden that uplifts community and builds confidence in the future of farming.</w:t>
      </w:r>
    </w:p>
    <w:p w14:paraId="62CBBB57" w14:textId="59C12B98" w:rsidR="00E81510" w:rsidRDefault="00E81510" w:rsidP="00E81510">
      <w:r>
        <w:t xml:space="preserve">On Dja </w:t>
      </w:r>
      <w:proofErr w:type="spellStart"/>
      <w:r>
        <w:t>Dja</w:t>
      </w:r>
      <w:proofErr w:type="spellEnd"/>
      <w:r>
        <w:t xml:space="preserve"> Wurrung country near Daylesford, </w:t>
      </w:r>
      <w:proofErr w:type="spellStart"/>
      <w:r>
        <w:t>Tumpinyeri</w:t>
      </w:r>
      <w:proofErr w:type="spellEnd"/>
      <w:r>
        <w:t xml:space="preserve"> Growers has grown a new model for share farming that brings culture and caring for Country to the very heart of its business.</w:t>
      </w:r>
    </w:p>
    <w:p w14:paraId="4DA42EEE" w14:textId="4270895B" w:rsidR="00E81510" w:rsidRDefault="00E81510" w:rsidP="00E81510">
      <w:r>
        <w:t xml:space="preserve">Josh Williams is a Ngarrindjeri and </w:t>
      </w:r>
      <w:proofErr w:type="spellStart"/>
      <w:r>
        <w:t>Narungga</w:t>
      </w:r>
      <w:proofErr w:type="spellEnd"/>
      <w:r>
        <w:t xml:space="preserve"> man who first started a market garden business in 2020, with his business partner, Rex. Josh explained that in the Ngarrindjeri language, ‘</w:t>
      </w:r>
      <w:proofErr w:type="spellStart"/>
      <w:r>
        <w:t>tump</w:t>
      </w:r>
      <w:proofErr w:type="spellEnd"/>
      <w:r>
        <w:t>’ means life and ‘</w:t>
      </w:r>
      <w:proofErr w:type="spellStart"/>
      <w:r>
        <w:t>inyeri</w:t>
      </w:r>
      <w:proofErr w:type="spellEnd"/>
      <w:r>
        <w:t>’ means belonging to.</w:t>
      </w:r>
    </w:p>
    <w:p w14:paraId="5DC8B2DD" w14:textId="77777777" w:rsidR="00E81510" w:rsidRDefault="00E81510" w:rsidP="00E81510">
      <w:pPr>
        <w:pStyle w:val="Heading3"/>
      </w:pPr>
      <w:r>
        <w:t xml:space="preserve">A pathway to share farming </w:t>
      </w:r>
    </w:p>
    <w:p w14:paraId="01FCEB41" w14:textId="472FC2FC" w:rsidR="00E81510" w:rsidRDefault="00E81510" w:rsidP="00E81510">
      <w:r>
        <w:t>Josh studied horticulture at university and worked as a landscaper but dreamed of returning to Country and turning his talents to food production. He says that one of the biggest hurdles was gaining access to land. “Access to land is really challenging, not just for new and emerging farmers, but particularly for First Nations people. You need a lot of capital, or you need to be born into it.”</w:t>
      </w:r>
    </w:p>
    <w:p w14:paraId="3485FFD8" w14:textId="77777777" w:rsidR="00E81510" w:rsidRDefault="00E81510" w:rsidP="00E81510">
      <w:r>
        <w:t xml:space="preserve">In his younger days, Josh travelled the world, always observing how local people were growing food. </w:t>
      </w:r>
    </w:p>
    <w:p w14:paraId="6F43CFDB" w14:textId="7D94535B" w:rsidR="00E81510" w:rsidRDefault="00E81510" w:rsidP="00E81510">
      <w:r>
        <w:t>He says, “Reflecting on my own culture and how our people would have fed themselves was the tipping point to wanting to work with the land. You know, we survived for a long time, comfortably within nature and had that equilibrium.”</w:t>
      </w:r>
    </w:p>
    <w:p w14:paraId="451E2988" w14:textId="5317BCC3" w:rsidR="009026A7" w:rsidRDefault="00E81510" w:rsidP="00E81510">
      <w:r>
        <w:t>Josh says he wasn’t sure what sort of farming he wanted to do, but “I knew I wanted to do it the right way.”</w:t>
      </w:r>
    </w:p>
    <w:p w14:paraId="2B5B810F" w14:textId="0E582061" w:rsidR="00E81510" w:rsidRDefault="00E81510" w:rsidP="00E81510">
      <w:r>
        <w:t xml:space="preserve">He recommends mob looking to work in regenerative agriculture seek out the farmers who are doing things differently. “Read up on regenerative farming and permaculture. There are movements that are popping up all over.” “At some point you </w:t>
      </w:r>
      <w:proofErr w:type="gramStart"/>
      <w:r>
        <w:t>have to</w:t>
      </w:r>
      <w:proofErr w:type="gramEnd"/>
      <w:r>
        <w:t xml:space="preserve"> take the plunge. If you can take the leap by getting hands-on experience, there’s no better way to learn than to do.”</w:t>
      </w:r>
    </w:p>
    <w:p w14:paraId="7072F610" w14:textId="77777777" w:rsidR="00E81510" w:rsidRDefault="00E81510" w:rsidP="00E81510">
      <w:pPr>
        <w:pStyle w:val="Heading3"/>
      </w:pPr>
      <w:r>
        <w:t>An equitable farming model</w:t>
      </w:r>
    </w:p>
    <w:p w14:paraId="40A98AE6" w14:textId="77777777" w:rsidR="00E81510" w:rsidRDefault="00E81510" w:rsidP="00E81510">
      <w:r>
        <w:t xml:space="preserve">After his first farming venture faced financial hurdles, Josh knew there must be a better way. And he found that way in Jonai Farms, a family-owned share farm committed to small scale, ethical farming practices and food sovereignty. This approach asserts the right to culturally appropriate, nutritious and delicious food grown in ecologically sound and responsible ways. </w:t>
      </w:r>
    </w:p>
    <w:p w14:paraId="4FFBAC68" w14:textId="27B01B0B" w:rsidR="00E81510" w:rsidRDefault="00E81510" w:rsidP="00E81510">
      <w:r>
        <w:t xml:space="preserve">Instead of paying rent, </w:t>
      </w:r>
      <w:proofErr w:type="spellStart"/>
      <w:r>
        <w:t>Tumpinyeri</w:t>
      </w:r>
      <w:proofErr w:type="spellEnd"/>
      <w:r>
        <w:t xml:space="preserve"> Growers negotiated a mutually beneficial land sharing agreement with Jonai Farms. For Josh, it offered a farming model that aligned with his own beliefs and his culture.</w:t>
      </w:r>
    </w:p>
    <w:p w14:paraId="167448BA" w14:textId="3140F2A9" w:rsidR="00E81510" w:rsidRDefault="00E81510" w:rsidP="00E81510">
      <w:r>
        <w:t>“Everyone has something to bring to the table. We share community resources, labour and land to run our own enterprises and support each other’s,” Josh explains.</w:t>
      </w:r>
      <w:r w:rsidRPr="00E81510">
        <w:t xml:space="preserve"> </w:t>
      </w:r>
      <w:r>
        <w:t xml:space="preserve">“We exchange, we barter, we share, we build </w:t>
      </w:r>
      <w:proofErr w:type="gramStart"/>
      <w:r>
        <w:t>knowledge</w:t>
      </w:r>
      <w:proofErr w:type="gramEnd"/>
      <w:r>
        <w:t xml:space="preserve"> and we build resilience together.”</w:t>
      </w:r>
    </w:p>
    <w:p w14:paraId="0616C457" w14:textId="77777777" w:rsidR="00E81510" w:rsidRDefault="00E81510" w:rsidP="00E81510">
      <w:pPr>
        <w:pStyle w:val="Heading3"/>
      </w:pPr>
      <w:r>
        <w:lastRenderedPageBreak/>
        <w:t>Reciprocity is everything</w:t>
      </w:r>
    </w:p>
    <w:p w14:paraId="2B23BBAC" w14:textId="07E0839F" w:rsidR="00E81510" w:rsidRDefault="00E81510" w:rsidP="00E81510">
      <w:r>
        <w:t xml:space="preserve">Between tending crops, Josh supports Jonai Farms. Some days he will feed pigs, milk their cows and collect grain from local breweries to be used as feed. In the pursuit of sustainability, nothing is wasted. Garden “waste” becomes animal feed or compost. Even bones from the Jonai Farms butchery are used to create natural fertilisers and charcoal for the market garden. </w:t>
      </w:r>
    </w:p>
    <w:p w14:paraId="1A45EF0D" w14:textId="6C6F6414" w:rsidR="00E81510" w:rsidRDefault="00E81510" w:rsidP="00E81510">
      <w:r>
        <w:t xml:space="preserve">In this shared approach, caring for Country is front of mind for Josh and his partners. </w:t>
      </w:r>
      <w:proofErr w:type="spellStart"/>
      <w:r>
        <w:t>Tumpinyeri</w:t>
      </w:r>
      <w:proofErr w:type="spellEnd"/>
      <w:r>
        <w:t xml:space="preserve"> Growers understands that healthy food comes from healthy soils and thriving ecosystems. “Caring for Country is the only way we can truly care for ourselves and all life.”</w:t>
      </w:r>
    </w:p>
    <w:p w14:paraId="2F60AB76" w14:textId="085F502D" w:rsidR="00E81510" w:rsidRDefault="00E81510" w:rsidP="00E81510">
      <w:pPr>
        <w:pStyle w:val="Heading3"/>
      </w:pPr>
      <w:r>
        <w:t>Building an agriculture business and taking it to market</w:t>
      </w:r>
    </w:p>
    <w:p w14:paraId="12DB1769" w14:textId="7673CAAA" w:rsidR="00E81510" w:rsidRDefault="00E81510" w:rsidP="00E81510">
      <w:r>
        <w:t>Josh recognises that share farming can strengthen farms, which in turn secures food systems and local food economies while building strong community connections.</w:t>
      </w:r>
    </w:p>
    <w:p w14:paraId="6ECF08D9" w14:textId="179363BF" w:rsidR="00E81510" w:rsidRDefault="00E81510" w:rsidP="00E81510">
      <w:r>
        <w:t xml:space="preserve">Josh and Rex built the business by selling produce to local restaurants, cafés, and small businesses. </w:t>
      </w:r>
      <w:proofErr w:type="spellStart"/>
      <w:r>
        <w:t>Tumpinyeri</w:t>
      </w:r>
      <w:proofErr w:type="spellEnd"/>
      <w:r>
        <w:t xml:space="preserve"> Growers is now starting to sell directly to consumers through a model known as Community Supported Agriculture or CSA. With a subscription, local families receive a weekly box of seasonal, farm-grown vegetables and fruits. </w:t>
      </w:r>
    </w:p>
    <w:p w14:paraId="154EEB3B" w14:textId="069A76DF" w:rsidR="00E81510" w:rsidRDefault="00E81510" w:rsidP="00E81510">
      <w:r>
        <w:t>“CSA is not about mass production. It’s the opposite. It’s about re-connecting people to local and ecologically ethical food. It’s an agreement, or a bond, between growers and eaters.”</w:t>
      </w:r>
    </w:p>
    <w:p w14:paraId="760E509A" w14:textId="77777777" w:rsidR="00E81510" w:rsidRDefault="00E81510" w:rsidP="00E81510">
      <w:r>
        <w:t>Agroecological principles draw on techniques from many cultures. Josh immediately understood the opportunity to bring his own culture and connection to Country into this sustainable farming practice.</w:t>
      </w:r>
    </w:p>
    <w:p w14:paraId="280CDCEB" w14:textId="4890CCD1" w:rsidR="00E81510" w:rsidRDefault="00E81510" w:rsidP="00E81510">
      <w:pPr>
        <w:pStyle w:val="Heading3"/>
      </w:pPr>
      <w:r>
        <w:t>Sharing knowledge… and bushfoods</w:t>
      </w:r>
    </w:p>
    <w:p w14:paraId="08B6C1CA" w14:textId="3B9CD1F2" w:rsidR="00E81510" w:rsidRDefault="00E81510" w:rsidP="00E81510">
      <w:r>
        <w:t xml:space="preserve">With their wide range of crops and the move into CSA, Josh can now see a sustainable way forward. </w:t>
      </w:r>
      <w:proofErr w:type="spellStart"/>
      <w:r>
        <w:t>Tupinyeri</w:t>
      </w:r>
      <w:proofErr w:type="spellEnd"/>
      <w:r>
        <w:t xml:space="preserve"> Growers is planning to incorporate bushfoods in a culturally respectful way that’s “right for the land and the community” on Dja </w:t>
      </w:r>
      <w:proofErr w:type="spellStart"/>
      <w:r>
        <w:t>Dja</w:t>
      </w:r>
      <w:proofErr w:type="spellEnd"/>
      <w:r>
        <w:t xml:space="preserve"> Wurrung country.</w:t>
      </w:r>
    </w:p>
    <w:p w14:paraId="1B80B984" w14:textId="0A2EF8C6" w:rsidR="00E81510" w:rsidRDefault="00E81510" w:rsidP="00E81510">
      <w:r>
        <w:t xml:space="preserve">Promoting learning and understanding of sustainable food production is also a core principle of CSA. </w:t>
      </w:r>
    </w:p>
    <w:p w14:paraId="092E112E" w14:textId="61F8C02C" w:rsidR="00E81510" w:rsidRDefault="00E81510" w:rsidP="00E81510">
      <w:r>
        <w:t xml:space="preserve">“Sharing knowledge is something that mob do extremely well,” Josh says. “We want to bring more mob in to be involved.” Josh and Rex are doing this by offering an internship program and their popular farm tours, where Josh is proud to share how connecting to </w:t>
      </w:r>
    </w:p>
    <w:p w14:paraId="497A374F" w14:textId="41558FBB" w:rsidR="00E81510" w:rsidRDefault="00E81510" w:rsidP="00E81510">
      <w:r>
        <w:t>Country through growing food has made him “feel like I’m belonging to land, and I’m belonging to culture”. “For me, to change the food system at a scale that’s needed, we need more small-scale farmers. And we need more mob involved in farming.”</w:t>
      </w:r>
    </w:p>
    <w:p w14:paraId="59CE7596" w14:textId="77777777" w:rsidR="00E81510" w:rsidRDefault="00E81510" w:rsidP="00E81510">
      <w:r>
        <w:t>“</w:t>
      </w:r>
      <w:proofErr w:type="spellStart"/>
      <w:r>
        <w:t>Tumpinyeri</w:t>
      </w:r>
      <w:proofErr w:type="spellEnd"/>
      <w:r>
        <w:t xml:space="preserve"> – Belonging to life, is how we see ourselves. As growers we use regenerative farming practices to honour this. We also bring reciprocity into all that we do and work to do what’s right for the community as well as the land.”</w:t>
      </w:r>
    </w:p>
    <w:p w14:paraId="0DD19C09" w14:textId="5A178A49" w:rsidR="00E81510" w:rsidRDefault="00E81510" w:rsidP="00E81510">
      <w:pPr>
        <w:pStyle w:val="Subtitle"/>
      </w:pPr>
      <w:r>
        <w:t xml:space="preserve">For more about </w:t>
      </w:r>
      <w:proofErr w:type="spellStart"/>
      <w:r>
        <w:t>Tumpinyeri</w:t>
      </w:r>
      <w:proofErr w:type="spellEnd"/>
      <w:r>
        <w:t xml:space="preserve"> Growers, visit tumpinyerigrowers.com.au </w:t>
      </w:r>
    </w:p>
    <w:p w14:paraId="4CB3635E" w14:textId="72524604" w:rsidR="00E81510" w:rsidRDefault="00E81510" w:rsidP="001F41F0">
      <w:pPr>
        <w:pStyle w:val="Subtitle"/>
      </w:pPr>
      <w:r>
        <w:t>For more about First Nations peoples’ connection to agriculture, visit agriculture.vic.gov.au/</w:t>
      </w:r>
      <w:proofErr w:type="spellStart"/>
      <w:r>
        <w:t>garinga-djimbayang</w:t>
      </w:r>
      <w:proofErr w:type="spellEnd"/>
      <w:r>
        <w:cr/>
      </w:r>
    </w:p>
    <w:sectPr w:rsidR="00E81510">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B2FA" w14:textId="77777777" w:rsidR="00894141" w:rsidRDefault="00894141" w:rsidP="001F41F0">
      <w:pPr>
        <w:spacing w:after="0" w:line="240" w:lineRule="auto"/>
      </w:pPr>
      <w:r>
        <w:separator/>
      </w:r>
    </w:p>
  </w:endnote>
  <w:endnote w:type="continuationSeparator" w:id="0">
    <w:p w14:paraId="641ACDAE" w14:textId="77777777" w:rsidR="00894141" w:rsidRDefault="00894141" w:rsidP="001F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C584" w14:textId="647739B7" w:rsidR="001F41F0" w:rsidRDefault="001F41F0">
    <w:pPr>
      <w:pStyle w:val="Footer"/>
    </w:pPr>
    <w:r>
      <w:rPr>
        <w:noProof/>
      </w:rPr>
      <mc:AlternateContent>
        <mc:Choice Requires="wps">
          <w:drawing>
            <wp:anchor distT="0" distB="0" distL="0" distR="0" simplePos="0" relativeHeight="251659264" behindDoc="0" locked="0" layoutInCell="1" allowOverlap="1" wp14:anchorId="4CEE0163" wp14:editId="08D21F20">
              <wp:simplePos x="635" y="635"/>
              <wp:positionH relativeFrom="page">
                <wp:align>center</wp:align>
              </wp:positionH>
              <wp:positionV relativeFrom="page">
                <wp:align>bottom</wp:align>
              </wp:positionV>
              <wp:extent cx="551815" cy="391160"/>
              <wp:effectExtent l="0" t="0" r="635" b="0"/>
              <wp:wrapNone/>
              <wp:docPr id="161765135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AE694A0" w14:textId="0AE09F9C"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EE016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4AE694A0" w14:textId="0AE09F9C"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3181" w14:textId="38654E25" w:rsidR="001F41F0" w:rsidRDefault="001F41F0">
    <w:pPr>
      <w:pStyle w:val="Footer"/>
    </w:pPr>
    <w:r>
      <w:rPr>
        <w:noProof/>
      </w:rPr>
      <mc:AlternateContent>
        <mc:Choice Requires="wps">
          <w:drawing>
            <wp:anchor distT="0" distB="0" distL="0" distR="0" simplePos="0" relativeHeight="251660288" behindDoc="0" locked="0" layoutInCell="1" allowOverlap="1" wp14:anchorId="2173A8C7" wp14:editId="12764E37">
              <wp:simplePos x="914400" y="10067925"/>
              <wp:positionH relativeFrom="page">
                <wp:align>center</wp:align>
              </wp:positionH>
              <wp:positionV relativeFrom="page">
                <wp:align>bottom</wp:align>
              </wp:positionV>
              <wp:extent cx="551815" cy="391160"/>
              <wp:effectExtent l="0" t="0" r="635" b="0"/>
              <wp:wrapNone/>
              <wp:docPr id="19778653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812DDF5" w14:textId="46D9C563"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73A8C7"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3812DDF5" w14:textId="46D9C563"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F49E" w14:textId="3BEED4A6" w:rsidR="001F41F0" w:rsidRDefault="001F41F0">
    <w:pPr>
      <w:pStyle w:val="Footer"/>
    </w:pPr>
    <w:r>
      <w:rPr>
        <w:noProof/>
      </w:rPr>
      <mc:AlternateContent>
        <mc:Choice Requires="wps">
          <w:drawing>
            <wp:anchor distT="0" distB="0" distL="0" distR="0" simplePos="0" relativeHeight="251658240" behindDoc="0" locked="0" layoutInCell="1" allowOverlap="1" wp14:anchorId="5460AC3C" wp14:editId="0CD64E9F">
              <wp:simplePos x="635" y="635"/>
              <wp:positionH relativeFrom="page">
                <wp:align>center</wp:align>
              </wp:positionH>
              <wp:positionV relativeFrom="page">
                <wp:align>bottom</wp:align>
              </wp:positionV>
              <wp:extent cx="551815" cy="391160"/>
              <wp:effectExtent l="0" t="0" r="635" b="0"/>
              <wp:wrapNone/>
              <wp:docPr id="21311273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0DDF9DC" w14:textId="0EC75CB8"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0AC3C"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fill o:detectmouseclick="t"/>
              <v:textbox style="mso-fit-shape-to-text:t" inset="0,0,0,15pt">
                <w:txbxContent>
                  <w:p w14:paraId="70DDF9DC" w14:textId="0EC75CB8" w:rsidR="001F41F0" w:rsidRPr="001F41F0" w:rsidRDefault="001F41F0" w:rsidP="001F41F0">
                    <w:pPr>
                      <w:spacing w:after="0"/>
                      <w:rPr>
                        <w:rFonts w:ascii="Calibri" w:eastAsia="Calibri" w:hAnsi="Calibri" w:cs="Calibri"/>
                        <w:noProof/>
                        <w:color w:val="000000"/>
                        <w:sz w:val="24"/>
                        <w:szCs w:val="24"/>
                      </w:rPr>
                    </w:pPr>
                    <w:r w:rsidRPr="001F41F0">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DD65" w14:textId="77777777" w:rsidR="00894141" w:rsidRDefault="00894141" w:rsidP="001F41F0">
      <w:pPr>
        <w:spacing w:after="0" w:line="240" w:lineRule="auto"/>
      </w:pPr>
      <w:r>
        <w:separator/>
      </w:r>
    </w:p>
  </w:footnote>
  <w:footnote w:type="continuationSeparator" w:id="0">
    <w:p w14:paraId="0CD259C0" w14:textId="77777777" w:rsidR="00894141" w:rsidRDefault="00894141" w:rsidP="001F41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0"/>
    <w:rsid w:val="001F41F0"/>
    <w:rsid w:val="008643B6"/>
    <w:rsid w:val="00894141"/>
    <w:rsid w:val="009026A7"/>
    <w:rsid w:val="00B625F0"/>
    <w:rsid w:val="00BB2C40"/>
    <w:rsid w:val="00E81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3871"/>
  <w15:chartTrackingRefBased/>
  <w15:docId w15:val="{D600F4DD-CDFE-4AC4-9207-EACF043F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1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815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15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15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1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5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15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15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15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15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1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510"/>
    <w:rPr>
      <w:rFonts w:eastAsiaTheme="majorEastAsia" w:cstheme="majorBidi"/>
      <w:color w:val="272727" w:themeColor="text1" w:themeTint="D8"/>
    </w:rPr>
  </w:style>
  <w:style w:type="paragraph" w:styleId="Title">
    <w:name w:val="Title"/>
    <w:basedOn w:val="Normal"/>
    <w:next w:val="Normal"/>
    <w:link w:val="TitleChar"/>
    <w:uiPriority w:val="10"/>
    <w:qFormat/>
    <w:rsid w:val="00E8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510"/>
    <w:pPr>
      <w:spacing w:before="160"/>
      <w:jc w:val="center"/>
    </w:pPr>
    <w:rPr>
      <w:i/>
      <w:iCs/>
      <w:color w:val="404040" w:themeColor="text1" w:themeTint="BF"/>
    </w:rPr>
  </w:style>
  <w:style w:type="character" w:customStyle="1" w:styleId="QuoteChar">
    <w:name w:val="Quote Char"/>
    <w:basedOn w:val="DefaultParagraphFont"/>
    <w:link w:val="Quote"/>
    <w:uiPriority w:val="29"/>
    <w:rsid w:val="00E81510"/>
    <w:rPr>
      <w:i/>
      <w:iCs/>
      <w:color w:val="404040" w:themeColor="text1" w:themeTint="BF"/>
    </w:rPr>
  </w:style>
  <w:style w:type="paragraph" w:styleId="ListParagraph">
    <w:name w:val="List Paragraph"/>
    <w:basedOn w:val="Normal"/>
    <w:uiPriority w:val="34"/>
    <w:qFormat/>
    <w:rsid w:val="00E81510"/>
    <w:pPr>
      <w:ind w:left="720"/>
      <w:contextualSpacing/>
    </w:pPr>
  </w:style>
  <w:style w:type="character" w:styleId="IntenseEmphasis">
    <w:name w:val="Intense Emphasis"/>
    <w:basedOn w:val="DefaultParagraphFont"/>
    <w:uiPriority w:val="21"/>
    <w:qFormat/>
    <w:rsid w:val="00E81510"/>
    <w:rPr>
      <w:i/>
      <w:iCs/>
      <w:color w:val="2F5496" w:themeColor="accent1" w:themeShade="BF"/>
    </w:rPr>
  </w:style>
  <w:style w:type="paragraph" w:styleId="IntenseQuote">
    <w:name w:val="Intense Quote"/>
    <w:basedOn w:val="Normal"/>
    <w:next w:val="Normal"/>
    <w:link w:val="IntenseQuoteChar"/>
    <w:uiPriority w:val="30"/>
    <w:qFormat/>
    <w:rsid w:val="00E81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510"/>
    <w:rPr>
      <w:i/>
      <w:iCs/>
      <w:color w:val="2F5496" w:themeColor="accent1" w:themeShade="BF"/>
    </w:rPr>
  </w:style>
  <w:style w:type="character" w:styleId="IntenseReference">
    <w:name w:val="Intense Reference"/>
    <w:basedOn w:val="DefaultParagraphFont"/>
    <w:uiPriority w:val="32"/>
    <w:qFormat/>
    <w:rsid w:val="00E81510"/>
    <w:rPr>
      <w:b/>
      <w:bCs/>
      <w:smallCaps/>
      <w:color w:val="2F5496" w:themeColor="accent1" w:themeShade="BF"/>
      <w:spacing w:val="5"/>
    </w:rPr>
  </w:style>
  <w:style w:type="character" w:styleId="Strong">
    <w:name w:val="Strong"/>
    <w:basedOn w:val="DefaultParagraphFont"/>
    <w:uiPriority w:val="22"/>
    <w:qFormat/>
    <w:rsid w:val="001F41F0"/>
    <w:rPr>
      <w:b/>
      <w:bCs/>
    </w:rPr>
  </w:style>
  <w:style w:type="paragraph" w:styleId="Footer">
    <w:name w:val="footer"/>
    <w:basedOn w:val="Normal"/>
    <w:link w:val="FooterChar"/>
    <w:uiPriority w:val="99"/>
    <w:unhideWhenUsed/>
    <w:rsid w:val="001F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DEC6A-E495-4DF6-A3DE-357ACE356EA4}">
  <ds:schemaRefs>
    <ds:schemaRef ds:uri="Microsoft.SharePoint.Taxonomy.ContentTypeSync"/>
  </ds:schemaRefs>
</ds:datastoreItem>
</file>

<file path=customXml/itemProps2.xml><?xml version="1.0" encoding="utf-8"?>
<ds:datastoreItem xmlns:ds="http://schemas.openxmlformats.org/officeDocument/2006/customXml" ds:itemID="{A6A15788-DC7A-4826-A62D-AEA70CA2D6D1}">
  <ds:schemaRefs>
    <ds:schemaRef ds:uri="http://schemas.microsoft.com/sharepoint/events"/>
  </ds:schemaRefs>
</ds:datastoreItem>
</file>

<file path=customXml/itemProps3.xml><?xml version="1.0" encoding="utf-8"?>
<ds:datastoreItem xmlns:ds="http://schemas.openxmlformats.org/officeDocument/2006/customXml" ds:itemID="{724A1D7A-52B2-45F7-9365-8104D1A53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BFD1B-49FB-4C92-8936-3E26C8B8D9DE}">
  <ds:schemaRefs>
    <ds:schemaRef ds:uri="http://schemas.microsoft.com/office/2006/metadata/properties"/>
    <ds:schemaRef ds:uri="http://schemas.microsoft.com/office/infopath/2007/PartnerControls"/>
    <ds:schemaRef ds:uri="edfc1bbe-c4da-4314-9e3b-b40084f645c6"/>
    <ds:schemaRef ds:uri="64abcc8f-bad6-4282-8926-0e45275cf683"/>
  </ds:schemaRefs>
</ds:datastoreItem>
</file>

<file path=customXml/itemProps5.xml><?xml version="1.0" encoding="utf-8"?>
<ds:datastoreItem xmlns:ds="http://schemas.openxmlformats.org/officeDocument/2006/customXml" ds:itemID="{66C2390D-4905-4DD3-995E-6F0D73492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901</Words>
  <Characters>4673</Characters>
  <Application>Microsoft Office Word</Application>
  <DocSecurity>0</DocSecurity>
  <Lines>73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 Keogh (DEECA)</dc:creator>
  <cp:keywords/>
  <dc:description/>
  <cp:lastModifiedBy>Martin K Sarnecki (DEECA)</cp:lastModifiedBy>
  <cp:revision>2</cp:revision>
  <dcterms:created xsi:type="dcterms:W3CDTF">2025-10-07T00:29:00Z</dcterms:created>
  <dcterms:modified xsi:type="dcterms:W3CDTF">2025-10-08T02:41:00Z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cb3d79f,606b6698,75e3d494</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2025-10-07T00:40:50Z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42aa1225-00f7-47d6-9fa8-8a6c4cb24fa3</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ies>
</file>