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EF09" w14:textId="77777777" w:rsidR="00350564" w:rsidRPr="00595BAA" w:rsidRDefault="00350564" w:rsidP="00350564">
      <w:pPr>
        <w:tabs>
          <w:tab w:val="left" w:pos="6804"/>
        </w:tabs>
        <w:spacing w:after="0" w:line="240" w:lineRule="auto"/>
        <w:jc w:val="both"/>
        <w:rPr>
          <w:rFonts w:cs="Calibri"/>
          <w:sz w:val="24"/>
          <w:szCs w:val="24"/>
        </w:rPr>
      </w:pPr>
      <w:bookmarkStart w:id="0" w:name="_GoBack"/>
      <w:bookmarkEnd w:id="0"/>
      <w:r w:rsidRPr="00595BAA">
        <w:rPr>
          <w:rFonts w:cs="Calibri"/>
          <w:spacing w:val="10"/>
          <w:sz w:val="24"/>
          <w:szCs w:val="24"/>
        </w:rPr>
        <w:t xml:space="preserve">Ref: </w:t>
      </w:r>
      <w:r>
        <w:rPr>
          <w:rFonts w:cs="Calibri"/>
          <w:spacing w:val="10"/>
          <w:sz w:val="24"/>
          <w:szCs w:val="24"/>
        </w:rPr>
        <w:t>BMIN19003005</w:t>
      </w:r>
    </w:p>
    <w:p w14:paraId="007F994B" w14:textId="37F995F5" w:rsidR="00350564" w:rsidRPr="006777D9" w:rsidRDefault="00350564" w:rsidP="00350564">
      <w:pPr>
        <w:spacing w:after="0" w:line="240" w:lineRule="auto"/>
        <w:rPr>
          <w:rFonts w:ascii="Arial" w:hAnsi="Arial"/>
        </w:rPr>
        <w:sectPr w:rsidR="00350564" w:rsidRPr="006777D9" w:rsidSect="00F33351">
          <w:footerReference w:type="default" r:id="rId11"/>
          <w:headerReference w:type="first" r:id="rId12"/>
          <w:footerReference w:type="first" r:id="rId13"/>
          <w:pgSz w:w="11900" w:h="16840"/>
          <w:pgMar w:top="2835" w:right="1418" w:bottom="851" w:left="1418" w:header="2551" w:footer="851" w:gutter="0"/>
          <w:cols w:space="720"/>
          <w:titlePg/>
          <w:docGrid w:linePitch="360"/>
        </w:sectPr>
      </w:pPr>
    </w:p>
    <w:p w14:paraId="5F3D2BC9" w14:textId="77777777" w:rsidR="006E4BF1" w:rsidRPr="00595BAA" w:rsidRDefault="006E4BF1" w:rsidP="006E4BF1">
      <w:pPr>
        <w:spacing w:after="0" w:line="240" w:lineRule="auto"/>
        <w:jc w:val="both"/>
        <w:rPr>
          <w:rFonts w:cs="Calibri"/>
          <w:sz w:val="24"/>
          <w:szCs w:val="24"/>
        </w:rPr>
      </w:pPr>
    </w:p>
    <w:p w14:paraId="48C59C5B" w14:textId="77777777" w:rsidR="006E4BF1" w:rsidRPr="00783679" w:rsidRDefault="006E4BF1" w:rsidP="006E4BF1">
      <w:pPr>
        <w:spacing w:after="0"/>
        <w:rPr>
          <w:rFonts w:cs="Calibri"/>
          <w:sz w:val="24"/>
          <w:szCs w:val="24"/>
        </w:rPr>
      </w:pPr>
      <w:r>
        <w:rPr>
          <w:rFonts w:cs="Calibri"/>
          <w:sz w:val="24"/>
          <w:szCs w:val="24"/>
        </w:rPr>
        <w:t>Mr Simon Phemister</w:t>
      </w:r>
    </w:p>
    <w:p w14:paraId="600C1CD5" w14:textId="77777777" w:rsidR="006E4BF1" w:rsidRPr="00783679" w:rsidRDefault="006E4BF1" w:rsidP="006E4BF1">
      <w:pPr>
        <w:spacing w:after="0"/>
        <w:rPr>
          <w:rFonts w:cs="Calibri"/>
          <w:sz w:val="24"/>
          <w:szCs w:val="24"/>
        </w:rPr>
      </w:pPr>
      <w:r>
        <w:rPr>
          <w:rFonts w:cs="Calibri"/>
          <w:sz w:val="24"/>
          <w:szCs w:val="24"/>
        </w:rPr>
        <w:t>Secretary</w:t>
      </w:r>
      <w:r>
        <w:rPr>
          <w:rFonts w:cs="Calibri"/>
          <w:sz w:val="24"/>
          <w:szCs w:val="24"/>
        </w:rPr>
        <w:br/>
      </w:r>
      <w:r w:rsidRPr="00783679">
        <w:rPr>
          <w:rFonts w:cs="Calibri"/>
          <w:sz w:val="24"/>
          <w:szCs w:val="24"/>
        </w:rPr>
        <w:t>Department of Jobs</w:t>
      </w:r>
      <w:r>
        <w:rPr>
          <w:rFonts w:cs="Calibri"/>
          <w:sz w:val="24"/>
          <w:szCs w:val="24"/>
        </w:rPr>
        <w:t>,</w:t>
      </w:r>
      <w:r w:rsidRPr="00783679">
        <w:rPr>
          <w:rFonts w:cs="Calibri"/>
          <w:sz w:val="24"/>
          <w:szCs w:val="24"/>
        </w:rPr>
        <w:t xml:space="preserve"> Precincts and Regions</w:t>
      </w:r>
    </w:p>
    <w:p w14:paraId="4BBB060C" w14:textId="77777777" w:rsidR="006E4BF1" w:rsidRPr="00A44261" w:rsidRDefault="006E4BF1" w:rsidP="006E4BF1">
      <w:pPr>
        <w:spacing w:after="0"/>
        <w:rPr>
          <w:rFonts w:cs="Calibri"/>
          <w:sz w:val="24"/>
          <w:szCs w:val="24"/>
        </w:rPr>
      </w:pPr>
      <w:r w:rsidRPr="008D08DB">
        <w:rPr>
          <w:rFonts w:cs="Calibri"/>
          <w:sz w:val="24"/>
          <w:szCs w:val="24"/>
        </w:rPr>
        <w:t xml:space="preserve">121 Exhibition Street </w:t>
      </w:r>
    </w:p>
    <w:p w14:paraId="60E3DF10" w14:textId="77777777" w:rsidR="006E4BF1" w:rsidRPr="00A44261" w:rsidRDefault="006E4BF1" w:rsidP="006E4BF1">
      <w:pPr>
        <w:spacing w:after="0"/>
        <w:rPr>
          <w:rFonts w:cs="Calibri"/>
          <w:sz w:val="24"/>
          <w:szCs w:val="24"/>
        </w:rPr>
      </w:pPr>
      <w:r w:rsidRPr="00A44261">
        <w:rPr>
          <w:rFonts w:cs="Calibri"/>
          <w:caps/>
          <w:sz w:val="24"/>
          <w:szCs w:val="24"/>
        </w:rPr>
        <w:t>Melbourne   VIC   3000</w:t>
      </w:r>
    </w:p>
    <w:p w14:paraId="20F14773" w14:textId="77777777" w:rsidR="006E4BF1" w:rsidRPr="00595BAA" w:rsidRDefault="006E4BF1" w:rsidP="006E4BF1">
      <w:pPr>
        <w:spacing w:after="0" w:line="240" w:lineRule="auto"/>
        <w:jc w:val="both"/>
        <w:rPr>
          <w:rFonts w:cs="Calibri"/>
          <w:sz w:val="24"/>
          <w:szCs w:val="24"/>
        </w:rPr>
      </w:pPr>
    </w:p>
    <w:p w14:paraId="634ECA10" w14:textId="77777777" w:rsidR="006E4BF1" w:rsidRPr="00595BAA" w:rsidRDefault="006E4BF1" w:rsidP="006E4BF1">
      <w:pPr>
        <w:spacing w:after="0" w:line="240" w:lineRule="auto"/>
        <w:jc w:val="both"/>
        <w:rPr>
          <w:rFonts w:cs="Calibri"/>
          <w:sz w:val="24"/>
          <w:szCs w:val="24"/>
        </w:rPr>
      </w:pPr>
    </w:p>
    <w:p w14:paraId="60AAA5FF" w14:textId="6CAD9E5D" w:rsidR="006E4BF1" w:rsidRPr="00595BAA" w:rsidRDefault="006E4BF1" w:rsidP="006E4BF1">
      <w:pPr>
        <w:rPr>
          <w:rFonts w:cs="Calibri"/>
          <w:sz w:val="24"/>
          <w:szCs w:val="24"/>
        </w:rPr>
      </w:pPr>
      <w:r w:rsidRPr="00595BAA">
        <w:rPr>
          <w:rFonts w:cs="Calibri"/>
          <w:sz w:val="24"/>
          <w:szCs w:val="24"/>
        </w:rPr>
        <w:t xml:space="preserve">Dear </w:t>
      </w:r>
      <w:r w:rsidR="00E31C6B">
        <w:rPr>
          <w:rFonts w:cs="Calibri"/>
          <w:sz w:val="24"/>
          <w:szCs w:val="24"/>
        </w:rPr>
        <w:t>Secretary</w:t>
      </w:r>
    </w:p>
    <w:p w14:paraId="0DAF0DD8" w14:textId="77777777" w:rsidR="006E4BF1" w:rsidRPr="00FB78B6" w:rsidRDefault="006E4BF1" w:rsidP="006E4BF1">
      <w:pPr>
        <w:spacing w:after="0" w:line="240" w:lineRule="auto"/>
        <w:rPr>
          <w:rFonts w:cs="Calibri"/>
          <w:b/>
          <w:caps/>
          <w:sz w:val="24"/>
          <w:szCs w:val="24"/>
        </w:rPr>
      </w:pPr>
      <w:r w:rsidRPr="00FB78B6">
        <w:rPr>
          <w:rFonts w:cs="Calibri"/>
          <w:b/>
          <w:bCs/>
          <w:caps/>
          <w:color w:val="000000"/>
          <w:sz w:val="24"/>
          <w:szCs w:val="24"/>
        </w:rPr>
        <w:t>STATEMENT OF EXPECTATIONS</w:t>
      </w:r>
      <w:r>
        <w:rPr>
          <w:rFonts w:cs="Calibri"/>
          <w:b/>
          <w:bCs/>
          <w:caps/>
          <w:color w:val="000000"/>
          <w:sz w:val="24"/>
          <w:szCs w:val="24"/>
        </w:rPr>
        <w:t xml:space="preserve"> FOR</w:t>
      </w:r>
      <w:r w:rsidRPr="00FB78B6">
        <w:rPr>
          <w:rFonts w:cs="Calibri"/>
          <w:b/>
          <w:bCs/>
          <w:caps/>
          <w:color w:val="000000"/>
          <w:sz w:val="24"/>
          <w:szCs w:val="24"/>
        </w:rPr>
        <w:t xml:space="preserve"> Agriculture Victoria </w:t>
      </w:r>
    </w:p>
    <w:p w14:paraId="0FB2C1A8" w14:textId="77777777" w:rsidR="006E4BF1" w:rsidRDefault="006E4BF1" w:rsidP="006E4BF1">
      <w:pPr>
        <w:autoSpaceDE w:val="0"/>
        <w:autoSpaceDN w:val="0"/>
        <w:adjustRightInd w:val="0"/>
        <w:spacing w:after="0" w:line="240" w:lineRule="auto"/>
        <w:rPr>
          <w:rFonts w:cs="Calibri"/>
          <w:bCs/>
          <w:color w:val="000000"/>
          <w:sz w:val="24"/>
          <w:szCs w:val="24"/>
        </w:rPr>
      </w:pPr>
    </w:p>
    <w:p w14:paraId="57BC079F" w14:textId="77777777"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am writing to outline my Statement of Expectations (SOE) for Agriculture Victoria’s regulatory functions for the period 1 July 2019 to 30 June 2021.  </w:t>
      </w:r>
      <w:r>
        <w:rPr>
          <w:rFonts w:cs="Calibri"/>
          <w:bCs/>
          <w:color w:val="000000"/>
          <w:sz w:val="24"/>
          <w:szCs w:val="24"/>
        </w:rPr>
        <w:t>This SOE</w:t>
      </w:r>
      <w:r w:rsidRPr="00783679">
        <w:rPr>
          <w:rFonts w:cs="Calibri"/>
          <w:bCs/>
          <w:color w:val="000000"/>
          <w:sz w:val="24"/>
          <w:szCs w:val="24"/>
        </w:rPr>
        <w:t xml:space="preserve"> replaces the SOE previously issued to Agriculture Victoria. </w:t>
      </w:r>
    </w:p>
    <w:p w14:paraId="637D4470"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57B7692F" w14:textId="6EAF7D11"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The purpose of this SOE is to foster better practice in agriculture regulation and reduce regulatory burden </w:t>
      </w:r>
      <w:r w:rsidR="008229B5">
        <w:rPr>
          <w:rFonts w:cs="Calibri"/>
          <w:bCs/>
          <w:color w:val="000000"/>
          <w:sz w:val="24"/>
          <w:szCs w:val="24"/>
        </w:rPr>
        <w:t>on</w:t>
      </w:r>
      <w:r w:rsidRPr="00783679">
        <w:rPr>
          <w:rFonts w:cs="Calibri"/>
          <w:bCs/>
          <w:color w:val="000000"/>
          <w:sz w:val="24"/>
          <w:szCs w:val="24"/>
        </w:rPr>
        <w:t xml:space="preserve"> businesses, organisations and the community. In </w:t>
      </w:r>
      <w:r w:rsidR="00A26C58">
        <w:rPr>
          <w:rFonts w:cs="Calibri"/>
          <w:bCs/>
          <w:color w:val="000000"/>
          <w:sz w:val="24"/>
          <w:szCs w:val="24"/>
        </w:rPr>
        <w:t>response to these expectations</w:t>
      </w:r>
      <w:r w:rsidRPr="00783679">
        <w:rPr>
          <w:rFonts w:cs="Calibri"/>
          <w:bCs/>
          <w:color w:val="000000"/>
          <w:sz w:val="24"/>
          <w:szCs w:val="24"/>
        </w:rPr>
        <w:t xml:space="preserve">, I expect Agriculture Victoria to clearly </w:t>
      </w:r>
      <w:r w:rsidR="00E31C6B">
        <w:rPr>
          <w:rFonts w:cs="Calibri"/>
          <w:bCs/>
          <w:color w:val="000000"/>
          <w:sz w:val="24"/>
          <w:szCs w:val="24"/>
        </w:rPr>
        <w:t>outline</w:t>
      </w:r>
      <w:r w:rsidR="00E31C6B" w:rsidRPr="00783679">
        <w:rPr>
          <w:rFonts w:cs="Calibri"/>
          <w:bCs/>
          <w:color w:val="000000"/>
          <w:sz w:val="24"/>
          <w:szCs w:val="24"/>
        </w:rPr>
        <w:t xml:space="preserve"> </w:t>
      </w:r>
      <w:r w:rsidRPr="00783679">
        <w:rPr>
          <w:rFonts w:cs="Calibri"/>
          <w:bCs/>
          <w:color w:val="000000"/>
          <w:sz w:val="24"/>
          <w:szCs w:val="24"/>
        </w:rPr>
        <w:t xml:space="preserve">how its regulatory effort contributes to public benefit.  </w:t>
      </w:r>
    </w:p>
    <w:p w14:paraId="324B0A84"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03DF26A6" w14:textId="77777777" w:rsidR="006E4BF1" w:rsidRPr="00595BAA"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Acknowledging Agriculture Victoria’s broad functions, I regard issues of biosecurity, animal welfare</w:t>
      </w:r>
      <w:r>
        <w:rPr>
          <w:rFonts w:cs="Calibri"/>
          <w:bCs/>
          <w:color w:val="000000"/>
          <w:sz w:val="24"/>
          <w:szCs w:val="24"/>
        </w:rPr>
        <w:t>,</w:t>
      </w:r>
      <w:r w:rsidRPr="00783679">
        <w:rPr>
          <w:rFonts w:cs="Calibri"/>
          <w:bCs/>
          <w:color w:val="000000"/>
          <w:sz w:val="24"/>
          <w:szCs w:val="24"/>
        </w:rPr>
        <w:t xml:space="preserve"> and the security and wellbeing of agricultural businesses and communities as key areas of focus during</w:t>
      </w:r>
      <w:r>
        <w:rPr>
          <w:rFonts w:cs="Calibri"/>
          <w:bCs/>
          <w:color w:val="000000"/>
          <w:sz w:val="24"/>
          <w:szCs w:val="24"/>
        </w:rPr>
        <w:t xml:space="preserve"> the period covered by</w:t>
      </w:r>
      <w:r w:rsidRPr="00783679">
        <w:rPr>
          <w:rFonts w:cs="Calibri"/>
          <w:bCs/>
          <w:color w:val="000000"/>
          <w:sz w:val="24"/>
          <w:szCs w:val="24"/>
        </w:rPr>
        <w:t xml:space="preserve"> this SOE. While all elements of regulatory practice are important, I regard improvement in risk-based strategies and role clarity as key focus areas for this SOE.  </w:t>
      </w:r>
    </w:p>
    <w:p w14:paraId="22DA66BA" w14:textId="77777777" w:rsidR="006E4BF1" w:rsidRPr="00783679" w:rsidRDefault="006E4BF1" w:rsidP="006E4BF1">
      <w:pPr>
        <w:autoSpaceDE w:val="0"/>
        <w:autoSpaceDN w:val="0"/>
        <w:adjustRightInd w:val="0"/>
        <w:spacing w:after="0" w:line="240" w:lineRule="auto"/>
        <w:rPr>
          <w:rFonts w:cs="Calibri"/>
          <w:sz w:val="24"/>
          <w:szCs w:val="24"/>
        </w:rPr>
      </w:pPr>
    </w:p>
    <w:p w14:paraId="2FA3BECB" w14:textId="4C670A00" w:rsidR="006E4BF1" w:rsidRPr="00783679" w:rsidRDefault="006E4BF1" w:rsidP="006E4BF1">
      <w:pPr>
        <w:pStyle w:val="NoSpacing"/>
        <w:rPr>
          <w:rFonts w:ascii="Calibri" w:hAnsi="Calibri" w:cs="Calibri"/>
          <w:sz w:val="24"/>
          <w:szCs w:val="24"/>
        </w:rPr>
      </w:pPr>
      <w:r w:rsidRPr="00783679">
        <w:rPr>
          <w:rFonts w:ascii="Calibri" w:hAnsi="Calibri" w:cs="Calibri"/>
          <w:sz w:val="24"/>
          <w:szCs w:val="24"/>
        </w:rPr>
        <w:t>I make this SOE in my capacity as the Minister for Agriculture, with</w:t>
      </w:r>
      <w:r w:rsidR="00BD223B">
        <w:rPr>
          <w:rFonts w:ascii="Calibri" w:hAnsi="Calibri" w:cs="Calibri"/>
          <w:sz w:val="24"/>
          <w:szCs w:val="24"/>
        </w:rPr>
        <w:t xml:space="preserve"> primary or shared</w:t>
      </w:r>
      <w:r w:rsidRPr="00783679">
        <w:rPr>
          <w:rFonts w:ascii="Calibri" w:hAnsi="Calibri" w:cs="Calibri"/>
          <w:sz w:val="24"/>
          <w:szCs w:val="24"/>
        </w:rPr>
        <w:t xml:space="preserve"> responsibility for administering the following legislation and associated regulations:</w:t>
      </w:r>
    </w:p>
    <w:p w14:paraId="37DB47B1" w14:textId="63A002BA" w:rsidR="006E4BF1" w:rsidRPr="00043701" w:rsidRDefault="006E4BF1" w:rsidP="006E4BF1">
      <w:pPr>
        <w:pStyle w:val="NoSpacing"/>
        <w:numPr>
          <w:ilvl w:val="0"/>
          <w:numId w:val="11"/>
        </w:numPr>
        <w:rPr>
          <w:rFonts w:ascii="Calibri" w:hAnsi="Calibri" w:cs="Calibri"/>
          <w:i/>
          <w:sz w:val="24"/>
          <w:szCs w:val="24"/>
        </w:rPr>
      </w:pPr>
      <w:r w:rsidRPr="00043701">
        <w:rPr>
          <w:rFonts w:ascii="Calibri" w:hAnsi="Calibri" w:cs="Calibri"/>
          <w:i/>
          <w:sz w:val="24"/>
          <w:szCs w:val="24"/>
        </w:rPr>
        <w:t>Agriculture and Veterinary Chemicals (Control of Use) Act 1992</w:t>
      </w:r>
    </w:p>
    <w:p w14:paraId="725A11E3" w14:textId="0C95889E" w:rsidR="006E4BF1" w:rsidRPr="00043701" w:rsidRDefault="006E4BF1" w:rsidP="006E4BF1">
      <w:pPr>
        <w:pStyle w:val="NoSpacing"/>
        <w:numPr>
          <w:ilvl w:val="0"/>
          <w:numId w:val="11"/>
        </w:numPr>
        <w:rPr>
          <w:rFonts w:ascii="Calibri" w:hAnsi="Calibri" w:cs="Calibri"/>
          <w:i/>
          <w:sz w:val="24"/>
          <w:szCs w:val="24"/>
        </w:rPr>
      </w:pPr>
      <w:r w:rsidRPr="00043701">
        <w:rPr>
          <w:rFonts w:ascii="Calibri" w:hAnsi="Calibri" w:cs="Calibri"/>
          <w:i/>
          <w:sz w:val="24"/>
          <w:szCs w:val="24"/>
        </w:rPr>
        <w:t>Domestic Animals Act 1994</w:t>
      </w:r>
    </w:p>
    <w:p w14:paraId="046D2156" w14:textId="1D8EBE60" w:rsidR="006E4BF1" w:rsidRPr="00043701" w:rsidRDefault="006E4BF1" w:rsidP="006E4BF1">
      <w:pPr>
        <w:pStyle w:val="NoSpacing"/>
        <w:numPr>
          <w:ilvl w:val="0"/>
          <w:numId w:val="11"/>
        </w:numPr>
        <w:rPr>
          <w:rFonts w:ascii="Calibri" w:hAnsi="Calibri" w:cs="Calibri"/>
          <w:i/>
          <w:sz w:val="24"/>
          <w:szCs w:val="24"/>
        </w:rPr>
      </w:pPr>
      <w:r w:rsidRPr="00043701">
        <w:rPr>
          <w:rFonts w:ascii="Calibri" w:hAnsi="Calibri" w:cs="Calibri"/>
          <w:i/>
          <w:sz w:val="24"/>
          <w:szCs w:val="24"/>
        </w:rPr>
        <w:t xml:space="preserve">Drugs, Poisons and Controlled Substances </w:t>
      </w:r>
      <w:r>
        <w:rPr>
          <w:rFonts w:ascii="Calibri" w:hAnsi="Calibri" w:cs="Calibri"/>
          <w:i/>
          <w:sz w:val="24"/>
          <w:szCs w:val="24"/>
        </w:rPr>
        <w:t>Act 1981</w:t>
      </w:r>
    </w:p>
    <w:p w14:paraId="69A49B0F" w14:textId="082A2E0A" w:rsidR="006E4BF1" w:rsidRPr="00043701" w:rsidRDefault="006E4BF1" w:rsidP="006E4BF1">
      <w:pPr>
        <w:pStyle w:val="NoSpacing"/>
        <w:numPr>
          <w:ilvl w:val="0"/>
          <w:numId w:val="11"/>
        </w:numPr>
        <w:rPr>
          <w:rFonts w:ascii="Calibri" w:hAnsi="Calibri" w:cs="Calibri"/>
          <w:i/>
          <w:sz w:val="24"/>
          <w:szCs w:val="24"/>
        </w:rPr>
      </w:pPr>
      <w:r w:rsidRPr="00043701">
        <w:rPr>
          <w:rFonts w:ascii="Calibri" w:hAnsi="Calibri" w:cs="Calibri"/>
          <w:i/>
          <w:sz w:val="24"/>
          <w:szCs w:val="24"/>
        </w:rPr>
        <w:t>Impounding of Livestock Act 1994</w:t>
      </w:r>
    </w:p>
    <w:p w14:paraId="6ADD7ED7" w14:textId="5534DBD8" w:rsidR="006E4BF1" w:rsidRPr="00043701" w:rsidRDefault="006E4BF1" w:rsidP="006E4BF1">
      <w:pPr>
        <w:pStyle w:val="NoSpacing"/>
        <w:numPr>
          <w:ilvl w:val="0"/>
          <w:numId w:val="11"/>
        </w:numPr>
        <w:rPr>
          <w:rFonts w:ascii="Calibri" w:hAnsi="Calibri" w:cs="Calibri"/>
          <w:i/>
          <w:sz w:val="24"/>
          <w:szCs w:val="24"/>
        </w:rPr>
      </w:pPr>
      <w:r w:rsidRPr="00043701">
        <w:rPr>
          <w:rFonts w:ascii="Calibri" w:hAnsi="Calibri" w:cs="Calibri"/>
          <w:i/>
          <w:sz w:val="24"/>
          <w:szCs w:val="24"/>
        </w:rPr>
        <w:t>Livestock Disease Control Act 1994</w:t>
      </w:r>
    </w:p>
    <w:p w14:paraId="4E57E9A1" w14:textId="67E2DFBB" w:rsidR="006E4BF1" w:rsidRPr="00043701" w:rsidRDefault="006E4BF1" w:rsidP="006E4BF1">
      <w:pPr>
        <w:pStyle w:val="NoSpacing"/>
        <w:numPr>
          <w:ilvl w:val="0"/>
          <w:numId w:val="11"/>
        </w:numPr>
        <w:rPr>
          <w:rFonts w:ascii="Calibri" w:hAnsi="Calibri" w:cs="Calibri"/>
          <w:i/>
          <w:sz w:val="24"/>
          <w:szCs w:val="24"/>
        </w:rPr>
      </w:pPr>
      <w:r w:rsidRPr="00043701">
        <w:rPr>
          <w:rFonts w:ascii="Calibri" w:hAnsi="Calibri" w:cs="Calibri"/>
          <w:i/>
          <w:sz w:val="24"/>
          <w:szCs w:val="24"/>
        </w:rPr>
        <w:t>Livestock Management Act 2010</w:t>
      </w:r>
    </w:p>
    <w:p w14:paraId="1DAA9224" w14:textId="05AE0937" w:rsidR="006E4BF1" w:rsidRPr="00043701" w:rsidRDefault="006E4BF1" w:rsidP="006E4BF1">
      <w:pPr>
        <w:pStyle w:val="NoSpacing"/>
        <w:numPr>
          <w:ilvl w:val="0"/>
          <w:numId w:val="11"/>
        </w:numPr>
        <w:rPr>
          <w:rFonts w:ascii="Calibri" w:hAnsi="Calibri" w:cs="Calibri"/>
          <w:i/>
          <w:sz w:val="24"/>
          <w:szCs w:val="24"/>
        </w:rPr>
      </w:pPr>
      <w:r w:rsidRPr="00043701">
        <w:rPr>
          <w:rFonts w:ascii="Calibri" w:hAnsi="Calibri" w:cs="Calibri"/>
          <w:i/>
          <w:sz w:val="24"/>
          <w:szCs w:val="24"/>
        </w:rPr>
        <w:t>Plant Biosecurity Act 2010</w:t>
      </w:r>
    </w:p>
    <w:p w14:paraId="33B541F3" w14:textId="50DCA8B1" w:rsidR="006E4BF1" w:rsidRPr="00783679" w:rsidRDefault="006E4BF1" w:rsidP="006E4BF1">
      <w:pPr>
        <w:pStyle w:val="NoSpacing"/>
        <w:numPr>
          <w:ilvl w:val="0"/>
          <w:numId w:val="11"/>
        </w:numPr>
        <w:rPr>
          <w:rFonts w:ascii="Calibri" w:hAnsi="Calibri" w:cs="Calibri"/>
          <w:sz w:val="24"/>
          <w:szCs w:val="24"/>
        </w:rPr>
      </w:pPr>
      <w:r w:rsidRPr="00043701">
        <w:rPr>
          <w:rFonts w:ascii="Calibri" w:hAnsi="Calibri" w:cs="Calibri"/>
          <w:i/>
          <w:sz w:val="24"/>
          <w:szCs w:val="24"/>
        </w:rPr>
        <w:t>Prevention of Cruelty to Animals Act 1986</w:t>
      </w:r>
    </w:p>
    <w:p w14:paraId="4BAFDD12" w14:textId="3C405C01" w:rsidR="006E4BF1" w:rsidRPr="00783679" w:rsidRDefault="006E4BF1" w:rsidP="006E4BF1">
      <w:pPr>
        <w:pStyle w:val="NoSpacing"/>
        <w:numPr>
          <w:ilvl w:val="0"/>
          <w:numId w:val="11"/>
        </w:numPr>
        <w:rPr>
          <w:rFonts w:ascii="Calibri" w:hAnsi="Calibri" w:cs="Calibri"/>
          <w:sz w:val="24"/>
          <w:szCs w:val="24"/>
        </w:rPr>
      </w:pPr>
      <w:r w:rsidRPr="00043701">
        <w:rPr>
          <w:rFonts w:ascii="Calibri" w:hAnsi="Calibri" w:cs="Calibri"/>
          <w:i/>
          <w:sz w:val="24"/>
          <w:szCs w:val="24"/>
        </w:rPr>
        <w:t>Stock (Seller Liability and Declarations) Act 1993</w:t>
      </w:r>
    </w:p>
    <w:p w14:paraId="4B50BC44" w14:textId="4F95E2DA" w:rsidR="006E4BF1" w:rsidRPr="00043701" w:rsidRDefault="006E4BF1" w:rsidP="006E4BF1">
      <w:pPr>
        <w:pStyle w:val="NoSpacing"/>
        <w:numPr>
          <w:ilvl w:val="0"/>
          <w:numId w:val="12"/>
        </w:numPr>
        <w:rPr>
          <w:rFonts w:ascii="Calibri" w:hAnsi="Calibri" w:cs="Calibri"/>
          <w:i/>
          <w:sz w:val="24"/>
          <w:szCs w:val="24"/>
        </w:rPr>
      </w:pPr>
      <w:r w:rsidRPr="00043701">
        <w:rPr>
          <w:rFonts w:ascii="Calibri" w:hAnsi="Calibri" w:cs="Calibri"/>
          <w:i/>
          <w:sz w:val="24"/>
          <w:szCs w:val="24"/>
        </w:rPr>
        <w:t>Catchment and Land Protection Act 1994</w:t>
      </w:r>
    </w:p>
    <w:p w14:paraId="5D20BBB4" w14:textId="77777777" w:rsidR="006E4BF1" w:rsidRPr="00043701" w:rsidRDefault="006E4BF1" w:rsidP="006E4BF1">
      <w:pPr>
        <w:pStyle w:val="NoSpacing"/>
        <w:numPr>
          <w:ilvl w:val="0"/>
          <w:numId w:val="12"/>
        </w:numPr>
        <w:rPr>
          <w:rFonts w:ascii="Calibri" w:hAnsi="Calibri" w:cs="Calibri"/>
          <w:i/>
          <w:sz w:val="24"/>
          <w:szCs w:val="24"/>
        </w:rPr>
      </w:pPr>
      <w:r w:rsidRPr="00043701">
        <w:rPr>
          <w:rFonts w:ascii="Calibri" w:hAnsi="Calibri" w:cs="Calibri"/>
          <w:i/>
          <w:sz w:val="24"/>
          <w:szCs w:val="24"/>
        </w:rPr>
        <w:t>Food Act 1984.</w:t>
      </w:r>
    </w:p>
    <w:p w14:paraId="4BCDD6E9" w14:textId="77777777" w:rsidR="006E4BF1" w:rsidRDefault="006E4BF1" w:rsidP="006E4BF1">
      <w:pPr>
        <w:autoSpaceDE w:val="0"/>
        <w:autoSpaceDN w:val="0"/>
        <w:adjustRightInd w:val="0"/>
        <w:spacing w:after="0" w:line="240" w:lineRule="auto"/>
        <w:rPr>
          <w:rFonts w:cs="Calibri"/>
          <w:bCs/>
          <w:color w:val="000000"/>
          <w:sz w:val="24"/>
          <w:szCs w:val="24"/>
        </w:rPr>
      </w:pPr>
    </w:p>
    <w:p w14:paraId="32BA7F6A" w14:textId="77777777" w:rsidR="006E4BF1" w:rsidRPr="00783679" w:rsidRDefault="006E4BF1" w:rsidP="006E4BF1">
      <w:pPr>
        <w:autoSpaceDE w:val="0"/>
        <w:autoSpaceDN w:val="0"/>
        <w:adjustRightInd w:val="0"/>
        <w:spacing w:after="0" w:line="240" w:lineRule="auto"/>
        <w:rPr>
          <w:rFonts w:cs="Calibri"/>
          <w:b/>
          <w:bCs/>
          <w:color w:val="000000"/>
          <w:sz w:val="24"/>
          <w:szCs w:val="24"/>
        </w:rPr>
      </w:pPr>
      <w:r w:rsidRPr="00783679">
        <w:rPr>
          <w:rFonts w:cs="Calibri"/>
          <w:b/>
          <w:bCs/>
          <w:color w:val="000000"/>
          <w:sz w:val="24"/>
          <w:szCs w:val="24"/>
        </w:rPr>
        <w:lastRenderedPageBreak/>
        <w:t>Elements of good regulatory practice</w:t>
      </w:r>
    </w:p>
    <w:p w14:paraId="37B6C606" w14:textId="45A935DB" w:rsidR="006E4BF1" w:rsidRDefault="006E4BF1" w:rsidP="006E4BF1">
      <w:pPr>
        <w:autoSpaceDE w:val="0"/>
        <w:autoSpaceDN w:val="0"/>
        <w:adjustRightInd w:val="0"/>
        <w:spacing w:after="0" w:line="240" w:lineRule="auto"/>
        <w:rPr>
          <w:rFonts w:cs="Calibri"/>
          <w:bCs/>
          <w:color w:val="000000"/>
          <w:sz w:val="24"/>
          <w:szCs w:val="24"/>
        </w:rPr>
      </w:pPr>
      <w:r>
        <w:rPr>
          <w:rFonts w:cs="Calibri"/>
          <w:bCs/>
          <w:color w:val="000000"/>
          <w:sz w:val="24"/>
          <w:szCs w:val="24"/>
        </w:rPr>
        <w:t xml:space="preserve">I have formed my expectations based on the elements of good regulatory practice I regard as most appropriate to Agriculture Victoria. </w:t>
      </w:r>
    </w:p>
    <w:p w14:paraId="79D796B6"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5EBDCFB5" w14:textId="77777777" w:rsidR="006E4BF1" w:rsidRPr="00E040DA" w:rsidRDefault="006E4BF1" w:rsidP="006E4BF1">
      <w:pPr>
        <w:autoSpaceDE w:val="0"/>
        <w:autoSpaceDN w:val="0"/>
        <w:adjustRightInd w:val="0"/>
        <w:spacing w:after="0" w:line="240" w:lineRule="auto"/>
        <w:rPr>
          <w:rFonts w:cs="Calibri"/>
          <w:b/>
          <w:bCs/>
          <w:color w:val="000000"/>
          <w:sz w:val="24"/>
          <w:szCs w:val="24"/>
        </w:rPr>
      </w:pPr>
      <w:r w:rsidRPr="00E040DA">
        <w:rPr>
          <w:rFonts w:cs="Calibri"/>
          <w:b/>
          <w:bCs/>
          <w:color w:val="000000"/>
          <w:sz w:val="24"/>
          <w:szCs w:val="24"/>
        </w:rPr>
        <w:t xml:space="preserve">Risk-based strategies  </w:t>
      </w:r>
    </w:p>
    <w:p w14:paraId="32D63BE1" w14:textId="77777777"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expect Agriculture Victoria to build on its understanding and use of risk-based approaches in monitoring and enforcing regulation, and to have a clear vision of the public benefit it creates through compliance management. This includes understanding the challenges facing agriculture industries and prioritising compliance effort according to the risk of detriment to industry or the community. I expect Agriculture Victoria to inform its assessment of compliance priorities through analysis of evidence from its regulatory environment. </w:t>
      </w:r>
    </w:p>
    <w:p w14:paraId="5FC3FA82"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7C6E29E9" w14:textId="27F770FA"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expect Agriculture Victoria’s compliance planning and enforcement approach to be consistent with </w:t>
      </w:r>
      <w:r>
        <w:rPr>
          <w:rFonts w:cs="Calibri"/>
          <w:bCs/>
          <w:color w:val="000000"/>
          <w:sz w:val="24"/>
          <w:szCs w:val="24"/>
        </w:rPr>
        <w:t>any compliance policy adopted by the Department of Jobs, Precincts and Regions. Agriculture Victoria’s regulator</w:t>
      </w:r>
      <w:r w:rsidR="00BD223B">
        <w:rPr>
          <w:rFonts w:cs="Calibri"/>
          <w:bCs/>
          <w:color w:val="000000"/>
          <w:sz w:val="24"/>
          <w:szCs w:val="24"/>
        </w:rPr>
        <w:t>y</w:t>
      </w:r>
      <w:r>
        <w:rPr>
          <w:rFonts w:cs="Calibri"/>
          <w:bCs/>
          <w:color w:val="000000"/>
          <w:sz w:val="24"/>
          <w:szCs w:val="24"/>
        </w:rPr>
        <w:t xml:space="preserve"> approach should also</w:t>
      </w:r>
      <w:r w:rsidRPr="00783679">
        <w:rPr>
          <w:rFonts w:cs="Calibri"/>
          <w:bCs/>
          <w:color w:val="000000"/>
          <w:sz w:val="24"/>
          <w:szCs w:val="24"/>
        </w:rPr>
        <w:t xml:space="preserve"> reflect any applicable statements of government agriculture policy or whole-of-government initiatives relevant to regulatory practice. Where enforcement action becomes necessary, I expect Agriculture Victoria to adopt responses proportionate to the circumstances. </w:t>
      </w:r>
    </w:p>
    <w:p w14:paraId="294AC3EF"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344B7E11" w14:textId="77777777" w:rsidR="006E4BF1" w:rsidRPr="00E040DA" w:rsidRDefault="006E4BF1" w:rsidP="006E4BF1">
      <w:pPr>
        <w:autoSpaceDE w:val="0"/>
        <w:autoSpaceDN w:val="0"/>
        <w:adjustRightInd w:val="0"/>
        <w:spacing w:after="0" w:line="240" w:lineRule="auto"/>
        <w:rPr>
          <w:rFonts w:cs="Calibri"/>
          <w:b/>
          <w:bCs/>
          <w:color w:val="000000"/>
          <w:sz w:val="24"/>
          <w:szCs w:val="24"/>
        </w:rPr>
      </w:pPr>
      <w:r w:rsidRPr="00E040DA">
        <w:rPr>
          <w:rFonts w:cs="Calibri"/>
          <w:b/>
          <w:bCs/>
          <w:color w:val="000000"/>
          <w:sz w:val="24"/>
          <w:szCs w:val="24"/>
        </w:rPr>
        <w:t xml:space="preserve">Role clarity </w:t>
      </w:r>
    </w:p>
    <w:p w14:paraId="11C28A31" w14:textId="6E459551"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To help industry and the community know who to go to for advice and assistance, and who to engage with to fulfil obligations, I expect Agriculture Victoria to: </w:t>
      </w:r>
    </w:p>
    <w:p w14:paraId="6F3C2EC6" w14:textId="77777777" w:rsidR="006E4BF1" w:rsidRPr="00783679" w:rsidRDefault="006E4BF1" w:rsidP="006E4BF1">
      <w:pPr>
        <w:pStyle w:val="ListParagraph"/>
        <w:numPr>
          <w:ilvl w:val="0"/>
          <w:numId w:val="13"/>
        </w:num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clearly communicate what part it plays in delivering these frameworks </w:t>
      </w:r>
    </w:p>
    <w:p w14:paraId="72DB4BE0" w14:textId="77777777" w:rsidR="006E4BF1" w:rsidRPr="00783679" w:rsidRDefault="006E4BF1" w:rsidP="006E4BF1">
      <w:pPr>
        <w:pStyle w:val="ListParagraph"/>
        <w:numPr>
          <w:ilvl w:val="0"/>
          <w:numId w:val="13"/>
        </w:num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where applicable, direct stakeholders to other relevant entities </w:t>
      </w:r>
    </w:p>
    <w:p w14:paraId="61FACA95" w14:textId="7AB1B2E4" w:rsidR="006E4BF1" w:rsidRPr="00783679" w:rsidRDefault="006E4BF1" w:rsidP="006E4BF1">
      <w:pPr>
        <w:pStyle w:val="ListParagraph"/>
        <w:numPr>
          <w:ilvl w:val="0"/>
          <w:numId w:val="13"/>
        </w:num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make information readily accessible to explain the scope of Agriculture Victoria’s roles and responsibilities. </w:t>
      </w:r>
    </w:p>
    <w:p w14:paraId="10916032" w14:textId="77777777" w:rsidR="00931AC8" w:rsidRDefault="00931AC8" w:rsidP="006E4BF1">
      <w:pPr>
        <w:autoSpaceDE w:val="0"/>
        <w:autoSpaceDN w:val="0"/>
        <w:adjustRightInd w:val="0"/>
        <w:spacing w:after="0" w:line="240" w:lineRule="auto"/>
        <w:rPr>
          <w:rFonts w:cs="Calibri"/>
          <w:bCs/>
          <w:color w:val="000000"/>
          <w:sz w:val="24"/>
          <w:szCs w:val="24"/>
        </w:rPr>
      </w:pPr>
    </w:p>
    <w:p w14:paraId="6D3A99DB" w14:textId="2C4FE859"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expect Agriculture Victoria to ensure its regulatory staff have a sound knowledge of their applicable authorising legislation and to provide them with a working understanding of any parallel or complementary regulatory frameworks. </w:t>
      </w:r>
    </w:p>
    <w:p w14:paraId="7C2D5DB1"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7370484F" w14:textId="77777777"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expect Agriculture Victoria to broker memoranda of understanding (or similar agreements) with relevant regulatory bodies or other agencies to clarify roles, responsibilities and authorisation under legislation.  These agreements should be supported by establishing memoranda of understanding for operational requirements and actions, as applicable. </w:t>
      </w:r>
    </w:p>
    <w:p w14:paraId="3592E607"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5F8F6099" w14:textId="77777777" w:rsidR="006E4BF1" w:rsidRDefault="006E4BF1" w:rsidP="006E4BF1">
      <w:pPr>
        <w:autoSpaceDE w:val="0"/>
        <w:autoSpaceDN w:val="0"/>
        <w:adjustRightInd w:val="0"/>
        <w:spacing w:after="0" w:line="240" w:lineRule="auto"/>
        <w:rPr>
          <w:rFonts w:cs="Calibri"/>
          <w:b/>
          <w:bCs/>
          <w:color w:val="000000"/>
          <w:sz w:val="24"/>
          <w:szCs w:val="24"/>
        </w:rPr>
      </w:pPr>
      <w:r w:rsidRPr="00E040DA">
        <w:rPr>
          <w:rFonts w:cs="Calibri"/>
          <w:b/>
          <w:bCs/>
          <w:color w:val="000000"/>
          <w:sz w:val="24"/>
          <w:szCs w:val="24"/>
        </w:rPr>
        <w:t xml:space="preserve">Timeliness </w:t>
      </w:r>
    </w:p>
    <w:p w14:paraId="1A79C76B" w14:textId="77777777"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My expectation is that Agriculture Victoria will provide clear instructions to its stakeholders about any administrative, licensing or certification processes or procedures they need to comply with, including expected completion timeframes.  I expect Agriculture Victoria to: </w:t>
      </w:r>
    </w:p>
    <w:p w14:paraId="4CE414AF" w14:textId="77777777" w:rsidR="006E4BF1" w:rsidRPr="00783679" w:rsidRDefault="006E4BF1" w:rsidP="006E4BF1">
      <w:pPr>
        <w:pStyle w:val="ListParagraph"/>
        <w:numPr>
          <w:ilvl w:val="0"/>
          <w:numId w:val="14"/>
        </w:num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adhere to its stated processing times </w:t>
      </w:r>
    </w:p>
    <w:p w14:paraId="64FA5BFB" w14:textId="77777777" w:rsidR="006E4BF1" w:rsidRPr="00783679" w:rsidRDefault="006E4BF1" w:rsidP="006E4BF1">
      <w:pPr>
        <w:pStyle w:val="ListParagraph"/>
        <w:numPr>
          <w:ilvl w:val="0"/>
          <w:numId w:val="14"/>
        </w:num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track and report its performance against those timeframes </w:t>
      </w:r>
    </w:p>
    <w:p w14:paraId="73A7A74A" w14:textId="77777777" w:rsidR="006E4BF1" w:rsidRPr="00783679" w:rsidRDefault="006E4BF1" w:rsidP="006E4BF1">
      <w:pPr>
        <w:pStyle w:val="ListParagraph"/>
        <w:numPr>
          <w:ilvl w:val="0"/>
          <w:numId w:val="14"/>
        </w:num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lastRenderedPageBreak/>
        <w:t xml:space="preserve">evaluate its performance to identify potential for ongoing improvement.  </w:t>
      </w:r>
    </w:p>
    <w:p w14:paraId="01C9AC6F"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30E8DD31" w14:textId="77777777"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expect that Agriculture Victoria will continue to </w:t>
      </w:r>
      <w:r>
        <w:rPr>
          <w:rFonts w:cs="Calibri"/>
          <w:bCs/>
          <w:color w:val="000000"/>
          <w:sz w:val="24"/>
          <w:szCs w:val="24"/>
        </w:rPr>
        <w:t>transition</w:t>
      </w:r>
      <w:r w:rsidRPr="00783679">
        <w:rPr>
          <w:rFonts w:cs="Calibri"/>
          <w:bCs/>
          <w:color w:val="000000"/>
          <w:sz w:val="24"/>
          <w:szCs w:val="24"/>
        </w:rPr>
        <w:t xml:space="preserve"> administrative process to digital and web-based formats, and to explore further technological solutions, including through partnerships with other government innovation agencies. I expect Agriculture Victoria to retain enough flexibility to assist those who have limited digital literacy or capacity. </w:t>
      </w:r>
    </w:p>
    <w:p w14:paraId="707A637D"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22479637" w14:textId="77777777" w:rsidR="006E4BF1" w:rsidRPr="00E040DA" w:rsidRDefault="006E4BF1" w:rsidP="006E4BF1">
      <w:pPr>
        <w:autoSpaceDE w:val="0"/>
        <w:autoSpaceDN w:val="0"/>
        <w:adjustRightInd w:val="0"/>
        <w:spacing w:after="0" w:line="240" w:lineRule="auto"/>
        <w:rPr>
          <w:rFonts w:cs="Calibri"/>
          <w:b/>
          <w:bCs/>
          <w:color w:val="000000"/>
          <w:sz w:val="24"/>
          <w:szCs w:val="24"/>
        </w:rPr>
      </w:pPr>
      <w:r w:rsidRPr="00E040DA">
        <w:rPr>
          <w:rFonts w:cs="Calibri"/>
          <w:b/>
          <w:bCs/>
          <w:color w:val="000000"/>
          <w:sz w:val="24"/>
          <w:szCs w:val="24"/>
        </w:rPr>
        <w:t xml:space="preserve">Compliance-related assistance and advice </w:t>
      </w:r>
      <w:r>
        <w:rPr>
          <w:rFonts w:cs="Calibri"/>
          <w:b/>
          <w:bCs/>
          <w:color w:val="000000"/>
          <w:sz w:val="24"/>
          <w:szCs w:val="24"/>
        </w:rPr>
        <w:t xml:space="preserve"> </w:t>
      </w:r>
    </w:p>
    <w:p w14:paraId="2F5A93B9" w14:textId="77777777"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I expect Agriculture Victoria to continue to publish</w:t>
      </w:r>
      <w:r>
        <w:rPr>
          <w:rFonts w:cs="Calibri"/>
          <w:bCs/>
          <w:color w:val="000000"/>
          <w:sz w:val="24"/>
          <w:szCs w:val="24"/>
        </w:rPr>
        <w:t xml:space="preserve"> reliable and current</w:t>
      </w:r>
      <w:r w:rsidRPr="00783679">
        <w:rPr>
          <w:rFonts w:cs="Calibri"/>
          <w:bCs/>
          <w:color w:val="000000"/>
          <w:sz w:val="24"/>
          <w:szCs w:val="24"/>
        </w:rPr>
        <w:t xml:space="preserve"> information </w:t>
      </w:r>
      <w:r>
        <w:rPr>
          <w:rFonts w:cs="Calibri"/>
          <w:bCs/>
          <w:color w:val="000000"/>
          <w:sz w:val="24"/>
          <w:szCs w:val="24"/>
        </w:rPr>
        <w:t>about</w:t>
      </w:r>
      <w:r w:rsidRPr="00783679">
        <w:rPr>
          <w:rFonts w:cs="Calibri"/>
          <w:bCs/>
          <w:color w:val="000000"/>
          <w:sz w:val="24"/>
          <w:szCs w:val="24"/>
        </w:rPr>
        <w:t xml:space="preserve"> regulatory requirements. I expect advice provided to regulated entities or individuals about compliance obligations will: </w:t>
      </w:r>
    </w:p>
    <w:p w14:paraId="40E1EE95" w14:textId="77777777" w:rsidR="006E4BF1" w:rsidRPr="00783679" w:rsidRDefault="006E4BF1" w:rsidP="006E4BF1">
      <w:pPr>
        <w:pStyle w:val="ListParagraph"/>
        <w:numPr>
          <w:ilvl w:val="0"/>
          <w:numId w:val="15"/>
        </w:num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be consistent and accurate </w:t>
      </w:r>
    </w:p>
    <w:p w14:paraId="368AA3D2" w14:textId="77777777" w:rsidR="006E4BF1" w:rsidRPr="00783679" w:rsidRDefault="006E4BF1" w:rsidP="006E4BF1">
      <w:pPr>
        <w:pStyle w:val="ListParagraph"/>
        <w:numPr>
          <w:ilvl w:val="0"/>
          <w:numId w:val="15"/>
        </w:num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explain the objectives of the regulation </w:t>
      </w:r>
    </w:p>
    <w:p w14:paraId="7FBB7305" w14:textId="77777777" w:rsidR="006E4BF1" w:rsidRPr="00783679" w:rsidRDefault="006E4BF1" w:rsidP="006E4BF1">
      <w:pPr>
        <w:pStyle w:val="ListParagraph"/>
        <w:numPr>
          <w:ilvl w:val="0"/>
          <w:numId w:val="15"/>
        </w:num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explain the impact of enforcement on regulated parties if they fail in their obligations. </w:t>
      </w:r>
    </w:p>
    <w:p w14:paraId="55388ECF" w14:textId="77777777" w:rsidR="006E4BF1" w:rsidRPr="008229B5" w:rsidRDefault="006E4BF1" w:rsidP="006E4BF1">
      <w:pPr>
        <w:autoSpaceDE w:val="0"/>
        <w:autoSpaceDN w:val="0"/>
        <w:adjustRightInd w:val="0"/>
        <w:spacing w:after="0" w:line="240" w:lineRule="auto"/>
        <w:rPr>
          <w:rFonts w:cs="Calibri"/>
          <w:bCs/>
          <w:sz w:val="24"/>
          <w:szCs w:val="24"/>
        </w:rPr>
      </w:pPr>
    </w:p>
    <w:p w14:paraId="75CB8F1C" w14:textId="330E9417" w:rsidR="006E4BF1" w:rsidRPr="00783679" w:rsidRDefault="006E4BF1" w:rsidP="006E4BF1">
      <w:pPr>
        <w:autoSpaceDE w:val="0"/>
        <w:autoSpaceDN w:val="0"/>
        <w:adjustRightInd w:val="0"/>
        <w:spacing w:after="0" w:line="240" w:lineRule="auto"/>
        <w:rPr>
          <w:rFonts w:cs="Calibri"/>
          <w:bCs/>
          <w:color w:val="000000"/>
          <w:sz w:val="24"/>
          <w:szCs w:val="24"/>
        </w:rPr>
      </w:pPr>
      <w:r w:rsidRPr="008229B5">
        <w:rPr>
          <w:rFonts w:cs="Calibri"/>
          <w:bCs/>
          <w:sz w:val="24"/>
          <w:szCs w:val="24"/>
        </w:rPr>
        <w:t>Where enforcement action becomes necessary, I expect Agriculture Victoria to explain</w:t>
      </w:r>
      <w:r w:rsidR="008229B5" w:rsidRPr="008229B5">
        <w:rPr>
          <w:rFonts w:cs="Calibri"/>
          <w:bCs/>
          <w:sz w:val="24"/>
          <w:szCs w:val="24"/>
        </w:rPr>
        <w:t xml:space="preserve"> the reasons</w:t>
      </w:r>
      <w:r w:rsidRPr="008229B5">
        <w:rPr>
          <w:rFonts w:cs="Calibri"/>
          <w:bCs/>
          <w:sz w:val="24"/>
          <w:szCs w:val="24"/>
        </w:rPr>
        <w:t xml:space="preserve"> </w:t>
      </w:r>
      <w:r w:rsidR="00E31C6B" w:rsidRPr="008229B5">
        <w:rPr>
          <w:rFonts w:cs="Calibri"/>
          <w:bCs/>
          <w:sz w:val="24"/>
          <w:szCs w:val="24"/>
        </w:rPr>
        <w:t xml:space="preserve">in writing </w:t>
      </w:r>
      <w:r w:rsidR="00774FDA" w:rsidRPr="008229B5">
        <w:rPr>
          <w:rFonts w:cs="Calibri"/>
          <w:bCs/>
          <w:sz w:val="24"/>
          <w:szCs w:val="24"/>
        </w:rPr>
        <w:t xml:space="preserve">to the person or entity against whom regulatory action is being taken. </w:t>
      </w:r>
      <w:r w:rsidR="00774FDA">
        <w:rPr>
          <w:rFonts w:cs="Calibri"/>
          <w:bCs/>
          <w:color w:val="000000"/>
          <w:sz w:val="24"/>
          <w:szCs w:val="24"/>
        </w:rPr>
        <w:t xml:space="preserve">This should be conveyed </w:t>
      </w:r>
      <w:r w:rsidRPr="00783679">
        <w:rPr>
          <w:rFonts w:cs="Calibri"/>
          <w:bCs/>
          <w:color w:val="000000"/>
          <w:sz w:val="24"/>
          <w:szCs w:val="24"/>
        </w:rPr>
        <w:t xml:space="preserve">both in terms of legislative provisions and prevention of harm to industry and the community, and the public benefit the regulation aims to protect. </w:t>
      </w:r>
    </w:p>
    <w:p w14:paraId="1D3E254D"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7429C5D3" w14:textId="512D7310"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Well-informed, prudent advice from regulators about key compliance priorities can assist stakeholders to anticipate important compliance obligations and allocate their resources accordingly. This can reduce regulatory burden through better planning and enables </w:t>
      </w:r>
      <w:r w:rsidR="00931AC8">
        <w:rPr>
          <w:rFonts w:cs="Calibri"/>
          <w:bCs/>
          <w:color w:val="000000"/>
          <w:sz w:val="24"/>
          <w:szCs w:val="24"/>
        </w:rPr>
        <w:t>regulated entities</w:t>
      </w:r>
      <w:r w:rsidRPr="00783679">
        <w:rPr>
          <w:rFonts w:cs="Calibri"/>
          <w:bCs/>
          <w:color w:val="000000"/>
          <w:sz w:val="24"/>
          <w:szCs w:val="24"/>
        </w:rPr>
        <w:t xml:space="preserve"> and regulators to address harm through preventative action.</w:t>
      </w:r>
    </w:p>
    <w:p w14:paraId="1019898A" w14:textId="77777777" w:rsidR="00BD223B" w:rsidRDefault="00BD223B" w:rsidP="006E4BF1">
      <w:pPr>
        <w:autoSpaceDE w:val="0"/>
        <w:autoSpaceDN w:val="0"/>
        <w:adjustRightInd w:val="0"/>
        <w:spacing w:after="0" w:line="240" w:lineRule="auto"/>
        <w:rPr>
          <w:rFonts w:cs="Calibri"/>
          <w:bCs/>
          <w:color w:val="000000"/>
          <w:sz w:val="24"/>
          <w:szCs w:val="24"/>
        </w:rPr>
      </w:pPr>
    </w:p>
    <w:p w14:paraId="01971B1B" w14:textId="34CF44A9"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expect Agriculture Victoria to continue improving the way it </w:t>
      </w:r>
      <w:r>
        <w:rPr>
          <w:rFonts w:cs="Calibri"/>
          <w:bCs/>
          <w:color w:val="000000"/>
          <w:sz w:val="24"/>
          <w:szCs w:val="24"/>
        </w:rPr>
        <w:t>communicates</w:t>
      </w:r>
      <w:r w:rsidRPr="00783679">
        <w:rPr>
          <w:rFonts w:cs="Calibri"/>
          <w:bCs/>
          <w:color w:val="000000"/>
          <w:sz w:val="24"/>
          <w:szCs w:val="24"/>
        </w:rPr>
        <w:t xml:space="preserve"> with the regulated </w:t>
      </w:r>
      <w:r w:rsidR="00931AC8">
        <w:rPr>
          <w:rFonts w:cs="Calibri"/>
          <w:bCs/>
          <w:color w:val="000000"/>
          <w:sz w:val="24"/>
          <w:szCs w:val="24"/>
        </w:rPr>
        <w:t>entities</w:t>
      </w:r>
      <w:r w:rsidRPr="00783679">
        <w:rPr>
          <w:rFonts w:cs="Calibri"/>
          <w:bCs/>
          <w:color w:val="000000"/>
          <w:sz w:val="24"/>
          <w:szCs w:val="24"/>
        </w:rPr>
        <w:t xml:space="preserve"> and the public about its approach to compliance management, including finding ways to signal its high priority areas for compliance attention, based on evidence from the agriculture regulatory environment. </w:t>
      </w:r>
    </w:p>
    <w:p w14:paraId="1CF77A35"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5D17FADA" w14:textId="77777777" w:rsidR="006E4BF1" w:rsidRPr="00E040DA" w:rsidRDefault="006E4BF1" w:rsidP="00BD223B">
      <w:pPr>
        <w:keepNext/>
        <w:autoSpaceDE w:val="0"/>
        <w:autoSpaceDN w:val="0"/>
        <w:adjustRightInd w:val="0"/>
        <w:spacing w:after="0" w:line="240" w:lineRule="auto"/>
        <w:rPr>
          <w:rFonts w:cs="Calibri"/>
          <w:b/>
          <w:bCs/>
          <w:color w:val="000000"/>
          <w:sz w:val="24"/>
          <w:szCs w:val="24"/>
        </w:rPr>
      </w:pPr>
      <w:r w:rsidRPr="00E040DA">
        <w:rPr>
          <w:rFonts w:cs="Calibri"/>
          <w:b/>
          <w:bCs/>
          <w:color w:val="000000"/>
          <w:sz w:val="24"/>
          <w:szCs w:val="24"/>
        </w:rPr>
        <w:t xml:space="preserve">Clear and consistent regulatory activities </w:t>
      </w:r>
      <w:r>
        <w:rPr>
          <w:rFonts w:cs="Calibri"/>
          <w:b/>
          <w:bCs/>
          <w:color w:val="000000"/>
          <w:sz w:val="24"/>
          <w:szCs w:val="24"/>
        </w:rPr>
        <w:t xml:space="preserve"> </w:t>
      </w:r>
    </w:p>
    <w:p w14:paraId="7BFF59FE" w14:textId="77777777"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expect Agriculture Victoria to demonstrate a clear rationale for its decisions and that its actions will be guided by a uniformly applied set of principles. It should show fairness, due diligence and impartiality by dealing with stakeholders consistently and applying </w:t>
      </w:r>
      <w:r>
        <w:rPr>
          <w:rFonts w:cs="Calibri"/>
          <w:bCs/>
          <w:color w:val="000000"/>
          <w:sz w:val="24"/>
          <w:szCs w:val="24"/>
        </w:rPr>
        <w:t xml:space="preserve">appropriate </w:t>
      </w:r>
      <w:r w:rsidRPr="00783679">
        <w:rPr>
          <w:rFonts w:cs="Calibri"/>
          <w:bCs/>
          <w:color w:val="000000"/>
          <w:sz w:val="24"/>
          <w:szCs w:val="24"/>
        </w:rPr>
        <w:t>quality assurance to processes.</w:t>
      </w:r>
    </w:p>
    <w:p w14:paraId="0E2C50E0"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55274E8E" w14:textId="77777777"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expect Agriculture Victoria to apply the compliance principles described in the department’s </w:t>
      </w:r>
      <w:r>
        <w:rPr>
          <w:rFonts w:cs="Calibri"/>
          <w:bCs/>
          <w:color w:val="000000"/>
          <w:sz w:val="24"/>
          <w:szCs w:val="24"/>
        </w:rPr>
        <w:t>c</w:t>
      </w:r>
      <w:r w:rsidRPr="00783679">
        <w:rPr>
          <w:rFonts w:cs="Calibri"/>
          <w:bCs/>
          <w:color w:val="000000"/>
          <w:sz w:val="24"/>
          <w:szCs w:val="24"/>
        </w:rPr>
        <w:t xml:space="preserve">ompliance </w:t>
      </w:r>
      <w:r>
        <w:rPr>
          <w:rFonts w:cs="Calibri"/>
          <w:bCs/>
          <w:color w:val="000000"/>
          <w:sz w:val="24"/>
          <w:szCs w:val="24"/>
        </w:rPr>
        <w:t>m</w:t>
      </w:r>
      <w:r w:rsidRPr="00783679">
        <w:rPr>
          <w:rFonts w:cs="Calibri"/>
          <w:bCs/>
          <w:color w:val="000000"/>
          <w:sz w:val="24"/>
          <w:szCs w:val="24"/>
        </w:rPr>
        <w:t xml:space="preserve">anagement </w:t>
      </w:r>
      <w:r>
        <w:rPr>
          <w:rFonts w:cs="Calibri"/>
          <w:bCs/>
          <w:color w:val="000000"/>
          <w:sz w:val="24"/>
          <w:szCs w:val="24"/>
        </w:rPr>
        <w:t>p</w:t>
      </w:r>
      <w:r w:rsidRPr="00783679">
        <w:rPr>
          <w:rFonts w:cs="Calibri"/>
          <w:bCs/>
          <w:color w:val="000000"/>
          <w:sz w:val="24"/>
          <w:szCs w:val="24"/>
        </w:rPr>
        <w:t>olicy, which commit regulators to being helpful, impartial, predictable, respectful, proportionate, transparent and reasonable. I expect Agriculture Victoria to apply proportionate and risk-based decision</w:t>
      </w:r>
      <w:r>
        <w:rPr>
          <w:rFonts w:cs="Calibri"/>
          <w:bCs/>
          <w:color w:val="000000"/>
          <w:sz w:val="24"/>
          <w:szCs w:val="24"/>
        </w:rPr>
        <w:t xml:space="preserve"> </w:t>
      </w:r>
      <w:r w:rsidRPr="00783679">
        <w:rPr>
          <w:rFonts w:cs="Calibri"/>
          <w:bCs/>
          <w:color w:val="000000"/>
          <w:sz w:val="24"/>
          <w:szCs w:val="24"/>
        </w:rPr>
        <w:t xml:space="preserve">making to its monitoring </w:t>
      </w:r>
      <w:r w:rsidRPr="00783679">
        <w:rPr>
          <w:rFonts w:cs="Calibri"/>
          <w:bCs/>
          <w:color w:val="000000"/>
          <w:sz w:val="24"/>
          <w:szCs w:val="24"/>
        </w:rPr>
        <w:lastRenderedPageBreak/>
        <w:t>and enforcement actions</w:t>
      </w:r>
      <w:r>
        <w:rPr>
          <w:rFonts w:cs="Calibri"/>
          <w:bCs/>
          <w:color w:val="000000"/>
          <w:sz w:val="24"/>
          <w:szCs w:val="24"/>
        </w:rPr>
        <w:t>,</w:t>
      </w:r>
      <w:r w:rsidRPr="00783679">
        <w:rPr>
          <w:rFonts w:cs="Calibri"/>
          <w:bCs/>
          <w:color w:val="000000"/>
          <w:sz w:val="24"/>
          <w:szCs w:val="24"/>
        </w:rPr>
        <w:t xml:space="preserve"> and to promote regulatory adherence through a variety of measures.  </w:t>
      </w:r>
    </w:p>
    <w:p w14:paraId="5FFD8BBB"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1CE65F3A" w14:textId="77777777" w:rsidR="006E4BF1" w:rsidRPr="00E040DA" w:rsidRDefault="006E4BF1" w:rsidP="006E4BF1">
      <w:pPr>
        <w:autoSpaceDE w:val="0"/>
        <w:autoSpaceDN w:val="0"/>
        <w:adjustRightInd w:val="0"/>
        <w:spacing w:after="0" w:line="240" w:lineRule="auto"/>
        <w:rPr>
          <w:rFonts w:cs="Calibri"/>
          <w:b/>
          <w:bCs/>
          <w:color w:val="000000"/>
          <w:sz w:val="24"/>
          <w:szCs w:val="24"/>
        </w:rPr>
      </w:pPr>
      <w:r w:rsidRPr="00E040DA">
        <w:rPr>
          <w:rFonts w:cs="Calibri"/>
          <w:b/>
          <w:bCs/>
          <w:color w:val="000000"/>
          <w:sz w:val="24"/>
          <w:szCs w:val="24"/>
        </w:rPr>
        <w:t xml:space="preserve">Stakeholder consultation and engagement </w:t>
      </w:r>
      <w:r>
        <w:rPr>
          <w:rFonts w:cs="Calibri"/>
          <w:b/>
          <w:bCs/>
          <w:color w:val="000000"/>
          <w:sz w:val="24"/>
          <w:szCs w:val="24"/>
        </w:rPr>
        <w:t xml:space="preserve"> </w:t>
      </w:r>
    </w:p>
    <w:p w14:paraId="4CDFE2D3" w14:textId="6AEECEF2"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expect Agriculture Victoria to engage constructively and thoughtfully with industry and the community. This includes </w:t>
      </w:r>
      <w:r>
        <w:rPr>
          <w:rFonts w:cs="Calibri"/>
          <w:bCs/>
          <w:color w:val="000000"/>
          <w:sz w:val="24"/>
          <w:szCs w:val="24"/>
        </w:rPr>
        <w:t>incorporating</w:t>
      </w:r>
      <w:r w:rsidRPr="00783679">
        <w:rPr>
          <w:rFonts w:cs="Calibri"/>
          <w:bCs/>
          <w:color w:val="000000"/>
          <w:sz w:val="24"/>
          <w:szCs w:val="24"/>
        </w:rPr>
        <w:t xml:space="preserve"> education, communication and engagement strategies into its compliance approach.  I encourage </w:t>
      </w:r>
      <w:r>
        <w:rPr>
          <w:rFonts w:cs="Calibri"/>
          <w:bCs/>
          <w:color w:val="000000"/>
          <w:sz w:val="24"/>
          <w:szCs w:val="24"/>
        </w:rPr>
        <w:t xml:space="preserve">Agriculture Victoria </w:t>
      </w:r>
      <w:r w:rsidRPr="00783679">
        <w:rPr>
          <w:rFonts w:cs="Calibri"/>
          <w:bCs/>
          <w:color w:val="000000"/>
          <w:sz w:val="24"/>
          <w:szCs w:val="24"/>
        </w:rPr>
        <w:t xml:space="preserve">to </w:t>
      </w:r>
      <w:r>
        <w:rPr>
          <w:rFonts w:cs="Calibri"/>
          <w:bCs/>
          <w:color w:val="000000"/>
          <w:sz w:val="24"/>
          <w:szCs w:val="24"/>
        </w:rPr>
        <w:t>work collaboratively</w:t>
      </w:r>
      <w:r w:rsidRPr="00783679">
        <w:rPr>
          <w:rFonts w:cs="Calibri"/>
          <w:bCs/>
          <w:color w:val="000000"/>
          <w:sz w:val="24"/>
          <w:szCs w:val="24"/>
        </w:rPr>
        <w:t xml:space="preserve"> with </w:t>
      </w:r>
      <w:r w:rsidR="00774FDA">
        <w:rPr>
          <w:rFonts w:cs="Calibri"/>
          <w:bCs/>
          <w:color w:val="000000"/>
          <w:sz w:val="24"/>
          <w:szCs w:val="24"/>
        </w:rPr>
        <w:t xml:space="preserve">and learn from </w:t>
      </w:r>
      <w:r w:rsidRPr="00783679">
        <w:rPr>
          <w:rFonts w:cs="Calibri"/>
          <w:bCs/>
          <w:color w:val="000000"/>
          <w:sz w:val="24"/>
          <w:szCs w:val="24"/>
        </w:rPr>
        <w:t xml:space="preserve">other parts of the </w:t>
      </w:r>
      <w:r>
        <w:rPr>
          <w:rFonts w:cs="Calibri"/>
          <w:bCs/>
          <w:color w:val="000000"/>
          <w:sz w:val="24"/>
          <w:szCs w:val="24"/>
        </w:rPr>
        <w:t>department</w:t>
      </w:r>
      <w:r w:rsidRPr="00783679">
        <w:rPr>
          <w:rFonts w:cs="Calibri"/>
          <w:bCs/>
          <w:color w:val="000000"/>
          <w:sz w:val="24"/>
          <w:szCs w:val="24"/>
        </w:rPr>
        <w:t xml:space="preserve"> </w:t>
      </w:r>
      <w:r w:rsidR="00774FDA">
        <w:rPr>
          <w:rFonts w:cs="Calibri"/>
          <w:bCs/>
          <w:color w:val="000000"/>
          <w:sz w:val="24"/>
          <w:szCs w:val="24"/>
        </w:rPr>
        <w:t xml:space="preserve">regarding best practice stakeholder engagement approaches and activities. </w:t>
      </w:r>
    </w:p>
    <w:p w14:paraId="440D9FAE"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59B3A6AF" w14:textId="77777777" w:rsidR="006E4BF1" w:rsidRPr="00FF2C79" w:rsidRDefault="006E4BF1" w:rsidP="006E4BF1">
      <w:pPr>
        <w:autoSpaceDE w:val="0"/>
        <w:autoSpaceDN w:val="0"/>
        <w:adjustRightInd w:val="0"/>
        <w:spacing w:after="0" w:line="240" w:lineRule="auto"/>
        <w:rPr>
          <w:rFonts w:cs="Calibri"/>
          <w:b/>
          <w:bCs/>
          <w:color w:val="000000"/>
          <w:sz w:val="24"/>
          <w:szCs w:val="24"/>
        </w:rPr>
      </w:pPr>
      <w:r w:rsidRPr="00FF2C79">
        <w:rPr>
          <w:rFonts w:cs="Calibri"/>
          <w:b/>
          <w:bCs/>
          <w:color w:val="000000"/>
          <w:sz w:val="24"/>
          <w:szCs w:val="24"/>
        </w:rPr>
        <w:t xml:space="preserve">Accountability and transparency </w:t>
      </w:r>
      <w:r>
        <w:rPr>
          <w:rFonts w:cs="Calibri"/>
          <w:b/>
          <w:bCs/>
          <w:color w:val="000000"/>
          <w:sz w:val="24"/>
          <w:szCs w:val="24"/>
        </w:rPr>
        <w:t xml:space="preserve"> </w:t>
      </w:r>
    </w:p>
    <w:p w14:paraId="5C0E648F" w14:textId="77777777"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expect Agriculture Victoria to continue using and refining its information systems and evidence databases to </w:t>
      </w:r>
      <w:r>
        <w:rPr>
          <w:rFonts w:cs="Calibri"/>
          <w:bCs/>
          <w:color w:val="000000"/>
          <w:sz w:val="24"/>
          <w:szCs w:val="24"/>
        </w:rPr>
        <w:t>review</w:t>
      </w:r>
      <w:r w:rsidRPr="00783679">
        <w:rPr>
          <w:rFonts w:cs="Calibri"/>
          <w:bCs/>
          <w:color w:val="000000"/>
          <w:sz w:val="24"/>
          <w:szCs w:val="24"/>
        </w:rPr>
        <w:t xml:space="preserve"> the results of its regulatory activities. I expect Agriculture Victoria to use this information to measure the efficiency and impact of its compliance effort, identify continuous improvement opportunities and assist further planning of its compliance operations. </w:t>
      </w:r>
    </w:p>
    <w:p w14:paraId="2F34ABC0" w14:textId="77777777" w:rsidR="006E4BF1" w:rsidRDefault="006E4BF1" w:rsidP="006E4BF1">
      <w:pPr>
        <w:autoSpaceDE w:val="0"/>
        <w:autoSpaceDN w:val="0"/>
        <w:adjustRightInd w:val="0"/>
        <w:spacing w:after="0" w:line="240" w:lineRule="auto"/>
        <w:rPr>
          <w:rFonts w:cs="Calibri"/>
          <w:bCs/>
          <w:color w:val="000000"/>
          <w:sz w:val="24"/>
          <w:szCs w:val="24"/>
        </w:rPr>
      </w:pPr>
    </w:p>
    <w:p w14:paraId="12ADAA83" w14:textId="65B8FAD0" w:rsidR="006E4BF1"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Where possible and appropriate, I encourage Agriculture Victoria to </w:t>
      </w:r>
      <w:r w:rsidR="00D43B0C">
        <w:rPr>
          <w:rFonts w:cs="Calibri"/>
          <w:bCs/>
          <w:color w:val="000000"/>
          <w:sz w:val="24"/>
          <w:szCs w:val="24"/>
        </w:rPr>
        <w:t>publish information about the outcome</w:t>
      </w:r>
      <w:r w:rsidRPr="00783679">
        <w:rPr>
          <w:rFonts w:cs="Calibri"/>
          <w:bCs/>
          <w:color w:val="000000"/>
          <w:sz w:val="24"/>
          <w:szCs w:val="24"/>
        </w:rPr>
        <w:t xml:space="preserve"> of its compliance efforts. This may help to deter further non-compliant behaviours and provide assurance to the community that Agriculture Victoria is fulfilling its regulatory functions.</w:t>
      </w:r>
    </w:p>
    <w:p w14:paraId="2B731B30" w14:textId="77777777" w:rsidR="006E4BF1" w:rsidRPr="00783679" w:rsidRDefault="006E4BF1" w:rsidP="006E4BF1">
      <w:pPr>
        <w:autoSpaceDE w:val="0"/>
        <w:autoSpaceDN w:val="0"/>
        <w:adjustRightInd w:val="0"/>
        <w:spacing w:after="0" w:line="240" w:lineRule="auto"/>
        <w:rPr>
          <w:rFonts w:cs="Calibri"/>
          <w:bCs/>
          <w:color w:val="000000"/>
          <w:sz w:val="24"/>
          <w:szCs w:val="24"/>
        </w:rPr>
      </w:pPr>
    </w:p>
    <w:p w14:paraId="79E6D1BB" w14:textId="2B4DE5F5" w:rsidR="006E4BF1" w:rsidRPr="00783679"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expect Agriculture Victoria to review and update its management of complaints about its regulatory actions in line with current best practice for complaint resolution.  </w:t>
      </w:r>
    </w:p>
    <w:p w14:paraId="2708F636" w14:textId="77777777" w:rsidR="006E4BF1" w:rsidRDefault="006E4BF1" w:rsidP="006E4BF1">
      <w:pPr>
        <w:autoSpaceDE w:val="0"/>
        <w:autoSpaceDN w:val="0"/>
        <w:adjustRightInd w:val="0"/>
        <w:spacing w:after="0" w:line="240" w:lineRule="auto"/>
        <w:rPr>
          <w:rFonts w:cs="Calibri"/>
          <w:bCs/>
          <w:color w:val="000000"/>
          <w:sz w:val="24"/>
          <w:szCs w:val="24"/>
        </w:rPr>
      </w:pPr>
    </w:p>
    <w:p w14:paraId="1DDA3216" w14:textId="77777777" w:rsidR="006E4BF1" w:rsidRPr="008D1D79" w:rsidRDefault="006E4BF1" w:rsidP="006E4BF1">
      <w:pPr>
        <w:autoSpaceDE w:val="0"/>
        <w:autoSpaceDN w:val="0"/>
        <w:adjustRightInd w:val="0"/>
        <w:spacing w:after="0" w:line="240" w:lineRule="auto"/>
        <w:rPr>
          <w:rFonts w:cs="Calibri"/>
          <w:b/>
          <w:bCs/>
          <w:color w:val="000000"/>
          <w:sz w:val="24"/>
          <w:szCs w:val="24"/>
        </w:rPr>
      </w:pPr>
      <w:r w:rsidRPr="008D1D79">
        <w:rPr>
          <w:rFonts w:cs="Calibri"/>
          <w:b/>
          <w:bCs/>
          <w:color w:val="000000"/>
          <w:sz w:val="24"/>
          <w:szCs w:val="24"/>
        </w:rPr>
        <w:t xml:space="preserve">Reporting </w:t>
      </w:r>
    </w:p>
    <w:p w14:paraId="56C03FDF" w14:textId="77777777" w:rsidR="006E4BF1" w:rsidRDefault="006E4BF1" w:rsidP="006E4BF1">
      <w:pPr>
        <w:autoSpaceDE w:val="0"/>
        <w:autoSpaceDN w:val="0"/>
        <w:adjustRightInd w:val="0"/>
        <w:spacing w:after="0" w:line="240" w:lineRule="auto"/>
        <w:rPr>
          <w:rFonts w:cs="Calibri"/>
          <w:bCs/>
          <w:color w:val="000000"/>
          <w:sz w:val="24"/>
          <w:szCs w:val="24"/>
        </w:rPr>
      </w:pPr>
      <w:r w:rsidRPr="00783679">
        <w:rPr>
          <w:rFonts w:cs="Calibri"/>
          <w:bCs/>
          <w:color w:val="000000"/>
          <w:sz w:val="24"/>
          <w:szCs w:val="24"/>
        </w:rPr>
        <w:t xml:space="preserve">I </w:t>
      </w:r>
      <w:r>
        <w:rPr>
          <w:rFonts w:cs="Calibri"/>
          <w:bCs/>
          <w:color w:val="000000"/>
          <w:sz w:val="24"/>
          <w:szCs w:val="24"/>
        </w:rPr>
        <w:t xml:space="preserve">expect that </w:t>
      </w:r>
      <w:r w:rsidRPr="00783679">
        <w:rPr>
          <w:rFonts w:cs="Calibri"/>
          <w:bCs/>
          <w:color w:val="000000"/>
          <w:sz w:val="24"/>
          <w:szCs w:val="24"/>
        </w:rPr>
        <w:t xml:space="preserve">the department’s annual report </w:t>
      </w:r>
      <w:r>
        <w:rPr>
          <w:rFonts w:cs="Calibri"/>
          <w:bCs/>
          <w:color w:val="000000"/>
          <w:sz w:val="24"/>
          <w:szCs w:val="24"/>
        </w:rPr>
        <w:t xml:space="preserve">will contain </w:t>
      </w:r>
      <w:r w:rsidRPr="00783679">
        <w:rPr>
          <w:rFonts w:cs="Calibri"/>
          <w:bCs/>
          <w:color w:val="000000"/>
          <w:sz w:val="24"/>
          <w:szCs w:val="24"/>
        </w:rPr>
        <w:t>Agriculture Victoria</w:t>
      </w:r>
      <w:r>
        <w:rPr>
          <w:rFonts w:cs="Calibri"/>
          <w:bCs/>
          <w:color w:val="000000"/>
          <w:sz w:val="24"/>
          <w:szCs w:val="24"/>
        </w:rPr>
        <w:t>’s</w:t>
      </w:r>
      <w:r w:rsidRPr="00783679">
        <w:rPr>
          <w:rFonts w:cs="Calibri"/>
          <w:bCs/>
          <w:color w:val="000000"/>
          <w:sz w:val="24"/>
          <w:szCs w:val="24"/>
        </w:rPr>
        <w:t xml:space="preserve"> outputs from its regulatory functions.</w:t>
      </w:r>
    </w:p>
    <w:p w14:paraId="285F2B99" w14:textId="77777777" w:rsidR="006E4BF1" w:rsidRDefault="006E4BF1" w:rsidP="006E4BF1">
      <w:pPr>
        <w:autoSpaceDE w:val="0"/>
        <w:autoSpaceDN w:val="0"/>
        <w:adjustRightInd w:val="0"/>
        <w:spacing w:after="0" w:line="240" w:lineRule="auto"/>
        <w:rPr>
          <w:rFonts w:cs="Calibri"/>
          <w:bCs/>
          <w:color w:val="000000"/>
          <w:sz w:val="24"/>
          <w:szCs w:val="24"/>
        </w:rPr>
      </w:pPr>
    </w:p>
    <w:p w14:paraId="66186166" w14:textId="6B12A106" w:rsidR="006E4BF1" w:rsidRDefault="006E4BF1" w:rsidP="006E4BF1">
      <w:pPr>
        <w:autoSpaceDE w:val="0"/>
        <w:autoSpaceDN w:val="0"/>
        <w:adjustRightInd w:val="0"/>
        <w:spacing w:after="0" w:line="240" w:lineRule="auto"/>
        <w:rPr>
          <w:rFonts w:cs="Calibri"/>
          <w:bCs/>
          <w:color w:val="000000"/>
          <w:sz w:val="24"/>
          <w:szCs w:val="24"/>
        </w:rPr>
      </w:pPr>
      <w:r>
        <w:rPr>
          <w:rFonts w:cs="Calibri"/>
          <w:bCs/>
          <w:color w:val="000000"/>
          <w:sz w:val="24"/>
          <w:szCs w:val="24"/>
        </w:rPr>
        <w:t xml:space="preserve">I expect that within two months of receipt of this letter, Agriculture Victoria will respond to this SOE. I expect that the response will </w:t>
      </w:r>
      <w:r w:rsidRPr="00783679">
        <w:rPr>
          <w:rFonts w:cs="Calibri"/>
          <w:bCs/>
          <w:color w:val="000000"/>
          <w:sz w:val="24"/>
          <w:szCs w:val="24"/>
        </w:rPr>
        <w:t>outlin</w:t>
      </w:r>
      <w:r>
        <w:rPr>
          <w:rFonts w:cs="Calibri"/>
          <w:bCs/>
          <w:color w:val="000000"/>
          <w:sz w:val="24"/>
          <w:szCs w:val="24"/>
        </w:rPr>
        <w:t>e</w:t>
      </w:r>
      <w:r w:rsidRPr="00783679">
        <w:rPr>
          <w:rFonts w:cs="Calibri"/>
          <w:bCs/>
          <w:color w:val="000000"/>
          <w:sz w:val="24"/>
          <w:szCs w:val="24"/>
        </w:rPr>
        <w:t xml:space="preserve"> how Agriculture Victoria proposes to deliver on these expectations</w:t>
      </w:r>
      <w:r w:rsidR="008229B5">
        <w:rPr>
          <w:rFonts w:cs="Calibri"/>
          <w:bCs/>
          <w:color w:val="000000"/>
          <w:sz w:val="24"/>
          <w:szCs w:val="24"/>
        </w:rPr>
        <w:t xml:space="preserve">. Both the </w:t>
      </w:r>
      <w:r>
        <w:rPr>
          <w:rFonts w:cs="Calibri"/>
          <w:bCs/>
          <w:color w:val="000000"/>
          <w:sz w:val="24"/>
          <w:szCs w:val="24"/>
        </w:rPr>
        <w:t>SOE</w:t>
      </w:r>
      <w:r w:rsidR="00A26C58">
        <w:rPr>
          <w:rFonts w:cs="Calibri"/>
          <w:bCs/>
          <w:color w:val="000000"/>
          <w:sz w:val="24"/>
          <w:szCs w:val="24"/>
        </w:rPr>
        <w:t>, and Agriculture Victoria’s response</w:t>
      </w:r>
      <w:r w:rsidR="008229B5">
        <w:rPr>
          <w:rFonts w:cs="Calibri"/>
          <w:bCs/>
          <w:color w:val="000000"/>
          <w:sz w:val="24"/>
          <w:szCs w:val="24"/>
        </w:rPr>
        <w:t xml:space="preserve"> should be published</w:t>
      </w:r>
      <w:r>
        <w:rPr>
          <w:rFonts w:cs="Calibri"/>
          <w:bCs/>
          <w:color w:val="000000"/>
          <w:sz w:val="24"/>
          <w:szCs w:val="24"/>
        </w:rPr>
        <w:t xml:space="preserve"> on Agriculture Victoria’s website</w:t>
      </w:r>
      <w:r w:rsidRPr="00783679">
        <w:rPr>
          <w:rFonts w:cs="Calibri"/>
          <w:bCs/>
          <w:color w:val="000000"/>
          <w:sz w:val="24"/>
          <w:szCs w:val="24"/>
        </w:rPr>
        <w:t xml:space="preserve">. </w:t>
      </w:r>
      <w:r>
        <w:rPr>
          <w:rFonts w:cs="Calibri"/>
          <w:bCs/>
          <w:color w:val="000000"/>
          <w:sz w:val="24"/>
          <w:szCs w:val="24"/>
        </w:rPr>
        <w:t xml:space="preserve"> </w:t>
      </w:r>
    </w:p>
    <w:p w14:paraId="505D7792" w14:textId="77777777" w:rsidR="006E4BF1" w:rsidRDefault="006E4BF1" w:rsidP="006E4BF1">
      <w:pPr>
        <w:autoSpaceDE w:val="0"/>
        <w:autoSpaceDN w:val="0"/>
        <w:adjustRightInd w:val="0"/>
        <w:spacing w:after="0" w:line="240" w:lineRule="auto"/>
        <w:rPr>
          <w:rFonts w:cs="Calibri"/>
          <w:bCs/>
          <w:color w:val="000000"/>
          <w:sz w:val="24"/>
          <w:szCs w:val="24"/>
        </w:rPr>
      </w:pPr>
    </w:p>
    <w:p w14:paraId="02B69E21" w14:textId="77777777" w:rsidR="006E4BF1" w:rsidRPr="00595BAA" w:rsidRDefault="006E4BF1" w:rsidP="006E4BF1">
      <w:pPr>
        <w:spacing w:after="0" w:line="240" w:lineRule="auto"/>
        <w:rPr>
          <w:rFonts w:cs="Calibri"/>
          <w:sz w:val="24"/>
          <w:szCs w:val="24"/>
        </w:rPr>
      </w:pPr>
      <w:r w:rsidRPr="00595BAA">
        <w:rPr>
          <w:rFonts w:cs="Calibri"/>
          <w:sz w:val="24"/>
          <w:szCs w:val="24"/>
        </w:rPr>
        <w:t>Yours sincerely</w:t>
      </w:r>
    </w:p>
    <w:p w14:paraId="32DD0326" w14:textId="77777777" w:rsidR="006E4BF1" w:rsidRPr="00595BAA" w:rsidRDefault="006E4BF1" w:rsidP="006E4BF1">
      <w:pPr>
        <w:spacing w:after="0" w:line="240" w:lineRule="auto"/>
        <w:jc w:val="both"/>
        <w:rPr>
          <w:rFonts w:cs="Calibri"/>
          <w:sz w:val="24"/>
          <w:szCs w:val="24"/>
        </w:rPr>
      </w:pPr>
    </w:p>
    <w:p w14:paraId="63CE9442" w14:textId="77777777" w:rsidR="006E4BF1" w:rsidRPr="00595BAA" w:rsidRDefault="006E4BF1" w:rsidP="006E4BF1">
      <w:pPr>
        <w:spacing w:after="0" w:line="240" w:lineRule="auto"/>
        <w:jc w:val="both"/>
        <w:rPr>
          <w:rFonts w:cs="Calibri"/>
          <w:sz w:val="24"/>
          <w:szCs w:val="24"/>
        </w:rPr>
      </w:pPr>
    </w:p>
    <w:p w14:paraId="071A9573" w14:textId="77777777" w:rsidR="006E4BF1" w:rsidRPr="00595BAA" w:rsidRDefault="006E4BF1" w:rsidP="006E4BF1">
      <w:pPr>
        <w:spacing w:after="0" w:line="240" w:lineRule="auto"/>
        <w:jc w:val="both"/>
        <w:rPr>
          <w:rFonts w:cs="Calibri"/>
          <w:sz w:val="24"/>
          <w:szCs w:val="24"/>
        </w:rPr>
      </w:pPr>
    </w:p>
    <w:p w14:paraId="21E41EB7" w14:textId="77777777" w:rsidR="006E4BF1" w:rsidRPr="00595BAA" w:rsidRDefault="006E4BF1" w:rsidP="006E4BF1">
      <w:pPr>
        <w:spacing w:after="0" w:line="240" w:lineRule="auto"/>
        <w:jc w:val="both"/>
        <w:rPr>
          <w:rFonts w:cs="Calibri"/>
          <w:sz w:val="24"/>
          <w:szCs w:val="24"/>
        </w:rPr>
      </w:pPr>
    </w:p>
    <w:p w14:paraId="477B2653" w14:textId="77777777" w:rsidR="006E4BF1" w:rsidRPr="00FB78B6" w:rsidRDefault="006E4BF1" w:rsidP="006E4BF1">
      <w:pPr>
        <w:spacing w:after="0" w:line="240" w:lineRule="auto"/>
        <w:jc w:val="both"/>
        <w:rPr>
          <w:rFonts w:cs="Calibri"/>
          <w:b/>
          <w:bCs/>
          <w:color w:val="000000"/>
          <w:sz w:val="24"/>
          <w:szCs w:val="24"/>
          <w:lang w:eastAsia="en-AU"/>
        </w:rPr>
      </w:pPr>
      <w:r w:rsidRPr="00FB78B6">
        <w:rPr>
          <w:rFonts w:cs="Calibri"/>
          <w:b/>
          <w:sz w:val="24"/>
          <w:szCs w:val="24"/>
        </w:rPr>
        <w:t>Jaclyn Symes MP</w:t>
      </w:r>
    </w:p>
    <w:p w14:paraId="5A7A21CE" w14:textId="77777777" w:rsidR="006E4BF1" w:rsidRPr="00595BAA" w:rsidRDefault="006E4BF1" w:rsidP="006E4BF1">
      <w:pPr>
        <w:spacing w:after="0" w:line="240" w:lineRule="auto"/>
        <w:jc w:val="both"/>
        <w:rPr>
          <w:rFonts w:cs="Calibri"/>
          <w:bCs/>
          <w:color w:val="000000"/>
          <w:sz w:val="24"/>
          <w:szCs w:val="24"/>
          <w:lang w:eastAsia="en-AU"/>
        </w:rPr>
      </w:pPr>
      <w:r>
        <w:rPr>
          <w:rFonts w:cs="Calibri"/>
          <w:sz w:val="24"/>
          <w:szCs w:val="24"/>
        </w:rPr>
        <w:t>Minister for Agriculture</w:t>
      </w:r>
    </w:p>
    <w:p w14:paraId="4DF218FB" w14:textId="77777777" w:rsidR="006E4BF1" w:rsidRDefault="006E4BF1" w:rsidP="006E4BF1">
      <w:pPr>
        <w:spacing w:after="0" w:line="240" w:lineRule="auto"/>
        <w:jc w:val="both"/>
        <w:rPr>
          <w:rFonts w:cs="Calibri"/>
          <w:bCs/>
          <w:smallCaps/>
          <w:color w:val="000000"/>
          <w:sz w:val="24"/>
          <w:szCs w:val="24"/>
          <w:lang w:eastAsia="en-AU"/>
        </w:rPr>
      </w:pPr>
      <w:r w:rsidRPr="00595BAA">
        <w:rPr>
          <w:rFonts w:cs="Calibri"/>
          <w:bCs/>
          <w:color w:val="000000"/>
          <w:sz w:val="24"/>
          <w:szCs w:val="24"/>
          <w:lang w:eastAsia="en-AU"/>
        </w:rPr>
        <w:t>D</w:t>
      </w:r>
      <w:r>
        <w:rPr>
          <w:rFonts w:cs="Calibri"/>
          <w:bCs/>
          <w:color w:val="000000"/>
          <w:sz w:val="24"/>
          <w:szCs w:val="24"/>
          <w:lang w:eastAsia="en-AU"/>
        </w:rPr>
        <w:t>ate</w:t>
      </w:r>
      <w:r w:rsidRPr="00595BAA">
        <w:rPr>
          <w:rFonts w:cs="Calibri"/>
          <w:bCs/>
          <w:color w:val="000000"/>
          <w:sz w:val="24"/>
          <w:szCs w:val="24"/>
          <w:lang w:eastAsia="en-AU"/>
        </w:rPr>
        <w:t xml:space="preserve">:  </w:t>
      </w:r>
      <w:r>
        <w:rPr>
          <w:rFonts w:cs="Calibri"/>
          <w:bCs/>
          <w:smallCaps/>
          <w:color w:val="000000"/>
          <w:sz w:val="24"/>
          <w:szCs w:val="24"/>
          <w:lang w:eastAsia="en-AU"/>
        </w:rPr>
        <w:t xml:space="preserve">   </w:t>
      </w:r>
      <w:r w:rsidRPr="00595BAA">
        <w:rPr>
          <w:rFonts w:cs="Calibri"/>
          <w:bCs/>
          <w:smallCaps/>
          <w:color w:val="000000"/>
          <w:sz w:val="24"/>
          <w:szCs w:val="24"/>
          <w:lang w:eastAsia="en-AU"/>
        </w:rPr>
        <w:t>/</w:t>
      </w:r>
      <w:r>
        <w:rPr>
          <w:rFonts w:cs="Calibri"/>
          <w:bCs/>
          <w:smallCaps/>
          <w:color w:val="000000"/>
          <w:sz w:val="24"/>
          <w:szCs w:val="24"/>
          <w:lang w:eastAsia="en-AU"/>
        </w:rPr>
        <w:t xml:space="preserve">      </w:t>
      </w:r>
      <w:r w:rsidRPr="00595BAA">
        <w:rPr>
          <w:rFonts w:cs="Calibri"/>
          <w:bCs/>
          <w:smallCaps/>
          <w:color w:val="000000"/>
          <w:sz w:val="24"/>
          <w:szCs w:val="24"/>
          <w:lang w:eastAsia="en-AU"/>
        </w:rPr>
        <w:t>/</w:t>
      </w:r>
    </w:p>
    <w:p w14:paraId="5BB52E1F" w14:textId="77777777" w:rsidR="006E4BF1" w:rsidRPr="00595BAA" w:rsidRDefault="006E4BF1" w:rsidP="006E4BF1">
      <w:pPr>
        <w:spacing w:after="0" w:line="240" w:lineRule="auto"/>
        <w:jc w:val="both"/>
        <w:rPr>
          <w:rFonts w:cs="Calibri"/>
          <w:bCs/>
          <w:color w:val="000000"/>
          <w:sz w:val="24"/>
          <w:szCs w:val="24"/>
          <w:lang w:eastAsia="en-AU"/>
        </w:rPr>
      </w:pPr>
      <w:r>
        <w:rPr>
          <w:rFonts w:cs="Calibri"/>
          <w:bCs/>
          <w:smallCaps/>
          <w:color w:val="000000"/>
          <w:sz w:val="24"/>
          <w:szCs w:val="24"/>
          <w:lang w:eastAsia="en-AU"/>
        </w:rPr>
        <w:lastRenderedPageBreak/>
        <w:t xml:space="preserve"> </w:t>
      </w:r>
    </w:p>
    <w:p w14:paraId="50B74C67" w14:textId="77777777" w:rsidR="006E4BF1" w:rsidRPr="006777D9" w:rsidRDefault="006E4BF1" w:rsidP="006E4BF1">
      <w:pPr>
        <w:rPr>
          <w:rFonts w:ascii="Arial" w:hAnsi="Arial"/>
        </w:rPr>
      </w:pPr>
    </w:p>
    <w:p w14:paraId="22FAEFE6" w14:textId="77777777" w:rsidR="006E4BF1" w:rsidRPr="00350564" w:rsidRDefault="006E4BF1" w:rsidP="006E4BF1"/>
    <w:p w14:paraId="54462CF6" w14:textId="77777777" w:rsidR="006E4BF1" w:rsidRPr="00350564" w:rsidRDefault="006E4BF1" w:rsidP="00350564"/>
    <w:sectPr w:rsidR="006E4BF1" w:rsidRPr="00350564" w:rsidSect="00F33351">
      <w:footerReference w:type="default" r:id="rId14"/>
      <w:headerReference w:type="first" r:id="rId15"/>
      <w:footerReference w:type="first" r:id="rId16"/>
      <w:type w:val="continuous"/>
      <w:pgSz w:w="11900" w:h="16840"/>
      <w:pgMar w:top="2835" w:right="1418" w:bottom="851" w:left="1418" w:header="25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9D3A" w14:textId="77777777" w:rsidR="00CE6F7D" w:rsidRDefault="00CE6F7D">
      <w:pPr>
        <w:spacing w:line="240" w:lineRule="auto"/>
      </w:pPr>
      <w:r>
        <w:separator/>
      </w:r>
    </w:p>
  </w:endnote>
  <w:endnote w:type="continuationSeparator" w:id="0">
    <w:p w14:paraId="2ED2B04F" w14:textId="77777777" w:rsidR="00CE6F7D" w:rsidRDefault="00CE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auto"/>
    <w:notTrueType/>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EDA4" w14:textId="77777777" w:rsidR="00350564" w:rsidRDefault="00350564" w:rsidP="000360E9">
    <w:pPr>
      <w:pStyle w:val="Footer"/>
      <w:tabs>
        <w:tab w:val="clear" w:pos="4680"/>
        <w:tab w:val="clear" w:pos="9360"/>
        <w:tab w:val="left" w:pos="3168"/>
        <w:tab w:val="right" w:pos="9064"/>
      </w:tabs>
    </w:pPr>
    <w:r>
      <w:fldChar w:fldCharType="begin"/>
    </w:r>
    <w:r>
      <w:instrText xml:space="preserve"> Page </w:instrText>
    </w:r>
    <w:r>
      <w:fldChar w:fldCharType="separate"/>
    </w:r>
    <w:r>
      <w:rPr>
        <w:noProof/>
      </w:rPr>
      <w:t>2</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BCA6" w14:textId="77777777" w:rsidR="00350564" w:rsidRDefault="00350564" w:rsidP="000360E9">
    <w:pPr>
      <w:pStyle w:val="Footer"/>
      <w:tabs>
        <w:tab w:val="clear" w:pos="4680"/>
        <w:tab w:val="clear" w:pos="9360"/>
        <w:tab w:val="left" w:pos="8430"/>
        <w:tab w:val="right" w:pos="9064"/>
      </w:tabs>
    </w:pPr>
    <w:r>
      <w:rPr>
        <w:noProof/>
      </w:rPr>
      <w:drawing>
        <wp:anchor distT="0" distB="0" distL="114300" distR="114300" simplePos="0" relativeHeight="251668480" behindDoc="1" locked="1" layoutInCell="0" allowOverlap="1" wp14:anchorId="3B4BABA7" wp14:editId="6104E907">
          <wp:simplePos x="0" y="0"/>
          <wp:positionH relativeFrom="page">
            <wp:align>left</wp:align>
          </wp:positionH>
          <wp:positionV relativeFrom="page">
            <wp:align>bottom</wp:align>
          </wp:positionV>
          <wp:extent cx="7553325" cy="964565"/>
          <wp:effectExtent l="0" t="0" r="317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Departmental Letterhead new brand Vic footer.jpg"/>
                  <pic:cNvPicPr/>
                </pic:nvPicPr>
                <pic:blipFill>
                  <a:blip r:embed="rId1"/>
                  <a:stretch>
                    <a:fillRect/>
                  </a:stretch>
                </pic:blipFill>
                <pic:spPr bwMode="auto">
                  <a:xfrm>
                    <a:off x="0" y="0"/>
                    <a:ext cx="7553368"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01AF" w14:textId="2822D21D" w:rsidR="00785381" w:rsidRDefault="00785381" w:rsidP="000360E9">
    <w:pPr>
      <w:pStyle w:val="Footer"/>
      <w:tabs>
        <w:tab w:val="clear" w:pos="4680"/>
        <w:tab w:val="clear" w:pos="9360"/>
        <w:tab w:val="left" w:pos="3168"/>
        <w:tab w:val="right" w:pos="9064"/>
      </w:tabs>
    </w:pPr>
    <w:r>
      <w:fldChar w:fldCharType="begin"/>
    </w:r>
    <w:r>
      <w:instrText xml:space="preserve"> Page </w:instrText>
    </w:r>
    <w:r>
      <w:fldChar w:fldCharType="separate"/>
    </w:r>
    <w:r w:rsidR="00987C5C">
      <w:rPr>
        <w:noProof/>
      </w:rPr>
      <w:t>2</w:t>
    </w:r>
    <w:r>
      <w:rPr>
        <w:noProof/>
      </w:rPr>
      <w:fldChar w:fldCharType="end"/>
    </w:r>
    <w:r>
      <w:rPr>
        <w:noProo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1FA6" w14:textId="194961F8" w:rsidR="00785381" w:rsidRDefault="001E235A" w:rsidP="000360E9">
    <w:pPr>
      <w:pStyle w:val="Footer"/>
      <w:tabs>
        <w:tab w:val="clear" w:pos="4680"/>
        <w:tab w:val="clear" w:pos="9360"/>
        <w:tab w:val="left" w:pos="8430"/>
        <w:tab w:val="right" w:pos="9064"/>
      </w:tabs>
    </w:pPr>
    <w:r>
      <w:rPr>
        <w:noProof/>
      </w:rPr>
      <w:drawing>
        <wp:anchor distT="0" distB="0" distL="114300" distR="114300" simplePos="0" relativeHeight="251664384" behindDoc="1" locked="1" layoutInCell="0" allowOverlap="1" wp14:anchorId="0608A074" wp14:editId="6D330BE5">
          <wp:simplePos x="0" y="0"/>
          <wp:positionH relativeFrom="page">
            <wp:align>left</wp:align>
          </wp:positionH>
          <wp:positionV relativeFrom="page">
            <wp:align>bottom</wp:align>
          </wp:positionV>
          <wp:extent cx="7553325" cy="964565"/>
          <wp:effectExtent l="0" t="0" r="3175"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Departmental Letterhead new brand Vic footer.jpg"/>
                  <pic:cNvPicPr/>
                </pic:nvPicPr>
                <pic:blipFill>
                  <a:blip r:embed="rId1"/>
                  <a:stretch>
                    <a:fillRect/>
                  </a:stretch>
                </pic:blipFill>
                <pic:spPr bwMode="auto">
                  <a:xfrm>
                    <a:off x="0" y="0"/>
                    <a:ext cx="7553368"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078B">
      <w:tab/>
    </w:r>
    <w:r w:rsidR="000360E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B2C8" w14:textId="77777777" w:rsidR="00CE6F7D" w:rsidRDefault="00CE6F7D">
      <w:pPr>
        <w:spacing w:line="240" w:lineRule="auto"/>
      </w:pPr>
      <w:r>
        <w:separator/>
      </w:r>
    </w:p>
  </w:footnote>
  <w:footnote w:type="continuationSeparator" w:id="0">
    <w:p w14:paraId="7420B226" w14:textId="77777777" w:rsidR="00CE6F7D" w:rsidRDefault="00CE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2E6C" w14:textId="77777777" w:rsidR="00350564" w:rsidRDefault="00350564">
    <w:pPr>
      <w:pStyle w:val="Header"/>
    </w:pPr>
    <w:r>
      <w:rPr>
        <w:noProof/>
      </w:rPr>
      <w:drawing>
        <wp:anchor distT="0" distB="0" distL="114300" distR="114300" simplePos="0" relativeHeight="251669504" behindDoc="1" locked="0" layoutInCell="0" allowOverlap="1" wp14:anchorId="15B8C52B" wp14:editId="6C70B7E5">
          <wp:simplePos x="0" y="0"/>
          <wp:positionH relativeFrom="page">
            <wp:align>left</wp:align>
          </wp:positionH>
          <wp:positionV relativeFrom="page">
            <wp:align>top</wp:align>
          </wp:positionV>
          <wp:extent cx="7554120" cy="1904400"/>
          <wp:effectExtent l="0" t="0" r="889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 jacinta allan letterhead header 2.jpg"/>
                  <pic:cNvPicPr/>
                </pic:nvPicPr>
                <pic:blipFill>
                  <a:blip r:embed="rId1"/>
                  <a:stretch>
                    <a:fillRect/>
                  </a:stretch>
                </pic:blipFill>
                <pic:spPr>
                  <a:xfrm>
                    <a:off x="0" y="0"/>
                    <a:ext cx="7554120" cy="19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C17B" w14:textId="55D95610" w:rsidR="001E6D65" w:rsidRDefault="004D750F">
    <w:pPr>
      <w:pStyle w:val="Header"/>
    </w:pPr>
    <w:r>
      <w:rPr>
        <w:noProof/>
      </w:rPr>
      <w:drawing>
        <wp:anchor distT="0" distB="0" distL="114300" distR="114300" simplePos="0" relativeHeight="251666432" behindDoc="1" locked="0" layoutInCell="0" allowOverlap="1" wp14:anchorId="0DC789B8" wp14:editId="4BA89A7D">
          <wp:simplePos x="0" y="0"/>
          <wp:positionH relativeFrom="page">
            <wp:align>left</wp:align>
          </wp:positionH>
          <wp:positionV relativeFrom="page">
            <wp:align>top</wp:align>
          </wp:positionV>
          <wp:extent cx="7554120" cy="1904400"/>
          <wp:effectExtent l="0" t="0" r="889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 jacinta allan letterhead header 2.jpg"/>
                  <pic:cNvPicPr/>
                </pic:nvPicPr>
                <pic:blipFill>
                  <a:blip r:embed="rId1"/>
                  <a:stretch>
                    <a:fillRect/>
                  </a:stretch>
                </pic:blipFill>
                <pic:spPr>
                  <a:xfrm>
                    <a:off x="0" y="0"/>
                    <a:ext cx="7554120" cy="19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11774A"/>
    <w:multiLevelType w:val="hybridMultilevel"/>
    <w:tmpl w:val="6C14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51EB4"/>
    <w:multiLevelType w:val="hybridMultilevel"/>
    <w:tmpl w:val="07D0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1A450C"/>
    <w:multiLevelType w:val="hybridMultilevel"/>
    <w:tmpl w:val="41F2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8D6612"/>
    <w:multiLevelType w:val="hybridMultilevel"/>
    <w:tmpl w:val="334E8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EF64F4"/>
    <w:multiLevelType w:val="hybridMultilevel"/>
    <w:tmpl w:val="4D481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Type w:val="letter"/>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6A74C8"/>
    <w:rsid w:val="00027634"/>
    <w:rsid w:val="000360E9"/>
    <w:rsid w:val="00041A42"/>
    <w:rsid w:val="000A28D4"/>
    <w:rsid w:val="000C6162"/>
    <w:rsid w:val="000C6CC5"/>
    <w:rsid w:val="000D10CA"/>
    <w:rsid w:val="000E276C"/>
    <w:rsid w:val="001133D9"/>
    <w:rsid w:val="00114F78"/>
    <w:rsid w:val="001216EB"/>
    <w:rsid w:val="00187F66"/>
    <w:rsid w:val="001A6B25"/>
    <w:rsid w:val="001D10E4"/>
    <w:rsid w:val="001E235A"/>
    <w:rsid w:val="001E6D65"/>
    <w:rsid w:val="001F149E"/>
    <w:rsid w:val="001F7521"/>
    <w:rsid w:val="00254F24"/>
    <w:rsid w:val="00263DF6"/>
    <w:rsid w:val="0027439B"/>
    <w:rsid w:val="002A4120"/>
    <w:rsid w:val="002B4204"/>
    <w:rsid w:val="002C693C"/>
    <w:rsid w:val="002D7E6C"/>
    <w:rsid w:val="002E3A99"/>
    <w:rsid w:val="002F438C"/>
    <w:rsid w:val="00350564"/>
    <w:rsid w:val="003510C5"/>
    <w:rsid w:val="00352B97"/>
    <w:rsid w:val="00356892"/>
    <w:rsid w:val="003619BD"/>
    <w:rsid w:val="00383D2B"/>
    <w:rsid w:val="003943BC"/>
    <w:rsid w:val="003B6520"/>
    <w:rsid w:val="003D7701"/>
    <w:rsid w:val="00402924"/>
    <w:rsid w:val="00434788"/>
    <w:rsid w:val="004501A8"/>
    <w:rsid w:val="004700EF"/>
    <w:rsid w:val="00481223"/>
    <w:rsid w:val="00482352"/>
    <w:rsid w:val="00482491"/>
    <w:rsid w:val="004A54A0"/>
    <w:rsid w:val="004B0E7A"/>
    <w:rsid w:val="004B6063"/>
    <w:rsid w:val="004C27D6"/>
    <w:rsid w:val="004D750F"/>
    <w:rsid w:val="004D7C0C"/>
    <w:rsid w:val="004F77FB"/>
    <w:rsid w:val="00541FF3"/>
    <w:rsid w:val="0056185C"/>
    <w:rsid w:val="00595BAA"/>
    <w:rsid w:val="005C5A7C"/>
    <w:rsid w:val="005D027E"/>
    <w:rsid w:val="005D6080"/>
    <w:rsid w:val="006040B5"/>
    <w:rsid w:val="00630F76"/>
    <w:rsid w:val="00661A82"/>
    <w:rsid w:val="006777D9"/>
    <w:rsid w:val="006A0F52"/>
    <w:rsid w:val="006A74C8"/>
    <w:rsid w:val="006D3DF6"/>
    <w:rsid w:val="006E4BF1"/>
    <w:rsid w:val="006E68B6"/>
    <w:rsid w:val="006F40D6"/>
    <w:rsid w:val="007410EC"/>
    <w:rsid w:val="00741521"/>
    <w:rsid w:val="00760825"/>
    <w:rsid w:val="00761859"/>
    <w:rsid w:val="00774FDA"/>
    <w:rsid w:val="00783679"/>
    <w:rsid w:val="00785381"/>
    <w:rsid w:val="007F3982"/>
    <w:rsid w:val="008050C2"/>
    <w:rsid w:val="008229B5"/>
    <w:rsid w:val="00842BA4"/>
    <w:rsid w:val="00851511"/>
    <w:rsid w:val="00856B2D"/>
    <w:rsid w:val="00870861"/>
    <w:rsid w:val="0088283B"/>
    <w:rsid w:val="00895ED0"/>
    <w:rsid w:val="008B78B5"/>
    <w:rsid w:val="008C2FDA"/>
    <w:rsid w:val="008E2AA8"/>
    <w:rsid w:val="00926C8C"/>
    <w:rsid w:val="00931AC8"/>
    <w:rsid w:val="009536E1"/>
    <w:rsid w:val="0097557C"/>
    <w:rsid w:val="00987C5C"/>
    <w:rsid w:val="009C7F12"/>
    <w:rsid w:val="009E1E77"/>
    <w:rsid w:val="009E4AE6"/>
    <w:rsid w:val="00A02D94"/>
    <w:rsid w:val="00A0639D"/>
    <w:rsid w:val="00A17AB1"/>
    <w:rsid w:val="00A26C58"/>
    <w:rsid w:val="00A27C80"/>
    <w:rsid w:val="00A731F3"/>
    <w:rsid w:val="00A82AEA"/>
    <w:rsid w:val="00AB2EFC"/>
    <w:rsid w:val="00AB6559"/>
    <w:rsid w:val="00AE2124"/>
    <w:rsid w:val="00B31F4A"/>
    <w:rsid w:val="00B367E9"/>
    <w:rsid w:val="00B405FA"/>
    <w:rsid w:val="00B56269"/>
    <w:rsid w:val="00B70030"/>
    <w:rsid w:val="00B830E1"/>
    <w:rsid w:val="00BC32A4"/>
    <w:rsid w:val="00BD223B"/>
    <w:rsid w:val="00C1078B"/>
    <w:rsid w:val="00C23FA3"/>
    <w:rsid w:val="00C4237F"/>
    <w:rsid w:val="00C50354"/>
    <w:rsid w:val="00CC1A55"/>
    <w:rsid w:val="00CC78A7"/>
    <w:rsid w:val="00CE6F7D"/>
    <w:rsid w:val="00D13FF4"/>
    <w:rsid w:val="00D21A36"/>
    <w:rsid w:val="00D30786"/>
    <w:rsid w:val="00D43B0C"/>
    <w:rsid w:val="00D56325"/>
    <w:rsid w:val="00D7190D"/>
    <w:rsid w:val="00DC1EFF"/>
    <w:rsid w:val="00DC2CF3"/>
    <w:rsid w:val="00DD026C"/>
    <w:rsid w:val="00DD6876"/>
    <w:rsid w:val="00DE72A8"/>
    <w:rsid w:val="00DF6528"/>
    <w:rsid w:val="00E040DA"/>
    <w:rsid w:val="00E126C4"/>
    <w:rsid w:val="00E31C6B"/>
    <w:rsid w:val="00E523D1"/>
    <w:rsid w:val="00E679D9"/>
    <w:rsid w:val="00EB236A"/>
    <w:rsid w:val="00EB7625"/>
    <w:rsid w:val="00EE1DB9"/>
    <w:rsid w:val="00EE488D"/>
    <w:rsid w:val="00F163E5"/>
    <w:rsid w:val="00F2493D"/>
    <w:rsid w:val="00F33351"/>
    <w:rsid w:val="00F51324"/>
    <w:rsid w:val="00F7321B"/>
    <w:rsid w:val="00F7653E"/>
    <w:rsid w:val="00F81729"/>
    <w:rsid w:val="00F81DC8"/>
    <w:rsid w:val="00F839B1"/>
    <w:rsid w:val="00FB1E8D"/>
    <w:rsid w:val="00FC1EF3"/>
    <w:rsid w:val="00FF2C79"/>
    <w:rsid w:val="00FF488D"/>
    <w:rsid w:val="00FF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11B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D7190D"/>
    <w:pPr>
      <w:spacing w:after="200" w:line="280" w:lineRule="exact"/>
    </w:pPr>
    <w:rPr>
      <w:rFonts w:ascii="Calibri" w:hAnsi="Calibri"/>
    </w:rPr>
  </w:style>
  <w:style w:type="paragraph" w:styleId="Heading1">
    <w:name w:val="heading 1"/>
    <w:basedOn w:val="Normal"/>
    <w:next w:val="Normal"/>
    <w:link w:val="Heading1Char"/>
    <w:qFormat/>
    <w:rsid w:val="00630F76"/>
    <w:pPr>
      <w:keepNext/>
      <w:keepLines/>
      <w:spacing w:before="480"/>
      <w:outlineLvl w:val="0"/>
    </w:pPr>
    <w:rPr>
      <w:rFonts w:eastAsiaTheme="majorEastAsia" w:cstheme="majorBidi"/>
      <w:b/>
      <w:bCs/>
      <w:color w:val="303D31" w:themeColor="accent1" w:themeShade="BF"/>
      <w:szCs w:val="28"/>
    </w:rPr>
  </w:style>
  <w:style w:type="paragraph" w:styleId="Heading2">
    <w:name w:val="heading 2"/>
    <w:basedOn w:val="Normal"/>
    <w:next w:val="Normal"/>
    <w:link w:val="Heading2Char"/>
    <w:semiHidden/>
    <w:unhideWhenUsed/>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pPr>
  </w:style>
  <w:style w:type="character" w:customStyle="1" w:styleId="HeaderChar">
    <w:name w:val="Header Char"/>
    <w:basedOn w:val="DefaultParagraphFont"/>
    <w:link w:val="Header"/>
    <w:rsid w:val="0097557C"/>
  </w:style>
  <w:style w:type="paragraph" w:styleId="Footer">
    <w:name w:val="footer"/>
    <w:basedOn w:val="Normal"/>
    <w:link w:val="FooterChar"/>
    <w:rsid w:val="00630F76"/>
    <w:pPr>
      <w:tabs>
        <w:tab w:val="center" w:pos="4680"/>
        <w:tab w:val="right" w:pos="9360"/>
      </w:tabs>
      <w:spacing w:before="200"/>
    </w:pPr>
    <w:rPr>
      <w:sz w:val="20"/>
    </w:rPr>
  </w:style>
  <w:style w:type="character" w:customStyle="1" w:styleId="FooterChar">
    <w:name w:val="Footer Char"/>
    <w:basedOn w:val="DefaultParagraphFont"/>
    <w:link w:val="Footer"/>
    <w:rsid w:val="00630F76"/>
    <w:rPr>
      <w:rFonts w:ascii="Times" w:hAnsi="Times"/>
      <w:sz w:val="20"/>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autoRedefine/>
    <w:rsid w:val="00B367E9"/>
    <w:pPr>
      <w:spacing w:before="200"/>
    </w:pPr>
  </w:style>
  <w:style w:type="character" w:customStyle="1" w:styleId="BodyTextChar">
    <w:name w:val="Body Text Char"/>
    <w:basedOn w:val="DefaultParagraphFont"/>
    <w:link w:val="BodyText"/>
    <w:rsid w:val="00B367E9"/>
    <w:rPr>
      <w:rFonts w:ascii="Times" w:hAnsi="Times"/>
      <w:sz w:val="24"/>
    </w:rPr>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630F76"/>
    <w:rPr>
      <w:rFonts w:ascii="Times" w:eastAsiaTheme="majorEastAsia" w:hAnsi="Times" w:cstheme="majorBidi"/>
      <w:b/>
      <w:bCs/>
      <w:color w:val="303D31" w:themeColor="accent1" w:themeShade="BF"/>
      <w:sz w:val="24"/>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uiPriority w:val="1"/>
    <w:qFormat/>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rsid w:val="00DF6528"/>
    <w:rPr>
      <w:b/>
      <w:bCs/>
    </w:rPr>
  </w:style>
  <w:style w:type="character" w:styleId="CommentReference">
    <w:name w:val="annotation reference"/>
    <w:basedOn w:val="DefaultParagraphFont"/>
    <w:uiPriority w:val="99"/>
    <w:semiHidden/>
    <w:unhideWhenUsed/>
    <w:rsid w:val="00F732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D465963ADC44F941C177744447F29" ma:contentTypeVersion="21" ma:contentTypeDescription="Create a new document." ma:contentTypeScope="" ma:versionID="610c254b6215e0b493a6ab8ab7d13d18">
  <xsd:schema xmlns:xsd="http://www.w3.org/2001/XMLSchema" xmlns:xs="http://www.w3.org/2001/XMLSchema" xmlns:p="http://schemas.microsoft.com/office/2006/metadata/properties" xmlns:ns2="9356ae83-06d9-4da4-8693-4ce12d69afa1" xmlns:ns3="9390099d-25f6-43d5-9392-6b008e56a3e4" targetNamespace="http://schemas.microsoft.com/office/2006/metadata/properties" ma:root="true" ma:fieldsID="4fad11faa6742c12eb7551b86919c3a4" ns2:_="" ns3:_="">
    <xsd:import namespace="9356ae83-06d9-4da4-8693-4ce12d69afa1"/>
    <xsd:import namespace="9390099d-25f6-43d5-9392-6b008e56a3e4"/>
    <xsd:element name="properties">
      <xsd:complexType>
        <xsd:sequence>
          <xsd:element name="documentManagement">
            <xsd:complexType>
              <xsd:all>
                <xsd:element ref="ns2:Doc_x0020_Status" minOccurs="0"/>
                <xsd:element ref="ns2:Product_x0020_Owner" minOccurs="0"/>
                <xsd:element ref="ns2:Action" minOccurs="0"/>
                <xsd:element ref="ns2:Action_x0020_Owner" minOccurs="0"/>
                <xsd:element ref="ns2:Publish_x0020_Version"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2:Action_x0020_Due" minOccurs="0"/>
                <xsd:element ref="ns2:Action_x0020_Statu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6ae83-06d9-4da4-8693-4ce12d69afa1" elementFormDefault="qualified">
    <xsd:import namespace="http://schemas.microsoft.com/office/2006/documentManagement/types"/>
    <xsd:import namespace="http://schemas.microsoft.com/office/infopath/2007/PartnerControls"/>
    <xsd:element name="Doc_x0020_Status" ma:index="2" nillable="true" ma:displayName="Doc Status" ma:default="Draft" ma:format="Dropdown" ma:indexed="true" ma:internalName="Doc_x0020_Status">
      <xsd:simpleType>
        <xsd:restriction base="dms:Choice">
          <xsd:enumeration value="Draft"/>
          <xsd:enumeration value="Review Draft"/>
          <xsd:enumeration value="Approved"/>
          <xsd:enumeration value="Rejected"/>
          <xsd:enumeration value="External"/>
          <xsd:enumeration value="Temporary"/>
        </xsd:restriction>
      </xsd:simpleType>
    </xsd:element>
    <xsd:element name="Product_x0020_Owner" ma:index="3" nillable="true" ma:displayName="Product Owner" ma:list="UserInfo" ma:SharePointGroup="0" ma:internalName="Produc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4" nillable="true" ma:displayName="Actions or Comments" ma:internalName="Action">
      <xsd:simpleType>
        <xsd:restriction base="dms:Note">
          <xsd:maxLength value="255"/>
        </xsd:restriction>
      </xsd:simpleType>
    </xsd:element>
    <xsd:element name="Action_x0020_Owner" ma:index="5" nillable="true" ma:displayName="Action Owner" ma:indexed="true" ma:list="UserInfo" ma:SharePointGroup="0" ma:internalName="Action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_x0020_Version" ma:index="6" nillable="true" ma:displayName="Publish Version" ma:internalName="Publish_x0020_Version">
      <xsd:simpleType>
        <xsd:restriction base="dms:Text">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Action_x0020_Due" ma:index="20" nillable="true" ma:displayName="Action Due" ma:format="DateOnly" ma:internalName="Action_x0020_Due">
      <xsd:simpleType>
        <xsd:restriction base="dms:DateTime"/>
      </xsd:simpleType>
    </xsd:element>
    <xsd:element name="Action_x0020_Status" ma:index="21" nillable="true" ma:displayName="Action Status" ma:default="Not Required" ma:format="Dropdown" ma:internalName="Action_x0020_Status">
      <xsd:simpleType>
        <xsd:restriction base="dms:Choice">
          <xsd:enumeration value="Not Required"/>
          <xsd:enumeration value="Not Actioned"/>
          <xsd:enumeration value="Underway"/>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9390099d-25f6-43d5-9392-6b008e56a3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 xmlns="9356ae83-06d9-4da4-8693-4ce12d69afa1" xsi:nil="true"/>
    <Action_x0020_Owner xmlns="9356ae83-06d9-4da4-8693-4ce12d69afa1">
      <UserInfo>
        <DisplayName/>
        <AccountId xsi:nil="true"/>
        <AccountType/>
      </UserInfo>
    </Action_x0020_Owner>
    <Action_x0020_Due xmlns="9356ae83-06d9-4da4-8693-4ce12d69afa1" xsi:nil="true"/>
    <Product_x0020_Owner xmlns="9356ae83-06d9-4da4-8693-4ce12d69afa1">
      <UserInfo>
        <DisplayName/>
        <AccountId xsi:nil="true"/>
        <AccountType/>
      </UserInfo>
    </Product_x0020_Owner>
    <Action_x0020_Status xmlns="9356ae83-06d9-4da4-8693-4ce12d69afa1">Not Required</Action_x0020_Status>
    <Doc_x0020_Status xmlns="9356ae83-06d9-4da4-8693-4ce12d69afa1">Draft</Doc_x0020_Status>
    <Publish_x0020_Version xmlns="9356ae83-06d9-4da4-8693-4ce12d69af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752C-CF16-413B-AE4B-1CDBBE40B577}">
  <ds:schemaRefs>
    <ds:schemaRef ds:uri="http://schemas.microsoft.com/sharepoint/v3/contenttype/forms"/>
  </ds:schemaRefs>
</ds:datastoreItem>
</file>

<file path=customXml/itemProps2.xml><?xml version="1.0" encoding="utf-8"?>
<ds:datastoreItem xmlns:ds="http://schemas.openxmlformats.org/officeDocument/2006/customXml" ds:itemID="{23A46221-F311-43EB-9AE0-04A9BECC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6ae83-06d9-4da4-8693-4ce12d69afa1"/>
    <ds:schemaRef ds:uri="9390099d-25f6-43d5-9392-6b008e56a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D56D0-9239-4FFB-A878-035238034C2C}">
  <ds:schemaRefs>
    <ds:schemaRef ds:uri="9390099d-25f6-43d5-9392-6b008e56a3e4"/>
    <ds:schemaRef ds:uri="http://purl.org/dc/elements/1.1/"/>
    <ds:schemaRef ds:uri="http://schemas.microsoft.com/office/2006/metadata/properties"/>
    <ds:schemaRef ds:uri="9356ae83-06d9-4da4-8693-4ce12d69af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FD0E0BF-0868-40D4-9793-4527E6D7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Lisa McLennan (DJPR)</cp:lastModifiedBy>
  <cp:revision>2</cp:revision>
  <cp:lastPrinted>2019-06-25T06:39:00Z</cp:lastPrinted>
  <dcterms:created xsi:type="dcterms:W3CDTF">2020-05-28T23:49:00Z</dcterms:created>
  <dcterms:modified xsi:type="dcterms:W3CDTF">2020-05-28T23:49:00Z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0x0101009A4D465963ADC44F941C177744447F29</vt:lpwstr>
  </property>
</Properties>
</file>