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tle"/>
      </w:pPr>
      <w:bookmarkStart w:id="0" w:name="_Hlk48571936"/>
      <w:r>
        <w:t>Dairy Shed Water Use in Victoria</w:t>
      </w:r>
    </w:p>
    <w:p/>
    <w:sdt>
      <w:sdtPr>
        <w:rPr>
          <w:rFonts w:asciiTheme="minorHAnsi" w:eastAsiaTheme="minorEastAsia" w:hAnsiTheme="minorHAnsi" w:cs="Times New Roman"/>
          <w:color w:val="auto"/>
          <w:sz w:val="22"/>
          <w:szCs w:val="22"/>
        </w:rPr>
        <w:id w:val="-1584753156"/>
        <w:docPartObj>
          <w:docPartGallery w:val="Table of Contents"/>
          <w:docPartUnique/>
        </w:docPartObj>
      </w:sdtPr>
      <w:sdtContent>
        <w:p>
          <w:pPr>
            <w:pStyle w:val="TOCHeading"/>
          </w:pPr>
          <w:r>
            <w:t>Table of Contents</w:t>
          </w:r>
        </w:p>
        <w:p>
          <w:pPr>
            <w:pStyle w:val="TOC1"/>
            <w:rPr>
              <w:b/>
              <w:bCs/>
            </w:rPr>
          </w:pPr>
          <w:r>
            <w:rPr>
              <w:b/>
              <w:bCs/>
            </w:rPr>
            <w:t>Dairy shed water use – 2009 Analysis</w:t>
          </w:r>
          <w:r>
            <w:ptab w:relativeTo="margin" w:alignment="right" w:leader="dot"/>
          </w:r>
          <w:r>
            <w:rPr>
              <w:b/>
              <w:bCs/>
            </w:rPr>
            <w:t>3</w:t>
          </w:r>
        </w:p>
        <w:p>
          <w:pPr>
            <w:pStyle w:val="TOC1"/>
          </w:pPr>
          <w:r>
            <w:rPr>
              <w:b/>
              <w:bCs/>
            </w:rPr>
            <w:t>The Biometrician Report (August 2009 – Summary)</w:t>
          </w:r>
          <w:r>
            <w:ptab w:relativeTo="margin" w:alignment="right" w:leader="dot"/>
          </w:r>
          <w:r>
            <w:rPr>
              <w:b/>
              <w:bCs/>
            </w:rPr>
            <w:t>5</w:t>
          </w:r>
        </w:p>
        <w:p>
          <w:pPr>
            <w:pStyle w:val="TOC1"/>
          </w:pPr>
          <w:r>
            <w:rPr>
              <w:b/>
              <w:bCs/>
            </w:rPr>
            <w:t>Methods</w:t>
          </w:r>
          <w:r>
            <w:ptab w:relativeTo="margin" w:alignment="right" w:leader="dot"/>
          </w:r>
          <w:r>
            <w:rPr>
              <w:b/>
              <w:bCs/>
            </w:rPr>
            <w:t>6</w:t>
          </w:r>
        </w:p>
        <w:p>
          <w:pPr>
            <w:pStyle w:val="TOC1"/>
          </w:pPr>
          <w:r>
            <w:rPr>
              <w:b/>
              <w:bCs/>
            </w:rPr>
            <w:t>Results</w:t>
          </w:r>
          <w:r>
            <w:ptab w:relativeTo="margin" w:alignment="right" w:leader="dot"/>
          </w:r>
          <w:r>
            <w:rPr>
              <w:b/>
              <w:bCs/>
            </w:rPr>
            <w:t>7</w:t>
          </w:r>
        </w:p>
        <w:p>
          <w:pPr>
            <w:pStyle w:val="TOC1"/>
          </w:pPr>
          <w:r>
            <w:rPr>
              <w:b/>
              <w:bCs/>
            </w:rPr>
            <w:t>Regions</w:t>
          </w:r>
          <w:r>
            <w:ptab w:relativeTo="margin" w:alignment="right" w:leader="dot"/>
          </w:r>
          <w:r>
            <w:rPr>
              <w:b/>
              <w:bCs/>
            </w:rPr>
            <w:t>7</w:t>
          </w:r>
        </w:p>
        <w:p>
          <w:pPr>
            <w:pStyle w:val="TOC1"/>
          </w:pPr>
          <w:r>
            <w:rPr>
              <w:b/>
              <w:bCs/>
            </w:rPr>
            <w:t>Herd size</w:t>
          </w:r>
          <w:r>
            <w:ptab w:relativeTo="margin" w:alignment="right" w:leader="dot"/>
          </w:r>
          <w:r>
            <w:rPr>
              <w:b/>
              <w:bCs/>
            </w:rPr>
            <w:t>8</w:t>
          </w:r>
        </w:p>
        <w:p>
          <w:pPr>
            <w:pStyle w:val="TOC1"/>
            <w:rPr>
              <w:b/>
              <w:bCs/>
            </w:rPr>
          </w:pPr>
          <w:r>
            <w:rPr>
              <w:b/>
              <w:bCs/>
            </w:rPr>
            <w:t>Water use per day per cow</w:t>
          </w:r>
          <w:r>
            <w:ptab w:relativeTo="margin" w:alignment="right" w:leader="dot"/>
          </w:r>
          <w:r>
            <w:rPr>
              <w:b/>
              <w:bCs/>
            </w:rPr>
            <w:t>9</w:t>
          </w:r>
        </w:p>
        <w:p>
          <w:pPr>
            <w:pStyle w:val="TOC1"/>
            <w:rPr>
              <w:b/>
              <w:bCs/>
            </w:rPr>
          </w:pPr>
          <w:r>
            <w:rPr>
              <w:b/>
              <w:bCs/>
            </w:rPr>
            <w:t>Dairy type</w:t>
          </w:r>
          <w:r>
            <w:ptab w:relativeTo="margin" w:alignment="right" w:leader="dot"/>
          </w:r>
          <w:r>
            <w:rPr>
              <w:b/>
              <w:bCs/>
            </w:rPr>
            <w:t>10</w:t>
          </w:r>
        </w:p>
        <w:p>
          <w:pPr>
            <w:pStyle w:val="TOC1"/>
            <w:rPr>
              <w:b/>
              <w:bCs/>
            </w:rPr>
          </w:pPr>
          <w:r>
            <w:rPr>
              <w:b/>
              <w:bCs/>
            </w:rPr>
            <w:t>Dairy size</w:t>
          </w:r>
          <w:r>
            <w:ptab w:relativeTo="margin" w:alignment="right" w:leader="dot"/>
          </w:r>
          <w:r>
            <w:rPr>
              <w:b/>
              <w:bCs/>
            </w:rPr>
            <w:t>13</w:t>
          </w:r>
        </w:p>
        <w:p>
          <w:pPr>
            <w:pStyle w:val="TOC1"/>
            <w:rPr>
              <w:b/>
              <w:bCs/>
            </w:rPr>
          </w:pPr>
          <w:r>
            <w:rPr>
              <w:b/>
              <w:bCs/>
            </w:rPr>
            <w:t>Vat washing</w:t>
          </w:r>
          <w:r>
            <w:ptab w:relativeTo="margin" w:alignment="right" w:leader="dot"/>
          </w:r>
          <w:r>
            <w:rPr>
              <w:b/>
              <w:bCs/>
            </w:rPr>
            <w:t>14</w:t>
          </w:r>
        </w:p>
        <w:p>
          <w:pPr>
            <w:pStyle w:val="TOC1"/>
            <w:rPr>
              <w:b/>
              <w:bCs/>
            </w:rPr>
          </w:pPr>
          <w:r>
            <w:rPr>
              <w:b/>
              <w:bCs/>
            </w:rPr>
            <w:t>Plant rinse</w:t>
          </w:r>
          <w:r>
            <w:ptab w:relativeTo="margin" w:alignment="right" w:leader="dot"/>
          </w:r>
          <w:r>
            <w:rPr>
              <w:b/>
              <w:bCs/>
            </w:rPr>
            <w:t>15</w:t>
          </w:r>
        </w:p>
        <w:p>
          <w:pPr>
            <w:pStyle w:val="TOC1"/>
            <w:rPr>
              <w:b/>
              <w:bCs/>
            </w:rPr>
          </w:pPr>
          <w:r>
            <w:rPr>
              <w:b/>
              <w:bCs/>
            </w:rPr>
            <w:t>Pit and platform washing</w:t>
          </w:r>
          <w:r>
            <w:ptab w:relativeTo="margin" w:alignment="right" w:leader="dot"/>
          </w:r>
          <w:r>
            <w:rPr>
              <w:b/>
              <w:bCs/>
            </w:rPr>
            <w:t>16</w:t>
          </w:r>
        </w:p>
        <w:p>
          <w:pPr>
            <w:pStyle w:val="TOC1"/>
            <w:rPr>
              <w:b/>
              <w:bCs/>
            </w:rPr>
          </w:pPr>
          <w:r>
            <w:rPr>
              <w:b/>
              <w:bCs/>
            </w:rPr>
            <w:t>Flood wash</w:t>
          </w:r>
          <w:r>
            <w:ptab w:relativeTo="margin" w:alignment="right" w:leader="dot"/>
          </w:r>
          <w:r>
            <w:rPr>
              <w:b/>
              <w:bCs/>
            </w:rPr>
            <w:t>17</w:t>
          </w:r>
        </w:p>
        <w:p>
          <w:pPr>
            <w:pStyle w:val="TOC1"/>
            <w:rPr>
              <w:b/>
              <w:bCs/>
            </w:rPr>
          </w:pPr>
          <w:r>
            <w:rPr>
              <w:b/>
              <w:bCs/>
            </w:rPr>
            <w:t>Effluent produced per year (megalitres per year)</w:t>
          </w:r>
          <w:r>
            <w:ptab w:relativeTo="margin" w:alignment="right" w:leader="dot"/>
          </w:r>
          <w:r>
            <w:rPr>
              <w:b/>
              <w:bCs/>
            </w:rPr>
            <w:t>18</w:t>
          </w:r>
        </w:p>
        <w:p>
          <w:pPr>
            <w:pStyle w:val="TOC1"/>
            <w:rPr>
              <w:b/>
              <w:bCs/>
            </w:rPr>
          </w:pPr>
          <w:r>
            <w:rPr>
              <w:b/>
              <w:bCs/>
            </w:rPr>
            <w:t>Yard scraping</w:t>
          </w:r>
          <w:r>
            <w:ptab w:relativeTo="margin" w:alignment="right" w:leader="dot"/>
          </w:r>
          <w:r>
            <w:rPr>
              <w:b/>
              <w:bCs/>
            </w:rPr>
            <w:t>19</w:t>
          </w:r>
        </w:p>
        <w:p>
          <w:pPr>
            <w:pStyle w:val="TOC1"/>
            <w:rPr>
              <w:b/>
              <w:bCs/>
            </w:rPr>
          </w:pPr>
          <w:r>
            <w:rPr>
              <w:b/>
              <w:bCs/>
            </w:rPr>
            <w:t>Recycled water used</w:t>
          </w:r>
          <w:r>
            <w:ptab w:relativeTo="margin" w:alignment="right" w:leader="dot"/>
          </w:r>
          <w:r>
            <w:rPr>
              <w:b/>
              <w:bCs/>
            </w:rPr>
            <w:t>20</w:t>
          </w:r>
        </w:p>
        <w:p>
          <w:pPr>
            <w:pStyle w:val="TOC1"/>
            <w:rPr>
              <w:b/>
              <w:bCs/>
            </w:rPr>
          </w:pPr>
          <w:r>
            <w:rPr>
              <w:b/>
              <w:bCs/>
            </w:rPr>
            <w:t>Shed water caught</w:t>
          </w:r>
          <w:r>
            <w:ptab w:relativeTo="margin" w:alignment="right" w:leader="dot"/>
          </w:r>
          <w:r>
            <w:rPr>
              <w:b/>
              <w:bCs/>
            </w:rPr>
            <w:t>21</w:t>
          </w:r>
        </w:p>
        <w:p>
          <w:pPr>
            <w:pStyle w:val="TOC1"/>
            <w:rPr>
              <w:b/>
              <w:bCs/>
            </w:rPr>
          </w:pPr>
          <w:r>
            <w:rPr>
              <w:b/>
              <w:bCs/>
            </w:rPr>
            <w:t>Plant cooler diverted</w:t>
          </w:r>
          <w:r>
            <w:ptab w:relativeTo="margin" w:alignment="right" w:leader="dot"/>
          </w:r>
          <w:r>
            <w:rPr>
              <w:b/>
              <w:bCs/>
            </w:rPr>
            <w:t>22</w:t>
          </w:r>
        </w:p>
        <w:p>
          <w:pPr>
            <w:pStyle w:val="TOC1"/>
            <w:rPr>
              <w:b/>
              <w:bCs/>
            </w:rPr>
          </w:pPr>
          <w:r>
            <w:rPr>
              <w:b/>
              <w:bCs/>
            </w:rPr>
            <w:t>Yard wash type</w:t>
          </w:r>
          <w:r>
            <w:ptab w:relativeTo="margin" w:alignment="right" w:leader="dot"/>
          </w:r>
          <w:r>
            <w:rPr>
              <w:b/>
              <w:bCs/>
            </w:rPr>
            <w:t>23</w:t>
          </w:r>
        </w:p>
        <w:p>
          <w:pPr>
            <w:pStyle w:val="TOC3"/>
            <w:ind w:left="446"/>
          </w:pPr>
        </w:p>
      </w:sdtContent>
    </w:sdt>
    <w:bookmarkEnd w:id="0" w:displacedByCustomXml="prev"/>
    <w:p>
      <w:r>
        <w:br w:type="page"/>
      </w:r>
    </w:p>
    <w:p>
      <w:pPr>
        <w:rPr>
          <w:rFonts w:cstheme="minorHAnsi"/>
        </w:rPr>
      </w:pPr>
      <w:r>
        <w:rPr>
          <w:rFonts w:cstheme="minorHAnsi"/>
        </w:rPr>
        <w:lastRenderedPageBreak/>
        <w:t>If you would like to receive this information/publication in an accessible format (such as large print or audio) please call the Customer Service Centre on 1300 502 656, or email info@agriculture.vic.gov.au</w:t>
      </w:r>
    </w:p>
    <w:p>
      <w:pPr>
        <w:rPr>
          <w:rFonts w:cstheme="minorHAnsi"/>
        </w:rPr>
      </w:pPr>
      <w:r>
        <w:rPr>
          <w:rFonts w:cstheme="minorHAnsi"/>
        </w:rPr>
        <w:t>Published by the Department of Primary Industries, March 2010</w:t>
      </w:r>
    </w:p>
    <w:p>
      <w:pPr>
        <w:rPr>
          <w:rFonts w:cstheme="minorHAnsi"/>
        </w:rPr>
      </w:pPr>
      <w:r>
        <w:rPr>
          <w:rFonts w:cstheme="minorHAnsi"/>
        </w:rPr>
        <w:t>© The State of Victoria 2010.</w:t>
      </w:r>
    </w:p>
    <w:p>
      <w:pPr>
        <w:rPr>
          <w:rFonts w:cstheme="minorHAnsi"/>
        </w:rPr>
      </w:pPr>
      <w:r>
        <w:rPr>
          <w:rFonts w:cstheme="minorHAnsi"/>
        </w:rPr>
        <w:t>This publication is copyright. No part may be reproduced by any process except in accordance with the provisions of the Copyright Act 1968.</w:t>
      </w:r>
    </w:p>
    <w:p>
      <w:pPr>
        <w:rPr>
          <w:rFonts w:cstheme="minorHAnsi"/>
        </w:rPr>
      </w:pPr>
      <w:r>
        <w:rPr>
          <w:rFonts w:cstheme="minorHAnsi"/>
        </w:rPr>
        <w:t>Authorised by the Department of Primary Industries</w:t>
      </w:r>
      <w:r>
        <w:rPr>
          <w:rFonts w:cstheme="minorHAnsi"/>
        </w:rPr>
        <w:br/>
        <w:t>1 Spring Street, Melbourne 3000. ISBN 978-1-74264-065-5 (online)</w:t>
      </w:r>
    </w:p>
    <w:p>
      <w:pPr>
        <w:rPr>
          <w:rFonts w:cstheme="minorHAnsi"/>
        </w:rPr>
      </w:pPr>
      <w:r>
        <w:rPr>
          <w:rFonts w:cstheme="minorHAnsi"/>
        </w:rPr>
        <w:t>Disclaimer:</w:t>
      </w:r>
    </w:p>
    <w:p>
      <w:pPr>
        <w:rPr>
          <w:rFonts w:cstheme="minorHAnsi"/>
        </w:rPr>
      </w:pPr>
      <w:r>
        <w:rPr>
          <w:rFonts w:cstheme="minorHAnsi"/>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pPr>
        <w:rPr>
          <w:rFonts w:cstheme="minorHAnsi"/>
        </w:rPr>
      </w:pPr>
      <w:r>
        <w:rPr>
          <w:rFonts w:cstheme="minorHAnsi"/>
        </w:rPr>
        <w:t>For more information about DPI go to www.agriculture.vic.gov.au or phone the Customer Service Centre on 1300 502 656.</w:t>
      </w:r>
    </w:p>
    <w:p>
      <w:pPr>
        <w:pStyle w:val="Heading1"/>
        <w:rPr>
          <w:rFonts w:asciiTheme="minorHAnsi" w:hAnsiTheme="minorHAnsi" w:cstheme="minorHAnsi"/>
        </w:rPr>
      </w:pPr>
      <w:r>
        <w:rPr>
          <w:rFonts w:asciiTheme="minorHAnsi" w:hAnsiTheme="minorHAnsi" w:cstheme="minorHAnsi"/>
        </w:rPr>
        <w:t>Acknowledgements</w:t>
      </w:r>
    </w:p>
    <w:p>
      <w:pPr>
        <w:rPr>
          <w:rFonts w:cstheme="minorHAnsi"/>
        </w:rPr>
      </w:pPr>
      <w:r>
        <w:rPr>
          <w:rFonts w:cstheme="minorHAnsi"/>
        </w:rPr>
        <w:t>The statistical analysis in this report was prepared by Leigh Callinan PhD, AStat from Bendigo Scientific</w:t>
      </w:r>
    </w:p>
    <w:p>
      <w:pPr>
        <w:rPr>
          <w:rFonts w:cstheme="minorHAnsi"/>
        </w:rPr>
      </w:pPr>
      <w:r>
        <w:rPr>
          <w:rFonts w:cstheme="minorHAnsi"/>
        </w:rPr>
        <w:t>Data Analysts.  The Department of Primary Industries (DPI) appreciates his help in preparing this report.</w:t>
      </w:r>
    </w:p>
    <w:p>
      <w:pPr>
        <w:rPr>
          <w:rFonts w:cstheme="minorHAnsi"/>
        </w:rPr>
      </w:pPr>
      <w:r>
        <w:rPr>
          <w:rFonts w:cstheme="minorHAnsi"/>
        </w:rPr>
        <w:t>DPI would also like to acknowledge the assistance received in the preparation of this report from: DPI - Rachael Ward, Benita Kelsall, Scott McDonald, Rod Eldridge, Julie Williams, Joel Spry, Barrie Bradshaw, Ann McDowell, Sue Keirnan and Leah de Vries.</w:t>
      </w:r>
    </w:p>
    <w:p>
      <w:pPr>
        <w:rPr>
          <w:rFonts w:cstheme="minorHAnsi"/>
        </w:rPr>
      </w:pPr>
      <w:r>
        <w:rPr>
          <w:rFonts w:cstheme="minorHAnsi"/>
        </w:rPr>
        <w:t>Fonterra Australia - John Kane</w:t>
      </w:r>
    </w:p>
    <w:p>
      <w:pPr>
        <w:rPr>
          <w:rFonts w:cstheme="minorHAnsi"/>
        </w:rPr>
      </w:pPr>
      <w:r>
        <w:rPr>
          <w:rFonts w:cstheme="minorHAnsi"/>
        </w:rPr>
        <w:t>AgVet Projects - Dr Rob Greenall</w:t>
      </w:r>
    </w:p>
    <w:p>
      <w:pPr>
        <w:rPr>
          <w:rFonts w:cstheme="minorHAnsi"/>
        </w:rPr>
      </w:pPr>
      <w:r>
        <w:rPr>
          <w:rFonts w:cstheme="minorHAnsi"/>
        </w:rPr>
        <w:t>Dairy Shed Water Licence Transition Program Committee - Chair, Patrick O'Halloran (Department of Sustainability and Environment), and committee members Simon Cowan (Goulburn-Murray Water), Basil Ryan (Victorian Farmers Federation) and Peter Haynes (Australian Dairy Products Federation).</w:t>
      </w:r>
    </w:p>
    <w:p>
      <w:pPr>
        <w:rPr>
          <w:rFonts w:cstheme="minorHAnsi"/>
        </w:rPr>
      </w:pPr>
      <w:r>
        <w:rPr>
          <w:rFonts w:cstheme="minorHAnsi"/>
        </w:rPr>
        <w:br w:type="page"/>
      </w:r>
    </w:p>
    <w:p>
      <w:pPr>
        <w:pStyle w:val="Heading1"/>
      </w:pPr>
      <w:r>
        <w:lastRenderedPageBreak/>
        <w:t>Dairy shed water use - 2009 analysis</w:t>
      </w:r>
    </w:p>
    <w:p>
      <w:pPr>
        <w:rPr>
          <w:rFonts w:cstheme="minorHAnsi"/>
        </w:rPr>
      </w:pPr>
      <w:r>
        <w:rPr>
          <w:rFonts w:cstheme="minorHAnsi"/>
        </w:rPr>
        <w:t>For the past nine years, DPI dairy extension officers have been assisting dairy farmers across Victoria to develop effluent management plans for dairy sheds.</w:t>
      </w:r>
    </w:p>
    <w:p>
      <w:pPr>
        <w:rPr>
          <w:rFonts w:cstheme="minorHAnsi"/>
        </w:rPr>
      </w:pPr>
      <w:r>
        <w:rPr>
          <w:rFonts w:cstheme="minorHAnsi"/>
        </w:rPr>
        <w:t>This has involved comprehensive on farm data collection, which includes water use measurements and calculations to determine water use by each of the main processes in the dairy operation.</w:t>
      </w:r>
    </w:p>
    <w:p>
      <w:pPr>
        <w:rPr>
          <w:rFonts w:cstheme="minorHAnsi"/>
        </w:rPr>
      </w:pPr>
      <w:r>
        <w:rPr>
          <w:rFonts w:cstheme="minorHAnsi"/>
        </w:rPr>
        <w:t>In 2005 DPI senior dairy extension officer Scott McDonald produced a report ‘Water use in dairy sheds’ from data collected to that point. The report highlighted the variation in the volumes of fresh and recycled water used in dairy shed processes and the total volumes for various dairy shed systems.</w:t>
      </w:r>
    </w:p>
    <w:p>
      <w:pPr>
        <w:rPr>
          <w:rFonts w:cstheme="minorHAnsi"/>
        </w:rPr>
      </w:pPr>
      <w:r>
        <w:rPr>
          <w:rFonts w:cstheme="minorHAnsi"/>
        </w:rPr>
        <w:t xml:space="preserve">This information has been useful for DPI dairy extension staff and service providers assisting dairy farmers to assess and compare their water use requirements against similar dairy shed systems. In turn, this has enabled farmers to adopt water saving strategies and maintain dairy operations </w:t>
      </w:r>
    </w:p>
    <w:p>
      <w:pPr>
        <w:rPr>
          <w:rFonts w:cstheme="minorHAnsi"/>
        </w:rPr>
      </w:pPr>
      <w:r>
        <w:rPr>
          <w:rFonts w:cstheme="minorHAnsi"/>
        </w:rPr>
        <w:t>Industry bodies, United Dairyfarmers of Victoria (UDV) and Victorian Farmers Federation (VFF), campaigned to ensure sufficient water allocation for existing dairy farmers and to allow new entrants into the dairy industry.</w:t>
      </w:r>
    </w:p>
    <w:p>
      <w:pPr>
        <w:rPr>
          <w:rFonts w:cstheme="minorHAnsi"/>
        </w:rPr>
      </w:pPr>
      <w:r>
        <w:rPr>
          <w:rFonts w:cstheme="minorHAnsi"/>
        </w:rPr>
        <w:t>In line with current water policy, the Department of Sustainability and Environment (DSE) introduced a policy to allow this to happen, with water corporations responsible for the licensing process.</w:t>
      </w:r>
    </w:p>
    <w:p>
      <w:pPr>
        <w:rPr>
          <w:rFonts w:cstheme="minorHAnsi"/>
        </w:rPr>
      </w:pPr>
      <w:r>
        <w:rPr>
          <w:rFonts w:cstheme="minorHAnsi"/>
        </w:rPr>
        <w:t>This report has been prepared for DPI by Biometrician Leigh Callinan, Bendigo Scientific Data Analysts, as an update of the 2005 report and to provide predictions of ‘reasonable’ daily water use.</w:t>
      </w:r>
    </w:p>
    <w:p>
      <w:pPr>
        <w:rPr>
          <w:rFonts w:cstheme="minorHAnsi"/>
        </w:rPr>
      </w:pPr>
      <w:r>
        <w:rPr>
          <w:rFonts w:cstheme="minorHAnsi"/>
        </w:rPr>
        <w:t>The key aspects of this report have been reproduced in the Department of Primary Industries booklet ‘Dairy shed water – How much do you use?’ The booklet is a comprehensive guide to calculating water use in the dairy shed and is available on the DPI website or by contacting the Customer Service Centre on 1300 502 656.</w:t>
      </w:r>
    </w:p>
    <w:p>
      <w:pPr>
        <w:rPr>
          <w:rFonts w:cstheme="minorHAnsi"/>
        </w:rPr>
      </w:pPr>
      <w:r>
        <w:rPr>
          <w:rFonts w:cstheme="minorHAnsi"/>
        </w:rPr>
        <w:t>This biometric report has been compiled to determine correlations between the volume of water used within the dairy shed per day and herd numbers or shed type.</w:t>
      </w:r>
    </w:p>
    <w:p>
      <w:pPr>
        <w:rPr>
          <w:rFonts w:cstheme="minorHAnsi"/>
        </w:rPr>
      </w:pPr>
      <w:r>
        <w:rPr>
          <w:rFonts w:cstheme="minorHAnsi"/>
        </w:rPr>
        <w:t>The information used to prepare this report was sourced from the DPI Dairy Nutrients databases and collected from more than 1,500 farms across the dairying regions of Northern Victoria, South West Victoria and Gippsland. Data relating to water used in the dairy shed was collected during the development of effluent management plans for the individual farms.</w:t>
      </w:r>
    </w:p>
    <w:p>
      <w:pPr>
        <w:pStyle w:val="NormalWeb"/>
        <w:rPr>
          <w:rFonts w:asciiTheme="minorHAnsi" w:hAnsiTheme="minorHAnsi" w:cstheme="minorHAnsi"/>
          <w:sz w:val="22"/>
          <w:szCs w:val="22"/>
        </w:rPr>
      </w:pPr>
      <w:r>
        <w:rPr>
          <w:rFonts w:asciiTheme="minorHAnsi" w:hAnsiTheme="minorHAnsi" w:cstheme="minorHAnsi"/>
          <w:sz w:val="22"/>
          <w:szCs w:val="22"/>
        </w:rPr>
        <w:t>This report has identified a relationship between herd numbers, dairy shed type (rotary, double up herringbone, swing over herringbone) and the volume of water used per day. This is shown in Table 6, 75th percentile for predicted individual Water Use per Day (l) by Herd Size and Dairy Type of this report, and as Table 1 on page four of the DEPI booklet 'Dairy shed water – How much do you use?' However, it should be noted that the dataset is limited in regard to:</w:t>
      </w:r>
    </w:p>
    <w:p>
      <w:pPr>
        <w:numPr>
          <w:ilvl w:val="0"/>
          <w:numId w:val="1"/>
        </w:numPr>
        <w:spacing w:before="100" w:beforeAutospacing="1" w:after="100" w:afterAutospacing="1" w:line="240" w:lineRule="auto"/>
        <w:rPr>
          <w:rFonts w:cstheme="minorHAnsi"/>
          <w:lang w:val="en-AU" w:eastAsia="en-AU"/>
        </w:rPr>
      </w:pPr>
      <w:r>
        <w:rPr>
          <w:rFonts w:cstheme="minorHAnsi"/>
          <w:lang w:val="en-AU" w:eastAsia="en-AU"/>
        </w:rPr>
        <w:t>rotary dairies with more than 600 cows (only 27 dairies in the dataset);</w:t>
      </w:r>
    </w:p>
    <w:p>
      <w:pPr>
        <w:numPr>
          <w:ilvl w:val="0"/>
          <w:numId w:val="1"/>
        </w:numPr>
        <w:spacing w:before="100" w:beforeAutospacing="1" w:after="100" w:afterAutospacing="1" w:line="240" w:lineRule="auto"/>
        <w:rPr>
          <w:rFonts w:cstheme="minorHAnsi"/>
          <w:lang w:val="en-AU" w:eastAsia="en-AU"/>
        </w:rPr>
      </w:pPr>
      <w:r>
        <w:rPr>
          <w:rFonts w:cstheme="minorHAnsi"/>
          <w:lang w:val="en-AU" w:eastAsia="en-AU"/>
        </w:rPr>
        <w:t>double up dairies with herds of more than 400 cows (only three dairies in the dataset); and</w:t>
      </w:r>
    </w:p>
    <w:p>
      <w:pPr>
        <w:numPr>
          <w:ilvl w:val="0"/>
          <w:numId w:val="1"/>
        </w:numPr>
        <w:spacing w:before="100" w:beforeAutospacing="1" w:after="100" w:afterAutospacing="1" w:line="240" w:lineRule="auto"/>
        <w:rPr>
          <w:rFonts w:cstheme="minorHAnsi"/>
          <w:lang w:val="en-AU" w:eastAsia="en-AU"/>
        </w:rPr>
      </w:pPr>
      <w:r>
        <w:rPr>
          <w:rFonts w:cstheme="minorHAnsi"/>
          <w:lang w:val="en-AU" w:eastAsia="en-AU"/>
        </w:rPr>
        <w:t>swing over herringbone dairies with herds of more than 400 cows (only four dairies in the dataset).</w:t>
      </w:r>
    </w:p>
    <w:p>
      <w:pPr>
        <w:spacing w:before="100" w:beforeAutospacing="1" w:after="100" w:afterAutospacing="1" w:line="240" w:lineRule="auto"/>
        <w:rPr>
          <w:rFonts w:cstheme="minorHAnsi"/>
          <w:lang w:val="en-AU" w:eastAsia="en-AU"/>
        </w:rPr>
      </w:pPr>
      <w:r>
        <w:rPr>
          <w:rFonts w:cstheme="minorHAnsi"/>
          <w:lang w:val="en-AU" w:eastAsia="en-AU"/>
        </w:rPr>
        <w:t>As such the percentiles for these categories may be unreliable.</w:t>
      </w:r>
    </w:p>
    <w:p>
      <w:pPr>
        <w:spacing w:before="100" w:beforeAutospacing="1" w:after="100" w:afterAutospacing="1" w:line="240" w:lineRule="auto"/>
        <w:rPr>
          <w:rFonts w:cstheme="minorHAnsi"/>
          <w:lang w:val="en-AU" w:eastAsia="en-AU"/>
        </w:rPr>
      </w:pPr>
      <w:r>
        <w:rPr>
          <w:rFonts w:cstheme="minorHAnsi"/>
          <w:lang w:val="en-AU" w:eastAsia="en-AU"/>
        </w:rPr>
        <w:lastRenderedPageBreak/>
        <w:t>The daily water usage has also been converted to an annual water use by using a multiplier of 365, and is shown in Table 2, Predicted 75th percentile for Dairy Water Use per Year (ML/yr) by Herd Size and Dairy Type of the DEPI booklet 'Dairy shed water – How much do you use?'. This gives an indication of 'reasonable' annual dairy shed water usage.</w:t>
      </w:r>
    </w:p>
    <w:p>
      <w:pPr>
        <w:spacing w:before="100" w:beforeAutospacing="1" w:after="100" w:afterAutospacing="1" w:line="240" w:lineRule="auto"/>
        <w:rPr>
          <w:rFonts w:cstheme="minorHAnsi"/>
          <w:lang w:val="en-AU" w:eastAsia="en-AU"/>
        </w:rPr>
      </w:pPr>
      <w:r>
        <w:rPr>
          <w:rFonts w:cstheme="minorHAnsi"/>
          <w:lang w:val="en-AU" w:eastAsia="en-AU"/>
        </w:rPr>
        <w:t>Even though the report showed a correlation between herd size and water use, it is worth noting even the smaller herd operators have been known to have water consumption equalling the larger herds.</w:t>
      </w:r>
    </w:p>
    <w:p>
      <w:pPr>
        <w:spacing w:before="100" w:beforeAutospacing="1" w:after="100" w:afterAutospacing="1" w:line="240" w:lineRule="auto"/>
        <w:rPr>
          <w:rFonts w:cstheme="minorHAnsi"/>
          <w:lang w:val="en-AU" w:eastAsia="en-AU"/>
        </w:rPr>
      </w:pPr>
      <w:r>
        <w:rPr>
          <w:rFonts w:cstheme="minorHAnsi"/>
          <w:lang w:val="en-AU" w:eastAsia="en-AU"/>
        </w:rPr>
        <w:t>When the data was collected, the daily water use was determined by either flow rate or storage volume measurements as well as detailed discussions with dairy owners and shed operators. Flow rate was measured by timing how long a known volume container took to fill then multiplying this by the time taken for each process and totalling to reach the daily water use. However, this method</w:t>
      </w:r>
      <w:r>
        <w:rPr>
          <w:rFonts w:cstheme="minorHAnsi"/>
          <w:lang w:val="en-AU" w:eastAsia="en-AU"/>
        </w:rPr>
        <w:br/>
        <w:t>relied heavily on the accuracy with which the dairy shed operator could determine how long each task took with variables including daily, seasonal and operator differences. Alternatively, if all the water used in the dairy shed was sourced via a storage such as a tank, then a daily estimate could be made from the proportion of the storage volume used.</w:t>
      </w:r>
    </w:p>
    <w:p>
      <w:pPr>
        <w:spacing w:before="100" w:beforeAutospacing="1" w:after="100" w:afterAutospacing="1" w:line="240" w:lineRule="auto"/>
        <w:rPr>
          <w:rFonts w:cstheme="minorHAnsi"/>
          <w:lang w:val="en-AU" w:eastAsia="en-AU"/>
        </w:rPr>
      </w:pPr>
      <w:r>
        <w:rPr>
          <w:rFonts w:cstheme="minorHAnsi"/>
          <w:lang w:val="en-AU" w:eastAsia="en-AU"/>
        </w:rPr>
        <w:t>When calculating and comparing total dairy water use it is worth noting that within the dairy the tasks that generally require large amounts of water are the plate cooler, yard wash and continuous platform sprays used in some rotary dairies. Although the water from these tasks is often reused within the dairy, such as recycling the plate cooler water for yard wash, this is not always the case and can be the reason for high annual volumes of water used.</w:t>
      </w:r>
    </w:p>
    <w:p>
      <w:pPr>
        <w:spacing w:before="100" w:beforeAutospacing="1" w:after="100" w:afterAutospacing="1" w:line="240" w:lineRule="auto"/>
        <w:rPr>
          <w:rFonts w:cstheme="minorHAnsi"/>
          <w:lang w:val="en-AU" w:eastAsia="en-AU"/>
        </w:rPr>
      </w:pPr>
      <w:r>
        <w:rPr>
          <w:rFonts w:cstheme="minorHAnsi"/>
          <w:lang w:val="en-AU" w:eastAsia="en-AU"/>
        </w:rPr>
        <w:t>Also note that in this report the term effluent refers to the urine and solid components accumulated in the yard and dairy and the water used to clean the yard and inside the dairy (all material that would enter the effluent management system).</w:t>
      </w:r>
    </w:p>
    <w:p>
      <w:pPr>
        <w:spacing w:before="100" w:beforeAutospacing="1" w:after="100" w:afterAutospacing="1" w:line="240" w:lineRule="auto"/>
        <w:rPr>
          <w:rFonts w:cstheme="minorHAnsi"/>
          <w:lang w:val="en-AU" w:eastAsia="en-AU"/>
        </w:rPr>
      </w:pPr>
      <w:r>
        <w:rPr>
          <w:rFonts w:cstheme="minorHAnsi"/>
          <w:lang w:val="en-AU" w:eastAsia="en-AU"/>
        </w:rPr>
        <w:t>Water saving strategies in the dairy are important, but these should never compromise milk quality.</w:t>
      </w:r>
    </w:p>
    <w:p>
      <w:pPr>
        <w:rPr>
          <w:lang w:val="en-AU" w:eastAsia="en-AU"/>
        </w:rPr>
      </w:pPr>
      <w:r>
        <w:rPr>
          <w:lang w:val="en-AU" w:eastAsia="en-AU"/>
        </w:rPr>
        <w:br w:type="page"/>
      </w:r>
    </w:p>
    <w:p>
      <w:pPr>
        <w:pStyle w:val="Heading1"/>
      </w:pPr>
      <w:r>
        <w:lastRenderedPageBreak/>
        <w:t>The biometrician report (4 August, 2009) - summary</w:t>
      </w:r>
    </w:p>
    <w:p>
      <w:pPr>
        <w:pStyle w:val="NormalWeb"/>
        <w:rPr>
          <w:rFonts w:asciiTheme="minorHAnsi" w:hAnsiTheme="minorHAnsi" w:cstheme="minorHAnsi"/>
          <w:sz w:val="22"/>
          <w:szCs w:val="22"/>
        </w:rPr>
      </w:pPr>
      <w:r>
        <w:rPr>
          <w:rFonts w:asciiTheme="minorHAnsi" w:hAnsiTheme="minorHAnsi" w:cstheme="minorHAnsi"/>
          <w:sz w:val="22"/>
          <w:szCs w:val="22"/>
        </w:rPr>
        <w:t>The Department of Environment and Primary Industries surveyed water use volumes and practices on approximately 1,500 dairy farms in Victoria (Gippsland, North and South West), from January 2001 to February 2009. The means, medians and ranges for all the water use components within the dairy, as well as an overall comparison of regions and dairy types (double up herringbones, rotaries and swing over herringbones) are reported here.</w:t>
      </w:r>
    </w:p>
    <w:p>
      <w:pPr>
        <w:pStyle w:val="NormalWeb"/>
        <w:rPr>
          <w:rFonts w:asciiTheme="minorHAnsi" w:hAnsiTheme="minorHAnsi" w:cstheme="minorHAnsi"/>
          <w:sz w:val="22"/>
          <w:szCs w:val="22"/>
        </w:rPr>
      </w:pPr>
      <w:r>
        <w:rPr>
          <w:rFonts w:asciiTheme="minorHAnsi" w:hAnsiTheme="minorHAnsi" w:cstheme="minorHAnsi"/>
          <w:sz w:val="22"/>
          <w:szCs w:val="22"/>
        </w:rPr>
        <w:t>South Western Victoria had proportionately more swing overs (61 per cent compared to 42 per cent in Gippsland and 51 per cent in the North) and less doubles.</w:t>
      </w:r>
    </w:p>
    <w:p>
      <w:pPr>
        <w:pStyle w:val="NormalWeb"/>
        <w:rPr>
          <w:rFonts w:asciiTheme="minorHAnsi" w:hAnsiTheme="minorHAnsi" w:cstheme="minorHAnsi"/>
          <w:sz w:val="22"/>
          <w:szCs w:val="22"/>
        </w:rPr>
      </w:pPr>
      <w:r>
        <w:rPr>
          <w:rFonts w:asciiTheme="minorHAnsi" w:hAnsiTheme="minorHAnsi" w:cstheme="minorHAnsi"/>
          <w:sz w:val="22"/>
          <w:szCs w:val="22"/>
        </w:rPr>
        <w:t>Northern Victoria had proportionately more rotaries (26 per cent compared to 21 per cent in Gippsland and 23 per cent in the South West).</w:t>
      </w:r>
    </w:p>
    <w:p>
      <w:pPr>
        <w:pStyle w:val="NormalWeb"/>
        <w:rPr>
          <w:rFonts w:asciiTheme="minorHAnsi" w:hAnsiTheme="minorHAnsi" w:cstheme="minorHAnsi"/>
          <w:sz w:val="22"/>
          <w:szCs w:val="22"/>
        </w:rPr>
      </w:pPr>
      <w:r>
        <w:rPr>
          <w:rFonts w:asciiTheme="minorHAnsi" w:hAnsiTheme="minorHAnsi" w:cstheme="minorHAnsi"/>
          <w:sz w:val="22"/>
          <w:szCs w:val="22"/>
        </w:rPr>
        <w:t>Water use per day was significantly greater in the North than in South West which in turn was significantly greater than in Gippsland.</w:t>
      </w:r>
    </w:p>
    <w:p>
      <w:pPr>
        <w:pStyle w:val="NormalWeb"/>
        <w:rPr>
          <w:rFonts w:asciiTheme="minorHAnsi" w:hAnsiTheme="minorHAnsi" w:cstheme="minorHAnsi"/>
          <w:sz w:val="22"/>
          <w:szCs w:val="22"/>
        </w:rPr>
      </w:pPr>
      <w:r>
        <w:rPr>
          <w:rFonts w:asciiTheme="minorHAnsi" w:hAnsiTheme="minorHAnsi" w:cstheme="minorHAnsi"/>
          <w:sz w:val="22"/>
          <w:szCs w:val="22"/>
        </w:rPr>
        <w:t>Water use per day was significantly associated with both dairy type (rotary greater than swing over and in turn greater than double) and herd size. Water use per day increased with increasing herd size in swing overs to a significantly greater extent than in doubles or rotaries; and doubles to a greater extent than in rotaries. Rotaries have higher water use which is less sensitive to herd size.</w:t>
      </w:r>
    </w:p>
    <w:p>
      <w:pPr>
        <w:pStyle w:val="NormalWeb"/>
        <w:rPr>
          <w:rFonts w:asciiTheme="minorHAnsi" w:hAnsiTheme="minorHAnsi" w:cstheme="minorHAnsi"/>
          <w:sz w:val="22"/>
          <w:szCs w:val="22"/>
        </w:rPr>
      </w:pPr>
      <w:r>
        <w:rPr>
          <w:rFonts w:asciiTheme="minorHAnsi" w:hAnsiTheme="minorHAnsi" w:cstheme="minorHAnsi"/>
          <w:sz w:val="22"/>
          <w:szCs w:val="22"/>
        </w:rPr>
        <w:t>Water use per day per cow, as well as being significantly associated with region (North greater than South West and Gippsland), was significantly associated with dairy type (rotary greater than swing over and in turn greater than double).</w:t>
      </w:r>
    </w:p>
    <w:p>
      <w:pPr>
        <w:pStyle w:val="NormalWeb"/>
        <w:rPr>
          <w:rFonts w:asciiTheme="minorHAnsi" w:hAnsiTheme="minorHAnsi" w:cstheme="minorHAnsi"/>
          <w:sz w:val="22"/>
          <w:szCs w:val="22"/>
        </w:rPr>
      </w:pPr>
      <w:r>
        <w:rPr>
          <w:rFonts w:asciiTheme="minorHAnsi" w:hAnsiTheme="minorHAnsi" w:cstheme="minorHAnsi"/>
          <w:sz w:val="22"/>
          <w:szCs w:val="22"/>
        </w:rPr>
        <w:t>Rotaries had significantly:</w:t>
      </w:r>
    </w:p>
    <w:p>
      <w:pPr>
        <w:numPr>
          <w:ilvl w:val="0"/>
          <w:numId w:val="2"/>
        </w:numPr>
        <w:spacing w:before="100" w:beforeAutospacing="1" w:after="100" w:afterAutospacing="1" w:line="240" w:lineRule="auto"/>
        <w:rPr>
          <w:rFonts w:cstheme="minorHAnsi"/>
        </w:rPr>
      </w:pPr>
      <w:r>
        <w:rPr>
          <w:rFonts w:cstheme="minorHAnsi"/>
        </w:rPr>
        <w:t>More effluent per cow produced than either herringbones</w:t>
      </w:r>
    </w:p>
    <w:p>
      <w:pPr>
        <w:numPr>
          <w:ilvl w:val="0"/>
          <w:numId w:val="2"/>
        </w:numPr>
        <w:spacing w:before="100" w:beforeAutospacing="1" w:after="100" w:afterAutospacing="1" w:line="240" w:lineRule="auto"/>
        <w:rPr>
          <w:rFonts w:cstheme="minorHAnsi"/>
        </w:rPr>
      </w:pPr>
      <w:r>
        <w:rPr>
          <w:rFonts w:cstheme="minorHAnsi"/>
        </w:rPr>
        <w:t>Greater incidence of recycled water use than double</w:t>
      </w:r>
    </w:p>
    <w:p>
      <w:pPr>
        <w:numPr>
          <w:ilvl w:val="0"/>
          <w:numId w:val="2"/>
        </w:numPr>
        <w:spacing w:before="100" w:beforeAutospacing="1" w:after="100" w:afterAutospacing="1" w:line="240" w:lineRule="auto"/>
        <w:rPr>
          <w:rFonts w:cstheme="minorHAnsi"/>
        </w:rPr>
      </w:pPr>
      <w:r>
        <w:rPr>
          <w:rFonts w:cstheme="minorHAnsi"/>
        </w:rPr>
        <w:t>Greater incidence of caught shed water than double</w:t>
      </w:r>
    </w:p>
    <w:p>
      <w:pPr>
        <w:numPr>
          <w:ilvl w:val="0"/>
          <w:numId w:val="2"/>
        </w:numPr>
        <w:spacing w:before="100" w:beforeAutospacing="1" w:after="100" w:afterAutospacing="1" w:line="240" w:lineRule="auto"/>
        <w:rPr>
          <w:rFonts w:cstheme="minorHAnsi"/>
        </w:rPr>
      </w:pPr>
      <w:r>
        <w:rPr>
          <w:rFonts w:cstheme="minorHAnsi"/>
        </w:rPr>
        <w:t>More flood than hose yard wash than either double or swing over</w:t>
      </w:r>
    </w:p>
    <w:p>
      <w:pPr>
        <w:numPr>
          <w:ilvl w:val="0"/>
          <w:numId w:val="2"/>
        </w:numPr>
        <w:spacing w:before="100" w:beforeAutospacing="1" w:after="100" w:afterAutospacing="1" w:line="240" w:lineRule="auto"/>
        <w:rPr>
          <w:rFonts w:cstheme="minorHAnsi"/>
        </w:rPr>
      </w:pPr>
      <w:r>
        <w:rPr>
          <w:rFonts w:cstheme="minorHAnsi"/>
        </w:rPr>
        <w:t>Greater incidence of plate cooler water diverted than swing over</w:t>
      </w:r>
    </w:p>
    <w:p>
      <w:pPr>
        <w:pStyle w:val="NormalWeb"/>
        <w:rPr>
          <w:rFonts w:asciiTheme="minorHAnsi" w:hAnsiTheme="minorHAnsi" w:cstheme="minorHAnsi"/>
          <w:sz w:val="22"/>
          <w:szCs w:val="22"/>
        </w:rPr>
      </w:pPr>
      <w:r>
        <w:rPr>
          <w:rFonts w:asciiTheme="minorHAnsi" w:hAnsiTheme="minorHAnsi" w:cstheme="minorHAnsi"/>
          <w:sz w:val="22"/>
          <w:szCs w:val="22"/>
        </w:rPr>
        <w:t>Swing over had significantly:</w:t>
      </w:r>
    </w:p>
    <w:p>
      <w:pPr>
        <w:numPr>
          <w:ilvl w:val="0"/>
          <w:numId w:val="3"/>
        </w:numPr>
        <w:spacing w:before="100" w:beforeAutospacing="1" w:after="100" w:afterAutospacing="1" w:line="240" w:lineRule="auto"/>
        <w:rPr>
          <w:rFonts w:cstheme="minorHAnsi"/>
        </w:rPr>
      </w:pPr>
      <w:r>
        <w:rPr>
          <w:rFonts w:cstheme="minorHAnsi"/>
        </w:rPr>
        <w:t>Greater incidence of caught shed water than did double</w:t>
      </w:r>
    </w:p>
    <w:p>
      <w:pPr>
        <w:numPr>
          <w:ilvl w:val="0"/>
          <w:numId w:val="3"/>
        </w:numPr>
        <w:spacing w:before="100" w:beforeAutospacing="1" w:after="100" w:afterAutospacing="1" w:line="240" w:lineRule="auto"/>
        <w:rPr>
          <w:rFonts w:cstheme="minorHAnsi"/>
        </w:rPr>
      </w:pPr>
      <w:r>
        <w:rPr>
          <w:rFonts w:cstheme="minorHAnsi"/>
        </w:rPr>
        <w:t>Lower incidence of plate cooler water diverted than did swing over.</w:t>
      </w:r>
    </w:p>
    <w:p>
      <w:pPr>
        <w:pStyle w:val="NormalWeb"/>
        <w:rPr>
          <w:rFonts w:asciiTheme="minorHAnsi" w:hAnsiTheme="minorHAnsi" w:cstheme="minorHAnsi"/>
          <w:sz w:val="22"/>
          <w:szCs w:val="22"/>
        </w:rPr>
      </w:pPr>
      <w:r>
        <w:rPr>
          <w:rFonts w:asciiTheme="minorHAnsi" w:hAnsiTheme="minorHAnsi" w:cstheme="minorHAnsi"/>
          <w:sz w:val="22"/>
          <w:szCs w:val="22"/>
        </w:rPr>
        <w:t>Gippsland had significantly more hose than flood yard wash than either the North or South West. Gippsland and Northern Victoria had significantly higher proportions of farms that used recycled water and caught shed water than the South West.</w:t>
      </w:r>
    </w:p>
    <w:p>
      <w:pPr>
        <w:pStyle w:val="NormalWeb"/>
        <w:rPr>
          <w:rFonts w:asciiTheme="minorHAnsi" w:hAnsiTheme="minorHAnsi" w:cstheme="minorHAnsi"/>
          <w:sz w:val="22"/>
          <w:szCs w:val="22"/>
        </w:rPr>
      </w:pPr>
      <w:r>
        <w:rPr>
          <w:rFonts w:asciiTheme="minorHAnsi" w:hAnsiTheme="minorHAnsi" w:cstheme="minorHAnsi"/>
          <w:sz w:val="22"/>
          <w:szCs w:val="22"/>
        </w:rPr>
        <w:t>Gippsland and the South West had a significantly greater proportion of farms that had plate cooler water diverted than did the North.</w:t>
      </w:r>
    </w:p>
    <w:p>
      <w:pPr>
        <w:pStyle w:val="NormalWeb"/>
        <w:rPr>
          <w:rFonts w:asciiTheme="minorHAnsi" w:hAnsiTheme="minorHAnsi" w:cstheme="minorHAnsi"/>
          <w:sz w:val="22"/>
          <w:szCs w:val="22"/>
        </w:rPr>
      </w:pPr>
      <w:r>
        <w:rPr>
          <w:rFonts w:asciiTheme="minorHAnsi" w:hAnsiTheme="minorHAnsi" w:cstheme="minorHAnsi"/>
          <w:sz w:val="22"/>
          <w:szCs w:val="22"/>
        </w:rPr>
        <w:t>Northern Victoria had significantly more plant rinse and pit/platform washing than the South West.</w:t>
      </w:r>
    </w:p>
    <w:p>
      <w:pPr>
        <w:pStyle w:val="Heading1"/>
      </w:pPr>
      <w:r>
        <w:lastRenderedPageBreak/>
        <w:t>Methods</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The distribution of continuous variables like water use per day was tabled with:</w:t>
      </w:r>
    </w:p>
    <w:p>
      <w:pPr>
        <w:numPr>
          <w:ilvl w:val="0"/>
          <w:numId w:val="4"/>
        </w:numPr>
        <w:spacing w:before="100" w:beforeAutospacing="1" w:after="100" w:afterAutospacing="1" w:line="240" w:lineRule="auto"/>
        <w:rPr>
          <w:rFonts w:cstheme="majorHAnsi"/>
          <w:color w:val="000000"/>
        </w:rPr>
      </w:pPr>
      <w:r>
        <w:rPr>
          <w:rFonts w:cstheme="majorHAnsi"/>
          <w:color w:val="000000"/>
        </w:rPr>
        <w:t>The number of farms with water use per day recorded</w:t>
      </w:r>
    </w:p>
    <w:p>
      <w:pPr>
        <w:numPr>
          <w:ilvl w:val="0"/>
          <w:numId w:val="4"/>
        </w:numPr>
        <w:spacing w:before="100" w:beforeAutospacing="1" w:after="100" w:afterAutospacing="1" w:line="240" w:lineRule="auto"/>
        <w:rPr>
          <w:rFonts w:cstheme="majorHAnsi"/>
          <w:color w:val="000000"/>
        </w:rPr>
      </w:pPr>
      <w:r>
        <w:rPr>
          <w:rFonts w:cstheme="majorHAnsi"/>
          <w:color w:val="000000"/>
        </w:rPr>
        <w:t>The mean of water use per day</w:t>
      </w:r>
    </w:p>
    <w:p>
      <w:pPr>
        <w:numPr>
          <w:ilvl w:val="0"/>
          <w:numId w:val="4"/>
        </w:numPr>
        <w:spacing w:before="100" w:beforeAutospacing="1" w:after="100" w:afterAutospacing="1" w:line="240" w:lineRule="auto"/>
        <w:rPr>
          <w:rFonts w:cstheme="majorHAnsi"/>
          <w:color w:val="000000"/>
        </w:rPr>
      </w:pPr>
      <w:r>
        <w:rPr>
          <w:rFonts w:cstheme="majorHAnsi"/>
          <w:color w:val="000000"/>
        </w:rPr>
        <w:t>Some percentiles of water use per day, viz: 0, 5, 25, 50, 75 and 100. The 0 percentile is the minimum water use per day recorded, the 100 percentile is the maximum and the 50 percentile is the median. When recorded water use per day are arranged from lowest to highest, the median is the value in the middle, or the mean of 2 values in the middle, the 5 percentile is the highest value of the lowest 5 per cent of values.</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Significant differences between levels of factors such as region in variates such as water use per day were determined by analysis of variance, using Fisher's Unprotected Least Significant Difference with a type 1 error of 5%, ie. LSD5%. Residual Maximum Likelihood (REML) was used to determine the significance of differences between levels of multiple factors and variates. Contingency table analyses were done with Χ2 test, Fisher's Exact 2 * 2 test and multinomial analytical methods. In this report significant means p &lt; 0.05, unless otherwise specified.</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Statistical analyses were done with:</w:t>
      </w:r>
    </w:p>
    <w:p>
      <w:pPr>
        <w:numPr>
          <w:ilvl w:val="0"/>
          <w:numId w:val="5"/>
        </w:numPr>
        <w:spacing w:before="100" w:beforeAutospacing="1" w:after="100" w:afterAutospacing="1" w:line="240" w:lineRule="auto"/>
        <w:rPr>
          <w:rFonts w:cstheme="majorHAnsi"/>
          <w:color w:val="000000"/>
        </w:rPr>
      </w:pPr>
      <w:r>
        <w:rPr>
          <w:rFonts w:cstheme="majorHAnsi"/>
          <w:color w:val="000000"/>
        </w:rPr>
        <w:t>GenStat for Windows. (2007). 10th Edn. VSN International Ltd., Hemel Hempstead, UK,</w:t>
      </w:r>
    </w:p>
    <w:p>
      <w:pPr>
        <w:numPr>
          <w:ilvl w:val="0"/>
          <w:numId w:val="5"/>
        </w:numPr>
        <w:spacing w:before="100" w:beforeAutospacing="1" w:after="100" w:afterAutospacing="1" w:line="240" w:lineRule="auto"/>
        <w:rPr>
          <w:rFonts w:cstheme="majorHAnsi"/>
          <w:color w:val="000000"/>
        </w:rPr>
      </w:pPr>
      <w:r>
        <w:rPr>
          <w:rFonts w:cstheme="majorHAnsi"/>
          <w:color w:val="000000"/>
        </w:rPr>
        <w:t>R version 2.7.2 (2008). The R Foundation for Statistical Computing, and</w:t>
      </w:r>
    </w:p>
    <w:p>
      <w:pPr>
        <w:numPr>
          <w:ilvl w:val="0"/>
          <w:numId w:val="5"/>
        </w:numPr>
        <w:spacing w:before="100" w:beforeAutospacing="1" w:after="100" w:afterAutospacing="1" w:line="240" w:lineRule="auto"/>
        <w:rPr>
          <w:rFonts w:cstheme="majorHAnsi"/>
          <w:color w:val="000000"/>
        </w:rPr>
      </w:pPr>
      <w:r>
        <w:rPr>
          <w:rFonts w:cstheme="majorHAnsi"/>
          <w:color w:val="000000"/>
        </w:rPr>
        <w:t>StatXact Version 8.0.0. Cytel Studio. MA, USA.</w:t>
      </w:r>
    </w:p>
    <w:p>
      <w:pPr>
        <w:rPr>
          <w:rFonts w:asciiTheme="majorHAnsi" w:hAnsiTheme="majorHAnsi" w:cstheme="majorHAnsi"/>
          <w:color w:val="000000"/>
        </w:rPr>
      </w:pPr>
      <w:r>
        <w:rPr>
          <w:rFonts w:asciiTheme="majorHAnsi" w:hAnsiTheme="majorHAnsi" w:cstheme="majorHAnsi"/>
          <w:color w:val="000000"/>
        </w:rPr>
        <w:br w:type="page"/>
      </w:r>
    </w:p>
    <w:p>
      <w:pPr>
        <w:pStyle w:val="Heading1"/>
      </w:pPr>
      <w:r>
        <w:lastRenderedPageBreak/>
        <w:t>Results</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Data was collected from 14 January 2001 to 9 February 2009.</w:t>
      </w:r>
    </w:p>
    <w:p>
      <w:pPr>
        <w:pStyle w:val="Heading1"/>
      </w:pPr>
      <w:r>
        <w:t>Regions</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The regional distribution of water use per day is shown in Table 1.</w:t>
      </w:r>
    </w:p>
    <w:p>
      <w:pPr>
        <w:pStyle w:val="NormalWeb"/>
        <w:rPr>
          <w:rFonts w:asciiTheme="minorHAnsi" w:hAnsiTheme="minorHAnsi" w:cstheme="majorHAnsi"/>
          <w:color w:val="000000"/>
          <w:sz w:val="22"/>
          <w:szCs w:val="22"/>
        </w:rPr>
      </w:pPr>
      <w:r>
        <w:rPr>
          <w:rStyle w:val="Strong"/>
          <w:rFonts w:asciiTheme="minorHAnsi" w:hAnsiTheme="minorHAnsi" w:cstheme="majorHAnsi"/>
          <w:color w:val="000000"/>
          <w:sz w:val="22"/>
          <w:szCs w:val="22"/>
        </w:rPr>
        <w:t>Table 1. Frequencies, means and percentiles for water use per day (l/day) by region</w:t>
      </w:r>
    </w:p>
    <w:tbl>
      <w:tblPr>
        <w:tblStyle w:val="TableGrid"/>
        <w:tblW w:w="0" w:type="auto"/>
        <w:tblLook w:val="04A0" w:firstRow="1" w:lastRow="0" w:firstColumn="1" w:lastColumn="0" w:noHBand="0" w:noVBand="1"/>
        <w:tblCaption w:val="The regional distribution of water use per day "/>
        <w:tblDescription w:val="The regional distribution of water use per day broken down into percentages"/>
      </w:tblPr>
      <w:tblGrid>
        <w:gridCol w:w="1110"/>
        <w:gridCol w:w="825"/>
        <w:gridCol w:w="1053"/>
        <w:gridCol w:w="825"/>
        <w:gridCol w:w="879"/>
        <w:gridCol w:w="879"/>
        <w:gridCol w:w="826"/>
        <w:gridCol w:w="861"/>
        <w:gridCol w:w="861"/>
        <w:gridCol w:w="897"/>
      </w:tblGrid>
      <w:tr>
        <w:tc>
          <w:tcPr>
            <w:tcW w:w="901"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Region</w:t>
            </w:r>
          </w:p>
        </w:tc>
        <w:tc>
          <w:tcPr>
            <w:tcW w:w="901"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No</w:t>
            </w:r>
          </w:p>
        </w:tc>
        <w:tc>
          <w:tcPr>
            <w:tcW w:w="901"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Mean</w:t>
            </w:r>
          </w:p>
        </w:tc>
        <w:tc>
          <w:tcPr>
            <w:tcW w:w="901"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0%</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5%</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25%</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50%</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75%</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95%</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100%</w:t>
            </w:r>
          </w:p>
        </w:tc>
      </w:tr>
      <w:tr>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Gippsland</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702</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9780.69</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1501.5</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3500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6000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10400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30000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140000</w:t>
            </w:r>
          </w:p>
        </w:tc>
      </w:tr>
      <w:tr>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North</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337</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14867.82</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1010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3000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6045</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9900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19700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45220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84000</w:t>
            </w:r>
          </w:p>
        </w:tc>
      </w:tr>
      <w:tr>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SW</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298</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10568.97</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2113.5</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4887.5</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7000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12075</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29150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97000</w:t>
            </w:r>
          </w:p>
        </w:tc>
      </w:tr>
      <w:tr>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Overall</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1337</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11238.63</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2000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4220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7200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13350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35000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140000</w:t>
            </w:r>
          </w:p>
        </w:tc>
      </w:tr>
    </w:tbl>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Water use per day was significantly greater in the North than in the South West which in turn was significantly greater than in Gippsland.</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The data indicates that dairies in the northern area use more water per day than dairies in the South West or Gippsland for comparable herd size and shed type. This could be due to a number of reasons:</w:t>
      </w:r>
    </w:p>
    <w:p>
      <w:pPr>
        <w:numPr>
          <w:ilvl w:val="0"/>
          <w:numId w:val="6"/>
        </w:numPr>
        <w:spacing w:before="100" w:beforeAutospacing="1" w:after="100" w:afterAutospacing="1" w:line="240" w:lineRule="auto"/>
        <w:rPr>
          <w:rFonts w:cstheme="majorHAnsi"/>
          <w:color w:val="000000"/>
        </w:rPr>
      </w:pPr>
      <w:r>
        <w:rPr>
          <w:rFonts w:cstheme="majorHAnsi"/>
          <w:color w:val="000000"/>
        </w:rPr>
        <w:t>Many of the effluent plans for the northern area were done in earlier years, prior to the current prolonged dry conditions and reduced access to water, when the farms had ready access to a plentiful supply of water via the channel system.</w:t>
      </w:r>
    </w:p>
    <w:p>
      <w:pPr>
        <w:numPr>
          <w:ilvl w:val="0"/>
          <w:numId w:val="6"/>
        </w:numPr>
        <w:spacing w:before="100" w:beforeAutospacing="1" w:after="100" w:afterAutospacing="1" w:line="240" w:lineRule="auto"/>
        <w:rPr>
          <w:rFonts w:cstheme="majorHAnsi"/>
          <w:color w:val="000000"/>
        </w:rPr>
      </w:pPr>
      <w:r>
        <w:rPr>
          <w:rFonts w:cstheme="majorHAnsi"/>
          <w:color w:val="000000"/>
        </w:rPr>
        <w:t>Comparative higher rainfall in Gippsland and South West could also contribute additional water to the effluent system, to be stored in the ponds for reuse or recycling.</w:t>
      </w:r>
    </w:p>
    <w:p>
      <w:pPr>
        <w:numPr>
          <w:ilvl w:val="0"/>
          <w:numId w:val="6"/>
        </w:numPr>
        <w:spacing w:before="100" w:beforeAutospacing="1" w:after="100" w:afterAutospacing="1" w:line="240" w:lineRule="auto"/>
        <w:rPr>
          <w:rFonts w:cstheme="majorHAnsi"/>
          <w:color w:val="000000"/>
        </w:rPr>
      </w:pPr>
      <w:r>
        <w:rPr>
          <w:rFonts w:cstheme="majorHAnsi"/>
          <w:color w:val="000000"/>
        </w:rPr>
        <w:t>Greater volumes of water used for cooling cows to reduce heat stress</w:t>
      </w:r>
    </w:p>
    <w:p>
      <w:pPr>
        <w:numPr>
          <w:ilvl w:val="0"/>
          <w:numId w:val="6"/>
        </w:numPr>
        <w:spacing w:before="100" w:beforeAutospacing="1" w:after="100" w:afterAutospacing="1" w:line="240" w:lineRule="auto"/>
        <w:rPr>
          <w:rFonts w:cstheme="majorHAnsi"/>
          <w:color w:val="000000"/>
        </w:rPr>
      </w:pPr>
      <w:r>
        <w:rPr>
          <w:rFonts w:cstheme="majorHAnsi"/>
          <w:color w:val="000000"/>
        </w:rPr>
        <w:t>Higher evaporation, resulting in drying and caking of manure, requiring more water to washdown.</w:t>
      </w:r>
    </w:p>
    <w:p>
      <w:pPr>
        <w:numPr>
          <w:ilvl w:val="0"/>
          <w:numId w:val="6"/>
        </w:numPr>
        <w:spacing w:before="100" w:beforeAutospacing="1" w:after="100" w:afterAutospacing="1" w:line="240" w:lineRule="auto"/>
        <w:rPr>
          <w:rFonts w:cstheme="majorHAnsi"/>
          <w:color w:val="000000"/>
        </w:rPr>
      </w:pPr>
      <w:r>
        <w:rPr>
          <w:rFonts w:cstheme="majorHAnsi"/>
          <w:color w:val="000000"/>
        </w:rPr>
        <w:t>Significantly more floodwash systems in larger dairy sheds in the North.</w:t>
      </w:r>
    </w:p>
    <w:p>
      <w:pPr>
        <w:numPr>
          <w:ilvl w:val="0"/>
          <w:numId w:val="6"/>
        </w:numPr>
        <w:spacing w:before="100" w:beforeAutospacing="1" w:after="100" w:afterAutospacing="1" w:line="240" w:lineRule="auto"/>
        <w:rPr>
          <w:rFonts w:cstheme="majorHAnsi"/>
          <w:color w:val="000000"/>
        </w:rPr>
      </w:pPr>
      <w:r>
        <w:rPr>
          <w:rFonts w:cstheme="majorHAnsi"/>
          <w:color w:val="000000"/>
        </w:rPr>
        <w:t>A report by Dairy Australia on dairy farms and cow distribution in Catchment Management Authority (CMA) regions (2007) indicated the Goulburn Broken has more larger farms (more than 300 cows) compared to other catchments.</w:t>
      </w:r>
    </w:p>
    <w:p>
      <w:pPr>
        <w:rPr>
          <w:rFonts w:asciiTheme="majorHAnsi" w:hAnsiTheme="majorHAnsi" w:cstheme="majorHAnsi"/>
          <w:color w:val="000000"/>
        </w:rPr>
      </w:pPr>
      <w:r>
        <w:rPr>
          <w:rFonts w:asciiTheme="majorHAnsi" w:hAnsiTheme="majorHAnsi" w:cstheme="majorHAnsi"/>
          <w:color w:val="000000"/>
        </w:rPr>
        <w:br w:type="page"/>
      </w:r>
    </w:p>
    <w:p>
      <w:pPr>
        <w:pStyle w:val="Heading1"/>
      </w:pPr>
      <w:r>
        <w:lastRenderedPageBreak/>
        <w:t>Herd size</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Water use per day increased significantly (p &lt; 0.001) with increasing Herd Size (Figure 1).</w:t>
      </w:r>
    </w:p>
    <w:p>
      <w:pPr>
        <w:pStyle w:val="NormalWeb"/>
        <w:rPr>
          <w:rStyle w:val="Strong"/>
          <w:rFonts w:asciiTheme="minorHAnsi" w:hAnsiTheme="minorHAnsi" w:cstheme="majorHAnsi"/>
          <w:color w:val="000000"/>
          <w:sz w:val="22"/>
          <w:szCs w:val="22"/>
        </w:rPr>
      </w:pPr>
      <w:r>
        <w:rPr>
          <w:rStyle w:val="Strong"/>
          <w:rFonts w:asciiTheme="minorHAnsi" w:hAnsiTheme="minorHAnsi" w:cstheme="majorHAnsi"/>
          <w:color w:val="000000"/>
          <w:sz w:val="22"/>
          <w:szCs w:val="22"/>
        </w:rPr>
        <w:t>Figure 1. Water use per day by herd size with linear best fit (1 outlier removed)</w:t>
      </w:r>
    </w:p>
    <w:p>
      <w:pPr>
        <w:pStyle w:val="NormalWeb"/>
        <w:rPr>
          <w:rFonts w:asciiTheme="majorHAnsi" w:hAnsiTheme="majorHAnsi" w:cstheme="majorHAnsi"/>
          <w:color w:val="000000"/>
          <w:sz w:val="22"/>
          <w:szCs w:val="22"/>
        </w:rPr>
      </w:pPr>
      <w:r>
        <w:rPr>
          <w:rFonts w:asciiTheme="majorHAnsi" w:hAnsiTheme="majorHAnsi" w:cstheme="majorHAnsi"/>
          <w:noProof/>
          <w:color w:val="000000"/>
          <w:sz w:val="22"/>
          <w:szCs w:val="22"/>
        </w:rPr>
        <w:drawing>
          <wp:inline distT="0" distB="0" distL="0" distR="0">
            <wp:extent cx="5731510" cy="4092575"/>
            <wp:effectExtent l="0" t="0" r="2540" b="3175"/>
            <wp:docPr id="7" name="Picture 7" descr="Graph showing water use per day by herd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1-Water-Use-Herd-Size.gif"/>
                    <pic:cNvPicPr/>
                  </pic:nvPicPr>
                  <pic:blipFill>
                    <a:blip r:embed="rId8">
                      <a:extLst>
                        <a:ext uri="{28A0092B-C50C-407E-A947-70E740481C1C}">
                          <a14:useLocalDpi xmlns:a14="http://schemas.microsoft.com/office/drawing/2010/main" val="0"/>
                        </a:ext>
                      </a:extLst>
                    </a:blip>
                    <a:stretch>
                      <a:fillRect/>
                    </a:stretch>
                  </pic:blipFill>
                  <pic:spPr>
                    <a:xfrm>
                      <a:off x="0" y="0"/>
                      <a:ext cx="5731510" cy="4092575"/>
                    </a:xfrm>
                    <a:prstGeom prst="rect">
                      <a:avLst/>
                    </a:prstGeom>
                  </pic:spPr>
                </pic:pic>
              </a:graphicData>
            </a:graphic>
          </wp:inline>
        </w:drawing>
      </w:r>
    </w:p>
    <w:p>
      <w:pPr>
        <w:rPr>
          <w:rFonts w:asciiTheme="majorHAnsi" w:eastAsia="Times New Roman" w:hAnsiTheme="majorHAnsi" w:cstheme="majorHAnsi"/>
          <w:color w:val="000000"/>
          <w:lang w:val="en-AU" w:eastAsia="en-AU"/>
        </w:rPr>
      </w:pPr>
      <w:r>
        <w:rPr>
          <w:rFonts w:asciiTheme="majorHAnsi" w:eastAsia="Times New Roman" w:hAnsiTheme="majorHAnsi" w:cstheme="majorHAnsi"/>
          <w:color w:val="000000"/>
          <w:lang w:val="en-AU" w:eastAsia="en-AU"/>
        </w:rPr>
        <w:br w:type="page"/>
      </w:r>
    </w:p>
    <w:p>
      <w:pPr>
        <w:pStyle w:val="Heading1"/>
        <w:rPr>
          <w:rFonts w:eastAsia="Times New Roman"/>
          <w:lang w:val="en-AU" w:eastAsia="en-AU"/>
        </w:rPr>
      </w:pPr>
      <w:r>
        <w:rPr>
          <w:rFonts w:eastAsia="Times New Roman"/>
          <w:lang w:val="en-AU" w:eastAsia="en-AU"/>
        </w:rPr>
        <w:lastRenderedPageBreak/>
        <w:t xml:space="preserve">Water use per day per cow </w:t>
      </w:r>
    </w:p>
    <w:p>
      <w:pPr>
        <w:spacing w:before="100" w:beforeAutospacing="1" w:after="100" w:afterAutospacing="1" w:line="240" w:lineRule="auto"/>
        <w:rPr>
          <w:rFonts w:eastAsia="Times New Roman" w:cstheme="majorHAnsi"/>
          <w:color w:val="000000"/>
          <w:lang w:val="en-AU" w:eastAsia="en-AU"/>
        </w:rPr>
      </w:pPr>
      <w:r>
        <w:rPr>
          <w:rFonts w:eastAsia="Times New Roman" w:cstheme="majorHAnsi"/>
          <w:color w:val="000000"/>
          <w:lang w:val="en-AU" w:eastAsia="en-AU"/>
        </w:rPr>
        <w:t>There was a near significant (p = 0.07) decline in water use per day per cow during June 2001 to February 2009 (Figure 2).</w:t>
      </w:r>
    </w:p>
    <w:p>
      <w:pPr>
        <w:spacing w:before="100" w:beforeAutospacing="1" w:after="100" w:afterAutospacing="1" w:line="240" w:lineRule="auto"/>
        <w:rPr>
          <w:rFonts w:eastAsia="Times New Roman" w:cstheme="majorHAnsi"/>
          <w:b/>
          <w:bCs/>
          <w:color w:val="000000"/>
          <w:lang w:val="en-AU" w:eastAsia="en-AU"/>
        </w:rPr>
      </w:pPr>
      <w:r>
        <w:rPr>
          <w:rFonts w:eastAsia="Times New Roman" w:cstheme="majorHAnsi"/>
          <w:b/>
          <w:bCs/>
          <w:color w:val="000000"/>
          <w:lang w:val="en-AU" w:eastAsia="en-AU"/>
        </w:rPr>
        <w:t>Figure 2. Water Use per Day per Cow vs Date</w:t>
      </w:r>
    </w:p>
    <w:p>
      <w:pPr>
        <w:spacing w:before="100" w:beforeAutospacing="1" w:after="100" w:afterAutospacing="1" w:line="240" w:lineRule="auto"/>
        <w:rPr>
          <w:rFonts w:asciiTheme="majorHAnsi" w:eastAsia="Times New Roman" w:hAnsiTheme="majorHAnsi" w:cstheme="majorHAnsi"/>
          <w:color w:val="000000"/>
          <w:lang w:val="en-AU" w:eastAsia="en-AU"/>
        </w:rPr>
      </w:pPr>
      <w:r>
        <w:rPr>
          <w:rFonts w:asciiTheme="majorHAnsi" w:eastAsia="Times New Roman" w:hAnsiTheme="majorHAnsi" w:cstheme="majorHAnsi"/>
          <w:noProof/>
          <w:color w:val="000000"/>
          <w:lang w:val="en-AU" w:eastAsia="en-AU"/>
        </w:rPr>
        <w:drawing>
          <wp:inline distT="0" distB="0" distL="0" distR="0">
            <wp:extent cx="5731510" cy="4177665"/>
            <wp:effectExtent l="0" t="0" r="2540" b="0"/>
            <wp:docPr id="8" name="Picture 8" descr="water use per day per cow during June 2001 to Februar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2-Water-Use-Per-Cow.gif"/>
                    <pic:cNvPicPr/>
                  </pic:nvPicPr>
                  <pic:blipFill>
                    <a:blip r:embed="rId9">
                      <a:extLst>
                        <a:ext uri="{28A0092B-C50C-407E-A947-70E740481C1C}">
                          <a14:useLocalDpi xmlns:a14="http://schemas.microsoft.com/office/drawing/2010/main" val="0"/>
                        </a:ext>
                      </a:extLst>
                    </a:blip>
                    <a:stretch>
                      <a:fillRect/>
                    </a:stretch>
                  </pic:blipFill>
                  <pic:spPr>
                    <a:xfrm>
                      <a:off x="0" y="0"/>
                      <a:ext cx="5731510" cy="4177665"/>
                    </a:xfrm>
                    <a:prstGeom prst="rect">
                      <a:avLst/>
                    </a:prstGeom>
                  </pic:spPr>
                </pic:pic>
              </a:graphicData>
            </a:graphic>
          </wp:inline>
        </w:drawing>
      </w:r>
    </w:p>
    <w:p>
      <w:pPr>
        <w:spacing w:before="100" w:beforeAutospacing="1" w:after="100" w:afterAutospacing="1" w:line="240" w:lineRule="auto"/>
        <w:rPr>
          <w:rFonts w:eastAsia="Times New Roman" w:cstheme="majorHAnsi"/>
          <w:color w:val="000000"/>
          <w:lang w:val="en-AU" w:eastAsia="en-AU"/>
        </w:rPr>
      </w:pPr>
      <w:r>
        <w:rPr>
          <w:rFonts w:eastAsia="Times New Roman" w:cstheme="majorHAnsi"/>
          <w:color w:val="000000"/>
          <w:lang w:val="en-AU" w:eastAsia="en-AU"/>
        </w:rPr>
        <w:t>Statistical models of water use might need to include day number as an explanatory variable.</w:t>
      </w:r>
    </w:p>
    <w:p>
      <w:pPr>
        <w:spacing w:before="100" w:beforeAutospacing="1" w:after="100" w:afterAutospacing="1" w:line="240" w:lineRule="auto"/>
        <w:rPr>
          <w:rFonts w:eastAsia="Times New Roman" w:cstheme="majorHAnsi"/>
          <w:color w:val="000000"/>
          <w:lang w:val="en-AU" w:eastAsia="en-AU"/>
        </w:rPr>
      </w:pPr>
      <w:r>
        <w:rPr>
          <w:rFonts w:eastAsia="Times New Roman" w:cstheme="majorHAnsi"/>
          <w:color w:val="000000"/>
          <w:lang w:val="en-AU" w:eastAsia="en-AU"/>
        </w:rPr>
        <w:t>There was no significant association between water use and day number of year. This is not surprising, as water use per day is an estimate for the overall milking period, not the water use on the day the farm was visited.</w:t>
      </w:r>
    </w:p>
    <w:p>
      <w:pPr>
        <w:spacing w:before="100" w:beforeAutospacing="1" w:after="100" w:afterAutospacing="1" w:line="240" w:lineRule="auto"/>
        <w:rPr>
          <w:rFonts w:eastAsia="Times New Roman" w:cstheme="majorHAnsi"/>
          <w:color w:val="000000"/>
          <w:lang w:val="en-AU" w:eastAsia="en-AU"/>
        </w:rPr>
      </w:pPr>
      <w:r>
        <w:rPr>
          <w:rFonts w:eastAsia="Times New Roman" w:cstheme="majorHAnsi"/>
          <w:color w:val="000000"/>
          <w:lang w:val="en-AU" w:eastAsia="en-AU"/>
        </w:rPr>
        <w:t>Water use per day per cow was significantly higher in the North than in either Gippsland or the South West (Table 2).</w:t>
      </w:r>
    </w:p>
    <w:p>
      <w:pPr>
        <w:spacing w:before="100" w:beforeAutospacing="1" w:after="100" w:afterAutospacing="1" w:line="240" w:lineRule="auto"/>
        <w:rPr>
          <w:rFonts w:eastAsia="Times New Roman" w:cstheme="majorHAnsi"/>
          <w:color w:val="000000"/>
          <w:lang w:val="en-AU" w:eastAsia="en-AU"/>
        </w:rPr>
      </w:pPr>
      <w:r>
        <w:rPr>
          <w:rFonts w:eastAsia="Times New Roman" w:cstheme="majorHAnsi"/>
          <w:b/>
          <w:bCs/>
          <w:color w:val="000000"/>
          <w:lang w:val="en-AU" w:eastAsia="en-AU"/>
        </w:rPr>
        <w:t>Table 2. Frequencies, means and percentiles for Water Use per Day per Cow (l/day)</w:t>
      </w:r>
    </w:p>
    <w:tbl>
      <w:tblPr>
        <w:tblStyle w:val="TableGrid"/>
        <w:tblW w:w="0" w:type="auto"/>
        <w:tblLook w:val="04A0" w:firstRow="1" w:lastRow="0" w:firstColumn="1" w:lastColumn="0" w:noHBand="0" w:noVBand="1"/>
      </w:tblPr>
      <w:tblGrid>
        <w:gridCol w:w="1111"/>
        <w:gridCol w:w="870"/>
        <w:gridCol w:w="881"/>
        <w:gridCol w:w="862"/>
        <w:gridCol w:w="877"/>
        <w:gridCol w:w="877"/>
        <w:gridCol w:w="877"/>
        <w:gridCol w:w="877"/>
        <w:gridCol w:w="892"/>
        <w:gridCol w:w="892"/>
      </w:tblGrid>
      <w:tr>
        <w:tc>
          <w:tcPr>
            <w:tcW w:w="901"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Region</w:t>
            </w:r>
          </w:p>
        </w:tc>
        <w:tc>
          <w:tcPr>
            <w:tcW w:w="901"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No</w:t>
            </w:r>
          </w:p>
        </w:tc>
        <w:tc>
          <w:tcPr>
            <w:tcW w:w="901"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Mean</w:t>
            </w:r>
          </w:p>
        </w:tc>
        <w:tc>
          <w:tcPr>
            <w:tcW w:w="901"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0%</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5%</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25%</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50%</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75%</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95%</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100%</w:t>
            </w:r>
          </w:p>
        </w:tc>
      </w:tr>
      <w:tr>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Gippsland</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681</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39.51</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1.25</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20.00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32.5</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50.00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89.44</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384.62</w:t>
            </w:r>
          </w:p>
        </w:tc>
      </w:tr>
      <w:tr>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North</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336</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53.00</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6.4</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17.09</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30.05</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43.08</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64.27</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115.13</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383.62</w:t>
            </w:r>
          </w:p>
        </w:tc>
      </w:tr>
      <w:tr>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SW</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270</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36.24</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3.94</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12.50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22.93</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31.33</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45.81</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71.14</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155.00</w:t>
            </w:r>
          </w:p>
        </w:tc>
      </w:tr>
      <w:tr>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Overall</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1287</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42.35</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1.25</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11.62</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22.86</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11.62</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51.05</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100.00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384.62</w:t>
            </w:r>
          </w:p>
        </w:tc>
      </w:tr>
    </w:tbl>
    <w:p>
      <w:pPr>
        <w:rPr>
          <w:rFonts w:eastAsia="Times New Roman" w:cs="Times New Roman"/>
          <w:lang w:val="en-AU" w:eastAsia="en-AU"/>
        </w:rPr>
      </w:pPr>
    </w:p>
    <w:p>
      <w:pPr>
        <w:pStyle w:val="Heading1"/>
      </w:pPr>
      <w:r>
        <w:lastRenderedPageBreak/>
        <w:t>Dairy type</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Herringbone dairies can be either double or swing over; the latter has one cluster shared between each pair of adjacent cows. Twenty-three dairies were not identified as either double or swing over. For the purposes of the analysis, this group was omitted (Table 3).</w:t>
      </w:r>
    </w:p>
    <w:p>
      <w:pPr>
        <w:pStyle w:val="NormalWeb"/>
        <w:rPr>
          <w:rStyle w:val="Strong"/>
          <w:rFonts w:asciiTheme="minorHAnsi" w:hAnsiTheme="minorHAnsi" w:cstheme="majorHAnsi"/>
          <w:color w:val="000000"/>
          <w:sz w:val="22"/>
          <w:szCs w:val="22"/>
        </w:rPr>
      </w:pPr>
      <w:r>
        <w:rPr>
          <w:rStyle w:val="Strong"/>
          <w:rFonts w:asciiTheme="minorHAnsi" w:hAnsiTheme="minorHAnsi" w:cstheme="majorHAnsi"/>
          <w:color w:val="000000"/>
          <w:sz w:val="22"/>
          <w:szCs w:val="22"/>
        </w:rPr>
        <w:t>Table 3. Frequencies, means and percentiles for water use per day (l/day) by dairy type</w:t>
      </w:r>
    </w:p>
    <w:tbl>
      <w:tblPr>
        <w:tblStyle w:val="TableGrid"/>
        <w:tblW w:w="0" w:type="auto"/>
        <w:tblLook w:val="04A0" w:firstRow="1" w:lastRow="0" w:firstColumn="1" w:lastColumn="0" w:noHBand="0" w:noVBand="1"/>
      </w:tblPr>
      <w:tblGrid>
        <w:gridCol w:w="934"/>
        <w:gridCol w:w="852"/>
        <w:gridCol w:w="1053"/>
        <w:gridCol w:w="868"/>
        <w:gridCol w:w="869"/>
        <w:gridCol w:w="885"/>
        <w:gridCol w:w="885"/>
        <w:gridCol w:w="885"/>
        <w:gridCol w:w="885"/>
        <w:gridCol w:w="900"/>
      </w:tblGrid>
      <w:tr>
        <w:tc>
          <w:tcPr>
            <w:tcW w:w="925"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Dairy type</w:t>
            </w:r>
          </w:p>
        </w:tc>
        <w:tc>
          <w:tcPr>
            <w:tcW w:w="855"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No</w:t>
            </w:r>
          </w:p>
        </w:tc>
        <w:tc>
          <w:tcPr>
            <w:tcW w:w="1051"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Mean</w:t>
            </w:r>
          </w:p>
        </w:tc>
        <w:tc>
          <w:tcPr>
            <w:tcW w:w="870"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0%</w:t>
            </w:r>
          </w:p>
        </w:tc>
        <w:tc>
          <w:tcPr>
            <w:tcW w:w="871"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5%</w:t>
            </w:r>
          </w:p>
        </w:tc>
        <w:tc>
          <w:tcPr>
            <w:tcW w:w="886"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25%</w:t>
            </w:r>
          </w:p>
        </w:tc>
        <w:tc>
          <w:tcPr>
            <w:tcW w:w="886"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50%</w:t>
            </w:r>
          </w:p>
        </w:tc>
        <w:tc>
          <w:tcPr>
            <w:tcW w:w="886"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75%</w:t>
            </w:r>
          </w:p>
        </w:tc>
        <w:tc>
          <w:tcPr>
            <w:tcW w:w="886"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95%</w:t>
            </w:r>
          </w:p>
        </w:tc>
        <w:tc>
          <w:tcPr>
            <w:tcW w:w="900"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100%</w:t>
            </w:r>
          </w:p>
        </w:tc>
      </w:tr>
      <w:tr>
        <w:tc>
          <w:tcPr>
            <w:tcW w:w="92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Double H/bone</w:t>
            </w:r>
          </w:p>
        </w:tc>
        <w:tc>
          <w:tcPr>
            <w:tcW w:w="85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221</w:t>
            </w:r>
          </w:p>
        </w:tc>
        <w:tc>
          <w:tcPr>
            <w:tcW w:w="105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7038.95</w:t>
            </w:r>
          </w:p>
        </w:tc>
        <w:tc>
          <w:tcPr>
            <w:tcW w:w="870"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100</w:t>
            </w:r>
          </w:p>
        </w:tc>
        <w:tc>
          <w:tcPr>
            <w:tcW w:w="87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1570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3500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5025</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9000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18930</w:t>
            </w:r>
          </w:p>
        </w:tc>
        <w:tc>
          <w:tcPr>
            <w:tcW w:w="900"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30000</w:t>
            </w:r>
          </w:p>
        </w:tc>
      </w:tr>
      <w:tr>
        <w:tc>
          <w:tcPr>
            <w:tcW w:w="92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H/bone</w:t>
            </w:r>
          </w:p>
        </w:tc>
        <w:tc>
          <w:tcPr>
            <w:tcW w:w="85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23</w:t>
            </w:r>
          </w:p>
        </w:tc>
        <w:tc>
          <w:tcPr>
            <w:tcW w:w="105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6963.04</w:t>
            </w:r>
          </w:p>
        </w:tc>
        <w:tc>
          <w:tcPr>
            <w:tcW w:w="870"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2400</w:t>
            </w:r>
          </w:p>
        </w:tc>
        <w:tc>
          <w:tcPr>
            <w:tcW w:w="87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2500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3875</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6500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10000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13250</w:t>
            </w:r>
          </w:p>
        </w:tc>
        <w:tc>
          <w:tcPr>
            <w:tcW w:w="900"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14000</w:t>
            </w:r>
          </w:p>
        </w:tc>
      </w:tr>
      <w:tr>
        <w:tc>
          <w:tcPr>
            <w:tcW w:w="92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Rotary</w:t>
            </w:r>
          </w:p>
        </w:tc>
        <w:tc>
          <w:tcPr>
            <w:tcW w:w="85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182</w:t>
            </w:r>
          </w:p>
        </w:tc>
        <w:tc>
          <w:tcPr>
            <w:tcW w:w="105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25102.16</w:t>
            </w:r>
          </w:p>
        </w:tc>
        <w:tc>
          <w:tcPr>
            <w:tcW w:w="870"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1500</w:t>
            </w:r>
          </w:p>
        </w:tc>
        <w:tc>
          <w:tcPr>
            <w:tcW w:w="87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4929</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12250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20000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30225</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60361</w:t>
            </w:r>
          </w:p>
        </w:tc>
        <w:tc>
          <w:tcPr>
            <w:tcW w:w="900"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140000</w:t>
            </w:r>
          </w:p>
        </w:tc>
      </w:tr>
      <w:tr>
        <w:tc>
          <w:tcPr>
            <w:tcW w:w="92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Swing over h/bone</w:t>
            </w:r>
          </w:p>
        </w:tc>
        <w:tc>
          <w:tcPr>
            <w:tcW w:w="85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389</w:t>
            </w:r>
          </w:p>
        </w:tc>
        <w:tc>
          <w:tcPr>
            <w:tcW w:w="105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8010.33</w:t>
            </w:r>
          </w:p>
        </w:tc>
        <w:tc>
          <w:tcPr>
            <w:tcW w:w="870"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480</w:t>
            </w:r>
          </w:p>
        </w:tc>
        <w:tc>
          <w:tcPr>
            <w:tcW w:w="87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1922</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3880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6200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10000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20552</w:t>
            </w:r>
          </w:p>
        </w:tc>
        <w:tc>
          <w:tcPr>
            <w:tcW w:w="900"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48300</w:t>
            </w:r>
          </w:p>
        </w:tc>
      </w:tr>
      <w:tr>
        <w:tc>
          <w:tcPr>
            <w:tcW w:w="92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Walk-through</w:t>
            </w:r>
          </w:p>
        </w:tc>
        <w:tc>
          <w:tcPr>
            <w:tcW w:w="85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17</w:t>
            </w:r>
          </w:p>
        </w:tc>
        <w:tc>
          <w:tcPr>
            <w:tcW w:w="105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2909.41</w:t>
            </w:r>
          </w:p>
        </w:tc>
        <w:tc>
          <w:tcPr>
            <w:tcW w:w="870"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150</w:t>
            </w:r>
          </w:p>
        </w:tc>
        <w:tc>
          <w:tcPr>
            <w:tcW w:w="87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190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1010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2000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3000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7800</w:t>
            </w:r>
          </w:p>
        </w:tc>
        <w:tc>
          <w:tcPr>
            <w:tcW w:w="900"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15000</w:t>
            </w:r>
          </w:p>
        </w:tc>
      </w:tr>
      <w:tr>
        <w:tc>
          <w:tcPr>
            <w:tcW w:w="92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Overall</w:t>
            </w:r>
          </w:p>
        </w:tc>
        <w:tc>
          <w:tcPr>
            <w:tcW w:w="85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832</w:t>
            </w:r>
          </w:p>
        </w:tc>
        <w:tc>
          <w:tcPr>
            <w:tcW w:w="105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11357.97</w:t>
            </w:r>
          </w:p>
        </w:tc>
        <w:tc>
          <w:tcPr>
            <w:tcW w:w="870"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100</w:t>
            </w:r>
          </w:p>
        </w:tc>
        <w:tc>
          <w:tcPr>
            <w:tcW w:w="87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2000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4000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7000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14450</w:t>
            </w:r>
          </w:p>
        </w:tc>
        <w:tc>
          <w:tcPr>
            <w:tcW w:w="88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35270</w:t>
            </w:r>
          </w:p>
        </w:tc>
        <w:tc>
          <w:tcPr>
            <w:tcW w:w="900"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140000</w:t>
            </w:r>
          </w:p>
        </w:tc>
      </w:tr>
    </w:tbl>
    <w:p>
      <w:pPr>
        <w:spacing w:before="100" w:beforeAutospacing="1" w:after="100" w:afterAutospacing="1" w:line="240" w:lineRule="auto"/>
        <w:rPr>
          <w:rFonts w:eastAsia="Times New Roman" w:cstheme="majorHAnsi"/>
          <w:color w:val="000000"/>
          <w:lang w:val="en-AU" w:eastAsia="en-AU"/>
        </w:rPr>
      </w:pPr>
      <w:r>
        <w:rPr>
          <w:rFonts w:eastAsia="Times New Roman" w:cstheme="majorHAnsi"/>
          <w:color w:val="000000"/>
          <w:lang w:val="en-AU" w:eastAsia="en-AU"/>
        </w:rPr>
        <w:t>There was a significant (p &lt; 0.01) association between region and dairy type (Table 4).</w:t>
      </w:r>
    </w:p>
    <w:p>
      <w:pPr>
        <w:spacing w:before="100" w:beforeAutospacing="1" w:after="100" w:afterAutospacing="1" w:line="240" w:lineRule="auto"/>
        <w:rPr>
          <w:rFonts w:eastAsia="Times New Roman" w:cstheme="majorHAnsi"/>
          <w:color w:val="000000"/>
          <w:lang w:val="en-AU" w:eastAsia="en-AU"/>
        </w:rPr>
      </w:pPr>
      <w:r>
        <w:rPr>
          <w:rFonts w:eastAsia="Times New Roman" w:cstheme="majorHAnsi"/>
          <w:b/>
          <w:bCs/>
          <w:color w:val="000000"/>
          <w:lang w:val="en-AU" w:eastAsia="en-AU"/>
        </w:rPr>
        <w:t>Table 4. Frequency distributions for dairy type by region</w:t>
      </w:r>
    </w:p>
    <w:tbl>
      <w:tblPr>
        <w:tblStyle w:val="TableGrid"/>
        <w:tblW w:w="5000" w:type="pct"/>
        <w:tblLook w:val="04A0" w:firstRow="1" w:lastRow="0" w:firstColumn="1" w:lastColumn="0" w:noHBand="0" w:noVBand="1"/>
      </w:tblPr>
      <w:tblGrid>
        <w:gridCol w:w="1476"/>
        <w:gridCol w:w="1215"/>
        <w:gridCol w:w="1556"/>
        <w:gridCol w:w="1215"/>
        <w:gridCol w:w="1161"/>
        <w:gridCol w:w="1259"/>
        <w:gridCol w:w="1134"/>
      </w:tblGrid>
      <w:tr>
        <w:tc>
          <w:tcPr>
            <w:tcW w:w="818"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Region</w:t>
            </w:r>
          </w:p>
        </w:tc>
        <w:tc>
          <w:tcPr>
            <w:tcW w:w="674"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Double H/bone</w:t>
            </w:r>
          </w:p>
        </w:tc>
        <w:tc>
          <w:tcPr>
            <w:tcW w:w="863"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Swingover h/bone</w:t>
            </w:r>
          </w:p>
        </w:tc>
        <w:tc>
          <w:tcPr>
            <w:tcW w:w="674"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H/bone</w:t>
            </w:r>
          </w:p>
        </w:tc>
        <w:tc>
          <w:tcPr>
            <w:tcW w:w="644"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Rotary</w:t>
            </w:r>
          </w:p>
        </w:tc>
        <w:tc>
          <w:tcPr>
            <w:tcW w:w="698"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Walk-through</w:t>
            </w:r>
          </w:p>
        </w:tc>
        <w:tc>
          <w:tcPr>
            <w:tcW w:w="629"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Total</w:t>
            </w:r>
          </w:p>
        </w:tc>
      </w:tr>
      <w:tr>
        <w:tc>
          <w:tcPr>
            <w:tcW w:w="818"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Gippsland</w:t>
            </w:r>
          </w:p>
        </w:tc>
        <w:tc>
          <w:tcPr>
            <w:tcW w:w="674"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141</w:t>
            </w:r>
          </w:p>
        </w:tc>
        <w:tc>
          <w:tcPr>
            <w:tcW w:w="86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199</w:t>
            </w:r>
          </w:p>
        </w:tc>
        <w:tc>
          <w:tcPr>
            <w:tcW w:w="674"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23</w:t>
            </w:r>
          </w:p>
        </w:tc>
        <w:tc>
          <w:tcPr>
            <w:tcW w:w="644"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93</w:t>
            </w:r>
          </w:p>
        </w:tc>
        <w:tc>
          <w:tcPr>
            <w:tcW w:w="698"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16</w:t>
            </w:r>
          </w:p>
        </w:tc>
        <w:tc>
          <w:tcPr>
            <w:tcW w:w="629"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472</w:t>
            </w:r>
          </w:p>
        </w:tc>
      </w:tr>
      <w:tr>
        <w:tc>
          <w:tcPr>
            <w:tcW w:w="818"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North</w:t>
            </w:r>
          </w:p>
        </w:tc>
        <w:tc>
          <w:tcPr>
            <w:tcW w:w="674"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69</w:t>
            </w:r>
          </w:p>
        </w:tc>
        <w:tc>
          <w:tcPr>
            <w:tcW w:w="86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150</w:t>
            </w:r>
          </w:p>
        </w:tc>
        <w:tc>
          <w:tcPr>
            <w:tcW w:w="674"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0</w:t>
            </w:r>
          </w:p>
        </w:tc>
        <w:tc>
          <w:tcPr>
            <w:tcW w:w="644"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77</w:t>
            </w:r>
          </w:p>
        </w:tc>
        <w:tc>
          <w:tcPr>
            <w:tcW w:w="698"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w:t>
            </w:r>
          </w:p>
        </w:tc>
        <w:tc>
          <w:tcPr>
            <w:tcW w:w="629"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297</w:t>
            </w:r>
          </w:p>
        </w:tc>
      </w:tr>
      <w:tr>
        <w:tc>
          <w:tcPr>
            <w:tcW w:w="818"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SW</w:t>
            </w:r>
          </w:p>
        </w:tc>
        <w:tc>
          <w:tcPr>
            <w:tcW w:w="674"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12</w:t>
            </w:r>
          </w:p>
        </w:tc>
        <w:tc>
          <w:tcPr>
            <w:tcW w:w="86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47</w:t>
            </w:r>
          </w:p>
        </w:tc>
        <w:tc>
          <w:tcPr>
            <w:tcW w:w="674"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0</w:t>
            </w:r>
          </w:p>
        </w:tc>
        <w:tc>
          <w:tcPr>
            <w:tcW w:w="644"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18</w:t>
            </w:r>
          </w:p>
        </w:tc>
        <w:tc>
          <w:tcPr>
            <w:tcW w:w="698"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0</w:t>
            </w:r>
          </w:p>
        </w:tc>
        <w:tc>
          <w:tcPr>
            <w:tcW w:w="629"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77</w:t>
            </w:r>
          </w:p>
        </w:tc>
      </w:tr>
      <w:tr>
        <w:tc>
          <w:tcPr>
            <w:tcW w:w="818"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Total</w:t>
            </w:r>
          </w:p>
        </w:tc>
        <w:tc>
          <w:tcPr>
            <w:tcW w:w="674"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222</w:t>
            </w:r>
          </w:p>
        </w:tc>
        <w:tc>
          <w:tcPr>
            <w:tcW w:w="86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396</w:t>
            </w:r>
          </w:p>
        </w:tc>
        <w:tc>
          <w:tcPr>
            <w:tcW w:w="674"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23</w:t>
            </w:r>
          </w:p>
        </w:tc>
        <w:tc>
          <w:tcPr>
            <w:tcW w:w="644"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188</w:t>
            </w:r>
          </w:p>
        </w:tc>
        <w:tc>
          <w:tcPr>
            <w:tcW w:w="698"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17</w:t>
            </w:r>
          </w:p>
        </w:tc>
        <w:tc>
          <w:tcPr>
            <w:tcW w:w="629"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846</w:t>
            </w:r>
          </w:p>
        </w:tc>
      </w:tr>
    </w:tbl>
    <w:p>
      <w:pPr>
        <w:spacing w:before="100" w:beforeAutospacing="1" w:after="100" w:afterAutospacing="1" w:line="240" w:lineRule="auto"/>
        <w:rPr>
          <w:rFonts w:eastAsia="Times New Roman" w:cstheme="majorHAnsi"/>
          <w:color w:val="000000"/>
          <w:lang w:val="en-AU" w:eastAsia="en-AU"/>
        </w:rPr>
      </w:pPr>
      <w:r>
        <w:rPr>
          <w:rFonts w:eastAsia="Times New Roman" w:cstheme="majorHAnsi"/>
          <w:color w:val="000000"/>
          <w:lang w:val="en-AU" w:eastAsia="en-AU"/>
        </w:rPr>
        <w:t>South West Victoria had proportionately more swing overs (61 per cent compared to 42 per cent Gippsland and 51 per cent in the North) and less doubles. The North had a greater proportion of rotaries (26 per cent compared to 21 per cent in Gippsland and 23 per cent in the South West).</w:t>
      </w:r>
    </w:p>
    <w:p>
      <w:pPr>
        <w:rPr>
          <w:rFonts w:asciiTheme="majorHAnsi" w:eastAsia="Times New Roman" w:hAnsiTheme="majorHAnsi" w:cstheme="majorHAnsi"/>
          <w:color w:val="000000"/>
          <w:lang w:val="en-AU" w:eastAsia="en-AU"/>
        </w:rPr>
      </w:pPr>
      <w:r>
        <w:rPr>
          <w:rFonts w:asciiTheme="majorHAnsi" w:eastAsia="Times New Roman" w:hAnsiTheme="majorHAnsi" w:cstheme="majorHAnsi"/>
          <w:color w:val="000000"/>
          <w:lang w:val="en-AU" w:eastAsia="en-AU"/>
        </w:rPr>
        <w:br w:type="page"/>
      </w:r>
    </w:p>
    <w:p>
      <w:pPr>
        <w:spacing w:before="100" w:beforeAutospacing="1" w:after="100" w:afterAutospacing="1" w:line="240" w:lineRule="auto"/>
        <w:rPr>
          <w:rFonts w:eastAsia="Times New Roman" w:cstheme="minorHAnsi"/>
          <w:color w:val="000000"/>
          <w:lang w:val="en-AU" w:eastAsia="en-AU"/>
        </w:rPr>
      </w:pPr>
      <w:r>
        <w:rPr>
          <w:rFonts w:eastAsia="Times New Roman" w:cstheme="minorHAnsi"/>
          <w:color w:val="000000"/>
          <w:lang w:val="en-AU" w:eastAsia="en-AU"/>
        </w:rPr>
        <w:lastRenderedPageBreak/>
        <w:t>Water use per day, as well as being significantly (p &lt;0.001) associated with the region (North greater than Gippsland and in turn greater than South West), was significantly (p &lt; 0.01) associated with dairy type (rotary greater than swing over and in turn greater than double) (Table 5).</w:t>
      </w:r>
    </w:p>
    <w:p>
      <w:pPr>
        <w:spacing w:before="100" w:beforeAutospacing="1" w:after="100" w:afterAutospacing="1" w:line="240" w:lineRule="auto"/>
        <w:rPr>
          <w:rFonts w:eastAsia="Times New Roman" w:cstheme="minorHAnsi"/>
          <w:color w:val="000000"/>
          <w:lang w:val="en-AU" w:eastAsia="en-AU"/>
        </w:rPr>
      </w:pPr>
      <w:r>
        <w:rPr>
          <w:rFonts w:eastAsia="Times New Roman" w:cstheme="minorHAnsi"/>
          <w:color w:val="000000"/>
          <w:lang w:val="en-AU" w:eastAsia="en-AU"/>
        </w:rPr>
        <w:t>There was no significant (p = 0.13) interaction between these two factors. The differences between dairy types did not differ significantly between regions (Table 5).</w:t>
      </w:r>
    </w:p>
    <w:p>
      <w:pPr>
        <w:spacing w:before="100" w:beforeAutospacing="1" w:after="100" w:afterAutospacing="1" w:line="240" w:lineRule="auto"/>
        <w:rPr>
          <w:rFonts w:eastAsia="Times New Roman" w:cstheme="minorHAnsi"/>
          <w:color w:val="000000"/>
          <w:lang w:val="en-AU" w:eastAsia="en-AU"/>
        </w:rPr>
      </w:pPr>
      <w:r>
        <w:rPr>
          <w:rFonts w:eastAsia="Times New Roman" w:cstheme="minorHAnsi"/>
          <w:b/>
          <w:bCs/>
          <w:color w:val="000000"/>
          <w:lang w:val="en-AU" w:eastAsia="en-AU"/>
        </w:rPr>
        <w:t>Table 5. Frequencies and means of water use per day for region by dairy type</w:t>
      </w:r>
    </w:p>
    <w:tbl>
      <w:tblPr>
        <w:tblStyle w:val="TableGrid"/>
        <w:tblW w:w="5000" w:type="pct"/>
        <w:tblLook w:val="04A0" w:firstRow="1" w:lastRow="0" w:firstColumn="1" w:lastColumn="0" w:noHBand="0" w:noVBand="1"/>
      </w:tblPr>
      <w:tblGrid>
        <w:gridCol w:w="2528"/>
        <w:gridCol w:w="1430"/>
        <w:gridCol w:w="1599"/>
        <w:gridCol w:w="1726"/>
        <w:gridCol w:w="1733"/>
      </w:tblGrid>
      <w:tr>
        <w:tc>
          <w:tcPr>
            <w:tcW w:w="1402"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Region</w:t>
            </w:r>
          </w:p>
        </w:tc>
        <w:tc>
          <w:tcPr>
            <w:tcW w:w="793"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 xml:space="preserve">Double </w:t>
            </w:r>
          </w:p>
        </w:tc>
        <w:tc>
          <w:tcPr>
            <w:tcW w:w="887"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Rotary</w:t>
            </w:r>
          </w:p>
        </w:tc>
        <w:tc>
          <w:tcPr>
            <w:tcW w:w="957"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 xml:space="preserve">Swingover </w:t>
            </w:r>
          </w:p>
        </w:tc>
        <w:tc>
          <w:tcPr>
            <w:tcW w:w="962"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All regions</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Gippsland Mean</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6574.82</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21802.73</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6449.22</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9795.19</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Gippsland No</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140</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93</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199</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432</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North Mean</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8489.87</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30355.40</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10338.28</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14937.28</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North No</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69</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73</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148</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290</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SW Mean</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4111.00</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20312.19</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7203.81</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9669.81</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SW No</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12</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16</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42</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70</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Total</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7038.95</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25102.16</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8010.332</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11666.90</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All dairies</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221</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182</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389</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792</w:t>
            </w:r>
          </w:p>
        </w:tc>
      </w:tr>
    </w:tbl>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Water use per day was significantly associated with both dairy type (rotary greater than swing over and in turn greater than double, p &lt; 0.001) and herd size (P &lt; 0.001), and there was a significant interaction between dairy type and herd size, viz: water use per day rose with increasing herd size in swing overs to a greater extent than in doubles or rotaries; and doubles to a greater extent than in rotaries (p &lt; 0.001). Rotaries have higher water use and are less sensitive to herd size.</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The statistical model predicts that 75 per cent of individual dairies would have water use per day below the thresholds shown in Table 6 below.</w:t>
      </w:r>
    </w:p>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Table 6. 75th percentile for predicted individual water use per day (l) by herd size and dairy type.</w:t>
      </w:r>
    </w:p>
    <w:tbl>
      <w:tblPr>
        <w:tblStyle w:val="TableGrid"/>
        <w:tblW w:w="0" w:type="auto"/>
        <w:tblLook w:val="04A0" w:firstRow="1" w:lastRow="0" w:firstColumn="1" w:lastColumn="0" w:noHBand="0" w:noVBand="1"/>
      </w:tblPr>
      <w:tblGrid>
        <w:gridCol w:w="1108"/>
        <w:gridCol w:w="636"/>
        <w:gridCol w:w="740"/>
        <w:gridCol w:w="739"/>
        <w:gridCol w:w="739"/>
        <w:gridCol w:w="739"/>
        <w:gridCol w:w="863"/>
        <w:gridCol w:w="863"/>
        <w:gridCol w:w="863"/>
        <w:gridCol w:w="863"/>
        <w:gridCol w:w="863"/>
      </w:tblGrid>
      <w:tr>
        <w:tc>
          <w:tcPr>
            <w:tcW w:w="819"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Dairy type/Herd  size</w:t>
            </w:r>
          </w:p>
        </w:tc>
        <w:tc>
          <w:tcPr>
            <w:tcW w:w="819"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50</w:t>
            </w:r>
          </w:p>
        </w:tc>
        <w:tc>
          <w:tcPr>
            <w:tcW w:w="819"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100</w:t>
            </w:r>
          </w:p>
        </w:tc>
        <w:tc>
          <w:tcPr>
            <w:tcW w:w="819"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200</w:t>
            </w:r>
          </w:p>
        </w:tc>
        <w:tc>
          <w:tcPr>
            <w:tcW w:w="820"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300</w:t>
            </w:r>
          </w:p>
        </w:tc>
        <w:tc>
          <w:tcPr>
            <w:tcW w:w="820"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400</w:t>
            </w:r>
          </w:p>
        </w:tc>
        <w:tc>
          <w:tcPr>
            <w:tcW w:w="820"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500</w:t>
            </w:r>
          </w:p>
        </w:tc>
        <w:tc>
          <w:tcPr>
            <w:tcW w:w="820"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600</w:t>
            </w:r>
          </w:p>
        </w:tc>
        <w:tc>
          <w:tcPr>
            <w:tcW w:w="820"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700</w:t>
            </w:r>
          </w:p>
        </w:tc>
        <w:tc>
          <w:tcPr>
            <w:tcW w:w="820"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800</w:t>
            </w:r>
          </w:p>
        </w:tc>
        <w:tc>
          <w:tcPr>
            <w:tcW w:w="820"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900</w:t>
            </w:r>
          </w:p>
        </w:tc>
      </w:tr>
      <w:tr>
        <w:tc>
          <w:tcPr>
            <w:tcW w:w="819" w:type="dxa"/>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Double</w:t>
            </w:r>
          </w:p>
        </w:tc>
        <w:tc>
          <w:tcPr>
            <w:tcW w:w="819"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5642</w:t>
            </w:r>
          </w:p>
        </w:tc>
        <w:tc>
          <w:tcPr>
            <w:tcW w:w="819"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6456</w:t>
            </w:r>
          </w:p>
        </w:tc>
        <w:tc>
          <w:tcPr>
            <w:tcW w:w="819"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8465</w:t>
            </w:r>
          </w:p>
        </w:tc>
        <w:tc>
          <w:tcPr>
            <w:tcW w:w="820"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11131</w:t>
            </w:r>
          </w:p>
        </w:tc>
        <w:tc>
          <w:tcPr>
            <w:tcW w:w="820"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14654</w:t>
            </w:r>
          </w:p>
        </w:tc>
        <w:tc>
          <w:tcPr>
            <w:tcW w:w="820" w:type="dxa"/>
          </w:tcPr>
          <w:p>
            <w:pPr>
              <w:pStyle w:val="NormalWeb"/>
              <w:rPr>
                <w:rStyle w:val="Strong"/>
                <w:rFonts w:asciiTheme="minorHAnsi" w:eastAsiaTheme="majorEastAsia" w:hAnsiTheme="minorHAnsi" w:cstheme="majorHAnsi"/>
                <w:color w:val="000000"/>
                <w:sz w:val="22"/>
                <w:szCs w:val="22"/>
              </w:rPr>
            </w:pPr>
            <w:r>
              <w:rPr>
                <w:rFonts w:asciiTheme="majorHAnsi" w:hAnsiTheme="majorHAnsi" w:cstheme="majorHAnsi"/>
              </w:rPr>
              <w:t>19348</w:t>
            </w:r>
            <w:r>
              <w:rPr>
                <w:rFonts w:asciiTheme="majorHAnsi" w:hAnsiTheme="majorHAnsi" w:cstheme="majorHAnsi"/>
                <w:vertAlign w:val="superscript"/>
              </w:rPr>
              <w:t>1</w:t>
            </w:r>
          </w:p>
        </w:tc>
        <w:tc>
          <w:tcPr>
            <w:tcW w:w="820" w:type="dxa"/>
          </w:tcPr>
          <w:p>
            <w:pPr>
              <w:pStyle w:val="NormalWeb"/>
              <w:rPr>
                <w:rStyle w:val="Strong"/>
                <w:rFonts w:asciiTheme="minorHAnsi" w:eastAsiaTheme="majorEastAsia" w:hAnsiTheme="minorHAnsi" w:cstheme="majorHAnsi"/>
                <w:color w:val="000000"/>
                <w:sz w:val="22"/>
                <w:szCs w:val="22"/>
              </w:rPr>
            </w:pPr>
          </w:p>
        </w:tc>
        <w:tc>
          <w:tcPr>
            <w:tcW w:w="820" w:type="dxa"/>
          </w:tcPr>
          <w:p>
            <w:pPr>
              <w:pStyle w:val="NormalWeb"/>
              <w:rPr>
                <w:rStyle w:val="Strong"/>
                <w:rFonts w:asciiTheme="minorHAnsi" w:eastAsiaTheme="majorEastAsia" w:hAnsiTheme="minorHAnsi" w:cstheme="majorHAnsi"/>
                <w:color w:val="000000"/>
                <w:sz w:val="22"/>
                <w:szCs w:val="22"/>
              </w:rPr>
            </w:pPr>
          </w:p>
        </w:tc>
        <w:tc>
          <w:tcPr>
            <w:tcW w:w="820" w:type="dxa"/>
          </w:tcPr>
          <w:p>
            <w:pPr>
              <w:pStyle w:val="NormalWeb"/>
              <w:rPr>
                <w:rStyle w:val="Strong"/>
                <w:rFonts w:asciiTheme="minorHAnsi" w:eastAsiaTheme="majorEastAsia" w:hAnsiTheme="minorHAnsi" w:cstheme="majorHAnsi"/>
                <w:color w:val="000000"/>
                <w:sz w:val="22"/>
                <w:szCs w:val="22"/>
              </w:rPr>
            </w:pPr>
          </w:p>
        </w:tc>
        <w:tc>
          <w:tcPr>
            <w:tcW w:w="820" w:type="dxa"/>
          </w:tcPr>
          <w:p>
            <w:pPr>
              <w:pStyle w:val="NormalWeb"/>
              <w:rPr>
                <w:rStyle w:val="Strong"/>
                <w:rFonts w:asciiTheme="minorHAnsi" w:eastAsiaTheme="majorEastAsia" w:hAnsiTheme="minorHAnsi" w:cstheme="majorHAnsi"/>
                <w:color w:val="000000"/>
                <w:sz w:val="22"/>
                <w:szCs w:val="22"/>
              </w:rPr>
            </w:pPr>
          </w:p>
        </w:tc>
      </w:tr>
      <w:tr>
        <w:tc>
          <w:tcPr>
            <w:tcW w:w="819" w:type="dxa"/>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Rotary</w:t>
            </w:r>
          </w:p>
        </w:tc>
        <w:tc>
          <w:tcPr>
            <w:tcW w:w="819" w:type="dxa"/>
          </w:tcPr>
          <w:p>
            <w:pPr>
              <w:pStyle w:val="NormalWeb"/>
              <w:rPr>
                <w:rStyle w:val="Strong"/>
                <w:rFonts w:asciiTheme="minorHAnsi" w:eastAsiaTheme="majorEastAsia" w:hAnsiTheme="minorHAnsi" w:cstheme="majorHAnsi"/>
                <w:color w:val="000000"/>
                <w:sz w:val="22"/>
                <w:szCs w:val="22"/>
              </w:rPr>
            </w:pPr>
          </w:p>
        </w:tc>
        <w:tc>
          <w:tcPr>
            <w:tcW w:w="819"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18358</w:t>
            </w:r>
          </w:p>
        </w:tc>
        <w:tc>
          <w:tcPr>
            <w:tcW w:w="819"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21057</w:t>
            </w:r>
          </w:p>
        </w:tc>
        <w:tc>
          <w:tcPr>
            <w:tcW w:w="820"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24142</w:t>
            </w:r>
          </w:p>
        </w:tc>
        <w:tc>
          <w:tcPr>
            <w:tcW w:w="820"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27694</w:t>
            </w:r>
          </w:p>
        </w:tc>
        <w:tc>
          <w:tcPr>
            <w:tcW w:w="820" w:type="dxa"/>
          </w:tcPr>
          <w:p>
            <w:pPr>
              <w:pStyle w:val="NormalWeb"/>
              <w:rPr>
                <w:rStyle w:val="Strong"/>
                <w:rFonts w:asciiTheme="minorHAnsi" w:eastAsiaTheme="majorEastAsia" w:hAnsiTheme="minorHAnsi" w:cstheme="majorHAnsi"/>
                <w:color w:val="000000"/>
                <w:sz w:val="22"/>
                <w:szCs w:val="22"/>
              </w:rPr>
            </w:pPr>
            <w:r>
              <w:rPr>
                <w:rFonts w:asciiTheme="majorHAnsi" w:hAnsiTheme="majorHAnsi" w:cstheme="majorHAnsi"/>
              </w:rPr>
              <w:t>31790</w:t>
            </w:r>
          </w:p>
        </w:tc>
        <w:tc>
          <w:tcPr>
            <w:tcW w:w="820" w:type="dxa"/>
          </w:tcPr>
          <w:p>
            <w:pPr>
              <w:pStyle w:val="NormalWeb"/>
              <w:rPr>
                <w:rStyle w:val="Strong"/>
                <w:rFonts w:asciiTheme="minorHAnsi" w:eastAsiaTheme="majorEastAsia" w:hAnsiTheme="minorHAnsi" w:cstheme="majorHAnsi"/>
                <w:color w:val="000000"/>
                <w:sz w:val="22"/>
                <w:szCs w:val="22"/>
              </w:rPr>
            </w:pPr>
            <w:r>
              <w:rPr>
                <w:rFonts w:asciiTheme="majorHAnsi" w:hAnsiTheme="majorHAnsi" w:cstheme="majorHAnsi"/>
              </w:rPr>
              <w:t>36509</w:t>
            </w:r>
            <w:r>
              <w:rPr>
                <w:rFonts w:asciiTheme="majorHAnsi" w:hAnsiTheme="majorHAnsi" w:cstheme="majorHAnsi"/>
                <w:vertAlign w:val="superscript"/>
              </w:rPr>
              <w:t>1</w:t>
            </w:r>
          </w:p>
        </w:tc>
        <w:tc>
          <w:tcPr>
            <w:tcW w:w="820" w:type="dxa"/>
          </w:tcPr>
          <w:p>
            <w:pPr>
              <w:pStyle w:val="NormalWeb"/>
              <w:rPr>
                <w:rStyle w:val="Strong"/>
                <w:rFonts w:asciiTheme="minorHAnsi" w:eastAsiaTheme="majorEastAsia" w:hAnsiTheme="minorHAnsi" w:cstheme="majorHAnsi"/>
                <w:color w:val="000000"/>
                <w:sz w:val="22"/>
                <w:szCs w:val="22"/>
              </w:rPr>
            </w:pPr>
            <w:r>
              <w:rPr>
                <w:rFonts w:asciiTheme="majorHAnsi" w:hAnsiTheme="majorHAnsi" w:cstheme="majorHAnsi"/>
              </w:rPr>
              <w:t>41957</w:t>
            </w:r>
            <w:r>
              <w:rPr>
                <w:rFonts w:asciiTheme="majorHAnsi" w:hAnsiTheme="majorHAnsi" w:cstheme="majorHAnsi"/>
                <w:vertAlign w:val="superscript"/>
              </w:rPr>
              <w:t>1</w:t>
            </w:r>
          </w:p>
        </w:tc>
        <w:tc>
          <w:tcPr>
            <w:tcW w:w="820" w:type="dxa"/>
          </w:tcPr>
          <w:p>
            <w:pPr>
              <w:pStyle w:val="NormalWeb"/>
              <w:rPr>
                <w:rStyle w:val="Strong"/>
                <w:rFonts w:asciiTheme="minorHAnsi" w:eastAsiaTheme="majorEastAsia" w:hAnsiTheme="minorHAnsi" w:cstheme="majorHAnsi"/>
                <w:color w:val="000000"/>
                <w:sz w:val="22"/>
                <w:szCs w:val="22"/>
              </w:rPr>
            </w:pPr>
            <w:r>
              <w:rPr>
                <w:rFonts w:asciiTheme="majorHAnsi" w:hAnsiTheme="majorHAnsi" w:cstheme="majorHAnsi"/>
              </w:rPr>
              <w:t>84243</w:t>
            </w:r>
            <w:r>
              <w:rPr>
                <w:rFonts w:asciiTheme="majorHAnsi" w:hAnsiTheme="majorHAnsi" w:cstheme="majorHAnsi"/>
                <w:vertAlign w:val="superscript"/>
              </w:rPr>
              <w:t>1</w:t>
            </w:r>
          </w:p>
        </w:tc>
        <w:tc>
          <w:tcPr>
            <w:tcW w:w="820" w:type="dxa"/>
          </w:tcPr>
          <w:p>
            <w:pPr>
              <w:pStyle w:val="NormalWeb"/>
              <w:rPr>
                <w:rStyle w:val="Strong"/>
                <w:rFonts w:asciiTheme="minorHAnsi" w:eastAsiaTheme="majorEastAsia" w:hAnsiTheme="minorHAnsi" w:cstheme="majorHAnsi"/>
                <w:color w:val="000000"/>
                <w:sz w:val="22"/>
                <w:szCs w:val="22"/>
              </w:rPr>
            </w:pPr>
            <w:r>
              <w:rPr>
                <w:rFonts w:asciiTheme="majorHAnsi" w:hAnsiTheme="majorHAnsi" w:cstheme="majorHAnsi"/>
              </w:rPr>
              <w:t>55502</w:t>
            </w:r>
            <w:r>
              <w:rPr>
                <w:rFonts w:asciiTheme="majorHAnsi" w:hAnsiTheme="majorHAnsi" w:cstheme="majorHAnsi"/>
                <w:vertAlign w:val="superscript"/>
              </w:rPr>
              <w:t>1</w:t>
            </w:r>
          </w:p>
        </w:tc>
      </w:tr>
      <w:tr>
        <w:tc>
          <w:tcPr>
            <w:tcW w:w="819" w:type="dxa"/>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Swing Over</w:t>
            </w:r>
          </w:p>
        </w:tc>
        <w:tc>
          <w:tcPr>
            <w:tcW w:w="819"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4921</w:t>
            </w:r>
          </w:p>
        </w:tc>
        <w:tc>
          <w:tcPr>
            <w:tcW w:w="819"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6113</w:t>
            </w:r>
          </w:p>
        </w:tc>
        <w:tc>
          <w:tcPr>
            <w:tcW w:w="819"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9444</w:t>
            </w:r>
          </w:p>
        </w:tc>
        <w:tc>
          <w:tcPr>
            <w:tcW w:w="820"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14618</w:t>
            </w:r>
          </w:p>
        </w:tc>
        <w:tc>
          <w:tcPr>
            <w:tcW w:w="820"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22663</w:t>
            </w:r>
          </w:p>
        </w:tc>
        <w:tc>
          <w:tcPr>
            <w:tcW w:w="820" w:type="dxa"/>
          </w:tcPr>
          <w:p>
            <w:pPr>
              <w:pStyle w:val="NormalWeb"/>
              <w:rPr>
                <w:rStyle w:val="Strong"/>
                <w:rFonts w:asciiTheme="minorHAnsi" w:eastAsiaTheme="majorEastAsia" w:hAnsiTheme="minorHAnsi" w:cstheme="majorHAnsi"/>
                <w:color w:val="000000"/>
                <w:sz w:val="22"/>
                <w:szCs w:val="22"/>
              </w:rPr>
            </w:pPr>
            <w:r>
              <w:rPr>
                <w:rFonts w:asciiTheme="majorHAnsi" w:hAnsiTheme="majorHAnsi" w:cstheme="majorHAnsi"/>
              </w:rPr>
              <w:t>25195</w:t>
            </w:r>
            <w:r>
              <w:rPr>
                <w:rFonts w:asciiTheme="majorHAnsi" w:hAnsiTheme="majorHAnsi" w:cstheme="majorHAnsi"/>
                <w:vertAlign w:val="superscript"/>
              </w:rPr>
              <w:t>1</w:t>
            </w:r>
          </w:p>
        </w:tc>
        <w:tc>
          <w:tcPr>
            <w:tcW w:w="820" w:type="dxa"/>
          </w:tcPr>
          <w:p>
            <w:pPr>
              <w:pStyle w:val="NormalWeb"/>
              <w:rPr>
                <w:rStyle w:val="Strong"/>
                <w:rFonts w:asciiTheme="minorHAnsi" w:eastAsiaTheme="majorEastAsia" w:hAnsiTheme="minorHAnsi" w:cstheme="majorHAnsi"/>
                <w:color w:val="000000"/>
                <w:sz w:val="22"/>
                <w:szCs w:val="22"/>
              </w:rPr>
            </w:pPr>
          </w:p>
        </w:tc>
        <w:tc>
          <w:tcPr>
            <w:tcW w:w="820" w:type="dxa"/>
          </w:tcPr>
          <w:p>
            <w:pPr>
              <w:pStyle w:val="NormalWeb"/>
              <w:rPr>
                <w:rStyle w:val="Strong"/>
                <w:rFonts w:asciiTheme="minorHAnsi" w:eastAsiaTheme="majorEastAsia" w:hAnsiTheme="minorHAnsi" w:cstheme="majorHAnsi"/>
                <w:color w:val="000000"/>
                <w:sz w:val="22"/>
                <w:szCs w:val="22"/>
              </w:rPr>
            </w:pPr>
          </w:p>
        </w:tc>
        <w:tc>
          <w:tcPr>
            <w:tcW w:w="820" w:type="dxa"/>
          </w:tcPr>
          <w:p>
            <w:pPr>
              <w:pStyle w:val="NormalWeb"/>
              <w:rPr>
                <w:rStyle w:val="Strong"/>
                <w:rFonts w:asciiTheme="minorHAnsi" w:eastAsiaTheme="majorEastAsia" w:hAnsiTheme="minorHAnsi" w:cstheme="majorHAnsi"/>
                <w:color w:val="000000"/>
                <w:sz w:val="22"/>
                <w:szCs w:val="22"/>
              </w:rPr>
            </w:pPr>
          </w:p>
        </w:tc>
        <w:tc>
          <w:tcPr>
            <w:tcW w:w="820" w:type="dxa"/>
          </w:tcPr>
          <w:p>
            <w:pPr>
              <w:pStyle w:val="NormalWeb"/>
              <w:rPr>
                <w:rStyle w:val="Strong"/>
                <w:rFonts w:asciiTheme="minorHAnsi" w:eastAsiaTheme="majorEastAsia" w:hAnsiTheme="minorHAnsi" w:cstheme="majorHAnsi"/>
                <w:color w:val="000000"/>
                <w:sz w:val="22"/>
                <w:szCs w:val="22"/>
              </w:rPr>
            </w:pPr>
          </w:p>
        </w:tc>
      </w:tr>
    </w:tbl>
    <w:p>
      <w:pPr>
        <w:pStyle w:val="NormalWeb"/>
        <w:rPr>
          <w:rFonts w:asciiTheme="minorHAnsi" w:hAnsiTheme="minorHAnsi" w:cstheme="minorHAnsi"/>
          <w:color w:val="000000"/>
          <w:sz w:val="22"/>
          <w:szCs w:val="22"/>
        </w:rPr>
      </w:pPr>
      <w:r>
        <w:rPr>
          <w:rFonts w:asciiTheme="majorHAnsi" w:hAnsiTheme="majorHAnsi" w:cstheme="majorHAnsi"/>
          <w:color w:val="000000"/>
          <w:sz w:val="22"/>
          <w:szCs w:val="22"/>
          <w:vertAlign w:val="superscript"/>
        </w:rPr>
        <w:t>1</w:t>
      </w:r>
      <w:r>
        <w:rPr>
          <w:rFonts w:asciiTheme="majorHAnsi" w:hAnsiTheme="majorHAnsi" w:cstheme="majorHAnsi"/>
          <w:color w:val="000000"/>
          <w:sz w:val="22"/>
          <w:szCs w:val="22"/>
        </w:rPr>
        <w:t> </w:t>
      </w:r>
      <w:r>
        <w:rPr>
          <w:rFonts w:asciiTheme="minorHAnsi" w:hAnsiTheme="minorHAnsi" w:cstheme="minorHAnsi"/>
          <w:color w:val="000000"/>
          <w:sz w:val="22"/>
          <w:szCs w:val="22"/>
        </w:rPr>
        <w:t>There were only three double and four swing over dairies with herd sizes of more than 400 and there were only 27 rotary dairies with herd size of more than 600; so percentiles for these categories may be unreliable.</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Water use per day per cow, as well as being significantly (p&lt;0.001) associated with the region (North greater than Gippsland and South West), was significantly (p &lt; 0.01) associated with dairy type (rotary greater than swing over and in turn greater than double) (Table 7). There was no significant (p = 0.18) interaction between these two factors.</w:t>
      </w:r>
    </w:p>
    <w:p>
      <w:pPr>
        <w:rPr>
          <w:rFonts w:asciiTheme="majorHAnsi" w:eastAsia="Times New Roman" w:hAnsiTheme="majorHAnsi" w:cstheme="majorHAnsi"/>
          <w:color w:val="000000"/>
          <w:lang w:val="en-AU" w:eastAsia="en-AU"/>
        </w:rPr>
      </w:pPr>
      <w:r>
        <w:rPr>
          <w:rFonts w:asciiTheme="majorHAnsi" w:hAnsiTheme="majorHAnsi" w:cstheme="majorHAnsi"/>
          <w:color w:val="000000"/>
        </w:rPr>
        <w:br w:type="page"/>
      </w:r>
    </w:p>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lastRenderedPageBreak/>
        <w:t>Table 7. Frequencies and means of water use per day per cow (l) for region by dairy type.</w:t>
      </w:r>
    </w:p>
    <w:tbl>
      <w:tblPr>
        <w:tblStyle w:val="TableGrid"/>
        <w:tblW w:w="5000" w:type="pct"/>
        <w:tblLook w:val="04A0" w:firstRow="1" w:lastRow="0" w:firstColumn="1" w:lastColumn="0" w:noHBand="0" w:noVBand="1"/>
      </w:tblPr>
      <w:tblGrid>
        <w:gridCol w:w="2528"/>
        <w:gridCol w:w="1430"/>
        <w:gridCol w:w="1599"/>
        <w:gridCol w:w="1726"/>
        <w:gridCol w:w="1733"/>
      </w:tblGrid>
      <w:tr>
        <w:tc>
          <w:tcPr>
            <w:tcW w:w="1402"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Region</w:t>
            </w:r>
          </w:p>
        </w:tc>
        <w:tc>
          <w:tcPr>
            <w:tcW w:w="793"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 xml:space="preserve">Double </w:t>
            </w:r>
          </w:p>
        </w:tc>
        <w:tc>
          <w:tcPr>
            <w:tcW w:w="887"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Rotary</w:t>
            </w:r>
          </w:p>
        </w:tc>
        <w:tc>
          <w:tcPr>
            <w:tcW w:w="957"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 xml:space="preserve">Swingover </w:t>
            </w:r>
          </w:p>
        </w:tc>
        <w:tc>
          <w:tcPr>
            <w:tcW w:w="962" w:type="pct"/>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All regions</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Gippsland Mean</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32.75</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50.05</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33.73</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35.63</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Gippsland No.</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135</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91</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196</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422</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North Mean</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43.84</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65.69</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48.62</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56.38</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North No</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69</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72</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148</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289</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SW Mean</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19.55</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50.11</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36.02</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39.72</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SW No</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11</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15</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39</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65</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 xml:space="preserve">All regions Mean </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36.94</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51.73</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36.48</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42.41</w:t>
            </w:r>
          </w:p>
        </w:tc>
      </w:tr>
      <w:tr>
        <w:tc>
          <w:tcPr>
            <w:tcW w:w="140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All regions No.</w:t>
            </w:r>
          </w:p>
        </w:tc>
        <w:tc>
          <w:tcPr>
            <w:tcW w:w="793"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215</w:t>
            </w:r>
          </w:p>
        </w:tc>
        <w:tc>
          <w:tcPr>
            <w:tcW w:w="88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178</w:t>
            </w:r>
          </w:p>
        </w:tc>
        <w:tc>
          <w:tcPr>
            <w:tcW w:w="957"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383</w:t>
            </w:r>
          </w:p>
        </w:tc>
        <w:tc>
          <w:tcPr>
            <w:tcW w:w="962" w:type="pct"/>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776</w:t>
            </w:r>
          </w:p>
        </w:tc>
      </w:tr>
    </w:tbl>
    <w:p>
      <w:pPr>
        <w:pStyle w:val="Heading2"/>
        <w:rPr>
          <w:rFonts w:cstheme="majorHAnsi"/>
          <w:color w:val="000000"/>
          <w:sz w:val="22"/>
          <w:szCs w:val="22"/>
        </w:rPr>
      </w:pPr>
    </w:p>
    <w:p>
      <w:pPr>
        <w:rPr>
          <w:rFonts w:asciiTheme="majorHAnsi" w:eastAsiaTheme="majorEastAsia" w:hAnsiTheme="majorHAnsi" w:cstheme="majorBidi"/>
          <w:color w:val="2F5496" w:themeColor="accent1" w:themeShade="BF"/>
          <w:sz w:val="32"/>
          <w:szCs w:val="32"/>
        </w:rPr>
      </w:pPr>
      <w:r>
        <w:br w:type="page"/>
      </w:r>
    </w:p>
    <w:p>
      <w:pPr>
        <w:pStyle w:val="Heading1"/>
      </w:pPr>
      <w:r>
        <w:lastRenderedPageBreak/>
        <w:t>Dairy size</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Dairy size was measured by total number of clusters in use at any one time.</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Total cluster number was not significantly different between regions (Table 8).</w:t>
      </w:r>
    </w:p>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Table 8. Frequencies and means for total cluster number by region.</w:t>
      </w:r>
    </w:p>
    <w:tbl>
      <w:tblPr>
        <w:tblStyle w:val="TableGrid"/>
        <w:tblW w:w="0" w:type="auto"/>
        <w:tblLook w:val="04A0" w:firstRow="1" w:lastRow="0" w:firstColumn="1" w:lastColumn="0" w:noHBand="0" w:noVBand="1"/>
      </w:tblPr>
      <w:tblGrid>
        <w:gridCol w:w="3005"/>
        <w:gridCol w:w="3005"/>
        <w:gridCol w:w="3006"/>
      </w:tblGrid>
      <w:tr>
        <w:tc>
          <w:tcPr>
            <w:tcW w:w="3005"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Region</w:t>
            </w:r>
          </w:p>
        </w:tc>
        <w:tc>
          <w:tcPr>
            <w:tcW w:w="3005"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No.</w:t>
            </w:r>
          </w:p>
        </w:tc>
        <w:tc>
          <w:tcPr>
            <w:tcW w:w="3006"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Mean</w:t>
            </w:r>
          </w:p>
        </w:tc>
      </w:tr>
      <w:tr>
        <w:tc>
          <w:tcPr>
            <w:tcW w:w="300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Gippsland</w:t>
            </w:r>
          </w:p>
        </w:tc>
        <w:tc>
          <w:tcPr>
            <w:tcW w:w="300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441</w:t>
            </w:r>
          </w:p>
        </w:tc>
        <w:tc>
          <w:tcPr>
            <w:tcW w:w="300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25.73</w:t>
            </w:r>
          </w:p>
        </w:tc>
      </w:tr>
      <w:tr>
        <w:tc>
          <w:tcPr>
            <w:tcW w:w="300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North</w:t>
            </w:r>
          </w:p>
        </w:tc>
        <w:tc>
          <w:tcPr>
            <w:tcW w:w="300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281</w:t>
            </w:r>
          </w:p>
        </w:tc>
        <w:tc>
          <w:tcPr>
            <w:tcW w:w="300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27.91</w:t>
            </w:r>
          </w:p>
        </w:tc>
      </w:tr>
      <w:tr>
        <w:tc>
          <w:tcPr>
            <w:tcW w:w="300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SW</w:t>
            </w:r>
          </w:p>
        </w:tc>
        <w:tc>
          <w:tcPr>
            <w:tcW w:w="300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51</w:t>
            </w:r>
          </w:p>
        </w:tc>
        <w:tc>
          <w:tcPr>
            <w:tcW w:w="300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26.98</w:t>
            </w:r>
          </w:p>
        </w:tc>
      </w:tr>
      <w:tr>
        <w:tc>
          <w:tcPr>
            <w:tcW w:w="300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Overall</w:t>
            </w:r>
          </w:p>
        </w:tc>
        <w:tc>
          <w:tcPr>
            <w:tcW w:w="3005"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773</w:t>
            </w:r>
          </w:p>
        </w:tc>
        <w:tc>
          <w:tcPr>
            <w:tcW w:w="3006"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26.6</w:t>
            </w:r>
          </w:p>
        </w:tc>
      </w:tr>
    </w:tbl>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Water use per day was significantly and positively associated with total cluster number. Water use per day per cow was found to be significantly associated with dairy type (p &lt; 0.001), but not with total cluster number (p = 0.12) and there was no significant interaction between dairy type and total cluster number (p = 0.46).</w:t>
      </w:r>
    </w:p>
    <w:p>
      <w:pPr>
        <w:rPr>
          <w:rFonts w:asciiTheme="majorHAnsi" w:eastAsia="Times New Roman" w:hAnsiTheme="majorHAnsi" w:cstheme="majorHAnsi"/>
          <w:color w:val="000000"/>
          <w:lang w:val="en-AU" w:eastAsia="en-AU"/>
        </w:rPr>
      </w:pPr>
      <w:r>
        <w:rPr>
          <w:rFonts w:asciiTheme="majorHAnsi" w:hAnsiTheme="majorHAnsi" w:cstheme="majorHAnsi"/>
          <w:color w:val="000000"/>
        </w:rPr>
        <w:br w:type="page"/>
      </w:r>
    </w:p>
    <w:p>
      <w:pPr>
        <w:pStyle w:val="Heading1"/>
      </w:pPr>
      <w:r>
        <w:lastRenderedPageBreak/>
        <w:t>Vat washing</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The distribution of vat washing overall and in the regions is shown in Table 9.</w:t>
      </w:r>
    </w:p>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Table 9. Frequencies, means and percentiles for vat washing (l/day) by region</w:t>
      </w:r>
    </w:p>
    <w:tbl>
      <w:tblPr>
        <w:tblStyle w:val="TableGrid"/>
        <w:tblW w:w="0" w:type="auto"/>
        <w:tblLook w:val="04A0" w:firstRow="1" w:lastRow="0" w:firstColumn="1" w:lastColumn="0" w:noHBand="0" w:noVBand="1"/>
      </w:tblPr>
      <w:tblGrid>
        <w:gridCol w:w="1110"/>
        <w:gridCol w:w="872"/>
        <w:gridCol w:w="894"/>
        <w:gridCol w:w="867"/>
        <w:gridCol w:w="869"/>
        <w:gridCol w:w="878"/>
        <w:gridCol w:w="878"/>
        <w:gridCol w:w="878"/>
        <w:gridCol w:w="883"/>
        <w:gridCol w:w="887"/>
      </w:tblGrid>
      <w:tr>
        <w:tc>
          <w:tcPr>
            <w:tcW w:w="901"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Region</w:t>
            </w:r>
          </w:p>
        </w:tc>
        <w:tc>
          <w:tcPr>
            <w:tcW w:w="901"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No.</w:t>
            </w:r>
          </w:p>
        </w:tc>
        <w:tc>
          <w:tcPr>
            <w:tcW w:w="901"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Mean</w:t>
            </w:r>
          </w:p>
        </w:tc>
        <w:tc>
          <w:tcPr>
            <w:tcW w:w="901"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0%</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5%</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25%</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50%</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75%</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95%</w:t>
            </w:r>
          </w:p>
        </w:tc>
        <w:tc>
          <w:tcPr>
            <w:tcW w:w="902" w:type="dxa"/>
            <w:shd w:val="pct5" w:color="auto" w:fill="auto"/>
          </w:tcPr>
          <w:p>
            <w:pPr>
              <w:pStyle w:val="NormalWeb"/>
              <w:rPr>
                <w:rFonts w:asciiTheme="minorHAnsi" w:hAnsiTheme="minorHAnsi" w:cstheme="majorHAnsi"/>
                <w:b/>
                <w:bCs/>
                <w:color w:val="000000"/>
                <w:sz w:val="22"/>
                <w:szCs w:val="22"/>
              </w:rPr>
            </w:pPr>
            <w:r>
              <w:rPr>
                <w:rFonts w:asciiTheme="minorHAnsi" w:hAnsiTheme="minorHAnsi" w:cstheme="majorHAnsi"/>
                <w:b/>
                <w:bCs/>
                <w:color w:val="000000"/>
                <w:sz w:val="22"/>
                <w:szCs w:val="22"/>
              </w:rPr>
              <w:t>100%</w:t>
            </w:r>
          </w:p>
        </w:tc>
      </w:tr>
      <w:tr>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Gippsland</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12</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378.75</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35</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49</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325</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525</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890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1000</w:t>
            </w:r>
          </w:p>
        </w:tc>
      </w:tr>
      <w:tr>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North</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310</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366.71</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42</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116</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800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1600</w:t>
            </w:r>
          </w:p>
        </w:tc>
      </w:tr>
      <w:tr>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SW</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88</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423.75</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150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2500</w:t>
            </w:r>
          </w:p>
        </w:tc>
      </w:tr>
      <w:tr>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Overall</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410</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379.3</w:t>
            </w:r>
          </w:p>
        </w:tc>
        <w:tc>
          <w:tcPr>
            <w:tcW w:w="901"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40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120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300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600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800</w:t>
            </w:r>
          </w:p>
        </w:tc>
        <w:tc>
          <w:tcPr>
            <w:tcW w:w="902" w:type="dxa"/>
          </w:tcPr>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2500</w:t>
            </w:r>
          </w:p>
        </w:tc>
      </w:tr>
    </w:tbl>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There was no significant (p = 0.79) difference in vat washing between the North and South West. There were too few vat washing dairies in Gippsland to include in this analysis.</w:t>
      </w:r>
    </w:p>
    <w:p>
      <w:pPr>
        <w:pStyle w:val="NormalWeb"/>
        <w:rPr>
          <w:rFonts w:asciiTheme="minorHAnsi" w:hAnsiTheme="minorHAnsi" w:cstheme="majorHAnsi"/>
          <w:color w:val="000000"/>
          <w:sz w:val="22"/>
          <w:szCs w:val="22"/>
        </w:rPr>
      </w:pPr>
      <w:r>
        <w:rPr>
          <w:rFonts w:asciiTheme="minorHAnsi" w:hAnsiTheme="minorHAnsi" w:cstheme="majorHAnsi"/>
          <w:color w:val="000000"/>
          <w:sz w:val="22"/>
          <w:szCs w:val="22"/>
        </w:rPr>
        <w:t>Vat washing was recorded for only two walk-through dairies. This category was not included in Table 10.</w:t>
      </w:r>
    </w:p>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Table 10. Frequencies, means and percentiles for vat washing (l/day) by dairy type</w:t>
      </w: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tc>
          <w:tcPr>
            <w:tcW w:w="901" w:type="dxa"/>
            <w:shd w:val="pct5" w:color="auto" w:fill="auto"/>
          </w:tcPr>
          <w:p>
            <w:pPr>
              <w:pStyle w:val="NormalWeb"/>
              <w:rPr>
                <w:rStyle w:val="Strong"/>
                <w:rFonts w:asciiTheme="minorHAnsi" w:eastAsiaTheme="majorEastAsia" w:hAnsiTheme="minorHAnsi" w:cstheme="majorHAnsi"/>
                <w:color w:val="000000"/>
                <w:sz w:val="22"/>
                <w:szCs w:val="22"/>
              </w:rPr>
            </w:pPr>
            <w:r>
              <w:rPr>
                <w:rFonts w:asciiTheme="minorHAnsi" w:hAnsiTheme="minorHAnsi" w:cstheme="majorHAnsi"/>
                <w:b/>
                <w:bCs/>
                <w:sz w:val="22"/>
                <w:szCs w:val="22"/>
              </w:rPr>
              <w:t>Dairy Type</w:t>
            </w:r>
          </w:p>
        </w:tc>
        <w:tc>
          <w:tcPr>
            <w:tcW w:w="901"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N</w:t>
            </w:r>
            <w:r>
              <w:rPr>
                <w:rStyle w:val="Strong"/>
                <w:rFonts w:eastAsiaTheme="majorEastAsia" w:cstheme="majorHAnsi"/>
                <w:color w:val="000000"/>
              </w:rPr>
              <w:t>o.</w:t>
            </w:r>
          </w:p>
        </w:tc>
        <w:tc>
          <w:tcPr>
            <w:tcW w:w="901"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Mean</w:t>
            </w:r>
          </w:p>
        </w:tc>
        <w:tc>
          <w:tcPr>
            <w:tcW w:w="901"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0%</w:t>
            </w:r>
          </w:p>
        </w:tc>
        <w:tc>
          <w:tcPr>
            <w:tcW w:w="902"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5%</w:t>
            </w:r>
          </w:p>
        </w:tc>
        <w:tc>
          <w:tcPr>
            <w:tcW w:w="902"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25%</w:t>
            </w:r>
          </w:p>
        </w:tc>
        <w:tc>
          <w:tcPr>
            <w:tcW w:w="902"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50%</w:t>
            </w:r>
          </w:p>
        </w:tc>
        <w:tc>
          <w:tcPr>
            <w:tcW w:w="902"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75%</w:t>
            </w:r>
          </w:p>
        </w:tc>
        <w:tc>
          <w:tcPr>
            <w:tcW w:w="902"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95%</w:t>
            </w:r>
          </w:p>
        </w:tc>
        <w:tc>
          <w:tcPr>
            <w:tcW w:w="902"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100%</w:t>
            </w:r>
          </w:p>
        </w:tc>
      </w:tr>
      <w:tr>
        <w:tc>
          <w:tcPr>
            <w:tcW w:w="901" w:type="dxa"/>
          </w:tcPr>
          <w:p>
            <w:pPr>
              <w:pStyle w:val="NormalWeb"/>
              <w:rPr>
                <w:rStyle w:val="Strong"/>
                <w:rFonts w:asciiTheme="minorHAnsi" w:eastAsiaTheme="majorEastAsia" w:hAnsiTheme="minorHAnsi" w:cstheme="majorHAnsi"/>
                <w:color w:val="000000"/>
                <w:sz w:val="22"/>
                <w:szCs w:val="22"/>
              </w:rPr>
            </w:pPr>
            <w:r>
              <w:rPr>
                <w:rFonts w:asciiTheme="minorHAnsi" w:hAnsiTheme="minorHAnsi" w:cstheme="majorHAnsi"/>
                <w:sz w:val="22"/>
                <w:szCs w:val="22"/>
              </w:rPr>
              <w:t>Double H/bone</w:t>
            </w:r>
          </w:p>
        </w:tc>
        <w:tc>
          <w:tcPr>
            <w:tcW w:w="901"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79</w:t>
            </w:r>
          </w:p>
        </w:tc>
        <w:tc>
          <w:tcPr>
            <w:tcW w:w="901"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275.57</w:t>
            </w:r>
          </w:p>
        </w:tc>
        <w:tc>
          <w:tcPr>
            <w:tcW w:w="901"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20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34</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34</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200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400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800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800</w:t>
            </w:r>
          </w:p>
        </w:tc>
      </w:tr>
      <w:tr>
        <w:tc>
          <w:tcPr>
            <w:tcW w:w="901" w:type="dxa"/>
          </w:tcPr>
          <w:p>
            <w:pPr>
              <w:pStyle w:val="NormalWeb"/>
              <w:rPr>
                <w:rStyle w:val="Strong"/>
                <w:rFonts w:asciiTheme="minorHAnsi" w:eastAsiaTheme="majorEastAsia" w:hAnsiTheme="minorHAnsi" w:cstheme="majorHAnsi"/>
                <w:color w:val="000000"/>
                <w:sz w:val="22"/>
                <w:szCs w:val="22"/>
              </w:rPr>
            </w:pPr>
            <w:r>
              <w:rPr>
                <w:rFonts w:asciiTheme="minorHAnsi" w:hAnsiTheme="minorHAnsi" w:cstheme="majorHAnsi"/>
                <w:sz w:val="22"/>
                <w:szCs w:val="22"/>
              </w:rPr>
              <w:t>Rotary</w:t>
            </w:r>
          </w:p>
        </w:tc>
        <w:tc>
          <w:tcPr>
            <w:tcW w:w="901"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75</w:t>
            </w:r>
          </w:p>
        </w:tc>
        <w:tc>
          <w:tcPr>
            <w:tcW w:w="901"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572.13</w:t>
            </w:r>
          </w:p>
        </w:tc>
        <w:tc>
          <w:tcPr>
            <w:tcW w:w="901"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100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100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100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600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800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1060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1600</w:t>
            </w:r>
          </w:p>
        </w:tc>
      </w:tr>
      <w:tr>
        <w:tc>
          <w:tcPr>
            <w:tcW w:w="901" w:type="dxa"/>
          </w:tcPr>
          <w:p>
            <w:pPr>
              <w:pStyle w:val="NormalWeb"/>
              <w:rPr>
                <w:rStyle w:val="Strong"/>
                <w:rFonts w:asciiTheme="minorHAnsi" w:eastAsiaTheme="majorEastAsia" w:hAnsiTheme="minorHAnsi" w:cstheme="majorHAnsi"/>
                <w:color w:val="000000"/>
                <w:sz w:val="22"/>
                <w:szCs w:val="22"/>
              </w:rPr>
            </w:pPr>
            <w:r>
              <w:rPr>
                <w:rFonts w:asciiTheme="minorHAnsi" w:hAnsiTheme="minorHAnsi" w:cstheme="majorHAnsi"/>
                <w:sz w:val="22"/>
                <w:szCs w:val="22"/>
              </w:rPr>
              <w:t>Swing Over H/bone</w:t>
            </w:r>
          </w:p>
        </w:tc>
        <w:tc>
          <w:tcPr>
            <w:tcW w:w="901"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166</w:t>
            </w:r>
          </w:p>
        </w:tc>
        <w:tc>
          <w:tcPr>
            <w:tcW w:w="901"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347.74</w:t>
            </w:r>
          </w:p>
        </w:tc>
        <w:tc>
          <w:tcPr>
            <w:tcW w:w="901"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20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46</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46</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300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500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800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1400</w:t>
            </w:r>
          </w:p>
        </w:tc>
      </w:tr>
      <w:tr>
        <w:tc>
          <w:tcPr>
            <w:tcW w:w="901" w:type="dxa"/>
          </w:tcPr>
          <w:p>
            <w:pPr>
              <w:pStyle w:val="NormalWeb"/>
              <w:rPr>
                <w:rStyle w:val="Strong"/>
                <w:rFonts w:asciiTheme="minorHAnsi" w:eastAsiaTheme="majorEastAsia" w:hAnsiTheme="minorHAnsi" w:cstheme="majorHAnsi"/>
                <w:color w:val="000000"/>
                <w:sz w:val="22"/>
                <w:szCs w:val="22"/>
              </w:rPr>
            </w:pPr>
            <w:r>
              <w:rPr>
                <w:rFonts w:asciiTheme="minorHAnsi" w:hAnsiTheme="minorHAnsi" w:cstheme="majorHAnsi"/>
                <w:sz w:val="22"/>
                <w:szCs w:val="22"/>
              </w:rPr>
              <w:t>Overall</w:t>
            </w:r>
          </w:p>
        </w:tc>
        <w:tc>
          <w:tcPr>
            <w:tcW w:w="901"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322</w:t>
            </w:r>
          </w:p>
        </w:tc>
        <w:tc>
          <w:tcPr>
            <w:tcW w:w="901"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383.28</w:t>
            </w:r>
          </w:p>
        </w:tc>
        <w:tc>
          <w:tcPr>
            <w:tcW w:w="901"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40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40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350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600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800</w:t>
            </w:r>
          </w:p>
        </w:tc>
        <w:tc>
          <w:tcPr>
            <w:tcW w:w="902"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1600</w:t>
            </w:r>
          </w:p>
        </w:tc>
      </w:tr>
    </w:tbl>
    <w:p>
      <w:pPr>
        <w:pStyle w:val="NormalWeb"/>
        <w:rPr>
          <w:rFonts w:asciiTheme="majorHAnsi" w:hAnsiTheme="majorHAnsi" w:cstheme="majorHAnsi"/>
          <w:color w:val="000000"/>
        </w:rPr>
      </w:pPr>
      <w:r>
        <w:rPr>
          <w:rFonts w:asciiTheme="minorHAnsi" w:hAnsiTheme="minorHAnsi" w:cstheme="majorHAnsi"/>
          <w:color w:val="000000"/>
          <w:sz w:val="22"/>
          <w:szCs w:val="22"/>
        </w:rPr>
        <w:t>There was significantly more vat washing water used in rotaries than in swing overs and significantly more in swing overs than in doubles.</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However, there were no significant differences between dairy types in vat washing per cow (Table 11).</w:t>
      </w:r>
    </w:p>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Table 11. Frequencies and means for vat washing (l/day) per cow</w:t>
      </w:r>
    </w:p>
    <w:tbl>
      <w:tblPr>
        <w:tblStyle w:val="TableGrid"/>
        <w:tblW w:w="0" w:type="auto"/>
        <w:tblLook w:val="04A0" w:firstRow="1" w:lastRow="0" w:firstColumn="1" w:lastColumn="0" w:noHBand="0" w:noVBand="1"/>
      </w:tblPr>
      <w:tblGrid>
        <w:gridCol w:w="3005"/>
        <w:gridCol w:w="3005"/>
        <w:gridCol w:w="3006"/>
      </w:tblGrid>
      <w:tr>
        <w:tc>
          <w:tcPr>
            <w:tcW w:w="3005"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Type of dairy</w:t>
            </w:r>
          </w:p>
        </w:tc>
        <w:tc>
          <w:tcPr>
            <w:tcW w:w="3005"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Count</w:t>
            </w:r>
          </w:p>
        </w:tc>
        <w:tc>
          <w:tcPr>
            <w:tcW w:w="3006"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Mean</w:t>
            </w:r>
          </w:p>
        </w:tc>
      </w:tr>
      <w:tr>
        <w:tc>
          <w:tcPr>
            <w:tcW w:w="3005" w:type="dxa"/>
          </w:tcPr>
          <w:p>
            <w:pPr>
              <w:pStyle w:val="NormalWeb"/>
              <w:rPr>
                <w:rStyle w:val="Strong"/>
                <w:rFonts w:asciiTheme="minorHAnsi" w:eastAsiaTheme="majorEastAsia" w:hAnsiTheme="minorHAnsi" w:cstheme="majorHAnsi"/>
                <w:color w:val="000000"/>
                <w:sz w:val="22"/>
                <w:szCs w:val="22"/>
              </w:rPr>
            </w:pPr>
            <w:r>
              <w:rPr>
                <w:rFonts w:asciiTheme="minorHAnsi" w:hAnsiTheme="minorHAnsi" w:cstheme="majorHAnsi"/>
              </w:rPr>
              <w:t>Double Herringbone</w:t>
            </w:r>
          </w:p>
        </w:tc>
        <w:tc>
          <w:tcPr>
            <w:tcW w:w="3005"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78</w:t>
            </w:r>
          </w:p>
        </w:tc>
        <w:tc>
          <w:tcPr>
            <w:tcW w:w="3006"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1.396</w:t>
            </w:r>
          </w:p>
        </w:tc>
      </w:tr>
      <w:tr>
        <w:tc>
          <w:tcPr>
            <w:tcW w:w="3005" w:type="dxa"/>
          </w:tcPr>
          <w:p>
            <w:pPr>
              <w:pStyle w:val="NormalWeb"/>
              <w:rPr>
                <w:rStyle w:val="Strong"/>
                <w:rFonts w:asciiTheme="minorHAnsi" w:eastAsiaTheme="majorEastAsia" w:hAnsiTheme="minorHAnsi" w:cstheme="majorHAnsi"/>
                <w:color w:val="000000"/>
                <w:sz w:val="22"/>
                <w:szCs w:val="22"/>
              </w:rPr>
            </w:pPr>
            <w:r>
              <w:rPr>
                <w:rFonts w:asciiTheme="minorHAnsi" w:hAnsiTheme="minorHAnsi" w:cstheme="majorHAnsi"/>
              </w:rPr>
              <w:t>Rotary</w:t>
            </w:r>
          </w:p>
        </w:tc>
        <w:tc>
          <w:tcPr>
            <w:tcW w:w="3005"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74</w:t>
            </w:r>
          </w:p>
        </w:tc>
        <w:tc>
          <w:tcPr>
            <w:tcW w:w="3006"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1.311</w:t>
            </w:r>
          </w:p>
        </w:tc>
      </w:tr>
      <w:tr>
        <w:tc>
          <w:tcPr>
            <w:tcW w:w="3005" w:type="dxa"/>
          </w:tcPr>
          <w:p>
            <w:pPr>
              <w:pStyle w:val="NormalWeb"/>
              <w:rPr>
                <w:rStyle w:val="Strong"/>
                <w:rFonts w:asciiTheme="minorHAnsi" w:eastAsiaTheme="majorEastAsia" w:hAnsiTheme="minorHAnsi" w:cstheme="majorHAnsi"/>
                <w:color w:val="000000"/>
                <w:sz w:val="22"/>
                <w:szCs w:val="22"/>
              </w:rPr>
            </w:pPr>
            <w:r>
              <w:rPr>
                <w:rFonts w:asciiTheme="minorHAnsi" w:hAnsiTheme="minorHAnsi" w:cstheme="majorHAnsi"/>
              </w:rPr>
              <w:t>Swing over Herringbone</w:t>
            </w:r>
          </w:p>
        </w:tc>
        <w:tc>
          <w:tcPr>
            <w:tcW w:w="3005"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165</w:t>
            </w:r>
          </w:p>
        </w:tc>
        <w:tc>
          <w:tcPr>
            <w:tcW w:w="3006"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1.689</w:t>
            </w:r>
          </w:p>
        </w:tc>
      </w:tr>
      <w:tr>
        <w:tc>
          <w:tcPr>
            <w:tcW w:w="3005" w:type="dxa"/>
          </w:tcPr>
          <w:p>
            <w:pPr>
              <w:pStyle w:val="NormalWeb"/>
              <w:rPr>
                <w:rFonts w:asciiTheme="minorHAnsi" w:hAnsiTheme="minorHAnsi" w:cstheme="majorHAnsi"/>
                <w:sz w:val="22"/>
                <w:szCs w:val="22"/>
              </w:rPr>
            </w:pPr>
            <w:r>
              <w:rPr>
                <w:rFonts w:asciiTheme="minorHAnsi" w:hAnsiTheme="minorHAnsi" w:cstheme="majorHAnsi"/>
                <w:sz w:val="22"/>
                <w:szCs w:val="22"/>
              </w:rPr>
              <w:t>Overall</w:t>
            </w:r>
          </w:p>
        </w:tc>
        <w:tc>
          <w:tcPr>
            <w:tcW w:w="3005"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317</w:t>
            </w:r>
          </w:p>
        </w:tc>
        <w:tc>
          <w:tcPr>
            <w:tcW w:w="3006" w:type="dxa"/>
          </w:tcPr>
          <w:p>
            <w:pPr>
              <w:pStyle w:val="NormalWeb"/>
              <w:rPr>
                <w:rStyle w:val="Strong"/>
                <w:rFonts w:asciiTheme="minorHAnsi" w:eastAsiaTheme="majorEastAsia" w:hAnsiTheme="minorHAnsi" w:cstheme="majorHAnsi"/>
                <w:b w:val="0"/>
                <w:bCs w:val="0"/>
                <w:color w:val="000000"/>
                <w:sz w:val="22"/>
                <w:szCs w:val="22"/>
              </w:rPr>
            </w:pPr>
            <w:r>
              <w:rPr>
                <w:rStyle w:val="Strong"/>
                <w:rFonts w:asciiTheme="minorHAnsi" w:eastAsiaTheme="majorEastAsia" w:hAnsiTheme="minorHAnsi" w:cstheme="majorHAnsi"/>
                <w:b w:val="0"/>
                <w:bCs w:val="0"/>
                <w:color w:val="000000"/>
                <w:sz w:val="22"/>
                <w:szCs w:val="22"/>
              </w:rPr>
              <w:t>1.529</w:t>
            </w:r>
          </w:p>
        </w:tc>
      </w:tr>
    </w:tbl>
    <w:p>
      <w:pPr>
        <w:pStyle w:val="NormalWeb"/>
        <w:rPr>
          <w:rStyle w:val="Strong"/>
          <w:rFonts w:asciiTheme="minorHAnsi" w:eastAsiaTheme="majorEastAsia" w:hAnsiTheme="minorHAnsi" w:cstheme="majorHAnsi"/>
          <w:color w:val="000000"/>
          <w:sz w:val="22"/>
          <w:szCs w:val="22"/>
        </w:rPr>
      </w:pPr>
    </w:p>
    <w:p>
      <w:pPr>
        <w:pStyle w:val="NormalWeb"/>
        <w:rPr>
          <w:rFonts w:asciiTheme="majorHAnsi" w:hAnsiTheme="majorHAnsi" w:cstheme="majorHAnsi"/>
          <w:color w:val="000000"/>
          <w:sz w:val="22"/>
          <w:szCs w:val="22"/>
        </w:rPr>
      </w:pPr>
    </w:p>
    <w:p>
      <w:pPr>
        <w:pStyle w:val="Heading1"/>
      </w:pPr>
      <w:r>
        <w:lastRenderedPageBreak/>
        <w:t>Plant rinse</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regional distributions of plant rinse are shown in Table 12 - see next column.</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12. Frequencies, means and percentiles for plant rinse (l/day) by region</w:t>
      </w:r>
    </w:p>
    <w:tbl>
      <w:tblPr>
        <w:tblStyle w:val="TableGrid"/>
        <w:tblW w:w="0" w:type="auto"/>
        <w:tblLook w:val="04A0" w:firstRow="1" w:lastRow="0" w:firstColumn="1" w:lastColumn="0" w:noHBand="0" w:noVBand="1"/>
      </w:tblPr>
      <w:tblGrid>
        <w:gridCol w:w="1111"/>
        <w:gridCol w:w="866"/>
        <w:gridCol w:w="941"/>
        <w:gridCol w:w="865"/>
        <w:gridCol w:w="866"/>
        <w:gridCol w:w="871"/>
        <w:gridCol w:w="871"/>
        <w:gridCol w:w="871"/>
        <w:gridCol w:w="871"/>
        <w:gridCol w:w="883"/>
      </w:tblGrid>
      <w:tr>
        <w:tc>
          <w:tcPr>
            <w:tcW w:w="1111" w:type="dxa"/>
            <w:shd w:val="pct5" w:color="auto" w:fill="auto"/>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b/>
                <w:bCs/>
                <w:sz w:val="22"/>
                <w:szCs w:val="22"/>
              </w:rPr>
              <w:t>Region</w:t>
            </w:r>
          </w:p>
        </w:tc>
        <w:tc>
          <w:tcPr>
            <w:tcW w:w="866"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N</w:t>
            </w:r>
            <w:r>
              <w:rPr>
                <w:rStyle w:val="Strong"/>
                <w:rFonts w:eastAsiaTheme="majorEastAsia" w:cstheme="majorHAnsi"/>
                <w:color w:val="000000"/>
              </w:rPr>
              <w:t>o.</w:t>
            </w:r>
          </w:p>
        </w:tc>
        <w:tc>
          <w:tcPr>
            <w:tcW w:w="941"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Mean</w:t>
            </w:r>
          </w:p>
        </w:tc>
        <w:tc>
          <w:tcPr>
            <w:tcW w:w="865"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0%</w:t>
            </w:r>
          </w:p>
        </w:tc>
        <w:tc>
          <w:tcPr>
            <w:tcW w:w="866"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5%</w:t>
            </w:r>
          </w:p>
        </w:tc>
        <w:tc>
          <w:tcPr>
            <w:tcW w:w="871"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25%</w:t>
            </w:r>
          </w:p>
        </w:tc>
        <w:tc>
          <w:tcPr>
            <w:tcW w:w="871"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50%</w:t>
            </w:r>
          </w:p>
        </w:tc>
        <w:tc>
          <w:tcPr>
            <w:tcW w:w="871"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75%</w:t>
            </w:r>
          </w:p>
        </w:tc>
        <w:tc>
          <w:tcPr>
            <w:tcW w:w="871"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95%</w:t>
            </w:r>
          </w:p>
        </w:tc>
        <w:tc>
          <w:tcPr>
            <w:tcW w:w="883" w:type="dxa"/>
            <w:shd w:val="pct5" w:color="auto" w:fill="auto"/>
          </w:tcPr>
          <w:p>
            <w:pPr>
              <w:pStyle w:val="NormalWeb"/>
              <w:rPr>
                <w:rStyle w:val="Strong"/>
                <w:rFonts w:asciiTheme="minorHAnsi" w:eastAsiaTheme="majorEastAsia" w:hAnsiTheme="minorHAnsi" w:cstheme="majorHAnsi"/>
                <w:color w:val="000000"/>
                <w:sz w:val="22"/>
                <w:szCs w:val="22"/>
              </w:rPr>
            </w:pPr>
            <w:r>
              <w:rPr>
                <w:rStyle w:val="Strong"/>
                <w:rFonts w:asciiTheme="minorHAnsi" w:eastAsiaTheme="majorEastAsia" w:hAnsiTheme="minorHAnsi" w:cstheme="majorHAnsi"/>
                <w:color w:val="000000"/>
                <w:sz w:val="22"/>
                <w:szCs w:val="22"/>
              </w:rPr>
              <w:t>100%</w:t>
            </w:r>
          </w:p>
        </w:tc>
      </w:tr>
      <w:tr>
        <w:tc>
          <w:tcPr>
            <w:tcW w:w="1111" w:type="dxa"/>
          </w:tcPr>
          <w:p>
            <w:pPr>
              <w:pStyle w:val="NormalWeb"/>
              <w:rPr>
                <w:rStyle w:val="Strong"/>
                <w:rFonts w:asciiTheme="minorHAnsi" w:eastAsiaTheme="majorEastAsia" w:hAnsiTheme="minorHAnsi" w:cstheme="majorHAnsi"/>
                <w:color w:val="000000"/>
                <w:sz w:val="22"/>
                <w:szCs w:val="22"/>
              </w:rPr>
            </w:pPr>
            <w:r>
              <w:rPr>
                <w:rFonts w:asciiTheme="minorHAnsi" w:hAnsiTheme="minorHAnsi" w:cstheme="minorHAnsi"/>
                <w:sz w:val="22"/>
                <w:szCs w:val="22"/>
              </w:rPr>
              <w:t>Gippsland</w:t>
            </w:r>
          </w:p>
        </w:tc>
        <w:tc>
          <w:tcPr>
            <w:tcW w:w="866"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12</w:t>
            </w:r>
          </w:p>
        </w:tc>
        <w:tc>
          <w:tcPr>
            <w:tcW w:w="941" w:type="dxa"/>
          </w:tcPr>
          <w:p>
            <w:pPr>
              <w:pStyle w:val="NormalWeb"/>
              <w:rPr>
                <w:rStyle w:val="Strong"/>
                <w:rFonts w:asciiTheme="minorHAnsi" w:eastAsiaTheme="majorEastAsia" w:hAnsiTheme="minorHAnsi" w:cstheme="majorHAnsi"/>
                <w:b w:val="0"/>
                <w:bCs w:val="0"/>
                <w:color w:val="000000"/>
                <w:sz w:val="22"/>
                <w:szCs w:val="22"/>
              </w:rPr>
            </w:pPr>
            <w:r>
              <w:rPr>
                <w:rFonts w:asciiTheme="minorHAnsi" w:hAnsiTheme="minorHAnsi" w:cstheme="minorHAnsi"/>
                <w:sz w:val="22"/>
                <w:szCs w:val="22"/>
              </w:rPr>
              <w:t>974.17</w:t>
            </w:r>
          </w:p>
        </w:tc>
        <w:tc>
          <w:tcPr>
            <w:tcW w:w="865"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150</w:t>
            </w:r>
          </w:p>
        </w:tc>
        <w:tc>
          <w:tcPr>
            <w:tcW w:w="866" w:type="dxa"/>
            <w:vAlign w:val="center"/>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sz w:val="22"/>
                <w:szCs w:val="22"/>
              </w:rPr>
              <w:t>309.5</w:t>
            </w:r>
          </w:p>
        </w:tc>
        <w:tc>
          <w:tcPr>
            <w:tcW w:w="871" w:type="dxa"/>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sz w:val="22"/>
                <w:szCs w:val="22"/>
              </w:rPr>
              <w:t>500</w:t>
            </w:r>
          </w:p>
        </w:tc>
        <w:tc>
          <w:tcPr>
            <w:tcW w:w="871" w:type="dxa"/>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sz w:val="22"/>
                <w:szCs w:val="22"/>
              </w:rPr>
              <w:t>700</w:t>
            </w:r>
          </w:p>
        </w:tc>
        <w:tc>
          <w:tcPr>
            <w:tcW w:w="871" w:type="dxa"/>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sz w:val="22"/>
                <w:szCs w:val="22"/>
              </w:rPr>
              <w:t>1075</w:t>
            </w:r>
          </w:p>
        </w:tc>
        <w:tc>
          <w:tcPr>
            <w:tcW w:w="871"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2340</w:t>
            </w:r>
          </w:p>
        </w:tc>
        <w:tc>
          <w:tcPr>
            <w:tcW w:w="883"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3000</w:t>
            </w:r>
          </w:p>
        </w:tc>
      </w:tr>
      <w:tr>
        <w:tc>
          <w:tcPr>
            <w:tcW w:w="1111" w:type="dxa"/>
          </w:tcPr>
          <w:p>
            <w:pPr>
              <w:pStyle w:val="NormalWeb"/>
              <w:rPr>
                <w:rStyle w:val="Strong"/>
                <w:rFonts w:asciiTheme="minorHAnsi" w:eastAsiaTheme="majorEastAsia" w:hAnsiTheme="minorHAnsi" w:cstheme="majorHAnsi"/>
                <w:color w:val="000000"/>
                <w:sz w:val="22"/>
                <w:szCs w:val="22"/>
              </w:rPr>
            </w:pPr>
            <w:r>
              <w:rPr>
                <w:rFonts w:asciiTheme="minorHAnsi" w:hAnsiTheme="minorHAnsi" w:cstheme="minorHAnsi"/>
                <w:sz w:val="22"/>
                <w:szCs w:val="22"/>
              </w:rPr>
              <w:t>North</w:t>
            </w:r>
          </w:p>
        </w:tc>
        <w:tc>
          <w:tcPr>
            <w:tcW w:w="866"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315</w:t>
            </w:r>
          </w:p>
        </w:tc>
        <w:tc>
          <w:tcPr>
            <w:tcW w:w="941" w:type="dxa"/>
          </w:tcPr>
          <w:p>
            <w:pPr>
              <w:pStyle w:val="NormalWeb"/>
              <w:rPr>
                <w:rStyle w:val="Strong"/>
                <w:rFonts w:asciiTheme="minorHAnsi" w:eastAsiaTheme="majorEastAsia" w:hAnsiTheme="minorHAnsi" w:cstheme="majorHAnsi"/>
                <w:b w:val="0"/>
                <w:bCs w:val="0"/>
                <w:color w:val="000000"/>
                <w:sz w:val="22"/>
                <w:szCs w:val="22"/>
              </w:rPr>
            </w:pPr>
            <w:r>
              <w:rPr>
                <w:rFonts w:asciiTheme="minorHAnsi" w:hAnsiTheme="minorHAnsi" w:cstheme="minorHAnsi"/>
                <w:sz w:val="22"/>
                <w:szCs w:val="22"/>
              </w:rPr>
              <w:t>1174.7</w:t>
            </w:r>
          </w:p>
        </w:tc>
        <w:tc>
          <w:tcPr>
            <w:tcW w:w="865"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60</w:t>
            </w:r>
          </w:p>
        </w:tc>
        <w:tc>
          <w:tcPr>
            <w:tcW w:w="866" w:type="dxa"/>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sz w:val="22"/>
                <w:szCs w:val="22"/>
              </w:rPr>
              <w:t>271</w:t>
            </w:r>
          </w:p>
        </w:tc>
        <w:tc>
          <w:tcPr>
            <w:tcW w:w="871" w:type="dxa"/>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sz w:val="22"/>
                <w:szCs w:val="22"/>
              </w:rPr>
              <w:t>600</w:t>
            </w:r>
          </w:p>
        </w:tc>
        <w:tc>
          <w:tcPr>
            <w:tcW w:w="871" w:type="dxa"/>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sz w:val="22"/>
                <w:szCs w:val="22"/>
              </w:rPr>
              <w:t>940</w:t>
            </w:r>
          </w:p>
        </w:tc>
        <w:tc>
          <w:tcPr>
            <w:tcW w:w="871"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1200</w:t>
            </w:r>
          </w:p>
        </w:tc>
        <w:tc>
          <w:tcPr>
            <w:tcW w:w="871"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2500</w:t>
            </w:r>
          </w:p>
        </w:tc>
        <w:tc>
          <w:tcPr>
            <w:tcW w:w="883"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18000</w:t>
            </w:r>
          </w:p>
        </w:tc>
      </w:tr>
      <w:tr>
        <w:tc>
          <w:tcPr>
            <w:tcW w:w="1111" w:type="dxa"/>
          </w:tcPr>
          <w:p>
            <w:pPr>
              <w:pStyle w:val="NormalWeb"/>
              <w:rPr>
                <w:rStyle w:val="Strong"/>
                <w:rFonts w:asciiTheme="minorHAnsi" w:eastAsiaTheme="majorEastAsia" w:hAnsiTheme="minorHAnsi" w:cstheme="majorHAnsi"/>
                <w:color w:val="000000"/>
                <w:sz w:val="22"/>
                <w:szCs w:val="22"/>
              </w:rPr>
            </w:pPr>
            <w:r>
              <w:rPr>
                <w:rFonts w:asciiTheme="minorHAnsi" w:hAnsiTheme="minorHAnsi" w:cstheme="minorHAnsi"/>
                <w:sz w:val="22"/>
                <w:szCs w:val="22"/>
              </w:rPr>
              <w:t>SW</w:t>
            </w:r>
          </w:p>
        </w:tc>
        <w:tc>
          <w:tcPr>
            <w:tcW w:w="866"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30</w:t>
            </w:r>
          </w:p>
        </w:tc>
        <w:tc>
          <w:tcPr>
            <w:tcW w:w="941" w:type="dxa"/>
          </w:tcPr>
          <w:p>
            <w:pPr>
              <w:pStyle w:val="NormalWeb"/>
              <w:rPr>
                <w:rStyle w:val="Strong"/>
                <w:rFonts w:asciiTheme="minorHAnsi" w:eastAsiaTheme="majorEastAsia" w:hAnsiTheme="minorHAnsi" w:cstheme="majorHAnsi"/>
                <w:b w:val="0"/>
                <w:bCs w:val="0"/>
                <w:color w:val="000000"/>
                <w:sz w:val="22"/>
                <w:szCs w:val="22"/>
              </w:rPr>
            </w:pPr>
            <w:r>
              <w:rPr>
                <w:rFonts w:asciiTheme="minorHAnsi" w:hAnsiTheme="minorHAnsi" w:cstheme="minorHAnsi"/>
                <w:sz w:val="22"/>
                <w:szCs w:val="22"/>
              </w:rPr>
              <w:t>850.56</w:t>
            </w:r>
          </w:p>
        </w:tc>
        <w:tc>
          <w:tcPr>
            <w:tcW w:w="865" w:type="dxa"/>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sz w:val="22"/>
                <w:szCs w:val="22"/>
              </w:rPr>
              <w:t>100</w:t>
            </w:r>
          </w:p>
        </w:tc>
        <w:tc>
          <w:tcPr>
            <w:tcW w:w="866" w:type="dxa"/>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sz w:val="22"/>
                <w:szCs w:val="22"/>
              </w:rPr>
              <w:t>205</w:t>
            </w:r>
          </w:p>
        </w:tc>
        <w:tc>
          <w:tcPr>
            <w:tcW w:w="871" w:type="dxa"/>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sz w:val="22"/>
                <w:szCs w:val="22"/>
              </w:rPr>
              <w:t>500</w:t>
            </w:r>
          </w:p>
        </w:tc>
        <w:tc>
          <w:tcPr>
            <w:tcW w:w="871" w:type="dxa"/>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sz w:val="22"/>
                <w:szCs w:val="22"/>
              </w:rPr>
              <w:t>800</w:t>
            </w:r>
          </w:p>
        </w:tc>
        <w:tc>
          <w:tcPr>
            <w:tcW w:w="871"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1000</w:t>
            </w:r>
          </w:p>
        </w:tc>
        <w:tc>
          <w:tcPr>
            <w:tcW w:w="871"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1600</w:t>
            </w:r>
          </w:p>
        </w:tc>
        <w:tc>
          <w:tcPr>
            <w:tcW w:w="883"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2750</w:t>
            </w:r>
          </w:p>
        </w:tc>
      </w:tr>
      <w:tr>
        <w:tc>
          <w:tcPr>
            <w:tcW w:w="1111" w:type="dxa"/>
          </w:tcPr>
          <w:p>
            <w:pPr>
              <w:pStyle w:val="NormalWeb"/>
              <w:rPr>
                <w:rStyle w:val="Strong"/>
                <w:rFonts w:asciiTheme="minorHAnsi" w:eastAsiaTheme="majorEastAsia" w:hAnsiTheme="minorHAnsi" w:cstheme="majorHAnsi"/>
                <w:color w:val="000000"/>
                <w:sz w:val="22"/>
                <w:szCs w:val="22"/>
              </w:rPr>
            </w:pPr>
            <w:r>
              <w:rPr>
                <w:rFonts w:asciiTheme="minorHAnsi" w:hAnsiTheme="minorHAnsi" w:cstheme="majorHAnsi"/>
                <w:sz w:val="22"/>
                <w:szCs w:val="22"/>
              </w:rPr>
              <w:t>Overall</w:t>
            </w:r>
          </w:p>
        </w:tc>
        <w:tc>
          <w:tcPr>
            <w:tcW w:w="866"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417</w:t>
            </w:r>
          </w:p>
        </w:tc>
        <w:tc>
          <w:tcPr>
            <w:tcW w:w="941" w:type="dxa"/>
          </w:tcPr>
          <w:p>
            <w:pPr>
              <w:pStyle w:val="NormalWeb"/>
              <w:rPr>
                <w:rStyle w:val="Strong"/>
                <w:rFonts w:asciiTheme="minorHAnsi" w:eastAsiaTheme="majorEastAsia" w:hAnsiTheme="minorHAnsi" w:cstheme="majorHAnsi"/>
                <w:color w:val="000000"/>
                <w:sz w:val="22"/>
                <w:szCs w:val="22"/>
              </w:rPr>
            </w:pPr>
            <w:r>
              <w:rPr>
                <w:rFonts w:asciiTheme="minorHAnsi" w:hAnsiTheme="minorHAnsi" w:cstheme="minorHAnsi"/>
                <w:sz w:val="22"/>
                <w:szCs w:val="22"/>
              </w:rPr>
              <w:t>1098.97</w:t>
            </w:r>
          </w:p>
        </w:tc>
        <w:tc>
          <w:tcPr>
            <w:tcW w:w="865" w:type="dxa"/>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60</w:t>
            </w:r>
          </w:p>
        </w:tc>
        <w:tc>
          <w:tcPr>
            <w:tcW w:w="866" w:type="dxa"/>
          </w:tcPr>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b w:val="0"/>
                <w:bCs w:val="0"/>
                <w:color w:val="000000"/>
                <w:sz w:val="22"/>
                <w:szCs w:val="22"/>
              </w:rPr>
              <w:t>236</w:t>
            </w:r>
          </w:p>
        </w:tc>
        <w:tc>
          <w:tcPr>
            <w:tcW w:w="871" w:type="dxa"/>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sz w:val="22"/>
                <w:szCs w:val="22"/>
              </w:rPr>
              <w:t>600</w:t>
            </w:r>
          </w:p>
        </w:tc>
        <w:tc>
          <w:tcPr>
            <w:tcW w:w="871" w:type="dxa"/>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900</w:t>
            </w:r>
          </w:p>
        </w:tc>
        <w:tc>
          <w:tcPr>
            <w:tcW w:w="871"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1200</w:t>
            </w:r>
          </w:p>
        </w:tc>
        <w:tc>
          <w:tcPr>
            <w:tcW w:w="871"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2452</w:t>
            </w:r>
          </w:p>
        </w:tc>
        <w:tc>
          <w:tcPr>
            <w:tcW w:w="883" w:type="dxa"/>
          </w:tcPr>
          <w:p>
            <w:pPr>
              <w:pStyle w:val="NormalWeb"/>
              <w:rPr>
                <w:rStyle w:val="Strong"/>
                <w:rFonts w:asciiTheme="minorHAnsi" w:eastAsiaTheme="majorEastAsia" w:hAnsiTheme="minorHAnsi" w:cstheme="minorHAnsi"/>
                <w:b w:val="0"/>
                <w:bCs w:val="0"/>
                <w:color w:val="000000"/>
                <w:sz w:val="22"/>
                <w:szCs w:val="22"/>
              </w:rPr>
            </w:pPr>
            <w:r>
              <w:rPr>
                <w:rStyle w:val="Strong"/>
                <w:rFonts w:asciiTheme="minorHAnsi" w:eastAsiaTheme="majorEastAsia" w:hAnsiTheme="minorHAnsi" w:cstheme="minorHAnsi"/>
                <w:b w:val="0"/>
                <w:bCs w:val="0"/>
                <w:color w:val="000000"/>
                <w:sz w:val="22"/>
                <w:szCs w:val="22"/>
              </w:rPr>
              <w:t>18000</w:t>
            </w:r>
          </w:p>
        </w:tc>
      </w:tr>
    </w:tbl>
    <w:p>
      <w:pPr>
        <w:pStyle w:val="NormalWeb"/>
        <w:rPr>
          <w:rFonts w:asciiTheme="majorHAnsi" w:hAnsiTheme="majorHAnsi" w:cstheme="majorHAnsi"/>
          <w:color w:val="000000"/>
        </w:rPr>
      </w:pPr>
      <w:r>
        <w:rPr>
          <w:rFonts w:asciiTheme="minorHAnsi" w:hAnsiTheme="minorHAnsi" w:cstheme="minorHAnsi"/>
          <w:color w:val="000000"/>
          <w:sz w:val="22"/>
          <w:szCs w:val="22"/>
        </w:rPr>
        <w:t>The North had significantly (p = 0.005) more plant rinse than the South West. There were not enough dairies with plant rinse in Gippsland to include in this analysis.</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Only one walk-through had a record for plant rinse. Significantly more plant rinse occurred in rotaries than in either herringbones (Table 13).</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13. Frequencies, means and percentiles for plant rinse (l/day) by dairy type</w:t>
      </w:r>
    </w:p>
    <w:tbl>
      <w:tblPr>
        <w:tblStyle w:val="TableGrid"/>
        <w:tblW w:w="5000" w:type="pct"/>
        <w:tblLook w:val="04A0" w:firstRow="1" w:lastRow="0" w:firstColumn="1" w:lastColumn="0" w:noHBand="0" w:noVBand="1"/>
      </w:tblPr>
      <w:tblGrid>
        <w:gridCol w:w="1063"/>
        <w:gridCol w:w="829"/>
        <w:gridCol w:w="986"/>
        <w:gridCol w:w="828"/>
        <w:gridCol w:w="828"/>
        <w:gridCol w:w="891"/>
        <w:gridCol w:w="891"/>
        <w:gridCol w:w="891"/>
        <w:gridCol w:w="891"/>
        <w:gridCol w:w="918"/>
      </w:tblGrid>
      <w:tr>
        <w:tc>
          <w:tcPr>
            <w:tcW w:w="589" w:type="pct"/>
            <w:shd w:val="pct5" w:color="auto" w:fill="auto"/>
            <w:vAlign w:val="center"/>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b/>
                <w:bCs/>
                <w:sz w:val="22"/>
                <w:szCs w:val="22"/>
              </w:rPr>
              <w:t>Dairy Type</w:t>
            </w:r>
          </w:p>
        </w:tc>
        <w:tc>
          <w:tcPr>
            <w:tcW w:w="460" w:type="pct"/>
            <w:shd w:val="pct5" w:color="auto" w:fill="auto"/>
            <w:vAlign w:val="center"/>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b/>
                <w:bCs/>
                <w:sz w:val="22"/>
                <w:szCs w:val="22"/>
              </w:rPr>
              <w:t>No.</w:t>
            </w:r>
          </w:p>
        </w:tc>
        <w:tc>
          <w:tcPr>
            <w:tcW w:w="547" w:type="pct"/>
            <w:shd w:val="pct5" w:color="auto" w:fill="auto"/>
            <w:vAlign w:val="center"/>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b/>
                <w:bCs/>
                <w:sz w:val="22"/>
                <w:szCs w:val="22"/>
              </w:rPr>
              <w:t>Mean</w:t>
            </w:r>
          </w:p>
        </w:tc>
        <w:tc>
          <w:tcPr>
            <w:tcW w:w="459" w:type="pct"/>
            <w:shd w:val="pct5" w:color="auto" w:fill="auto"/>
            <w:vAlign w:val="center"/>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b/>
                <w:bCs/>
                <w:sz w:val="22"/>
                <w:szCs w:val="22"/>
              </w:rPr>
              <w:t>0%</w:t>
            </w:r>
          </w:p>
        </w:tc>
        <w:tc>
          <w:tcPr>
            <w:tcW w:w="459" w:type="pct"/>
            <w:shd w:val="pct5" w:color="auto" w:fill="auto"/>
            <w:vAlign w:val="center"/>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b/>
                <w:bCs/>
                <w:sz w:val="22"/>
                <w:szCs w:val="22"/>
              </w:rPr>
              <w:t>5%</w:t>
            </w:r>
          </w:p>
        </w:tc>
        <w:tc>
          <w:tcPr>
            <w:tcW w:w="494" w:type="pct"/>
            <w:shd w:val="pct5" w:color="auto" w:fill="auto"/>
            <w:vAlign w:val="center"/>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b/>
                <w:bCs/>
                <w:sz w:val="22"/>
                <w:szCs w:val="22"/>
              </w:rPr>
              <w:t>25%</w:t>
            </w:r>
          </w:p>
        </w:tc>
        <w:tc>
          <w:tcPr>
            <w:tcW w:w="494" w:type="pct"/>
            <w:shd w:val="pct5" w:color="auto" w:fill="auto"/>
            <w:vAlign w:val="center"/>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b/>
                <w:bCs/>
                <w:sz w:val="22"/>
                <w:szCs w:val="22"/>
              </w:rPr>
              <w:t>50%</w:t>
            </w:r>
          </w:p>
        </w:tc>
        <w:tc>
          <w:tcPr>
            <w:tcW w:w="494" w:type="pct"/>
            <w:shd w:val="pct5" w:color="auto" w:fill="auto"/>
            <w:vAlign w:val="center"/>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b/>
                <w:bCs/>
                <w:sz w:val="22"/>
                <w:szCs w:val="22"/>
              </w:rPr>
              <w:t>75%</w:t>
            </w:r>
          </w:p>
        </w:tc>
        <w:tc>
          <w:tcPr>
            <w:tcW w:w="494" w:type="pct"/>
            <w:shd w:val="pct5" w:color="auto" w:fill="auto"/>
            <w:vAlign w:val="center"/>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b/>
                <w:bCs/>
                <w:sz w:val="22"/>
                <w:szCs w:val="22"/>
              </w:rPr>
              <w:t>95%</w:t>
            </w:r>
          </w:p>
        </w:tc>
        <w:tc>
          <w:tcPr>
            <w:tcW w:w="509" w:type="pct"/>
            <w:shd w:val="pct5" w:color="auto" w:fill="auto"/>
            <w:vAlign w:val="center"/>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cstheme="minorHAnsi"/>
                <w:b/>
                <w:bCs/>
                <w:sz w:val="22"/>
                <w:szCs w:val="22"/>
              </w:rPr>
              <w:t>100%</w:t>
            </w:r>
          </w:p>
        </w:tc>
      </w:tr>
      <w:tr>
        <w:tc>
          <w:tcPr>
            <w:tcW w:w="58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Double H/bone</w:t>
            </w:r>
          </w:p>
        </w:tc>
        <w:tc>
          <w:tcPr>
            <w:tcW w:w="460"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81</w:t>
            </w:r>
          </w:p>
        </w:tc>
        <w:tc>
          <w:tcPr>
            <w:tcW w:w="547"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887.78</w:t>
            </w:r>
          </w:p>
        </w:tc>
        <w:tc>
          <w:tcPr>
            <w:tcW w:w="45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60</w:t>
            </w:r>
          </w:p>
        </w:tc>
        <w:tc>
          <w:tcPr>
            <w:tcW w:w="45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120</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500</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750</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980</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2000</w:t>
            </w:r>
          </w:p>
        </w:tc>
        <w:tc>
          <w:tcPr>
            <w:tcW w:w="50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9000</w:t>
            </w:r>
          </w:p>
        </w:tc>
      </w:tr>
      <w:tr>
        <w:tc>
          <w:tcPr>
            <w:tcW w:w="58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Rotary</w:t>
            </w:r>
          </w:p>
        </w:tc>
        <w:tc>
          <w:tcPr>
            <w:tcW w:w="460"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75</w:t>
            </w:r>
          </w:p>
        </w:tc>
        <w:tc>
          <w:tcPr>
            <w:tcW w:w="547"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1852.8</w:t>
            </w:r>
          </w:p>
        </w:tc>
        <w:tc>
          <w:tcPr>
            <w:tcW w:w="45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150</w:t>
            </w:r>
          </w:p>
        </w:tc>
        <w:tc>
          <w:tcPr>
            <w:tcW w:w="45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800</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1200</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1600</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2400</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3060</w:t>
            </w:r>
          </w:p>
        </w:tc>
        <w:tc>
          <w:tcPr>
            <w:tcW w:w="50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6470</w:t>
            </w:r>
          </w:p>
        </w:tc>
      </w:tr>
      <w:tr>
        <w:tc>
          <w:tcPr>
            <w:tcW w:w="58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Swing Over H/bone</w:t>
            </w:r>
          </w:p>
        </w:tc>
        <w:tc>
          <w:tcPr>
            <w:tcW w:w="460"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170</w:t>
            </w:r>
          </w:p>
        </w:tc>
        <w:tc>
          <w:tcPr>
            <w:tcW w:w="547"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874.58</w:t>
            </w:r>
          </w:p>
        </w:tc>
        <w:tc>
          <w:tcPr>
            <w:tcW w:w="45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140</w:t>
            </w:r>
          </w:p>
        </w:tc>
        <w:tc>
          <w:tcPr>
            <w:tcW w:w="45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240</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600</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800</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1175</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1473</w:t>
            </w:r>
          </w:p>
        </w:tc>
        <w:tc>
          <w:tcPr>
            <w:tcW w:w="50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5454</w:t>
            </w:r>
          </w:p>
        </w:tc>
      </w:tr>
      <w:tr>
        <w:tc>
          <w:tcPr>
            <w:tcW w:w="58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Overall</w:t>
            </w:r>
          </w:p>
        </w:tc>
        <w:tc>
          <w:tcPr>
            <w:tcW w:w="460"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No.</w:t>
            </w:r>
          </w:p>
        </w:tc>
        <w:tc>
          <w:tcPr>
            <w:tcW w:w="547"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Mean</w:t>
            </w:r>
          </w:p>
        </w:tc>
        <w:tc>
          <w:tcPr>
            <w:tcW w:w="45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0%</w:t>
            </w:r>
          </w:p>
        </w:tc>
        <w:tc>
          <w:tcPr>
            <w:tcW w:w="45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240</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600</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900</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1200</w:t>
            </w:r>
          </w:p>
        </w:tc>
        <w:tc>
          <w:tcPr>
            <w:tcW w:w="494"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2485</w:t>
            </w:r>
          </w:p>
        </w:tc>
        <w:tc>
          <w:tcPr>
            <w:tcW w:w="509"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9000</w:t>
            </w:r>
          </w:p>
        </w:tc>
      </w:tr>
    </w:tbl>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There were no significant differences in plant rinse per cow per day between dairy types (Table 14).</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14. Frequencies and means for plant rinse per cow (l/day) by dairy type.</w:t>
      </w:r>
    </w:p>
    <w:tbl>
      <w:tblPr>
        <w:tblStyle w:val="TableGrid"/>
        <w:tblW w:w="5000" w:type="pct"/>
        <w:tblLook w:val="04A0" w:firstRow="1" w:lastRow="0" w:firstColumn="1" w:lastColumn="0" w:noHBand="0" w:noVBand="1"/>
      </w:tblPr>
      <w:tblGrid>
        <w:gridCol w:w="3006"/>
        <w:gridCol w:w="3006"/>
        <w:gridCol w:w="3004"/>
      </w:tblGrid>
      <w:tr>
        <w:tc>
          <w:tcPr>
            <w:tcW w:w="1667" w:type="pct"/>
            <w:shd w:val="pct5" w:color="auto" w:fill="auto"/>
            <w:vAlign w:val="center"/>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b/>
                <w:bCs/>
                <w:sz w:val="22"/>
                <w:szCs w:val="22"/>
              </w:rPr>
              <w:t>Type of Dairy</w:t>
            </w:r>
          </w:p>
        </w:tc>
        <w:tc>
          <w:tcPr>
            <w:tcW w:w="1667" w:type="pct"/>
            <w:shd w:val="pct5" w:color="auto" w:fill="auto"/>
            <w:vAlign w:val="center"/>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b/>
                <w:bCs/>
                <w:sz w:val="22"/>
                <w:szCs w:val="22"/>
              </w:rPr>
              <w:t>Count</w:t>
            </w:r>
          </w:p>
        </w:tc>
        <w:tc>
          <w:tcPr>
            <w:tcW w:w="1666" w:type="pct"/>
            <w:shd w:val="pct5" w:color="auto" w:fill="auto"/>
            <w:vAlign w:val="center"/>
          </w:tcPr>
          <w:p>
            <w:pPr>
              <w:pStyle w:val="NormalWeb"/>
              <w:rPr>
                <w:rStyle w:val="Strong"/>
                <w:rFonts w:asciiTheme="minorHAnsi" w:eastAsiaTheme="majorEastAsia" w:hAnsiTheme="minorHAnsi" w:cstheme="minorHAnsi"/>
                <w:b w:val="0"/>
                <w:bCs w:val="0"/>
                <w:color w:val="000000"/>
                <w:sz w:val="22"/>
                <w:szCs w:val="22"/>
              </w:rPr>
            </w:pPr>
            <w:r>
              <w:rPr>
                <w:rFonts w:asciiTheme="minorHAnsi" w:hAnsiTheme="minorHAnsi"/>
                <w:b/>
                <w:bCs/>
                <w:sz w:val="22"/>
                <w:szCs w:val="22"/>
              </w:rPr>
              <w:t>Mean</w:t>
            </w:r>
          </w:p>
        </w:tc>
      </w:tr>
      <w:tr>
        <w:tc>
          <w:tcPr>
            <w:tcW w:w="1667"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sz w:val="22"/>
                <w:szCs w:val="22"/>
              </w:rPr>
              <w:t>Double Herringbone</w:t>
            </w:r>
          </w:p>
        </w:tc>
        <w:tc>
          <w:tcPr>
            <w:tcW w:w="1667"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sz w:val="22"/>
                <w:szCs w:val="22"/>
              </w:rPr>
              <w:t>80</w:t>
            </w:r>
          </w:p>
        </w:tc>
        <w:tc>
          <w:tcPr>
            <w:tcW w:w="1666"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sz w:val="22"/>
                <w:szCs w:val="22"/>
              </w:rPr>
              <w:t>4.673</w:t>
            </w:r>
          </w:p>
        </w:tc>
      </w:tr>
      <w:tr>
        <w:tc>
          <w:tcPr>
            <w:tcW w:w="1667"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sz w:val="22"/>
                <w:szCs w:val="22"/>
              </w:rPr>
              <w:t>Rotary</w:t>
            </w:r>
          </w:p>
        </w:tc>
        <w:tc>
          <w:tcPr>
            <w:tcW w:w="1667"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sz w:val="22"/>
                <w:szCs w:val="22"/>
              </w:rPr>
              <w:t>74</w:t>
            </w:r>
          </w:p>
        </w:tc>
        <w:tc>
          <w:tcPr>
            <w:tcW w:w="1666"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sz w:val="22"/>
                <w:szCs w:val="22"/>
              </w:rPr>
              <w:t>4.262</w:t>
            </w:r>
          </w:p>
        </w:tc>
      </w:tr>
      <w:tr>
        <w:tc>
          <w:tcPr>
            <w:tcW w:w="1667"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sz w:val="22"/>
                <w:szCs w:val="22"/>
              </w:rPr>
              <w:t>Type of Dairy</w:t>
            </w:r>
          </w:p>
        </w:tc>
        <w:tc>
          <w:tcPr>
            <w:tcW w:w="1667"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sz w:val="22"/>
                <w:szCs w:val="22"/>
              </w:rPr>
              <w:t>169</w:t>
            </w:r>
          </w:p>
        </w:tc>
        <w:tc>
          <w:tcPr>
            <w:tcW w:w="1666"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sz w:val="22"/>
                <w:szCs w:val="22"/>
              </w:rPr>
              <w:t>Mean</w:t>
            </w:r>
          </w:p>
        </w:tc>
      </w:tr>
      <w:tr>
        <w:tc>
          <w:tcPr>
            <w:tcW w:w="1667"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sz w:val="22"/>
                <w:szCs w:val="22"/>
              </w:rPr>
              <w:t>Double Herringbone</w:t>
            </w:r>
          </w:p>
        </w:tc>
        <w:tc>
          <w:tcPr>
            <w:tcW w:w="1667"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sz w:val="22"/>
                <w:szCs w:val="22"/>
              </w:rPr>
              <w:t>323</w:t>
            </w:r>
          </w:p>
        </w:tc>
        <w:tc>
          <w:tcPr>
            <w:tcW w:w="1666" w:type="pct"/>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sz w:val="22"/>
                <w:szCs w:val="22"/>
              </w:rPr>
              <w:t>4.673</w:t>
            </w:r>
          </w:p>
        </w:tc>
      </w:tr>
    </w:tbl>
    <w:p>
      <w:pPr>
        <w:pStyle w:val="NormalWeb"/>
        <w:rPr>
          <w:rStyle w:val="Strong"/>
          <w:rFonts w:eastAsiaTheme="majorEastAsia" w:cstheme="minorHAnsi"/>
          <w:color w:val="000000"/>
        </w:rPr>
      </w:pPr>
    </w:p>
    <w:p>
      <w:pPr>
        <w:pStyle w:val="Heading2"/>
        <w:rPr>
          <w:rFonts w:asciiTheme="minorHAnsi" w:hAnsiTheme="minorHAnsi" w:cstheme="minorHAnsi"/>
          <w:color w:val="000000"/>
          <w:sz w:val="22"/>
          <w:szCs w:val="22"/>
        </w:rPr>
      </w:pPr>
    </w:p>
    <w:p>
      <w:pPr>
        <w:rPr>
          <w:rFonts w:asciiTheme="majorHAnsi" w:eastAsiaTheme="majorEastAsia" w:hAnsiTheme="majorHAnsi" w:cstheme="majorBidi"/>
          <w:color w:val="2F5496" w:themeColor="accent1" w:themeShade="BF"/>
          <w:sz w:val="26"/>
          <w:szCs w:val="26"/>
        </w:rPr>
      </w:pPr>
      <w:r>
        <w:br w:type="page"/>
      </w:r>
    </w:p>
    <w:p>
      <w:pPr>
        <w:pStyle w:val="Heading1"/>
      </w:pPr>
      <w:r>
        <w:lastRenderedPageBreak/>
        <w:t>Pit and platform washing</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regional distributions of pit and platform washing are shown in Table 15.</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15. Frequencies means and percentiles for pit and platform washing (l/day) by region.</w:t>
      </w:r>
    </w:p>
    <w:tbl>
      <w:tblPr>
        <w:tblStyle w:val="TableGrid"/>
        <w:tblW w:w="0" w:type="auto"/>
        <w:tblLook w:val="04A0" w:firstRow="1" w:lastRow="0" w:firstColumn="1" w:lastColumn="0" w:noHBand="0" w:noVBand="1"/>
      </w:tblPr>
      <w:tblGrid>
        <w:gridCol w:w="1110"/>
        <w:gridCol w:w="847"/>
        <w:gridCol w:w="941"/>
        <w:gridCol w:w="850"/>
        <w:gridCol w:w="850"/>
        <w:gridCol w:w="867"/>
        <w:gridCol w:w="867"/>
        <w:gridCol w:w="867"/>
        <w:gridCol w:w="941"/>
        <w:gridCol w:w="876"/>
      </w:tblGrid>
      <w:tr>
        <w:tc>
          <w:tcPr>
            <w:tcW w:w="111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Region</w:t>
            </w:r>
          </w:p>
        </w:tc>
        <w:tc>
          <w:tcPr>
            <w:tcW w:w="860"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No.</w:t>
            </w:r>
          </w:p>
        </w:tc>
        <w:tc>
          <w:tcPr>
            <w:tcW w:w="94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Mean</w:t>
            </w:r>
          </w:p>
        </w:tc>
        <w:tc>
          <w:tcPr>
            <w:tcW w:w="86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0%</w:t>
            </w:r>
          </w:p>
        </w:tc>
        <w:tc>
          <w:tcPr>
            <w:tcW w:w="86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5%</w:t>
            </w:r>
          </w:p>
        </w:tc>
        <w:tc>
          <w:tcPr>
            <w:tcW w:w="875"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25%</w:t>
            </w:r>
          </w:p>
        </w:tc>
        <w:tc>
          <w:tcPr>
            <w:tcW w:w="875"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50%</w:t>
            </w:r>
          </w:p>
        </w:tc>
        <w:tc>
          <w:tcPr>
            <w:tcW w:w="875"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75%</w:t>
            </w:r>
          </w:p>
        </w:tc>
        <w:tc>
          <w:tcPr>
            <w:tcW w:w="875"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95%</w:t>
            </w:r>
          </w:p>
        </w:tc>
        <w:tc>
          <w:tcPr>
            <w:tcW w:w="880"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100%</w:t>
            </w:r>
          </w:p>
        </w:tc>
      </w:tr>
      <w:tr>
        <w:tc>
          <w:tcPr>
            <w:tcW w:w="111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Gippsland</w:t>
            </w:r>
          </w:p>
        </w:tc>
        <w:tc>
          <w:tcPr>
            <w:tcW w:w="860"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w:t>
            </w:r>
          </w:p>
        </w:tc>
        <w:tc>
          <w:tcPr>
            <w:tcW w:w="94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2000.00</w:t>
            </w:r>
          </w:p>
        </w:tc>
        <w:tc>
          <w:tcPr>
            <w:tcW w:w="86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300</w:t>
            </w:r>
          </w:p>
        </w:tc>
        <w:tc>
          <w:tcPr>
            <w:tcW w:w="86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475</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1050</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1600</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2375</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4375</w:t>
            </w:r>
          </w:p>
        </w:tc>
        <w:tc>
          <w:tcPr>
            <w:tcW w:w="880"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5000</w:t>
            </w:r>
          </w:p>
        </w:tc>
      </w:tr>
      <w:tr>
        <w:tc>
          <w:tcPr>
            <w:tcW w:w="111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North</w:t>
            </w:r>
          </w:p>
        </w:tc>
        <w:tc>
          <w:tcPr>
            <w:tcW w:w="860"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301</w:t>
            </w:r>
          </w:p>
        </w:tc>
        <w:tc>
          <w:tcPr>
            <w:tcW w:w="94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5413.96</w:t>
            </w:r>
          </w:p>
        </w:tc>
        <w:tc>
          <w:tcPr>
            <w:tcW w:w="86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40</w:t>
            </w:r>
          </w:p>
        </w:tc>
        <w:tc>
          <w:tcPr>
            <w:tcW w:w="86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800</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2000</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3990</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6000</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13500</w:t>
            </w:r>
          </w:p>
        </w:tc>
        <w:tc>
          <w:tcPr>
            <w:tcW w:w="880"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91000</w:t>
            </w:r>
          </w:p>
        </w:tc>
      </w:tr>
      <w:tr>
        <w:tc>
          <w:tcPr>
            <w:tcW w:w="111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SW</w:t>
            </w:r>
          </w:p>
        </w:tc>
        <w:tc>
          <w:tcPr>
            <w:tcW w:w="860"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77</w:t>
            </w:r>
          </w:p>
        </w:tc>
        <w:tc>
          <w:tcPr>
            <w:tcW w:w="94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3256.1</w:t>
            </w:r>
          </w:p>
        </w:tc>
        <w:tc>
          <w:tcPr>
            <w:tcW w:w="86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100</w:t>
            </w:r>
          </w:p>
        </w:tc>
        <w:tc>
          <w:tcPr>
            <w:tcW w:w="86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380</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1250</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2400</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4000</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10328</w:t>
            </w:r>
          </w:p>
        </w:tc>
        <w:tc>
          <w:tcPr>
            <w:tcW w:w="880"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15600</w:t>
            </w:r>
          </w:p>
        </w:tc>
      </w:tr>
      <w:tr>
        <w:tc>
          <w:tcPr>
            <w:tcW w:w="111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Overall</w:t>
            </w:r>
          </w:p>
        </w:tc>
        <w:tc>
          <w:tcPr>
            <w:tcW w:w="860"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384</w:t>
            </w:r>
          </w:p>
        </w:tc>
        <w:tc>
          <w:tcPr>
            <w:tcW w:w="94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4927.92</w:t>
            </w:r>
          </w:p>
        </w:tc>
        <w:tc>
          <w:tcPr>
            <w:tcW w:w="86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40</w:t>
            </w:r>
          </w:p>
        </w:tc>
        <w:tc>
          <w:tcPr>
            <w:tcW w:w="86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500</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2000</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3500</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6000</w:t>
            </w:r>
          </w:p>
        </w:tc>
        <w:tc>
          <w:tcPr>
            <w:tcW w:w="875"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12426.5</w:t>
            </w:r>
          </w:p>
        </w:tc>
        <w:tc>
          <w:tcPr>
            <w:tcW w:w="880"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91000</w:t>
            </w:r>
          </w:p>
        </w:tc>
      </w:tr>
    </w:tbl>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North had significantly (p &lt; 0.001) more pit and platform washing than the South West. There were not enough dairies with pit and platform washing in Gippsland to include in this analysis.</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distribution of pit and platform washing in the dairy types is shown in Table 16.</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16. Frequencies means and percentiles for pit and platform washing (l/day) by dairy type.</w:t>
      </w:r>
    </w:p>
    <w:tbl>
      <w:tblPr>
        <w:tblStyle w:val="TableGrid"/>
        <w:tblW w:w="0" w:type="auto"/>
        <w:tblLook w:val="04A0" w:firstRow="1" w:lastRow="0" w:firstColumn="1" w:lastColumn="0" w:noHBand="0" w:noVBand="1"/>
      </w:tblPr>
      <w:tblGrid>
        <w:gridCol w:w="901"/>
        <w:gridCol w:w="893"/>
        <w:gridCol w:w="941"/>
        <w:gridCol w:w="893"/>
        <w:gridCol w:w="897"/>
        <w:gridCol w:w="897"/>
        <w:gridCol w:w="897"/>
        <w:gridCol w:w="899"/>
        <w:gridCol w:w="899"/>
        <w:gridCol w:w="899"/>
      </w:tblGrid>
      <w:tr>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Dairy Type</w:t>
            </w:r>
          </w:p>
        </w:tc>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No.</w:t>
            </w:r>
          </w:p>
        </w:tc>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Mean</w:t>
            </w:r>
          </w:p>
        </w:tc>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0%</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25%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50%</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75%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95%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100%</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Double H/bone</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74</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4684.27</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323</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1500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4800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9210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91000</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Rotary</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73</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8510.66</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2240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6800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10800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21780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43200</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Swing over H/bone</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157</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4157.05</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800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3200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5625</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9020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48000</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Overall</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325</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5315.97</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800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3750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13160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91000</w:t>
            </w:r>
          </w:p>
        </w:tc>
      </w:tr>
    </w:tbl>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There were no significant differences between dairy types in pit and platform washing per cow.</w:t>
      </w:r>
    </w:p>
    <w:p>
      <w:pPr>
        <w:rPr>
          <w:rFonts w:asciiTheme="majorHAnsi" w:eastAsia="Times New Roman" w:hAnsiTheme="majorHAnsi" w:cstheme="majorHAnsi"/>
          <w:color w:val="000000"/>
          <w:lang w:val="en-AU" w:eastAsia="en-AU"/>
        </w:rPr>
      </w:pPr>
      <w:r>
        <w:rPr>
          <w:rFonts w:asciiTheme="majorHAnsi" w:hAnsiTheme="majorHAnsi" w:cstheme="majorHAnsi"/>
          <w:color w:val="000000"/>
        </w:rPr>
        <w:br w:type="page"/>
      </w:r>
    </w:p>
    <w:p>
      <w:pPr>
        <w:pStyle w:val="Heading1"/>
      </w:pPr>
      <w:r>
        <w:lastRenderedPageBreak/>
        <w:t>Flood wash</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regional distributions of flood wash are shown in Table 17.</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17. Frequencies, means and percentiles for flood wash (l/day) by region</w:t>
      </w:r>
    </w:p>
    <w:tbl>
      <w:tblPr>
        <w:tblStyle w:val="TableGrid"/>
        <w:tblW w:w="0" w:type="auto"/>
        <w:tblLook w:val="04A0" w:firstRow="1" w:lastRow="0" w:firstColumn="1" w:lastColumn="0" w:noHBand="0" w:noVBand="1"/>
      </w:tblPr>
      <w:tblGrid>
        <w:gridCol w:w="1110"/>
        <w:gridCol w:w="825"/>
        <w:gridCol w:w="1053"/>
        <w:gridCol w:w="850"/>
        <w:gridCol w:w="851"/>
        <w:gridCol w:w="851"/>
        <w:gridCol w:w="851"/>
        <w:gridCol w:w="875"/>
        <w:gridCol w:w="875"/>
        <w:gridCol w:w="875"/>
      </w:tblGrid>
      <w:tr>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Region</w:t>
            </w:r>
          </w:p>
        </w:tc>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No.</w:t>
            </w:r>
          </w:p>
        </w:tc>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Mean</w:t>
            </w:r>
          </w:p>
        </w:tc>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0%</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25%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50%</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75%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95%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100%</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Gippsland</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19125.00</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3300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4500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6750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21375</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52275</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60000</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North</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192</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10931.36</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1300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8650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15000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27956</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60000</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SW</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8625.009</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1800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1845</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2487</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5550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9500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24600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30000</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Overall</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206</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10978.50</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1374</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8000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15000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29720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60000</w:t>
            </w:r>
          </w:p>
        </w:tc>
      </w:tr>
    </w:tbl>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There were too few dairies in Gippsland and the South West with flood washing for any statistical inference about regional differences.</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distribution of flood wash in the dairy types is shown in Table 18.</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18. Frequencies, means and percentiles for flood wash (l/day) by dairy type</w:t>
      </w:r>
    </w:p>
    <w:tbl>
      <w:tblPr>
        <w:tblStyle w:val="TableGrid"/>
        <w:tblW w:w="0" w:type="auto"/>
        <w:tblLook w:val="04A0" w:firstRow="1" w:lastRow="0" w:firstColumn="1" w:lastColumn="0" w:noHBand="0" w:noVBand="1"/>
      </w:tblPr>
      <w:tblGrid>
        <w:gridCol w:w="900"/>
        <w:gridCol w:w="865"/>
        <w:gridCol w:w="1053"/>
        <w:gridCol w:w="876"/>
        <w:gridCol w:w="877"/>
        <w:gridCol w:w="889"/>
        <w:gridCol w:w="889"/>
        <w:gridCol w:w="889"/>
        <w:gridCol w:w="889"/>
        <w:gridCol w:w="889"/>
      </w:tblGrid>
      <w:tr>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Dairy Type</w:t>
            </w:r>
          </w:p>
        </w:tc>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No.</w:t>
            </w:r>
          </w:p>
        </w:tc>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Mean</w:t>
            </w:r>
          </w:p>
        </w:tc>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0%</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25%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50%</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75%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95%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100%</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Double H/bone</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23</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8732.17</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1260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1550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3500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7000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13990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15900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18000</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Rotary</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61</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16403.44</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2400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4500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15000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18000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40000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60000</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Swing over H/bone</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75</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8096.47</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1200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3038</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11650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20300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45000</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Overall</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159</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11375.38</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1500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4150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9969</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15000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27480</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60000</w:t>
            </w:r>
          </w:p>
        </w:tc>
      </w:tr>
    </w:tbl>
    <w:p>
      <w:pPr>
        <w:pStyle w:val="NormalWeb"/>
        <w:rPr>
          <w:rFonts w:asciiTheme="majorHAnsi" w:hAnsiTheme="majorHAnsi" w:cstheme="majorHAnsi"/>
          <w:color w:val="000000"/>
        </w:rPr>
      </w:pPr>
      <w:r>
        <w:rPr>
          <w:rFonts w:asciiTheme="minorHAnsi" w:hAnsiTheme="minorHAnsi" w:cstheme="minorHAnsi"/>
          <w:color w:val="000000"/>
          <w:sz w:val="22"/>
          <w:szCs w:val="22"/>
        </w:rPr>
        <w:t>There were no significant differences between the dairy types in flood wash used per cow. The data for teat washing, yard washing, plate cooler, cup sprays and yard wetters are very sparse (Table 19) and will not be further considered.</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19. Frequencies and means for teat washing, yard washing, plate cooler, cup sprays and yard wetters (l/day) by region.</w:t>
      </w:r>
    </w:p>
    <w:tbl>
      <w:tblPr>
        <w:tblStyle w:val="TableGrid"/>
        <w:tblW w:w="0" w:type="auto"/>
        <w:tblLook w:val="04A0" w:firstRow="1" w:lastRow="0" w:firstColumn="1" w:lastColumn="0" w:noHBand="0" w:noVBand="1"/>
      </w:tblPr>
      <w:tblGrid>
        <w:gridCol w:w="1502"/>
        <w:gridCol w:w="1502"/>
        <w:gridCol w:w="1503"/>
        <w:gridCol w:w="1503"/>
        <w:gridCol w:w="1503"/>
        <w:gridCol w:w="1503"/>
      </w:tblGrid>
      <w:tr>
        <w:tc>
          <w:tcPr>
            <w:tcW w:w="15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Region</w:t>
            </w:r>
          </w:p>
        </w:tc>
        <w:tc>
          <w:tcPr>
            <w:tcW w:w="15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Teat Washing</w:t>
            </w:r>
          </w:p>
        </w:tc>
        <w:tc>
          <w:tcPr>
            <w:tcW w:w="1503" w:type="dxa"/>
            <w:shd w:val="pct5" w:color="auto" w:fill="auto"/>
          </w:tcPr>
          <w:p>
            <w:pPr>
              <w:pStyle w:val="NormalWeb"/>
              <w:rPr>
                <w:rStyle w:val="Strong"/>
                <w:rFonts w:asciiTheme="minorHAnsi" w:eastAsiaTheme="majorEastAsia" w:hAnsiTheme="minorHAnsi" w:cstheme="minorHAnsi"/>
                <w:color w:val="000000"/>
                <w:sz w:val="22"/>
                <w:szCs w:val="22"/>
              </w:rPr>
            </w:pPr>
          </w:p>
        </w:tc>
        <w:tc>
          <w:tcPr>
            <w:tcW w:w="1503"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Yard Washing</w:t>
            </w:r>
          </w:p>
        </w:tc>
        <w:tc>
          <w:tcPr>
            <w:tcW w:w="1503"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Plate Cooler</w:t>
            </w:r>
          </w:p>
        </w:tc>
        <w:tc>
          <w:tcPr>
            <w:tcW w:w="1503"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Cup Sprays</w:t>
            </w:r>
          </w:p>
        </w:tc>
      </w:tr>
      <w:tr>
        <w:tc>
          <w:tcPr>
            <w:tcW w:w="15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Gippsland Mean</w:t>
            </w:r>
          </w:p>
        </w:tc>
        <w:tc>
          <w:tcPr>
            <w:tcW w:w="15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 xml:space="preserve"> </w:t>
            </w:r>
          </w:p>
        </w:tc>
        <w:tc>
          <w:tcPr>
            <w:tcW w:w="1503" w:type="dxa"/>
          </w:tcPr>
          <w:p>
            <w:pPr>
              <w:pStyle w:val="NormalWeb"/>
              <w:rPr>
                <w:rStyle w:val="Strong"/>
                <w:rFonts w:asciiTheme="minorHAnsi" w:eastAsiaTheme="majorEastAsia" w:hAnsiTheme="minorHAnsi" w:cstheme="minorHAnsi"/>
                <w:color w:val="000000"/>
                <w:sz w:val="22"/>
                <w:szCs w:val="22"/>
              </w:rPr>
            </w:pPr>
          </w:p>
        </w:tc>
        <w:tc>
          <w:tcPr>
            <w:tcW w:w="1503" w:type="dxa"/>
            <w:vAlign w:val="center"/>
          </w:tcPr>
          <w:p>
            <w:pPr>
              <w:pStyle w:val="NormalWeb"/>
              <w:rPr>
                <w:rStyle w:val="Strong"/>
                <w:rFonts w:asciiTheme="minorHAnsi" w:eastAsiaTheme="majorEastAsia" w:hAnsiTheme="minorHAnsi" w:cstheme="minorHAnsi"/>
                <w:color w:val="000000"/>
                <w:sz w:val="22"/>
                <w:szCs w:val="22"/>
              </w:rPr>
            </w:pPr>
          </w:p>
        </w:tc>
        <w:tc>
          <w:tcPr>
            <w:tcW w:w="1503"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2000</w:t>
            </w:r>
          </w:p>
        </w:tc>
        <w:tc>
          <w:tcPr>
            <w:tcW w:w="1503" w:type="dxa"/>
            <w:vAlign w:val="center"/>
          </w:tcPr>
          <w:p>
            <w:pPr>
              <w:pStyle w:val="NormalWeb"/>
              <w:rPr>
                <w:rStyle w:val="Strong"/>
                <w:rFonts w:asciiTheme="minorHAnsi" w:eastAsiaTheme="majorEastAsia" w:hAnsiTheme="minorHAnsi" w:cstheme="minorHAnsi"/>
                <w:color w:val="000000"/>
                <w:sz w:val="22"/>
                <w:szCs w:val="22"/>
              </w:rPr>
            </w:pPr>
          </w:p>
        </w:tc>
      </w:tr>
      <w:tr>
        <w:tc>
          <w:tcPr>
            <w:tcW w:w="15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Gippsland No.</w:t>
            </w:r>
          </w:p>
        </w:tc>
        <w:tc>
          <w:tcPr>
            <w:tcW w:w="1502" w:type="dxa"/>
            <w:vAlign w:val="center"/>
          </w:tcPr>
          <w:p>
            <w:pPr>
              <w:pStyle w:val="NormalWeb"/>
              <w:rPr>
                <w:rStyle w:val="Strong"/>
                <w:rFonts w:asciiTheme="minorHAnsi" w:eastAsiaTheme="majorEastAsia" w:hAnsiTheme="minorHAnsi" w:cstheme="minorHAnsi"/>
                <w:color w:val="000000"/>
                <w:sz w:val="22"/>
                <w:szCs w:val="22"/>
              </w:rPr>
            </w:pPr>
          </w:p>
        </w:tc>
        <w:tc>
          <w:tcPr>
            <w:tcW w:w="1503" w:type="dxa"/>
          </w:tcPr>
          <w:p>
            <w:pPr>
              <w:pStyle w:val="NormalWeb"/>
              <w:rPr>
                <w:rStyle w:val="Strong"/>
                <w:rFonts w:asciiTheme="minorHAnsi" w:eastAsiaTheme="majorEastAsia" w:hAnsiTheme="minorHAnsi" w:cstheme="minorHAnsi"/>
                <w:color w:val="000000"/>
                <w:sz w:val="22"/>
                <w:szCs w:val="22"/>
              </w:rPr>
            </w:pPr>
          </w:p>
        </w:tc>
        <w:tc>
          <w:tcPr>
            <w:tcW w:w="1503" w:type="dxa"/>
            <w:vAlign w:val="center"/>
          </w:tcPr>
          <w:p>
            <w:pPr>
              <w:pStyle w:val="NormalWeb"/>
              <w:rPr>
                <w:rStyle w:val="Strong"/>
                <w:rFonts w:asciiTheme="minorHAnsi" w:eastAsiaTheme="majorEastAsia" w:hAnsiTheme="minorHAnsi" w:cstheme="minorHAnsi"/>
                <w:color w:val="000000"/>
                <w:sz w:val="22"/>
                <w:szCs w:val="22"/>
              </w:rPr>
            </w:pPr>
          </w:p>
        </w:tc>
        <w:tc>
          <w:tcPr>
            <w:tcW w:w="1503"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w:t>
            </w:r>
          </w:p>
        </w:tc>
        <w:tc>
          <w:tcPr>
            <w:tcW w:w="1503"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w:t>
            </w:r>
          </w:p>
        </w:tc>
      </w:tr>
      <w:tr>
        <w:tc>
          <w:tcPr>
            <w:tcW w:w="15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North Mean</w:t>
            </w:r>
          </w:p>
        </w:tc>
        <w:tc>
          <w:tcPr>
            <w:tcW w:w="15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291</w:t>
            </w:r>
          </w:p>
        </w:tc>
        <w:tc>
          <w:tcPr>
            <w:tcW w:w="1503" w:type="dxa"/>
          </w:tcPr>
          <w:p>
            <w:pPr>
              <w:pStyle w:val="NormalWeb"/>
              <w:rPr>
                <w:rStyle w:val="Strong"/>
                <w:rFonts w:asciiTheme="minorHAnsi" w:eastAsiaTheme="majorEastAsia" w:hAnsiTheme="minorHAnsi" w:cstheme="minorHAnsi"/>
                <w:color w:val="000000"/>
                <w:sz w:val="22"/>
                <w:szCs w:val="22"/>
              </w:rPr>
            </w:pPr>
          </w:p>
        </w:tc>
        <w:tc>
          <w:tcPr>
            <w:tcW w:w="1503" w:type="dxa"/>
            <w:vAlign w:val="center"/>
          </w:tcPr>
          <w:p>
            <w:pPr>
              <w:pStyle w:val="NormalWeb"/>
              <w:rPr>
                <w:rStyle w:val="Strong"/>
                <w:rFonts w:asciiTheme="minorHAnsi" w:eastAsiaTheme="majorEastAsia" w:hAnsiTheme="minorHAnsi" w:cstheme="minorHAnsi"/>
                <w:color w:val="000000"/>
                <w:sz w:val="22"/>
                <w:szCs w:val="22"/>
              </w:rPr>
            </w:pPr>
          </w:p>
        </w:tc>
        <w:tc>
          <w:tcPr>
            <w:tcW w:w="1503"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11177</w:t>
            </w:r>
          </w:p>
        </w:tc>
        <w:tc>
          <w:tcPr>
            <w:tcW w:w="1503"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6139</w:t>
            </w:r>
          </w:p>
        </w:tc>
      </w:tr>
      <w:tr>
        <w:tc>
          <w:tcPr>
            <w:tcW w:w="15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Norths No.</w:t>
            </w:r>
          </w:p>
        </w:tc>
        <w:tc>
          <w:tcPr>
            <w:tcW w:w="15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61</w:t>
            </w:r>
          </w:p>
        </w:tc>
        <w:tc>
          <w:tcPr>
            <w:tcW w:w="1503" w:type="dxa"/>
          </w:tcPr>
          <w:p>
            <w:pPr>
              <w:pStyle w:val="NormalWeb"/>
              <w:rPr>
                <w:rStyle w:val="Strong"/>
                <w:rFonts w:asciiTheme="minorHAnsi" w:eastAsiaTheme="majorEastAsia" w:hAnsiTheme="minorHAnsi" w:cstheme="minorHAnsi"/>
                <w:color w:val="000000"/>
                <w:sz w:val="22"/>
                <w:szCs w:val="22"/>
              </w:rPr>
            </w:pPr>
          </w:p>
        </w:tc>
        <w:tc>
          <w:tcPr>
            <w:tcW w:w="1503" w:type="dxa"/>
            <w:vAlign w:val="center"/>
          </w:tcPr>
          <w:p>
            <w:pPr>
              <w:pStyle w:val="NormalWeb"/>
              <w:rPr>
                <w:rStyle w:val="Strong"/>
                <w:rFonts w:asciiTheme="minorHAnsi" w:eastAsiaTheme="majorEastAsia" w:hAnsiTheme="minorHAnsi" w:cstheme="minorHAnsi"/>
                <w:color w:val="000000"/>
                <w:sz w:val="22"/>
                <w:szCs w:val="22"/>
              </w:rPr>
            </w:pPr>
          </w:p>
        </w:tc>
        <w:tc>
          <w:tcPr>
            <w:tcW w:w="1503"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30</w:t>
            </w:r>
          </w:p>
        </w:tc>
        <w:tc>
          <w:tcPr>
            <w:tcW w:w="1503"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50</w:t>
            </w:r>
          </w:p>
        </w:tc>
      </w:tr>
      <w:tr>
        <w:tc>
          <w:tcPr>
            <w:tcW w:w="15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SW Mean</w:t>
            </w:r>
          </w:p>
        </w:tc>
        <w:tc>
          <w:tcPr>
            <w:tcW w:w="1502" w:type="dxa"/>
            <w:vAlign w:val="center"/>
          </w:tcPr>
          <w:p>
            <w:pPr>
              <w:pStyle w:val="NormalWeb"/>
              <w:rPr>
                <w:rStyle w:val="Strong"/>
                <w:rFonts w:asciiTheme="minorHAnsi" w:eastAsiaTheme="majorEastAsia" w:hAnsiTheme="minorHAnsi" w:cstheme="minorHAnsi"/>
                <w:color w:val="000000"/>
                <w:sz w:val="22"/>
                <w:szCs w:val="22"/>
              </w:rPr>
            </w:pPr>
          </w:p>
        </w:tc>
        <w:tc>
          <w:tcPr>
            <w:tcW w:w="1503" w:type="dxa"/>
          </w:tcPr>
          <w:p>
            <w:pPr>
              <w:pStyle w:val="NormalWeb"/>
              <w:rPr>
                <w:rStyle w:val="Strong"/>
                <w:rFonts w:asciiTheme="minorHAnsi" w:eastAsiaTheme="majorEastAsia" w:hAnsiTheme="minorHAnsi" w:cstheme="minorHAnsi"/>
                <w:color w:val="000000"/>
                <w:sz w:val="22"/>
                <w:szCs w:val="22"/>
              </w:rPr>
            </w:pPr>
          </w:p>
        </w:tc>
        <w:tc>
          <w:tcPr>
            <w:tcW w:w="1503"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5008</w:t>
            </w:r>
          </w:p>
        </w:tc>
        <w:tc>
          <w:tcPr>
            <w:tcW w:w="1503"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2880</w:t>
            </w:r>
          </w:p>
        </w:tc>
        <w:tc>
          <w:tcPr>
            <w:tcW w:w="1503"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4909</w:t>
            </w:r>
          </w:p>
        </w:tc>
      </w:tr>
      <w:tr>
        <w:tc>
          <w:tcPr>
            <w:tcW w:w="15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SW No.</w:t>
            </w:r>
          </w:p>
        </w:tc>
        <w:tc>
          <w:tcPr>
            <w:tcW w:w="1502" w:type="dxa"/>
            <w:vAlign w:val="center"/>
          </w:tcPr>
          <w:p>
            <w:pPr>
              <w:pStyle w:val="NormalWeb"/>
              <w:rPr>
                <w:rStyle w:val="Strong"/>
                <w:rFonts w:asciiTheme="minorHAnsi" w:eastAsiaTheme="majorEastAsia" w:hAnsiTheme="minorHAnsi" w:cstheme="minorHAnsi"/>
                <w:color w:val="000000"/>
                <w:sz w:val="22"/>
                <w:szCs w:val="22"/>
              </w:rPr>
            </w:pPr>
          </w:p>
        </w:tc>
        <w:tc>
          <w:tcPr>
            <w:tcW w:w="1503" w:type="dxa"/>
          </w:tcPr>
          <w:p>
            <w:pPr>
              <w:pStyle w:val="NormalWeb"/>
              <w:rPr>
                <w:rStyle w:val="Strong"/>
                <w:rFonts w:asciiTheme="minorHAnsi" w:eastAsiaTheme="majorEastAsia" w:hAnsiTheme="minorHAnsi" w:cstheme="minorHAnsi"/>
                <w:color w:val="000000"/>
                <w:sz w:val="22"/>
                <w:szCs w:val="22"/>
              </w:rPr>
            </w:pPr>
          </w:p>
        </w:tc>
        <w:tc>
          <w:tcPr>
            <w:tcW w:w="1503"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58</w:t>
            </w:r>
          </w:p>
        </w:tc>
        <w:tc>
          <w:tcPr>
            <w:tcW w:w="1503"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w:t>
            </w:r>
          </w:p>
        </w:tc>
        <w:tc>
          <w:tcPr>
            <w:tcW w:w="1503"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w:t>
            </w:r>
          </w:p>
        </w:tc>
      </w:tr>
    </w:tbl>
    <w:p>
      <w:pPr>
        <w:pStyle w:val="NormalWeb"/>
        <w:rPr>
          <w:rStyle w:val="Strong"/>
          <w:rFonts w:eastAsiaTheme="majorEastAsia" w:cstheme="minorHAnsi"/>
          <w:color w:val="000000"/>
        </w:rPr>
      </w:pPr>
    </w:p>
    <w:p>
      <w:pPr>
        <w:pStyle w:val="NormalWeb"/>
        <w:rPr>
          <w:rFonts w:asciiTheme="minorHAnsi" w:hAnsiTheme="minorHAnsi" w:cstheme="minorHAnsi"/>
          <w:color w:val="000000"/>
          <w:sz w:val="22"/>
          <w:szCs w:val="22"/>
        </w:rPr>
      </w:pPr>
    </w:p>
    <w:p>
      <w:pPr>
        <w:pStyle w:val="Heading1"/>
      </w:pPr>
      <w:r>
        <w:lastRenderedPageBreak/>
        <w:t>Effluent produced per year</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Effluent was not recorded in the North (Table 20).</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20. Frequencies, means and percentiles for effluent (Ml/year) by region</w:t>
      </w:r>
    </w:p>
    <w:tbl>
      <w:tblPr>
        <w:tblStyle w:val="TableGrid"/>
        <w:tblW w:w="0" w:type="auto"/>
        <w:tblLook w:val="04A0" w:firstRow="1" w:lastRow="0" w:firstColumn="1" w:lastColumn="0" w:noHBand="0" w:noVBand="1"/>
      </w:tblPr>
      <w:tblGrid>
        <w:gridCol w:w="1110"/>
        <w:gridCol w:w="871"/>
        <w:gridCol w:w="888"/>
        <w:gridCol w:w="876"/>
        <w:gridCol w:w="868"/>
        <w:gridCol w:w="877"/>
        <w:gridCol w:w="877"/>
        <w:gridCol w:w="877"/>
        <w:gridCol w:w="886"/>
        <w:gridCol w:w="886"/>
      </w:tblGrid>
      <w:tr>
        <w:tc>
          <w:tcPr>
            <w:tcW w:w="1110"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Region</w:t>
            </w:r>
          </w:p>
        </w:tc>
        <w:tc>
          <w:tcPr>
            <w:tcW w:w="871"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No.</w:t>
            </w:r>
          </w:p>
        </w:tc>
        <w:tc>
          <w:tcPr>
            <w:tcW w:w="888"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Mean</w:t>
            </w:r>
          </w:p>
        </w:tc>
        <w:tc>
          <w:tcPr>
            <w:tcW w:w="876"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0%</w:t>
            </w:r>
          </w:p>
        </w:tc>
        <w:tc>
          <w:tcPr>
            <w:tcW w:w="868"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5%</w:t>
            </w:r>
          </w:p>
        </w:tc>
        <w:tc>
          <w:tcPr>
            <w:tcW w:w="877"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25%</w:t>
            </w:r>
          </w:p>
        </w:tc>
        <w:tc>
          <w:tcPr>
            <w:tcW w:w="877"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50%</w:t>
            </w:r>
          </w:p>
        </w:tc>
        <w:tc>
          <w:tcPr>
            <w:tcW w:w="877"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75%</w:t>
            </w:r>
          </w:p>
        </w:tc>
        <w:tc>
          <w:tcPr>
            <w:tcW w:w="886"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95%</w:t>
            </w:r>
          </w:p>
        </w:tc>
        <w:tc>
          <w:tcPr>
            <w:tcW w:w="886"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100%</w:t>
            </w:r>
          </w:p>
        </w:tc>
      </w:tr>
      <w:tr>
        <w:tc>
          <w:tcPr>
            <w:tcW w:w="1110"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Gippsland</w:t>
            </w:r>
          </w:p>
        </w:tc>
        <w:tc>
          <w:tcPr>
            <w:tcW w:w="871"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515</w:t>
            </w:r>
          </w:p>
        </w:tc>
        <w:tc>
          <w:tcPr>
            <w:tcW w:w="888"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4.74</w:t>
            </w:r>
          </w:p>
        </w:tc>
        <w:tc>
          <w:tcPr>
            <w:tcW w:w="876"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0.05</w:t>
            </w:r>
          </w:p>
        </w:tc>
        <w:tc>
          <w:tcPr>
            <w:tcW w:w="868"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w:t>
            </w:r>
          </w:p>
        </w:tc>
        <w:tc>
          <w:tcPr>
            <w:tcW w:w="877"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w:t>
            </w:r>
          </w:p>
        </w:tc>
        <w:tc>
          <w:tcPr>
            <w:tcW w:w="877"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3.6</w:t>
            </w:r>
          </w:p>
        </w:tc>
        <w:tc>
          <w:tcPr>
            <w:tcW w:w="877"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5.6</w:t>
            </w:r>
          </w:p>
        </w:tc>
        <w:tc>
          <w:tcPr>
            <w:tcW w:w="886"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13.16</w:t>
            </w:r>
          </w:p>
        </w:tc>
        <w:tc>
          <w:tcPr>
            <w:tcW w:w="886"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30</w:t>
            </w:r>
          </w:p>
        </w:tc>
      </w:tr>
      <w:tr>
        <w:tc>
          <w:tcPr>
            <w:tcW w:w="1110"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SW</w:t>
            </w:r>
          </w:p>
        </w:tc>
        <w:tc>
          <w:tcPr>
            <w:tcW w:w="871"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267</w:t>
            </w:r>
          </w:p>
        </w:tc>
        <w:tc>
          <w:tcPr>
            <w:tcW w:w="888"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4.08</w:t>
            </w:r>
          </w:p>
        </w:tc>
        <w:tc>
          <w:tcPr>
            <w:tcW w:w="876"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0.65</w:t>
            </w:r>
          </w:p>
        </w:tc>
        <w:tc>
          <w:tcPr>
            <w:tcW w:w="868"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1.2</w:t>
            </w:r>
          </w:p>
        </w:tc>
        <w:tc>
          <w:tcPr>
            <w:tcW w:w="877"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2.15</w:t>
            </w:r>
          </w:p>
        </w:tc>
        <w:tc>
          <w:tcPr>
            <w:tcW w:w="877"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3.1</w:t>
            </w:r>
          </w:p>
        </w:tc>
        <w:tc>
          <w:tcPr>
            <w:tcW w:w="877"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4.5</w:t>
            </w:r>
          </w:p>
        </w:tc>
        <w:tc>
          <w:tcPr>
            <w:tcW w:w="886"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10</w:t>
            </w:r>
          </w:p>
        </w:tc>
        <w:tc>
          <w:tcPr>
            <w:tcW w:w="886"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27</w:t>
            </w:r>
          </w:p>
        </w:tc>
      </w:tr>
      <w:tr>
        <w:tc>
          <w:tcPr>
            <w:tcW w:w="1110"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Overall</w:t>
            </w:r>
          </w:p>
        </w:tc>
        <w:tc>
          <w:tcPr>
            <w:tcW w:w="871"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782</w:t>
            </w:r>
          </w:p>
        </w:tc>
        <w:tc>
          <w:tcPr>
            <w:tcW w:w="888"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4.51</w:t>
            </w:r>
          </w:p>
        </w:tc>
        <w:tc>
          <w:tcPr>
            <w:tcW w:w="876"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0.05</w:t>
            </w:r>
          </w:p>
        </w:tc>
        <w:tc>
          <w:tcPr>
            <w:tcW w:w="868"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w:t>
            </w:r>
          </w:p>
        </w:tc>
        <w:tc>
          <w:tcPr>
            <w:tcW w:w="877"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w:t>
            </w:r>
          </w:p>
        </w:tc>
        <w:tc>
          <w:tcPr>
            <w:tcW w:w="877"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3.5</w:t>
            </w:r>
          </w:p>
        </w:tc>
        <w:tc>
          <w:tcPr>
            <w:tcW w:w="877"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5</w:t>
            </w:r>
          </w:p>
        </w:tc>
        <w:tc>
          <w:tcPr>
            <w:tcW w:w="886"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11</w:t>
            </w:r>
          </w:p>
        </w:tc>
        <w:tc>
          <w:tcPr>
            <w:tcW w:w="886"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30</w:t>
            </w:r>
          </w:p>
        </w:tc>
      </w:tr>
    </w:tbl>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There was no significant (p = 0.26) difference in effluent produced per dairy between Gippsland and the South West.</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distribution of effluent in the dairy types is shown in Table 21.</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21. Frequencies means and percentiles for effluent (ML/year) by dairy type.</w:t>
      </w:r>
    </w:p>
    <w:tbl>
      <w:tblPr>
        <w:tblStyle w:val="TableGrid"/>
        <w:tblW w:w="0" w:type="auto"/>
        <w:tblLook w:val="04A0" w:firstRow="1" w:lastRow="0" w:firstColumn="1" w:lastColumn="0" w:noHBand="0" w:noVBand="1"/>
      </w:tblPr>
      <w:tblGrid>
        <w:gridCol w:w="1344"/>
        <w:gridCol w:w="847"/>
        <w:gridCol w:w="877"/>
        <w:gridCol w:w="838"/>
        <w:gridCol w:w="839"/>
        <w:gridCol w:w="856"/>
        <w:gridCol w:w="856"/>
        <w:gridCol w:w="855"/>
        <w:gridCol w:w="856"/>
        <w:gridCol w:w="848"/>
      </w:tblGrid>
      <w:tr>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Dairy Type</w:t>
            </w:r>
          </w:p>
        </w:tc>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No.</w:t>
            </w:r>
          </w:p>
        </w:tc>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Mean</w:t>
            </w:r>
          </w:p>
        </w:tc>
        <w:tc>
          <w:tcPr>
            <w:tcW w:w="901"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0%</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25%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50%</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75%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95%</w:t>
            </w:r>
          </w:p>
        </w:tc>
        <w:tc>
          <w:tcPr>
            <w:tcW w:w="902"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100 %</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Double Herringbone</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140</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3.25</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0.2</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1.77</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2.65</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8</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11</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Rotary</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99</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9.27</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1.5</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3.1</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7.2</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11</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24.3</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30</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Swing over Herringbone</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223</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3.40</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0.3</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4.1</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6.6</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14</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Walk-through</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13</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2.05</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0.1</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0.1</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5.7</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10</w:t>
            </w:r>
          </w:p>
        </w:tc>
      </w:tr>
      <w:tr>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Overall</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475</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4.52</w:t>
            </w:r>
          </w:p>
        </w:tc>
        <w:tc>
          <w:tcPr>
            <w:tcW w:w="901"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0.1</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3.5</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5.2</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12</w:t>
            </w:r>
          </w:p>
        </w:tc>
        <w:tc>
          <w:tcPr>
            <w:tcW w:w="902"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30</w:t>
            </w:r>
          </w:p>
        </w:tc>
      </w:tr>
    </w:tbl>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Effluent produced per cow was significantly higher in rotary than in double and swing over.</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Effluent (megalitres per year) increased significantly (p &lt; 0.001) with increasing herd size.</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Effluent (megalitres per year) increased significantly (p &lt; 0.001) with increasing total cluster number.</w:t>
      </w:r>
    </w:p>
    <w:p>
      <w:pPr>
        <w:rPr>
          <w:rFonts w:eastAsia="Times New Roman" w:cstheme="minorHAnsi"/>
          <w:color w:val="000000"/>
          <w:lang w:val="en-AU" w:eastAsia="en-AU"/>
        </w:rPr>
      </w:pPr>
      <w:r>
        <w:rPr>
          <w:rFonts w:cstheme="minorHAnsi"/>
          <w:color w:val="000000"/>
        </w:rPr>
        <w:br w:type="page"/>
      </w:r>
    </w:p>
    <w:p>
      <w:pPr>
        <w:pStyle w:val="Heading1"/>
      </w:pPr>
      <w:r>
        <w:lastRenderedPageBreak/>
        <w:t>Yard scraping</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Gippsland had significantly higher proportions of farms that did yard scraping than the South West and North Victoria (Table 22).</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22. Frequencies for yard scraping by region.</w:t>
      </w:r>
    </w:p>
    <w:tbl>
      <w:tblPr>
        <w:tblStyle w:val="TableGrid"/>
        <w:tblW w:w="0" w:type="auto"/>
        <w:tblLook w:val="04A0" w:firstRow="1" w:lastRow="0" w:firstColumn="1" w:lastColumn="0" w:noHBand="0" w:noVBand="1"/>
      </w:tblPr>
      <w:tblGrid>
        <w:gridCol w:w="2254"/>
        <w:gridCol w:w="2254"/>
        <w:gridCol w:w="2254"/>
        <w:gridCol w:w="2254"/>
      </w:tblGrid>
      <w:tr>
        <w:tc>
          <w:tcPr>
            <w:tcW w:w="2254"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Region</w:t>
            </w:r>
          </w:p>
        </w:tc>
        <w:tc>
          <w:tcPr>
            <w:tcW w:w="2254"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No</w:t>
            </w:r>
          </w:p>
        </w:tc>
        <w:tc>
          <w:tcPr>
            <w:tcW w:w="2254"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Yes</w:t>
            </w:r>
          </w:p>
        </w:tc>
        <w:tc>
          <w:tcPr>
            <w:tcW w:w="2254"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Total</w:t>
            </w:r>
          </w:p>
        </w:tc>
      </w:tr>
      <w:tr>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Gippsland</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683</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61</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744</w:t>
            </w:r>
          </w:p>
        </w:tc>
      </w:tr>
      <w:tr>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North</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541</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543</w:t>
            </w:r>
          </w:p>
        </w:tc>
      </w:tr>
      <w:tr>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SW</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332</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335</w:t>
            </w:r>
          </w:p>
        </w:tc>
      </w:tr>
      <w:tr>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Total</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1556</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66</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1622</w:t>
            </w:r>
          </w:p>
        </w:tc>
      </w:tr>
    </w:tbl>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There was no significant difference between dairy types and the incidence of yard scraping (Table 23).</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23. Frequencies for yard scraping by dairy type</w:t>
      </w:r>
    </w:p>
    <w:tbl>
      <w:tblPr>
        <w:tblStyle w:val="TableGrid"/>
        <w:tblW w:w="0" w:type="auto"/>
        <w:tblLook w:val="04A0" w:firstRow="1" w:lastRow="0" w:firstColumn="1" w:lastColumn="0" w:noHBand="0" w:noVBand="1"/>
      </w:tblPr>
      <w:tblGrid>
        <w:gridCol w:w="2254"/>
        <w:gridCol w:w="2254"/>
        <w:gridCol w:w="2254"/>
        <w:gridCol w:w="2254"/>
      </w:tblGrid>
      <w:tr>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Dairy Type</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No</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Yes</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Total</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Double Herringbone</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209</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14</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223</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Rotary</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176</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12</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188</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Swing over Herringbone</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361</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35</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411</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Walkthrough</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17</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0</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17</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Overall</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763</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61</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824</w:t>
            </w:r>
          </w:p>
        </w:tc>
      </w:tr>
    </w:tbl>
    <w:p>
      <w:pPr>
        <w:pStyle w:val="NormalWeb"/>
        <w:rPr>
          <w:rFonts w:asciiTheme="minorHAnsi" w:hAnsiTheme="minorHAnsi" w:cstheme="minorHAnsi"/>
          <w:color w:val="000000"/>
          <w:sz w:val="22"/>
          <w:szCs w:val="22"/>
        </w:rPr>
      </w:pPr>
    </w:p>
    <w:p>
      <w:pPr>
        <w:pStyle w:val="Heading1"/>
      </w:pPr>
    </w:p>
    <w:p>
      <w:pPr>
        <w:rPr>
          <w:rFonts w:asciiTheme="majorHAnsi" w:eastAsiaTheme="majorEastAsia" w:hAnsiTheme="majorHAnsi" w:cstheme="majorBidi"/>
          <w:color w:val="2F5496" w:themeColor="accent1" w:themeShade="BF"/>
          <w:sz w:val="32"/>
          <w:szCs w:val="32"/>
        </w:rPr>
      </w:pPr>
      <w:r>
        <w:br w:type="page"/>
      </w:r>
    </w:p>
    <w:p>
      <w:pPr>
        <w:pStyle w:val="Heading1"/>
        <w:rPr>
          <w:b/>
          <w:bCs/>
        </w:rPr>
      </w:pPr>
      <w:r>
        <w:lastRenderedPageBreak/>
        <w:t>Recycled water used</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Recycled water refers to the liquid effluent component recycled for washing the yard.</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Gippsland and the North had a significantly greater proportion of farms that used recycled water, than the South West (Table 24).</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24. Frequencies of recycled water used by region</w:t>
      </w:r>
    </w:p>
    <w:tbl>
      <w:tblPr>
        <w:tblStyle w:val="TableGrid"/>
        <w:tblW w:w="0" w:type="auto"/>
        <w:tblLook w:val="04A0" w:firstRow="1" w:lastRow="0" w:firstColumn="1" w:lastColumn="0" w:noHBand="0" w:noVBand="1"/>
      </w:tblPr>
      <w:tblGrid>
        <w:gridCol w:w="2254"/>
        <w:gridCol w:w="2254"/>
        <w:gridCol w:w="2254"/>
        <w:gridCol w:w="2254"/>
      </w:tblGrid>
      <w:tr>
        <w:tc>
          <w:tcPr>
            <w:tcW w:w="2254"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Region</w:t>
            </w:r>
          </w:p>
        </w:tc>
        <w:tc>
          <w:tcPr>
            <w:tcW w:w="2254"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No</w:t>
            </w:r>
          </w:p>
        </w:tc>
        <w:tc>
          <w:tcPr>
            <w:tcW w:w="2254"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Yes</w:t>
            </w:r>
          </w:p>
        </w:tc>
        <w:tc>
          <w:tcPr>
            <w:tcW w:w="2254" w:type="dxa"/>
            <w:shd w:val="pct5" w:color="auto" w:fill="auto"/>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b/>
                <w:bCs/>
                <w:sz w:val="22"/>
                <w:szCs w:val="22"/>
              </w:rPr>
              <w:t>Total</w:t>
            </w:r>
          </w:p>
        </w:tc>
      </w:tr>
      <w:tr>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Gippsland</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596</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147</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743</w:t>
            </w:r>
          </w:p>
        </w:tc>
      </w:tr>
      <w:tr>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North</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447</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98</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545</w:t>
            </w:r>
          </w:p>
        </w:tc>
      </w:tr>
      <w:tr>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SW</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292</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42</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1288</w:t>
            </w:r>
          </w:p>
        </w:tc>
      </w:tr>
      <w:tr>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Total</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1335</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287</w:t>
            </w:r>
          </w:p>
        </w:tc>
        <w:tc>
          <w:tcPr>
            <w:tcW w:w="2254" w:type="dxa"/>
            <w:vAlign w:val="center"/>
          </w:tcPr>
          <w:p>
            <w:pPr>
              <w:pStyle w:val="NormalWeb"/>
              <w:rPr>
                <w:rStyle w:val="Strong"/>
                <w:rFonts w:asciiTheme="minorHAnsi" w:eastAsiaTheme="majorEastAsia" w:hAnsiTheme="minorHAnsi" w:cstheme="minorHAnsi"/>
                <w:color w:val="000000"/>
                <w:sz w:val="22"/>
                <w:szCs w:val="22"/>
              </w:rPr>
            </w:pPr>
            <w:r>
              <w:rPr>
                <w:rFonts w:asciiTheme="minorHAnsi" w:hAnsiTheme="minorHAnsi" w:cstheme="minorHAnsi"/>
                <w:sz w:val="22"/>
                <w:szCs w:val="22"/>
              </w:rPr>
              <w:t>1622</w:t>
            </w:r>
          </w:p>
        </w:tc>
      </w:tr>
    </w:tbl>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 significantly greater proportion of rotary and swing over dairies used recycled water than did double herringbones and all three had a significantly greater proportion than did walk-through (Table 25).</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25. Frequencies of recycled water used by dairy type</w:t>
      </w:r>
    </w:p>
    <w:tbl>
      <w:tblPr>
        <w:tblStyle w:val="TableGrid"/>
        <w:tblW w:w="0" w:type="auto"/>
        <w:tblLook w:val="04A0" w:firstRow="1" w:lastRow="0" w:firstColumn="1" w:lastColumn="0" w:noHBand="0" w:noVBand="1"/>
      </w:tblPr>
      <w:tblGrid>
        <w:gridCol w:w="2254"/>
        <w:gridCol w:w="2254"/>
        <w:gridCol w:w="2254"/>
        <w:gridCol w:w="2254"/>
      </w:tblGrid>
      <w:tr>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Dairy Type</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No</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Yes</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Total</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Double Herringbone</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174</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49</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223</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Rotary</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126</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62</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188</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Swing over Herringbone</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277</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119</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411</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Walk-through</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17</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0</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17</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Overall</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594</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230</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824</w:t>
            </w:r>
          </w:p>
        </w:tc>
      </w:tr>
    </w:tbl>
    <w:p>
      <w:pPr>
        <w:pStyle w:val="NormalWeb"/>
        <w:rPr>
          <w:rFonts w:asciiTheme="minorHAnsi" w:hAnsiTheme="minorHAnsi" w:cstheme="minorHAnsi"/>
          <w:color w:val="000000"/>
          <w:sz w:val="22"/>
          <w:szCs w:val="22"/>
        </w:rPr>
      </w:pPr>
    </w:p>
    <w:p>
      <w:pPr>
        <w:pStyle w:val="Heading1"/>
      </w:pPr>
    </w:p>
    <w:p>
      <w:pPr>
        <w:rPr>
          <w:rFonts w:asciiTheme="majorHAnsi" w:eastAsiaTheme="majorEastAsia" w:hAnsiTheme="majorHAnsi" w:cstheme="majorBidi"/>
          <w:color w:val="2F5496" w:themeColor="accent1" w:themeShade="BF"/>
          <w:sz w:val="32"/>
          <w:szCs w:val="32"/>
        </w:rPr>
      </w:pPr>
      <w:r>
        <w:br w:type="page"/>
      </w:r>
    </w:p>
    <w:p>
      <w:pPr>
        <w:pStyle w:val="Heading1"/>
        <w:rPr>
          <w:b/>
          <w:bCs/>
        </w:rPr>
      </w:pPr>
      <w:r>
        <w:lastRenderedPageBreak/>
        <w:t>Shed water caught</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Gippsland and the North had a significantly greater proportion of farms that caught shed water (Table 26).</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26. Frequencies of shed water caught by region</w:t>
      </w:r>
    </w:p>
    <w:tbl>
      <w:tblPr>
        <w:tblStyle w:val="TableGrid"/>
        <w:tblW w:w="0" w:type="auto"/>
        <w:tblLook w:val="04A0" w:firstRow="1" w:lastRow="0" w:firstColumn="1" w:lastColumn="0" w:noHBand="0" w:noVBand="1"/>
      </w:tblPr>
      <w:tblGrid>
        <w:gridCol w:w="2254"/>
        <w:gridCol w:w="2254"/>
        <w:gridCol w:w="2254"/>
        <w:gridCol w:w="2254"/>
      </w:tblGrid>
      <w:tr>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Region</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No</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Yes</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Total</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Gippsland</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478</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265</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743</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North</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351</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194</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545</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SW</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279</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55</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1288</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Total</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1108</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514</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1622</w:t>
            </w:r>
          </w:p>
        </w:tc>
      </w:tr>
    </w:tbl>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 significantly greater proportion of rotary and swing over dairies caught shed water than double herringbones and all three had a significantly greater proportion than did walkthroughs (Table 27).</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27. Frequencies of shed water caught by dairy type</w:t>
      </w:r>
    </w:p>
    <w:tbl>
      <w:tblPr>
        <w:tblStyle w:val="TableGrid"/>
        <w:tblW w:w="0" w:type="auto"/>
        <w:tblLook w:val="04A0" w:firstRow="1" w:lastRow="0" w:firstColumn="1" w:lastColumn="0" w:noHBand="0" w:noVBand="1"/>
      </w:tblPr>
      <w:tblGrid>
        <w:gridCol w:w="2254"/>
        <w:gridCol w:w="2254"/>
        <w:gridCol w:w="2254"/>
        <w:gridCol w:w="2254"/>
      </w:tblGrid>
      <w:tr>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Dairy Type</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No</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Yes</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Total</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Double Herringbone</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134</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89</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223</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Rotary</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73</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115</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188</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Swing over Herringbone</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164</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232</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411</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Walk-through</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17</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0</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17</w:t>
            </w:r>
          </w:p>
        </w:tc>
      </w:tr>
    </w:tbl>
    <w:p>
      <w:pPr>
        <w:pStyle w:val="NormalWeb"/>
        <w:rPr>
          <w:rFonts w:asciiTheme="minorHAnsi" w:hAnsiTheme="minorHAnsi" w:cstheme="minorHAnsi"/>
          <w:color w:val="000000"/>
          <w:sz w:val="22"/>
          <w:szCs w:val="22"/>
        </w:rPr>
      </w:pPr>
    </w:p>
    <w:p>
      <w:pPr>
        <w:pStyle w:val="Heading2"/>
        <w:rPr>
          <w:rFonts w:asciiTheme="minorHAnsi" w:hAnsiTheme="minorHAnsi" w:cstheme="minorHAnsi"/>
          <w:color w:val="000000"/>
          <w:sz w:val="22"/>
          <w:szCs w:val="22"/>
        </w:rPr>
      </w:pPr>
    </w:p>
    <w:p>
      <w:pPr>
        <w:rPr>
          <w:rFonts w:eastAsiaTheme="majorEastAsia" w:cstheme="minorHAnsi"/>
          <w:color w:val="000000"/>
        </w:rPr>
      </w:pPr>
      <w:r>
        <w:rPr>
          <w:rFonts w:cstheme="minorHAnsi"/>
          <w:color w:val="000000"/>
        </w:rPr>
        <w:br w:type="page"/>
      </w:r>
    </w:p>
    <w:p>
      <w:pPr>
        <w:pStyle w:val="Heading1"/>
        <w:rPr>
          <w:b/>
          <w:bCs/>
        </w:rPr>
      </w:pPr>
      <w:r>
        <w:lastRenderedPageBreak/>
        <w:t>Plate cooler diverted</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Plate cooler diverted refers to when water used in the plate cooler flows into a tank to be reused for the plate cooler again or for yard wash.</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Both Gippsland and the South West had a significantly greater proportion of farms that had plate cooler diverted than the North (Table 28).</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28. Frequencies of plate cooler diverted by region</w:t>
      </w:r>
    </w:p>
    <w:tbl>
      <w:tblPr>
        <w:tblStyle w:val="TableGrid"/>
        <w:tblW w:w="0" w:type="auto"/>
        <w:tblLook w:val="04A0" w:firstRow="1" w:lastRow="0" w:firstColumn="1" w:lastColumn="0" w:noHBand="0" w:noVBand="1"/>
      </w:tblPr>
      <w:tblGrid>
        <w:gridCol w:w="2254"/>
        <w:gridCol w:w="2254"/>
        <w:gridCol w:w="2254"/>
        <w:gridCol w:w="2254"/>
      </w:tblGrid>
      <w:tr>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Region</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No</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Yes</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Total</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Gippsland</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443</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300</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743</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North</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364</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181</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545</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SW</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191</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143</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1288</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Total</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998</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624</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1622</w:t>
            </w:r>
          </w:p>
        </w:tc>
      </w:tr>
    </w:tbl>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There was a significantly greater proportion of swing overs with plate cooler diverted than double or rotary. All three had a significantly lower proportion of plate cooler diverted than did walk-through (Table 29).</w:t>
      </w:r>
    </w:p>
    <w:p>
      <w:pPr>
        <w:pStyle w:val="NormalWeb"/>
        <w:rPr>
          <w:rStyle w:val="Strong"/>
          <w:rFonts w:asciiTheme="minorHAnsi" w:eastAsiaTheme="majorEastAsia" w:hAnsiTheme="minorHAnsi" w:cstheme="minorHAnsi"/>
          <w:color w:val="000000"/>
          <w:sz w:val="22"/>
          <w:szCs w:val="22"/>
        </w:rPr>
      </w:pPr>
      <w:r>
        <w:rPr>
          <w:rStyle w:val="Strong"/>
          <w:rFonts w:asciiTheme="minorHAnsi" w:eastAsiaTheme="majorEastAsia" w:hAnsiTheme="minorHAnsi" w:cstheme="minorHAnsi"/>
          <w:color w:val="000000"/>
          <w:sz w:val="22"/>
          <w:szCs w:val="22"/>
        </w:rPr>
        <w:t>Table 29. Frequencies of plate cooler diverted by dairy type</w:t>
      </w:r>
    </w:p>
    <w:tbl>
      <w:tblPr>
        <w:tblStyle w:val="TableGrid"/>
        <w:tblW w:w="0" w:type="auto"/>
        <w:tblLook w:val="04A0" w:firstRow="1" w:lastRow="0" w:firstColumn="1" w:lastColumn="0" w:noHBand="0" w:noVBand="1"/>
      </w:tblPr>
      <w:tblGrid>
        <w:gridCol w:w="2254"/>
        <w:gridCol w:w="2254"/>
        <w:gridCol w:w="2254"/>
        <w:gridCol w:w="2254"/>
      </w:tblGrid>
      <w:tr>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Dairy Type</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No</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Yes</w:t>
            </w:r>
          </w:p>
        </w:tc>
        <w:tc>
          <w:tcPr>
            <w:tcW w:w="2254" w:type="dxa"/>
            <w:shd w:val="pct5" w:color="auto" w:fill="auto"/>
            <w:vAlign w:val="center"/>
          </w:tcPr>
          <w:p>
            <w:pPr>
              <w:pStyle w:val="NormalWeb"/>
              <w:rPr>
                <w:rFonts w:asciiTheme="minorHAnsi" w:hAnsiTheme="minorHAnsi" w:cstheme="minorHAnsi"/>
                <w:color w:val="000000"/>
                <w:sz w:val="22"/>
                <w:szCs w:val="22"/>
              </w:rPr>
            </w:pPr>
            <w:r>
              <w:rPr>
                <w:rFonts w:asciiTheme="minorHAnsi" w:hAnsiTheme="minorHAnsi" w:cstheme="minorHAnsi"/>
                <w:b/>
                <w:bCs/>
                <w:sz w:val="22"/>
                <w:szCs w:val="22"/>
              </w:rPr>
              <w:t>Total</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Double Herringbone</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180</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43</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223</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Rotary</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164</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24</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188</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Swing over Herringbone</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217</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179</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411</w:t>
            </w:r>
          </w:p>
        </w:tc>
      </w:tr>
      <w:tr>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Walk-through</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4</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13</w:t>
            </w:r>
          </w:p>
        </w:tc>
        <w:tc>
          <w:tcPr>
            <w:tcW w:w="2254" w:type="dxa"/>
            <w:vAlign w:val="center"/>
          </w:tcPr>
          <w:p>
            <w:pPr>
              <w:pStyle w:val="NormalWeb"/>
              <w:rPr>
                <w:rFonts w:asciiTheme="minorHAnsi" w:hAnsiTheme="minorHAnsi" w:cstheme="minorHAnsi"/>
                <w:color w:val="000000"/>
                <w:sz w:val="22"/>
                <w:szCs w:val="22"/>
              </w:rPr>
            </w:pPr>
            <w:r>
              <w:rPr>
                <w:rFonts w:asciiTheme="minorHAnsi" w:hAnsiTheme="minorHAnsi" w:cstheme="minorHAnsi"/>
                <w:sz w:val="22"/>
                <w:szCs w:val="22"/>
              </w:rPr>
              <w:t>17</w:t>
            </w:r>
          </w:p>
        </w:tc>
      </w:tr>
    </w:tbl>
    <w:p>
      <w:pPr>
        <w:pStyle w:val="NormalWeb"/>
        <w:rPr>
          <w:rFonts w:asciiTheme="minorHAnsi" w:hAnsiTheme="minorHAnsi" w:cstheme="minorHAnsi"/>
          <w:color w:val="000000"/>
          <w:sz w:val="22"/>
          <w:szCs w:val="22"/>
        </w:rPr>
      </w:pPr>
    </w:p>
    <w:p>
      <w:pPr>
        <w:pStyle w:val="Heading2"/>
        <w:rPr>
          <w:rFonts w:cstheme="majorHAnsi"/>
          <w:color w:val="000000"/>
          <w:sz w:val="22"/>
          <w:szCs w:val="22"/>
        </w:rPr>
      </w:pPr>
    </w:p>
    <w:p>
      <w:pPr>
        <w:rPr>
          <w:rFonts w:asciiTheme="majorHAnsi" w:eastAsiaTheme="majorEastAsia" w:hAnsiTheme="majorHAnsi" w:cstheme="majorHAnsi"/>
          <w:color w:val="000000"/>
        </w:rPr>
      </w:pPr>
      <w:r>
        <w:rPr>
          <w:rFonts w:cstheme="majorHAnsi"/>
          <w:color w:val="000000"/>
        </w:rPr>
        <w:br w:type="page"/>
      </w:r>
    </w:p>
    <w:p>
      <w:pPr>
        <w:pStyle w:val="Heading1"/>
        <w:rPr>
          <w:b/>
          <w:bCs/>
        </w:rPr>
      </w:pPr>
      <w:r>
        <w:lastRenderedPageBreak/>
        <w:t>Yard wash type</w:t>
      </w:r>
    </w:p>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Gippsland had significantly more hose than flood yard wash type than either the North or South West (Table 30).</w:t>
      </w:r>
    </w:p>
    <w:p>
      <w:pPr>
        <w:pStyle w:val="NormalWeb"/>
        <w:rPr>
          <w:rStyle w:val="Strong"/>
          <w:rFonts w:asciiTheme="majorHAnsi" w:eastAsiaTheme="majorEastAsia" w:hAnsiTheme="majorHAnsi" w:cstheme="majorHAnsi"/>
          <w:color w:val="000000"/>
          <w:sz w:val="22"/>
          <w:szCs w:val="22"/>
        </w:rPr>
      </w:pPr>
      <w:r>
        <w:rPr>
          <w:rStyle w:val="Strong"/>
          <w:rFonts w:asciiTheme="majorHAnsi" w:eastAsiaTheme="majorEastAsia" w:hAnsiTheme="majorHAnsi" w:cstheme="majorHAnsi"/>
          <w:color w:val="000000"/>
          <w:sz w:val="22"/>
          <w:szCs w:val="22"/>
        </w:rPr>
        <w:t>Table 30. Frequencies of yard wash type by region</w:t>
      </w:r>
    </w:p>
    <w:tbl>
      <w:tblPr>
        <w:tblStyle w:val="TableGrid"/>
        <w:tblW w:w="0" w:type="auto"/>
        <w:tblLook w:val="04A0" w:firstRow="1" w:lastRow="0" w:firstColumn="1" w:lastColumn="0" w:noHBand="0" w:noVBand="1"/>
      </w:tblPr>
      <w:tblGrid>
        <w:gridCol w:w="2254"/>
        <w:gridCol w:w="2254"/>
        <w:gridCol w:w="2254"/>
        <w:gridCol w:w="2254"/>
      </w:tblGrid>
      <w:tr>
        <w:tc>
          <w:tcPr>
            <w:tcW w:w="2254" w:type="dxa"/>
            <w:shd w:val="pct5" w:color="auto" w:fill="auto"/>
            <w:vAlign w:val="center"/>
          </w:tcPr>
          <w:p>
            <w:pPr>
              <w:pStyle w:val="NormalWeb"/>
              <w:rPr>
                <w:rFonts w:asciiTheme="minorHAnsi" w:hAnsiTheme="minorHAnsi" w:cstheme="majorHAnsi"/>
                <w:color w:val="000000"/>
                <w:sz w:val="22"/>
                <w:szCs w:val="22"/>
              </w:rPr>
            </w:pPr>
            <w:r>
              <w:rPr>
                <w:rFonts w:asciiTheme="minorHAnsi" w:hAnsiTheme="minorHAnsi" w:cstheme="majorHAnsi"/>
                <w:b/>
                <w:bCs/>
                <w:sz w:val="22"/>
                <w:szCs w:val="22"/>
              </w:rPr>
              <w:t>Region</w:t>
            </w:r>
          </w:p>
        </w:tc>
        <w:tc>
          <w:tcPr>
            <w:tcW w:w="2254" w:type="dxa"/>
            <w:shd w:val="pct5" w:color="auto" w:fill="auto"/>
            <w:vAlign w:val="center"/>
          </w:tcPr>
          <w:p>
            <w:pPr>
              <w:pStyle w:val="NormalWeb"/>
              <w:rPr>
                <w:rFonts w:asciiTheme="minorHAnsi" w:hAnsiTheme="minorHAnsi" w:cstheme="majorHAnsi"/>
                <w:color w:val="000000"/>
                <w:sz w:val="22"/>
                <w:szCs w:val="22"/>
              </w:rPr>
            </w:pPr>
            <w:r>
              <w:rPr>
                <w:rFonts w:asciiTheme="minorHAnsi" w:hAnsiTheme="minorHAnsi" w:cstheme="majorHAnsi"/>
                <w:b/>
                <w:bCs/>
                <w:sz w:val="22"/>
                <w:szCs w:val="22"/>
              </w:rPr>
              <w:t>Flood</w:t>
            </w:r>
          </w:p>
        </w:tc>
        <w:tc>
          <w:tcPr>
            <w:tcW w:w="2254" w:type="dxa"/>
            <w:shd w:val="pct5" w:color="auto" w:fill="auto"/>
            <w:vAlign w:val="center"/>
          </w:tcPr>
          <w:p>
            <w:pPr>
              <w:pStyle w:val="NormalWeb"/>
              <w:rPr>
                <w:rFonts w:asciiTheme="minorHAnsi" w:hAnsiTheme="minorHAnsi" w:cstheme="majorHAnsi"/>
                <w:color w:val="000000"/>
                <w:sz w:val="22"/>
                <w:szCs w:val="22"/>
              </w:rPr>
            </w:pPr>
            <w:r>
              <w:rPr>
                <w:rFonts w:asciiTheme="minorHAnsi" w:hAnsiTheme="minorHAnsi" w:cstheme="majorHAnsi"/>
                <w:b/>
                <w:bCs/>
                <w:sz w:val="22"/>
                <w:szCs w:val="22"/>
              </w:rPr>
              <w:t>Hose</w:t>
            </w:r>
          </w:p>
        </w:tc>
        <w:tc>
          <w:tcPr>
            <w:tcW w:w="2254" w:type="dxa"/>
            <w:shd w:val="pct5" w:color="auto" w:fill="auto"/>
            <w:vAlign w:val="center"/>
          </w:tcPr>
          <w:p>
            <w:pPr>
              <w:pStyle w:val="NormalWeb"/>
              <w:rPr>
                <w:rFonts w:asciiTheme="minorHAnsi" w:hAnsiTheme="minorHAnsi" w:cstheme="majorHAnsi"/>
                <w:color w:val="000000"/>
                <w:sz w:val="22"/>
                <w:szCs w:val="22"/>
              </w:rPr>
            </w:pPr>
            <w:r>
              <w:rPr>
                <w:rFonts w:asciiTheme="minorHAnsi" w:hAnsiTheme="minorHAnsi" w:cstheme="majorHAnsi"/>
                <w:b/>
                <w:bCs/>
                <w:sz w:val="22"/>
                <w:szCs w:val="22"/>
              </w:rPr>
              <w:t>Hydrant</w:t>
            </w:r>
          </w:p>
        </w:tc>
      </w:tr>
      <w:tr>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Gippsland</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44</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219</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14</w:t>
            </w:r>
          </w:p>
        </w:tc>
      </w:tr>
      <w:tr>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North</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71</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230</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7</w:t>
            </w:r>
          </w:p>
        </w:tc>
      </w:tr>
      <w:tr>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SW</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21</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55</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5</w:t>
            </w:r>
          </w:p>
        </w:tc>
      </w:tr>
      <w:tr>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Total</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136</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504</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26</w:t>
            </w:r>
          </w:p>
        </w:tc>
      </w:tr>
    </w:tbl>
    <w:p>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Rotary had significantly more flood type than did either double or swing over (Table 31).</w:t>
      </w:r>
    </w:p>
    <w:p>
      <w:pPr>
        <w:pStyle w:val="NormalWeb"/>
        <w:rPr>
          <w:rStyle w:val="Strong"/>
          <w:rFonts w:asciiTheme="majorHAnsi" w:eastAsiaTheme="majorEastAsia" w:hAnsiTheme="majorHAnsi" w:cstheme="majorHAnsi"/>
          <w:color w:val="000000"/>
          <w:sz w:val="22"/>
          <w:szCs w:val="22"/>
        </w:rPr>
      </w:pPr>
      <w:r>
        <w:rPr>
          <w:rStyle w:val="Strong"/>
          <w:rFonts w:asciiTheme="majorHAnsi" w:eastAsiaTheme="majorEastAsia" w:hAnsiTheme="majorHAnsi" w:cstheme="majorHAnsi"/>
          <w:color w:val="000000"/>
          <w:sz w:val="22"/>
          <w:szCs w:val="22"/>
        </w:rPr>
        <w:t>Table 31. Frequencies of yard wash type by dairy type</w:t>
      </w:r>
    </w:p>
    <w:tbl>
      <w:tblPr>
        <w:tblStyle w:val="TableGrid"/>
        <w:tblW w:w="0" w:type="auto"/>
        <w:tblLook w:val="04A0" w:firstRow="1" w:lastRow="0" w:firstColumn="1" w:lastColumn="0" w:noHBand="0" w:noVBand="1"/>
      </w:tblPr>
      <w:tblGrid>
        <w:gridCol w:w="2254"/>
        <w:gridCol w:w="2254"/>
        <w:gridCol w:w="2254"/>
        <w:gridCol w:w="2254"/>
      </w:tblGrid>
      <w:tr>
        <w:tc>
          <w:tcPr>
            <w:tcW w:w="2254" w:type="dxa"/>
            <w:shd w:val="pct5" w:color="auto" w:fill="auto"/>
            <w:vAlign w:val="center"/>
          </w:tcPr>
          <w:p>
            <w:pPr>
              <w:pStyle w:val="NormalWeb"/>
              <w:rPr>
                <w:rFonts w:asciiTheme="minorHAnsi" w:hAnsiTheme="minorHAnsi" w:cstheme="majorHAnsi"/>
                <w:color w:val="000000"/>
                <w:sz w:val="22"/>
                <w:szCs w:val="22"/>
              </w:rPr>
            </w:pPr>
            <w:r>
              <w:rPr>
                <w:rFonts w:asciiTheme="minorHAnsi" w:hAnsiTheme="minorHAnsi" w:cstheme="majorHAnsi"/>
                <w:b/>
                <w:bCs/>
                <w:sz w:val="22"/>
                <w:szCs w:val="22"/>
              </w:rPr>
              <w:t>Dairy Type</w:t>
            </w:r>
          </w:p>
        </w:tc>
        <w:tc>
          <w:tcPr>
            <w:tcW w:w="2254" w:type="dxa"/>
            <w:shd w:val="pct5" w:color="auto" w:fill="auto"/>
            <w:vAlign w:val="center"/>
          </w:tcPr>
          <w:p>
            <w:pPr>
              <w:pStyle w:val="NormalWeb"/>
              <w:rPr>
                <w:rFonts w:asciiTheme="minorHAnsi" w:hAnsiTheme="minorHAnsi" w:cstheme="majorHAnsi"/>
                <w:color w:val="000000"/>
                <w:sz w:val="22"/>
                <w:szCs w:val="22"/>
              </w:rPr>
            </w:pPr>
            <w:r>
              <w:rPr>
                <w:rFonts w:asciiTheme="minorHAnsi" w:hAnsiTheme="minorHAnsi" w:cstheme="majorHAnsi"/>
                <w:b/>
                <w:bCs/>
                <w:sz w:val="22"/>
                <w:szCs w:val="22"/>
              </w:rPr>
              <w:t>Flood</w:t>
            </w:r>
          </w:p>
        </w:tc>
        <w:tc>
          <w:tcPr>
            <w:tcW w:w="2254" w:type="dxa"/>
            <w:shd w:val="pct5" w:color="auto" w:fill="auto"/>
            <w:vAlign w:val="center"/>
          </w:tcPr>
          <w:p>
            <w:pPr>
              <w:pStyle w:val="NormalWeb"/>
              <w:rPr>
                <w:rFonts w:asciiTheme="minorHAnsi" w:hAnsiTheme="minorHAnsi" w:cstheme="majorHAnsi"/>
                <w:color w:val="000000"/>
                <w:sz w:val="22"/>
                <w:szCs w:val="22"/>
              </w:rPr>
            </w:pPr>
            <w:r>
              <w:rPr>
                <w:rFonts w:asciiTheme="minorHAnsi" w:hAnsiTheme="minorHAnsi" w:cstheme="majorHAnsi"/>
                <w:b/>
                <w:bCs/>
                <w:sz w:val="22"/>
                <w:szCs w:val="22"/>
              </w:rPr>
              <w:t>Hose</w:t>
            </w:r>
          </w:p>
        </w:tc>
        <w:tc>
          <w:tcPr>
            <w:tcW w:w="2254" w:type="dxa"/>
            <w:shd w:val="pct5" w:color="auto" w:fill="auto"/>
            <w:vAlign w:val="center"/>
          </w:tcPr>
          <w:p>
            <w:pPr>
              <w:pStyle w:val="NormalWeb"/>
              <w:rPr>
                <w:rFonts w:asciiTheme="minorHAnsi" w:hAnsiTheme="minorHAnsi" w:cstheme="majorHAnsi"/>
                <w:color w:val="000000"/>
                <w:sz w:val="22"/>
                <w:szCs w:val="22"/>
              </w:rPr>
            </w:pPr>
            <w:r>
              <w:rPr>
                <w:rFonts w:asciiTheme="minorHAnsi" w:hAnsiTheme="minorHAnsi" w:cstheme="majorHAnsi"/>
                <w:b/>
                <w:bCs/>
                <w:sz w:val="22"/>
                <w:szCs w:val="22"/>
              </w:rPr>
              <w:t>Hydrant</w:t>
            </w:r>
          </w:p>
        </w:tc>
      </w:tr>
      <w:tr>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Double Herringbone</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14</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150</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5</w:t>
            </w:r>
          </w:p>
        </w:tc>
      </w:tr>
      <w:tr>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Rotary</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61</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55</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6</w:t>
            </w:r>
          </w:p>
        </w:tc>
      </w:tr>
      <w:tr>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Swing over Herringbone</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33</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214</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13</w:t>
            </w:r>
          </w:p>
        </w:tc>
      </w:tr>
      <w:tr>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Walk-through</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0</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7</w:t>
            </w:r>
          </w:p>
        </w:tc>
        <w:tc>
          <w:tcPr>
            <w:tcW w:w="2254" w:type="dxa"/>
            <w:vAlign w:val="center"/>
          </w:tcPr>
          <w:p>
            <w:pPr>
              <w:pStyle w:val="NormalWeb"/>
              <w:rPr>
                <w:rFonts w:asciiTheme="minorHAnsi" w:hAnsiTheme="minorHAnsi" w:cstheme="majorHAnsi"/>
                <w:color w:val="000000"/>
                <w:sz w:val="22"/>
                <w:szCs w:val="22"/>
              </w:rPr>
            </w:pPr>
            <w:r>
              <w:rPr>
                <w:rFonts w:asciiTheme="minorHAnsi" w:hAnsiTheme="minorHAnsi" w:cstheme="majorHAnsi"/>
                <w:sz w:val="22"/>
                <w:szCs w:val="22"/>
              </w:rPr>
              <w:t>0</w:t>
            </w:r>
          </w:p>
        </w:tc>
      </w:tr>
    </w:tbl>
    <w:p>
      <w:pPr>
        <w:pStyle w:val="NormalWeb"/>
        <w:rPr>
          <w:rFonts w:asciiTheme="majorHAnsi" w:hAnsiTheme="majorHAnsi" w:cstheme="majorHAnsi"/>
          <w:color w:val="000000"/>
          <w:sz w:val="22"/>
          <w:szCs w:val="22"/>
        </w:rPr>
      </w:pPr>
    </w:p>
    <w:p>
      <w:pPr>
        <w:pStyle w:val="NormalWeb"/>
        <w:rPr>
          <w:rFonts w:asciiTheme="majorHAnsi" w:hAnsiTheme="majorHAnsi" w:cstheme="majorHAnsi"/>
          <w:color w:val="000000"/>
          <w:sz w:val="22"/>
          <w:szCs w:val="22"/>
        </w:rPr>
      </w:pPr>
    </w:p>
    <w:p>
      <w:pPr>
        <w:pStyle w:val="NormalWeb"/>
      </w:pPr>
    </w:p>
    <w:p>
      <w:pPr>
        <w:spacing w:before="100" w:beforeAutospacing="1" w:after="100" w:afterAutospacing="1" w:line="240" w:lineRule="auto"/>
        <w:rPr>
          <w:lang w:val="en-AU" w:eastAsia="en-AU"/>
        </w:rPr>
      </w:pPr>
    </w:p>
    <w:p/>
    <w:sectPr>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246d44ceb7e1561fd7b7db0c"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46d44ceb7e1561fd7b7db0c"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pPr>
                      <w:spacing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sdt>
      <w:sdtPr>
        <w:id w:val="-11684758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38f14daba82fef732b69c7bc"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8f14daba82fef732b69c7bc"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pPr>
                      <w:spacing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64B"/>
    <w:multiLevelType w:val="multilevel"/>
    <w:tmpl w:val="7F2E9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514E3"/>
    <w:multiLevelType w:val="multilevel"/>
    <w:tmpl w:val="E022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E7CF4"/>
    <w:multiLevelType w:val="multilevel"/>
    <w:tmpl w:val="CE44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20FEB"/>
    <w:multiLevelType w:val="multilevel"/>
    <w:tmpl w:val="C4B2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257DD"/>
    <w:multiLevelType w:val="multilevel"/>
    <w:tmpl w:val="EA3A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D3788"/>
    <w:multiLevelType w:val="multilevel"/>
    <w:tmpl w:val="2B6E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6C267-80B2-4C41-BB25-27928E18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rPr>
      <w:rFonts w:eastAsiaTheme="minorEastAsia" w:cs="Times New Roman"/>
    </w:rPr>
  </w:style>
  <w:style w:type="paragraph" w:styleId="TOC1">
    <w:name w:val="toc 1"/>
    <w:basedOn w:val="Normal"/>
    <w:next w:val="Normal"/>
    <w:autoRedefine/>
    <w:uiPriority w:val="39"/>
    <w:unhideWhenUsed/>
    <w:pPr>
      <w:spacing w:after="100"/>
    </w:pPr>
    <w:rPr>
      <w:rFonts w:eastAsiaTheme="minorEastAsia" w:cs="Times New Roman"/>
    </w:rPr>
  </w:style>
  <w:style w:type="paragraph" w:styleId="TOC3">
    <w:name w:val="toc 3"/>
    <w:basedOn w:val="Normal"/>
    <w:next w:val="Normal"/>
    <w:autoRedefine/>
    <w:uiPriority w:val="39"/>
    <w:unhideWhenUsed/>
    <w:pPr>
      <w:spacing w:after="100"/>
      <w:ind w:left="440"/>
    </w:pPr>
    <w:rPr>
      <w:rFonts w:eastAsiaTheme="minorEastAsia" w:cs="Times New Roman"/>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2922">
      <w:bodyDiv w:val="1"/>
      <w:marLeft w:val="0"/>
      <w:marRight w:val="0"/>
      <w:marTop w:val="0"/>
      <w:marBottom w:val="0"/>
      <w:divBdr>
        <w:top w:val="none" w:sz="0" w:space="0" w:color="auto"/>
        <w:left w:val="none" w:sz="0" w:space="0" w:color="auto"/>
        <w:bottom w:val="none" w:sz="0" w:space="0" w:color="auto"/>
        <w:right w:val="none" w:sz="0" w:space="0" w:color="auto"/>
      </w:divBdr>
    </w:div>
    <w:div w:id="230191273">
      <w:bodyDiv w:val="1"/>
      <w:marLeft w:val="0"/>
      <w:marRight w:val="0"/>
      <w:marTop w:val="0"/>
      <w:marBottom w:val="0"/>
      <w:divBdr>
        <w:top w:val="none" w:sz="0" w:space="0" w:color="auto"/>
        <w:left w:val="none" w:sz="0" w:space="0" w:color="auto"/>
        <w:bottom w:val="none" w:sz="0" w:space="0" w:color="auto"/>
        <w:right w:val="none" w:sz="0" w:space="0" w:color="auto"/>
      </w:divBdr>
    </w:div>
    <w:div w:id="818569934">
      <w:bodyDiv w:val="1"/>
      <w:marLeft w:val="0"/>
      <w:marRight w:val="0"/>
      <w:marTop w:val="0"/>
      <w:marBottom w:val="0"/>
      <w:divBdr>
        <w:top w:val="none" w:sz="0" w:space="0" w:color="auto"/>
        <w:left w:val="none" w:sz="0" w:space="0" w:color="auto"/>
        <w:bottom w:val="none" w:sz="0" w:space="0" w:color="auto"/>
        <w:right w:val="none" w:sz="0" w:space="0" w:color="auto"/>
      </w:divBdr>
    </w:div>
    <w:div w:id="928464650">
      <w:bodyDiv w:val="1"/>
      <w:marLeft w:val="0"/>
      <w:marRight w:val="0"/>
      <w:marTop w:val="0"/>
      <w:marBottom w:val="0"/>
      <w:divBdr>
        <w:top w:val="none" w:sz="0" w:space="0" w:color="auto"/>
        <w:left w:val="none" w:sz="0" w:space="0" w:color="auto"/>
        <w:bottom w:val="none" w:sz="0" w:space="0" w:color="auto"/>
        <w:right w:val="none" w:sz="0" w:space="0" w:color="auto"/>
      </w:divBdr>
    </w:div>
    <w:div w:id="1301181418">
      <w:bodyDiv w:val="1"/>
      <w:marLeft w:val="0"/>
      <w:marRight w:val="0"/>
      <w:marTop w:val="0"/>
      <w:marBottom w:val="0"/>
      <w:divBdr>
        <w:top w:val="none" w:sz="0" w:space="0" w:color="auto"/>
        <w:left w:val="none" w:sz="0" w:space="0" w:color="auto"/>
        <w:bottom w:val="none" w:sz="0" w:space="0" w:color="auto"/>
        <w:right w:val="none" w:sz="0" w:space="0" w:color="auto"/>
      </w:divBdr>
    </w:div>
    <w:div w:id="1545948376">
      <w:bodyDiv w:val="1"/>
      <w:marLeft w:val="0"/>
      <w:marRight w:val="0"/>
      <w:marTop w:val="0"/>
      <w:marBottom w:val="0"/>
      <w:divBdr>
        <w:top w:val="none" w:sz="0" w:space="0" w:color="auto"/>
        <w:left w:val="none" w:sz="0" w:space="0" w:color="auto"/>
        <w:bottom w:val="none" w:sz="0" w:space="0" w:color="auto"/>
        <w:right w:val="none" w:sz="0" w:space="0" w:color="auto"/>
      </w:divBdr>
    </w:div>
    <w:div w:id="1569802477">
      <w:bodyDiv w:val="1"/>
      <w:marLeft w:val="0"/>
      <w:marRight w:val="0"/>
      <w:marTop w:val="0"/>
      <w:marBottom w:val="0"/>
      <w:divBdr>
        <w:top w:val="none" w:sz="0" w:space="0" w:color="auto"/>
        <w:left w:val="none" w:sz="0" w:space="0" w:color="auto"/>
        <w:bottom w:val="none" w:sz="0" w:space="0" w:color="auto"/>
        <w:right w:val="none" w:sz="0" w:space="0" w:color="auto"/>
      </w:divBdr>
    </w:div>
    <w:div w:id="1755542552">
      <w:bodyDiv w:val="1"/>
      <w:marLeft w:val="0"/>
      <w:marRight w:val="0"/>
      <w:marTop w:val="0"/>
      <w:marBottom w:val="0"/>
      <w:divBdr>
        <w:top w:val="none" w:sz="0" w:space="0" w:color="auto"/>
        <w:left w:val="none" w:sz="0" w:space="0" w:color="auto"/>
        <w:bottom w:val="none" w:sz="0" w:space="0" w:color="auto"/>
        <w:right w:val="none" w:sz="0" w:space="0" w:color="auto"/>
      </w:divBdr>
    </w:div>
    <w:div w:id="1788743155">
      <w:bodyDiv w:val="1"/>
      <w:marLeft w:val="0"/>
      <w:marRight w:val="0"/>
      <w:marTop w:val="0"/>
      <w:marBottom w:val="0"/>
      <w:divBdr>
        <w:top w:val="none" w:sz="0" w:space="0" w:color="auto"/>
        <w:left w:val="none" w:sz="0" w:space="0" w:color="auto"/>
        <w:bottom w:val="none" w:sz="0" w:space="0" w:color="auto"/>
        <w:right w:val="none" w:sz="0" w:space="0" w:color="auto"/>
      </w:divBdr>
    </w:div>
    <w:div w:id="1945917521">
      <w:bodyDiv w:val="1"/>
      <w:marLeft w:val="0"/>
      <w:marRight w:val="0"/>
      <w:marTop w:val="0"/>
      <w:marBottom w:val="0"/>
      <w:divBdr>
        <w:top w:val="none" w:sz="0" w:space="0" w:color="auto"/>
        <w:left w:val="none" w:sz="0" w:space="0" w:color="auto"/>
        <w:bottom w:val="none" w:sz="0" w:space="0" w:color="auto"/>
        <w:right w:val="none" w:sz="0" w:space="0" w:color="auto"/>
      </w:divBdr>
    </w:div>
    <w:div w:id="2128232613">
      <w:bodyDiv w:val="1"/>
      <w:marLeft w:val="0"/>
      <w:marRight w:val="0"/>
      <w:marTop w:val="0"/>
      <w:marBottom w:val="0"/>
      <w:divBdr>
        <w:top w:val="none" w:sz="0" w:space="0" w:color="auto"/>
        <w:left w:val="none" w:sz="0" w:space="0" w:color="auto"/>
        <w:bottom w:val="none" w:sz="0" w:space="0" w:color="auto"/>
        <w:right w:val="none" w:sz="0" w:space="0" w:color="auto"/>
      </w:divBdr>
    </w:div>
    <w:div w:id="213282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EF84552AC138814090CDEA3DD7F5CF8A" ma:contentTypeVersion="28" ma:contentTypeDescription="DEDJTR Document" ma:contentTypeScope="" ma:versionID="e19600ab22c657bbfa7064255b9492b6">
  <xsd:schema xmlns:xsd="http://www.w3.org/2001/XMLSchema" xmlns:xs="http://www.w3.org/2001/XMLSchema" xmlns:p="http://schemas.microsoft.com/office/2006/metadata/properties" xmlns:ns2="1970f3ff-c7c3-4b73-8f0c-0bc260d159f3" xmlns:ns3="00859dcf-0dab-4099-a5d8-10172deb17e4" xmlns:ns4="dd2f24b0-6a96-4e49-96e5-f74f55a217b4" xmlns:ns5="997a236d-34ab-4e66-a7b8-2d26c46ada7e" targetNamespace="http://schemas.microsoft.com/office/2006/metadata/properties" ma:root="true" ma:fieldsID="bd4fd2449f4a7b338ad2f8bac24d1592" ns2:_="" ns3:_="" ns4:_="" ns5:_="">
    <xsd:import namespace="1970f3ff-c7c3-4b73-8f0c-0bc260d159f3"/>
    <xsd:import namespace="00859dcf-0dab-4099-a5d8-10172deb17e4"/>
    <xsd:import namespace="dd2f24b0-6a96-4e49-96e5-f74f55a217b4"/>
    <xsd:import namespace="997a236d-34ab-4e66-a7b8-2d26c46ada7e"/>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DateTaken" minOccurs="0"/>
                <xsd:element ref="ns5:MediaServiceLocation" minOccurs="0"/>
                <xsd:element ref="ns5:MediaServiceGenerationTime" minOccurs="0"/>
                <xsd:element ref="ns5:MediaServiceEventHashCode" minOccurs="0"/>
                <xsd:element ref="ns5:MediaServiceAutoTags" minOccurs="0"/>
                <xsd:element ref="ns5:MediaServiceOCR" minOccurs="0"/>
                <xsd:element ref="ns3:SharedWithUsers" minOccurs="0"/>
                <xsd:element ref="ns3:SharedWithDetails"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7a236d-34ab-4e66-a7b8-2d26c46ada7e"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lcf76f155ced4ddcb4097134ff3c332f xmlns="997a236d-34ab-4e66-a7b8-2d26c46ada7e">
      <Terms xmlns="http://schemas.microsoft.com/office/infopath/2007/PartnerControls"/>
    </lcf76f155ced4ddcb4097134ff3c332f>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xsi:nil="true"/>
  </documentManagement>
</p:properties>
</file>

<file path=customXml/itemProps1.xml><?xml version="1.0" encoding="utf-8"?>
<ds:datastoreItem xmlns:ds="http://schemas.openxmlformats.org/officeDocument/2006/customXml" ds:itemID="{F24624ED-2867-467E-9DEE-A07BC70E83D5}">
  <ds:schemaRefs>
    <ds:schemaRef ds:uri="http://schemas.openxmlformats.org/officeDocument/2006/bibliography"/>
  </ds:schemaRefs>
</ds:datastoreItem>
</file>

<file path=customXml/itemProps2.xml><?xml version="1.0" encoding="utf-8"?>
<ds:datastoreItem xmlns:ds="http://schemas.openxmlformats.org/officeDocument/2006/customXml" ds:itemID="{06E32F44-F3C9-4113-9733-27C5B36EBEAC}"/>
</file>

<file path=customXml/itemProps3.xml><?xml version="1.0" encoding="utf-8"?>
<ds:datastoreItem xmlns:ds="http://schemas.openxmlformats.org/officeDocument/2006/customXml" ds:itemID="{1C84AF11-8F33-4222-AE68-D5AD50217AE1}"/>
</file>

<file path=customXml/itemProps4.xml><?xml version="1.0" encoding="utf-8"?>
<ds:datastoreItem xmlns:ds="http://schemas.openxmlformats.org/officeDocument/2006/customXml" ds:itemID="{2FEC03DF-AEB7-4DF2-8E87-007BFBC547AE}"/>
</file>

<file path=docProps/app.xml><?xml version="1.0" encoding="utf-8"?>
<Properties xmlns="http://schemas.openxmlformats.org/officeDocument/2006/extended-properties" xmlns:vt="http://schemas.openxmlformats.org/officeDocument/2006/docPropsVTypes">
  <Template>Normal.dotm</Template>
  <TotalTime>41</TotalTime>
  <Pages>23</Pages>
  <Words>4417</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McLennan (DJPR)</dc:creator>
  <cp:keywords/>
  <dc:description/>
  <cp:lastModifiedBy>Benita Kelsall (DJPR)</cp:lastModifiedBy>
  <cp:revision>4</cp:revision>
  <cp:lastPrinted>2022-08-22T00:01:00Z</cp:lastPrinted>
  <dcterms:created xsi:type="dcterms:W3CDTF">2022-08-21T23:23:00Z</dcterms:created>
  <dcterms:modified xsi:type="dcterms:W3CDTF">2022-08-22T00:02:00Z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2022-08-22T00:02:10Z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5c17a13d-e2ef-4c33-adce-ca5c34508263</vt:lpwstr>
  </property>
  <property fmtid="{D5CDD505-2E9C-101B-9397-08002B2CF9AE}" pid="8" name="MSIP_Label_d00a4df9-c942-4b09-b23a-6c1023f6de27_ContentBits">
    <vt:lpwstr>3</vt:lpwstr>
  </property>
  <property fmtid="{D5CDD505-2E9C-101B-9397-08002B2CF9AE}" pid="9" name="ContentTypeId">
    <vt:lpwstr>0x010100611F6414DFB111E7BA88F9DF1743E31700EF84552AC138814090CDEA3DD7F5CF8A</vt:lpwstr>
  </property>
</Properties>
</file>