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58211C" w14:textId="566FE390" w:rsidR="00797826" w:rsidRDefault="001D6C44" w:rsidP="00D420E1">
      <w:pPr>
        <w:pStyle w:val="AgVic-MainHeading"/>
        <w:ind w:left="0"/>
        <w:rPr>
          <w:rFonts w:ascii="Helvetica" w:hAnsi="Helvetica" w:cs="Helvetica"/>
          <w:color w:val="auto"/>
          <w:sz w:val="28"/>
          <w:szCs w:val="28"/>
        </w:rPr>
      </w:pPr>
      <w:bookmarkStart w:id="0" w:name="_Hlk99376141"/>
      <w:bookmarkEnd w:id="0"/>
      <w:r w:rsidRPr="00CC12D3">
        <w:rPr>
          <w:rFonts w:ascii="Helvetica" w:hAnsi="Helvetica" w:cs="Helvetica"/>
          <w:color w:val="auto"/>
          <w:sz w:val="28"/>
          <w:szCs w:val="28"/>
        </w:rPr>
        <w:t>Be</w:t>
      </w:r>
      <w:bookmarkStart w:id="1" w:name="_Hlk22209265"/>
      <w:r w:rsidR="00DE35C4">
        <w:rPr>
          <w:rFonts w:ascii="Helvetica" w:hAnsi="Helvetica" w:cs="Helvetica"/>
          <w:color w:val="auto"/>
          <w:sz w:val="28"/>
          <w:szCs w:val="28"/>
        </w:rPr>
        <w:t>tterBeef</w:t>
      </w:r>
      <w:r w:rsidR="000553D3" w:rsidRPr="00CC12D3">
        <w:rPr>
          <w:rFonts w:ascii="Helvetica" w:hAnsi="Helvetica" w:cs="Helvetica"/>
          <w:color w:val="auto"/>
          <w:sz w:val="28"/>
          <w:szCs w:val="28"/>
        </w:rPr>
        <w:t xml:space="preserve"> – Group Profile</w:t>
      </w:r>
    </w:p>
    <w:p w14:paraId="35B6140D" w14:textId="4BF5AF14" w:rsidR="00E67A06" w:rsidRPr="00E67A06" w:rsidRDefault="00DE35C4" w:rsidP="00D420E1">
      <w:pPr>
        <w:pStyle w:val="AgVic-MainHeading"/>
        <w:ind w:left="0"/>
        <w:rPr>
          <w:rFonts w:ascii="Helvetica" w:hAnsi="Helvetica" w:cs="Helvetica"/>
          <w:b w:val="0"/>
          <w:bCs w:val="0"/>
          <w:color w:val="auto"/>
          <w:sz w:val="28"/>
          <w:szCs w:val="28"/>
        </w:rPr>
      </w:pPr>
      <w:r>
        <w:rPr>
          <w:rFonts w:ascii="Helvetica" w:hAnsi="Helvetica" w:cs="Helvetica"/>
          <w:b w:val="0"/>
          <w:bCs w:val="0"/>
          <w:color w:val="auto"/>
          <w:sz w:val="28"/>
          <w:szCs w:val="28"/>
        </w:rPr>
        <w:t>Upper Murray and Mudgegonga</w:t>
      </w:r>
      <w:r w:rsidR="001F6B92">
        <w:rPr>
          <w:rFonts w:ascii="Helvetica" w:hAnsi="Helvetica" w:cs="Helvetica"/>
          <w:b w:val="0"/>
          <w:bCs w:val="0"/>
          <w:color w:val="auto"/>
          <w:sz w:val="28"/>
          <w:szCs w:val="28"/>
        </w:rPr>
        <w:t xml:space="preserve"> </w:t>
      </w:r>
      <w:r>
        <w:rPr>
          <w:rFonts w:ascii="Helvetica" w:hAnsi="Helvetica" w:cs="Helvetica"/>
          <w:b w:val="0"/>
          <w:bCs w:val="0"/>
          <w:color w:val="auto"/>
          <w:sz w:val="28"/>
          <w:szCs w:val="28"/>
        </w:rPr>
        <w:t>Groups</w:t>
      </w:r>
      <w:r w:rsidR="006944FA" w:rsidRPr="000553D3">
        <w:rPr>
          <w:rFonts w:ascii="Helvetica" w:hAnsi="Helvetica" w:cs="Helvetica"/>
          <w:b w:val="0"/>
          <w:bCs w:val="0"/>
          <w:color w:val="auto"/>
          <w:sz w:val="28"/>
          <w:szCs w:val="28"/>
        </w:rPr>
        <w:t>–</w:t>
      </w:r>
      <w:r w:rsidR="006944FA" w:rsidRPr="000553D3">
        <w:rPr>
          <w:rFonts w:ascii="Helvetica" w:hAnsi="Helvetica" w:cs="Helvetica"/>
          <w:color w:val="auto"/>
          <w:sz w:val="28"/>
          <w:szCs w:val="28"/>
        </w:rPr>
        <w:t xml:space="preserve"> </w:t>
      </w:r>
      <w:r>
        <w:rPr>
          <w:rFonts w:ascii="Helvetica" w:hAnsi="Helvetica" w:cs="Helvetica"/>
          <w:b w:val="0"/>
          <w:bCs w:val="0"/>
          <w:color w:val="auto"/>
          <w:sz w:val="28"/>
          <w:szCs w:val="28"/>
        </w:rPr>
        <w:t>September</w:t>
      </w:r>
      <w:r w:rsidR="006944FA" w:rsidRPr="000553D3">
        <w:rPr>
          <w:rFonts w:ascii="Helvetica" w:hAnsi="Helvetica" w:cs="Helvetica"/>
          <w:b w:val="0"/>
          <w:bCs w:val="0"/>
          <w:color w:val="auto"/>
          <w:sz w:val="28"/>
          <w:szCs w:val="28"/>
        </w:rPr>
        <w:t xml:space="preserve"> 2022</w:t>
      </w:r>
    </w:p>
    <w:p w14:paraId="28ED4021" w14:textId="03E6B77C" w:rsidR="006944FA" w:rsidRDefault="006944FA" w:rsidP="00D420E1">
      <w:pPr>
        <w:pStyle w:val="AgVic-MainHeading"/>
        <w:ind w:left="0"/>
        <w:rPr>
          <w:rFonts w:ascii="Helvetica" w:hAnsi="Helvetica" w:cs="Helvetica"/>
          <w:color w:val="auto"/>
          <w:sz w:val="28"/>
          <w:szCs w:val="28"/>
        </w:rPr>
      </w:pPr>
    </w:p>
    <w:p w14:paraId="4519C52C" w14:textId="0EF573EF" w:rsidR="006F6471" w:rsidRPr="00CC12D3" w:rsidRDefault="00161D8C" w:rsidP="00D420E1">
      <w:pPr>
        <w:pStyle w:val="AgVic-MainHeading"/>
        <w:ind w:left="0"/>
        <w:rPr>
          <w:rFonts w:ascii="Helvetica" w:hAnsi="Helvetica" w:cs="Helvetica"/>
          <w:color w:val="auto"/>
          <w:sz w:val="28"/>
          <w:szCs w:val="28"/>
        </w:rPr>
      </w:pPr>
      <w:r w:rsidRPr="00633348">
        <w:rPr>
          <w:rFonts w:ascii="VIC" w:eastAsia="Calibri" w:hAnsi="VIC" w:cs="Calibri"/>
          <w:b w:val="0"/>
          <w:noProof/>
          <w:color w:val="auto"/>
          <w:sz w:val="18"/>
          <w:szCs w:val="18"/>
        </w:rPr>
        <w:drawing>
          <wp:inline distT="0" distB="0" distL="0" distR="0" wp14:anchorId="796D4EAB" wp14:editId="4C1F6767">
            <wp:extent cx="3113405" cy="2331085"/>
            <wp:effectExtent l="0" t="0" r="0" b="0"/>
            <wp:docPr id="19" name="Picture 19" descr="three fodder plants and a sho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ree fodder plants and a shove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3405" cy="2331085"/>
                    </a:xfrm>
                    <a:prstGeom prst="rect">
                      <a:avLst/>
                    </a:prstGeom>
                    <a:noFill/>
                  </pic:spPr>
                </pic:pic>
              </a:graphicData>
            </a:graphic>
          </wp:inline>
        </w:drawing>
      </w:r>
    </w:p>
    <w:p w14:paraId="2EB92499" w14:textId="77777777" w:rsidR="00161D8C" w:rsidRDefault="00161D8C" w:rsidP="00AC6799">
      <w:pPr>
        <w:pStyle w:val="AgVic-MainHeading"/>
        <w:ind w:left="0"/>
        <w:jc w:val="both"/>
        <w:rPr>
          <w:rFonts w:ascii="Helvetica" w:hAnsi="Helvetica" w:cs="Helvetica"/>
          <w:b w:val="0"/>
          <w:bCs w:val="0"/>
          <w:i/>
          <w:iCs/>
          <w:color w:val="auto"/>
          <w:sz w:val="18"/>
          <w:szCs w:val="18"/>
        </w:rPr>
      </w:pPr>
    </w:p>
    <w:p w14:paraId="6FF19AE5" w14:textId="3E2ED913" w:rsidR="00790524" w:rsidRPr="00790524" w:rsidRDefault="00FB1054" w:rsidP="00AC6799">
      <w:pPr>
        <w:pStyle w:val="AgVic-MainHeading"/>
        <w:ind w:left="0"/>
        <w:jc w:val="both"/>
        <w:rPr>
          <w:rFonts w:ascii="Helvetica" w:hAnsi="Helvetica" w:cs="Helvetica"/>
          <w:b w:val="0"/>
          <w:bCs w:val="0"/>
          <w:i/>
          <w:iCs/>
          <w:color w:val="auto"/>
          <w:sz w:val="18"/>
          <w:szCs w:val="18"/>
        </w:rPr>
      </w:pPr>
      <w:r>
        <w:rPr>
          <w:rFonts w:ascii="Helvetica" w:hAnsi="Helvetica" w:cs="Helvetica"/>
          <w:b w:val="0"/>
          <w:bCs w:val="0"/>
          <w:i/>
          <w:iCs/>
          <w:color w:val="auto"/>
          <w:sz w:val="18"/>
          <w:szCs w:val="18"/>
        </w:rPr>
        <w:t xml:space="preserve">Three fodder beet </w:t>
      </w:r>
      <w:r w:rsidR="003B5298">
        <w:rPr>
          <w:rFonts w:ascii="Helvetica" w:hAnsi="Helvetica" w:cs="Helvetica"/>
          <w:b w:val="0"/>
          <w:bCs w:val="0"/>
          <w:i/>
          <w:iCs/>
          <w:color w:val="auto"/>
          <w:sz w:val="18"/>
          <w:szCs w:val="18"/>
        </w:rPr>
        <w:t xml:space="preserve">plants and a shovel </w:t>
      </w:r>
    </w:p>
    <w:p w14:paraId="1811A6EC" w14:textId="77777777" w:rsidR="00432CB7" w:rsidRPr="00432CB7" w:rsidRDefault="00432CB7" w:rsidP="00D420E1">
      <w:pPr>
        <w:pStyle w:val="AgVic-MainHeading"/>
        <w:ind w:left="0"/>
        <w:rPr>
          <w:rFonts w:ascii="Helvetica" w:hAnsi="Helvetica" w:cs="Helvetica"/>
          <w:b w:val="0"/>
          <w:bCs w:val="0"/>
          <w:color w:val="auto"/>
          <w:sz w:val="18"/>
          <w:szCs w:val="18"/>
        </w:rPr>
      </w:pPr>
    </w:p>
    <w:bookmarkEnd w:id="1"/>
    <w:p w14:paraId="53D359CF" w14:textId="7C580782" w:rsidR="00AC28ED" w:rsidRDefault="00AC28ED" w:rsidP="00AC28ED">
      <w:pPr>
        <w:pStyle w:val="AgVic-SnapshotBullets"/>
        <w:numPr>
          <w:ilvl w:val="0"/>
          <w:numId w:val="0"/>
        </w:numPr>
        <w:pBdr>
          <w:top w:val="single" w:sz="4" w:space="1" w:color="auto"/>
          <w:left w:val="single" w:sz="4" w:space="8" w:color="auto"/>
          <w:bottom w:val="single" w:sz="4" w:space="1" w:color="auto"/>
          <w:right w:val="single" w:sz="4" w:space="4" w:color="auto"/>
        </w:pBdr>
        <w:rPr>
          <w:rFonts w:ascii="Helvetica" w:hAnsi="Helvetica" w:cs="Helvetica"/>
          <w:color w:val="auto"/>
        </w:rPr>
      </w:pPr>
      <w:r>
        <w:rPr>
          <w:rFonts w:ascii="Helvetica" w:hAnsi="Helvetica" w:cs="Helvetica"/>
          <w:color w:val="auto"/>
        </w:rPr>
        <w:t>Group</w:t>
      </w:r>
      <w:r w:rsidR="003B04D2">
        <w:rPr>
          <w:rFonts w:ascii="Helvetica" w:hAnsi="Helvetica" w:cs="Helvetica"/>
          <w:color w:val="auto"/>
        </w:rPr>
        <w:t>/s</w:t>
      </w:r>
      <w:r>
        <w:rPr>
          <w:rFonts w:ascii="Helvetica" w:hAnsi="Helvetica" w:cs="Helvetica"/>
          <w:color w:val="auto"/>
        </w:rPr>
        <w:t xml:space="preserve"> coordinator </w:t>
      </w:r>
      <w:r w:rsidR="003B04D2">
        <w:rPr>
          <w:rFonts w:ascii="Helvetica" w:hAnsi="Helvetica" w:cs="Helvetica"/>
          <w:color w:val="auto"/>
        </w:rPr>
        <w:t xml:space="preserve">Chris Mirams </w:t>
      </w:r>
    </w:p>
    <w:p w14:paraId="2F0B3663" w14:textId="36C06559" w:rsidR="00AC28ED" w:rsidRDefault="00AC28ED" w:rsidP="00AC28ED">
      <w:pPr>
        <w:pStyle w:val="AgVic-SnapshotBullets"/>
        <w:numPr>
          <w:ilvl w:val="0"/>
          <w:numId w:val="0"/>
        </w:numPr>
        <w:pBdr>
          <w:top w:val="single" w:sz="4" w:space="1" w:color="auto"/>
          <w:left w:val="single" w:sz="4" w:space="8" w:color="auto"/>
          <w:bottom w:val="single" w:sz="4" w:space="1" w:color="auto"/>
          <w:right w:val="single" w:sz="4" w:space="4" w:color="auto"/>
        </w:pBdr>
        <w:rPr>
          <w:rFonts w:ascii="Helvetica" w:hAnsi="Helvetica" w:cs="Helvetica"/>
          <w:color w:val="auto"/>
        </w:rPr>
      </w:pPr>
      <w:r>
        <w:rPr>
          <w:rFonts w:ascii="Helvetica" w:hAnsi="Helvetica" w:cs="Helvetica"/>
          <w:color w:val="auto"/>
        </w:rPr>
        <w:t xml:space="preserve">Agriculture Victoria demonstration coordinator </w:t>
      </w:r>
      <w:r w:rsidR="003B04D2">
        <w:rPr>
          <w:rFonts w:ascii="Helvetica" w:hAnsi="Helvetica" w:cs="Helvetica"/>
          <w:color w:val="auto"/>
        </w:rPr>
        <w:t>Nick Linden</w:t>
      </w:r>
    </w:p>
    <w:p w14:paraId="42525A56" w14:textId="21D8BB18" w:rsidR="00AC28ED" w:rsidRDefault="00AC28ED" w:rsidP="00AC28ED">
      <w:pPr>
        <w:pStyle w:val="AgVic-SnapshotBullets"/>
        <w:numPr>
          <w:ilvl w:val="0"/>
          <w:numId w:val="0"/>
        </w:numPr>
        <w:pBdr>
          <w:top w:val="single" w:sz="4" w:space="1" w:color="auto"/>
          <w:left w:val="single" w:sz="4" w:space="8" w:color="auto"/>
          <w:bottom w:val="single" w:sz="4" w:space="1" w:color="auto"/>
          <w:right w:val="single" w:sz="4" w:space="4" w:color="auto"/>
        </w:pBdr>
        <w:rPr>
          <w:rFonts w:ascii="Helvetica" w:hAnsi="Helvetica" w:cs="Helvetica"/>
          <w:color w:val="auto"/>
        </w:rPr>
      </w:pPr>
      <w:r>
        <w:rPr>
          <w:rFonts w:ascii="Helvetica" w:hAnsi="Helvetica" w:cs="Helvetica"/>
          <w:color w:val="auto"/>
        </w:rPr>
        <w:t xml:space="preserve">District </w:t>
      </w:r>
      <w:r w:rsidR="00941E06">
        <w:rPr>
          <w:rFonts w:ascii="Helvetica" w:hAnsi="Helvetica" w:cs="Helvetica"/>
          <w:color w:val="auto"/>
        </w:rPr>
        <w:t>Upper Murray, Mudgegonga</w:t>
      </w:r>
    </w:p>
    <w:p w14:paraId="12CD9319" w14:textId="757A5728" w:rsidR="00AC28ED" w:rsidRPr="004D76EC" w:rsidRDefault="00AC28ED" w:rsidP="00AC28ED">
      <w:pPr>
        <w:pStyle w:val="AgVic-SnapshotBullets"/>
        <w:numPr>
          <w:ilvl w:val="0"/>
          <w:numId w:val="0"/>
        </w:numPr>
        <w:pBdr>
          <w:top w:val="single" w:sz="4" w:space="1" w:color="auto"/>
          <w:left w:val="single" w:sz="4" w:space="8" w:color="auto"/>
          <w:bottom w:val="single" w:sz="4" w:space="1" w:color="auto"/>
          <w:right w:val="single" w:sz="4" w:space="4" w:color="auto"/>
        </w:pBdr>
        <w:rPr>
          <w:rFonts w:ascii="Helvetica" w:hAnsi="Helvetica" w:cs="Helvetica"/>
          <w:color w:val="auto"/>
        </w:rPr>
      </w:pPr>
      <w:r>
        <w:rPr>
          <w:rFonts w:ascii="Helvetica" w:hAnsi="Helvetica" w:cs="Helvetica"/>
          <w:color w:val="auto"/>
        </w:rPr>
        <w:t xml:space="preserve">Enterprise mix </w:t>
      </w:r>
      <w:r w:rsidR="00941E06">
        <w:rPr>
          <w:rFonts w:ascii="Helvetica" w:hAnsi="Helvetica" w:cs="Helvetica"/>
          <w:color w:val="auto"/>
        </w:rPr>
        <w:t xml:space="preserve">cattle </w:t>
      </w:r>
    </w:p>
    <w:p w14:paraId="1496D214" w14:textId="1F2C8056" w:rsidR="003B5298" w:rsidRDefault="003B5298" w:rsidP="00FF098A">
      <w:pPr>
        <w:rPr>
          <w:b/>
          <w:bCs/>
        </w:rPr>
      </w:pPr>
      <w:r>
        <w:rPr>
          <w:b/>
          <w:bCs/>
        </w:rPr>
        <w:t xml:space="preserve">Fodder </w:t>
      </w:r>
      <w:r w:rsidR="00F34991">
        <w:rPr>
          <w:b/>
          <w:bCs/>
        </w:rPr>
        <w:t>b</w:t>
      </w:r>
      <w:r>
        <w:rPr>
          <w:b/>
          <w:bCs/>
        </w:rPr>
        <w:t xml:space="preserve">eet – high quality feed that justifies </w:t>
      </w:r>
      <w:r w:rsidR="005F0B9C">
        <w:rPr>
          <w:b/>
          <w:bCs/>
        </w:rPr>
        <w:t xml:space="preserve">the costs? Or a high-risk strategy that may not pay off? </w:t>
      </w:r>
    </w:p>
    <w:p w14:paraId="0F3C6EC5" w14:textId="18A71AEC" w:rsidR="00C638B7" w:rsidRPr="00797BBE" w:rsidRDefault="00C638B7" w:rsidP="00C638B7">
      <w:pPr>
        <w:rPr>
          <w:rFonts w:ascii="Calibri" w:eastAsia="Calibri" w:hAnsi="Calibri" w:cs="Calibri"/>
        </w:rPr>
      </w:pPr>
      <w:r w:rsidRPr="00797BBE">
        <w:rPr>
          <w:rFonts w:ascii="Calibri" w:eastAsia="Calibri" w:hAnsi="Calibri" w:cs="Calibri"/>
        </w:rPr>
        <w:t>Many producers have seen images of cattle strip grazing across a crop of high</w:t>
      </w:r>
      <w:r w:rsidR="00B50D6F">
        <w:rPr>
          <w:rFonts w:ascii="Calibri" w:eastAsia="Calibri" w:hAnsi="Calibri" w:cs="Calibri"/>
        </w:rPr>
        <w:t>-</w:t>
      </w:r>
      <w:r w:rsidRPr="00797BBE">
        <w:rPr>
          <w:rFonts w:ascii="Calibri" w:eastAsia="Calibri" w:hAnsi="Calibri" w:cs="Calibri"/>
        </w:rPr>
        <w:t>yielding fodder beet.  A group of beef producers, from the Upper Murray and Murmungee BetterBeef groups in north</w:t>
      </w:r>
      <w:r w:rsidR="008F01DB">
        <w:rPr>
          <w:rFonts w:ascii="Calibri" w:eastAsia="Calibri" w:hAnsi="Calibri" w:cs="Calibri"/>
        </w:rPr>
        <w:t xml:space="preserve"> </w:t>
      </w:r>
      <w:r w:rsidRPr="00797BBE">
        <w:rPr>
          <w:rFonts w:ascii="Calibri" w:eastAsia="Calibri" w:hAnsi="Calibri" w:cs="Calibri"/>
        </w:rPr>
        <w:t xml:space="preserve">east Victoria had seen fodder beet </w:t>
      </w:r>
      <w:r w:rsidR="00A467FB" w:rsidRPr="00797BBE">
        <w:rPr>
          <w:rFonts w:ascii="Calibri" w:eastAsia="Calibri" w:hAnsi="Calibri" w:cs="Calibri"/>
        </w:rPr>
        <w:t>first</w:t>
      </w:r>
      <w:r w:rsidR="00B50D6F">
        <w:rPr>
          <w:rFonts w:ascii="Calibri" w:eastAsia="Calibri" w:hAnsi="Calibri" w:cs="Calibri"/>
        </w:rPr>
        <w:t>-</w:t>
      </w:r>
      <w:r w:rsidR="00A467FB" w:rsidRPr="00797BBE">
        <w:rPr>
          <w:rFonts w:ascii="Calibri" w:eastAsia="Calibri" w:hAnsi="Calibri" w:cs="Calibri"/>
        </w:rPr>
        <w:t>hand</w:t>
      </w:r>
      <w:r w:rsidRPr="00797BBE">
        <w:rPr>
          <w:rFonts w:ascii="Calibri" w:eastAsia="Calibri" w:hAnsi="Calibri" w:cs="Calibri"/>
        </w:rPr>
        <w:t xml:space="preserve"> and were keen to investigate how it would perform in their local environments, what costs would be involved and what issues might they run into.  The demonstration was set up in early 2019, with funding from Meat &amp; Livestock Australia (MLA) and Agriculture Victoria.</w:t>
      </w:r>
    </w:p>
    <w:p w14:paraId="03111A4B" w14:textId="77777777" w:rsidR="00797BBE" w:rsidRPr="00797BBE" w:rsidRDefault="00797BBE" w:rsidP="00797BBE">
      <w:pPr>
        <w:spacing w:after="0"/>
        <w:rPr>
          <w:rFonts w:ascii="Calibri" w:hAnsi="Calibri" w:cs="Calibri"/>
          <w:b/>
          <w:bCs/>
        </w:rPr>
      </w:pPr>
      <w:r w:rsidRPr="00797BBE">
        <w:rPr>
          <w:rFonts w:ascii="Calibri" w:hAnsi="Calibri" w:cs="Calibri"/>
          <w:b/>
          <w:bCs/>
        </w:rPr>
        <w:t xml:space="preserve">Background </w:t>
      </w:r>
    </w:p>
    <w:p w14:paraId="422A4E57" w14:textId="77777777" w:rsidR="00797BBE" w:rsidRPr="00797BBE" w:rsidRDefault="00797BBE" w:rsidP="00797BBE">
      <w:pPr>
        <w:rPr>
          <w:rFonts w:ascii="Calibri" w:eastAsia="Calibri" w:hAnsi="Calibri" w:cs="Calibri"/>
        </w:rPr>
      </w:pPr>
      <w:r w:rsidRPr="00797BBE">
        <w:rPr>
          <w:rFonts w:ascii="Calibri" w:eastAsia="Calibri" w:hAnsi="Calibri" w:cs="Calibri"/>
        </w:rPr>
        <w:t>One of the limitations to profitable beef production from pasture is older animals at slaughter (for the same carcass weight), the result of low growth rates driven by seasonal feed deficits. Older cattle are less productive and profitable for beef operations as effective stocking rate is decreased, and the carcass quality is both reduced and more variable. Additionally, there can be further inefficiencies for replacement heifers that are too light (weight and fat) at their first joining.</w:t>
      </w:r>
    </w:p>
    <w:p w14:paraId="6C0C480E" w14:textId="29B90CA6" w:rsidR="00797BBE" w:rsidRPr="00797BBE" w:rsidRDefault="00797BBE" w:rsidP="00797BBE">
      <w:pPr>
        <w:rPr>
          <w:rFonts w:ascii="Calibri" w:eastAsia="Calibri" w:hAnsi="Calibri" w:cs="Calibri"/>
        </w:rPr>
      </w:pPr>
      <w:r w:rsidRPr="00797BBE">
        <w:rPr>
          <w:rFonts w:ascii="Calibri" w:eastAsia="Calibri" w:hAnsi="Calibri" w:cs="Calibri"/>
        </w:rPr>
        <w:t>Correcting pasture based feed deficits with cereal grains has been one approach, but it is often uneconomic and unsustainable in southern Australia. Furthermore, there are growing international markets for gras</w:t>
      </w:r>
      <w:r w:rsidR="00223C8B">
        <w:rPr>
          <w:rFonts w:ascii="Calibri" w:eastAsia="Calibri" w:hAnsi="Calibri" w:cs="Calibri"/>
        </w:rPr>
        <w:t>s-</w:t>
      </w:r>
      <w:r w:rsidRPr="00797BBE">
        <w:rPr>
          <w:rFonts w:ascii="Calibri" w:eastAsia="Calibri" w:hAnsi="Calibri" w:cs="Calibri"/>
        </w:rPr>
        <w:t>fed beef that excludes grain</w:t>
      </w:r>
      <w:r w:rsidR="00223C8B">
        <w:rPr>
          <w:rFonts w:ascii="Calibri" w:eastAsia="Calibri" w:hAnsi="Calibri" w:cs="Calibri"/>
        </w:rPr>
        <w:t>-</w:t>
      </w:r>
      <w:r w:rsidRPr="00797BBE">
        <w:rPr>
          <w:rFonts w:ascii="Calibri" w:eastAsia="Calibri" w:hAnsi="Calibri" w:cs="Calibri"/>
        </w:rPr>
        <w:t>fed animals. The pasture systems of Victoria are well positioned to increase in this space, but current productivity and profitability is low.  Many producers rate the autumn/winter feed gap as the biggest feed restriction within their current enterprises.</w:t>
      </w:r>
    </w:p>
    <w:p w14:paraId="2E3539DF" w14:textId="0ADAAC3E" w:rsidR="00797BBE" w:rsidRPr="00797BBE" w:rsidRDefault="00797BBE" w:rsidP="00797BBE">
      <w:pPr>
        <w:rPr>
          <w:rFonts w:ascii="Calibri" w:eastAsia="Calibri" w:hAnsi="Calibri" w:cs="Calibri"/>
        </w:rPr>
      </w:pPr>
      <w:r w:rsidRPr="00797BBE">
        <w:rPr>
          <w:rFonts w:ascii="Calibri" w:eastAsia="Calibri" w:hAnsi="Calibri" w:cs="Calibri"/>
        </w:rPr>
        <w:t>There are several strategic pasture/crop options to fill the late autumn early winter feed deficit.  In the mixed farming areas of south</w:t>
      </w:r>
      <w:r w:rsidR="00C77C69">
        <w:rPr>
          <w:rFonts w:ascii="Calibri" w:eastAsia="Calibri" w:hAnsi="Calibri" w:cs="Calibri"/>
        </w:rPr>
        <w:t xml:space="preserve"> </w:t>
      </w:r>
      <w:r w:rsidRPr="00797BBE">
        <w:rPr>
          <w:rFonts w:ascii="Calibri" w:eastAsia="Calibri" w:hAnsi="Calibri" w:cs="Calibri"/>
        </w:rPr>
        <w:t xml:space="preserve">east Australia, producers are seeking to utilise early sown grazing cereal crops – which have the added benefit of early grazing followed by a harvestable grain crop.  </w:t>
      </w:r>
    </w:p>
    <w:p w14:paraId="4AF9F25C" w14:textId="77777777" w:rsidR="00797BBE" w:rsidRPr="00797BBE" w:rsidRDefault="00797BBE" w:rsidP="00797BBE">
      <w:pPr>
        <w:rPr>
          <w:rFonts w:eastAsia="Calibri" w:cstheme="minorHAnsi"/>
        </w:rPr>
      </w:pPr>
      <w:r w:rsidRPr="00797BBE">
        <w:rPr>
          <w:rFonts w:ascii="Calibri" w:eastAsia="Calibri" w:hAnsi="Calibri" w:cs="Calibri"/>
        </w:rPr>
        <w:t xml:space="preserve">Fodder beet provides another approach for filling seasonal feed gaps, providing large yields of high energy feed to ‘bank’ for times of feed deficit to finish beef on forage. </w:t>
      </w:r>
      <w:r w:rsidRPr="00797BBE">
        <w:rPr>
          <w:rFonts w:eastAsia="Calibri" w:cstheme="minorHAnsi"/>
        </w:rPr>
        <w:t>The crop has potentially large yields (20-40 t DM/ ha) of high energy feed (12 MJ/ kg DM) that lasts for long periods (one year) with little change.</w:t>
      </w:r>
    </w:p>
    <w:p w14:paraId="7029A223" w14:textId="4C32AC1E" w:rsidR="003024F1" w:rsidRPr="0039509F" w:rsidRDefault="003024F1" w:rsidP="003024F1">
      <w:pPr>
        <w:autoSpaceDE w:val="0"/>
        <w:autoSpaceDN w:val="0"/>
        <w:adjustRightInd w:val="0"/>
        <w:spacing w:after="0" w:line="240" w:lineRule="auto"/>
        <w:rPr>
          <w:rFonts w:ascii="Calibri" w:hAnsi="Calibri" w:cs="Calibri"/>
        </w:rPr>
      </w:pPr>
      <w:r w:rsidRPr="0039509F">
        <w:rPr>
          <w:rFonts w:ascii="Calibri" w:hAnsi="Calibri" w:cs="Calibri"/>
          <w:b/>
          <w:bCs/>
        </w:rPr>
        <w:t xml:space="preserve">The </w:t>
      </w:r>
      <w:r w:rsidR="00C97FB0">
        <w:rPr>
          <w:rFonts w:ascii="Calibri" w:hAnsi="Calibri" w:cs="Calibri"/>
          <w:b/>
          <w:bCs/>
        </w:rPr>
        <w:t>d</w:t>
      </w:r>
      <w:r w:rsidRPr="0039509F">
        <w:rPr>
          <w:rFonts w:ascii="Calibri" w:hAnsi="Calibri" w:cs="Calibri"/>
          <w:b/>
          <w:bCs/>
        </w:rPr>
        <w:t xml:space="preserve">emonstration </w:t>
      </w:r>
    </w:p>
    <w:p w14:paraId="083E195F" w14:textId="77777777" w:rsidR="003024F1" w:rsidRPr="0039509F" w:rsidRDefault="003024F1" w:rsidP="003024F1">
      <w:pPr>
        <w:rPr>
          <w:rFonts w:ascii="Calibri" w:eastAsia="Calibri" w:hAnsi="Calibri" w:cs="Calibri"/>
        </w:rPr>
      </w:pPr>
      <w:r w:rsidRPr="0039509F">
        <w:rPr>
          <w:rFonts w:ascii="Calibri" w:eastAsia="Calibri" w:hAnsi="Calibri" w:cs="Calibri"/>
        </w:rPr>
        <w:lastRenderedPageBreak/>
        <w:t>Demonstration fodder beet crops were established at three sites over two growing seasons.  A theoretical agronomic plan for establishment and management of the fodder beet crop was developed in conjunction with local agronomists.</w:t>
      </w:r>
    </w:p>
    <w:p w14:paraId="6D36ED36" w14:textId="77777777" w:rsidR="0039509F" w:rsidRDefault="003024F1" w:rsidP="003024F1">
      <w:pPr>
        <w:snapToGrid w:val="0"/>
        <w:rPr>
          <w:rFonts w:ascii="Calibri" w:eastAsia="Calibri" w:hAnsi="Calibri" w:cs="Calibri"/>
        </w:rPr>
      </w:pPr>
      <w:r w:rsidRPr="0039509F">
        <w:rPr>
          <w:rFonts w:ascii="Calibri" w:eastAsia="Calibri" w:hAnsi="Calibri" w:cs="Calibri"/>
          <w:noProof/>
        </w:rPr>
        <w:drawing>
          <wp:inline distT="0" distB="0" distL="0" distR="0" wp14:anchorId="1CFE900C" wp14:editId="3641BFD9">
            <wp:extent cx="1985010" cy="2647950"/>
            <wp:effectExtent l="0" t="0" r="0" b="0"/>
            <wp:docPr id="8" name="Picture 8" descr="paddock with low beet plants, high number of wee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addock with low beet plants, high number of weed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5010" cy="2647950"/>
                    </a:xfrm>
                    <a:prstGeom prst="rect">
                      <a:avLst/>
                    </a:prstGeom>
                    <a:noFill/>
                  </pic:spPr>
                </pic:pic>
              </a:graphicData>
            </a:graphic>
          </wp:inline>
        </w:drawing>
      </w:r>
    </w:p>
    <w:p w14:paraId="5ECFEFCA" w14:textId="5CA53A47" w:rsidR="008117EE" w:rsidRPr="00DF6893" w:rsidRDefault="008117EE" w:rsidP="003024F1">
      <w:pPr>
        <w:snapToGrid w:val="0"/>
        <w:rPr>
          <w:rFonts w:ascii="Helvetica" w:eastAsia="Calibri" w:hAnsi="Helvetica" w:cs="Calibri"/>
          <w:i/>
          <w:iCs/>
          <w:sz w:val="18"/>
          <w:szCs w:val="18"/>
        </w:rPr>
      </w:pPr>
      <w:r w:rsidRPr="00DF6893">
        <w:rPr>
          <w:rFonts w:ascii="Helvetica" w:eastAsia="Calibri" w:hAnsi="Helvetica" w:cs="Calibri"/>
          <w:i/>
          <w:iCs/>
          <w:sz w:val="18"/>
          <w:szCs w:val="18"/>
        </w:rPr>
        <w:t xml:space="preserve">Paddock with </w:t>
      </w:r>
      <w:r w:rsidR="00297C54" w:rsidRPr="00DF6893">
        <w:rPr>
          <w:rFonts w:ascii="Helvetica" w:eastAsia="Calibri" w:hAnsi="Helvetica" w:cs="Calibri"/>
          <w:i/>
          <w:iCs/>
          <w:sz w:val="18"/>
          <w:szCs w:val="18"/>
        </w:rPr>
        <w:t>low beet plants, high number of weeds</w:t>
      </w:r>
    </w:p>
    <w:p w14:paraId="51600057" w14:textId="4800F61F" w:rsidR="003024F1" w:rsidRPr="0039509F" w:rsidRDefault="003024F1" w:rsidP="003024F1">
      <w:pPr>
        <w:snapToGrid w:val="0"/>
        <w:rPr>
          <w:rFonts w:ascii="Calibri" w:eastAsia="Calibri" w:hAnsi="Calibri" w:cs="Calibri"/>
        </w:rPr>
      </w:pPr>
      <w:r w:rsidRPr="0039509F">
        <w:rPr>
          <w:rFonts w:ascii="Calibri" w:eastAsia="Calibri" w:hAnsi="Calibri" w:cs="Calibri"/>
        </w:rPr>
        <w:t xml:space="preserve">All demonstration crops were sown with a </w:t>
      </w:r>
      <w:r w:rsidR="00F16E2B">
        <w:rPr>
          <w:rFonts w:ascii="Calibri" w:eastAsia="Calibri" w:hAnsi="Calibri" w:cs="Calibri"/>
        </w:rPr>
        <w:t>four</w:t>
      </w:r>
      <w:r w:rsidRPr="0039509F">
        <w:rPr>
          <w:rFonts w:ascii="Calibri" w:eastAsia="Calibri" w:hAnsi="Calibri" w:cs="Calibri"/>
        </w:rPr>
        <w:t>-row precision seeder loaned courtesy of SeedForce Shepparton.  Crops were sown at a rate of 100,000 seeds/ha.</w:t>
      </w:r>
    </w:p>
    <w:p w14:paraId="6AF9F799" w14:textId="45ED1C7A" w:rsidR="003024F1" w:rsidRPr="0039509F" w:rsidRDefault="003024F1" w:rsidP="003024F1">
      <w:pPr>
        <w:snapToGrid w:val="0"/>
        <w:rPr>
          <w:rFonts w:ascii="Calibri" w:eastAsia="Calibri" w:hAnsi="Calibri" w:cs="Calibri"/>
        </w:rPr>
      </w:pPr>
      <w:r w:rsidRPr="0039509F">
        <w:rPr>
          <w:rFonts w:ascii="Calibri" w:eastAsia="Calibri" w:hAnsi="Calibri" w:cs="Calibri"/>
        </w:rPr>
        <w:t xml:space="preserve">Plant establishment was estimated from an average of the number of plants along five 20m drill rows, multiplied by 1000 (to account for 50cm row spacings).  When required, plant counts were replicated approximately three weeks after the initial counts to ensure germination was complete.  Average bulb weights were collected at key points throughout the growing season to estimate dry matter production of the fodder beet – through to the point of grazing when final herbage mass estimates were calculated.  </w:t>
      </w:r>
    </w:p>
    <w:p w14:paraId="129C9B4D" w14:textId="77777777" w:rsidR="003024F1" w:rsidRDefault="003024F1" w:rsidP="003024F1">
      <w:pPr>
        <w:rPr>
          <w:rFonts w:ascii="Calibri" w:eastAsia="Calibri" w:hAnsi="Calibri" w:cs="Calibri"/>
        </w:rPr>
      </w:pPr>
      <w:r w:rsidRPr="0039509F">
        <w:rPr>
          <w:rFonts w:ascii="Calibri" w:eastAsia="Calibri" w:hAnsi="Calibri" w:cs="Calibri"/>
        </w:rPr>
        <w:t xml:space="preserve">Herbage mass (t DM/ha) was estimated by multiplying plant counts by the average plant weights.  Plant weights were estimated by digging a representative sample of bulbs (approximately twenty plants) and weighing fresh and dry.  </w:t>
      </w:r>
    </w:p>
    <w:p w14:paraId="56BC55A9" w14:textId="77777777" w:rsidR="00A7642E" w:rsidRPr="00A7642E" w:rsidRDefault="00A7642E" w:rsidP="00A7642E">
      <w:pPr>
        <w:autoSpaceDE w:val="0"/>
        <w:autoSpaceDN w:val="0"/>
        <w:adjustRightInd w:val="0"/>
        <w:spacing w:after="0" w:line="240" w:lineRule="auto"/>
        <w:rPr>
          <w:rFonts w:ascii="Calibri" w:hAnsi="Calibri" w:cs="Calibri"/>
        </w:rPr>
      </w:pPr>
      <w:r w:rsidRPr="00A7642E">
        <w:rPr>
          <w:rFonts w:ascii="Calibri" w:hAnsi="Calibri" w:cs="Calibri"/>
          <w:b/>
          <w:bCs/>
        </w:rPr>
        <w:t xml:space="preserve">What did we find? </w:t>
      </w:r>
    </w:p>
    <w:p w14:paraId="122F0B94" w14:textId="77777777" w:rsidR="00A7642E" w:rsidRPr="00A7642E" w:rsidRDefault="00A7642E" w:rsidP="00A7642E">
      <w:pPr>
        <w:rPr>
          <w:rFonts w:ascii="Calibri" w:eastAsia="Calibri" w:hAnsi="Calibri" w:cs="Calibri"/>
        </w:rPr>
      </w:pPr>
      <w:r w:rsidRPr="00A7642E">
        <w:rPr>
          <w:rFonts w:ascii="Calibri" w:eastAsia="Calibri" w:hAnsi="Calibri" w:cs="Calibri"/>
        </w:rPr>
        <w:t xml:space="preserve">Fodder beet was an expensive crop to establish.  Our ‘management plan’ was budgeted at $3,165/ha (seed ($475), chemical ($1,385) and additional fertilizer ($1,305)) excluding tractor hours or contractors.  Additional to the high costs, herbicides for fodder beet are not widely used in broadacre agriculture and can be difficult to source. </w:t>
      </w:r>
    </w:p>
    <w:p w14:paraId="31DBDA06" w14:textId="77777777" w:rsidR="00A7642E" w:rsidRPr="00A7642E" w:rsidRDefault="00A7642E" w:rsidP="00A7642E">
      <w:pPr>
        <w:rPr>
          <w:rFonts w:ascii="Calibri" w:eastAsia="Calibri" w:hAnsi="Calibri" w:cs="Calibri"/>
        </w:rPr>
      </w:pPr>
      <w:r w:rsidRPr="00A7642E">
        <w:rPr>
          <w:rFonts w:ascii="Calibri" w:eastAsia="Calibri" w:hAnsi="Calibri" w:cs="Calibri"/>
        </w:rPr>
        <w:t>At the above costings – a 10 t DM/ha fodder beet crop would have cost $316/t DM.</w:t>
      </w:r>
    </w:p>
    <w:p w14:paraId="5A47E6EE" w14:textId="77777777" w:rsidR="00A7642E" w:rsidRPr="00A7642E" w:rsidRDefault="00A7642E" w:rsidP="00A7642E">
      <w:pPr>
        <w:rPr>
          <w:rFonts w:ascii="Calibri" w:eastAsia="Calibri" w:hAnsi="Calibri" w:cs="Calibri"/>
        </w:rPr>
      </w:pPr>
      <w:r w:rsidRPr="00A7642E">
        <w:rPr>
          <w:rFonts w:ascii="Calibri" w:eastAsia="Calibri" w:hAnsi="Calibri" w:cs="Calibri"/>
        </w:rPr>
        <w:t xml:space="preserve">Despite all paddocks having a well worked seed bed, plant establishment was poor at all three sites, averaging 44,888 plants/ha (compared to a target of 85,000 plants/ha).  Whilst we are unable to state why plant establishment was so low, we do know that the seed was viable and sowing rates were accurate – it is hypothesized that seeding depth may have played a part. </w:t>
      </w:r>
    </w:p>
    <w:p w14:paraId="13730EA2" w14:textId="2F7780A5" w:rsidR="00A7642E" w:rsidRPr="00A7642E" w:rsidRDefault="00A7642E" w:rsidP="00A7642E">
      <w:pPr>
        <w:rPr>
          <w:rFonts w:ascii="Calibri" w:eastAsia="Calibri" w:hAnsi="Calibri" w:cs="Calibri"/>
        </w:rPr>
      </w:pPr>
      <w:r w:rsidRPr="00A7642E">
        <w:rPr>
          <w:rFonts w:ascii="Calibri" w:eastAsia="Calibri" w:hAnsi="Calibri" w:cs="Calibri"/>
        </w:rPr>
        <w:t xml:space="preserve">Dry Matter </w:t>
      </w:r>
      <w:r w:rsidR="0005039B">
        <w:rPr>
          <w:rFonts w:ascii="Calibri" w:eastAsia="Calibri" w:hAnsi="Calibri" w:cs="Calibri"/>
        </w:rPr>
        <w:t>(DM)</w:t>
      </w:r>
      <w:r w:rsidR="00157476">
        <w:rPr>
          <w:rFonts w:ascii="Calibri" w:eastAsia="Calibri" w:hAnsi="Calibri" w:cs="Calibri"/>
        </w:rPr>
        <w:t xml:space="preserve"> </w:t>
      </w:r>
      <w:r w:rsidRPr="00A7642E">
        <w:rPr>
          <w:rFonts w:ascii="Calibri" w:eastAsia="Calibri" w:hAnsi="Calibri" w:cs="Calibri"/>
        </w:rPr>
        <w:t xml:space="preserve">production in the first season crops was highly variable and ranged from 2.42 t DM/ha through to 27.4 t DM/ha.  In the second season, crop yields were uniformly poor and ranged from 0.4 t DM/ha to 2.4 t DM/ha depending on weed control strategies.  Despite having two summers of weed control, two of our demonstration sites were characterized by high weed burdens that had negatively impacted on the performance of the fodder beet crop.  None of our sites were able to achieve ‘canopy closure’ – and having worked the paddocks to a fine seedbed, had resulted in an </w:t>
      </w:r>
      <w:r w:rsidR="00A467FB" w:rsidRPr="00A7642E">
        <w:rPr>
          <w:rFonts w:ascii="Calibri" w:eastAsia="Calibri" w:hAnsi="Calibri" w:cs="Calibri"/>
        </w:rPr>
        <w:t>ideal condition</w:t>
      </w:r>
      <w:r w:rsidRPr="00A7642E">
        <w:rPr>
          <w:rFonts w:ascii="Calibri" w:eastAsia="Calibri" w:hAnsi="Calibri" w:cs="Calibri"/>
        </w:rPr>
        <w:t xml:space="preserve"> for weeds to grow.</w:t>
      </w:r>
    </w:p>
    <w:p w14:paraId="40050BFB" w14:textId="6E7B98FD" w:rsidR="00A7642E" w:rsidRPr="00A7642E" w:rsidRDefault="00A7642E" w:rsidP="00A7642E">
      <w:pPr>
        <w:rPr>
          <w:rFonts w:ascii="Calibri" w:eastAsia="Calibri" w:hAnsi="Calibri" w:cs="Calibri"/>
        </w:rPr>
      </w:pPr>
      <w:r w:rsidRPr="00A7642E">
        <w:rPr>
          <w:rFonts w:ascii="Calibri" w:eastAsia="Calibri" w:hAnsi="Calibri" w:cs="Calibri"/>
        </w:rPr>
        <w:lastRenderedPageBreak/>
        <w:t>Poor crop yields were a factor of low plant numbers and low crop weights.  The two low</w:t>
      </w:r>
      <w:r w:rsidR="00765601">
        <w:rPr>
          <w:rFonts w:ascii="Calibri" w:eastAsia="Calibri" w:hAnsi="Calibri" w:cs="Calibri"/>
        </w:rPr>
        <w:t>-</w:t>
      </w:r>
      <w:r w:rsidRPr="00A7642E">
        <w:rPr>
          <w:rFonts w:ascii="Calibri" w:eastAsia="Calibri" w:hAnsi="Calibri" w:cs="Calibri"/>
        </w:rPr>
        <w:t>yielding sites were essentially managed as dryland crops (one site received one irrigation, with further irrigations cancelled on the back of high weed burdens and low crop performance).  If similar plant weights were achieved at the plant establishment counts of 80,000 plants/ha there was a potential dry land yield of fodder beet in the Upper Murray of 5.5 t DM/ha.</w:t>
      </w:r>
    </w:p>
    <w:p w14:paraId="1CA97FB1" w14:textId="483C2AF8" w:rsidR="00A7642E" w:rsidRPr="00A7642E" w:rsidRDefault="00A7642E" w:rsidP="00A7642E">
      <w:pPr>
        <w:rPr>
          <w:rFonts w:ascii="Calibri" w:eastAsia="Calibri" w:hAnsi="Calibri" w:cs="Calibri"/>
        </w:rPr>
      </w:pPr>
      <w:r w:rsidRPr="00A7642E">
        <w:rPr>
          <w:rFonts w:ascii="Calibri" w:eastAsia="Calibri" w:hAnsi="Calibri" w:cs="Calibri"/>
        </w:rPr>
        <w:t>The higher yielding crop had larger bulb weights, despite having similar low plant establishment, the site had scheduled irrigation on a fortnightly basis and high baseline soil fertility.  Crop utilization rates were high (estimated at more than 9</w:t>
      </w:r>
      <w:r w:rsidR="00CA7AA6">
        <w:rPr>
          <w:rFonts w:ascii="Calibri" w:eastAsia="Calibri" w:hAnsi="Calibri" w:cs="Calibri"/>
        </w:rPr>
        <w:t>0 per cent</w:t>
      </w:r>
      <w:r w:rsidRPr="00A7642E">
        <w:rPr>
          <w:rFonts w:ascii="Calibri" w:eastAsia="Calibri" w:hAnsi="Calibri" w:cs="Calibri"/>
        </w:rPr>
        <w:t>).  The high utilization rates had been driven by the high percentage of the bulbs that are above ground (77</w:t>
      </w:r>
      <w:r w:rsidR="00CA7AA6">
        <w:rPr>
          <w:rFonts w:ascii="Calibri" w:eastAsia="Calibri" w:hAnsi="Calibri" w:cs="Calibri"/>
        </w:rPr>
        <w:t xml:space="preserve"> per cent</w:t>
      </w:r>
      <w:r w:rsidRPr="00A7642E">
        <w:rPr>
          <w:rFonts w:ascii="Calibri" w:eastAsia="Calibri" w:hAnsi="Calibri" w:cs="Calibri"/>
        </w:rPr>
        <w:t xml:space="preserve">) – as the bulbs mature the percentage above ground increased, with bulbs being easily knocked over and removed from the ground at grazing. </w:t>
      </w:r>
    </w:p>
    <w:p w14:paraId="2D94652C" w14:textId="0876000D" w:rsidR="00A7642E" w:rsidRPr="00A7642E" w:rsidRDefault="00A7642E" w:rsidP="00A7642E">
      <w:pPr>
        <w:autoSpaceDE w:val="0"/>
        <w:autoSpaceDN w:val="0"/>
        <w:adjustRightInd w:val="0"/>
        <w:spacing w:after="0" w:line="240" w:lineRule="auto"/>
        <w:rPr>
          <w:rFonts w:ascii="Calibri" w:eastAsiaTheme="minorEastAsia" w:hAnsi="Calibri" w:cs="Calibri"/>
        </w:rPr>
      </w:pPr>
      <w:r w:rsidRPr="00A7642E">
        <w:rPr>
          <w:rFonts w:ascii="Calibri" w:hAnsi="Calibri" w:cs="Calibri"/>
          <w:b/>
          <w:bCs/>
        </w:rPr>
        <w:t xml:space="preserve">Key </w:t>
      </w:r>
      <w:r w:rsidR="0072378F">
        <w:rPr>
          <w:rFonts w:ascii="Calibri" w:hAnsi="Calibri" w:cs="Calibri"/>
          <w:b/>
          <w:bCs/>
        </w:rPr>
        <w:t>o</w:t>
      </w:r>
      <w:r w:rsidRPr="00A7642E">
        <w:rPr>
          <w:rFonts w:ascii="Calibri" w:hAnsi="Calibri" w:cs="Calibri"/>
          <w:b/>
          <w:bCs/>
        </w:rPr>
        <w:t xml:space="preserve">utcomes </w:t>
      </w:r>
    </w:p>
    <w:p w14:paraId="30FA017B" w14:textId="77777777" w:rsidR="00A7642E" w:rsidRPr="00A7642E" w:rsidRDefault="00A7642E" w:rsidP="00A7642E">
      <w:pPr>
        <w:pStyle w:val="ListParagraph"/>
        <w:numPr>
          <w:ilvl w:val="0"/>
          <w:numId w:val="7"/>
        </w:numPr>
        <w:ind w:left="709"/>
        <w:rPr>
          <w:rFonts w:ascii="Calibri" w:hAnsi="Calibri" w:cs="Calibri"/>
        </w:rPr>
      </w:pPr>
      <w:r w:rsidRPr="00A7642E">
        <w:rPr>
          <w:rFonts w:ascii="Calibri" w:hAnsi="Calibri" w:cs="Calibri"/>
        </w:rPr>
        <w:t xml:space="preserve">The upfront costs of seed, chemical and fertiliser mean that fodder beet is an expensive crop to establish.  Anything less than a 10 t DM/ha yield and grain will probably be a cheaper source of energy. </w:t>
      </w:r>
    </w:p>
    <w:p w14:paraId="0217A3E1" w14:textId="1BE8BE10" w:rsidR="00A7642E" w:rsidRPr="00A7642E" w:rsidRDefault="00A7642E" w:rsidP="00A7642E">
      <w:pPr>
        <w:pStyle w:val="ListParagraph"/>
        <w:numPr>
          <w:ilvl w:val="0"/>
          <w:numId w:val="7"/>
        </w:numPr>
        <w:rPr>
          <w:rFonts w:ascii="Calibri" w:hAnsi="Calibri" w:cs="Calibri"/>
        </w:rPr>
      </w:pPr>
      <w:r w:rsidRPr="00A7642E">
        <w:rPr>
          <w:rFonts w:ascii="Calibri" w:hAnsi="Calibri" w:cs="Calibri"/>
        </w:rPr>
        <w:t xml:space="preserve">Despite using a precision seeder, </w:t>
      </w:r>
      <w:r w:rsidR="00A467FB" w:rsidRPr="00A7642E">
        <w:rPr>
          <w:rFonts w:ascii="Calibri" w:hAnsi="Calibri" w:cs="Calibri"/>
        </w:rPr>
        <w:t>all</w:t>
      </w:r>
      <w:r w:rsidRPr="00A7642E">
        <w:rPr>
          <w:rFonts w:ascii="Calibri" w:hAnsi="Calibri" w:cs="Calibri"/>
        </w:rPr>
        <w:t xml:space="preserve"> our demonstration crops had low plant establishment rates (despite having viable seed).  Sowing into an appropriate seedbed with correct depth control appears to be critical.</w:t>
      </w:r>
    </w:p>
    <w:p w14:paraId="5FF69A32" w14:textId="77777777" w:rsidR="00A7642E" w:rsidRPr="00A7642E" w:rsidRDefault="00A7642E" w:rsidP="00A7642E">
      <w:pPr>
        <w:pStyle w:val="ListParagraph"/>
        <w:numPr>
          <w:ilvl w:val="0"/>
          <w:numId w:val="7"/>
        </w:numPr>
        <w:rPr>
          <w:rFonts w:ascii="Calibri" w:hAnsi="Calibri" w:cs="Calibri"/>
        </w:rPr>
      </w:pPr>
      <w:r w:rsidRPr="00A7642E">
        <w:rPr>
          <w:rFonts w:ascii="Calibri" w:hAnsi="Calibri" w:cs="Calibri"/>
        </w:rPr>
        <w:t xml:space="preserve">Based on variable input costs and feed quality, a 12.4 t DM/ha fodder beet crop had the same cost of production as a 6 t DM/ha millet crop. </w:t>
      </w:r>
    </w:p>
    <w:p w14:paraId="1286577F" w14:textId="77777777" w:rsidR="00A7642E" w:rsidRPr="00A7642E" w:rsidRDefault="00A7642E" w:rsidP="00A7642E">
      <w:pPr>
        <w:pStyle w:val="ListParagraph"/>
        <w:numPr>
          <w:ilvl w:val="0"/>
          <w:numId w:val="7"/>
        </w:numPr>
        <w:rPr>
          <w:rFonts w:ascii="Calibri" w:hAnsi="Calibri" w:cs="Calibri"/>
        </w:rPr>
      </w:pPr>
      <w:r w:rsidRPr="00A7642E">
        <w:rPr>
          <w:rFonts w:ascii="Calibri" w:hAnsi="Calibri" w:cs="Calibri"/>
        </w:rPr>
        <w:t>Group participants reported an increase in knowledge and skills associated with assessing fodder beet, but the overall attitude towards fodder beet declined.  Only one of the three producers that hosted demonstration sites was entertaining the idea of sowing fodder beet again.</w:t>
      </w:r>
    </w:p>
    <w:p w14:paraId="46D759C2" w14:textId="0A1EB547" w:rsidR="00A7642E" w:rsidRPr="00A7642E" w:rsidRDefault="00A7642E" w:rsidP="00A7642E">
      <w:pPr>
        <w:pStyle w:val="ListParagraph"/>
        <w:numPr>
          <w:ilvl w:val="0"/>
          <w:numId w:val="7"/>
        </w:numPr>
        <w:rPr>
          <w:rFonts w:ascii="Calibri" w:hAnsi="Calibri" w:cs="Calibri"/>
        </w:rPr>
      </w:pPr>
      <w:r w:rsidRPr="00A7642E">
        <w:rPr>
          <w:rFonts w:ascii="Calibri" w:hAnsi="Calibri" w:cs="Calibri"/>
          <w:iCs/>
        </w:rPr>
        <w:t>Our results indicate</w:t>
      </w:r>
      <w:r w:rsidR="00570DF8">
        <w:rPr>
          <w:rFonts w:ascii="Calibri" w:hAnsi="Calibri" w:cs="Calibri"/>
          <w:iCs/>
        </w:rPr>
        <w:t xml:space="preserve">d limited potential </w:t>
      </w:r>
      <w:r w:rsidR="00125EE8">
        <w:rPr>
          <w:rFonts w:ascii="Calibri" w:hAnsi="Calibri" w:cs="Calibri"/>
          <w:iCs/>
        </w:rPr>
        <w:t>for fodder beet</w:t>
      </w:r>
      <w:r w:rsidRPr="00A7642E">
        <w:rPr>
          <w:rFonts w:ascii="Calibri" w:hAnsi="Calibri" w:cs="Calibri"/>
          <w:iCs/>
        </w:rPr>
        <w:t xml:space="preserve"> to fill the autumn/winter feed gap in the North East and </w:t>
      </w:r>
      <w:r w:rsidR="00125EE8">
        <w:rPr>
          <w:rFonts w:ascii="Calibri" w:hAnsi="Calibri" w:cs="Calibri"/>
          <w:iCs/>
        </w:rPr>
        <w:t>U</w:t>
      </w:r>
      <w:r w:rsidRPr="00A7642E">
        <w:rPr>
          <w:rFonts w:ascii="Calibri" w:hAnsi="Calibri" w:cs="Calibri"/>
          <w:iCs/>
        </w:rPr>
        <w:t>pper Murray areas of Victoria</w:t>
      </w:r>
      <w:r w:rsidR="00125EE8">
        <w:rPr>
          <w:rFonts w:ascii="Calibri" w:hAnsi="Calibri" w:cs="Calibri"/>
          <w:iCs/>
        </w:rPr>
        <w:t>.</w:t>
      </w:r>
      <w:r w:rsidRPr="00A7642E">
        <w:rPr>
          <w:rFonts w:ascii="Calibri" w:hAnsi="Calibri" w:cs="Calibri"/>
          <w:iCs/>
        </w:rPr>
        <w:t xml:space="preserve">  Poor plant establishment and competition from weeds significantly reduced crop yields.  These low yields combined with high up front establishment costs has resulted in a commercially unviable cost of production for two of three sites.</w:t>
      </w:r>
    </w:p>
    <w:p w14:paraId="4E9B5146" w14:textId="77777777" w:rsidR="00A7642E" w:rsidRPr="00A7642E" w:rsidRDefault="00A7642E" w:rsidP="00A7642E">
      <w:pPr>
        <w:autoSpaceDE w:val="0"/>
        <w:autoSpaceDN w:val="0"/>
        <w:adjustRightInd w:val="0"/>
        <w:spacing w:after="0" w:line="240" w:lineRule="auto"/>
        <w:rPr>
          <w:rFonts w:ascii="Calibri" w:hAnsi="Calibri" w:cs="Calibri"/>
        </w:rPr>
      </w:pPr>
      <w:r w:rsidRPr="00A7642E">
        <w:rPr>
          <w:rFonts w:ascii="Calibri" w:hAnsi="Calibri" w:cs="Calibri"/>
          <w:b/>
          <w:bCs/>
        </w:rPr>
        <w:t>Things to consider</w:t>
      </w:r>
    </w:p>
    <w:p w14:paraId="69C02D20" w14:textId="78532114" w:rsidR="00505305" w:rsidRDefault="00505305" w:rsidP="00A7642E">
      <w:pPr>
        <w:pStyle w:val="ListParagraph"/>
        <w:numPr>
          <w:ilvl w:val="0"/>
          <w:numId w:val="6"/>
        </w:numPr>
        <w:rPr>
          <w:rFonts w:ascii="Calibri" w:hAnsi="Calibri" w:cs="Calibri"/>
        </w:rPr>
      </w:pPr>
      <w:r>
        <w:rPr>
          <w:rFonts w:ascii="Calibri" w:hAnsi="Calibri" w:cs="Calibri"/>
        </w:rPr>
        <w:t xml:space="preserve">Common fodder beet herbicides are more frequently used in market gardening applications than broadacre </w:t>
      </w:r>
      <w:r w:rsidR="003E036F">
        <w:rPr>
          <w:rFonts w:ascii="Calibri" w:hAnsi="Calibri" w:cs="Calibri"/>
        </w:rPr>
        <w:t xml:space="preserve">agriculture – make sure you have the required products on </w:t>
      </w:r>
      <w:r w:rsidR="00A467FB">
        <w:rPr>
          <w:rFonts w:ascii="Calibri" w:hAnsi="Calibri" w:cs="Calibri"/>
        </w:rPr>
        <w:t>hand and</w:t>
      </w:r>
      <w:r w:rsidR="003E036F">
        <w:rPr>
          <w:rFonts w:ascii="Calibri" w:hAnsi="Calibri" w:cs="Calibri"/>
        </w:rPr>
        <w:t xml:space="preserve"> order them early </w:t>
      </w:r>
      <w:r w:rsidR="006B4FE1">
        <w:rPr>
          <w:rFonts w:ascii="Calibri" w:hAnsi="Calibri" w:cs="Calibri"/>
        </w:rPr>
        <w:t>as sourcing chemicals can be difficult.</w:t>
      </w:r>
    </w:p>
    <w:p w14:paraId="282906CF" w14:textId="028C97B9" w:rsidR="001E768B" w:rsidRPr="001E768B" w:rsidRDefault="001E768B" w:rsidP="001E768B">
      <w:pPr>
        <w:pStyle w:val="ListParagraph"/>
        <w:numPr>
          <w:ilvl w:val="0"/>
          <w:numId w:val="6"/>
        </w:numPr>
        <w:rPr>
          <w:rFonts w:ascii="Calibri" w:hAnsi="Calibri" w:cs="Calibri"/>
        </w:rPr>
      </w:pPr>
      <w:r w:rsidRPr="00A7642E">
        <w:rPr>
          <w:rFonts w:ascii="Calibri" w:hAnsi="Calibri" w:cs="Calibri"/>
        </w:rPr>
        <w:t>While the fodder beet plants are hardy and will persist, competition from weeds will significantly reduce overall crop yields.</w:t>
      </w:r>
    </w:p>
    <w:p w14:paraId="0A7E8560" w14:textId="6B24CBBB" w:rsidR="00A7642E" w:rsidRPr="00A7642E" w:rsidRDefault="00A7642E" w:rsidP="00A7642E">
      <w:pPr>
        <w:pStyle w:val="ListParagraph"/>
        <w:numPr>
          <w:ilvl w:val="0"/>
          <w:numId w:val="6"/>
        </w:numPr>
        <w:rPr>
          <w:rFonts w:ascii="Calibri" w:hAnsi="Calibri" w:cs="Calibri"/>
        </w:rPr>
      </w:pPr>
      <w:r w:rsidRPr="00A7642E">
        <w:rPr>
          <w:rFonts w:ascii="Calibri" w:hAnsi="Calibri" w:cs="Calibri"/>
        </w:rPr>
        <w:t xml:space="preserve">Fodder beet may not be a common crop in your district – a keen agronomist with </w:t>
      </w:r>
      <w:r w:rsidR="00A467FB" w:rsidRPr="00A7642E">
        <w:rPr>
          <w:rFonts w:ascii="Calibri" w:hAnsi="Calibri" w:cs="Calibri"/>
        </w:rPr>
        <w:t>first-hand</w:t>
      </w:r>
      <w:r w:rsidRPr="00A7642E">
        <w:rPr>
          <w:rFonts w:ascii="Calibri" w:hAnsi="Calibri" w:cs="Calibri"/>
        </w:rPr>
        <w:t xml:space="preserve"> experience in managing weeds within a fodder beet crop should be at the top of your phone contacts. </w:t>
      </w:r>
    </w:p>
    <w:p w14:paraId="32CF6A6D" w14:textId="77777777" w:rsidR="00A7642E" w:rsidRPr="00A7642E" w:rsidRDefault="00A7642E" w:rsidP="00A7642E">
      <w:pPr>
        <w:pStyle w:val="ListParagraph"/>
        <w:numPr>
          <w:ilvl w:val="0"/>
          <w:numId w:val="6"/>
        </w:numPr>
        <w:rPr>
          <w:rFonts w:ascii="Calibri" w:hAnsi="Calibri" w:cs="Calibri"/>
        </w:rPr>
      </w:pPr>
      <w:r w:rsidRPr="00A7642E">
        <w:rPr>
          <w:rFonts w:ascii="Calibri" w:hAnsi="Calibri" w:cs="Calibri"/>
        </w:rPr>
        <w:t>Once you get to the point of grazing fodder beet, animals need to be introduced to the crop gradually to allow rumen bacteria to adjust to the diet – much like when introducing grain into the diet of cattle.</w:t>
      </w:r>
    </w:p>
    <w:p w14:paraId="5A329410" w14:textId="77777777" w:rsidR="00A7642E" w:rsidRPr="00A7642E" w:rsidRDefault="00A7642E" w:rsidP="00A7642E">
      <w:pPr>
        <w:pStyle w:val="ListParagraph"/>
        <w:numPr>
          <w:ilvl w:val="0"/>
          <w:numId w:val="6"/>
        </w:numPr>
        <w:rPr>
          <w:rFonts w:ascii="Calibri" w:hAnsi="Calibri" w:cs="Calibri"/>
        </w:rPr>
      </w:pPr>
      <w:r w:rsidRPr="00A7642E">
        <w:rPr>
          <w:rFonts w:ascii="Calibri" w:hAnsi="Calibri" w:cs="Calibri"/>
        </w:rPr>
        <w:t>Are there other management interventions that can be investigated to minimise the impacts of the autumn/winter feed gap – such as time of calving?</w:t>
      </w:r>
    </w:p>
    <w:p w14:paraId="61671A0E" w14:textId="2725356E" w:rsidR="00A7642E" w:rsidRPr="00A7642E" w:rsidRDefault="00A7642E" w:rsidP="00A7642E">
      <w:pPr>
        <w:pStyle w:val="ListParagraph"/>
        <w:numPr>
          <w:ilvl w:val="0"/>
          <w:numId w:val="6"/>
        </w:numPr>
        <w:rPr>
          <w:rFonts w:ascii="Calibri" w:hAnsi="Calibri" w:cs="Calibri"/>
        </w:rPr>
      </w:pPr>
      <w:r w:rsidRPr="00A7642E">
        <w:rPr>
          <w:rFonts w:ascii="Calibri" w:hAnsi="Calibri" w:cs="Calibri"/>
          <w:iCs/>
        </w:rPr>
        <w:t>The potential of a high</w:t>
      </w:r>
      <w:r w:rsidR="001E7611">
        <w:rPr>
          <w:rFonts w:ascii="Calibri" w:hAnsi="Calibri" w:cs="Calibri"/>
          <w:iCs/>
        </w:rPr>
        <w:t>-</w:t>
      </w:r>
      <w:r w:rsidRPr="00A7642E">
        <w:rPr>
          <w:rFonts w:ascii="Calibri" w:hAnsi="Calibri" w:cs="Calibri"/>
          <w:iCs/>
        </w:rPr>
        <w:t>yielding high quality fodder crop that can capitalise on late spring/summer rains and sit in the paddock until required to fill the autumn/winter feed gap remains an attractive proposition.  However, the risks associated with fodder beet are not insignificant, the possibility of low yields through a combination of poor plant establishment and high weed burdens, as well as high establishment costs are major limitations to widespread uptake of the crop.</w:t>
      </w:r>
    </w:p>
    <w:p w14:paraId="735A604C" w14:textId="77777777" w:rsidR="00DF6893" w:rsidRPr="0039509F" w:rsidRDefault="00DF6893" w:rsidP="003024F1">
      <w:pPr>
        <w:rPr>
          <w:rFonts w:ascii="Calibri" w:eastAsia="Calibri" w:hAnsi="Calibri" w:cs="Calibri"/>
        </w:rPr>
      </w:pPr>
    </w:p>
    <w:p w14:paraId="2105E169" w14:textId="777C1129" w:rsidR="001C5F21" w:rsidRPr="001C5F21" w:rsidRDefault="001C5F21" w:rsidP="001C5F21">
      <w:pPr>
        <w:pStyle w:val="Agbodytext"/>
        <w:spacing w:before="120"/>
        <w:rPr>
          <w:b/>
          <w:bCs/>
          <w:caps/>
          <w:color w:val="4C7329"/>
        </w:rPr>
      </w:pPr>
      <w:r w:rsidRPr="00A71A65">
        <w:rPr>
          <w:rFonts w:asciiTheme="minorHAnsi" w:eastAsiaTheme="minorEastAsia" w:hAnsiTheme="minorHAnsi" w:cstheme="minorHAnsi"/>
          <w:sz w:val="22"/>
          <w:szCs w:val="22"/>
        </w:rPr>
        <w:lastRenderedPageBreak/>
        <w:t xml:space="preserve">For more </w:t>
      </w:r>
      <w:r>
        <w:rPr>
          <w:rFonts w:asciiTheme="minorHAnsi" w:eastAsiaTheme="minorEastAsia" w:hAnsiTheme="minorHAnsi" w:cstheme="minorHAnsi"/>
          <w:sz w:val="22"/>
          <w:szCs w:val="22"/>
        </w:rPr>
        <w:t xml:space="preserve">information, contact </w:t>
      </w:r>
      <w:r w:rsidR="00BD11A2">
        <w:rPr>
          <w:rFonts w:asciiTheme="minorHAnsi" w:eastAsiaTheme="minorEastAsia" w:hAnsiTheme="minorHAnsi" w:cstheme="minorHAnsi"/>
          <w:sz w:val="22"/>
          <w:szCs w:val="22"/>
        </w:rPr>
        <w:t>Nick Linden</w:t>
      </w:r>
      <w:r>
        <w:rPr>
          <w:rFonts w:asciiTheme="minorHAnsi" w:eastAsiaTheme="minorEastAsia" w:hAnsiTheme="minorHAnsi" w:cstheme="minorHAnsi"/>
          <w:sz w:val="22"/>
          <w:szCs w:val="22"/>
        </w:rPr>
        <w:t xml:space="preserve"> at</w:t>
      </w:r>
      <w:r w:rsidRPr="00F704C1">
        <w:rPr>
          <w:rFonts w:asciiTheme="minorHAnsi" w:eastAsiaTheme="minorEastAsia" w:hAnsiTheme="minorHAnsi" w:cstheme="minorHAnsi"/>
          <w:sz w:val="22"/>
          <w:szCs w:val="22"/>
        </w:rPr>
        <w:t xml:space="preserve"> </w:t>
      </w:r>
      <w:hyperlink r:id="rId13" w:history="1">
        <w:r w:rsidR="00EB3869" w:rsidRPr="00BF2FCB">
          <w:rPr>
            <w:rStyle w:val="Hyperlink"/>
            <w:rFonts w:asciiTheme="minorHAnsi" w:eastAsiaTheme="minorEastAsia" w:hAnsiTheme="minorHAnsi" w:cstheme="minorHAnsi"/>
            <w:sz w:val="22"/>
            <w:szCs w:val="22"/>
          </w:rPr>
          <w:t>nick.linden@agriculture.vic.gov.au</w:t>
        </w:r>
      </w:hyperlink>
      <w:r>
        <w:rPr>
          <w:rFonts w:asciiTheme="minorHAnsi" w:eastAsiaTheme="minorEastAsia" w:hAnsiTheme="minorHAnsi" w:cstheme="minorHAnsi"/>
          <w:sz w:val="22"/>
          <w:szCs w:val="22"/>
        </w:rPr>
        <w:t xml:space="preserve"> </w:t>
      </w:r>
    </w:p>
    <w:p w14:paraId="676B78CB" w14:textId="77777777" w:rsidR="001C5F21" w:rsidRDefault="001C5F21" w:rsidP="008540C5">
      <w:pPr>
        <w:pStyle w:val="Agbodytext"/>
        <w:spacing w:before="120"/>
        <w:rPr>
          <w:rStyle w:val="Heading1Char"/>
        </w:rPr>
      </w:pPr>
    </w:p>
    <w:p w14:paraId="746A521D" w14:textId="107158E1" w:rsidR="008540C5" w:rsidRPr="0077607C" w:rsidRDefault="008540C5" w:rsidP="008540C5">
      <w:pPr>
        <w:pStyle w:val="Agbodytext"/>
        <w:spacing w:before="120"/>
        <w:rPr>
          <w:rStyle w:val="Heading1Char"/>
        </w:rPr>
      </w:pPr>
      <w:r w:rsidRPr="0077607C">
        <w:rPr>
          <w:rStyle w:val="Heading1Char"/>
        </w:rPr>
        <w:t>Disclaimer</w:t>
      </w:r>
    </w:p>
    <w:p w14:paraId="2DDD1EB2" w14:textId="22D7D527" w:rsidR="008540C5" w:rsidRDefault="008540C5" w:rsidP="008540C5">
      <w:pPr>
        <w:pStyle w:val="AgVic-Imprint"/>
      </w:pPr>
      <w:r>
        <w:t xml:space="preserve">This publication may be of assistance to </w:t>
      </w:r>
      <w:r w:rsidR="00A467FB">
        <w:t>you,</w:t>
      </w:r>
      <w: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111C1487" w14:textId="4D6BA114" w:rsidR="00442F0F" w:rsidRDefault="008540C5" w:rsidP="00BF168B">
      <w:pPr>
        <w:pStyle w:val="AgVic-Imprint"/>
        <w:spacing w:after="0"/>
      </w:pPr>
      <w:r>
        <w:t>Issued</w:t>
      </w:r>
      <w:r w:rsidR="00FF098A">
        <w:t xml:space="preserve"> </w:t>
      </w:r>
      <w:r w:rsidR="001E7611">
        <w:t>September</w:t>
      </w:r>
      <w:r>
        <w:t xml:space="preserve"> 2022</w:t>
      </w:r>
    </w:p>
    <w:p w14:paraId="4A676C38" w14:textId="253896E7" w:rsidR="00C636F5" w:rsidRDefault="00BF4B16" w:rsidP="0088065E">
      <w:pPr>
        <w:rPr>
          <w:rFonts w:ascii="Arial" w:hAnsi="Arial"/>
          <w:noProof/>
          <w:szCs w:val="20"/>
        </w:rPr>
      </w:pPr>
      <w:r>
        <w:rPr>
          <w:noProof/>
        </w:rPr>
        <w:drawing>
          <wp:inline distT="0" distB="0" distL="0" distR="0" wp14:anchorId="1AA5DAFA" wp14:editId="67CE5699">
            <wp:extent cx="1295400" cy="600226"/>
            <wp:effectExtent l="0" t="0" r="0" b="9525"/>
            <wp:docPr id="5" name="Picture 5" descr="M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LA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5400" cy="600226"/>
                    </a:xfrm>
                    <a:prstGeom prst="rect">
                      <a:avLst/>
                    </a:prstGeom>
                    <a:noFill/>
                    <a:ln>
                      <a:noFill/>
                    </a:ln>
                  </pic:spPr>
                </pic:pic>
              </a:graphicData>
            </a:graphic>
          </wp:inline>
        </w:drawing>
      </w:r>
      <w:r w:rsidR="001C5F21">
        <w:rPr>
          <w:noProof/>
        </w:rPr>
        <w:drawing>
          <wp:inline distT="0" distB="0" distL="0" distR="0" wp14:anchorId="490A738F" wp14:editId="3FBEF948">
            <wp:extent cx="885825" cy="969645"/>
            <wp:effectExtent l="0" t="0" r="9525" b="1905"/>
            <wp:docPr id="6" name="Picture 6" descr="Producer Demonstration S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roducer Demonstration Site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5825" cy="969645"/>
                    </a:xfrm>
                    <a:prstGeom prst="rect">
                      <a:avLst/>
                    </a:prstGeom>
                    <a:noFill/>
                    <a:ln>
                      <a:noFill/>
                    </a:ln>
                  </pic:spPr>
                </pic:pic>
              </a:graphicData>
            </a:graphic>
          </wp:inline>
        </w:drawing>
      </w:r>
    </w:p>
    <w:p w14:paraId="5A0E43EC" w14:textId="7C5E9BAD" w:rsidR="008B4E11" w:rsidRDefault="001C5F21" w:rsidP="00D80F6E">
      <w:pPr>
        <w:rPr>
          <w:rFonts w:ascii="Arial" w:hAnsi="Arial"/>
          <w:noProof/>
          <w:szCs w:val="20"/>
        </w:rPr>
      </w:pPr>
      <w:r>
        <w:rPr>
          <w:noProof/>
          <w:sz w:val="20"/>
          <w:szCs w:val="20"/>
        </w:rPr>
        <w:drawing>
          <wp:inline distT="0" distB="0" distL="0" distR="0" wp14:anchorId="65274E0D" wp14:editId="5FE8B646">
            <wp:extent cx="5836920" cy="962660"/>
            <wp:effectExtent l="0" t="0" r="0" b="8890"/>
            <wp:docPr id="14" name="Picture 14" descr="Logo, Best Wool Best Lamb&#10;Logo, Better Beef&#10;Logo, AWI, Australian Wool Innovation Limited&#10;Logo, Agricultu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Best Wool Best Lamb&#10;Logo, Better Beef&#10;Logo, AWI, Australian Wool Innovation Limited&#10;Logo, Agriculture Victoria"/>
                    <pic:cNvPicPr/>
                  </pic:nvPicPr>
                  <pic:blipFill>
                    <a:blip r:embed="rId16">
                      <a:extLst>
                        <a:ext uri="{28A0092B-C50C-407E-A947-70E740481C1C}">
                          <a14:useLocalDpi xmlns:a14="http://schemas.microsoft.com/office/drawing/2010/main" val="0"/>
                        </a:ext>
                      </a:extLst>
                    </a:blip>
                    <a:stretch>
                      <a:fillRect/>
                    </a:stretch>
                  </pic:blipFill>
                  <pic:spPr>
                    <a:xfrm>
                      <a:off x="0" y="0"/>
                      <a:ext cx="5836920" cy="962660"/>
                    </a:xfrm>
                    <a:prstGeom prst="rect">
                      <a:avLst/>
                    </a:prstGeom>
                  </pic:spPr>
                </pic:pic>
              </a:graphicData>
            </a:graphic>
          </wp:inline>
        </w:drawing>
      </w:r>
    </w:p>
    <w:sectPr w:rsidR="008B4E11" w:rsidSect="00013067">
      <w:headerReference w:type="even" r:id="rId17"/>
      <w:headerReference w:type="default" r:id="rId18"/>
      <w:footerReference w:type="even" r:id="rId19"/>
      <w:footerReference w:type="default" r:id="rId20"/>
      <w:headerReference w:type="first" r:id="rId21"/>
      <w:footerReference w:type="first" r:id="rId22"/>
      <w:pgSz w:w="11906" w:h="16838"/>
      <w:pgMar w:top="11" w:right="1274" w:bottom="142"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0D9B0" w14:textId="77777777" w:rsidR="005808CF" w:rsidRDefault="005808CF" w:rsidP="001D6C44">
      <w:pPr>
        <w:spacing w:after="0" w:line="240" w:lineRule="auto"/>
      </w:pPr>
      <w:r>
        <w:separator/>
      </w:r>
    </w:p>
  </w:endnote>
  <w:endnote w:type="continuationSeparator" w:id="0">
    <w:p w14:paraId="0017D0E6" w14:textId="77777777" w:rsidR="005808CF" w:rsidRDefault="005808CF" w:rsidP="001D6C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SemiBold">
    <w:altName w:val="Calibri"/>
    <w:charset w:val="00"/>
    <w:family w:val="auto"/>
    <w:pitch w:val="variable"/>
    <w:sig w:usb0="00000001" w:usb1="00000000" w:usb2="00000000" w:usb3="00000000" w:csb0="00000093"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VIC">
    <w:panose1 w:val="000005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E9F11" w14:textId="77777777" w:rsidR="009E7CAC" w:rsidRDefault="009E7C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ABE54" w14:textId="625A45C0" w:rsidR="00E02736" w:rsidRDefault="009E7CAC">
    <w:pPr>
      <w:pStyle w:val="Footer"/>
    </w:pPr>
    <w:r>
      <w:rPr>
        <w:noProof/>
      </w:rPr>
      <mc:AlternateContent>
        <mc:Choice Requires="wps">
          <w:drawing>
            <wp:anchor distT="0" distB="0" distL="114300" distR="114300" simplePos="0" relativeHeight="251661312" behindDoc="0" locked="0" layoutInCell="0" allowOverlap="1" wp14:anchorId="3C32BAC8" wp14:editId="35FAAACB">
              <wp:simplePos x="0" y="0"/>
              <wp:positionH relativeFrom="page">
                <wp:posOffset>0</wp:posOffset>
              </wp:positionH>
              <wp:positionV relativeFrom="page">
                <wp:posOffset>10248900</wp:posOffset>
              </wp:positionV>
              <wp:extent cx="7560310" cy="252095"/>
              <wp:effectExtent l="0" t="0" r="0" b="14605"/>
              <wp:wrapNone/>
              <wp:docPr id="2" name="MSIPCMcaaf449593794441f9b4cbc7" descr="{&quot;HashCode&quot;:37626020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95B0A0" w14:textId="6FF1AA8E" w:rsidR="009E7CAC" w:rsidRPr="009E7CAC" w:rsidRDefault="009E7CAC" w:rsidP="009E7CAC">
                          <w:pPr>
                            <w:spacing w:after="0"/>
                            <w:jc w:val="center"/>
                            <w:rPr>
                              <w:rFonts w:ascii="Arial" w:hAnsi="Arial" w:cs="Arial"/>
                              <w:color w:val="000000"/>
                              <w:sz w:val="24"/>
                            </w:rPr>
                          </w:pPr>
                          <w:r w:rsidRPr="009E7CAC">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C32BAC8" id="_x0000_t202" coordsize="21600,21600" o:spt="202" path="m,l,21600r21600,l21600,xe">
              <v:stroke joinstyle="miter"/>
              <v:path gradientshapeok="t" o:connecttype="rect"/>
            </v:shapetype>
            <v:shape id="MSIPCMcaaf449593794441f9b4cbc7" o:spid="_x0000_s1027" type="#_x0000_t202" alt="{&quot;HashCode&quot;:376260202,&quot;Height&quot;:841.0,&quot;Width&quot;:595.0,&quot;Placement&quot;:&quot;Footer&quot;,&quot;Index&quot;:&quot;Primary&quot;,&quot;Section&quot;:1,&quot;Top&quot;:0.0,&quot;Left&quot;:0.0}" style="position:absolute;margin-left:0;margin-top:807pt;width:595.3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78U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" o:allowincell="f" filled="f" stroked="f" strokeweight=".5pt">
              <v:fill o:detectmouseclick="t"/>
              <v:textbox inset=",0,,0">
                <w:txbxContent>
                  <w:p w14:paraId="3695B0A0" w14:textId="6FF1AA8E" w:rsidR="009E7CAC" w:rsidRPr="009E7CAC" w:rsidRDefault="009E7CAC" w:rsidP="009E7CAC">
                    <w:pPr>
                      <w:spacing w:after="0"/>
                      <w:jc w:val="center"/>
                      <w:rPr>
                        <w:rFonts w:ascii="Arial" w:hAnsi="Arial" w:cs="Arial"/>
                        <w:color w:val="000000"/>
                        <w:sz w:val="24"/>
                      </w:rPr>
                    </w:pPr>
                    <w:r w:rsidRPr="009E7CAC">
                      <w:rPr>
                        <w:rFonts w:ascii="Arial" w:hAnsi="Arial" w:cs="Arial"/>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8FAE5" w14:textId="77777777" w:rsidR="009E7CAC" w:rsidRDefault="009E7C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3835C" w14:textId="77777777" w:rsidR="005808CF" w:rsidRDefault="005808CF" w:rsidP="001D6C44">
      <w:pPr>
        <w:spacing w:after="0" w:line="240" w:lineRule="auto"/>
      </w:pPr>
      <w:r>
        <w:separator/>
      </w:r>
    </w:p>
  </w:footnote>
  <w:footnote w:type="continuationSeparator" w:id="0">
    <w:p w14:paraId="51DDEADA" w14:textId="77777777" w:rsidR="005808CF" w:rsidRDefault="005808CF" w:rsidP="001D6C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36CC0" w14:textId="77777777" w:rsidR="009E7CAC" w:rsidRDefault="009E7C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02875" w14:textId="2D98E08F" w:rsidR="00247C05" w:rsidRDefault="009E7CAC">
    <w:pPr>
      <w:pStyle w:val="Header"/>
    </w:pPr>
    <w:r>
      <w:rPr>
        <w:noProof/>
      </w:rPr>
      <mc:AlternateContent>
        <mc:Choice Requires="wps">
          <w:drawing>
            <wp:anchor distT="0" distB="0" distL="114300" distR="114300" simplePos="0" relativeHeight="251662336" behindDoc="0" locked="0" layoutInCell="0" allowOverlap="1" wp14:anchorId="5CEBAA2F" wp14:editId="60326B62">
              <wp:simplePos x="0" y="0"/>
              <wp:positionH relativeFrom="page">
                <wp:posOffset>0</wp:posOffset>
              </wp:positionH>
              <wp:positionV relativeFrom="page">
                <wp:posOffset>190500</wp:posOffset>
              </wp:positionV>
              <wp:extent cx="7560310" cy="252095"/>
              <wp:effectExtent l="0" t="0" r="0" b="14605"/>
              <wp:wrapNone/>
              <wp:docPr id="3" name="MSIPCM65994e50ba37bb00cb68b219" descr="{&quot;HashCode&quot;:352122633,&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E55908" w14:textId="64F21528" w:rsidR="009E7CAC" w:rsidRPr="009E7CAC" w:rsidRDefault="009E7CAC" w:rsidP="009E7CAC">
                          <w:pPr>
                            <w:spacing w:after="0"/>
                            <w:jc w:val="center"/>
                            <w:rPr>
                              <w:rFonts w:ascii="Arial" w:hAnsi="Arial" w:cs="Arial"/>
                              <w:color w:val="000000"/>
                              <w:sz w:val="24"/>
                            </w:rPr>
                          </w:pPr>
                          <w:r w:rsidRPr="009E7CAC">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CEBAA2F" id="_x0000_t202" coordsize="21600,21600" o:spt="202" path="m,l,21600r21600,l21600,xe">
              <v:stroke joinstyle="miter"/>
              <v:path gradientshapeok="t" o:connecttype="rect"/>
            </v:shapetype>
            <v:shape id="MSIPCM65994e50ba37bb00cb68b219" o:spid="_x0000_s1026" type="#_x0000_t202" alt="{&quot;HashCode&quot;:352122633,&quot;Height&quot;:841.0,&quot;Width&quot;:595.0,&quot;Placement&quot;:&quot;Header&quot;,&quot;Index&quot;:&quot;Primary&quot;,&quot;Section&quot;:1,&quot;Top&quot;:0.0,&quot;Left&quot;:0.0}" style="position:absolute;margin-left:0;margin-top:15pt;width:595.3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fill o:detectmouseclick="t"/>
              <v:textbox inset=",0,,0">
                <w:txbxContent>
                  <w:p w14:paraId="6EE55908" w14:textId="64F21528" w:rsidR="009E7CAC" w:rsidRPr="009E7CAC" w:rsidRDefault="009E7CAC" w:rsidP="009E7CAC">
                    <w:pPr>
                      <w:spacing w:after="0"/>
                      <w:jc w:val="center"/>
                      <w:rPr>
                        <w:rFonts w:ascii="Arial" w:hAnsi="Arial" w:cs="Arial"/>
                        <w:color w:val="000000"/>
                        <w:sz w:val="24"/>
                      </w:rPr>
                    </w:pPr>
                    <w:r w:rsidRPr="009E7CAC">
                      <w:rPr>
                        <w:rFonts w:ascii="Arial" w:hAnsi="Arial" w:cs="Arial"/>
                        <w:color w:val="000000"/>
                        <w:sz w:val="24"/>
                      </w:rPr>
                      <w:t>OFFICIAL</w:t>
                    </w:r>
                  </w:p>
                </w:txbxContent>
              </v:textbox>
              <w10:wrap anchorx="page" anchory="page"/>
            </v:shape>
          </w:pict>
        </mc:Fallback>
      </mc:AlternateContent>
    </w:r>
    <w:r w:rsidR="001C1BA4" w:rsidRPr="001C1BA4">
      <w:rPr>
        <w:noProof/>
      </w:rPr>
      <mc:AlternateContent>
        <mc:Choice Requires="wps">
          <w:drawing>
            <wp:anchor distT="0" distB="0" distL="114300" distR="114300" simplePos="0" relativeHeight="251660288" behindDoc="0" locked="0" layoutInCell="1" allowOverlap="1" wp14:anchorId="3AB1A79E" wp14:editId="6789C7B8">
              <wp:simplePos x="0" y="0"/>
              <wp:positionH relativeFrom="column">
                <wp:posOffset>-803275</wp:posOffset>
              </wp:positionH>
              <wp:positionV relativeFrom="paragraph">
                <wp:posOffset>-140970</wp:posOffset>
              </wp:positionV>
              <wp:extent cx="7346950" cy="755015"/>
              <wp:effectExtent l="0" t="0" r="0" b="0"/>
              <wp:wrapNone/>
              <wp:docPr id="1" name="Rectangle 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46950" cy="7550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2EE702" id="Rectangle 78" o:spid="_x0000_s1026" alt="&quot;&quot;" style="position:absolute;margin-left:-63.25pt;margin-top:-11.1pt;width:578.5pt;height:59.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" fillcolor="white [3212]"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97166" w14:textId="77777777" w:rsidR="009E7CAC" w:rsidRDefault="009E7C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816BCB"/>
    <w:multiLevelType w:val="hybridMultilevel"/>
    <w:tmpl w:val="2F6A3F08"/>
    <w:lvl w:ilvl="0" w:tplc="13F2859E">
      <w:start w:val="1"/>
      <w:numFmt w:val="bullet"/>
      <w:pStyle w:val="AgVic-SnapshotBullets"/>
      <w:lvlText w:val="●"/>
      <w:lvlJc w:val="left"/>
      <w:pPr>
        <w:ind w:left="947" w:hanging="360"/>
      </w:pPr>
      <w:rPr>
        <w:rFonts w:ascii="Arial" w:hAnsi="Aria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 w15:restartNumberingAfterBreak="0">
    <w:nsid w:val="4B48497E"/>
    <w:multiLevelType w:val="hybridMultilevel"/>
    <w:tmpl w:val="3D9E2BB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15:restartNumberingAfterBreak="0">
    <w:nsid w:val="564551FE"/>
    <w:multiLevelType w:val="hybridMultilevel"/>
    <w:tmpl w:val="63D45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9D05CBD"/>
    <w:multiLevelType w:val="hybridMultilevel"/>
    <w:tmpl w:val="0A524142"/>
    <w:lvl w:ilvl="0" w:tplc="6BC26910">
      <w:numFmt w:val="bullet"/>
      <w:lvlText w:val="•"/>
      <w:lvlJc w:val="left"/>
      <w:pPr>
        <w:ind w:left="720" w:hanging="72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83B70D8"/>
    <w:multiLevelType w:val="hybridMultilevel"/>
    <w:tmpl w:val="AEC0862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772D3C02"/>
    <w:multiLevelType w:val="hybridMultilevel"/>
    <w:tmpl w:val="AB36CC80"/>
    <w:lvl w:ilvl="0" w:tplc="6BC26910">
      <w:numFmt w:val="bullet"/>
      <w:lvlText w:val="•"/>
      <w:lvlJc w:val="left"/>
      <w:pPr>
        <w:ind w:left="720" w:hanging="72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0"/>
  </w:num>
  <w:num w:numId="3">
    <w:abstractNumId w:val="2"/>
  </w:num>
  <w:num w:numId="4">
    <w:abstractNumId w:val="0"/>
  </w:num>
  <w:num w:numId="5">
    <w:abstractNumId w:val="1"/>
  </w:num>
  <w:num w:numId="6">
    <w:abstractNumId w:val="3"/>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C44"/>
    <w:rsid w:val="00013067"/>
    <w:rsid w:val="00043716"/>
    <w:rsid w:val="0005039B"/>
    <w:rsid w:val="000553D3"/>
    <w:rsid w:val="0006446D"/>
    <w:rsid w:val="000645D6"/>
    <w:rsid w:val="00064BC2"/>
    <w:rsid w:val="00075E08"/>
    <w:rsid w:val="000B7201"/>
    <w:rsid w:val="000D0EC8"/>
    <w:rsid w:val="000D7DDD"/>
    <w:rsid w:val="000F654F"/>
    <w:rsid w:val="00100E83"/>
    <w:rsid w:val="001020AA"/>
    <w:rsid w:val="00110600"/>
    <w:rsid w:val="00117EC5"/>
    <w:rsid w:val="0012148A"/>
    <w:rsid w:val="00124674"/>
    <w:rsid w:val="00125EE8"/>
    <w:rsid w:val="00136E43"/>
    <w:rsid w:val="00140B78"/>
    <w:rsid w:val="001547C6"/>
    <w:rsid w:val="00157476"/>
    <w:rsid w:val="00161D8C"/>
    <w:rsid w:val="00182491"/>
    <w:rsid w:val="001911BD"/>
    <w:rsid w:val="00195815"/>
    <w:rsid w:val="001B3360"/>
    <w:rsid w:val="001C1BA4"/>
    <w:rsid w:val="001C21B1"/>
    <w:rsid w:val="001C5F21"/>
    <w:rsid w:val="001D5149"/>
    <w:rsid w:val="001D6C44"/>
    <w:rsid w:val="001E6563"/>
    <w:rsid w:val="001E7611"/>
    <w:rsid w:val="001E768B"/>
    <w:rsid w:val="001F00E8"/>
    <w:rsid w:val="001F6B92"/>
    <w:rsid w:val="002036EF"/>
    <w:rsid w:val="00223C8B"/>
    <w:rsid w:val="00247C05"/>
    <w:rsid w:val="0028417D"/>
    <w:rsid w:val="0029509A"/>
    <w:rsid w:val="00297C54"/>
    <w:rsid w:val="002C0640"/>
    <w:rsid w:val="002C5A41"/>
    <w:rsid w:val="002D2B9A"/>
    <w:rsid w:val="002D7127"/>
    <w:rsid w:val="002F5EE1"/>
    <w:rsid w:val="00301BDA"/>
    <w:rsid w:val="003024F1"/>
    <w:rsid w:val="003053E3"/>
    <w:rsid w:val="00320A00"/>
    <w:rsid w:val="00333016"/>
    <w:rsid w:val="00341F03"/>
    <w:rsid w:val="00362B0C"/>
    <w:rsid w:val="0039509F"/>
    <w:rsid w:val="003B04D2"/>
    <w:rsid w:val="003B5298"/>
    <w:rsid w:val="003B5470"/>
    <w:rsid w:val="003B7AC6"/>
    <w:rsid w:val="003C3AE2"/>
    <w:rsid w:val="003C45E0"/>
    <w:rsid w:val="003D2C1F"/>
    <w:rsid w:val="003D4BBB"/>
    <w:rsid w:val="003E036F"/>
    <w:rsid w:val="003F699F"/>
    <w:rsid w:val="00412F78"/>
    <w:rsid w:val="00424D96"/>
    <w:rsid w:val="00430A77"/>
    <w:rsid w:val="00432008"/>
    <w:rsid w:val="00432CB7"/>
    <w:rsid w:val="00442F0F"/>
    <w:rsid w:val="00460051"/>
    <w:rsid w:val="00471607"/>
    <w:rsid w:val="00482960"/>
    <w:rsid w:val="004B1422"/>
    <w:rsid w:val="004B6037"/>
    <w:rsid w:val="004D26C2"/>
    <w:rsid w:val="004D694C"/>
    <w:rsid w:val="004D6F70"/>
    <w:rsid w:val="004D76EC"/>
    <w:rsid w:val="004E16F8"/>
    <w:rsid w:val="00500AFA"/>
    <w:rsid w:val="00505305"/>
    <w:rsid w:val="00506505"/>
    <w:rsid w:val="00515FE6"/>
    <w:rsid w:val="00543549"/>
    <w:rsid w:val="00554FFA"/>
    <w:rsid w:val="0055779E"/>
    <w:rsid w:val="00570DF8"/>
    <w:rsid w:val="005808CF"/>
    <w:rsid w:val="005839D8"/>
    <w:rsid w:val="005D627A"/>
    <w:rsid w:val="005D749B"/>
    <w:rsid w:val="005E27C8"/>
    <w:rsid w:val="005E45FA"/>
    <w:rsid w:val="005F0B9C"/>
    <w:rsid w:val="005F617B"/>
    <w:rsid w:val="005F6D26"/>
    <w:rsid w:val="00613EDE"/>
    <w:rsid w:val="006148ED"/>
    <w:rsid w:val="00620374"/>
    <w:rsid w:val="00632FE3"/>
    <w:rsid w:val="00635172"/>
    <w:rsid w:val="00641F40"/>
    <w:rsid w:val="0065626B"/>
    <w:rsid w:val="00672C77"/>
    <w:rsid w:val="006944FA"/>
    <w:rsid w:val="006A6128"/>
    <w:rsid w:val="006B4FE1"/>
    <w:rsid w:val="006B7F39"/>
    <w:rsid w:val="006C24AB"/>
    <w:rsid w:val="006F6471"/>
    <w:rsid w:val="0072378F"/>
    <w:rsid w:val="0073669F"/>
    <w:rsid w:val="00745E90"/>
    <w:rsid w:val="007532F6"/>
    <w:rsid w:val="00753AD0"/>
    <w:rsid w:val="00765601"/>
    <w:rsid w:val="00765E65"/>
    <w:rsid w:val="00767D56"/>
    <w:rsid w:val="00781212"/>
    <w:rsid w:val="00782267"/>
    <w:rsid w:val="00790524"/>
    <w:rsid w:val="00790AEF"/>
    <w:rsid w:val="007964CC"/>
    <w:rsid w:val="00797826"/>
    <w:rsid w:val="00797BBE"/>
    <w:rsid w:val="007C00E0"/>
    <w:rsid w:val="007C349E"/>
    <w:rsid w:val="007D0746"/>
    <w:rsid w:val="007D70FB"/>
    <w:rsid w:val="007E2415"/>
    <w:rsid w:val="007F13E1"/>
    <w:rsid w:val="007F6E15"/>
    <w:rsid w:val="008042E7"/>
    <w:rsid w:val="008117EE"/>
    <w:rsid w:val="00820DFB"/>
    <w:rsid w:val="00823AC3"/>
    <w:rsid w:val="008467BD"/>
    <w:rsid w:val="008540C5"/>
    <w:rsid w:val="00854E82"/>
    <w:rsid w:val="00857F90"/>
    <w:rsid w:val="008657D6"/>
    <w:rsid w:val="0088065E"/>
    <w:rsid w:val="008B1CE2"/>
    <w:rsid w:val="008B4E11"/>
    <w:rsid w:val="008C386D"/>
    <w:rsid w:val="008F01DB"/>
    <w:rsid w:val="009023C1"/>
    <w:rsid w:val="00941E06"/>
    <w:rsid w:val="00970965"/>
    <w:rsid w:val="00987FC9"/>
    <w:rsid w:val="00992737"/>
    <w:rsid w:val="009942E1"/>
    <w:rsid w:val="009942E7"/>
    <w:rsid w:val="00995145"/>
    <w:rsid w:val="009A4BCF"/>
    <w:rsid w:val="009B1DAE"/>
    <w:rsid w:val="009B20C4"/>
    <w:rsid w:val="009E4AD4"/>
    <w:rsid w:val="009E7CAC"/>
    <w:rsid w:val="009F2B9E"/>
    <w:rsid w:val="009F5DFE"/>
    <w:rsid w:val="00A11024"/>
    <w:rsid w:val="00A1297A"/>
    <w:rsid w:val="00A17CC9"/>
    <w:rsid w:val="00A467FB"/>
    <w:rsid w:val="00A65C86"/>
    <w:rsid w:val="00A72CA0"/>
    <w:rsid w:val="00A7642E"/>
    <w:rsid w:val="00A77FF4"/>
    <w:rsid w:val="00A821E5"/>
    <w:rsid w:val="00A8582C"/>
    <w:rsid w:val="00AC28ED"/>
    <w:rsid w:val="00AC6799"/>
    <w:rsid w:val="00AD1A4B"/>
    <w:rsid w:val="00B068B3"/>
    <w:rsid w:val="00B078C1"/>
    <w:rsid w:val="00B267EB"/>
    <w:rsid w:val="00B31135"/>
    <w:rsid w:val="00B32E9F"/>
    <w:rsid w:val="00B374BC"/>
    <w:rsid w:val="00B50D6F"/>
    <w:rsid w:val="00B65239"/>
    <w:rsid w:val="00B7610D"/>
    <w:rsid w:val="00BB35DC"/>
    <w:rsid w:val="00BD11A2"/>
    <w:rsid w:val="00BE2EDC"/>
    <w:rsid w:val="00BE7F65"/>
    <w:rsid w:val="00BF168B"/>
    <w:rsid w:val="00BF4B16"/>
    <w:rsid w:val="00C066C7"/>
    <w:rsid w:val="00C1269B"/>
    <w:rsid w:val="00C12BE3"/>
    <w:rsid w:val="00C15C7C"/>
    <w:rsid w:val="00C209D2"/>
    <w:rsid w:val="00C52B65"/>
    <w:rsid w:val="00C52E69"/>
    <w:rsid w:val="00C530BB"/>
    <w:rsid w:val="00C634EB"/>
    <w:rsid w:val="00C636F5"/>
    <w:rsid w:val="00C638B7"/>
    <w:rsid w:val="00C707FA"/>
    <w:rsid w:val="00C77C69"/>
    <w:rsid w:val="00C916B6"/>
    <w:rsid w:val="00C97FB0"/>
    <w:rsid w:val="00CA1B06"/>
    <w:rsid w:val="00CA7AA6"/>
    <w:rsid w:val="00CB0834"/>
    <w:rsid w:val="00CB1D9E"/>
    <w:rsid w:val="00CC12D3"/>
    <w:rsid w:val="00CC74E5"/>
    <w:rsid w:val="00D02421"/>
    <w:rsid w:val="00D1116A"/>
    <w:rsid w:val="00D1253B"/>
    <w:rsid w:val="00D21D8D"/>
    <w:rsid w:val="00D333BE"/>
    <w:rsid w:val="00D420E1"/>
    <w:rsid w:val="00D513AC"/>
    <w:rsid w:val="00D639AD"/>
    <w:rsid w:val="00D670B7"/>
    <w:rsid w:val="00D6752F"/>
    <w:rsid w:val="00D76A19"/>
    <w:rsid w:val="00D80F6E"/>
    <w:rsid w:val="00D84030"/>
    <w:rsid w:val="00D92A7D"/>
    <w:rsid w:val="00D93DB8"/>
    <w:rsid w:val="00DA7EDE"/>
    <w:rsid w:val="00DB504E"/>
    <w:rsid w:val="00DB6AF9"/>
    <w:rsid w:val="00DC007D"/>
    <w:rsid w:val="00DE35C4"/>
    <w:rsid w:val="00DE4FE9"/>
    <w:rsid w:val="00DF6893"/>
    <w:rsid w:val="00E02736"/>
    <w:rsid w:val="00E03F6E"/>
    <w:rsid w:val="00E2205C"/>
    <w:rsid w:val="00E264A2"/>
    <w:rsid w:val="00E33224"/>
    <w:rsid w:val="00E338B2"/>
    <w:rsid w:val="00E53A5B"/>
    <w:rsid w:val="00E61134"/>
    <w:rsid w:val="00E67A06"/>
    <w:rsid w:val="00EA7CAB"/>
    <w:rsid w:val="00EB3869"/>
    <w:rsid w:val="00EF7E08"/>
    <w:rsid w:val="00F16E2B"/>
    <w:rsid w:val="00F328EF"/>
    <w:rsid w:val="00F34991"/>
    <w:rsid w:val="00F47457"/>
    <w:rsid w:val="00F5067B"/>
    <w:rsid w:val="00F96497"/>
    <w:rsid w:val="00FB1054"/>
    <w:rsid w:val="00FC6A47"/>
    <w:rsid w:val="00FF098A"/>
    <w:rsid w:val="00FF4A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2DBFC"/>
  <w15:chartTrackingRefBased/>
  <w15:docId w15:val="{8B41C71C-B30B-4418-959A-F68594098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3A5B"/>
    <w:pPr>
      <w:spacing w:before="480" w:after="220" w:line="220" w:lineRule="exact"/>
      <w:outlineLvl w:val="0"/>
    </w:pPr>
    <w:rPr>
      <w:rFonts w:ascii="Arial" w:hAnsi="Arial" w:cs="VIC-SemiBold"/>
      <w:b/>
      <w:bCs/>
      <w:caps/>
      <w:color w:val="4C7329"/>
      <w:szCs w:val="5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6C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6C44"/>
  </w:style>
  <w:style w:type="paragraph" w:styleId="Footer">
    <w:name w:val="footer"/>
    <w:basedOn w:val="Normal"/>
    <w:link w:val="FooterChar"/>
    <w:uiPriority w:val="99"/>
    <w:unhideWhenUsed/>
    <w:rsid w:val="001D6C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6C44"/>
  </w:style>
  <w:style w:type="paragraph" w:customStyle="1" w:styleId="AgVic-MainHeading">
    <w:name w:val="AgVic - Main Heading"/>
    <w:basedOn w:val="Normal"/>
    <w:qFormat/>
    <w:rsid w:val="001D6C44"/>
    <w:pPr>
      <w:tabs>
        <w:tab w:val="left" w:pos="3495"/>
      </w:tabs>
      <w:autoSpaceDE w:val="0"/>
      <w:autoSpaceDN w:val="0"/>
      <w:adjustRightInd w:val="0"/>
      <w:spacing w:after="0" w:line="240" w:lineRule="auto"/>
      <w:ind w:left="-2948"/>
      <w:textAlignment w:val="center"/>
    </w:pPr>
    <w:rPr>
      <w:rFonts w:ascii="Arial" w:eastAsia="Arial Unicode MS" w:hAnsi="Arial" w:cs="Arial"/>
      <w:b/>
      <w:bCs/>
      <w:color w:val="FFFFFF" w:themeColor="background1"/>
      <w:sz w:val="36"/>
      <w:szCs w:val="36"/>
      <w:lang w:val="en-US" w:eastAsia="ja-JP"/>
      <w14:textOutline w14:w="9525" w14:cap="flat" w14:cmpd="sng" w14:algn="ctr">
        <w14:noFill/>
        <w14:prstDash w14:val="solid"/>
        <w14:round/>
      </w14:textOutline>
    </w:rPr>
  </w:style>
  <w:style w:type="paragraph" w:styleId="BalloonText">
    <w:name w:val="Balloon Text"/>
    <w:basedOn w:val="Normal"/>
    <w:link w:val="BalloonTextChar"/>
    <w:uiPriority w:val="99"/>
    <w:semiHidden/>
    <w:unhideWhenUsed/>
    <w:rsid w:val="001D6C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6C44"/>
    <w:rPr>
      <w:rFonts w:ascii="Segoe UI" w:hAnsi="Segoe UI" w:cs="Segoe UI"/>
      <w:sz w:val="18"/>
      <w:szCs w:val="18"/>
    </w:rPr>
  </w:style>
  <w:style w:type="paragraph" w:customStyle="1" w:styleId="AgVic-SnapshotBody">
    <w:name w:val="AgVic - Snapshot Body"/>
    <w:qFormat/>
    <w:rsid w:val="00E2205C"/>
    <w:pPr>
      <w:spacing w:after="60"/>
    </w:pPr>
    <w:rPr>
      <w:rFonts w:ascii="Arial" w:eastAsiaTheme="minorEastAsia" w:hAnsi="Arial" w:cs="Arial"/>
      <w:color w:val="4472C4" w:themeColor="accent1"/>
      <w:sz w:val="20"/>
      <w:szCs w:val="20"/>
      <w:lang w:val="en-US" w:eastAsia="ja-JP"/>
    </w:rPr>
  </w:style>
  <w:style w:type="paragraph" w:customStyle="1" w:styleId="AgVic-SnapshotBullets">
    <w:name w:val="AgVic - Snapshot Bullets"/>
    <w:qFormat/>
    <w:rsid w:val="00E2205C"/>
    <w:pPr>
      <w:numPr>
        <w:numId w:val="1"/>
      </w:numPr>
      <w:spacing w:after="60"/>
    </w:pPr>
    <w:rPr>
      <w:rFonts w:ascii="Arial" w:eastAsiaTheme="minorEastAsia" w:hAnsi="Arial" w:cs="Arial"/>
      <w:color w:val="4472C4" w:themeColor="accent1"/>
      <w:sz w:val="20"/>
      <w:szCs w:val="20"/>
      <w:lang w:val="en-US" w:eastAsia="ja-JP"/>
    </w:rPr>
  </w:style>
  <w:style w:type="character" w:styleId="Hyperlink">
    <w:name w:val="Hyperlink"/>
    <w:basedOn w:val="DefaultParagraphFont"/>
    <w:uiPriority w:val="99"/>
    <w:unhideWhenUsed/>
    <w:rsid w:val="008657D6"/>
    <w:rPr>
      <w:color w:val="0563C1" w:themeColor="hyperlink"/>
      <w:u w:val="single"/>
    </w:rPr>
  </w:style>
  <w:style w:type="paragraph" w:customStyle="1" w:styleId="AgVic-Imprint">
    <w:name w:val="AgVic - Imprint"/>
    <w:rsid w:val="008657D6"/>
    <w:pPr>
      <w:spacing w:after="60"/>
    </w:pPr>
    <w:rPr>
      <w:rFonts w:ascii="Arial" w:eastAsiaTheme="minorEastAsia" w:hAnsi="Arial" w:cs="Arial"/>
      <w:color w:val="000000"/>
      <w:sz w:val="16"/>
      <w:szCs w:val="20"/>
      <w:lang w:val="en-US" w:eastAsia="ja-JP"/>
    </w:rPr>
  </w:style>
  <w:style w:type="paragraph" w:customStyle="1" w:styleId="AgVic-ImprintHeading">
    <w:name w:val="AgVic - Imprint Heading"/>
    <w:basedOn w:val="AgVic-Imprint"/>
    <w:rsid w:val="008657D6"/>
    <w:pPr>
      <w:spacing w:after="0"/>
    </w:pPr>
    <w:rPr>
      <w:b/>
      <w:bCs/>
    </w:rPr>
  </w:style>
  <w:style w:type="table" w:customStyle="1" w:styleId="TableGrid1">
    <w:name w:val="Table Grid1"/>
    <w:basedOn w:val="TableNormal"/>
    <w:next w:val="TableGrid"/>
    <w:uiPriority w:val="39"/>
    <w:rsid w:val="008657D6"/>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65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Vic-InlineObject">
    <w:name w:val="AgVic - Inline Object"/>
    <w:basedOn w:val="Normal"/>
    <w:qFormat/>
    <w:rsid w:val="00140B78"/>
    <w:pPr>
      <w:tabs>
        <w:tab w:val="right" w:pos="8392"/>
      </w:tabs>
      <w:spacing w:after="113"/>
      <w:ind w:left="-113" w:right="-113"/>
    </w:pPr>
    <w:rPr>
      <w:rFonts w:ascii="Arial" w:eastAsiaTheme="minorEastAsia" w:hAnsi="Arial"/>
      <w:noProof/>
      <w:lang w:eastAsia="ja-JP"/>
    </w:rPr>
  </w:style>
  <w:style w:type="character" w:customStyle="1" w:styleId="Heading1Char">
    <w:name w:val="Heading 1 Char"/>
    <w:basedOn w:val="DefaultParagraphFont"/>
    <w:link w:val="Heading1"/>
    <w:uiPriority w:val="9"/>
    <w:rsid w:val="00E53A5B"/>
    <w:rPr>
      <w:rFonts w:ascii="Arial" w:hAnsi="Arial" w:cs="VIC-SemiBold"/>
      <w:b/>
      <w:bCs/>
      <w:caps/>
      <w:color w:val="4C7329"/>
      <w:szCs w:val="52"/>
      <w:lang w:val="en-US"/>
    </w:rPr>
  </w:style>
  <w:style w:type="paragraph" w:customStyle="1" w:styleId="Agbodytext">
    <w:name w:val="Ag body text"/>
    <w:basedOn w:val="Normal"/>
    <w:qFormat/>
    <w:rsid w:val="00E53A5B"/>
    <w:pPr>
      <w:spacing w:after="120" w:line="220" w:lineRule="exact"/>
    </w:pPr>
    <w:rPr>
      <w:rFonts w:ascii="Arial" w:hAnsi="Arial" w:cs="VIC-SemiBold"/>
      <w:color w:val="000000" w:themeColor="text1"/>
      <w:sz w:val="18"/>
      <w:szCs w:val="52"/>
      <w:lang w:val="en-US"/>
    </w:rPr>
  </w:style>
  <w:style w:type="character" w:customStyle="1" w:styleId="normaltextrun">
    <w:name w:val="normaltextrun"/>
    <w:basedOn w:val="DefaultParagraphFont"/>
    <w:rsid w:val="00E53A5B"/>
  </w:style>
  <w:style w:type="character" w:customStyle="1" w:styleId="eop">
    <w:name w:val="eop"/>
    <w:basedOn w:val="DefaultParagraphFont"/>
    <w:rsid w:val="00E53A5B"/>
  </w:style>
  <w:style w:type="character" w:styleId="CommentReference">
    <w:name w:val="annotation reference"/>
    <w:basedOn w:val="DefaultParagraphFont"/>
    <w:uiPriority w:val="99"/>
    <w:semiHidden/>
    <w:unhideWhenUsed/>
    <w:rsid w:val="00F328EF"/>
    <w:rPr>
      <w:sz w:val="16"/>
      <w:szCs w:val="16"/>
    </w:rPr>
  </w:style>
  <w:style w:type="paragraph" w:styleId="CommentText">
    <w:name w:val="annotation text"/>
    <w:basedOn w:val="Normal"/>
    <w:link w:val="CommentTextChar"/>
    <w:uiPriority w:val="99"/>
    <w:semiHidden/>
    <w:unhideWhenUsed/>
    <w:rsid w:val="00F328EF"/>
    <w:pPr>
      <w:spacing w:line="240" w:lineRule="auto"/>
    </w:pPr>
    <w:rPr>
      <w:sz w:val="20"/>
      <w:szCs w:val="20"/>
    </w:rPr>
  </w:style>
  <w:style w:type="character" w:customStyle="1" w:styleId="CommentTextChar">
    <w:name w:val="Comment Text Char"/>
    <w:basedOn w:val="DefaultParagraphFont"/>
    <w:link w:val="CommentText"/>
    <w:uiPriority w:val="99"/>
    <w:semiHidden/>
    <w:rsid w:val="00F328EF"/>
    <w:rPr>
      <w:sz w:val="20"/>
      <w:szCs w:val="20"/>
    </w:rPr>
  </w:style>
  <w:style w:type="paragraph" w:styleId="CommentSubject">
    <w:name w:val="annotation subject"/>
    <w:basedOn w:val="CommentText"/>
    <w:next w:val="CommentText"/>
    <w:link w:val="CommentSubjectChar"/>
    <w:uiPriority w:val="99"/>
    <w:semiHidden/>
    <w:unhideWhenUsed/>
    <w:rsid w:val="00F328EF"/>
    <w:rPr>
      <w:b/>
      <w:bCs/>
    </w:rPr>
  </w:style>
  <w:style w:type="character" w:customStyle="1" w:styleId="CommentSubjectChar">
    <w:name w:val="Comment Subject Char"/>
    <w:basedOn w:val="CommentTextChar"/>
    <w:link w:val="CommentSubject"/>
    <w:uiPriority w:val="99"/>
    <w:semiHidden/>
    <w:rsid w:val="00F328EF"/>
    <w:rPr>
      <w:b/>
      <w:bCs/>
      <w:sz w:val="20"/>
      <w:szCs w:val="20"/>
    </w:rPr>
  </w:style>
  <w:style w:type="character" w:styleId="UnresolvedMention">
    <w:name w:val="Unresolved Mention"/>
    <w:basedOn w:val="DefaultParagraphFont"/>
    <w:uiPriority w:val="99"/>
    <w:semiHidden/>
    <w:unhideWhenUsed/>
    <w:rsid w:val="00F328EF"/>
    <w:rPr>
      <w:color w:val="605E5C"/>
      <w:shd w:val="clear" w:color="auto" w:fill="E1DFDD"/>
    </w:rPr>
  </w:style>
  <w:style w:type="paragraph" w:customStyle="1" w:styleId="paragraph">
    <w:name w:val="paragraph"/>
    <w:basedOn w:val="Normal"/>
    <w:rsid w:val="00C530B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Vic-Caption">
    <w:name w:val="AgVic - Caption"/>
    <w:basedOn w:val="Normal"/>
    <w:uiPriority w:val="99"/>
    <w:rsid w:val="00442F0F"/>
    <w:pPr>
      <w:suppressAutoHyphens/>
      <w:autoSpaceDE w:val="0"/>
      <w:autoSpaceDN w:val="0"/>
      <w:adjustRightInd w:val="0"/>
      <w:spacing w:after="320" w:line="288" w:lineRule="auto"/>
      <w:textAlignment w:val="center"/>
    </w:pPr>
    <w:rPr>
      <w:rFonts w:ascii="Arial" w:eastAsiaTheme="minorEastAsia" w:hAnsi="Arial" w:cs="Arial"/>
      <w:i/>
      <w:iCs/>
      <w:color w:val="000000"/>
      <w:sz w:val="16"/>
      <w:szCs w:val="16"/>
      <w:lang w:val="en-US" w:eastAsia="ja-JP"/>
    </w:rPr>
  </w:style>
  <w:style w:type="paragraph" w:styleId="NormalWeb">
    <w:name w:val="Normal (Web)"/>
    <w:basedOn w:val="Normal"/>
    <w:uiPriority w:val="99"/>
    <w:unhideWhenUsed/>
    <w:rsid w:val="008467B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aliases w:val="Bullet List"/>
    <w:basedOn w:val="Normal"/>
    <w:link w:val="ListParagraphChar"/>
    <w:uiPriority w:val="34"/>
    <w:qFormat/>
    <w:rsid w:val="00B267EB"/>
    <w:pPr>
      <w:ind w:left="720"/>
      <w:contextualSpacing/>
    </w:pPr>
  </w:style>
  <w:style w:type="paragraph" w:styleId="Caption">
    <w:name w:val="caption"/>
    <w:basedOn w:val="Normal"/>
    <w:next w:val="Normal"/>
    <w:uiPriority w:val="35"/>
    <w:unhideWhenUsed/>
    <w:qFormat/>
    <w:rsid w:val="00613EDE"/>
    <w:pPr>
      <w:spacing w:after="200" w:line="240" w:lineRule="auto"/>
    </w:pPr>
    <w:rPr>
      <w:rFonts w:eastAsiaTheme="minorEastAsia"/>
      <w:i/>
      <w:iCs/>
      <w:color w:val="44546A" w:themeColor="text2"/>
      <w:sz w:val="18"/>
      <w:szCs w:val="18"/>
      <w:lang w:eastAsia="ja-JP"/>
    </w:rPr>
  </w:style>
  <w:style w:type="character" w:customStyle="1" w:styleId="ListParagraphChar">
    <w:name w:val="List Paragraph Char"/>
    <w:aliases w:val="Bullet List Char"/>
    <w:basedOn w:val="DefaultParagraphFont"/>
    <w:link w:val="ListParagraph"/>
    <w:uiPriority w:val="34"/>
    <w:rsid w:val="001C5F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20406">
      <w:bodyDiv w:val="1"/>
      <w:marLeft w:val="0"/>
      <w:marRight w:val="0"/>
      <w:marTop w:val="0"/>
      <w:marBottom w:val="0"/>
      <w:divBdr>
        <w:top w:val="none" w:sz="0" w:space="0" w:color="auto"/>
        <w:left w:val="none" w:sz="0" w:space="0" w:color="auto"/>
        <w:bottom w:val="none" w:sz="0" w:space="0" w:color="auto"/>
        <w:right w:val="none" w:sz="0" w:space="0" w:color="auto"/>
      </w:divBdr>
    </w:div>
    <w:div w:id="318851134">
      <w:bodyDiv w:val="1"/>
      <w:marLeft w:val="0"/>
      <w:marRight w:val="0"/>
      <w:marTop w:val="0"/>
      <w:marBottom w:val="0"/>
      <w:divBdr>
        <w:top w:val="none" w:sz="0" w:space="0" w:color="auto"/>
        <w:left w:val="none" w:sz="0" w:space="0" w:color="auto"/>
        <w:bottom w:val="none" w:sz="0" w:space="0" w:color="auto"/>
        <w:right w:val="none" w:sz="0" w:space="0" w:color="auto"/>
      </w:divBdr>
      <w:divsChild>
        <w:div w:id="404451840">
          <w:marLeft w:val="0"/>
          <w:marRight w:val="0"/>
          <w:marTop w:val="0"/>
          <w:marBottom w:val="0"/>
          <w:divBdr>
            <w:top w:val="none" w:sz="0" w:space="0" w:color="auto"/>
            <w:left w:val="none" w:sz="0" w:space="0" w:color="auto"/>
            <w:bottom w:val="none" w:sz="0" w:space="0" w:color="auto"/>
            <w:right w:val="none" w:sz="0" w:space="0" w:color="auto"/>
          </w:divBdr>
        </w:div>
        <w:div w:id="60569147">
          <w:marLeft w:val="0"/>
          <w:marRight w:val="0"/>
          <w:marTop w:val="0"/>
          <w:marBottom w:val="0"/>
          <w:divBdr>
            <w:top w:val="none" w:sz="0" w:space="0" w:color="auto"/>
            <w:left w:val="none" w:sz="0" w:space="0" w:color="auto"/>
            <w:bottom w:val="none" w:sz="0" w:space="0" w:color="auto"/>
            <w:right w:val="none" w:sz="0" w:space="0" w:color="auto"/>
          </w:divBdr>
        </w:div>
        <w:div w:id="56436688">
          <w:marLeft w:val="0"/>
          <w:marRight w:val="0"/>
          <w:marTop w:val="0"/>
          <w:marBottom w:val="0"/>
          <w:divBdr>
            <w:top w:val="none" w:sz="0" w:space="0" w:color="auto"/>
            <w:left w:val="none" w:sz="0" w:space="0" w:color="auto"/>
            <w:bottom w:val="none" w:sz="0" w:space="0" w:color="auto"/>
            <w:right w:val="none" w:sz="0" w:space="0" w:color="auto"/>
          </w:divBdr>
        </w:div>
        <w:div w:id="1801337651">
          <w:marLeft w:val="0"/>
          <w:marRight w:val="0"/>
          <w:marTop w:val="0"/>
          <w:marBottom w:val="0"/>
          <w:divBdr>
            <w:top w:val="none" w:sz="0" w:space="0" w:color="auto"/>
            <w:left w:val="none" w:sz="0" w:space="0" w:color="auto"/>
            <w:bottom w:val="none" w:sz="0" w:space="0" w:color="auto"/>
            <w:right w:val="none" w:sz="0" w:space="0" w:color="auto"/>
          </w:divBdr>
        </w:div>
        <w:div w:id="890657393">
          <w:marLeft w:val="0"/>
          <w:marRight w:val="0"/>
          <w:marTop w:val="0"/>
          <w:marBottom w:val="0"/>
          <w:divBdr>
            <w:top w:val="none" w:sz="0" w:space="0" w:color="auto"/>
            <w:left w:val="none" w:sz="0" w:space="0" w:color="auto"/>
            <w:bottom w:val="none" w:sz="0" w:space="0" w:color="auto"/>
            <w:right w:val="none" w:sz="0" w:space="0" w:color="auto"/>
          </w:divBdr>
        </w:div>
        <w:div w:id="1064446055">
          <w:marLeft w:val="0"/>
          <w:marRight w:val="0"/>
          <w:marTop w:val="0"/>
          <w:marBottom w:val="0"/>
          <w:divBdr>
            <w:top w:val="none" w:sz="0" w:space="0" w:color="auto"/>
            <w:left w:val="none" w:sz="0" w:space="0" w:color="auto"/>
            <w:bottom w:val="none" w:sz="0" w:space="0" w:color="auto"/>
            <w:right w:val="none" w:sz="0" w:space="0" w:color="auto"/>
          </w:divBdr>
        </w:div>
        <w:div w:id="450707324">
          <w:marLeft w:val="0"/>
          <w:marRight w:val="0"/>
          <w:marTop w:val="0"/>
          <w:marBottom w:val="0"/>
          <w:divBdr>
            <w:top w:val="none" w:sz="0" w:space="0" w:color="auto"/>
            <w:left w:val="none" w:sz="0" w:space="0" w:color="auto"/>
            <w:bottom w:val="none" w:sz="0" w:space="0" w:color="auto"/>
            <w:right w:val="none" w:sz="0" w:space="0" w:color="auto"/>
          </w:divBdr>
        </w:div>
        <w:div w:id="508566728">
          <w:marLeft w:val="0"/>
          <w:marRight w:val="0"/>
          <w:marTop w:val="0"/>
          <w:marBottom w:val="0"/>
          <w:divBdr>
            <w:top w:val="none" w:sz="0" w:space="0" w:color="auto"/>
            <w:left w:val="none" w:sz="0" w:space="0" w:color="auto"/>
            <w:bottom w:val="none" w:sz="0" w:space="0" w:color="auto"/>
            <w:right w:val="none" w:sz="0" w:space="0" w:color="auto"/>
          </w:divBdr>
        </w:div>
        <w:div w:id="6830200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ick.linden@agriculture.vic.gov.au"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99CF0ABE8B0842BB16B0598FF048BF" ma:contentTypeVersion="16" ma:contentTypeDescription="Create a new document." ma:contentTypeScope="" ma:versionID="133452b2b50336f3761cb24f3f90702a">
  <xsd:schema xmlns:xsd="http://www.w3.org/2001/XMLSchema" xmlns:xs="http://www.w3.org/2001/XMLSchema" xmlns:p="http://schemas.microsoft.com/office/2006/metadata/properties" xmlns:ns2="99843baf-4e1c-44b2-b53e-cdaaec604405" xmlns:ns3="00859dcf-0dab-4099-a5d8-10172deb17e4" targetNamespace="http://schemas.microsoft.com/office/2006/metadata/properties" ma:root="true" ma:fieldsID="aa613efd1b55379563d5424aea825991" ns2:_="" ns3:_="">
    <xsd:import namespace="99843baf-4e1c-44b2-b53e-cdaaec604405"/>
    <xsd:import namespace="00859dcf-0dab-4099-a5d8-10172deb17e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843baf-4e1c-44b2-b53e-cdaaec6044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0859dcf-0dab-4099-a5d8-10172deb17e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e7cca4a-03a5-41c1-ad59-ec99be61f472}" ma:internalName="TaxCatchAll" ma:showField="CatchAllData" ma:web="00859dcf-0dab-4099-a5d8-10172deb17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00859dcf-0dab-4099-a5d8-10172deb17e4">
      <UserInfo>
        <DisplayName>Morgan C Cassell (DJPR)</DisplayName>
        <AccountId>1398</AccountId>
        <AccountType/>
      </UserInfo>
    </SharedWithUsers>
    <lcf76f155ced4ddcb4097134ff3c332f xmlns="99843baf-4e1c-44b2-b53e-cdaaec604405">
      <Terms xmlns="http://schemas.microsoft.com/office/infopath/2007/PartnerControls"/>
    </lcf76f155ced4ddcb4097134ff3c332f>
    <TaxCatchAll xmlns="00859dcf-0dab-4099-a5d8-10172deb17e4" xsi:nil="true"/>
  </documentManagement>
</p:properties>
</file>

<file path=customXml/itemProps1.xml><?xml version="1.0" encoding="utf-8"?>
<ds:datastoreItem xmlns:ds="http://schemas.openxmlformats.org/officeDocument/2006/customXml" ds:itemID="{33D4C0B7-16B4-42AA-BF14-781D2C53BC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843baf-4e1c-44b2-b53e-cdaaec604405"/>
    <ds:schemaRef ds:uri="00859dcf-0dab-4099-a5d8-10172deb17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3006AF-D88F-4B58-9C76-6C3BBA5BD919}">
  <ds:schemaRefs>
    <ds:schemaRef ds:uri="http://schemas.openxmlformats.org/officeDocument/2006/bibliography"/>
  </ds:schemaRefs>
</ds:datastoreItem>
</file>

<file path=customXml/itemProps3.xml><?xml version="1.0" encoding="utf-8"?>
<ds:datastoreItem xmlns:ds="http://schemas.openxmlformats.org/officeDocument/2006/customXml" ds:itemID="{F143D0E2-2ED1-402F-9847-F19828C9F507}">
  <ds:schemaRefs>
    <ds:schemaRef ds:uri="http://schemas.microsoft.com/sharepoint/v3/contenttype/forms"/>
  </ds:schemaRefs>
</ds:datastoreItem>
</file>

<file path=customXml/itemProps4.xml><?xml version="1.0" encoding="utf-8"?>
<ds:datastoreItem xmlns:ds="http://schemas.openxmlformats.org/officeDocument/2006/customXml" ds:itemID="{B62E9131-CF17-46FE-AD0D-B38D4133C151}">
  <ds:schemaRef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purl.org/dc/terms/"/>
    <ds:schemaRef ds:uri="00859dcf-0dab-4099-a5d8-10172deb17e4"/>
    <ds:schemaRef ds:uri="http://purl.org/dc/dcmitype/"/>
    <ds:schemaRef ds:uri="99843baf-4e1c-44b2-b53e-cdaaec604405"/>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1385</Words>
  <Characters>7896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Alison C Desmond (DJPR)</cp:lastModifiedBy>
  <cp:revision>2</cp:revision>
  <dcterms:created xsi:type="dcterms:W3CDTF">2022-09-26T04:56:00Z</dcterms:created>
  <dcterms:modified xsi:type="dcterms:W3CDTF">2022-09-26T04:56:00Z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0x0101009D99CF0ABE8B0842BB16B0598FF048BF</vt:lpwstr>
  </property>
  <property fmtid="{D5CDD505-2E9C-101B-9397-08002B2CF9AE}" pid="3" name="MediaServiceImageTags">
    <vt:lpwstr/>
  </property>
  <property fmtid="{D5CDD505-2E9C-101B-9397-08002B2CF9AE}" pid="4" name="MSIP_Label_d00a4df9-c942-4b09-b23a-6c1023f6de27_Enabled">
    <vt:lpwstr>true</vt:lpwstr>
  </property>
  <property fmtid="{D5CDD505-2E9C-101B-9397-08002B2CF9AE}" pid="5" name="MSIP_Label_d00a4df9-c942-4b09-b23a-6c1023f6de27_SetDate">
    <vt:lpwstr>2022-09-26T04:56:16Z</vt:lpwstr>
  </property>
  <property fmtid="{D5CDD505-2E9C-101B-9397-08002B2CF9AE}" pid="6" name="MSIP_Label_d00a4df9-c942-4b09-b23a-6c1023f6de27_Method">
    <vt:lpwstr>Privileged</vt:lpwstr>
  </property>
  <property fmtid="{D5CDD505-2E9C-101B-9397-08002B2CF9AE}" pid="7" name="MSIP_Label_d00a4df9-c942-4b09-b23a-6c1023f6de27_Name">
    <vt:lpwstr>Official (DJPR)</vt:lpwstr>
  </property>
  <property fmtid="{D5CDD505-2E9C-101B-9397-08002B2CF9AE}" pid="8" name="MSIP_Label_d00a4df9-c942-4b09-b23a-6c1023f6de27_SiteId">
    <vt:lpwstr>722ea0be-3e1c-4b11-ad6f-9401d6856e24</vt:lpwstr>
  </property>
  <property fmtid="{D5CDD505-2E9C-101B-9397-08002B2CF9AE}" pid="9" name="MSIP_Label_d00a4df9-c942-4b09-b23a-6c1023f6de27_ActionId">
    <vt:lpwstr>c1d1279a-0e7b-4b32-997c-a378c2e13599</vt:lpwstr>
  </property>
  <property fmtid="{D5CDD505-2E9C-101B-9397-08002B2CF9AE}" pid="10" name="MSIP_Label_d00a4df9-c942-4b09-b23a-6c1023f6de27_ContentBits">
    <vt:lpwstr>3</vt:lpwstr>
  </property>
</Properties>
</file>