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E4381" w14:textId="6B11CEA2" w:rsidR="00BD5E36" w:rsidRPr="00F77F01" w:rsidRDefault="00B7028A" w:rsidP="00DD35EE">
      <w:pPr>
        <w:pStyle w:val="Agintrotext"/>
        <w:rPr>
          <w:rFonts w:ascii="VIC" w:hAnsi="VIC"/>
        </w:rPr>
        <w:sectPr w:rsidR="00BD5E36" w:rsidRPr="00F77F01" w:rsidSect="00BD5E3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4163" w:right="709" w:bottom="1701" w:left="709" w:header="709" w:footer="709" w:gutter="0"/>
          <w:cols w:num="2" w:space="708"/>
          <w:titlePg/>
          <w:docGrid w:linePitch="360"/>
        </w:sectPr>
      </w:pPr>
      <w:r w:rsidRPr="00F77F01">
        <w:rPr>
          <w:rFonts w:ascii="VIC" w:hAnsi="VIC"/>
          <w:noProof/>
          <w:lang w:val="en-AU" w:eastAsia="en-AU"/>
        </w:rPr>
        <mc:AlternateContent>
          <mc:Choice Requires="wps">
            <w:drawing>
              <wp:anchor distT="0" distB="0" distL="114300" distR="114300" simplePos="0" relativeHeight="251616256" behindDoc="1" locked="0" layoutInCell="1" allowOverlap="1" wp14:anchorId="34E9B269" wp14:editId="39FA8FF2">
                <wp:simplePos x="0" y="0"/>
                <wp:positionH relativeFrom="margin">
                  <wp:align>left</wp:align>
                </wp:positionH>
                <wp:positionV relativeFrom="paragraph">
                  <wp:posOffset>-1494155</wp:posOffset>
                </wp:positionV>
                <wp:extent cx="3403600" cy="1240155"/>
                <wp:effectExtent l="0" t="0" r="6350" b="17145"/>
                <wp:wrapNone/>
                <wp:docPr id="80" name="Text Box 80"/>
                <wp:cNvGraphicFramePr/>
                <a:graphic xmlns:a="http://schemas.openxmlformats.org/drawingml/2006/main">
                  <a:graphicData uri="http://schemas.microsoft.com/office/word/2010/wordprocessingShape">
                    <wps:wsp>
                      <wps:cNvSpPr txBox="1"/>
                      <wps:spPr>
                        <a:xfrm>
                          <a:off x="0" y="0"/>
                          <a:ext cx="3403600" cy="1240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499484" w14:textId="39F2FD94" w:rsidR="00B7028A" w:rsidRPr="00EA2755" w:rsidRDefault="005F6112" w:rsidP="00B7028A">
                            <w:pPr>
                              <w:pStyle w:val="Agtitle"/>
                              <w:rPr>
                                <w:lang w:val="en-AU"/>
                              </w:rPr>
                            </w:pPr>
                            <w:r>
                              <w:t>Managing chemical cross contamination risks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9B269" id="_x0000_t202" coordsize="21600,21600" o:spt="202" path="m,l,21600r21600,l21600,xe">
                <v:stroke joinstyle="miter"/>
                <v:path gradientshapeok="t" o:connecttype="rect"/>
              </v:shapetype>
              <v:shape id="Text Box 80" o:spid="_x0000_s1026" type="#_x0000_t202" style="position:absolute;margin-left:0;margin-top:-117.65pt;width:268pt;height:97.6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" filled="f" stroked="f">
                <v:textbox inset="0,0,0,0">
                  <w:txbxContent>
                    <w:p w14:paraId="7C499484" w14:textId="39F2FD94" w:rsidR="00B7028A" w:rsidRPr="00EA2755" w:rsidRDefault="005F6112" w:rsidP="00B7028A">
                      <w:pPr>
                        <w:pStyle w:val="Agtitle"/>
                        <w:rPr>
                          <w:lang w:val="en-AU"/>
                        </w:rPr>
                      </w:pPr>
                      <w:r>
                        <w:t>Managing chemical cross contamination risks</w:t>
                      </w:r>
                    </w:p>
                  </w:txbxContent>
                </v:textbox>
                <w10:wrap anchorx="margin"/>
              </v:shape>
            </w:pict>
          </mc:Fallback>
        </mc:AlternateContent>
      </w:r>
    </w:p>
    <w:p w14:paraId="680E5EA7" w14:textId="641B2B59" w:rsidR="002E48F0" w:rsidRPr="002E48F0" w:rsidRDefault="002E48F0" w:rsidP="002E48F0">
      <w:pPr>
        <w:autoSpaceDE w:val="0"/>
        <w:autoSpaceDN w:val="0"/>
        <w:adjustRightInd w:val="0"/>
        <w:spacing w:after="0" w:line="240" w:lineRule="auto"/>
        <w:rPr>
          <w:rFonts w:ascii="VIC" w:hAnsi="VIC"/>
          <w:i/>
          <w:iCs/>
          <w:color w:val="4C7329"/>
          <w:sz w:val="28"/>
        </w:rPr>
      </w:pPr>
      <w:r w:rsidRPr="002E48F0">
        <w:rPr>
          <w:rFonts w:ascii="VIC" w:hAnsi="VIC"/>
          <w:i/>
          <w:iCs/>
          <w:color w:val="4C7329"/>
          <w:sz w:val="28"/>
        </w:rPr>
        <w:t>Recent changes in grain marketing and residue monitoring have led to a significant increase in the number of unacceptable chemical residues being</w:t>
      </w:r>
      <w:r w:rsidR="001E6163">
        <w:rPr>
          <w:rFonts w:ascii="VIC" w:hAnsi="VIC"/>
          <w:i/>
          <w:iCs/>
          <w:color w:val="4C7329"/>
          <w:sz w:val="28"/>
        </w:rPr>
        <w:t xml:space="preserve"> </w:t>
      </w:r>
      <w:r w:rsidRPr="002E48F0">
        <w:rPr>
          <w:rFonts w:ascii="VIC" w:hAnsi="VIC"/>
          <w:i/>
          <w:iCs/>
          <w:color w:val="4C7329"/>
          <w:sz w:val="28"/>
        </w:rPr>
        <w:t xml:space="preserve">detected. This may potentially have serious </w:t>
      </w:r>
      <w:r w:rsidR="001E6163">
        <w:rPr>
          <w:rFonts w:ascii="VIC" w:hAnsi="VIC"/>
          <w:i/>
          <w:iCs/>
          <w:color w:val="4C7329"/>
          <w:sz w:val="28"/>
        </w:rPr>
        <w:t xml:space="preserve"> i</w:t>
      </w:r>
      <w:r w:rsidRPr="002E48F0">
        <w:rPr>
          <w:rFonts w:ascii="VIC" w:hAnsi="VIC"/>
          <w:i/>
          <w:iCs/>
          <w:color w:val="4C7329"/>
          <w:sz w:val="28"/>
        </w:rPr>
        <w:t>mplications for the Victorian grains industry and their valuable export markets.</w:t>
      </w:r>
    </w:p>
    <w:p w14:paraId="0A521FD6" w14:textId="77777777" w:rsidR="002E48F0" w:rsidRPr="002E48F0" w:rsidRDefault="002E48F0" w:rsidP="002E48F0">
      <w:pPr>
        <w:autoSpaceDE w:val="0"/>
        <w:autoSpaceDN w:val="0"/>
        <w:adjustRightInd w:val="0"/>
        <w:spacing w:after="0" w:line="240" w:lineRule="auto"/>
        <w:rPr>
          <w:rFonts w:ascii="VIC" w:hAnsi="VIC"/>
          <w:i/>
          <w:iCs/>
          <w:color w:val="4C7329"/>
          <w:sz w:val="28"/>
        </w:rPr>
      </w:pPr>
    </w:p>
    <w:p w14:paraId="7CFF71FC" w14:textId="3204B246" w:rsidR="002E48F0" w:rsidRPr="002E48F0" w:rsidRDefault="002E48F0" w:rsidP="005C304A">
      <w:pPr>
        <w:autoSpaceDE w:val="0"/>
        <w:autoSpaceDN w:val="0"/>
        <w:adjustRightInd w:val="0"/>
        <w:spacing w:line="240" w:lineRule="auto"/>
        <w:rPr>
          <w:rFonts w:ascii="VIC" w:hAnsi="VIC"/>
          <w:color w:val="000000"/>
          <w:szCs w:val="18"/>
          <w:lang w:val="en-AU"/>
        </w:rPr>
      </w:pPr>
      <w:r w:rsidRPr="002E48F0">
        <w:rPr>
          <w:rFonts w:ascii="VIC" w:hAnsi="VIC"/>
          <w:color w:val="000000"/>
          <w:szCs w:val="18"/>
          <w:lang w:val="en-AU"/>
        </w:rPr>
        <w:t>In the past, low level cross contamination incidents could have occurred when harvested grain came into contact with treated seed, or storage and transport infrastructure (such as silos, sheds, field bins, augers, shifters and trailers etc.), but these residues weren't generally detectable. Today, improved laboratory capabilities can now detect chemical residues at extremely low levels which has resulted in this rise in residue detections.</w:t>
      </w:r>
    </w:p>
    <w:p w14:paraId="6EC4D0AC" w14:textId="77777777" w:rsidR="002E48F0" w:rsidRPr="002E48F0" w:rsidRDefault="002E48F0" w:rsidP="002E48F0">
      <w:pPr>
        <w:autoSpaceDE w:val="0"/>
        <w:autoSpaceDN w:val="0"/>
        <w:adjustRightInd w:val="0"/>
        <w:spacing w:after="0" w:line="240" w:lineRule="auto"/>
        <w:rPr>
          <w:rFonts w:ascii="VIC" w:hAnsi="VIC"/>
          <w:color w:val="000000"/>
          <w:szCs w:val="18"/>
          <w:lang w:val="en-AU"/>
        </w:rPr>
      </w:pPr>
      <w:r w:rsidRPr="002E48F0">
        <w:rPr>
          <w:rFonts w:ascii="VIC" w:hAnsi="VIC"/>
          <w:color w:val="000000"/>
          <w:szCs w:val="18"/>
          <w:lang w:val="en-AU"/>
        </w:rPr>
        <w:t>An increase in direct off-farm container exporting, which takes away the dilution factor of bulk commodity consignments made up from several producers has also impacted the detection rate in both container and export sampling. Unacceptable residues have also been identified through spear samples of individual truck loads domestically, suggesting that the bulk of the load may be contaminated, or that there are significant contamination 'hot spots' in the load.</w:t>
      </w:r>
    </w:p>
    <w:p w14:paraId="0F8647B4" w14:textId="77777777" w:rsidR="002E48F0" w:rsidRPr="002E48F0" w:rsidRDefault="002E48F0" w:rsidP="002E48F0">
      <w:pPr>
        <w:pStyle w:val="Heading1"/>
        <w:rPr>
          <w:rFonts w:ascii="VIC" w:hAnsi="VIC"/>
          <w:lang w:val="en-AU"/>
        </w:rPr>
      </w:pPr>
      <w:r w:rsidRPr="002E48F0">
        <w:rPr>
          <w:rFonts w:ascii="VIC" w:hAnsi="VIC"/>
          <w:lang w:val="en-AU"/>
        </w:rPr>
        <w:t>Seed and fertiliser treatments</w:t>
      </w:r>
    </w:p>
    <w:p w14:paraId="2D79898D" w14:textId="77777777" w:rsidR="002E48F0" w:rsidRPr="002E48F0" w:rsidRDefault="002E48F0" w:rsidP="002E48F0">
      <w:pPr>
        <w:rPr>
          <w:rFonts w:ascii="VIC" w:hAnsi="VIC"/>
          <w:lang w:val="en-AU"/>
        </w:rPr>
      </w:pPr>
      <w:r w:rsidRPr="002E48F0">
        <w:rPr>
          <w:rFonts w:ascii="VIC" w:hAnsi="VIC"/>
          <w:lang w:val="en-AU"/>
        </w:rPr>
        <w:t xml:space="preserve">Flutriafol is a fungicide used on wheat in seed treatments, in furrow fertiliser applications as well as application to control a variety of diseases including bunt smut, stripe rust, leaf rust and septoria blotch. </w:t>
      </w:r>
      <w:r w:rsidRPr="002E48F0">
        <w:rPr>
          <w:rFonts w:ascii="VIC" w:hAnsi="VIC"/>
          <w:lang w:val="en-AU"/>
        </w:rPr>
        <w:t>Flutriafol residues in grain have been identified in the past and the use of infrastructure (such as augers or truck trailers) that haven't been cleaned adequately since moving seed treated with this fungicide appears to be the most likely source of contamination.</w:t>
      </w:r>
    </w:p>
    <w:p w14:paraId="5D85F2CA" w14:textId="536841C3" w:rsidR="002E48F0" w:rsidRPr="002E48F0" w:rsidRDefault="002E48F0" w:rsidP="005C304A">
      <w:pPr>
        <w:autoSpaceDE w:val="0"/>
        <w:autoSpaceDN w:val="0"/>
        <w:adjustRightInd w:val="0"/>
        <w:spacing w:line="240" w:lineRule="auto"/>
        <w:rPr>
          <w:rFonts w:ascii="VIC" w:hAnsi="VIC"/>
          <w:color w:val="auto"/>
          <w:szCs w:val="18"/>
          <w:lang w:val="en-AU"/>
        </w:rPr>
      </w:pPr>
      <w:r w:rsidRPr="002E48F0">
        <w:rPr>
          <w:rFonts w:ascii="VIC" w:hAnsi="VIC"/>
          <w:color w:val="auto"/>
          <w:szCs w:val="18"/>
          <w:lang w:val="en-AU"/>
        </w:rPr>
        <w:t>Other potential causes include the failure to observe the</w:t>
      </w:r>
      <w:r w:rsidR="005C304A">
        <w:rPr>
          <w:rFonts w:ascii="VIC" w:hAnsi="VIC"/>
          <w:color w:val="auto"/>
          <w:szCs w:val="18"/>
          <w:lang w:val="en-AU"/>
        </w:rPr>
        <w:t xml:space="preserve"> </w:t>
      </w:r>
      <w:r w:rsidRPr="002E48F0">
        <w:rPr>
          <w:rFonts w:ascii="VIC" w:hAnsi="VIC"/>
          <w:color w:val="auto"/>
          <w:szCs w:val="18"/>
          <w:lang w:val="en-AU"/>
        </w:rPr>
        <w:t>directions for use on wheat when applying a spray (such as higher rate, not complying with a Withholding Period (WHP) a prohibitive "DO NOT" statement, or cross contamination from another paddock.</w:t>
      </w:r>
    </w:p>
    <w:p w14:paraId="738B4186" w14:textId="2E602AF1" w:rsidR="002E48F0" w:rsidRPr="002E48F0" w:rsidRDefault="002E48F0" w:rsidP="005C304A">
      <w:pPr>
        <w:autoSpaceDE w:val="0"/>
        <w:autoSpaceDN w:val="0"/>
        <w:adjustRightInd w:val="0"/>
        <w:spacing w:line="240" w:lineRule="auto"/>
        <w:rPr>
          <w:rFonts w:ascii="VIC" w:hAnsi="VIC"/>
          <w:color w:val="auto"/>
          <w:szCs w:val="18"/>
          <w:lang w:val="en-AU"/>
        </w:rPr>
      </w:pPr>
      <w:r w:rsidRPr="002E48F0">
        <w:rPr>
          <w:rFonts w:ascii="VIC" w:hAnsi="VIC"/>
          <w:color w:val="auto"/>
          <w:szCs w:val="18"/>
          <w:lang w:val="en-AU"/>
        </w:rPr>
        <w:t>Failure to adequately decontaminate storage or transport</w:t>
      </w:r>
      <w:r w:rsidR="005C304A">
        <w:rPr>
          <w:rFonts w:ascii="VIC" w:hAnsi="VIC"/>
          <w:color w:val="auto"/>
          <w:szCs w:val="18"/>
          <w:lang w:val="en-AU"/>
        </w:rPr>
        <w:t xml:space="preserve"> </w:t>
      </w:r>
      <w:r w:rsidRPr="002E48F0">
        <w:rPr>
          <w:rFonts w:ascii="VIC" w:hAnsi="VIC"/>
          <w:color w:val="auto"/>
          <w:szCs w:val="18"/>
          <w:lang w:val="en-AU"/>
        </w:rPr>
        <w:t xml:space="preserve">infrastructure after treating seed could have huge ramifications to the industry if contaminated grain is sampled for residue testing. It is essential that good agricultural practice (GAP) takes </w:t>
      </w:r>
      <w:r w:rsidR="005C304A" w:rsidRPr="002E48F0">
        <w:rPr>
          <w:rFonts w:ascii="VIC" w:hAnsi="VIC"/>
          <w:color w:val="auto"/>
          <w:szCs w:val="18"/>
          <w:lang w:val="en-AU"/>
        </w:rPr>
        <w:t>place,</w:t>
      </w:r>
      <w:r w:rsidRPr="002E48F0">
        <w:rPr>
          <w:rFonts w:ascii="VIC" w:hAnsi="VIC"/>
          <w:color w:val="auto"/>
          <w:szCs w:val="18"/>
          <w:lang w:val="en-AU"/>
        </w:rPr>
        <w:t xml:space="preserve"> so all equipment and assets are maintained in a hygienic state.</w:t>
      </w:r>
    </w:p>
    <w:p w14:paraId="64F12342" w14:textId="325EEFDF" w:rsidR="002E48F0" w:rsidRPr="002E48F0" w:rsidRDefault="002E48F0" w:rsidP="005C304A">
      <w:pPr>
        <w:autoSpaceDE w:val="0"/>
        <w:autoSpaceDN w:val="0"/>
        <w:adjustRightInd w:val="0"/>
        <w:spacing w:line="240" w:lineRule="auto"/>
        <w:rPr>
          <w:rFonts w:ascii="VIC" w:hAnsi="VIC"/>
          <w:color w:val="auto"/>
          <w:szCs w:val="18"/>
          <w:lang w:val="en-AU"/>
        </w:rPr>
      </w:pPr>
      <w:r w:rsidRPr="002E48F0">
        <w:rPr>
          <w:rFonts w:ascii="VIC" w:hAnsi="VIC"/>
          <w:color w:val="auto"/>
          <w:szCs w:val="18"/>
          <w:lang w:val="en-AU"/>
        </w:rPr>
        <w:t xml:space="preserve">Another fungicide residue that has been identified in grain and oilseed samples recently is fluquinconazole, which is used as a systemic seed dressing </w:t>
      </w:r>
      <w:r w:rsidR="005C304A">
        <w:rPr>
          <w:rFonts w:ascii="VIC" w:hAnsi="VIC"/>
          <w:color w:val="auto"/>
          <w:szCs w:val="18"/>
          <w:lang w:val="en-AU"/>
        </w:rPr>
        <w:t>p</w:t>
      </w:r>
      <w:r w:rsidRPr="002E48F0">
        <w:rPr>
          <w:rFonts w:ascii="VIC" w:hAnsi="VIC"/>
          <w:color w:val="auto"/>
          <w:szCs w:val="18"/>
          <w:lang w:val="en-AU"/>
        </w:rPr>
        <w:t>redominately for cereals and canola.</w:t>
      </w:r>
    </w:p>
    <w:p w14:paraId="3B31BEDC" w14:textId="022D4243" w:rsidR="002E48F0" w:rsidRPr="002E48F0" w:rsidRDefault="002E48F0" w:rsidP="002E48F0">
      <w:pPr>
        <w:autoSpaceDE w:val="0"/>
        <w:autoSpaceDN w:val="0"/>
        <w:adjustRightInd w:val="0"/>
        <w:spacing w:after="0" w:line="240" w:lineRule="auto"/>
        <w:rPr>
          <w:rFonts w:ascii="VIC" w:hAnsi="VIC"/>
          <w:lang w:val="en-AU"/>
        </w:rPr>
      </w:pPr>
      <w:r w:rsidRPr="002E48F0">
        <w:rPr>
          <w:rFonts w:ascii="VIC" w:hAnsi="VIC"/>
          <w:color w:val="auto"/>
          <w:szCs w:val="18"/>
          <w:lang w:val="en-AU"/>
        </w:rPr>
        <w:t>Grain sampling through the National Residue Survey (NRS)</w:t>
      </w:r>
      <w:r w:rsidR="005C304A">
        <w:rPr>
          <w:rFonts w:ascii="VIC" w:hAnsi="VIC"/>
          <w:color w:val="auto"/>
          <w:szCs w:val="18"/>
          <w:lang w:val="en-AU"/>
        </w:rPr>
        <w:t xml:space="preserve"> </w:t>
      </w:r>
      <w:r w:rsidRPr="002E48F0">
        <w:rPr>
          <w:rFonts w:ascii="VIC" w:hAnsi="VIC"/>
          <w:color w:val="auto"/>
          <w:szCs w:val="18"/>
          <w:lang w:val="en-AU"/>
        </w:rPr>
        <w:t>has identified this unacceptable residue in a number of canola consignments from across the state. Again, contamination of equipment with this chemical appears to be the origin of these residues.</w:t>
      </w:r>
    </w:p>
    <w:p w14:paraId="7E73DD87" w14:textId="77777777" w:rsidR="002E48F0" w:rsidRPr="002E48F0" w:rsidRDefault="002E48F0" w:rsidP="002E48F0">
      <w:pPr>
        <w:pStyle w:val="Heading1"/>
        <w:rPr>
          <w:rFonts w:ascii="VIC" w:hAnsi="VIC"/>
          <w:lang w:val="en-AU"/>
        </w:rPr>
      </w:pPr>
      <w:r w:rsidRPr="002E48F0">
        <w:rPr>
          <w:rFonts w:ascii="VIC" w:hAnsi="VIC"/>
          <w:lang w:val="en-AU"/>
        </w:rPr>
        <w:t>Structural treatments</w:t>
      </w:r>
    </w:p>
    <w:p w14:paraId="075194EF" w14:textId="5C8DDB42" w:rsidR="005C304A" w:rsidRPr="002E48F0" w:rsidRDefault="002E48F0" w:rsidP="005C304A">
      <w:pPr>
        <w:autoSpaceDE w:val="0"/>
        <w:autoSpaceDN w:val="0"/>
        <w:adjustRightInd w:val="0"/>
        <w:spacing w:line="240" w:lineRule="auto"/>
        <w:rPr>
          <w:rFonts w:ascii="VIC" w:hAnsi="VIC"/>
          <w:color w:val="auto"/>
          <w:szCs w:val="18"/>
          <w:lang w:val="en-AU"/>
        </w:rPr>
      </w:pPr>
      <w:r w:rsidRPr="002E48F0">
        <w:rPr>
          <w:rFonts w:ascii="VIC" w:hAnsi="VIC"/>
          <w:color w:val="auto"/>
          <w:szCs w:val="18"/>
          <w:lang w:val="en-AU"/>
        </w:rPr>
        <w:t>Fenitrothion is an insecticide approved as a post-harvest</w:t>
      </w:r>
      <w:r w:rsidR="005C304A">
        <w:rPr>
          <w:rFonts w:ascii="VIC" w:hAnsi="VIC"/>
          <w:color w:val="auto"/>
          <w:szCs w:val="18"/>
          <w:lang w:val="en-AU"/>
        </w:rPr>
        <w:t xml:space="preserve"> </w:t>
      </w:r>
      <w:r w:rsidRPr="002E48F0">
        <w:rPr>
          <w:rFonts w:ascii="VIC" w:hAnsi="VIC"/>
          <w:color w:val="auto"/>
          <w:szCs w:val="18"/>
          <w:lang w:val="en-AU"/>
        </w:rPr>
        <w:t>treatment for cereal grains and as a structural treatment for the control of insects where grain is to be stored.</w:t>
      </w:r>
    </w:p>
    <w:p w14:paraId="073E1B34" w14:textId="0C6A6DAA" w:rsidR="002E48F0" w:rsidRPr="002E48F0" w:rsidRDefault="002E48F0" w:rsidP="005C304A">
      <w:pPr>
        <w:autoSpaceDE w:val="0"/>
        <w:autoSpaceDN w:val="0"/>
        <w:adjustRightInd w:val="0"/>
        <w:spacing w:line="240" w:lineRule="auto"/>
        <w:rPr>
          <w:rFonts w:ascii="VIC" w:hAnsi="VIC"/>
          <w:color w:val="auto"/>
          <w:szCs w:val="18"/>
          <w:lang w:val="en-AU"/>
        </w:rPr>
      </w:pPr>
      <w:r w:rsidRPr="002E48F0">
        <w:rPr>
          <w:rFonts w:ascii="VIC" w:hAnsi="VIC"/>
          <w:color w:val="auto"/>
          <w:szCs w:val="18"/>
          <w:lang w:val="en-AU"/>
        </w:rPr>
        <w:t xml:space="preserve">In 2006/07 Australian canola exports were threatened after the detection of four unacceptable fenitrothion residues in canola seed consignments destined for Japan. After extensive traceback investigations the likely explanation for the persisting residues was that storage equipment and structures used to store the </w:t>
      </w:r>
      <w:r w:rsidRPr="002E48F0">
        <w:rPr>
          <w:rFonts w:ascii="VIC" w:hAnsi="VIC"/>
          <w:color w:val="auto"/>
          <w:szCs w:val="18"/>
          <w:lang w:val="en-AU"/>
        </w:rPr>
        <w:lastRenderedPageBreak/>
        <w:t>seed were previously treated with a fenitrothion product to prevent pest infestations in the grain.</w:t>
      </w:r>
    </w:p>
    <w:p w14:paraId="2C9F2D8D" w14:textId="125A117B" w:rsidR="002E48F0" w:rsidRPr="002E48F0" w:rsidRDefault="002E48F0" w:rsidP="005C304A">
      <w:pPr>
        <w:autoSpaceDE w:val="0"/>
        <w:autoSpaceDN w:val="0"/>
        <w:adjustRightInd w:val="0"/>
        <w:spacing w:line="240" w:lineRule="auto"/>
        <w:rPr>
          <w:rFonts w:ascii="VIC" w:hAnsi="VIC"/>
          <w:color w:val="auto"/>
          <w:szCs w:val="18"/>
          <w:lang w:val="en-AU"/>
        </w:rPr>
      </w:pPr>
      <w:r w:rsidRPr="002E48F0">
        <w:rPr>
          <w:rFonts w:ascii="VIC" w:hAnsi="VIC"/>
          <w:color w:val="auto"/>
          <w:szCs w:val="18"/>
          <w:lang w:val="en-AU"/>
        </w:rPr>
        <w:t>After the grain was removed, the silos were then used to store canola without being decontaminated. The high oil content of this seed readily absorbed this oil soluble chemical, thereby becoming contaminated with chemical residue.</w:t>
      </w:r>
    </w:p>
    <w:p w14:paraId="71A35376" w14:textId="028B5BD5" w:rsidR="002E48F0" w:rsidRPr="002E48F0" w:rsidRDefault="002E48F0" w:rsidP="002E48F0">
      <w:pPr>
        <w:autoSpaceDE w:val="0"/>
        <w:autoSpaceDN w:val="0"/>
        <w:adjustRightInd w:val="0"/>
        <w:spacing w:after="0" w:line="240" w:lineRule="auto"/>
        <w:rPr>
          <w:rFonts w:ascii="VIC" w:hAnsi="VIC"/>
          <w:color w:val="auto"/>
          <w:szCs w:val="18"/>
          <w:lang w:val="en-AU"/>
        </w:rPr>
      </w:pPr>
      <w:r w:rsidRPr="002E48F0">
        <w:rPr>
          <w:rFonts w:ascii="VIC" w:hAnsi="VIC"/>
          <w:color w:val="auto"/>
          <w:szCs w:val="18"/>
          <w:lang w:val="en-AU"/>
        </w:rPr>
        <w:t xml:space="preserve">Victoria cannot afford to jeopardise our markets in this </w:t>
      </w:r>
      <w:r w:rsidR="005C304A" w:rsidRPr="002E48F0">
        <w:rPr>
          <w:rFonts w:ascii="VIC" w:hAnsi="VIC"/>
          <w:color w:val="auto"/>
          <w:szCs w:val="18"/>
          <w:lang w:val="en-AU"/>
        </w:rPr>
        <w:t>manner,</w:t>
      </w:r>
      <w:r w:rsidRPr="002E48F0">
        <w:rPr>
          <w:rFonts w:ascii="VIC" w:hAnsi="VIC"/>
          <w:color w:val="auto"/>
          <w:szCs w:val="18"/>
          <w:lang w:val="en-AU"/>
        </w:rPr>
        <w:t xml:space="preserve"> so it is essential that farmers monitor their use of all agricultural chemical products, regularly decontaminate equipment and storage facilities and ensure that appropriate residue risk management practices are implemented to manage the risk of unacceptable chemical residues in the future.</w:t>
      </w:r>
    </w:p>
    <w:p w14:paraId="21C5BC85" w14:textId="77777777" w:rsidR="002E48F0" w:rsidRPr="002E48F0" w:rsidRDefault="002E48F0" w:rsidP="002E48F0">
      <w:pPr>
        <w:pStyle w:val="Heading1"/>
        <w:rPr>
          <w:rFonts w:ascii="VIC" w:hAnsi="VIC"/>
          <w:lang w:val="en-AU"/>
        </w:rPr>
      </w:pPr>
      <w:r w:rsidRPr="002E48F0">
        <w:rPr>
          <w:rFonts w:ascii="VIC" w:hAnsi="VIC"/>
          <w:lang w:val="en-AU"/>
        </w:rPr>
        <w:t>What can I do to manage cross contamination risks?</w:t>
      </w:r>
    </w:p>
    <w:p w14:paraId="39DE0E76" w14:textId="77777777" w:rsidR="002E48F0" w:rsidRPr="002E48F0" w:rsidRDefault="002E48F0" w:rsidP="002E48F0">
      <w:pPr>
        <w:pStyle w:val="Agbulletlist"/>
        <w:numPr>
          <w:ilvl w:val="0"/>
          <w:numId w:val="21"/>
        </w:numPr>
        <w:rPr>
          <w:rFonts w:ascii="VIC" w:hAnsi="VIC"/>
        </w:rPr>
      </w:pPr>
      <w:r w:rsidRPr="002E48F0">
        <w:rPr>
          <w:rFonts w:ascii="VIC" w:hAnsi="VIC"/>
        </w:rPr>
        <w:t>Only use registered products and ensure the commodities and infrastructure you are treating are specifically approved in the label directions for use.</w:t>
      </w:r>
    </w:p>
    <w:p w14:paraId="16DD9E09" w14:textId="77777777" w:rsidR="002E48F0" w:rsidRPr="002E48F0" w:rsidRDefault="002E48F0" w:rsidP="002E48F0">
      <w:pPr>
        <w:pStyle w:val="Agbulletlist"/>
        <w:numPr>
          <w:ilvl w:val="0"/>
          <w:numId w:val="21"/>
        </w:numPr>
        <w:rPr>
          <w:rFonts w:ascii="VIC" w:hAnsi="VIC"/>
        </w:rPr>
      </w:pPr>
      <w:r w:rsidRPr="002E48F0">
        <w:rPr>
          <w:rFonts w:ascii="VIC" w:hAnsi="VIC"/>
        </w:rPr>
        <w:t>Ensure you completely read and understand the product label before using any chemical product. Labels may contain information in relation to decontamination and segregation requirements.</w:t>
      </w:r>
    </w:p>
    <w:p w14:paraId="4F047897" w14:textId="77777777" w:rsidR="002E48F0" w:rsidRPr="002E48F0" w:rsidRDefault="002E48F0" w:rsidP="002E48F0">
      <w:pPr>
        <w:pStyle w:val="Agbulletlist"/>
        <w:numPr>
          <w:ilvl w:val="0"/>
          <w:numId w:val="21"/>
        </w:numPr>
        <w:rPr>
          <w:rFonts w:ascii="VIC" w:hAnsi="VIC"/>
        </w:rPr>
      </w:pPr>
      <w:r w:rsidRPr="002E48F0">
        <w:rPr>
          <w:rFonts w:ascii="VIC" w:hAnsi="VIC"/>
        </w:rPr>
        <w:t>Take note of what commodities the product is approved for. Structural treatments approved only for cereal grain storage are unlikely to be appropriate for legume or oilseed storage.</w:t>
      </w:r>
    </w:p>
    <w:p w14:paraId="799310F8" w14:textId="77777777" w:rsidR="002E48F0" w:rsidRPr="002E48F0" w:rsidRDefault="002E48F0" w:rsidP="002E48F0">
      <w:pPr>
        <w:pStyle w:val="Agbulletlist"/>
        <w:numPr>
          <w:ilvl w:val="0"/>
          <w:numId w:val="21"/>
        </w:numPr>
        <w:rPr>
          <w:rFonts w:ascii="VIC" w:hAnsi="VIC"/>
        </w:rPr>
      </w:pPr>
      <w:r w:rsidRPr="002E48F0">
        <w:rPr>
          <w:rFonts w:ascii="VIC" w:hAnsi="VIC"/>
        </w:rPr>
        <w:t>If using a contractor for seed cleaning, and they are applying a seed treatment, ensure they are adequately qualified. Anyone who uses an agricultural chemical for fee or reward is required to hold a Commercial Operator Licence (COL).</w:t>
      </w:r>
    </w:p>
    <w:p w14:paraId="19FEEB50" w14:textId="77777777" w:rsidR="002E48F0" w:rsidRPr="002E48F0" w:rsidRDefault="002E48F0" w:rsidP="002E48F0">
      <w:pPr>
        <w:pStyle w:val="Agbulletlist"/>
        <w:numPr>
          <w:ilvl w:val="0"/>
          <w:numId w:val="21"/>
        </w:numPr>
        <w:rPr>
          <w:rFonts w:ascii="VIC" w:hAnsi="VIC"/>
        </w:rPr>
      </w:pPr>
      <w:r w:rsidRPr="002E48F0">
        <w:rPr>
          <w:rFonts w:ascii="VIC" w:hAnsi="VIC"/>
        </w:rPr>
        <w:t>Talk to your seed cleaner, reseller, consultant or product manufacturer about the specific precautions required for the decontamination of equipment and storage and transport of treated seed and fertiliser.</w:t>
      </w:r>
    </w:p>
    <w:p w14:paraId="63962138" w14:textId="77777777" w:rsidR="002E48F0" w:rsidRPr="002E48F0" w:rsidRDefault="002E48F0" w:rsidP="002E48F0">
      <w:pPr>
        <w:pStyle w:val="Agbulletlist"/>
        <w:numPr>
          <w:ilvl w:val="0"/>
          <w:numId w:val="21"/>
        </w:numPr>
        <w:rPr>
          <w:rFonts w:ascii="VIC" w:hAnsi="VIC"/>
        </w:rPr>
      </w:pPr>
      <w:r w:rsidRPr="002E48F0">
        <w:rPr>
          <w:rFonts w:ascii="VIC" w:hAnsi="VIC"/>
        </w:rPr>
        <w:t>Generally, any surface that is contacted by treated seed, fertiliser or sprayed for a structural treatment, should be decontaminated according to manufacturers' specifications before a different commodity comes into contact with that surface. These surfaces may include, but not limited to:</w:t>
      </w:r>
    </w:p>
    <w:p w14:paraId="11855449" w14:textId="77777777" w:rsidR="002E48F0" w:rsidRPr="002E48F0" w:rsidRDefault="002E48F0" w:rsidP="002E48F0">
      <w:pPr>
        <w:pStyle w:val="Agbulletlist"/>
        <w:numPr>
          <w:ilvl w:val="1"/>
          <w:numId w:val="21"/>
        </w:numPr>
        <w:rPr>
          <w:rFonts w:ascii="VIC" w:hAnsi="VIC"/>
        </w:rPr>
      </w:pPr>
      <w:r w:rsidRPr="002E48F0">
        <w:rPr>
          <w:rFonts w:ascii="VIC" w:hAnsi="VIC"/>
        </w:rPr>
        <w:t>augers; truck trailers; field bins; chaser bins; silos;</w:t>
      </w:r>
    </w:p>
    <w:p w14:paraId="42FF406C" w14:textId="77777777" w:rsidR="002E48F0" w:rsidRPr="002E48F0" w:rsidRDefault="002E48F0" w:rsidP="002E48F0">
      <w:pPr>
        <w:pStyle w:val="Agbulletlist"/>
        <w:numPr>
          <w:ilvl w:val="1"/>
          <w:numId w:val="21"/>
        </w:numPr>
        <w:rPr>
          <w:rFonts w:ascii="VIC" w:hAnsi="VIC"/>
        </w:rPr>
      </w:pPr>
      <w:r w:rsidRPr="002E48F0">
        <w:rPr>
          <w:rFonts w:ascii="VIC" w:hAnsi="VIC"/>
        </w:rPr>
        <w:t>grain sheds; and grain shovels.</w:t>
      </w:r>
    </w:p>
    <w:p w14:paraId="55574926" w14:textId="1B52F841" w:rsidR="002E48F0" w:rsidRPr="002E48F0" w:rsidRDefault="002E48F0" w:rsidP="002E48F0">
      <w:pPr>
        <w:pStyle w:val="Agbulletlist"/>
        <w:numPr>
          <w:ilvl w:val="0"/>
          <w:numId w:val="21"/>
        </w:numPr>
        <w:rPr>
          <w:rFonts w:ascii="VIC" w:hAnsi="VIC"/>
        </w:rPr>
      </w:pPr>
      <w:r w:rsidRPr="002E48F0">
        <w:rPr>
          <w:rFonts w:ascii="VIC" w:hAnsi="VIC"/>
          <w:noProof/>
        </w:rPr>
        <w:drawing>
          <wp:anchor distT="0" distB="0" distL="114300" distR="114300" simplePos="0" relativeHeight="251658240" behindDoc="1" locked="0" layoutInCell="1" allowOverlap="1" wp14:anchorId="49417A4B" wp14:editId="07B08E62">
            <wp:simplePos x="0" y="0"/>
            <wp:positionH relativeFrom="column">
              <wp:posOffset>-31115</wp:posOffset>
            </wp:positionH>
            <wp:positionV relativeFrom="paragraph">
              <wp:posOffset>694055</wp:posOffset>
            </wp:positionV>
            <wp:extent cx="3103245" cy="2406015"/>
            <wp:effectExtent l="0" t="0" r="1905" b="0"/>
            <wp:wrapTight wrapText="bothSides">
              <wp:wrapPolygon edited="0">
                <wp:start x="0" y="0"/>
                <wp:lineTo x="0" y="21378"/>
                <wp:lineTo x="21481" y="21378"/>
                <wp:lineTo x="214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3245" cy="2406015"/>
                    </a:xfrm>
                    <a:prstGeom prst="rect">
                      <a:avLst/>
                    </a:prstGeom>
                    <a:noFill/>
                  </pic:spPr>
                </pic:pic>
              </a:graphicData>
            </a:graphic>
            <wp14:sizeRelH relativeFrom="page">
              <wp14:pctWidth>0</wp14:pctWidth>
            </wp14:sizeRelH>
            <wp14:sizeRelV relativeFrom="page">
              <wp14:pctHeight>0</wp14:pctHeight>
            </wp14:sizeRelV>
          </wp:anchor>
        </w:drawing>
      </w:r>
      <w:r w:rsidRPr="002E48F0">
        <w:rPr>
          <w:rFonts w:ascii="VIC" w:hAnsi="VIC"/>
        </w:rPr>
        <w:t xml:space="preserve">All treated seed, either in bags or silos etc., should be clearly marked and separated from harvested grain to ensure mistakes do not occur, especially during busy </w:t>
      </w:r>
      <w:r w:rsidRPr="002E48F0">
        <w:rPr>
          <w:rFonts w:ascii="VIC" w:hAnsi="VIC"/>
          <w:color w:val="000000"/>
          <w:szCs w:val="18"/>
          <w:lang w:val="en-AU"/>
        </w:rPr>
        <w:t>periods such as harvest.</w:t>
      </w:r>
    </w:p>
    <w:p w14:paraId="718B03E5" w14:textId="49CF382B" w:rsidR="00D20FBD" w:rsidRPr="002E48F0" w:rsidRDefault="00D20FBD" w:rsidP="00D20FBD">
      <w:pPr>
        <w:pStyle w:val="Heading1"/>
        <w:rPr>
          <w:rFonts w:ascii="VIC" w:hAnsi="VIC"/>
          <w:lang w:val="en-AU"/>
        </w:rPr>
      </w:pPr>
      <w:r w:rsidRPr="002E48F0">
        <w:rPr>
          <w:rFonts w:ascii="VIC" w:hAnsi="VIC"/>
          <w:lang w:val="en-AU"/>
        </w:rPr>
        <w:t xml:space="preserve">Further information </w:t>
      </w:r>
    </w:p>
    <w:p w14:paraId="7FCC9A19" w14:textId="27F189D5" w:rsidR="00D20FBD" w:rsidRPr="002E48F0" w:rsidRDefault="00D20FBD" w:rsidP="00D20FBD">
      <w:pPr>
        <w:autoSpaceDE w:val="0"/>
        <w:autoSpaceDN w:val="0"/>
        <w:adjustRightInd w:val="0"/>
        <w:spacing w:after="218" w:line="240" w:lineRule="auto"/>
        <w:rPr>
          <w:rFonts w:ascii="VIC" w:hAnsi="VIC" w:cs="Arial"/>
          <w:color w:val="000000"/>
          <w:szCs w:val="18"/>
          <w:lang w:val="en-AU"/>
        </w:rPr>
      </w:pPr>
      <w:r w:rsidRPr="002E48F0">
        <w:rPr>
          <w:rFonts w:ascii="VIC" w:hAnsi="VIC" w:cs="Arial"/>
          <w:b/>
          <w:bCs/>
          <w:color w:val="000000"/>
          <w:szCs w:val="18"/>
          <w:lang w:val="en-AU"/>
        </w:rPr>
        <w:t xml:space="preserve">Agriculture Victoria Chemical Use website </w:t>
      </w:r>
      <w:r w:rsidRPr="002E48F0">
        <w:rPr>
          <w:rFonts w:ascii="VIC" w:hAnsi="VIC" w:cs="Arial"/>
          <w:color w:val="000000"/>
          <w:szCs w:val="18"/>
          <w:lang w:val="en-AU"/>
        </w:rPr>
        <w:t xml:space="preserve">www.agriculture.vic.gov.au/chemicals </w:t>
      </w:r>
    </w:p>
    <w:p w14:paraId="6740BAA6" w14:textId="2CC714BC" w:rsidR="00D20FBD" w:rsidRPr="002E48F0" w:rsidRDefault="00D20FBD" w:rsidP="00D20FBD">
      <w:pPr>
        <w:rPr>
          <w:rFonts w:ascii="VIC" w:hAnsi="VIC"/>
          <w:b/>
          <w:lang w:val="en-AU"/>
        </w:rPr>
      </w:pPr>
      <w:r w:rsidRPr="002E48F0">
        <w:rPr>
          <w:rFonts w:ascii="VIC" w:hAnsi="VIC"/>
          <w:b/>
          <w:lang w:val="en-AU"/>
        </w:rPr>
        <w:t xml:space="preserve">AgVic </w:t>
      </w:r>
      <w:r w:rsidR="00B87037" w:rsidRPr="002E48F0">
        <w:rPr>
          <w:rFonts w:ascii="VIC" w:hAnsi="VIC"/>
          <w:b/>
          <w:lang w:val="en-AU"/>
        </w:rPr>
        <w:t>Biosecurity</w:t>
      </w:r>
      <w:r w:rsidRPr="002E48F0">
        <w:rPr>
          <w:rFonts w:ascii="VIC" w:hAnsi="VIC"/>
          <w:b/>
          <w:lang w:val="en-AU"/>
        </w:rPr>
        <w:t xml:space="preserve"> Officers</w:t>
      </w:r>
      <w:r w:rsidR="00B87037" w:rsidRPr="002E48F0">
        <w:rPr>
          <w:rFonts w:ascii="VIC" w:hAnsi="VIC"/>
          <w:b/>
          <w:lang w:val="en-AU"/>
        </w:rPr>
        <w:t xml:space="preserve"> – Chemicals </w:t>
      </w:r>
      <w:r w:rsidRPr="002E48F0">
        <w:rPr>
          <w:rFonts w:ascii="VIC" w:hAnsi="VIC"/>
          <w:b/>
          <w:lang w:val="en-AU"/>
        </w:rPr>
        <w:t xml:space="preserve"> </w:t>
      </w:r>
    </w:p>
    <w:p w14:paraId="39455F07" w14:textId="7BB48BE5" w:rsidR="00D20FBD" w:rsidRPr="002E48F0" w:rsidRDefault="00D20FBD" w:rsidP="00D20FBD">
      <w:pPr>
        <w:rPr>
          <w:rFonts w:ascii="VIC" w:hAnsi="VIC" w:cs="Arial"/>
          <w:szCs w:val="18"/>
        </w:rPr>
      </w:pPr>
      <w:r w:rsidRPr="002E48F0">
        <w:rPr>
          <w:rFonts w:ascii="VIC" w:hAnsi="VIC" w:cs="Arial"/>
          <w:color w:val="000000"/>
          <w:szCs w:val="18"/>
        </w:rPr>
        <w:t xml:space="preserve">Email: </w:t>
      </w:r>
      <w:r w:rsidRPr="002E48F0">
        <w:rPr>
          <w:rFonts w:ascii="VIC" w:hAnsi="VIC" w:cs="Arial"/>
          <w:szCs w:val="18"/>
        </w:rPr>
        <w:t>chemicalstandards@</w:t>
      </w:r>
      <w:r w:rsidR="00B87037" w:rsidRPr="002E48F0">
        <w:rPr>
          <w:rFonts w:ascii="VIC" w:hAnsi="VIC" w:cs="Arial"/>
          <w:szCs w:val="18"/>
        </w:rPr>
        <w:t>agriculture</w:t>
      </w:r>
      <w:r w:rsidRPr="002E48F0">
        <w:rPr>
          <w:rFonts w:ascii="VIC" w:hAnsi="VIC" w:cs="Arial"/>
          <w:szCs w:val="18"/>
        </w:rPr>
        <w:t xml:space="preserve">.vic.gov.au </w:t>
      </w:r>
    </w:p>
    <w:p w14:paraId="62E2F363" w14:textId="54BE4D1F" w:rsidR="00E1253B" w:rsidRPr="002E48F0" w:rsidRDefault="00E1253B" w:rsidP="00E1253B">
      <w:pPr>
        <w:autoSpaceDE w:val="0"/>
        <w:autoSpaceDN w:val="0"/>
        <w:adjustRightInd w:val="0"/>
        <w:spacing w:after="0" w:line="240" w:lineRule="auto"/>
        <w:rPr>
          <w:rFonts w:ascii="VIC" w:hAnsi="VIC" w:cs="Helvetica-Bold"/>
          <w:b/>
          <w:bCs/>
          <w:color w:val="000000"/>
          <w:szCs w:val="18"/>
          <w:lang w:val="en-AU"/>
        </w:rPr>
      </w:pPr>
      <w:r w:rsidRPr="002E48F0">
        <w:rPr>
          <w:rFonts w:ascii="VIC" w:hAnsi="VIC" w:cs="Helvetica-Bold"/>
          <w:b/>
          <w:bCs/>
          <w:color w:val="000000"/>
          <w:szCs w:val="18"/>
          <w:lang w:val="en-AU"/>
        </w:rPr>
        <w:t>© THE STATE OF VICTORIA DEPARTMENT OF</w:t>
      </w:r>
    </w:p>
    <w:p w14:paraId="52C1396A" w14:textId="46EB0966" w:rsidR="00B87037" w:rsidRPr="002E48F0" w:rsidRDefault="00E1253B" w:rsidP="00B87037">
      <w:pPr>
        <w:autoSpaceDE w:val="0"/>
        <w:autoSpaceDN w:val="0"/>
        <w:adjustRightInd w:val="0"/>
        <w:spacing w:line="240" w:lineRule="auto"/>
        <w:rPr>
          <w:rFonts w:ascii="VIC" w:hAnsi="VIC" w:cs="Helvetica-Bold"/>
          <w:b/>
          <w:bCs/>
          <w:color w:val="000000"/>
          <w:szCs w:val="18"/>
          <w:lang w:val="en-AU"/>
        </w:rPr>
      </w:pPr>
      <w:r w:rsidRPr="002E48F0">
        <w:rPr>
          <w:rFonts w:ascii="VIC" w:hAnsi="VIC" w:cs="Helvetica-Bold"/>
          <w:b/>
          <w:bCs/>
          <w:color w:val="000000"/>
          <w:szCs w:val="18"/>
          <w:lang w:val="en-AU"/>
        </w:rPr>
        <w:t xml:space="preserve">JOBS, </w:t>
      </w:r>
      <w:r w:rsidR="005A218B" w:rsidRPr="002E48F0">
        <w:rPr>
          <w:rFonts w:ascii="VIC" w:hAnsi="VIC" w:cs="Helvetica-Bold"/>
          <w:b/>
          <w:bCs/>
          <w:color w:val="000000"/>
          <w:szCs w:val="18"/>
          <w:lang w:val="en-AU"/>
        </w:rPr>
        <w:t>PRECINCTS</w:t>
      </w:r>
      <w:r w:rsidRPr="002E48F0">
        <w:rPr>
          <w:rFonts w:ascii="VIC" w:hAnsi="VIC" w:cs="Helvetica-Bold"/>
          <w:b/>
          <w:bCs/>
          <w:color w:val="000000"/>
          <w:szCs w:val="18"/>
          <w:lang w:val="en-AU"/>
        </w:rPr>
        <w:t xml:space="preserve"> &amp;</w:t>
      </w:r>
      <w:r w:rsidR="00E1782D" w:rsidRPr="002E48F0">
        <w:rPr>
          <w:rFonts w:ascii="VIC" w:hAnsi="VIC" w:cs="Helvetica-Bold"/>
          <w:b/>
          <w:bCs/>
          <w:color w:val="000000"/>
          <w:szCs w:val="18"/>
          <w:lang w:val="en-AU"/>
        </w:rPr>
        <w:t xml:space="preserve"> </w:t>
      </w:r>
      <w:r w:rsidRPr="002E48F0">
        <w:rPr>
          <w:rFonts w:ascii="VIC" w:hAnsi="VIC" w:cs="Helvetica-Bold"/>
          <w:b/>
          <w:bCs/>
          <w:color w:val="000000"/>
          <w:szCs w:val="18"/>
          <w:lang w:val="en-AU"/>
        </w:rPr>
        <w:t>RE</w:t>
      </w:r>
      <w:r w:rsidR="005A218B" w:rsidRPr="002E48F0">
        <w:rPr>
          <w:rFonts w:ascii="VIC" w:hAnsi="VIC" w:cs="Helvetica-Bold"/>
          <w:b/>
          <w:bCs/>
          <w:color w:val="000000"/>
          <w:szCs w:val="18"/>
          <w:lang w:val="en-AU"/>
        </w:rPr>
        <w:t>GIONS</w:t>
      </w:r>
      <w:r w:rsidRPr="002E48F0">
        <w:rPr>
          <w:rFonts w:ascii="VIC" w:hAnsi="VIC" w:cs="Helvetica-Bold"/>
          <w:b/>
          <w:bCs/>
          <w:color w:val="000000"/>
          <w:szCs w:val="18"/>
          <w:lang w:val="en-AU"/>
        </w:rPr>
        <w:t>, AUGUST 2022.</w:t>
      </w:r>
    </w:p>
    <w:tbl>
      <w:tblPr>
        <w:tblStyle w:val="TableGrid"/>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77"/>
      </w:tblGrid>
      <w:tr w:rsidR="001528F2" w:rsidRPr="002E48F0" w14:paraId="209D12CC" w14:textId="77777777" w:rsidTr="000F073F">
        <w:tc>
          <w:tcPr>
            <w:tcW w:w="4877" w:type="dxa"/>
            <w:tcBorders>
              <w:bottom w:val="nil"/>
            </w:tcBorders>
          </w:tcPr>
          <w:p w14:paraId="7312503C" w14:textId="77777777" w:rsidR="001528F2" w:rsidRPr="002E48F0" w:rsidRDefault="001528F2" w:rsidP="00DA75E5">
            <w:pPr>
              <w:pStyle w:val="Agbodytext"/>
              <w:rPr>
                <w:rStyle w:val="Heading1Char"/>
                <w:rFonts w:ascii="VIC" w:hAnsi="VIC"/>
              </w:rPr>
            </w:pPr>
            <w:r w:rsidRPr="002E48F0">
              <w:rPr>
                <w:rStyle w:val="Heading1Char"/>
                <w:rFonts w:ascii="VIC" w:hAnsi="VIC"/>
              </w:rPr>
              <w:t>Accessibility</w:t>
            </w:r>
          </w:p>
        </w:tc>
      </w:tr>
      <w:tr w:rsidR="001528F2" w:rsidRPr="002E48F0" w14:paraId="7788F877" w14:textId="77777777" w:rsidTr="000F073F">
        <w:tc>
          <w:tcPr>
            <w:tcW w:w="4877" w:type="dxa"/>
            <w:tcBorders>
              <w:top w:val="nil"/>
              <w:bottom w:val="single" w:sz="4" w:space="0" w:color="auto"/>
            </w:tcBorders>
          </w:tcPr>
          <w:p w14:paraId="44E6DF78" w14:textId="14A84200" w:rsidR="001528F2" w:rsidRPr="002E48F0" w:rsidRDefault="001528F2" w:rsidP="00DA75E5">
            <w:pPr>
              <w:pStyle w:val="Agbodytext"/>
              <w:rPr>
                <w:rFonts w:ascii="VIC" w:hAnsi="VIC"/>
              </w:rPr>
            </w:pPr>
            <w:r w:rsidRPr="002E48F0">
              <w:rPr>
                <w:rFonts w:ascii="VIC" w:hAnsi="VIC"/>
              </w:rPr>
              <w:t>If you would like to receive this publication in an accessible format, please telephone</w:t>
            </w:r>
            <w:r w:rsidR="00E1253B" w:rsidRPr="002E48F0">
              <w:rPr>
                <w:rFonts w:ascii="VIC" w:hAnsi="VIC"/>
              </w:rPr>
              <w:t xml:space="preserve"> Agriculture Victoria on 1300 502 656.</w:t>
            </w:r>
            <w:r w:rsidRPr="002E48F0">
              <w:rPr>
                <w:rFonts w:ascii="VIC" w:hAnsi="VIC"/>
                <w:color w:val="FF0000"/>
              </w:rPr>
              <w:t xml:space="preserve"> </w:t>
            </w:r>
          </w:p>
          <w:p w14:paraId="6817E3BF" w14:textId="7A3FF32F" w:rsidR="001528F2" w:rsidRPr="002E48F0" w:rsidRDefault="001528F2" w:rsidP="00DA75E5">
            <w:pPr>
              <w:pStyle w:val="Agbodytext"/>
              <w:rPr>
                <w:rStyle w:val="Heading1Char"/>
                <w:rFonts w:ascii="VIC" w:hAnsi="VIC"/>
              </w:rPr>
            </w:pPr>
            <w:r w:rsidRPr="002E48F0">
              <w:rPr>
                <w:rFonts w:ascii="VIC" w:hAnsi="VIC"/>
              </w:rPr>
              <w:t>This document is also available in</w:t>
            </w:r>
            <w:r w:rsidR="00E1253B" w:rsidRPr="002E48F0">
              <w:rPr>
                <w:rFonts w:ascii="VIC" w:hAnsi="VIC"/>
              </w:rPr>
              <w:t xml:space="preserve"> PDF and</w:t>
            </w:r>
            <w:r w:rsidRPr="002E48F0">
              <w:rPr>
                <w:rFonts w:ascii="VIC" w:hAnsi="VIC"/>
              </w:rPr>
              <w:t xml:space="preserve"> Word format at </w:t>
            </w:r>
            <w:hyperlink r:id="rId19" w:history="1">
              <w:r w:rsidR="00E1253B" w:rsidRPr="002E48F0">
                <w:rPr>
                  <w:rStyle w:val="Hyperlink"/>
                  <w:rFonts w:ascii="VIC" w:hAnsi="VIC"/>
                </w:rPr>
                <w:t>www.agriculture.vic.gov.au/chemicals</w:t>
              </w:r>
            </w:hyperlink>
            <w:r w:rsidR="00E1253B" w:rsidRPr="002E48F0">
              <w:rPr>
                <w:rFonts w:ascii="VIC" w:hAnsi="VIC"/>
              </w:rPr>
              <w:t xml:space="preserve"> </w:t>
            </w:r>
            <w:r w:rsidRPr="002E48F0">
              <w:rPr>
                <w:rFonts w:ascii="VIC" w:hAnsi="VIC"/>
              </w:rPr>
              <w:t xml:space="preserve"> </w:t>
            </w:r>
          </w:p>
        </w:tc>
      </w:tr>
    </w:tbl>
    <w:p w14:paraId="5CB0E484" w14:textId="77777777" w:rsidR="001528F2" w:rsidRPr="002E48F0" w:rsidRDefault="001528F2" w:rsidP="00DA75E5">
      <w:pPr>
        <w:pStyle w:val="Agbodytext"/>
        <w:rPr>
          <w:rFonts w:ascii="VIC" w:hAnsi="VIC"/>
        </w:rPr>
      </w:pPr>
    </w:p>
    <w:p w14:paraId="093B7C64" w14:textId="77777777" w:rsidR="001528F2" w:rsidRPr="00E1253B" w:rsidRDefault="001528F2" w:rsidP="00DA75E5">
      <w:pPr>
        <w:pStyle w:val="Agbodytext"/>
        <w:rPr>
          <w:rFonts w:ascii="VIC" w:hAnsi="VIC"/>
        </w:rPr>
      </w:pPr>
    </w:p>
    <w:sectPr w:rsidR="001528F2" w:rsidRPr="00E1253B" w:rsidSect="00E9080D">
      <w:type w:val="continuous"/>
      <w:pgSz w:w="11900" w:h="16840"/>
      <w:pgMar w:top="1701" w:right="709" w:bottom="1701" w:left="709"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2987A" w14:textId="77777777" w:rsidR="00067716" w:rsidRDefault="00067716" w:rsidP="008954B2">
      <w:r>
        <w:separator/>
      </w:r>
    </w:p>
  </w:endnote>
  <w:endnote w:type="continuationSeparator" w:id="0">
    <w:p w14:paraId="64778FCF" w14:textId="77777777" w:rsidR="00067716" w:rsidRDefault="00067716"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VIC"/>
    <w:panose1 w:val="00000000000000000000"/>
    <w:charset w:val="00"/>
    <w:family w:val="auto"/>
    <w:notTrueType/>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16C17" w14:textId="77777777" w:rsidR="00687818" w:rsidRDefault="006878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9ED6" w14:textId="5B9597DC" w:rsidR="00687818" w:rsidRDefault="00687818">
    <w:pPr>
      <w:pStyle w:val="Footer"/>
    </w:pPr>
    <w:r>
      <w:rPr>
        <w:noProof/>
      </w:rPr>
      <mc:AlternateContent>
        <mc:Choice Requires="wps">
          <w:drawing>
            <wp:anchor distT="0" distB="0" distL="114300" distR="114300" simplePos="0" relativeHeight="251661312" behindDoc="0" locked="0" layoutInCell="0" allowOverlap="1" wp14:anchorId="14EFB7DA" wp14:editId="5C5DFD3A">
              <wp:simplePos x="0" y="0"/>
              <wp:positionH relativeFrom="page">
                <wp:posOffset>0</wp:posOffset>
              </wp:positionH>
              <wp:positionV relativeFrom="page">
                <wp:posOffset>10229215</wp:posOffset>
              </wp:positionV>
              <wp:extent cx="7556500" cy="273050"/>
              <wp:effectExtent l="0" t="0" r="0" b="12700"/>
              <wp:wrapNone/>
              <wp:docPr id="21" name="MSIPCM8d684d19aa23871bdc94f4ee"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F5182" w14:textId="231897F9" w:rsidR="00687818" w:rsidRPr="00687818" w:rsidRDefault="00687818" w:rsidP="00687818">
                          <w:pPr>
                            <w:spacing w:after="0"/>
                            <w:jc w:val="center"/>
                            <w:rPr>
                              <w:rFonts w:ascii="Calibri" w:hAnsi="Calibri" w:cs="Calibri"/>
                              <w:color w:val="000000"/>
                              <w:sz w:val="24"/>
                            </w:rPr>
                          </w:pPr>
                          <w:r w:rsidRPr="006878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EFB7DA" id="_x0000_t202" coordsize="21600,21600" o:spt="202" path="m,l,21600r21600,l21600,xe">
              <v:stroke joinstyle="miter"/>
              <v:path gradientshapeok="t" o:connecttype="rect"/>
            </v:shapetype>
            <v:shape id="MSIPCM8d684d19aa23871bdc94f4ee" o:spid="_x0000_s1028" type="#_x0000_t202" alt="{&quot;HashCode&quot;:-1264680268,&quot;Height&quot;:842.0,&quot;Width&quot;:595.0,&quot;Placement&quot;:&quot;Footer&quot;,&quot;Index&quot;:&quot;Primary&quot;,&quot;Section&quot;:1,&quot;Top&quot;:0.0,&quot;Left&quot;:0.0}" style="position:absolute;margin-left:0;margin-top:805.45pt;width:59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N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" o:allowincell="f" filled="f" stroked="f" strokeweight=".5pt">
              <v:fill o:detectmouseclick="t"/>
              <v:textbox inset=",0,,0">
                <w:txbxContent>
                  <w:p w14:paraId="3D5F5182" w14:textId="231897F9" w:rsidR="00687818" w:rsidRPr="00687818" w:rsidRDefault="00687818" w:rsidP="00687818">
                    <w:pPr>
                      <w:spacing w:after="0"/>
                      <w:jc w:val="center"/>
                      <w:rPr>
                        <w:rFonts w:ascii="Calibri" w:hAnsi="Calibri" w:cs="Calibri"/>
                        <w:color w:val="000000"/>
                        <w:sz w:val="24"/>
                      </w:rPr>
                    </w:pPr>
                    <w:r w:rsidRPr="00687818">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D521" w14:textId="5404A16F" w:rsidR="00687818" w:rsidRDefault="00687818">
    <w:pPr>
      <w:pStyle w:val="Footer"/>
    </w:pPr>
    <w:r>
      <w:rPr>
        <w:noProof/>
      </w:rPr>
      <mc:AlternateContent>
        <mc:Choice Requires="wps">
          <w:drawing>
            <wp:anchor distT="0" distB="0" distL="114300" distR="114300" simplePos="0" relativeHeight="251662336" behindDoc="0" locked="0" layoutInCell="0" allowOverlap="1" wp14:anchorId="50B1F32B" wp14:editId="448CF7DA">
              <wp:simplePos x="0" y="0"/>
              <wp:positionH relativeFrom="page">
                <wp:posOffset>0</wp:posOffset>
              </wp:positionH>
              <wp:positionV relativeFrom="page">
                <wp:posOffset>10229215</wp:posOffset>
              </wp:positionV>
              <wp:extent cx="7556500" cy="273050"/>
              <wp:effectExtent l="0" t="0" r="0" b="12700"/>
              <wp:wrapNone/>
              <wp:docPr id="22" name="MSIPCM47ef4e83a00baaeca889d9fe"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14D933" w14:textId="0683A20E" w:rsidR="00687818" w:rsidRPr="00687818" w:rsidRDefault="00687818" w:rsidP="00687818">
                          <w:pPr>
                            <w:spacing w:after="0"/>
                            <w:jc w:val="center"/>
                            <w:rPr>
                              <w:rFonts w:ascii="Calibri" w:hAnsi="Calibri" w:cs="Calibri"/>
                              <w:color w:val="000000"/>
                              <w:sz w:val="24"/>
                            </w:rPr>
                          </w:pPr>
                          <w:r w:rsidRPr="006878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B1F32B" id="_x0000_t202" coordsize="21600,21600" o:spt="202" path="m,l,21600r21600,l21600,xe">
              <v:stroke joinstyle="miter"/>
              <v:path gradientshapeok="t" o:connecttype="rect"/>
            </v:shapetype>
            <v:shape id="MSIPCM47ef4e83a00baaeca889d9fe" o:spid="_x0000_s1030" type="#_x0000_t202" alt="{&quot;HashCode&quot;:-1264680268,&quot;Height&quot;:842.0,&quot;Width&quot;:595.0,&quot;Placement&quot;:&quot;Footer&quot;,&quot;Index&quot;:&quot;FirstPage&quot;,&quot;Section&quot;:1,&quot;Top&quot;:0.0,&quot;Left&quot;:0.0}" style="position:absolute;margin-left:0;margin-top:805.4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fill o:detectmouseclick="t"/>
              <v:textbox inset=",0,,0">
                <w:txbxContent>
                  <w:p w14:paraId="4214D933" w14:textId="0683A20E" w:rsidR="00687818" w:rsidRPr="00687818" w:rsidRDefault="00687818" w:rsidP="00687818">
                    <w:pPr>
                      <w:spacing w:after="0"/>
                      <w:jc w:val="center"/>
                      <w:rPr>
                        <w:rFonts w:ascii="Calibri" w:hAnsi="Calibri" w:cs="Calibri"/>
                        <w:color w:val="000000"/>
                        <w:sz w:val="24"/>
                      </w:rPr>
                    </w:pPr>
                    <w:r w:rsidRPr="0068781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8075F" w14:textId="77777777" w:rsidR="00067716" w:rsidRDefault="00067716" w:rsidP="008954B2">
      <w:r>
        <w:separator/>
      </w:r>
    </w:p>
  </w:footnote>
  <w:footnote w:type="continuationSeparator" w:id="0">
    <w:p w14:paraId="3CAA330E" w14:textId="77777777" w:rsidR="00067716" w:rsidRDefault="00067716"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69B27" w14:textId="77777777" w:rsidR="00687818" w:rsidRDefault="006878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71CE" w14:textId="6B0DC30D" w:rsidR="00306B4E" w:rsidRDefault="00687818" w:rsidP="00EF3DC4">
    <w:pPr>
      <w:pStyle w:val="Agtitle"/>
    </w:pPr>
    <w:r>
      <w:rPr>
        <w:noProof/>
        <w:lang w:val="en-AU" w:eastAsia="en-AU"/>
      </w:rPr>
      <mc:AlternateContent>
        <mc:Choice Requires="wps">
          <w:drawing>
            <wp:anchor distT="0" distB="0" distL="114300" distR="114300" simplePos="0" relativeHeight="251663360" behindDoc="0" locked="0" layoutInCell="0" allowOverlap="1" wp14:anchorId="0A00B459" wp14:editId="250F1340">
              <wp:simplePos x="0" y="0"/>
              <wp:positionH relativeFrom="page">
                <wp:posOffset>0</wp:posOffset>
              </wp:positionH>
              <wp:positionV relativeFrom="page">
                <wp:posOffset>190500</wp:posOffset>
              </wp:positionV>
              <wp:extent cx="7556500" cy="273050"/>
              <wp:effectExtent l="0" t="0" r="0" b="12700"/>
              <wp:wrapNone/>
              <wp:docPr id="23" name="MSIPCMca0345ac9f9f0265be81c04f" descr="{&quot;HashCode&quot;:-128881783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B584B9" w14:textId="4075018A" w:rsidR="00687818" w:rsidRPr="00687818" w:rsidRDefault="00687818" w:rsidP="00687818">
                          <w:pPr>
                            <w:spacing w:after="0"/>
                            <w:jc w:val="center"/>
                            <w:rPr>
                              <w:rFonts w:ascii="Calibri" w:hAnsi="Calibri" w:cs="Calibri"/>
                              <w:color w:val="000000"/>
                              <w:sz w:val="24"/>
                            </w:rPr>
                          </w:pPr>
                          <w:r w:rsidRPr="006878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00B459" id="_x0000_t202" coordsize="21600,21600" o:spt="202" path="m,l,21600r21600,l21600,xe">
              <v:stroke joinstyle="miter"/>
              <v:path gradientshapeok="t" o:connecttype="rect"/>
            </v:shapetype>
            <v:shape id="MSIPCMca0345ac9f9f0265be81c04f" o:spid="_x0000_s1027" type="#_x0000_t202" alt="{&quot;HashCode&quot;:-1288817837,&quot;Height&quot;:842.0,&quot;Width&quot;:595.0,&quot;Placement&quot;:&quot;Header&quot;,&quot;Index&quot;:&quot;Primary&quot;,&quot;Section&quot;:1,&quot;Top&quot;:0.0,&quot;Left&quot;:0.0}" style="position:absolute;margin-left:0;margin-top:1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D/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obXA/xcCAAArBAAADgAAAAAAAAAAAAAAAAAuAgAAZHJzL2Uyb0RvYy54bWxQSwECLQAUAAYACAAA&#10;ACEAjH9QWtsAAAAHAQAADwAAAAAAAAAAAAAAAABxBAAAZHJzL2Rvd25yZXYueG1sUEsFBgAAAAAE&#10;AAQA8wAAAHkFAAAAAA==&#10;" o:allowincell="f" filled="f" stroked="f" strokeweight=".5pt">
              <v:fill o:detectmouseclick="t"/>
              <v:textbox inset=",0,,0">
                <w:txbxContent>
                  <w:p w14:paraId="68B584B9" w14:textId="4075018A" w:rsidR="00687818" w:rsidRPr="00687818" w:rsidRDefault="00687818" w:rsidP="00687818">
                    <w:pPr>
                      <w:spacing w:after="0"/>
                      <w:jc w:val="center"/>
                      <w:rPr>
                        <w:rFonts w:ascii="Calibri" w:hAnsi="Calibri" w:cs="Calibri"/>
                        <w:color w:val="000000"/>
                        <w:sz w:val="24"/>
                      </w:rPr>
                    </w:pPr>
                    <w:r w:rsidRPr="00687818">
                      <w:rPr>
                        <w:rFonts w:ascii="Calibri" w:hAnsi="Calibri" w:cs="Calibri"/>
                        <w:color w:val="000000"/>
                        <w:sz w:val="24"/>
                      </w:rPr>
                      <w:t>OFFICIAL</w:t>
                    </w:r>
                  </w:p>
                </w:txbxContent>
              </v:textbox>
              <w10:wrap anchorx="page" anchory="page"/>
            </v:shape>
          </w:pict>
        </mc:Fallback>
      </mc:AlternateContent>
    </w:r>
    <w:r w:rsidR="00FF3B94">
      <w:rPr>
        <w:noProof/>
        <w:lang w:val="en-AU" w:eastAsia="en-AU"/>
      </w:rPr>
      <w:drawing>
        <wp:anchor distT="0" distB="0" distL="114300" distR="114300" simplePos="0" relativeHeight="251658240" behindDoc="1" locked="0" layoutInCell="1" allowOverlap="1" wp14:anchorId="7CFC369D" wp14:editId="266E76E1">
          <wp:simplePos x="0" y="0"/>
          <wp:positionH relativeFrom="page">
            <wp:align>left</wp:align>
          </wp:positionH>
          <wp:positionV relativeFrom="page">
            <wp:align>top</wp:align>
          </wp:positionV>
          <wp:extent cx="7560000" cy="1068564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sheet1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0A510" w14:textId="2CE02748" w:rsidR="00147114" w:rsidRDefault="00687818" w:rsidP="00E1253B">
    <w:pPr>
      <w:pStyle w:val="Header"/>
      <w:spacing w:line="240" w:lineRule="auto"/>
    </w:pPr>
    <w:r>
      <w:rPr>
        <w:noProof/>
        <w:lang w:val="en-AU" w:eastAsia="en-AU"/>
      </w:rPr>
      <mc:AlternateContent>
        <mc:Choice Requires="wps">
          <w:drawing>
            <wp:anchor distT="0" distB="0" distL="114300" distR="114300" simplePos="0" relativeHeight="251664384" behindDoc="0" locked="0" layoutInCell="0" allowOverlap="1" wp14:anchorId="2E4FB572" wp14:editId="03A3A850">
              <wp:simplePos x="0" y="0"/>
              <wp:positionH relativeFrom="page">
                <wp:posOffset>0</wp:posOffset>
              </wp:positionH>
              <wp:positionV relativeFrom="page">
                <wp:posOffset>190500</wp:posOffset>
              </wp:positionV>
              <wp:extent cx="7556500" cy="273050"/>
              <wp:effectExtent l="0" t="0" r="0" b="12700"/>
              <wp:wrapNone/>
              <wp:docPr id="24" name="MSIPCM7bdb45feac8c265b8ae52a49" descr="{&quot;HashCode&quot;:-1288817837,&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F9A970" w14:textId="5C70F8D9" w:rsidR="00687818" w:rsidRPr="00687818" w:rsidRDefault="00687818" w:rsidP="00687818">
                          <w:pPr>
                            <w:spacing w:after="0"/>
                            <w:jc w:val="center"/>
                            <w:rPr>
                              <w:rFonts w:ascii="Calibri" w:hAnsi="Calibri" w:cs="Calibri"/>
                              <w:color w:val="000000"/>
                              <w:sz w:val="24"/>
                            </w:rPr>
                          </w:pPr>
                          <w:r w:rsidRPr="006878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4FB572" id="_x0000_t202" coordsize="21600,21600" o:spt="202" path="m,l,21600r21600,l21600,xe">
              <v:stroke joinstyle="miter"/>
              <v:path gradientshapeok="t" o:connecttype="rect"/>
            </v:shapetype>
            <v:shape id="MSIPCM7bdb45feac8c265b8ae52a49" o:spid="_x0000_s1029" type="#_x0000_t202" alt="{&quot;HashCode&quot;:-1288817837,&quot;Height&quot;:842.0,&quot;Width&quot;:595.0,&quot;Placement&quot;:&quot;Header&quot;,&quot;Index&quot;:&quot;FirstPage&quot;,&quot;Section&quot;:1,&quot;Top&quot;:0.0,&quot;Left&quot;:0.0}" style="position:absolute;margin-left:0;margin-top:15pt;width:59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F3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03yWcM0ut63z4asATaJRUoe0JLTY&#10;ceMDdsTUISU2M7BulErUKEPaks6nWPK3CN5QBi9eZo1W6HYdaaqSToc9dlCdcD0HPfPe8nWDM2yY&#10;D0/MIdU4Nso3POIhFWAvOFuU1OB+/s0f85EBjFLSonRK6n8cmBOUqG8Gufk8vrqKWks/aLi33t3g&#10;NQd9B6jKMT4Qy5MZc4MaTOlAv6C6V7Ebhpjh2LOkYTDvQi9kfB1crFYpCVVlWdiYreWxdMQsIvvc&#10;vTBnz/AHJO4BBnGx4h0LfW6P9uoQQDaJoohvj+YZdlRkYu78eqLk3/6nrMsbX/4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UTpBdxcCAAArBAAADgAAAAAAAAAAAAAAAAAuAgAAZHJzL2Uyb0RvYy54bWxQSwECLQAUAAYACAAA&#10;ACEAjH9QWtsAAAAHAQAADwAAAAAAAAAAAAAAAABxBAAAZHJzL2Rvd25yZXYueG1sUEsFBgAAAAAE&#10;AAQA8wAAAHkFAAAAAA==&#10;" o:allowincell="f" filled="f" stroked="f" strokeweight=".5pt">
              <v:fill o:detectmouseclick="t"/>
              <v:textbox inset=",0,,0">
                <w:txbxContent>
                  <w:p w14:paraId="42F9A970" w14:textId="5C70F8D9" w:rsidR="00687818" w:rsidRPr="00687818" w:rsidRDefault="00687818" w:rsidP="00687818">
                    <w:pPr>
                      <w:spacing w:after="0"/>
                      <w:jc w:val="center"/>
                      <w:rPr>
                        <w:rFonts w:ascii="Calibri" w:hAnsi="Calibri" w:cs="Calibri"/>
                        <w:color w:val="000000"/>
                        <w:sz w:val="24"/>
                      </w:rPr>
                    </w:pPr>
                    <w:r w:rsidRPr="00687818">
                      <w:rPr>
                        <w:rFonts w:ascii="Calibri" w:hAnsi="Calibri" w:cs="Calibri"/>
                        <w:color w:val="000000"/>
                        <w:sz w:val="24"/>
                      </w:rPr>
                      <w:t>OFFICIAL</w:t>
                    </w:r>
                  </w:p>
                </w:txbxContent>
              </v:textbox>
              <w10:wrap anchorx="page" anchory="page"/>
            </v:shape>
          </w:pict>
        </mc:Fallback>
      </mc:AlternateContent>
    </w:r>
    <w:r w:rsidR="00E1253B">
      <w:rPr>
        <w:noProof/>
        <w:lang w:val="en-AU" w:eastAsia="en-AU"/>
      </w:rPr>
      <w:drawing>
        <wp:anchor distT="0" distB="0" distL="114300" distR="114300" simplePos="0" relativeHeight="251656192" behindDoc="1" locked="0" layoutInCell="1" allowOverlap="1" wp14:anchorId="56A2CA17" wp14:editId="68C55BA5">
          <wp:simplePos x="0" y="0"/>
          <wp:positionH relativeFrom="page">
            <wp:posOffset>5438775</wp:posOffset>
          </wp:positionH>
          <wp:positionV relativeFrom="paragraph">
            <wp:posOffset>-221615</wp:posOffset>
          </wp:positionV>
          <wp:extent cx="1945005" cy="243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45005" cy="2438400"/>
                  </a:xfrm>
                  <a:prstGeom prst="rect">
                    <a:avLst/>
                  </a:prstGeom>
                </pic:spPr>
              </pic:pic>
            </a:graphicData>
          </a:graphic>
          <wp14:sizeRelH relativeFrom="margin">
            <wp14:pctWidth>0</wp14:pctWidth>
          </wp14:sizeRelH>
          <wp14:sizeRelV relativeFrom="margin">
            <wp14:pctHeight>0</wp14:pctHeight>
          </wp14:sizeRelV>
        </wp:anchor>
      </w:drawing>
    </w:r>
    <w:r w:rsidR="00E1253B">
      <w:rPr>
        <w:noProof/>
        <w:lang w:val="en-AU" w:eastAsia="en-AU"/>
      </w:rPr>
      <w:drawing>
        <wp:anchor distT="0" distB="0" distL="114300" distR="114300" simplePos="0" relativeHeight="251660288" behindDoc="1" locked="0" layoutInCell="1" allowOverlap="1" wp14:anchorId="0038AA4B" wp14:editId="6BF6D416">
          <wp:simplePos x="0" y="0"/>
          <wp:positionH relativeFrom="page">
            <wp:posOffset>-1270</wp:posOffset>
          </wp:positionH>
          <wp:positionV relativeFrom="page">
            <wp:align>top</wp:align>
          </wp:positionV>
          <wp:extent cx="7559675" cy="10685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tsheet10.p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46A9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2416DC"/>
    <w:multiLevelType w:val="hybridMultilevel"/>
    <w:tmpl w:val="437C56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E3C4D61"/>
    <w:multiLevelType w:val="hybridMultilevel"/>
    <w:tmpl w:val="6EA89D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DB77491"/>
    <w:multiLevelType w:val="hybridMultilevel"/>
    <w:tmpl w:val="2278CAFC"/>
    <w:lvl w:ilvl="0" w:tplc="B1966858">
      <w:start w:val="1"/>
      <w:numFmt w:val="bullet"/>
      <w:pStyle w:val="Agbulletlis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20"/>
  </w:num>
  <w:num w:numId="14">
    <w:abstractNumId w:val="19"/>
  </w:num>
  <w:num w:numId="15">
    <w:abstractNumId w:val="15"/>
  </w:num>
  <w:num w:numId="16">
    <w:abstractNumId w:val="13"/>
  </w:num>
  <w:num w:numId="17">
    <w:abstractNumId w:val="14"/>
  </w:num>
  <w:num w:numId="18">
    <w:abstractNumId w:val="17"/>
  </w:num>
  <w:num w:numId="19">
    <w:abstractNumId w:val="21"/>
  </w:num>
  <w:num w:numId="20">
    <w:abstractNumId w:val="18"/>
  </w:num>
  <w:num w:numId="21">
    <w:abstractNumId w:val="20"/>
    <w:lvlOverride w:ilvl="0"/>
    <w:lvlOverride w:ilvl="1"/>
    <w:lvlOverride w:ilvl="2"/>
    <w:lvlOverride w:ilvl="3"/>
    <w:lvlOverride w:ilvl="4"/>
    <w:lvlOverride w:ilvl="5"/>
    <w:lvlOverride w:ilvl="6"/>
    <w:lvlOverride w:ilvl="7"/>
    <w:lvlOverride w:ilvl="8"/>
  </w:num>
  <w:num w:numId="22">
    <w:abstractNumId w:val="11"/>
    <w:lvlOverride w:ilvl="0"/>
    <w:lvlOverride w:ilvl="1"/>
    <w:lvlOverride w:ilvl="2"/>
    <w:lvlOverride w:ilvl="3"/>
    <w:lvlOverride w:ilvl="4"/>
    <w:lvlOverride w:ilvl="5"/>
    <w:lvlOverride w:ilvl="6"/>
    <w:lvlOverride w:ilvl="7"/>
    <w:lvlOverride w:ilvl="8"/>
  </w:num>
  <w:num w:numId="23">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53B"/>
    <w:rsid w:val="000043D9"/>
    <w:rsid w:val="00007F55"/>
    <w:rsid w:val="0002784E"/>
    <w:rsid w:val="000356FF"/>
    <w:rsid w:val="00044589"/>
    <w:rsid w:val="00051E50"/>
    <w:rsid w:val="00055C19"/>
    <w:rsid w:val="00064372"/>
    <w:rsid w:val="00067716"/>
    <w:rsid w:val="00081FFD"/>
    <w:rsid w:val="0008580F"/>
    <w:rsid w:val="000909F0"/>
    <w:rsid w:val="000C35AB"/>
    <w:rsid w:val="000C4A86"/>
    <w:rsid w:val="00133657"/>
    <w:rsid w:val="00147114"/>
    <w:rsid w:val="001528F2"/>
    <w:rsid w:val="001731CD"/>
    <w:rsid w:val="00177ABC"/>
    <w:rsid w:val="0018080B"/>
    <w:rsid w:val="00180AE6"/>
    <w:rsid w:val="0019027C"/>
    <w:rsid w:val="001B064C"/>
    <w:rsid w:val="001E6163"/>
    <w:rsid w:val="00206C78"/>
    <w:rsid w:val="00230E2B"/>
    <w:rsid w:val="00257C7B"/>
    <w:rsid w:val="00262B0D"/>
    <w:rsid w:val="00275313"/>
    <w:rsid w:val="00283833"/>
    <w:rsid w:val="002B0C9A"/>
    <w:rsid w:val="002B4D9E"/>
    <w:rsid w:val="002C32CA"/>
    <w:rsid w:val="002C59A9"/>
    <w:rsid w:val="002D3CC8"/>
    <w:rsid w:val="002D7AB3"/>
    <w:rsid w:val="002E48F0"/>
    <w:rsid w:val="00302808"/>
    <w:rsid w:val="00306B4E"/>
    <w:rsid w:val="00320B43"/>
    <w:rsid w:val="00321F07"/>
    <w:rsid w:val="003772F4"/>
    <w:rsid w:val="003825E7"/>
    <w:rsid w:val="003959CF"/>
    <w:rsid w:val="00397B9B"/>
    <w:rsid w:val="003A0AFB"/>
    <w:rsid w:val="003A0C46"/>
    <w:rsid w:val="003A2768"/>
    <w:rsid w:val="003A63C5"/>
    <w:rsid w:val="003B4217"/>
    <w:rsid w:val="003B79F8"/>
    <w:rsid w:val="003C2E56"/>
    <w:rsid w:val="003C4A74"/>
    <w:rsid w:val="003D032C"/>
    <w:rsid w:val="003E59F9"/>
    <w:rsid w:val="003E5BE6"/>
    <w:rsid w:val="003F24C6"/>
    <w:rsid w:val="003F7E76"/>
    <w:rsid w:val="00403238"/>
    <w:rsid w:val="00416217"/>
    <w:rsid w:val="004413BF"/>
    <w:rsid w:val="00445648"/>
    <w:rsid w:val="00480133"/>
    <w:rsid w:val="004A2968"/>
    <w:rsid w:val="004C7965"/>
    <w:rsid w:val="005006E6"/>
    <w:rsid w:val="00513ECB"/>
    <w:rsid w:val="005423EE"/>
    <w:rsid w:val="005465E1"/>
    <w:rsid w:val="00554F44"/>
    <w:rsid w:val="005700E6"/>
    <w:rsid w:val="005715B8"/>
    <w:rsid w:val="0058660F"/>
    <w:rsid w:val="00587DC0"/>
    <w:rsid w:val="00590E4A"/>
    <w:rsid w:val="005A0417"/>
    <w:rsid w:val="005A218B"/>
    <w:rsid w:val="005C304A"/>
    <w:rsid w:val="005D35C4"/>
    <w:rsid w:val="005D37DA"/>
    <w:rsid w:val="005D47E6"/>
    <w:rsid w:val="005D6D23"/>
    <w:rsid w:val="005D735D"/>
    <w:rsid w:val="005E07E2"/>
    <w:rsid w:val="005E1BFE"/>
    <w:rsid w:val="005F5A62"/>
    <w:rsid w:val="005F6112"/>
    <w:rsid w:val="00616EBF"/>
    <w:rsid w:val="00624BBC"/>
    <w:rsid w:val="006351F3"/>
    <w:rsid w:val="00637655"/>
    <w:rsid w:val="006522BA"/>
    <w:rsid w:val="0066292A"/>
    <w:rsid w:val="00672E4F"/>
    <w:rsid w:val="00687818"/>
    <w:rsid w:val="00694091"/>
    <w:rsid w:val="006A6409"/>
    <w:rsid w:val="006D07C3"/>
    <w:rsid w:val="007219EC"/>
    <w:rsid w:val="007332A5"/>
    <w:rsid w:val="0073577E"/>
    <w:rsid w:val="0074385E"/>
    <w:rsid w:val="00763A68"/>
    <w:rsid w:val="00775C11"/>
    <w:rsid w:val="0078723B"/>
    <w:rsid w:val="00792085"/>
    <w:rsid w:val="007B337E"/>
    <w:rsid w:val="007B43D8"/>
    <w:rsid w:val="007F15A1"/>
    <w:rsid w:val="007F610A"/>
    <w:rsid w:val="00832065"/>
    <w:rsid w:val="00833E2D"/>
    <w:rsid w:val="008364E9"/>
    <w:rsid w:val="0084769C"/>
    <w:rsid w:val="00854F49"/>
    <w:rsid w:val="0086129D"/>
    <w:rsid w:val="008736D3"/>
    <w:rsid w:val="008839A8"/>
    <w:rsid w:val="00886DB5"/>
    <w:rsid w:val="008954B2"/>
    <w:rsid w:val="008B3D9D"/>
    <w:rsid w:val="008B7B9E"/>
    <w:rsid w:val="008C3756"/>
    <w:rsid w:val="008C5966"/>
    <w:rsid w:val="008D04F6"/>
    <w:rsid w:val="00901EEA"/>
    <w:rsid w:val="00916D1E"/>
    <w:rsid w:val="00926795"/>
    <w:rsid w:val="0093666F"/>
    <w:rsid w:val="00980445"/>
    <w:rsid w:val="009A3F3E"/>
    <w:rsid w:val="009A6C18"/>
    <w:rsid w:val="009B5914"/>
    <w:rsid w:val="009D2F90"/>
    <w:rsid w:val="009D4DED"/>
    <w:rsid w:val="009D6336"/>
    <w:rsid w:val="009E093A"/>
    <w:rsid w:val="009F69E6"/>
    <w:rsid w:val="00A038AC"/>
    <w:rsid w:val="00A1528A"/>
    <w:rsid w:val="00A216B7"/>
    <w:rsid w:val="00A314C5"/>
    <w:rsid w:val="00A47C38"/>
    <w:rsid w:val="00A80AF4"/>
    <w:rsid w:val="00A93FB6"/>
    <w:rsid w:val="00A96767"/>
    <w:rsid w:val="00AB7D71"/>
    <w:rsid w:val="00AC66FC"/>
    <w:rsid w:val="00AE116E"/>
    <w:rsid w:val="00AE78E9"/>
    <w:rsid w:val="00AF10AD"/>
    <w:rsid w:val="00B01D4C"/>
    <w:rsid w:val="00B179B3"/>
    <w:rsid w:val="00B347F1"/>
    <w:rsid w:val="00B43DB8"/>
    <w:rsid w:val="00B47936"/>
    <w:rsid w:val="00B47C50"/>
    <w:rsid w:val="00B54184"/>
    <w:rsid w:val="00B67908"/>
    <w:rsid w:val="00B7028A"/>
    <w:rsid w:val="00B77054"/>
    <w:rsid w:val="00B8172C"/>
    <w:rsid w:val="00B86211"/>
    <w:rsid w:val="00B87037"/>
    <w:rsid w:val="00BA4BF6"/>
    <w:rsid w:val="00BA610B"/>
    <w:rsid w:val="00BC7343"/>
    <w:rsid w:val="00BD58AD"/>
    <w:rsid w:val="00BD5E36"/>
    <w:rsid w:val="00C01CFE"/>
    <w:rsid w:val="00C124F1"/>
    <w:rsid w:val="00C14E78"/>
    <w:rsid w:val="00C21C0E"/>
    <w:rsid w:val="00C433B1"/>
    <w:rsid w:val="00C44299"/>
    <w:rsid w:val="00C45B22"/>
    <w:rsid w:val="00C47AB8"/>
    <w:rsid w:val="00C521A4"/>
    <w:rsid w:val="00C73391"/>
    <w:rsid w:val="00CA63CF"/>
    <w:rsid w:val="00CB42CF"/>
    <w:rsid w:val="00CD0EC4"/>
    <w:rsid w:val="00CD566D"/>
    <w:rsid w:val="00CF0624"/>
    <w:rsid w:val="00D012D5"/>
    <w:rsid w:val="00D1157B"/>
    <w:rsid w:val="00D20FBD"/>
    <w:rsid w:val="00D33A77"/>
    <w:rsid w:val="00D35FD8"/>
    <w:rsid w:val="00D4734E"/>
    <w:rsid w:val="00D47AA9"/>
    <w:rsid w:val="00D55D23"/>
    <w:rsid w:val="00D86F46"/>
    <w:rsid w:val="00DA75E5"/>
    <w:rsid w:val="00DA7700"/>
    <w:rsid w:val="00DB0A7B"/>
    <w:rsid w:val="00DB0DD1"/>
    <w:rsid w:val="00DC3C90"/>
    <w:rsid w:val="00DD35EE"/>
    <w:rsid w:val="00DE4095"/>
    <w:rsid w:val="00DF01D4"/>
    <w:rsid w:val="00E1253B"/>
    <w:rsid w:val="00E1782D"/>
    <w:rsid w:val="00E21EE4"/>
    <w:rsid w:val="00E55B1A"/>
    <w:rsid w:val="00E565FB"/>
    <w:rsid w:val="00E713AB"/>
    <w:rsid w:val="00E74A16"/>
    <w:rsid w:val="00E833BA"/>
    <w:rsid w:val="00E9080D"/>
    <w:rsid w:val="00EA2755"/>
    <w:rsid w:val="00EC56EC"/>
    <w:rsid w:val="00EE574C"/>
    <w:rsid w:val="00EF3DC4"/>
    <w:rsid w:val="00F03CE4"/>
    <w:rsid w:val="00F069A0"/>
    <w:rsid w:val="00F15010"/>
    <w:rsid w:val="00F17723"/>
    <w:rsid w:val="00F2791C"/>
    <w:rsid w:val="00F3298D"/>
    <w:rsid w:val="00F35700"/>
    <w:rsid w:val="00F42C67"/>
    <w:rsid w:val="00F6072B"/>
    <w:rsid w:val="00F60A82"/>
    <w:rsid w:val="00F63690"/>
    <w:rsid w:val="00F71FEF"/>
    <w:rsid w:val="00F7492C"/>
    <w:rsid w:val="00F77F01"/>
    <w:rsid w:val="00FA5D66"/>
    <w:rsid w:val="00FD3AD5"/>
    <w:rsid w:val="00FF3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0A41B8B8"/>
  <w15:docId w15:val="{F11598DA-42BF-435C-97DF-42384D0D2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A75E5"/>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DD35EE"/>
    <w:pPr>
      <w:spacing w:before="480" w:after="220"/>
      <w:outlineLvl w:val="0"/>
    </w:pPr>
    <w:rPr>
      <w:b/>
      <w:bCs/>
      <w:caps/>
      <w:color w:val="4C7329"/>
      <w:sz w:val="22"/>
    </w:rPr>
  </w:style>
  <w:style w:type="paragraph" w:styleId="Heading2">
    <w:name w:val="heading 2"/>
    <w:basedOn w:val="Normal"/>
    <w:next w:val="Normal"/>
    <w:link w:val="Heading2Char"/>
    <w:autoRedefine/>
    <w:uiPriority w:val="9"/>
    <w:unhideWhenUsed/>
    <w:qFormat/>
    <w:rsid w:val="00F35700"/>
    <w:pPr>
      <w:spacing w:before="240" w:after="80"/>
      <w:outlineLvl w:val="1"/>
    </w:pPr>
    <w:rPr>
      <w:rFonts w:ascii="VIC" w:hAnsi="VIC"/>
      <w:b/>
      <w:color w:val="53565A"/>
      <w:sz w:val="22"/>
      <w:szCs w:val="22"/>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 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DD35EE"/>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gintrotext">
    <w:name w:val="Ag intro text"/>
    <w:qFormat/>
    <w:rsid w:val="00DD35EE"/>
    <w:pPr>
      <w:spacing w:after="480" w:line="340" w:lineRule="exact"/>
    </w:pPr>
    <w:rPr>
      <w:rFonts w:ascii="Arial" w:hAnsi="Arial" w:cs="VIC-SemiBold"/>
      <w:i/>
      <w:iCs/>
      <w:color w:val="4C7329"/>
      <w:sz w:val="28"/>
      <w:szCs w:val="52"/>
    </w:rPr>
  </w:style>
  <w:style w:type="character" w:customStyle="1" w:styleId="Heading2Char">
    <w:name w:val="Heading 2 Char"/>
    <w:basedOn w:val="DefaultParagraphFont"/>
    <w:link w:val="Heading2"/>
    <w:uiPriority w:val="9"/>
    <w:rsid w:val="00F35700"/>
    <w:rPr>
      <w:rFonts w:ascii="VIC" w:hAnsi="VIC" w:cs="VIC-SemiBold"/>
      <w:b/>
      <w:color w:val="53565A"/>
      <w:sz w:val="22"/>
      <w:szCs w:val="2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table" w:styleId="TableGrid">
    <w:name w:val="Table Grid"/>
    <w:basedOn w:val="TableNormal"/>
    <w:uiPriority w:val="39"/>
    <w:rsid w:val="00152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DA75E5"/>
  </w:style>
  <w:style w:type="paragraph" w:customStyle="1" w:styleId="Agbulletlist">
    <w:name w:val="Ag bullet list"/>
    <w:basedOn w:val="Normal"/>
    <w:qFormat/>
    <w:rsid w:val="00DA75E5"/>
    <w:pPr>
      <w:numPr>
        <w:numId w:val="13"/>
      </w:numPr>
    </w:pPr>
  </w:style>
  <w:style w:type="paragraph" w:customStyle="1" w:styleId="instructions">
    <w:name w:val="instructions"/>
    <w:basedOn w:val="Normal"/>
    <w:link w:val="instructionsChar"/>
    <w:qFormat/>
    <w:rsid w:val="005465E1"/>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5465E1"/>
    <w:rPr>
      <w:rFonts w:ascii="Arial" w:eastAsia="Times New Roman" w:hAnsi="Arial" w:cs="Times New Roman"/>
      <w:color w:val="ED7D31" w:themeColor="accent2"/>
      <w:sz w:val="18"/>
      <w:szCs w:val="20"/>
      <w:lang w:val="en-AU"/>
    </w:rPr>
  </w:style>
  <w:style w:type="paragraph" w:customStyle="1" w:styleId="iinstructions">
    <w:name w:val="# iinstructions"/>
    <w:basedOn w:val="Normal"/>
    <w:link w:val="iinstructionsChar"/>
    <w:qFormat/>
    <w:rsid w:val="00A216B7"/>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A216B7"/>
    <w:rPr>
      <w:rFonts w:ascii="Arial" w:eastAsia="Times New Roman" w:hAnsi="Arial" w:cs="Times New Roman"/>
      <w:sz w:val="18"/>
      <w:szCs w:val="20"/>
      <w:lang w:val="en-AU"/>
    </w:rPr>
  </w:style>
  <w:style w:type="paragraph" w:customStyle="1" w:styleId="Bodybullet">
    <w:name w:val="Body bullet"/>
    <w:basedOn w:val="Normal"/>
    <w:rsid w:val="00A216B7"/>
    <w:pPr>
      <w:numPr>
        <w:numId w:val="16"/>
      </w:numPr>
      <w:spacing w:after="0" w:line="240" w:lineRule="auto"/>
    </w:pPr>
    <w:rPr>
      <w:rFonts w:cs="ArialMT"/>
      <w:color w:val="53565A"/>
      <w:szCs w:val="18"/>
    </w:rPr>
  </w:style>
  <w:style w:type="paragraph" w:customStyle="1" w:styleId="Default">
    <w:name w:val="Default"/>
    <w:rsid w:val="00E1253B"/>
    <w:pPr>
      <w:autoSpaceDE w:val="0"/>
      <w:autoSpaceDN w:val="0"/>
      <w:adjustRightInd w:val="0"/>
    </w:pPr>
    <w:rPr>
      <w:rFonts w:ascii="Arial" w:hAnsi="Arial" w:cs="Arial"/>
      <w:color w:val="000000"/>
      <w:lang w:val="en-AU"/>
    </w:rPr>
  </w:style>
  <w:style w:type="paragraph" w:styleId="Caption">
    <w:name w:val="caption"/>
    <w:basedOn w:val="Normal"/>
    <w:next w:val="Normal"/>
    <w:uiPriority w:val="35"/>
    <w:unhideWhenUsed/>
    <w:qFormat/>
    <w:rsid w:val="00E1253B"/>
    <w:pPr>
      <w:spacing w:after="200" w:line="240" w:lineRule="auto"/>
    </w:pPr>
    <w:rPr>
      <w:i/>
      <w:iCs/>
      <w:color w:val="44546A" w:themeColor="text2"/>
      <w:szCs w:val="18"/>
    </w:rPr>
  </w:style>
  <w:style w:type="character" w:styleId="Hyperlink">
    <w:name w:val="Hyperlink"/>
    <w:basedOn w:val="DefaultParagraphFont"/>
    <w:uiPriority w:val="99"/>
    <w:unhideWhenUsed/>
    <w:rsid w:val="00E1253B"/>
    <w:rPr>
      <w:color w:val="0563C1" w:themeColor="hyperlink"/>
      <w:u w:val="single"/>
    </w:rPr>
  </w:style>
  <w:style w:type="character" w:styleId="UnresolvedMention">
    <w:name w:val="Unresolved Mention"/>
    <w:basedOn w:val="DefaultParagraphFont"/>
    <w:uiPriority w:val="99"/>
    <w:rsid w:val="00E1253B"/>
    <w:rPr>
      <w:color w:val="605E5C"/>
      <w:shd w:val="clear" w:color="auto" w:fill="E1DFDD"/>
    </w:rPr>
  </w:style>
  <w:style w:type="paragraph" w:styleId="ListParagraph">
    <w:name w:val="List Paragraph"/>
    <w:basedOn w:val="Normal"/>
    <w:uiPriority w:val="34"/>
    <w:qFormat/>
    <w:rsid w:val="00D47AA9"/>
    <w:pPr>
      <w:ind w:left="720"/>
      <w:contextualSpacing/>
    </w:pPr>
  </w:style>
  <w:style w:type="character" w:customStyle="1" w:styleId="PolicyNormalChar">
    <w:name w:val="PolicyNormal Char"/>
    <w:basedOn w:val="DefaultParagraphFont"/>
    <w:link w:val="PolicyNormal"/>
    <w:locked/>
    <w:rsid w:val="00D47AA9"/>
    <w:rPr>
      <w:rFonts w:ascii="Tahoma" w:eastAsia="Times New Roman" w:hAnsi="Tahoma" w:cs="Tahoma"/>
      <w:sz w:val="20"/>
      <w:szCs w:val="22"/>
      <w:lang w:val="en-AU" w:eastAsia="en-AU"/>
    </w:rPr>
  </w:style>
  <w:style w:type="paragraph" w:customStyle="1" w:styleId="PolicyNormal">
    <w:name w:val="PolicyNormal"/>
    <w:basedOn w:val="Normal"/>
    <w:link w:val="PolicyNormalChar"/>
    <w:qFormat/>
    <w:rsid w:val="00D47AA9"/>
    <w:pPr>
      <w:spacing w:before="120" w:after="200" w:line="240" w:lineRule="auto"/>
    </w:pPr>
    <w:rPr>
      <w:rFonts w:ascii="Tahoma" w:eastAsia="Times New Roman" w:hAnsi="Tahoma" w:cs="Tahoma"/>
      <w:color w:val="auto"/>
      <w:sz w:val="20"/>
      <w:szCs w:val="22"/>
      <w:lang w:val="en-AU" w:eastAsia="en-AU"/>
    </w:rPr>
  </w:style>
  <w:style w:type="character" w:styleId="Strong">
    <w:name w:val="Strong"/>
    <w:basedOn w:val="DefaultParagraphFont"/>
    <w:uiPriority w:val="22"/>
    <w:qFormat/>
    <w:rsid w:val="00D47A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77596">
      <w:bodyDiv w:val="1"/>
      <w:marLeft w:val="0"/>
      <w:marRight w:val="0"/>
      <w:marTop w:val="0"/>
      <w:marBottom w:val="0"/>
      <w:divBdr>
        <w:top w:val="none" w:sz="0" w:space="0" w:color="auto"/>
        <w:left w:val="none" w:sz="0" w:space="0" w:color="auto"/>
        <w:bottom w:val="none" w:sz="0" w:space="0" w:color="auto"/>
        <w:right w:val="none" w:sz="0" w:space="0" w:color="auto"/>
      </w:divBdr>
    </w:div>
    <w:div w:id="567570909">
      <w:bodyDiv w:val="1"/>
      <w:marLeft w:val="0"/>
      <w:marRight w:val="0"/>
      <w:marTop w:val="0"/>
      <w:marBottom w:val="0"/>
      <w:divBdr>
        <w:top w:val="none" w:sz="0" w:space="0" w:color="auto"/>
        <w:left w:val="none" w:sz="0" w:space="0" w:color="auto"/>
        <w:bottom w:val="none" w:sz="0" w:space="0" w:color="auto"/>
        <w:right w:val="none" w:sz="0" w:space="0" w:color="auto"/>
      </w:divBdr>
    </w:div>
    <w:div w:id="765464708">
      <w:bodyDiv w:val="1"/>
      <w:marLeft w:val="0"/>
      <w:marRight w:val="0"/>
      <w:marTop w:val="0"/>
      <w:marBottom w:val="0"/>
      <w:divBdr>
        <w:top w:val="none" w:sz="0" w:space="0" w:color="auto"/>
        <w:left w:val="none" w:sz="0" w:space="0" w:color="auto"/>
        <w:bottom w:val="none" w:sz="0" w:space="0" w:color="auto"/>
        <w:right w:val="none" w:sz="0" w:space="0" w:color="auto"/>
      </w:divBdr>
    </w:div>
    <w:div w:id="1207253285">
      <w:bodyDiv w:val="1"/>
      <w:marLeft w:val="0"/>
      <w:marRight w:val="0"/>
      <w:marTop w:val="0"/>
      <w:marBottom w:val="0"/>
      <w:divBdr>
        <w:top w:val="none" w:sz="0" w:space="0" w:color="auto"/>
        <w:left w:val="none" w:sz="0" w:space="0" w:color="auto"/>
        <w:bottom w:val="none" w:sz="0" w:space="0" w:color="auto"/>
        <w:right w:val="none" w:sz="0" w:space="0" w:color="auto"/>
      </w:divBdr>
    </w:div>
    <w:div w:id="1525483641">
      <w:bodyDiv w:val="1"/>
      <w:marLeft w:val="0"/>
      <w:marRight w:val="0"/>
      <w:marTop w:val="0"/>
      <w:marBottom w:val="0"/>
      <w:divBdr>
        <w:top w:val="none" w:sz="0" w:space="0" w:color="auto"/>
        <w:left w:val="none" w:sz="0" w:space="0" w:color="auto"/>
        <w:bottom w:val="none" w:sz="0" w:space="0" w:color="auto"/>
        <w:right w:val="none" w:sz="0" w:space="0" w:color="auto"/>
      </w:divBdr>
    </w:div>
    <w:div w:id="16911029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agriculture.vic.gov.au/chemical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18\OneDrive%20-%20VicGov\AgVic%20Templates\Factsheet%20green%20im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6112DD87D2F8544A6EFA01EA969694F" ma:contentTypeVersion="28" ma:contentTypeDescription="DEDJTR Document" ma:contentTypeScope="" ma:versionID="614295af22d63860aadf7711052e2b0c">
  <xsd:schema xmlns:xsd="http://www.w3.org/2001/XMLSchema" xmlns:xs="http://www.w3.org/2001/XMLSchema" xmlns:p="http://schemas.microsoft.com/office/2006/metadata/properties" xmlns:ns2="1970f3ff-c7c3-4b73-8f0c-0bc260d159f3" xmlns:ns3="7ced9e6b-4cde-4b18-ab0a-09af9921cd59" xmlns:ns4="186498dc-40ef-4a29-afc2-fee3124c2536" targetNamespace="http://schemas.microsoft.com/office/2006/metadata/properties" ma:root="true" ma:fieldsID="c32045872ce2d47d54fbdc3780adf1a3" ns2:_="" ns3:_="" ns4:_="">
    <xsd:import namespace="1970f3ff-c7c3-4b73-8f0c-0bc260d159f3"/>
    <xsd:import namespace="7ced9e6b-4cde-4b18-ab0a-09af9921cd59"/>
    <xsd:import namespace="186498dc-40ef-4a29-afc2-fee3124c2536"/>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LengthInSeconds"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ed9e6b-4cde-4b18-ab0a-09af9921cd5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ad0ed86-2f50-4942-8c2a-a6502348d160}" ma:internalName="TaxCatchAll" ma:showField="CatchAllData" ma:web="7ced9e6b-4cde-4b18-ab0a-09af9921cd5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ad0ed86-2f50-4942-8c2a-a6502348d160}" ma:internalName="TaxCatchAllLabel" ma:readOnly="true" ma:showField="CatchAllDataLabel" ma:web="7ced9e6b-4cde-4b18-ab0a-09af9921cd59">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_dlc_DocId" ma:index="33" nillable="true" ma:displayName="Document ID Value" ma:description="The value of the document ID assigned to this item." ma:internalName="_dlc_DocId" ma:readOnly="true">
      <xsd:simpleType>
        <xsd:restriction base="dms:Text"/>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86498dc-40ef-4a29-afc2-fee3124c253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b4605c5f9d584382a57fb8476d85f713 xmlns="1970f3ff-c7c3-4b73-8f0c-0bc260d159f3">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4605c5f9d584382a57fb8476d85f713>
    <_dlc_DocId xmlns="7ced9e6b-4cde-4b18-ab0a-09af9921cd59">BASPCI-1074048661-228176</_dlc_DocId>
    <lf5681727d5b4cc1a5c417fcf66e2a7b xmlns="1970f3ff-c7c3-4b73-8f0c-0bc260d159f3">
      <Terms xmlns="http://schemas.microsoft.com/office/infopath/2007/PartnerControls"/>
    </lf5681727d5b4cc1a5c417fcf66e2a7b>
    <lcf76f155ced4ddcb4097134ff3c332f xmlns="186498dc-40ef-4a29-afc2-fee3124c2536">
      <Terms xmlns="http://schemas.microsoft.com/office/infopath/2007/PartnerControls"/>
    </lcf76f155ced4ddcb4097134ff3c332f>
    <TaxCatchAll xmlns="7ced9e6b-4cde-4b18-ab0a-09af9921cd59">
      <Value>2</Value>
      <Value>1</Value>
    </TaxCatchAll>
    <p31afe295eb448f092f13ab8c2af2c33 xmlns="1970f3ff-c7c3-4b73-8f0c-0bc260d159f3">
      <Terms xmlns="http://schemas.microsoft.com/office/infopath/2007/PartnerControls"/>
    </p31afe295eb448f092f13ab8c2af2c33>
    <g46a9f61d38540a784cfecbd3da27bca xmlns="1970f3ff-c7c3-4b73-8f0c-0bc260d159f3">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g46a9f61d38540a784cfecbd3da27bca>
    <hcae176ec3a54dbeadeeec1b38baec58 xmlns="1970f3ff-c7c3-4b73-8f0c-0bc260d159f3">
      <Terms xmlns="http://schemas.microsoft.com/office/infopath/2007/PartnerControls"/>
    </hcae176ec3a54dbeadeeec1b38baec58>
    <_dlc_DocIdUrl xmlns="7ced9e6b-4cde-4b18-ab0a-09af9921cd59">
      <Url>https://vicgov.sharepoint.com/sites/VG000464/_layouts/15/DocIdRedir.aspx?ID=BASPCI-1074048661-228176</Url>
      <Description>BASPCI-1074048661-228176</Description>
    </_dlc_DocIdUrl>
  </documentManagement>
</p:properties>
</file>

<file path=customXml/itemProps1.xml><?xml version="1.0" encoding="utf-8"?>
<ds:datastoreItem xmlns:ds="http://schemas.openxmlformats.org/officeDocument/2006/customXml" ds:itemID="{3E16438E-7B9C-4E95-B66D-B358CF930D98}">
  <ds:schemaRefs>
    <ds:schemaRef ds:uri="http://schemas.microsoft.com/sharepoint/v3/contenttype/forms"/>
  </ds:schemaRefs>
</ds:datastoreItem>
</file>

<file path=customXml/itemProps2.xml><?xml version="1.0" encoding="utf-8"?>
<ds:datastoreItem xmlns:ds="http://schemas.openxmlformats.org/officeDocument/2006/customXml" ds:itemID="{0154D212-17F3-9C4D-B2EE-C952F3187A32}">
  <ds:schemaRefs>
    <ds:schemaRef ds:uri="http://schemas.openxmlformats.org/officeDocument/2006/bibliography"/>
  </ds:schemaRefs>
</ds:datastoreItem>
</file>

<file path=customXml/itemProps3.xml><?xml version="1.0" encoding="utf-8"?>
<ds:datastoreItem xmlns:ds="http://schemas.openxmlformats.org/officeDocument/2006/customXml" ds:itemID="{59DCAA4D-633C-4735-A932-98F8B1C7E2CF}">
  <ds:schemaRefs>
    <ds:schemaRef ds:uri="http://schemas.microsoft.com/sharepoint/events"/>
  </ds:schemaRefs>
</ds:datastoreItem>
</file>

<file path=customXml/itemProps4.xml><?xml version="1.0" encoding="utf-8"?>
<ds:datastoreItem xmlns:ds="http://schemas.openxmlformats.org/officeDocument/2006/customXml" ds:itemID="{B870EF02-39AF-4AD0-9B2C-21DC3CDCB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7ced9e6b-4cde-4b18-ab0a-09af9921cd59"/>
    <ds:schemaRef ds:uri="186498dc-40ef-4a29-afc2-fee3124c2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34F56F-0E95-4761-9F99-60F3EA8F70A1}">
  <ds:schemaRefs>
    <ds:schemaRef ds:uri="http://schemas.microsoft.com/office/2006/metadata/properties"/>
    <ds:schemaRef ds:uri="http://schemas.microsoft.com/office/infopath/2007/PartnerControls"/>
    <ds:schemaRef ds:uri="1970f3ff-c7c3-4b73-8f0c-0bc260d159f3"/>
    <ds:schemaRef ds:uri="7ced9e6b-4cde-4b18-ab0a-09af9921cd59"/>
    <ds:schemaRef ds:uri="186498dc-40ef-4a29-afc2-fee3124c2536"/>
  </ds:schemaRefs>
</ds:datastoreItem>
</file>

<file path=docProps/app.xml><?xml version="1.0" encoding="utf-8"?>
<Properties xmlns="http://schemas.openxmlformats.org/officeDocument/2006/extended-properties" xmlns:vt="http://schemas.openxmlformats.org/officeDocument/2006/docPropsVTypes">
  <Template>Factsheet green image.dotx</Template>
  <TotalTime>6</TotalTime>
  <Pages>2</Pages>
  <Words>905</Words>
  <Characters>5161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L Collin (DJPR)</dc:creator>
  <cp:lastModifiedBy>Jane L Collin (DJPR)</cp:lastModifiedBy>
  <cp:revision>7</cp:revision>
  <cp:lastPrinted>2022-08-16T00:25:00Z</cp:lastPrinted>
  <dcterms:created xsi:type="dcterms:W3CDTF">2022-08-16T00:21:00Z</dcterms:created>
  <dcterms:modified xsi:type="dcterms:W3CDTF">2022-08-16T23:17:00Z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EDJTRSection">
    <vt:lpwstr/>
  </property>
  <property fmtid="{D5CDD505-2E9C-101B-9397-08002B2CF9AE}" pid="4" name="DEDJTRBranch">
    <vt:lpwstr/>
  </property>
  <property fmtid="{D5CDD505-2E9C-101B-9397-08002B2CF9AE}" pid="5" name="ContentTypeId">
    <vt:lpwstr>0x010100611F6414DFB111E7BA88F9DF1743E31700F6112DD87D2F8544A6EFA01EA969694F</vt:lpwstr>
  </property>
  <property fmtid="{D5CDD505-2E9C-101B-9397-08002B2CF9AE}" pid="6" name="_dlc_DocIdItemGuid">
    <vt:lpwstr>3eec6fe4-c703-4b78-a586-d8ce41f0b91f</vt:lpwstr>
  </property>
  <property fmtid="{D5CDD505-2E9C-101B-9397-08002B2CF9AE}" pid="7" name="DEDJTRGroup">
    <vt:lpwstr>1;#Employment Investment and Trade|55ce1999-68b6-4f37-bdce-009ad410cd2a</vt:lpwstr>
  </property>
  <property fmtid="{D5CDD505-2E9C-101B-9397-08002B2CF9AE}" pid="8" name="DEDJTRSecurityClassification">
    <vt:lpwstr/>
  </property>
  <property fmtid="{D5CDD505-2E9C-101B-9397-08002B2CF9AE}" pid="9" name="DEDJTRDivision">
    <vt:lpwstr>2;#Agriculture Victoria|aa595c92-527f-46eb-8130-f23c3634d9e6</vt:lpwstr>
  </property>
  <property fmtid="{D5CDD505-2E9C-101B-9397-08002B2CF9AE}" pid="10" name="MSIP_Label_d00a4df9-c942-4b09-b23a-6c1023f6de27_Enabled">
    <vt:lpwstr>true</vt:lpwstr>
  </property>
  <property fmtid="{D5CDD505-2E9C-101B-9397-08002B2CF9AE}" pid="11" name="MSIP_Label_d00a4df9-c942-4b09-b23a-6c1023f6de27_SetDate">
    <vt:lpwstr>2022-08-16T23:17:57Z</vt:lpwstr>
  </property>
  <property fmtid="{D5CDD505-2E9C-101B-9397-08002B2CF9AE}" pid="12" name="MSIP_Label_d00a4df9-c942-4b09-b23a-6c1023f6de27_Method">
    <vt:lpwstr>Privileged</vt:lpwstr>
  </property>
  <property fmtid="{D5CDD505-2E9C-101B-9397-08002B2CF9AE}" pid="13" name="MSIP_Label_d00a4df9-c942-4b09-b23a-6c1023f6de27_Name">
    <vt:lpwstr>Official (DJPR)</vt:lpwstr>
  </property>
  <property fmtid="{D5CDD505-2E9C-101B-9397-08002B2CF9AE}" pid="14" name="MSIP_Label_d00a4df9-c942-4b09-b23a-6c1023f6de27_SiteId">
    <vt:lpwstr>722ea0be-3e1c-4b11-ad6f-9401d6856e24</vt:lpwstr>
  </property>
  <property fmtid="{D5CDD505-2E9C-101B-9397-08002B2CF9AE}" pid="15" name="MSIP_Label_d00a4df9-c942-4b09-b23a-6c1023f6de27_ActionId">
    <vt:lpwstr>3724ce51-d889-4cda-a4bd-f56f3b85d4c7</vt:lpwstr>
  </property>
  <property fmtid="{D5CDD505-2E9C-101B-9397-08002B2CF9AE}" pid="16" name="MSIP_Label_d00a4df9-c942-4b09-b23a-6c1023f6de27_ContentBits">
    <vt:lpwstr>3</vt:lpwstr>
  </property>
</Properties>
</file>