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9187" w14:textId="1156910E" w:rsidR="00352980" w:rsidRPr="002559EF" w:rsidRDefault="00434AC1" w:rsidP="00D06784">
      <w:pPr>
        <w:jc w:val="center"/>
        <w:rPr>
          <w:rFonts w:cstheme="minorHAnsi"/>
          <w:b/>
          <w:bCs/>
          <w:color w:val="000000" w:themeColor="text1"/>
          <w:sz w:val="28"/>
          <w:szCs w:val="28"/>
        </w:rPr>
      </w:pPr>
      <w:r>
        <w:rPr>
          <w:rFonts w:cstheme="minorHAnsi"/>
          <w:b/>
          <w:bCs/>
          <w:color w:val="000000" w:themeColor="text1"/>
          <w:sz w:val="40"/>
          <w:szCs w:val="40"/>
        </w:rPr>
        <w:t>GRAINS</w:t>
      </w:r>
      <w:r w:rsidR="005D6FCF">
        <w:rPr>
          <w:rFonts w:cstheme="minorHAnsi"/>
          <w:b/>
          <w:bCs/>
          <w:color w:val="000000" w:themeColor="text1"/>
          <w:sz w:val="40"/>
          <w:szCs w:val="40"/>
        </w:rPr>
        <w:t xml:space="preserve"> INDUSTRY FARM FACTS</w:t>
      </w:r>
    </w:p>
    <w:p w14:paraId="674E6396" w14:textId="2E5780E6" w:rsidR="00352980" w:rsidRPr="002559EF" w:rsidRDefault="00D003CE" w:rsidP="00D06784">
      <w:pPr>
        <w:jc w:val="center"/>
        <w:rPr>
          <w:rFonts w:cstheme="minorHAnsi"/>
          <w:b/>
          <w:bCs/>
          <w:color w:val="000000" w:themeColor="text1"/>
          <w:sz w:val="28"/>
          <w:szCs w:val="28"/>
        </w:rPr>
      </w:pPr>
      <w:r w:rsidRPr="002559EF">
        <w:rPr>
          <w:rFonts w:cstheme="minorHAnsi"/>
          <w:b/>
          <w:bCs/>
          <w:color w:val="000000" w:themeColor="text1"/>
          <w:sz w:val="28"/>
          <w:szCs w:val="28"/>
        </w:rPr>
        <w:t>January 2023</w:t>
      </w:r>
    </w:p>
    <w:p w14:paraId="301F6B88" w14:textId="406CFDD9" w:rsidR="004A2F3A" w:rsidRPr="002559EF" w:rsidRDefault="004A2F3A" w:rsidP="00D06784">
      <w:pPr>
        <w:jc w:val="center"/>
        <w:rPr>
          <w:rFonts w:cstheme="minorHAnsi"/>
          <w:b/>
          <w:bCs/>
          <w:color w:val="000000" w:themeColor="text1"/>
          <w:sz w:val="8"/>
          <w:szCs w:val="8"/>
        </w:rPr>
      </w:pPr>
    </w:p>
    <w:p w14:paraId="1DB89E5D" w14:textId="7D82F604" w:rsidR="004A2F3A" w:rsidRPr="002559EF" w:rsidRDefault="004A2F3A" w:rsidP="00D06784">
      <w:pPr>
        <w:pBdr>
          <w:bottom w:val="single" w:sz="4" w:space="1" w:color="auto"/>
        </w:pBdr>
        <w:jc w:val="center"/>
        <w:rPr>
          <w:rFonts w:cstheme="minorHAnsi"/>
          <w:b/>
          <w:bCs/>
          <w:color w:val="000000" w:themeColor="text1"/>
          <w:sz w:val="16"/>
          <w:szCs w:val="16"/>
        </w:rPr>
      </w:pPr>
      <w:r w:rsidRPr="002559EF">
        <w:rPr>
          <w:rFonts w:cstheme="minorHAnsi"/>
          <w:b/>
          <w:bCs/>
          <w:color w:val="000000" w:themeColor="text1"/>
          <w:sz w:val="16"/>
          <w:szCs w:val="16"/>
        </w:rPr>
        <w:t>Agriculture Policy</w:t>
      </w:r>
      <w:r w:rsidR="00D003CE" w:rsidRPr="002559EF">
        <w:rPr>
          <w:rFonts w:cstheme="minorHAnsi"/>
          <w:b/>
          <w:bCs/>
          <w:color w:val="000000" w:themeColor="text1"/>
          <w:sz w:val="16"/>
          <w:szCs w:val="16"/>
        </w:rPr>
        <w:t xml:space="preserve"> and Programs Branch </w:t>
      </w:r>
      <w:r w:rsidRPr="002559EF">
        <w:rPr>
          <w:rFonts w:cstheme="minorHAnsi"/>
          <w:b/>
          <w:bCs/>
          <w:color w:val="000000" w:themeColor="text1"/>
          <w:sz w:val="16"/>
          <w:szCs w:val="16"/>
        </w:rPr>
        <w:t xml:space="preserve">| Contact: </w:t>
      </w:r>
      <w:hyperlink r:id="rId11" w:history="1">
        <w:r w:rsidR="0016788A" w:rsidRPr="002559EF">
          <w:rPr>
            <w:rStyle w:val="Hyperlink"/>
            <w:rFonts w:cstheme="minorHAnsi"/>
            <w:b/>
            <w:bCs/>
            <w:color w:val="000000" w:themeColor="text1"/>
            <w:sz w:val="16"/>
            <w:szCs w:val="16"/>
          </w:rPr>
          <w:t>francis.b.karanja@agriculture.vic.gov.au</w:t>
        </w:r>
      </w:hyperlink>
    </w:p>
    <w:p w14:paraId="04DB31F1" w14:textId="580F0832" w:rsidR="0016788A" w:rsidRPr="002559EF" w:rsidRDefault="0016788A" w:rsidP="00D06784">
      <w:pPr>
        <w:jc w:val="center"/>
        <w:rPr>
          <w:rFonts w:cstheme="minorHAnsi"/>
          <w:b/>
          <w:bCs/>
          <w:color w:val="000000" w:themeColor="text1"/>
          <w:sz w:val="16"/>
          <w:szCs w:val="16"/>
        </w:rPr>
      </w:pPr>
    </w:p>
    <w:p w14:paraId="10A1F2BD" w14:textId="36D1C3FF" w:rsidR="00D7420A" w:rsidRPr="005D6FCF" w:rsidRDefault="00D7420A" w:rsidP="005D6FCF">
      <w:pPr>
        <w:pStyle w:val="Heading1"/>
      </w:pPr>
      <w:r w:rsidRPr="005D6FCF">
        <w:t>Key highlights</w:t>
      </w:r>
    </w:p>
    <w:p w14:paraId="3374EA25" w14:textId="31DEF466" w:rsidR="00C50F18" w:rsidRPr="005D6FCF" w:rsidRDefault="00183379" w:rsidP="005D6FCF">
      <w:pPr>
        <w:pStyle w:val="ListParagraph"/>
        <w:numPr>
          <w:ilvl w:val="0"/>
          <w:numId w:val="21"/>
        </w:numPr>
        <w:spacing w:after="60"/>
        <w:jc w:val="left"/>
        <w:rPr>
          <w:rFonts w:cstheme="minorHAnsi"/>
          <w:b/>
          <w:color w:val="006600"/>
          <w:sz w:val="21"/>
          <w:szCs w:val="21"/>
        </w:rPr>
      </w:pPr>
      <w:r>
        <w:rPr>
          <w:rFonts w:cstheme="minorHAnsi"/>
          <w:b/>
          <w:color w:val="006600"/>
          <w:sz w:val="21"/>
          <w:szCs w:val="21"/>
        </w:rPr>
        <w:t>1,700</w:t>
      </w:r>
      <w:r w:rsidR="005D6FCF" w:rsidRPr="005D6FCF">
        <w:rPr>
          <w:rFonts w:cstheme="minorHAnsi"/>
          <w:b/>
          <w:color w:val="006600"/>
          <w:sz w:val="21"/>
          <w:szCs w:val="21"/>
        </w:rPr>
        <w:t xml:space="preserve"> </w:t>
      </w:r>
      <w:r>
        <w:rPr>
          <w:rFonts w:cstheme="minorHAnsi"/>
          <w:b/>
          <w:color w:val="006600"/>
          <w:sz w:val="21"/>
          <w:szCs w:val="21"/>
        </w:rPr>
        <w:t>grains specialist</w:t>
      </w:r>
      <w:r w:rsidR="00C50F18" w:rsidRPr="005D6FCF">
        <w:rPr>
          <w:rFonts w:cstheme="minorHAnsi"/>
          <w:b/>
          <w:color w:val="006600"/>
          <w:sz w:val="21"/>
          <w:szCs w:val="21"/>
        </w:rPr>
        <w:t xml:space="preserve"> farm businesses in 2020-21, </w:t>
      </w:r>
      <w:r>
        <w:rPr>
          <w:rFonts w:cstheme="minorHAnsi"/>
          <w:b/>
          <w:color w:val="006600"/>
          <w:sz w:val="21"/>
          <w:szCs w:val="21"/>
        </w:rPr>
        <w:t>up</w:t>
      </w:r>
      <w:r w:rsidR="00C50F18" w:rsidRPr="005D6FCF">
        <w:rPr>
          <w:rFonts w:cstheme="minorHAnsi"/>
          <w:b/>
          <w:color w:val="006600"/>
          <w:sz w:val="21"/>
          <w:szCs w:val="21"/>
        </w:rPr>
        <w:t xml:space="preserve"> </w:t>
      </w:r>
      <w:r w:rsidR="005D6FCF" w:rsidRPr="005D6FCF">
        <w:rPr>
          <w:rFonts w:cstheme="minorHAnsi"/>
          <w:b/>
          <w:color w:val="006600"/>
          <w:sz w:val="21"/>
          <w:szCs w:val="21"/>
        </w:rPr>
        <w:t>1</w:t>
      </w:r>
      <w:r>
        <w:rPr>
          <w:rFonts w:cstheme="minorHAnsi"/>
          <w:b/>
          <w:color w:val="006600"/>
          <w:sz w:val="21"/>
          <w:szCs w:val="21"/>
        </w:rPr>
        <w:t>0</w:t>
      </w:r>
      <w:r w:rsidR="00C50F18" w:rsidRPr="005D6FCF">
        <w:rPr>
          <w:rFonts w:cstheme="minorHAnsi"/>
          <w:b/>
          <w:color w:val="006600"/>
          <w:sz w:val="21"/>
          <w:szCs w:val="21"/>
        </w:rPr>
        <w:t xml:space="preserve"> per cent on </w:t>
      </w:r>
      <w:r w:rsidR="00297F53" w:rsidRPr="005D6FCF">
        <w:rPr>
          <w:rFonts w:cstheme="minorHAnsi"/>
          <w:b/>
          <w:color w:val="006600"/>
          <w:sz w:val="21"/>
          <w:szCs w:val="21"/>
        </w:rPr>
        <w:t xml:space="preserve">the </w:t>
      </w:r>
      <w:r w:rsidR="00C50F18" w:rsidRPr="005D6FCF">
        <w:rPr>
          <w:rFonts w:cstheme="minorHAnsi"/>
          <w:b/>
          <w:color w:val="006600"/>
          <w:sz w:val="21"/>
          <w:szCs w:val="21"/>
        </w:rPr>
        <w:t>previous year</w:t>
      </w:r>
    </w:p>
    <w:p w14:paraId="274760EA" w14:textId="4D94F4E5" w:rsidR="00C50F18" w:rsidRPr="005D6FCF" w:rsidRDefault="00183379" w:rsidP="005D6FCF">
      <w:pPr>
        <w:pStyle w:val="ListParagraph"/>
        <w:numPr>
          <w:ilvl w:val="0"/>
          <w:numId w:val="21"/>
        </w:numPr>
        <w:spacing w:after="60"/>
        <w:jc w:val="left"/>
        <w:rPr>
          <w:rFonts w:cstheme="minorHAnsi"/>
          <w:b/>
          <w:color w:val="006600"/>
          <w:sz w:val="21"/>
          <w:szCs w:val="21"/>
        </w:rPr>
      </w:pPr>
      <w:r>
        <w:rPr>
          <w:rFonts w:cstheme="minorHAnsi"/>
          <w:b/>
          <w:color w:val="006600"/>
          <w:sz w:val="21"/>
          <w:szCs w:val="21"/>
        </w:rPr>
        <w:t>9,7</w:t>
      </w:r>
      <w:r w:rsidR="00F900C0">
        <w:rPr>
          <w:rFonts w:cstheme="minorHAnsi"/>
          <w:b/>
          <w:color w:val="006600"/>
          <w:sz w:val="21"/>
          <w:szCs w:val="21"/>
        </w:rPr>
        <w:t>00</w:t>
      </w:r>
      <w:r w:rsidR="00C50F18" w:rsidRPr="005D6FCF">
        <w:rPr>
          <w:rFonts w:cstheme="minorHAnsi"/>
          <w:b/>
          <w:color w:val="006600"/>
          <w:sz w:val="21"/>
          <w:szCs w:val="21"/>
        </w:rPr>
        <w:t xml:space="preserve"> jobs in </w:t>
      </w:r>
      <w:r w:rsidR="005D6FCF" w:rsidRPr="005D6FCF">
        <w:rPr>
          <w:rFonts w:cstheme="minorHAnsi"/>
          <w:b/>
          <w:color w:val="006600"/>
          <w:sz w:val="21"/>
          <w:szCs w:val="21"/>
        </w:rPr>
        <w:t xml:space="preserve">the </w:t>
      </w:r>
      <w:r>
        <w:rPr>
          <w:rFonts w:cstheme="minorHAnsi"/>
          <w:b/>
          <w:color w:val="006600"/>
          <w:sz w:val="21"/>
          <w:szCs w:val="21"/>
        </w:rPr>
        <w:t xml:space="preserve">grains </w:t>
      </w:r>
      <w:r w:rsidRPr="005D6FCF">
        <w:rPr>
          <w:rFonts w:cstheme="minorHAnsi"/>
          <w:b/>
          <w:color w:val="006600"/>
          <w:sz w:val="21"/>
          <w:szCs w:val="21"/>
        </w:rPr>
        <w:t>industry</w:t>
      </w:r>
      <w:r w:rsidR="00C50F18" w:rsidRPr="005D6FCF">
        <w:rPr>
          <w:rFonts w:cstheme="minorHAnsi"/>
          <w:b/>
          <w:color w:val="006600"/>
          <w:sz w:val="21"/>
          <w:szCs w:val="21"/>
        </w:rPr>
        <w:t xml:space="preserve"> (2020-21), </w:t>
      </w:r>
      <w:r w:rsidR="00297F53" w:rsidRPr="005D6FCF">
        <w:rPr>
          <w:rFonts w:cstheme="minorHAnsi"/>
          <w:b/>
          <w:color w:val="006600"/>
          <w:sz w:val="21"/>
          <w:szCs w:val="21"/>
        </w:rPr>
        <w:t xml:space="preserve">a </w:t>
      </w:r>
      <w:r w:rsidR="00F900C0">
        <w:rPr>
          <w:rFonts w:cstheme="minorHAnsi"/>
          <w:b/>
          <w:color w:val="006600"/>
          <w:sz w:val="21"/>
          <w:szCs w:val="21"/>
        </w:rPr>
        <w:t>3</w:t>
      </w:r>
      <w:r w:rsidR="00C50F18" w:rsidRPr="005D6FCF">
        <w:rPr>
          <w:rFonts w:cstheme="minorHAnsi"/>
          <w:b/>
          <w:color w:val="006600"/>
          <w:sz w:val="21"/>
          <w:szCs w:val="21"/>
        </w:rPr>
        <w:t xml:space="preserve">% </w:t>
      </w:r>
      <w:r>
        <w:rPr>
          <w:rFonts w:cstheme="minorHAnsi"/>
          <w:b/>
          <w:color w:val="006600"/>
          <w:sz w:val="21"/>
          <w:szCs w:val="21"/>
        </w:rPr>
        <w:t>increase</w:t>
      </w:r>
      <w:r w:rsidR="00C50F18" w:rsidRPr="005D6FCF">
        <w:rPr>
          <w:rFonts w:cstheme="minorHAnsi"/>
          <w:b/>
          <w:color w:val="006600"/>
          <w:sz w:val="21"/>
          <w:szCs w:val="21"/>
        </w:rPr>
        <w:t xml:space="preserve"> from 2019-20</w:t>
      </w:r>
    </w:p>
    <w:p w14:paraId="785DB1D1" w14:textId="200774F0" w:rsidR="00C50F18" w:rsidRPr="005D6FCF" w:rsidRDefault="00C50F18" w:rsidP="005D6FCF">
      <w:pPr>
        <w:pStyle w:val="ListParagraph"/>
        <w:numPr>
          <w:ilvl w:val="0"/>
          <w:numId w:val="21"/>
        </w:numPr>
        <w:spacing w:after="60"/>
        <w:jc w:val="left"/>
        <w:rPr>
          <w:rFonts w:cstheme="minorHAnsi"/>
          <w:b/>
          <w:color w:val="006600"/>
          <w:sz w:val="21"/>
          <w:szCs w:val="21"/>
        </w:rPr>
      </w:pPr>
      <w:r w:rsidRPr="005D6FCF">
        <w:rPr>
          <w:rFonts w:cstheme="minorHAnsi"/>
          <w:b/>
          <w:color w:val="006600"/>
          <w:sz w:val="21"/>
          <w:szCs w:val="21"/>
        </w:rPr>
        <w:t>$</w:t>
      </w:r>
      <w:r w:rsidR="00183379">
        <w:rPr>
          <w:rFonts w:cstheme="minorHAnsi"/>
          <w:b/>
          <w:color w:val="006600"/>
          <w:sz w:val="21"/>
          <w:szCs w:val="21"/>
        </w:rPr>
        <w:t>3.6</w:t>
      </w:r>
      <w:r w:rsidRPr="005D6FCF">
        <w:rPr>
          <w:rFonts w:cstheme="minorHAnsi"/>
          <w:b/>
          <w:color w:val="006600"/>
          <w:sz w:val="21"/>
          <w:szCs w:val="21"/>
        </w:rPr>
        <w:t xml:space="preserve"> billion value of </w:t>
      </w:r>
      <w:r w:rsidR="00183379">
        <w:rPr>
          <w:rFonts w:cstheme="minorHAnsi"/>
          <w:b/>
          <w:color w:val="006600"/>
          <w:sz w:val="21"/>
          <w:szCs w:val="21"/>
        </w:rPr>
        <w:t>grains</w:t>
      </w:r>
      <w:r w:rsidRPr="005D6FCF">
        <w:rPr>
          <w:rFonts w:cstheme="minorHAnsi"/>
          <w:b/>
          <w:color w:val="006600"/>
          <w:sz w:val="21"/>
          <w:szCs w:val="21"/>
        </w:rPr>
        <w:t xml:space="preserve"> produc</w:t>
      </w:r>
      <w:r w:rsidR="00183379">
        <w:rPr>
          <w:rFonts w:cstheme="minorHAnsi"/>
          <w:b/>
          <w:color w:val="006600"/>
          <w:sz w:val="21"/>
          <w:szCs w:val="21"/>
        </w:rPr>
        <w:t>ed</w:t>
      </w:r>
      <w:r w:rsidRPr="005D6FCF">
        <w:rPr>
          <w:rFonts w:cstheme="minorHAnsi"/>
          <w:b/>
          <w:color w:val="006600"/>
          <w:sz w:val="21"/>
          <w:szCs w:val="21"/>
        </w:rPr>
        <w:t xml:space="preserve"> (2020-21), </w:t>
      </w:r>
      <w:r w:rsidR="005D6FCF" w:rsidRPr="005D6FCF">
        <w:rPr>
          <w:rFonts w:cstheme="minorHAnsi"/>
          <w:b/>
          <w:color w:val="006600"/>
          <w:sz w:val="21"/>
          <w:szCs w:val="21"/>
        </w:rPr>
        <w:t>an</w:t>
      </w:r>
      <w:r w:rsidR="00297F53" w:rsidRPr="005D6FCF">
        <w:rPr>
          <w:rFonts w:cstheme="minorHAnsi"/>
          <w:b/>
          <w:color w:val="006600"/>
          <w:sz w:val="21"/>
          <w:szCs w:val="21"/>
        </w:rPr>
        <w:t xml:space="preserve"> </w:t>
      </w:r>
      <w:r w:rsidR="00183379">
        <w:rPr>
          <w:rFonts w:cstheme="minorHAnsi"/>
          <w:b/>
          <w:color w:val="006600"/>
          <w:sz w:val="21"/>
          <w:szCs w:val="21"/>
        </w:rPr>
        <w:t>19</w:t>
      </w:r>
      <w:r w:rsidRPr="005D6FCF">
        <w:rPr>
          <w:rFonts w:cstheme="minorHAnsi"/>
          <w:b/>
          <w:color w:val="006600"/>
          <w:sz w:val="21"/>
          <w:szCs w:val="21"/>
        </w:rPr>
        <w:t xml:space="preserve">% </w:t>
      </w:r>
      <w:r w:rsidR="00183379">
        <w:rPr>
          <w:rFonts w:cstheme="minorHAnsi"/>
          <w:b/>
          <w:color w:val="006600"/>
          <w:sz w:val="21"/>
          <w:szCs w:val="21"/>
        </w:rPr>
        <w:t>increase</w:t>
      </w:r>
      <w:r w:rsidRPr="005D6FCF">
        <w:rPr>
          <w:rFonts w:cstheme="minorHAnsi"/>
          <w:b/>
          <w:color w:val="006600"/>
          <w:sz w:val="21"/>
          <w:szCs w:val="21"/>
        </w:rPr>
        <w:t xml:space="preserve"> </w:t>
      </w:r>
      <w:r w:rsidR="00297F53" w:rsidRPr="005D6FCF">
        <w:rPr>
          <w:rFonts w:cstheme="minorHAnsi"/>
          <w:b/>
          <w:color w:val="006600"/>
          <w:sz w:val="21"/>
          <w:szCs w:val="21"/>
        </w:rPr>
        <w:t>from</w:t>
      </w:r>
      <w:r w:rsidRPr="005D6FCF">
        <w:rPr>
          <w:rFonts w:cstheme="minorHAnsi"/>
          <w:b/>
          <w:color w:val="006600"/>
          <w:sz w:val="21"/>
          <w:szCs w:val="21"/>
        </w:rPr>
        <w:t xml:space="preserve"> 2019-20</w:t>
      </w:r>
    </w:p>
    <w:p w14:paraId="41689237" w14:textId="2A451DB3" w:rsidR="005D6FCF" w:rsidRPr="005D6FCF" w:rsidRDefault="00C50F18" w:rsidP="005D6FCF">
      <w:pPr>
        <w:pStyle w:val="ListParagraph"/>
        <w:numPr>
          <w:ilvl w:val="0"/>
          <w:numId w:val="21"/>
        </w:numPr>
        <w:spacing w:after="60"/>
        <w:jc w:val="left"/>
        <w:rPr>
          <w:rFonts w:cstheme="minorHAnsi"/>
          <w:b/>
          <w:color w:val="006600"/>
          <w:sz w:val="21"/>
          <w:szCs w:val="21"/>
        </w:rPr>
      </w:pPr>
      <w:r w:rsidRPr="005D6FCF">
        <w:rPr>
          <w:rFonts w:cstheme="minorHAnsi"/>
          <w:b/>
          <w:color w:val="006600"/>
          <w:sz w:val="21"/>
          <w:szCs w:val="21"/>
        </w:rPr>
        <w:t>$</w:t>
      </w:r>
      <w:r w:rsidR="00183379">
        <w:rPr>
          <w:rFonts w:cstheme="minorHAnsi"/>
          <w:b/>
          <w:color w:val="006600"/>
          <w:sz w:val="21"/>
          <w:szCs w:val="21"/>
        </w:rPr>
        <w:t>4.4</w:t>
      </w:r>
      <w:r w:rsidRPr="005D6FCF">
        <w:rPr>
          <w:rFonts w:cstheme="minorHAnsi"/>
          <w:b/>
          <w:color w:val="006600"/>
          <w:sz w:val="21"/>
          <w:szCs w:val="21"/>
        </w:rPr>
        <w:t xml:space="preserve"> billion worth of </w:t>
      </w:r>
      <w:r w:rsidR="00183379">
        <w:rPr>
          <w:rFonts w:cstheme="minorHAnsi"/>
          <w:b/>
          <w:color w:val="006600"/>
          <w:sz w:val="21"/>
          <w:szCs w:val="21"/>
        </w:rPr>
        <w:t>grains</w:t>
      </w:r>
      <w:r w:rsidR="00F900C0">
        <w:rPr>
          <w:rFonts w:cstheme="minorHAnsi"/>
          <w:b/>
          <w:color w:val="006600"/>
          <w:sz w:val="21"/>
          <w:szCs w:val="21"/>
        </w:rPr>
        <w:t xml:space="preserve"> </w:t>
      </w:r>
      <w:r w:rsidRPr="005D6FCF">
        <w:rPr>
          <w:rFonts w:cstheme="minorHAnsi"/>
          <w:b/>
          <w:color w:val="006600"/>
          <w:sz w:val="21"/>
          <w:szCs w:val="21"/>
        </w:rPr>
        <w:t>exports (2021</w:t>
      </w:r>
      <w:r w:rsidR="007B28C5" w:rsidRPr="005D6FCF">
        <w:rPr>
          <w:rFonts w:cstheme="minorHAnsi"/>
          <w:b/>
          <w:color w:val="006600"/>
          <w:sz w:val="21"/>
          <w:szCs w:val="21"/>
        </w:rPr>
        <w:t>-22</w:t>
      </w:r>
      <w:r w:rsidRPr="005D6FCF">
        <w:rPr>
          <w:rFonts w:cstheme="minorHAnsi"/>
          <w:b/>
          <w:color w:val="006600"/>
          <w:sz w:val="21"/>
          <w:szCs w:val="21"/>
        </w:rPr>
        <w:t xml:space="preserve">), </w:t>
      </w:r>
      <w:r w:rsidR="00297F53" w:rsidRPr="005D6FCF">
        <w:rPr>
          <w:rFonts w:cstheme="minorHAnsi"/>
          <w:b/>
          <w:color w:val="006600"/>
          <w:sz w:val="21"/>
          <w:szCs w:val="21"/>
        </w:rPr>
        <w:t xml:space="preserve">a </w:t>
      </w:r>
      <w:r w:rsidR="00183379">
        <w:rPr>
          <w:rFonts w:cstheme="minorHAnsi"/>
          <w:b/>
          <w:color w:val="006600"/>
          <w:sz w:val="21"/>
          <w:szCs w:val="21"/>
        </w:rPr>
        <w:t>7</w:t>
      </w:r>
      <w:r w:rsidR="00F900C0">
        <w:rPr>
          <w:rFonts w:cstheme="minorHAnsi"/>
          <w:b/>
          <w:color w:val="006600"/>
          <w:sz w:val="21"/>
          <w:szCs w:val="21"/>
        </w:rPr>
        <w:t>3</w:t>
      </w:r>
      <w:r w:rsidRPr="005D6FCF">
        <w:rPr>
          <w:rFonts w:cstheme="minorHAnsi"/>
          <w:b/>
          <w:color w:val="006600"/>
          <w:sz w:val="21"/>
          <w:szCs w:val="21"/>
        </w:rPr>
        <w:t>% increase year-on-year</w:t>
      </w:r>
    </w:p>
    <w:p w14:paraId="6AF4CCD3" w14:textId="3DB60035" w:rsidR="00FB0BAB" w:rsidRPr="005D6FCF" w:rsidRDefault="00183379" w:rsidP="005D6FCF">
      <w:pPr>
        <w:pStyle w:val="Heading1"/>
      </w:pPr>
      <w:r>
        <w:t>Grains farm</w:t>
      </w:r>
      <w:r w:rsidR="005D6FCF" w:rsidRPr="005D6FCF">
        <w:t xml:space="preserve"> facts and figures </w:t>
      </w:r>
    </w:p>
    <w:p w14:paraId="03125070" w14:textId="728C4282" w:rsidR="00183379" w:rsidRPr="00183379" w:rsidRDefault="00183379" w:rsidP="00897177">
      <w:pPr>
        <w:pStyle w:val="ListParagraph"/>
        <w:numPr>
          <w:ilvl w:val="0"/>
          <w:numId w:val="22"/>
        </w:numPr>
        <w:jc w:val="left"/>
        <w:rPr>
          <w:rFonts w:cstheme="minorHAnsi"/>
          <w:color w:val="000000" w:themeColor="text1"/>
          <w:sz w:val="20"/>
          <w:szCs w:val="20"/>
          <w:lang w:val="en-US"/>
        </w:rPr>
      </w:pPr>
      <w:r w:rsidRPr="00183379">
        <w:rPr>
          <w:rFonts w:cstheme="minorHAnsi"/>
          <w:color w:val="000000" w:themeColor="text1"/>
          <w:sz w:val="20"/>
          <w:szCs w:val="20"/>
          <w:lang w:val="en-US"/>
        </w:rPr>
        <w:t>Victoria’s grain growing areas are mainly located in western and northern Victoria, predominantly in the Mallee, Wimmera and North Central regions, and some parts of southern Victoria’s high rainfall zone.</w:t>
      </w:r>
    </w:p>
    <w:p w14:paraId="7E992E04" w14:textId="7ECF1B8C" w:rsidR="00D003CE" w:rsidRPr="00183379" w:rsidRDefault="00183379" w:rsidP="00F13DFA">
      <w:pPr>
        <w:pStyle w:val="ListParagraph"/>
        <w:numPr>
          <w:ilvl w:val="0"/>
          <w:numId w:val="22"/>
        </w:numPr>
        <w:jc w:val="left"/>
        <w:rPr>
          <w:rFonts w:cstheme="minorHAnsi"/>
          <w:color w:val="000000" w:themeColor="text1"/>
          <w:sz w:val="20"/>
          <w:szCs w:val="20"/>
          <w:lang w:val="en-US"/>
        </w:rPr>
      </w:pPr>
      <w:r w:rsidRPr="00183379">
        <w:rPr>
          <w:rFonts w:cstheme="minorHAnsi"/>
          <w:color w:val="000000" w:themeColor="text1"/>
          <w:sz w:val="20"/>
          <w:szCs w:val="20"/>
          <w:lang w:val="en-US"/>
        </w:rPr>
        <w:t>Victoria’s grains farms operated on 3.7 million hectares. In 2020</w:t>
      </w:r>
      <w:r w:rsidRPr="00183379">
        <w:rPr>
          <w:rFonts w:ascii="Cambria Math" w:hAnsi="Cambria Math" w:cs="Cambria Math"/>
          <w:color w:val="000000" w:themeColor="text1"/>
          <w:sz w:val="20"/>
          <w:szCs w:val="20"/>
          <w:lang w:val="en-US"/>
        </w:rPr>
        <w:t>‑</w:t>
      </w:r>
      <w:r w:rsidRPr="00183379">
        <w:rPr>
          <w:rFonts w:cstheme="minorHAnsi"/>
          <w:color w:val="000000" w:themeColor="text1"/>
          <w:sz w:val="20"/>
          <w:szCs w:val="20"/>
          <w:lang w:val="en-US"/>
        </w:rPr>
        <w:t xml:space="preserve">21, approximately 1,700 grains specialist farms in Victoria produced grains, representing 23 per cent of Australia’s grains farm businesses. There are a further 1,750 mixed </w:t>
      </w:r>
      <w:r>
        <w:rPr>
          <w:rFonts w:cstheme="minorHAnsi"/>
          <w:color w:val="000000" w:themeColor="text1"/>
          <w:sz w:val="20"/>
          <w:szCs w:val="20"/>
          <w:lang w:val="en-US"/>
        </w:rPr>
        <w:t>cropping livestock</w:t>
      </w:r>
      <w:r w:rsidRPr="00183379">
        <w:rPr>
          <w:rFonts w:cstheme="minorHAnsi"/>
          <w:color w:val="000000" w:themeColor="text1"/>
          <w:sz w:val="20"/>
          <w:szCs w:val="20"/>
          <w:lang w:val="en-US"/>
        </w:rPr>
        <w:t xml:space="preserve"> farms.</w:t>
      </w:r>
    </w:p>
    <w:p w14:paraId="075114DE" w14:textId="6A60CB09" w:rsidR="00690FE2" w:rsidRDefault="00297F53" w:rsidP="005D6FCF">
      <w:pPr>
        <w:pStyle w:val="Heading1"/>
      </w:pPr>
      <w:r>
        <w:t>H</w:t>
      </w:r>
      <w:r w:rsidR="00690FE2" w:rsidRPr="00D80547">
        <w:t>ow much</w:t>
      </w:r>
      <w:r w:rsidR="005D6FCF">
        <w:t xml:space="preserve"> </w:t>
      </w:r>
      <w:r w:rsidR="00690FE2" w:rsidRPr="00D80547">
        <w:t>is produced?</w:t>
      </w:r>
    </w:p>
    <w:p w14:paraId="23E23A12" w14:textId="30D475B6" w:rsidR="00183379" w:rsidRPr="00183379" w:rsidRDefault="00183379" w:rsidP="009535FA">
      <w:pPr>
        <w:pStyle w:val="ListParagraph"/>
        <w:numPr>
          <w:ilvl w:val="0"/>
          <w:numId w:val="22"/>
        </w:numPr>
        <w:jc w:val="left"/>
        <w:rPr>
          <w:rFonts w:cstheme="minorHAnsi"/>
          <w:color w:val="000000" w:themeColor="text1"/>
          <w:sz w:val="20"/>
          <w:szCs w:val="20"/>
          <w:lang w:val="en-US"/>
        </w:rPr>
      </w:pPr>
      <w:r w:rsidRPr="00183379">
        <w:rPr>
          <w:rFonts w:cstheme="minorHAnsi"/>
          <w:color w:val="000000" w:themeColor="text1"/>
          <w:sz w:val="20"/>
          <w:szCs w:val="20"/>
          <w:lang w:val="en-US"/>
        </w:rPr>
        <w:t>In 2020</w:t>
      </w:r>
      <w:r w:rsidRPr="00183379">
        <w:rPr>
          <w:rFonts w:ascii="Cambria Math" w:hAnsi="Cambria Math" w:cs="Cambria Math"/>
          <w:color w:val="000000" w:themeColor="text1"/>
          <w:sz w:val="20"/>
          <w:szCs w:val="20"/>
          <w:lang w:val="en-US"/>
        </w:rPr>
        <w:t>‑</w:t>
      </w:r>
      <w:r w:rsidRPr="00183379">
        <w:rPr>
          <w:rFonts w:cstheme="minorHAnsi"/>
          <w:color w:val="000000" w:themeColor="text1"/>
          <w:sz w:val="20"/>
          <w:szCs w:val="20"/>
          <w:lang w:val="en-US"/>
        </w:rPr>
        <w:t xml:space="preserve">21, Victoria produced 9.96 million tonnes of grains, </w:t>
      </w:r>
      <w:r>
        <w:rPr>
          <w:rFonts w:cstheme="minorHAnsi"/>
          <w:color w:val="000000" w:themeColor="text1"/>
          <w:sz w:val="20"/>
          <w:szCs w:val="20"/>
          <w:lang w:val="en-US"/>
        </w:rPr>
        <w:t>an increase</w:t>
      </w:r>
      <w:r w:rsidRPr="00183379">
        <w:rPr>
          <w:rFonts w:cstheme="minorHAnsi"/>
          <w:color w:val="000000" w:themeColor="text1"/>
          <w:sz w:val="20"/>
          <w:szCs w:val="20"/>
          <w:lang w:val="en-US"/>
        </w:rPr>
        <w:t xml:space="preserve"> of 18.5 per cent on 2019</w:t>
      </w:r>
      <w:r w:rsidRPr="00183379">
        <w:rPr>
          <w:rFonts w:ascii="Cambria Math" w:hAnsi="Cambria Math" w:cs="Cambria Math"/>
          <w:color w:val="000000" w:themeColor="text1"/>
          <w:sz w:val="20"/>
          <w:szCs w:val="20"/>
          <w:lang w:val="en-US"/>
        </w:rPr>
        <w:t>‑</w:t>
      </w:r>
      <w:r w:rsidRPr="00183379">
        <w:rPr>
          <w:rFonts w:cstheme="minorHAnsi"/>
          <w:color w:val="000000" w:themeColor="text1"/>
          <w:sz w:val="20"/>
          <w:szCs w:val="20"/>
          <w:lang w:val="en-US"/>
        </w:rPr>
        <w:t>20 production (8.4 million tonnes).</w:t>
      </w:r>
    </w:p>
    <w:p w14:paraId="511D0B97" w14:textId="37CCF40B" w:rsidR="00183379" w:rsidRPr="00183379" w:rsidRDefault="00183379" w:rsidP="003E7BD0">
      <w:pPr>
        <w:pStyle w:val="ListParagraph"/>
        <w:numPr>
          <w:ilvl w:val="0"/>
          <w:numId w:val="22"/>
        </w:numPr>
        <w:jc w:val="left"/>
        <w:rPr>
          <w:rFonts w:cstheme="minorHAnsi"/>
          <w:color w:val="000000" w:themeColor="text1"/>
          <w:sz w:val="20"/>
          <w:szCs w:val="20"/>
          <w:lang w:val="en-US"/>
        </w:rPr>
      </w:pPr>
      <w:r w:rsidRPr="00183379">
        <w:rPr>
          <w:rFonts w:cstheme="minorHAnsi"/>
          <w:color w:val="000000" w:themeColor="text1"/>
          <w:sz w:val="20"/>
          <w:szCs w:val="20"/>
          <w:lang w:val="en-US"/>
        </w:rPr>
        <w:t>The grains industry consists of three types of broadacre crops: cereals (mainly wheat and barley), oilseeds and pulses. Major grains commodities produced include wheat (4.5 million tonnes), barley (2.9 million tonnes), canola (1.2 million tonnes), pulses (977,000 tonnes) and oats (334,000 tonnes).</w:t>
      </w:r>
    </w:p>
    <w:p w14:paraId="62EAE6D3" w14:textId="2EF1C121" w:rsidR="00D003CE" w:rsidRPr="00183379" w:rsidRDefault="00183379" w:rsidP="000060C2">
      <w:pPr>
        <w:pStyle w:val="ListParagraph"/>
        <w:numPr>
          <w:ilvl w:val="0"/>
          <w:numId w:val="22"/>
        </w:numPr>
        <w:jc w:val="left"/>
        <w:rPr>
          <w:rFonts w:cstheme="minorHAnsi"/>
          <w:color w:val="000000" w:themeColor="text1"/>
          <w:sz w:val="20"/>
          <w:szCs w:val="20"/>
          <w:lang w:val="en-US"/>
        </w:rPr>
      </w:pPr>
      <w:r w:rsidRPr="00183379">
        <w:rPr>
          <w:rFonts w:cstheme="minorHAnsi"/>
          <w:color w:val="000000" w:themeColor="text1"/>
          <w:sz w:val="20"/>
          <w:szCs w:val="20"/>
          <w:lang w:val="en-US"/>
        </w:rPr>
        <w:t>Victoria’s grains production accounted for 16.7 per cent of Australia’s grains production. Victoria was the third largest producer after New South Wales (21.5 million tonnes) and Western Australia (16.5 million tonnes).</w:t>
      </w:r>
    </w:p>
    <w:p w14:paraId="5AC0092B" w14:textId="77777777" w:rsidR="005D6FCF" w:rsidRPr="005D6FCF" w:rsidRDefault="005D6FCF" w:rsidP="005D6FCF">
      <w:pPr>
        <w:pStyle w:val="Heading1"/>
      </w:pPr>
      <w:r w:rsidRPr="005D6FCF">
        <w:t>What is the value of production?</w:t>
      </w:r>
    </w:p>
    <w:p w14:paraId="1C3EAB2A" w14:textId="77777777" w:rsidR="00183379" w:rsidRPr="00183379" w:rsidRDefault="00183379" w:rsidP="00183379">
      <w:pPr>
        <w:pStyle w:val="ListParagraph"/>
        <w:numPr>
          <w:ilvl w:val="0"/>
          <w:numId w:val="22"/>
        </w:numPr>
        <w:jc w:val="left"/>
        <w:rPr>
          <w:rFonts w:cstheme="minorHAnsi"/>
          <w:color w:val="000000" w:themeColor="text1"/>
          <w:sz w:val="20"/>
          <w:szCs w:val="20"/>
          <w:lang w:val="en-US"/>
        </w:rPr>
      </w:pPr>
      <w:r w:rsidRPr="00183379">
        <w:rPr>
          <w:rFonts w:cstheme="minorHAnsi"/>
          <w:color w:val="000000" w:themeColor="text1"/>
          <w:sz w:val="20"/>
          <w:szCs w:val="20"/>
          <w:lang w:val="en-US"/>
        </w:rPr>
        <w:t>The gross value of Victoria’s grain production was $3.6 billion in 2020</w:t>
      </w:r>
      <w:r w:rsidRPr="00183379">
        <w:rPr>
          <w:rFonts w:ascii="Cambria Math" w:hAnsi="Cambria Math" w:cs="Cambria Math"/>
          <w:color w:val="000000" w:themeColor="text1"/>
          <w:sz w:val="20"/>
          <w:szCs w:val="20"/>
          <w:lang w:val="en-US"/>
        </w:rPr>
        <w:t>‑</w:t>
      </w:r>
      <w:r w:rsidRPr="00183379">
        <w:rPr>
          <w:rFonts w:cstheme="minorHAnsi"/>
          <w:color w:val="000000" w:themeColor="text1"/>
          <w:sz w:val="20"/>
          <w:szCs w:val="20"/>
          <w:lang w:val="en-US"/>
        </w:rPr>
        <w:t>21, up 19 per cent year</w:t>
      </w:r>
      <w:r w:rsidRPr="00183379">
        <w:rPr>
          <w:rFonts w:ascii="Cambria Math" w:hAnsi="Cambria Math" w:cs="Cambria Math"/>
          <w:color w:val="000000" w:themeColor="text1"/>
          <w:sz w:val="20"/>
          <w:szCs w:val="20"/>
          <w:lang w:val="en-US"/>
        </w:rPr>
        <w:t>‑</w:t>
      </w:r>
      <w:r w:rsidRPr="00183379">
        <w:rPr>
          <w:rFonts w:cstheme="minorHAnsi"/>
          <w:color w:val="000000" w:themeColor="text1"/>
          <w:sz w:val="20"/>
          <w:szCs w:val="20"/>
          <w:lang w:val="en-US"/>
        </w:rPr>
        <w:t>on</w:t>
      </w:r>
      <w:r w:rsidRPr="00183379">
        <w:rPr>
          <w:rFonts w:ascii="Cambria Math" w:hAnsi="Cambria Math" w:cs="Cambria Math"/>
          <w:color w:val="000000" w:themeColor="text1"/>
          <w:sz w:val="20"/>
          <w:szCs w:val="20"/>
          <w:lang w:val="en-US"/>
        </w:rPr>
        <w:t>‑</w:t>
      </w:r>
      <w:r w:rsidRPr="00183379">
        <w:rPr>
          <w:rFonts w:cstheme="minorHAnsi"/>
          <w:color w:val="000000" w:themeColor="text1"/>
          <w:sz w:val="20"/>
          <w:szCs w:val="20"/>
          <w:lang w:val="en-US"/>
        </w:rPr>
        <w:t>year. Grain production contributed 20 per cent to Victoria’s total farm production value of $17.5 billion.</w:t>
      </w:r>
    </w:p>
    <w:p w14:paraId="2B391B43" w14:textId="77777777" w:rsidR="00183379" w:rsidRPr="00183379" w:rsidRDefault="00183379" w:rsidP="00183379">
      <w:pPr>
        <w:pStyle w:val="ListParagraph"/>
        <w:numPr>
          <w:ilvl w:val="0"/>
          <w:numId w:val="22"/>
        </w:numPr>
        <w:jc w:val="left"/>
        <w:rPr>
          <w:rFonts w:cstheme="minorHAnsi"/>
          <w:color w:val="000000" w:themeColor="text1"/>
          <w:sz w:val="20"/>
          <w:szCs w:val="20"/>
          <w:lang w:val="en-US"/>
        </w:rPr>
      </w:pPr>
      <w:r w:rsidRPr="00183379">
        <w:rPr>
          <w:rFonts w:cstheme="minorHAnsi"/>
          <w:color w:val="000000" w:themeColor="text1"/>
          <w:sz w:val="20"/>
          <w:szCs w:val="20"/>
          <w:lang w:val="en-US"/>
        </w:rPr>
        <w:t>The gross value of Victoria’s major grains commodities included $1.27 billion from wheat, $850 million from barley and $437 million from canola.</w:t>
      </w:r>
    </w:p>
    <w:p w14:paraId="48D7AB3C" w14:textId="77777777" w:rsidR="00183379" w:rsidRPr="00183379" w:rsidRDefault="00183379" w:rsidP="00183379">
      <w:pPr>
        <w:pStyle w:val="ListParagraph"/>
        <w:numPr>
          <w:ilvl w:val="0"/>
          <w:numId w:val="22"/>
        </w:numPr>
        <w:jc w:val="left"/>
        <w:rPr>
          <w:rFonts w:cstheme="minorHAnsi"/>
          <w:color w:val="000000" w:themeColor="text1"/>
          <w:sz w:val="20"/>
          <w:szCs w:val="20"/>
          <w:lang w:val="en-US"/>
        </w:rPr>
      </w:pPr>
      <w:r w:rsidRPr="00183379">
        <w:rPr>
          <w:rFonts w:cstheme="minorHAnsi"/>
          <w:color w:val="000000" w:themeColor="text1"/>
          <w:sz w:val="20"/>
          <w:szCs w:val="20"/>
          <w:lang w:val="en-US"/>
        </w:rPr>
        <w:t>Victoria contributed 17.5 per cent to the national gross value of grain production ($20.3 billion). By value, Victoria was Australia’s third largest grains producer, behind New South Wales ($6.8 billion) and Western Australia ($5.85 billion).</w:t>
      </w:r>
    </w:p>
    <w:p w14:paraId="0225C754" w14:textId="746CC7D8" w:rsidR="00744669" w:rsidRDefault="00744669" w:rsidP="005D6FCF">
      <w:pPr>
        <w:pStyle w:val="Heading1"/>
      </w:pPr>
      <w:r w:rsidRPr="00D80547">
        <w:t xml:space="preserve">Jobs in the </w:t>
      </w:r>
      <w:r w:rsidR="00AF7F06">
        <w:t>grains industry</w:t>
      </w:r>
    </w:p>
    <w:p w14:paraId="2829E4E5" w14:textId="6E0D4355" w:rsidR="002324E1" w:rsidRPr="00E125F5" w:rsidRDefault="00E125F5" w:rsidP="00B757C3">
      <w:pPr>
        <w:pStyle w:val="ListParagraph"/>
        <w:numPr>
          <w:ilvl w:val="0"/>
          <w:numId w:val="23"/>
        </w:numPr>
        <w:jc w:val="left"/>
        <w:rPr>
          <w:rFonts w:cstheme="minorHAnsi"/>
          <w:color w:val="000000" w:themeColor="text1"/>
          <w:sz w:val="20"/>
          <w:szCs w:val="20"/>
          <w:lang w:val="en-US"/>
        </w:rPr>
      </w:pPr>
      <w:r w:rsidRPr="00E125F5">
        <w:rPr>
          <w:rFonts w:cstheme="minorHAnsi"/>
          <w:color w:val="000000" w:themeColor="text1"/>
          <w:sz w:val="20"/>
          <w:szCs w:val="20"/>
          <w:lang w:val="en-US"/>
        </w:rPr>
        <w:t>It is estimated that approximately 9,700 people worked on farms producing grains in 2020</w:t>
      </w:r>
      <w:r w:rsidRPr="00E125F5">
        <w:rPr>
          <w:rFonts w:ascii="Cambria Math" w:hAnsi="Cambria Math" w:cs="Cambria Math"/>
          <w:color w:val="000000" w:themeColor="text1"/>
          <w:sz w:val="20"/>
          <w:szCs w:val="20"/>
          <w:lang w:val="en-US"/>
        </w:rPr>
        <w:t>‑</w:t>
      </w:r>
      <w:r w:rsidRPr="00E125F5">
        <w:rPr>
          <w:rFonts w:cstheme="minorHAnsi"/>
          <w:color w:val="000000" w:themeColor="text1"/>
          <w:sz w:val="20"/>
          <w:szCs w:val="20"/>
          <w:lang w:val="en-US"/>
        </w:rPr>
        <w:t>21</w:t>
      </w:r>
      <w:r>
        <w:rPr>
          <w:rFonts w:cstheme="minorHAnsi"/>
          <w:color w:val="000000" w:themeColor="text1"/>
          <w:sz w:val="20"/>
          <w:szCs w:val="20"/>
          <w:lang w:val="en-US"/>
        </w:rPr>
        <w:t>.</w:t>
      </w:r>
    </w:p>
    <w:p w14:paraId="61374E4E" w14:textId="6EBFA54E" w:rsidR="006043AE" w:rsidRPr="006067A0" w:rsidRDefault="005D6FCF" w:rsidP="005D6FCF">
      <w:pPr>
        <w:pStyle w:val="Heading1"/>
      </w:pPr>
      <w:r>
        <w:t>How much is exported?</w:t>
      </w:r>
    </w:p>
    <w:p w14:paraId="3BEA30B6" w14:textId="2214A95B" w:rsidR="00E125F5" w:rsidRPr="00E125F5" w:rsidRDefault="00E125F5" w:rsidP="00004CF4">
      <w:pPr>
        <w:pStyle w:val="ListParagraph"/>
        <w:numPr>
          <w:ilvl w:val="0"/>
          <w:numId w:val="23"/>
        </w:numPr>
        <w:jc w:val="left"/>
        <w:rPr>
          <w:rFonts w:cstheme="minorHAnsi"/>
          <w:color w:val="000000" w:themeColor="text1"/>
          <w:sz w:val="20"/>
          <w:szCs w:val="20"/>
          <w:lang w:val="en-US"/>
        </w:rPr>
      </w:pPr>
      <w:r w:rsidRPr="00E125F5">
        <w:rPr>
          <w:rFonts w:cstheme="minorHAnsi"/>
          <w:color w:val="000000" w:themeColor="text1"/>
          <w:sz w:val="20"/>
          <w:szCs w:val="20"/>
          <w:lang w:val="en-US"/>
        </w:rPr>
        <w:t>In 2021-22, Victoria’s total grains exports were valued at $4.4 billion, up 73 per cent year-on-year. Victoria’s grains exports represent 31 per cent of Victoria’s total food exports ($14.4 billion).</w:t>
      </w:r>
    </w:p>
    <w:p w14:paraId="6599FF7E" w14:textId="5E3F6974" w:rsidR="00E125F5" w:rsidRPr="00E125F5" w:rsidRDefault="00E125F5" w:rsidP="005B5034">
      <w:pPr>
        <w:pStyle w:val="ListParagraph"/>
        <w:numPr>
          <w:ilvl w:val="0"/>
          <w:numId w:val="23"/>
        </w:numPr>
        <w:jc w:val="left"/>
        <w:rPr>
          <w:rFonts w:cstheme="minorHAnsi"/>
          <w:color w:val="000000" w:themeColor="text1"/>
          <w:sz w:val="20"/>
          <w:szCs w:val="20"/>
          <w:lang w:val="en-US"/>
        </w:rPr>
      </w:pPr>
      <w:r w:rsidRPr="00E125F5">
        <w:rPr>
          <w:rFonts w:cstheme="minorHAnsi"/>
          <w:color w:val="000000" w:themeColor="text1"/>
          <w:sz w:val="20"/>
          <w:szCs w:val="20"/>
          <w:lang w:val="en-US"/>
        </w:rPr>
        <w:t>Cereals exports were valued at $2.5 billion (representing 56 per cent of Victoria’s grain exports), oilseeds were valued at $1.2 billion, and pulses exports were valued at $548 million. Of the cereal exports, wheat exports were valued at $1.8 billion.</w:t>
      </w:r>
    </w:p>
    <w:p w14:paraId="58AB4BD5" w14:textId="5A1436E3" w:rsidR="00E125F5" w:rsidRPr="00E125F5" w:rsidRDefault="00E125F5" w:rsidP="002A4E79">
      <w:pPr>
        <w:pStyle w:val="ListParagraph"/>
        <w:numPr>
          <w:ilvl w:val="0"/>
          <w:numId w:val="23"/>
        </w:numPr>
        <w:jc w:val="left"/>
        <w:rPr>
          <w:rFonts w:cstheme="minorHAnsi"/>
          <w:color w:val="000000" w:themeColor="text1"/>
          <w:sz w:val="20"/>
          <w:szCs w:val="20"/>
          <w:lang w:val="en-US"/>
        </w:rPr>
      </w:pPr>
      <w:r w:rsidRPr="00E125F5">
        <w:rPr>
          <w:rFonts w:cstheme="minorHAnsi"/>
          <w:color w:val="000000" w:themeColor="text1"/>
          <w:sz w:val="20"/>
          <w:szCs w:val="20"/>
          <w:lang w:val="en-US"/>
        </w:rPr>
        <w:t>Victoria was the third largest grains exporter by value, accounting for 18 per cent of Australia’s total grains exports valued at $25 billion.</w:t>
      </w:r>
    </w:p>
    <w:p w14:paraId="429233F3" w14:textId="3C3C02D2" w:rsidR="00183379" w:rsidRPr="00E125F5" w:rsidRDefault="00E125F5" w:rsidP="00473D84">
      <w:pPr>
        <w:pStyle w:val="ListParagraph"/>
        <w:numPr>
          <w:ilvl w:val="0"/>
          <w:numId w:val="23"/>
        </w:numPr>
        <w:jc w:val="left"/>
        <w:rPr>
          <w:rFonts w:cstheme="minorHAnsi"/>
          <w:color w:val="000000" w:themeColor="text1"/>
          <w:sz w:val="20"/>
          <w:szCs w:val="20"/>
          <w:lang w:val="en-US"/>
        </w:rPr>
      </w:pPr>
      <w:r w:rsidRPr="00E125F5">
        <w:rPr>
          <w:rFonts w:cstheme="minorHAnsi"/>
          <w:color w:val="000000" w:themeColor="text1"/>
          <w:sz w:val="20"/>
          <w:szCs w:val="20"/>
          <w:lang w:val="en-US"/>
        </w:rPr>
        <w:t>China was the highest-value export market ($555 million), followed by Bangladesh ($302 million) and Japan ($299 million).</w:t>
      </w:r>
    </w:p>
    <w:sectPr w:rsidR="00183379" w:rsidRPr="00E125F5" w:rsidSect="007B28C5">
      <w:headerReference w:type="default" r:id="rId12"/>
      <w:footerReference w:type="default" r:id="rId13"/>
      <w:type w:val="continuous"/>
      <w:pgSz w:w="11906" w:h="16838"/>
      <w:pgMar w:top="1134" w:right="1134" w:bottom="1134" w:left="1134"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A61C" w14:textId="77777777" w:rsidR="00C50B7C" w:rsidRDefault="00C50B7C" w:rsidP="00650BA2">
      <w:r>
        <w:separator/>
      </w:r>
    </w:p>
  </w:endnote>
  <w:endnote w:type="continuationSeparator" w:id="0">
    <w:p w14:paraId="6603C4EE" w14:textId="77777777" w:rsidR="00C50B7C" w:rsidRDefault="00C50B7C" w:rsidP="00650BA2">
      <w:r>
        <w:continuationSeparator/>
      </w:r>
    </w:p>
  </w:endnote>
  <w:endnote w:type="continuationNotice" w:id="1">
    <w:p w14:paraId="4FA2497C" w14:textId="77777777" w:rsidR="00C50B7C" w:rsidRDefault="00C50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SemiBold">
    <w:altName w:val="Times New Roman"/>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1314"/>
      <w:docPartObj>
        <w:docPartGallery w:val="Page Numbers (Bottom of Page)"/>
        <w:docPartUnique/>
      </w:docPartObj>
    </w:sdtPr>
    <w:sdtEndPr>
      <w:rPr>
        <w:noProof/>
        <w:sz w:val="16"/>
        <w:szCs w:val="16"/>
      </w:rPr>
    </w:sdtEndPr>
    <w:sdtContent>
      <w:p w14:paraId="4183124C" w14:textId="199F5800" w:rsidR="00590AEF" w:rsidRPr="003157D0" w:rsidRDefault="00590AEF">
        <w:pPr>
          <w:pStyle w:val="Footer"/>
          <w:rPr>
            <w:sz w:val="16"/>
            <w:szCs w:val="16"/>
          </w:rPr>
        </w:pPr>
        <w:r w:rsidRPr="003157D0">
          <w:rPr>
            <w:sz w:val="16"/>
            <w:szCs w:val="16"/>
          </w:rPr>
          <w:t xml:space="preserve">Page | </w:t>
        </w:r>
        <w:r w:rsidRPr="003157D0">
          <w:rPr>
            <w:sz w:val="16"/>
            <w:szCs w:val="16"/>
          </w:rPr>
          <w:fldChar w:fldCharType="begin"/>
        </w:r>
        <w:r w:rsidRPr="003157D0">
          <w:rPr>
            <w:sz w:val="16"/>
            <w:szCs w:val="16"/>
          </w:rPr>
          <w:instrText xml:space="preserve"> PAGE   \* MERGEFORMAT </w:instrText>
        </w:r>
        <w:r w:rsidRPr="003157D0">
          <w:rPr>
            <w:sz w:val="16"/>
            <w:szCs w:val="16"/>
          </w:rPr>
          <w:fldChar w:fldCharType="separate"/>
        </w:r>
        <w:r>
          <w:rPr>
            <w:noProof/>
            <w:sz w:val="16"/>
            <w:szCs w:val="16"/>
          </w:rPr>
          <w:t>2</w:t>
        </w:r>
        <w:r w:rsidRPr="003157D0">
          <w:rPr>
            <w:noProof/>
            <w:sz w:val="16"/>
            <w:szCs w:val="16"/>
          </w:rPr>
          <w:fldChar w:fldCharType="end"/>
        </w:r>
        <w:r>
          <w:rPr>
            <w:noProof/>
            <w:sz w:val="16"/>
            <w:szCs w:val="16"/>
          </w:rPr>
          <w:tab/>
        </w:r>
        <w:r>
          <w:rPr>
            <w:noProof/>
            <w:sz w:val="16"/>
            <w:szCs w:val="16"/>
          </w:rPr>
          <w:tab/>
        </w:r>
      </w:p>
    </w:sdtContent>
  </w:sdt>
  <w:p w14:paraId="5C61C845" w14:textId="77777777" w:rsidR="00590AEF" w:rsidRPr="00487637" w:rsidRDefault="00590A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FA1A" w14:textId="77777777" w:rsidR="00C50B7C" w:rsidRDefault="00C50B7C" w:rsidP="00650BA2">
      <w:r>
        <w:separator/>
      </w:r>
    </w:p>
  </w:footnote>
  <w:footnote w:type="continuationSeparator" w:id="0">
    <w:p w14:paraId="36CFD6D3" w14:textId="77777777" w:rsidR="00C50B7C" w:rsidRDefault="00C50B7C" w:rsidP="00650BA2">
      <w:r>
        <w:continuationSeparator/>
      </w:r>
    </w:p>
  </w:footnote>
  <w:footnote w:type="continuationNotice" w:id="1">
    <w:p w14:paraId="34649E10" w14:textId="77777777" w:rsidR="00C50B7C" w:rsidRDefault="00C50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FD7C" w14:textId="77777777" w:rsidR="00590AEF" w:rsidRDefault="00590AEF" w:rsidP="009E38ED">
    <w:pPr>
      <w:pStyle w:val="Header"/>
      <w:tabs>
        <w:tab w:val="clear" w:pos="4513"/>
        <w:tab w:val="clear" w:pos="9026"/>
        <w:tab w:val="left" w:pos="17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33B"/>
    <w:multiLevelType w:val="hybridMultilevel"/>
    <w:tmpl w:val="61602742"/>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52141"/>
    <w:multiLevelType w:val="hybridMultilevel"/>
    <w:tmpl w:val="C470A858"/>
    <w:lvl w:ilvl="0" w:tplc="D71E48B0">
      <w:start w:val="1"/>
      <w:numFmt w:val="bullet"/>
      <w:lvlText w:val="•"/>
      <w:lvlJc w:val="left"/>
      <w:pPr>
        <w:tabs>
          <w:tab w:val="num" w:pos="720"/>
        </w:tabs>
        <w:ind w:left="720" w:hanging="360"/>
      </w:pPr>
      <w:rPr>
        <w:rFonts w:ascii="Arial" w:hAnsi="Arial" w:hint="default"/>
      </w:rPr>
    </w:lvl>
    <w:lvl w:ilvl="1" w:tplc="F10AAF46" w:tentative="1">
      <w:start w:val="1"/>
      <w:numFmt w:val="bullet"/>
      <w:lvlText w:val="•"/>
      <w:lvlJc w:val="left"/>
      <w:pPr>
        <w:tabs>
          <w:tab w:val="num" w:pos="1440"/>
        </w:tabs>
        <w:ind w:left="1440" w:hanging="360"/>
      </w:pPr>
      <w:rPr>
        <w:rFonts w:ascii="Arial" w:hAnsi="Arial" w:hint="default"/>
      </w:rPr>
    </w:lvl>
    <w:lvl w:ilvl="2" w:tplc="9CBC71CC" w:tentative="1">
      <w:start w:val="1"/>
      <w:numFmt w:val="bullet"/>
      <w:lvlText w:val="•"/>
      <w:lvlJc w:val="left"/>
      <w:pPr>
        <w:tabs>
          <w:tab w:val="num" w:pos="2160"/>
        </w:tabs>
        <w:ind w:left="2160" w:hanging="360"/>
      </w:pPr>
      <w:rPr>
        <w:rFonts w:ascii="Arial" w:hAnsi="Arial" w:hint="default"/>
      </w:rPr>
    </w:lvl>
    <w:lvl w:ilvl="3" w:tplc="0E54EB66" w:tentative="1">
      <w:start w:val="1"/>
      <w:numFmt w:val="bullet"/>
      <w:lvlText w:val="•"/>
      <w:lvlJc w:val="left"/>
      <w:pPr>
        <w:tabs>
          <w:tab w:val="num" w:pos="2880"/>
        </w:tabs>
        <w:ind w:left="2880" w:hanging="360"/>
      </w:pPr>
      <w:rPr>
        <w:rFonts w:ascii="Arial" w:hAnsi="Arial" w:hint="default"/>
      </w:rPr>
    </w:lvl>
    <w:lvl w:ilvl="4" w:tplc="4A9807F6" w:tentative="1">
      <w:start w:val="1"/>
      <w:numFmt w:val="bullet"/>
      <w:lvlText w:val="•"/>
      <w:lvlJc w:val="left"/>
      <w:pPr>
        <w:tabs>
          <w:tab w:val="num" w:pos="3600"/>
        </w:tabs>
        <w:ind w:left="3600" w:hanging="360"/>
      </w:pPr>
      <w:rPr>
        <w:rFonts w:ascii="Arial" w:hAnsi="Arial" w:hint="default"/>
      </w:rPr>
    </w:lvl>
    <w:lvl w:ilvl="5" w:tplc="BBEA9B96" w:tentative="1">
      <w:start w:val="1"/>
      <w:numFmt w:val="bullet"/>
      <w:lvlText w:val="•"/>
      <w:lvlJc w:val="left"/>
      <w:pPr>
        <w:tabs>
          <w:tab w:val="num" w:pos="4320"/>
        </w:tabs>
        <w:ind w:left="4320" w:hanging="360"/>
      </w:pPr>
      <w:rPr>
        <w:rFonts w:ascii="Arial" w:hAnsi="Arial" w:hint="default"/>
      </w:rPr>
    </w:lvl>
    <w:lvl w:ilvl="6" w:tplc="33AA4924" w:tentative="1">
      <w:start w:val="1"/>
      <w:numFmt w:val="bullet"/>
      <w:lvlText w:val="•"/>
      <w:lvlJc w:val="left"/>
      <w:pPr>
        <w:tabs>
          <w:tab w:val="num" w:pos="5040"/>
        </w:tabs>
        <w:ind w:left="5040" w:hanging="360"/>
      </w:pPr>
      <w:rPr>
        <w:rFonts w:ascii="Arial" w:hAnsi="Arial" w:hint="default"/>
      </w:rPr>
    </w:lvl>
    <w:lvl w:ilvl="7" w:tplc="5EEAB00A" w:tentative="1">
      <w:start w:val="1"/>
      <w:numFmt w:val="bullet"/>
      <w:lvlText w:val="•"/>
      <w:lvlJc w:val="left"/>
      <w:pPr>
        <w:tabs>
          <w:tab w:val="num" w:pos="5760"/>
        </w:tabs>
        <w:ind w:left="5760" w:hanging="360"/>
      </w:pPr>
      <w:rPr>
        <w:rFonts w:ascii="Arial" w:hAnsi="Arial" w:hint="default"/>
      </w:rPr>
    </w:lvl>
    <w:lvl w:ilvl="8" w:tplc="180609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343FC0"/>
    <w:multiLevelType w:val="hybridMultilevel"/>
    <w:tmpl w:val="E1CC0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634EA3"/>
    <w:multiLevelType w:val="hybridMultilevel"/>
    <w:tmpl w:val="1B10A850"/>
    <w:lvl w:ilvl="0" w:tplc="01E4F7A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D024D"/>
    <w:multiLevelType w:val="hybridMultilevel"/>
    <w:tmpl w:val="F976D0C2"/>
    <w:lvl w:ilvl="0" w:tplc="51D4B966">
      <w:start w:val="5382"/>
      <w:numFmt w:val="bullet"/>
      <w:lvlText w:val="-"/>
      <w:lvlJc w:val="left"/>
      <w:pPr>
        <w:ind w:left="360" w:hanging="360"/>
      </w:pPr>
      <w:rPr>
        <w:rFonts w:ascii="Calibri" w:eastAsiaTheme="minorHAnsi" w:hAnsi="Calibri" w:cs="Calibri" w:hint="default"/>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AF682E"/>
    <w:multiLevelType w:val="hybridMultilevel"/>
    <w:tmpl w:val="F056D9F6"/>
    <w:lvl w:ilvl="0" w:tplc="449222BE">
      <w:start w:val="1"/>
      <w:numFmt w:val="bullet"/>
      <w:lvlText w:val="•"/>
      <w:lvlJc w:val="left"/>
      <w:pPr>
        <w:tabs>
          <w:tab w:val="num" w:pos="720"/>
        </w:tabs>
        <w:ind w:left="720" w:hanging="360"/>
      </w:pPr>
      <w:rPr>
        <w:rFonts w:ascii="Arial" w:hAnsi="Arial" w:hint="default"/>
      </w:rPr>
    </w:lvl>
    <w:lvl w:ilvl="1" w:tplc="4CEA3002" w:tentative="1">
      <w:start w:val="1"/>
      <w:numFmt w:val="bullet"/>
      <w:lvlText w:val="•"/>
      <w:lvlJc w:val="left"/>
      <w:pPr>
        <w:tabs>
          <w:tab w:val="num" w:pos="1440"/>
        </w:tabs>
        <w:ind w:left="1440" w:hanging="360"/>
      </w:pPr>
      <w:rPr>
        <w:rFonts w:ascii="Arial" w:hAnsi="Arial" w:hint="default"/>
      </w:rPr>
    </w:lvl>
    <w:lvl w:ilvl="2" w:tplc="1CC2BD46" w:tentative="1">
      <w:start w:val="1"/>
      <w:numFmt w:val="bullet"/>
      <w:lvlText w:val="•"/>
      <w:lvlJc w:val="left"/>
      <w:pPr>
        <w:tabs>
          <w:tab w:val="num" w:pos="2160"/>
        </w:tabs>
        <w:ind w:left="2160" w:hanging="360"/>
      </w:pPr>
      <w:rPr>
        <w:rFonts w:ascii="Arial" w:hAnsi="Arial" w:hint="default"/>
      </w:rPr>
    </w:lvl>
    <w:lvl w:ilvl="3" w:tplc="CAA84B50" w:tentative="1">
      <w:start w:val="1"/>
      <w:numFmt w:val="bullet"/>
      <w:lvlText w:val="•"/>
      <w:lvlJc w:val="left"/>
      <w:pPr>
        <w:tabs>
          <w:tab w:val="num" w:pos="2880"/>
        </w:tabs>
        <w:ind w:left="2880" w:hanging="360"/>
      </w:pPr>
      <w:rPr>
        <w:rFonts w:ascii="Arial" w:hAnsi="Arial" w:hint="default"/>
      </w:rPr>
    </w:lvl>
    <w:lvl w:ilvl="4" w:tplc="9F60C58C" w:tentative="1">
      <w:start w:val="1"/>
      <w:numFmt w:val="bullet"/>
      <w:lvlText w:val="•"/>
      <w:lvlJc w:val="left"/>
      <w:pPr>
        <w:tabs>
          <w:tab w:val="num" w:pos="3600"/>
        </w:tabs>
        <w:ind w:left="3600" w:hanging="360"/>
      </w:pPr>
      <w:rPr>
        <w:rFonts w:ascii="Arial" w:hAnsi="Arial" w:hint="default"/>
      </w:rPr>
    </w:lvl>
    <w:lvl w:ilvl="5" w:tplc="2402BFAC" w:tentative="1">
      <w:start w:val="1"/>
      <w:numFmt w:val="bullet"/>
      <w:lvlText w:val="•"/>
      <w:lvlJc w:val="left"/>
      <w:pPr>
        <w:tabs>
          <w:tab w:val="num" w:pos="4320"/>
        </w:tabs>
        <w:ind w:left="4320" w:hanging="360"/>
      </w:pPr>
      <w:rPr>
        <w:rFonts w:ascii="Arial" w:hAnsi="Arial" w:hint="default"/>
      </w:rPr>
    </w:lvl>
    <w:lvl w:ilvl="6" w:tplc="D89ED90C" w:tentative="1">
      <w:start w:val="1"/>
      <w:numFmt w:val="bullet"/>
      <w:lvlText w:val="•"/>
      <w:lvlJc w:val="left"/>
      <w:pPr>
        <w:tabs>
          <w:tab w:val="num" w:pos="5040"/>
        </w:tabs>
        <w:ind w:left="5040" w:hanging="360"/>
      </w:pPr>
      <w:rPr>
        <w:rFonts w:ascii="Arial" w:hAnsi="Arial" w:hint="default"/>
      </w:rPr>
    </w:lvl>
    <w:lvl w:ilvl="7" w:tplc="4DEA9C72" w:tentative="1">
      <w:start w:val="1"/>
      <w:numFmt w:val="bullet"/>
      <w:lvlText w:val="•"/>
      <w:lvlJc w:val="left"/>
      <w:pPr>
        <w:tabs>
          <w:tab w:val="num" w:pos="5760"/>
        </w:tabs>
        <w:ind w:left="5760" w:hanging="360"/>
      </w:pPr>
      <w:rPr>
        <w:rFonts w:ascii="Arial" w:hAnsi="Arial" w:hint="default"/>
      </w:rPr>
    </w:lvl>
    <w:lvl w:ilvl="8" w:tplc="6A34A8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025A9"/>
    <w:multiLevelType w:val="hybridMultilevel"/>
    <w:tmpl w:val="3738F1E6"/>
    <w:lvl w:ilvl="0" w:tplc="8B3265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854FB9"/>
    <w:multiLevelType w:val="hybridMultilevel"/>
    <w:tmpl w:val="89700EFE"/>
    <w:lvl w:ilvl="0" w:tplc="64E04AB6">
      <w:start w:val="1"/>
      <w:numFmt w:val="bullet"/>
      <w:lvlText w:val="–"/>
      <w:lvlJc w:val="left"/>
      <w:pPr>
        <w:tabs>
          <w:tab w:val="num" w:pos="360"/>
        </w:tabs>
        <w:ind w:left="360" w:hanging="360"/>
      </w:pPr>
      <w:rPr>
        <w:rFonts w:ascii="Arial" w:hAnsi="Arial" w:hint="default"/>
      </w:rPr>
    </w:lvl>
    <w:lvl w:ilvl="1" w:tplc="7E3C3EF0">
      <w:start w:val="1"/>
      <w:numFmt w:val="bullet"/>
      <w:lvlText w:val="–"/>
      <w:lvlJc w:val="left"/>
      <w:pPr>
        <w:tabs>
          <w:tab w:val="num" w:pos="1080"/>
        </w:tabs>
        <w:ind w:left="1080" w:hanging="360"/>
      </w:pPr>
      <w:rPr>
        <w:rFonts w:ascii="Arial" w:hAnsi="Arial" w:hint="default"/>
      </w:rPr>
    </w:lvl>
    <w:lvl w:ilvl="2" w:tplc="D458D370" w:tentative="1">
      <w:start w:val="1"/>
      <w:numFmt w:val="bullet"/>
      <w:lvlText w:val="–"/>
      <w:lvlJc w:val="left"/>
      <w:pPr>
        <w:tabs>
          <w:tab w:val="num" w:pos="1800"/>
        </w:tabs>
        <w:ind w:left="1800" w:hanging="360"/>
      </w:pPr>
      <w:rPr>
        <w:rFonts w:ascii="Arial" w:hAnsi="Arial" w:hint="default"/>
      </w:rPr>
    </w:lvl>
    <w:lvl w:ilvl="3" w:tplc="305CB266" w:tentative="1">
      <w:start w:val="1"/>
      <w:numFmt w:val="bullet"/>
      <w:lvlText w:val="–"/>
      <w:lvlJc w:val="left"/>
      <w:pPr>
        <w:tabs>
          <w:tab w:val="num" w:pos="2520"/>
        </w:tabs>
        <w:ind w:left="2520" w:hanging="360"/>
      </w:pPr>
      <w:rPr>
        <w:rFonts w:ascii="Arial" w:hAnsi="Arial" w:hint="default"/>
      </w:rPr>
    </w:lvl>
    <w:lvl w:ilvl="4" w:tplc="7FCE72E8" w:tentative="1">
      <w:start w:val="1"/>
      <w:numFmt w:val="bullet"/>
      <w:lvlText w:val="–"/>
      <w:lvlJc w:val="left"/>
      <w:pPr>
        <w:tabs>
          <w:tab w:val="num" w:pos="3240"/>
        </w:tabs>
        <w:ind w:left="3240" w:hanging="360"/>
      </w:pPr>
      <w:rPr>
        <w:rFonts w:ascii="Arial" w:hAnsi="Arial" w:hint="default"/>
      </w:rPr>
    </w:lvl>
    <w:lvl w:ilvl="5" w:tplc="B2CCDE76" w:tentative="1">
      <w:start w:val="1"/>
      <w:numFmt w:val="bullet"/>
      <w:lvlText w:val="–"/>
      <w:lvlJc w:val="left"/>
      <w:pPr>
        <w:tabs>
          <w:tab w:val="num" w:pos="3960"/>
        </w:tabs>
        <w:ind w:left="3960" w:hanging="360"/>
      </w:pPr>
      <w:rPr>
        <w:rFonts w:ascii="Arial" w:hAnsi="Arial" w:hint="default"/>
      </w:rPr>
    </w:lvl>
    <w:lvl w:ilvl="6" w:tplc="19DE99E2" w:tentative="1">
      <w:start w:val="1"/>
      <w:numFmt w:val="bullet"/>
      <w:lvlText w:val="–"/>
      <w:lvlJc w:val="left"/>
      <w:pPr>
        <w:tabs>
          <w:tab w:val="num" w:pos="4680"/>
        </w:tabs>
        <w:ind w:left="4680" w:hanging="360"/>
      </w:pPr>
      <w:rPr>
        <w:rFonts w:ascii="Arial" w:hAnsi="Arial" w:hint="default"/>
      </w:rPr>
    </w:lvl>
    <w:lvl w:ilvl="7" w:tplc="18D02BC8" w:tentative="1">
      <w:start w:val="1"/>
      <w:numFmt w:val="bullet"/>
      <w:lvlText w:val="–"/>
      <w:lvlJc w:val="left"/>
      <w:pPr>
        <w:tabs>
          <w:tab w:val="num" w:pos="5400"/>
        </w:tabs>
        <w:ind w:left="5400" w:hanging="360"/>
      </w:pPr>
      <w:rPr>
        <w:rFonts w:ascii="Arial" w:hAnsi="Arial" w:hint="default"/>
      </w:rPr>
    </w:lvl>
    <w:lvl w:ilvl="8" w:tplc="1B54D7D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2DA68B6"/>
    <w:multiLevelType w:val="hybridMultilevel"/>
    <w:tmpl w:val="CBC4B7B4"/>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D47FC"/>
    <w:multiLevelType w:val="hybridMultilevel"/>
    <w:tmpl w:val="AAAE4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A47E9"/>
    <w:multiLevelType w:val="hybridMultilevel"/>
    <w:tmpl w:val="ED26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CF1ED4"/>
    <w:multiLevelType w:val="hybridMultilevel"/>
    <w:tmpl w:val="C17C2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3A1024"/>
    <w:multiLevelType w:val="hybridMultilevel"/>
    <w:tmpl w:val="EF0A0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64338C"/>
    <w:multiLevelType w:val="hybridMultilevel"/>
    <w:tmpl w:val="A0845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4F6165"/>
    <w:multiLevelType w:val="hybridMultilevel"/>
    <w:tmpl w:val="3620C44A"/>
    <w:lvl w:ilvl="0" w:tplc="BCD275CC">
      <w:numFmt w:val="bullet"/>
      <w:lvlText w:val="•"/>
      <w:lvlJc w:val="left"/>
      <w:pPr>
        <w:ind w:left="708" w:hanging="142"/>
      </w:pPr>
      <w:rPr>
        <w:rFonts w:ascii="Trebuchet MS" w:eastAsia="Trebuchet MS" w:hAnsi="Trebuchet MS" w:cs="Trebuchet MS" w:hint="default"/>
        <w:w w:val="73"/>
        <w:lang w:val="en-US" w:eastAsia="en-US" w:bidi="ar-SA"/>
      </w:rPr>
    </w:lvl>
    <w:lvl w:ilvl="1" w:tplc="9ACE3D0C">
      <w:numFmt w:val="bullet"/>
      <w:lvlText w:val="•"/>
      <w:lvlJc w:val="left"/>
      <w:pPr>
        <w:ind w:left="708" w:hanging="142"/>
      </w:pPr>
      <w:rPr>
        <w:rFonts w:ascii="Trebuchet MS" w:eastAsia="Trebuchet MS" w:hAnsi="Trebuchet MS" w:cs="Trebuchet MS" w:hint="default"/>
        <w:b w:val="0"/>
        <w:bCs w:val="0"/>
        <w:i w:val="0"/>
        <w:iCs w:val="0"/>
        <w:w w:val="73"/>
        <w:sz w:val="16"/>
        <w:szCs w:val="16"/>
        <w:lang w:val="en-US" w:eastAsia="en-US" w:bidi="ar-SA"/>
      </w:rPr>
    </w:lvl>
    <w:lvl w:ilvl="2" w:tplc="4FF030BE">
      <w:numFmt w:val="bullet"/>
      <w:lvlText w:val="•"/>
      <w:lvlJc w:val="left"/>
      <w:pPr>
        <w:ind w:left="1699" w:hanging="142"/>
      </w:pPr>
      <w:rPr>
        <w:rFonts w:hint="default"/>
        <w:lang w:val="en-US" w:eastAsia="en-US" w:bidi="ar-SA"/>
      </w:rPr>
    </w:lvl>
    <w:lvl w:ilvl="3" w:tplc="32C07BE4">
      <w:numFmt w:val="bullet"/>
      <w:lvlText w:val="•"/>
      <w:lvlJc w:val="left"/>
      <w:pPr>
        <w:ind w:left="2199" w:hanging="142"/>
      </w:pPr>
      <w:rPr>
        <w:rFonts w:hint="default"/>
        <w:lang w:val="en-US" w:eastAsia="en-US" w:bidi="ar-SA"/>
      </w:rPr>
    </w:lvl>
    <w:lvl w:ilvl="4" w:tplc="514C40B4">
      <w:numFmt w:val="bullet"/>
      <w:lvlText w:val="•"/>
      <w:lvlJc w:val="left"/>
      <w:pPr>
        <w:ind w:left="2699" w:hanging="142"/>
      </w:pPr>
      <w:rPr>
        <w:rFonts w:hint="default"/>
        <w:lang w:val="en-US" w:eastAsia="en-US" w:bidi="ar-SA"/>
      </w:rPr>
    </w:lvl>
    <w:lvl w:ilvl="5" w:tplc="982EBD00">
      <w:numFmt w:val="bullet"/>
      <w:lvlText w:val="•"/>
      <w:lvlJc w:val="left"/>
      <w:pPr>
        <w:ind w:left="3199" w:hanging="142"/>
      </w:pPr>
      <w:rPr>
        <w:rFonts w:hint="default"/>
        <w:lang w:val="en-US" w:eastAsia="en-US" w:bidi="ar-SA"/>
      </w:rPr>
    </w:lvl>
    <w:lvl w:ilvl="6" w:tplc="5B08A5C6">
      <w:numFmt w:val="bullet"/>
      <w:lvlText w:val="•"/>
      <w:lvlJc w:val="left"/>
      <w:pPr>
        <w:ind w:left="3699" w:hanging="142"/>
      </w:pPr>
      <w:rPr>
        <w:rFonts w:hint="default"/>
        <w:lang w:val="en-US" w:eastAsia="en-US" w:bidi="ar-SA"/>
      </w:rPr>
    </w:lvl>
    <w:lvl w:ilvl="7" w:tplc="32821B58">
      <w:numFmt w:val="bullet"/>
      <w:lvlText w:val="•"/>
      <w:lvlJc w:val="left"/>
      <w:pPr>
        <w:ind w:left="4198" w:hanging="142"/>
      </w:pPr>
      <w:rPr>
        <w:rFonts w:hint="default"/>
        <w:lang w:val="en-US" w:eastAsia="en-US" w:bidi="ar-SA"/>
      </w:rPr>
    </w:lvl>
    <w:lvl w:ilvl="8" w:tplc="67A0CE9E">
      <w:numFmt w:val="bullet"/>
      <w:lvlText w:val="•"/>
      <w:lvlJc w:val="left"/>
      <w:pPr>
        <w:ind w:left="4698" w:hanging="142"/>
      </w:pPr>
      <w:rPr>
        <w:rFonts w:hint="default"/>
        <w:lang w:val="en-US" w:eastAsia="en-US" w:bidi="ar-SA"/>
      </w:rPr>
    </w:lvl>
  </w:abstractNum>
  <w:abstractNum w:abstractNumId="16" w15:restartNumberingAfterBreak="0">
    <w:nsid w:val="5DB2495F"/>
    <w:multiLevelType w:val="hybridMultilevel"/>
    <w:tmpl w:val="2A601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F92C4E"/>
    <w:multiLevelType w:val="hybridMultilevel"/>
    <w:tmpl w:val="C2105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3B30C6"/>
    <w:multiLevelType w:val="hybridMultilevel"/>
    <w:tmpl w:val="E098A0CA"/>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3A3600"/>
    <w:multiLevelType w:val="hybridMultilevel"/>
    <w:tmpl w:val="DABAA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2833CC"/>
    <w:multiLevelType w:val="hybridMultilevel"/>
    <w:tmpl w:val="8C6EBD7A"/>
    <w:lvl w:ilvl="0" w:tplc="9A2C13C6">
      <w:start w:val="1"/>
      <w:numFmt w:val="bullet"/>
      <w:lvlText w:val="•"/>
      <w:lvlJc w:val="left"/>
      <w:pPr>
        <w:tabs>
          <w:tab w:val="num" w:pos="720"/>
        </w:tabs>
        <w:ind w:left="720" w:hanging="360"/>
      </w:pPr>
      <w:rPr>
        <w:rFonts w:ascii="Arial" w:hAnsi="Arial" w:hint="default"/>
      </w:rPr>
    </w:lvl>
    <w:lvl w:ilvl="1" w:tplc="F410BF1A">
      <w:start w:val="2049"/>
      <w:numFmt w:val="bullet"/>
      <w:lvlText w:val="–"/>
      <w:lvlJc w:val="left"/>
      <w:pPr>
        <w:tabs>
          <w:tab w:val="num" w:pos="1440"/>
        </w:tabs>
        <w:ind w:left="1440" w:hanging="360"/>
      </w:pPr>
      <w:rPr>
        <w:rFonts w:ascii="Arial" w:hAnsi="Arial" w:hint="default"/>
      </w:rPr>
    </w:lvl>
    <w:lvl w:ilvl="2" w:tplc="C8EA5786" w:tentative="1">
      <w:start w:val="1"/>
      <w:numFmt w:val="bullet"/>
      <w:lvlText w:val="•"/>
      <w:lvlJc w:val="left"/>
      <w:pPr>
        <w:tabs>
          <w:tab w:val="num" w:pos="2160"/>
        </w:tabs>
        <w:ind w:left="2160" w:hanging="360"/>
      </w:pPr>
      <w:rPr>
        <w:rFonts w:ascii="Arial" w:hAnsi="Arial" w:hint="default"/>
      </w:rPr>
    </w:lvl>
    <w:lvl w:ilvl="3" w:tplc="46CA2CDA" w:tentative="1">
      <w:start w:val="1"/>
      <w:numFmt w:val="bullet"/>
      <w:lvlText w:val="•"/>
      <w:lvlJc w:val="left"/>
      <w:pPr>
        <w:tabs>
          <w:tab w:val="num" w:pos="2880"/>
        </w:tabs>
        <w:ind w:left="2880" w:hanging="360"/>
      </w:pPr>
      <w:rPr>
        <w:rFonts w:ascii="Arial" w:hAnsi="Arial" w:hint="default"/>
      </w:rPr>
    </w:lvl>
    <w:lvl w:ilvl="4" w:tplc="2360954E" w:tentative="1">
      <w:start w:val="1"/>
      <w:numFmt w:val="bullet"/>
      <w:lvlText w:val="•"/>
      <w:lvlJc w:val="left"/>
      <w:pPr>
        <w:tabs>
          <w:tab w:val="num" w:pos="3600"/>
        </w:tabs>
        <w:ind w:left="3600" w:hanging="360"/>
      </w:pPr>
      <w:rPr>
        <w:rFonts w:ascii="Arial" w:hAnsi="Arial" w:hint="default"/>
      </w:rPr>
    </w:lvl>
    <w:lvl w:ilvl="5" w:tplc="5DC2632A" w:tentative="1">
      <w:start w:val="1"/>
      <w:numFmt w:val="bullet"/>
      <w:lvlText w:val="•"/>
      <w:lvlJc w:val="left"/>
      <w:pPr>
        <w:tabs>
          <w:tab w:val="num" w:pos="4320"/>
        </w:tabs>
        <w:ind w:left="4320" w:hanging="360"/>
      </w:pPr>
      <w:rPr>
        <w:rFonts w:ascii="Arial" w:hAnsi="Arial" w:hint="default"/>
      </w:rPr>
    </w:lvl>
    <w:lvl w:ilvl="6" w:tplc="D8A601AE" w:tentative="1">
      <w:start w:val="1"/>
      <w:numFmt w:val="bullet"/>
      <w:lvlText w:val="•"/>
      <w:lvlJc w:val="left"/>
      <w:pPr>
        <w:tabs>
          <w:tab w:val="num" w:pos="5040"/>
        </w:tabs>
        <w:ind w:left="5040" w:hanging="360"/>
      </w:pPr>
      <w:rPr>
        <w:rFonts w:ascii="Arial" w:hAnsi="Arial" w:hint="default"/>
      </w:rPr>
    </w:lvl>
    <w:lvl w:ilvl="7" w:tplc="E99EF4E2" w:tentative="1">
      <w:start w:val="1"/>
      <w:numFmt w:val="bullet"/>
      <w:lvlText w:val="•"/>
      <w:lvlJc w:val="left"/>
      <w:pPr>
        <w:tabs>
          <w:tab w:val="num" w:pos="5760"/>
        </w:tabs>
        <w:ind w:left="5760" w:hanging="360"/>
      </w:pPr>
      <w:rPr>
        <w:rFonts w:ascii="Arial" w:hAnsi="Arial" w:hint="default"/>
      </w:rPr>
    </w:lvl>
    <w:lvl w:ilvl="8" w:tplc="162E60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CA462C"/>
    <w:multiLevelType w:val="hybridMultilevel"/>
    <w:tmpl w:val="AA1A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2606AB"/>
    <w:multiLevelType w:val="hybridMultilevel"/>
    <w:tmpl w:val="16C86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302135">
    <w:abstractNumId w:val="11"/>
  </w:num>
  <w:num w:numId="2" w16cid:durableId="2126579001">
    <w:abstractNumId w:val="5"/>
  </w:num>
  <w:num w:numId="3" w16cid:durableId="2021084629">
    <w:abstractNumId w:val="1"/>
  </w:num>
  <w:num w:numId="4" w16cid:durableId="1420640628">
    <w:abstractNumId w:val="8"/>
  </w:num>
  <w:num w:numId="5" w16cid:durableId="215548548">
    <w:abstractNumId w:val="20"/>
  </w:num>
  <w:num w:numId="6" w16cid:durableId="125665226">
    <w:abstractNumId w:val="4"/>
  </w:num>
  <w:num w:numId="7" w16cid:durableId="1331373628">
    <w:abstractNumId w:val="22"/>
  </w:num>
  <w:num w:numId="8" w16cid:durableId="1596590822">
    <w:abstractNumId w:val="18"/>
  </w:num>
  <w:num w:numId="9" w16cid:durableId="1951815056">
    <w:abstractNumId w:val="9"/>
  </w:num>
  <w:num w:numId="10" w16cid:durableId="1919747363">
    <w:abstractNumId w:val="0"/>
  </w:num>
  <w:num w:numId="11" w16cid:durableId="1802773046">
    <w:abstractNumId w:val="6"/>
  </w:num>
  <w:num w:numId="12" w16cid:durableId="959921060">
    <w:abstractNumId w:val="2"/>
  </w:num>
  <w:num w:numId="13" w16cid:durableId="1696033959">
    <w:abstractNumId w:val="10"/>
  </w:num>
  <w:num w:numId="14" w16cid:durableId="478303253">
    <w:abstractNumId w:val="17"/>
  </w:num>
  <w:num w:numId="15" w16cid:durableId="792210048">
    <w:abstractNumId w:val="16"/>
  </w:num>
  <w:num w:numId="16" w16cid:durableId="1695494121">
    <w:abstractNumId w:val="19"/>
  </w:num>
  <w:num w:numId="17" w16cid:durableId="603660082">
    <w:abstractNumId w:val="21"/>
  </w:num>
  <w:num w:numId="18" w16cid:durableId="326521421">
    <w:abstractNumId w:val="7"/>
  </w:num>
  <w:num w:numId="19" w16cid:durableId="1380546527">
    <w:abstractNumId w:val="3"/>
  </w:num>
  <w:num w:numId="20" w16cid:durableId="655380562">
    <w:abstractNumId w:val="15"/>
  </w:num>
  <w:num w:numId="21" w16cid:durableId="188228221">
    <w:abstractNumId w:val="12"/>
  </w:num>
  <w:num w:numId="22" w16cid:durableId="719086900">
    <w:abstractNumId w:val="14"/>
  </w:num>
  <w:num w:numId="23" w16cid:durableId="10879677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tDA1MjQxNDE3NbdQ0lEKTi0uzszPAykwMq8FAL9XiyAtAAAA"/>
  </w:docVars>
  <w:rsids>
    <w:rsidRoot w:val="005029A9"/>
    <w:rsid w:val="00001CFD"/>
    <w:rsid w:val="00001EB9"/>
    <w:rsid w:val="00004B90"/>
    <w:rsid w:val="0001132D"/>
    <w:rsid w:val="00012FB4"/>
    <w:rsid w:val="000152A5"/>
    <w:rsid w:val="00016E31"/>
    <w:rsid w:val="000201CB"/>
    <w:rsid w:val="00020E10"/>
    <w:rsid w:val="00023B1B"/>
    <w:rsid w:val="00023EBD"/>
    <w:rsid w:val="00032F87"/>
    <w:rsid w:val="00037BFD"/>
    <w:rsid w:val="000434CB"/>
    <w:rsid w:val="0004529C"/>
    <w:rsid w:val="0005361D"/>
    <w:rsid w:val="00057A1F"/>
    <w:rsid w:val="00066B4E"/>
    <w:rsid w:val="00067567"/>
    <w:rsid w:val="00072901"/>
    <w:rsid w:val="00072E55"/>
    <w:rsid w:val="00084705"/>
    <w:rsid w:val="00087955"/>
    <w:rsid w:val="00093BE8"/>
    <w:rsid w:val="00094077"/>
    <w:rsid w:val="000945AF"/>
    <w:rsid w:val="00094CC7"/>
    <w:rsid w:val="00097D59"/>
    <w:rsid w:val="000A27A4"/>
    <w:rsid w:val="000A60AF"/>
    <w:rsid w:val="000B3F2D"/>
    <w:rsid w:val="000B77B7"/>
    <w:rsid w:val="000C2513"/>
    <w:rsid w:val="000C3AFC"/>
    <w:rsid w:val="000D1BA9"/>
    <w:rsid w:val="000D207A"/>
    <w:rsid w:val="000D5331"/>
    <w:rsid w:val="000D5D7D"/>
    <w:rsid w:val="000E1AEF"/>
    <w:rsid w:val="000E4B8B"/>
    <w:rsid w:val="000F07A7"/>
    <w:rsid w:val="000F3673"/>
    <w:rsid w:val="000F5B67"/>
    <w:rsid w:val="000F68FA"/>
    <w:rsid w:val="000F7490"/>
    <w:rsid w:val="0010174A"/>
    <w:rsid w:val="001126A5"/>
    <w:rsid w:val="00113495"/>
    <w:rsid w:val="001155CB"/>
    <w:rsid w:val="00121331"/>
    <w:rsid w:val="0012238E"/>
    <w:rsid w:val="0012638A"/>
    <w:rsid w:val="00130617"/>
    <w:rsid w:val="00130D60"/>
    <w:rsid w:val="0013166D"/>
    <w:rsid w:val="00134F0F"/>
    <w:rsid w:val="001415E7"/>
    <w:rsid w:val="00143BFD"/>
    <w:rsid w:val="00143C06"/>
    <w:rsid w:val="00144AB6"/>
    <w:rsid w:val="00147BEE"/>
    <w:rsid w:val="00150130"/>
    <w:rsid w:val="001540C9"/>
    <w:rsid w:val="0015554C"/>
    <w:rsid w:val="001565C5"/>
    <w:rsid w:val="00160D68"/>
    <w:rsid w:val="00161AB0"/>
    <w:rsid w:val="001630E8"/>
    <w:rsid w:val="00164F93"/>
    <w:rsid w:val="00166B5B"/>
    <w:rsid w:val="0016788A"/>
    <w:rsid w:val="0017366F"/>
    <w:rsid w:val="00177194"/>
    <w:rsid w:val="001776A5"/>
    <w:rsid w:val="00180ED3"/>
    <w:rsid w:val="00181DC8"/>
    <w:rsid w:val="00183379"/>
    <w:rsid w:val="00185790"/>
    <w:rsid w:val="00187EBF"/>
    <w:rsid w:val="00192075"/>
    <w:rsid w:val="00192834"/>
    <w:rsid w:val="0019429B"/>
    <w:rsid w:val="001949F2"/>
    <w:rsid w:val="001974C2"/>
    <w:rsid w:val="001A05F1"/>
    <w:rsid w:val="001A0B97"/>
    <w:rsid w:val="001A1764"/>
    <w:rsid w:val="001A3BE5"/>
    <w:rsid w:val="001B19EB"/>
    <w:rsid w:val="001B4BC4"/>
    <w:rsid w:val="001B5A1F"/>
    <w:rsid w:val="001B7451"/>
    <w:rsid w:val="001C0540"/>
    <w:rsid w:val="001C32DC"/>
    <w:rsid w:val="001C4725"/>
    <w:rsid w:val="001D10EA"/>
    <w:rsid w:val="001D4B68"/>
    <w:rsid w:val="001D4DDA"/>
    <w:rsid w:val="001E5731"/>
    <w:rsid w:val="001E6880"/>
    <w:rsid w:val="001F0230"/>
    <w:rsid w:val="001F16E3"/>
    <w:rsid w:val="001F3800"/>
    <w:rsid w:val="001F3971"/>
    <w:rsid w:val="00201A3E"/>
    <w:rsid w:val="00202BDF"/>
    <w:rsid w:val="002055D0"/>
    <w:rsid w:val="00210570"/>
    <w:rsid w:val="00211581"/>
    <w:rsid w:val="00212606"/>
    <w:rsid w:val="0021273B"/>
    <w:rsid w:val="002128C2"/>
    <w:rsid w:val="002132D3"/>
    <w:rsid w:val="00213B3E"/>
    <w:rsid w:val="0022366E"/>
    <w:rsid w:val="00226297"/>
    <w:rsid w:val="00227C1E"/>
    <w:rsid w:val="00230B74"/>
    <w:rsid w:val="00230CAC"/>
    <w:rsid w:val="0023159A"/>
    <w:rsid w:val="00231ADE"/>
    <w:rsid w:val="002324E1"/>
    <w:rsid w:val="002328B1"/>
    <w:rsid w:val="002354F9"/>
    <w:rsid w:val="0023631B"/>
    <w:rsid w:val="00236387"/>
    <w:rsid w:val="00243DE3"/>
    <w:rsid w:val="00244D45"/>
    <w:rsid w:val="00252069"/>
    <w:rsid w:val="002529E8"/>
    <w:rsid w:val="002559EF"/>
    <w:rsid w:val="002604A9"/>
    <w:rsid w:val="0026140A"/>
    <w:rsid w:val="002621AE"/>
    <w:rsid w:val="00262C89"/>
    <w:rsid w:val="00265CDB"/>
    <w:rsid w:val="00265FAC"/>
    <w:rsid w:val="00266C7A"/>
    <w:rsid w:val="00271EFC"/>
    <w:rsid w:val="00272807"/>
    <w:rsid w:val="00272EC7"/>
    <w:rsid w:val="00275003"/>
    <w:rsid w:val="00275E47"/>
    <w:rsid w:val="002813A7"/>
    <w:rsid w:val="00282D39"/>
    <w:rsid w:val="00283710"/>
    <w:rsid w:val="00283ED2"/>
    <w:rsid w:val="002912FE"/>
    <w:rsid w:val="00295FC5"/>
    <w:rsid w:val="00297F53"/>
    <w:rsid w:val="002A6BB7"/>
    <w:rsid w:val="002B1375"/>
    <w:rsid w:val="002B1B2B"/>
    <w:rsid w:val="002B25E9"/>
    <w:rsid w:val="002B41B3"/>
    <w:rsid w:val="002B5864"/>
    <w:rsid w:val="002C3525"/>
    <w:rsid w:val="002C37A5"/>
    <w:rsid w:val="002C4E8A"/>
    <w:rsid w:val="002C5012"/>
    <w:rsid w:val="002C6C16"/>
    <w:rsid w:val="002C7214"/>
    <w:rsid w:val="002C7514"/>
    <w:rsid w:val="002D0C34"/>
    <w:rsid w:val="002D0F59"/>
    <w:rsid w:val="002D1E07"/>
    <w:rsid w:val="002D6DFF"/>
    <w:rsid w:val="002E0AA5"/>
    <w:rsid w:val="002E37E6"/>
    <w:rsid w:val="002E45C2"/>
    <w:rsid w:val="002E48E2"/>
    <w:rsid w:val="002E515E"/>
    <w:rsid w:val="002E63E2"/>
    <w:rsid w:val="002F1F61"/>
    <w:rsid w:val="002F2F48"/>
    <w:rsid w:val="00302A11"/>
    <w:rsid w:val="00303E34"/>
    <w:rsid w:val="003059F7"/>
    <w:rsid w:val="00306EA9"/>
    <w:rsid w:val="00311019"/>
    <w:rsid w:val="003119BA"/>
    <w:rsid w:val="00312298"/>
    <w:rsid w:val="00314513"/>
    <w:rsid w:val="00314824"/>
    <w:rsid w:val="003157D0"/>
    <w:rsid w:val="003169AF"/>
    <w:rsid w:val="00317BBD"/>
    <w:rsid w:val="003220F4"/>
    <w:rsid w:val="00323115"/>
    <w:rsid w:val="0032409B"/>
    <w:rsid w:val="00330FC6"/>
    <w:rsid w:val="0033294E"/>
    <w:rsid w:val="00335924"/>
    <w:rsid w:val="00336D43"/>
    <w:rsid w:val="00340327"/>
    <w:rsid w:val="00340952"/>
    <w:rsid w:val="003430E9"/>
    <w:rsid w:val="00347EBC"/>
    <w:rsid w:val="003517E0"/>
    <w:rsid w:val="003528D6"/>
    <w:rsid w:val="00352980"/>
    <w:rsid w:val="003568F9"/>
    <w:rsid w:val="0036120E"/>
    <w:rsid w:val="0036274A"/>
    <w:rsid w:val="00364BC7"/>
    <w:rsid w:val="0036736D"/>
    <w:rsid w:val="00367D7E"/>
    <w:rsid w:val="00371089"/>
    <w:rsid w:val="00371D03"/>
    <w:rsid w:val="003772BC"/>
    <w:rsid w:val="0037764F"/>
    <w:rsid w:val="00377AB4"/>
    <w:rsid w:val="00381374"/>
    <w:rsid w:val="003826A6"/>
    <w:rsid w:val="00384732"/>
    <w:rsid w:val="0038792F"/>
    <w:rsid w:val="00391481"/>
    <w:rsid w:val="00392760"/>
    <w:rsid w:val="00397067"/>
    <w:rsid w:val="003A080B"/>
    <w:rsid w:val="003A5493"/>
    <w:rsid w:val="003B001A"/>
    <w:rsid w:val="003B7862"/>
    <w:rsid w:val="003C0CCB"/>
    <w:rsid w:val="003C21F2"/>
    <w:rsid w:val="003D0E8D"/>
    <w:rsid w:val="003D3622"/>
    <w:rsid w:val="003D37A7"/>
    <w:rsid w:val="003E4E8F"/>
    <w:rsid w:val="003F12B4"/>
    <w:rsid w:val="003F37B7"/>
    <w:rsid w:val="003F39E3"/>
    <w:rsid w:val="0040127B"/>
    <w:rsid w:val="0040271D"/>
    <w:rsid w:val="004048DE"/>
    <w:rsid w:val="004067C2"/>
    <w:rsid w:val="00413E77"/>
    <w:rsid w:val="00414AAE"/>
    <w:rsid w:val="0041519B"/>
    <w:rsid w:val="00415EDC"/>
    <w:rsid w:val="0042383E"/>
    <w:rsid w:val="00423D12"/>
    <w:rsid w:val="00426AD6"/>
    <w:rsid w:val="004275FB"/>
    <w:rsid w:val="00427C1B"/>
    <w:rsid w:val="004307E5"/>
    <w:rsid w:val="00431214"/>
    <w:rsid w:val="00432206"/>
    <w:rsid w:val="00434AC1"/>
    <w:rsid w:val="00434DC2"/>
    <w:rsid w:val="00437F54"/>
    <w:rsid w:val="00444A5C"/>
    <w:rsid w:val="004534CD"/>
    <w:rsid w:val="00460214"/>
    <w:rsid w:val="004711D1"/>
    <w:rsid w:val="00471892"/>
    <w:rsid w:val="004732CB"/>
    <w:rsid w:val="00475B83"/>
    <w:rsid w:val="00477800"/>
    <w:rsid w:val="0048024C"/>
    <w:rsid w:val="004832E9"/>
    <w:rsid w:val="0048690C"/>
    <w:rsid w:val="00486A8B"/>
    <w:rsid w:val="00486E28"/>
    <w:rsid w:val="00487637"/>
    <w:rsid w:val="00490A7A"/>
    <w:rsid w:val="004918AA"/>
    <w:rsid w:val="00494481"/>
    <w:rsid w:val="00497615"/>
    <w:rsid w:val="004A14B4"/>
    <w:rsid w:val="004A2F3A"/>
    <w:rsid w:val="004A4525"/>
    <w:rsid w:val="004A54D7"/>
    <w:rsid w:val="004A5B18"/>
    <w:rsid w:val="004A5E70"/>
    <w:rsid w:val="004A6B65"/>
    <w:rsid w:val="004A743A"/>
    <w:rsid w:val="004B0139"/>
    <w:rsid w:val="004B2D00"/>
    <w:rsid w:val="004C0BBF"/>
    <w:rsid w:val="004C0EC5"/>
    <w:rsid w:val="004C10A2"/>
    <w:rsid w:val="004C22BB"/>
    <w:rsid w:val="004C24FF"/>
    <w:rsid w:val="004C43E6"/>
    <w:rsid w:val="004C5654"/>
    <w:rsid w:val="004C75B3"/>
    <w:rsid w:val="004C7AE3"/>
    <w:rsid w:val="004D3403"/>
    <w:rsid w:val="004D3EC2"/>
    <w:rsid w:val="004D4CE4"/>
    <w:rsid w:val="004E69EE"/>
    <w:rsid w:val="004E74EF"/>
    <w:rsid w:val="004E797C"/>
    <w:rsid w:val="004F2274"/>
    <w:rsid w:val="004F2A31"/>
    <w:rsid w:val="004F2C52"/>
    <w:rsid w:val="004F519A"/>
    <w:rsid w:val="004F586F"/>
    <w:rsid w:val="004F5B49"/>
    <w:rsid w:val="005008D7"/>
    <w:rsid w:val="00501143"/>
    <w:rsid w:val="00501172"/>
    <w:rsid w:val="005029A9"/>
    <w:rsid w:val="0050403F"/>
    <w:rsid w:val="005047B3"/>
    <w:rsid w:val="0050489F"/>
    <w:rsid w:val="0051049C"/>
    <w:rsid w:val="00511AD0"/>
    <w:rsid w:val="00511D48"/>
    <w:rsid w:val="00513AC4"/>
    <w:rsid w:val="00514A29"/>
    <w:rsid w:val="00516A9A"/>
    <w:rsid w:val="0052041A"/>
    <w:rsid w:val="00521ED4"/>
    <w:rsid w:val="00527E0D"/>
    <w:rsid w:val="00527F28"/>
    <w:rsid w:val="005301E3"/>
    <w:rsid w:val="0053083B"/>
    <w:rsid w:val="00531ECA"/>
    <w:rsid w:val="00532D99"/>
    <w:rsid w:val="005403C8"/>
    <w:rsid w:val="005450DF"/>
    <w:rsid w:val="005508BE"/>
    <w:rsid w:val="00550B10"/>
    <w:rsid w:val="00552E68"/>
    <w:rsid w:val="005545FF"/>
    <w:rsid w:val="00555816"/>
    <w:rsid w:val="00556451"/>
    <w:rsid w:val="0055679C"/>
    <w:rsid w:val="005572AC"/>
    <w:rsid w:val="0056037F"/>
    <w:rsid w:val="005613A5"/>
    <w:rsid w:val="00564C20"/>
    <w:rsid w:val="00564E59"/>
    <w:rsid w:val="00570CBC"/>
    <w:rsid w:val="005711CE"/>
    <w:rsid w:val="005729C4"/>
    <w:rsid w:val="00575332"/>
    <w:rsid w:val="00575766"/>
    <w:rsid w:val="005772DC"/>
    <w:rsid w:val="00577A93"/>
    <w:rsid w:val="00584BDD"/>
    <w:rsid w:val="00587BF2"/>
    <w:rsid w:val="005908B5"/>
    <w:rsid w:val="00590AEF"/>
    <w:rsid w:val="00591E7F"/>
    <w:rsid w:val="00592035"/>
    <w:rsid w:val="00594526"/>
    <w:rsid w:val="00596539"/>
    <w:rsid w:val="005974CD"/>
    <w:rsid w:val="00597ED8"/>
    <w:rsid w:val="00597F21"/>
    <w:rsid w:val="005A6F5C"/>
    <w:rsid w:val="005A7EB1"/>
    <w:rsid w:val="005B0709"/>
    <w:rsid w:val="005B1A28"/>
    <w:rsid w:val="005B2205"/>
    <w:rsid w:val="005B273D"/>
    <w:rsid w:val="005C154B"/>
    <w:rsid w:val="005C4179"/>
    <w:rsid w:val="005C4A00"/>
    <w:rsid w:val="005C6628"/>
    <w:rsid w:val="005C708F"/>
    <w:rsid w:val="005D6FCF"/>
    <w:rsid w:val="005E024C"/>
    <w:rsid w:val="005E0A91"/>
    <w:rsid w:val="005E53D4"/>
    <w:rsid w:val="005E57E9"/>
    <w:rsid w:val="005F0E73"/>
    <w:rsid w:val="005F1FA8"/>
    <w:rsid w:val="005F4D6F"/>
    <w:rsid w:val="006043AE"/>
    <w:rsid w:val="006067A0"/>
    <w:rsid w:val="006110C4"/>
    <w:rsid w:val="00612596"/>
    <w:rsid w:val="006138E8"/>
    <w:rsid w:val="00614AD6"/>
    <w:rsid w:val="00623CBD"/>
    <w:rsid w:val="00623D2F"/>
    <w:rsid w:val="00623F52"/>
    <w:rsid w:val="00625328"/>
    <w:rsid w:val="00625A8B"/>
    <w:rsid w:val="00625C14"/>
    <w:rsid w:val="00641335"/>
    <w:rsid w:val="0064171E"/>
    <w:rsid w:val="006456FA"/>
    <w:rsid w:val="0064645D"/>
    <w:rsid w:val="00647952"/>
    <w:rsid w:val="00647BDB"/>
    <w:rsid w:val="00650847"/>
    <w:rsid w:val="00650BA2"/>
    <w:rsid w:val="0065253E"/>
    <w:rsid w:val="006604C7"/>
    <w:rsid w:val="00660A04"/>
    <w:rsid w:val="0066344B"/>
    <w:rsid w:val="00672F25"/>
    <w:rsid w:val="0068776D"/>
    <w:rsid w:val="00690FE2"/>
    <w:rsid w:val="0069124D"/>
    <w:rsid w:val="00691A2C"/>
    <w:rsid w:val="006A0EB5"/>
    <w:rsid w:val="006A0F37"/>
    <w:rsid w:val="006A170E"/>
    <w:rsid w:val="006A64EF"/>
    <w:rsid w:val="006B2373"/>
    <w:rsid w:val="006B3CDE"/>
    <w:rsid w:val="006B5EF9"/>
    <w:rsid w:val="006C0F96"/>
    <w:rsid w:val="006C31F2"/>
    <w:rsid w:val="006C4976"/>
    <w:rsid w:val="006C4A3B"/>
    <w:rsid w:val="006C799E"/>
    <w:rsid w:val="006C7ECA"/>
    <w:rsid w:val="006D29BF"/>
    <w:rsid w:val="006D3607"/>
    <w:rsid w:val="006D428A"/>
    <w:rsid w:val="006D5D03"/>
    <w:rsid w:val="006D6124"/>
    <w:rsid w:val="006D6CA0"/>
    <w:rsid w:val="006E49DD"/>
    <w:rsid w:val="006E5480"/>
    <w:rsid w:val="006E6E0E"/>
    <w:rsid w:val="006F107E"/>
    <w:rsid w:val="006F326D"/>
    <w:rsid w:val="0070009A"/>
    <w:rsid w:val="00701FF4"/>
    <w:rsid w:val="00703CF2"/>
    <w:rsid w:val="00710431"/>
    <w:rsid w:val="00710F88"/>
    <w:rsid w:val="007116F2"/>
    <w:rsid w:val="00712A49"/>
    <w:rsid w:val="0071384E"/>
    <w:rsid w:val="00714210"/>
    <w:rsid w:val="00716E16"/>
    <w:rsid w:val="007207DE"/>
    <w:rsid w:val="00724A9B"/>
    <w:rsid w:val="007348E9"/>
    <w:rsid w:val="00740FCE"/>
    <w:rsid w:val="007436FD"/>
    <w:rsid w:val="00744669"/>
    <w:rsid w:val="0074487B"/>
    <w:rsid w:val="007469E2"/>
    <w:rsid w:val="00746DC2"/>
    <w:rsid w:val="0074705B"/>
    <w:rsid w:val="00750EED"/>
    <w:rsid w:val="007528CC"/>
    <w:rsid w:val="00753AE2"/>
    <w:rsid w:val="007608F4"/>
    <w:rsid w:val="00761E02"/>
    <w:rsid w:val="0077013E"/>
    <w:rsid w:val="00771409"/>
    <w:rsid w:val="007714BA"/>
    <w:rsid w:val="00771BE9"/>
    <w:rsid w:val="00777E34"/>
    <w:rsid w:val="00780448"/>
    <w:rsid w:val="00780D47"/>
    <w:rsid w:val="00781747"/>
    <w:rsid w:val="007859CB"/>
    <w:rsid w:val="007861E1"/>
    <w:rsid w:val="007869E1"/>
    <w:rsid w:val="00786ADF"/>
    <w:rsid w:val="00786C85"/>
    <w:rsid w:val="0079162C"/>
    <w:rsid w:val="00794B5D"/>
    <w:rsid w:val="007A0BC5"/>
    <w:rsid w:val="007A360B"/>
    <w:rsid w:val="007A43FA"/>
    <w:rsid w:val="007A5F82"/>
    <w:rsid w:val="007A68D0"/>
    <w:rsid w:val="007B0200"/>
    <w:rsid w:val="007B10D0"/>
    <w:rsid w:val="007B28C5"/>
    <w:rsid w:val="007B5D85"/>
    <w:rsid w:val="007B6207"/>
    <w:rsid w:val="007B69EE"/>
    <w:rsid w:val="007C3A9C"/>
    <w:rsid w:val="007C3C9A"/>
    <w:rsid w:val="007C49EF"/>
    <w:rsid w:val="007C50A5"/>
    <w:rsid w:val="007C6B0E"/>
    <w:rsid w:val="007D1373"/>
    <w:rsid w:val="007D40B9"/>
    <w:rsid w:val="007D690F"/>
    <w:rsid w:val="007E0BC2"/>
    <w:rsid w:val="007E1556"/>
    <w:rsid w:val="007E2D28"/>
    <w:rsid w:val="007E44CF"/>
    <w:rsid w:val="007E6DF5"/>
    <w:rsid w:val="007F1691"/>
    <w:rsid w:val="007F1A95"/>
    <w:rsid w:val="007F2685"/>
    <w:rsid w:val="007F2FDB"/>
    <w:rsid w:val="00802E4B"/>
    <w:rsid w:val="00804B7D"/>
    <w:rsid w:val="008055AC"/>
    <w:rsid w:val="008077F8"/>
    <w:rsid w:val="00812CE7"/>
    <w:rsid w:val="00814F89"/>
    <w:rsid w:val="00815271"/>
    <w:rsid w:val="00816031"/>
    <w:rsid w:val="00820D2B"/>
    <w:rsid w:val="00821DC1"/>
    <w:rsid w:val="0082386D"/>
    <w:rsid w:val="008367A7"/>
    <w:rsid w:val="0083740B"/>
    <w:rsid w:val="0083777E"/>
    <w:rsid w:val="0084242F"/>
    <w:rsid w:val="00844AAD"/>
    <w:rsid w:val="008463E9"/>
    <w:rsid w:val="008466D6"/>
    <w:rsid w:val="00851F50"/>
    <w:rsid w:val="0085250E"/>
    <w:rsid w:val="00854C96"/>
    <w:rsid w:val="0085540D"/>
    <w:rsid w:val="00855C4D"/>
    <w:rsid w:val="0085623F"/>
    <w:rsid w:val="008575B9"/>
    <w:rsid w:val="00860963"/>
    <w:rsid w:val="008640E9"/>
    <w:rsid w:val="0086536D"/>
    <w:rsid w:val="00881771"/>
    <w:rsid w:val="0088445A"/>
    <w:rsid w:val="00884727"/>
    <w:rsid w:val="00884CDB"/>
    <w:rsid w:val="0089038D"/>
    <w:rsid w:val="00892542"/>
    <w:rsid w:val="0089283D"/>
    <w:rsid w:val="0089317D"/>
    <w:rsid w:val="00893638"/>
    <w:rsid w:val="00893EA7"/>
    <w:rsid w:val="00894E26"/>
    <w:rsid w:val="008A24CB"/>
    <w:rsid w:val="008A2BAF"/>
    <w:rsid w:val="008A42A2"/>
    <w:rsid w:val="008A7988"/>
    <w:rsid w:val="008B3223"/>
    <w:rsid w:val="008C5D51"/>
    <w:rsid w:val="008C67B1"/>
    <w:rsid w:val="008D6B2C"/>
    <w:rsid w:val="008D7582"/>
    <w:rsid w:val="008E2EBA"/>
    <w:rsid w:val="008E42A0"/>
    <w:rsid w:val="008E52A3"/>
    <w:rsid w:val="0090027D"/>
    <w:rsid w:val="009035DB"/>
    <w:rsid w:val="00905C5D"/>
    <w:rsid w:val="00914831"/>
    <w:rsid w:val="00916807"/>
    <w:rsid w:val="00920115"/>
    <w:rsid w:val="00921FDA"/>
    <w:rsid w:val="00927397"/>
    <w:rsid w:val="009274DB"/>
    <w:rsid w:val="0093316D"/>
    <w:rsid w:val="0093410C"/>
    <w:rsid w:val="00934EA6"/>
    <w:rsid w:val="00942226"/>
    <w:rsid w:val="00942DBA"/>
    <w:rsid w:val="00944215"/>
    <w:rsid w:val="0094518A"/>
    <w:rsid w:val="00947CA5"/>
    <w:rsid w:val="00953B27"/>
    <w:rsid w:val="00956569"/>
    <w:rsid w:val="009616AF"/>
    <w:rsid w:val="00963213"/>
    <w:rsid w:val="00963751"/>
    <w:rsid w:val="00965D19"/>
    <w:rsid w:val="00970497"/>
    <w:rsid w:val="00984284"/>
    <w:rsid w:val="009843B8"/>
    <w:rsid w:val="00985DAF"/>
    <w:rsid w:val="009879F9"/>
    <w:rsid w:val="00990ADE"/>
    <w:rsid w:val="00997AA9"/>
    <w:rsid w:val="009A4592"/>
    <w:rsid w:val="009A5654"/>
    <w:rsid w:val="009A69F6"/>
    <w:rsid w:val="009B045C"/>
    <w:rsid w:val="009B0BE6"/>
    <w:rsid w:val="009B504E"/>
    <w:rsid w:val="009B652F"/>
    <w:rsid w:val="009C7512"/>
    <w:rsid w:val="009D4268"/>
    <w:rsid w:val="009D5203"/>
    <w:rsid w:val="009D76FF"/>
    <w:rsid w:val="009E1C1A"/>
    <w:rsid w:val="009E38ED"/>
    <w:rsid w:val="009E4993"/>
    <w:rsid w:val="009E768A"/>
    <w:rsid w:val="009F0886"/>
    <w:rsid w:val="009F7732"/>
    <w:rsid w:val="00A011DF"/>
    <w:rsid w:val="00A0296A"/>
    <w:rsid w:val="00A0520B"/>
    <w:rsid w:val="00A053C0"/>
    <w:rsid w:val="00A053F3"/>
    <w:rsid w:val="00A0630A"/>
    <w:rsid w:val="00A078BD"/>
    <w:rsid w:val="00A1562B"/>
    <w:rsid w:val="00A1679A"/>
    <w:rsid w:val="00A219B3"/>
    <w:rsid w:val="00A23496"/>
    <w:rsid w:val="00A278BB"/>
    <w:rsid w:val="00A306D7"/>
    <w:rsid w:val="00A35DD3"/>
    <w:rsid w:val="00A37A23"/>
    <w:rsid w:val="00A410AB"/>
    <w:rsid w:val="00A41BF5"/>
    <w:rsid w:val="00A41E15"/>
    <w:rsid w:val="00A427E1"/>
    <w:rsid w:val="00A42C63"/>
    <w:rsid w:val="00A4369E"/>
    <w:rsid w:val="00A4570D"/>
    <w:rsid w:val="00A45A0C"/>
    <w:rsid w:val="00A50F5E"/>
    <w:rsid w:val="00A542A8"/>
    <w:rsid w:val="00A631EA"/>
    <w:rsid w:val="00A6635E"/>
    <w:rsid w:val="00A66F4A"/>
    <w:rsid w:val="00A72D04"/>
    <w:rsid w:val="00A74002"/>
    <w:rsid w:val="00A74CA4"/>
    <w:rsid w:val="00A76107"/>
    <w:rsid w:val="00A765B1"/>
    <w:rsid w:val="00A80049"/>
    <w:rsid w:val="00A803BA"/>
    <w:rsid w:val="00A821BE"/>
    <w:rsid w:val="00A86688"/>
    <w:rsid w:val="00A87612"/>
    <w:rsid w:val="00A87810"/>
    <w:rsid w:val="00A93EF7"/>
    <w:rsid w:val="00AA3045"/>
    <w:rsid w:val="00AB14EB"/>
    <w:rsid w:val="00AB36C1"/>
    <w:rsid w:val="00AB75C3"/>
    <w:rsid w:val="00AC1A33"/>
    <w:rsid w:val="00AC2D4B"/>
    <w:rsid w:val="00AC321B"/>
    <w:rsid w:val="00AC3D99"/>
    <w:rsid w:val="00AC5B54"/>
    <w:rsid w:val="00AC6634"/>
    <w:rsid w:val="00AC6650"/>
    <w:rsid w:val="00AC7A92"/>
    <w:rsid w:val="00AD1EB0"/>
    <w:rsid w:val="00AD4305"/>
    <w:rsid w:val="00AD6F37"/>
    <w:rsid w:val="00AD7F3E"/>
    <w:rsid w:val="00AE037A"/>
    <w:rsid w:val="00AE0476"/>
    <w:rsid w:val="00AE1657"/>
    <w:rsid w:val="00AE33AC"/>
    <w:rsid w:val="00AE4633"/>
    <w:rsid w:val="00AE6722"/>
    <w:rsid w:val="00AE719F"/>
    <w:rsid w:val="00AE73D4"/>
    <w:rsid w:val="00AF2CD1"/>
    <w:rsid w:val="00AF6641"/>
    <w:rsid w:val="00AF7F06"/>
    <w:rsid w:val="00B01799"/>
    <w:rsid w:val="00B023C2"/>
    <w:rsid w:val="00B12C3B"/>
    <w:rsid w:val="00B12F2A"/>
    <w:rsid w:val="00B133D8"/>
    <w:rsid w:val="00B149A6"/>
    <w:rsid w:val="00B17417"/>
    <w:rsid w:val="00B17FD2"/>
    <w:rsid w:val="00B20FC3"/>
    <w:rsid w:val="00B217CA"/>
    <w:rsid w:val="00B2203D"/>
    <w:rsid w:val="00B27CEB"/>
    <w:rsid w:val="00B32D11"/>
    <w:rsid w:val="00B3361E"/>
    <w:rsid w:val="00B33713"/>
    <w:rsid w:val="00B4162E"/>
    <w:rsid w:val="00B41A2A"/>
    <w:rsid w:val="00B4218C"/>
    <w:rsid w:val="00B42618"/>
    <w:rsid w:val="00B43381"/>
    <w:rsid w:val="00B43DDC"/>
    <w:rsid w:val="00B45069"/>
    <w:rsid w:val="00B50598"/>
    <w:rsid w:val="00B567F5"/>
    <w:rsid w:val="00B577E7"/>
    <w:rsid w:val="00B60E20"/>
    <w:rsid w:val="00B625FE"/>
    <w:rsid w:val="00B64932"/>
    <w:rsid w:val="00B6599A"/>
    <w:rsid w:val="00B7506F"/>
    <w:rsid w:val="00B76839"/>
    <w:rsid w:val="00B77ECB"/>
    <w:rsid w:val="00B84872"/>
    <w:rsid w:val="00B86345"/>
    <w:rsid w:val="00B87206"/>
    <w:rsid w:val="00B9015F"/>
    <w:rsid w:val="00B91160"/>
    <w:rsid w:val="00B933FF"/>
    <w:rsid w:val="00B94698"/>
    <w:rsid w:val="00B9523B"/>
    <w:rsid w:val="00B95427"/>
    <w:rsid w:val="00B95465"/>
    <w:rsid w:val="00BA0A31"/>
    <w:rsid w:val="00BA2905"/>
    <w:rsid w:val="00BA3DF5"/>
    <w:rsid w:val="00BB1E43"/>
    <w:rsid w:val="00BB2D7E"/>
    <w:rsid w:val="00BC0702"/>
    <w:rsid w:val="00BC209A"/>
    <w:rsid w:val="00BC213F"/>
    <w:rsid w:val="00BC32B2"/>
    <w:rsid w:val="00BC47FB"/>
    <w:rsid w:val="00BC5C0B"/>
    <w:rsid w:val="00BD09D8"/>
    <w:rsid w:val="00BD0C2D"/>
    <w:rsid w:val="00BD430E"/>
    <w:rsid w:val="00BD5F09"/>
    <w:rsid w:val="00BD68E8"/>
    <w:rsid w:val="00BE0EC2"/>
    <w:rsid w:val="00BE17E5"/>
    <w:rsid w:val="00BE180B"/>
    <w:rsid w:val="00BE3257"/>
    <w:rsid w:val="00BE3316"/>
    <w:rsid w:val="00BE4B16"/>
    <w:rsid w:val="00BE5A84"/>
    <w:rsid w:val="00BE6DF1"/>
    <w:rsid w:val="00BE78EA"/>
    <w:rsid w:val="00BF06EC"/>
    <w:rsid w:val="00BF1AB9"/>
    <w:rsid w:val="00BF353E"/>
    <w:rsid w:val="00BF3E01"/>
    <w:rsid w:val="00C017B5"/>
    <w:rsid w:val="00C044EB"/>
    <w:rsid w:val="00C0566A"/>
    <w:rsid w:val="00C0663E"/>
    <w:rsid w:val="00C11006"/>
    <w:rsid w:val="00C15A44"/>
    <w:rsid w:val="00C22E2B"/>
    <w:rsid w:val="00C23256"/>
    <w:rsid w:val="00C23495"/>
    <w:rsid w:val="00C24819"/>
    <w:rsid w:val="00C256D6"/>
    <w:rsid w:val="00C2783F"/>
    <w:rsid w:val="00C27E18"/>
    <w:rsid w:val="00C3224D"/>
    <w:rsid w:val="00C34972"/>
    <w:rsid w:val="00C45F05"/>
    <w:rsid w:val="00C46DD3"/>
    <w:rsid w:val="00C50B7C"/>
    <w:rsid w:val="00C50F18"/>
    <w:rsid w:val="00C52FBB"/>
    <w:rsid w:val="00C560B3"/>
    <w:rsid w:val="00C572FF"/>
    <w:rsid w:val="00C57B68"/>
    <w:rsid w:val="00C63510"/>
    <w:rsid w:val="00C64367"/>
    <w:rsid w:val="00C65095"/>
    <w:rsid w:val="00C653CE"/>
    <w:rsid w:val="00C657CC"/>
    <w:rsid w:val="00C661AC"/>
    <w:rsid w:val="00C66968"/>
    <w:rsid w:val="00C71FB9"/>
    <w:rsid w:val="00C73FC7"/>
    <w:rsid w:val="00C7474E"/>
    <w:rsid w:val="00C75EC2"/>
    <w:rsid w:val="00C80E62"/>
    <w:rsid w:val="00C81CBB"/>
    <w:rsid w:val="00C831B0"/>
    <w:rsid w:val="00C83381"/>
    <w:rsid w:val="00C833F1"/>
    <w:rsid w:val="00C868F3"/>
    <w:rsid w:val="00C8717A"/>
    <w:rsid w:val="00C87F0F"/>
    <w:rsid w:val="00C9162B"/>
    <w:rsid w:val="00C938A8"/>
    <w:rsid w:val="00C97CA4"/>
    <w:rsid w:val="00C97F19"/>
    <w:rsid w:val="00CA08B4"/>
    <w:rsid w:val="00CA102A"/>
    <w:rsid w:val="00CA32AD"/>
    <w:rsid w:val="00CA38E7"/>
    <w:rsid w:val="00CA6D0F"/>
    <w:rsid w:val="00CB2C88"/>
    <w:rsid w:val="00CB43BB"/>
    <w:rsid w:val="00CB77A9"/>
    <w:rsid w:val="00CC5F9C"/>
    <w:rsid w:val="00CD591B"/>
    <w:rsid w:val="00CD64F1"/>
    <w:rsid w:val="00CE0DEB"/>
    <w:rsid w:val="00CE17FB"/>
    <w:rsid w:val="00CE663C"/>
    <w:rsid w:val="00CE7CCE"/>
    <w:rsid w:val="00CEFD49"/>
    <w:rsid w:val="00CF0246"/>
    <w:rsid w:val="00CF2148"/>
    <w:rsid w:val="00CF2C29"/>
    <w:rsid w:val="00D003CE"/>
    <w:rsid w:val="00D01616"/>
    <w:rsid w:val="00D047FE"/>
    <w:rsid w:val="00D05873"/>
    <w:rsid w:val="00D05CBE"/>
    <w:rsid w:val="00D06784"/>
    <w:rsid w:val="00D07226"/>
    <w:rsid w:val="00D07478"/>
    <w:rsid w:val="00D101B4"/>
    <w:rsid w:val="00D12BDA"/>
    <w:rsid w:val="00D13C55"/>
    <w:rsid w:val="00D14BAE"/>
    <w:rsid w:val="00D16CC0"/>
    <w:rsid w:val="00D237A5"/>
    <w:rsid w:val="00D25A8B"/>
    <w:rsid w:val="00D26A0A"/>
    <w:rsid w:val="00D26BF2"/>
    <w:rsid w:val="00D32815"/>
    <w:rsid w:val="00D335B9"/>
    <w:rsid w:val="00D405AA"/>
    <w:rsid w:val="00D42585"/>
    <w:rsid w:val="00D461AE"/>
    <w:rsid w:val="00D51373"/>
    <w:rsid w:val="00D51F80"/>
    <w:rsid w:val="00D5390A"/>
    <w:rsid w:val="00D54AB5"/>
    <w:rsid w:val="00D55A7C"/>
    <w:rsid w:val="00D55C1C"/>
    <w:rsid w:val="00D62CD5"/>
    <w:rsid w:val="00D63BDA"/>
    <w:rsid w:val="00D67674"/>
    <w:rsid w:val="00D73992"/>
    <w:rsid w:val="00D7420A"/>
    <w:rsid w:val="00D80547"/>
    <w:rsid w:val="00D838D6"/>
    <w:rsid w:val="00D8494F"/>
    <w:rsid w:val="00D86435"/>
    <w:rsid w:val="00D939E5"/>
    <w:rsid w:val="00DA0039"/>
    <w:rsid w:val="00DA0225"/>
    <w:rsid w:val="00DA04C4"/>
    <w:rsid w:val="00DA16C4"/>
    <w:rsid w:val="00DA5096"/>
    <w:rsid w:val="00DA78DD"/>
    <w:rsid w:val="00DB00C9"/>
    <w:rsid w:val="00DB195F"/>
    <w:rsid w:val="00DB4CAB"/>
    <w:rsid w:val="00DB52FD"/>
    <w:rsid w:val="00DB6AEE"/>
    <w:rsid w:val="00DB790D"/>
    <w:rsid w:val="00DD181E"/>
    <w:rsid w:val="00DD2307"/>
    <w:rsid w:val="00DD6463"/>
    <w:rsid w:val="00DE1CFD"/>
    <w:rsid w:val="00DE5EF6"/>
    <w:rsid w:val="00DE6982"/>
    <w:rsid w:val="00DE6C78"/>
    <w:rsid w:val="00DE7452"/>
    <w:rsid w:val="00DF0503"/>
    <w:rsid w:val="00DF552F"/>
    <w:rsid w:val="00DF739D"/>
    <w:rsid w:val="00E002E0"/>
    <w:rsid w:val="00E00DB9"/>
    <w:rsid w:val="00E0121E"/>
    <w:rsid w:val="00E027A0"/>
    <w:rsid w:val="00E04F6B"/>
    <w:rsid w:val="00E051DB"/>
    <w:rsid w:val="00E12268"/>
    <w:rsid w:val="00E125F5"/>
    <w:rsid w:val="00E12D78"/>
    <w:rsid w:val="00E258BA"/>
    <w:rsid w:val="00E31DBC"/>
    <w:rsid w:val="00E33954"/>
    <w:rsid w:val="00E37BFD"/>
    <w:rsid w:val="00E637A0"/>
    <w:rsid w:val="00E664B5"/>
    <w:rsid w:val="00E6797D"/>
    <w:rsid w:val="00E67DD2"/>
    <w:rsid w:val="00E71143"/>
    <w:rsid w:val="00E715F5"/>
    <w:rsid w:val="00E7198D"/>
    <w:rsid w:val="00E72B22"/>
    <w:rsid w:val="00E75077"/>
    <w:rsid w:val="00E761ED"/>
    <w:rsid w:val="00E80225"/>
    <w:rsid w:val="00E822B0"/>
    <w:rsid w:val="00E850C1"/>
    <w:rsid w:val="00E8548C"/>
    <w:rsid w:val="00E85752"/>
    <w:rsid w:val="00E86395"/>
    <w:rsid w:val="00E87C54"/>
    <w:rsid w:val="00E91234"/>
    <w:rsid w:val="00E92748"/>
    <w:rsid w:val="00E947E4"/>
    <w:rsid w:val="00E94EDB"/>
    <w:rsid w:val="00E96079"/>
    <w:rsid w:val="00EA1D70"/>
    <w:rsid w:val="00EA32FA"/>
    <w:rsid w:val="00EA5CBF"/>
    <w:rsid w:val="00EB0CA2"/>
    <w:rsid w:val="00EB0F6A"/>
    <w:rsid w:val="00EB3141"/>
    <w:rsid w:val="00EB488E"/>
    <w:rsid w:val="00EB6047"/>
    <w:rsid w:val="00EB7A24"/>
    <w:rsid w:val="00EC0B74"/>
    <w:rsid w:val="00EC57FB"/>
    <w:rsid w:val="00ED0539"/>
    <w:rsid w:val="00ED305E"/>
    <w:rsid w:val="00ED35DF"/>
    <w:rsid w:val="00EE0649"/>
    <w:rsid w:val="00EE06C8"/>
    <w:rsid w:val="00EE0ACA"/>
    <w:rsid w:val="00EE320F"/>
    <w:rsid w:val="00EE42F7"/>
    <w:rsid w:val="00EE5914"/>
    <w:rsid w:val="00EE5D3B"/>
    <w:rsid w:val="00EF2516"/>
    <w:rsid w:val="00EF376A"/>
    <w:rsid w:val="00EF3FE1"/>
    <w:rsid w:val="00F01DAE"/>
    <w:rsid w:val="00F06F9F"/>
    <w:rsid w:val="00F0796D"/>
    <w:rsid w:val="00F11F1B"/>
    <w:rsid w:val="00F135B5"/>
    <w:rsid w:val="00F14B19"/>
    <w:rsid w:val="00F152B9"/>
    <w:rsid w:val="00F16F45"/>
    <w:rsid w:val="00F21AB6"/>
    <w:rsid w:val="00F2640C"/>
    <w:rsid w:val="00F2766C"/>
    <w:rsid w:val="00F306A6"/>
    <w:rsid w:val="00F35C78"/>
    <w:rsid w:val="00F40C65"/>
    <w:rsid w:val="00F41BE0"/>
    <w:rsid w:val="00F440AD"/>
    <w:rsid w:val="00F44D6C"/>
    <w:rsid w:val="00F44F4C"/>
    <w:rsid w:val="00F50CF0"/>
    <w:rsid w:val="00F55270"/>
    <w:rsid w:val="00F563F1"/>
    <w:rsid w:val="00F60172"/>
    <w:rsid w:val="00F60EAD"/>
    <w:rsid w:val="00F6163F"/>
    <w:rsid w:val="00F62BB0"/>
    <w:rsid w:val="00F63EAD"/>
    <w:rsid w:val="00F66315"/>
    <w:rsid w:val="00F724F9"/>
    <w:rsid w:val="00F73443"/>
    <w:rsid w:val="00F735B8"/>
    <w:rsid w:val="00F73A4D"/>
    <w:rsid w:val="00F73F08"/>
    <w:rsid w:val="00F7427F"/>
    <w:rsid w:val="00F75579"/>
    <w:rsid w:val="00F75BCC"/>
    <w:rsid w:val="00F7777D"/>
    <w:rsid w:val="00F80E3A"/>
    <w:rsid w:val="00F8427B"/>
    <w:rsid w:val="00F844DE"/>
    <w:rsid w:val="00F85E95"/>
    <w:rsid w:val="00F900C0"/>
    <w:rsid w:val="00F90111"/>
    <w:rsid w:val="00F916D1"/>
    <w:rsid w:val="00FA2A14"/>
    <w:rsid w:val="00FA3F8A"/>
    <w:rsid w:val="00FA49E0"/>
    <w:rsid w:val="00FA71B3"/>
    <w:rsid w:val="00FB0BAB"/>
    <w:rsid w:val="00FB3455"/>
    <w:rsid w:val="00FB507C"/>
    <w:rsid w:val="00FB730C"/>
    <w:rsid w:val="00FB7C62"/>
    <w:rsid w:val="00FC06C6"/>
    <w:rsid w:val="00FC189A"/>
    <w:rsid w:val="00FC1C6C"/>
    <w:rsid w:val="00FC26FA"/>
    <w:rsid w:val="00FC416E"/>
    <w:rsid w:val="00FC5158"/>
    <w:rsid w:val="00FC5836"/>
    <w:rsid w:val="00FD1E4B"/>
    <w:rsid w:val="00FD260E"/>
    <w:rsid w:val="00FD707C"/>
    <w:rsid w:val="00FE0B95"/>
    <w:rsid w:val="00FE1758"/>
    <w:rsid w:val="00FE1E70"/>
    <w:rsid w:val="00FE1F5F"/>
    <w:rsid w:val="00FE2617"/>
    <w:rsid w:val="00FE26C8"/>
    <w:rsid w:val="00FE3759"/>
    <w:rsid w:val="00FE53AB"/>
    <w:rsid w:val="00FE5BBB"/>
    <w:rsid w:val="00FF6E8F"/>
    <w:rsid w:val="16D2CBFE"/>
    <w:rsid w:val="7AA548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99AE2"/>
  <w15:docId w15:val="{5FC4508D-8A65-4184-8CDE-760EEF9C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79"/>
  </w:style>
  <w:style w:type="paragraph" w:styleId="Heading1">
    <w:name w:val="heading 1"/>
    <w:basedOn w:val="Normal"/>
    <w:next w:val="Normal"/>
    <w:link w:val="Heading1Char"/>
    <w:autoRedefine/>
    <w:uiPriority w:val="9"/>
    <w:qFormat/>
    <w:rsid w:val="005D6FCF"/>
    <w:pPr>
      <w:keepNext/>
      <w:keepLines/>
      <w:spacing w:before="240" w:after="120"/>
      <w:jc w:val="left"/>
      <w:outlineLvl w:val="0"/>
    </w:pPr>
    <w:rPr>
      <w:rFonts w:ascii="Calibri" w:eastAsiaTheme="majorEastAsia" w:hAnsi="Calibr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7D"/>
    <w:pPr>
      <w:ind w:left="720"/>
      <w:contextualSpacing/>
    </w:pPr>
  </w:style>
  <w:style w:type="table" w:styleId="TableGrid">
    <w:name w:val="Table Grid"/>
    <w:basedOn w:val="TableNormal"/>
    <w:uiPriority w:val="39"/>
    <w:rsid w:val="00C8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0BA2"/>
    <w:rPr>
      <w:sz w:val="20"/>
      <w:szCs w:val="20"/>
    </w:rPr>
  </w:style>
  <w:style w:type="character" w:customStyle="1" w:styleId="FootnoteTextChar">
    <w:name w:val="Footnote Text Char"/>
    <w:basedOn w:val="DefaultParagraphFont"/>
    <w:link w:val="FootnoteText"/>
    <w:uiPriority w:val="99"/>
    <w:semiHidden/>
    <w:rsid w:val="00650BA2"/>
    <w:rPr>
      <w:sz w:val="20"/>
      <w:szCs w:val="20"/>
    </w:rPr>
  </w:style>
  <w:style w:type="character" w:styleId="FootnoteReference">
    <w:name w:val="footnote reference"/>
    <w:basedOn w:val="DefaultParagraphFont"/>
    <w:uiPriority w:val="99"/>
    <w:semiHidden/>
    <w:unhideWhenUsed/>
    <w:rsid w:val="00650BA2"/>
    <w:rPr>
      <w:vertAlign w:val="superscript"/>
    </w:rPr>
  </w:style>
  <w:style w:type="paragraph" w:styleId="Header">
    <w:name w:val="header"/>
    <w:basedOn w:val="Normal"/>
    <w:link w:val="HeaderChar"/>
    <w:uiPriority w:val="99"/>
    <w:unhideWhenUsed/>
    <w:rsid w:val="009E38ED"/>
    <w:pPr>
      <w:tabs>
        <w:tab w:val="center" w:pos="4513"/>
        <w:tab w:val="right" w:pos="9026"/>
      </w:tabs>
    </w:pPr>
  </w:style>
  <w:style w:type="character" w:customStyle="1" w:styleId="HeaderChar">
    <w:name w:val="Header Char"/>
    <w:basedOn w:val="DefaultParagraphFont"/>
    <w:link w:val="Header"/>
    <w:uiPriority w:val="99"/>
    <w:rsid w:val="009E38ED"/>
  </w:style>
  <w:style w:type="paragraph" w:styleId="Footer">
    <w:name w:val="footer"/>
    <w:basedOn w:val="Normal"/>
    <w:link w:val="FooterChar"/>
    <w:uiPriority w:val="99"/>
    <w:unhideWhenUsed/>
    <w:rsid w:val="009E38ED"/>
    <w:pPr>
      <w:tabs>
        <w:tab w:val="center" w:pos="4513"/>
        <w:tab w:val="right" w:pos="9026"/>
      </w:tabs>
    </w:pPr>
  </w:style>
  <w:style w:type="character" w:customStyle="1" w:styleId="FooterChar">
    <w:name w:val="Footer Char"/>
    <w:basedOn w:val="DefaultParagraphFont"/>
    <w:link w:val="Footer"/>
    <w:uiPriority w:val="99"/>
    <w:rsid w:val="009E38ED"/>
  </w:style>
  <w:style w:type="paragraph" w:styleId="BalloonText">
    <w:name w:val="Balloon Text"/>
    <w:basedOn w:val="Normal"/>
    <w:link w:val="BalloonTextChar"/>
    <w:uiPriority w:val="99"/>
    <w:semiHidden/>
    <w:unhideWhenUsed/>
    <w:rsid w:val="009E38ED"/>
    <w:rPr>
      <w:rFonts w:ascii="Tahoma" w:hAnsi="Tahoma" w:cs="Tahoma"/>
      <w:sz w:val="16"/>
      <w:szCs w:val="16"/>
    </w:rPr>
  </w:style>
  <w:style w:type="character" w:customStyle="1" w:styleId="BalloonTextChar">
    <w:name w:val="Balloon Text Char"/>
    <w:basedOn w:val="DefaultParagraphFont"/>
    <w:link w:val="BalloonText"/>
    <w:uiPriority w:val="99"/>
    <w:semiHidden/>
    <w:rsid w:val="009E38ED"/>
    <w:rPr>
      <w:rFonts w:ascii="Tahoma" w:hAnsi="Tahoma" w:cs="Tahoma"/>
      <w:sz w:val="16"/>
      <w:szCs w:val="16"/>
    </w:rPr>
  </w:style>
  <w:style w:type="character" w:styleId="Hyperlink">
    <w:name w:val="Hyperlink"/>
    <w:basedOn w:val="DefaultParagraphFont"/>
    <w:uiPriority w:val="99"/>
    <w:unhideWhenUsed/>
    <w:rsid w:val="00BD430E"/>
    <w:rPr>
      <w:color w:val="0000FF" w:themeColor="hyperlink"/>
      <w:u w:val="single"/>
    </w:rPr>
  </w:style>
  <w:style w:type="paragraph" w:customStyle="1" w:styleId="FooterOdd">
    <w:name w:val="Footer Odd"/>
    <w:basedOn w:val="Normal"/>
    <w:qFormat/>
    <w:rsid w:val="000F68FA"/>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NoSpacing">
    <w:name w:val="No Spacing"/>
    <w:basedOn w:val="Normal"/>
    <w:uiPriority w:val="1"/>
    <w:qFormat/>
    <w:rsid w:val="003157D0"/>
    <w:pPr>
      <w:jc w:val="left"/>
    </w:pPr>
    <w:rPr>
      <w:rFonts w:cs="Times New Roman"/>
      <w:color w:val="000000" w:themeColor="text1"/>
      <w:szCs w:val="20"/>
      <w:lang w:val="en-US" w:eastAsia="ja-JP"/>
    </w:rPr>
  </w:style>
  <w:style w:type="table" w:styleId="ListTable6Colorful-Accent3">
    <w:name w:val="List Table 6 Colorful Accent 3"/>
    <w:basedOn w:val="TableNormal"/>
    <w:uiPriority w:val="51"/>
    <w:rsid w:val="007C6B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3145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6140A"/>
    <w:rPr>
      <w:sz w:val="16"/>
      <w:szCs w:val="16"/>
    </w:rPr>
  </w:style>
  <w:style w:type="paragraph" w:styleId="CommentText">
    <w:name w:val="annotation text"/>
    <w:basedOn w:val="Normal"/>
    <w:link w:val="CommentTextChar"/>
    <w:uiPriority w:val="99"/>
    <w:semiHidden/>
    <w:unhideWhenUsed/>
    <w:rsid w:val="0026140A"/>
    <w:rPr>
      <w:sz w:val="20"/>
      <w:szCs w:val="20"/>
    </w:rPr>
  </w:style>
  <w:style w:type="character" w:customStyle="1" w:styleId="CommentTextChar">
    <w:name w:val="Comment Text Char"/>
    <w:basedOn w:val="DefaultParagraphFont"/>
    <w:link w:val="CommentText"/>
    <w:uiPriority w:val="99"/>
    <w:semiHidden/>
    <w:rsid w:val="0026140A"/>
    <w:rPr>
      <w:sz w:val="20"/>
      <w:szCs w:val="20"/>
    </w:rPr>
  </w:style>
  <w:style w:type="paragraph" w:styleId="CommentSubject">
    <w:name w:val="annotation subject"/>
    <w:basedOn w:val="CommentText"/>
    <w:next w:val="CommentText"/>
    <w:link w:val="CommentSubjectChar"/>
    <w:uiPriority w:val="99"/>
    <w:semiHidden/>
    <w:unhideWhenUsed/>
    <w:rsid w:val="0026140A"/>
    <w:rPr>
      <w:b/>
      <w:bCs/>
    </w:rPr>
  </w:style>
  <w:style w:type="character" w:customStyle="1" w:styleId="CommentSubjectChar">
    <w:name w:val="Comment Subject Char"/>
    <w:basedOn w:val="CommentTextChar"/>
    <w:link w:val="CommentSubject"/>
    <w:uiPriority w:val="99"/>
    <w:semiHidden/>
    <w:rsid w:val="0026140A"/>
    <w:rPr>
      <w:b/>
      <w:bCs/>
      <w:sz w:val="20"/>
      <w:szCs w:val="20"/>
    </w:rPr>
  </w:style>
  <w:style w:type="paragraph" w:customStyle="1" w:styleId="Agbodytext">
    <w:name w:val="Ag body text"/>
    <w:basedOn w:val="Normal"/>
    <w:qFormat/>
    <w:rsid w:val="007861E1"/>
    <w:pPr>
      <w:spacing w:after="120" w:line="220" w:lineRule="exact"/>
      <w:jc w:val="left"/>
    </w:pPr>
    <w:rPr>
      <w:rFonts w:ascii="Arial" w:hAnsi="Arial" w:cs="VIC-SemiBold"/>
      <w:color w:val="000000" w:themeColor="text1"/>
      <w:sz w:val="18"/>
      <w:szCs w:val="52"/>
      <w:lang w:val="en-US"/>
    </w:rPr>
  </w:style>
  <w:style w:type="character" w:styleId="Strong">
    <w:name w:val="Strong"/>
    <w:basedOn w:val="DefaultParagraphFont"/>
    <w:uiPriority w:val="22"/>
    <w:qFormat/>
    <w:rsid w:val="007861E1"/>
    <w:rPr>
      <w:rFonts w:ascii="Arial" w:hAnsi="Arial"/>
      <w:b/>
      <w:bCs/>
    </w:rPr>
  </w:style>
  <w:style w:type="character" w:styleId="UnresolvedMention">
    <w:name w:val="Unresolved Mention"/>
    <w:basedOn w:val="DefaultParagraphFont"/>
    <w:uiPriority w:val="99"/>
    <w:semiHidden/>
    <w:unhideWhenUsed/>
    <w:rsid w:val="0016788A"/>
    <w:rPr>
      <w:color w:val="605E5C"/>
      <w:shd w:val="clear" w:color="auto" w:fill="E1DFDD"/>
    </w:rPr>
  </w:style>
  <w:style w:type="character" w:customStyle="1" w:styleId="Heading1Char">
    <w:name w:val="Heading 1 Char"/>
    <w:basedOn w:val="DefaultParagraphFont"/>
    <w:link w:val="Heading1"/>
    <w:uiPriority w:val="9"/>
    <w:rsid w:val="005D6FCF"/>
    <w:rPr>
      <w:rFonts w:ascii="Calibri" w:eastAsiaTheme="majorEastAsia" w:hAnsi="Calibr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231">
      <w:bodyDiv w:val="1"/>
      <w:marLeft w:val="0"/>
      <w:marRight w:val="0"/>
      <w:marTop w:val="0"/>
      <w:marBottom w:val="0"/>
      <w:divBdr>
        <w:top w:val="none" w:sz="0" w:space="0" w:color="auto"/>
        <w:left w:val="none" w:sz="0" w:space="0" w:color="auto"/>
        <w:bottom w:val="none" w:sz="0" w:space="0" w:color="auto"/>
        <w:right w:val="none" w:sz="0" w:space="0" w:color="auto"/>
      </w:divBdr>
    </w:div>
    <w:div w:id="117988659">
      <w:bodyDiv w:val="1"/>
      <w:marLeft w:val="0"/>
      <w:marRight w:val="0"/>
      <w:marTop w:val="0"/>
      <w:marBottom w:val="0"/>
      <w:divBdr>
        <w:top w:val="none" w:sz="0" w:space="0" w:color="auto"/>
        <w:left w:val="none" w:sz="0" w:space="0" w:color="auto"/>
        <w:bottom w:val="none" w:sz="0" w:space="0" w:color="auto"/>
        <w:right w:val="none" w:sz="0" w:space="0" w:color="auto"/>
      </w:divBdr>
    </w:div>
    <w:div w:id="146820795">
      <w:bodyDiv w:val="1"/>
      <w:marLeft w:val="0"/>
      <w:marRight w:val="0"/>
      <w:marTop w:val="0"/>
      <w:marBottom w:val="0"/>
      <w:divBdr>
        <w:top w:val="none" w:sz="0" w:space="0" w:color="auto"/>
        <w:left w:val="none" w:sz="0" w:space="0" w:color="auto"/>
        <w:bottom w:val="none" w:sz="0" w:space="0" w:color="auto"/>
        <w:right w:val="none" w:sz="0" w:space="0" w:color="auto"/>
      </w:divBdr>
      <w:divsChild>
        <w:div w:id="195508054">
          <w:marLeft w:val="907"/>
          <w:marRight w:val="0"/>
          <w:marTop w:val="0"/>
          <w:marBottom w:val="120"/>
          <w:divBdr>
            <w:top w:val="none" w:sz="0" w:space="0" w:color="auto"/>
            <w:left w:val="none" w:sz="0" w:space="0" w:color="auto"/>
            <w:bottom w:val="none" w:sz="0" w:space="0" w:color="auto"/>
            <w:right w:val="none" w:sz="0" w:space="0" w:color="auto"/>
          </w:divBdr>
        </w:div>
        <w:div w:id="890264836">
          <w:marLeft w:val="907"/>
          <w:marRight w:val="0"/>
          <w:marTop w:val="0"/>
          <w:marBottom w:val="120"/>
          <w:divBdr>
            <w:top w:val="none" w:sz="0" w:space="0" w:color="auto"/>
            <w:left w:val="none" w:sz="0" w:space="0" w:color="auto"/>
            <w:bottom w:val="none" w:sz="0" w:space="0" w:color="auto"/>
            <w:right w:val="none" w:sz="0" w:space="0" w:color="auto"/>
          </w:divBdr>
        </w:div>
        <w:div w:id="1706906713">
          <w:marLeft w:val="907"/>
          <w:marRight w:val="0"/>
          <w:marTop w:val="0"/>
          <w:marBottom w:val="120"/>
          <w:divBdr>
            <w:top w:val="none" w:sz="0" w:space="0" w:color="auto"/>
            <w:left w:val="none" w:sz="0" w:space="0" w:color="auto"/>
            <w:bottom w:val="none" w:sz="0" w:space="0" w:color="auto"/>
            <w:right w:val="none" w:sz="0" w:space="0" w:color="auto"/>
          </w:divBdr>
        </w:div>
        <w:div w:id="1754621464">
          <w:marLeft w:val="907"/>
          <w:marRight w:val="0"/>
          <w:marTop w:val="0"/>
          <w:marBottom w:val="120"/>
          <w:divBdr>
            <w:top w:val="none" w:sz="0" w:space="0" w:color="auto"/>
            <w:left w:val="none" w:sz="0" w:space="0" w:color="auto"/>
            <w:bottom w:val="none" w:sz="0" w:space="0" w:color="auto"/>
            <w:right w:val="none" w:sz="0" w:space="0" w:color="auto"/>
          </w:divBdr>
        </w:div>
        <w:div w:id="1784307101">
          <w:marLeft w:val="907"/>
          <w:marRight w:val="0"/>
          <w:marTop w:val="0"/>
          <w:marBottom w:val="120"/>
          <w:divBdr>
            <w:top w:val="none" w:sz="0" w:space="0" w:color="auto"/>
            <w:left w:val="none" w:sz="0" w:space="0" w:color="auto"/>
            <w:bottom w:val="none" w:sz="0" w:space="0" w:color="auto"/>
            <w:right w:val="none" w:sz="0" w:space="0" w:color="auto"/>
          </w:divBdr>
        </w:div>
      </w:divsChild>
    </w:div>
    <w:div w:id="525414021">
      <w:bodyDiv w:val="1"/>
      <w:marLeft w:val="0"/>
      <w:marRight w:val="0"/>
      <w:marTop w:val="0"/>
      <w:marBottom w:val="0"/>
      <w:divBdr>
        <w:top w:val="none" w:sz="0" w:space="0" w:color="auto"/>
        <w:left w:val="none" w:sz="0" w:space="0" w:color="auto"/>
        <w:bottom w:val="none" w:sz="0" w:space="0" w:color="auto"/>
        <w:right w:val="none" w:sz="0" w:space="0" w:color="auto"/>
      </w:divBdr>
    </w:div>
    <w:div w:id="843859213">
      <w:bodyDiv w:val="1"/>
      <w:marLeft w:val="0"/>
      <w:marRight w:val="0"/>
      <w:marTop w:val="0"/>
      <w:marBottom w:val="0"/>
      <w:divBdr>
        <w:top w:val="none" w:sz="0" w:space="0" w:color="auto"/>
        <w:left w:val="none" w:sz="0" w:space="0" w:color="auto"/>
        <w:bottom w:val="none" w:sz="0" w:space="0" w:color="auto"/>
        <w:right w:val="none" w:sz="0" w:space="0" w:color="auto"/>
      </w:divBdr>
      <w:divsChild>
        <w:div w:id="939217098">
          <w:marLeft w:val="173"/>
          <w:marRight w:val="0"/>
          <w:marTop w:val="0"/>
          <w:marBottom w:val="0"/>
          <w:divBdr>
            <w:top w:val="none" w:sz="0" w:space="0" w:color="auto"/>
            <w:left w:val="none" w:sz="0" w:space="0" w:color="auto"/>
            <w:bottom w:val="none" w:sz="0" w:space="0" w:color="auto"/>
            <w:right w:val="none" w:sz="0" w:space="0" w:color="auto"/>
          </w:divBdr>
        </w:div>
        <w:div w:id="1111123970">
          <w:marLeft w:val="173"/>
          <w:marRight w:val="0"/>
          <w:marTop w:val="0"/>
          <w:marBottom w:val="0"/>
          <w:divBdr>
            <w:top w:val="none" w:sz="0" w:space="0" w:color="auto"/>
            <w:left w:val="none" w:sz="0" w:space="0" w:color="auto"/>
            <w:bottom w:val="none" w:sz="0" w:space="0" w:color="auto"/>
            <w:right w:val="none" w:sz="0" w:space="0" w:color="auto"/>
          </w:divBdr>
        </w:div>
        <w:div w:id="2048412434">
          <w:marLeft w:val="173"/>
          <w:marRight w:val="0"/>
          <w:marTop w:val="0"/>
          <w:marBottom w:val="0"/>
          <w:divBdr>
            <w:top w:val="none" w:sz="0" w:space="0" w:color="auto"/>
            <w:left w:val="none" w:sz="0" w:space="0" w:color="auto"/>
            <w:bottom w:val="none" w:sz="0" w:space="0" w:color="auto"/>
            <w:right w:val="none" w:sz="0" w:space="0" w:color="auto"/>
          </w:divBdr>
        </w:div>
      </w:divsChild>
    </w:div>
    <w:div w:id="891387429">
      <w:bodyDiv w:val="1"/>
      <w:marLeft w:val="0"/>
      <w:marRight w:val="0"/>
      <w:marTop w:val="0"/>
      <w:marBottom w:val="0"/>
      <w:divBdr>
        <w:top w:val="none" w:sz="0" w:space="0" w:color="auto"/>
        <w:left w:val="none" w:sz="0" w:space="0" w:color="auto"/>
        <w:bottom w:val="none" w:sz="0" w:space="0" w:color="auto"/>
        <w:right w:val="none" w:sz="0" w:space="0" w:color="auto"/>
      </w:divBdr>
      <w:divsChild>
        <w:div w:id="1993480675">
          <w:marLeft w:val="173"/>
          <w:marRight w:val="0"/>
          <w:marTop w:val="0"/>
          <w:marBottom w:val="0"/>
          <w:divBdr>
            <w:top w:val="none" w:sz="0" w:space="0" w:color="auto"/>
            <w:left w:val="none" w:sz="0" w:space="0" w:color="auto"/>
            <w:bottom w:val="none" w:sz="0" w:space="0" w:color="auto"/>
            <w:right w:val="none" w:sz="0" w:space="0" w:color="auto"/>
          </w:divBdr>
        </w:div>
      </w:divsChild>
    </w:div>
    <w:div w:id="908878497">
      <w:bodyDiv w:val="1"/>
      <w:marLeft w:val="0"/>
      <w:marRight w:val="0"/>
      <w:marTop w:val="0"/>
      <w:marBottom w:val="0"/>
      <w:divBdr>
        <w:top w:val="none" w:sz="0" w:space="0" w:color="auto"/>
        <w:left w:val="none" w:sz="0" w:space="0" w:color="auto"/>
        <w:bottom w:val="none" w:sz="0" w:space="0" w:color="auto"/>
        <w:right w:val="none" w:sz="0" w:space="0" w:color="auto"/>
      </w:divBdr>
    </w:div>
    <w:div w:id="939995807">
      <w:bodyDiv w:val="1"/>
      <w:marLeft w:val="0"/>
      <w:marRight w:val="0"/>
      <w:marTop w:val="0"/>
      <w:marBottom w:val="0"/>
      <w:divBdr>
        <w:top w:val="none" w:sz="0" w:space="0" w:color="auto"/>
        <w:left w:val="none" w:sz="0" w:space="0" w:color="auto"/>
        <w:bottom w:val="none" w:sz="0" w:space="0" w:color="auto"/>
        <w:right w:val="none" w:sz="0" w:space="0" w:color="auto"/>
      </w:divBdr>
    </w:div>
    <w:div w:id="969364353">
      <w:bodyDiv w:val="1"/>
      <w:marLeft w:val="0"/>
      <w:marRight w:val="0"/>
      <w:marTop w:val="0"/>
      <w:marBottom w:val="0"/>
      <w:divBdr>
        <w:top w:val="none" w:sz="0" w:space="0" w:color="auto"/>
        <w:left w:val="none" w:sz="0" w:space="0" w:color="auto"/>
        <w:bottom w:val="none" w:sz="0" w:space="0" w:color="auto"/>
        <w:right w:val="none" w:sz="0" w:space="0" w:color="auto"/>
      </w:divBdr>
      <w:divsChild>
        <w:div w:id="100420915">
          <w:marLeft w:val="346"/>
          <w:marRight w:val="0"/>
          <w:marTop w:val="0"/>
          <w:marBottom w:val="120"/>
          <w:divBdr>
            <w:top w:val="none" w:sz="0" w:space="0" w:color="auto"/>
            <w:left w:val="none" w:sz="0" w:space="0" w:color="auto"/>
            <w:bottom w:val="none" w:sz="0" w:space="0" w:color="auto"/>
            <w:right w:val="none" w:sz="0" w:space="0" w:color="auto"/>
          </w:divBdr>
        </w:div>
        <w:div w:id="336229985">
          <w:marLeft w:val="965"/>
          <w:marRight w:val="0"/>
          <w:marTop w:val="0"/>
          <w:marBottom w:val="120"/>
          <w:divBdr>
            <w:top w:val="none" w:sz="0" w:space="0" w:color="auto"/>
            <w:left w:val="none" w:sz="0" w:space="0" w:color="auto"/>
            <w:bottom w:val="none" w:sz="0" w:space="0" w:color="auto"/>
            <w:right w:val="none" w:sz="0" w:space="0" w:color="auto"/>
          </w:divBdr>
        </w:div>
        <w:div w:id="1307658860">
          <w:marLeft w:val="346"/>
          <w:marRight w:val="0"/>
          <w:marTop w:val="0"/>
          <w:marBottom w:val="120"/>
          <w:divBdr>
            <w:top w:val="none" w:sz="0" w:space="0" w:color="auto"/>
            <w:left w:val="none" w:sz="0" w:space="0" w:color="auto"/>
            <w:bottom w:val="none" w:sz="0" w:space="0" w:color="auto"/>
            <w:right w:val="none" w:sz="0" w:space="0" w:color="auto"/>
          </w:divBdr>
        </w:div>
        <w:div w:id="1936933486">
          <w:marLeft w:val="346"/>
          <w:marRight w:val="0"/>
          <w:marTop w:val="0"/>
          <w:marBottom w:val="120"/>
          <w:divBdr>
            <w:top w:val="none" w:sz="0" w:space="0" w:color="auto"/>
            <w:left w:val="none" w:sz="0" w:space="0" w:color="auto"/>
            <w:bottom w:val="none" w:sz="0" w:space="0" w:color="auto"/>
            <w:right w:val="none" w:sz="0" w:space="0" w:color="auto"/>
          </w:divBdr>
        </w:div>
        <w:div w:id="1960604645">
          <w:marLeft w:val="965"/>
          <w:marRight w:val="0"/>
          <w:marTop w:val="0"/>
          <w:marBottom w:val="120"/>
          <w:divBdr>
            <w:top w:val="none" w:sz="0" w:space="0" w:color="auto"/>
            <w:left w:val="none" w:sz="0" w:space="0" w:color="auto"/>
            <w:bottom w:val="none" w:sz="0" w:space="0" w:color="auto"/>
            <w:right w:val="none" w:sz="0" w:space="0" w:color="auto"/>
          </w:divBdr>
        </w:div>
      </w:divsChild>
    </w:div>
    <w:div w:id="974408586">
      <w:bodyDiv w:val="1"/>
      <w:marLeft w:val="0"/>
      <w:marRight w:val="0"/>
      <w:marTop w:val="0"/>
      <w:marBottom w:val="0"/>
      <w:divBdr>
        <w:top w:val="none" w:sz="0" w:space="0" w:color="auto"/>
        <w:left w:val="none" w:sz="0" w:space="0" w:color="auto"/>
        <w:bottom w:val="none" w:sz="0" w:space="0" w:color="auto"/>
        <w:right w:val="none" w:sz="0" w:space="0" w:color="auto"/>
      </w:divBdr>
    </w:div>
    <w:div w:id="1020201645">
      <w:bodyDiv w:val="1"/>
      <w:marLeft w:val="0"/>
      <w:marRight w:val="0"/>
      <w:marTop w:val="0"/>
      <w:marBottom w:val="0"/>
      <w:divBdr>
        <w:top w:val="none" w:sz="0" w:space="0" w:color="auto"/>
        <w:left w:val="none" w:sz="0" w:space="0" w:color="auto"/>
        <w:bottom w:val="none" w:sz="0" w:space="0" w:color="auto"/>
        <w:right w:val="none" w:sz="0" w:space="0" w:color="auto"/>
      </w:divBdr>
    </w:div>
    <w:div w:id="1081833950">
      <w:bodyDiv w:val="1"/>
      <w:marLeft w:val="0"/>
      <w:marRight w:val="0"/>
      <w:marTop w:val="0"/>
      <w:marBottom w:val="0"/>
      <w:divBdr>
        <w:top w:val="none" w:sz="0" w:space="0" w:color="auto"/>
        <w:left w:val="none" w:sz="0" w:space="0" w:color="auto"/>
        <w:bottom w:val="none" w:sz="0" w:space="0" w:color="auto"/>
        <w:right w:val="none" w:sz="0" w:space="0" w:color="auto"/>
      </w:divBdr>
    </w:div>
    <w:div w:id="1246577079">
      <w:bodyDiv w:val="1"/>
      <w:marLeft w:val="0"/>
      <w:marRight w:val="0"/>
      <w:marTop w:val="0"/>
      <w:marBottom w:val="0"/>
      <w:divBdr>
        <w:top w:val="none" w:sz="0" w:space="0" w:color="auto"/>
        <w:left w:val="none" w:sz="0" w:space="0" w:color="auto"/>
        <w:bottom w:val="none" w:sz="0" w:space="0" w:color="auto"/>
        <w:right w:val="none" w:sz="0" w:space="0" w:color="auto"/>
      </w:divBdr>
    </w:div>
    <w:div w:id="1329364254">
      <w:bodyDiv w:val="1"/>
      <w:marLeft w:val="0"/>
      <w:marRight w:val="0"/>
      <w:marTop w:val="0"/>
      <w:marBottom w:val="0"/>
      <w:divBdr>
        <w:top w:val="none" w:sz="0" w:space="0" w:color="auto"/>
        <w:left w:val="none" w:sz="0" w:space="0" w:color="auto"/>
        <w:bottom w:val="none" w:sz="0" w:space="0" w:color="auto"/>
        <w:right w:val="none" w:sz="0" w:space="0" w:color="auto"/>
      </w:divBdr>
    </w:div>
    <w:div w:id="1372271047">
      <w:bodyDiv w:val="1"/>
      <w:marLeft w:val="0"/>
      <w:marRight w:val="0"/>
      <w:marTop w:val="0"/>
      <w:marBottom w:val="0"/>
      <w:divBdr>
        <w:top w:val="none" w:sz="0" w:space="0" w:color="auto"/>
        <w:left w:val="none" w:sz="0" w:space="0" w:color="auto"/>
        <w:bottom w:val="none" w:sz="0" w:space="0" w:color="auto"/>
        <w:right w:val="none" w:sz="0" w:space="0" w:color="auto"/>
      </w:divBdr>
    </w:div>
    <w:div w:id="1480613228">
      <w:bodyDiv w:val="1"/>
      <w:marLeft w:val="0"/>
      <w:marRight w:val="0"/>
      <w:marTop w:val="0"/>
      <w:marBottom w:val="0"/>
      <w:divBdr>
        <w:top w:val="none" w:sz="0" w:space="0" w:color="auto"/>
        <w:left w:val="none" w:sz="0" w:space="0" w:color="auto"/>
        <w:bottom w:val="none" w:sz="0" w:space="0" w:color="auto"/>
        <w:right w:val="none" w:sz="0" w:space="0" w:color="auto"/>
      </w:divBdr>
      <w:divsChild>
        <w:div w:id="141122122">
          <w:marLeft w:val="173"/>
          <w:marRight w:val="0"/>
          <w:marTop w:val="0"/>
          <w:marBottom w:val="60"/>
          <w:divBdr>
            <w:top w:val="none" w:sz="0" w:space="0" w:color="auto"/>
            <w:left w:val="none" w:sz="0" w:space="0" w:color="auto"/>
            <w:bottom w:val="none" w:sz="0" w:space="0" w:color="auto"/>
            <w:right w:val="none" w:sz="0" w:space="0" w:color="auto"/>
          </w:divBdr>
        </w:div>
        <w:div w:id="1543442856">
          <w:marLeft w:val="173"/>
          <w:marRight w:val="0"/>
          <w:marTop w:val="0"/>
          <w:marBottom w:val="60"/>
          <w:divBdr>
            <w:top w:val="none" w:sz="0" w:space="0" w:color="auto"/>
            <w:left w:val="none" w:sz="0" w:space="0" w:color="auto"/>
            <w:bottom w:val="none" w:sz="0" w:space="0" w:color="auto"/>
            <w:right w:val="none" w:sz="0" w:space="0" w:color="auto"/>
          </w:divBdr>
        </w:div>
        <w:div w:id="1597133501">
          <w:marLeft w:val="173"/>
          <w:marRight w:val="0"/>
          <w:marTop w:val="0"/>
          <w:marBottom w:val="60"/>
          <w:divBdr>
            <w:top w:val="none" w:sz="0" w:space="0" w:color="auto"/>
            <w:left w:val="none" w:sz="0" w:space="0" w:color="auto"/>
            <w:bottom w:val="none" w:sz="0" w:space="0" w:color="auto"/>
            <w:right w:val="none" w:sz="0" w:space="0" w:color="auto"/>
          </w:divBdr>
        </w:div>
        <w:div w:id="1847354587">
          <w:marLeft w:val="173"/>
          <w:marRight w:val="0"/>
          <w:marTop w:val="0"/>
          <w:marBottom w:val="60"/>
          <w:divBdr>
            <w:top w:val="none" w:sz="0" w:space="0" w:color="auto"/>
            <w:left w:val="none" w:sz="0" w:space="0" w:color="auto"/>
            <w:bottom w:val="none" w:sz="0" w:space="0" w:color="auto"/>
            <w:right w:val="none" w:sz="0" w:space="0" w:color="auto"/>
          </w:divBdr>
        </w:div>
      </w:divsChild>
    </w:div>
    <w:div w:id="1483036472">
      <w:bodyDiv w:val="1"/>
      <w:marLeft w:val="0"/>
      <w:marRight w:val="0"/>
      <w:marTop w:val="0"/>
      <w:marBottom w:val="0"/>
      <w:divBdr>
        <w:top w:val="none" w:sz="0" w:space="0" w:color="auto"/>
        <w:left w:val="none" w:sz="0" w:space="0" w:color="auto"/>
        <w:bottom w:val="none" w:sz="0" w:space="0" w:color="auto"/>
        <w:right w:val="none" w:sz="0" w:space="0" w:color="auto"/>
      </w:divBdr>
    </w:div>
    <w:div w:id="1706834493">
      <w:bodyDiv w:val="1"/>
      <w:marLeft w:val="0"/>
      <w:marRight w:val="0"/>
      <w:marTop w:val="0"/>
      <w:marBottom w:val="0"/>
      <w:divBdr>
        <w:top w:val="none" w:sz="0" w:space="0" w:color="auto"/>
        <w:left w:val="none" w:sz="0" w:space="0" w:color="auto"/>
        <w:bottom w:val="none" w:sz="0" w:space="0" w:color="auto"/>
        <w:right w:val="none" w:sz="0" w:space="0" w:color="auto"/>
      </w:divBdr>
      <w:divsChild>
        <w:div w:id="1067998918">
          <w:marLeft w:val="173"/>
          <w:marRight w:val="0"/>
          <w:marTop w:val="0"/>
          <w:marBottom w:val="80"/>
          <w:divBdr>
            <w:top w:val="none" w:sz="0" w:space="0" w:color="auto"/>
            <w:left w:val="none" w:sz="0" w:space="0" w:color="auto"/>
            <w:bottom w:val="none" w:sz="0" w:space="0" w:color="auto"/>
            <w:right w:val="none" w:sz="0" w:space="0" w:color="auto"/>
          </w:divBdr>
        </w:div>
        <w:div w:id="1650550488">
          <w:marLeft w:val="173"/>
          <w:marRight w:val="0"/>
          <w:marTop w:val="0"/>
          <w:marBottom w:val="80"/>
          <w:divBdr>
            <w:top w:val="none" w:sz="0" w:space="0" w:color="auto"/>
            <w:left w:val="none" w:sz="0" w:space="0" w:color="auto"/>
            <w:bottom w:val="none" w:sz="0" w:space="0" w:color="auto"/>
            <w:right w:val="none" w:sz="0" w:space="0" w:color="auto"/>
          </w:divBdr>
        </w:div>
      </w:divsChild>
    </w:div>
    <w:div w:id="1867594392">
      <w:bodyDiv w:val="1"/>
      <w:marLeft w:val="0"/>
      <w:marRight w:val="0"/>
      <w:marTop w:val="0"/>
      <w:marBottom w:val="0"/>
      <w:divBdr>
        <w:top w:val="none" w:sz="0" w:space="0" w:color="auto"/>
        <w:left w:val="none" w:sz="0" w:space="0" w:color="auto"/>
        <w:bottom w:val="none" w:sz="0" w:space="0" w:color="auto"/>
        <w:right w:val="none" w:sz="0" w:space="0" w:color="auto"/>
      </w:divBdr>
    </w:div>
    <w:div w:id="1870412912">
      <w:bodyDiv w:val="1"/>
      <w:marLeft w:val="0"/>
      <w:marRight w:val="0"/>
      <w:marTop w:val="0"/>
      <w:marBottom w:val="0"/>
      <w:divBdr>
        <w:top w:val="none" w:sz="0" w:space="0" w:color="auto"/>
        <w:left w:val="none" w:sz="0" w:space="0" w:color="auto"/>
        <w:bottom w:val="none" w:sz="0" w:space="0" w:color="auto"/>
        <w:right w:val="none" w:sz="0" w:space="0" w:color="auto"/>
      </w:divBdr>
    </w:div>
    <w:div w:id="2012297260">
      <w:bodyDiv w:val="1"/>
      <w:marLeft w:val="0"/>
      <w:marRight w:val="0"/>
      <w:marTop w:val="0"/>
      <w:marBottom w:val="0"/>
      <w:divBdr>
        <w:top w:val="none" w:sz="0" w:space="0" w:color="auto"/>
        <w:left w:val="none" w:sz="0" w:space="0" w:color="auto"/>
        <w:bottom w:val="none" w:sz="0" w:space="0" w:color="auto"/>
        <w:right w:val="none" w:sz="0" w:space="0" w:color="auto"/>
      </w:divBdr>
    </w:div>
    <w:div w:id="2018730720">
      <w:bodyDiv w:val="1"/>
      <w:marLeft w:val="0"/>
      <w:marRight w:val="0"/>
      <w:marTop w:val="0"/>
      <w:marBottom w:val="0"/>
      <w:divBdr>
        <w:top w:val="none" w:sz="0" w:space="0" w:color="auto"/>
        <w:left w:val="none" w:sz="0" w:space="0" w:color="auto"/>
        <w:bottom w:val="none" w:sz="0" w:space="0" w:color="auto"/>
        <w:right w:val="none" w:sz="0" w:space="0" w:color="auto"/>
      </w:divBdr>
      <w:divsChild>
        <w:div w:id="943879513">
          <w:marLeft w:val="0"/>
          <w:marRight w:val="0"/>
          <w:marTop w:val="0"/>
          <w:marBottom w:val="264"/>
          <w:divBdr>
            <w:top w:val="none" w:sz="0" w:space="0" w:color="auto"/>
            <w:left w:val="none" w:sz="0" w:space="0" w:color="auto"/>
            <w:bottom w:val="none" w:sz="0" w:space="0" w:color="auto"/>
            <w:right w:val="none" w:sz="0" w:space="0" w:color="auto"/>
          </w:divBdr>
          <w:divsChild>
            <w:div w:id="52582007">
              <w:marLeft w:val="0"/>
              <w:marRight w:val="0"/>
              <w:marTop w:val="0"/>
              <w:marBottom w:val="0"/>
              <w:divBdr>
                <w:top w:val="none" w:sz="0" w:space="0" w:color="auto"/>
                <w:left w:val="none" w:sz="0" w:space="0" w:color="auto"/>
                <w:bottom w:val="none" w:sz="0" w:space="0" w:color="auto"/>
                <w:right w:val="none" w:sz="0" w:space="0" w:color="auto"/>
              </w:divBdr>
            </w:div>
          </w:divsChild>
        </w:div>
        <w:div w:id="1869945657">
          <w:marLeft w:val="0"/>
          <w:marRight w:val="0"/>
          <w:marTop w:val="0"/>
          <w:marBottom w:val="264"/>
          <w:divBdr>
            <w:top w:val="none" w:sz="0" w:space="0" w:color="auto"/>
            <w:left w:val="none" w:sz="0" w:space="0" w:color="auto"/>
            <w:bottom w:val="none" w:sz="0" w:space="0" w:color="auto"/>
            <w:right w:val="none" w:sz="0" w:space="0" w:color="auto"/>
          </w:divBdr>
          <w:divsChild>
            <w:div w:id="2003854673">
              <w:marLeft w:val="0"/>
              <w:marRight w:val="0"/>
              <w:marTop w:val="0"/>
              <w:marBottom w:val="0"/>
              <w:divBdr>
                <w:top w:val="none" w:sz="0" w:space="0" w:color="auto"/>
                <w:left w:val="none" w:sz="0" w:space="0" w:color="auto"/>
                <w:bottom w:val="none" w:sz="0" w:space="0" w:color="auto"/>
                <w:right w:val="none" w:sz="0" w:space="0" w:color="auto"/>
              </w:divBdr>
              <w:divsChild>
                <w:div w:id="209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7378">
      <w:bodyDiv w:val="1"/>
      <w:marLeft w:val="0"/>
      <w:marRight w:val="0"/>
      <w:marTop w:val="0"/>
      <w:marBottom w:val="0"/>
      <w:divBdr>
        <w:top w:val="none" w:sz="0" w:space="0" w:color="auto"/>
        <w:left w:val="none" w:sz="0" w:space="0" w:color="auto"/>
        <w:bottom w:val="none" w:sz="0" w:space="0" w:color="auto"/>
        <w:right w:val="none" w:sz="0" w:space="0" w:color="auto"/>
      </w:divBdr>
    </w:div>
    <w:div w:id="21237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b.karanja@agriculture.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6" ma:contentTypeDescription="DEDJTR Document" ma:contentTypeScope="" ma:versionID="22c97a462985e1dbefcad1e8787749d1">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55998a91355cbc88660a5b94207e2f75"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40C7B-C3CB-4B10-8E2C-F52E0A4F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EFF20-D395-4857-BB9C-272C107E8DF0}">
  <ds:schemaRefs>
    <ds:schemaRef ds:uri="http://schemas.openxmlformats.org/officeDocument/2006/bibliography"/>
  </ds:schemaRefs>
</ds:datastoreItem>
</file>

<file path=customXml/itemProps3.xml><?xml version="1.0" encoding="utf-8"?>
<ds:datastoreItem xmlns:ds="http://schemas.openxmlformats.org/officeDocument/2006/customXml" ds:itemID="{6A4FF807-7C9B-4C62-BE2B-C95BA2F9229B}">
  <ds:schemaRefs>
    <ds:schemaRef ds:uri="http://schemas.microsoft.com/office/2006/metadata/properties"/>
    <ds:schemaRef ds:uri="http://schemas.microsoft.com/office/infopath/2007/PartnerControls"/>
    <ds:schemaRef ds:uri="72567383-1e26-4692-bdad-5f5be69e1590"/>
    <ds:schemaRef ds:uri="f604978d-ddeb-43c0-8c04-74fdbfaab4ea"/>
  </ds:schemaRefs>
</ds:datastoreItem>
</file>

<file path=customXml/itemProps4.xml><?xml version="1.0" encoding="utf-8"?>
<ds:datastoreItem xmlns:ds="http://schemas.openxmlformats.org/officeDocument/2006/customXml" ds:itemID="{00B4CDA1-7C4E-43D0-8E07-B5DA81200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499</Words>
  <Characters>2690</Characters>
  <Application>Microsoft Office Word</Application>
  <DocSecurity>0</DocSecurity>
  <Lines>244</Lines>
  <Paragraphs>227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 Parbery (DEDJTR)</dc:creator>
  <cp:keywords/>
  <cp:lastModifiedBy>user</cp:lastModifiedBy>
  <cp:revision>7</cp:revision>
  <cp:lastPrinted>2020-07-02T00:46:00Z</cp:lastPrinted>
  <dcterms:created xsi:type="dcterms:W3CDTF">2023-02-14T03:36:00Z</dcterms:created>
  <dcterms:modified xsi:type="dcterms:W3CDTF">2023-02-16T00:46:00Z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y fmtid="{D5CDD505-2E9C-101B-9397-08002B2CF9AE}" pid="8" name="GrammarlyDocumentId">
    <vt:lpwstr>115b393be0c8b0c2368d9b726580031081aea6fbbeb9770ebd4099cec6f2b424</vt:lpwstr>
  </property>
</Properties>
</file>