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6A97" w14:textId="77777777" w:rsidR="00724436" w:rsidRDefault="00724436" w:rsidP="00D519C7"/>
    <w:p w14:paraId="30E21BED" w14:textId="77777777" w:rsidR="00724436" w:rsidRDefault="00724436" w:rsidP="00D519C7"/>
    <w:p w14:paraId="540EAAC2" w14:textId="77777777" w:rsidR="00EA013F" w:rsidRDefault="00EA013F" w:rsidP="00D519C7">
      <w:pPr>
        <w:rPr>
          <w:rFonts w:ascii="Arial" w:hAnsi="Arial" w:cs="Arial"/>
          <w:b/>
          <w:bCs/>
          <w:color w:val="E57100"/>
          <w:sz w:val="96"/>
          <w:szCs w:val="96"/>
        </w:rPr>
      </w:pPr>
    </w:p>
    <w:p w14:paraId="437BBF4F" w14:textId="77777777" w:rsidR="003C7EC3" w:rsidRDefault="003C7EC3" w:rsidP="00D519C7">
      <w:pPr>
        <w:rPr>
          <w:rFonts w:ascii="Arial" w:hAnsi="Arial" w:cs="Arial"/>
          <w:b/>
          <w:bCs/>
          <w:color w:val="E57100"/>
          <w:sz w:val="96"/>
          <w:szCs w:val="96"/>
        </w:rPr>
      </w:pPr>
    </w:p>
    <w:p w14:paraId="0FDFD288" w14:textId="4993BB0D" w:rsidR="00D519C7" w:rsidRPr="00AD3FAA" w:rsidRDefault="00D519C7" w:rsidP="00D519C7">
      <w:pPr>
        <w:rPr>
          <w:rFonts w:ascii="Arial" w:hAnsi="Arial" w:cs="Arial"/>
          <w:b/>
          <w:bCs/>
          <w:color w:val="E57100"/>
          <w:sz w:val="96"/>
          <w:szCs w:val="96"/>
        </w:rPr>
      </w:pPr>
      <w:r w:rsidRPr="00AD3FAA">
        <w:rPr>
          <w:rFonts w:ascii="Arial" w:hAnsi="Arial" w:cs="Arial"/>
          <w:b/>
          <w:bCs/>
          <w:color w:val="E57100"/>
          <w:sz w:val="96"/>
          <w:szCs w:val="96"/>
        </w:rPr>
        <w:t>Rehoming Pets Reform</w:t>
      </w:r>
    </w:p>
    <w:p w14:paraId="302EEAA5" w14:textId="1CB9BAF2" w:rsidR="00FD141B" w:rsidRDefault="00FD141B" w:rsidP="00AD37C4">
      <w:pPr>
        <w:rPr>
          <w:rFonts w:ascii="Arial" w:hAnsi="Arial" w:cs="Arial"/>
          <w:sz w:val="52"/>
          <w:szCs w:val="52"/>
        </w:rPr>
      </w:pPr>
    </w:p>
    <w:p w14:paraId="17F34593" w14:textId="73940106" w:rsidR="00FD141B" w:rsidRDefault="00FD141B" w:rsidP="00AD37C4">
      <w:pPr>
        <w:rPr>
          <w:rFonts w:ascii="Arial" w:hAnsi="Arial" w:cs="Arial"/>
          <w:sz w:val="52"/>
          <w:szCs w:val="52"/>
        </w:rPr>
      </w:pPr>
    </w:p>
    <w:p w14:paraId="3A6EE961" w14:textId="636BC532" w:rsidR="00AD37C4" w:rsidRPr="00752BC4" w:rsidRDefault="00AD37C4" w:rsidP="00AD37C4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Phase 1 </w:t>
      </w:r>
      <w:r w:rsidR="00724436">
        <w:rPr>
          <w:rFonts w:ascii="Arial" w:hAnsi="Arial" w:cs="Arial"/>
          <w:sz w:val="52"/>
          <w:szCs w:val="52"/>
        </w:rPr>
        <w:t xml:space="preserve">Engagement </w:t>
      </w:r>
      <w:r w:rsidR="00724436" w:rsidRPr="00752BC4">
        <w:rPr>
          <w:rFonts w:ascii="Arial" w:hAnsi="Arial" w:cs="Arial"/>
          <w:sz w:val="52"/>
          <w:szCs w:val="52"/>
        </w:rPr>
        <w:t>Summary</w:t>
      </w:r>
    </w:p>
    <w:p w14:paraId="4BFC0395" w14:textId="71C954B3" w:rsidR="00AD37C4" w:rsidRPr="00752BC4" w:rsidRDefault="00AD37C4" w:rsidP="00AD37C4">
      <w:pPr>
        <w:rPr>
          <w:rFonts w:ascii="Arial" w:hAnsi="Arial" w:cs="Arial"/>
          <w:sz w:val="36"/>
          <w:szCs w:val="36"/>
        </w:rPr>
      </w:pPr>
    </w:p>
    <w:p w14:paraId="1E2240B3" w14:textId="5FE11164" w:rsidR="00AD37C4" w:rsidRPr="00752BC4" w:rsidRDefault="00AD37C4" w:rsidP="00AD37C4">
      <w:pPr>
        <w:rPr>
          <w:rFonts w:ascii="Arial" w:hAnsi="Arial" w:cs="Arial"/>
          <w:sz w:val="36"/>
          <w:szCs w:val="36"/>
        </w:rPr>
      </w:pPr>
      <w:r w:rsidRPr="00752BC4">
        <w:rPr>
          <w:rFonts w:ascii="Arial" w:hAnsi="Arial" w:cs="Arial"/>
          <w:sz w:val="36"/>
          <w:szCs w:val="36"/>
        </w:rPr>
        <w:t>Animal Welfare Victoria</w:t>
      </w:r>
    </w:p>
    <w:p w14:paraId="2318D724" w14:textId="46C94F4D" w:rsidR="00AD37C4" w:rsidRDefault="00AD4B90" w:rsidP="00AD37C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September</w:t>
      </w:r>
      <w:r w:rsidR="00AD37C4" w:rsidRPr="00752BC4">
        <w:rPr>
          <w:rFonts w:ascii="Arial" w:hAnsi="Arial" w:cs="Arial"/>
          <w:sz w:val="36"/>
          <w:szCs w:val="36"/>
        </w:rPr>
        <w:t xml:space="preserve"> 2023</w:t>
      </w:r>
    </w:p>
    <w:p w14:paraId="139A6984" w14:textId="77777777" w:rsidR="00AD4B90" w:rsidRDefault="00AD4B90" w:rsidP="00AD37C4">
      <w:pPr>
        <w:snapToGrid/>
        <w:spacing w:after="0"/>
      </w:pPr>
    </w:p>
    <w:p w14:paraId="02C52F73" w14:textId="77777777" w:rsidR="00AD4B90" w:rsidRDefault="00AD4B90" w:rsidP="00AD37C4">
      <w:pPr>
        <w:snapToGrid/>
        <w:spacing w:after="0"/>
      </w:pPr>
    </w:p>
    <w:p w14:paraId="3509EAEA" w14:textId="77777777" w:rsidR="00AD4B90" w:rsidRDefault="00AD4B90" w:rsidP="00AD37C4">
      <w:pPr>
        <w:snapToGrid/>
        <w:spacing w:after="0"/>
      </w:pPr>
    </w:p>
    <w:p w14:paraId="22161273" w14:textId="77777777" w:rsidR="00AD4B90" w:rsidRDefault="00AD4B90" w:rsidP="00AD37C4">
      <w:pPr>
        <w:snapToGrid/>
        <w:spacing w:after="0"/>
      </w:pPr>
    </w:p>
    <w:p w14:paraId="660E01C1" w14:textId="77777777" w:rsidR="00AD4B90" w:rsidRDefault="00AD4B90" w:rsidP="00AD37C4">
      <w:pPr>
        <w:snapToGrid/>
        <w:spacing w:after="0"/>
      </w:pPr>
    </w:p>
    <w:p w14:paraId="651B0802" w14:textId="77777777" w:rsidR="00AD4B90" w:rsidRDefault="00AD4B90" w:rsidP="00AD37C4">
      <w:pPr>
        <w:snapToGrid/>
        <w:spacing w:after="0"/>
      </w:pPr>
    </w:p>
    <w:p w14:paraId="3263BA34" w14:textId="77777777" w:rsidR="00AD4B90" w:rsidRDefault="00AD4B90" w:rsidP="00AD37C4">
      <w:pPr>
        <w:snapToGrid/>
        <w:spacing w:after="0"/>
      </w:pPr>
    </w:p>
    <w:p w14:paraId="67B7647F" w14:textId="77777777" w:rsidR="00C57F0D" w:rsidRDefault="00C57F0D" w:rsidP="00AD37C4">
      <w:pPr>
        <w:snapToGrid/>
        <w:spacing w:after="0"/>
      </w:pPr>
    </w:p>
    <w:p w14:paraId="01974DE2" w14:textId="77777777" w:rsidR="00D375A4" w:rsidRPr="00926D39" w:rsidRDefault="00D375A4" w:rsidP="00D375A4">
      <w:pPr>
        <w:rPr>
          <w:rFonts w:ascii="Arial" w:hAnsi="Arial" w:cs="Arial"/>
          <w:b/>
          <w:bCs/>
          <w:color w:val="F47721"/>
          <w:sz w:val="24"/>
          <w:szCs w:val="24"/>
        </w:rPr>
      </w:pPr>
      <w:r w:rsidRPr="00926D39">
        <w:rPr>
          <w:rFonts w:ascii="Arial" w:hAnsi="Arial" w:cs="Arial"/>
          <w:b/>
          <w:bCs/>
          <w:color w:val="F47721"/>
          <w:sz w:val="24"/>
          <w:szCs w:val="24"/>
        </w:rPr>
        <w:t xml:space="preserve">Acknowledgement </w:t>
      </w:r>
    </w:p>
    <w:p w14:paraId="2493803D" w14:textId="77777777" w:rsidR="00D375A4" w:rsidRPr="00926D39" w:rsidRDefault="00D375A4" w:rsidP="00D375A4">
      <w:pPr>
        <w:rPr>
          <w:rFonts w:ascii="Arial" w:hAnsi="Arial" w:cs="Arial"/>
        </w:rPr>
      </w:pPr>
      <w:r w:rsidRPr="00926D39">
        <w:rPr>
          <w:rFonts w:ascii="Arial" w:hAnsi="Arial" w:cs="Arial"/>
        </w:rPr>
        <w:t>Animal Welfare Victoria acknowledge</w:t>
      </w:r>
      <w:r>
        <w:rPr>
          <w:rFonts w:ascii="Arial" w:hAnsi="Arial" w:cs="Arial"/>
        </w:rPr>
        <w:t>s</w:t>
      </w:r>
      <w:r w:rsidRPr="00926D39">
        <w:rPr>
          <w:rFonts w:ascii="Arial" w:hAnsi="Arial" w:cs="Arial"/>
        </w:rPr>
        <w:t xml:space="preserve"> </w:t>
      </w:r>
      <w:r w:rsidRPr="006B0BFB">
        <w:rPr>
          <w:rFonts w:ascii="Arial" w:hAnsi="Arial" w:cs="Arial"/>
        </w:rPr>
        <w:t xml:space="preserve">the traditional Aboriginal Owners of Country throughout Victoria, </w:t>
      </w:r>
      <w:r w:rsidR="00753294">
        <w:rPr>
          <w:rFonts w:ascii="Arial" w:hAnsi="Arial" w:cs="Arial"/>
        </w:rPr>
        <w:t xml:space="preserve">and </w:t>
      </w:r>
      <w:r w:rsidRPr="006B0BFB">
        <w:rPr>
          <w:rFonts w:ascii="Arial" w:hAnsi="Arial" w:cs="Arial"/>
        </w:rPr>
        <w:t xml:space="preserve">their ongoing connection to this land and </w:t>
      </w:r>
      <w:r>
        <w:rPr>
          <w:rFonts w:ascii="Arial" w:hAnsi="Arial" w:cs="Arial"/>
        </w:rPr>
        <w:t>we pay</w:t>
      </w:r>
      <w:r w:rsidRPr="006B0BFB">
        <w:rPr>
          <w:rFonts w:ascii="Arial" w:hAnsi="Arial" w:cs="Arial"/>
        </w:rPr>
        <w:t xml:space="preserve"> our respects to their culture and their Elders past, present and future. </w:t>
      </w:r>
    </w:p>
    <w:p w14:paraId="3F0AF7EF" w14:textId="43D42D84" w:rsidR="00C532CA" w:rsidRPr="00AC0427" w:rsidRDefault="002E47E3" w:rsidP="002E47E3">
      <w:pPr>
        <w:spacing w:before="240"/>
        <w:rPr>
          <w:rFonts w:ascii="Arial" w:hAnsi="Arial" w:cs="Arial"/>
          <w:b/>
          <w:bCs/>
          <w:color w:val="F47721"/>
          <w:sz w:val="40"/>
          <w:szCs w:val="40"/>
          <w:lang w:val="en-US"/>
        </w:rPr>
      </w:pPr>
      <w:r w:rsidRPr="00AC0427">
        <w:rPr>
          <w:rFonts w:ascii="Arial" w:hAnsi="Arial" w:cs="Arial"/>
          <w:b/>
          <w:bCs/>
          <w:color w:val="F47721"/>
          <w:sz w:val="40"/>
          <w:szCs w:val="40"/>
          <w:lang w:val="en-US"/>
        </w:rPr>
        <w:lastRenderedPageBreak/>
        <w:t>Rehoming Pets Reform</w:t>
      </w:r>
    </w:p>
    <w:p w14:paraId="007F638A" w14:textId="77777777" w:rsidR="002E47E3" w:rsidRPr="00861B7B" w:rsidRDefault="002E47E3" w:rsidP="002E47E3">
      <w:pPr>
        <w:spacing w:before="240"/>
        <w:rPr>
          <w:rFonts w:ascii="Arial" w:hAnsi="Arial" w:cs="Arial"/>
          <w:b/>
          <w:bCs/>
          <w:color w:val="F47721"/>
          <w:lang w:val="en-US"/>
        </w:rPr>
      </w:pPr>
      <w:r>
        <w:rPr>
          <w:rFonts w:ascii="Arial" w:hAnsi="Arial" w:cs="Arial"/>
          <w:b/>
          <w:bCs/>
          <w:color w:val="F47721"/>
          <w:lang w:val="en-US"/>
        </w:rPr>
        <w:t>Overview</w:t>
      </w:r>
    </w:p>
    <w:p w14:paraId="321A5649" w14:textId="77777777" w:rsidR="002E47E3" w:rsidRDefault="002E47E3" w:rsidP="002E47E3">
      <w:pPr>
        <w:rPr>
          <w:rFonts w:ascii="Arial" w:hAnsi="Arial" w:cs="Arial"/>
        </w:rPr>
      </w:pPr>
      <w:r w:rsidRPr="009A6C46">
        <w:rPr>
          <w:rFonts w:ascii="Arial" w:hAnsi="Arial" w:cs="Arial"/>
        </w:rPr>
        <w:t xml:space="preserve">The rising trend of pet ownership, coupled with challenges faced by certain owners, has led to an increased number of </w:t>
      </w:r>
      <w:r>
        <w:rPr>
          <w:rFonts w:ascii="Arial" w:hAnsi="Arial" w:cs="Arial"/>
        </w:rPr>
        <w:t>cats and dogs</w:t>
      </w:r>
      <w:r w:rsidRPr="009A6C46">
        <w:rPr>
          <w:rFonts w:ascii="Arial" w:hAnsi="Arial" w:cs="Arial"/>
        </w:rPr>
        <w:t xml:space="preserve"> needing to be rehomed. As a </w:t>
      </w:r>
      <w:r w:rsidRPr="0091090B">
        <w:rPr>
          <w:rFonts w:ascii="Arial" w:hAnsi="Arial" w:cs="Arial"/>
        </w:rPr>
        <w:t xml:space="preserve">result, </w:t>
      </w:r>
      <w:r w:rsidRPr="001F3FF5">
        <w:rPr>
          <w:rFonts w:ascii="Arial" w:hAnsi="Arial" w:cs="Arial"/>
        </w:rPr>
        <w:t xml:space="preserve">rehoming groups (including rehoming and rescue groups, </w:t>
      </w:r>
      <w:r w:rsidRPr="009A6C46">
        <w:rPr>
          <w:rFonts w:ascii="Arial" w:hAnsi="Arial" w:cs="Arial"/>
        </w:rPr>
        <w:t xml:space="preserve">Community Foster Care Networks (CFCNs) </w:t>
      </w:r>
      <w:r w:rsidRPr="00595B2A">
        <w:rPr>
          <w:rFonts w:ascii="Arial" w:hAnsi="Arial" w:cs="Arial"/>
        </w:rPr>
        <w:t xml:space="preserve">and </w:t>
      </w:r>
      <w:r w:rsidRPr="001F3FF5">
        <w:rPr>
          <w:rFonts w:ascii="Arial" w:hAnsi="Arial" w:cs="Arial"/>
        </w:rPr>
        <w:t xml:space="preserve">foster carers), </w:t>
      </w:r>
      <w:r w:rsidRPr="0091090B">
        <w:rPr>
          <w:rFonts w:ascii="Arial" w:hAnsi="Arial" w:cs="Arial"/>
        </w:rPr>
        <w:t xml:space="preserve">and </w:t>
      </w:r>
      <w:r w:rsidRPr="009A6C46">
        <w:rPr>
          <w:rFonts w:ascii="Arial" w:hAnsi="Arial" w:cs="Arial"/>
        </w:rPr>
        <w:t xml:space="preserve">shelters </w:t>
      </w:r>
      <w:r w:rsidRPr="0091090B">
        <w:rPr>
          <w:rFonts w:ascii="Arial" w:hAnsi="Arial" w:cs="Arial"/>
        </w:rPr>
        <w:t xml:space="preserve">and pounds </w:t>
      </w:r>
      <w:r w:rsidRPr="009A6C46">
        <w:rPr>
          <w:rFonts w:ascii="Arial" w:hAnsi="Arial" w:cs="Arial"/>
        </w:rPr>
        <w:t xml:space="preserve">are </w:t>
      </w:r>
      <w:r w:rsidRPr="0091090B">
        <w:rPr>
          <w:rFonts w:ascii="Arial" w:hAnsi="Arial" w:cs="Arial"/>
        </w:rPr>
        <w:t xml:space="preserve">all </w:t>
      </w:r>
      <w:r w:rsidRPr="009A6C46">
        <w:rPr>
          <w:rFonts w:ascii="Arial" w:hAnsi="Arial" w:cs="Arial"/>
        </w:rPr>
        <w:t>facing significant strain.</w:t>
      </w:r>
      <w:r w:rsidRPr="00926D39">
        <w:rPr>
          <w:rFonts w:ascii="Arial" w:hAnsi="Arial" w:cs="Arial"/>
        </w:rPr>
        <w:t xml:space="preserve"> </w:t>
      </w:r>
    </w:p>
    <w:p w14:paraId="51E0152B" w14:textId="09384769" w:rsidR="00DB1C47" w:rsidRPr="00926D39" w:rsidRDefault="00DB1C47" w:rsidP="00DB1C47">
      <w:pPr>
        <w:rPr>
          <w:rFonts w:ascii="Arial" w:hAnsi="Arial" w:cs="Arial"/>
        </w:rPr>
      </w:pPr>
      <w:r>
        <w:rPr>
          <w:rFonts w:ascii="Arial" w:hAnsi="Arial" w:cs="Arial"/>
        </w:rPr>
        <w:t>The Taskforce for Rehoming Pets, established by the Victorian Government in March 2021, conducted sector consultations which informed 17</w:t>
      </w:r>
      <w:r w:rsidRPr="00232DB5">
        <w:rPr>
          <w:rFonts w:ascii="Arial" w:hAnsi="Arial" w:cs="Arial"/>
        </w:rPr>
        <w:t xml:space="preserve"> recommendations on how to improve and better support rehoming pathways for cats</w:t>
      </w:r>
      <w:r>
        <w:rPr>
          <w:rFonts w:ascii="Arial" w:hAnsi="Arial" w:cs="Arial"/>
        </w:rPr>
        <w:t xml:space="preserve"> and dogs</w:t>
      </w:r>
      <w:r w:rsidRPr="00232DB5">
        <w:rPr>
          <w:rFonts w:ascii="Arial" w:hAnsi="Arial" w:cs="Arial"/>
        </w:rPr>
        <w:t xml:space="preserve"> in Victoria, including those used </w:t>
      </w:r>
      <w:r>
        <w:rPr>
          <w:rFonts w:ascii="Arial" w:hAnsi="Arial" w:cs="Arial"/>
        </w:rPr>
        <w:t xml:space="preserve">for </w:t>
      </w:r>
      <w:r w:rsidRPr="00232DB5">
        <w:rPr>
          <w:rFonts w:ascii="Arial" w:hAnsi="Arial" w:cs="Arial"/>
        </w:rPr>
        <w:t>research</w:t>
      </w:r>
      <w:r>
        <w:rPr>
          <w:rFonts w:ascii="Arial" w:hAnsi="Arial" w:cs="Arial"/>
        </w:rPr>
        <w:t xml:space="preserve"> and teaching</w:t>
      </w:r>
      <w:r w:rsidRPr="00232DB5">
        <w:rPr>
          <w:rFonts w:ascii="Arial" w:hAnsi="Arial" w:cs="Arial"/>
        </w:rPr>
        <w:t xml:space="preserve">. </w:t>
      </w:r>
      <w:r w:rsidRPr="00926D39">
        <w:rPr>
          <w:rFonts w:ascii="Arial" w:hAnsi="Arial" w:cs="Arial"/>
        </w:rPr>
        <w:t>The Victorian Government</w:t>
      </w:r>
      <w:r>
        <w:rPr>
          <w:rFonts w:ascii="Arial" w:hAnsi="Arial" w:cs="Arial"/>
        </w:rPr>
        <w:t xml:space="preserve"> announced support for all 17 </w:t>
      </w:r>
      <w:r w:rsidRPr="00926D39">
        <w:rPr>
          <w:rFonts w:ascii="Arial" w:hAnsi="Arial" w:cs="Arial"/>
        </w:rPr>
        <w:t>recommendations made by the Taskforce</w:t>
      </w:r>
      <w:r>
        <w:rPr>
          <w:rFonts w:ascii="Arial" w:hAnsi="Arial" w:cs="Arial"/>
        </w:rPr>
        <w:t>, including the development and implementation of a regulatory framework for Victoria’s pet rehoming sector. T</w:t>
      </w:r>
      <w:r w:rsidRPr="00926D39">
        <w:rPr>
          <w:rFonts w:ascii="Arial" w:hAnsi="Arial" w:cs="Arial"/>
        </w:rPr>
        <w:t xml:space="preserve">he full Taskforce report </w:t>
      </w:r>
      <w:r>
        <w:rPr>
          <w:rFonts w:ascii="Arial" w:hAnsi="Arial" w:cs="Arial"/>
        </w:rPr>
        <w:t>and</w:t>
      </w:r>
      <w:r w:rsidRPr="00926D39">
        <w:rPr>
          <w:rFonts w:ascii="Arial" w:hAnsi="Arial" w:cs="Arial"/>
        </w:rPr>
        <w:t xml:space="preserve"> the Victorian Government’s response </w:t>
      </w:r>
      <w:r>
        <w:rPr>
          <w:rFonts w:ascii="Arial" w:hAnsi="Arial" w:cs="Arial"/>
        </w:rPr>
        <w:t xml:space="preserve">are available </w:t>
      </w:r>
      <w:r w:rsidRPr="00926D39">
        <w:rPr>
          <w:rFonts w:ascii="Arial" w:hAnsi="Arial" w:cs="Arial"/>
        </w:rPr>
        <w:t>on the</w:t>
      </w:r>
      <w:r w:rsidR="00076118">
        <w:rPr>
          <w:rFonts w:ascii="Arial" w:hAnsi="Arial" w:cs="Arial"/>
        </w:rPr>
        <w:t xml:space="preserve"> Agriculture Victoria website.</w:t>
      </w:r>
    </w:p>
    <w:p w14:paraId="61FC063B" w14:textId="77777777" w:rsidR="00B13615" w:rsidRPr="00926D39" w:rsidRDefault="00B13615" w:rsidP="00B13615">
      <w:pPr>
        <w:rPr>
          <w:rFonts w:ascii="Arial" w:hAnsi="Arial" w:cs="Arial"/>
        </w:rPr>
      </w:pPr>
      <w:r w:rsidRPr="00926D39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Phase 1 engagement summary</w:t>
      </w:r>
      <w:r w:rsidRPr="00926D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presents the high-level</w:t>
      </w:r>
      <w:r w:rsidRPr="00926D39">
        <w:rPr>
          <w:rFonts w:ascii="Arial" w:hAnsi="Arial" w:cs="Arial"/>
        </w:rPr>
        <w:t xml:space="preserve"> findings from workshops, </w:t>
      </w:r>
      <w:proofErr w:type="gramStart"/>
      <w:r>
        <w:rPr>
          <w:rFonts w:ascii="Arial" w:hAnsi="Arial" w:cs="Arial"/>
        </w:rPr>
        <w:t>surveys</w:t>
      </w:r>
      <w:proofErr w:type="gramEnd"/>
      <w:r w:rsidRPr="00926D39">
        <w:rPr>
          <w:rFonts w:ascii="Arial" w:hAnsi="Arial" w:cs="Arial"/>
        </w:rPr>
        <w:t xml:space="preserve"> and other consultations</w:t>
      </w:r>
      <w:r>
        <w:rPr>
          <w:rFonts w:ascii="Arial" w:hAnsi="Arial" w:cs="Arial"/>
        </w:rPr>
        <w:t>,</w:t>
      </w:r>
      <w:r w:rsidRPr="00926D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which sought</w:t>
      </w:r>
      <w:r w:rsidRPr="00926D39">
        <w:rPr>
          <w:rFonts w:ascii="Arial" w:hAnsi="Arial" w:cs="Arial"/>
        </w:rPr>
        <w:t xml:space="preserve"> pragmatic implementation ideas </w:t>
      </w:r>
      <w:r>
        <w:rPr>
          <w:rFonts w:ascii="Arial" w:hAnsi="Arial" w:cs="Arial"/>
        </w:rPr>
        <w:t>to</w:t>
      </w:r>
      <w:r w:rsidRPr="00926D39">
        <w:rPr>
          <w:rFonts w:ascii="Arial" w:hAnsi="Arial" w:cs="Arial"/>
        </w:rPr>
        <w:t xml:space="preserve"> inform the design and delivery of </w:t>
      </w:r>
      <w:r>
        <w:rPr>
          <w:rFonts w:ascii="Arial" w:hAnsi="Arial" w:cs="Arial"/>
        </w:rPr>
        <w:t>the Rehoming Pets R</w:t>
      </w:r>
      <w:r w:rsidRPr="00926D39">
        <w:rPr>
          <w:rFonts w:ascii="Arial" w:hAnsi="Arial" w:cs="Arial"/>
        </w:rPr>
        <w:t xml:space="preserve">eforms. </w:t>
      </w:r>
    </w:p>
    <w:p w14:paraId="59FA5C79" w14:textId="77777777" w:rsidR="002E47E3" w:rsidRDefault="002E47E3" w:rsidP="002E47E3">
      <w:pPr>
        <w:spacing w:before="240"/>
        <w:rPr>
          <w:rFonts w:ascii="Arial" w:hAnsi="Arial" w:cs="Arial"/>
          <w:b/>
          <w:bCs/>
          <w:color w:val="F47721"/>
          <w:lang w:val="en-US"/>
        </w:rPr>
      </w:pPr>
      <w:bookmarkStart w:id="0" w:name="_Toc140829646"/>
      <w:bookmarkStart w:id="1" w:name="_Toc140838522"/>
      <w:r w:rsidRPr="00926D39">
        <w:rPr>
          <w:rFonts w:ascii="Arial" w:hAnsi="Arial" w:cs="Arial"/>
          <w:b/>
          <w:bCs/>
          <w:color w:val="F47721"/>
          <w:lang w:val="en-US"/>
        </w:rPr>
        <w:t>Engagement methodology</w:t>
      </w:r>
      <w:bookmarkEnd w:id="0"/>
      <w:bookmarkEnd w:id="1"/>
    </w:p>
    <w:p w14:paraId="657BF980" w14:textId="565C0ED7" w:rsidR="00902F1E" w:rsidRPr="00926D39" w:rsidRDefault="00902F1E" w:rsidP="00902F1E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926D39">
        <w:rPr>
          <w:rFonts w:ascii="Arial" w:hAnsi="Arial" w:cs="Arial"/>
        </w:rPr>
        <w:t>hroughout June and July 2023</w:t>
      </w:r>
      <w:r>
        <w:rPr>
          <w:rFonts w:ascii="Arial" w:hAnsi="Arial" w:cs="Arial"/>
        </w:rPr>
        <w:t>, Animal Welfare Victoria (</w:t>
      </w:r>
      <w:r w:rsidRPr="00926D39">
        <w:rPr>
          <w:rFonts w:ascii="Arial" w:hAnsi="Arial" w:cs="Arial"/>
        </w:rPr>
        <w:t>AWV</w:t>
      </w:r>
      <w:r>
        <w:rPr>
          <w:rFonts w:ascii="Arial" w:hAnsi="Arial" w:cs="Arial"/>
        </w:rPr>
        <w:t>)</w:t>
      </w:r>
      <w:r w:rsidRPr="00926D3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supported by </w:t>
      </w:r>
      <w:r w:rsidRPr="00926D39">
        <w:rPr>
          <w:rFonts w:ascii="Arial" w:hAnsi="Arial" w:cs="Arial"/>
        </w:rPr>
        <w:t>Cube</w:t>
      </w:r>
      <w:r>
        <w:rPr>
          <w:rFonts w:ascii="Arial" w:hAnsi="Arial" w:cs="Arial"/>
        </w:rPr>
        <w:t xml:space="preserve"> Group – a public purpose consultancy – </w:t>
      </w:r>
      <w:r w:rsidRPr="00926D39">
        <w:rPr>
          <w:rFonts w:ascii="Arial" w:hAnsi="Arial" w:cs="Arial"/>
        </w:rPr>
        <w:t xml:space="preserve">engaged stakeholders across the pet rehoming </w:t>
      </w:r>
      <w:r>
        <w:rPr>
          <w:rFonts w:ascii="Arial" w:hAnsi="Arial" w:cs="Arial"/>
        </w:rPr>
        <w:t xml:space="preserve">and research and teaching </w:t>
      </w:r>
      <w:r w:rsidRPr="00926D39">
        <w:rPr>
          <w:rFonts w:ascii="Arial" w:hAnsi="Arial" w:cs="Arial"/>
        </w:rPr>
        <w:t>sector</w:t>
      </w:r>
      <w:r>
        <w:rPr>
          <w:rFonts w:ascii="Arial" w:hAnsi="Arial" w:cs="Arial"/>
        </w:rPr>
        <w:t>s,</w:t>
      </w:r>
      <w:r w:rsidRPr="00926D39">
        <w:rPr>
          <w:rFonts w:ascii="Arial" w:hAnsi="Arial" w:cs="Arial"/>
        </w:rPr>
        <w:t xml:space="preserve"> including </w:t>
      </w:r>
      <w:r w:rsidRPr="001F3FF5">
        <w:rPr>
          <w:rFonts w:ascii="Arial" w:hAnsi="Arial" w:cs="Arial"/>
        </w:rPr>
        <w:t>rehoming groups, shelters, pounds,</w:t>
      </w:r>
      <w:r w:rsidRPr="00595B2A">
        <w:rPr>
          <w:rFonts w:ascii="Arial" w:hAnsi="Arial" w:cs="Arial"/>
        </w:rPr>
        <w:t xml:space="preserve"> animal welfare organisations, and research and teaching </w:t>
      </w:r>
      <w:r w:rsidR="00D42870">
        <w:rPr>
          <w:rFonts w:ascii="Arial" w:hAnsi="Arial" w:cs="Arial"/>
        </w:rPr>
        <w:t>organisations</w:t>
      </w:r>
      <w:r w:rsidRPr="00926D3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The purpose of the engagements was to foster collaboration, share knowledge, </w:t>
      </w:r>
      <w:r w:rsidRPr="00926D39">
        <w:rPr>
          <w:rFonts w:ascii="Arial" w:hAnsi="Arial" w:cs="Arial"/>
        </w:rPr>
        <w:t>explore animal behaviour and health assessment</w:t>
      </w:r>
      <w:r>
        <w:rPr>
          <w:rFonts w:ascii="Arial" w:hAnsi="Arial" w:cs="Arial"/>
        </w:rPr>
        <w:t xml:space="preserve"> practices</w:t>
      </w:r>
      <w:r w:rsidRPr="00926D39">
        <w:rPr>
          <w:rFonts w:ascii="Arial" w:hAnsi="Arial" w:cs="Arial"/>
        </w:rPr>
        <w:t xml:space="preserve">, and </w:t>
      </w:r>
      <w:r>
        <w:rPr>
          <w:rFonts w:ascii="Arial" w:hAnsi="Arial" w:cs="Arial"/>
        </w:rPr>
        <w:t xml:space="preserve">identify possible ideas that could assist in </w:t>
      </w:r>
      <w:r w:rsidRPr="00926D39">
        <w:rPr>
          <w:rFonts w:ascii="Arial" w:hAnsi="Arial" w:cs="Arial"/>
        </w:rPr>
        <w:t>facilitat</w:t>
      </w:r>
      <w:r>
        <w:rPr>
          <w:rFonts w:ascii="Arial" w:hAnsi="Arial" w:cs="Arial"/>
        </w:rPr>
        <w:t>ing</w:t>
      </w:r>
      <w:r w:rsidRPr="00926D39">
        <w:rPr>
          <w:rFonts w:ascii="Arial" w:hAnsi="Arial" w:cs="Arial"/>
        </w:rPr>
        <w:t xml:space="preserve"> reforms to improve </w:t>
      </w:r>
      <w:r>
        <w:rPr>
          <w:rFonts w:ascii="Arial" w:hAnsi="Arial" w:cs="Arial"/>
        </w:rPr>
        <w:t xml:space="preserve">rehoming </w:t>
      </w:r>
      <w:r w:rsidRPr="00926D39">
        <w:rPr>
          <w:rFonts w:ascii="Arial" w:hAnsi="Arial" w:cs="Arial"/>
        </w:rPr>
        <w:t xml:space="preserve">outcomes for </w:t>
      </w:r>
      <w:r>
        <w:rPr>
          <w:rFonts w:ascii="Arial" w:hAnsi="Arial" w:cs="Arial"/>
        </w:rPr>
        <w:t>cats and dogs</w:t>
      </w:r>
      <w:r w:rsidRPr="00926D39">
        <w:rPr>
          <w:rFonts w:ascii="Arial" w:hAnsi="Arial" w:cs="Arial"/>
        </w:rPr>
        <w:t xml:space="preserve"> across Victoria. </w:t>
      </w:r>
    </w:p>
    <w:p w14:paraId="601F929E" w14:textId="77777777" w:rsidR="00902F1E" w:rsidRDefault="00902F1E" w:rsidP="00902F1E">
      <w:pPr>
        <w:rPr>
          <w:rFonts w:ascii="Arial" w:hAnsi="Arial" w:cs="Arial"/>
        </w:rPr>
      </w:pPr>
      <w:r w:rsidRPr="00926D39">
        <w:rPr>
          <w:rFonts w:ascii="Arial" w:hAnsi="Arial" w:cs="Arial"/>
        </w:rPr>
        <w:t>Stakeholde</w:t>
      </w:r>
      <w:r>
        <w:rPr>
          <w:rFonts w:ascii="Arial" w:hAnsi="Arial" w:cs="Arial"/>
        </w:rPr>
        <w:t xml:space="preserve">rs were invited to participate </w:t>
      </w:r>
      <w:r w:rsidRPr="00926D39">
        <w:rPr>
          <w:rFonts w:ascii="Arial" w:hAnsi="Arial" w:cs="Arial"/>
        </w:rPr>
        <w:t xml:space="preserve">through </w:t>
      </w:r>
      <w:r>
        <w:rPr>
          <w:rFonts w:ascii="Arial" w:hAnsi="Arial" w:cs="Arial"/>
        </w:rPr>
        <w:t xml:space="preserve">interviews, </w:t>
      </w:r>
      <w:r w:rsidRPr="00FE28DA">
        <w:rPr>
          <w:rFonts w:ascii="Arial" w:hAnsi="Arial" w:cs="Arial"/>
        </w:rPr>
        <w:t>workshops (</w:t>
      </w:r>
      <w:r>
        <w:rPr>
          <w:rFonts w:ascii="Arial" w:hAnsi="Arial" w:cs="Arial"/>
        </w:rPr>
        <w:t xml:space="preserve">one </w:t>
      </w:r>
      <w:r w:rsidRPr="00FE28DA">
        <w:rPr>
          <w:rFonts w:ascii="Arial" w:hAnsi="Arial" w:cs="Arial"/>
        </w:rPr>
        <w:t xml:space="preserve">in-person and </w:t>
      </w:r>
      <w:r>
        <w:rPr>
          <w:rFonts w:ascii="Arial" w:hAnsi="Arial" w:cs="Arial"/>
        </w:rPr>
        <w:t xml:space="preserve">three </w:t>
      </w:r>
      <w:r w:rsidRPr="00FE28DA">
        <w:rPr>
          <w:rFonts w:ascii="Arial" w:hAnsi="Arial" w:cs="Arial"/>
        </w:rPr>
        <w:t>virtual)</w:t>
      </w:r>
      <w:r>
        <w:rPr>
          <w:rFonts w:ascii="Arial" w:hAnsi="Arial" w:cs="Arial"/>
        </w:rPr>
        <w:t xml:space="preserve"> and surveys (one for the pet rehoming sector and one tailored to the research and teaching sectors). </w:t>
      </w:r>
      <w:r w:rsidRPr="00FE28DA">
        <w:rPr>
          <w:rFonts w:ascii="Arial" w:hAnsi="Arial" w:cs="Arial"/>
        </w:rPr>
        <w:t xml:space="preserve"> </w:t>
      </w:r>
    </w:p>
    <w:p w14:paraId="36489F8D" w14:textId="77777777" w:rsidR="00902F1E" w:rsidRDefault="00902F1E" w:rsidP="00902F1E">
      <w:pPr>
        <w:rPr>
          <w:rFonts w:ascii="Arial" w:hAnsi="Arial" w:cs="Arial"/>
        </w:rPr>
      </w:pPr>
      <w:r w:rsidRPr="00FE28DA">
        <w:rPr>
          <w:rFonts w:ascii="Arial" w:hAnsi="Arial" w:cs="Arial"/>
        </w:rPr>
        <w:t>These discussions</w:t>
      </w:r>
      <w:r>
        <w:rPr>
          <w:rFonts w:ascii="Arial" w:hAnsi="Arial" w:cs="Arial"/>
        </w:rPr>
        <w:t xml:space="preserve"> were</w:t>
      </w:r>
      <w:r w:rsidRPr="00FE28DA">
        <w:rPr>
          <w:rFonts w:ascii="Arial" w:hAnsi="Arial" w:cs="Arial"/>
        </w:rPr>
        <w:t xml:space="preserve"> structured around four key reform themes</w:t>
      </w:r>
      <w:r>
        <w:rPr>
          <w:rFonts w:ascii="Arial" w:hAnsi="Arial" w:cs="Arial"/>
        </w:rPr>
        <w:t xml:space="preserve">: </w:t>
      </w:r>
      <w:r w:rsidRPr="00FE28DA">
        <w:rPr>
          <w:rFonts w:ascii="Arial" w:hAnsi="Arial" w:cs="Arial"/>
        </w:rPr>
        <w:t>regulation of Victoria's pet rehoming sector</w:t>
      </w:r>
      <w:r>
        <w:rPr>
          <w:rFonts w:ascii="Arial" w:hAnsi="Arial" w:cs="Arial"/>
        </w:rPr>
        <w:t>;</w:t>
      </w:r>
      <w:r w:rsidRPr="00FE28DA">
        <w:rPr>
          <w:rFonts w:ascii="Arial" w:hAnsi="Arial" w:cs="Arial"/>
        </w:rPr>
        <w:t xml:space="preserve"> rehoming sector supports</w:t>
      </w:r>
      <w:r>
        <w:rPr>
          <w:rFonts w:ascii="Arial" w:hAnsi="Arial" w:cs="Arial"/>
        </w:rPr>
        <w:t>;</w:t>
      </w:r>
      <w:r w:rsidRPr="00FE28DA">
        <w:rPr>
          <w:rFonts w:ascii="Arial" w:hAnsi="Arial" w:cs="Arial"/>
        </w:rPr>
        <w:t xml:space="preserve"> animal behaviour testing and euthanasia</w:t>
      </w:r>
      <w:r>
        <w:rPr>
          <w:rFonts w:ascii="Arial" w:hAnsi="Arial" w:cs="Arial"/>
        </w:rPr>
        <w:t>;</w:t>
      </w:r>
      <w:r w:rsidRPr="00FE28DA">
        <w:rPr>
          <w:rFonts w:ascii="Arial" w:hAnsi="Arial" w:cs="Arial"/>
        </w:rPr>
        <w:t xml:space="preserve"> and rehoming cats and dogs used in research and teaching</w:t>
      </w:r>
      <w:r>
        <w:rPr>
          <w:rFonts w:ascii="Arial" w:hAnsi="Arial" w:cs="Arial"/>
        </w:rPr>
        <w:t xml:space="preserve">. Engagement </w:t>
      </w:r>
      <w:r w:rsidRPr="00FE28DA">
        <w:rPr>
          <w:rFonts w:ascii="Arial" w:hAnsi="Arial" w:cs="Arial"/>
        </w:rPr>
        <w:t>genera</w:t>
      </w:r>
      <w:r>
        <w:rPr>
          <w:rFonts w:ascii="Arial" w:hAnsi="Arial" w:cs="Arial"/>
        </w:rPr>
        <w:t xml:space="preserve">ted </w:t>
      </w:r>
      <w:r w:rsidRPr="00FE28DA">
        <w:rPr>
          <w:rFonts w:ascii="Arial" w:hAnsi="Arial" w:cs="Arial"/>
        </w:rPr>
        <w:t xml:space="preserve">numerous policy reform ideas while also identifying potential barriers and enablers for their successful implementation. </w:t>
      </w:r>
      <w:r>
        <w:rPr>
          <w:rFonts w:ascii="Arial" w:hAnsi="Arial" w:cs="Arial"/>
        </w:rPr>
        <w:t xml:space="preserve">Stakeholders were encouraged to undertake ‘blue-sky thinking’, while at the same time advised that not all ideas presented would be possible or viable. </w:t>
      </w:r>
      <w:r w:rsidRPr="00F55AD8">
        <w:rPr>
          <w:rFonts w:ascii="Arial" w:hAnsi="Arial" w:cs="Arial"/>
        </w:rPr>
        <w:t>This approach aimed to stimulate creativity and innovation with the understanding that the next steps would include realistic assessment of feasibility and practicality.</w:t>
      </w:r>
    </w:p>
    <w:p w14:paraId="309217C9" w14:textId="77777777" w:rsidR="002E47E3" w:rsidRPr="001F3FF5" w:rsidRDefault="002E47E3" w:rsidP="002E47E3">
      <w:pPr>
        <w:spacing w:before="240"/>
        <w:rPr>
          <w:rFonts w:ascii="Arial" w:hAnsi="Arial" w:cs="Arial"/>
          <w:b/>
          <w:bCs/>
          <w:color w:val="F47721"/>
        </w:rPr>
      </w:pPr>
      <w:bookmarkStart w:id="2" w:name="_Toc141426949"/>
      <w:bookmarkStart w:id="3" w:name="_Toc142584602"/>
      <w:bookmarkStart w:id="4" w:name="_Toc140829647"/>
      <w:bookmarkStart w:id="5" w:name="_Toc140838523"/>
      <w:r w:rsidRPr="001F3FF5">
        <w:rPr>
          <w:rFonts w:ascii="Arial" w:hAnsi="Arial" w:cs="Arial"/>
          <w:b/>
          <w:bCs/>
          <w:color w:val="F47721"/>
          <w:lang w:val="en-US"/>
        </w:rPr>
        <w:t>Summary of themes</w:t>
      </w:r>
      <w:bookmarkEnd w:id="2"/>
      <w:bookmarkEnd w:id="3"/>
    </w:p>
    <w:p w14:paraId="6FA734D6" w14:textId="53BEE76B" w:rsidR="002E47E3" w:rsidRPr="001F3FF5" w:rsidRDefault="002E47E3" w:rsidP="002E47E3">
      <w:pPr>
        <w:rPr>
          <w:rFonts w:ascii="Arial" w:hAnsi="Arial" w:cs="Arial"/>
        </w:rPr>
      </w:pPr>
      <w:r w:rsidRPr="001F3FF5">
        <w:rPr>
          <w:rFonts w:ascii="Arial" w:hAnsi="Arial" w:cs="Arial"/>
        </w:rPr>
        <w:t>Stakeholders across all sectors and engagement forums expressed an overarching sentiment in favour of a pet rehoming framework, additional supports and incentives, and greater transparency to facilitate improved rehoming outcomes for</w:t>
      </w:r>
      <w:r>
        <w:rPr>
          <w:rFonts w:ascii="Arial" w:hAnsi="Arial" w:cs="Arial"/>
        </w:rPr>
        <w:t xml:space="preserve"> cats and dogs</w:t>
      </w:r>
      <w:r w:rsidRPr="001F3FF5">
        <w:rPr>
          <w:rFonts w:ascii="Arial" w:hAnsi="Arial" w:cs="Arial"/>
        </w:rPr>
        <w:t>, including those used in research and teaching. There were divergent views on the way in which a regulatory framework should balance mandatory obligations with voluntary guidelines, with particular concern from volunteer-led re</w:t>
      </w:r>
      <w:r>
        <w:rPr>
          <w:rFonts w:ascii="Arial" w:hAnsi="Arial" w:cs="Arial"/>
        </w:rPr>
        <w:t xml:space="preserve">homing </w:t>
      </w:r>
      <w:r w:rsidRPr="001F3FF5">
        <w:rPr>
          <w:rFonts w:ascii="Arial" w:hAnsi="Arial" w:cs="Arial"/>
        </w:rPr>
        <w:t xml:space="preserve">groups about </w:t>
      </w:r>
      <w:r>
        <w:rPr>
          <w:rFonts w:ascii="Arial" w:hAnsi="Arial" w:cs="Arial"/>
        </w:rPr>
        <w:t>any</w:t>
      </w:r>
      <w:r w:rsidRPr="001F3FF5">
        <w:rPr>
          <w:rFonts w:ascii="Arial" w:hAnsi="Arial" w:cs="Arial"/>
        </w:rPr>
        <w:t xml:space="preserve"> additional administrative burden that may be associated with increased regulation. There was also a general sentiment across all </w:t>
      </w:r>
      <w:r>
        <w:rPr>
          <w:rFonts w:ascii="Arial" w:hAnsi="Arial" w:cs="Arial"/>
        </w:rPr>
        <w:t>stakeholders</w:t>
      </w:r>
      <w:r w:rsidRPr="001F3FF5">
        <w:rPr>
          <w:rFonts w:ascii="Arial" w:hAnsi="Arial" w:cs="Arial"/>
        </w:rPr>
        <w:t xml:space="preserve"> that more needs to be done to reduce the unsustainable demand for pet rehoming services at first instance</w:t>
      </w:r>
      <w:r>
        <w:rPr>
          <w:rFonts w:ascii="Arial" w:hAnsi="Arial" w:cs="Arial"/>
        </w:rPr>
        <w:t>, t</w:t>
      </w:r>
      <w:r w:rsidRPr="001F3FF5">
        <w:rPr>
          <w:rFonts w:ascii="Arial" w:hAnsi="Arial" w:cs="Arial"/>
        </w:rPr>
        <w:t xml:space="preserve">hrough regulatory </w:t>
      </w:r>
      <w:r w:rsidRPr="001F3FF5">
        <w:rPr>
          <w:rFonts w:ascii="Arial" w:hAnsi="Arial" w:cs="Arial"/>
        </w:rPr>
        <w:lastRenderedPageBreak/>
        <w:t>and other levers that can drive behavioural change. Examples commonly raised included strengthened regulation,</w:t>
      </w:r>
      <w:r w:rsidR="00BD6185">
        <w:rPr>
          <w:rFonts w:ascii="Arial" w:hAnsi="Arial" w:cs="Arial"/>
        </w:rPr>
        <w:t xml:space="preserve"> </w:t>
      </w:r>
      <w:r w:rsidR="00BD6185" w:rsidRPr="001F3FF5">
        <w:rPr>
          <w:rFonts w:ascii="Arial" w:hAnsi="Arial" w:cs="Arial"/>
        </w:rPr>
        <w:t xml:space="preserve">enforcement, financial incentives (and penalties) to encourage responsible breeding and selling of cats and dogs, and education campaigns to </w:t>
      </w:r>
      <w:r w:rsidR="00BD6185">
        <w:rPr>
          <w:rFonts w:ascii="Arial" w:hAnsi="Arial" w:cs="Arial"/>
        </w:rPr>
        <w:t xml:space="preserve">reduce the number of surrenders and </w:t>
      </w:r>
      <w:r w:rsidR="00BD6185" w:rsidRPr="001F3FF5">
        <w:rPr>
          <w:rFonts w:ascii="Arial" w:hAnsi="Arial" w:cs="Arial"/>
        </w:rPr>
        <w:t xml:space="preserve">support responsible </w:t>
      </w:r>
      <w:r w:rsidR="00BD6185">
        <w:rPr>
          <w:rFonts w:ascii="Arial" w:hAnsi="Arial" w:cs="Arial"/>
        </w:rPr>
        <w:t xml:space="preserve">and maintained </w:t>
      </w:r>
      <w:r w:rsidR="00BD6185" w:rsidRPr="001F3FF5">
        <w:rPr>
          <w:rFonts w:ascii="Arial" w:hAnsi="Arial" w:cs="Arial"/>
        </w:rPr>
        <w:t>pet ownership.</w:t>
      </w:r>
      <w:r w:rsidRPr="001F3FF5">
        <w:rPr>
          <w:rFonts w:ascii="Arial" w:hAnsi="Arial" w:cs="Arial"/>
        </w:rPr>
        <w:t xml:space="preserve"> </w:t>
      </w:r>
    </w:p>
    <w:p w14:paraId="7CA2E622" w14:textId="33285046" w:rsidR="002E47E3" w:rsidRPr="00F55AD8" w:rsidRDefault="002E47E3" w:rsidP="002E47E3">
      <w:pPr>
        <w:rPr>
          <w:rFonts w:ascii="Arial" w:hAnsi="Arial" w:cs="Arial"/>
          <w:i/>
        </w:rPr>
      </w:pPr>
      <w:r w:rsidRPr="00F55AD8">
        <w:rPr>
          <w:rFonts w:ascii="Arial" w:hAnsi="Arial" w:cs="Arial"/>
          <w:i/>
        </w:rPr>
        <w:t>A summary of views specific to each of the four reform themes is provided below</w:t>
      </w:r>
      <w:r w:rsidR="00BD7416">
        <w:rPr>
          <w:rFonts w:ascii="Arial" w:hAnsi="Arial" w:cs="Arial"/>
          <w:i/>
          <w:iCs/>
        </w:rPr>
        <w:t>.</w:t>
      </w:r>
      <w:r w:rsidRPr="00F55AD8">
        <w:rPr>
          <w:rFonts w:ascii="Arial" w:hAnsi="Arial" w:cs="Arial"/>
          <w:i/>
        </w:rPr>
        <w:t xml:space="preserve"> </w:t>
      </w:r>
    </w:p>
    <w:bookmarkEnd w:id="4"/>
    <w:bookmarkEnd w:id="5"/>
    <w:p w14:paraId="106391E0" w14:textId="77777777" w:rsidR="002E47E3" w:rsidRPr="00A80794" w:rsidRDefault="002E47E3" w:rsidP="002E47E3">
      <w:pPr>
        <w:spacing w:before="240"/>
        <w:rPr>
          <w:rFonts w:ascii="Arial" w:hAnsi="Arial" w:cs="Arial"/>
          <w:b/>
          <w:bCs/>
        </w:rPr>
      </w:pPr>
      <w:r w:rsidRPr="00A80794">
        <w:rPr>
          <w:rFonts w:ascii="Arial" w:hAnsi="Arial" w:cs="Arial"/>
          <w:b/>
          <w:bCs/>
        </w:rPr>
        <w:t>Theme 1: A regulatory framework for Victoria’s pet rehoming sector</w:t>
      </w:r>
    </w:p>
    <w:p w14:paraId="2DA035FE" w14:textId="752D1E4F" w:rsidR="00315FF6" w:rsidRDefault="002E47E3" w:rsidP="002E47E3">
      <w:pPr>
        <w:rPr>
          <w:rFonts w:ascii="Arial" w:hAnsi="Arial" w:cs="Arial"/>
        </w:rPr>
      </w:pPr>
      <w:r w:rsidRPr="002452C9">
        <w:rPr>
          <w:rFonts w:ascii="Arial" w:hAnsi="Arial" w:cs="Arial"/>
        </w:rPr>
        <w:t xml:space="preserve">Stakeholders voiced concerns over the existing practices in the sector and the possibility of new regulations imposing additional administrative burdens that impact or disincentivise small or volunteer-led rehoming organisations. While there was general agreement that regulation is needed, there were mixed views on the most appropriate level or form of regulation. Elements of a regulatory framework consistently supported by stakeholders included a clearer definition of rescue </w:t>
      </w:r>
      <w:r w:rsidR="00FD38A9" w:rsidRPr="002452C9">
        <w:rPr>
          <w:rFonts w:ascii="Arial" w:hAnsi="Arial" w:cs="Arial"/>
        </w:rPr>
        <w:t xml:space="preserve">groups, </w:t>
      </w:r>
      <w:r w:rsidR="00FD38A9">
        <w:rPr>
          <w:rFonts w:ascii="Arial" w:hAnsi="Arial" w:cs="Arial"/>
        </w:rPr>
        <w:t xml:space="preserve">some form of accreditation process, </w:t>
      </w:r>
      <w:r w:rsidR="00FD38A9" w:rsidRPr="002452C9">
        <w:rPr>
          <w:rFonts w:ascii="Arial" w:hAnsi="Arial" w:cs="Arial"/>
        </w:rPr>
        <w:t xml:space="preserve">clarity on minimum standards for </w:t>
      </w:r>
      <w:r w:rsidR="00FD38A9">
        <w:rPr>
          <w:rFonts w:ascii="Arial" w:hAnsi="Arial" w:cs="Arial"/>
        </w:rPr>
        <w:t>supporting animals in temporary care</w:t>
      </w:r>
      <w:r w:rsidR="00FD38A9" w:rsidRPr="002452C9">
        <w:rPr>
          <w:rFonts w:ascii="Arial" w:hAnsi="Arial" w:cs="Arial"/>
        </w:rPr>
        <w:t xml:space="preserve">, and better guidance and supports across the </w:t>
      </w:r>
      <w:r w:rsidRPr="002452C9">
        <w:rPr>
          <w:rFonts w:ascii="Arial" w:hAnsi="Arial" w:cs="Arial"/>
        </w:rPr>
        <w:t xml:space="preserve">pet rehoming sector to encourage good practice and consistency. </w:t>
      </w:r>
      <w:r>
        <w:rPr>
          <w:rFonts w:ascii="Arial" w:hAnsi="Arial" w:cs="Arial"/>
        </w:rPr>
        <w:t xml:space="preserve">Stakeholders also noted there is </w:t>
      </w:r>
      <w:r w:rsidR="00B61479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benefit in investing in more proactive programs to reduce and prevent surrenders. </w:t>
      </w:r>
      <w:r w:rsidRPr="002452C9">
        <w:rPr>
          <w:rFonts w:ascii="Arial" w:hAnsi="Arial" w:cs="Arial"/>
        </w:rPr>
        <w:t xml:space="preserve">Stakeholders identified a range of barriers to regulatory reform including a lack of public awareness, capacity issues in the sector and challenges with policy enforcement. Additional concerns were raised around identification and microchipping, responsible </w:t>
      </w:r>
      <w:r>
        <w:rPr>
          <w:rFonts w:ascii="Arial" w:hAnsi="Arial" w:cs="Arial"/>
        </w:rPr>
        <w:t xml:space="preserve">and maintained </w:t>
      </w:r>
      <w:r w:rsidRPr="002452C9">
        <w:rPr>
          <w:rFonts w:ascii="Arial" w:hAnsi="Arial" w:cs="Arial"/>
        </w:rPr>
        <w:t xml:space="preserve">pet ownership and </w:t>
      </w:r>
      <w:r>
        <w:rPr>
          <w:rFonts w:ascii="Arial" w:hAnsi="Arial" w:cs="Arial"/>
        </w:rPr>
        <w:t>challenges with</w:t>
      </w:r>
      <w:r w:rsidRPr="002452C9">
        <w:rPr>
          <w:rFonts w:ascii="Arial" w:hAnsi="Arial" w:cs="Arial"/>
        </w:rPr>
        <w:t xml:space="preserve"> </w:t>
      </w:r>
      <w:r w:rsidR="008C63D8">
        <w:rPr>
          <w:rFonts w:ascii="Arial" w:hAnsi="Arial" w:cs="Arial"/>
        </w:rPr>
        <w:t xml:space="preserve">the </w:t>
      </w:r>
      <w:r w:rsidRPr="002452C9">
        <w:rPr>
          <w:rFonts w:ascii="Arial" w:hAnsi="Arial" w:cs="Arial"/>
        </w:rPr>
        <w:t>regulation o</w:t>
      </w:r>
      <w:r>
        <w:rPr>
          <w:rFonts w:ascii="Arial" w:hAnsi="Arial" w:cs="Arial"/>
        </w:rPr>
        <w:t>f</w:t>
      </w:r>
      <w:r w:rsidRPr="002452C9">
        <w:rPr>
          <w:rFonts w:ascii="Arial" w:hAnsi="Arial" w:cs="Arial"/>
        </w:rPr>
        <w:t xml:space="preserve"> breeding and selling cats and dogs. </w:t>
      </w:r>
      <w:r w:rsidRPr="007B26C6">
        <w:rPr>
          <w:rFonts w:ascii="Arial" w:hAnsi="Arial" w:cs="Arial"/>
          <w:b/>
          <w:noProof/>
          <w:color w:val="F47721"/>
          <w:sz w:val="40"/>
          <w:szCs w:val="48"/>
        </w:rPr>
        <w:drawing>
          <wp:anchor distT="0" distB="0" distL="114300" distR="114300" simplePos="0" relativeHeight="251658240" behindDoc="1" locked="0" layoutInCell="1" allowOverlap="1" wp14:anchorId="7827F7C3" wp14:editId="53B25E85">
            <wp:simplePos x="0" y="0"/>
            <wp:positionH relativeFrom="column">
              <wp:posOffset>1962150</wp:posOffset>
            </wp:positionH>
            <wp:positionV relativeFrom="page">
              <wp:posOffset>10160</wp:posOffset>
            </wp:positionV>
            <wp:extent cx="4900295" cy="624840"/>
            <wp:effectExtent l="0" t="0" r="0" b="3810"/>
            <wp:wrapTight wrapText="bothSides">
              <wp:wrapPolygon edited="0">
                <wp:start x="0" y="0"/>
                <wp:lineTo x="0" y="1976"/>
                <wp:lineTo x="1008" y="21073"/>
                <wp:lineTo x="21496" y="21073"/>
                <wp:lineTo x="21496" y="0"/>
                <wp:lineTo x="0" y="0"/>
              </wp:wrapPolygon>
            </wp:wrapTight>
            <wp:docPr id="37" name="Picture 37" descr="A colorful triangle shapes in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olorful triangle shapes in different colors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066"/>
                    <a:stretch/>
                  </pic:blipFill>
                  <pic:spPr bwMode="auto">
                    <a:xfrm>
                      <a:off x="0" y="0"/>
                      <a:ext cx="4900295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52C9">
        <w:rPr>
          <w:rFonts w:ascii="Arial" w:hAnsi="Arial" w:cs="Arial"/>
        </w:rPr>
        <w:t>Solutions towards overcoming these barriers included a focus on public education, improving ease of compliance, and better collaboration between agencies.</w:t>
      </w:r>
    </w:p>
    <w:p w14:paraId="7E51E24C" w14:textId="798E1E2D" w:rsidR="00C868D2" w:rsidRPr="00C868D2" w:rsidRDefault="00C868D2" w:rsidP="00AD4B90">
      <w:pPr>
        <w:spacing w:after="120"/>
        <w:rPr>
          <w:rFonts w:cs="Arial"/>
        </w:rPr>
      </w:pPr>
      <w:r w:rsidRPr="00C868D2">
        <w:rPr>
          <w:rFonts w:cs="Arial"/>
        </w:rPr>
        <w:t>Broadly, the sector shared ideas</w:t>
      </w:r>
      <w:r w:rsidR="00BD6185">
        <w:rPr>
          <w:rFonts w:cs="Arial"/>
        </w:rPr>
        <w:t xml:space="preserve"> like</w:t>
      </w:r>
      <w:r w:rsidR="00BD6185" w:rsidRPr="00C868D2">
        <w:rPr>
          <w:rFonts w:cs="Arial"/>
        </w:rPr>
        <w:t>:</w:t>
      </w:r>
      <w:r w:rsidRPr="00C868D2">
        <w:rPr>
          <w:rFonts w:cs="Arial"/>
        </w:rPr>
        <w:t xml:space="preserve"> </w:t>
      </w:r>
    </w:p>
    <w:p w14:paraId="3E097160" w14:textId="1790C808" w:rsidR="008C63D8" w:rsidRPr="00286834" w:rsidRDefault="008C63D8" w:rsidP="00286834">
      <w:pPr>
        <w:pStyle w:val="ListParagraph"/>
        <w:numPr>
          <w:ilvl w:val="0"/>
          <w:numId w:val="39"/>
        </w:numPr>
        <w:rPr>
          <w:rFonts w:cs="Arial"/>
        </w:rPr>
      </w:pPr>
      <w:r w:rsidRPr="00286834">
        <w:rPr>
          <w:rFonts w:cs="Arial"/>
        </w:rPr>
        <w:t>C</w:t>
      </w:r>
      <w:r w:rsidRPr="004F4843">
        <w:rPr>
          <w:rFonts w:cs="Arial"/>
        </w:rPr>
        <w:t>reating a structured system to ensure the effectiveness, accountability, and integrity of organi</w:t>
      </w:r>
      <w:r w:rsidR="0089762D">
        <w:rPr>
          <w:rFonts w:cs="Arial"/>
        </w:rPr>
        <w:t>s</w:t>
      </w:r>
      <w:r w:rsidRPr="004F4843">
        <w:rPr>
          <w:rFonts w:cs="Arial"/>
        </w:rPr>
        <w:t>ations operating within a specific sector or field</w:t>
      </w:r>
    </w:p>
    <w:p w14:paraId="603EF297" w14:textId="44F9237B" w:rsidR="008C63D8" w:rsidRPr="00286834" w:rsidRDefault="008C63D8" w:rsidP="00286834">
      <w:pPr>
        <w:pStyle w:val="ListParagraph"/>
        <w:numPr>
          <w:ilvl w:val="0"/>
          <w:numId w:val="39"/>
        </w:numPr>
        <w:rPr>
          <w:rFonts w:cs="Arial"/>
        </w:rPr>
      </w:pPr>
      <w:r w:rsidRPr="004F4843">
        <w:rPr>
          <w:rFonts w:cs="Arial"/>
        </w:rPr>
        <w:t>Developing standards and criteria that organi</w:t>
      </w:r>
      <w:r w:rsidR="001E4BA9">
        <w:rPr>
          <w:rFonts w:cs="Arial"/>
        </w:rPr>
        <w:t>s</w:t>
      </w:r>
      <w:r w:rsidRPr="004F4843">
        <w:rPr>
          <w:rFonts w:cs="Arial"/>
        </w:rPr>
        <w:t>ations within the sector must meet to maintain high-quality and effective operations</w:t>
      </w:r>
    </w:p>
    <w:p w14:paraId="26CFFB59" w14:textId="16A6F402" w:rsidR="00F84FF2" w:rsidRPr="00286834" w:rsidRDefault="008C63D8" w:rsidP="00286834">
      <w:pPr>
        <w:pStyle w:val="ListParagraph"/>
        <w:numPr>
          <w:ilvl w:val="0"/>
          <w:numId w:val="39"/>
        </w:numPr>
        <w:rPr>
          <w:rFonts w:cs="Arial"/>
        </w:rPr>
      </w:pPr>
      <w:r w:rsidRPr="004F4843">
        <w:rPr>
          <w:rFonts w:cs="Arial"/>
        </w:rPr>
        <w:t>I</w:t>
      </w:r>
      <w:r w:rsidRPr="00286834">
        <w:rPr>
          <w:rFonts w:cs="Arial"/>
        </w:rPr>
        <w:t xml:space="preserve">nvestigating </w:t>
      </w:r>
      <w:r w:rsidRPr="004F4843">
        <w:rPr>
          <w:rFonts w:cs="Arial"/>
        </w:rPr>
        <w:t>financial mechanism</w:t>
      </w:r>
      <w:r w:rsidR="006A7397">
        <w:rPr>
          <w:rFonts w:cs="Arial"/>
        </w:rPr>
        <w:t>s that could</w:t>
      </w:r>
      <w:r w:rsidRPr="004F4843">
        <w:rPr>
          <w:rFonts w:cs="Arial"/>
        </w:rPr>
        <w:t xml:space="preserve"> support the sector's primary mission</w:t>
      </w:r>
    </w:p>
    <w:p w14:paraId="15C9CFF0" w14:textId="5409D18F" w:rsidR="00F84FF2" w:rsidRPr="00286834" w:rsidRDefault="008C63D8" w:rsidP="00FD38A9">
      <w:pPr>
        <w:pStyle w:val="ListParagraph"/>
        <w:numPr>
          <w:ilvl w:val="0"/>
          <w:numId w:val="39"/>
        </w:numPr>
        <w:rPr>
          <w:rFonts w:cs="Arial"/>
        </w:rPr>
      </w:pPr>
      <w:r w:rsidRPr="004F4843">
        <w:rPr>
          <w:rFonts w:cs="Arial"/>
        </w:rPr>
        <w:t xml:space="preserve">Providing resources and support to </w:t>
      </w:r>
      <w:r w:rsidR="00983E31">
        <w:rPr>
          <w:rFonts w:cs="Arial"/>
        </w:rPr>
        <w:t>better enable</w:t>
      </w:r>
      <w:r w:rsidRPr="004F4843">
        <w:rPr>
          <w:rFonts w:cs="Arial"/>
        </w:rPr>
        <w:t xml:space="preserve"> organi</w:t>
      </w:r>
      <w:r w:rsidR="00434BCE">
        <w:rPr>
          <w:rFonts w:cs="Arial"/>
        </w:rPr>
        <w:t>s</w:t>
      </w:r>
      <w:r w:rsidRPr="004F4843">
        <w:rPr>
          <w:rFonts w:cs="Arial"/>
        </w:rPr>
        <w:t>ations within the sector</w:t>
      </w:r>
    </w:p>
    <w:p w14:paraId="71623544" w14:textId="70EBC3B0" w:rsidR="00F84FF2" w:rsidRPr="00286834" w:rsidRDefault="008C63D8" w:rsidP="00286834">
      <w:pPr>
        <w:pStyle w:val="ListParagraph"/>
        <w:numPr>
          <w:ilvl w:val="0"/>
          <w:numId w:val="39"/>
        </w:numPr>
        <w:rPr>
          <w:rFonts w:cs="Arial"/>
        </w:rPr>
      </w:pPr>
      <w:r w:rsidRPr="004F4843">
        <w:rPr>
          <w:rFonts w:cs="Arial"/>
        </w:rPr>
        <w:t>Encouraging collaborations with relevant stakeholders to enhance the sector's capabilities</w:t>
      </w:r>
    </w:p>
    <w:p w14:paraId="78C1FBB2" w14:textId="639AD6E9" w:rsidR="004F4843" w:rsidRPr="00286834" w:rsidRDefault="008C63D8" w:rsidP="00286834">
      <w:pPr>
        <w:pStyle w:val="ListParagraph"/>
        <w:numPr>
          <w:ilvl w:val="0"/>
          <w:numId w:val="39"/>
        </w:numPr>
        <w:rPr>
          <w:rFonts w:cs="Arial"/>
        </w:rPr>
      </w:pPr>
      <w:r w:rsidRPr="004F4843">
        <w:rPr>
          <w:rFonts w:cs="Arial"/>
        </w:rPr>
        <w:t>Emphasi</w:t>
      </w:r>
      <w:r w:rsidR="00FD410E">
        <w:rPr>
          <w:rFonts w:cs="Arial"/>
        </w:rPr>
        <w:t>s</w:t>
      </w:r>
      <w:r w:rsidRPr="004F4843">
        <w:rPr>
          <w:rFonts w:cs="Arial"/>
        </w:rPr>
        <w:t>ing openness and accountability in sector operations and decision-making</w:t>
      </w:r>
    </w:p>
    <w:p w14:paraId="3CF66BBD" w14:textId="672E93A6" w:rsidR="008C63D8" w:rsidRPr="004F4843" w:rsidRDefault="008C63D8" w:rsidP="00286834">
      <w:pPr>
        <w:pStyle w:val="ListParagraph"/>
        <w:numPr>
          <w:ilvl w:val="0"/>
          <w:numId w:val="39"/>
        </w:numPr>
        <w:rPr>
          <w:rFonts w:cs="Arial"/>
        </w:rPr>
      </w:pPr>
      <w:r w:rsidRPr="004F4843">
        <w:rPr>
          <w:rFonts w:cs="Arial"/>
        </w:rPr>
        <w:t>Establishing uniform processes and procedures for all sector organi</w:t>
      </w:r>
      <w:r w:rsidR="00FD410E">
        <w:rPr>
          <w:rFonts w:cs="Arial"/>
        </w:rPr>
        <w:t>s</w:t>
      </w:r>
      <w:r w:rsidRPr="004F4843">
        <w:rPr>
          <w:rFonts w:cs="Arial"/>
        </w:rPr>
        <w:t>ations to promote consistency and fairness</w:t>
      </w:r>
    </w:p>
    <w:p w14:paraId="6C13DE69" w14:textId="77777777" w:rsidR="002E47E3" w:rsidRPr="00A80794" w:rsidRDefault="002E47E3" w:rsidP="002E47E3">
      <w:pPr>
        <w:spacing w:before="240"/>
        <w:rPr>
          <w:rFonts w:ascii="Arial" w:hAnsi="Arial" w:cs="Arial"/>
          <w:b/>
          <w:bCs/>
        </w:rPr>
      </w:pPr>
      <w:r w:rsidRPr="00A80794">
        <w:rPr>
          <w:rFonts w:ascii="Arial" w:hAnsi="Arial" w:cs="Arial"/>
          <w:b/>
          <w:bCs/>
        </w:rPr>
        <w:t xml:space="preserve">Theme 2: </w:t>
      </w:r>
      <w:r w:rsidRPr="00A80794">
        <w:rPr>
          <w:rFonts w:ascii="Arial" w:hAnsi="Arial" w:cs="Arial"/>
          <w:b/>
          <w:bCs/>
          <w:lang w:val="en-GB"/>
        </w:rPr>
        <w:t>Rehoming sector supports</w:t>
      </w:r>
    </w:p>
    <w:p w14:paraId="51485E4D" w14:textId="151C1DAA" w:rsidR="002E47E3" w:rsidRDefault="002E47E3" w:rsidP="002E47E3">
      <w:pPr>
        <w:spacing w:before="240"/>
        <w:rPr>
          <w:rFonts w:ascii="Arial" w:hAnsi="Arial" w:cs="Arial"/>
        </w:rPr>
      </w:pPr>
      <w:r w:rsidRPr="00B02A6F">
        <w:rPr>
          <w:rFonts w:ascii="Arial" w:hAnsi="Arial" w:cs="Arial"/>
        </w:rPr>
        <w:t xml:space="preserve">There was general agreement that greater standardisation is needed for cat and dog rehoming practices. This includes more streamlined and transparent communication between organisations and prospective </w:t>
      </w:r>
      <w:r>
        <w:rPr>
          <w:rFonts w:ascii="Arial" w:hAnsi="Arial" w:cs="Arial"/>
        </w:rPr>
        <w:t>cat and dog</w:t>
      </w:r>
      <w:r w:rsidRPr="00B02A6F">
        <w:rPr>
          <w:rFonts w:ascii="Arial" w:hAnsi="Arial" w:cs="Arial"/>
        </w:rPr>
        <w:t xml:space="preserve"> owners, as well as improved screening processes. Barriers to achieving this include limited resources, differences in approaches between urban and rural regions, and challenges in information sharing. Leveraging technology</w:t>
      </w:r>
      <w:r>
        <w:rPr>
          <w:rFonts w:ascii="Arial" w:hAnsi="Arial" w:cs="Arial"/>
        </w:rPr>
        <w:t xml:space="preserve"> such as web-based platforms</w:t>
      </w:r>
      <w:r w:rsidRPr="00B02A6F">
        <w:rPr>
          <w:rFonts w:ascii="Arial" w:hAnsi="Arial" w:cs="Arial"/>
        </w:rPr>
        <w:t xml:space="preserve">, refining regulations, improving accessibility of grant funding and enhancing training programs </w:t>
      </w:r>
      <w:r>
        <w:rPr>
          <w:rFonts w:ascii="Arial" w:hAnsi="Arial" w:cs="Arial"/>
        </w:rPr>
        <w:t>were all identified as opportunities to</w:t>
      </w:r>
      <w:r w:rsidRPr="00B02A6F">
        <w:rPr>
          <w:rFonts w:ascii="Arial" w:hAnsi="Arial" w:cs="Arial"/>
        </w:rPr>
        <w:t xml:space="preserve"> help address these challenges.</w:t>
      </w:r>
    </w:p>
    <w:p w14:paraId="66C296F7" w14:textId="77777777" w:rsidR="00BD6185" w:rsidRPr="00BD6185" w:rsidRDefault="00BD6185" w:rsidP="00AD4B90">
      <w:pPr>
        <w:spacing w:after="120"/>
        <w:rPr>
          <w:rFonts w:cs="Arial"/>
        </w:rPr>
      </w:pPr>
      <w:r w:rsidRPr="00BD6185">
        <w:rPr>
          <w:rFonts w:cs="Arial"/>
        </w:rPr>
        <w:t xml:space="preserve">Broadly, the sector shared ideas like: </w:t>
      </w:r>
    </w:p>
    <w:p w14:paraId="0E8A2E7C" w14:textId="4D73E9EE" w:rsidR="00756758" w:rsidRDefault="00756758" w:rsidP="00BF40BB">
      <w:pPr>
        <w:pStyle w:val="ListParagraph"/>
        <w:numPr>
          <w:ilvl w:val="0"/>
          <w:numId w:val="41"/>
        </w:numPr>
        <w:rPr>
          <w:rFonts w:cs="Arial"/>
        </w:rPr>
      </w:pPr>
      <w:r>
        <w:rPr>
          <w:rFonts w:cs="Arial"/>
        </w:rPr>
        <w:t xml:space="preserve">Develop </w:t>
      </w:r>
      <w:r w:rsidR="00947A89">
        <w:rPr>
          <w:rFonts w:cs="Arial"/>
        </w:rPr>
        <w:t>an online platform or resources to support sector operations</w:t>
      </w:r>
    </w:p>
    <w:p w14:paraId="52314F4F" w14:textId="215E59E6" w:rsidR="00947A89" w:rsidRDefault="00947A89" w:rsidP="00BF40BB">
      <w:pPr>
        <w:pStyle w:val="ListParagraph"/>
        <w:numPr>
          <w:ilvl w:val="0"/>
          <w:numId w:val="41"/>
        </w:numPr>
        <w:rPr>
          <w:rFonts w:cs="Arial"/>
        </w:rPr>
      </w:pPr>
      <w:r>
        <w:rPr>
          <w:rFonts w:cs="Arial"/>
        </w:rPr>
        <w:t xml:space="preserve">Improve access to grant </w:t>
      </w:r>
      <w:r w:rsidR="00F96447">
        <w:rPr>
          <w:rFonts w:cs="Arial"/>
        </w:rPr>
        <w:t>funding streams through implementing efficiencies</w:t>
      </w:r>
    </w:p>
    <w:p w14:paraId="77841DAB" w14:textId="1AC002A3" w:rsidR="00011A27" w:rsidRDefault="00011A27" w:rsidP="00BF40BB">
      <w:pPr>
        <w:pStyle w:val="ListParagraph"/>
        <w:numPr>
          <w:ilvl w:val="0"/>
          <w:numId w:val="41"/>
        </w:numPr>
        <w:rPr>
          <w:rFonts w:cs="Arial"/>
        </w:rPr>
      </w:pPr>
      <w:r>
        <w:rPr>
          <w:rFonts w:cs="Arial"/>
        </w:rPr>
        <w:lastRenderedPageBreak/>
        <w:t>Skill</w:t>
      </w:r>
      <w:r w:rsidRPr="00286834">
        <w:rPr>
          <w:rFonts w:cs="Arial"/>
        </w:rPr>
        <w:t xml:space="preserve"> development and well-being support for individuals working in the sector to enhance their capabilities and resilience</w:t>
      </w:r>
    </w:p>
    <w:p w14:paraId="4B6C7EEF" w14:textId="1781462E" w:rsidR="00A2669A" w:rsidRDefault="00C710EF" w:rsidP="003034FD">
      <w:pPr>
        <w:pStyle w:val="ListParagraph"/>
        <w:numPr>
          <w:ilvl w:val="0"/>
          <w:numId w:val="41"/>
        </w:numPr>
        <w:rPr>
          <w:rFonts w:cs="Arial"/>
        </w:rPr>
      </w:pPr>
      <w:r>
        <w:rPr>
          <w:rFonts w:cs="Arial"/>
        </w:rPr>
        <w:t xml:space="preserve">Identify options </w:t>
      </w:r>
      <w:r w:rsidR="00A2669A">
        <w:rPr>
          <w:rFonts w:cs="Arial"/>
        </w:rPr>
        <w:t>to help alleviate pressure on the sector</w:t>
      </w:r>
    </w:p>
    <w:p w14:paraId="305DC753" w14:textId="186B1A51" w:rsidR="001D598A" w:rsidRPr="00041E65" w:rsidRDefault="003034FD" w:rsidP="00286834">
      <w:pPr>
        <w:pStyle w:val="ListParagraph"/>
        <w:numPr>
          <w:ilvl w:val="0"/>
          <w:numId w:val="41"/>
        </w:numPr>
        <w:spacing w:before="240"/>
        <w:rPr>
          <w:rFonts w:cs="Arial"/>
        </w:rPr>
      </w:pPr>
      <w:r w:rsidRPr="00041E65">
        <w:rPr>
          <w:rFonts w:cs="Arial"/>
        </w:rPr>
        <w:t xml:space="preserve">Support sector partnerships, </w:t>
      </w:r>
      <w:proofErr w:type="gramStart"/>
      <w:r w:rsidRPr="00041E65">
        <w:rPr>
          <w:rFonts w:cs="Arial"/>
        </w:rPr>
        <w:t>communication</w:t>
      </w:r>
      <w:proofErr w:type="gramEnd"/>
      <w:r w:rsidRPr="00041E65">
        <w:rPr>
          <w:rFonts w:cs="Arial"/>
        </w:rPr>
        <w:t xml:space="preserve"> and </w:t>
      </w:r>
      <w:r w:rsidR="00041E65" w:rsidRPr="00041E65">
        <w:rPr>
          <w:rFonts w:cs="Arial"/>
        </w:rPr>
        <w:t xml:space="preserve">collaboration </w:t>
      </w:r>
    </w:p>
    <w:p w14:paraId="60568910" w14:textId="77777777" w:rsidR="002E47E3" w:rsidRPr="00A80794" w:rsidRDefault="002E47E3" w:rsidP="002E47E3">
      <w:pPr>
        <w:spacing w:before="240"/>
        <w:rPr>
          <w:rFonts w:ascii="Arial" w:hAnsi="Arial" w:cs="Arial"/>
          <w:b/>
          <w:bCs/>
        </w:rPr>
      </w:pPr>
      <w:r w:rsidRPr="00A80794">
        <w:rPr>
          <w:rFonts w:ascii="Arial" w:hAnsi="Arial" w:cs="Arial"/>
          <w:b/>
          <w:bCs/>
        </w:rPr>
        <w:t>Theme 3: Animal behaviour testing and euthanasia</w:t>
      </w:r>
    </w:p>
    <w:p w14:paraId="72D50386" w14:textId="7486EFC5" w:rsidR="002E47E3" w:rsidRDefault="002E47E3" w:rsidP="002E47E3">
      <w:pPr>
        <w:spacing w:before="240"/>
        <w:rPr>
          <w:rFonts w:ascii="Arial" w:hAnsi="Arial" w:cs="Arial"/>
        </w:rPr>
      </w:pPr>
      <w:r w:rsidRPr="0061624F">
        <w:rPr>
          <w:rFonts w:ascii="Arial" w:hAnsi="Arial" w:cs="Arial"/>
        </w:rPr>
        <w:t xml:space="preserve">Stakeholders highlighted the need for refining behaviour testing approaches to reduce euthanasia rates and ensure better outcomes for </w:t>
      </w:r>
      <w:r>
        <w:rPr>
          <w:rFonts w:ascii="Arial" w:hAnsi="Arial" w:cs="Arial"/>
        </w:rPr>
        <w:t>cats and dogs</w:t>
      </w:r>
      <w:r w:rsidRPr="0061624F">
        <w:rPr>
          <w:rFonts w:ascii="Arial" w:hAnsi="Arial" w:cs="Arial"/>
        </w:rPr>
        <w:t>. Barriers include the capacity constraints of the re</w:t>
      </w:r>
      <w:r>
        <w:rPr>
          <w:rFonts w:ascii="Arial" w:hAnsi="Arial" w:cs="Arial"/>
        </w:rPr>
        <w:t>homing</w:t>
      </w:r>
      <w:r w:rsidRPr="0061624F">
        <w:rPr>
          <w:rFonts w:ascii="Arial" w:hAnsi="Arial" w:cs="Arial"/>
        </w:rPr>
        <w:t xml:space="preserve"> system, ongoing breeding rates, increasing behavioural issues in </w:t>
      </w:r>
      <w:r>
        <w:rPr>
          <w:rFonts w:ascii="Arial" w:hAnsi="Arial" w:cs="Arial"/>
        </w:rPr>
        <w:t>cats and dogs</w:t>
      </w:r>
      <w:r w:rsidRPr="0061624F">
        <w:rPr>
          <w:rFonts w:ascii="Arial" w:hAnsi="Arial" w:cs="Arial"/>
        </w:rPr>
        <w:t xml:space="preserve">, and inconsistencies in </w:t>
      </w:r>
      <w:r>
        <w:rPr>
          <w:rFonts w:ascii="Arial" w:hAnsi="Arial" w:cs="Arial"/>
        </w:rPr>
        <w:t>behavioural</w:t>
      </w:r>
      <w:r w:rsidRPr="0061624F">
        <w:rPr>
          <w:rFonts w:ascii="Arial" w:hAnsi="Arial" w:cs="Arial"/>
        </w:rPr>
        <w:t xml:space="preserve"> testing</w:t>
      </w:r>
      <w:r>
        <w:rPr>
          <w:rFonts w:ascii="Arial" w:hAnsi="Arial" w:cs="Arial"/>
        </w:rPr>
        <w:t xml:space="preserve"> due to a lack of clearly defined benchmarks or standards</w:t>
      </w:r>
      <w:r w:rsidRPr="0061624F">
        <w:rPr>
          <w:rFonts w:ascii="Arial" w:hAnsi="Arial" w:cs="Arial"/>
        </w:rPr>
        <w:t>. Investment in education, capacity</w:t>
      </w:r>
      <w:r w:rsidR="0061460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capability </w:t>
      </w:r>
      <w:proofErr w:type="gramStart"/>
      <w:r w:rsidRPr="0061624F">
        <w:rPr>
          <w:rFonts w:ascii="Arial" w:hAnsi="Arial" w:cs="Arial"/>
        </w:rPr>
        <w:t>building</w:t>
      </w:r>
      <w:proofErr w:type="gramEnd"/>
      <w:r w:rsidRPr="0061624F">
        <w:rPr>
          <w:rFonts w:ascii="Arial" w:hAnsi="Arial" w:cs="Arial"/>
        </w:rPr>
        <w:t xml:space="preserve"> and prevention programs are potential avenues to mitigate these issues.</w:t>
      </w:r>
    </w:p>
    <w:p w14:paraId="2389AEEF" w14:textId="357A3A47" w:rsidR="00BD6185" w:rsidRPr="00BD6185" w:rsidRDefault="00BD6185" w:rsidP="00AD4B90">
      <w:pPr>
        <w:spacing w:after="120"/>
        <w:rPr>
          <w:rFonts w:cs="Arial"/>
        </w:rPr>
      </w:pPr>
      <w:r w:rsidRPr="00BD6185">
        <w:rPr>
          <w:rFonts w:cs="Arial"/>
        </w:rPr>
        <w:t xml:space="preserve">Broadly, the sector shared ideas like: </w:t>
      </w:r>
    </w:p>
    <w:p w14:paraId="08022473" w14:textId="7E9C2751" w:rsidR="009B7957" w:rsidRPr="00286834" w:rsidRDefault="009B7957" w:rsidP="00286834">
      <w:pPr>
        <w:pStyle w:val="ListParagraph"/>
        <w:numPr>
          <w:ilvl w:val="0"/>
          <w:numId w:val="41"/>
        </w:numPr>
        <w:rPr>
          <w:rFonts w:cs="Arial"/>
        </w:rPr>
      </w:pPr>
      <w:r w:rsidRPr="00286834">
        <w:rPr>
          <w:rFonts w:cs="Arial"/>
        </w:rPr>
        <w:t>Promoting improved connections and collaboration between animal pounds and rescue organi</w:t>
      </w:r>
      <w:r w:rsidR="00CF529D" w:rsidRPr="00286834">
        <w:rPr>
          <w:rFonts w:cs="Arial"/>
        </w:rPr>
        <w:t>s</w:t>
      </w:r>
      <w:r w:rsidRPr="00286834">
        <w:rPr>
          <w:rFonts w:cs="Arial"/>
        </w:rPr>
        <w:t>ations to enhance the rehoming process</w:t>
      </w:r>
    </w:p>
    <w:p w14:paraId="553D16A9" w14:textId="105ED3B4" w:rsidR="009B7957" w:rsidRPr="00286834" w:rsidRDefault="009B7957" w:rsidP="00286834">
      <w:pPr>
        <w:pStyle w:val="ListParagraph"/>
        <w:numPr>
          <w:ilvl w:val="0"/>
          <w:numId w:val="41"/>
        </w:numPr>
        <w:rPr>
          <w:rFonts w:cs="Arial"/>
        </w:rPr>
      </w:pPr>
      <w:r w:rsidRPr="00286834">
        <w:rPr>
          <w:rFonts w:cs="Arial"/>
        </w:rPr>
        <w:t>Developing comprehensive guidelines and materials for conducting behavio</w:t>
      </w:r>
      <w:r w:rsidR="00191301">
        <w:rPr>
          <w:rFonts w:cs="Arial"/>
        </w:rPr>
        <w:t>u</w:t>
      </w:r>
      <w:r w:rsidRPr="00286834">
        <w:rPr>
          <w:rFonts w:cs="Arial"/>
        </w:rPr>
        <w:t>ral assessments to ensure consistency and accuracy</w:t>
      </w:r>
    </w:p>
    <w:p w14:paraId="239B24CB" w14:textId="02DE7381" w:rsidR="009B7957" w:rsidRPr="00286834" w:rsidRDefault="009B7957" w:rsidP="00286834">
      <w:pPr>
        <w:pStyle w:val="ListParagraph"/>
        <w:numPr>
          <w:ilvl w:val="0"/>
          <w:numId w:val="41"/>
        </w:numPr>
        <w:rPr>
          <w:rFonts w:cs="Arial"/>
        </w:rPr>
      </w:pPr>
      <w:r w:rsidRPr="00286834">
        <w:rPr>
          <w:rFonts w:cs="Arial"/>
        </w:rPr>
        <w:t>Encouraging better training and education related to euthanasia decisions and practices, emphasizing humane and ethical considerations</w:t>
      </w:r>
    </w:p>
    <w:p w14:paraId="11DF3998" w14:textId="4CFF1F06" w:rsidR="009B7957" w:rsidRPr="00286834" w:rsidRDefault="009B7957" w:rsidP="00286834">
      <w:pPr>
        <w:pStyle w:val="ListParagraph"/>
        <w:numPr>
          <w:ilvl w:val="0"/>
          <w:numId w:val="41"/>
        </w:numPr>
        <w:rPr>
          <w:rFonts w:cs="Arial"/>
        </w:rPr>
      </w:pPr>
      <w:r w:rsidRPr="00286834">
        <w:rPr>
          <w:rFonts w:cs="Arial"/>
        </w:rPr>
        <w:t>Elevating public awareness and knowledge about euthanasia practices and animal welfare issues, fostering responsible ownership and empathy</w:t>
      </w:r>
    </w:p>
    <w:p w14:paraId="47F6FC51" w14:textId="655FF3B5" w:rsidR="00C868D2" w:rsidRPr="0061319E" w:rsidRDefault="009B7957" w:rsidP="00286834">
      <w:pPr>
        <w:pStyle w:val="ListParagraph"/>
        <w:numPr>
          <w:ilvl w:val="0"/>
          <w:numId w:val="41"/>
        </w:numPr>
        <w:rPr>
          <w:rFonts w:cs="Arial"/>
        </w:rPr>
      </w:pPr>
      <w:r w:rsidRPr="00286834">
        <w:rPr>
          <w:rFonts w:cs="Arial"/>
        </w:rPr>
        <w:t>Advocating for transparency within rescue groups, encouraging the disclosure of euthanasia outcomes to maintain accountability and ethical practices in animal rescue</w:t>
      </w:r>
    </w:p>
    <w:p w14:paraId="70F52E47" w14:textId="77777777" w:rsidR="002E47E3" w:rsidRPr="00A80794" w:rsidRDefault="002E47E3" w:rsidP="002E47E3">
      <w:pPr>
        <w:spacing w:before="240"/>
        <w:rPr>
          <w:rFonts w:ascii="Arial" w:hAnsi="Arial" w:cs="Arial"/>
          <w:b/>
          <w:bCs/>
        </w:rPr>
      </w:pPr>
      <w:r w:rsidRPr="00A80794">
        <w:rPr>
          <w:rFonts w:ascii="Arial" w:hAnsi="Arial" w:cs="Arial"/>
          <w:b/>
          <w:bCs/>
        </w:rPr>
        <w:t>Theme 4: Rehoming cats and dogs used in research and teaching</w:t>
      </w:r>
    </w:p>
    <w:p w14:paraId="08FD4AB7" w14:textId="44F5588A" w:rsidR="002E47E3" w:rsidRDefault="002E47E3" w:rsidP="002E47E3">
      <w:pPr>
        <w:spacing w:before="240"/>
        <w:rPr>
          <w:rFonts w:ascii="Arial" w:hAnsi="Arial" w:cs="Arial"/>
        </w:rPr>
      </w:pPr>
      <w:r w:rsidRPr="00551F1A">
        <w:rPr>
          <w:rFonts w:ascii="Arial" w:hAnsi="Arial" w:cs="Arial"/>
        </w:rPr>
        <w:t>Cats and dogs represent less than 1% of animals used in research and teaching in Victoria. There was broad agreement that rehoming of these animals requires distinct considerations. Research and teaching stakeholders raised concerns about a mandatory rehoming policy and the difficulty of defining ‘suitability’ for rehoming</w:t>
      </w:r>
      <w:r>
        <w:rPr>
          <w:rFonts w:ascii="Arial" w:hAnsi="Arial" w:cs="Arial"/>
        </w:rPr>
        <w:t xml:space="preserve">. Feedback highlighted the need to </w:t>
      </w:r>
      <w:r w:rsidRPr="00551F1A">
        <w:rPr>
          <w:rFonts w:ascii="Arial" w:hAnsi="Arial" w:cs="Arial"/>
        </w:rPr>
        <w:t xml:space="preserve">account </w:t>
      </w:r>
      <w:r>
        <w:rPr>
          <w:rFonts w:ascii="Arial" w:hAnsi="Arial" w:cs="Arial"/>
        </w:rPr>
        <w:t xml:space="preserve">for </w:t>
      </w:r>
      <w:r w:rsidRPr="00551F1A">
        <w:rPr>
          <w:rFonts w:ascii="Arial" w:hAnsi="Arial" w:cs="Arial"/>
        </w:rPr>
        <w:t xml:space="preserve">complexities </w:t>
      </w:r>
      <w:r>
        <w:rPr>
          <w:rFonts w:ascii="Arial" w:hAnsi="Arial" w:cs="Arial"/>
        </w:rPr>
        <w:t xml:space="preserve">associated with mandatory rehoming, including </w:t>
      </w:r>
      <w:r w:rsidRPr="00551F1A">
        <w:rPr>
          <w:rFonts w:ascii="Arial" w:hAnsi="Arial" w:cs="Arial"/>
        </w:rPr>
        <w:t xml:space="preserve">animal welfare outcomes (particularly for animals used for more invasive scientific research), costs of procedures or training required to make animals suitable for rehoming and potential unintended consequences from a sector-wide perspective (such as more animals being bred for research and teaching purposes). Key </w:t>
      </w:r>
      <w:r w:rsidR="00557413">
        <w:rPr>
          <w:rFonts w:ascii="Arial" w:hAnsi="Arial" w:cs="Arial"/>
        </w:rPr>
        <w:t>ideas</w:t>
      </w:r>
      <w:r w:rsidRPr="00551F1A" w:rsidDel="00557413">
        <w:rPr>
          <w:rFonts w:ascii="Arial" w:hAnsi="Arial" w:cs="Arial"/>
        </w:rPr>
        <w:t xml:space="preserve"> </w:t>
      </w:r>
      <w:r w:rsidRPr="00551F1A">
        <w:rPr>
          <w:rFonts w:ascii="Arial" w:hAnsi="Arial" w:cs="Arial"/>
        </w:rPr>
        <w:t>include defining 'suitable' for rehoming before considering a rehoming mandate, improving rehoming practices and enhancing data collection and transparency.</w:t>
      </w:r>
    </w:p>
    <w:p w14:paraId="18968AFE" w14:textId="77777777" w:rsidR="00BD6185" w:rsidRDefault="00BD6185" w:rsidP="00AD4B90">
      <w:pPr>
        <w:spacing w:after="120"/>
        <w:rPr>
          <w:rFonts w:cs="Arial"/>
        </w:rPr>
      </w:pPr>
      <w:r w:rsidRPr="00BD6185">
        <w:rPr>
          <w:rFonts w:cs="Arial"/>
        </w:rPr>
        <w:t xml:space="preserve">Broadly, the sector shared ideas like: </w:t>
      </w:r>
    </w:p>
    <w:p w14:paraId="3F017370" w14:textId="4A9D7D27" w:rsidR="00D242B9" w:rsidRPr="00B52AB2" w:rsidRDefault="00D242B9" w:rsidP="00D242B9">
      <w:pPr>
        <w:pStyle w:val="ListParagraph"/>
        <w:numPr>
          <w:ilvl w:val="0"/>
          <w:numId w:val="41"/>
        </w:numPr>
        <w:rPr>
          <w:rFonts w:cs="Arial"/>
        </w:rPr>
      </w:pPr>
      <w:r>
        <w:rPr>
          <w:rFonts w:cs="Arial"/>
        </w:rPr>
        <w:t xml:space="preserve">Defining the term “suitable’ in the context of rehoming </w:t>
      </w:r>
      <w:r w:rsidR="007609D0">
        <w:rPr>
          <w:rFonts w:cs="Arial"/>
        </w:rPr>
        <w:t>cats and dogs</w:t>
      </w:r>
      <w:r>
        <w:rPr>
          <w:rFonts w:cs="Arial"/>
        </w:rPr>
        <w:t xml:space="preserve"> used in research and teaching, while also supporting public education, r</w:t>
      </w:r>
      <w:r w:rsidRPr="00B52AB2">
        <w:rPr>
          <w:rFonts w:cs="Arial"/>
        </w:rPr>
        <w:t>aising awareness</w:t>
      </w:r>
      <w:r>
        <w:rPr>
          <w:rFonts w:cs="Arial"/>
        </w:rPr>
        <w:t>,</w:t>
      </w:r>
      <w:r w:rsidRPr="00B52AB2">
        <w:rPr>
          <w:rFonts w:cs="Arial"/>
        </w:rPr>
        <w:t xml:space="preserve"> and fostering understanding of ethical practices in research </w:t>
      </w:r>
      <w:r>
        <w:rPr>
          <w:rFonts w:cs="Arial"/>
        </w:rPr>
        <w:t>and</w:t>
      </w:r>
      <w:r w:rsidRPr="00B52AB2">
        <w:rPr>
          <w:rFonts w:cs="Arial"/>
        </w:rPr>
        <w:t xml:space="preserve"> teaching</w:t>
      </w:r>
    </w:p>
    <w:p w14:paraId="35B6761E" w14:textId="2F91FF4B" w:rsidR="00D242B9" w:rsidRPr="00B52AB2" w:rsidRDefault="00D242B9" w:rsidP="00D242B9">
      <w:pPr>
        <w:pStyle w:val="ListParagraph"/>
        <w:numPr>
          <w:ilvl w:val="0"/>
          <w:numId w:val="41"/>
        </w:numPr>
        <w:rPr>
          <w:rFonts w:cs="Arial"/>
        </w:rPr>
      </w:pPr>
      <w:r w:rsidRPr="00B52AB2">
        <w:rPr>
          <w:rFonts w:cs="Arial"/>
        </w:rPr>
        <w:t xml:space="preserve">Enhancing training </w:t>
      </w:r>
      <w:r w:rsidR="004A5F7F">
        <w:rPr>
          <w:rFonts w:cs="Arial"/>
        </w:rPr>
        <w:t>and support</w:t>
      </w:r>
      <w:r w:rsidR="002832E3">
        <w:rPr>
          <w:rFonts w:cs="Arial"/>
        </w:rPr>
        <w:t xml:space="preserve"> resources</w:t>
      </w:r>
      <w:r w:rsidRPr="00B52AB2">
        <w:rPr>
          <w:rFonts w:cs="Arial"/>
        </w:rPr>
        <w:t xml:space="preserve"> for individuals who </w:t>
      </w:r>
      <w:r w:rsidR="002832E3">
        <w:rPr>
          <w:rFonts w:cs="Arial"/>
        </w:rPr>
        <w:t xml:space="preserve">are involved in </w:t>
      </w:r>
      <w:r>
        <w:rPr>
          <w:rFonts w:cs="Arial"/>
        </w:rPr>
        <w:t xml:space="preserve">rehoming </w:t>
      </w:r>
      <w:r w:rsidR="007609D0">
        <w:rPr>
          <w:rFonts w:cs="Arial"/>
        </w:rPr>
        <w:t>cats and dogs</w:t>
      </w:r>
      <w:r>
        <w:rPr>
          <w:rFonts w:cs="Arial"/>
        </w:rPr>
        <w:t xml:space="preserve"> used in research and teaching</w:t>
      </w:r>
      <w:r w:rsidRPr="00B52AB2">
        <w:rPr>
          <w:rFonts w:cs="Arial"/>
        </w:rPr>
        <w:t xml:space="preserve">, ensuring they possess the necessary knowledge and skills to responsibly care for and rehome </w:t>
      </w:r>
      <w:r>
        <w:rPr>
          <w:rFonts w:cs="Arial"/>
        </w:rPr>
        <w:t xml:space="preserve">these </w:t>
      </w:r>
      <w:r w:rsidRPr="00B52AB2">
        <w:rPr>
          <w:rFonts w:cs="Arial"/>
        </w:rPr>
        <w:t>animals</w:t>
      </w:r>
    </w:p>
    <w:p w14:paraId="08A7EE48" w14:textId="77777777" w:rsidR="00D242B9" w:rsidDel="007C1820" w:rsidRDefault="00D242B9" w:rsidP="00F55AD8">
      <w:pPr>
        <w:pStyle w:val="ListParagraph"/>
        <w:numPr>
          <w:ilvl w:val="0"/>
          <w:numId w:val="41"/>
        </w:numPr>
        <w:rPr>
          <w:rFonts w:cs="Arial"/>
        </w:rPr>
      </w:pPr>
      <w:r w:rsidRPr="003B42F1">
        <w:rPr>
          <w:rFonts w:cs="Arial"/>
        </w:rPr>
        <w:t xml:space="preserve">Implementing uniform reporting procedures across various states or regions </w:t>
      </w:r>
      <w:r w:rsidRPr="00D242B9">
        <w:rPr>
          <w:rFonts w:cs="Arial"/>
        </w:rPr>
        <w:t>for animals used in research and teaching, thus facilitating consistency and accountability in these areas.</w:t>
      </w:r>
    </w:p>
    <w:p w14:paraId="298F9682" w14:textId="1E6B1D28" w:rsidR="000A2318" w:rsidRDefault="000A2318" w:rsidP="000A2318">
      <w:pPr>
        <w:spacing w:before="240"/>
        <w:rPr>
          <w:rFonts w:ascii="Arial" w:hAnsi="Arial" w:cs="Arial"/>
          <w:b/>
          <w:bCs/>
          <w:color w:val="F47721"/>
          <w:lang w:val="en-US"/>
        </w:rPr>
      </w:pPr>
      <w:r>
        <w:rPr>
          <w:rFonts w:ascii="Arial" w:hAnsi="Arial" w:cs="Arial"/>
          <w:b/>
          <w:bCs/>
          <w:color w:val="F47721"/>
          <w:lang w:val="en-US"/>
        </w:rPr>
        <w:lastRenderedPageBreak/>
        <w:t>Next steps</w:t>
      </w:r>
    </w:p>
    <w:p w14:paraId="048DC92E" w14:textId="3FEE804F" w:rsidR="000A2318" w:rsidRDefault="000A2318" w:rsidP="000A231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A high-level overview of the</w:t>
      </w:r>
      <w:r w:rsidRPr="00E83D56">
        <w:rPr>
          <w:rFonts w:ascii="Arial" w:hAnsi="Arial" w:cs="Arial"/>
        </w:rPr>
        <w:t xml:space="preserve"> key next steps </w:t>
      </w:r>
      <w:r>
        <w:rPr>
          <w:rFonts w:ascii="Arial" w:hAnsi="Arial" w:cs="Arial"/>
        </w:rPr>
        <w:t>for progressing the</w:t>
      </w:r>
      <w:r w:rsidR="0080758F">
        <w:rPr>
          <w:rFonts w:ascii="Arial" w:hAnsi="Arial" w:cs="Arial"/>
        </w:rPr>
        <w:t xml:space="preserve"> Rehoming Pets</w:t>
      </w:r>
      <w:r w:rsidR="0080758F" w:rsidRPr="00E83D56">
        <w:rPr>
          <w:rFonts w:ascii="Arial" w:hAnsi="Arial" w:cs="Arial"/>
        </w:rPr>
        <w:t xml:space="preserve"> </w:t>
      </w:r>
      <w:r w:rsidR="0080758F">
        <w:rPr>
          <w:rFonts w:ascii="Arial" w:hAnsi="Arial" w:cs="Arial"/>
        </w:rPr>
        <w:t>R</w:t>
      </w:r>
      <w:r w:rsidR="0080758F" w:rsidRPr="00E83D56">
        <w:rPr>
          <w:rFonts w:ascii="Arial" w:hAnsi="Arial" w:cs="Arial"/>
        </w:rPr>
        <w:t xml:space="preserve">eforms </w:t>
      </w:r>
      <w:r w:rsidR="0080758F">
        <w:rPr>
          <w:rFonts w:ascii="Arial" w:hAnsi="Arial" w:cs="Arial"/>
        </w:rPr>
        <w:t>is</w:t>
      </w:r>
      <w:r w:rsidRPr="00E83D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presented below: </w:t>
      </w:r>
    </w:p>
    <w:p w14:paraId="607E5024" w14:textId="134D4146" w:rsidR="00C532CA" w:rsidDel="002629F1" w:rsidRDefault="00AD4B90" w:rsidP="00D0786C">
      <w:pPr>
        <w:spacing w:before="240"/>
        <w:rPr>
          <w:rFonts w:ascii="Agenda Regular" w:eastAsia="Yu Gothic" w:hAnsi="Agenda Regular" w:cs="Arial"/>
          <w:i/>
          <w:szCs w:val="22"/>
        </w:rPr>
      </w:pPr>
      <w:r w:rsidRPr="00D67389">
        <w:rPr>
          <w:rFonts w:cstheme="minorHAnsi"/>
          <w:noProof/>
          <w:color w:val="F49600"/>
          <w:szCs w:val="22"/>
        </w:rPr>
        <w:drawing>
          <wp:anchor distT="0" distB="0" distL="114300" distR="114300" simplePos="0" relativeHeight="251658242" behindDoc="0" locked="0" layoutInCell="1" allowOverlap="1" wp14:anchorId="68EEF50A" wp14:editId="71A2F67B">
            <wp:simplePos x="0" y="0"/>
            <wp:positionH relativeFrom="margin">
              <wp:align>left</wp:align>
            </wp:positionH>
            <wp:positionV relativeFrom="margin">
              <wp:posOffset>1120877</wp:posOffset>
            </wp:positionV>
            <wp:extent cx="4542790" cy="3200400"/>
            <wp:effectExtent l="0" t="19050" r="10160" b="38100"/>
            <wp:wrapTopAndBottom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0A2318" w:rsidRPr="00D2477D">
        <w:rPr>
          <w:rFonts w:ascii="Agenda Regular" w:eastAsia="Yu Gothic" w:hAnsi="Agenda Regular" w:cs="Arial"/>
          <w:i/>
          <w:iCs/>
          <w:szCs w:val="22"/>
        </w:rPr>
        <w:t>Figure 1: Next steps – project timeline</w:t>
      </w:r>
    </w:p>
    <w:p w14:paraId="1341B3AA" w14:textId="271CB4B5" w:rsidR="00D0786C" w:rsidRPr="00926D39" w:rsidRDefault="00AD4B90" w:rsidP="00D0786C">
      <w:pPr>
        <w:spacing w:before="240"/>
        <w:rPr>
          <w:rFonts w:ascii="Arial" w:hAnsi="Arial" w:cs="Arial"/>
          <w:b/>
          <w:bCs/>
          <w:color w:val="F47721"/>
          <w:lang w:val="en-US"/>
        </w:rPr>
      </w:pPr>
      <w:r>
        <w:rPr>
          <w:rFonts w:ascii="Arial" w:hAnsi="Arial" w:cs="Arial"/>
          <w:b/>
          <w:bCs/>
          <w:color w:val="F47721"/>
          <w:lang w:val="en-US"/>
        </w:rPr>
        <w:br/>
      </w:r>
      <w:r w:rsidR="00D0786C" w:rsidRPr="007B26C6">
        <w:rPr>
          <w:rFonts w:ascii="Arial" w:hAnsi="Arial" w:cs="Arial"/>
          <w:b/>
          <w:noProof/>
          <w:color w:val="F47721"/>
          <w:sz w:val="40"/>
          <w:szCs w:val="48"/>
        </w:rPr>
        <w:drawing>
          <wp:anchor distT="0" distB="0" distL="114300" distR="114300" simplePos="0" relativeHeight="251658241" behindDoc="1" locked="0" layoutInCell="1" allowOverlap="1" wp14:anchorId="1AB13DBC" wp14:editId="3440830C">
            <wp:simplePos x="0" y="0"/>
            <wp:positionH relativeFrom="column">
              <wp:posOffset>1962150</wp:posOffset>
            </wp:positionH>
            <wp:positionV relativeFrom="page">
              <wp:posOffset>8890</wp:posOffset>
            </wp:positionV>
            <wp:extent cx="4900295" cy="624840"/>
            <wp:effectExtent l="0" t="0" r="0" b="3810"/>
            <wp:wrapTight wrapText="bothSides">
              <wp:wrapPolygon edited="0">
                <wp:start x="0" y="0"/>
                <wp:lineTo x="0" y="1976"/>
                <wp:lineTo x="1008" y="21073"/>
                <wp:lineTo x="21496" y="21073"/>
                <wp:lineTo x="21496" y="0"/>
                <wp:lineTo x="0" y="0"/>
              </wp:wrapPolygon>
            </wp:wrapTight>
            <wp:docPr id="38" name="Picture 38" descr="A colorful triangle shapes in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colorful triangle shapes in different colors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066"/>
                    <a:stretch/>
                  </pic:blipFill>
                  <pic:spPr bwMode="auto">
                    <a:xfrm>
                      <a:off x="0" y="0"/>
                      <a:ext cx="4900295" cy="62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86C" w:rsidRPr="00926D39">
        <w:rPr>
          <w:rFonts w:ascii="Arial" w:hAnsi="Arial" w:cs="Arial"/>
          <w:b/>
          <w:bCs/>
          <w:color w:val="F47721"/>
          <w:lang w:val="en-US"/>
        </w:rPr>
        <w:t>Conclusion</w:t>
      </w:r>
    </w:p>
    <w:p w14:paraId="5A963309" w14:textId="1F4F1C81" w:rsidR="00D0786C" w:rsidRPr="00926D39" w:rsidRDefault="00096DA0" w:rsidP="00D0786C">
      <w:pPr>
        <w:rPr>
          <w:rFonts w:ascii="Arial" w:hAnsi="Arial" w:cs="Arial"/>
        </w:rPr>
      </w:pPr>
      <w:r w:rsidRPr="00926D3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R</w:t>
      </w:r>
      <w:r w:rsidRPr="00926D39">
        <w:rPr>
          <w:rFonts w:ascii="Arial" w:hAnsi="Arial" w:cs="Arial"/>
        </w:rPr>
        <w:t xml:space="preserve">ehoming </w:t>
      </w:r>
      <w:r>
        <w:rPr>
          <w:rFonts w:ascii="Arial" w:hAnsi="Arial" w:cs="Arial"/>
        </w:rPr>
        <w:t>P</w:t>
      </w:r>
      <w:r w:rsidRPr="00926D39">
        <w:rPr>
          <w:rFonts w:ascii="Arial" w:hAnsi="Arial" w:cs="Arial"/>
        </w:rPr>
        <w:t xml:space="preserve">ets </w:t>
      </w:r>
      <w:r>
        <w:rPr>
          <w:rFonts w:ascii="Arial" w:hAnsi="Arial" w:cs="Arial"/>
        </w:rPr>
        <w:t>R</w:t>
      </w:r>
      <w:r w:rsidRPr="00926D39">
        <w:rPr>
          <w:rFonts w:ascii="Arial" w:hAnsi="Arial" w:cs="Arial"/>
        </w:rPr>
        <w:t>eforms were broadly supported by stakeholders</w:t>
      </w:r>
      <w:r w:rsidR="00DD12D6">
        <w:rPr>
          <w:rFonts w:ascii="Arial" w:hAnsi="Arial" w:cs="Arial"/>
        </w:rPr>
        <w:t>,</w:t>
      </w:r>
      <w:r w:rsidRPr="00926D39">
        <w:rPr>
          <w:rFonts w:ascii="Arial" w:hAnsi="Arial" w:cs="Arial"/>
        </w:rPr>
        <w:t xml:space="preserve"> who noted the value </w:t>
      </w:r>
      <w:r>
        <w:rPr>
          <w:rFonts w:ascii="Arial" w:hAnsi="Arial" w:cs="Arial"/>
        </w:rPr>
        <w:t>of</w:t>
      </w:r>
      <w:r w:rsidRPr="00926D39">
        <w:rPr>
          <w:rFonts w:ascii="Arial" w:hAnsi="Arial" w:cs="Arial"/>
        </w:rPr>
        <w:t xml:space="preserve"> improving regulation </w:t>
      </w:r>
      <w:r w:rsidR="00D0786C" w:rsidRPr="00926D39">
        <w:rPr>
          <w:rFonts w:ascii="Arial" w:hAnsi="Arial" w:cs="Arial"/>
        </w:rPr>
        <w:t>to benefit the welfare of cats and dogs. However, apprehension exists around the implementation of reforms</w:t>
      </w:r>
      <w:r w:rsidR="001E369E">
        <w:rPr>
          <w:rFonts w:ascii="Arial" w:hAnsi="Arial" w:cs="Arial"/>
        </w:rPr>
        <w:t>,</w:t>
      </w:r>
      <w:r w:rsidR="00D0786C" w:rsidRPr="00926D39">
        <w:rPr>
          <w:rFonts w:ascii="Arial" w:hAnsi="Arial" w:cs="Arial"/>
        </w:rPr>
        <w:t xml:space="preserve"> and their potential to add to the workload of already burdened sector</w:t>
      </w:r>
      <w:r w:rsidR="00384B61">
        <w:rPr>
          <w:rFonts w:ascii="Arial" w:hAnsi="Arial" w:cs="Arial"/>
        </w:rPr>
        <w:t>s</w:t>
      </w:r>
      <w:r w:rsidR="00110B53">
        <w:rPr>
          <w:rFonts w:ascii="Arial" w:hAnsi="Arial" w:cs="Arial"/>
        </w:rPr>
        <w:t>.</w:t>
      </w:r>
      <w:r w:rsidR="00D0786C" w:rsidRPr="00926D39">
        <w:rPr>
          <w:rFonts w:ascii="Arial" w:hAnsi="Arial" w:cs="Arial"/>
        </w:rPr>
        <w:t xml:space="preserve"> </w:t>
      </w:r>
    </w:p>
    <w:p w14:paraId="5BF23E80" w14:textId="0CB3C22D" w:rsidR="003B26F2" w:rsidRPr="003F0B59" w:rsidDel="006E72BE" w:rsidRDefault="00D0786C" w:rsidP="000C186A">
      <w:pPr>
        <w:rPr>
          <w:rFonts w:cstheme="minorHAnsi"/>
          <w:szCs w:val="22"/>
        </w:rPr>
      </w:pPr>
      <w:r w:rsidRPr="00926D39">
        <w:rPr>
          <w:rFonts w:ascii="Arial" w:hAnsi="Arial" w:cs="Arial"/>
        </w:rPr>
        <w:t xml:space="preserve">Specific areas highlighted for further consultation include scalable registration or accreditation processes for </w:t>
      </w:r>
      <w:r>
        <w:rPr>
          <w:rFonts w:ascii="Arial" w:hAnsi="Arial" w:cs="Arial"/>
        </w:rPr>
        <w:t>rehoming</w:t>
      </w:r>
      <w:r w:rsidRPr="00926D39">
        <w:rPr>
          <w:rFonts w:ascii="Arial" w:hAnsi="Arial" w:cs="Arial"/>
        </w:rPr>
        <w:t xml:space="preserve"> groups, the potential implications of a mandatory rehoming policy for </w:t>
      </w:r>
      <w:r>
        <w:rPr>
          <w:rFonts w:ascii="Arial" w:hAnsi="Arial" w:cs="Arial"/>
        </w:rPr>
        <w:t>cats and dogs</w:t>
      </w:r>
      <w:r w:rsidRPr="00926D39">
        <w:rPr>
          <w:rFonts w:ascii="Arial" w:hAnsi="Arial" w:cs="Arial"/>
        </w:rPr>
        <w:t xml:space="preserve"> used in research and teaching, features for online pet rehoming platforms and balancing obligations for monitoring and managing compliance with a pet rehoming regulatory framework.</w:t>
      </w:r>
    </w:p>
    <w:p w14:paraId="7CE6BB76" w14:textId="177AEF72" w:rsidR="002A365A" w:rsidRPr="003F0B59" w:rsidRDefault="002A365A" w:rsidP="000C186A">
      <w:pPr>
        <w:rPr>
          <w:rFonts w:cstheme="minorHAnsi"/>
          <w:szCs w:val="22"/>
        </w:rPr>
      </w:pPr>
    </w:p>
    <w:sectPr w:rsidR="002A365A" w:rsidRPr="003F0B59" w:rsidSect="00D375A4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440" w:right="1080" w:bottom="1440" w:left="108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E5DF1" w14:textId="77777777" w:rsidR="00236464" w:rsidRDefault="00236464" w:rsidP="00B96D69">
      <w:r>
        <w:separator/>
      </w:r>
    </w:p>
  </w:endnote>
  <w:endnote w:type="continuationSeparator" w:id="0">
    <w:p w14:paraId="2C41E557" w14:textId="77777777" w:rsidR="00236464" w:rsidRDefault="00236464" w:rsidP="00B96D69">
      <w:r>
        <w:continuationSeparator/>
      </w:r>
    </w:p>
  </w:endnote>
  <w:endnote w:type="continuationNotice" w:id="1">
    <w:p w14:paraId="0B4A537F" w14:textId="77777777" w:rsidR="00236464" w:rsidRDefault="0023646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Agenda Regular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DDE1C" w14:textId="52B6F1B3" w:rsidR="007C279A" w:rsidRDefault="006D75ED" w:rsidP="009636B9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F633632" wp14:editId="6FEFAB59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6" name="MSIPCMf0154950bd5d7b9f74a22cb4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0B17300" w14:textId="0FBF4A19" w:rsidR="006D75ED" w:rsidRPr="006D75ED" w:rsidRDefault="006D75ED" w:rsidP="006D75E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6D75E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633632" id="_x0000_t202" coordsize="21600,21600" o:spt="202" path="m,l,21600r21600,l21600,xe">
              <v:stroke joinstyle="miter"/>
              <v:path gradientshapeok="t" o:connecttype="rect"/>
            </v:shapetype>
            <v:shape id="MSIPCMf0154950bd5d7b9f74a22cb4" o:spid="_x0000_s1028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7.1pt;width:595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" o:allowincell="f" filled="f" stroked="f" strokeweight=".5pt">
              <v:fill o:detectmouseclick="t"/>
              <v:textbox inset=",0,,0">
                <w:txbxContent>
                  <w:p w14:paraId="60B17300" w14:textId="0FBF4A19" w:rsidR="006D75ED" w:rsidRPr="006D75ED" w:rsidRDefault="006D75ED" w:rsidP="006D75E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6D75E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7E0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900417F" wp14:editId="3DBEBF22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56500" cy="273050"/>
              <wp:effectExtent l="0" t="0" r="0" b="12700"/>
              <wp:wrapNone/>
              <wp:docPr id="5" name="Text Box 5" descr="{&quot;HashCode&quot;:37626020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6ADE684" w14:textId="1909E14D" w:rsidR="00737E01" w:rsidRPr="00955B53" w:rsidRDefault="00955B53" w:rsidP="00955B53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955B53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00417F" id="Text Box 5" o:spid="_x0000_s1029" type="#_x0000_t202" alt="{&quot;HashCode&quot;:376260202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" o:allowincell="f" filled="f" stroked="f" strokeweight=".5pt">
              <v:textbox inset=",0,,0">
                <w:txbxContent>
                  <w:p w14:paraId="06ADE684" w14:textId="1909E14D" w:rsidR="00737E01" w:rsidRPr="00955B53" w:rsidRDefault="00955B53" w:rsidP="00955B53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955B53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919551348"/>
      <w:docPartObj>
        <w:docPartGallery w:val="Page Numbers (Bottom of Page)"/>
        <w:docPartUnique/>
      </w:docPartObj>
    </w:sdtPr>
    <w:sdtContent>
      <w:p w14:paraId="4A37BE5F" w14:textId="77777777" w:rsidR="007C279A" w:rsidRDefault="007C279A" w:rsidP="009636B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A3EA353" w14:textId="77777777" w:rsidR="007C279A" w:rsidRPr="003548C5" w:rsidRDefault="007C279A" w:rsidP="00B96D69">
    <w:pPr>
      <w:pStyle w:val="Footer"/>
      <w:rPr>
        <w:color w:val="E57100" w:themeColor="accen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16D74" w14:textId="46D16FDB" w:rsidR="00E87921" w:rsidRDefault="006D75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6BBD0F1B" wp14:editId="31017F49">
              <wp:simplePos x="0" y="0"/>
              <wp:positionH relativeFrom="page">
                <wp:posOffset>0</wp:posOffset>
              </wp:positionH>
              <wp:positionV relativeFrom="page">
                <wp:posOffset>10250170</wp:posOffset>
              </wp:positionV>
              <wp:extent cx="7556500" cy="252095"/>
              <wp:effectExtent l="0" t="0" r="0" b="14605"/>
              <wp:wrapNone/>
              <wp:docPr id="7" name="MSIPCM74ad489d9dd4909dcd386efe" descr="{&quot;HashCode&quot;:376260202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D2CA0AD" w14:textId="5DF68FA3" w:rsidR="006D75ED" w:rsidRPr="006D75ED" w:rsidRDefault="006D75ED" w:rsidP="006D75E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6D75E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D0F1B" id="_x0000_t202" coordsize="21600,21600" o:spt="202" path="m,l,21600r21600,l21600,xe">
              <v:stroke joinstyle="miter"/>
              <v:path gradientshapeok="t" o:connecttype="rect"/>
            </v:shapetype>
            <v:shape id="MSIPCM74ad489d9dd4909dcd386efe" o:spid="_x0000_s1031" type="#_x0000_t202" alt="{&quot;HashCode&quot;:376260202,&quot;Height&quot;:842.0,&quot;Width&quot;:595.0,&quot;Placement&quot;:&quot;Footer&quot;,&quot;Index&quot;:&quot;FirstPage&quot;,&quot;Section&quot;:1,&quot;Top&quot;:0.0,&quot;Left&quot;:0.0}" style="position:absolute;margin-left:0;margin-top:807.1pt;width:595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6D2CA0AD" w14:textId="5DF68FA3" w:rsidR="006D75ED" w:rsidRPr="006D75ED" w:rsidRDefault="006D75ED" w:rsidP="006D75E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6D75E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916D956" w14:textId="419B5571" w:rsidR="007C279A" w:rsidRDefault="007C279A" w:rsidP="003B26F2">
    <w:pPr>
      <w:pStyle w:val="Footer"/>
      <w:ind w:left="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4FC4C" w14:textId="77777777" w:rsidR="00236464" w:rsidRDefault="00236464" w:rsidP="00B96D69">
      <w:r>
        <w:separator/>
      </w:r>
    </w:p>
  </w:footnote>
  <w:footnote w:type="continuationSeparator" w:id="0">
    <w:p w14:paraId="70643DD8" w14:textId="77777777" w:rsidR="00236464" w:rsidRDefault="00236464" w:rsidP="00B96D69">
      <w:r>
        <w:continuationSeparator/>
      </w:r>
    </w:p>
  </w:footnote>
  <w:footnote w:type="continuationNotice" w:id="1">
    <w:p w14:paraId="771C5CC8" w14:textId="77777777" w:rsidR="00236464" w:rsidRDefault="0023646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0D6D" w14:textId="4C0A6960" w:rsidR="007C279A" w:rsidRDefault="006D75ED" w:rsidP="00101993">
    <w:pPr>
      <w:pStyle w:val="Header"/>
      <w:tabs>
        <w:tab w:val="clear" w:pos="4513"/>
        <w:tab w:val="clear" w:pos="9026"/>
        <w:tab w:val="left" w:pos="71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6796B28" wp14:editId="3FB9556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9" name="MSIPCMc7784966837a2c052b7b39f6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4795B9" w14:textId="1D1AE2AC" w:rsidR="006D75ED" w:rsidRPr="006D75ED" w:rsidRDefault="006D75ED" w:rsidP="006D75E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6D75E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96B28" id="_x0000_t202" coordsize="21600,21600" o:spt="202" path="m,l,21600r21600,l21600,xe">
              <v:stroke joinstyle="miter"/>
              <v:path gradientshapeok="t" o:connecttype="rect"/>
            </v:shapetype>
            <v:shape id="MSIPCMc7784966837a2c052b7b39f6" o:spid="_x0000_s1026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19.8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" o:allowincell="f" filled="f" stroked="f" strokeweight=".5pt">
              <v:fill o:detectmouseclick="t"/>
              <v:textbox inset=",0,,0">
                <w:txbxContent>
                  <w:p w14:paraId="484795B9" w14:textId="1D1AE2AC" w:rsidR="006D75ED" w:rsidRPr="006D75ED" w:rsidRDefault="006D75ED" w:rsidP="006D75E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6D75E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651A7"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70849800" wp14:editId="55B2632E">
              <wp:simplePos x="0" y="0"/>
              <wp:positionH relativeFrom="column">
                <wp:posOffset>2080895</wp:posOffset>
              </wp:positionH>
              <wp:positionV relativeFrom="page">
                <wp:posOffset>0</wp:posOffset>
              </wp:positionV>
              <wp:extent cx="4785360" cy="635635"/>
              <wp:effectExtent l="0" t="0" r="0" b="0"/>
              <wp:wrapTight wrapText="bothSides">
                <wp:wrapPolygon edited="0">
                  <wp:start x="0" y="0"/>
                  <wp:lineTo x="0" y="647"/>
                  <wp:lineTo x="2924" y="20715"/>
                  <wp:lineTo x="21497" y="20715"/>
                  <wp:lineTo x="21497" y="0"/>
                  <wp:lineTo x="0" y="0"/>
                </wp:wrapPolygon>
              </wp:wrapTight>
              <wp:docPr id="16" name="Group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5360" cy="635635"/>
                        <a:chOff x="0" y="0"/>
                        <a:chExt cx="4785360" cy="1508760"/>
                      </a:xfrm>
                    </wpg:grpSpPr>
                    <wps:wsp>
                      <wps:cNvPr id="17" name="Freeform 21"/>
                      <wps:cNvSpPr>
                        <a:spLocks/>
                      </wps:cNvSpPr>
                      <wps:spPr bwMode="auto">
                        <a:xfrm>
                          <a:off x="771525" y="0"/>
                          <a:ext cx="3270250" cy="1508760"/>
                        </a:xfrm>
                        <a:prstGeom prst="rect">
                          <a:avLst/>
                        </a:prstGeom>
                        <a:solidFill>
                          <a:srgbClr val="ED7B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/>
                      </wps:cNvSpPr>
                      <wps:spPr bwMode="auto">
                        <a:xfrm>
                          <a:off x="3171825" y="0"/>
                          <a:ext cx="936625" cy="1508760"/>
                        </a:xfrm>
                        <a:custGeom>
                          <a:avLst/>
                          <a:gdLst>
                            <a:gd name="T0" fmla="+- 0 10028 9341"/>
                            <a:gd name="T1" fmla="*/ T0 w 1475"/>
                            <a:gd name="T2" fmla="*/ 0 h 2393"/>
                            <a:gd name="T3" fmla="+- 0 9341 9341"/>
                            <a:gd name="T4" fmla="*/ T3 w 1475"/>
                            <a:gd name="T5" fmla="*/ 0 h 2393"/>
                            <a:gd name="T6" fmla="+- 0 10471 9341"/>
                            <a:gd name="T7" fmla="*/ T6 w 1475"/>
                            <a:gd name="T8" fmla="*/ 2392 h 2393"/>
                            <a:gd name="T9" fmla="+- 0 10815 9341"/>
                            <a:gd name="T10" fmla="*/ T9 w 1475"/>
                            <a:gd name="T11" fmla="*/ 1666 h 2393"/>
                            <a:gd name="T12" fmla="+- 0 10028 9341"/>
                            <a:gd name="T13" fmla="*/ T12 w 1475"/>
                            <a:gd name="T14" fmla="*/ 0 h 239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1475" h="2393">
                              <a:moveTo>
                                <a:pt x="687" y="0"/>
                              </a:moveTo>
                              <a:lnTo>
                                <a:pt x="0" y="0"/>
                              </a:lnTo>
                              <a:lnTo>
                                <a:pt x="1130" y="2392"/>
                              </a:lnTo>
                              <a:lnTo>
                                <a:pt x="1474" y="166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96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66875" cy="1508760"/>
                        </a:xfrm>
                        <a:custGeom>
                          <a:avLst/>
                          <a:gdLst>
                            <a:gd name="T0" fmla="+- 0 9341 7847"/>
                            <a:gd name="T1" fmla="*/ T0 w 2625"/>
                            <a:gd name="T2" fmla="*/ 0 h 2394"/>
                            <a:gd name="T3" fmla="+- 0 7847 7847"/>
                            <a:gd name="T4" fmla="*/ T3 w 2625"/>
                            <a:gd name="T5" fmla="*/ 0 h 2394"/>
                            <a:gd name="T6" fmla="+- 0 8979 7847"/>
                            <a:gd name="T7" fmla="*/ T6 w 2625"/>
                            <a:gd name="T8" fmla="*/ 2393 h 2394"/>
                            <a:gd name="T9" fmla="+- 0 10471 7847"/>
                            <a:gd name="T10" fmla="*/ T9 w 2625"/>
                            <a:gd name="T11" fmla="*/ 2393 h 2394"/>
                            <a:gd name="T12" fmla="+- 0 10471 7847"/>
                            <a:gd name="T13" fmla="*/ T12 w 2625"/>
                            <a:gd name="T14" fmla="*/ 2392 h 2394"/>
                            <a:gd name="T15" fmla="+- 0 9341 7847"/>
                            <a:gd name="T16" fmla="*/ T15 w 2625"/>
                            <a:gd name="T17" fmla="*/ 0 h 239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625" h="2394">
                              <a:moveTo>
                                <a:pt x="1494" y="0"/>
                              </a:moveTo>
                              <a:lnTo>
                                <a:pt x="0" y="0"/>
                              </a:lnTo>
                              <a:lnTo>
                                <a:pt x="1132" y="2393"/>
                              </a:lnTo>
                              <a:lnTo>
                                <a:pt x="2624" y="2393"/>
                              </a:lnTo>
                              <a:lnTo>
                                <a:pt x="2624" y="2392"/>
                              </a:lnTo>
                              <a:lnTo>
                                <a:pt x="1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B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3590925" y="0"/>
                          <a:ext cx="1024128" cy="1057910"/>
                        </a:xfrm>
                        <a:custGeom>
                          <a:avLst/>
                          <a:gdLst>
                            <a:gd name="T0" fmla="+- 0 11602 10028"/>
                            <a:gd name="T1" fmla="*/ T0 w 1575"/>
                            <a:gd name="T2" fmla="*/ 0 h 1666"/>
                            <a:gd name="T3" fmla="+- 0 10028 10028"/>
                            <a:gd name="T4" fmla="*/ T3 w 1575"/>
                            <a:gd name="T5" fmla="*/ 0 h 1666"/>
                            <a:gd name="T6" fmla="+- 0 10815 10028"/>
                            <a:gd name="T7" fmla="*/ T6 w 1575"/>
                            <a:gd name="T8" fmla="*/ 1666 h 1666"/>
                            <a:gd name="T9" fmla="+- 0 11602 10028"/>
                            <a:gd name="T10" fmla="*/ T9 w 1575"/>
                            <a:gd name="T11" fmla="*/ 0 h 166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575" h="1666">
                              <a:moveTo>
                                <a:pt x="1574" y="0"/>
                              </a:moveTo>
                              <a:lnTo>
                                <a:pt x="0" y="0"/>
                              </a:lnTo>
                              <a:lnTo>
                                <a:pt x="787" y="1666"/>
                              </a:lnTo>
                              <a:lnTo>
                                <a:pt x="1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12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8"/>
                      <wps:cNvSpPr>
                        <a:spLocks/>
                      </wps:cNvSpPr>
                      <wps:spPr bwMode="auto">
                        <a:xfrm>
                          <a:off x="4092575" y="0"/>
                          <a:ext cx="692785" cy="1506855"/>
                        </a:xfrm>
                        <a:custGeom>
                          <a:avLst/>
                          <a:gdLst>
                            <a:gd name="T0" fmla="+- 0 11906 10815"/>
                            <a:gd name="T1" fmla="*/ T0 w 1091"/>
                            <a:gd name="T2" fmla="*/ 0 h 2394"/>
                            <a:gd name="T3" fmla="+- 0 11603 10815"/>
                            <a:gd name="T4" fmla="*/ T3 w 1091"/>
                            <a:gd name="T5" fmla="*/ 0 h 2394"/>
                            <a:gd name="T6" fmla="+- 0 10815 10815"/>
                            <a:gd name="T7" fmla="*/ T6 w 1091"/>
                            <a:gd name="T8" fmla="*/ 1666 h 2394"/>
                            <a:gd name="T9" fmla="+- 0 11159 10815"/>
                            <a:gd name="T10" fmla="*/ T9 w 1091"/>
                            <a:gd name="T11" fmla="*/ 2393 h 2394"/>
                            <a:gd name="T12" fmla="+- 0 11906 10815"/>
                            <a:gd name="T13" fmla="*/ T12 w 1091"/>
                            <a:gd name="T14" fmla="*/ 2393 h 2394"/>
                            <a:gd name="T15" fmla="+- 0 11906 10815"/>
                            <a:gd name="T16" fmla="*/ T15 w 1091"/>
                            <a:gd name="T17" fmla="*/ 0 h 239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91" h="2394">
                              <a:moveTo>
                                <a:pt x="1091" y="0"/>
                              </a:moveTo>
                              <a:lnTo>
                                <a:pt x="788" y="0"/>
                              </a:lnTo>
                              <a:lnTo>
                                <a:pt x="0" y="1666"/>
                              </a:lnTo>
                              <a:lnTo>
                                <a:pt x="344" y="2393"/>
                              </a:lnTo>
                              <a:lnTo>
                                <a:pt x="1091" y="2393"/>
                              </a:lnTo>
                              <a:lnTo>
                                <a:pt x="1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BF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16"/>
                      <wps:cNvSpPr>
                        <a:spLocks/>
                      </wps:cNvSpPr>
                      <wps:spPr bwMode="auto">
                        <a:xfrm>
                          <a:off x="3876675" y="1047750"/>
                          <a:ext cx="436880" cy="459105"/>
                        </a:xfrm>
                        <a:custGeom>
                          <a:avLst/>
                          <a:gdLst>
                            <a:gd name="T0" fmla="+- 0 11159 10471"/>
                            <a:gd name="T1" fmla="*/ T0 w 688"/>
                            <a:gd name="T2" fmla="+- 0 2393 1666"/>
                            <a:gd name="T3" fmla="*/ 2393 h 728"/>
                            <a:gd name="T4" fmla="+- 0 10815 10471"/>
                            <a:gd name="T5" fmla="*/ T4 w 688"/>
                            <a:gd name="T6" fmla="+- 0 1666 1666"/>
                            <a:gd name="T7" fmla="*/ 1666 h 728"/>
                            <a:gd name="T8" fmla="+- 0 10472 10471"/>
                            <a:gd name="T9" fmla="*/ T8 w 688"/>
                            <a:gd name="T10" fmla="+- 0 2393 1666"/>
                            <a:gd name="T11" fmla="*/ 2393 h 728"/>
                            <a:gd name="T12" fmla="+- 0 10471 10471"/>
                            <a:gd name="T13" fmla="*/ T12 w 688"/>
                            <a:gd name="T14" fmla="+- 0 2393 1666"/>
                            <a:gd name="T15" fmla="*/ 2393 h 728"/>
                            <a:gd name="T16" fmla="+- 0 10472 10471"/>
                            <a:gd name="T17" fmla="*/ T16 w 688"/>
                            <a:gd name="T18" fmla="+- 0 2393 1666"/>
                            <a:gd name="T19" fmla="*/ 2393 h 728"/>
                            <a:gd name="T20" fmla="+- 0 11159 10471"/>
                            <a:gd name="T21" fmla="*/ T20 w 688"/>
                            <a:gd name="T22" fmla="+- 0 2393 1666"/>
                            <a:gd name="T23" fmla="*/ 2393 h 7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88" h="728">
                              <a:moveTo>
                                <a:pt x="688" y="727"/>
                              </a:moveTo>
                              <a:lnTo>
                                <a:pt x="344" y="0"/>
                              </a:lnTo>
                              <a:lnTo>
                                <a:pt x="1" y="727"/>
                              </a:lnTo>
                              <a:lnTo>
                                <a:pt x="0" y="727"/>
                              </a:lnTo>
                              <a:lnTo>
                                <a:pt x="1" y="727"/>
                              </a:lnTo>
                              <a:lnTo>
                                <a:pt x="688" y="727"/>
                              </a:lnTo>
                            </a:path>
                          </a:pathLst>
                        </a:custGeom>
                        <a:solidFill>
                          <a:srgbClr val="00B6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A469D4" id="Group 16" o:spid="_x0000_s1026" alt="&quot;&quot;" style="position:absolute;margin-left:163.85pt;margin-top:0;width:376.8pt;height:50.05pt;z-index:-251664384;mso-position-vertical-relative:page;mso-width-relative:margin;mso-height-relative:margin" coordsize="47853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">
              <v:rect id="Freeform 21" o:spid="_x0000_s1027" style="position:absolute;left:7715;width:32702;height:1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" fillcolor="#ed7b27" stroked="f">
                <v:stroke joinstyle="round"/>
                <v:path arrowok="t"/>
              </v:rect>
              <v:shape id="Freeform 19" o:spid="_x0000_s1028" style="position:absolute;left:31718;width:9366;height:15087;visibility:visible;mso-wrap-style:square;v-text-anchor:top" coordsize="1475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" path="m687,l,,1130,2392r344,-726l687,xe" fillcolor="#f0962f" stroked="f">
                <v:path arrowok="t" o:connecttype="custom" o:connectlocs="436245,0;0,0;717550,1508130;935990,1050395;436245,0" o:connectangles="0,0,0,0,0"/>
              </v:shape>
              <v:shape id="Freeform 21" o:spid="_x0000_s1029" style="position:absolute;width:16668;height:15087;visibility:visible;mso-wrap-style:square;v-text-anchor:top" coordsize="2625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" path="m1494,l,,1132,2393r1492,l2624,2392,1494,xe" fillcolor="#ed7b27" stroked="f">
                <v:path arrowok="t" o:connecttype="custom" o:connectlocs="948690,0;0,0;718820,1508130;1666240,1508130;1666240,1507500;948690,0" o:connectangles="0,0,0,0,0,0"/>
              </v:shape>
              <v:shape id="Freeform 22" o:spid="_x0000_s1030" style="position:absolute;left:35909;width:10241;height:10579;visibility:visible;mso-wrap-style:square;v-text-anchor:top" coordsize="1575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" path="m1574,l,,787,1666,1574,xe" fillcolor="#f6c12c" stroked="f">
                <v:path arrowok="t" o:connecttype="custom" o:connectlocs="1023478,0;0,0;511739,1057910;1023478,0" o:connectangles="0,0,0,0"/>
              </v:shape>
              <v:shape id="Freeform 18" o:spid="_x0000_s1031" style="position:absolute;left:40925;width:6928;height:15068;visibility:visible;mso-wrap-style:square;v-text-anchor:top" coordsize="1091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" path="m1091,l788,,,1666r344,727l1091,2393,1091,xe" fillcolor="#4ebfa8" stroked="f">
                <v:path arrowok="t" o:connecttype="custom" o:connectlocs="692785,0;500380,0;0,1048630;218440,1506226;692785,1506226;692785,0" o:connectangles="0,0,0,0,0,0"/>
              </v:shape>
              <v:shape id="Freeform 16" o:spid="_x0000_s1032" style="position:absolute;left:38766;top:10477;width:4369;height:4591;visibility:visible;mso-wrap-style:square;v-text-anchor:top" coordsize="688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" path="m688,727l344,,1,727r-1,l1,727r687,e" fillcolor="#00b6bb" stroked="f">
                <v:path arrowok="t" o:connecttype="custom" o:connectlocs="436880,1509118;218440,1050644;635,1509118;0,1509118;635,1509118;436880,1509118" o:connectangles="0,0,0,0,0,0"/>
              </v:shape>
              <w10:wrap type="tight" anchory="page"/>
            </v:group>
          </w:pict>
        </mc:Fallback>
      </mc:AlternateContent>
    </w:r>
    <w:r w:rsidR="00737E01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76DA1838" wp14:editId="1696190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3" name="Text Box 3" descr="{&quot;HashCode&quot;:352122633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85943A" w14:textId="0ECBA470" w:rsidR="00737E01" w:rsidRPr="00955B53" w:rsidRDefault="00955B53" w:rsidP="00955B53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955B53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DA1838" id="Text Box 3" o:spid="_x0000_s1027" type="#_x0000_t202" alt="{&quot;HashCode&quot;:352122633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" o:allowincell="f" filled="f" stroked="f" strokeweight=".5pt">
              <v:textbox inset=",0,,0">
                <w:txbxContent>
                  <w:p w14:paraId="3985943A" w14:textId="0ECBA470" w:rsidR="00737E01" w:rsidRPr="00955B53" w:rsidRDefault="00955B53" w:rsidP="00955B53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955B53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C279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E75A8" w14:textId="44459DA8" w:rsidR="007C279A" w:rsidRDefault="006D75ED">
    <w:pPr>
      <w:pStyle w:val="Header"/>
    </w:pPr>
    <w:r>
      <w:rPr>
        <w:i/>
        <w:iCs/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3DBE0395" wp14:editId="2DC8F1B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52095"/>
              <wp:effectExtent l="0" t="0" r="0" b="14605"/>
              <wp:wrapNone/>
              <wp:docPr id="10" name="MSIPCM1de84f178ae865affa9bc069" descr="{&quot;HashCode&quot;:352122633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3361B3" w14:textId="1991B834" w:rsidR="006D75ED" w:rsidRPr="006D75ED" w:rsidRDefault="006D75ED" w:rsidP="006D75ED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</w:pPr>
                          <w:r w:rsidRPr="006D75ED">
                            <w:rPr>
                              <w:rFonts w:ascii="Arial" w:hAnsi="Arial" w:cs="Arial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BE0395" id="_x0000_t202" coordsize="21600,21600" o:spt="202" path="m,l,21600r21600,l21600,xe">
              <v:stroke joinstyle="miter"/>
              <v:path gradientshapeok="t" o:connecttype="rect"/>
            </v:shapetype>
            <v:shape id="MSIPCM1de84f178ae865affa9bc069" o:spid="_x0000_s1030" type="#_x0000_t202" alt="{&quot;HashCode&quot;:352122633,&quot;Height&quot;:842.0,&quot;Width&quot;:595.0,&quot;Placement&quot;:&quot;Header&quot;,&quot;Index&quot;:&quot;FirstPage&quot;,&quot;Section&quot;:1,&quot;Top&quot;:0.0,&quot;Left&quot;:0.0}" style="position:absolute;margin-left:0;margin-top:15pt;width:595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" o:allowincell="f" filled="f" stroked="f" strokeweight=".5pt">
              <v:fill o:detectmouseclick="t"/>
              <v:textbox inset=",0,,0">
                <w:txbxContent>
                  <w:p w14:paraId="733361B3" w14:textId="1991B834" w:rsidR="006D75ED" w:rsidRPr="006D75ED" w:rsidRDefault="006D75ED" w:rsidP="006D75ED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24"/>
                      </w:rPr>
                    </w:pPr>
                    <w:r w:rsidRPr="006D75ED">
                      <w:rPr>
                        <w:rFonts w:ascii="Arial" w:hAnsi="Arial" w:cs="Arial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A6CA1">
      <w:rPr>
        <w:i/>
        <w:iCs/>
        <w:noProof/>
      </w:rPr>
      <w:drawing>
        <wp:anchor distT="0" distB="0" distL="114300" distR="114300" simplePos="0" relativeHeight="251658240" behindDoc="1" locked="0" layoutInCell="1" allowOverlap="1" wp14:anchorId="35C90BB4" wp14:editId="52F0792A">
          <wp:simplePos x="0" y="0"/>
          <wp:positionH relativeFrom="column">
            <wp:posOffset>-2540</wp:posOffset>
          </wp:positionH>
          <wp:positionV relativeFrom="paragraph">
            <wp:posOffset>544195</wp:posOffset>
          </wp:positionV>
          <wp:extent cx="2544445" cy="826770"/>
          <wp:effectExtent l="0" t="0" r="8255" b="0"/>
          <wp:wrapTight wrapText="bothSides">
            <wp:wrapPolygon edited="0">
              <wp:start x="9056" y="0"/>
              <wp:lineTo x="0" y="498"/>
              <wp:lineTo x="0" y="12442"/>
              <wp:lineTo x="11482" y="15926"/>
              <wp:lineTo x="12290" y="20903"/>
              <wp:lineTo x="13099" y="20903"/>
              <wp:lineTo x="13746" y="15926"/>
              <wp:lineTo x="21508" y="12442"/>
              <wp:lineTo x="21508" y="7465"/>
              <wp:lineTo x="16333" y="0"/>
              <wp:lineTo x="9056" y="0"/>
            </wp:wrapPolygon>
          </wp:wrapTight>
          <wp:docPr id="4" name="Picture 4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1272 DEDJTR Animal Welfare Victoria logo_PMS15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4445" cy="826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279A">
      <w:rPr>
        <w:noProof/>
        <w:lang w:val="en-GB" w:eastAsia="en-GB"/>
      </w:rPr>
      <w:drawing>
        <wp:anchor distT="0" distB="0" distL="114300" distR="114300" simplePos="0" relativeHeight="251650048" behindDoc="1" locked="0" layoutInCell="1" allowOverlap="1" wp14:anchorId="57A9AFBB" wp14:editId="10DF0DE1">
          <wp:simplePos x="0" y="0"/>
          <wp:positionH relativeFrom="page">
            <wp:align>left</wp:align>
          </wp:positionH>
          <wp:positionV relativeFrom="paragraph">
            <wp:posOffset>-449336</wp:posOffset>
          </wp:positionV>
          <wp:extent cx="7543165" cy="2514600"/>
          <wp:effectExtent l="0" t="0" r="63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16"/>
                  <a:stretch/>
                </pic:blipFill>
                <pic:spPr bwMode="auto">
                  <a:xfrm>
                    <a:off x="0" y="0"/>
                    <a:ext cx="7543165" cy="2514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14B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8207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5BACA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E4C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00F2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201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860E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B87A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587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4C29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60A42"/>
    <w:multiLevelType w:val="hybridMultilevel"/>
    <w:tmpl w:val="5EEE312C"/>
    <w:lvl w:ilvl="0" w:tplc="0C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 w15:restartNumberingAfterBreak="0">
    <w:nsid w:val="06662732"/>
    <w:multiLevelType w:val="hybridMultilevel"/>
    <w:tmpl w:val="E48C6626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11453724"/>
    <w:multiLevelType w:val="hybridMultilevel"/>
    <w:tmpl w:val="397A7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DB5A4B"/>
    <w:multiLevelType w:val="hybridMultilevel"/>
    <w:tmpl w:val="60D2DEFC"/>
    <w:lvl w:ilvl="0" w:tplc="F6E447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4E53755"/>
    <w:multiLevelType w:val="multilevel"/>
    <w:tmpl w:val="D17C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E1742C"/>
    <w:multiLevelType w:val="hybridMultilevel"/>
    <w:tmpl w:val="765E7D1A"/>
    <w:lvl w:ilvl="0" w:tplc="F6825B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BBB1E6C"/>
    <w:multiLevelType w:val="hybridMultilevel"/>
    <w:tmpl w:val="7902B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A748A"/>
    <w:multiLevelType w:val="hybridMultilevel"/>
    <w:tmpl w:val="92707BD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9329C0"/>
    <w:multiLevelType w:val="multilevel"/>
    <w:tmpl w:val="DC4844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0534F5"/>
    <w:multiLevelType w:val="hybridMultilevel"/>
    <w:tmpl w:val="B53A1710"/>
    <w:lvl w:ilvl="0" w:tplc="3BA2321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20BAB"/>
    <w:multiLevelType w:val="multilevel"/>
    <w:tmpl w:val="A342C0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FF219A2"/>
    <w:multiLevelType w:val="hybridMultilevel"/>
    <w:tmpl w:val="07221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C44AC"/>
    <w:multiLevelType w:val="hybridMultilevel"/>
    <w:tmpl w:val="87B00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B3D29"/>
    <w:multiLevelType w:val="hybridMultilevel"/>
    <w:tmpl w:val="8BD85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C81321"/>
    <w:multiLevelType w:val="hybridMultilevel"/>
    <w:tmpl w:val="04EC2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B68AD"/>
    <w:multiLevelType w:val="hybridMultilevel"/>
    <w:tmpl w:val="F9141A4E"/>
    <w:lvl w:ilvl="0" w:tplc="0F64F0EE">
      <w:start w:val="1"/>
      <w:numFmt w:val="bullet"/>
      <w:lvlText w:val="•"/>
      <w:lvlJc w:val="left"/>
      <w:pPr>
        <w:ind w:left="786" w:hanging="360"/>
      </w:pPr>
      <w:rPr>
        <w:rFonts w:ascii="Arial" w:eastAsia="Arial" w:hAnsi="Arial" w:cs="Times New Roman" w:hint="default"/>
        <w:color w:val="383834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31647E2"/>
    <w:multiLevelType w:val="hybridMultilevel"/>
    <w:tmpl w:val="B5DE9D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70026C"/>
    <w:multiLevelType w:val="multilevel"/>
    <w:tmpl w:val="24C4CC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1C25FC"/>
    <w:multiLevelType w:val="hybridMultilevel"/>
    <w:tmpl w:val="CA467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900854"/>
    <w:multiLevelType w:val="multilevel"/>
    <w:tmpl w:val="639E2BB2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30" w15:restartNumberingAfterBreak="0">
    <w:nsid w:val="5B714850"/>
    <w:multiLevelType w:val="hybridMultilevel"/>
    <w:tmpl w:val="AE2AF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C96D88"/>
    <w:multiLevelType w:val="multilevel"/>
    <w:tmpl w:val="8632A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F7026CD"/>
    <w:multiLevelType w:val="multilevel"/>
    <w:tmpl w:val="9336F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771253"/>
    <w:multiLevelType w:val="hybridMultilevel"/>
    <w:tmpl w:val="3F76E6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337B66"/>
    <w:multiLevelType w:val="hybridMultilevel"/>
    <w:tmpl w:val="A9B03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5069D7"/>
    <w:multiLevelType w:val="hybridMultilevel"/>
    <w:tmpl w:val="4A867D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0E53D8"/>
    <w:multiLevelType w:val="hybridMultilevel"/>
    <w:tmpl w:val="1D605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827A2D"/>
    <w:multiLevelType w:val="hybridMultilevel"/>
    <w:tmpl w:val="A372CA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36566"/>
    <w:multiLevelType w:val="hybridMultilevel"/>
    <w:tmpl w:val="68E81D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FD0245"/>
    <w:multiLevelType w:val="hybridMultilevel"/>
    <w:tmpl w:val="67AEEE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8366BF"/>
    <w:multiLevelType w:val="hybridMultilevel"/>
    <w:tmpl w:val="F4305B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563C9A"/>
    <w:multiLevelType w:val="hybridMultilevel"/>
    <w:tmpl w:val="1C7AF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778C4"/>
    <w:multiLevelType w:val="hybridMultilevel"/>
    <w:tmpl w:val="17D4A0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894531">
    <w:abstractNumId w:val="9"/>
  </w:num>
  <w:num w:numId="2" w16cid:durableId="2101176743">
    <w:abstractNumId w:val="19"/>
  </w:num>
  <w:num w:numId="3" w16cid:durableId="951285898">
    <w:abstractNumId w:val="30"/>
  </w:num>
  <w:num w:numId="4" w16cid:durableId="433744873">
    <w:abstractNumId w:val="13"/>
  </w:num>
  <w:num w:numId="5" w16cid:durableId="1756897497">
    <w:abstractNumId w:val="41"/>
  </w:num>
  <w:num w:numId="6" w16cid:durableId="318189402">
    <w:abstractNumId w:val="23"/>
  </w:num>
  <w:num w:numId="7" w16cid:durableId="156653142">
    <w:abstractNumId w:val="15"/>
  </w:num>
  <w:num w:numId="8" w16cid:durableId="1768768665">
    <w:abstractNumId w:val="21"/>
  </w:num>
  <w:num w:numId="9" w16cid:durableId="1896310218">
    <w:abstractNumId w:val="10"/>
  </w:num>
  <w:num w:numId="10" w16cid:durableId="1080827884">
    <w:abstractNumId w:val="11"/>
  </w:num>
  <w:num w:numId="11" w16cid:durableId="572544756">
    <w:abstractNumId w:val="37"/>
  </w:num>
  <w:num w:numId="12" w16cid:durableId="931863888">
    <w:abstractNumId w:val="17"/>
  </w:num>
  <w:num w:numId="13" w16cid:durableId="1463032874">
    <w:abstractNumId w:val="42"/>
  </w:num>
  <w:num w:numId="14" w16cid:durableId="715013414">
    <w:abstractNumId w:val="34"/>
  </w:num>
  <w:num w:numId="15" w16cid:durableId="1876388127">
    <w:abstractNumId w:val="7"/>
  </w:num>
  <w:num w:numId="16" w16cid:durableId="1562057556">
    <w:abstractNumId w:val="6"/>
  </w:num>
  <w:num w:numId="17" w16cid:durableId="212932071">
    <w:abstractNumId w:val="5"/>
  </w:num>
  <w:num w:numId="18" w16cid:durableId="1386106260">
    <w:abstractNumId w:val="4"/>
  </w:num>
  <w:num w:numId="19" w16cid:durableId="245381868">
    <w:abstractNumId w:val="8"/>
  </w:num>
  <w:num w:numId="20" w16cid:durableId="2122799603">
    <w:abstractNumId w:val="3"/>
  </w:num>
  <w:num w:numId="21" w16cid:durableId="1741975505">
    <w:abstractNumId w:val="2"/>
  </w:num>
  <w:num w:numId="22" w16cid:durableId="864370049">
    <w:abstractNumId w:val="1"/>
  </w:num>
  <w:num w:numId="23" w16cid:durableId="639917129">
    <w:abstractNumId w:val="0"/>
  </w:num>
  <w:num w:numId="24" w16cid:durableId="724722086">
    <w:abstractNumId w:val="12"/>
  </w:num>
  <w:num w:numId="25" w16cid:durableId="1802919614">
    <w:abstractNumId w:val="29"/>
  </w:num>
  <w:num w:numId="26" w16cid:durableId="1674722236">
    <w:abstractNumId w:val="20"/>
  </w:num>
  <w:num w:numId="27" w16cid:durableId="888498820">
    <w:abstractNumId w:val="18"/>
  </w:num>
  <w:num w:numId="28" w16cid:durableId="250240859">
    <w:abstractNumId w:val="27"/>
  </w:num>
  <w:num w:numId="29" w16cid:durableId="627321266">
    <w:abstractNumId w:val="24"/>
  </w:num>
  <w:num w:numId="30" w16cid:durableId="364411547">
    <w:abstractNumId w:val="26"/>
  </w:num>
  <w:num w:numId="31" w16cid:durableId="1818381324">
    <w:abstractNumId w:val="25"/>
  </w:num>
  <w:num w:numId="32" w16cid:durableId="989208521">
    <w:abstractNumId w:val="40"/>
  </w:num>
  <w:num w:numId="33" w16cid:durableId="286856751">
    <w:abstractNumId w:val="36"/>
  </w:num>
  <w:num w:numId="34" w16cid:durableId="12659688">
    <w:abstractNumId w:val="16"/>
  </w:num>
  <w:num w:numId="35" w16cid:durableId="337392781">
    <w:abstractNumId w:val="22"/>
  </w:num>
  <w:num w:numId="36" w16cid:durableId="1358316836">
    <w:abstractNumId w:val="38"/>
  </w:num>
  <w:num w:numId="37" w16cid:durableId="68964400">
    <w:abstractNumId w:val="14"/>
  </w:num>
  <w:num w:numId="38" w16cid:durableId="2135176961">
    <w:abstractNumId w:val="28"/>
  </w:num>
  <w:num w:numId="39" w16cid:durableId="1753358069">
    <w:abstractNumId w:val="33"/>
  </w:num>
  <w:num w:numId="40" w16cid:durableId="496771532">
    <w:abstractNumId w:val="19"/>
  </w:num>
  <w:num w:numId="41" w16cid:durableId="1891725642">
    <w:abstractNumId w:val="39"/>
  </w:num>
  <w:num w:numId="42" w16cid:durableId="857501685">
    <w:abstractNumId w:val="19"/>
  </w:num>
  <w:num w:numId="43" w16cid:durableId="1784301038">
    <w:abstractNumId w:val="35"/>
  </w:num>
  <w:num w:numId="44" w16cid:durableId="700319966">
    <w:abstractNumId w:val="32"/>
  </w:num>
  <w:num w:numId="45" w16cid:durableId="1872262722">
    <w:abstractNumId w:val="19"/>
  </w:num>
  <w:num w:numId="46" w16cid:durableId="879627228">
    <w:abstractNumId w:val="31"/>
  </w:num>
  <w:num w:numId="47" w16cid:durableId="1705711350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052"/>
    <w:rsid w:val="00004692"/>
    <w:rsid w:val="000077FB"/>
    <w:rsid w:val="00011A27"/>
    <w:rsid w:val="00012A45"/>
    <w:rsid w:val="000136EB"/>
    <w:rsid w:val="000235D7"/>
    <w:rsid w:val="00025456"/>
    <w:rsid w:val="00025EE9"/>
    <w:rsid w:val="00026A90"/>
    <w:rsid w:val="00027FC0"/>
    <w:rsid w:val="000334BD"/>
    <w:rsid w:val="000354A9"/>
    <w:rsid w:val="00041E65"/>
    <w:rsid w:val="00041E7B"/>
    <w:rsid w:val="00052971"/>
    <w:rsid w:val="00056B18"/>
    <w:rsid w:val="000624F6"/>
    <w:rsid w:val="00065E50"/>
    <w:rsid w:val="00067E1A"/>
    <w:rsid w:val="00076118"/>
    <w:rsid w:val="00077B87"/>
    <w:rsid w:val="000819B8"/>
    <w:rsid w:val="00081B1D"/>
    <w:rsid w:val="00082505"/>
    <w:rsid w:val="000848D0"/>
    <w:rsid w:val="000850DD"/>
    <w:rsid w:val="00091204"/>
    <w:rsid w:val="00091FAE"/>
    <w:rsid w:val="00093000"/>
    <w:rsid w:val="000961FB"/>
    <w:rsid w:val="00096DA0"/>
    <w:rsid w:val="00097D41"/>
    <w:rsid w:val="000A2318"/>
    <w:rsid w:val="000A492D"/>
    <w:rsid w:val="000A624A"/>
    <w:rsid w:val="000A6FA3"/>
    <w:rsid w:val="000C097D"/>
    <w:rsid w:val="000C186A"/>
    <w:rsid w:val="000C57A5"/>
    <w:rsid w:val="000D096B"/>
    <w:rsid w:val="000D2825"/>
    <w:rsid w:val="000D42C0"/>
    <w:rsid w:val="000D7C42"/>
    <w:rsid w:val="000E0EBA"/>
    <w:rsid w:val="000E2622"/>
    <w:rsid w:val="000E5A85"/>
    <w:rsid w:val="000F037F"/>
    <w:rsid w:val="000F256B"/>
    <w:rsid w:val="000F40AB"/>
    <w:rsid w:val="000F45FB"/>
    <w:rsid w:val="000F5D73"/>
    <w:rsid w:val="001009A2"/>
    <w:rsid w:val="001012D4"/>
    <w:rsid w:val="00101993"/>
    <w:rsid w:val="0010434F"/>
    <w:rsid w:val="00104BF7"/>
    <w:rsid w:val="00105616"/>
    <w:rsid w:val="00107E20"/>
    <w:rsid w:val="00110B53"/>
    <w:rsid w:val="0011484D"/>
    <w:rsid w:val="001179AD"/>
    <w:rsid w:val="00121DDC"/>
    <w:rsid w:val="00123B10"/>
    <w:rsid w:val="0012667B"/>
    <w:rsid w:val="00127083"/>
    <w:rsid w:val="00131026"/>
    <w:rsid w:val="0013473E"/>
    <w:rsid w:val="00134B74"/>
    <w:rsid w:val="00142AE1"/>
    <w:rsid w:val="00143DA6"/>
    <w:rsid w:val="00146855"/>
    <w:rsid w:val="00151FD1"/>
    <w:rsid w:val="00160A4C"/>
    <w:rsid w:val="00175EC2"/>
    <w:rsid w:val="001775F3"/>
    <w:rsid w:val="00183C76"/>
    <w:rsid w:val="00184A7E"/>
    <w:rsid w:val="00187F84"/>
    <w:rsid w:val="00191301"/>
    <w:rsid w:val="00191796"/>
    <w:rsid w:val="00192BEE"/>
    <w:rsid w:val="001953B7"/>
    <w:rsid w:val="00195D2F"/>
    <w:rsid w:val="001A07C9"/>
    <w:rsid w:val="001A3C9D"/>
    <w:rsid w:val="001A6168"/>
    <w:rsid w:val="001B0347"/>
    <w:rsid w:val="001B37F7"/>
    <w:rsid w:val="001B66D6"/>
    <w:rsid w:val="001B68DA"/>
    <w:rsid w:val="001C2C0E"/>
    <w:rsid w:val="001D004A"/>
    <w:rsid w:val="001D0685"/>
    <w:rsid w:val="001D3D54"/>
    <w:rsid w:val="001D4997"/>
    <w:rsid w:val="001D4ED5"/>
    <w:rsid w:val="001D598A"/>
    <w:rsid w:val="001D7731"/>
    <w:rsid w:val="001E0719"/>
    <w:rsid w:val="001E0B63"/>
    <w:rsid w:val="001E369E"/>
    <w:rsid w:val="001E3C94"/>
    <w:rsid w:val="001E4BA9"/>
    <w:rsid w:val="001E5924"/>
    <w:rsid w:val="001E6276"/>
    <w:rsid w:val="001E63F8"/>
    <w:rsid w:val="001F3B08"/>
    <w:rsid w:val="001F3C26"/>
    <w:rsid w:val="001F48EA"/>
    <w:rsid w:val="001F53D7"/>
    <w:rsid w:val="00200B3A"/>
    <w:rsid w:val="00202558"/>
    <w:rsid w:val="00205ACD"/>
    <w:rsid w:val="00206EFB"/>
    <w:rsid w:val="00214E65"/>
    <w:rsid w:val="00215263"/>
    <w:rsid w:val="00215650"/>
    <w:rsid w:val="0021790F"/>
    <w:rsid w:val="00224651"/>
    <w:rsid w:val="00225719"/>
    <w:rsid w:val="00230CA7"/>
    <w:rsid w:val="002315E6"/>
    <w:rsid w:val="00232779"/>
    <w:rsid w:val="00234774"/>
    <w:rsid w:val="00236464"/>
    <w:rsid w:val="00242EAC"/>
    <w:rsid w:val="00250049"/>
    <w:rsid w:val="00250FEF"/>
    <w:rsid w:val="00254F5C"/>
    <w:rsid w:val="00260FF5"/>
    <w:rsid w:val="002629F1"/>
    <w:rsid w:val="00264A01"/>
    <w:rsid w:val="00270119"/>
    <w:rsid w:val="00272551"/>
    <w:rsid w:val="0027445F"/>
    <w:rsid w:val="0027451B"/>
    <w:rsid w:val="002746E2"/>
    <w:rsid w:val="002749D7"/>
    <w:rsid w:val="00280D61"/>
    <w:rsid w:val="002811A4"/>
    <w:rsid w:val="002832E3"/>
    <w:rsid w:val="002851CE"/>
    <w:rsid w:val="0028568D"/>
    <w:rsid w:val="00286834"/>
    <w:rsid w:val="00287958"/>
    <w:rsid w:val="00287D5B"/>
    <w:rsid w:val="0029344B"/>
    <w:rsid w:val="00295A40"/>
    <w:rsid w:val="002A365A"/>
    <w:rsid w:val="002B5599"/>
    <w:rsid w:val="002B5980"/>
    <w:rsid w:val="002B5C8B"/>
    <w:rsid w:val="002B5C94"/>
    <w:rsid w:val="002C1FB0"/>
    <w:rsid w:val="002C2752"/>
    <w:rsid w:val="002C59F2"/>
    <w:rsid w:val="002D0F80"/>
    <w:rsid w:val="002D2669"/>
    <w:rsid w:val="002E1C25"/>
    <w:rsid w:val="002E313E"/>
    <w:rsid w:val="002E3D15"/>
    <w:rsid w:val="002E47E3"/>
    <w:rsid w:val="002E6638"/>
    <w:rsid w:val="002E7EC0"/>
    <w:rsid w:val="002F6416"/>
    <w:rsid w:val="0030260E"/>
    <w:rsid w:val="003034FD"/>
    <w:rsid w:val="00304240"/>
    <w:rsid w:val="003051C2"/>
    <w:rsid w:val="00305706"/>
    <w:rsid w:val="00305A54"/>
    <w:rsid w:val="0031122C"/>
    <w:rsid w:val="00315E9F"/>
    <w:rsid w:val="00315FF6"/>
    <w:rsid w:val="003160E7"/>
    <w:rsid w:val="00317C28"/>
    <w:rsid w:val="0032356A"/>
    <w:rsid w:val="00325DFC"/>
    <w:rsid w:val="00330FC7"/>
    <w:rsid w:val="003401BC"/>
    <w:rsid w:val="00341974"/>
    <w:rsid w:val="00343B68"/>
    <w:rsid w:val="00346254"/>
    <w:rsid w:val="00346D00"/>
    <w:rsid w:val="0035076D"/>
    <w:rsid w:val="003548C5"/>
    <w:rsid w:val="00354B62"/>
    <w:rsid w:val="00354C6A"/>
    <w:rsid w:val="003574AD"/>
    <w:rsid w:val="00357684"/>
    <w:rsid w:val="0036053D"/>
    <w:rsid w:val="003618F6"/>
    <w:rsid w:val="00363774"/>
    <w:rsid w:val="00375E34"/>
    <w:rsid w:val="00376321"/>
    <w:rsid w:val="00377259"/>
    <w:rsid w:val="00377E89"/>
    <w:rsid w:val="0038411A"/>
    <w:rsid w:val="00384B61"/>
    <w:rsid w:val="003A0163"/>
    <w:rsid w:val="003A1483"/>
    <w:rsid w:val="003B2654"/>
    <w:rsid w:val="003B26F2"/>
    <w:rsid w:val="003B2FFD"/>
    <w:rsid w:val="003B30FE"/>
    <w:rsid w:val="003B42F1"/>
    <w:rsid w:val="003B5F63"/>
    <w:rsid w:val="003B5F6E"/>
    <w:rsid w:val="003C067E"/>
    <w:rsid w:val="003C0B6E"/>
    <w:rsid w:val="003C316C"/>
    <w:rsid w:val="003C3744"/>
    <w:rsid w:val="003C7EC3"/>
    <w:rsid w:val="003D2D7C"/>
    <w:rsid w:val="003D5338"/>
    <w:rsid w:val="003D555B"/>
    <w:rsid w:val="003D7AAD"/>
    <w:rsid w:val="003E064E"/>
    <w:rsid w:val="003E086D"/>
    <w:rsid w:val="003E0C67"/>
    <w:rsid w:val="003F0B59"/>
    <w:rsid w:val="003F631C"/>
    <w:rsid w:val="003F6CD2"/>
    <w:rsid w:val="00412B16"/>
    <w:rsid w:val="004254B6"/>
    <w:rsid w:val="00425513"/>
    <w:rsid w:val="00426D49"/>
    <w:rsid w:val="00427C14"/>
    <w:rsid w:val="0043081C"/>
    <w:rsid w:val="00432EC2"/>
    <w:rsid w:val="00434BCE"/>
    <w:rsid w:val="00434C2C"/>
    <w:rsid w:val="00442CBA"/>
    <w:rsid w:val="00445190"/>
    <w:rsid w:val="00446FAB"/>
    <w:rsid w:val="00450D3B"/>
    <w:rsid w:val="00451DB7"/>
    <w:rsid w:val="00456F42"/>
    <w:rsid w:val="0046379A"/>
    <w:rsid w:val="0046708A"/>
    <w:rsid w:val="0047153E"/>
    <w:rsid w:val="00474525"/>
    <w:rsid w:val="00474F40"/>
    <w:rsid w:val="00483F12"/>
    <w:rsid w:val="00483F19"/>
    <w:rsid w:val="004864DC"/>
    <w:rsid w:val="00486D2E"/>
    <w:rsid w:val="00492FAC"/>
    <w:rsid w:val="00493200"/>
    <w:rsid w:val="004A2197"/>
    <w:rsid w:val="004A3BB8"/>
    <w:rsid w:val="004A5F7F"/>
    <w:rsid w:val="004B5E15"/>
    <w:rsid w:val="004B67A2"/>
    <w:rsid w:val="004C5363"/>
    <w:rsid w:val="004C6574"/>
    <w:rsid w:val="004C77D7"/>
    <w:rsid w:val="004C7CA7"/>
    <w:rsid w:val="004D260F"/>
    <w:rsid w:val="004D2C1F"/>
    <w:rsid w:val="004E094E"/>
    <w:rsid w:val="004E671A"/>
    <w:rsid w:val="004E7659"/>
    <w:rsid w:val="004F03A9"/>
    <w:rsid w:val="004F1FCD"/>
    <w:rsid w:val="004F2D99"/>
    <w:rsid w:val="004F4843"/>
    <w:rsid w:val="00510EA0"/>
    <w:rsid w:val="00511507"/>
    <w:rsid w:val="00521C9F"/>
    <w:rsid w:val="00522687"/>
    <w:rsid w:val="00535A2B"/>
    <w:rsid w:val="00537023"/>
    <w:rsid w:val="005375ED"/>
    <w:rsid w:val="00537B12"/>
    <w:rsid w:val="00540053"/>
    <w:rsid w:val="00541B06"/>
    <w:rsid w:val="005432CC"/>
    <w:rsid w:val="00543C21"/>
    <w:rsid w:val="00543C39"/>
    <w:rsid w:val="00547C13"/>
    <w:rsid w:val="00552994"/>
    <w:rsid w:val="005542E6"/>
    <w:rsid w:val="00557413"/>
    <w:rsid w:val="00560B5A"/>
    <w:rsid w:val="00560B76"/>
    <w:rsid w:val="00562735"/>
    <w:rsid w:val="00565627"/>
    <w:rsid w:val="00565911"/>
    <w:rsid w:val="005703AF"/>
    <w:rsid w:val="0057469A"/>
    <w:rsid w:val="005746F8"/>
    <w:rsid w:val="00577C26"/>
    <w:rsid w:val="00586C1E"/>
    <w:rsid w:val="005904B5"/>
    <w:rsid w:val="0059272F"/>
    <w:rsid w:val="00592C75"/>
    <w:rsid w:val="005A46FE"/>
    <w:rsid w:val="005A5064"/>
    <w:rsid w:val="005A6CA1"/>
    <w:rsid w:val="005B239A"/>
    <w:rsid w:val="005B29D8"/>
    <w:rsid w:val="005B4E1F"/>
    <w:rsid w:val="005B58B9"/>
    <w:rsid w:val="005C739D"/>
    <w:rsid w:val="005D334A"/>
    <w:rsid w:val="005D6D25"/>
    <w:rsid w:val="005D6EDE"/>
    <w:rsid w:val="005D75B8"/>
    <w:rsid w:val="005E22D9"/>
    <w:rsid w:val="005E39A6"/>
    <w:rsid w:val="005E6056"/>
    <w:rsid w:val="005F00EC"/>
    <w:rsid w:val="005F1235"/>
    <w:rsid w:val="005F27EA"/>
    <w:rsid w:val="005F3025"/>
    <w:rsid w:val="006008F5"/>
    <w:rsid w:val="00600967"/>
    <w:rsid w:val="00604AC9"/>
    <w:rsid w:val="00604C63"/>
    <w:rsid w:val="00610192"/>
    <w:rsid w:val="0061268C"/>
    <w:rsid w:val="0061319E"/>
    <w:rsid w:val="00614600"/>
    <w:rsid w:val="0062244D"/>
    <w:rsid w:val="0062436E"/>
    <w:rsid w:val="006261A6"/>
    <w:rsid w:val="00626242"/>
    <w:rsid w:val="006278E8"/>
    <w:rsid w:val="00627D47"/>
    <w:rsid w:val="00631C29"/>
    <w:rsid w:val="006356B2"/>
    <w:rsid w:val="00636102"/>
    <w:rsid w:val="0065406A"/>
    <w:rsid w:val="0065574C"/>
    <w:rsid w:val="00655C76"/>
    <w:rsid w:val="006563AB"/>
    <w:rsid w:val="006630AC"/>
    <w:rsid w:val="00670283"/>
    <w:rsid w:val="006925C0"/>
    <w:rsid w:val="00693F94"/>
    <w:rsid w:val="006A2C18"/>
    <w:rsid w:val="006A3DB0"/>
    <w:rsid w:val="006A63DD"/>
    <w:rsid w:val="006A690D"/>
    <w:rsid w:val="006A7397"/>
    <w:rsid w:val="006B656F"/>
    <w:rsid w:val="006B69DD"/>
    <w:rsid w:val="006C3859"/>
    <w:rsid w:val="006D34C3"/>
    <w:rsid w:val="006D611A"/>
    <w:rsid w:val="006D75ED"/>
    <w:rsid w:val="006E060F"/>
    <w:rsid w:val="006E0DE0"/>
    <w:rsid w:val="006E1077"/>
    <w:rsid w:val="006E2BF4"/>
    <w:rsid w:val="006E3515"/>
    <w:rsid w:val="006E72BE"/>
    <w:rsid w:val="006F5C39"/>
    <w:rsid w:val="007001E9"/>
    <w:rsid w:val="00703F5D"/>
    <w:rsid w:val="00705ACA"/>
    <w:rsid w:val="0070769C"/>
    <w:rsid w:val="0070780F"/>
    <w:rsid w:val="00720DE2"/>
    <w:rsid w:val="00721C1B"/>
    <w:rsid w:val="00724436"/>
    <w:rsid w:val="007301EA"/>
    <w:rsid w:val="00731AD1"/>
    <w:rsid w:val="0073342A"/>
    <w:rsid w:val="0073367C"/>
    <w:rsid w:val="00737E01"/>
    <w:rsid w:val="00737FC3"/>
    <w:rsid w:val="0074489C"/>
    <w:rsid w:val="00753294"/>
    <w:rsid w:val="00756758"/>
    <w:rsid w:val="00757050"/>
    <w:rsid w:val="007609D0"/>
    <w:rsid w:val="00761067"/>
    <w:rsid w:val="007661DE"/>
    <w:rsid w:val="0079085B"/>
    <w:rsid w:val="0079226A"/>
    <w:rsid w:val="007932E6"/>
    <w:rsid w:val="007A0A17"/>
    <w:rsid w:val="007A1974"/>
    <w:rsid w:val="007A2D27"/>
    <w:rsid w:val="007A6853"/>
    <w:rsid w:val="007B00AE"/>
    <w:rsid w:val="007B0AA2"/>
    <w:rsid w:val="007B19F4"/>
    <w:rsid w:val="007B3B74"/>
    <w:rsid w:val="007B4736"/>
    <w:rsid w:val="007B78F6"/>
    <w:rsid w:val="007B7A69"/>
    <w:rsid w:val="007C1082"/>
    <w:rsid w:val="007C1820"/>
    <w:rsid w:val="007C279A"/>
    <w:rsid w:val="007C27C5"/>
    <w:rsid w:val="007D3A7D"/>
    <w:rsid w:val="007D4BBD"/>
    <w:rsid w:val="007D6F77"/>
    <w:rsid w:val="007F2FE5"/>
    <w:rsid w:val="007F4C0A"/>
    <w:rsid w:val="007F5EB7"/>
    <w:rsid w:val="00800018"/>
    <w:rsid w:val="00800AC8"/>
    <w:rsid w:val="0080110C"/>
    <w:rsid w:val="00803C7B"/>
    <w:rsid w:val="0080758F"/>
    <w:rsid w:val="00815C75"/>
    <w:rsid w:val="00816E46"/>
    <w:rsid w:val="0082034A"/>
    <w:rsid w:val="00820C90"/>
    <w:rsid w:val="008222ED"/>
    <w:rsid w:val="008278EC"/>
    <w:rsid w:val="00827D2A"/>
    <w:rsid w:val="00830FD1"/>
    <w:rsid w:val="0083409E"/>
    <w:rsid w:val="0083587B"/>
    <w:rsid w:val="0084158C"/>
    <w:rsid w:val="008422F9"/>
    <w:rsid w:val="00845342"/>
    <w:rsid w:val="00851070"/>
    <w:rsid w:val="008651A7"/>
    <w:rsid w:val="0086542D"/>
    <w:rsid w:val="00877FF3"/>
    <w:rsid w:val="0088123F"/>
    <w:rsid w:val="0088147D"/>
    <w:rsid w:val="0088205C"/>
    <w:rsid w:val="00887F92"/>
    <w:rsid w:val="00890DBD"/>
    <w:rsid w:val="00891106"/>
    <w:rsid w:val="0089641D"/>
    <w:rsid w:val="0089762D"/>
    <w:rsid w:val="008A06C2"/>
    <w:rsid w:val="008A5874"/>
    <w:rsid w:val="008A6C96"/>
    <w:rsid w:val="008B26F8"/>
    <w:rsid w:val="008B4166"/>
    <w:rsid w:val="008C21F0"/>
    <w:rsid w:val="008C63D8"/>
    <w:rsid w:val="008C662A"/>
    <w:rsid w:val="008C6AFF"/>
    <w:rsid w:val="008D11BF"/>
    <w:rsid w:val="008D27AD"/>
    <w:rsid w:val="008D3E98"/>
    <w:rsid w:val="008D7A24"/>
    <w:rsid w:val="008E0520"/>
    <w:rsid w:val="008E0AC4"/>
    <w:rsid w:val="008E60D2"/>
    <w:rsid w:val="008E6DE7"/>
    <w:rsid w:val="008E7050"/>
    <w:rsid w:val="008F0B7C"/>
    <w:rsid w:val="008F1B6D"/>
    <w:rsid w:val="00902F1E"/>
    <w:rsid w:val="00903932"/>
    <w:rsid w:val="00907FD1"/>
    <w:rsid w:val="0091403D"/>
    <w:rsid w:val="00917DCC"/>
    <w:rsid w:val="00924701"/>
    <w:rsid w:val="00927BFA"/>
    <w:rsid w:val="00937DBB"/>
    <w:rsid w:val="009448F7"/>
    <w:rsid w:val="00945A7E"/>
    <w:rsid w:val="00947A89"/>
    <w:rsid w:val="00952779"/>
    <w:rsid w:val="00953ECD"/>
    <w:rsid w:val="00955013"/>
    <w:rsid w:val="00955B53"/>
    <w:rsid w:val="00955C50"/>
    <w:rsid w:val="00957BBF"/>
    <w:rsid w:val="009613E7"/>
    <w:rsid w:val="0096191B"/>
    <w:rsid w:val="00962F36"/>
    <w:rsid w:val="009636B9"/>
    <w:rsid w:val="00971CDE"/>
    <w:rsid w:val="009745C0"/>
    <w:rsid w:val="0098296C"/>
    <w:rsid w:val="00983E31"/>
    <w:rsid w:val="00986841"/>
    <w:rsid w:val="00987FC5"/>
    <w:rsid w:val="00992B0E"/>
    <w:rsid w:val="00993ED1"/>
    <w:rsid w:val="0099514F"/>
    <w:rsid w:val="009A6E2D"/>
    <w:rsid w:val="009B4D7E"/>
    <w:rsid w:val="009B7957"/>
    <w:rsid w:val="009C1311"/>
    <w:rsid w:val="009C1FEB"/>
    <w:rsid w:val="009C22A0"/>
    <w:rsid w:val="009C37C5"/>
    <w:rsid w:val="009C6604"/>
    <w:rsid w:val="009D2DAD"/>
    <w:rsid w:val="009D44D0"/>
    <w:rsid w:val="009E1CCE"/>
    <w:rsid w:val="009E73A2"/>
    <w:rsid w:val="009F3F6A"/>
    <w:rsid w:val="00A010F9"/>
    <w:rsid w:val="00A01FD5"/>
    <w:rsid w:val="00A03050"/>
    <w:rsid w:val="00A1371E"/>
    <w:rsid w:val="00A142B1"/>
    <w:rsid w:val="00A20F16"/>
    <w:rsid w:val="00A23201"/>
    <w:rsid w:val="00A24F61"/>
    <w:rsid w:val="00A2669A"/>
    <w:rsid w:val="00A36F0B"/>
    <w:rsid w:val="00A37D08"/>
    <w:rsid w:val="00A42C07"/>
    <w:rsid w:val="00A42F67"/>
    <w:rsid w:val="00A441A7"/>
    <w:rsid w:val="00A52D75"/>
    <w:rsid w:val="00A53EE0"/>
    <w:rsid w:val="00A60FD2"/>
    <w:rsid w:val="00A66442"/>
    <w:rsid w:val="00A665CA"/>
    <w:rsid w:val="00A67254"/>
    <w:rsid w:val="00A67558"/>
    <w:rsid w:val="00A74023"/>
    <w:rsid w:val="00A7419F"/>
    <w:rsid w:val="00A750F8"/>
    <w:rsid w:val="00A80794"/>
    <w:rsid w:val="00A831EB"/>
    <w:rsid w:val="00A84594"/>
    <w:rsid w:val="00A9134E"/>
    <w:rsid w:val="00A94A0B"/>
    <w:rsid w:val="00AA07E3"/>
    <w:rsid w:val="00AA0E8D"/>
    <w:rsid w:val="00AA62CD"/>
    <w:rsid w:val="00AB4A07"/>
    <w:rsid w:val="00AB6D2C"/>
    <w:rsid w:val="00AC0427"/>
    <w:rsid w:val="00AC1068"/>
    <w:rsid w:val="00AC164C"/>
    <w:rsid w:val="00AC1AC1"/>
    <w:rsid w:val="00AC2975"/>
    <w:rsid w:val="00AD2A30"/>
    <w:rsid w:val="00AD37C4"/>
    <w:rsid w:val="00AD4B90"/>
    <w:rsid w:val="00AD6D08"/>
    <w:rsid w:val="00AD6EB0"/>
    <w:rsid w:val="00AE2D59"/>
    <w:rsid w:val="00AE37FB"/>
    <w:rsid w:val="00AE39AC"/>
    <w:rsid w:val="00AE5FDB"/>
    <w:rsid w:val="00AE6059"/>
    <w:rsid w:val="00AE7F17"/>
    <w:rsid w:val="00AF143C"/>
    <w:rsid w:val="00B03044"/>
    <w:rsid w:val="00B06073"/>
    <w:rsid w:val="00B11531"/>
    <w:rsid w:val="00B13615"/>
    <w:rsid w:val="00B142A5"/>
    <w:rsid w:val="00B145F6"/>
    <w:rsid w:val="00B158AB"/>
    <w:rsid w:val="00B231DF"/>
    <w:rsid w:val="00B2565B"/>
    <w:rsid w:val="00B25C0C"/>
    <w:rsid w:val="00B25E8C"/>
    <w:rsid w:val="00B27BFF"/>
    <w:rsid w:val="00B30FAE"/>
    <w:rsid w:val="00B342DB"/>
    <w:rsid w:val="00B34ABD"/>
    <w:rsid w:val="00B412C4"/>
    <w:rsid w:val="00B41BB9"/>
    <w:rsid w:val="00B42716"/>
    <w:rsid w:val="00B42774"/>
    <w:rsid w:val="00B4388F"/>
    <w:rsid w:val="00B513C8"/>
    <w:rsid w:val="00B53152"/>
    <w:rsid w:val="00B53A85"/>
    <w:rsid w:val="00B54C41"/>
    <w:rsid w:val="00B61479"/>
    <w:rsid w:val="00B61AB6"/>
    <w:rsid w:val="00B6206C"/>
    <w:rsid w:val="00B6294A"/>
    <w:rsid w:val="00B73D62"/>
    <w:rsid w:val="00B7655B"/>
    <w:rsid w:val="00B76834"/>
    <w:rsid w:val="00B82D90"/>
    <w:rsid w:val="00B8388C"/>
    <w:rsid w:val="00B866F9"/>
    <w:rsid w:val="00B90DC0"/>
    <w:rsid w:val="00B92F9B"/>
    <w:rsid w:val="00B96D69"/>
    <w:rsid w:val="00BA554A"/>
    <w:rsid w:val="00BA5C10"/>
    <w:rsid w:val="00BC060B"/>
    <w:rsid w:val="00BC11CD"/>
    <w:rsid w:val="00BC4A77"/>
    <w:rsid w:val="00BD3C64"/>
    <w:rsid w:val="00BD56F1"/>
    <w:rsid w:val="00BD6185"/>
    <w:rsid w:val="00BD7288"/>
    <w:rsid w:val="00BD7416"/>
    <w:rsid w:val="00BE1172"/>
    <w:rsid w:val="00BE2E27"/>
    <w:rsid w:val="00BE476C"/>
    <w:rsid w:val="00BE4A47"/>
    <w:rsid w:val="00BF1EA0"/>
    <w:rsid w:val="00BF4070"/>
    <w:rsid w:val="00BF407C"/>
    <w:rsid w:val="00BF40BB"/>
    <w:rsid w:val="00BF4776"/>
    <w:rsid w:val="00BF6EFB"/>
    <w:rsid w:val="00BF750F"/>
    <w:rsid w:val="00C0062B"/>
    <w:rsid w:val="00C0091C"/>
    <w:rsid w:val="00C01420"/>
    <w:rsid w:val="00C0436E"/>
    <w:rsid w:val="00C14B9C"/>
    <w:rsid w:val="00C15404"/>
    <w:rsid w:val="00C17670"/>
    <w:rsid w:val="00C23AD1"/>
    <w:rsid w:val="00C24438"/>
    <w:rsid w:val="00C250A3"/>
    <w:rsid w:val="00C33136"/>
    <w:rsid w:val="00C3572B"/>
    <w:rsid w:val="00C414C7"/>
    <w:rsid w:val="00C43025"/>
    <w:rsid w:val="00C435BB"/>
    <w:rsid w:val="00C44A64"/>
    <w:rsid w:val="00C47054"/>
    <w:rsid w:val="00C532CA"/>
    <w:rsid w:val="00C56822"/>
    <w:rsid w:val="00C57F0D"/>
    <w:rsid w:val="00C616F9"/>
    <w:rsid w:val="00C62AB0"/>
    <w:rsid w:val="00C67833"/>
    <w:rsid w:val="00C710EF"/>
    <w:rsid w:val="00C717FE"/>
    <w:rsid w:val="00C72297"/>
    <w:rsid w:val="00C73FF7"/>
    <w:rsid w:val="00C76F18"/>
    <w:rsid w:val="00C81453"/>
    <w:rsid w:val="00C81DE9"/>
    <w:rsid w:val="00C863D2"/>
    <w:rsid w:val="00C868D2"/>
    <w:rsid w:val="00C8744D"/>
    <w:rsid w:val="00C91C59"/>
    <w:rsid w:val="00CA060E"/>
    <w:rsid w:val="00CA07CB"/>
    <w:rsid w:val="00CA47E2"/>
    <w:rsid w:val="00CB12DD"/>
    <w:rsid w:val="00CB2933"/>
    <w:rsid w:val="00CB3687"/>
    <w:rsid w:val="00CB7DE5"/>
    <w:rsid w:val="00CC0346"/>
    <w:rsid w:val="00CC2139"/>
    <w:rsid w:val="00CC2B6C"/>
    <w:rsid w:val="00CC382D"/>
    <w:rsid w:val="00CD0807"/>
    <w:rsid w:val="00CD198A"/>
    <w:rsid w:val="00CD40C6"/>
    <w:rsid w:val="00CD48AE"/>
    <w:rsid w:val="00CD7B59"/>
    <w:rsid w:val="00CE48B7"/>
    <w:rsid w:val="00CE4C64"/>
    <w:rsid w:val="00CE5488"/>
    <w:rsid w:val="00CE67FC"/>
    <w:rsid w:val="00CF174B"/>
    <w:rsid w:val="00CF1A5B"/>
    <w:rsid w:val="00CF26E7"/>
    <w:rsid w:val="00CF31C7"/>
    <w:rsid w:val="00CF3787"/>
    <w:rsid w:val="00CF42C2"/>
    <w:rsid w:val="00CF529D"/>
    <w:rsid w:val="00CF6CAF"/>
    <w:rsid w:val="00CF7B7A"/>
    <w:rsid w:val="00D014BF"/>
    <w:rsid w:val="00D02CDB"/>
    <w:rsid w:val="00D04838"/>
    <w:rsid w:val="00D0786C"/>
    <w:rsid w:val="00D12299"/>
    <w:rsid w:val="00D14AA3"/>
    <w:rsid w:val="00D14E23"/>
    <w:rsid w:val="00D16050"/>
    <w:rsid w:val="00D16CAE"/>
    <w:rsid w:val="00D16F3A"/>
    <w:rsid w:val="00D21B4B"/>
    <w:rsid w:val="00D22239"/>
    <w:rsid w:val="00D23C04"/>
    <w:rsid w:val="00D242B9"/>
    <w:rsid w:val="00D2477D"/>
    <w:rsid w:val="00D30429"/>
    <w:rsid w:val="00D375A4"/>
    <w:rsid w:val="00D37737"/>
    <w:rsid w:val="00D41895"/>
    <w:rsid w:val="00D42870"/>
    <w:rsid w:val="00D43295"/>
    <w:rsid w:val="00D4599F"/>
    <w:rsid w:val="00D519C7"/>
    <w:rsid w:val="00D57468"/>
    <w:rsid w:val="00D63610"/>
    <w:rsid w:val="00D65E84"/>
    <w:rsid w:val="00D67389"/>
    <w:rsid w:val="00D76C33"/>
    <w:rsid w:val="00D83F1C"/>
    <w:rsid w:val="00D84253"/>
    <w:rsid w:val="00D854FB"/>
    <w:rsid w:val="00D87032"/>
    <w:rsid w:val="00D878C1"/>
    <w:rsid w:val="00D92542"/>
    <w:rsid w:val="00DA19A6"/>
    <w:rsid w:val="00DA28AE"/>
    <w:rsid w:val="00DA376B"/>
    <w:rsid w:val="00DA589F"/>
    <w:rsid w:val="00DB05C6"/>
    <w:rsid w:val="00DB1C47"/>
    <w:rsid w:val="00DC5805"/>
    <w:rsid w:val="00DD12D6"/>
    <w:rsid w:val="00DD378B"/>
    <w:rsid w:val="00DD3D94"/>
    <w:rsid w:val="00DD3FA0"/>
    <w:rsid w:val="00DD6ADF"/>
    <w:rsid w:val="00DD70D6"/>
    <w:rsid w:val="00DE4C42"/>
    <w:rsid w:val="00DE6B75"/>
    <w:rsid w:val="00DF1F9B"/>
    <w:rsid w:val="00DF3A2E"/>
    <w:rsid w:val="00DF6D59"/>
    <w:rsid w:val="00E043B9"/>
    <w:rsid w:val="00E048F7"/>
    <w:rsid w:val="00E13946"/>
    <w:rsid w:val="00E1599E"/>
    <w:rsid w:val="00E15DB5"/>
    <w:rsid w:val="00E1619F"/>
    <w:rsid w:val="00E1635C"/>
    <w:rsid w:val="00E2318E"/>
    <w:rsid w:val="00E32DEA"/>
    <w:rsid w:val="00E3472C"/>
    <w:rsid w:val="00E37F74"/>
    <w:rsid w:val="00E401A8"/>
    <w:rsid w:val="00E42B8E"/>
    <w:rsid w:val="00E46104"/>
    <w:rsid w:val="00E50E53"/>
    <w:rsid w:val="00E52F0A"/>
    <w:rsid w:val="00E54602"/>
    <w:rsid w:val="00E5561D"/>
    <w:rsid w:val="00E568E2"/>
    <w:rsid w:val="00E571A8"/>
    <w:rsid w:val="00E61FB5"/>
    <w:rsid w:val="00E632F4"/>
    <w:rsid w:val="00E66FE3"/>
    <w:rsid w:val="00E7081B"/>
    <w:rsid w:val="00E71753"/>
    <w:rsid w:val="00E72340"/>
    <w:rsid w:val="00E7388C"/>
    <w:rsid w:val="00E812EF"/>
    <w:rsid w:val="00E84F23"/>
    <w:rsid w:val="00E86641"/>
    <w:rsid w:val="00E87921"/>
    <w:rsid w:val="00E956D3"/>
    <w:rsid w:val="00E969E7"/>
    <w:rsid w:val="00EA013F"/>
    <w:rsid w:val="00EA0992"/>
    <w:rsid w:val="00EA1D63"/>
    <w:rsid w:val="00EA2803"/>
    <w:rsid w:val="00EB3575"/>
    <w:rsid w:val="00EB42C5"/>
    <w:rsid w:val="00EC2DDD"/>
    <w:rsid w:val="00EC34C6"/>
    <w:rsid w:val="00ED167F"/>
    <w:rsid w:val="00EE2747"/>
    <w:rsid w:val="00EE6891"/>
    <w:rsid w:val="00EE69AD"/>
    <w:rsid w:val="00EF04C7"/>
    <w:rsid w:val="00EF22B4"/>
    <w:rsid w:val="00EF632B"/>
    <w:rsid w:val="00F106E0"/>
    <w:rsid w:val="00F11325"/>
    <w:rsid w:val="00F15908"/>
    <w:rsid w:val="00F22109"/>
    <w:rsid w:val="00F23391"/>
    <w:rsid w:val="00F31FE4"/>
    <w:rsid w:val="00F32A09"/>
    <w:rsid w:val="00F3355D"/>
    <w:rsid w:val="00F3590F"/>
    <w:rsid w:val="00F35EE9"/>
    <w:rsid w:val="00F4109E"/>
    <w:rsid w:val="00F414DE"/>
    <w:rsid w:val="00F43052"/>
    <w:rsid w:val="00F43CCC"/>
    <w:rsid w:val="00F55AD8"/>
    <w:rsid w:val="00F71761"/>
    <w:rsid w:val="00F73737"/>
    <w:rsid w:val="00F749DC"/>
    <w:rsid w:val="00F77428"/>
    <w:rsid w:val="00F81BBA"/>
    <w:rsid w:val="00F84FF2"/>
    <w:rsid w:val="00F86FD7"/>
    <w:rsid w:val="00F950EA"/>
    <w:rsid w:val="00F96447"/>
    <w:rsid w:val="00FA028F"/>
    <w:rsid w:val="00FA40FD"/>
    <w:rsid w:val="00FA478A"/>
    <w:rsid w:val="00FA6493"/>
    <w:rsid w:val="00FB2510"/>
    <w:rsid w:val="00FB43F4"/>
    <w:rsid w:val="00FB5AA3"/>
    <w:rsid w:val="00FB725E"/>
    <w:rsid w:val="00FC0093"/>
    <w:rsid w:val="00FD141B"/>
    <w:rsid w:val="00FD38A9"/>
    <w:rsid w:val="00FD410E"/>
    <w:rsid w:val="00FD5F37"/>
    <w:rsid w:val="00FE1A54"/>
    <w:rsid w:val="00FE7858"/>
    <w:rsid w:val="00FF4D03"/>
    <w:rsid w:val="00FF61B6"/>
    <w:rsid w:val="054E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FDA6A"/>
  <w15:chartTrackingRefBased/>
  <w15:docId w15:val="{47745FA4-4F8E-487D-A4E4-58D4CCA1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27C14"/>
    <w:pPr>
      <w:snapToGrid w:val="0"/>
      <w:spacing w:after="240"/>
    </w:pPr>
    <w:rPr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34A"/>
    <w:pPr>
      <w:spacing w:after="120"/>
      <w:outlineLvl w:val="0"/>
    </w:pPr>
    <w:rPr>
      <w:color w:val="00888D" w:themeColor="accent3" w:themeShade="BF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034A"/>
    <w:pPr>
      <w:spacing w:after="120"/>
      <w:outlineLvl w:val="1"/>
    </w:pPr>
    <w:rPr>
      <w:b/>
      <w:color w:val="00888D" w:themeColor="accent3" w:themeShade="BF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7F84"/>
    <w:pPr>
      <w:spacing w:after="0"/>
      <w:outlineLvl w:val="2"/>
    </w:pPr>
    <w:rPr>
      <w:b/>
      <w:color w:val="535659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5B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535659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4F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AB530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4F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E4042" w:themeColor="text2" w:themeShade="BF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4F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35659" w:themeColor="text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0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052"/>
  </w:style>
  <w:style w:type="paragraph" w:styleId="Footer">
    <w:name w:val="footer"/>
    <w:basedOn w:val="Normal"/>
    <w:link w:val="FooterChar"/>
    <w:uiPriority w:val="99"/>
    <w:unhideWhenUsed/>
    <w:rsid w:val="00F430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052"/>
  </w:style>
  <w:style w:type="character" w:customStyle="1" w:styleId="Heading1Char">
    <w:name w:val="Heading 1 Char"/>
    <w:basedOn w:val="DefaultParagraphFont"/>
    <w:link w:val="Heading1"/>
    <w:uiPriority w:val="9"/>
    <w:rsid w:val="0082034A"/>
    <w:rPr>
      <w:color w:val="00888D" w:themeColor="accent3" w:themeShade="BF"/>
      <w:sz w:val="36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404"/>
    <w:rPr>
      <w:color w:val="535659" w:themeColor="text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404"/>
    <w:rPr>
      <w:color w:val="535659" w:themeColor="text1"/>
      <w:sz w:val="28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B725E"/>
    <w:pPr>
      <w:spacing w:before="120" w:after="120"/>
    </w:pPr>
    <w:rPr>
      <w:color w:val="E57100" w:themeColor="accent1"/>
      <w:sz w:val="4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B725E"/>
    <w:rPr>
      <w:color w:val="E57100" w:themeColor="accent1"/>
      <w:sz w:val="48"/>
      <w:szCs w:val="40"/>
    </w:rPr>
  </w:style>
  <w:style w:type="paragraph" w:styleId="ListBullet">
    <w:name w:val="List Bullet"/>
    <w:basedOn w:val="Normal"/>
    <w:uiPriority w:val="99"/>
    <w:unhideWhenUsed/>
    <w:rsid w:val="00BF6EFB"/>
    <w:pPr>
      <w:numPr>
        <w:numId w:val="1"/>
      </w:num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037F"/>
    <w:rPr>
      <w:b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0F037F"/>
    <w:rPr>
      <w:b/>
      <w:szCs w:val="20"/>
    </w:rPr>
  </w:style>
  <w:style w:type="table" w:styleId="TableGrid">
    <w:name w:val="Table Grid"/>
    <w:basedOn w:val="TableNormal"/>
    <w:uiPriority w:val="39"/>
    <w:rsid w:val="00183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copy">
    <w:name w:val="Intro copy"/>
    <w:basedOn w:val="Normal"/>
    <w:qFormat/>
    <w:rsid w:val="00955C50"/>
    <w:rPr>
      <w:color w:val="535659" w:themeColor="text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034A"/>
    <w:rPr>
      <w:b/>
      <w:color w:val="00888D" w:themeColor="accent3" w:themeShade="BF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87F84"/>
    <w:rPr>
      <w:b/>
      <w:color w:val="535659" w:themeColor="text2"/>
      <w:szCs w:val="20"/>
    </w:rPr>
  </w:style>
  <w:style w:type="character" w:styleId="Strong">
    <w:name w:val="Strong"/>
    <w:uiPriority w:val="22"/>
    <w:qFormat/>
    <w:rsid w:val="000F037F"/>
    <w:rPr>
      <w:b/>
      <w:color w:val="auto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224651"/>
  </w:style>
  <w:style w:type="character" w:styleId="Hyperlink">
    <w:name w:val="Hyperlink"/>
    <w:basedOn w:val="DefaultParagraphFont"/>
    <w:uiPriority w:val="99"/>
    <w:unhideWhenUsed/>
    <w:rsid w:val="000F037F"/>
    <w:rPr>
      <w:color w:val="005B5E" w:themeColor="accent3" w:themeShade="80"/>
      <w:u w:val="single"/>
    </w:rPr>
  </w:style>
  <w:style w:type="paragraph" w:styleId="ListParagraph">
    <w:name w:val="List Paragraph"/>
    <w:aliases w:val="Bulleted list,UE List Paragraph,Agenda Number,DdeM List Paragraph,NFP GP Bulleted List,Recommendation,List Paragraph1,List Paragraph11,Bullets Level 1"/>
    <w:basedOn w:val="Normal"/>
    <w:link w:val="ListParagraphChar"/>
    <w:uiPriority w:val="34"/>
    <w:qFormat/>
    <w:rsid w:val="00427C14"/>
    <w:pPr>
      <w:numPr>
        <w:numId w:val="2"/>
      </w:numPr>
      <w:snapToGrid/>
      <w:spacing w:after="120" w:line="320" w:lineRule="exact"/>
      <w:contextualSpacing/>
    </w:pPr>
    <w:rPr>
      <w:rFonts w:ascii="Arial" w:eastAsia="Times New Roman" w:hAnsi="Arial" w:cstheme="minorHAnsi"/>
      <w:lang w:eastAsia="en-AU"/>
    </w:rPr>
  </w:style>
  <w:style w:type="character" w:customStyle="1" w:styleId="ListParagraphChar">
    <w:name w:val="List Paragraph Char"/>
    <w:aliases w:val="Bulleted list Char,UE List Paragraph Char,Agenda Number Char,DdeM List Paragraph Char,NFP GP Bulleted List Char,Recommendation Char,List Paragraph1 Char,List Paragraph11 Char,Bullets Level 1 Char"/>
    <w:basedOn w:val="DefaultParagraphFont"/>
    <w:link w:val="ListParagraph"/>
    <w:uiPriority w:val="34"/>
    <w:rsid w:val="00427C14"/>
    <w:rPr>
      <w:rFonts w:ascii="Arial" w:eastAsia="Times New Roman" w:hAnsi="Arial" w:cstheme="minorHAnsi"/>
      <w:sz w:val="22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E6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65"/>
    <w:rPr>
      <w:rFonts w:ascii="Segoe UI" w:hAnsi="Segoe UI" w:cs="Segoe UI"/>
      <w:sz w:val="18"/>
      <w:szCs w:val="18"/>
      <w:lang w:val="en-US"/>
    </w:rPr>
  </w:style>
  <w:style w:type="table" w:styleId="GridTable1Light-Accent1">
    <w:name w:val="Grid Table 1 Light Accent 1"/>
    <w:basedOn w:val="TableNormal"/>
    <w:uiPriority w:val="46"/>
    <w:rsid w:val="00A9134E"/>
    <w:tblPr>
      <w:tblStyleRowBandSize w:val="1"/>
      <w:tblStyleColBandSize w:val="1"/>
      <w:tblBorders>
        <w:top w:val="single" w:sz="4" w:space="0" w:color="FFC58E" w:themeColor="accent1" w:themeTint="66"/>
        <w:left w:val="single" w:sz="4" w:space="0" w:color="FFC58E" w:themeColor="accent1" w:themeTint="66"/>
        <w:bottom w:val="single" w:sz="4" w:space="0" w:color="FFC58E" w:themeColor="accent1" w:themeTint="66"/>
        <w:right w:val="single" w:sz="4" w:space="0" w:color="FFC58E" w:themeColor="accent1" w:themeTint="66"/>
        <w:insideH w:val="single" w:sz="4" w:space="0" w:color="FFC58E" w:themeColor="accent1" w:themeTint="66"/>
        <w:insideV w:val="single" w:sz="4" w:space="0" w:color="FFC58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A95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95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042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2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24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2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240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C17670"/>
    <w:rPr>
      <w:sz w:val="22"/>
      <w:szCs w:val="20"/>
    </w:rPr>
  </w:style>
  <w:style w:type="character" w:styleId="UnresolvedMention">
    <w:name w:val="Unresolved Mention"/>
    <w:basedOn w:val="DefaultParagraphFont"/>
    <w:uiPriority w:val="99"/>
    <w:rsid w:val="004E7659"/>
    <w:rPr>
      <w:color w:val="3E4042" w:themeColor="text2" w:themeShade="BF"/>
      <w:shd w:val="clear" w:color="auto" w:fill="E6E6E6"/>
    </w:rPr>
  </w:style>
  <w:style w:type="table" w:styleId="TableGridLight">
    <w:name w:val="Grid Table Light"/>
    <w:basedOn w:val="TableNormal"/>
    <w:uiPriority w:val="40"/>
    <w:rsid w:val="0012667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12667B"/>
    <w:tblPr>
      <w:tblStyleRowBandSize w:val="1"/>
      <w:tblStyleColBandSize w:val="1"/>
      <w:tblBorders>
        <w:top w:val="single" w:sz="4" w:space="0" w:color="B8BBBD" w:themeColor="text1" w:themeTint="66"/>
        <w:left w:val="single" w:sz="4" w:space="0" w:color="B8BBBD" w:themeColor="text1" w:themeTint="66"/>
        <w:bottom w:val="single" w:sz="4" w:space="0" w:color="B8BBBD" w:themeColor="text1" w:themeTint="66"/>
        <w:right w:val="single" w:sz="4" w:space="0" w:color="B8BBBD" w:themeColor="text1" w:themeTint="66"/>
        <w:insideH w:val="single" w:sz="4" w:space="0" w:color="B8BBBD" w:themeColor="text1" w:themeTint="66"/>
        <w:insideV w:val="single" w:sz="4" w:space="0" w:color="B8BBB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999D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999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091204"/>
    <w:pPr>
      <w:snapToGrid w:val="0"/>
    </w:pPr>
    <w:rPr>
      <w:sz w:val="22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F1FCD"/>
    <w:pPr>
      <w:tabs>
        <w:tab w:val="right" w:leader="dot" w:pos="9072"/>
      </w:tabs>
      <w:snapToGrid/>
      <w:spacing w:after="0" w:line="360" w:lineRule="auto"/>
      <w:ind w:right="386"/>
    </w:pPr>
    <w:rPr>
      <w:rFonts w:ascii="Arial" w:hAnsi="Arial"/>
      <w:b/>
      <w:noProof/>
      <w:sz w:val="20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70119"/>
    <w:pPr>
      <w:keepNext/>
      <w:keepLines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color w:val="auto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F1FCD"/>
    <w:pPr>
      <w:snapToGrid/>
      <w:spacing w:after="100" w:line="259" w:lineRule="auto"/>
      <w:ind w:left="220"/>
    </w:pPr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F1FCD"/>
    <w:pPr>
      <w:snapToGrid/>
      <w:spacing w:after="100" w:line="259" w:lineRule="auto"/>
      <w:ind w:left="440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1FCD"/>
    <w:pPr>
      <w:autoSpaceDE w:val="0"/>
      <w:autoSpaceDN w:val="0"/>
      <w:adjustRightInd w:val="0"/>
      <w:snapToGrid/>
      <w:spacing w:after="0"/>
      <w:textAlignment w:val="center"/>
    </w:pPr>
    <w:rPr>
      <w:rFonts w:ascii="Arial" w:hAnsi="Arial" w:cs="ArialMT"/>
      <w:color w:val="000000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FCD"/>
    <w:rPr>
      <w:rFonts w:ascii="Arial" w:hAnsi="Arial" w:cs="ArialMT"/>
      <w:color w:val="000000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4F1FCD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270119"/>
    <w:rPr>
      <w:color w:val="auto"/>
    </w:rPr>
  </w:style>
  <w:style w:type="character" w:styleId="IntenseEmphasis">
    <w:name w:val="Intense Emphasis"/>
    <w:basedOn w:val="DefaultParagraphFont"/>
    <w:uiPriority w:val="21"/>
    <w:qFormat/>
    <w:rsid w:val="000F037F"/>
    <w:rPr>
      <w:i/>
      <w:iCs/>
      <w:color w:val="auto"/>
    </w:rPr>
  </w:style>
  <w:style w:type="character" w:styleId="SubtleEmphasis">
    <w:name w:val="Subtle Emphasis"/>
    <w:aliases w:val="Footer Text"/>
    <w:basedOn w:val="DefaultParagraphFont"/>
    <w:uiPriority w:val="19"/>
    <w:qFormat/>
    <w:rsid w:val="007C279A"/>
    <w:rPr>
      <w:i/>
      <w:iCs/>
      <w:color w:val="383834" w:themeColor="background2" w:themeShade="40"/>
    </w:rPr>
  </w:style>
  <w:style w:type="character" w:styleId="SubtleReference">
    <w:name w:val="Subtle Reference"/>
    <w:basedOn w:val="DefaultParagraphFont"/>
    <w:uiPriority w:val="31"/>
    <w:qFormat/>
    <w:rsid w:val="000848D0"/>
    <w:rPr>
      <w:caps w:val="0"/>
      <w:smallCaps w:val="0"/>
      <w:color w:val="535659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rsid w:val="000F037F"/>
    <w:pPr>
      <w:pBdr>
        <w:top w:val="single" w:sz="4" w:space="10" w:color="E57100" w:themeColor="accent1"/>
        <w:bottom w:val="single" w:sz="4" w:space="10" w:color="E571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37F"/>
    <w:rPr>
      <w:i/>
      <w:iCs/>
      <w:sz w:val="22"/>
      <w:szCs w:val="20"/>
    </w:rPr>
  </w:style>
  <w:style w:type="character" w:styleId="IntenseReference">
    <w:name w:val="Intense Reference"/>
    <w:basedOn w:val="DefaultParagraphFont"/>
    <w:uiPriority w:val="32"/>
    <w:rsid w:val="000F037F"/>
    <w:rPr>
      <w:b/>
      <w:bCs/>
      <w:smallCaps/>
      <w:color w:val="auto"/>
      <w:spacing w:val="5"/>
    </w:rPr>
  </w:style>
  <w:style w:type="paragraph" w:styleId="BlockText">
    <w:name w:val="Block Text"/>
    <w:basedOn w:val="Normal"/>
    <w:uiPriority w:val="99"/>
    <w:semiHidden/>
    <w:unhideWhenUsed/>
    <w:rsid w:val="000F037F"/>
    <w:pPr>
      <w:pBdr>
        <w:top w:val="single" w:sz="2" w:space="10" w:color="E57100" w:themeColor="accent1"/>
        <w:left w:val="single" w:sz="2" w:space="10" w:color="E57100" w:themeColor="accent1"/>
        <w:bottom w:val="single" w:sz="2" w:space="10" w:color="E57100" w:themeColor="accent1"/>
        <w:right w:val="single" w:sz="2" w:space="10" w:color="E57100" w:themeColor="accent1"/>
      </w:pBdr>
      <w:ind w:left="1152" w:right="1152"/>
    </w:pPr>
    <w:rPr>
      <w:rFonts w:eastAsiaTheme="minorEastAsia"/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F037F"/>
    <w:rPr>
      <w:color w:val="005B5E" w:themeColor="accent3" w:themeShade="80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4F23"/>
    <w:rPr>
      <w:rFonts w:asciiTheme="majorHAnsi" w:eastAsiaTheme="majorEastAsia" w:hAnsiTheme="majorHAnsi" w:cstheme="majorBidi"/>
      <w:i/>
      <w:iCs/>
      <w:color w:val="535659" w:themeColor="text2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4F23"/>
    <w:rPr>
      <w:rFonts w:asciiTheme="majorHAnsi" w:eastAsiaTheme="majorEastAsia" w:hAnsiTheme="majorHAnsi" w:cstheme="majorBidi"/>
      <w:color w:val="3E4042" w:themeColor="text2" w:themeShade="BF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rsid w:val="00955B53"/>
    <w:rPr>
      <w:rFonts w:asciiTheme="majorHAnsi" w:eastAsiaTheme="majorEastAsia" w:hAnsiTheme="majorHAnsi" w:cstheme="majorBidi"/>
      <w:iCs/>
      <w:color w:val="535659" w:themeColor="text2"/>
      <w:sz w:val="22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4F23"/>
    <w:rPr>
      <w:rFonts w:asciiTheme="majorHAnsi" w:eastAsiaTheme="majorEastAsia" w:hAnsiTheme="majorHAnsi" w:cstheme="majorBidi"/>
      <w:i/>
      <w:color w:val="AB5300" w:themeColor="accent1" w:themeShade="BF"/>
      <w:sz w:val="22"/>
      <w:szCs w:val="20"/>
    </w:rPr>
  </w:style>
  <w:style w:type="character" w:styleId="Emphasis">
    <w:name w:val="Emphasis"/>
    <w:basedOn w:val="DefaultParagraphFont"/>
    <w:uiPriority w:val="20"/>
    <w:qFormat/>
    <w:rsid w:val="00670283"/>
    <w:rPr>
      <w:i/>
      <w:iCs/>
    </w:rPr>
  </w:style>
  <w:style w:type="character" w:styleId="Hashtag">
    <w:name w:val="Hashtag"/>
    <w:basedOn w:val="DefaultParagraphFont"/>
    <w:uiPriority w:val="99"/>
    <w:rsid w:val="00270119"/>
    <w:rPr>
      <w:color w:val="auto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270119"/>
    <w:rPr>
      <w:color w:val="auto"/>
      <w:shd w:val="clear" w:color="auto" w:fill="E1DFDD"/>
    </w:rPr>
  </w:style>
  <w:style w:type="character" w:customStyle="1" w:styleId="e2ma-style">
    <w:name w:val="e2ma-style"/>
    <w:basedOn w:val="DefaultParagraphFont"/>
    <w:rsid w:val="009F3F6A"/>
  </w:style>
  <w:style w:type="paragraph" w:styleId="NormalWeb">
    <w:name w:val="Normal (Web)"/>
    <w:basedOn w:val="Normal"/>
    <w:uiPriority w:val="99"/>
    <w:semiHidden/>
    <w:unhideWhenUsed/>
    <w:rsid w:val="008C63D8"/>
    <w:pPr>
      <w:snapToGri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102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5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3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5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1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7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6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74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41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1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09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5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20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3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8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4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85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33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6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93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0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99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63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8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28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5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6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1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1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06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2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0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9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5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8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70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7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27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34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9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72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5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6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3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457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2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56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5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26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5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71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03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98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35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09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3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43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4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9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45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1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75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2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0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0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98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2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7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6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03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2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2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03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72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75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2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01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0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1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C3C5E9B-658E-43C4-B5BE-6A0C3814F07E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6C2E7CA9-B3FF-43A9-844D-F0F84C1F50FE}">
      <dgm:prSet phldrT="[Text]" custT="1"/>
      <dgm:spPr>
        <a:solidFill>
          <a:srgbClr val="F47721"/>
        </a:solidFill>
      </dgm:spPr>
      <dgm:t>
        <a:bodyPr/>
        <a:lstStyle/>
        <a:p>
          <a:endParaRPr lang="en-AU" sz="1100"/>
        </a:p>
      </dgm:t>
    </dgm:pt>
    <dgm:pt modelId="{23BB8BAA-E886-4BA8-95A0-827B3F68DA65}" type="parTrans" cxnId="{07E710ED-152D-4081-8D18-D6BA09DFAD8F}">
      <dgm:prSet/>
      <dgm:spPr/>
      <dgm:t>
        <a:bodyPr/>
        <a:lstStyle/>
        <a:p>
          <a:endParaRPr lang="en-AU" sz="1100"/>
        </a:p>
      </dgm:t>
    </dgm:pt>
    <dgm:pt modelId="{32B071BA-53AC-40D7-84C1-0AB49274CA7E}" type="sibTrans" cxnId="{07E710ED-152D-4081-8D18-D6BA09DFAD8F}">
      <dgm:prSet/>
      <dgm:spPr/>
      <dgm:t>
        <a:bodyPr/>
        <a:lstStyle/>
        <a:p>
          <a:endParaRPr lang="en-AU" sz="1100"/>
        </a:p>
      </dgm:t>
    </dgm:pt>
    <dgm:pt modelId="{053A31E8-D23D-4018-A3DE-36409A70CF76}">
      <dgm:prSet phldrT="[Text]" custT="1"/>
      <dgm:spPr/>
      <dgm:t>
        <a:bodyPr/>
        <a:lstStyle/>
        <a:p>
          <a:r>
            <a:rPr lang="en-AU" sz="1100"/>
            <a:t>Phase 1 Stakeholder consultation </a:t>
          </a:r>
          <a:r>
            <a:rPr lang="en-AU" sz="1100" i="1">
              <a:solidFill>
                <a:srgbClr val="F49600"/>
              </a:solidFill>
            </a:rPr>
            <a:t>Complete</a:t>
          </a:r>
        </a:p>
      </dgm:t>
    </dgm:pt>
    <dgm:pt modelId="{EF497B0E-7556-4A90-9659-33D395B18AAC}" type="parTrans" cxnId="{7601BE06-A784-4507-8D78-AAEEC9CE681D}">
      <dgm:prSet/>
      <dgm:spPr/>
      <dgm:t>
        <a:bodyPr/>
        <a:lstStyle/>
        <a:p>
          <a:endParaRPr lang="en-AU" sz="1100"/>
        </a:p>
      </dgm:t>
    </dgm:pt>
    <dgm:pt modelId="{330953DA-F0F5-4380-8EBC-B5C939F4359F}" type="sibTrans" cxnId="{7601BE06-A784-4507-8D78-AAEEC9CE681D}">
      <dgm:prSet/>
      <dgm:spPr/>
      <dgm:t>
        <a:bodyPr/>
        <a:lstStyle/>
        <a:p>
          <a:endParaRPr lang="en-AU" sz="1100"/>
        </a:p>
      </dgm:t>
    </dgm:pt>
    <dgm:pt modelId="{4C2F3175-CE77-49B4-B062-16AA0886A61C}">
      <dgm:prSet phldrT="[Text]" custT="1"/>
      <dgm:spPr>
        <a:solidFill>
          <a:srgbClr val="F47721"/>
        </a:solidFill>
      </dgm:spPr>
      <dgm:t>
        <a:bodyPr/>
        <a:lstStyle/>
        <a:p>
          <a:endParaRPr lang="en-AU" sz="800"/>
        </a:p>
      </dgm:t>
    </dgm:pt>
    <dgm:pt modelId="{C7FF5CBF-3D70-4294-B511-EC93DA348215}" type="parTrans" cxnId="{4352F1F0-774F-4ECC-8CA7-FEEF4844E191}">
      <dgm:prSet/>
      <dgm:spPr/>
      <dgm:t>
        <a:bodyPr/>
        <a:lstStyle/>
        <a:p>
          <a:endParaRPr lang="en-AU" sz="1100"/>
        </a:p>
      </dgm:t>
    </dgm:pt>
    <dgm:pt modelId="{22257EC0-7E19-4818-B1A4-D8D4BF0D730F}" type="sibTrans" cxnId="{4352F1F0-774F-4ECC-8CA7-FEEF4844E191}">
      <dgm:prSet/>
      <dgm:spPr/>
      <dgm:t>
        <a:bodyPr/>
        <a:lstStyle/>
        <a:p>
          <a:endParaRPr lang="en-AU" sz="1100"/>
        </a:p>
      </dgm:t>
    </dgm:pt>
    <dgm:pt modelId="{5E668F8D-E7F5-46D1-92BF-DCE87DAF7CE2}">
      <dgm:prSet phldrT="[Text]" custT="1"/>
      <dgm:spPr/>
      <dgm:t>
        <a:bodyPr/>
        <a:lstStyle/>
        <a:p>
          <a:r>
            <a:rPr lang="en-AU" sz="1100"/>
            <a:t>Establish the working group </a:t>
          </a:r>
          <a:r>
            <a:rPr lang="en-AU" sz="1100" i="1">
              <a:solidFill>
                <a:srgbClr val="F49600"/>
              </a:solidFill>
            </a:rPr>
            <a:t>In progress</a:t>
          </a:r>
        </a:p>
      </dgm:t>
    </dgm:pt>
    <dgm:pt modelId="{80CE9C9F-A793-469D-BC56-7C5DEC85D98E}" type="parTrans" cxnId="{5CE319E7-0692-40D0-8EA7-67AE30A1D5BE}">
      <dgm:prSet/>
      <dgm:spPr/>
      <dgm:t>
        <a:bodyPr/>
        <a:lstStyle/>
        <a:p>
          <a:endParaRPr lang="en-AU" sz="1100"/>
        </a:p>
      </dgm:t>
    </dgm:pt>
    <dgm:pt modelId="{1DC3B3D2-0CEB-4D73-BB88-42455C024E27}" type="sibTrans" cxnId="{5CE319E7-0692-40D0-8EA7-67AE30A1D5BE}">
      <dgm:prSet/>
      <dgm:spPr/>
      <dgm:t>
        <a:bodyPr/>
        <a:lstStyle/>
        <a:p>
          <a:endParaRPr lang="en-AU" sz="1100"/>
        </a:p>
      </dgm:t>
    </dgm:pt>
    <dgm:pt modelId="{F6F96F02-055B-4EA2-8D50-DC2DD02B4F96}">
      <dgm:prSet phldrT="[Text]" custT="1"/>
      <dgm:spPr>
        <a:solidFill>
          <a:srgbClr val="F47721"/>
        </a:solidFill>
      </dgm:spPr>
      <dgm:t>
        <a:bodyPr/>
        <a:lstStyle/>
        <a:p>
          <a:endParaRPr lang="en-AU" sz="1100"/>
        </a:p>
      </dgm:t>
    </dgm:pt>
    <dgm:pt modelId="{EB28D658-8F3A-4CC5-9F80-ABDCCE4E7D6D}" type="parTrans" cxnId="{B56007D2-0B96-43E8-BB12-F708BBEE4728}">
      <dgm:prSet/>
      <dgm:spPr/>
      <dgm:t>
        <a:bodyPr/>
        <a:lstStyle/>
        <a:p>
          <a:endParaRPr lang="en-AU" sz="1100"/>
        </a:p>
      </dgm:t>
    </dgm:pt>
    <dgm:pt modelId="{B8414794-AD99-40D7-9018-F51ABB70CD8E}" type="sibTrans" cxnId="{B56007D2-0B96-43E8-BB12-F708BBEE4728}">
      <dgm:prSet/>
      <dgm:spPr/>
      <dgm:t>
        <a:bodyPr/>
        <a:lstStyle/>
        <a:p>
          <a:endParaRPr lang="en-AU" sz="1100"/>
        </a:p>
      </dgm:t>
    </dgm:pt>
    <dgm:pt modelId="{544FFC5D-ABDF-45F1-9A9D-A27D356FFD84}">
      <dgm:prSet phldrT="[Text]" custT="1"/>
      <dgm:spPr/>
      <dgm:t>
        <a:bodyPr/>
        <a:lstStyle/>
        <a:p>
          <a:r>
            <a:rPr lang="en-AU" sz="1100"/>
            <a:t>Preliminary policy analysis and research </a:t>
          </a:r>
          <a:r>
            <a:rPr lang="en-AU" sz="1100" i="1">
              <a:solidFill>
                <a:srgbClr val="F49600"/>
              </a:solidFill>
            </a:rPr>
            <a:t>In progress</a:t>
          </a:r>
        </a:p>
      </dgm:t>
    </dgm:pt>
    <dgm:pt modelId="{5DDE768F-B1D3-41B9-B4AE-1B4F1B99DBBB}" type="parTrans" cxnId="{BAB880E6-F0B7-4A30-BDEC-EE0C0F3D660B}">
      <dgm:prSet/>
      <dgm:spPr/>
      <dgm:t>
        <a:bodyPr/>
        <a:lstStyle/>
        <a:p>
          <a:endParaRPr lang="en-AU" sz="1100"/>
        </a:p>
      </dgm:t>
    </dgm:pt>
    <dgm:pt modelId="{D94C383D-8227-4E1C-9C04-D430698BE805}" type="sibTrans" cxnId="{BAB880E6-F0B7-4A30-BDEC-EE0C0F3D660B}">
      <dgm:prSet/>
      <dgm:spPr/>
      <dgm:t>
        <a:bodyPr/>
        <a:lstStyle/>
        <a:p>
          <a:endParaRPr lang="en-AU" sz="1100"/>
        </a:p>
      </dgm:t>
    </dgm:pt>
    <dgm:pt modelId="{24652C8A-0F96-4A90-82FC-3A7A649B7725}">
      <dgm:prSet phldrT="[Text]" custT="1"/>
      <dgm:spPr/>
      <dgm:t>
        <a:bodyPr/>
        <a:lstStyle/>
        <a:p>
          <a:r>
            <a:rPr lang="en-AU" sz="1100"/>
            <a:t>Phase 2 Stakeholder consultation</a:t>
          </a:r>
        </a:p>
      </dgm:t>
    </dgm:pt>
    <dgm:pt modelId="{50804E48-6B3F-43AA-8F65-FB2178FD0F3F}" type="parTrans" cxnId="{85F0F13F-DF02-467D-900F-C5373F74EE72}">
      <dgm:prSet/>
      <dgm:spPr/>
      <dgm:t>
        <a:bodyPr/>
        <a:lstStyle/>
        <a:p>
          <a:endParaRPr lang="en-AU" sz="1100"/>
        </a:p>
      </dgm:t>
    </dgm:pt>
    <dgm:pt modelId="{9558EDBD-25CF-4231-8BDB-A173CBC8B871}" type="sibTrans" cxnId="{85F0F13F-DF02-467D-900F-C5373F74EE72}">
      <dgm:prSet/>
      <dgm:spPr/>
      <dgm:t>
        <a:bodyPr/>
        <a:lstStyle/>
        <a:p>
          <a:endParaRPr lang="en-AU" sz="1100"/>
        </a:p>
      </dgm:t>
    </dgm:pt>
    <dgm:pt modelId="{1FDDDC3C-0B5E-487D-A813-137589DF7C79}">
      <dgm:prSet phldrT="[Text]" custT="1"/>
      <dgm:spPr/>
      <dgm:t>
        <a:bodyPr/>
        <a:lstStyle/>
        <a:p>
          <a:r>
            <a:rPr lang="en-AU" sz="1100"/>
            <a:t>Policy design and finalisation</a:t>
          </a:r>
        </a:p>
      </dgm:t>
    </dgm:pt>
    <dgm:pt modelId="{CC103BB3-6799-4F2F-B67A-C9BF674BA33E}" type="parTrans" cxnId="{AD5CE0A2-66B5-41D3-B69B-A4A57C86B1A8}">
      <dgm:prSet/>
      <dgm:spPr/>
      <dgm:t>
        <a:bodyPr/>
        <a:lstStyle/>
        <a:p>
          <a:endParaRPr lang="en-AU" sz="1100"/>
        </a:p>
      </dgm:t>
    </dgm:pt>
    <dgm:pt modelId="{03B3D93A-1418-4C0A-8FFC-FC3FCE797D8C}" type="sibTrans" cxnId="{AD5CE0A2-66B5-41D3-B69B-A4A57C86B1A8}">
      <dgm:prSet/>
      <dgm:spPr/>
      <dgm:t>
        <a:bodyPr/>
        <a:lstStyle/>
        <a:p>
          <a:endParaRPr lang="en-AU" sz="1100"/>
        </a:p>
      </dgm:t>
    </dgm:pt>
    <dgm:pt modelId="{A80627B3-8B05-49AE-90CC-33E97F8F4AB5}">
      <dgm:prSet phldrT="[Text]" custT="1"/>
      <dgm:spPr/>
      <dgm:t>
        <a:bodyPr/>
        <a:lstStyle/>
        <a:p>
          <a:r>
            <a:rPr lang="en-AU" sz="1100"/>
            <a:t>Implement reforms</a:t>
          </a:r>
        </a:p>
      </dgm:t>
    </dgm:pt>
    <dgm:pt modelId="{13368BF4-59D8-4709-B93B-133DD1B474D7}" type="parTrans" cxnId="{E89DBDBE-718D-4692-A191-F9620CF93C9D}">
      <dgm:prSet/>
      <dgm:spPr/>
      <dgm:t>
        <a:bodyPr/>
        <a:lstStyle/>
        <a:p>
          <a:endParaRPr lang="en-AU" sz="1100"/>
        </a:p>
      </dgm:t>
    </dgm:pt>
    <dgm:pt modelId="{6839362C-C642-4563-94CC-CA12A832F7CD}" type="sibTrans" cxnId="{E89DBDBE-718D-4692-A191-F9620CF93C9D}">
      <dgm:prSet/>
      <dgm:spPr/>
      <dgm:t>
        <a:bodyPr/>
        <a:lstStyle/>
        <a:p>
          <a:endParaRPr lang="en-AU" sz="1100"/>
        </a:p>
      </dgm:t>
    </dgm:pt>
    <dgm:pt modelId="{AB9FF9A9-3390-4F54-B04B-4EDDD541FFBC}">
      <dgm:prSet phldrT="[Text]" custT="1"/>
      <dgm:spPr/>
      <dgm:t>
        <a:bodyPr/>
        <a:lstStyle/>
        <a:p>
          <a:r>
            <a:rPr lang="en-AU" sz="1100"/>
            <a:t>Legislative and regulatory amendments</a:t>
          </a:r>
        </a:p>
      </dgm:t>
    </dgm:pt>
    <dgm:pt modelId="{4FAF8174-C0BE-410F-B0E8-4EEE391AFD10}" type="sibTrans" cxnId="{976005CD-E035-41F5-B324-2B8BC7EB5E07}">
      <dgm:prSet/>
      <dgm:spPr/>
      <dgm:t>
        <a:bodyPr/>
        <a:lstStyle/>
        <a:p>
          <a:endParaRPr lang="en-AU" sz="1100"/>
        </a:p>
      </dgm:t>
    </dgm:pt>
    <dgm:pt modelId="{F2AB4C12-F00C-4D3A-BBEE-C2B46894F582}" type="parTrans" cxnId="{976005CD-E035-41F5-B324-2B8BC7EB5E07}">
      <dgm:prSet/>
      <dgm:spPr/>
      <dgm:t>
        <a:bodyPr/>
        <a:lstStyle/>
        <a:p>
          <a:endParaRPr lang="en-AU" sz="1100"/>
        </a:p>
      </dgm:t>
    </dgm:pt>
    <dgm:pt modelId="{4E65D658-59F6-4AB6-B573-B34C0433C5A5}">
      <dgm:prSet phldrT="[Text]" custT="1"/>
      <dgm:spPr>
        <a:solidFill>
          <a:srgbClr val="F47721"/>
        </a:solidFill>
      </dgm:spPr>
      <dgm:t>
        <a:bodyPr/>
        <a:lstStyle/>
        <a:p>
          <a:endParaRPr lang="en-AU" sz="1100"/>
        </a:p>
      </dgm:t>
    </dgm:pt>
    <dgm:pt modelId="{B37517AA-879C-40AF-9DAF-203C0C41D347}" type="sibTrans" cxnId="{2F656050-2511-4C31-8931-A543162DDC40}">
      <dgm:prSet/>
      <dgm:spPr/>
      <dgm:t>
        <a:bodyPr/>
        <a:lstStyle/>
        <a:p>
          <a:endParaRPr lang="en-AU" sz="1100"/>
        </a:p>
      </dgm:t>
    </dgm:pt>
    <dgm:pt modelId="{9C4B2B4A-3316-4ED2-A4C6-E1271B0B035F}" type="parTrans" cxnId="{2F656050-2511-4C31-8931-A543162DDC40}">
      <dgm:prSet/>
      <dgm:spPr/>
      <dgm:t>
        <a:bodyPr/>
        <a:lstStyle/>
        <a:p>
          <a:endParaRPr lang="en-AU" sz="1100"/>
        </a:p>
      </dgm:t>
    </dgm:pt>
    <dgm:pt modelId="{9523A1C1-46D3-49EB-910D-4A75D5A2E3D8}">
      <dgm:prSet phldrT="[Text]" custT="1"/>
      <dgm:spPr>
        <a:solidFill>
          <a:srgbClr val="F47721"/>
        </a:solidFill>
      </dgm:spPr>
      <dgm:t>
        <a:bodyPr/>
        <a:lstStyle/>
        <a:p>
          <a:endParaRPr lang="en-AU" sz="1100"/>
        </a:p>
      </dgm:t>
    </dgm:pt>
    <dgm:pt modelId="{4DB0C04A-77E6-4CBF-B408-B9782A928799}" type="sibTrans" cxnId="{25E3AA87-94A8-4057-9B04-E665F2D48F2B}">
      <dgm:prSet/>
      <dgm:spPr/>
      <dgm:t>
        <a:bodyPr/>
        <a:lstStyle/>
        <a:p>
          <a:endParaRPr lang="en-AU" sz="1100"/>
        </a:p>
      </dgm:t>
    </dgm:pt>
    <dgm:pt modelId="{C89A0430-D7DE-4DA3-B572-F9D62F857F41}" type="parTrans" cxnId="{25E3AA87-94A8-4057-9B04-E665F2D48F2B}">
      <dgm:prSet/>
      <dgm:spPr/>
      <dgm:t>
        <a:bodyPr/>
        <a:lstStyle/>
        <a:p>
          <a:endParaRPr lang="en-AU" sz="1100"/>
        </a:p>
      </dgm:t>
    </dgm:pt>
    <dgm:pt modelId="{591D3D40-DEEB-4696-A523-C0583D5E7BBB}">
      <dgm:prSet phldrT="[Text]" custT="1"/>
      <dgm:spPr>
        <a:solidFill>
          <a:srgbClr val="F47721"/>
        </a:solidFill>
      </dgm:spPr>
      <dgm:t>
        <a:bodyPr/>
        <a:lstStyle/>
        <a:p>
          <a:endParaRPr lang="en-AU" sz="1100"/>
        </a:p>
      </dgm:t>
    </dgm:pt>
    <dgm:pt modelId="{883566FE-2580-447C-B5A7-409258852B23}" type="sibTrans" cxnId="{A99D4DC7-5A3D-4E26-9B41-9748016C0F94}">
      <dgm:prSet/>
      <dgm:spPr/>
      <dgm:t>
        <a:bodyPr/>
        <a:lstStyle/>
        <a:p>
          <a:endParaRPr lang="en-AU" sz="1100"/>
        </a:p>
      </dgm:t>
    </dgm:pt>
    <dgm:pt modelId="{306C8D83-385D-4B2E-A05D-1659291F15B0}" type="parTrans" cxnId="{A99D4DC7-5A3D-4E26-9B41-9748016C0F94}">
      <dgm:prSet/>
      <dgm:spPr/>
      <dgm:t>
        <a:bodyPr/>
        <a:lstStyle/>
        <a:p>
          <a:endParaRPr lang="en-AU" sz="1100"/>
        </a:p>
      </dgm:t>
    </dgm:pt>
    <dgm:pt modelId="{27BD045D-89F5-467B-9F35-676347CB8391}">
      <dgm:prSet phldrT="[Text]" custT="1"/>
      <dgm:spPr>
        <a:solidFill>
          <a:srgbClr val="F47721"/>
        </a:solidFill>
      </dgm:spPr>
      <dgm:t>
        <a:bodyPr/>
        <a:lstStyle/>
        <a:p>
          <a:endParaRPr lang="en-AU" sz="1100"/>
        </a:p>
      </dgm:t>
    </dgm:pt>
    <dgm:pt modelId="{E34CA4D8-1970-463E-9482-E72BCF7EC152}" type="sibTrans" cxnId="{7AA50E46-F7B1-4C4E-A154-2F2085F7CFBA}">
      <dgm:prSet/>
      <dgm:spPr/>
      <dgm:t>
        <a:bodyPr/>
        <a:lstStyle/>
        <a:p>
          <a:endParaRPr lang="en-AU" sz="1100"/>
        </a:p>
      </dgm:t>
    </dgm:pt>
    <dgm:pt modelId="{3E42E3D5-4BAD-41F8-BEAD-BAD9FC4A8524}" type="parTrans" cxnId="{7AA50E46-F7B1-4C4E-A154-2F2085F7CFBA}">
      <dgm:prSet/>
      <dgm:spPr/>
      <dgm:t>
        <a:bodyPr/>
        <a:lstStyle/>
        <a:p>
          <a:endParaRPr lang="en-AU" sz="1100"/>
        </a:p>
      </dgm:t>
    </dgm:pt>
    <dgm:pt modelId="{AC2B4BF1-3C34-46F7-94F4-3E92D81C746B}" type="pres">
      <dgm:prSet presAssocID="{FC3C5E9B-658E-43C4-B5BE-6A0C3814F07E}" presName="linearFlow" presStyleCnt="0">
        <dgm:presLayoutVars>
          <dgm:dir/>
          <dgm:animLvl val="lvl"/>
          <dgm:resizeHandles val="exact"/>
        </dgm:presLayoutVars>
      </dgm:prSet>
      <dgm:spPr/>
    </dgm:pt>
    <dgm:pt modelId="{F104D2FB-9B67-4F72-92FD-08A75AF33EA1}" type="pres">
      <dgm:prSet presAssocID="{6C2E7CA9-B3FF-43A9-844D-F0F84C1F50FE}" presName="composite" presStyleCnt="0"/>
      <dgm:spPr/>
    </dgm:pt>
    <dgm:pt modelId="{AD839FEC-5024-4D17-B780-E0F7C1175623}" type="pres">
      <dgm:prSet presAssocID="{6C2E7CA9-B3FF-43A9-844D-F0F84C1F50FE}" presName="parentText" presStyleLbl="alignNode1" presStyleIdx="0" presStyleCnt="7">
        <dgm:presLayoutVars>
          <dgm:chMax val="1"/>
          <dgm:bulletEnabled val="1"/>
        </dgm:presLayoutVars>
      </dgm:prSet>
      <dgm:spPr/>
    </dgm:pt>
    <dgm:pt modelId="{895B9DB7-8F56-4DE4-A798-2FEF4AA2F4AF}" type="pres">
      <dgm:prSet presAssocID="{6C2E7CA9-B3FF-43A9-844D-F0F84C1F50FE}" presName="descendantText" presStyleLbl="alignAcc1" presStyleIdx="0" presStyleCnt="7" custLinFactNeighborX="13299" custLinFactNeighborY="-8413">
        <dgm:presLayoutVars>
          <dgm:bulletEnabled val="1"/>
        </dgm:presLayoutVars>
      </dgm:prSet>
      <dgm:spPr/>
    </dgm:pt>
    <dgm:pt modelId="{F2D60DE8-6AB8-4E49-81BF-DB8E1714F3C3}" type="pres">
      <dgm:prSet presAssocID="{32B071BA-53AC-40D7-84C1-0AB49274CA7E}" presName="sp" presStyleCnt="0"/>
      <dgm:spPr/>
    </dgm:pt>
    <dgm:pt modelId="{D5617979-EFAD-4948-BA0A-016A0683387C}" type="pres">
      <dgm:prSet presAssocID="{4C2F3175-CE77-49B4-B062-16AA0886A61C}" presName="composite" presStyleCnt="0"/>
      <dgm:spPr/>
    </dgm:pt>
    <dgm:pt modelId="{DA6E2A65-0D8D-4516-87A2-67559E290A53}" type="pres">
      <dgm:prSet presAssocID="{4C2F3175-CE77-49B4-B062-16AA0886A61C}" presName="parentText" presStyleLbl="alignNode1" presStyleIdx="1" presStyleCnt="7">
        <dgm:presLayoutVars>
          <dgm:chMax val="1"/>
          <dgm:bulletEnabled val="1"/>
        </dgm:presLayoutVars>
      </dgm:prSet>
      <dgm:spPr/>
    </dgm:pt>
    <dgm:pt modelId="{CBA2BD9D-7D7C-4607-B866-C8B11823A7DB}" type="pres">
      <dgm:prSet presAssocID="{4C2F3175-CE77-49B4-B062-16AA0886A61C}" presName="descendantText" presStyleLbl="alignAcc1" presStyleIdx="1" presStyleCnt="7">
        <dgm:presLayoutVars>
          <dgm:bulletEnabled val="1"/>
        </dgm:presLayoutVars>
      </dgm:prSet>
      <dgm:spPr/>
    </dgm:pt>
    <dgm:pt modelId="{BC52805C-43DE-4C44-8455-1CCC6513E3BF}" type="pres">
      <dgm:prSet presAssocID="{22257EC0-7E19-4818-B1A4-D8D4BF0D730F}" presName="sp" presStyleCnt="0"/>
      <dgm:spPr/>
    </dgm:pt>
    <dgm:pt modelId="{A30E32CC-FA2F-41D4-AD45-E0AAE9A143A2}" type="pres">
      <dgm:prSet presAssocID="{F6F96F02-055B-4EA2-8D50-DC2DD02B4F96}" presName="composite" presStyleCnt="0"/>
      <dgm:spPr/>
    </dgm:pt>
    <dgm:pt modelId="{D8909B36-76EE-44CA-8C74-146763994748}" type="pres">
      <dgm:prSet presAssocID="{F6F96F02-055B-4EA2-8D50-DC2DD02B4F96}" presName="parentText" presStyleLbl="alignNode1" presStyleIdx="2" presStyleCnt="7">
        <dgm:presLayoutVars>
          <dgm:chMax val="1"/>
          <dgm:bulletEnabled val="1"/>
        </dgm:presLayoutVars>
      </dgm:prSet>
      <dgm:spPr/>
    </dgm:pt>
    <dgm:pt modelId="{20344A5C-1D6F-4AA6-8D80-9D71ED398E03}" type="pres">
      <dgm:prSet presAssocID="{F6F96F02-055B-4EA2-8D50-DC2DD02B4F96}" presName="descendantText" presStyleLbl="alignAcc1" presStyleIdx="2" presStyleCnt="7">
        <dgm:presLayoutVars>
          <dgm:bulletEnabled val="1"/>
        </dgm:presLayoutVars>
      </dgm:prSet>
      <dgm:spPr/>
    </dgm:pt>
    <dgm:pt modelId="{7D36E141-CAF9-45AB-B101-3B2F61D000C8}" type="pres">
      <dgm:prSet presAssocID="{B8414794-AD99-40D7-9018-F51ABB70CD8E}" presName="sp" presStyleCnt="0"/>
      <dgm:spPr/>
    </dgm:pt>
    <dgm:pt modelId="{C70702EB-5497-4775-8D44-8FD0FA2719FD}" type="pres">
      <dgm:prSet presAssocID="{27BD045D-89F5-467B-9F35-676347CB8391}" presName="composite" presStyleCnt="0"/>
      <dgm:spPr/>
    </dgm:pt>
    <dgm:pt modelId="{E7E013D6-7091-4BE1-8C2A-8791E54EF2FF}" type="pres">
      <dgm:prSet presAssocID="{27BD045D-89F5-467B-9F35-676347CB8391}" presName="parentText" presStyleLbl="alignNode1" presStyleIdx="3" presStyleCnt="7">
        <dgm:presLayoutVars>
          <dgm:chMax val="1"/>
          <dgm:bulletEnabled val="1"/>
        </dgm:presLayoutVars>
      </dgm:prSet>
      <dgm:spPr/>
    </dgm:pt>
    <dgm:pt modelId="{FA9C602F-A391-4B37-8B8D-7F84DA8DC201}" type="pres">
      <dgm:prSet presAssocID="{27BD045D-89F5-467B-9F35-676347CB8391}" presName="descendantText" presStyleLbl="alignAcc1" presStyleIdx="3" presStyleCnt="7">
        <dgm:presLayoutVars>
          <dgm:bulletEnabled val="1"/>
        </dgm:presLayoutVars>
      </dgm:prSet>
      <dgm:spPr/>
    </dgm:pt>
    <dgm:pt modelId="{6329D93C-E657-40FE-B32A-5A940EDFAA8B}" type="pres">
      <dgm:prSet presAssocID="{E34CA4D8-1970-463E-9482-E72BCF7EC152}" presName="sp" presStyleCnt="0"/>
      <dgm:spPr/>
    </dgm:pt>
    <dgm:pt modelId="{792D43AA-0015-4069-AF66-51673DE70C84}" type="pres">
      <dgm:prSet presAssocID="{591D3D40-DEEB-4696-A523-C0583D5E7BBB}" presName="composite" presStyleCnt="0"/>
      <dgm:spPr/>
    </dgm:pt>
    <dgm:pt modelId="{A92DECE1-86DC-4D2A-86FF-8831225A00F9}" type="pres">
      <dgm:prSet presAssocID="{591D3D40-DEEB-4696-A523-C0583D5E7BBB}" presName="parentText" presStyleLbl="alignNode1" presStyleIdx="4" presStyleCnt="7">
        <dgm:presLayoutVars>
          <dgm:chMax val="1"/>
          <dgm:bulletEnabled val="1"/>
        </dgm:presLayoutVars>
      </dgm:prSet>
      <dgm:spPr/>
    </dgm:pt>
    <dgm:pt modelId="{F049E587-6C0B-4FA1-A900-DDB36393C705}" type="pres">
      <dgm:prSet presAssocID="{591D3D40-DEEB-4696-A523-C0583D5E7BBB}" presName="descendantText" presStyleLbl="alignAcc1" presStyleIdx="4" presStyleCnt="7">
        <dgm:presLayoutVars>
          <dgm:bulletEnabled val="1"/>
        </dgm:presLayoutVars>
      </dgm:prSet>
      <dgm:spPr/>
    </dgm:pt>
    <dgm:pt modelId="{A0154A33-18FC-4D85-BDC7-8BD62CFA9BAA}" type="pres">
      <dgm:prSet presAssocID="{883566FE-2580-447C-B5A7-409258852B23}" presName="sp" presStyleCnt="0"/>
      <dgm:spPr/>
    </dgm:pt>
    <dgm:pt modelId="{CF0CC54A-F175-4B7B-8470-791F201CB42E}" type="pres">
      <dgm:prSet presAssocID="{9523A1C1-46D3-49EB-910D-4A75D5A2E3D8}" presName="composite" presStyleCnt="0"/>
      <dgm:spPr/>
    </dgm:pt>
    <dgm:pt modelId="{288AFF4C-27B2-4BE3-BE36-634C9CF70ED5}" type="pres">
      <dgm:prSet presAssocID="{9523A1C1-46D3-49EB-910D-4A75D5A2E3D8}" presName="parentText" presStyleLbl="alignNode1" presStyleIdx="5" presStyleCnt="7">
        <dgm:presLayoutVars>
          <dgm:chMax val="1"/>
          <dgm:bulletEnabled val="1"/>
        </dgm:presLayoutVars>
      </dgm:prSet>
      <dgm:spPr/>
    </dgm:pt>
    <dgm:pt modelId="{11E96EBB-F2C5-4875-914F-D63E9A31F186}" type="pres">
      <dgm:prSet presAssocID="{9523A1C1-46D3-49EB-910D-4A75D5A2E3D8}" presName="descendantText" presStyleLbl="alignAcc1" presStyleIdx="5" presStyleCnt="7">
        <dgm:presLayoutVars>
          <dgm:bulletEnabled val="1"/>
        </dgm:presLayoutVars>
      </dgm:prSet>
      <dgm:spPr/>
    </dgm:pt>
    <dgm:pt modelId="{5177B4D7-62BF-44FF-9A5C-CF71DD607CBE}" type="pres">
      <dgm:prSet presAssocID="{4DB0C04A-77E6-4CBF-B408-B9782A928799}" presName="sp" presStyleCnt="0"/>
      <dgm:spPr/>
    </dgm:pt>
    <dgm:pt modelId="{E9640EAD-D916-4B50-9EFA-C24E48A27A4C}" type="pres">
      <dgm:prSet presAssocID="{4E65D658-59F6-4AB6-B573-B34C0433C5A5}" presName="composite" presStyleCnt="0"/>
      <dgm:spPr/>
    </dgm:pt>
    <dgm:pt modelId="{EF9BD852-1FD7-479F-A213-CC2F15B56F33}" type="pres">
      <dgm:prSet presAssocID="{4E65D658-59F6-4AB6-B573-B34C0433C5A5}" presName="parentText" presStyleLbl="alignNode1" presStyleIdx="6" presStyleCnt="7">
        <dgm:presLayoutVars>
          <dgm:chMax val="1"/>
          <dgm:bulletEnabled val="1"/>
        </dgm:presLayoutVars>
      </dgm:prSet>
      <dgm:spPr/>
    </dgm:pt>
    <dgm:pt modelId="{3EB1AF34-7F10-4A36-8069-CF3BFE3B6492}" type="pres">
      <dgm:prSet presAssocID="{4E65D658-59F6-4AB6-B573-B34C0433C5A5}" presName="descendantText" presStyleLbl="alignAcc1" presStyleIdx="6" presStyleCnt="7">
        <dgm:presLayoutVars>
          <dgm:bulletEnabled val="1"/>
        </dgm:presLayoutVars>
      </dgm:prSet>
      <dgm:spPr/>
    </dgm:pt>
  </dgm:ptLst>
  <dgm:cxnLst>
    <dgm:cxn modelId="{7601BE06-A784-4507-8D78-AAEEC9CE681D}" srcId="{6C2E7CA9-B3FF-43A9-844D-F0F84C1F50FE}" destId="{053A31E8-D23D-4018-A3DE-36409A70CF76}" srcOrd="0" destOrd="0" parTransId="{EF497B0E-7556-4A90-9659-33D395B18AAC}" sibTransId="{330953DA-F0F5-4380-8EBC-B5C939F4359F}"/>
    <dgm:cxn modelId="{455C1216-FB3B-4963-8EB8-A12B3521363F}" type="presOf" srcId="{5E668F8D-E7F5-46D1-92BF-DCE87DAF7CE2}" destId="{CBA2BD9D-7D7C-4607-B866-C8B11823A7DB}" srcOrd="0" destOrd="0" presId="urn:microsoft.com/office/officeart/2005/8/layout/chevron2"/>
    <dgm:cxn modelId="{65B0B024-7FEB-4D48-B013-83F8878AD10D}" type="presOf" srcId="{FC3C5E9B-658E-43C4-B5BE-6A0C3814F07E}" destId="{AC2B4BF1-3C34-46F7-94F4-3E92D81C746B}" srcOrd="0" destOrd="0" presId="urn:microsoft.com/office/officeart/2005/8/layout/chevron2"/>
    <dgm:cxn modelId="{925AAD2D-8FEF-4E21-99C9-A80103B8C9D5}" type="presOf" srcId="{544FFC5D-ABDF-45F1-9A9D-A27D356FFD84}" destId="{20344A5C-1D6F-4AA6-8D80-9D71ED398E03}" srcOrd="0" destOrd="0" presId="urn:microsoft.com/office/officeart/2005/8/layout/chevron2"/>
    <dgm:cxn modelId="{91B1A23D-1B7B-4223-AB05-D01EB24CB021}" type="presOf" srcId="{A80627B3-8B05-49AE-90CC-33E97F8F4AB5}" destId="{3EB1AF34-7F10-4A36-8069-CF3BFE3B6492}" srcOrd="0" destOrd="0" presId="urn:microsoft.com/office/officeart/2005/8/layout/chevron2"/>
    <dgm:cxn modelId="{85F0F13F-DF02-467D-900F-C5373F74EE72}" srcId="{27BD045D-89F5-467B-9F35-676347CB8391}" destId="{24652C8A-0F96-4A90-82FC-3A7A649B7725}" srcOrd="0" destOrd="0" parTransId="{50804E48-6B3F-43AA-8F65-FB2178FD0F3F}" sibTransId="{9558EDBD-25CF-4231-8BDB-A173CBC8B871}"/>
    <dgm:cxn modelId="{DAB4B25C-39A5-4805-B483-95012A04F0B3}" type="presOf" srcId="{24652C8A-0F96-4A90-82FC-3A7A649B7725}" destId="{FA9C602F-A391-4B37-8B8D-7F84DA8DC201}" srcOrd="0" destOrd="0" presId="urn:microsoft.com/office/officeart/2005/8/layout/chevron2"/>
    <dgm:cxn modelId="{7AA50E46-F7B1-4C4E-A154-2F2085F7CFBA}" srcId="{FC3C5E9B-658E-43C4-B5BE-6A0C3814F07E}" destId="{27BD045D-89F5-467B-9F35-676347CB8391}" srcOrd="3" destOrd="0" parTransId="{3E42E3D5-4BAD-41F8-BEAD-BAD9FC4A8524}" sibTransId="{E34CA4D8-1970-463E-9482-E72BCF7EC152}"/>
    <dgm:cxn modelId="{ADBE176B-792D-49FC-A8CF-E411A7EAC8C1}" type="presOf" srcId="{4E65D658-59F6-4AB6-B573-B34C0433C5A5}" destId="{EF9BD852-1FD7-479F-A213-CC2F15B56F33}" srcOrd="0" destOrd="0" presId="urn:microsoft.com/office/officeart/2005/8/layout/chevron2"/>
    <dgm:cxn modelId="{E857D16C-5912-4ED3-863E-6E17D115B2B5}" type="presOf" srcId="{9523A1C1-46D3-49EB-910D-4A75D5A2E3D8}" destId="{288AFF4C-27B2-4BE3-BE36-634C9CF70ED5}" srcOrd="0" destOrd="0" presId="urn:microsoft.com/office/officeart/2005/8/layout/chevron2"/>
    <dgm:cxn modelId="{2F656050-2511-4C31-8931-A543162DDC40}" srcId="{FC3C5E9B-658E-43C4-B5BE-6A0C3814F07E}" destId="{4E65D658-59F6-4AB6-B573-B34C0433C5A5}" srcOrd="6" destOrd="0" parTransId="{9C4B2B4A-3316-4ED2-A4C6-E1271B0B035F}" sibTransId="{B37517AA-879C-40AF-9DAF-203C0C41D347}"/>
    <dgm:cxn modelId="{58089B75-C62E-4C81-A82C-0A627B967B3B}" type="presOf" srcId="{591D3D40-DEEB-4696-A523-C0583D5E7BBB}" destId="{A92DECE1-86DC-4D2A-86FF-8831225A00F9}" srcOrd="0" destOrd="0" presId="urn:microsoft.com/office/officeart/2005/8/layout/chevron2"/>
    <dgm:cxn modelId="{C016E775-2CD8-4935-BFA8-41D4CC35B037}" type="presOf" srcId="{27BD045D-89F5-467B-9F35-676347CB8391}" destId="{E7E013D6-7091-4BE1-8C2A-8791E54EF2FF}" srcOrd="0" destOrd="0" presId="urn:microsoft.com/office/officeart/2005/8/layout/chevron2"/>
    <dgm:cxn modelId="{BC0D087F-865C-4164-8759-C3C1F0179464}" type="presOf" srcId="{1FDDDC3C-0B5E-487D-A813-137589DF7C79}" destId="{F049E587-6C0B-4FA1-A900-DDB36393C705}" srcOrd="0" destOrd="0" presId="urn:microsoft.com/office/officeart/2005/8/layout/chevron2"/>
    <dgm:cxn modelId="{2AF30B83-87DF-4EDE-AB7B-DF4C5385B3C6}" type="presOf" srcId="{6C2E7CA9-B3FF-43A9-844D-F0F84C1F50FE}" destId="{AD839FEC-5024-4D17-B780-E0F7C1175623}" srcOrd="0" destOrd="0" presId="urn:microsoft.com/office/officeart/2005/8/layout/chevron2"/>
    <dgm:cxn modelId="{25E3AA87-94A8-4057-9B04-E665F2D48F2B}" srcId="{FC3C5E9B-658E-43C4-B5BE-6A0C3814F07E}" destId="{9523A1C1-46D3-49EB-910D-4A75D5A2E3D8}" srcOrd="5" destOrd="0" parTransId="{C89A0430-D7DE-4DA3-B572-F9D62F857F41}" sibTransId="{4DB0C04A-77E6-4CBF-B408-B9782A928799}"/>
    <dgm:cxn modelId="{DE4DA691-8F0E-4294-BD90-EA01ECCEFD51}" type="presOf" srcId="{4C2F3175-CE77-49B4-B062-16AA0886A61C}" destId="{DA6E2A65-0D8D-4516-87A2-67559E290A53}" srcOrd="0" destOrd="0" presId="urn:microsoft.com/office/officeart/2005/8/layout/chevron2"/>
    <dgm:cxn modelId="{AD5CE0A2-66B5-41D3-B69B-A4A57C86B1A8}" srcId="{591D3D40-DEEB-4696-A523-C0583D5E7BBB}" destId="{1FDDDC3C-0B5E-487D-A813-137589DF7C79}" srcOrd="0" destOrd="0" parTransId="{CC103BB3-6799-4F2F-B67A-C9BF674BA33E}" sibTransId="{03B3D93A-1418-4C0A-8FFC-FC3FCE797D8C}"/>
    <dgm:cxn modelId="{E89DBDBE-718D-4692-A191-F9620CF93C9D}" srcId="{4E65D658-59F6-4AB6-B573-B34C0433C5A5}" destId="{A80627B3-8B05-49AE-90CC-33E97F8F4AB5}" srcOrd="0" destOrd="0" parTransId="{13368BF4-59D8-4709-B93B-133DD1B474D7}" sibTransId="{6839362C-C642-4563-94CC-CA12A832F7CD}"/>
    <dgm:cxn modelId="{BE0A02DF-9B3D-4342-B1AB-FC740BABC9B5}" type="presOf" srcId="{AB9FF9A9-3390-4F54-B04B-4EDDD541FFBC}" destId="{11E96EBB-F2C5-4875-914F-D63E9A31F186}" srcOrd="0" destOrd="0" presId="urn:microsoft.com/office/officeart/2005/8/layout/chevron2"/>
    <dgm:cxn modelId="{D19956E5-E251-46E8-A9E2-06490593DBF8}" type="presOf" srcId="{053A31E8-D23D-4018-A3DE-36409A70CF76}" destId="{895B9DB7-8F56-4DE4-A798-2FEF4AA2F4AF}" srcOrd="0" destOrd="0" presId="urn:microsoft.com/office/officeart/2005/8/layout/chevron2"/>
    <dgm:cxn modelId="{BAB880E6-F0B7-4A30-BDEC-EE0C0F3D660B}" srcId="{F6F96F02-055B-4EA2-8D50-DC2DD02B4F96}" destId="{544FFC5D-ABDF-45F1-9A9D-A27D356FFD84}" srcOrd="0" destOrd="0" parTransId="{5DDE768F-B1D3-41B9-B4AE-1B4F1B99DBBB}" sibTransId="{D94C383D-8227-4E1C-9C04-D430698BE805}"/>
    <dgm:cxn modelId="{5CE319E7-0692-40D0-8EA7-67AE30A1D5BE}" srcId="{4C2F3175-CE77-49B4-B062-16AA0886A61C}" destId="{5E668F8D-E7F5-46D1-92BF-DCE87DAF7CE2}" srcOrd="0" destOrd="0" parTransId="{80CE9C9F-A793-469D-BC56-7C5DEC85D98E}" sibTransId="{1DC3B3D2-0CEB-4D73-BB88-42455C024E27}"/>
    <dgm:cxn modelId="{A99D4DC7-5A3D-4E26-9B41-9748016C0F94}" srcId="{FC3C5E9B-658E-43C4-B5BE-6A0C3814F07E}" destId="{591D3D40-DEEB-4696-A523-C0583D5E7BBB}" srcOrd="4" destOrd="0" parTransId="{306C8D83-385D-4B2E-A05D-1659291F15B0}" sibTransId="{883566FE-2580-447C-B5A7-409258852B23}"/>
    <dgm:cxn modelId="{BA4EFFEB-52BB-4B42-8185-10647B274888}" type="presOf" srcId="{F6F96F02-055B-4EA2-8D50-DC2DD02B4F96}" destId="{D8909B36-76EE-44CA-8C74-146763994748}" srcOrd="0" destOrd="0" presId="urn:microsoft.com/office/officeart/2005/8/layout/chevron2"/>
    <dgm:cxn modelId="{976005CD-E035-41F5-B324-2B8BC7EB5E07}" srcId="{9523A1C1-46D3-49EB-910D-4A75D5A2E3D8}" destId="{AB9FF9A9-3390-4F54-B04B-4EDDD541FFBC}" srcOrd="0" destOrd="0" parTransId="{F2AB4C12-F00C-4D3A-BBEE-C2B46894F582}" sibTransId="{4FAF8174-C0BE-410F-B0E8-4EEE391AFD10}"/>
    <dgm:cxn modelId="{07E710ED-152D-4081-8D18-D6BA09DFAD8F}" srcId="{FC3C5E9B-658E-43C4-B5BE-6A0C3814F07E}" destId="{6C2E7CA9-B3FF-43A9-844D-F0F84C1F50FE}" srcOrd="0" destOrd="0" parTransId="{23BB8BAA-E886-4BA8-95A0-827B3F68DA65}" sibTransId="{32B071BA-53AC-40D7-84C1-0AB49274CA7E}"/>
    <dgm:cxn modelId="{4352F1F0-774F-4ECC-8CA7-FEEF4844E191}" srcId="{FC3C5E9B-658E-43C4-B5BE-6A0C3814F07E}" destId="{4C2F3175-CE77-49B4-B062-16AA0886A61C}" srcOrd="1" destOrd="0" parTransId="{C7FF5CBF-3D70-4294-B511-EC93DA348215}" sibTransId="{22257EC0-7E19-4818-B1A4-D8D4BF0D730F}"/>
    <dgm:cxn modelId="{B56007D2-0B96-43E8-BB12-F708BBEE4728}" srcId="{FC3C5E9B-658E-43C4-B5BE-6A0C3814F07E}" destId="{F6F96F02-055B-4EA2-8D50-DC2DD02B4F96}" srcOrd="2" destOrd="0" parTransId="{EB28D658-8F3A-4CC5-9F80-ABDCCE4E7D6D}" sibTransId="{B8414794-AD99-40D7-9018-F51ABB70CD8E}"/>
    <dgm:cxn modelId="{20C1167C-F288-47BB-B53C-B6F10243C6E4}" type="presParOf" srcId="{AC2B4BF1-3C34-46F7-94F4-3E92D81C746B}" destId="{F104D2FB-9B67-4F72-92FD-08A75AF33EA1}" srcOrd="0" destOrd="0" presId="urn:microsoft.com/office/officeart/2005/8/layout/chevron2"/>
    <dgm:cxn modelId="{75A2F961-A3B2-4ACE-8D8C-CF5131A35B2E}" type="presParOf" srcId="{F104D2FB-9B67-4F72-92FD-08A75AF33EA1}" destId="{AD839FEC-5024-4D17-B780-E0F7C1175623}" srcOrd="0" destOrd="0" presId="urn:microsoft.com/office/officeart/2005/8/layout/chevron2"/>
    <dgm:cxn modelId="{ED625009-EF68-4B51-B461-BED626056F18}" type="presParOf" srcId="{F104D2FB-9B67-4F72-92FD-08A75AF33EA1}" destId="{895B9DB7-8F56-4DE4-A798-2FEF4AA2F4AF}" srcOrd="1" destOrd="0" presId="urn:microsoft.com/office/officeart/2005/8/layout/chevron2"/>
    <dgm:cxn modelId="{08558DCE-69D6-40AC-83B8-424FE6BA4CFB}" type="presParOf" srcId="{AC2B4BF1-3C34-46F7-94F4-3E92D81C746B}" destId="{F2D60DE8-6AB8-4E49-81BF-DB8E1714F3C3}" srcOrd="1" destOrd="0" presId="urn:microsoft.com/office/officeart/2005/8/layout/chevron2"/>
    <dgm:cxn modelId="{960AD2DF-F274-4EE2-A7D7-BC49BA7840D4}" type="presParOf" srcId="{AC2B4BF1-3C34-46F7-94F4-3E92D81C746B}" destId="{D5617979-EFAD-4948-BA0A-016A0683387C}" srcOrd="2" destOrd="0" presId="urn:microsoft.com/office/officeart/2005/8/layout/chevron2"/>
    <dgm:cxn modelId="{49EBD15F-EB11-4871-8C8C-E36328503F72}" type="presParOf" srcId="{D5617979-EFAD-4948-BA0A-016A0683387C}" destId="{DA6E2A65-0D8D-4516-87A2-67559E290A53}" srcOrd="0" destOrd="0" presId="urn:microsoft.com/office/officeart/2005/8/layout/chevron2"/>
    <dgm:cxn modelId="{C2151E1E-A85C-4696-814A-D297D42FBC38}" type="presParOf" srcId="{D5617979-EFAD-4948-BA0A-016A0683387C}" destId="{CBA2BD9D-7D7C-4607-B866-C8B11823A7DB}" srcOrd="1" destOrd="0" presId="urn:microsoft.com/office/officeart/2005/8/layout/chevron2"/>
    <dgm:cxn modelId="{1357EFA3-C984-42C7-BD20-71A934C4AC44}" type="presParOf" srcId="{AC2B4BF1-3C34-46F7-94F4-3E92D81C746B}" destId="{BC52805C-43DE-4C44-8455-1CCC6513E3BF}" srcOrd="3" destOrd="0" presId="urn:microsoft.com/office/officeart/2005/8/layout/chevron2"/>
    <dgm:cxn modelId="{905574FA-14AC-4B90-96D8-BD740196B808}" type="presParOf" srcId="{AC2B4BF1-3C34-46F7-94F4-3E92D81C746B}" destId="{A30E32CC-FA2F-41D4-AD45-E0AAE9A143A2}" srcOrd="4" destOrd="0" presId="urn:microsoft.com/office/officeart/2005/8/layout/chevron2"/>
    <dgm:cxn modelId="{D38E022A-0CF1-4652-8833-FB3B9B4B38E7}" type="presParOf" srcId="{A30E32CC-FA2F-41D4-AD45-E0AAE9A143A2}" destId="{D8909B36-76EE-44CA-8C74-146763994748}" srcOrd="0" destOrd="0" presId="urn:microsoft.com/office/officeart/2005/8/layout/chevron2"/>
    <dgm:cxn modelId="{F6C1EA56-E590-41B8-B572-B5B18E5FBD17}" type="presParOf" srcId="{A30E32CC-FA2F-41D4-AD45-E0AAE9A143A2}" destId="{20344A5C-1D6F-4AA6-8D80-9D71ED398E03}" srcOrd="1" destOrd="0" presId="urn:microsoft.com/office/officeart/2005/8/layout/chevron2"/>
    <dgm:cxn modelId="{7D835CA7-45B7-4BF5-AEEB-3DB5B7A7E945}" type="presParOf" srcId="{AC2B4BF1-3C34-46F7-94F4-3E92D81C746B}" destId="{7D36E141-CAF9-45AB-B101-3B2F61D000C8}" srcOrd="5" destOrd="0" presId="urn:microsoft.com/office/officeart/2005/8/layout/chevron2"/>
    <dgm:cxn modelId="{C3E71408-185A-4B0F-A6B7-BA8CEB3F42ED}" type="presParOf" srcId="{AC2B4BF1-3C34-46F7-94F4-3E92D81C746B}" destId="{C70702EB-5497-4775-8D44-8FD0FA2719FD}" srcOrd="6" destOrd="0" presId="urn:microsoft.com/office/officeart/2005/8/layout/chevron2"/>
    <dgm:cxn modelId="{45DC1F57-6FAB-42E1-9A5C-F7FCF798B2F8}" type="presParOf" srcId="{C70702EB-5497-4775-8D44-8FD0FA2719FD}" destId="{E7E013D6-7091-4BE1-8C2A-8791E54EF2FF}" srcOrd="0" destOrd="0" presId="urn:microsoft.com/office/officeart/2005/8/layout/chevron2"/>
    <dgm:cxn modelId="{A512DBF4-CF12-42FF-976C-B4E472129EC3}" type="presParOf" srcId="{C70702EB-5497-4775-8D44-8FD0FA2719FD}" destId="{FA9C602F-A391-4B37-8B8D-7F84DA8DC201}" srcOrd="1" destOrd="0" presId="urn:microsoft.com/office/officeart/2005/8/layout/chevron2"/>
    <dgm:cxn modelId="{E06AE1C3-8067-4E23-BBE9-908FBF85245D}" type="presParOf" srcId="{AC2B4BF1-3C34-46F7-94F4-3E92D81C746B}" destId="{6329D93C-E657-40FE-B32A-5A940EDFAA8B}" srcOrd="7" destOrd="0" presId="urn:microsoft.com/office/officeart/2005/8/layout/chevron2"/>
    <dgm:cxn modelId="{CFEEE6D1-6CB0-4A18-A984-741D9BFBDC66}" type="presParOf" srcId="{AC2B4BF1-3C34-46F7-94F4-3E92D81C746B}" destId="{792D43AA-0015-4069-AF66-51673DE70C84}" srcOrd="8" destOrd="0" presId="urn:microsoft.com/office/officeart/2005/8/layout/chevron2"/>
    <dgm:cxn modelId="{A76D5781-C06B-42BF-BCF6-81BE8B484C17}" type="presParOf" srcId="{792D43AA-0015-4069-AF66-51673DE70C84}" destId="{A92DECE1-86DC-4D2A-86FF-8831225A00F9}" srcOrd="0" destOrd="0" presId="urn:microsoft.com/office/officeart/2005/8/layout/chevron2"/>
    <dgm:cxn modelId="{02219436-EB0A-4BD8-983D-F81634C0927D}" type="presParOf" srcId="{792D43AA-0015-4069-AF66-51673DE70C84}" destId="{F049E587-6C0B-4FA1-A900-DDB36393C705}" srcOrd="1" destOrd="0" presId="urn:microsoft.com/office/officeart/2005/8/layout/chevron2"/>
    <dgm:cxn modelId="{F0EC539B-F04C-4710-9881-301C3459900A}" type="presParOf" srcId="{AC2B4BF1-3C34-46F7-94F4-3E92D81C746B}" destId="{A0154A33-18FC-4D85-BDC7-8BD62CFA9BAA}" srcOrd="9" destOrd="0" presId="urn:microsoft.com/office/officeart/2005/8/layout/chevron2"/>
    <dgm:cxn modelId="{111AD84D-10B5-430F-AB38-36597A49EFD6}" type="presParOf" srcId="{AC2B4BF1-3C34-46F7-94F4-3E92D81C746B}" destId="{CF0CC54A-F175-4B7B-8470-791F201CB42E}" srcOrd="10" destOrd="0" presId="urn:microsoft.com/office/officeart/2005/8/layout/chevron2"/>
    <dgm:cxn modelId="{D15B5424-ADC3-451E-B8C8-C079E8E5B926}" type="presParOf" srcId="{CF0CC54A-F175-4B7B-8470-791F201CB42E}" destId="{288AFF4C-27B2-4BE3-BE36-634C9CF70ED5}" srcOrd="0" destOrd="0" presId="urn:microsoft.com/office/officeart/2005/8/layout/chevron2"/>
    <dgm:cxn modelId="{0F314103-B054-46BB-91BC-620C92A722DA}" type="presParOf" srcId="{CF0CC54A-F175-4B7B-8470-791F201CB42E}" destId="{11E96EBB-F2C5-4875-914F-D63E9A31F186}" srcOrd="1" destOrd="0" presId="urn:microsoft.com/office/officeart/2005/8/layout/chevron2"/>
    <dgm:cxn modelId="{9538EC7E-4E86-4F97-B3D3-04E94354ADCD}" type="presParOf" srcId="{AC2B4BF1-3C34-46F7-94F4-3E92D81C746B}" destId="{5177B4D7-62BF-44FF-9A5C-CF71DD607CBE}" srcOrd="11" destOrd="0" presId="urn:microsoft.com/office/officeart/2005/8/layout/chevron2"/>
    <dgm:cxn modelId="{F5893DEB-3321-4DE7-910D-97FC1E5D4212}" type="presParOf" srcId="{AC2B4BF1-3C34-46F7-94F4-3E92D81C746B}" destId="{E9640EAD-D916-4B50-9EFA-C24E48A27A4C}" srcOrd="12" destOrd="0" presId="urn:microsoft.com/office/officeart/2005/8/layout/chevron2"/>
    <dgm:cxn modelId="{BB52F2F6-A123-475C-96EE-72C620AB3FFF}" type="presParOf" srcId="{E9640EAD-D916-4B50-9EFA-C24E48A27A4C}" destId="{EF9BD852-1FD7-479F-A213-CC2F15B56F33}" srcOrd="0" destOrd="0" presId="urn:microsoft.com/office/officeart/2005/8/layout/chevron2"/>
    <dgm:cxn modelId="{EEFC6FA9-987B-4FB8-9BF8-4CED49B7DBA9}" type="presParOf" srcId="{E9640EAD-D916-4B50-9EFA-C24E48A27A4C}" destId="{3EB1AF34-7F10-4A36-8069-CF3BFE3B649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839FEC-5024-4D17-B780-E0F7C1175623}">
      <dsp:nvSpPr>
        <dsp:cNvPr id="0" name=""/>
        <dsp:cNvSpPr/>
      </dsp:nvSpPr>
      <dsp:spPr>
        <a:xfrm rot="5400000">
          <a:off x="-80049" y="80408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 rot="-5400000">
        <a:off x="0" y="187140"/>
        <a:ext cx="373562" cy="160098"/>
      </dsp:txXfrm>
    </dsp:sp>
    <dsp:sp modelId="{895B9DB7-8F56-4DE4-A798-2FEF4AA2F4AF}">
      <dsp:nvSpPr>
        <dsp:cNvPr id="0" name=""/>
        <dsp:cNvSpPr/>
      </dsp:nvSpPr>
      <dsp:spPr>
        <a:xfrm rot="5400000">
          <a:off x="2284736" y="-1911174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Phase 1 Stakeholder consultation </a:t>
          </a:r>
          <a:r>
            <a:rPr lang="en-AU" sz="1100" i="1" kern="1200">
              <a:solidFill>
                <a:srgbClr val="F49600"/>
              </a:solidFill>
            </a:rPr>
            <a:t>Complete</a:t>
          </a:r>
        </a:p>
      </dsp:txBody>
      <dsp:txXfrm rot="-5400000">
        <a:off x="373563" y="16932"/>
        <a:ext cx="4152294" cy="313013"/>
      </dsp:txXfrm>
    </dsp:sp>
    <dsp:sp modelId="{DA6E2A65-0D8D-4516-87A2-67559E290A53}">
      <dsp:nvSpPr>
        <dsp:cNvPr id="0" name=""/>
        <dsp:cNvSpPr/>
      </dsp:nvSpPr>
      <dsp:spPr>
        <a:xfrm rot="5400000">
          <a:off x="-80049" y="524745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800" kern="1200"/>
        </a:p>
      </dsp:txBody>
      <dsp:txXfrm rot="-5400000">
        <a:off x="0" y="631477"/>
        <a:ext cx="373562" cy="160098"/>
      </dsp:txXfrm>
    </dsp:sp>
    <dsp:sp modelId="{CBA2BD9D-7D7C-4607-B866-C8B11823A7DB}">
      <dsp:nvSpPr>
        <dsp:cNvPr id="0" name=""/>
        <dsp:cNvSpPr/>
      </dsp:nvSpPr>
      <dsp:spPr>
        <a:xfrm rot="5400000">
          <a:off x="2284736" y="-1466478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Establish the working group </a:t>
          </a:r>
          <a:r>
            <a:rPr lang="en-AU" sz="1100" i="1" kern="1200">
              <a:solidFill>
                <a:srgbClr val="F49600"/>
              </a:solidFill>
            </a:rPr>
            <a:t>In progress</a:t>
          </a:r>
        </a:p>
      </dsp:txBody>
      <dsp:txXfrm rot="-5400000">
        <a:off x="373563" y="461628"/>
        <a:ext cx="4152294" cy="313013"/>
      </dsp:txXfrm>
    </dsp:sp>
    <dsp:sp modelId="{D8909B36-76EE-44CA-8C74-146763994748}">
      <dsp:nvSpPr>
        <dsp:cNvPr id="0" name=""/>
        <dsp:cNvSpPr/>
      </dsp:nvSpPr>
      <dsp:spPr>
        <a:xfrm rot="5400000">
          <a:off x="-80049" y="969081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 rot="-5400000">
        <a:off x="0" y="1075813"/>
        <a:ext cx="373562" cy="160098"/>
      </dsp:txXfrm>
    </dsp:sp>
    <dsp:sp modelId="{20344A5C-1D6F-4AA6-8D80-9D71ED398E03}">
      <dsp:nvSpPr>
        <dsp:cNvPr id="0" name=""/>
        <dsp:cNvSpPr/>
      </dsp:nvSpPr>
      <dsp:spPr>
        <a:xfrm rot="5400000">
          <a:off x="2284736" y="-1022141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Preliminary policy analysis and research </a:t>
          </a:r>
          <a:r>
            <a:rPr lang="en-AU" sz="1100" i="1" kern="1200">
              <a:solidFill>
                <a:srgbClr val="F49600"/>
              </a:solidFill>
            </a:rPr>
            <a:t>In progress</a:t>
          </a:r>
        </a:p>
      </dsp:txBody>
      <dsp:txXfrm rot="-5400000">
        <a:off x="373563" y="905965"/>
        <a:ext cx="4152294" cy="313013"/>
      </dsp:txXfrm>
    </dsp:sp>
    <dsp:sp modelId="{E7E013D6-7091-4BE1-8C2A-8791E54EF2FF}">
      <dsp:nvSpPr>
        <dsp:cNvPr id="0" name=""/>
        <dsp:cNvSpPr/>
      </dsp:nvSpPr>
      <dsp:spPr>
        <a:xfrm rot="5400000">
          <a:off x="-80049" y="1413418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 rot="-5400000">
        <a:off x="0" y="1520150"/>
        <a:ext cx="373562" cy="160098"/>
      </dsp:txXfrm>
    </dsp:sp>
    <dsp:sp modelId="{FA9C602F-A391-4B37-8B8D-7F84DA8DC201}">
      <dsp:nvSpPr>
        <dsp:cNvPr id="0" name=""/>
        <dsp:cNvSpPr/>
      </dsp:nvSpPr>
      <dsp:spPr>
        <a:xfrm rot="5400000">
          <a:off x="2284736" y="-577804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Phase 2 Stakeholder consultation</a:t>
          </a:r>
        </a:p>
      </dsp:txBody>
      <dsp:txXfrm rot="-5400000">
        <a:off x="373563" y="1350302"/>
        <a:ext cx="4152294" cy="313013"/>
      </dsp:txXfrm>
    </dsp:sp>
    <dsp:sp modelId="{A92DECE1-86DC-4D2A-86FF-8831225A00F9}">
      <dsp:nvSpPr>
        <dsp:cNvPr id="0" name=""/>
        <dsp:cNvSpPr/>
      </dsp:nvSpPr>
      <dsp:spPr>
        <a:xfrm rot="5400000">
          <a:off x="-80049" y="1857755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 rot="-5400000">
        <a:off x="0" y="1964487"/>
        <a:ext cx="373562" cy="160098"/>
      </dsp:txXfrm>
    </dsp:sp>
    <dsp:sp modelId="{F049E587-6C0B-4FA1-A900-DDB36393C705}">
      <dsp:nvSpPr>
        <dsp:cNvPr id="0" name=""/>
        <dsp:cNvSpPr/>
      </dsp:nvSpPr>
      <dsp:spPr>
        <a:xfrm rot="5400000">
          <a:off x="2284736" y="-133467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Policy design and finalisation</a:t>
          </a:r>
        </a:p>
      </dsp:txBody>
      <dsp:txXfrm rot="-5400000">
        <a:off x="373563" y="1794639"/>
        <a:ext cx="4152294" cy="313013"/>
      </dsp:txXfrm>
    </dsp:sp>
    <dsp:sp modelId="{288AFF4C-27B2-4BE3-BE36-634C9CF70ED5}">
      <dsp:nvSpPr>
        <dsp:cNvPr id="0" name=""/>
        <dsp:cNvSpPr/>
      </dsp:nvSpPr>
      <dsp:spPr>
        <a:xfrm rot="5400000">
          <a:off x="-80049" y="2302092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 rot="-5400000">
        <a:off x="0" y="2408824"/>
        <a:ext cx="373562" cy="160098"/>
      </dsp:txXfrm>
    </dsp:sp>
    <dsp:sp modelId="{11E96EBB-F2C5-4875-914F-D63E9A31F186}">
      <dsp:nvSpPr>
        <dsp:cNvPr id="0" name=""/>
        <dsp:cNvSpPr/>
      </dsp:nvSpPr>
      <dsp:spPr>
        <a:xfrm rot="5400000">
          <a:off x="2284736" y="310869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Legislative and regulatory amendments</a:t>
          </a:r>
        </a:p>
      </dsp:txBody>
      <dsp:txXfrm rot="-5400000">
        <a:off x="373563" y="2238976"/>
        <a:ext cx="4152294" cy="313013"/>
      </dsp:txXfrm>
    </dsp:sp>
    <dsp:sp modelId="{EF9BD852-1FD7-479F-A213-CC2F15B56F33}">
      <dsp:nvSpPr>
        <dsp:cNvPr id="0" name=""/>
        <dsp:cNvSpPr/>
      </dsp:nvSpPr>
      <dsp:spPr>
        <a:xfrm rot="5400000">
          <a:off x="-80049" y="2746429"/>
          <a:ext cx="533660" cy="373562"/>
        </a:xfrm>
        <a:prstGeom prst="chevron">
          <a:avLst/>
        </a:prstGeom>
        <a:solidFill>
          <a:srgbClr val="F47721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100" kern="1200"/>
        </a:p>
      </dsp:txBody>
      <dsp:txXfrm rot="-5400000">
        <a:off x="0" y="2853161"/>
        <a:ext cx="373562" cy="160098"/>
      </dsp:txXfrm>
    </dsp:sp>
    <dsp:sp modelId="{3EB1AF34-7F10-4A36-8069-CF3BFE3B6492}">
      <dsp:nvSpPr>
        <dsp:cNvPr id="0" name=""/>
        <dsp:cNvSpPr/>
      </dsp:nvSpPr>
      <dsp:spPr>
        <a:xfrm rot="5400000">
          <a:off x="2284736" y="755206"/>
          <a:ext cx="346879" cy="416922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AU" sz="1100" kern="1200"/>
            <a:t>Implement reforms</a:t>
          </a:r>
        </a:p>
      </dsp:txBody>
      <dsp:txXfrm rot="-5400000">
        <a:off x="373563" y="2683313"/>
        <a:ext cx="4152294" cy="313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AWV">
  <a:themeElements>
    <a:clrScheme name="AWV">
      <a:dk1>
        <a:srgbClr val="535659"/>
      </a:dk1>
      <a:lt1>
        <a:srgbClr val="FFFFFF"/>
      </a:lt1>
      <a:dk2>
        <a:srgbClr val="535659"/>
      </a:dk2>
      <a:lt2>
        <a:srgbClr val="D9D9D6"/>
      </a:lt2>
      <a:accent1>
        <a:srgbClr val="E57100"/>
      </a:accent1>
      <a:accent2>
        <a:srgbClr val="F6BE00"/>
      </a:accent2>
      <a:accent3>
        <a:srgbClr val="00B7BD"/>
      </a:accent3>
      <a:accent4>
        <a:srgbClr val="88DBDF"/>
      </a:accent4>
      <a:accent5>
        <a:srgbClr val="33B990"/>
      </a:accent5>
      <a:accent6>
        <a:srgbClr val="4EBFA8"/>
      </a:accent6>
      <a:hlink>
        <a:srgbClr val="FFEDE0"/>
      </a:hlink>
      <a:folHlink>
        <a:srgbClr val="E3510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WV" id="{6345387F-3222-4C46-970F-6195A05DA9DC}" vid="{D4AB82CD-6055-364D-9475-96F7F239A4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cc5fa8-9929-4f74-b449-d7a5840b4704" xsi:nil="true"/>
    <lcf76f155ced4ddcb4097134ff3c332f xmlns="49982ea9-f294-4ed2-ad3c-6521a908e398">
      <Terms xmlns="http://schemas.microsoft.com/office/infopath/2007/PartnerControls"/>
    </lcf76f155ced4ddcb4097134ff3c332f>
    <SharedWithUsers xmlns="b3cc5fa8-9929-4f74-b449-d7a5840b4704">
      <UserInfo>
        <DisplayName>Chelsea L Maron (DEECA)</DisplayName>
        <AccountId>2132</AccountId>
        <AccountType/>
      </UserInfo>
    </SharedWithUsers>
    <f3ed7f362db545f782d865836adbb2f0 xmlns="72567383-1e26-4692-bdad-5f5be69e1590">
      <Terms xmlns="http://schemas.microsoft.com/office/infopath/2007/PartnerControls"/>
    </f3ed7f362db545f782d865836adbb2f0>
    <f05bd79f208a407db67995dd77812e30 xmlns="72567383-1e26-4692-bdad-5f5be69e1590">
      <Terms xmlns="http://schemas.microsoft.com/office/infopath/2007/PartnerControls"/>
    </f05bd79f208a407db67995dd77812e30>
    <e4da834bacf8456d94e18d5d66490b90 xmlns="72567383-1e26-4692-bdad-5f5be69e1590">
      <Terms xmlns="http://schemas.microsoft.com/office/infopath/2007/PartnerControls"/>
    </e4da834bacf8456d94e18d5d66490b90>
    <d8b18ebf729c4d56932fa517449ed5cb xmlns="72567383-1e26-4692-bdad-5f5be69e1590">
      <Terms xmlns="http://schemas.microsoft.com/office/infopath/2007/PartnerControls"/>
    </d8b18ebf729c4d56932fa517449ed5cb>
    <be9de15831a746f4b3f0ba041df97669 xmlns="72567383-1e26-4692-bdad-5f5be69e1590">
      <Terms xmlns="http://schemas.microsoft.com/office/infopath/2007/PartnerControls"/>
    </be9de15831a746f4b3f0ba041df97669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FC5E2C3B6D01064FB12345AAC8C974E0" ma:contentTypeVersion="29" ma:contentTypeDescription="DEDJTR Document" ma:contentTypeScope="" ma:versionID="6dfda1f22e72e13729020ce1e4a54210">
  <xsd:schema xmlns:xsd="http://www.w3.org/2001/XMLSchema" xmlns:xs="http://www.w3.org/2001/XMLSchema" xmlns:p="http://schemas.microsoft.com/office/2006/metadata/properties" xmlns:ns2="72567383-1e26-4692-bdad-5f5be69e1590" xmlns:ns3="b3cc5fa8-9929-4f74-b449-d7a5840b4704" xmlns:ns4="49982ea9-f294-4ed2-ad3c-6521a908e398" targetNamespace="http://schemas.microsoft.com/office/2006/metadata/properties" ma:root="true" ma:fieldsID="501d9d21df5a26a1c82bc80700d32bda" ns2:_="" ns3:_="" ns4:_="">
    <xsd:import namespace="72567383-1e26-4692-bdad-5f5be69e1590"/>
    <xsd:import namespace="b3cc5fa8-9929-4f74-b449-d7a5840b4704"/>
    <xsd:import namespace="49982ea9-f294-4ed2-ad3c-6521a908e398"/>
    <xsd:element name="properties">
      <xsd:complexType>
        <xsd:sequence>
          <xsd:element name="documentManagement">
            <xsd:complexType>
              <xsd:all>
                <xsd:element ref="ns2:e4da834bacf8456d94e18d5d66490b90" minOccurs="0"/>
                <xsd:element ref="ns3:TaxCatchAll" minOccurs="0"/>
                <xsd:element ref="ns3:TaxCatchAllLabel" minOccurs="0"/>
                <xsd:element ref="ns2:be9de15831a746f4b3f0ba041df97669" minOccurs="0"/>
                <xsd:element ref="ns2:f3ed7f362db545f782d865836adbb2f0" minOccurs="0"/>
                <xsd:element ref="ns2:f05bd79f208a407db67995dd77812e30" minOccurs="0"/>
                <xsd:element ref="ns2:d8b18ebf729c4d56932fa517449ed5cb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67383-1e26-4692-bdad-5f5be69e1590" elementFormDefault="qualified">
    <xsd:import namespace="http://schemas.microsoft.com/office/2006/documentManagement/types"/>
    <xsd:import namespace="http://schemas.microsoft.com/office/infopath/2007/PartnerControls"/>
    <xsd:element name="e4da834bacf8456d94e18d5d66490b90" ma:index="8" nillable="true" ma:taxonomy="true" ma:internalName="e4da834bacf8456d94e18d5d66490b90" ma:taxonomyFieldName="DEDJTRGroup" ma:displayName="Group" ma:indexed="true" ma:fieldId="{e4da834b-acf8-456d-94e1-8d5d66490b9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9de15831a746f4b3f0ba041df97669" ma:index="12" nillable="true" ma:taxonomy="true" ma:internalName="be9de15831a746f4b3f0ba041df97669" ma:taxonomyFieldName="DEDJTRDivision" ma:displayName="Division" ma:indexed="true" ma:fieldId="{be9de158-31a7-46f4-b3f0-ba041df97669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d7f362db545f782d865836adbb2f0" ma:index="14" nillable="true" ma:taxonomy="true" ma:internalName="f3ed7f362db545f782d865836adbb2f0" ma:taxonomyFieldName="DEDJTRBranch" ma:displayName="Branch" ma:indexed="true" ma:fieldId="{f3ed7f36-2db5-45f7-82d8-65836adbb2f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5bd79f208a407db67995dd77812e30" ma:index="16" nillable="true" ma:taxonomy="true" ma:internalName="f05bd79f208a407db67995dd77812e30" ma:taxonomyFieldName="DEDJTRSection" ma:displayName="Section" ma:indexed="true" ma:fieldId="{f05bd79f-208a-407d-b679-95dd77812e30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8b18ebf729c4d56932fa517449ed5cb" ma:index="18" nillable="true" ma:taxonomy="true" ma:internalName="d8b18ebf729c4d56932fa517449ed5cb" ma:taxonomyFieldName="DEDJTRSecurityClassification" ma:displayName="Security Classification" ma:fieldId="{d8b18ebf-729c-4d56-932f-a517449ed5c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c5fa8-9929-4f74-b449-d7a5840b4704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8bc14154-2ec4-423b-9651-c7b4f5e06704}" ma:internalName="TaxCatchAll" ma:showField="CatchAllData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bc14154-2ec4-423b-9651-c7b4f5e06704}" ma:internalName="TaxCatchAllLabel" ma:readOnly="true" ma:showField="CatchAllDataLabel" ma:web="b3cc5fa8-9929-4f74-b449-d7a5840b4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82ea9-f294-4ed2-ad3c-6521a908e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32EC70-08DC-4421-ACEF-8DBE42421E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C2A571-DEC3-4061-85DF-C20C2A812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6DDCF4-1DBB-40D2-9137-26CDEE87D386}">
  <ds:schemaRefs>
    <ds:schemaRef ds:uri="http://schemas.microsoft.com/office/2006/metadata/properties"/>
    <ds:schemaRef ds:uri="http://schemas.microsoft.com/office/infopath/2007/PartnerControls"/>
    <ds:schemaRef ds:uri="b3cc5fa8-9929-4f74-b449-d7a5840b4704"/>
    <ds:schemaRef ds:uri="49982ea9-f294-4ed2-ad3c-6521a908e398"/>
    <ds:schemaRef ds:uri="72567383-1e26-4692-bdad-5f5be69e1590"/>
  </ds:schemaRefs>
</ds:datastoreItem>
</file>

<file path=customXml/itemProps4.xml><?xml version="1.0" encoding="utf-8"?>
<ds:datastoreItem xmlns:ds="http://schemas.openxmlformats.org/officeDocument/2006/customXml" ds:itemID="{7E7E09A1-5DD8-40ED-B16A-FC9617F062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567383-1e26-4692-bdad-5f5be69e1590"/>
    <ds:schemaRef ds:uri="b3cc5fa8-9929-4f74-b449-d7a5840b4704"/>
    <ds:schemaRef ds:uri="49982ea9-f294-4ed2-ad3c-6521a908e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1693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20180918_DA working group proposal_DRAFT</vt:lpstr>
    </vt:vector>
  </TitlesOfParts>
  <Company/>
  <LinksUpToDate>false</LinksUpToDate>
  <CharactersWithSpaces>11326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AWV Rehoming Pets Reform - Phase 1 Engagement Summary</dc:title>
  <dc:subject/>
  <dc:creator>Microsoft Office User</dc:creator>
  <cp:keywords/>
  <dc:description/>
  <cp:lastModifiedBy>Julie Hansen (DEECA)</cp:lastModifiedBy>
  <cp:revision>4</cp:revision>
  <cp:lastPrinted>2023-09-12T23:03:00Z</cp:lastPrinted>
  <dcterms:created xsi:type="dcterms:W3CDTF">2023-09-12T23:03:00Z</dcterms:created>
  <dcterms:modified xsi:type="dcterms:W3CDTF">2023-09-13T02:24:00Z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0x010100CFFC067F9CC76B4FAB3DD86DB0C00A9E</vt:lpwstr>
  </property>
  <property fmtid="{D5CDD505-2E9C-101B-9397-08002B2CF9AE}" pid="3" name="DEDJTRDivision">
    <vt:lpwstr/>
  </property>
  <property fmtid="{D5CDD505-2E9C-101B-9397-08002B2CF9AE}" pid="4" name="Order">
    <vt:r8>100</vt:r8>
  </property>
  <property fmtid="{D5CDD505-2E9C-101B-9397-08002B2CF9AE}" pid="5" name="DEDJTRGroup">
    <vt:lpwstr/>
  </property>
  <property fmtid="{D5CDD505-2E9C-101B-9397-08002B2CF9AE}" pid="6" name="DEDJTRSecurityClassification">
    <vt:lpwstr/>
  </property>
  <property fmtid="{D5CDD505-2E9C-101B-9397-08002B2CF9AE}" pid="7" name="DEDJTRBranch">
    <vt:lpwstr/>
  </property>
  <property fmtid="{D5CDD505-2E9C-101B-9397-08002B2CF9AE}" pid="8" name="DEDJTRSection">
    <vt:lpwstr/>
  </property>
  <property fmtid="{D5CDD505-2E9C-101B-9397-08002B2CF9AE}" pid="9" name="AuthorIds_UIVersion_6656">
    <vt:lpwstr>285</vt:lpwstr>
  </property>
  <property fmtid="{D5CDD505-2E9C-101B-9397-08002B2CF9AE}" pid="10" name="MediaServiceImageTags">
    <vt:lpwstr/>
  </property>
  <property fmtid="{D5CDD505-2E9C-101B-9397-08002B2CF9AE}" pid="11" name="GrammarlyDocumentId">
    <vt:lpwstr>1e14b0546e07509f3101073d40deefedd4b81b63a9c92e2be0b52d6cb50e6bbf</vt:lpwstr>
  </property>
  <property fmtid="{D5CDD505-2E9C-101B-9397-08002B2CF9AE}" pid="12" name="MSIP_Label_d00a4df9-c942-4b09-b23a-6c1023f6de27_Enabled">
    <vt:lpwstr>true</vt:lpwstr>
  </property>
  <property fmtid="{D5CDD505-2E9C-101B-9397-08002B2CF9AE}" pid="13" name="MSIP_Label_d00a4df9-c942-4b09-b23a-6c1023f6de27_SetDate">
    <vt:lpwstr>2023-09-13T02:24:27Z</vt:lpwstr>
  </property>
  <property fmtid="{D5CDD505-2E9C-101B-9397-08002B2CF9AE}" pid="14" name="MSIP_Label_d00a4df9-c942-4b09-b23a-6c1023f6de27_Method">
    <vt:lpwstr>Privileged</vt:lpwstr>
  </property>
  <property fmtid="{D5CDD505-2E9C-101B-9397-08002B2CF9AE}" pid="15" name="MSIP_Label_d00a4df9-c942-4b09-b23a-6c1023f6de27_Name">
    <vt:lpwstr>Official (DJPR)</vt:lpwstr>
  </property>
  <property fmtid="{D5CDD505-2E9C-101B-9397-08002B2CF9AE}" pid="16" name="MSIP_Label_d00a4df9-c942-4b09-b23a-6c1023f6de27_SiteId">
    <vt:lpwstr>722ea0be-3e1c-4b11-ad6f-9401d6856e24</vt:lpwstr>
  </property>
  <property fmtid="{D5CDD505-2E9C-101B-9397-08002B2CF9AE}" pid="17" name="MSIP_Label_d00a4df9-c942-4b09-b23a-6c1023f6de27_ActionId">
    <vt:lpwstr>6810988f-9028-4ff7-8c51-bec6e2d4094f</vt:lpwstr>
  </property>
  <property fmtid="{D5CDD505-2E9C-101B-9397-08002B2CF9AE}" pid="18" name="MSIP_Label_d00a4df9-c942-4b09-b23a-6c1023f6de27_ContentBits">
    <vt:lpwstr>3</vt:lpwstr>
  </property>
</Properties>
</file>