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2626C9CF" w:rsidR="003B5EA7" w:rsidRDefault="00BD6349" w:rsidP="00762AED">
      <w:pPr>
        <w:pStyle w:val="Title"/>
      </w:pPr>
      <w:r>
        <w:rPr>
          <w:noProof/>
        </w:rPr>
        <w:drawing>
          <wp:anchor distT="0" distB="0" distL="114300" distR="114300" simplePos="0" relativeHeight="251658240" behindDoc="0" locked="0" layoutInCell="1" allowOverlap="1" wp14:anchorId="1AD9FAD9" wp14:editId="1E67E1D4">
            <wp:simplePos x="0" y="0"/>
            <wp:positionH relativeFrom="margin">
              <wp:align>left</wp:align>
            </wp:positionH>
            <wp:positionV relativeFrom="paragraph">
              <wp:posOffset>361950</wp:posOffset>
            </wp:positionV>
            <wp:extent cx="2520315" cy="819150"/>
            <wp:effectExtent l="0" t="0" r="0" b="0"/>
            <wp:wrapSquare wrapText="bothSides"/>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272 DEDJTR Animal Welfare Victoria logo_PMS15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315" cy="819150"/>
                    </a:xfrm>
                    <a:prstGeom prst="rect">
                      <a:avLst/>
                    </a:prstGeom>
                  </pic:spPr>
                </pic:pic>
              </a:graphicData>
            </a:graphic>
            <wp14:sizeRelH relativeFrom="margin">
              <wp14:pctWidth>0</wp14:pctWidth>
            </wp14:sizeRelH>
            <wp14:sizeRelV relativeFrom="margin">
              <wp14:pctHeight>0</wp14:pctHeight>
            </wp14:sizeRelV>
          </wp:anchor>
        </w:drawing>
      </w:r>
    </w:p>
    <w:p w14:paraId="5014AA78" w14:textId="77777777" w:rsidR="00762AED" w:rsidRPr="00762AED" w:rsidRDefault="00762AED" w:rsidP="00762AED"/>
    <w:p w14:paraId="00E98C28" w14:textId="77777777" w:rsidR="00762AED" w:rsidRPr="00762AED" w:rsidRDefault="00762AED" w:rsidP="00762AED"/>
    <w:p w14:paraId="4CD6CD3B" w14:textId="77777777" w:rsidR="00762AED" w:rsidRPr="00762AED" w:rsidRDefault="00762AED" w:rsidP="00762AED"/>
    <w:p w14:paraId="06BEA6E6" w14:textId="77777777" w:rsidR="00762AED" w:rsidRPr="00762AED" w:rsidRDefault="00762AED" w:rsidP="00762AED"/>
    <w:p w14:paraId="610202E3" w14:textId="77777777" w:rsidR="00762AED" w:rsidRPr="00762AED" w:rsidRDefault="00762AED" w:rsidP="00762AED"/>
    <w:p w14:paraId="63CC1025" w14:textId="6007143E" w:rsidR="00762AED" w:rsidRPr="00630A26" w:rsidRDefault="00762AED" w:rsidP="00762AED">
      <w:pPr>
        <w:pStyle w:val="Title"/>
        <w:rPr>
          <w:b/>
          <w:bCs/>
          <w:color w:val="E57100"/>
          <w:sz w:val="108"/>
          <w:szCs w:val="108"/>
        </w:rPr>
      </w:pPr>
      <w:r w:rsidRPr="00630A26">
        <w:rPr>
          <w:b/>
          <w:bCs/>
          <w:color w:val="E57100"/>
          <w:sz w:val="108"/>
          <w:szCs w:val="108"/>
        </w:rPr>
        <w:t>Rehoming Pets Reform</w:t>
      </w:r>
    </w:p>
    <w:p w14:paraId="642986DF" w14:textId="77777777" w:rsidR="008A5314" w:rsidRDefault="008A5314" w:rsidP="008A5314"/>
    <w:p w14:paraId="7A22FE2F" w14:textId="483EE7A8" w:rsidR="004E2DA4" w:rsidRPr="00630A26" w:rsidRDefault="00630A26" w:rsidP="00630A26">
      <w:pPr>
        <w:pStyle w:val="Title"/>
        <w:rPr>
          <w:sz w:val="48"/>
          <w:szCs w:val="48"/>
        </w:rPr>
      </w:pPr>
      <w:r>
        <w:rPr>
          <w:sz w:val="48"/>
          <w:szCs w:val="48"/>
        </w:rPr>
        <w:t>Engagement summary – R</w:t>
      </w:r>
      <w:r w:rsidR="004E2DA4" w:rsidRPr="00630A26">
        <w:rPr>
          <w:sz w:val="48"/>
          <w:szCs w:val="48"/>
        </w:rPr>
        <w:t>egulatory framework for Victoria’s pet rehoming sector</w:t>
      </w:r>
      <w:r>
        <w:rPr>
          <w:sz w:val="48"/>
          <w:szCs w:val="48"/>
        </w:rPr>
        <w:t xml:space="preserve"> </w:t>
      </w:r>
    </w:p>
    <w:p w14:paraId="4786031C" w14:textId="77777777" w:rsidR="00630A26" w:rsidRDefault="00630A26" w:rsidP="004E2DA4">
      <w:pPr>
        <w:rPr>
          <w:sz w:val="32"/>
          <w:szCs w:val="32"/>
        </w:rPr>
      </w:pPr>
    </w:p>
    <w:p w14:paraId="4EC08CE3" w14:textId="2F1DA7FE" w:rsidR="00630A26" w:rsidRDefault="00630A26" w:rsidP="004E2DA4">
      <w:pPr>
        <w:rPr>
          <w:sz w:val="32"/>
          <w:szCs w:val="32"/>
        </w:rPr>
      </w:pPr>
      <w:r>
        <w:rPr>
          <w:sz w:val="32"/>
          <w:szCs w:val="32"/>
        </w:rPr>
        <w:t>Animal Welfare Victoria</w:t>
      </w:r>
    </w:p>
    <w:p w14:paraId="022DC145" w14:textId="0D3A63AD" w:rsidR="00630A26" w:rsidRDefault="00630A26" w:rsidP="004E2DA4">
      <w:pPr>
        <w:rPr>
          <w:sz w:val="32"/>
          <w:szCs w:val="32"/>
        </w:rPr>
      </w:pPr>
      <w:r>
        <w:rPr>
          <w:sz w:val="32"/>
          <w:szCs w:val="32"/>
        </w:rPr>
        <w:t>August 2024</w:t>
      </w:r>
    </w:p>
    <w:p w14:paraId="6CBF3182" w14:textId="77777777" w:rsidR="002D1166" w:rsidRDefault="002D1166" w:rsidP="004E2DA4">
      <w:pPr>
        <w:rPr>
          <w:sz w:val="32"/>
          <w:szCs w:val="32"/>
        </w:rPr>
      </w:pPr>
    </w:p>
    <w:p w14:paraId="5AE7CABC" w14:textId="77777777" w:rsidR="002D1166" w:rsidRDefault="002D1166" w:rsidP="004E2DA4">
      <w:pPr>
        <w:rPr>
          <w:b/>
          <w:bCs/>
          <w:color w:val="E57100"/>
        </w:rPr>
      </w:pPr>
    </w:p>
    <w:p w14:paraId="49CE2C6A" w14:textId="77777777" w:rsidR="002D1166" w:rsidRDefault="002D1166" w:rsidP="004E2DA4">
      <w:pPr>
        <w:rPr>
          <w:b/>
          <w:bCs/>
          <w:color w:val="E57100"/>
        </w:rPr>
      </w:pPr>
    </w:p>
    <w:p w14:paraId="081D7A29" w14:textId="0959819D" w:rsidR="002D1166" w:rsidRDefault="002D1166" w:rsidP="004E2DA4">
      <w:r w:rsidRPr="002D1166">
        <w:rPr>
          <w:b/>
          <w:bCs/>
          <w:color w:val="E57100"/>
        </w:rPr>
        <w:t>Acknowledgement</w:t>
      </w:r>
      <w:r>
        <w:t xml:space="preserve"> </w:t>
      </w:r>
    </w:p>
    <w:p w14:paraId="5D8B1755" w14:textId="44DDB2B4" w:rsidR="002D1166" w:rsidRDefault="002D1166" w:rsidP="004E2DA4">
      <w:pPr>
        <w:rPr>
          <w:sz w:val="32"/>
          <w:szCs w:val="32"/>
        </w:rPr>
      </w:pPr>
      <w:r>
        <w:t>Animal Welfare Victoria acknowledges the traditional Aboriginal Owners of Country throughout Victoria, and their ongoing connection to this land and we pay our respects to their culture and their Elders past, present and future.</w:t>
      </w:r>
    </w:p>
    <w:p w14:paraId="39104DE2" w14:textId="77777777" w:rsidR="00243F93" w:rsidRPr="00243F93" w:rsidRDefault="00243F93" w:rsidP="00243F93">
      <w:pPr>
        <w:pStyle w:val="Heading1"/>
        <w:rPr>
          <w:b/>
          <w:bCs/>
          <w:color w:val="E57100"/>
        </w:rPr>
      </w:pPr>
      <w:bookmarkStart w:id="0" w:name="_Toc170934319"/>
      <w:bookmarkStart w:id="1" w:name="_Toc480839995"/>
      <w:bookmarkStart w:id="2" w:name="_Toc480840056"/>
      <w:bookmarkStart w:id="3" w:name="_Toc480840219"/>
      <w:bookmarkStart w:id="4" w:name="_Toc480916929"/>
      <w:r w:rsidRPr="00243F93">
        <w:rPr>
          <w:b/>
          <w:bCs/>
          <w:color w:val="E57100"/>
        </w:rPr>
        <w:lastRenderedPageBreak/>
        <w:t>Introduction</w:t>
      </w:r>
      <w:bookmarkEnd w:id="0"/>
      <w:r w:rsidRPr="00243F93">
        <w:rPr>
          <w:b/>
          <w:bCs/>
          <w:color w:val="E57100"/>
        </w:rPr>
        <w:t xml:space="preserve"> </w:t>
      </w:r>
      <w:bookmarkEnd w:id="1"/>
      <w:bookmarkEnd w:id="2"/>
      <w:bookmarkEnd w:id="3"/>
      <w:bookmarkEnd w:id="4"/>
    </w:p>
    <w:p w14:paraId="4188A8C6" w14:textId="77777777" w:rsidR="00243F93" w:rsidRPr="00AD5F92" w:rsidRDefault="00243F93" w:rsidP="00243F93">
      <w:pPr>
        <w:pStyle w:val="BodyText"/>
      </w:pPr>
      <w:r w:rsidRPr="00A96061">
        <w:t xml:space="preserve">The Victorian Government recognises the valuable services provided by Victoria’s pet rehoming sector and is </w:t>
      </w:r>
      <w:r w:rsidRPr="00AD5F92">
        <w:t>committed to supporting the sector to continue delivering its important work.</w:t>
      </w:r>
    </w:p>
    <w:p w14:paraId="32BF8D52" w14:textId="77777777" w:rsidR="00243F93" w:rsidRPr="00AD5F92" w:rsidRDefault="00243F93" w:rsidP="00243F93">
      <w:pPr>
        <w:pStyle w:val="BodyText"/>
      </w:pPr>
      <w:r>
        <w:t>As part of this commitment, t</w:t>
      </w:r>
      <w:r w:rsidRPr="00AD5F92">
        <w:t xml:space="preserve">he government </w:t>
      </w:r>
      <w:r>
        <w:t xml:space="preserve">is implementing the </w:t>
      </w:r>
      <w:r w:rsidRPr="00AD5F92">
        <w:t xml:space="preserve">17 recommendations </w:t>
      </w:r>
      <w:r>
        <w:t>of the</w:t>
      </w:r>
      <w:r w:rsidRPr="00AD5F92">
        <w:t xml:space="preserve"> </w:t>
      </w:r>
      <w:hyperlink r:id="rId13" w:history="1">
        <w:r w:rsidRPr="005D1217">
          <w:rPr>
            <w:rStyle w:val="Hyperlink"/>
          </w:rPr>
          <w:t>Taskforce on Rehoming Pets</w:t>
        </w:r>
      </w:hyperlink>
      <w:r w:rsidRPr="00AD5F92">
        <w:t xml:space="preserve"> (2021) to improve the pet rehoming sector.</w:t>
      </w:r>
    </w:p>
    <w:p w14:paraId="799D5103" w14:textId="77777777" w:rsidR="00243F93" w:rsidRDefault="00243F93" w:rsidP="00243F93">
      <w:pPr>
        <w:pStyle w:val="BodyText"/>
        <w:spacing w:after="360"/>
      </w:pPr>
      <w:r w:rsidRPr="00AD5F92">
        <w:t>This includes</w:t>
      </w:r>
      <w:r>
        <w:t xml:space="preserve"> the implementation of a regulatory framework for Victoria’s pet rehoming sector to recognise Community Foster Care Networks (CFCNs), improve sector collaboration, enable government oversight and ensure consistency of care and equity in rehoming opportunities.</w:t>
      </w:r>
    </w:p>
    <w:tbl>
      <w:tblPr>
        <w:tblStyle w:val="TableGrid"/>
        <w:tblW w:w="0" w:type="auto"/>
        <w:tblBorders>
          <w:top w:val="single" w:sz="8" w:space="0" w:color="E57200"/>
          <w:left w:val="single" w:sz="8" w:space="0" w:color="E57200"/>
          <w:bottom w:val="single" w:sz="8" w:space="0" w:color="E57200"/>
          <w:right w:val="single" w:sz="8" w:space="0" w:color="E57200"/>
          <w:insideH w:val="single" w:sz="8" w:space="0" w:color="E57200"/>
          <w:insideV w:val="single" w:sz="8" w:space="0" w:color="E57200"/>
        </w:tblBorders>
        <w:tblLook w:val="04A0" w:firstRow="1" w:lastRow="0" w:firstColumn="1" w:lastColumn="0" w:noHBand="0" w:noVBand="1"/>
      </w:tblPr>
      <w:tblGrid>
        <w:gridCol w:w="9340"/>
      </w:tblGrid>
      <w:tr w:rsidR="00E111E5" w14:paraId="6E3A462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19" w:type="dxa"/>
            <w:shd w:val="clear" w:color="auto" w:fill="auto"/>
          </w:tcPr>
          <w:p w14:paraId="5F19BF8B" w14:textId="77777777" w:rsidR="00E111E5" w:rsidRPr="00D42ABF" w:rsidRDefault="00E111E5">
            <w:pPr>
              <w:pStyle w:val="Heading3"/>
              <w:rPr>
                <w:b/>
                <w:bCs/>
                <w:color w:val="E57100"/>
                <w:sz w:val="24"/>
                <w:szCs w:val="24"/>
              </w:rPr>
            </w:pPr>
            <w:bookmarkStart w:id="5" w:name="_Toc170934320"/>
            <w:r w:rsidRPr="00D42ABF">
              <w:rPr>
                <w:b/>
                <w:bCs/>
                <w:color w:val="E57100"/>
                <w:sz w:val="24"/>
                <w:szCs w:val="24"/>
              </w:rPr>
              <w:t>Taskforce recommendations</w:t>
            </w:r>
            <w:bookmarkEnd w:id="5"/>
          </w:p>
          <w:p w14:paraId="79D61B99" w14:textId="77777777" w:rsidR="00E111E5" w:rsidRPr="008F5240" w:rsidRDefault="00E111E5">
            <w:pPr>
              <w:pStyle w:val="BodyText"/>
            </w:pPr>
            <w:r w:rsidRPr="008F5240">
              <w:t>Recommendations from the Taskforce on Rehoming Pets that relate to introducing a regulatory framework for the sector, and to reporting requirements:</w:t>
            </w:r>
          </w:p>
          <w:p w14:paraId="25EDB033" w14:textId="77777777" w:rsidR="00E111E5" w:rsidRPr="008F5240" w:rsidRDefault="00E111E5">
            <w:pPr>
              <w:pStyle w:val="BodyText"/>
              <w:ind w:left="2112" w:hanging="1985"/>
            </w:pPr>
            <w:r w:rsidRPr="00E111E5">
              <w:rPr>
                <w:b/>
                <w:bCs/>
              </w:rPr>
              <w:t>Recommendation 7</w:t>
            </w:r>
            <w:r w:rsidRPr="008F5240">
              <w:t xml:space="preserve"> </w:t>
            </w:r>
            <w:r w:rsidRPr="008F5240">
              <w:tab/>
              <w:t xml:space="preserve">Victorian Government to work with the sector to develop and implement a regulatory framework for the sector that considers and, where relevant, reviews existing regulatory instruments. </w:t>
            </w:r>
          </w:p>
          <w:p w14:paraId="2A8D527F" w14:textId="77777777" w:rsidR="00E111E5" w:rsidRPr="008F5240" w:rsidRDefault="00E111E5">
            <w:pPr>
              <w:pStyle w:val="BodyText"/>
              <w:ind w:left="2112" w:hanging="1985"/>
            </w:pPr>
            <w:r w:rsidRPr="00E111E5">
              <w:rPr>
                <w:b/>
                <w:bCs/>
              </w:rPr>
              <w:t>Recommendation 8</w:t>
            </w:r>
            <w:r w:rsidRPr="008F5240">
              <w:tab/>
              <w:t xml:space="preserve">Victorian Government to amend the Domestic Animals Act to introduce a registration scheme for the sector, </w:t>
            </w:r>
            <w:proofErr w:type="gramStart"/>
            <w:r w:rsidRPr="008F5240">
              <w:t>similar to</w:t>
            </w:r>
            <w:proofErr w:type="gramEnd"/>
            <w:r w:rsidRPr="008F5240">
              <w:t xml:space="preserve"> other registration schemes for existing domestic animal care and management organisations. </w:t>
            </w:r>
          </w:p>
          <w:p w14:paraId="0AA28DEF" w14:textId="21A548F8" w:rsidR="00E111E5" w:rsidRPr="008F5240" w:rsidRDefault="00E111E5">
            <w:pPr>
              <w:pStyle w:val="BodyText"/>
              <w:ind w:left="2112" w:hanging="1985"/>
            </w:pPr>
            <w:r w:rsidRPr="00E111E5">
              <w:rPr>
                <w:b/>
                <w:bCs/>
              </w:rPr>
              <w:t>Recommendation 9</w:t>
            </w:r>
            <w:r w:rsidRPr="008F5240">
              <w:t xml:space="preserve"> </w:t>
            </w:r>
            <w:r w:rsidRPr="008F5240">
              <w:tab/>
              <w:t>Victorian Government to develop and introduce minimum standards for the care and management of animals by the sector (</w:t>
            </w:r>
            <w:r w:rsidR="009A067D">
              <w:t xml:space="preserve">i.e. </w:t>
            </w:r>
            <w:r w:rsidRPr="008F5240">
              <w:t xml:space="preserve">animals in temporary care). </w:t>
            </w:r>
          </w:p>
          <w:p w14:paraId="192BBB5B" w14:textId="77777777" w:rsidR="00E111E5" w:rsidRPr="008F5240" w:rsidRDefault="00E111E5">
            <w:pPr>
              <w:pStyle w:val="BodyText"/>
              <w:ind w:left="2112" w:hanging="1985"/>
              <w:rPr>
                <w:lang w:eastAsia="en-AU"/>
              </w:rPr>
            </w:pPr>
            <w:r w:rsidRPr="00E111E5">
              <w:rPr>
                <w:b/>
                <w:bCs/>
              </w:rPr>
              <w:t>Recommendation 10</w:t>
            </w:r>
            <w:r w:rsidRPr="008F5240">
              <w:tab/>
              <w:t>Victorian Government to fund the development, implementation and sustainable operation of a regulatory framework for the sector and identify resources and/or agencies best placed to undertake necessary administrative and compliance functions, noting a self-regulatory model is not suitable for the sector at this time.</w:t>
            </w:r>
            <w:r w:rsidRPr="008F5240">
              <w:rPr>
                <w:lang w:eastAsia="en-AU"/>
              </w:rPr>
              <w:t xml:space="preserve"> </w:t>
            </w:r>
          </w:p>
          <w:p w14:paraId="3DBF4802" w14:textId="7D75D224" w:rsidR="00E111E5" w:rsidRDefault="00E111E5">
            <w:pPr>
              <w:pStyle w:val="BodyText"/>
              <w:ind w:left="2112" w:hanging="1985"/>
              <w:rPr>
                <w:lang w:eastAsia="en-AU"/>
              </w:rPr>
            </w:pPr>
            <w:r w:rsidRPr="00E111E5">
              <w:rPr>
                <w:b/>
                <w:bCs/>
                <w:lang w:eastAsia="en-AU"/>
              </w:rPr>
              <w:t>Recommendation 11</w:t>
            </w:r>
            <w:r w:rsidRPr="008F5240">
              <w:rPr>
                <w:lang w:eastAsia="en-AU"/>
              </w:rPr>
              <w:tab/>
            </w:r>
            <w:r w:rsidR="00CE373D" w:rsidRPr="00CE373D">
              <w:rPr>
                <w:lang w:val="en-US"/>
              </w:rPr>
              <w:t>Victorian Government to require regulated rehoming groups (once a regulatory scheme is introduced) to collect and report animal fate data – aligning reporting requirements with the proposed amendments to shelter and pound reporting under the Code.</w:t>
            </w:r>
          </w:p>
        </w:tc>
      </w:tr>
    </w:tbl>
    <w:p w14:paraId="1563FEBE" w14:textId="3EBE9DF8" w:rsidR="002D1166" w:rsidRDefault="002D1166" w:rsidP="004E2DA4">
      <w:pPr>
        <w:rPr>
          <w:sz w:val="32"/>
          <w:szCs w:val="32"/>
        </w:rPr>
      </w:pPr>
    </w:p>
    <w:p w14:paraId="7EFBF2A5" w14:textId="122B4DEE" w:rsidR="00E42767" w:rsidRPr="00D42ABF" w:rsidRDefault="00E42767" w:rsidP="00E42767">
      <w:pPr>
        <w:pStyle w:val="Heading3"/>
        <w:rPr>
          <w:b/>
          <w:bCs/>
          <w:color w:val="E57100"/>
          <w:sz w:val="24"/>
          <w:szCs w:val="24"/>
        </w:rPr>
      </w:pPr>
      <w:r w:rsidRPr="00D42ABF">
        <w:rPr>
          <w:b/>
          <w:bCs/>
          <w:color w:val="E57100"/>
          <w:sz w:val="24"/>
          <w:szCs w:val="24"/>
        </w:rPr>
        <w:t>Engagement methodology</w:t>
      </w:r>
    </w:p>
    <w:p w14:paraId="5B0108FC" w14:textId="25D009B1" w:rsidR="00E42767" w:rsidRPr="00E42767" w:rsidRDefault="00E42767" w:rsidP="00E42767">
      <w:pPr>
        <w:rPr>
          <w:sz w:val="20"/>
          <w:szCs w:val="20"/>
        </w:rPr>
      </w:pPr>
      <w:r>
        <w:rPr>
          <w:sz w:val="20"/>
          <w:szCs w:val="20"/>
        </w:rPr>
        <w:t>Throughout June and July 2024, Animal Welfare Victoria (AWV)</w:t>
      </w:r>
      <w:r w:rsidR="00E7381C">
        <w:rPr>
          <w:sz w:val="20"/>
          <w:szCs w:val="20"/>
        </w:rPr>
        <w:t xml:space="preserve"> engaged critical stakeholders across the pet rehoming sector on the development of a regulatory framework. This included</w:t>
      </w:r>
      <w:r w:rsidR="00B527B8">
        <w:rPr>
          <w:sz w:val="20"/>
          <w:szCs w:val="20"/>
        </w:rPr>
        <w:t xml:space="preserve"> CFCNs, foster carers, shelters, pounds, local </w:t>
      </w:r>
      <w:r w:rsidR="00F72F6A">
        <w:rPr>
          <w:sz w:val="20"/>
          <w:szCs w:val="20"/>
        </w:rPr>
        <w:t xml:space="preserve">governments </w:t>
      </w:r>
      <w:r w:rsidR="00B527B8">
        <w:rPr>
          <w:sz w:val="20"/>
          <w:szCs w:val="20"/>
        </w:rPr>
        <w:t xml:space="preserve">and animal welfare </w:t>
      </w:r>
      <w:proofErr w:type="spellStart"/>
      <w:r w:rsidR="00B527B8">
        <w:rPr>
          <w:sz w:val="20"/>
          <w:szCs w:val="20"/>
        </w:rPr>
        <w:t>organisations</w:t>
      </w:r>
      <w:proofErr w:type="spellEnd"/>
      <w:r w:rsidR="00B527B8">
        <w:rPr>
          <w:sz w:val="20"/>
          <w:szCs w:val="20"/>
        </w:rPr>
        <w:t>.</w:t>
      </w:r>
      <w:r w:rsidR="006D2FCA">
        <w:rPr>
          <w:sz w:val="20"/>
          <w:szCs w:val="20"/>
        </w:rPr>
        <w:t xml:space="preserve"> Engagement included:</w:t>
      </w:r>
    </w:p>
    <w:p w14:paraId="24EFA64D" w14:textId="06D4CDE2" w:rsidR="006D2FCA" w:rsidRPr="00321C7B" w:rsidRDefault="006D2FCA" w:rsidP="006D2FCA">
      <w:pPr>
        <w:pStyle w:val="ListParagraph"/>
        <w:numPr>
          <w:ilvl w:val="0"/>
          <w:numId w:val="1"/>
        </w:numPr>
        <w:rPr>
          <w:sz w:val="20"/>
          <w:szCs w:val="20"/>
        </w:rPr>
      </w:pPr>
      <w:r>
        <w:rPr>
          <w:sz w:val="20"/>
          <w:szCs w:val="20"/>
        </w:rPr>
        <w:t xml:space="preserve">3 online expert engagement sessions with critical </w:t>
      </w:r>
      <w:r w:rsidR="00321C7B">
        <w:rPr>
          <w:sz w:val="20"/>
          <w:szCs w:val="20"/>
        </w:rPr>
        <w:t>stakeholders</w:t>
      </w:r>
    </w:p>
    <w:p w14:paraId="115632DD" w14:textId="01ED714D" w:rsidR="00321C7B" w:rsidRPr="00D44CB7" w:rsidRDefault="00321C7B" w:rsidP="006D2FCA">
      <w:pPr>
        <w:pStyle w:val="ListParagraph"/>
        <w:numPr>
          <w:ilvl w:val="0"/>
          <w:numId w:val="1"/>
        </w:numPr>
        <w:rPr>
          <w:sz w:val="20"/>
          <w:szCs w:val="20"/>
        </w:rPr>
      </w:pPr>
      <w:r>
        <w:rPr>
          <w:sz w:val="20"/>
          <w:szCs w:val="20"/>
        </w:rPr>
        <w:t>A</w:t>
      </w:r>
      <w:r w:rsidR="00D44CB7">
        <w:rPr>
          <w:sz w:val="20"/>
          <w:szCs w:val="20"/>
        </w:rPr>
        <w:t>n online</w:t>
      </w:r>
      <w:r>
        <w:rPr>
          <w:sz w:val="20"/>
          <w:szCs w:val="20"/>
        </w:rPr>
        <w:t xml:space="preserve"> </w:t>
      </w:r>
      <w:r w:rsidR="00C842CD">
        <w:rPr>
          <w:sz w:val="20"/>
          <w:szCs w:val="20"/>
        </w:rPr>
        <w:t xml:space="preserve">survey distributed to </w:t>
      </w:r>
      <w:r w:rsidR="00E51FC8">
        <w:rPr>
          <w:sz w:val="20"/>
          <w:szCs w:val="20"/>
        </w:rPr>
        <w:t xml:space="preserve">Victoria’s 79 local </w:t>
      </w:r>
      <w:r w:rsidR="00F72F6A">
        <w:rPr>
          <w:sz w:val="20"/>
          <w:szCs w:val="20"/>
        </w:rPr>
        <w:t>governments</w:t>
      </w:r>
    </w:p>
    <w:p w14:paraId="4FE91371" w14:textId="4AFF87FA" w:rsidR="00D44CB7" w:rsidRPr="00CE463B" w:rsidRDefault="00D44CB7" w:rsidP="006D2FCA">
      <w:pPr>
        <w:pStyle w:val="ListParagraph"/>
        <w:numPr>
          <w:ilvl w:val="0"/>
          <w:numId w:val="1"/>
        </w:numPr>
        <w:rPr>
          <w:sz w:val="20"/>
          <w:szCs w:val="20"/>
        </w:rPr>
      </w:pPr>
      <w:r>
        <w:rPr>
          <w:sz w:val="20"/>
          <w:szCs w:val="20"/>
        </w:rPr>
        <w:t>An online survey for pet rehoming sector representatives</w:t>
      </w:r>
      <w:r w:rsidR="00532DAE">
        <w:rPr>
          <w:sz w:val="20"/>
          <w:szCs w:val="20"/>
        </w:rPr>
        <w:t>.</w:t>
      </w:r>
    </w:p>
    <w:p w14:paraId="4AB40C7E" w14:textId="702461F7" w:rsidR="00CE463B" w:rsidRPr="00CE463B" w:rsidRDefault="003E2CBE" w:rsidP="00CE463B">
      <w:pPr>
        <w:rPr>
          <w:sz w:val="20"/>
          <w:szCs w:val="20"/>
        </w:rPr>
      </w:pPr>
      <w:r>
        <w:rPr>
          <w:sz w:val="20"/>
          <w:szCs w:val="20"/>
        </w:rPr>
        <w:t>Stakeholders were invited to contribute</w:t>
      </w:r>
      <w:r w:rsidR="006068C3">
        <w:rPr>
          <w:sz w:val="20"/>
          <w:szCs w:val="20"/>
        </w:rPr>
        <w:t xml:space="preserve"> their feedback to</w:t>
      </w:r>
      <w:r w:rsidR="0061262E">
        <w:rPr>
          <w:sz w:val="20"/>
          <w:szCs w:val="20"/>
        </w:rPr>
        <w:t xml:space="preserve"> several</w:t>
      </w:r>
      <w:r w:rsidR="006068C3">
        <w:rPr>
          <w:sz w:val="20"/>
          <w:szCs w:val="20"/>
        </w:rPr>
        <w:t xml:space="preserve"> </w:t>
      </w:r>
      <w:r w:rsidR="0050493D">
        <w:rPr>
          <w:sz w:val="20"/>
          <w:szCs w:val="20"/>
        </w:rPr>
        <w:t>early</w:t>
      </w:r>
      <w:r w:rsidR="000518BB">
        <w:rPr>
          <w:sz w:val="20"/>
          <w:szCs w:val="20"/>
        </w:rPr>
        <w:t xml:space="preserve"> policy proposals for the development of a regulatory framework for Victoria’s CFCNs.</w:t>
      </w:r>
    </w:p>
    <w:p w14:paraId="60A7CC02" w14:textId="34784E56" w:rsidR="00017924" w:rsidRPr="00D42ABF" w:rsidRDefault="00017924" w:rsidP="00017924">
      <w:pPr>
        <w:pStyle w:val="Heading3"/>
        <w:rPr>
          <w:b/>
          <w:bCs/>
          <w:color w:val="E57100"/>
          <w:sz w:val="24"/>
          <w:szCs w:val="24"/>
        </w:rPr>
      </w:pPr>
      <w:r w:rsidRPr="00D42ABF">
        <w:rPr>
          <w:b/>
          <w:bCs/>
          <w:color w:val="E57100"/>
          <w:sz w:val="24"/>
          <w:szCs w:val="24"/>
        </w:rPr>
        <w:lastRenderedPageBreak/>
        <w:t xml:space="preserve">Summary of </w:t>
      </w:r>
      <w:r w:rsidR="009F0F47" w:rsidRPr="00D42ABF">
        <w:rPr>
          <w:b/>
          <w:bCs/>
          <w:color w:val="E57100"/>
          <w:sz w:val="24"/>
          <w:szCs w:val="24"/>
        </w:rPr>
        <w:t>findings</w:t>
      </w:r>
    </w:p>
    <w:p w14:paraId="478A6AEE" w14:textId="13614742" w:rsidR="009F0F47" w:rsidRDefault="00F9492B" w:rsidP="009F0F47">
      <w:pPr>
        <w:pStyle w:val="BodyText"/>
        <w:rPr>
          <w:bCs/>
        </w:rPr>
      </w:pPr>
      <w:r>
        <w:t>Stakeholders</w:t>
      </w:r>
      <w:r w:rsidR="009F0F47">
        <w:t xml:space="preserve"> agreed that introducing a level of regulation of CFCNs could help recognise the sector and improve the consistency of operations across different organisations in Victoria. </w:t>
      </w:r>
    </w:p>
    <w:p w14:paraId="24351357" w14:textId="2BA9D707" w:rsidR="009F0F47" w:rsidRDefault="009F0F47" w:rsidP="009F0F47">
      <w:pPr>
        <w:pStyle w:val="BodyText"/>
        <w:rPr>
          <w:bCs/>
        </w:rPr>
      </w:pPr>
      <w:r>
        <w:t xml:space="preserve">It was considered that requiring CFCNs to register with </w:t>
      </w:r>
      <w:r w:rsidR="0054622C">
        <w:t xml:space="preserve">the </w:t>
      </w:r>
      <w:r>
        <w:t xml:space="preserve">state government could help improve sector operations and recognise the important community service that CFCNs and foster carers provide. </w:t>
      </w:r>
    </w:p>
    <w:p w14:paraId="2333B325" w14:textId="0A51803B" w:rsidR="009F0F47" w:rsidRDefault="009F0F47" w:rsidP="009F0F47">
      <w:pPr>
        <w:pStyle w:val="BodyText"/>
      </w:pPr>
      <w:r>
        <w:t>CFCNs highlighted</w:t>
      </w:r>
      <w:r w:rsidR="00C261F3">
        <w:t xml:space="preserve"> that</w:t>
      </w:r>
      <w:r w:rsidR="78B8E1C3">
        <w:t xml:space="preserve"> it </w:t>
      </w:r>
      <w:proofErr w:type="gramStart"/>
      <w:r w:rsidR="78B8E1C3">
        <w:t xml:space="preserve">is </w:t>
      </w:r>
      <w:r w:rsidR="004B3498">
        <w:t xml:space="preserve"> important</w:t>
      </w:r>
      <w:proofErr w:type="gramEnd"/>
      <w:r>
        <w:t xml:space="preserve"> </w:t>
      </w:r>
      <w:r w:rsidR="008F618B">
        <w:t xml:space="preserve">that </w:t>
      </w:r>
      <w:r w:rsidR="0099660B">
        <w:t xml:space="preserve">any </w:t>
      </w:r>
      <w:r>
        <w:t xml:space="preserve">regulatory framework </w:t>
      </w:r>
      <w:r w:rsidR="0099660B">
        <w:t xml:space="preserve">should </w:t>
      </w:r>
      <w:r>
        <w:t>consider the voluntary nature of the sector</w:t>
      </w:r>
      <w:r w:rsidR="007110D4">
        <w:t xml:space="preserve">, with a focus on </w:t>
      </w:r>
      <w:r>
        <w:t xml:space="preserve">simplicity and minimal administrative burden and cost. </w:t>
      </w:r>
      <w:r w:rsidR="008F618B">
        <w:t>C</w:t>
      </w:r>
      <w:r>
        <w:t>oncerns</w:t>
      </w:r>
      <w:r w:rsidR="007A15D9">
        <w:t xml:space="preserve"> </w:t>
      </w:r>
      <w:r w:rsidR="008F618B">
        <w:t>were</w:t>
      </w:r>
      <w:r w:rsidR="007A15D9">
        <w:t xml:space="preserve"> raised</w:t>
      </w:r>
      <w:r>
        <w:t xml:space="preserve"> about how </w:t>
      </w:r>
      <w:r w:rsidR="007A15D9">
        <w:t xml:space="preserve">requirements for the regulatory framework </w:t>
      </w:r>
      <w:r>
        <w:t xml:space="preserve">would operate in practice, and how </w:t>
      </w:r>
      <w:r w:rsidR="008F618B">
        <w:t xml:space="preserve">they </w:t>
      </w:r>
      <w:r w:rsidR="007A15D9">
        <w:t>would be enforced.</w:t>
      </w:r>
    </w:p>
    <w:p w14:paraId="5F6CE341" w14:textId="04D8FAFB" w:rsidR="007A15D9" w:rsidRPr="00D42ABF" w:rsidRDefault="003D49DA" w:rsidP="009F0F47">
      <w:pPr>
        <w:pStyle w:val="BodyText"/>
        <w:rPr>
          <w:b/>
          <w:color w:val="00888D"/>
          <w:sz w:val="22"/>
          <w:szCs w:val="22"/>
        </w:rPr>
      </w:pPr>
      <w:r w:rsidRPr="00D42ABF">
        <w:rPr>
          <w:b/>
          <w:color w:val="00888D"/>
          <w:sz w:val="22"/>
          <w:szCs w:val="22"/>
        </w:rPr>
        <w:t xml:space="preserve">Theme 1: </w:t>
      </w:r>
      <w:r w:rsidR="00453B3E" w:rsidRPr="00D42ABF">
        <w:rPr>
          <w:b/>
          <w:color w:val="00888D"/>
          <w:sz w:val="22"/>
          <w:szCs w:val="22"/>
        </w:rPr>
        <w:t>S</w:t>
      </w:r>
      <w:r w:rsidR="000F32F6">
        <w:rPr>
          <w:b/>
          <w:color w:val="00888D"/>
          <w:sz w:val="22"/>
          <w:szCs w:val="22"/>
        </w:rPr>
        <w:t>imple</w:t>
      </w:r>
      <w:r w:rsidR="00453B3E" w:rsidRPr="00D42ABF">
        <w:rPr>
          <w:b/>
          <w:color w:val="00888D"/>
          <w:sz w:val="22"/>
          <w:szCs w:val="22"/>
        </w:rPr>
        <w:t xml:space="preserve"> re</w:t>
      </w:r>
      <w:r w:rsidR="00C61054" w:rsidRPr="00D42ABF">
        <w:rPr>
          <w:b/>
          <w:color w:val="00888D"/>
          <w:sz w:val="22"/>
          <w:szCs w:val="22"/>
        </w:rPr>
        <w:t>quirements for</w:t>
      </w:r>
      <w:r w:rsidR="003C7B34">
        <w:rPr>
          <w:b/>
          <w:color w:val="00888D"/>
          <w:sz w:val="22"/>
          <w:szCs w:val="22"/>
        </w:rPr>
        <w:t xml:space="preserve"> registered</w:t>
      </w:r>
      <w:r w:rsidR="00C61054" w:rsidRPr="00D42ABF">
        <w:rPr>
          <w:b/>
          <w:color w:val="00888D"/>
          <w:sz w:val="22"/>
          <w:szCs w:val="22"/>
        </w:rPr>
        <w:t xml:space="preserve"> CFCNs</w:t>
      </w:r>
    </w:p>
    <w:p w14:paraId="17304F08" w14:textId="469FE355" w:rsidR="00C61054" w:rsidRDefault="008F618B" w:rsidP="009F0F47">
      <w:pPr>
        <w:pStyle w:val="BodyText"/>
        <w:rPr>
          <w:bCs/>
          <w:lang w:val="en-US"/>
        </w:rPr>
      </w:pPr>
      <w:r>
        <w:rPr>
          <w:bCs/>
        </w:rPr>
        <w:t xml:space="preserve">Views </w:t>
      </w:r>
      <w:r w:rsidR="00242B1C">
        <w:rPr>
          <w:bCs/>
        </w:rPr>
        <w:t xml:space="preserve">were sought </w:t>
      </w:r>
      <w:r w:rsidR="00F06E91">
        <w:rPr>
          <w:bCs/>
        </w:rPr>
        <w:t xml:space="preserve">about </w:t>
      </w:r>
      <w:r w:rsidR="00AB0393">
        <w:rPr>
          <w:bCs/>
        </w:rPr>
        <w:t xml:space="preserve">what </w:t>
      </w:r>
      <w:r w:rsidR="004E063A">
        <w:rPr>
          <w:bCs/>
        </w:rPr>
        <w:t xml:space="preserve">requirements could be </w:t>
      </w:r>
      <w:r w:rsidR="00E966A3">
        <w:rPr>
          <w:bCs/>
        </w:rPr>
        <w:t xml:space="preserve">established for </w:t>
      </w:r>
      <w:r w:rsidR="002D31D8">
        <w:rPr>
          <w:bCs/>
        </w:rPr>
        <w:t>registered CFCNs, such a</w:t>
      </w:r>
      <w:r w:rsidR="005764AA">
        <w:rPr>
          <w:bCs/>
        </w:rPr>
        <w:t>s</w:t>
      </w:r>
      <w:r w:rsidR="004C44DC">
        <w:rPr>
          <w:bCs/>
        </w:rPr>
        <w:t xml:space="preserve"> conditions</w:t>
      </w:r>
      <w:r w:rsidR="00EF284C">
        <w:rPr>
          <w:bCs/>
        </w:rPr>
        <w:t xml:space="preserve"> for registration, record keeping and reporting. </w:t>
      </w:r>
      <w:r w:rsidR="00451A20">
        <w:rPr>
          <w:bCs/>
        </w:rPr>
        <w:t xml:space="preserve">Some </w:t>
      </w:r>
      <w:r>
        <w:rPr>
          <w:bCs/>
        </w:rPr>
        <w:t>feedback</w:t>
      </w:r>
      <w:r w:rsidR="00451A20">
        <w:rPr>
          <w:bCs/>
        </w:rPr>
        <w:t xml:space="preserve"> </w:t>
      </w:r>
      <w:r w:rsidR="00E21894">
        <w:rPr>
          <w:bCs/>
        </w:rPr>
        <w:t xml:space="preserve">suggested that </w:t>
      </w:r>
      <w:r w:rsidR="00210E05">
        <w:rPr>
          <w:bCs/>
        </w:rPr>
        <w:t xml:space="preserve">recording keeping and reporting requirements were essential for CFCNs </w:t>
      </w:r>
      <w:r>
        <w:rPr>
          <w:bCs/>
        </w:rPr>
        <w:t xml:space="preserve">for </w:t>
      </w:r>
      <w:r w:rsidR="00960448">
        <w:rPr>
          <w:bCs/>
        </w:rPr>
        <w:t>transparency of animal movements and outcomes across the pet rehoming sector.</w:t>
      </w:r>
      <w:r w:rsidR="000C43C8">
        <w:rPr>
          <w:bCs/>
        </w:rPr>
        <w:t xml:space="preserve"> </w:t>
      </w:r>
      <w:r w:rsidR="00791C74">
        <w:rPr>
          <w:bCs/>
        </w:rPr>
        <w:t>However, c</w:t>
      </w:r>
      <w:r w:rsidR="009B02C9">
        <w:rPr>
          <w:bCs/>
        </w:rPr>
        <w:t>oncerns were raised about the administrative burden that recording keeping and reporting requirements would impose on volunteer groups</w:t>
      </w:r>
      <w:r w:rsidR="00791C74">
        <w:rPr>
          <w:bCs/>
        </w:rPr>
        <w:t>.</w:t>
      </w:r>
      <w:r w:rsidR="00AC3645">
        <w:rPr>
          <w:bCs/>
        </w:rPr>
        <w:t xml:space="preserve"> Most CFCNs agreed they already kept basic record of animal</w:t>
      </w:r>
      <w:r w:rsidR="00C02CEF">
        <w:rPr>
          <w:bCs/>
        </w:rPr>
        <w:t>s</w:t>
      </w:r>
      <w:r w:rsidR="00AC3645">
        <w:rPr>
          <w:bCs/>
        </w:rPr>
        <w:t xml:space="preserve"> in their care and the outcomes for these animals</w:t>
      </w:r>
      <w:r>
        <w:rPr>
          <w:bCs/>
        </w:rPr>
        <w:t>,</w:t>
      </w:r>
      <w:r w:rsidR="00C45186">
        <w:rPr>
          <w:bCs/>
        </w:rPr>
        <w:t xml:space="preserve"> </w:t>
      </w:r>
      <w:r>
        <w:rPr>
          <w:bCs/>
        </w:rPr>
        <w:t>which</w:t>
      </w:r>
      <w:r w:rsidR="00C45186">
        <w:rPr>
          <w:bCs/>
        </w:rPr>
        <w:t xml:space="preserve"> </w:t>
      </w:r>
      <w:r w:rsidR="00C45186" w:rsidRPr="00C45186">
        <w:rPr>
          <w:bCs/>
          <w:lang w:val="en-US"/>
        </w:rPr>
        <w:t xml:space="preserve">could be provided to the government. It was noted that some smaller </w:t>
      </w:r>
      <w:proofErr w:type="spellStart"/>
      <w:r w:rsidR="00C45186" w:rsidRPr="00C45186">
        <w:rPr>
          <w:bCs/>
          <w:lang w:val="en-US"/>
        </w:rPr>
        <w:t>organisations</w:t>
      </w:r>
      <w:proofErr w:type="spellEnd"/>
      <w:r w:rsidR="00C45186" w:rsidRPr="00C45186">
        <w:rPr>
          <w:bCs/>
          <w:lang w:val="en-US"/>
        </w:rPr>
        <w:t xml:space="preserve"> still use paper-based records and that any online reporting requirements should be simple and user-friendly.</w:t>
      </w:r>
    </w:p>
    <w:p w14:paraId="4983AA9C" w14:textId="7C95A403" w:rsidR="00A940B7" w:rsidRDefault="00831576" w:rsidP="009F0F47">
      <w:pPr>
        <w:pStyle w:val="BodyText"/>
        <w:rPr>
          <w:bCs/>
          <w:lang w:val="en-US"/>
        </w:rPr>
      </w:pPr>
      <w:r>
        <w:rPr>
          <w:bCs/>
          <w:lang w:val="en-US"/>
        </w:rPr>
        <w:t xml:space="preserve">Other feedback and ideas shared </w:t>
      </w:r>
      <w:r w:rsidR="002A3A86">
        <w:rPr>
          <w:bCs/>
          <w:lang w:val="en-US"/>
        </w:rPr>
        <w:t>includ</w:t>
      </w:r>
      <w:r w:rsidR="008F618B">
        <w:rPr>
          <w:bCs/>
          <w:lang w:val="en-US"/>
        </w:rPr>
        <w:t>ed</w:t>
      </w:r>
      <w:r w:rsidR="002A3A86">
        <w:rPr>
          <w:bCs/>
          <w:lang w:val="en-US"/>
        </w:rPr>
        <w:t>:</w:t>
      </w:r>
    </w:p>
    <w:p w14:paraId="20F827A9" w14:textId="42EFA242" w:rsidR="002A0ADB" w:rsidRPr="00106A00" w:rsidRDefault="005B0B1B" w:rsidP="00106A00">
      <w:pPr>
        <w:pStyle w:val="NoSpacing"/>
        <w:numPr>
          <w:ilvl w:val="0"/>
          <w:numId w:val="3"/>
        </w:numPr>
        <w:rPr>
          <w:sz w:val="20"/>
          <w:szCs w:val="20"/>
        </w:rPr>
      </w:pPr>
      <w:r w:rsidRPr="00106A00">
        <w:rPr>
          <w:sz w:val="20"/>
          <w:szCs w:val="20"/>
        </w:rPr>
        <w:t xml:space="preserve">The period </w:t>
      </w:r>
      <w:r w:rsidR="007E619A" w:rsidRPr="00106A00">
        <w:rPr>
          <w:sz w:val="20"/>
          <w:szCs w:val="20"/>
        </w:rPr>
        <w:t xml:space="preserve">of </w:t>
      </w:r>
      <w:r w:rsidRPr="00106A00">
        <w:rPr>
          <w:sz w:val="20"/>
          <w:szCs w:val="20"/>
        </w:rPr>
        <w:t xml:space="preserve">registration </w:t>
      </w:r>
      <w:r w:rsidR="007E619A" w:rsidRPr="00106A00">
        <w:rPr>
          <w:sz w:val="20"/>
          <w:szCs w:val="20"/>
        </w:rPr>
        <w:t xml:space="preserve">for </w:t>
      </w:r>
      <w:r w:rsidRPr="00106A00">
        <w:rPr>
          <w:sz w:val="20"/>
          <w:szCs w:val="20"/>
        </w:rPr>
        <w:t>CFCN should be 2</w:t>
      </w:r>
      <w:r w:rsidR="008F618B">
        <w:rPr>
          <w:sz w:val="20"/>
          <w:szCs w:val="20"/>
        </w:rPr>
        <w:t xml:space="preserve"> to </w:t>
      </w:r>
      <w:r w:rsidRPr="00106A00">
        <w:rPr>
          <w:sz w:val="20"/>
          <w:szCs w:val="20"/>
        </w:rPr>
        <w:t>3 year</w:t>
      </w:r>
      <w:r w:rsidR="00611B18" w:rsidRPr="00106A00">
        <w:rPr>
          <w:sz w:val="20"/>
          <w:szCs w:val="20"/>
        </w:rPr>
        <w:t>s</w:t>
      </w:r>
      <w:r w:rsidR="00FC6030" w:rsidRPr="00106A00">
        <w:rPr>
          <w:sz w:val="20"/>
          <w:szCs w:val="20"/>
        </w:rPr>
        <w:t xml:space="preserve"> to </w:t>
      </w:r>
      <w:r w:rsidR="008F618B">
        <w:rPr>
          <w:sz w:val="20"/>
          <w:szCs w:val="20"/>
        </w:rPr>
        <w:t xml:space="preserve">reflect the </w:t>
      </w:r>
      <w:proofErr w:type="gramStart"/>
      <w:r w:rsidR="007E619A" w:rsidRPr="00106A00">
        <w:rPr>
          <w:sz w:val="20"/>
          <w:szCs w:val="20"/>
        </w:rPr>
        <w:t>high-turnover</w:t>
      </w:r>
      <w:proofErr w:type="gramEnd"/>
      <w:r w:rsidR="007E619A" w:rsidRPr="00106A00">
        <w:rPr>
          <w:sz w:val="20"/>
          <w:szCs w:val="20"/>
        </w:rPr>
        <w:t xml:space="preserve"> in the sector</w:t>
      </w:r>
      <w:r w:rsidR="001D35D9">
        <w:rPr>
          <w:sz w:val="20"/>
          <w:szCs w:val="20"/>
        </w:rPr>
        <w:t xml:space="preserve"> and ensure </w:t>
      </w:r>
      <w:r w:rsidR="00344ADF">
        <w:rPr>
          <w:sz w:val="20"/>
          <w:szCs w:val="20"/>
        </w:rPr>
        <w:t xml:space="preserve">that </w:t>
      </w:r>
      <w:r w:rsidR="001D35D9">
        <w:rPr>
          <w:sz w:val="20"/>
          <w:szCs w:val="20"/>
        </w:rPr>
        <w:t>groups are</w:t>
      </w:r>
      <w:r w:rsidR="005714AB">
        <w:rPr>
          <w:sz w:val="20"/>
          <w:szCs w:val="20"/>
        </w:rPr>
        <w:t xml:space="preserve"> consistently</w:t>
      </w:r>
      <w:r w:rsidR="001D35D9">
        <w:rPr>
          <w:sz w:val="20"/>
          <w:szCs w:val="20"/>
        </w:rPr>
        <w:t xml:space="preserve"> meeting standards</w:t>
      </w:r>
      <w:r w:rsidR="007E619A" w:rsidRPr="00106A00">
        <w:rPr>
          <w:sz w:val="20"/>
          <w:szCs w:val="20"/>
        </w:rPr>
        <w:t>.</w:t>
      </w:r>
    </w:p>
    <w:p w14:paraId="1FACB6D7" w14:textId="2FEAC709" w:rsidR="007E619A" w:rsidRPr="00403615" w:rsidRDefault="00CC4113" w:rsidP="00403615">
      <w:pPr>
        <w:pStyle w:val="NoSpacing"/>
        <w:numPr>
          <w:ilvl w:val="0"/>
          <w:numId w:val="3"/>
        </w:numPr>
        <w:rPr>
          <w:sz w:val="20"/>
          <w:szCs w:val="20"/>
        </w:rPr>
      </w:pPr>
      <w:r w:rsidRPr="00106A00">
        <w:rPr>
          <w:sz w:val="20"/>
          <w:szCs w:val="20"/>
        </w:rPr>
        <w:t>Any fee for regist</w:t>
      </w:r>
      <w:r w:rsidR="00DA5CF5" w:rsidRPr="00106A00">
        <w:rPr>
          <w:sz w:val="20"/>
          <w:szCs w:val="20"/>
        </w:rPr>
        <w:t>ration as a C</w:t>
      </w:r>
      <w:r w:rsidR="00106A00" w:rsidRPr="00106A00">
        <w:rPr>
          <w:sz w:val="20"/>
          <w:szCs w:val="20"/>
        </w:rPr>
        <w:t>FCN should be</w:t>
      </w:r>
      <w:r w:rsidR="007B6908">
        <w:rPr>
          <w:sz w:val="20"/>
          <w:szCs w:val="20"/>
        </w:rPr>
        <w:t xml:space="preserve"> reasonable and </w:t>
      </w:r>
      <w:proofErr w:type="spellStart"/>
      <w:r w:rsidR="007B6908">
        <w:rPr>
          <w:sz w:val="20"/>
          <w:szCs w:val="20"/>
        </w:rPr>
        <w:t>recogni</w:t>
      </w:r>
      <w:r w:rsidR="000A7FA1">
        <w:rPr>
          <w:sz w:val="20"/>
          <w:szCs w:val="20"/>
        </w:rPr>
        <w:t>s</w:t>
      </w:r>
      <w:r w:rsidR="007B6908">
        <w:rPr>
          <w:sz w:val="20"/>
          <w:szCs w:val="20"/>
        </w:rPr>
        <w:t>e</w:t>
      </w:r>
      <w:proofErr w:type="spellEnd"/>
      <w:r w:rsidR="007B6908">
        <w:rPr>
          <w:sz w:val="20"/>
          <w:szCs w:val="20"/>
        </w:rPr>
        <w:t xml:space="preserve"> the not-for-profit nature of the sector. </w:t>
      </w:r>
      <w:r w:rsidR="007B6908" w:rsidRPr="00403615">
        <w:rPr>
          <w:sz w:val="20"/>
          <w:szCs w:val="20"/>
        </w:rPr>
        <w:t xml:space="preserve">Some </w:t>
      </w:r>
      <w:r w:rsidR="00E269FE" w:rsidRPr="00403615">
        <w:rPr>
          <w:sz w:val="20"/>
          <w:szCs w:val="20"/>
        </w:rPr>
        <w:t xml:space="preserve">stakeholders </w:t>
      </w:r>
      <w:r w:rsidR="001D35D9">
        <w:rPr>
          <w:sz w:val="20"/>
          <w:szCs w:val="20"/>
        </w:rPr>
        <w:t xml:space="preserve">felt CFCNs should not </w:t>
      </w:r>
      <w:r w:rsidR="007974EA">
        <w:rPr>
          <w:sz w:val="20"/>
          <w:szCs w:val="20"/>
        </w:rPr>
        <w:t xml:space="preserve">need </w:t>
      </w:r>
      <w:r w:rsidR="001D35D9">
        <w:rPr>
          <w:sz w:val="20"/>
          <w:szCs w:val="20"/>
        </w:rPr>
        <w:t xml:space="preserve">to pay a </w:t>
      </w:r>
      <w:r w:rsidR="007974EA">
        <w:rPr>
          <w:sz w:val="20"/>
          <w:szCs w:val="20"/>
        </w:rPr>
        <w:t xml:space="preserve">registration </w:t>
      </w:r>
      <w:r w:rsidR="001D35D9">
        <w:rPr>
          <w:sz w:val="20"/>
          <w:szCs w:val="20"/>
        </w:rPr>
        <w:t>fee.</w:t>
      </w:r>
    </w:p>
    <w:p w14:paraId="438DCD62" w14:textId="7ECED477" w:rsidR="0064732C" w:rsidRDefault="00DB41E9" w:rsidP="00106A00">
      <w:pPr>
        <w:pStyle w:val="NoSpacing"/>
        <w:numPr>
          <w:ilvl w:val="0"/>
          <w:numId w:val="3"/>
        </w:numPr>
        <w:rPr>
          <w:sz w:val="20"/>
          <w:szCs w:val="20"/>
        </w:rPr>
      </w:pPr>
      <w:r w:rsidRPr="00DB41E9">
        <w:rPr>
          <w:sz w:val="20"/>
          <w:szCs w:val="20"/>
        </w:rPr>
        <w:t xml:space="preserve">An appropriate </w:t>
      </w:r>
      <w:r>
        <w:rPr>
          <w:sz w:val="20"/>
          <w:szCs w:val="20"/>
        </w:rPr>
        <w:t xml:space="preserve">online </w:t>
      </w:r>
      <w:r w:rsidRPr="00DB41E9">
        <w:rPr>
          <w:sz w:val="20"/>
          <w:szCs w:val="20"/>
        </w:rPr>
        <w:t xml:space="preserve">platform </w:t>
      </w:r>
      <w:r>
        <w:rPr>
          <w:sz w:val="20"/>
          <w:szCs w:val="20"/>
        </w:rPr>
        <w:t xml:space="preserve">to facilitate </w:t>
      </w:r>
      <w:r w:rsidRPr="00DB41E9">
        <w:rPr>
          <w:sz w:val="20"/>
          <w:szCs w:val="20"/>
        </w:rPr>
        <w:t xml:space="preserve">reporting </w:t>
      </w:r>
      <w:r w:rsidR="001D35D9">
        <w:rPr>
          <w:sz w:val="20"/>
          <w:szCs w:val="20"/>
        </w:rPr>
        <w:t xml:space="preserve">requirements </w:t>
      </w:r>
      <w:r w:rsidRPr="00DB41E9">
        <w:rPr>
          <w:sz w:val="20"/>
          <w:szCs w:val="20"/>
        </w:rPr>
        <w:t>was discussed. Some participants highlighted the Victorian Government’s Pet Exchange</w:t>
      </w:r>
      <w:r w:rsidR="000E41ED">
        <w:rPr>
          <w:sz w:val="20"/>
          <w:szCs w:val="20"/>
        </w:rPr>
        <w:t xml:space="preserve"> Register (PER)</w:t>
      </w:r>
      <w:r w:rsidRPr="00DB41E9">
        <w:rPr>
          <w:sz w:val="20"/>
          <w:szCs w:val="20"/>
        </w:rPr>
        <w:t xml:space="preserve"> </w:t>
      </w:r>
      <w:r w:rsidR="005F2C3A">
        <w:rPr>
          <w:sz w:val="20"/>
          <w:szCs w:val="20"/>
        </w:rPr>
        <w:t>p</w:t>
      </w:r>
      <w:r w:rsidRPr="00DB41E9">
        <w:rPr>
          <w:sz w:val="20"/>
          <w:szCs w:val="20"/>
        </w:rPr>
        <w:t>ortal as an example of an easy-to-use online system.</w:t>
      </w:r>
    </w:p>
    <w:p w14:paraId="7B26E270" w14:textId="5B26E5BC" w:rsidR="009F0F47" w:rsidRPr="00167148" w:rsidRDefault="007974EA" w:rsidP="009F0F47">
      <w:pPr>
        <w:pStyle w:val="NoSpacing"/>
        <w:numPr>
          <w:ilvl w:val="0"/>
          <w:numId w:val="3"/>
        </w:numPr>
        <w:rPr>
          <w:sz w:val="20"/>
          <w:szCs w:val="20"/>
        </w:rPr>
      </w:pPr>
      <w:r>
        <w:rPr>
          <w:sz w:val="20"/>
          <w:szCs w:val="20"/>
        </w:rPr>
        <w:t>Many thought that d</w:t>
      </w:r>
      <w:r w:rsidR="002A3A86">
        <w:rPr>
          <w:sz w:val="20"/>
          <w:szCs w:val="20"/>
        </w:rPr>
        <w:t>etailed records and reporting of foster animals should be kept</w:t>
      </w:r>
      <w:r>
        <w:rPr>
          <w:sz w:val="20"/>
          <w:szCs w:val="20"/>
        </w:rPr>
        <w:t>,</w:t>
      </w:r>
      <w:r w:rsidR="002A3A86">
        <w:rPr>
          <w:sz w:val="20"/>
          <w:szCs w:val="20"/>
        </w:rPr>
        <w:t xml:space="preserve"> </w:t>
      </w:r>
      <w:r>
        <w:rPr>
          <w:sz w:val="20"/>
          <w:szCs w:val="20"/>
        </w:rPr>
        <w:t>including</w:t>
      </w:r>
      <w:r w:rsidR="002A3A86">
        <w:rPr>
          <w:sz w:val="20"/>
          <w:szCs w:val="20"/>
        </w:rPr>
        <w:t xml:space="preserve"> </w:t>
      </w:r>
      <w:r w:rsidR="00342510" w:rsidRPr="006E7C08">
        <w:rPr>
          <w:sz w:val="20"/>
        </w:rPr>
        <w:t xml:space="preserve">the </w:t>
      </w:r>
      <w:r w:rsidR="00342510">
        <w:rPr>
          <w:sz w:val="20"/>
        </w:rPr>
        <w:t>date an animal was taken into care, its breed, age, name, microchip, desexing and vaccination details.</w:t>
      </w:r>
      <w:r w:rsidR="005714AB">
        <w:rPr>
          <w:sz w:val="20"/>
        </w:rPr>
        <w:t xml:space="preserve"> Others suggested more basic records should be kept and reported.</w:t>
      </w:r>
    </w:p>
    <w:p w14:paraId="4B6C9E29" w14:textId="77777777" w:rsidR="00206C2A" w:rsidRDefault="00206C2A" w:rsidP="00167148">
      <w:pPr>
        <w:pStyle w:val="NoSpacing"/>
        <w:rPr>
          <w:sz w:val="20"/>
          <w:szCs w:val="20"/>
        </w:rPr>
      </w:pPr>
    </w:p>
    <w:p w14:paraId="39BF15FF" w14:textId="7870BB73" w:rsidR="00206C2A" w:rsidRDefault="00206C2A" w:rsidP="00206C2A">
      <w:pPr>
        <w:pStyle w:val="BodyText"/>
        <w:rPr>
          <w:b/>
          <w:bCs/>
          <w:color w:val="00888D"/>
          <w:sz w:val="22"/>
          <w:szCs w:val="22"/>
        </w:rPr>
      </w:pPr>
      <w:r w:rsidRPr="00206C2A">
        <w:rPr>
          <w:b/>
          <w:bCs/>
          <w:color w:val="00888D"/>
          <w:sz w:val="22"/>
          <w:szCs w:val="22"/>
        </w:rPr>
        <w:t>Theme 2: Benefits of registering CFCNs</w:t>
      </w:r>
    </w:p>
    <w:p w14:paraId="3DEF9A0E" w14:textId="306D631C" w:rsidR="00BE0998" w:rsidRDefault="00F864B5" w:rsidP="00206C2A">
      <w:pPr>
        <w:pStyle w:val="BodyText"/>
        <w:rPr>
          <w:color w:val="auto"/>
        </w:rPr>
      </w:pPr>
      <w:r>
        <w:rPr>
          <w:color w:val="auto"/>
        </w:rPr>
        <w:t>L</w:t>
      </w:r>
      <w:r w:rsidR="00BE0998" w:rsidRPr="00F864B5">
        <w:rPr>
          <w:color w:val="auto"/>
        </w:rPr>
        <w:t xml:space="preserve">ocal government, pound and shelter stakeholders </w:t>
      </w:r>
      <w:r w:rsidR="007974EA">
        <w:rPr>
          <w:color w:val="auto"/>
        </w:rPr>
        <w:t xml:space="preserve">thought that </w:t>
      </w:r>
      <w:r>
        <w:rPr>
          <w:color w:val="auto"/>
        </w:rPr>
        <w:t xml:space="preserve">CFCNs </w:t>
      </w:r>
      <w:r w:rsidR="007974EA">
        <w:rPr>
          <w:color w:val="auto"/>
        </w:rPr>
        <w:t xml:space="preserve">needing to </w:t>
      </w:r>
      <w:r>
        <w:rPr>
          <w:color w:val="auto"/>
        </w:rPr>
        <w:t>register their organisation and meet specific standards</w:t>
      </w:r>
      <w:r w:rsidR="007974EA">
        <w:rPr>
          <w:color w:val="auto"/>
        </w:rPr>
        <w:t xml:space="preserve"> would generate multiple benefits</w:t>
      </w:r>
      <w:r>
        <w:rPr>
          <w:color w:val="auto"/>
        </w:rPr>
        <w:t xml:space="preserve">. </w:t>
      </w:r>
      <w:r w:rsidR="00731449">
        <w:rPr>
          <w:color w:val="auto"/>
        </w:rPr>
        <w:t>Some suggested it would promote accountability, structure and consistency</w:t>
      </w:r>
      <w:r w:rsidR="00D60A2A">
        <w:rPr>
          <w:color w:val="auto"/>
        </w:rPr>
        <w:t>. Other</w:t>
      </w:r>
      <w:r w:rsidR="002E6EA6">
        <w:rPr>
          <w:color w:val="auto"/>
        </w:rPr>
        <w:t>s</w:t>
      </w:r>
      <w:r w:rsidR="00D60A2A">
        <w:rPr>
          <w:color w:val="auto"/>
        </w:rPr>
        <w:t xml:space="preserve"> </w:t>
      </w:r>
      <w:r w:rsidR="007974EA">
        <w:rPr>
          <w:color w:val="auto"/>
        </w:rPr>
        <w:t>thought that</w:t>
      </w:r>
      <w:r w:rsidR="00D60A2A">
        <w:rPr>
          <w:color w:val="auto"/>
        </w:rPr>
        <w:t xml:space="preserve"> registration may</w:t>
      </w:r>
      <w:r w:rsidR="00731449">
        <w:rPr>
          <w:color w:val="auto"/>
        </w:rPr>
        <w:t xml:space="preserve"> </w:t>
      </w:r>
      <w:r w:rsidR="00D60A2A">
        <w:rPr>
          <w:color w:val="auto"/>
        </w:rPr>
        <w:t xml:space="preserve">increase </w:t>
      </w:r>
      <w:r w:rsidR="002F1197">
        <w:rPr>
          <w:color w:val="auto"/>
        </w:rPr>
        <w:t>collaboration between</w:t>
      </w:r>
      <w:r w:rsidR="002E6EA6">
        <w:rPr>
          <w:color w:val="auto"/>
        </w:rPr>
        <w:t xml:space="preserve"> different pet rehoming groups </w:t>
      </w:r>
      <w:r w:rsidR="00211F03">
        <w:rPr>
          <w:color w:val="auto"/>
        </w:rPr>
        <w:t>and</w:t>
      </w:r>
      <w:r w:rsidR="000D7BB5">
        <w:rPr>
          <w:color w:val="auto"/>
        </w:rPr>
        <w:t xml:space="preserve"> enable </w:t>
      </w:r>
      <w:r w:rsidR="00886946">
        <w:rPr>
          <w:color w:val="auto"/>
        </w:rPr>
        <w:t>improved understanding</w:t>
      </w:r>
      <w:r w:rsidR="002F1197">
        <w:rPr>
          <w:color w:val="auto"/>
        </w:rPr>
        <w:t xml:space="preserve"> and assurance </w:t>
      </w:r>
      <w:r w:rsidR="003C194D">
        <w:rPr>
          <w:color w:val="auto"/>
        </w:rPr>
        <w:t>about</w:t>
      </w:r>
      <w:r w:rsidR="00886946">
        <w:rPr>
          <w:color w:val="auto"/>
        </w:rPr>
        <w:t xml:space="preserve"> </w:t>
      </w:r>
      <w:r w:rsidR="0080505E">
        <w:rPr>
          <w:color w:val="auto"/>
        </w:rPr>
        <w:t xml:space="preserve">the standards and practices </w:t>
      </w:r>
      <w:r w:rsidR="003C194D">
        <w:rPr>
          <w:color w:val="auto"/>
        </w:rPr>
        <w:t>of CFCNs in Victoria.</w:t>
      </w:r>
      <w:r w:rsidR="0091075A">
        <w:rPr>
          <w:color w:val="auto"/>
        </w:rPr>
        <w:t xml:space="preserve"> </w:t>
      </w:r>
      <w:r w:rsidR="00FD0259">
        <w:rPr>
          <w:color w:val="auto"/>
        </w:rPr>
        <w:t>Pound and shelter stakeholder</w:t>
      </w:r>
      <w:r w:rsidR="00905A7D">
        <w:rPr>
          <w:color w:val="auto"/>
        </w:rPr>
        <w:t>s</w:t>
      </w:r>
      <w:r w:rsidR="00FD0259">
        <w:rPr>
          <w:color w:val="auto"/>
        </w:rPr>
        <w:t xml:space="preserve"> agreed that having a list of registered groups that meet minimum requirements</w:t>
      </w:r>
      <w:r w:rsidR="0070276E">
        <w:rPr>
          <w:color w:val="auto"/>
        </w:rPr>
        <w:t xml:space="preserve"> would </w:t>
      </w:r>
      <w:r w:rsidR="003146FD">
        <w:rPr>
          <w:color w:val="auto"/>
        </w:rPr>
        <w:t>support working relationships and the transfer of animals between organisations for permanent rehoming.</w:t>
      </w:r>
    </w:p>
    <w:p w14:paraId="009B66DC" w14:textId="11C39514" w:rsidR="00F65250" w:rsidRDefault="00F65250" w:rsidP="00206C2A">
      <w:pPr>
        <w:pStyle w:val="BodyText"/>
        <w:rPr>
          <w:color w:val="auto"/>
        </w:rPr>
      </w:pPr>
      <w:r>
        <w:rPr>
          <w:color w:val="auto"/>
        </w:rPr>
        <w:t>Some CFCN stakeholders felt it was not clear how registering their organisation would support</w:t>
      </w:r>
      <w:r w:rsidR="003B3B25">
        <w:rPr>
          <w:color w:val="auto"/>
        </w:rPr>
        <w:t xml:space="preserve"> their work and </w:t>
      </w:r>
      <w:r w:rsidR="00B90EF3">
        <w:rPr>
          <w:color w:val="auto"/>
        </w:rPr>
        <w:t xml:space="preserve">the </w:t>
      </w:r>
      <w:r w:rsidR="003B3B25">
        <w:rPr>
          <w:color w:val="auto"/>
        </w:rPr>
        <w:t xml:space="preserve">ongoing care and rehabilitation of animals. </w:t>
      </w:r>
      <w:r w:rsidR="007974EA">
        <w:rPr>
          <w:color w:val="auto"/>
        </w:rPr>
        <w:t xml:space="preserve">They highlighted </w:t>
      </w:r>
      <w:r w:rsidR="0016393B">
        <w:rPr>
          <w:color w:val="auto"/>
        </w:rPr>
        <w:t>that any registration scheme needs to have clear benefits</w:t>
      </w:r>
      <w:r w:rsidR="00A7719F">
        <w:rPr>
          <w:color w:val="auto"/>
        </w:rPr>
        <w:t xml:space="preserve"> or incentives</w:t>
      </w:r>
      <w:r w:rsidR="0016393B">
        <w:rPr>
          <w:color w:val="auto"/>
        </w:rPr>
        <w:t xml:space="preserve"> for registered groups</w:t>
      </w:r>
      <w:r w:rsidR="00A7719F">
        <w:rPr>
          <w:color w:val="auto"/>
        </w:rPr>
        <w:t xml:space="preserve">. Ideas </w:t>
      </w:r>
      <w:r w:rsidR="007974EA">
        <w:rPr>
          <w:color w:val="auto"/>
        </w:rPr>
        <w:t>suggested</w:t>
      </w:r>
      <w:r w:rsidR="00A7719F">
        <w:rPr>
          <w:color w:val="auto"/>
        </w:rPr>
        <w:t xml:space="preserve"> included:</w:t>
      </w:r>
    </w:p>
    <w:p w14:paraId="3289897E" w14:textId="3F41CF11" w:rsidR="00A7719F" w:rsidRPr="0055013E" w:rsidRDefault="002555F3" w:rsidP="0055013E">
      <w:pPr>
        <w:pStyle w:val="NoSpacing"/>
        <w:numPr>
          <w:ilvl w:val="0"/>
          <w:numId w:val="8"/>
        </w:numPr>
        <w:rPr>
          <w:sz w:val="20"/>
          <w:szCs w:val="20"/>
        </w:rPr>
      </w:pPr>
      <w:r>
        <w:rPr>
          <w:sz w:val="20"/>
          <w:szCs w:val="20"/>
        </w:rPr>
        <w:t>F</w:t>
      </w:r>
      <w:r w:rsidR="00383D87" w:rsidRPr="0055013E">
        <w:rPr>
          <w:sz w:val="20"/>
          <w:szCs w:val="20"/>
        </w:rPr>
        <w:t>unding or grant</w:t>
      </w:r>
      <w:r>
        <w:rPr>
          <w:sz w:val="20"/>
          <w:szCs w:val="20"/>
        </w:rPr>
        <w:t xml:space="preserve"> programs</w:t>
      </w:r>
      <w:r w:rsidR="00383D87" w:rsidRPr="0055013E">
        <w:rPr>
          <w:sz w:val="20"/>
          <w:szCs w:val="20"/>
        </w:rPr>
        <w:t xml:space="preserve"> to support rehoming activities</w:t>
      </w:r>
    </w:p>
    <w:p w14:paraId="46370054" w14:textId="660CF73F" w:rsidR="00383D87" w:rsidRDefault="0055013E" w:rsidP="0055013E">
      <w:pPr>
        <w:pStyle w:val="NoSpacing"/>
        <w:numPr>
          <w:ilvl w:val="0"/>
          <w:numId w:val="8"/>
        </w:numPr>
        <w:rPr>
          <w:sz w:val="20"/>
          <w:szCs w:val="20"/>
        </w:rPr>
      </w:pPr>
      <w:r w:rsidRPr="0055013E">
        <w:rPr>
          <w:sz w:val="20"/>
          <w:szCs w:val="20"/>
        </w:rPr>
        <w:t>Access to</w:t>
      </w:r>
      <w:r>
        <w:rPr>
          <w:sz w:val="20"/>
          <w:szCs w:val="20"/>
        </w:rPr>
        <w:t xml:space="preserve"> </w:t>
      </w:r>
      <w:r w:rsidR="00B75E95">
        <w:rPr>
          <w:sz w:val="20"/>
          <w:szCs w:val="20"/>
        </w:rPr>
        <w:t xml:space="preserve">existing </w:t>
      </w:r>
      <w:r>
        <w:rPr>
          <w:sz w:val="20"/>
          <w:szCs w:val="20"/>
        </w:rPr>
        <w:t xml:space="preserve">databases </w:t>
      </w:r>
      <w:r w:rsidR="007D0E9C">
        <w:rPr>
          <w:sz w:val="20"/>
          <w:szCs w:val="20"/>
        </w:rPr>
        <w:t xml:space="preserve">to </w:t>
      </w:r>
      <w:r w:rsidR="00B75E95">
        <w:rPr>
          <w:sz w:val="20"/>
          <w:szCs w:val="20"/>
        </w:rPr>
        <w:t xml:space="preserve">manage </w:t>
      </w:r>
      <w:r w:rsidR="00224259">
        <w:rPr>
          <w:sz w:val="20"/>
          <w:szCs w:val="20"/>
        </w:rPr>
        <w:t>animal rehoming</w:t>
      </w:r>
      <w:r w:rsidR="000E41ED">
        <w:rPr>
          <w:sz w:val="20"/>
          <w:szCs w:val="20"/>
        </w:rPr>
        <w:t xml:space="preserve"> (microchip registries)</w:t>
      </w:r>
    </w:p>
    <w:p w14:paraId="3A2E5288" w14:textId="62DE5D9E" w:rsidR="003277C2" w:rsidRDefault="003277C2" w:rsidP="0055013E">
      <w:pPr>
        <w:pStyle w:val="NoSpacing"/>
        <w:numPr>
          <w:ilvl w:val="0"/>
          <w:numId w:val="8"/>
        </w:numPr>
        <w:rPr>
          <w:sz w:val="20"/>
          <w:szCs w:val="20"/>
        </w:rPr>
      </w:pPr>
      <w:r>
        <w:rPr>
          <w:sz w:val="20"/>
          <w:szCs w:val="20"/>
        </w:rPr>
        <w:t xml:space="preserve">Exemptions from specific </w:t>
      </w:r>
      <w:r w:rsidR="000E41ED">
        <w:rPr>
          <w:sz w:val="20"/>
          <w:szCs w:val="20"/>
        </w:rPr>
        <w:t>fees (</w:t>
      </w:r>
      <w:r w:rsidR="0046163C">
        <w:rPr>
          <w:sz w:val="20"/>
          <w:szCs w:val="20"/>
        </w:rPr>
        <w:t>such as</w:t>
      </w:r>
      <w:r w:rsidR="007974EA">
        <w:rPr>
          <w:sz w:val="20"/>
          <w:szCs w:val="20"/>
        </w:rPr>
        <w:t xml:space="preserve"> </w:t>
      </w:r>
      <w:r w:rsidR="000E41ED">
        <w:rPr>
          <w:sz w:val="20"/>
          <w:szCs w:val="20"/>
        </w:rPr>
        <w:t>PER source number fees)</w:t>
      </w:r>
    </w:p>
    <w:p w14:paraId="080F2E6D" w14:textId="56E8AC11" w:rsidR="00973976" w:rsidRDefault="00973976" w:rsidP="0055013E">
      <w:pPr>
        <w:pStyle w:val="NoSpacing"/>
        <w:numPr>
          <w:ilvl w:val="0"/>
          <w:numId w:val="8"/>
        </w:numPr>
        <w:rPr>
          <w:sz w:val="20"/>
          <w:szCs w:val="20"/>
        </w:rPr>
      </w:pPr>
      <w:r>
        <w:rPr>
          <w:sz w:val="20"/>
          <w:szCs w:val="20"/>
        </w:rPr>
        <w:t xml:space="preserve">Promotion of rehoming </w:t>
      </w:r>
      <w:proofErr w:type="spellStart"/>
      <w:r>
        <w:rPr>
          <w:sz w:val="20"/>
          <w:szCs w:val="20"/>
        </w:rPr>
        <w:t>organisations</w:t>
      </w:r>
      <w:proofErr w:type="spellEnd"/>
      <w:r>
        <w:rPr>
          <w:sz w:val="20"/>
          <w:szCs w:val="20"/>
        </w:rPr>
        <w:t xml:space="preserve"> that meet</w:t>
      </w:r>
      <w:r w:rsidR="003760FF">
        <w:rPr>
          <w:sz w:val="20"/>
          <w:szCs w:val="20"/>
        </w:rPr>
        <w:t xml:space="preserve"> </w:t>
      </w:r>
      <w:r w:rsidR="00E0174F">
        <w:rPr>
          <w:sz w:val="20"/>
          <w:szCs w:val="20"/>
        </w:rPr>
        <w:t>high standards under the registration scheme</w:t>
      </w:r>
    </w:p>
    <w:p w14:paraId="17D0D1CD" w14:textId="515140D5" w:rsidR="00420814" w:rsidRDefault="00420814" w:rsidP="0055013E">
      <w:pPr>
        <w:pStyle w:val="NoSpacing"/>
        <w:numPr>
          <w:ilvl w:val="0"/>
          <w:numId w:val="8"/>
        </w:numPr>
        <w:rPr>
          <w:sz w:val="20"/>
          <w:szCs w:val="20"/>
        </w:rPr>
      </w:pPr>
      <w:r>
        <w:rPr>
          <w:sz w:val="20"/>
          <w:szCs w:val="20"/>
        </w:rPr>
        <w:t xml:space="preserve">Recognition of </w:t>
      </w:r>
      <w:r w:rsidR="00191F76">
        <w:rPr>
          <w:sz w:val="20"/>
          <w:szCs w:val="20"/>
        </w:rPr>
        <w:t>a</w:t>
      </w:r>
      <w:r>
        <w:rPr>
          <w:sz w:val="20"/>
          <w:szCs w:val="20"/>
        </w:rPr>
        <w:t xml:space="preserve"> registered CFCN </w:t>
      </w:r>
      <w:proofErr w:type="spellStart"/>
      <w:r w:rsidR="00350F2B">
        <w:rPr>
          <w:sz w:val="20"/>
          <w:szCs w:val="20"/>
        </w:rPr>
        <w:t>organisation</w:t>
      </w:r>
      <w:proofErr w:type="spellEnd"/>
      <w:r>
        <w:rPr>
          <w:sz w:val="20"/>
          <w:szCs w:val="20"/>
        </w:rPr>
        <w:t xml:space="preserve"> as the owner of the animal</w:t>
      </w:r>
      <w:r w:rsidR="00191F76">
        <w:rPr>
          <w:sz w:val="20"/>
          <w:szCs w:val="20"/>
        </w:rPr>
        <w:t xml:space="preserve"> rather than </w:t>
      </w:r>
      <w:r w:rsidR="007974EA">
        <w:rPr>
          <w:sz w:val="20"/>
          <w:szCs w:val="20"/>
        </w:rPr>
        <w:t xml:space="preserve">an </w:t>
      </w:r>
      <w:r w:rsidR="00191F76">
        <w:rPr>
          <w:sz w:val="20"/>
          <w:szCs w:val="20"/>
        </w:rPr>
        <w:t>individual foster carer</w:t>
      </w:r>
      <w:r>
        <w:rPr>
          <w:sz w:val="20"/>
          <w:szCs w:val="20"/>
        </w:rPr>
        <w:t>.</w:t>
      </w:r>
    </w:p>
    <w:p w14:paraId="32196F89" w14:textId="77777777" w:rsidR="00B90EF3" w:rsidRPr="0055013E" w:rsidRDefault="00B90EF3" w:rsidP="00B90EF3">
      <w:pPr>
        <w:pStyle w:val="NoSpacing"/>
        <w:rPr>
          <w:sz w:val="20"/>
          <w:szCs w:val="20"/>
        </w:rPr>
      </w:pPr>
    </w:p>
    <w:p w14:paraId="55DBC9E4" w14:textId="0163A173" w:rsidR="00206C2A" w:rsidRDefault="00D42EA8" w:rsidP="00D42EA8">
      <w:pPr>
        <w:pStyle w:val="BodyText"/>
        <w:rPr>
          <w:b/>
          <w:bCs/>
          <w:color w:val="00888D"/>
          <w:sz w:val="22"/>
          <w:szCs w:val="22"/>
        </w:rPr>
      </w:pPr>
      <w:r>
        <w:rPr>
          <w:b/>
          <w:bCs/>
          <w:color w:val="00888D"/>
          <w:sz w:val="22"/>
          <w:szCs w:val="22"/>
        </w:rPr>
        <w:t xml:space="preserve">Theme 3: </w:t>
      </w:r>
      <w:r w:rsidR="007B3391">
        <w:rPr>
          <w:b/>
          <w:bCs/>
          <w:color w:val="00888D"/>
          <w:sz w:val="22"/>
          <w:szCs w:val="22"/>
        </w:rPr>
        <w:t xml:space="preserve">Foster animals and </w:t>
      </w:r>
      <w:r w:rsidR="0082247F">
        <w:rPr>
          <w:b/>
          <w:bCs/>
          <w:color w:val="00888D"/>
          <w:sz w:val="22"/>
          <w:szCs w:val="22"/>
        </w:rPr>
        <w:t>local government registration</w:t>
      </w:r>
    </w:p>
    <w:p w14:paraId="0981743F" w14:textId="25F207D4" w:rsidR="001C0A37" w:rsidRDefault="00EF7A7F" w:rsidP="00D42EA8">
      <w:pPr>
        <w:pStyle w:val="BodyText"/>
      </w:pPr>
      <w:r>
        <w:t>Stakeholders agreed i</w:t>
      </w:r>
      <w:r w:rsidR="00B81D40">
        <w:t>t</w:t>
      </w:r>
      <w:r>
        <w:t xml:space="preserve"> would be appropriate to provide</w:t>
      </w:r>
      <w:r w:rsidR="00247CD8">
        <w:t xml:space="preserve"> relief from cat and dog registration fees</w:t>
      </w:r>
      <w:r w:rsidR="005B3DCC">
        <w:t xml:space="preserve"> for animals in foster care under the management of a registered CFCN. However, there were mixed views amongst stakehol</w:t>
      </w:r>
      <w:r w:rsidR="002D46F1">
        <w:t xml:space="preserve">ders </w:t>
      </w:r>
      <w:r w:rsidR="00D56046">
        <w:t>about what this registration relief should look like in practice</w:t>
      </w:r>
      <w:r w:rsidR="00607EBD">
        <w:t xml:space="preserve">. Local government stakeholders felt a reduced registration fee would be appropriate, or a registration exemption for a period of 3 to 6 months. </w:t>
      </w:r>
      <w:r w:rsidR="00BD5E46">
        <w:t xml:space="preserve">Some CFCN stakeholders suggested a </w:t>
      </w:r>
      <w:r w:rsidR="000B44FF">
        <w:t>12-month</w:t>
      </w:r>
      <w:r w:rsidR="00BD5E46">
        <w:t xml:space="preserve"> registration exemption was preferred, whereas others argued </w:t>
      </w:r>
      <w:r w:rsidR="003C56D6">
        <w:t>a longer registration exemption was required</w:t>
      </w:r>
      <w:r w:rsidR="00FD1A89">
        <w:t xml:space="preserve">, or an option to extend the exemption, </w:t>
      </w:r>
      <w:r w:rsidR="003C56D6">
        <w:t>particularly for complex rehoming cases.</w:t>
      </w:r>
    </w:p>
    <w:p w14:paraId="388FCA4D" w14:textId="77777777" w:rsidR="0082247F" w:rsidRDefault="0082247F" w:rsidP="0082247F">
      <w:pPr>
        <w:pStyle w:val="BodyText"/>
        <w:rPr>
          <w:bCs/>
          <w:lang w:val="en-US"/>
        </w:rPr>
      </w:pPr>
      <w:r>
        <w:rPr>
          <w:bCs/>
          <w:lang w:val="en-US"/>
        </w:rPr>
        <w:t>Other feedback and ideas were shared including:</w:t>
      </w:r>
    </w:p>
    <w:p w14:paraId="1F87D1FE" w14:textId="3C3D8025" w:rsidR="0082247F" w:rsidRPr="003648C9" w:rsidRDefault="00FD7335" w:rsidP="003648C9">
      <w:pPr>
        <w:pStyle w:val="NoSpacing"/>
        <w:numPr>
          <w:ilvl w:val="0"/>
          <w:numId w:val="6"/>
        </w:numPr>
        <w:rPr>
          <w:sz w:val="20"/>
          <w:szCs w:val="20"/>
        </w:rPr>
      </w:pPr>
      <w:r w:rsidRPr="003648C9">
        <w:rPr>
          <w:sz w:val="20"/>
          <w:szCs w:val="20"/>
        </w:rPr>
        <w:t xml:space="preserve">CFCN stakeholders </w:t>
      </w:r>
      <w:r w:rsidR="002405B1" w:rsidRPr="003648C9">
        <w:rPr>
          <w:sz w:val="20"/>
          <w:szCs w:val="20"/>
        </w:rPr>
        <w:t xml:space="preserve">agreed that the </w:t>
      </w:r>
      <w:r w:rsidR="00602151" w:rsidRPr="003648C9">
        <w:rPr>
          <w:sz w:val="20"/>
          <w:szCs w:val="20"/>
        </w:rPr>
        <w:t>current Foster Carer Registration Scheme (FCRS)</w:t>
      </w:r>
      <w:r w:rsidR="00174C15" w:rsidRPr="003648C9">
        <w:rPr>
          <w:sz w:val="20"/>
          <w:szCs w:val="20"/>
        </w:rPr>
        <w:t xml:space="preserve"> was not effective and </w:t>
      </w:r>
      <w:r w:rsidR="003648C9" w:rsidRPr="003648C9">
        <w:rPr>
          <w:sz w:val="20"/>
          <w:szCs w:val="20"/>
        </w:rPr>
        <w:t>should be removed.</w:t>
      </w:r>
    </w:p>
    <w:p w14:paraId="5D3227FC" w14:textId="358AF388" w:rsidR="003648C9" w:rsidRPr="0052378C" w:rsidRDefault="003648C9" w:rsidP="003648C9">
      <w:pPr>
        <w:pStyle w:val="NoSpacing"/>
        <w:numPr>
          <w:ilvl w:val="0"/>
          <w:numId w:val="6"/>
        </w:numPr>
        <w:rPr>
          <w:color w:val="000000" w:themeColor="text1"/>
          <w:sz w:val="20"/>
          <w:szCs w:val="20"/>
        </w:rPr>
      </w:pPr>
      <w:r w:rsidRPr="003648C9">
        <w:rPr>
          <w:sz w:val="20"/>
          <w:szCs w:val="20"/>
        </w:rPr>
        <w:t xml:space="preserve">Some local </w:t>
      </w:r>
      <w:r w:rsidR="00F72F6A">
        <w:rPr>
          <w:sz w:val="20"/>
          <w:szCs w:val="20"/>
        </w:rPr>
        <w:t>government</w:t>
      </w:r>
      <w:r w:rsidRPr="003648C9">
        <w:rPr>
          <w:sz w:val="20"/>
          <w:szCs w:val="20"/>
        </w:rPr>
        <w:t xml:space="preserve"> stakeholders also supported the removal of the FCRS, whereas others felt the scheme should be retained and improved.</w:t>
      </w:r>
    </w:p>
    <w:p w14:paraId="6337C053" w14:textId="0F80CC43" w:rsidR="0052378C" w:rsidRPr="00380BB6" w:rsidRDefault="0052378C" w:rsidP="003648C9">
      <w:pPr>
        <w:pStyle w:val="NoSpacing"/>
        <w:numPr>
          <w:ilvl w:val="0"/>
          <w:numId w:val="6"/>
        </w:numPr>
        <w:rPr>
          <w:color w:val="000000" w:themeColor="text1"/>
          <w:sz w:val="20"/>
          <w:szCs w:val="20"/>
        </w:rPr>
      </w:pPr>
      <w:r>
        <w:rPr>
          <w:sz w:val="20"/>
          <w:szCs w:val="20"/>
        </w:rPr>
        <w:t xml:space="preserve">Many stakeholders agreed that local </w:t>
      </w:r>
      <w:r w:rsidR="00F72F6A">
        <w:rPr>
          <w:sz w:val="20"/>
          <w:szCs w:val="20"/>
        </w:rPr>
        <w:t xml:space="preserve">governments </w:t>
      </w:r>
      <w:r w:rsidR="00AF49EB">
        <w:rPr>
          <w:sz w:val="20"/>
          <w:szCs w:val="20"/>
        </w:rPr>
        <w:t xml:space="preserve">should still be notified about the location of foster animals even if </w:t>
      </w:r>
      <w:r w:rsidR="00380BB6">
        <w:rPr>
          <w:sz w:val="20"/>
          <w:szCs w:val="20"/>
        </w:rPr>
        <w:t>the animal is not registered</w:t>
      </w:r>
      <w:r w:rsidR="00AF49EB">
        <w:rPr>
          <w:sz w:val="20"/>
          <w:szCs w:val="20"/>
        </w:rPr>
        <w:t>. However</w:t>
      </w:r>
      <w:r w:rsidR="00380BB6">
        <w:rPr>
          <w:sz w:val="20"/>
          <w:szCs w:val="20"/>
        </w:rPr>
        <w:t>,</w:t>
      </w:r>
      <w:r w:rsidR="00AF49EB">
        <w:rPr>
          <w:sz w:val="20"/>
          <w:szCs w:val="20"/>
        </w:rPr>
        <w:t xml:space="preserve"> there were concerns about how this would function in practice.</w:t>
      </w:r>
    </w:p>
    <w:p w14:paraId="3E917EE7" w14:textId="58272750" w:rsidR="00380BB6" w:rsidRPr="000B30FB" w:rsidRDefault="00380BB6" w:rsidP="003648C9">
      <w:pPr>
        <w:pStyle w:val="NoSpacing"/>
        <w:numPr>
          <w:ilvl w:val="0"/>
          <w:numId w:val="6"/>
        </w:numPr>
        <w:rPr>
          <w:color w:val="000000" w:themeColor="text1"/>
          <w:sz w:val="20"/>
          <w:szCs w:val="20"/>
        </w:rPr>
      </w:pPr>
      <w:r>
        <w:rPr>
          <w:sz w:val="20"/>
          <w:szCs w:val="20"/>
        </w:rPr>
        <w:t xml:space="preserve">The necessity of online </w:t>
      </w:r>
      <w:r w:rsidR="00327B8D">
        <w:rPr>
          <w:sz w:val="20"/>
          <w:szCs w:val="20"/>
        </w:rPr>
        <w:t>systems</w:t>
      </w:r>
      <w:r>
        <w:rPr>
          <w:sz w:val="20"/>
          <w:szCs w:val="20"/>
        </w:rPr>
        <w:t xml:space="preserve"> to support</w:t>
      </w:r>
      <w:r w:rsidR="00D70CCD">
        <w:rPr>
          <w:sz w:val="20"/>
          <w:szCs w:val="20"/>
        </w:rPr>
        <w:t xml:space="preserve"> information sharing of animal movements and reduce administrative burden</w:t>
      </w:r>
      <w:r w:rsidR="00327B8D">
        <w:rPr>
          <w:sz w:val="20"/>
          <w:szCs w:val="20"/>
        </w:rPr>
        <w:t xml:space="preserve"> for CFCNs was also raised.</w:t>
      </w:r>
    </w:p>
    <w:p w14:paraId="2B78B124" w14:textId="27AC007B" w:rsidR="00876840" w:rsidRDefault="00E0174F" w:rsidP="00E0174F">
      <w:pPr>
        <w:pStyle w:val="Heading3"/>
        <w:rPr>
          <w:b/>
          <w:bCs/>
          <w:color w:val="E57100"/>
        </w:rPr>
      </w:pPr>
      <w:r w:rsidRPr="00E0174F">
        <w:rPr>
          <w:b/>
          <w:bCs/>
          <w:color w:val="E57100"/>
        </w:rPr>
        <w:t>Next steps</w:t>
      </w:r>
    </w:p>
    <w:p w14:paraId="1CFE1F1E" w14:textId="02F630AF" w:rsidR="001C4FDD" w:rsidRPr="001C4FDD" w:rsidRDefault="001C4FDD" w:rsidP="001C4FDD">
      <w:pPr>
        <w:spacing w:before="60" w:after="120" w:line="240" w:lineRule="atLeast"/>
        <w:rPr>
          <w:rFonts w:eastAsia="Times New Roman" w:cs="Times New Roman"/>
          <w:sz w:val="20"/>
          <w:szCs w:val="20"/>
          <w:lang w:val="en-AU" w:eastAsia="en-US"/>
        </w:rPr>
      </w:pPr>
      <w:r w:rsidRPr="001C4FDD">
        <w:rPr>
          <w:rFonts w:eastAsia="Times New Roman" w:cs="Times New Roman"/>
          <w:sz w:val="20"/>
          <w:szCs w:val="20"/>
          <w:lang w:val="en-AU" w:eastAsia="en-US"/>
        </w:rPr>
        <w:t xml:space="preserve">Results from this engagement are being considered and are informing the progression of work to </w:t>
      </w:r>
      <w:r>
        <w:rPr>
          <w:rFonts w:eastAsia="Times New Roman" w:cs="Times New Roman"/>
          <w:sz w:val="20"/>
          <w:szCs w:val="20"/>
          <w:lang w:val="en-AU" w:eastAsia="en-US"/>
        </w:rPr>
        <w:t>develop a regulatory framework for Victoria’s rehoming sector.</w:t>
      </w:r>
      <w:r w:rsidRPr="001C4FDD">
        <w:rPr>
          <w:rFonts w:eastAsia="Times New Roman" w:cs="Times New Roman"/>
          <w:sz w:val="20"/>
          <w:szCs w:val="20"/>
          <w:lang w:val="en-AU" w:eastAsia="en-US"/>
        </w:rPr>
        <w:t xml:space="preserve"> Engagement with </w:t>
      </w:r>
      <w:r>
        <w:rPr>
          <w:rFonts w:eastAsia="Times New Roman" w:cs="Times New Roman"/>
          <w:sz w:val="20"/>
          <w:szCs w:val="20"/>
          <w:lang w:val="en-AU" w:eastAsia="en-US"/>
        </w:rPr>
        <w:t>critical stakeholders</w:t>
      </w:r>
      <w:r w:rsidRPr="001C4FDD">
        <w:rPr>
          <w:rFonts w:eastAsia="Times New Roman" w:cs="Times New Roman"/>
          <w:sz w:val="20"/>
          <w:szCs w:val="20"/>
          <w:lang w:val="en-AU" w:eastAsia="en-US"/>
        </w:rPr>
        <w:t xml:space="preserve"> will continue and there will be future opportunities to provide feedback.</w:t>
      </w:r>
    </w:p>
    <w:p w14:paraId="2671CD47" w14:textId="70EE6928" w:rsidR="00D1371A" w:rsidRDefault="00BA46E8" w:rsidP="00BA46E8">
      <w:pPr>
        <w:pStyle w:val="Heading3"/>
        <w:rPr>
          <w:b/>
          <w:bCs/>
          <w:color w:val="E57100"/>
        </w:rPr>
      </w:pPr>
      <w:r w:rsidRPr="00BA46E8">
        <w:rPr>
          <w:b/>
          <w:bCs/>
          <w:color w:val="E57100"/>
        </w:rPr>
        <w:t>More information</w:t>
      </w:r>
    </w:p>
    <w:p w14:paraId="6ED27986" w14:textId="69801D34" w:rsidR="00B50F74" w:rsidRDefault="00B50F74" w:rsidP="00B50F74">
      <w:pPr>
        <w:pStyle w:val="BodyText"/>
        <w:rPr>
          <w:rStyle w:val="normaltextrun"/>
        </w:rPr>
      </w:pPr>
      <w:r>
        <w:t xml:space="preserve">More information about the work to improve Victoria’s pet rehoming sector is available at animalwelfare.vic.gov.au </w:t>
      </w:r>
      <w:hyperlink r:id="rId14" w:history="1">
        <w:r w:rsidRPr="00B50F74">
          <w:rPr>
            <w:rStyle w:val="Hyperlink"/>
            <w:color w:val="4C94D8" w:themeColor="text2" w:themeTint="80"/>
          </w:rPr>
          <w:t>https://agriculture.vic.gov.au/livestock-and-animals/animal-welfare-victoria/domestic-animal-businesses/shelters-and-pounds/pet-rehoming-sector-reforms</w:t>
        </w:r>
      </w:hyperlink>
      <w:r w:rsidRPr="00B50F74">
        <w:rPr>
          <w:color w:val="4C94D8" w:themeColor="text2" w:themeTint="80"/>
        </w:rPr>
        <w:t xml:space="preserve"> </w:t>
      </w:r>
      <w:r w:rsidRPr="00B50F74">
        <w:rPr>
          <w:rStyle w:val="eop"/>
          <w:color w:val="4C94D8" w:themeColor="text2" w:themeTint="80"/>
        </w:rPr>
        <w:t>​</w:t>
      </w:r>
    </w:p>
    <w:p w14:paraId="1B8CEA0A" w14:textId="77777777" w:rsidR="00B50F74" w:rsidRPr="00B80470" w:rsidRDefault="00B50F74" w:rsidP="00B50F74">
      <w:pPr>
        <w:pStyle w:val="BodyText"/>
      </w:pPr>
      <w:r>
        <w:t xml:space="preserve">Email: </w:t>
      </w:r>
      <w:hyperlink r:id="rId15" w:history="1">
        <w:r w:rsidRPr="00B50F74">
          <w:rPr>
            <w:rStyle w:val="Hyperlink"/>
            <w:color w:val="4C94D8" w:themeColor="text2" w:themeTint="80"/>
          </w:rPr>
          <w:t>pet.reforms@agriculture.vic.gov.au</w:t>
        </w:r>
      </w:hyperlink>
      <w:r w:rsidRPr="00B50F74">
        <w:rPr>
          <w:rStyle w:val="normaltextrun"/>
          <w:color w:val="4C94D8" w:themeColor="text2" w:themeTint="80"/>
        </w:rPr>
        <w:t> </w:t>
      </w:r>
      <w:r w:rsidRPr="00B50F74">
        <w:rPr>
          <w:rStyle w:val="eop"/>
          <w:color w:val="4C94D8" w:themeColor="text2" w:themeTint="80"/>
        </w:rPr>
        <w:t>​</w:t>
      </w:r>
    </w:p>
    <w:p w14:paraId="47F47AFE" w14:textId="77777777" w:rsidR="00BA46E8" w:rsidRPr="00BA46E8" w:rsidRDefault="00BA46E8" w:rsidP="00BA46E8"/>
    <w:sectPr w:rsidR="00BA46E8" w:rsidRPr="00BA46E8" w:rsidSect="007F0AE7">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E4592" w14:textId="77777777" w:rsidR="00A40829" w:rsidRDefault="00A40829" w:rsidP="00F04D6A">
      <w:pPr>
        <w:spacing w:after="0" w:line="240" w:lineRule="auto"/>
      </w:pPr>
      <w:r>
        <w:separator/>
      </w:r>
    </w:p>
  </w:endnote>
  <w:endnote w:type="continuationSeparator" w:id="0">
    <w:p w14:paraId="1F3BB22B" w14:textId="77777777" w:rsidR="00A40829" w:rsidRDefault="00A40829" w:rsidP="00F04D6A">
      <w:pPr>
        <w:spacing w:after="0" w:line="240" w:lineRule="auto"/>
      </w:pPr>
      <w:r>
        <w:continuationSeparator/>
      </w:r>
    </w:p>
  </w:endnote>
  <w:endnote w:type="continuationNotice" w:id="1">
    <w:p w14:paraId="31C2A19D" w14:textId="77777777" w:rsidR="00A40829" w:rsidRDefault="00A40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79887" w14:textId="2037E5CF" w:rsidR="00D67883" w:rsidRDefault="001B7967">
    <w:pPr>
      <w:pStyle w:val="Footer"/>
    </w:pPr>
    <w:r>
      <w:rPr>
        <w:noProof/>
      </w:rPr>
      <mc:AlternateContent>
        <mc:Choice Requires="wps">
          <w:drawing>
            <wp:anchor distT="0" distB="0" distL="0" distR="0" simplePos="0" relativeHeight="251658242" behindDoc="0" locked="0" layoutInCell="1" allowOverlap="1" wp14:anchorId="1B780C72" wp14:editId="6A6AACA4">
              <wp:simplePos x="635" y="635"/>
              <wp:positionH relativeFrom="page">
                <wp:align>center</wp:align>
              </wp:positionH>
              <wp:positionV relativeFrom="page">
                <wp:align>bottom</wp:align>
              </wp:positionV>
              <wp:extent cx="551815" cy="407035"/>
              <wp:effectExtent l="0" t="0" r="635" b="0"/>
              <wp:wrapNone/>
              <wp:docPr id="1783250589" name="Text Box 178325058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3DFC5210" w14:textId="13E50B27" w:rsidR="001B7967" w:rsidRPr="001B7967" w:rsidRDefault="001B7967" w:rsidP="001B7967">
                          <w:pPr>
                            <w:spacing w:after="0"/>
                            <w:rPr>
                              <w:rFonts w:ascii="Calibri" w:eastAsia="Calibri" w:hAnsi="Calibri" w:cs="Calibri"/>
                              <w:noProof/>
                              <w:color w:val="000000"/>
                            </w:rPr>
                          </w:pPr>
                          <w:r w:rsidRPr="001B7967">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780C72" id="_x0000_t202" coordsize="21600,21600" o:spt="202" path="m,l,21600r21600,l21600,xe">
              <v:stroke joinstyle="miter"/>
              <v:path gradientshapeok="t" o:connecttype="rect"/>
            </v:shapetype>
            <v:shape id="Text Box 1783250589" o:spid="_x0000_s1026" type="#_x0000_t202" alt="OFFICIAL" style="position:absolute;margin-left:0;margin-top:0;width:43.45pt;height:32.0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" filled="f" stroked="f">
              <v:textbox style="mso-fit-shape-to-text:t" inset="0,0,0,15pt">
                <w:txbxContent>
                  <w:p w14:paraId="3DFC5210" w14:textId="13E50B27" w:rsidR="001B7967" w:rsidRPr="001B7967" w:rsidRDefault="001B7967" w:rsidP="001B7967">
                    <w:pPr>
                      <w:spacing w:after="0"/>
                      <w:rPr>
                        <w:rFonts w:ascii="Calibri" w:eastAsia="Calibri" w:hAnsi="Calibri" w:cs="Calibri"/>
                        <w:noProof/>
                        <w:color w:val="000000"/>
                      </w:rPr>
                    </w:pPr>
                    <w:r w:rsidRPr="001B7967">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D1E53" w14:textId="2C8BB269" w:rsidR="00D67883" w:rsidRDefault="001B7967">
    <w:pPr>
      <w:pStyle w:val="Footer"/>
    </w:pPr>
    <w:r>
      <w:rPr>
        <w:noProof/>
      </w:rPr>
      <mc:AlternateContent>
        <mc:Choice Requires="wps">
          <w:drawing>
            <wp:anchor distT="0" distB="0" distL="0" distR="0" simplePos="0" relativeHeight="251658243" behindDoc="0" locked="0" layoutInCell="1" allowOverlap="1" wp14:anchorId="06482CBB" wp14:editId="3A5BCC82">
              <wp:simplePos x="915035" y="9415780"/>
              <wp:positionH relativeFrom="page">
                <wp:align>center</wp:align>
              </wp:positionH>
              <wp:positionV relativeFrom="page">
                <wp:align>bottom</wp:align>
              </wp:positionV>
              <wp:extent cx="551815" cy="407035"/>
              <wp:effectExtent l="0" t="0" r="635" b="0"/>
              <wp:wrapNone/>
              <wp:docPr id="654053173" name="Text Box 65405317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24AAD76A" w14:textId="4916B99A" w:rsidR="001B7967" w:rsidRPr="001B7967" w:rsidRDefault="001B7967" w:rsidP="001B7967">
                          <w:pPr>
                            <w:spacing w:after="0"/>
                            <w:rPr>
                              <w:rFonts w:ascii="Calibri" w:eastAsia="Calibri" w:hAnsi="Calibri" w:cs="Calibri"/>
                              <w:noProof/>
                              <w:color w:val="000000"/>
                            </w:rPr>
                          </w:pPr>
                          <w:r w:rsidRPr="001B7967">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482CBB" id="_x0000_t202" coordsize="21600,21600" o:spt="202" path="m,l,21600r21600,l21600,xe">
              <v:stroke joinstyle="miter"/>
              <v:path gradientshapeok="t" o:connecttype="rect"/>
            </v:shapetype>
            <v:shape id="Text Box 654053173" o:spid="_x0000_s1027" type="#_x0000_t202" alt="OFFICIAL" style="position:absolute;margin-left:0;margin-top:0;width:43.45pt;height:32.0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" filled="f" stroked="f">
              <v:textbox style="mso-fit-shape-to-text:t" inset="0,0,0,15pt">
                <w:txbxContent>
                  <w:p w14:paraId="24AAD76A" w14:textId="4916B99A" w:rsidR="001B7967" w:rsidRPr="001B7967" w:rsidRDefault="001B7967" w:rsidP="001B7967">
                    <w:pPr>
                      <w:spacing w:after="0"/>
                      <w:rPr>
                        <w:rFonts w:ascii="Calibri" w:eastAsia="Calibri" w:hAnsi="Calibri" w:cs="Calibri"/>
                        <w:noProof/>
                        <w:color w:val="000000"/>
                      </w:rPr>
                    </w:pPr>
                    <w:r w:rsidRPr="001B7967">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020B2" w14:textId="4069734C" w:rsidR="00D67883" w:rsidRDefault="001B7967">
    <w:pPr>
      <w:pStyle w:val="Footer"/>
    </w:pPr>
    <w:r>
      <w:rPr>
        <w:noProof/>
      </w:rPr>
      <mc:AlternateContent>
        <mc:Choice Requires="wps">
          <w:drawing>
            <wp:anchor distT="0" distB="0" distL="0" distR="0" simplePos="0" relativeHeight="251658244" behindDoc="0" locked="0" layoutInCell="1" allowOverlap="1" wp14:anchorId="2878F0AB" wp14:editId="41D37D62">
              <wp:simplePos x="914400" y="9417050"/>
              <wp:positionH relativeFrom="page">
                <wp:align>center</wp:align>
              </wp:positionH>
              <wp:positionV relativeFrom="page">
                <wp:align>bottom</wp:align>
              </wp:positionV>
              <wp:extent cx="551815" cy="407035"/>
              <wp:effectExtent l="0" t="0" r="635" b="0"/>
              <wp:wrapNone/>
              <wp:docPr id="386535849" name="Text Box 3865358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541A7451" w14:textId="15ED1C2C" w:rsidR="001B7967" w:rsidRPr="001B7967" w:rsidRDefault="001B7967" w:rsidP="001B7967">
                          <w:pPr>
                            <w:spacing w:after="0"/>
                            <w:rPr>
                              <w:rFonts w:ascii="Calibri" w:eastAsia="Calibri" w:hAnsi="Calibri" w:cs="Calibri"/>
                              <w:noProof/>
                              <w:color w:val="000000"/>
                            </w:rPr>
                          </w:pPr>
                          <w:r w:rsidRPr="001B7967">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8F0AB" id="_x0000_t202" coordsize="21600,21600" o:spt="202" path="m,l,21600r21600,l21600,xe">
              <v:stroke joinstyle="miter"/>
              <v:path gradientshapeok="t" o:connecttype="rect"/>
            </v:shapetype>
            <v:shape id="Text Box 386535849" o:spid="_x0000_s1028" type="#_x0000_t202" alt="OFFICIAL" style="position:absolute;margin-left:0;margin-top:0;width:43.45pt;height:32.0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" filled="f" stroked="f">
              <v:textbox style="mso-fit-shape-to-text:t" inset="0,0,0,15pt">
                <w:txbxContent>
                  <w:p w14:paraId="541A7451" w14:textId="15ED1C2C" w:rsidR="001B7967" w:rsidRPr="001B7967" w:rsidRDefault="001B7967" w:rsidP="001B7967">
                    <w:pPr>
                      <w:spacing w:after="0"/>
                      <w:rPr>
                        <w:rFonts w:ascii="Calibri" w:eastAsia="Calibri" w:hAnsi="Calibri" w:cs="Calibri"/>
                        <w:noProof/>
                        <w:color w:val="000000"/>
                      </w:rPr>
                    </w:pPr>
                    <w:r w:rsidRPr="001B7967">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86ED0" w14:textId="77777777" w:rsidR="00A40829" w:rsidRDefault="00A40829" w:rsidP="00F04D6A">
      <w:pPr>
        <w:spacing w:after="0" w:line="240" w:lineRule="auto"/>
      </w:pPr>
      <w:r>
        <w:separator/>
      </w:r>
    </w:p>
  </w:footnote>
  <w:footnote w:type="continuationSeparator" w:id="0">
    <w:p w14:paraId="22469FCC" w14:textId="77777777" w:rsidR="00A40829" w:rsidRDefault="00A40829" w:rsidP="00F04D6A">
      <w:pPr>
        <w:spacing w:after="0" w:line="240" w:lineRule="auto"/>
      </w:pPr>
      <w:r>
        <w:continuationSeparator/>
      </w:r>
    </w:p>
  </w:footnote>
  <w:footnote w:type="continuationNotice" w:id="1">
    <w:p w14:paraId="168A162A" w14:textId="77777777" w:rsidR="00A40829" w:rsidRDefault="00A40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70FB" w14:textId="7DFD040F" w:rsidR="007F0AE7" w:rsidRDefault="009B50EF">
    <w:pPr>
      <w:pStyle w:val="Header"/>
    </w:pPr>
    <w:r>
      <w:rPr>
        <w:noProof/>
      </w:rPr>
      <mc:AlternateContent>
        <mc:Choice Requires="wpg">
          <w:drawing>
            <wp:anchor distT="0" distB="0" distL="114300" distR="114300" simplePos="0" relativeHeight="251658241" behindDoc="1" locked="0" layoutInCell="1" allowOverlap="1" wp14:anchorId="6E91B958" wp14:editId="75FE4D75">
              <wp:simplePos x="0" y="0"/>
              <wp:positionH relativeFrom="column">
                <wp:posOffset>2105025</wp:posOffset>
              </wp:positionH>
              <wp:positionV relativeFrom="paragraph">
                <wp:posOffset>-457200</wp:posOffset>
              </wp:positionV>
              <wp:extent cx="4785360" cy="914400"/>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85360" cy="914400"/>
                        <a:chOff x="0" y="0"/>
                        <a:chExt cx="4785360" cy="1508760"/>
                      </a:xfrm>
                    </wpg:grpSpPr>
                    <wps:wsp>
                      <wps:cNvPr id="17" name="Freeform 21"/>
                      <wps:cNvSpPr>
                        <a:spLocks/>
                      </wps:cNvSpPr>
                      <wps:spPr bwMode="auto">
                        <a:xfrm>
                          <a:off x="771525" y="0"/>
                          <a:ext cx="3270250" cy="1508760"/>
                        </a:xfrm>
                        <a:prstGeom prst="rect">
                          <a:avLst/>
                        </a:prstGeom>
                        <a:solidFill>
                          <a:srgbClr val="ED7B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3171825" y="0"/>
                          <a:ext cx="936625" cy="1508760"/>
                        </a:xfrm>
                        <a:custGeom>
                          <a:avLst/>
                          <a:gdLst>
                            <a:gd name="T0" fmla="+- 0 10028 9341"/>
                            <a:gd name="T1" fmla="*/ T0 w 1475"/>
                            <a:gd name="T2" fmla="*/ 0 h 2393"/>
                            <a:gd name="T3" fmla="+- 0 9341 9341"/>
                            <a:gd name="T4" fmla="*/ T3 w 1475"/>
                            <a:gd name="T5" fmla="*/ 0 h 2393"/>
                            <a:gd name="T6" fmla="+- 0 10471 9341"/>
                            <a:gd name="T7" fmla="*/ T6 w 1475"/>
                            <a:gd name="T8" fmla="*/ 2392 h 2393"/>
                            <a:gd name="T9" fmla="+- 0 10815 9341"/>
                            <a:gd name="T10" fmla="*/ T9 w 1475"/>
                            <a:gd name="T11" fmla="*/ 1666 h 2393"/>
                            <a:gd name="T12" fmla="+- 0 10028 9341"/>
                            <a:gd name="T13" fmla="*/ T12 w 1475"/>
                            <a:gd name="T14" fmla="*/ 0 h 2393"/>
                          </a:gdLst>
                          <a:ahLst/>
                          <a:cxnLst>
                            <a:cxn ang="0">
                              <a:pos x="T1" y="T2"/>
                            </a:cxn>
                            <a:cxn ang="0">
                              <a:pos x="T4" y="T5"/>
                            </a:cxn>
                            <a:cxn ang="0">
                              <a:pos x="T7" y="T8"/>
                            </a:cxn>
                            <a:cxn ang="0">
                              <a:pos x="T10" y="T11"/>
                            </a:cxn>
                            <a:cxn ang="0">
                              <a:pos x="T13" y="T14"/>
                            </a:cxn>
                          </a:cxnLst>
                          <a:rect l="0" t="0" r="r" b="b"/>
                          <a:pathLst>
                            <a:path w="1475" h="2393">
                              <a:moveTo>
                                <a:pt x="687" y="0"/>
                              </a:moveTo>
                              <a:lnTo>
                                <a:pt x="0" y="0"/>
                              </a:lnTo>
                              <a:lnTo>
                                <a:pt x="1130" y="2392"/>
                              </a:lnTo>
                              <a:lnTo>
                                <a:pt x="1474" y="1666"/>
                              </a:lnTo>
                              <a:lnTo>
                                <a:pt x="687" y="0"/>
                              </a:lnTo>
                              <a:close/>
                            </a:path>
                          </a:pathLst>
                        </a:custGeom>
                        <a:solidFill>
                          <a:srgbClr val="F096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0" y="0"/>
                          <a:ext cx="1666875" cy="1508760"/>
                        </a:xfrm>
                        <a:custGeom>
                          <a:avLst/>
                          <a:gdLst>
                            <a:gd name="T0" fmla="+- 0 9341 7847"/>
                            <a:gd name="T1" fmla="*/ T0 w 2625"/>
                            <a:gd name="T2" fmla="*/ 0 h 2394"/>
                            <a:gd name="T3" fmla="+- 0 7847 7847"/>
                            <a:gd name="T4" fmla="*/ T3 w 2625"/>
                            <a:gd name="T5" fmla="*/ 0 h 2394"/>
                            <a:gd name="T6" fmla="+- 0 8979 7847"/>
                            <a:gd name="T7" fmla="*/ T6 w 2625"/>
                            <a:gd name="T8" fmla="*/ 2393 h 2394"/>
                            <a:gd name="T9" fmla="+- 0 10471 7847"/>
                            <a:gd name="T10" fmla="*/ T9 w 2625"/>
                            <a:gd name="T11" fmla="*/ 2393 h 2394"/>
                            <a:gd name="T12" fmla="+- 0 10471 7847"/>
                            <a:gd name="T13" fmla="*/ T12 w 2625"/>
                            <a:gd name="T14" fmla="*/ 2392 h 2394"/>
                            <a:gd name="T15" fmla="+- 0 9341 7847"/>
                            <a:gd name="T16" fmla="*/ T15 w 2625"/>
                            <a:gd name="T17" fmla="*/ 0 h 2394"/>
                          </a:gdLst>
                          <a:ahLst/>
                          <a:cxnLst>
                            <a:cxn ang="0">
                              <a:pos x="T1" y="T2"/>
                            </a:cxn>
                            <a:cxn ang="0">
                              <a:pos x="T4" y="T5"/>
                            </a:cxn>
                            <a:cxn ang="0">
                              <a:pos x="T7" y="T8"/>
                            </a:cxn>
                            <a:cxn ang="0">
                              <a:pos x="T10" y="T11"/>
                            </a:cxn>
                            <a:cxn ang="0">
                              <a:pos x="T13" y="T14"/>
                            </a:cxn>
                            <a:cxn ang="0">
                              <a:pos x="T16" y="T17"/>
                            </a:cxn>
                          </a:cxnLst>
                          <a:rect l="0" t="0" r="r" b="b"/>
                          <a:pathLst>
                            <a:path w="2625" h="2394">
                              <a:moveTo>
                                <a:pt x="1494" y="0"/>
                              </a:moveTo>
                              <a:lnTo>
                                <a:pt x="0" y="0"/>
                              </a:lnTo>
                              <a:lnTo>
                                <a:pt x="1132" y="2393"/>
                              </a:lnTo>
                              <a:lnTo>
                                <a:pt x="2624" y="2393"/>
                              </a:lnTo>
                              <a:lnTo>
                                <a:pt x="2624" y="2392"/>
                              </a:lnTo>
                              <a:lnTo>
                                <a:pt x="1494" y="0"/>
                              </a:lnTo>
                              <a:close/>
                            </a:path>
                          </a:pathLst>
                        </a:custGeom>
                        <a:solidFill>
                          <a:srgbClr val="ED7B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3590925" y="0"/>
                          <a:ext cx="1024128" cy="1057910"/>
                        </a:xfrm>
                        <a:custGeom>
                          <a:avLst/>
                          <a:gdLst>
                            <a:gd name="T0" fmla="+- 0 11602 10028"/>
                            <a:gd name="T1" fmla="*/ T0 w 1575"/>
                            <a:gd name="T2" fmla="*/ 0 h 1666"/>
                            <a:gd name="T3" fmla="+- 0 10028 10028"/>
                            <a:gd name="T4" fmla="*/ T3 w 1575"/>
                            <a:gd name="T5" fmla="*/ 0 h 1666"/>
                            <a:gd name="T6" fmla="+- 0 10815 10028"/>
                            <a:gd name="T7" fmla="*/ T6 w 1575"/>
                            <a:gd name="T8" fmla="*/ 1666 h 1666"/>
                            <a:gd name="T9" fmla="+- 0 11602 10028"/>
                            <a:gd name="T10" fmla="*/ T9 w 1575"/>
                            <a:gd name="T11" fmla="*/ 0 h 1666"/>
                          </a:gdLst>
                          <a:ahLst/>
                          <a:cxnLst>
                            <a:cxn ang="0">
                              <a:pos x="T1" y="T2"/>
                            </a:cxn>
                            <a:cxn ang="0">
                              <a:pos x="T4" y="T5"/>
                            </a:cxn>
                            <a:cxn ang="0">
                              <a:pos x="T7" y="T8"/>
                            </a:cxn>
                            <a:cxn ang="0">
                              <a:pos x="T10" y="T11"/>
                            </a:cxn>
                          </a:cxnLst>
                          <a:rect l="0" t="0" r="r" b="b"/>
                          <a:pathLst>
                            <a:path w="1575" h="1666">
                              <a:moveTo>
                                <a:pt x="1574" y="0"/>
                              </a:moveTo>
                              <a:lnTo>
                                <a:pt x="0" y="0"/>
                              </a:lnTo>
                              <a:lnTo>
                                <a:pt x="787" y="1666"/>
                              </a:lnTo>
                              <a:lnTo>
                                <a:pt x="1574" y="0"/>
                              </a:lnTo>
                              <a:close/>
                            </a:path>
                          </a:pathLst>
                        </a:custGeom>
                        <a:solidFill>
                          <a:srgbClr val="F6C1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4092575" y="0"/>
                          <a:ext cx="692785" cy="1506855"/>
                        </a:xfrm>
                        <a:custGeom>
                          <a:avLst/>
                          <a:gdLst>
                            <a:gd name="T0" fmla="+- 0 11906 10815"/>
                            <a:gd name="T1" fmla="*/ T0 w 1091"/>
                            <a:gd name="T2" fmla="*/ 0 h 2394"/>
                            <a:gd name="T3" fmla="+- 0 11603 10815"/>
                            <a:gd name="T4" fmla="*/ T3 w 1091"/>
                            <a:gd name="T5" fmla="*/ 0 h 2394"/>
                            <a:gd name="T6" fmla="+- 0 10815 10815"/>
                            <a:gd name="T7" fmla="*/ T6 w 1091"/>
                            <a:gd name="T8" fmla="*/ 1666 h 2394"/>
                            <a:gd name="T9" fmla="+- 0 11159 10815"/>
                            <a:gd name="T10" fmla="*/ T9 w 1091"/>
                            <a:gd name="T11" fmla="*/ 2393 h 2394"/>
                            <a:gd name="T12" fmla="+- 0 11906 10815"/>
                            <a:gd name="T13" fmla="*/ T12 w 1091"/>
                            <a:gd name="T14" fmla="*/ 2393 h 2394"/>
                            <a:gd name="T15" fmla="+- 0 11906 10815"/>
                            <a:gd name="T16" fmla="*/ T15 w 1091"/>
                            <a:gd name="T17" fmla="*/ 0 h 2394"/>
                          </a:gdLst>
                          <a:ahLst/>
                          <a:cxnLst>
                            <a:cxn ang="0">
                              <a:pos x="T1" y="T2"/>
                            </a:cxn>
                            <a:cxn ang="0">
                              <a:pos x="T4" y="T5"/>
                            </a:cxn>
                            <a:cxn ang="0">
                              <a:pos x="T7" y="T8"/>
                            </a:cxn>
                            <a:cxn ang="0">
                              <a:pos x="T10" y="T11"/>
                            </a:cxn>
                            <a:cxn ang="0">
                              <a:pos x="T13" y="T14"/>
                            </a:cxn>
                            <a:cxn ang="0">
                              <a:pos x="T16" y="T17"/>
                            </a:cxn>
                          </a:cxnLst>
                          <a:rect l="0" t="0" r="r" b="b"/>
                          <a:pathLst>
                            <a:path w="1091" h="2394">
                              <a:moveTo>
                                <a:pt x="1091" y="0"/>
                              </a:moveTo>
                              <a:lnTo>
                                <a:pt x="788" y="0"/>
                              </a:lnTo>
                              <a:lnTo>
                                <a:pt x="0" y="1666"/>
                              </a:lnTo>
                              <a:lnTo>
                                <a:pt x="344" y="2393"/>
                              </a:lnTo>
                              <a:lnTo>
                                <a:pt x="1091" y="2393"/>
                              </a:lnTo>
                              <a:lnTo>
                                <a:pt x="1091" y="0"/>
                              </a:lnTo>
                              <a:close/>
                            </a:path>
                          </a:pathLst>
                        </a:custGeom>
                        <a:solidFill>
                          <a:srgbClr val="4EBF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6"/>
                      <wps:cNvSpPr>
                        <a:spLocks/>
                      </wps:cNvSpPr>
                      <wps:spPr bwMode="auto">
                        <a:xfrm>
                          <a:off x="3876675" y="1047750"/>
                          <a:ext cx="436880" cy="459105"/>
                        </a:xfrm>
                        <a:custGeom>
                          <a:avLst/>
                          <a:gdLst>
                            <a:gd name="T0" fmla="+- 0 11159 10471"/>
                            <a:gd name="T1" fmla="*/ T0 w 688"/>
                            <a:gd name="T2" fmla="+- 0 2393 1666"/>
                            <a:gd name="T3" fmla="*/ 2393 h 728"/>
                            <a:gd name="T4" fmla="+- 0 10815 10471"/>
                            <a:gd name="T5" fmla="*/ T4 w 688"/>
                            <a:gd name="T6" fmla="+- 0 1666 1666"/>
                            <a:gd name="T7" fmla="*/ 1666 h 728"/>
                            <a:gd name="T8" fmla="+- 0 10472 10471"/>
                            <a:gd name="T9" fmla="*/ T8 w 688"/>
                            <a:gd name="T10" fmla="+- 0 2393 1666"/>
                            <a:gd name="T11" fmla="*/ 2393 h 728"/>
                            <a:gd name="T12" fmla="+- 0 10471 10471"/>
                            <a:gd name="T13" fmla="*/ T12 w 688"/>
                            <a:gd name="T14" fmla="+- 0 2393 1666"/>
                            <a:gd name="T15" fmla="*/ 2393 h 728"/>
                            <a:gd name="T16" fmla="+- 0 10472 10471"/>
                            <a:gd name="T17" fmla="*/ T16 w 688"/>
                            <a:gd name="T18" fmla="+- 0 2393 1666"/>
                            <a:gd name="T19" fmla="*/ 2393 h 728"/>
                            <a:gd name="T20" fmla="+- 0 11159 10471"/>
                            <a:gd name="T21" fmla="*/ T20 w 688"/>
                            <a:gd name="T22" fmla="+- 0 2393 1666"/>
                            <a:gd name="T23" fmla="*/ 2393 h 728"/>
                          </a:gdLst>
                          <a:ahLst/>
                          <a:cxnLst>
                            <a:cxn ang="0">
                              <a:pos x="T1" y="T3"/>
                            </a:cxn>
                            <a:cxn ang="0">
                              <a:pos x="T5" y="T7"/>
                            </a:cxn>
                            <a:cxn ang="0">
                              <a:pos x="T9" y="T11"/>
                            </a:cxn>
                            <a:cxn ang="0">
                              <a:pos x="T13" y="T15"/>
                            </a:cxn>
                            <a:cxn ang="0">
                              <a:pos x="T17" y="T19"/>
                            </a:cxn>
                            <a:cxn ang="0">
                              <a:pos x="T21" y="T23"/>
                            </a:cxn>
                          </a:cxnLst>
                          <a:rect l="0" t="0" r="r" b="b"/>
                          <a:pathLst>
                            <a:path w="688" h="728">
                              <a:moveTo>
                                <a:pt x="688" y="727"/>
                              </a:moveTo>
                              <a:lnTo>
                                <a:pt x="344" y="0"/>
                              </a:lnTo>
                              <a:lnTo>
                                <a:pt x="1" y="727"/>
                              </a:lnTo>
                              <a:lnTo>
                                <a:pt x="0" y="727"/>
                              </a:lnTo>
                              <a:lnTo>
                                <a:pt x="1" y="727"/>
                              </a:lnTo>
                              <a:lnTo>
                                <a:pt x="688" y="727"/>
                              </a:lnTo>
                            </a:path>
                          </a:pathLst>
                        </a:custGeom>
                        <a:solidFill>
                          <a:srgbClr val="00B6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CD454C6" id="Group 16" o:spid="_x0000_s1026" alt="&quot;&quot;" style="position:absolute;margin-left:165.75pt;margin-top:-36pt;width:376.8pt;height:1in;z-index:-251658239;mso-width-relative:margin;mso-height-relative:margin" coordsize="47853,1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">
              <v:rect id="Freeform 21" o:spid="_x0000_s1027" style="position:absolute;left:7715;width:32702;height:15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" fillcolor="#ed7b27" stroked="f">
                <v:stroke joinstyle="round"/>
                <v:path arrowok="t"/>
              </v:rect>
              <v:shape id="Freeform 19" o:spid="_x0000_s1028" style="position:absolute;left:31718;width:9366;height:15087;visibility:visible;mso-wrap-style:square;v-text-anchor:top" coordsize="1475,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" path="m687,l,,1130,2392r344,-726l687,xe" fillcolor="#f0962f" stroked="f">
                <v:path arrowok="t" o:connecttype="custom" o:connectlocs="436245,0;0,0;717550,1508130;935990,1050395;436245,0" o:connectangles="0,0,0,0,0"/>
              </v:shape>
              <v:shape id="Freeform 21" o:spid="_x0000_s1029" style="position:absolute;width:16668;height:15087;visibility:visible;mso-wrap-style:square;v-text-anchor:top" coordsize="2625,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" path="m1494,l,,1132,2393r1492,l2624,2392,1494,xe" fillcolor="#ed7b27" stroked="f">
                <v:path arrowok="t" o:connecttype="custom" o:connectlocs="948690,0;0,0;718820,1508130;1666240,1508130;1666240,1507500;948690,0" o:connectangles="0,0,0,0,0,0"/>
              </v:shape>
              <v:shape id="Freeform 22" o:spid="_x0000_s1030" style="position:absolute;left:35909;width:10241;height:10579;visibility:visible;mso-wrap-style:square;v-text-anchor:top" coordsize="1575,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" path="m1574,l,,787,1666,1574,xe" fillcolor="#f6c12c" stroked="f">
                <v:path arrowok="t" o:connecttype="custom" o:connectlocs="1023478,0;0,0;511739,1057910;1023478,0" o:connectangles="0,0,0,0"/>
              </v:shape>
              <v:shape id="Freeform 18" o:spid="_x0000_s1031" style="position:absolute;left:40925;width:6928;height:15068;visibility:visible;mso-wrap-style:square;v-text-anchor:top" coordsize="1091,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" path="m1091,l788,,,1666r344,727l1091,2393,1091,xe" fillcolor="#4ebfa8" stroked="f">
                <v:path arrowok="t" o:connecttype="custom" o:connectlocs="692785,0;500380,0;0,1048630;218440,1506226;692785,1506226;692785,0" o:connectangles="0,0,0,0,0,0"/>
              </v:shape>
              <v:shape id="Freeform 16" o:spid="_x0000_s1032" style="position:absolute;left:38766;top:10477;width:4369;height:4591;visibility:visible;mso-wrap-style:square;v-text-anchor:top" coordsize="6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" path="m688,727l344,,1,727r-1,l1,727r687,e" fillcolor="#00b6bb" stroked="f">
                <v:path arrowok="t" o:connecttype="custom" o:connectlocs="436880,1509118;218440,1050644;635,1509118;0,1509118;635,1509118;436880,1509118" o:connectangles="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B14B" w14:textId="53AC7984" w:rsidR="007F0AE7" w:rsidRDefault="007F0AE7">
    <w:pPr>
      <w:pStyle w:val="Header"/>
    </w:pPr>
    <w:r>
      <w:rPr>
        <w:noProof/>
        <w:lang w:val="en-GB" w:eastAsia="en-GB"/>
      </w:rPr>
      <w:drawing>
        <wp:anchor distT="0" distB="0" distL="114300" distR="114300" simplePos="0" relativeHeight="251658240" behindDoc="1" locked="0" layoutInCell="1" allowOverlap="1" wp14:anchorId="1ABEAF12" wp14:editId="65D06443">
          <wp:simplePos x="0" y="0"/>
          <wp:positionH relativeFrom="page">
            <wp:align>left</wp:align>
          </wp:positionH>
          <wp:positionV relativeFrom="paragraph">
            <wp:posOffset>-428625</wp:posOffset>
          </wp:positionV>
          <wp:extent cx="7838440" cy="2514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6416"/>
                  <a:stretch/>
                </pic:blipFill>
                <pic:spPr bwMode="auto">
                  <a:xfrm>
                    <a:off x="0" y="0"/>
                    <a:ext cx="7838440" cy="251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15D6D"/>
    <w:multiLevelType w:val="hybridMultilevel"/>
    <w:tmpl w:val="B030C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32146B"/>
    <w:multiLevelType w:val="hybridMultilevel"/>
    <w:tmpl w:val="0F2E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7C45E6"/>
    <w:multiLevelType w:val="hybridMultilevel"/>
    <w:tmpl w:val="844CC0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1F4182B"/>
    <w:multiLevelType w:val="hybridMultilevel"/>
    <w:tmpl w:val="C1C06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8301CF"/>
    <w:multiLevelType w:val="hybridMultilevel"/>
    <w:tmpl w:val="320E9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594033"/>
    <w:multiLevelType w:val="hybridMultilevel"/>
    <w:tmpl w:val="65FE2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EC02FF"/>
    <w:multiLevelType w:val="hybridMultilevel"/>
    <w:tmpl w:val="584A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BE7DCC"/>
    <w:multiLevelType w:val="hybridMultilevel"/>
    <w:tmpl w:val="A3101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5978508">
    <w:abstractNumId w:val="1"/>
  </w:num>
  <w:num w:numId="2" w16cid:durableId="2050497431">
    <w:abstractNumId w:val="2"/>
  </w:num>
  <w:num w:numId="3" w16cid:durableId="547030648">
    <w:abstractNumId w:val="7"/>
  </w:num>
  <w:num w:numId="4" w16cid:durableId="1851261652">
    <w:abstractNumId w:val="3"/>
  </w:num>
  <w:num w:numId="5" w16cid:durableId="1944191293">
    <w:abstractNumId w:val="4"/>
  </w:num>
  <w:num w:numId="6" w16cid:durableId="1450271437">
    <w:abstractNumId w:val="0"/>
  </w:num>
  <w:num w:numId="7" w16cid:durableId="651448467">
    <w:abstractNumId w:val="6"/>
  </w:num>
  <w:num w:numId="8" w16cid:durableId="269433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CC0003"/>
    <w:rsid w:val="00000C09"/>
    <w:rsid w:val="00003477"/>
    <w:rsid w:val="00011A8C"/>
    <w:rsid w:val="00015336"/>
    <w:rsid w:val="000159C1"/>
    <w:rsid w:val="00017924"/>
    <w:rsid w:val="00022B27"/>
    <w:rsid w:val="000450D0"/>
    <w:rsid w:val="0004670D"/>
    <w:rsid w:val="000518BB"/>
    <w:rsid w:val="00051DBE"/>
    <w:rsid w:val="00053A20"/>
    <w:rsid w:val="00064788"/>
    <w:rsid w:val="00077F32"/>
    <w:rsid w:val="00086CC9"/>
    <w:rsid w:val="000909B4"/>
    <w:rsid w:val="00096115"/>
    <w:rsid w:val="000A754A"/>
    <w:rsid w:val="000A7FA1"/>
    <w:rsid w:val="000B30FB"/>
    <w:rsid w:val="000B44FF"/>
    <w:rsid w:val="000B6D00"/>
    <w:rsid w:val="000B78AA"/>
    <w:rsid w:val="000C0B5C"/>
    <w:rsid w:val="000C43C8"/>
    <w:rsid w:val="000C48BC"/>
    <w:rsid w:val="000D7BB5"/>
    <w:rsid w:val="000E1438"/>
    <w:rsid w:val="000E23DD"/>
    <w:rsid w:val="000E41ED"/>
    <w:rsid w:val="000E541C"/>
    <w:rsid w:val="000E61E6"/>
    <w:rsid w:val="000F32F6"/>
    <w:rsid w:val="000F3604"/>
    <w:rsid w:val="000F3B19"/>
    <w:rsid w:val="000F580E"/>
    <w:rsid w:val="00104BCB"/>
    <w:rsid w:val="00106A00"/>
    <w:rsid w:val="00107A66"/>
    <w:rsid w:val="00114DFD"/>
    <w:rsid w:val="00120D03"/>
    <w:rsid w:val="00121E0F"/>
    <w:rsid w:val="001234B5"/>
    <w:rsid w:val="00131993"/>
    <w:rsid w:val="00135300"/>
    <w:rsid w:val="001365CF"/>
    <w:rsid w:val="001449AB"/>
    <w:rsid w:val="001577D3"/>
    <w:rsid w:val="0016393B"/>
    <w:rsid w:val="00164A94"/>
    <w:rsid w:val="00165C1C"/>
    <w:rsid w:val="00167148"/>
    <w:rsid w:val="00174C15"/>
    <w:rsid w:val="00184787"/>
    <w:rsid w:val="001870F0"/>
    <w:rsid w:val="00191F76"/>
    <w:rsid w:val="0019211E"/>
    <w:rsid w:val="001A25EF"/>
    <w:rsid w:val="001A6A73"/>
    <w:rsid w:val="001B0A14"/>
    <w:rsid w:val="001B6A3F"/>
    <w:rsid w:val="001B7967"/>
    <w:rsid w:val="001C0A37"/>
    <w:rsid w:val="001C4FDD"/>
    <w:rsid w:val="001C730C"/>
    <w:rsid w:val="001D12B3"/>
    <w:rsid w:val="001D35D9"/>
    <w:rsid w:val="001F2317"/>
    <w:rsid w:val="00206C2A"/>
    <w:rsid w:val="002077AA"/>
    <w:rsid w:val="00210DE0"/>
    <w:rsid w:val="00210E05"/>
    <w:rsid w:val="00211F03"/>
    <w:rsid w:val="00215F7B"/>
    <w:rsid w:val="0022025E"/>
    <w:rsid w:val="00224259"/>
    <w:rsid w:val="0022476B"/>
    <w:rsid w:val="00227D62"/>
    <w:rsid w:val="00236986"/>
    <w:rsid w:val="00237620"/>
    <w:rsid w:val="002405B1"/>
    <w:rsid w:val="00242B1C"/>
    <w:rsid w:val="00243F93"/>
    <w:rsid w:val="00247CD8"/>
    <w:rsid w:val="0025519B"/>
    <w:rsid w:val="002555F3"/>
    <w:rsid w:val="002668D5"/>
    <w:rsid w:val="002709AB"/>
    <w:rsid w:val="00291A2B"/>
    <w:rsid w:val="002935BD"/>
    <w:rsid w:val="00294B8D"/>
    <w:rsid w:val="00296EC9"/>
    <w:rsid w:val="0029718A"/>
    <w:rsid w:val="002A0ADB"/>
    <w:rsid w:val="002A3A86"/>
    <w:rsid w:val="002B09AA"/>
    <w:rsid w:val="002B1757"/>
    <w:rsid w:val="002C4693"/>
    <w:rsid w:val="002C7575"/>
    <w:rsid w:val="002D1166"/>
    <w:rsid w:val="002D31D8"/>
    <w:rsid w:val="002D46F1"/>
    <w:rsid w:val="002D4AB9"/>
    <w:rsid w:val="002D5FEF"/>
    <w:rsid w:val="002E6C8C"/>
    <w:rsid w:val="002E6EA6"/>
    <w:rsid w:val="002F0D32"/>
    <w:rsid w:val="002F1197"/>
    <w:rsid w:val="002F50CE"/>
    <w:rsid w:val="003063EE"/>
    <w:rsid w:val="00310310"/>
    <w:rsid w:val="00312ED3"/>
    <w:rsid w:val="003146FD"/>
    <w:rsid w:val="00320F03"/>
    <w:rsid w:val="00321C7B"/>
    <w:rsid w:val="00326BF4"/>
    <w:rsid w:val="003277C2"/>
    <w:rsid w:val="00327B8D"/>
    <w:rsid w:val="0033007F"/>
    <w:rsid w:val="00332191"/>
    <w:rsid w:val="00342510"/>
    <w:rsid w:val="00344ADF"/>
    <w:rsid w:val="00344DB8"/>
    <w:rsid w:val="0035068C"/>
    <w:rsid w:val="00350F2B"/>
    <w:rsid w:val="003519C7"/>
    <w:rsid w:val="003527FD"/>
    <w:rsid w:val="00360C25"/>
    <w:rsid w:val="003648C9"/>
    <w:rsid w:val="00375675"/>
    <w:rsid w:val="003760FF"/>
    <w:rsid w:val="00380BB6"/>
    <w:rsid w:val="00383D87"/>
    <w:rsid w:val="00395296"/>
    <w:rsid w:val="003A4A1E"/>
    <w:rsid w:val="003A6A0E"/>
    <w:rsid w:val="003B0433"/>
    <w:rsid w:val="003B16B5"/>
    <w:rsid w:val="003B3B25"/>
    <w:rsid w:val="003B3B70"/>
    <w:rsid w:val="003B5EA7"/>
    <w:rsid w:val="003C194D"/>
    <w:rsid w:val="003C56D6"/>
    <w:rsid w:val="003C7B34"/>
    <w:rsid w:val="003D49DA"/>
    <w:rsid w:val="003D524B"/>
    <w:rsid w:val="003E1007"/>
    <w:rsid w:val="003E23C3"/>
    <w:rsid w:val="003E2503"/>
    <w:rsid w:val="003E2CBE"/>
    <w:rsid w:val="003E74B3"/>
    <w:rsid w:val="003E7831"/>
    <w:rsid w:val="003F25B5"/>
    <w:rsid w:val="0040111F"/>
    <w:rsid w:val="004025AB"/>
    <w:rsid w:val="00403615"/>
    <w:rsid w:val="00403E34"/>
    <w:rsid w:val="00413C5C"/>
    <w:rsid w:val="00413DE2"/>
    <w:rsid w:val="00420814"/>
    <w:rsid w:val="004264C2"/>
    <w:rsid w:val="00430544"/>
    <w:rsid w:val="00442AE8"/>
    <w:rsid w:val="00451A20"/>
    <w:rsid w:val="00453B3E"/>
    <w:rsid w:val="00454054"/>
    <w:rsid w:val="004570BB"/>
    <w:rsid w:val="0046163C"/>
    <w:rsid w:val="00467120"/>
    <w:rsid w:val="004678EC"/>
    <w:rsid w:val="00482E21"/>
    <w:rsid w:val="00487F20"/>
    <w:rsid w:val="0049041A"/>
    <w:rsid w:val="00495918"/>
    <w:rsid w:val="00497ED7"/>
    <w:rsid w:val="004A690F"/>
    <w:rsid w:val="004B0F83"/>
    <w:rsid w:val="004B3498"/>
    <w:rsid w:val="004C44DC"/>
    <w:rsid w:val="004C61D6"/>
    <w:rsid w:val="004D2657"/>
    <w:rsid w:val="004D612E"/>
    <w:rsid w:val="004E057D"/>
    <w:rsid w:val="004E063A"/>
    <w:rsid w:val="004E06E3"/>
    <w:rsid w:val="004E0804"/>
    <w:rsid w:val="004E2DA4"/>
    <w:rsid w:val="004E5B54"/>
    <w:rsid w:val="004E6DBC"/>
    <w:rsid w:val="004F6487"/>
    <w:rsid w:val="0050363B"/>
    <w:rsid w:val="0050493D"/>
    <w:rsid w:val="00523655"/>
    <w:rsid w:val="0052378C"/>
    <w:rsid w:val="00532DAE"/>
    <w:rsid w:val="00535328"/>
    <w:rsid w:val="00535588"/>
    <w:rsid w:val="0053786A"/>
    <w:rsid w:val="0054622C"/>
    <w:rsid w:val="0055013E"/>
    <w:rsid w:val="00551A02"/>
    <w:rsid w:val="00553769"/>
    <w:rsid w:val="00556CFF"/>
    <w:rsid w:val="0056506D"/>
    <w:rsid w:val="005714AB"/>
    <w:rsid w:val="005728E4"/>
    <w:rsid w:val="00574CA6"/>
    <w:rsid w:val="005764AA"/>
    <w:rsid w:val="00581288"/>
    <w:rsid w:val="00586FC3"/>
    <w:rsid w:val="005874B7"/>
    <w:rsid w:val="005A2FDC"/>
    <w:rsid w:val="005A6169"/>
    <w:rsid w:val="005B0B1B"/>
    <w:rsid w:val="005B13FF"/>
    <w:rsid w:val="005B3DCC"/>
    <w:rsid w:val="005C1A5A"/>
    <w:rsid w:val="005C20CD"/>
    <w:rsid w:val="005C3B4F"/>
    <w:rsid w:val="005E3B01"/>
    <w:rsid w:val="005F2C3A"/>
    <w:rsid w:val="005F75D8"/>
    <w:rsid w:val="00602151"/>
    <w:rsid w:val="006038D8"/>
    <w:rsid w:val="006068C3"/>
    <w:rsid w:val="00606F6B"/>
    <w:rsid w:val="00607EBD"/>
    <w:rsid w:val="00611787"/>
    <w:rsid w:val="00611B18"/>
    <w:rsid w:val="0061262E"/>
    <w:rsid w:val="006128FE"/>
    <w:rsid w:val="0062228E"/>
    <w:rsid w:val="00623285"/>
    <w:rsid w:val="006232B6"/>
    <w:rsid w:val="00625107"/>
    <w:rsid w:val="006279DC"/>
    <w:rsid w:val="00630A26"/>
    <w:rsid w:val="00631BA9"/>
    <w:rsid w:val="00632176"/>
    <w:rsid w:val="006454F7"/>
    <w:rsid w:val="0064732C"/>
    <w:rsid w:val="006515E7"/>
    <w:rsid w:val="00652AB4"/>
    <w:rsid w:val="0065788B"/>
    <w:rsid w:val="00662521"/>
    <w:rsid w:val="00662F37"/>
    <w:rsid w:val="00663CE7"/>
    <w:rsid w:val="006640E9"/>
    <w:rsid w:val="0066568C"/>
    <w:rsid w:val="006709C0"/>
    <w:rsid w:val="00671F2A"/>
    <w:rsid w:val="006730C2"/>
    <w:rsid w:val="00677C1E"/>
    <w:rsid w:val="00682F56"/>
    <w:rsid w:val="006840F3"/>
    <w:rsid w:val="006852BC"/>
    <w:rsid w:val="00694F2B"/>
    <w:rsid w:val="006D2FCA"/>
    <w:rsid w:val="006D6F02"/>
    <w:rsid w:val="006D7A12"/>
    <w:rsid w:val="006E2EF1"/>
    <w:rsid w:val="006E434E"/>
    <w:rsid w:val="006E52F0"/>
    <w:rsid w:val="0070073D"/>
    <w:rsid w:val="0070276E"/>
    <w:rsid w:val="00704F02"/>
    <w:rsid w:val="007110D4"/>
    <w:rsid w:val="00711446"/>
    <w:rsid w:val="00711AE7"/>
    <w:rsid w:val="007120B0"/>
    <w:rsid w:val="007204F4"/>
    <w:rsid w:val="0072687B"/>
    <w:rsid w:val="00731449"/>
    <w:rsid w:val="007405DA"/>
    <w:rsid w:val="00744EA4"/>
    <w:rsid w:val="00756962"/>
    <w:rsid w:val="00756BDC"/>
    <w:rsid w:val="00762AED"/>
    <w:rsid w:val="0076346F"/>
    <w:rsid w:val="007636B7"/>
    <w:rsid w:val="00766888"/>
    <w:rsid w:val="007763C7"/>
    <w:rsid w:val="007836F3"/>
    <w:rsid w:val="00791C74"/>
    <w:rsid w:val="00792B2F"/>
    <w:rsid w:val="00793905"/>
    <w:rsid w:val="007974EA"/>
    <w:rsid w:val="007A15D9"/>
    <w:rsid w:val="007B0D19"/>
    <w:rsid w:val="007B2FDD"/>
    <w:rsid w:val="007B3391"/>
    <w:rsid w:val="007B6908"/>
    <w:rsid w:val="007B7760"/>
    <w:rsid w:val="007C4DB2"/>
    <w:rsid w:val="007D0E9C"/>
    <w:rsid w:val="007E003B"/>
    <w:rsid w:val="007E20A7"/>
    <w:rsid w:val="007E58BE"/>
    <w:rsid w:val="007E619A"/>
    <w:rsid w:val="007E6F91"/>
    <w:rsid w:val="007F0AE7"/>
    <w:rsid w:val="007F0C1E"/>
    <w:rsid w:val="0080505E"/>
    <w:rsid w:val="0080684B"/>
    <w:rsid w:val="00820494"/>
    <w:rsid w:val="00821209"/>
    <w:rsid w:val="0082247F"/>
    <w:rsid w:val="00825768"/>
    <w:rsid w:val="00831576"/>
    <w:rsid w:val="00846E63"/>
    <w:rsid w:val="008527E9"/>
    <w:rsid w:val="008575F2"/>
    <w:rsid w:val="008625C7"/>
    <w:rsid w:val="00863547"/>
    <w:rsid w:val="00876840"/>
    <w:rsid w:val="00886946"/>
    <w:rsid w:val="008924C5"/>
    <w:rsid w:val="00893A95"/>
    <w:rsid w:val="00895D76"/>
    <w:rsid w:val="008A5314"/>
    <w:rsid w:val="008B7753"/>
    <w:rsid w:val="008C3F48"/>
    <w:rsid w:val="008C436F"/>
    <w:rsid w:val="008C5E81"/>
    <w:rsid w:val="008E2615"/>
    <w:rsid w:val="008E64EB"/>
    <w:rsid w:val="008E74DB"/>
    <w:rsid w:val="008F5560"/>
    <w:rsid w:val="008F618B"/>
    <w:rsid w:val="008F7BC1"/>
    <w:rsid w:val="00905A7D"/>
    <w:rsid w:val="00910661"/>
    <w:rsid w:val="0091075A"/>
    <w:rsid w:val="00910F79"/>
    <w:rsid w:val="00920ED7"/>
    <w:rsid w:val="009212DF"/>
    <w:rsid w:val="009232F8"/>
    <w:rsid w:val="00925B7B"/>
    <w:rsid w:val="00930016"/>
    <w:rsid w:val="00932B9A"/>
    <w:rsid w:val="00942452"/>
    <w:rsid w:val="00942E7D"/>
    <w:rsid w:val="009462EC"/>
    <w:rsid w:val="009466C0"/>
    <w:rsid w:val="00951300"/>
    <w:rsid w:val="00954942"/>
    <w:rsid w:val="00960448"/>
    <w:rsid w:val="00965659"/>
    <w:rsid w:val="00973976"/>
    <w:rsid w:val="00980CFD"/>
    <w:rsid w:val="00984895"/>
    <w:rsid w:val="00985F6F"/>
    <w:rsid w:val="0099660B"/>
    <w:rsid w:val="009A067D"/>
    <w:rsid w:val="009B02C9"/>
    <w:rsid w:val="009B1490"/>
    <w:rsid w:val="009B2533"/>
    <w:rsid w:val="009B50EF"/>
    <w:rsid w:val="009C2692"/>
    <w:rsid w:val="009E1A6D"/>
    <w:rsid w:val="009E3BD7"/>
    <w:rsid w:val="009F0F47"/>
    <w:rsid w:val="009F77CD"/>
    <w:rsid w:val="00A01426"/>
    <w:rsid w:val="00A01A57"/>
    <w:rsid w:val="00A11F06"/>
    <w:rsid w:val="00A12957"/>
    <w:rsid w:val="00A25B40"/>
    <w:rsid w:val="00A27E29"/>
    <w:rsid w:val="00A32DC0"/>
    <w:rsid w:val="00A358E9"/>
    <w:rsid w:val="00A40829"/>
    <w:rsid w:val="00A5248A"/>
    <w:rsid w:val="00A554F8"/>
    <w:rsid w:val="00A72D17"/>
    <w:rsid w:val="00A743FE"/>
    <w:rsid w:val="00A7719F"/>
    <w:rsid w:val="00A80C99"/>
    <w:rsid w:val="00A9075D"/>
    <w:rsid w:val="00A940B7"/>
    <w:rsid w:val="00A97534"/>
    <w:rsid w:val="00AA40EB"/>
    <w:rsid w:val="00AB0393"/>
    <w:rsid w:val="00AB47BF"/>
    <w:rsid w:val="00AC07B6"/>
    <w:rsid w:val="00AC3645"/>
    <w:rsid w:val="00AC4535"/>
    <w:rsid w:val="00AE3928"/>
    <w:rsid w:val="00AE634E"/>
    <w:rsid w:val="00AF49EB"/>
    <w:rsid w:val="00B04188"/>
    <w:rsid w:val="00B229D3"/>
    <w:rsid w:val="00B2563D"/>
    <w:rsid w:val="00B27245"/>
    <w:rsid w:val="00B35CF5"/>
    <w:rsid w:val="00B43930"/>
    <w:rsid w:val="00B46634"/>
    <w:rsid w:val="00B50F74"/>
    <w:rsid w:val="00B50FCE"/>
    <w:rsid w:val="00B51E1D"/>
    <w:rsid w:val="00B527B8"/>
    <w:rsid w:val="00B53194"/>
    <w:rsid w:val="00B75E95"/>
    <w:rsid w:val="00B811F1"/>
    <w:rsid w:val="00B81D40"/>
    <w:rsid w:val="00B846E5"/>
    <w:rsid w:val="00B90EF3"/>
    <w:rsid w:val="00B95D1D"/>
    <w:rsid w:val="00BA46E8"/>
    <w:rsid w:val="00BA7ACE"/>
    <w:rsid w:val="00BB0447"/>
    <w:rsid w:val="00BC1B8A"/>
    <w:rsid w:val="00BC4199"/>
    <w:rsid w:val="00BD02D0"/>
    <w:rsid w:val="00BD3ACF"/>
    <w:rsid w:val="00BD5E46"/>
    <w:rsid w:val="00BD6349"/>
    <w:rsid w:val="00BE0998"/>
    <w:rsid w:val="00BE1513"/>
    <w:rsid w:val="00BE371E"/>
    <w:rsid w:val="00BE53F6"/>
    <w:rsid w:val="00BE570D"/>
    <w:rsid w:val="00BF2905"/>
    <w:rsid w:val="00BF4EF2"/>
    <w:rsid w:val="00C02CEF"/>
    <w:rsid w:val="00C07BD5"/>
    <w:rsid w:val="00C17A80"/>
    <w:rsid w:val="00C261F3"/>
    <w:rsid w:val="00C44F11"/>
    <w:rsid w:val="00C45186"/>
    <w:rsid w:val="00C50883"/>
    <w:rsid w:val="00C61054"/>
    <w:rsid w:val="00C64134"/>
    <w:rsid w:val="00C67229"/>
    <w:rsid w:val="00C80C18"/>
    <w:rsid w:val="00C83A3F"/>
    <w:rsid w:val="00C842CD"/>
    <w:rsid w:val="00CB7C22"/>
    <w:rsid w:val="00CC06D6"/>
    <w:rsid w:val="00CC0F29"/>
    <w:rsid w:val="00CC0FCF"/>
    <w:rsid w:val="00CC1DE0"/>
    <w:rsid w:val="00CC4113"/>
    <w:rsid w:val="00CC6091"/>
    <w:rsid w:val="00CD4A06"/>
    <w:rsid w:val="00CD5F0E"/>
    <w:rsid w:val="00CE373D"/>
    <w:rsid w:val="00CE463B"/>
    <w:rsid w:val="00D135CB"/>
    <w:rsid w:val="00D1371A"/>
    <w:rsid w:val="00D1622D"/>
    <w:rsid w:val="00D2221D"/>
    <w:rsid w:val="00D33D93"/>
    <w:rsid w:val="00D378BA"/>
    <w:rsid w:val="00D37D24"/>
    <w:rsid w:val="00D42ABF"/>
    <w:rsid w:val="00D42EA8"/>
    <w:rsid w:val="00D44CB7"/>
    <w:rsid w:val="00D47D73"/>
    <w:rsid w:val="00D5121E"/>
    <w:rsid w:val="00D51A84"/>
    <w:rsid w:val="00D53833"/>
    <w:rsid w:val="00D540EC"/>
    <w:rsid w:val="00D56046"/>
    <w:rsid w:val="00D56F4F"/>
    <w:rsid w:val="00D5759C"/>
    <w:rsid w:val="00D60A2A"/>
    <w:rsid w:val="00D67883"/>
    <w:rsid w:val="00D70CCD"/>
    <w:rsid w:val="00D7163F"/>
    <w:rsid w:val="00D776A9"/>
    <w:rsid w:val="00D96D33"/>
    <w:rsid w:val="00D97F72"/>
    <w:rsid w:val="00DA0580"/>
    <w:rsid w:val="00DA1DA0"/>
    <w:rsid w:val="00DA5CF5"/>
    <w:rsid w:val="00DA7858"/>
    <w:rsid w:val="00DA7F41"/>
    <w:rsid w:val="00DB41E9"/>
    <w:rsid w:val="00DC3E8C"/>
    <w:rsid w:val="00DC743E"/>
    <w:rsid w:val="00DE0BEB"/>
    <w:rsid w:val="00DE54A1"/>
    <w:rsid w:val="00E01051"/>
    <w:rsid w:val="00E0174F"/>
    <w:rsid w:val="00E111E5"/>
    <w:rsid w:val="00E116BA"/>
    <w:rsid w:val="00E12F77"/>
    <w:rsid w:val="00E21894"/>
    <w:rsid w:val="00E22A93"/>
    <w:rsid w:val="00E269FE"/>
    <w:rsid w:val="00E26D90"/>
    <w:rsid w:val="00E307BC"/>
    <w:rsid w:val="00E42767"/>
    <w:rsid w:val="00E51FC8"/>
    <w:rsid w:val="00E5242C"/>
    <w:rsid w:val="00E5479E"/>
    <w:rsid w:val="00E561A1"/>
    <w:rsid w:val="00E57451"/>
    <w:rsid w:val="00E57973"/>
    <w:rsid w:val="00E65F01"/>
    <w:rsid w:val="00E7381C"/>
    <w:rsid w:val="00E7645A"/>
    <w:rsid w:val="00E82C79"/>
    <w:rsid w:val="00E8353C"/>
    <w:rsid w:val="00E90B07"/>
    <w:rsid w:val="00E932C2"/>
    <w:rsid w:val="00E93FB2"/>
    <w:rsid w:val="00E966A3"/>
    <w:rsid w:val="00EA1BCF"/>
    <w:rsid w:val="00EA51AB"/>
    <w:rsid w:val="00EB3210"/>
    <w:rsid w:val="00EB476F"/>
    <w:rsid w:val="00EB4EA6"/>
    <w:rsid w:val="00EB799D"/>
    <w:rsid w:val="00EF284C"/>
    <w:rsid w:val="00EF72D7"/>
    <w:rsid w:val="00EF7A7F"/>
    <w:rsid w:val="00F04D6A"/>
    <w:rsid w:val="00F06E91"/>
    <w:rsid w:val="00F1214C"/>
    <w:rsid w:val="00F315A9"/>
    <w:rsid w:val="00F341B8"/>
    <w:rsid w:val="00F475BD"/>
    <w:rsid w:val="00F6198A"/>
    <w:rsid w:val="00F65250"/>
    <w:rsid w:val="00F72326"/>
    <w:rsid w:val="00F72BF0"/>
    <w:rsid w:val="00F72F6A"/>
    <w:rsid w:val="00F75FFA"/>
    <w:rsid w:val="00F82542"/>
    <w:rsid w:val="00F8592E"/>
    <w:rsid w:val="00F864B5"/>
    <w:rsid w:val="00F9492B"/>
    <w:rsid w:val="00FA0BFA"/>
    <w:rsid w:val="00FB04F9"/>
    <w:rsid w:val="00FB1752"/>
    <w:rsid w:val="00FC1B8F"/>
    <w:rsid w:val="00FC5730"/>
    <w:rsid w:val="00FC6030"/>
    <w:rsid w:val="00FD0259"/>
    <w:rsid w:val="00FD1A89"/>
    <w:rsid w:val="00FD7335"/>
    <w:rsid w:val="00FD7358"/>
    <w:rsid w:val="00FE0DA1"/>
    <w:rsid w:val="11CC0003"/>
    <w:rsid w:val="1B0B68BB"/>
    <w:rsid w:val="1FC27655"/>
    <w:rsid w:val="53A5F050"/>
    <w:rsid w:val="5B2E1134"/>
    <w:rsid w:val="78B8E1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C0003"/>
  <w15:chartTrackingRefBased/>
  <w15:docId w15:val="{839411DF-A9FC-4CD5-B8A1-03ED1323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F04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D6A"/>
  </w:style>
  <w:style w:type="paragraph" w:styleId="Footer">
    <w:name w:val="footer"/>
    <w:basedOn w:val="Normal"/>
    <w:link w:val="FooterChar"/>
    <w:uiPriority w:val="99"/>
    <w:unhideWhenUsed/>
    <w:rsid w:val="00F04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D6A"/>
  </w:style>
  <w:style w:type="paragraph" w:styleId="BodyText">
    <w:name w:val="Body Text"/>
    <w:basedOn w:val="Normal"/>
    <w:link w:val="BodyTextChar"/>
    <w:qFormat/>
    <w:rsid w:val="00243F93"/>
    <w:pPr>
      <w:spacing w:before="60" w:after="120" w:line="240" w:lineRule="atLeast"/>
    </w:pPr>
    <w:rPr>
      <w:rFonts w:eastAsia="Times New Roman" w:cs="Times New Roman"/>
      <w:color w:val="000000" w:themeColor="text1"/>
      <w:sz w:val="20"/>
      <w:szCs w:val="20"/>
      <w:lang w:val="en-AU" w:eastAsia="en-US"/>
    </w:rPr>
  </w:style>
  <w:style w:type="character" w:customStyle="1" w:styleId="BodyTextChar">
    <w:name w:val="Body Text Char"/>
    <w:basedOn w:val="DefaultParagraphFont"/>
    <w:link w:val="BodyText"/>
    <w:rsid w:val="00243F93"/>
    <w:rPr>
      <w:rFonts w:eastAsia="Times New Roman" w:cs="Times New Roman"/>
      <w:color w:val="000000" w:themeColor="text1"/>
      <w:sz w:val="20"/>
      <w:szCs w:val="20"/>
      <w:lang w:val="en-AU" w:eastAsia="en-US"/>
    </w:rPr>
  </w:style>
  <w:style w:type="character" w:styleId="Hyperlink">
    <w:name w:val="Hyperlink"/>
    <w:basedOn w:val="DefaultParagraphFont"/>
    <w:uiPriority w:val="99"/>
    <w:unhideWhenUsed/>
    <w:rsid w:val="00243F93"/>
    <w:rPr>
      <w:color w:val="auto"/>
      <w:u w:val="single"/>
    </w:rPr>
  </w:style>
  <w:style w:type="table" w:styleId="TableGrid">
    <w:name w:val="Table Grid"/>
    <w:basedOn w:val="TableNormal"/>
    <w:rsid w:val="00E111E5"/>
    <w:pPr>
      <w:spacing w:before="60" w:after="60" w:line="220" w:lineRule="atLeast"/>
      <w:ind w:left="113" w:right="113"/>
    </w:pPr>
    <w:rPr>
      <w:rFonts w:eastAsia="Times New Roman" w:cs="Times New Roman"/>
      <w:color w:val="000000" w:themeColor="text1"/>
      <w:sz w:val="18"/>
      <w:szCs w:val="20"/>
      <w:lang w:val="en-AU" w:eastAsia="en-AU"/>
    </w:rPr>
    <w:tblPr>
      <w:tblStyleColBandSize w:val="1"/>
      <w:tblBorders>
        <w:top w:val="single" w:sz="8" w:space="0" w:color="0E2841" w:themeColor="text2"/>
        <w:bottom w:val="single" w:sz="8" w:space="0" w:color="0E2841" w:themeColor="text2"/>
        <w:insideH w:val="single" w:sz="8" w:space="0" w:color="0E2841"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0E2841" w:themeFill="text2"/>
      </w:tcPr>
    </w:tblStylePr>
    <w:tblStylePr w:type="lastRow">
      <w:rPr>
        <w:b w:val="0"/>
      </w:rPr>
    </w:tblStylePr>
    <w:tblStylePr w:type="firstCol">
      <w:tblPr/>
      <w:tcPr>
        <w:shd w:val="clear" w:color="auto" w:fill="E8E8E8" w:themeFill="background2"/>
      </w:tcPr>
    </w:tblStylePr>
    <w:tblStylePr w:type="lastCol">
      <w:pPr>
        <w:jc w:val="left"/>
      </w:pPr>
    </w:tblStylePr>
    <w:tblStylePr w:type="band1Vert">
      <w:tblPr/>
      <w:tcPr>
        <w:shd w:val="clear" w:color="auto" w:fill="FFF9EE"/>
      </w:tcPr>
    </w:tblStylePr>
    <w:tblStylePr w:type="band2Vert">
      <w:tblPr/>
      <w:tcPr>
        <w:shd w:val="clear" w:color="auto" w:fill="E8E8E8" w:themeFill="background2"/>
      </w:tcPr>
    </w:tblStylePr>
    <w:tblStylePr w:type="nwCell">
      <w:pPr>
        <w:jc w:val="left"/>
      </w:pPr>
      <w:tblPr/>
      <w:tcPr>
        <w:vAlign w:val="center"/>
      </w:tcPr>
    </w:tblStylePr>
  </w:style>
  <w:style w:type="paragraph" w:styleId="ListParagraph">
    <w:name w:val="List Paragraph"/>
    <w:basedOn w:val="Normal"/>
    <w:uiPriority w:val="34"/>
    <w:qFormat/>
    <w:rsid w:val="006D2FCA"/>
    <w:pPr>
      <w:ind w:left="720"/>
      <w:contextualSpacing/>
    </w:pPr>
  </w:style>
  <w:style w:type="paragraph" w:styleId="NoSpacing">
    <w:name w:val="No Spacing"/>
    <w:uiPriority w:val="1"/>
    <w:qFormat/>
    <w:rsid w:val="00106A00"/>
    <w:pPr>
      <w:spacing w:after="0" w:line="240" w:lineRule="auto"/>
    </w:pPr>
  </w:style>
  <w:style w:type="character" w:customStyle="1" w:styleId="normaltextrun">
    <w:name w:val="normaltextrun"/>
    <w:basedOn w:val="DefaultParagraphFont"/>
    <w:rsid w:val="00B50F74"/>
  </w:style>
  <w:style w:type="character" w:customStyle="1" w:styleId="eop">
    <w:name w:val="eop"/>
    <w:basedOn w:val="DefaultParagraphFont"/>
    <w:rsid w:val="00B50F74"/>
  </w:style>
  <w:style w:type="character" w:styleId="UnresolvedMention">
    <w:name w:val="Unresolved Mention"/>
    <w:basedOn w:val="DefaultParagraphFont"/>
    <w:uiPriority w:val="99"/>
    <w:semiHidden/>
    <w:unhideWhenUsed/>
    <w:rsid w:val="00B50F74"/>
    <w:rPr>
      <w:color w:val="605E5C"/>
      <w:shd w:val="clear" w:color="auto" w:fill="E1DFDD"/>
    </w:rPr>
  </w:style>
  <w:style w:type="paragraph" w:styleId="Revision">
    <w:name w:val="Revision"/>
    <w:hidden/>
    <w:uiPriority w:val="99"/>
    <w:semiHidden/>
    <w:rsid w:val="000B7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griculture.vic.gov.au/__data/assets/pdf_file/0003/834105/Taskforce-on-Rehoming-Pets-Final-Report-December-2021.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et.reforms@agriculture.vic.gov.a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griculture.vic.gov.au/livestock-and-animals/animal-welfare-victoria/domestic-animal-businesses/shelters-and-pounds/pet-rehoming-sector-reform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7aeec6-0273-40f2-ab3e-beee73212332" ContentTypeId="0x0101" PreviousValue="false" LastSyncTimeStamp="2018-05-31T04:53:04.507Z"/>
</file>

<file path=customXml/item2.xml><?xml version="1.0" encoding="utf-8"?>
<p:properties xmlns:p="http://schemas.microsoft.com/office/2006/metadata/properties" xmlns:xsi="http://www.w3.org/2001/XMLSchema-instance" xmlns:pc="http://schemas.microsoft.com/office/infopath/2007/PartnerControls">
  <documentManagement>
    <TaxCatchAll xmlns="887eca38-3000-431a-91c1-a3c0b60f7d3d" xsi:nil="true"/>
    <lcf76f155ced4ddcb4097134ff3c332f xmlns="6e61af8c-f0a0-4d9d-b9e3-c6e1e748b0dc">
      <Terms xmlns="http://schemas.microsoft.com/office/infopath/2007/PartnerControls"/>
    </lcf76f155ced4ddcb4097134ff3c332f>
    <f3ed7f362db545f782d865836adbb2f0 xmlns="887eca38-3000-431a-91c1-a3c0b60f7d3d" xsi:nil="true"/>
    <d8b18ebf729c4d56932fa517449ed5cb xmlns="887eca38-3000-431a-91c1-a3c0b60f7d3d" xsi:nil="true"/>
    <be9de15831a746f4b3f0ba041df97669 xmlns="887eca38-3000-431a-91c1-a3c0b60f7d3d">Agriculture Victoriaaa595c92-527f-46eb-8130-f23c3634d9e6</be9de15831a746f4b3f0ba041df97669>
    <f05bd79f208a407db67995dd77812e30 xmlns="887eca38-3000-431a-91c1-a3c0b60f7d3d" xsi:nil="true"/>
    <e4da834bacf8456d94e18d5d66490b90 xmlns="887eca38-3000-431a-91c1-a3c0b60f7d3d">Employment Investment and Trade55ce1999-68b6-4f37-bdce-009ad410cd2a</e4da834bacf8456d94e18d5d66490b90>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DJTR Document" ma:contentTypeID="0x0101003C9A0B93CA691444AF36699B519321B400C858B74D9F951940A43C7880F0B96283" ma:contentTypeVersion="26" ma:contentTypeDescription="DEDJTR Document" ma:contentTypeScope="" ma:versionID="ae997d6607dd35af7bfccd570fad45f8">
  <xsd:schema xmlns:xsd="http://www.w3.org/2001/XMLSchema" xmlns:xs="http://www.w3.org/2001/XMLSchema" xmlns:p="http://schemas.microsoft.com/office/2006/metadata/properties" xmlns:ns2="887eca38-3000-431a-91c1-a3c0b60f7d3d" xmlns:ns3="a5f32de4-e402-4188-b034-e71ca7d22e54" xmlns:ns4="6e61af8c-f0a0-4d9d-b9e3-c6e1e748b0dc" targetNamespace="http://schemas.microsoft.com/office/2006/metadata/properties" ma:root="true" ma:fieldsID="ddc642138c08b7e98a058dac2d2d4ae4" ns2:_="" ns3:_="" ns4:_="">
    <xsd:import namespace="887eca38-3000-431a-91c1-a3c0b60f7d3d"/>
    <xsd:import namespace="a5f32de4-e402-4188-b034-e71ca7d22e54"/>
    <xsd:import namespace="6e61af8c-f0a0-4d9d-b9e3-c6e1e748b0dc"/>
    <xsd:element name="properties">
      <xsd:complexType>
        <xsd:sequence>
          <xsd:element name="documentManagement">
            <xsd:complexType>
              <xsd:all>
                <xsd:element ref="ns2:e4da834bacf8456d94e18d5d66490b90" minOccurs="0"/>
                <xsd:element ref="ns2:TaxCatchAll" minOccurs="0"/>
                <xsd:element ref="ns2: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eca38-3000-431a-91c1-a3c0b60f7d3d" elementFormDefault="qualified">
    <xsd:import namespace="http://schemas.microsoft.com/office/2006/documentManagement/types"/>
    <xsd:import namespace="http://schemas.microsoft.com/office/infopath/2007/PartnerControls"/>
    <xsd:element name="e4da834bacf8456d94e18d5d66490b90" ma:index="4" nillable="true" ma:displayName="Group_0" ma:hidden="true" ma:internalName="e4da834bacf8456d94e18d5d66490b90" ma:readOnly="false">
      <xsd:simpleType>
        <xsd:restriction base="dms:Note"/>
      </xsd:simpleType>
    </xsd:element>
    <xsd:element name="TaxCatchAll" ma:index="5" nillable="true" ma:displayName="Taxonomy Catch All Column" ma:hidden="true" ma:list="{276e7c84-925d-4251-bbcf-e0302b0b290a}" ma:internalName="TaxCatchAll" ma:readOnly="false" ma:showField="CatchAllData" ma:web="887eca38-3000-431a-91c1-a3c0b60f7d3d">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276e7c84-925d-4251-bbcf-e0302b0b290a}" ma:internalName="TaxCatchAllLabel" ma:readOnly="true" ma:showField="CatchAllDataLabel" ma:web="887eca38-3000-431a-91c1-a3c0b60f7d3d">
      <xsd:complexType>
        <xsd:complexContent>
          <xsd:extension base="dms:MultiChoiceLookup">
            <xsd:sequence>
              <xsd:element name="Value" type="dms:Lookup" maxOccurs="unbounded" minOccurs="0" nillable="true"/>
            </xsd:sequence>
          </xsd:extension>
        </xsd:complexContent>
      </xsd:complexType>
    </xsd:element>
    <xsd:element name="be9de15831a746f4b3f0ba041df97669" ma:index="7" nillable="true" ma:displayName="Division_0" ma:hidden="true" ma:internalName="be9de15831a746f4b3f0ba041df97669" ma:readOnly="false">
      <xsd:simpleType>
        <xsd:restriction base="dms:Note"/>
      </xsd:simpleType>
    </xsd:element>
    <xsd:element name="f3ed7f362db545f782d865836adbb2f0" ma:index="8" nillable="true" ma:displayName="Branch_0" ma:hidden="true" ma:internalName="f3ed7f362db545f782d865836adbb2f0" ma:readOnly="false">
      <xsd:simpleType>
        <xsd:restriction base="dms:Note"/>
      </xsd:simpleType>
    </xsd:element>
    <xsd:element name="f05bd79f208a407db67995dd77812e30" ma:index="9" nillable="true" ma:displayName="Section_0" ma:hidden="true" ma:internalName="f05bd79f208a407db67995dd77812e30" ma:readOnly="false">
      <xsd:simpleType>
        <xsd:restriction base="dms:Note"/>
      </xsd:simpleType>
    </xsd:element>
    <xsd:element name="d8b18ebf729c4d56932fa517449ed5cb" ma:index="10" nillable="true" ma:displayName="Security Classification_0" ma:hidden="true" ma:internalName="d8b18ebf729c4d56932fa517449ed5cb"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61af8c-f0a0-4d9d-b9e3-c6e1e748b0dc"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D7935-3AC3-4376-B811-7DF6F5C7C8EE}">
  <ds:schemaRefs>
    <ds:schemaRef ds:uri="Microsoft.SharePoint.Taxonomy.ContentTypeSync"/>
  </ds:schemaRefs>
</ds:datastoreItem>
</file>

<file path=customXml/itemProps2.xml><?xml version="1.0" encoding="utf-8"?>
<ds:datastoreItem xmlns:ds="http://schemas.openxmlformats.org/officeDocument/2006/customXml" ds:itemID="{97EA4DC1-59B0-4126-A681-92264AEF73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87eca38-3000-431a-91c1-a3c0b60f7d3d"/>
    <ds:schemaRef ds:uri="a5f32de4-e402-4188-b034-e71ca7d22e54"/>
    <ds:schemaRef ds:uri="http://purl.org/dc/elements/1.1/"/>
    <ds:schemaRef ds:uri="http://schemas.microsoft.com/office/2006/metadata/properties"/>
    <ds:schemaRef ds:uri="6e61af8c-f0a0-4d9d-b9e3-c6e1e748b0dc"/>
    <ds:schemaRef ds:uri="http://www.w3.org/XML/1998/namespace"/>
    <ds:schemaRef ds:uri="http://purl.org/dc/dcmitype/"/>
  </ds:schemaRefs>
</ds:datastoreItem>
</file>

<file path=customXml/itemProps3.xml><?xml version="1.0" encoding="utf-8"?>
<ds:datastoreItem xmlns:ds="http://schemas.openxmlformats.org/officeDocument/2006/customXml" ds:itemID="{14474834-6031-4C31-963F-F3B00C85800B}">
  <ds:schemaRefs>
    <ds:schemaRef ds:uri="http://schemas.microsoft.com/sharepoint/events"/>
  </ds:schemaRefs>
</ds:datastoreItem>
</file>

<file path=customXml/itemProps4.xml><?xml version="1.0" encoding="utf-8"?>
<ds:datastoreItem xmlns:ds="http://schemas.openxmlformats.org/officeDocument/2006/customXml" ds:itemID="{3378B936-CC00-424A-BD13-C227B77C345A}">
  <ds:schemaRefs>
    <ds:schemaRef ds:uri="http://schemas.microsoft.com/sharepoint/v3/contenttype/forms"/>
  </ds:schemaRefs>
</ds:datastoreItem>
</file>

<file path=customXml/itemProps5.xml><?xml version="1.0" encoding="utf-8"?>
<ds:datastoreItem xmlns:ds="http://schemas.openxmlformats.org/officeDocument/2006/customXml" ds:itemID="{C85DF3FD-45A2-443D-957F-D1B7CC16A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eca38-3000-431a-91c1-a3c0b60f7d3d"/>
    <ds:schemaRef ds:uri="a5f32de4-e402-4188-b034-e71ca7d22e54"/>
    <ds:schemaRef ds:uri="6e61af8c-f0a0-4d9d-b9e3-c6e1e748b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1384</Words>
  <Characters>7890</Characters>
  <Application>Microsoft Office Word</Application>
  <DocSecurity>0</DocSecurity>
  <Lines>65</Lines>
  <Paragraphs>18</Paragraphs>
  <ScaleCrop>false</ScaleCrop>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Brealey (DEECA)</dc:creator>
  <cp:keywords/>
  <dc:description/>
  <cp:lastModifiedBy>Clare J Brealey (DEECA)</cp:lastModifiedBy>
  <cp:revision>2</cp:revision>
  <dcterms:created xsi:type="dcterms:W3CDTF">2024-09-19T00:20:00Z</dcterms:created>
  <dcterms:modified xsi:type="dcterms:W3CDTF">2024-09-19T00:20:00Z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0x0101003C9A0B93CA691444AF36699B519321B400C858B74D9F951940A43C7880F0B96283</vt:lpwstr>
  </property>
  <property fmtid="{D5CDD505-2E9C-101B-9397-08002B2CF9AE}" pid="4" name="DEDJTRBranch">
    <vt:lpwstr/>
  </property>
  <property fmtid="{D5CDD505-2E9C-101B-9397-08002B2CF9AE}" pid="5" name="DEDJTRSection">
    <vt:lpwstr/>
  </property>
  <property fmtid="{D5CDD505-2E9C-101B-9397-08002B2CF9AE}" pid="6" name="DEDJTRGroup">
    <vt:lpwstr>1;#Employment Investment and Trade|55ce1999-68b6-4f37-bdce-009ad410cd2a</vt:lpwstr>
  </property>
  <property fmtid="{D5CDD505-2E9C-101B-9397-08002B2CF9AE}" pid="7" name="DEDJTRSecurityClassification">
    <vt:lpwstr/>
  </property>
  <property fmtid="{D5CDD505-2E9C-101B-9397-08002B2CF9AE}" pid="8" name="DEDJTRDivision">
    <vt:lpwstr>2;#Agriculture Victoria|aa595c92-527f-46eb-8130-f23c3634d9e6</vt:lpwstr>
  </property>
  <property fmtid="{D5CDD505-2E9C-101B-9397-08002B2CF9AE}" pid="9" name="ClassificationContentMarkingFooterShapeIds">
    <vt:lpwstr>170a11a9,6a4a3e9d,26fc0f35</vt:lpwstr>
  </property>
  <property fmtid="{D5CDD505-2E9C-101B-9397-08002B2CF9AE}" pid="10" name="ClassificationContentMarkingFooterFontProps">
    <vt:lpwstr>#000000,12,Calibri</vt:lpwstr>
  </property>
  <property fmtid="{D5CDD505-2E9C-101B-9397-08002B2CF9AE}" pid="11" name="ClassificationContentMarkingFooterText">
    <vt:lpwstr>OFFICIAL</vt:lpwstr>
  </property>
  <property fmtid="{D5CDD505-2E9C-101B-9397-08002B2CF9AE}" pid="12" name="MSIP_Label_4257e2ab-f512-40e2-9c9a-c64247360765_Enabled">
    <vt:lpwstr>true</vt:lpwstr>
  </property>
  <property fmtid="{D5CDD505-2E9C-101B-9397-08002B2CF9AE}" pid="13" name="MSIP_Label_4257e2ab-f512-40e2-9c9a-c64247360765_SetDate">
    <vt:lpwstr>2024-07-30T02:40:56Z</vt:lpwstr>
  </property>
  <property fmtid="{D5CDD505-2E9C-101B-9397-08002B2CF9AE}" pid="14" name="MSIP_Label_4257e2ab-f512-40e2-9c9a-c64247360765_Method">
    <vt:lpwstr>Privileged</vt:lpwstr>
  </property>
  <property fmtid="{D5CDD505-2E9C-101B-9397-08002B2CF9AE}" pid="15" name="MSIP_Label_4257e2ab-f512-40e2-9c9a-c64247360765_Name">
    <vt:lpwstr>OFFICIAL</vt:lpwstr>
  </property>
  <property fmtid="{D5CDD505-2E9C-101B-9397-08002B2CF9AE}" pid="16" name="MSIP_Label_4257e2ab-f512-40e2-9c9a-c64247360765_SiteId">
    <vt:lpwstr>e8bdd6f7-fc18-4e48-a554-7f547927223b</vt:lpwstr>
  </property>
  <property fmtid="{D5CDD505-2E9C-101B-9397-08002B2CF9AE}" pid="17" name="MSIP_Label_4257e2ab-f512-40e2-9c9a-c64247360765_ActionId">
    <vt:lpwstr>670376f1-0317-434a-a8a5-4fc0ef20d8a4</vt:lpwstr>
  </property>
  <property fmtid="{D5CDD505-2E9C-101B-9397-08002B2CF9AE}" pid="18" name="MSIP_Label_4257e2ab-f512-40e2-9c9a-c64247360765_ContentBits">
    <vt:lpwstr>2</vt:lpwstr>
  </property>
  <property fmtid="{D5CDD505-2E9C-101B-9397-08002B2CF9AE}" pid="19" name="_ExtendedDescription">
    <vt:lpwstr/>
  </property>
</Properties>
</file>