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4343EB8" w14:textId="07CD5073" w:rsidR="00FD7455" w:rsidRDefault="00BD635C" w:rsidP="00FD7455">
      <w:r>
        <w:t>@</w:t>
      </w:r>
    </w:p>
    <w:p w14:paraId="5356F89A" w14:textId="77777777" w:rsidR="00FD7455" w:rsidRDefault="00FD7455" w:rsidP="00FD7455"/>
    <w:sdt>
      <w:sdtPr>
        <w:id w:val="1720404345"/>
        <w:docPartObj>
          <w:docPartGallery w:val="Cover Pages"/>
          <w:docPartUnique/>
        </w:docPartObj>
      </w:sdtPr>
      <w:sdtEndPr/>
      <w:sdtContent>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accent1"/>
            <w:tblCellMar>
              <w:left w:w="0" w:type="dxa"/>
              <w:right w:w="0" w:type="dxa"/>
            </w:tblCellMar>
            <w:tblLook w:val="04A0" w:firstRow="1" w:lastRow="0" w:firstColumn="1" w:lastColumn="0" w:noHBand="0" w:noVBand="1"/>
          </w:tblPr>
          <w:tblGrid>
            <w:gridCol w:w="10773"/>
          </w:tblGrid>
          <w:tr w:rsidR="00FD7455" w14:paraId="798FF8A3" w14:textId="77777777" w:rsidTr="00424D66">
            <w:tc>
              <w:tcPr>
                <w:tcW w:w="10773" w:type="dxa"/>
                <w:shd w:val="clear" w:color="auto" w:fill="00573F" w:themeFill="accent1"/>
              </w:tcPr>
              <w:p w14:paraId="4A8C0B07" w14:textId="77777777" w:rsidR="00FD7455" w:rsidRDefault="00FD7455">
                <w:r>
                  <w:rPr>
                    <w:noProof/>
                  </w:rPr>
                  <w:drawing>
                    <wp:inline distT="0" distB="0" distL="0" distR="0" wp14:anchorId="29FDCC2E" wp14:editId="088ED5C2">
                      <wp:extent cx="2568272" cy="669632"/>
                      <wp:effectExtent l="0" t="0" r="3810" b="0"/>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282" cy="691536"/>
                              </a:xfrm>
                              <a:prstGeom prst="rect">
                                <a:avLst/>
                              </a:prstGeom>
                            </pic:spPr>
                          </pic:pic>
                        </a:graphicData>
                      </a:graphic>
                    </wp:inline>
                  </w:drawing>
                </w:r>
              </w:p>
            </w:tc>
          </w:tr>
          <w:tr w:rsidR="00FD7455" w14:paraId="46F74ECB" w14:textId="77777777" w:rsidTr="00424D66">
            <w:tc>
              <w:tcPr>
                <w:tcW w:w="10773" w:type="dxa"/>
                <w:shd w:val="clear" w:color="auto" w:fill="00573F" w:themeFill="accent1"/>
              </w:tcPr>
              <w:p w14:paraId="2342710A" w14:textId="77777777" w:rsidR="00FD7455" w:rsidRDefault="00FD7455">
                <w:pPr>
                  <w:pStyle w:val="Title"/>
                  <w:ind w:right="847"/>
                </w:pPr>
                <w:r w:rsidRPr="005302CC">
                  <w:drawing>
                    <wp:anchor distT="0" distB="0" distL="114300" distR="114300" simplePos="0" relativeHeight="251658243" behindDoc="1" locked="0" layoutInCell="1" allowOverlap="1" wp14:anchorId="6AAB2D2B" wp14:editId="6931C1CA">
                      <wp:simplePos x="0" y="0"/>
                      <wp:positionH relativeFrom="page">
                        <wp:posOffset>7687945</wp:posOffset>
                      </wp:positionH>
                      <wp:positionV relativeFrom="page">
                        <wp:posOffset>0</wp:posOffset>
                      </wp:positionV>
                      <wp:extent cx="7609840" cy="10765155"/>
                      <wp:effectExtent l="0" t="0" r="10160" b="444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t>Honey Bee Compensation and Industry Development Fund</w:t>
                </w:r>
              </w:p>
            </w:tc>
          </w:tr>
          <w:tr w:rsidR="00FD7455" w14:paraId="6717A16D" w14:textId="77777777" w:rsidTr="00424D66">
            <w:tc>
              <w:tcPr>
                <w:tcW w:w="10773" w:type="dxa"/>
                <w:shd w:val="clear" w:color="auto" w:fill="00573F" w:themeFill="accent1"/>
              </w:tcPr>
              <w:p w14:paraId="1896AA80" w14:textId="1ADD0EF9" w:rsidR="00FD7455" w:rsidRDefault="00FD7455">
                <w:pPr>
                  <w:pStyle w:val="Subtitle"/>
                </w:pPr>
                <w:r>
                  <w:t>202</w:t>
                </w:r>
                <w:r w:rsidR="007F5C39">
                  <w:t>4</w:t>
                </w:r>
                <w:r>
                  <w:t>-2</w:t>
                </w:r>
                <w:r w:rsidR="007F5C39">
                  <w:t>5</w:t>
                </w:r>
                <w:r>
                  <w:t xml:space="preserve"> Outcomes Summary</w:t>
                </w:r>
              </w:p>
            </w:tc>
          </w:tr>
        </w:tbl>
        <w:p w14:paraId="1098C3E4" w14:textId="77777777" w:rsidR="00FD7455" w:rsidRDefault="00FD7455" w:rsidP="00FD7455">
          <w:r>
            <w:rPr>
              <w:noProof/>
            </w:rPr>
            <w:drawing>
              <wp:anchor distT="0" distB="0" distL="114300" distR="114300" simplePos="0" relativeHeight="251659267" behindDoc="1" locked="1" layoutInCell="1" allowOverlap="1" wp14:anchorId="06D89B61" wp14:editId="642B38DF">
                <wp:simplePos x="0" y="0"/>
                <wp:positionH relativeFrom="page">
                  <wp:posOffset>-104775</wp:posOffset>
                </wp:positionH>
                <wp:positionV relativeFrom="page">
                  <wp:posOffset>-234950</wp:posOffset>
                </wp:positionV>
                <wp:extent cx="9863455" cy="10934700"/>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63455" cy="10934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1" layoutInCell="1" allowOverlap="1" wp14:anchorId="71611B86" wp14:editId="5D029D9B">
                <wp:simplePos x="0" y="0"/>
                <wp:positionH relativeFrom="page">
                  <wp:posOffset>0</wp:posOffset>
                </wp:positionH>
                <wp:positionV relativeFrom="page">
                  <wp:posOffset>30480</wp:posOffset>
                </wp:positionV>
                <wp:extent cx="7559675" cy="1069149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sdtContent>
    </w:sdt>
    <w:p w14:paraId="4F9FCDE1" w14:textId="77777777" w:rsidR="00FD7455" w:rsidRDefault="00FD7455" w:rsidP="00FD7455">
      <w:r>
        <w:rPr>
          <w:noProof/>
        </w:rPr>
        <w:drawing>
          <wp:anchor distT="0" distB="0" distL="114300" distR="114300" simplePos="0" relativeHeight="251658241" behindDoc="1" locked="1" layoutInCell="1" allowOverlap="1" wp14:anchorId="3AAE62F8" wp14:editId="4F179BE9">
            <wp:simplePos x="0" y="0"/>
            <wp:positionH relativeFrom="page">
              <wp:align>left</wp:align>
            </wp:positionH>
            <wp:positionV relativeFrom="page">
              <wp:align>top</wp:align>
            </wp:positionV>
            <wp:extent cx="7560000" cy="10688780"/>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8780"/>
                    </a:xfrm>
                    <a:prstGeom prst="rect">
                      <a:avLst/>
                    </a:prstGeom>
                  </pic:spPr>
                </pic:pic>
              </a:graphicData>
            </a:graphic>
            <wp14:sizeRelH relativeFrom="margin">
              <wp14:pctWidth>0</wp14:pctWidth>
            </wp14:sizeRelH>
            <wp14:sizeRelV relativeFrom="margin">
              <wp14:pctHeight>0</wp14:pctHeight>
            </wp14:sizeRelV>
          </wp:anchor>
        </w:drawing>
      </w:r>
    </w:p>
    <w:p w14:paraId="40AA1897" w14:textId="77777777" w:rsidR="00FD7455" w:rsidRPr="002E41D6" w:rsidRDefault="00FD7455" w:rsidP="00FD7455">
      <w:pPr>
        <w:pStyle w:val="Agcovertitle2"/>
        <w:sectPr w:rsidR="00FD7455" w:rsidRPr="002E41D6" w:rsidSect="00FD7455">
          <w:headerReference w:type="default" r:id="rId18"/>
          <w:footerReference w:type="even" r:id="rId19"/>
          <w:footerReference w:type="default" r:id="rId20"/>
          <w:footerReference w:type="first" r:id="rId21"/>
          <w:pgSz w:w="11900" w:h="16840"/>
          <w:pgMar w:top="1701" w:right="1134" w:bottom="1418" w:left="1134" w:header="709" w:footer="709" w:gutter="0"/>
          <w:pgNumType w:start="0"/>
          <w:cols w:space="708"/>
          <w:titlePg/>
          <w:docGrid w:linePitch="360"/>
        </w:sectPr>
      </w:pPr>
    </w:p>
    <w:p w14:paraId="587E2941" w14:textId="77777777" w:rsidR="00FD7455" w:rsidRPr="00575A08" w:rsidRDefault="00FD7455" w:rsidP="00575A08">
      <w:pPr>
        <w:rPr>
          <w:rFonts w:eastAsia="Calibri" w:cs="Arial"/>
          <w:bCs/>
          <w:color w:val="auto"/>
          <w:sz w:val="20"/>
          <w:szCs w:val="20"/>
        </w:rPr>
      </w:pPr>
      <w:bookmarkStart w:id="0" w:name="_Toc182493218"/>
      <w:r w:rsidRPr="00575A08">
        <w:rPr>
          <w:rFonts w:eastAsia="Calibri" w:cs="Arial"/>
          <w:bCs/>
          <w:color w:val="auto"/>
          <w:sz w:val="20"/>
          <w:szCs w:val="20"/>
        </w:rPr>
        <w:lastRenderedPageBreak/>
        <w:t>Further information regarding the Livestock Biosecurity Funds may be obtained from:</w:t>
      </w:r>
    </w:p>
    <w:p w14:paraId="7B0178A1" w14:textId="03136444" w:rsidR="00FD7455" w:rsidRPr="00DE2067" w:rsidRDefault="00575A08" w:rsidP="00575A08">
      <w:pPr>
        <w:rPr>
          <w:rFonts w:eastAsia="Calibri" w:cs="Arial"/>
          <w:color w:val="auto"/>
          <w:sz w:val="20"/>
          <w:szCs w:val="20"/>
          <w:lang w:val="pt-BR"/>
        </w:rPr>
      </w:pPr>
      <w:r>
        <w:rPr>
          <w:rFonts w:eastAsia="Calibri" w:cs="Arial"/>
          <w:color w:val="auto"/>
          <w:sz w:val="20"/>
          <w:szCs w:val="20"/>
          <w:lang w:val="pt-BR"/>
        </w:rPr>
        <w:t>Manager, Governance Support and Coordination</w:t>
      </w:r>
      <w:r w:rsidR="00FD7455" w:rsidRPr="00DE2067">
        <w:rPr>
          <w:rFonts w:eastAsia="Calibri" w:cs="Arial"/>
          <w:color w:val="auto"/>
          <w:sz w:val="20"/>
          <w:szCs w:val="20"/>
          <w:lang w:val="pt-BR"/>
        </w:rPr>
        <w:br/>
        <w:t>Agriculture Victoria</w:t>
      </w:r>
      <w:r w:rsidR="00FD7455" w:rsidRPr="00DE2067">
        <w:rPr>
          <w:rFonts w:eastAsia="Calibri" w:cs="Arial"/>
          <w:color w:val="auto"/>
          <w:sz w:val="20"/>
          <w:szCs w:val="20"/>
          <w:lang w:val="pt-BR"/>
        </w:rPr>
        <w:br/>
      </w:r>
      <w:r w:rsidR="00FD7455">
        <w:rPr>
          <w:rFonts w:eastAsia="Calibri" w:cs="Arial"/>
          <w:color w:val="auto"/>
          <w:sz w:val="20"/>
          <w:szCs w:val="20"/>
          <w:lang w:val="pt-BR"/>
        </w:rPr>
        <w:t>475 Mickleham Road, Attwood, Victoria Australia</w:t>
      </w:r>
    </w:p>
    <w:p w14:paraId="027DA66A" w14:textId="77777777" w:rsidR="00FD7455" w:rsidRPr="00DE2067" w:rsidRDefault="00FD7455" w:rsidP="00575A08">
      <w:pPr>
        <w:rPr>
          <w:rFonts w:eastAsia="Calibri" w:cs="Arial"/>
          <w:color w:val="auto"/>
          <w:sz w:val="20"/>
          <w:szCs w:val="20"/>
          <w:lang w:val="pt-BR"/>
        </w:rPr>
      </w:pPr>
      <w:hyperlink r:id="rId22" w:history="1">
        <w:r w:rsidRPr="00DC4F2E">
          <w:rPr>
            <w:rStyle w:val="Hyperlink"/>
            <w:rFonts w:eastAsia="Calibri" w:cs="Arial"/>
            <w:sz w:val="20"/>
            <w:szCs w:val="20"/>
            <w:lang w:val="pt-BR"/>
          </w:rPr>
          <w:t>LivestockBiosecurityFund</w:t>
        </w:r>
        <w:r w:rsidRPr="00DE2067">
          <w:rPr>
            <w:rStyle w:val="Hyperlink"/>
            <w:rFonts w:eastAsia="Calibri" w:cs="Arial"/>
            <w:sz w:val="20"/>
            <w:szCs w:val="20"/>
            <w:lang w:val="pt-BR"/>
          </w:rPr>
          <w:t>@agriculture.vic.gov.au</w:t>
        </w:r>
      </w:hyperlink>
    </w:p>
    <w:p w14:paraId="2965CF9B" w14:textId="19FA2D18" w:rsidR="00FD7455" w:rsidRPr="00DE2067" w:rsidRDefault="00FD7455" w:rsidP="00575A08">
      <w:pPr>
        <w:rPr>
          <w:rFonts w:eastAsia="Calibri" w:cs="Arial"/>
          <w:color w:val="auto"/>
          <w:sz w:val="20"/>
          <w:szCs w:val="20"/>
        </w:rPr>
      </w:pPr>
      <w:r w:rsidRPr="00DE2067">
        <w:rPr>
          <w:rFonts w:eastAsia="Calibri" w:cs="Arial"/>
          <w:color w:val="auto"/>
          <w:sz w:val="20"/>
          <w:szCs w:val="20"/>
        </w:rPr>
        <w:t xml:space="preserve">Authorised and published by the Victorian Government, Department of Energy, Environment and Climate Action (DEECA) </w:t>
      </w:r>
      <w:r w:rsidRPr="004513BD">
        <w:rPr>
          <w:rFonts w:eastAsia="Calibri" w:cs="Arial"/>
          <w:color w:val="auto"/>
          <w:sz w:val="20"/>
          <w:szCs w:val="20"/>
        </w:rPr>
        <w:t>202</w:t>
      </w:r>
      <w:r w:rsidR="0044010E" w:rsidRPr="004513BD">
        <w:rPr>
          <w:rFonts w:eastAsia="Calibri" w:cs="Arial"/>
          <w:color w:val="auto"/>
          <w:sz w:val="20"/>
          <w:szCs w:val="20"/>
        </w:rPr>
        <w:t>5</w:t>
      </w:r>
      <w:r w:rsidRPr="004513BD">
        <w:rPr>
          <w:rFonts w:eastAsia="Calibri" w:cs="Arial"/>
          <w:color w:val="auto"/>
          <w:sz w:val="20"/>
          <w:szCs w:val="20"/>
        </w:rPr>
        <w:t>.</w:t>
      </w:r>
      <w:r w:rsidRPr="00DE2067">
        <w:rPr>
          <w:rFonts w:eastAsia="Calibri" w:cs="Arial"/>
          <w:color w:val="auto"/>
          <w:sz w:val="20"/>
          <w:szCs w:val="20"/>
        </w:rPr>
        <w:t xml:space="preserve"> © The State of Victoria Department of Energy, Environment and Climate Action </w:t>
      </w:r>
      <w:r w:rsidRPr="004513BD">
        <w:rPr>
          <w:rFonts w:eastAsia="Calibri" w:cs="Arial"/>
          <w:color w:val="auto"/>
          <w:sz w:val="20"/>
          <w:szCs w:val="20"/>
        </w:rPr>
        <w:t>202</w:t>
      </w:r>
      <w:r w:rsidR="0044010E" w:rsidRPr="004513BD">
        <w:rPr>
          <w:rFonts w:eastAsia="Calibri" w:cs="Arial"/>
          <w:color w:val="auto"/>
          <w:sz w:val="20"/>
          <w:szCs w:val="20"/>
        </w:rPr>
        <w:t>5</w:t>
      </w:r>
      <w:r w:rsidRPr="004513BD">
        <w:rPr>
          <w:rFonts w:eastAsia="Calibri" w:cs="Arial"/>
          <w:color w:val="auto"/>
          <w:sz w:val="20"/>
          <w:szCs w:val="20"/>
        </w:rPr>
        <w:t>.</w:t>
      </w:r>
    </w:p>
    <w:p w14:paraId="41DA2F66" w14:textId="77777777" w:rsidR="00FD7455" w:rsidRPr="00DE2067" w:rsidRDefault="00FD7455" w:rsidP="00575A08">
      <w:pPr>
        <w:rPr>
          <w:rFonts w:eastAsia="Calibri" w:cs="Arial"/>
          <w:color w:val="auto"/>
          <w:sz w:val="20"/>
          <w:szCs w:val="20"/>
        </w:rPr>
      </w:pPr>
      <w:r w:rsidRPr="00DE2067">
        <w:rPr>
          <w:rFonts w:eastAsia="Calibri" w:cs="Arial"/>
          <w:color w:val="auto"/>
          <w:sz w:val="20"/>
          <w:szCs w:val="20"/>
        </w:rPr>
        <w:t xml:space="preserve">This publication is copyright. No part may be reproduced by any process except in accordance with the provisions of the </w:t>
      </w:r>
      <w:r w:rsidRPr="00DE2067">
        <w:rPr>
          <w:rFonts w:eastAsia="Calibri" w:cs="Arial"/>
          <w:i/>
          <w:color w:val="auto"/>
          <w:sz w:val="20"/>
          <w:szCs w:val="20"/>
        </w:rPr>
        <w:t>Copyright Act 1968</w:t>
      </w:r>
      <w:r w:rsidRPr="00DE2067">
        <w:rPr>
          <w:rFonts w:eastAsia="Calibri" w:cs="Arial"/>
          <w:color w:val="auto"/>
          <w:sz w:val="20"/>
          <w:szCs w:val="20"/>
        </w:rPr>
        <w:t>.</w:t>
      </w:r>
    </w:p>
    <w:p w14:paraId="6A592E79" w14:textId="77777777" w:rsidR="00FD7455" w:rsidRPr="00BD2CCC" w:rsidRDefault="00FD7455" w:rsidP="00575A08">
      <w:pPr>
        <w:rPr>
          <w:rFonts w:eastAsia="Calibri" w:cs="Arial"/>
          <w:color w:val="auto"/>
          <w:sz w:val="20"/>
          <w:szCs w:val="20"/>
        </w:rPr>
      </w:pPr>
      <w:r w:rsidRPr="00DE2067">
        <w:rPr>
          <w:rFonts w:eastAsia="Calibri" w:cs="Arial"/>
          <w:color w:val="auto"/>
          <w:sz w:val="20"/>
          <w:szCs w:val="20"/>
        </w:rPr>
        <w:t>For more information contact the Agriculture Victoria Customer Service Centre on 136 186.</w:t>
      </w:r>
    </w:p>
    <w:p w14:paraId="7A58D0AA" w14:textId="77777777" w:rsidR="00FD7455" w:rsidRPr="00DE2067" w:rsidRDefault="00FD7455" w:rsidP="00575A08">
      <w:pPr>
        <w:rPr>
          <w:rFonts w:eastAsia="Calibri" w:cs="Arial"/>
          <w:b/>
          <w:bCs/>
          <w:color w:val="auto"/>
          <w:sz w:val="20"/>
          <w:szCs w:val="22"/>
        </w:rPr>
      </w:pPr>
      <w:r w:rsidRPr="00DE2067">
        <w:rPr>
          <w:rFonts w:eastAsia="Calibri" w:cs="Arial"/>
          <w:b/>
          <w:bCs/>
          <w:color w:val="auto"/>
          <w:sz w:val="20"/>
          <w:szCs w:val="22"/>
        </w:rPr>
        <w:t>Disclaimer</w:t>
      </w:r>
    </w:p>
    <w:p w14:paraId="3C49FB80" w14:textId="77777777" w:rsidR="00FD7455" w:rsidRPr="00DE2067" w:rsidRDefault="00FD7455" w:rsidP="00575A08">
      <w:pPr>
        <w:rPr>
          <w:rFonts w:eastAsia="Calibri" w:cs="Arial"/>
          <w:color w:val="auto"/>
          <w:sz w:val="20"/>
          <w:szCs w:val="20"/>
        </w:rPr>
      </w:pPr>
      <w:r w:rsidRPr="00DE2067">
        <w:rPr>
          <w:rFonts w:eastAsia="Calibri" w:cs="Arial"/>
          <w:color w:val="auto"/>
          <w:sz w:val="20"/>
          <w:szCs w:val="2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D422D25" w14:textId="77777777" w:rsidR="00FD7455" w:rsidRPr="00DE2067" w:rsidRDefault="00FD7455" w:rsidP="00575A08">
      <w:pPr>
        <w:rPr>
          <w:rFonts w:eastAsia="Calibri" w:cs="Arial"/>
          <w:b/>
          <w:bCs/>
          <w:color w:val="auto"/>
          <w:sz w:val="20"/>
          <w:szCs w:val="22"/>
        </w:rPr>
      </w:pPr>
      <w:r w:rsidRPr="00DE2067">
        <w:rPr>
          <w:rFonts w:eastAsia="Calibri" w:cs="Arial"/>
          <w:b/>
          <w:bCs/>
          <w:color w:val="auto"/>
          <w:sz w:val="20"/>
          <w:szCs w:val="22"/>
        </w:rPr>
        <w:t>Accessibility</w:t>
      </w:r>
    </w:p>
    <w:p w14:paraId="6ECAE7DD" w14:textId="77777777" w:rsidR="00FD7455" w:rsidRPr="00DE2067" w:rsidRDefault="00FD7455" w:rsidP="00575A08">
      <w:pPr>
        <w:rPr>
          <w:rFonts w:eastAsia="Calibri" w:cs="Arial"/>
          <w:color w:val="auto"/>
          <w:sz w:val="20"/>
          <w:szCs w:val="20"/>
        </w:rPr>
      </w:pPr>
      <w:r w:rsidRPr="00DE2067">
        <w:rPr>
          <w:rFonts w:eastAsia="Calibri" w:cs="Arial"/>
          <w:color w:val="auto"/>
          <w:sz w:val="20"/>
          <w:szCs w:val="20"/>
        </w:rPr>
        <w:t>If you would like to receive this publication in an accessible format, such as large print or audio, please telephone 136 186.</w:t>
      </w:r>
    </w:p>
    <w:p w14:paraId="792DFA33" w14:textId="77777777" w:rsidR="00FD7455" w:rsidRPr="00DE2067" w:rsidRDefault="00FD7455" w:rsidP="00575A08">
      <w:pPr>
        <w:rPr>
          <w:rFonts w:eastAsia="Calibri" w:cs="Arial"/>
          <w:color w:val="auto"/>
          <w:sz w:val="20"/>
          <w:szCs w:val="20"/>
        </w:rPr>
      </w:pPr>
      <w:r w:rsidRPr="00DE2067">
        <w:rPr>
          <w:rFonts w:eastAsia="Calibri" w:cs="Arial"/>
          <w:color w:val="auto"/>
          <w:sz w:val="20"/>
          <w:szCs w:val="20"/>
        </w:rPr>
        <w:t>Deaf, hearing impaired or speech impaired? Call us via the National Relay Service on 133 677 or visit www. relayservice.com.au</w:t>
      </w:r>
    </w:p>
    <w:p w14:paraId="73E46C89" w14:textId="77777777" w:rsidR="00FD7455" w:rsidRPr="00DE2067" w:rsidRDefault="00FD7455" w:rsidP="00575A08">
      <w:pPr>
        <w:rPr>
          <w:rFonts w:eastAsia="Calibri" w:cs="Arial"/>
          <w:color w:val="auto"/>
          <w:sz w:val="20"/>
          <w:szCs w:val="20"/>
        </w:rPr>
      </w:pPr>
      <w:r w:rsidRPr="00DE2067">
        <w:rPr>
          <w:rFonts w:eastAsia="Calibri" w:cs="Arial"/>
          <w:color w:val="auto"/>
          <w:sz w:val="20"/>
          <w:szCs w:val="20"/>
        </w:rPr>
        <w:t xml:space="preserve">This document is also available on the </w:t>
      </w:r>
      <w:hyperlink r:id="rId23" w:history="1">
        <w:r w:rsidRPr="00DE2067">
          <w:rPr>
            <w:rFonts w:eastAsia="Calibri" w:cs="Arial"/>
            <w:color w:val="0000FF"/>
            <w:sz w:val="20"/>
            <w:szCs w:val="20"/>
            <w:u w:val="single"/>
          </w:rPr>
          <w:t>Agriculture Victoria</w:t>
        </w:r>
      </w:hyperlink>
      <w:r w:rsidRPr="00DE2067">
        <w:rPr>
          <w:rFonts w:eastAsia="Calibri" w:cs="Arial"/>
          <w:color w:val="auto"/>
          <w:sz w:val="20"/>
          <w:szCs w:val="20"/>
        </w:rPr>
        <w:t xml:space="preserve"> website. </w:t>
      </w:r>
    </w:p>
    <w:p w14:paraId="1D24C745" w14:textId="77777777" w:rsidR="00FD7455" w:rsidRDefault="00FD7455" w:rsidP="00575A08">
      <w:pPr>
        <w:rPr>
          <w:rFonts w:cstheme="minorBidi"/>
          <w:b/>
          <w:color w:val="00573F" w:themeColor="accent1"/>
          <w:sz w:val="44"/>
          <w:szCs w:val="44"/>
        </w:rPr>
      </w:pPr>
      <w:r>
        <w:br w:type="page"/>
      </w:r>
    </w:p>
    <w:p w14:paraId="26FD7384" w14:textId="77777777" w:rsidR="00FD7455" w:rsidRPr="00666A1B" w:rsidRDefault="00FD7455" w:rsidP="00FD7455">
      <w:pPr>
        <w:pStyle w:val="Heading1"/>
      </w:pPr>
      <w:r>
        <w:lastRenderedPageBreak/>
        <w:t>Apicultural Industry Advisory Committee</w:t>
      </w:r>
      <w:bookmarkEnd w:id="0"/>
    </w:p>
    <w:p w14:paraId="771ACE77" w14:textId="77777777" w:rsidR="00575A08" w:rsidRDefault="00FD7455" w:rsidP="00FD7455">
      <w:r>
        <w:t>T</w:t>
      </w:r>
      <w:r w:rsidRPr="009C337A">
        <w:t xml:space="preserve">he </w:t>
      </w:r>
      <w:r>
        <w:t>Apicultural Industry Advisory Committee (AIAC)</w:t>
      </w:r>
      <w:r w:rsidRPr="009C337A">
        <w:t xml:space="preserve"> </w:t>
      </w:r>
      <w:r>
        <w:t xml:space="preserve">provides recommendations to the Minister for Agriculture </w:t>
      </w:r>
      <w:r w:rsidR="00575A08">
        <w:t xml:space="preserve">on the allocation of funds </w:t>
      </w:r>
      <w:r>
        <w:t xml:space="preserve">from the Honey Bee Compensation and Industry Development Fund (HBCIDF), </w:t>
      </w:r>
      <w:r w:rsidR="00575A08">
        <w:t xml:space="preserve">delivered annually </w:t>
      </w:r>
      <w:r>
        <w:t>through the Livestock Biosecurity Fund</w:t>
      </w:r>
      <w:r w:rsidR="00454052">
        <w:t xml:space="preserve"> (LBF)</w:t>
      </w:r>
      <w:r>
        <w:t xml:space="preserve"> </w:t>
      </w:r>
      <w:r w:rsidR="00575A08">
        <w:t>g</w:t>
      </w:r>
      <w:r>
        <w:t xml:space="preserve">rant </w:t>
      </w:r>
      <w:r w:rsidR="00575A08">
        <w:t>p</w:t>
      </w:r>
      <w:r>
        <w:t xml:space="preserve">rogram. </w:t>
      </w:r>
    </w:p>
    <w:p w14:paraId="64455370" w14:textId="20FEF3CB" w:rsidR="00FD7455" w:rsidRDefault="00575A08" w:rsidP="00FD7455">
      <w:r>
        <w:t xml:space="preserve">Funded projects aim to prevent, monitor, and control diseases, </w:t>
      </w:r>
      <w:r w:rsidR="007D1CD2">
        <w:t>thereby</w:t>
      </w:r>
      <w:r>
        <w:t xml:space="preserve"> improving animal health</w:t>
      </w:r>
      <w:r w:rsidR="00FD7455" w:rsidRPr="005503AF">
        <w:t xml:space="preserve">, biosecurity and </w:t>
      </w:r>
      <w:r>
        <w:t xml:space="preserve">supporting </w:t>
      </w:r>
      <w:r w:rsidR="00FD7455" w:rsidRPr="005503AF">
        <w:t xml:space="preserve">market access for the benefit of Victorian </w:t>
      </w:r>
      <w:r w:rsidR="00FD7455">
        <w:t>apicultural industry.</w:t>
      </w:r>
    </w:p>
    <w:p w14:paraId="529ECA46" w14:textId="140789F3" w:rsidR="00FD7455" w:rsidRPr="009C337A" w:rsidRDefault="00FD7455" w:rsidP="00FD7455">
      <w:pPr>
        <w:pStyle w:val="Agbodytext"/>
      </w:pPr>
      <w:r>
        <w:t xml:space="preserve">The Minister for Agriculture appoints the AIAC chairperson and members </w:t>
      </w:r>
      <w:r w:rsidR="00575A08">
        <w:t xml:space="preserve">based </w:t>
      </w:r>
      <w:r>
        <w:t>on the</w:t>
      </w:r>
      <w:r w:rsidR="00575A08">
        <w:t>ir</w:t>
      </w:r>
      <w:r>
        <w:t xml:space="preserve"> </w:t>
      </w:r>
      <w:r w:rsidR="00575A08">
        <w:t xml:space="preserve">expertise and experience in accordance with the requirements of the </w:t>
      </w:r>
      <w:r w:rsidRPr="007246D3">
        <w:rPr>
          <w:i/>
          <w:iCs/>
        </w:rPr>
        <w:t>Livestock Disease Control Act 1994</w:t>
      </w:r>
      <w:r w:rsidRPr="003F5D48">
        <w:t xml:space="preserve"> (the Act).</w:t>
      </w:r>
    </w:p>
    <w:p w14:paraId="3CC295C7" w14:textId="77777777" w:rsidR="00FD7455" w:rsidRPr="00666A1B" w:rsidRDefault="00FD7455" w:rsidP="00FD7455">
      <w:pPr>
        <w:pStyle w:val="Heading1"/>
      </w:pPr>
      <w:r>
        <w:t>Activities of the Committee</w:t>
      </w:r>
    </w:p>
    <w:p w14:paraId="309D1D37" w14:textId="77777777" w:rsidR="00BE22D4" w:rsidRDefault="00BE22D4" w:rsidP="00FD7455">
      <w:r>
        <w:t>During the 2024-25 financial year, AIAC convened eight times with secretariat support provided by Agriculture Victoria.</w:t>
      </w:r>
    </w:p>
    <w:p w14:paraId="0FF8C545" w14:textId="2D47A54C" w:rsidR="00FD7455" w:rsidRPr="00E854DC" w:rsidRDefault="00FD7455" w:rsidP="00FD7455">
      <w:r w:rsidRPr="00E854DC">
        <w:t>Key activities since July 202</w:t>
      </w:r>
      <w:r w:rsidR="00963957">
        <w:t>4</w:t>
      </w:r>
      <w:r w:rsidRPr="00E854DC">
        <w:t xml:space="preserve"> include:</w:t>
      </w:r>
    </w:p>
    <w:p w14:paraId="55B4909A" w14:textId="43FEE50D" w:rsidR="00FD7455" w:rsidRPr="00E854DC" w:rsidRDefault="00BE22D4" w:rsidP="00FD7455">
      <w:pPr>
        <w:pStyle w:val="Agbulletlist"/>
      </w:pPr>
      <w:r>
        <w:t>Conduct of the 2025 Livestock Biosecurity Funds grant program and contributing to the continuous improvement of the annual grant rounds</w:t>
      </w:r>
      <w:r w:rsidR="00021FD1">
        <w:t>.</w:t>
      </w:r>
    </w:p>
    <w:p w14:paraId="0B1C480E" w14:textId="1FE025EF" w:rsidR="00FD7455" w:rsidRPr="00C97F13" w:rsidRDefault="00BE22D4" w:rsidP="00FD7455">
      <w:pPr>
        <w:pStyle w:val="Agbulletlist"/>
      </w:pPr>
      <w:r>
        <w:t>Reviewed and refined the strategic focus for the 2025 grant program to align with industry priorities</w:t>
      </w:r>
      <w:r w:rsidR="007B3115" w:rsidRPr="00C97F13">
        <w:t>.</w:t>
      </w:r>
    </w:p>
    <w:p w14:paraId="3A81644E" w14:textId="69010E99" w:rsidR="00FD7455" w:rsidRPr="00EF7102" w:rsidRDefault="00BE22D4" w:rsidP="00FD7455">
      <w:pPr>
        <w:pStyle w:val="Agbulletlist"/>
      </w:pPr>
      <w:r>
        <w:t xml:space="preserve">Provided oversight of the Honey Bee Compensation Industry Fund (HBCIF) including </w:t>
      </w:r>
      <w:r w:rsidR="007D1CD2">
        <w:t>monitoring</w:t>
      </w:r>
      <w:r>
        <w:t xml:space="preserve"> milestones and the progress of funded projects</w:t>
      </w:r>
      <w:r w:rsidR="00FD7455">
        <w:t>.</w:t>
      </w:r>
    </w:p>
    <w:p w14:paraId="10F1E06D" w14:textId="77777777" w:rsidR="00FD7455" w:rsidRDefault="00FD7455" w:rsidP="0085113C">
      <w:pPr>
        <w:pStyle w:val="Heading3"/>
      </w:pPr>
      <w:bookmarkStart w:id="1" w:name="_Toc182493226"/>
      <w:r w:rsidRPr="00162953">
        <w:t>Livestock</w:t>
      </w:r>
      <w:r>
        <w:t xml:space="preserve"> Biosecurity Funds Grant </w:t>
      </w:r>
      <w:r w:rsidRPr="00456651">
        <w:t>Program</w:t>
      </w:r>
      <w:bookmarkEnd w:id="1"/>
    </w:p>
    <w:p w14:paraId="2A3B7224" w14:textId="2CDD629B" w:rsidR="00FD7455" w:rsidRDefault="00FD7455" w:rsidP="00FD7455">
      <w:pPr>
        <w:rPr>
          <w:rStyle w:val="Hyperlink"/>
        </w:rPr>
      </w:pPr>
      <w:r w:rsidRPr="00F71AD7">
        <w:t xml:space="preserve">Since the last report, the </w:t>
      </w:r>
      <w:r>
        <w:t>HBCIDF</w:t>
      </w:r>
      <w:r w:rsidRPr="00F71AD7">
        <w:t xml:space="preserve"> has </w:t>
      </w:r>
      <w:r w:rsidR="0085113C">
        <w:t>participated in the</w:t>
      </w:r>
      <w:r w:rsidR="002659E8">
        <w:t xml:space="preserve"> 2025</w:t>
      </w:r>
      <w:r w:rsidRPr="00F71AD7">
        <w:t xml:space="preserve"> </w:t>
      </w:r>
      <w:r w:rsidR="005E3A8B">
        <w:t>L</w:t>
      </w:r>
      <w:r w:rsidR="0085113C">
        <w:t xml:space="preserve">ivestock </w:t>
      </w:r>
      <w:r w:rsidR="005E3A8B">
        <w:t>B</w:t>
      </w:r>
      <w:r w:rsidR="0085113C">
        <w:t xml:space="preserve">iosecurity </w:t>
      </w:r>
      <w:r w:rsidR="005E3A8B">
        <w:t>F</w:t>
      </w:r>
      <w:r w:rsidR="0085113C">
        <w:t>unds</w:t>
      </w:r>
      <w:r w:rsidR="005E3A8B">
        <w:t xml:space="preserve"> </w:t>
      </w:r>
      <w:r w:rsidR="0085113C">
        <w:t>g</w:t>
      </w:r>
      <w:r w:rsidRPr="00F71AD7">
        <w:t xml:space="preserve">rant </w:t>
      </w:r>
      <w:r w:rsidR="0085113C">
        <w:t>p</w:t>
      </w:r>
      <w:r w:rsidRPr="00F71AD7">
        <w:t>rogram</w:t>
      </w:r>
      <w:r w:rsidR="006614F9">
        <w:t>.</w:t>
      </w:r>
    </w:p>
    <w:p w14:paraId="45969FED" w14:textId="7628B7DB" w:rsidR="00FD7455" w:rsidRDefault="00FD7455" w:rsidP="00FD7455">
      <w:bookmarkStart w:id="2" w:name="_Toc182493227"/>
      <w:r w:rsidRPr="00F14506">
        <w:t xml:space="preserve">The </w:t>
      </w:r>
      <w:r w:rsidRPr="00EF7102">
        <w:t xml:space="preserve">AIAC </w:t>
      </w:r>
      <w:r w:rsidR="0085113C">
        <w:t xml:space="preserve">members individually and the Committee collectively assessed each application received against the selection criteria outlined in the program </w:t>
      </w:r>
      <w:r w:rsidRPr="00F14506">
        <w:t>Guidelines. In finalising recommendation</w:t>
      </w:r>
      <w:r w:rsidR="0085113C">
        <w:t>s</w:t>
      </w:r>
      <w:r w:rsidRPr="00F14506">
        <w:t xml:space="preserve"> and supporting justification</w:t>
      </w:r>
      <w:r w:rsidR="0085113C">
        <w:t>s</w:t>
      </w:r>
      <w:r w:rsidRPr="00F14506">
        <w:t xml:space="preserve"> to the Minister, the </w:t>
      </w:r>
      <w:r w:rsidRPr="00EF7102">
        <w:t xml:space="preserve">AIAC </w:t>
      </w:r>
      <w:r w:rsidR="0085113C">
        <w:t>members’ individual a</w:t>
      </w:r>
      <w:r w:rsidRPr="00F14506">
        <w:t>ssessments, the available balance of the</w:t>
      </w:r>
      <w:r w:rsidR="0085113C">
        <w:t xml:space="preserve"> HBCIDF and </w:t>
      </w:r>
      <w:r w:rsidR="007D1CD2">
        <w:t>input</w:t>
      </w:r>
      <w:r w:rsidR="0085113C">
        <w:t xml:space="preserve"> from an indep</w:t>
      </w:r>
      <w:r w:rsidRPr="00F14506">
        <w:t xml:space="preserve">endent assessment panel </w:t>
      </w:r>
      <w:r w:rsidR="0085113C">
        <w:t xml:space="preserve">were considered to </w:t>
      </w:r>
      <w:r w:rsidRPr="00F14506">
        <w:t xml:space="preserve">determine </w:t>
      </w:r>
      <w:r w:rsidR="0085113C">
        <w:t>recommended projects. A</w:t>
      </w:r>
      <w:r w:rsidRPr="00F14506">
        <w:t xml:space="preserve">n independent Probity Advisor oversaw the </w:t>
      </w:r>
      <w:r w:rsidR="0085113C">
        <w:t xml:space="preserve">process, including the management of </w:t>
      </w:r>
      <w:r w:rsidRPr="00F14506">
        <w:t>conflict-of-interest declarations</w:t>
      </w:r>
      <w:r w:rsidR="0085113C">
        <w:t>,</w:t>
      </w:r>
      <w:r w:rsidRPr="00F14506">
        <w:t xml:space="preserve"> and </w:t>
      </w:r>
      <w:r w:rsidR="0085113C">
        <w:t>advised on app</w:t>
      </w:r>
      <w:r w:rsidRPr="00F14506">
        <w:t xml:space="preserve">ropriate </w:t>
      </w:r>
      <w:r w:rsidR="0085113C">
        <w:t>actions to ensure integrity and transparency.</w:t>
      </w:r>
      <w:bookmarkEnd w:id="2"/>
    </w:p>
    <w:p w14:paraId="76937EFC" w14:textId="228C2D2F" w:rsidR="00FD7455" w:rsidRPr="006E2540" w:rsidRDefault="00FD7455" w:rsidP="00FD7455">
      <w:pPr>
        <w:pStyle w:val="Agbodytext"/>
      </w:pPr>
      <w:r w:rsidRPr="6DB7B1B8">
        <w:rPr>
          <w:lang w:val="en-US"/>
        </w:rPr>
        <w:t>The 202</w:t>
      </w:r>
      <w:r w:rsidR="00B15AAD">
        <w:rPr>
          <w:lang w:val="en-US"/>
        </w:rPr>
        <w:t>5</w:t>
      </w:r>
      <w:r w:rsidRPr="6DB7B1B8">
        <w:rPr>
          <w:lang w:val="en-US"/>
        </w:rPr>
        <w:t xml:space="preserve"> L</w:t>
      </w:r>
      <w:r w:rsidR="0085113C">
        <w:rPr>
          <w:lang w:val="en-US"/>
        </w:rPr>
        <w:t xml:space="preserve">ivestock </w:t>
      </w:r>
      <w:r w:rsidR="00E85B1B">
        <w:rPr>
          <w:lang w:val="en-US"/>
        </w:rPr>
        <w:t>B</w:t>
      </w:r>
      <w:r w:rsidR="0085113C">
        <w:rPr>
          <w:lang w:val="en-US"/>
        </w:rPr>
        <w:t xml:space="preserve">iosecurity </w:t>
      </w:r>
      <w:r w:rsidR="00E85B1B">
        <w:rPr>
          <w:lang w:val="en-US"/>
        </w:rPr>
        <w:t>F</w:t>
      </w:r>
      <w:r w:rsidR="0085113C">
        <w:rPr>
          <w:lang w:val="en-US"/>
        </w:rPr>
        <w:t>unds grant program</w:t>
      </w:r>
      <w:r w:rsidRPr="6DB7B1B8">
        <w:rPr>
          <w:lang w:val="en-US"/>
        </w:rPr>
        <w:t xml:space="preserve"> was open f</w:t>
      </w:r>
      <w:r w:rsidR="0085113C">
        <w:rPr>
          <w:lang w:val="en-US"/>
        </w:rPr>
        <w:t>or applications f</w:t>
      </w:r>
      <w:r w:rsidRPr="6DB7B1B8">
        <w:rPr>
          <w:lang w:val="en-US"/>
        </w:rPr>
        <w:t xml:space="preserve">rom </w:t>
      </w:r>
      <w:r w:rsidR="007D3B52" w:rsidRPr="005E3A8B">
        <w:rPr>
          <w:lang w:val="en-US"/>
        </w:rPr>
        <w:t xml:space="preserve">7 </w:t>
      </w:r>
      <w:r w:rsidRPr="005E3A8B">
        <w:rPr>
          <w:lang w:val="en-US"/>
        </w:rPr>
        <w:t xml:space="preserve">March </w:t>
      </w:r>
      <w:r w:rsidR="0085113C">
        <w:rPr>
          <w:lang w:val="en-US"/>
        </w:rPr>
        <w:t xml:space="preserve">2025 </w:t>
      </w:r>
      <w:r w:rsidRPr="005E3A8B">
        <w:rPr>
          <w:lang w:val="en-US"/>
        </w:rPr>
        <w:t xml:space="preserve">to </w:t>
      </w:r>
      <w:r w:rsidR="007D3B52" w:rsidRPr="005E3A8B">
        <w:rPr>
          <w:lang w:val="en-US"/>
        </w:rPr>
        <w:t xml:space="preserve">14 </w:t>
      </w:r>
      <w:r w:rsidRPr="005E3A8B">
        <w:rPr>
          <w:lang w:val="en-US"/>
        </w:rPr>
        <w:t>April</w:t>
      </w:r>
      <w:r>
        <w:rPr>
          <w:lang w:val="en-US"/>
        </w:rPr>
        <w:t xml:space="preserve"> </w:t>
      </w:r>
      <w:r w:rsidRPr="006E2540">
        <w:rPr>
          <w:lang w:val="en-US"/>
        </w:rPr>
        <w:t>202</w:t>
      </w:r>
      <w:r w:rsidR="00B15AAD">
        <w:rPr>
          <w:lang w:val="en-US"/>
        </w:rPr>
        <w:t>5</w:t>
      </w:r>
      <w:r w:rsidR="00070C46">
        <w:rPr>
          <w:lang w:val="en-US"/>
        </w:rPr>
        <w:t>. The round was launched with a</w:t>
      </w:r>
      <w:r w:rsidRPr="006E2540">
        <w:rPr>
          <w:lang w:val="en-US"/>
        </w:rPr>
        <w:t xml:space="preserve"> webinar </w:t>
      </w:r>
      <w:r w:rsidR="00070C46">
        <w:rPr>
          <w:lang w:val="en-US"/>
        </w:rPr>
        <w:t xml:space="preserve">featuring </w:t>
      </w:r>
      <w:r w:rsidR="007D1CD2">
        <w:rPr>
          <w:lang w:val="en-US"/>
        </w:rPr>
        <w:t>presentations</w:t>
      </w:r>
      <w:r w:rsidR="00070C46">
        <w:rPr>
          <w:lang w:val="en-US"/>
        </w:rPr>
        <w:t xml:space="preserve"> from </w:t>
      </w:r>
      <w:r w:rsidRPr="006E2540">
        <w:rPr>
          <w:lang w:val="en-US"/>
        </w:rPr>
        <w:t xml:space="preserve">all </w:t>
      </w:r>
      <w:r w:rsidR="00070C46">
        <w:rPr>
          <w:lang w:val="en-US"/>
        </w:rPr>
        <w:t>four advisory</w:t>
      </w:r>
      <w:r w:rsidRPr="006E2540">
        <w:rPr>
          <w:lang w:val="en-US"/>
        </w:rPr>
        <w:t xml:space="preserve"> committees.</w:t>
      </w:r>
    </w:p>
    <w:p w14:paraId="1A80ECF2" w14:textId="24B21E39" w:rsidR="007D7EC5" w:rsidRDefault="00070C46" w:rsidP="00FD7455">
      <w:pPr>
        <w:pStyle w:val="Agbodytext"/>
      </w:pPr>
      <w:r>
        <w:t xml:space="preserve">In May 2025 </w:t>
      </w:r>
      <w:r w:rsidR="00FD7455" w:rsidRPr="006E2540">
        <w:t xml:space="preserve">AIAC assessed all applications and recommended </w:t>
      </w:r>
      <w:r w:rsidR="00FE256D">
        <w:t>2</w:t>
      </w:r>
      <w:r w:rsidR="00FE256D" w:rsidRPr="006E2540">
        <w:t xml:space="preserve"> </w:t>
      </w:r>
      <w:r w:rsidR="00FD7455" w:rsidRPr="006E2540">
        <w:t>projects</w:t>
      </w:r>
      <w:r w:rsidR="008F4944">
        <w:t xml:space="preserve"> </w:t>
      </w:r>
      <w:r>
        <w:t>totalling</w:t>
      </w:r>
      <w:r w:rsidR="00FD7455" w:rsidRPr="006E2540">
        <w:t xml:space="preserve"> $</w:t>
      </w:r>
      <w:r w:rsidR="00111B31" w:rsidRPr="005E3A8B">
        <w:t>20</w:t>
      </w:r>
      <w:r w:rsidR="002A093C" w:rsidRPr="005E3A8B">
        <w:t>4</w:t>
      </w:r>
      <w:r w:rsidR="00111B31" w:rsidRPr="005E3A8B">
        <w:t>,560</w:t>
      </w:r>
      <w:r w:rsidR="00FD7455" w:rsidRPr="006E2540">
        <w:t xml:space="preserve"> to the Minister</w:t>
      </w:r>
      <w:r w:rsidR="00FD7455">
        <w:t xml:space="preserve"> for Agriculture for approval</w:t>
      </w:r>
      <w:r w:rsidR="007D7EC5">
        <w:t>.</w:t>
      </w:r>
    </w:p>
    <w:p w14:paraId="0191E844" w14:textId="7F7388C2" w:rsidR="00FD7455" w:rsidRDefault="00626405" w:rsidP="00FD7455">
      <w:pPr>
        <w:pStyle w:val="Agbulletlist"/>
      </w:pPr>
      <w:r>
        <w:lastRenderedPageBreak/>
        <w:t xml:space="preserve">VAA EDCOMM – Varroa IPM Education </w:t>
      </w:r>
      <w:r w:rsidR="00151674">
        <w:t>Program</w:t>
      </w:r>
    </w:p>
    <w:p w14:paraId="55883BB0" w14:textId="0AD419A5" w:rsidR="00FD7455" w:rsidRDefault="00151674" w:rsidP="00FD7455">
      <w:pPr>
        <w:pStyle w:val="Agbulletlist"/>
      </w:pPr>
      <w:r>
        <w:t xml:space="preserve"> Presc</w:t>
      </w:r>
      <w:r w:rsidR="006431E8">
        <w:t xml:space="preserve">ription </w:t>
      </w:r>
      <w:r>
        <w:t>to restore Box Ironbark Forest</w:t>
      </w:r>
      <w:r w:rsidR="00F9028C">
        <w:t>s</w:t>
      </w:r>
      <w:r>
        <w:t xml:space="preserve"> for Bee </w:t>
      </w:r>
      <w:r w:rsidR="00F9028C">
        <w:t>H</w:t>
      </w:r>
      <w:r>
        <w:t>ealth</w:t>
      </w:r>
    </w:p>
    <w:p w14:paraId="22B0AEB0" w14:textId="77777777" w:rsidR="00FD7455" w:rsidRDefault="00FD7455" w:rsidP="00070C46">
      <w:pPr>
        <w:pStyle w:val="Heading3"/>
      </w:pPr>
      <w:r>
        <w:t>Improved communications and engagement</w:t>
      </w:r>
    </w:p>
    <w:p w14:paraId="6F2A50E7" w14:textId="6498F460" w:rsidR="00FD7455" w:rsidRDefault="00070C46" w:rsidP="00FD7455">
      <w:r>
        <w:t xml:space="preserve">In 2024 </w:t>
      </w:r>
      <w:r w:rsidR="00FD7455">
        <w:t xml:space="preserve">AIAC developed a </w:t>
      </w:r>
      <w:r>
        <w:t xml:space="preserve">three year </w:t>
      </w:r>
      <w:r w:rsidR="00FD7455" w:rsidRPr="0054157C">
        <w:t>Communications and Engagement Strategy</w:t>
      </w:r>
      <w:r w:rsidR="00FD7455">
        <w:t xml:space="preserve"> t</w:t>
      </w:r>
      <w:r>
        <w:t xml:space="preserve">o guide how it promotes the grant program and share the outcomes of funded projects with industry. The strategy </w:t>
      </w:r>
      <w:r w:rsidR="00FD7455">
        <w:t xml:space="preserve">outlines </w:t>
      </w:r>
      <w:r>
        <w:t>key</w:t>
      </w:r>
      <w:r w:rsidR="00FD7455" w:rsidRPr="0054157C">
        <w:t xml:space="preserve"> tools, channels and activities </w:t>
      </w:r>
      <w:r>
        <w:t xml:space="preserve">aimed at attracting high </w:t>
      </w:r>
      <w:r w:rsidR="00FD7455" w:rsidRPr="0054157C">
        <w:t>quality applications</w:t>
      </w:r>
      <w:r>
        <w:t xml:space="preserve"> and increasing awareness of the benefits delivered through the </w:t>
      </w:r>
      <w:r w:rsidRPr="00070C46">
        <w:t>Honey Bee Compensation and Industry Development Fund</w:t>
      </w:r>
      <w:r>
        <w:t xml:space="preserve"> (</w:t>
      </w:r>
      <w:r w:rsidR="00FD7455">
        <w:t>HBCIDF</w:t>
      </w:r>
      <w:r>
        <w:t>)</w:t>
      </w:r>
      <w:r w:rsidR="00FD7455" w:rsidRPr="0054157C">
        <w:t xml:space="preserve"> projects</w:t>
      </w:r>
      <w:r>
        <w:t>.</w:t>
      </w:r>
      <w:r w:rsidR="00FD7455" w:rsidRPr="0054157C">
        <w:t xml:space="preserve"> </w:t>
      </w:r>
      <w:r w:rsidR="007D1CD2">
        <w:t>Implementation</w:t>
      </w:r>
      <w:r>
        <w:t xml:space="preserve"> of the strategy commenced in 2024 and will continue over the next two grant rounds, with a formal review scheduled at the end of the 3-year period.</w:t>
      </w:r>
    </w:p>
    <w:p w14:paraId="456EAC3F" w14:textId="3122FDF4" w:rsidR="00FD7455" w:rsidRDefault="00FD7455" w:rsidP="00FD7455">
      <w:r>
        <w:t xml:space="preserve">As part of the rollout of the AIAC </w:t>
      </w:r>
      <w:r w:rsidRPr="0054157C">
        <w:t>Communications and Engagement Strategy</w:t>
      </w:r>
      <w:r>
        <w:t xml:space="preserve">, </w:t>
      </w:r>
      <w:r w:rsidR="009B6969">
        <w:t xml:space="preserve">a </w:t>
      </w:r>
      <w:r>
        <w:t>webinar launch</w:t>
      </w:r>
      <w:r w:rsidR="009B6969">
        <w:t>ing</w:t>
      </w:r>
      <w:r>
        <w:t xml:space="preserve"> the 202</w:t>
      </w:r>
      <w:r w:rsidR="00C50929">
        <w:t>5</w:t>
      </w:r>
      <w:r>
        <w:t xml:space="preserve"> </w:t>
      </w:r>
      <w:r w:rsidR="009B6969">
        <w:t xml:space="preserve">LBF </w:t>
      </w:r>
      <w:r>
        <w:t xml:space="preserve">grant </w:t>
      </w:r>
      <w:r w:rsidR="009B6969">
        <w:t>program</w:t>
      </w:r>
      <w:r>
        <w:t xml:space="preserve"> was held on </w:t>
      </w:r>
      <w:r w:rsidR="00CD383F">
        <w:t>7</w:t>
      </w:r>
      <w:r w:rsidR="00FD40A6">
        <w:t xml:space="preserve"> </w:t>
      </w:r>
      <w:r>
        <w:t xml:space="preserve">March </w:t>
      </w:r>
      <w:r w:rsidR="00C50929">
        <w:t>2025</w:t>
      </w:r>
      <w:r>
        <w:t>. The</w:t>
      </w:r>
      <w:r w:rsidR="00F07104">
        <w:t xml:space="preserve"> </w:t>
      </w:r>
      <w:r>
        <w:t xml:space="preserve">chairpersons </w:t>
      </w:r>
      <w:r w:rsidR="009B6969">
        <w:t xml:space="preserve">of the four Livestock Advisory Committees </w:t>
      </w:r>
      <w:r>
        <w:t>presented an overview of the 202</w:t>
      </w:r>
      <w:r w:rsidR="00B15AAD">
        <w:t>5</w:t>
      </w:r>
      <w:r>
        <w:t xml:space="preserve"> </w:t>
      </w:r>
      <w:r w:rsidR="009B6969">
        <w:t>p</w:t>
      </w:r>
      <w:r>
        <w:t>rogram</w:t>
      </w:r>
      <w:r w:rsidR="009B6969">
        <w:t xml:space="preserve">, including each committee’s strategic focus, </w:t>
      </w:r>
      <w:r>
        <w:t>eligibility</w:t>
      </w:r>
      <w:r w:rsidR="00501A4E">
        <w:t xml:space="preserve"> </w:t>
      </w:r>
      <w:r w:rsidR="009B6969">
        <w:t xml:space="preserve">criteria, application process and </w:t>
      </w:r>
      <w:r w:rsidR="009B6969" w:rsidRPr="009B6969">
        <w:t xml:space="preserve">participated in a Q&amp;A session. The recordings of the webinar is </w:t>
      </w:r>
      <w:r w:rsidRPr="009B6969">
        <w:t xml:space="preserve">available on the </w:t>
      </w:r>
      <w:hyperlink r:id="rId24" w:history="1">
        <w:r w:rsidRPr="009B6969">
          <w:rPr>
            <w:rStyle w:val="Hyperlink"/>
          </w:rPr>
          <w:t>Program Website</w:t>
        </w:r>
      </w:hyperlink>
      <w:r w:rsidR="009B6969" w:rsidRPr="009B6969">
        <w:t>.</w:t>
      </w:r>
    </w:p>
    <w:p w14:paraId="41D2D051" w14:textId="77777777" w:rsidR="00FD7455" w:rsidRDefault="00FD7455" w:rsidP="00FD7455">
      <w:pPr>
        <w:pStyle w:val="Heading3"/>
      </w:pPr>
      <w:r>
        <w:t>Strategic focus for annual rounds</w:t>
      </w:r>
    </w:p>
    <w:p w14:paraId="4F8E8EB0" w14:textId="2B9576B7" w:rsidR="00FD7455" w:rsidRDefault="00FD7455" w:rsidP="00FD7455">
      <w:r>
        <w:t>The AIAC reviewed the strategic direction for the HBCIDF in late 202</w:t>
      </w:r>
      <w:r w:rsidR="001E1A15">
        <w:t>4</w:t>
      </w:r>
      <w:r>
        <w:t xml:space="preserve"> and identified 5 key themes:</w:t>
      </w:r>
    </w:p>
    <w:p w14:paraId="2959F651" w14:textId="26B503D3" w:rsidR="009F1C17" w:rsidRPr="009B6969" w:rsidRDefault="009F1C17" w:rsidP="009B6969">
      <w:pPr>
        <w:pStyle w:val="ListParagraph"/>
        <w:numPr>
          <w:ilvl w:val="0"/>
          <w:numId w:val="39"/>
        </w:numPr>
        <w:rPr>
          <w:sz w:val="22"/>
          <w:szCs w:val="22"/>
        </w:rPr>
      </w:pPr>
      <w:r w:rsidRPr="009B6969">
        <w:rPr>
          <w:sz w:val="22"/>
          <w:szCs w:val="22"/>
        </w:rPr>
        <w:t>Prevention – build ability for industry to reduce the risks of a biosecurity event</w:t>
      </w:r>
      <w:r w:rsidR="008D2401" w:rsidRPr="009B6969">
        <w:rPr>
          <w:sz w:val="22"/>
          <w:szCs w:val="22"/>
        </w:rPr>
        <w:t>.</w:t>
      </w:r>
    </w:p>
    <w:p w14:paraId="00DDAEA0" w14:textId="16469427" w:rsidR="00A037B9" w:rsidRPr="009B6969" w:rsidRDefault="00A037B9" w:rsidP="009B6969">
      <w:pPr>
        <w:pStyle w:val="ListParagraph"/>
        <w:numPr>
          <w:ilvl w:val="0"/>
          <w:numId w:val="39"/>
        </w:numPr>
        <w:rPr>
          <w:sz w:val="22"/>
          <w:szCs w:val="22"/>
        </w:rPr>
      </w:pPr>
      <w:r w:rsidRPr="009B6969">
        <w:rPr>
          <w:sz w:val="22"/>
          <w:szCs w:val="22"/>
        </w:rPr>
        <w:t>Preparedness for response to biosecurity events – building response capability, capacity and planning including the development of innovative control techniques to prevent and manage significant pests and diseases including AFB and the impact of other animal emergency disease events</w:t>
      </w:r>
      <w:r w:rsidR="008D2401" w:rsidRPr="009B6969">
        <w:rPr>
          <w:sz w:val="22"/>
          <w:szCs w:val="22"/>
        </w:rPr>
        <w:t>.</w:t>
      </w:r>
    </w:p>
    <w:p w14:paraId="6468A0B2" w14:textId="77777777" w:rsidR="00361795" w:rsidRPr="009B6969" w:rsidRDefault="00361795" w:rsidP="009B6969">
      <w:pPr>
        <w:pStyle w:val="ListParagraph"/>
        <w:numPr>
          <w:ilvl w:val="0"/>
          <w:numId w:val="39"/>
        </w:numPr>
        <w:rPr>
          <w:sz w:val="22"/>
          <w:szCs w:val="22"/>
        </w:rPr>
      </w:pPr>
      <w:r w:rsidRPr="009B6969">
        <w:rPr>
          <w:sz w:val="22"/>
          <w:szCs w:val="22"/>
        </w:rPr>
        <w:t>Traceability and early detection – enhance system integrity and effectiveness and build capability to improved surveillance and monitoring.</w:t>
      </w:r>
    </w:p>
    <w:p w14:paraId="23070745" w14:textId="419DEE05" w:rsidR="008D2401" w:rsidRPr="009B6969" w:rsidRDefault="008D2401" w:rsidP="009B6969">
      <w:pPr>
        <w:pStyle w:val="ListParagraph"/>
        <w:numPr>
          <w:ilvl w:val="0"/>
          <w:numId w:val="39"/>
        </w:numPr>
        <w:rPr>
          <w:sz w:val="22"/>
          <w:szCs w:val="22"/>
        </w:rPr>
      </w:pPr>
      <w:r w:rsidRPr="009B6969">
        <w:rPr>
          <w:sz w:val="22"/>
          <w:szCs w:val="22"/>
        </w:rPr>
        <w:t>Education – awareness and training for industry to better manage apicultural and other animal emergency disease biosecurity risks and impacts, disease treatment and management, and improve bee keeper competency and resilience</w:t>
      </w:r>
      <w:r w:rsidR="00DB7083" w:rsidRPr="009B6969">
        <w:rPr>
          <w:sz w:val="22"/>
          <w:szCs w:val="22"/>
        </w:rPr>
        <w:t>.</w:t>
      </w:r>
    </w:p>
    <w:p w14:paraId="7B2C13F6" w14:textId="59BEB606" w:rsidR="00903D94" w:rsidRPr="009B6969" w:rsidRDefault="00903D94" w:rsidP="009B6969">
      <w:pPr>
        <w:pStyle w:val="ListParagraph"/>
        <w:numPr>
          <w:ilvl w:val="0"/>
          <w:numId w:val="39"/>
        </w:numPr>
        <w:rPr>
          <w:sz w:val="22"/>
          <w:szCs w:val="22"/>
        </w:rPr>
      </w:pPr>
      <w:r w:rsidRPr="009B6969">
        <w:rPr>
          <w:sz w:val="22"/>
          <w:szCs w:val="22"/>
        </w:rPr>
        <w:t>Applied research – nutrition and genetic breeding programs, including for AFB, building honey bee resistance to significant pests and diseases, understanding of supplementary feeding of bees/husbandry practices to maintain healthy honey bee pollination stocks and benchmarking.</w:t>
      </w:r>
    </w:p>
    <w:p w14:paraId="68AAC0B6" w14:textId="0B66178B" w:rsidR="00FD7455" w:rsidRDefault="00FD7455" w:rsidP="00FD7455">
      <w:r>
        <w:t xml:space="preserve">This strategic focus </w:t>
      </w:r>
      <w:r w:rsidR="009B6969">
        <w:t>in</w:t>
      </w:r>
      <w:r>
        <w:t>formed the selection criteria for the 202</w:t>
      </w:r>
      <w:r w:rsidR="00D238CD">
        <w:t>5</w:t>
      </w:r>
      <w:r>
        <w:t xml:space="preserve"> grant round and was incorporated in</w:t>
      </w:r>
      <w:r w:rsidR="009B6969">
        <w:t>to the program</w:t>
      </w:r>
      <w:r>
        <w:t xml:space="preserve"> Guidelines.</w:t>
      </w:r>
    </w:p>
    <w:p w14:paraId="23703250" w14:textId="77777777" w:rsidR="009B6969" w:rsidRDefault="009B6969" w:rsidP="00FD7455"/>
    <w:p w14:paraId="15EC92C5" w14:textId="77777777" w:rsidR="009B6969" w:rsidRDefault="009B6969" w:rsidP="00FD7455"/>
    <w:p w14:paraId="0B9480F7" w14:textId="77777777" w:rsidR="009B6969" w:rsidRDefault="009B6969" w:rsidP="00FD7455"/>
    <w:p w14:paraId="32E2693A" w14:textId="5D961D74" w:rsidR="00FD7455" w:rsidRPr="00666A1B" w:rsidRDefault="00FD7455" w:rsidP="00FD7455">
      <w:pPr>
        <w:pStyle w:val="Heading1"/>
      </w:pPr>
      <w:r>
        <w:lastRenderedPageBreak/>
        <w:t>LBF grant program projects</w:t>
      </w:r>
    </w:p>
    <w:p w14:paraId="32EBA0ED" w14:textId="77777777" w:rsidR="00FD7455" w:rsidRDefault="00FD7455" w:rsidP="00FD7455">
      <w:r>
        <w:t xml:space="preserve">Milestone management of the successful projects is overseen by the Department of Energy, Environment and Climate Action (DEECA), in consultation with the AIAC. </w:t>
      </w:r>
    </w:p>
    <w:p w14:paraId="1489692F" w14:textId="646CF444" w:rsidR="00FD7455" w:rsidRDefault="00FD7455" w:rsidP="00FD7455">
      <w:r>
        <w:t xml:space="preserve">A summary of project activity </w:t>
      </w:r>
      <w:r w:rsidR="000D2387">
        <w:t>to date</w:t>
      </w:r>
      <w:r>
        <w:t xml:space="preserve"> is below.</w:t>
      </w:r>
    </w:p>
    <w:p w14:paraId="7694F5AE" w14:textId="77777777" w:rsidR="00FD7455" w:rsidRDefault="00FD7455" w:rsidP="00FD7455">
      <w:pPr>
        <w:pStyle w:val="Heading2"/>
      </w:pPr>
      <w:bookmarkStart w:id="3" w:name="_Toc182493230"/>
      <w:r>
        <w:t>Summary of active HBCIDF projects</w:t>
      </w:r>
      <w:bookmarkEnd w:id="3"/>
    </w:p>
    <w:tbl>
      <w:tblPr>
        <w:tblStyle w:val="GridTable4-Accent3"/>
        <w:tblW w:w="9918" w:type="dxa"/>
        <w:tblLook w:val="04A0" w:firstRow="1" w:lastRow="0" w:firstColumn="1" w:lastColumn="0" w:noHBand="0" w:noVBand="1"/>
      </w:tblPr>
      <w:tblGrid>
        <w:gridCol w:w="3538"/>
        <w:gridCol w:w="1144"/>
        <w:gridCol w:w="1692"/>
        <w:gridCol w:w="3544"/>
      </w:tblGrid>
      <w:tr w:rsidR="00F33A3E" w14:paraId="63CF69E6" w14:textId="77777777" w:rsidTr="00367C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8" w:type="dxa"/>
          </w:tcPr>
          <w:p w14:paraId="4BA20A99" w14:textId="77777777" w:rsidR="00FD7455" w:rsidRPr="00A63220" w:rsidRDefault="00FD7455">
            <w:pPr>
              <w:pStyle w:val="Agbodytext"/>
            </w:pPr>
            <w:r w:rsidRPr="00A63220">
              <w:t xml:space="preserve">Project </w:t>
            </w:r>
            <w:r>
              <w:br/>
            </w:r>
            <w:r w:rsidRPr="00A63220">
              <w:t>(Recipient)</w:t>
            </w:r>
          </w:p>
        </w:tc>
        <w:tc>
          <w:tcPr>
            <w:tcW w:w="1144" w:type="dxa"/>
          </w:tcPr>
          <w:p w14:paraId="227D6920" w14:textId="77777777" w:rsidR="00FD7455" w:rsidRPr="00A63220" w:rsidRDefault="00FD7455">
            <w:pPr>
              <w:pStyle w:val="Agbodytext"/>
              <w:cnfStyle w:val="100000000000" w:firstRow="1" w:lastRow="0" w:firstColumn="0" w:lastColumn="0" w:oddVBand="0" w:evenVBand="0" w:oddHBand="0" w:evenHBand="0" w:firstRowFirstColumn="0" w:firstRowLastColumn="0" w:lastRowFirstColumn="0" w:lastRowLastColumn="0"/>
            </w:pPr>
            <w:r>
              <w:t>Project Timeline</w:t>
            </w:r>
          </w:p>
        </w:tc>
        <w:tc>
          <w:tcPr>
            <w:tcW w:w="1692" w:type="dxa"/>
          </w:tcPr>
          <w:p w14:paraId="4036A66D" w14:textId="77777777" w:rsidR="00FD7455" w:rsidRPr="00A63220" w:rsidRDefault="00FD7455">
            <w:pPr>
              <w:pStyle w:val="Agbodytext"/>
              <w:cnfStyle w:val="100000000000" w:firstRow="1" w:lastRow="0" w:firstColumn="0" w:lastColumn="0" w:oddVBand="0" w:evenVBand="0" w:oddHBand="0" w:evenHBand="0" w:firstRowFirstColumn="0" w:firstRowLastColumn="0" w:lastRowFirstColumn="0" w:lastRowLastColumn="0"/>
            </w:pPr>
            <w:r>
              <w:t>Total allocated from HBCIDF</w:t>
            </w:r>
          </w:p>
        </w:tc>
        <w:tc>
          <w:tcPr>
            <w:tcW w:w="3544" w:type="dxa"/>
          </w:tcPr>
          <w:p w14:paraId="0B9B671D" w14:textId="1702EB8C" w:rsidR="00FD7455" w:rsidRPr="00A63220" w:rsidRDefault="00FD7455">
            <w:pPr>
              <w:pStyle w:val="Agbodytext"/>
              <w:cnfStyle w:val="100000000000" w:firstRow="1" w:lastRow="0" w:firstColumn="0" w:lastColumn="0" w:oddVBand="0" w:evenVBand="0" w:oddHBand="0" w:evenHBand="0" w:firstRowFirstColumn="0" w:firstRowLastColumn="0" w:lastRowFirstColumn="0" w:lastRowLastColumn="0"/>
            </w:pPr>
            <w:r w:rsidRPr="00A63220">
              <w:t xml:space="preserve">Achievements to </w:t>
            </w:r>
            <w:r>
              <w:t xml:space="preserve">30 June </w:t>
            </w:r>
            <w:r w:rsidR="00022910">
              <w:t>2025</w:t>
            </w:r>
          </w:p>
        </w:tc>
      </w:tr>
      <w:tr w:rsidR="00980EB8" w14:paraId="51965C51" w14:textId="77777777" w:rsidTr="00367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8" w:type="dxa"/>
          </w:tcPr>
          <w:p w14:paraId="0F3567C2" w14:textId="77777777" w:rsidR="004202B0" w:rsidRDefault="00980EB8" w:rsidP="004202B0">
            <w:pPr>
              <w:pStyle w:val="Agbodytext"/>
              <w:rPr>
                <w:rFonts w:eastAsia="Times New Roman" w:cs="Times New Roman"/>
                <w:b w:val="0"/>
                <w:bCs w:val="0"/>
                <w:color w:val="auto"/>
                <w:szCs w:val="22"/>
                <w:lang w:eastAsia="en-AU"/>
              </w:rPr>
            </w:pPr>
            <w:r>
              <w:rPr>
                <w:rFonts w:eastAsia="Times New Roman" w:cs="Times New Roman"/>
                <w:color w:val="auto"/>
                <w:szCs w:val="22"/>
                <w:lang w:eastAsia="en-AU"/>
              </w:rPr>
              <w:t>25.01</w:t>
            </w:r>
            <w:r w:rsidR="0044626F">
              <w:rPr>
                <w:rFonts w:eastAsia="Times New Roman" w:cs="Times New Roman"/>
                <w:color w:val="auto"/>
                <w:szCs w:val="22"/>
                <w:lang w:eastAsia="en-AU"/>
              </w:rPr>
              <w:t xml:space="preserve"> Prescription to restore Ironbark Forests for Bee health</w:t>
            </w:r>
          </w:p>
          <w:p w14:paraId="6378EA5E" w14:textId="4BDD98A2" w:rsidR="00980EB8" w:rsidRDefault="0044626F" w:rsidP="004202B0">
            <w:pPr>
              <w:pStyle w:val="Agbodytext"/>
              <w:rPr>
                <w:rFonts w:eastAsia="Times New Roman" w:cs="Times New Roman"/>
                <w:color w:val="auto"/>
                <w:szCs w:val="22"/>
                <w:lang w:eastAsia="en-AU"/>
              </w:rPr>
            </w:pPr>
            <w:r w:rsidRPr="005D7E20">
              <w:rPr>
                <w:rFonts w:eastAsia="Times New Roman" w:cs="Times New Roman"/>
                <w:b w:val="0"/>
                <w:bCs w:val="0"/>
                <w:color w:val="auto"/>
                <w:szCs w:val="22"/>
                <w:lang w:eastAsia="en-AU"/>
              </w:rPr>
              <w:t>(</w:t>
            </w:r>
            <w:r w:rsidR="005D7E20" w:rsidRPr="005D7E20">
              <w:rPr>
                <w:rFonts w:eastAsia="Times New Roman" w:cs="Times New Roman"/>
                <w:b w:val="0"/>
                <w:bCs w:val="0"/>
                <w:color w:val="auto"/>
                <w:szCs w:val="22"/>
                <w:lang w:eastAsia="en-AU"/>
              </w:rPr>
              <w:t>Victorian Apiarist’s Association)</w:t>
            </w:r>
          </w:p>
          <w:p w14:paraId="0B3F0CC4" w14:textId="6928579C" w:rsidR="005D7E20" w:rsidRPr="006009FD" w:rsidRDefault="00C57728">
            <w:pPr>
              <w:pStyle w:val="Agbodytext"/>
              <w:rPr>
                <w:rFonts w:eastAsia="Times New Roman" w:cs="Times New Roman"/>
                <w:b w:val="0"/>
                <w:bCs w:val="0"/>
                <w:color w:val="auto"/>
                <w:szCs w:val="22"/>
                <w:lang w:eastAsia="en-AU"/>
              </w:rPr>
            </w:pPr>
            <w:r>
              <w:rPr>
                <w:rFonts w:eastAsia="Times New Roman" w:cs="Times New Roman"/>
                <w:b w:val="0"/>
                <w:bCs w:val="0"/>
                <w:color w:val="auto"/>
                <w:szCs w:val="22"/>
                <w:lang w:eastAsia="en-AU"/>
              </w:rPr>
              <w:t>This study ex</w:t>
            </w:r>
            <w:r w:rsidR="00B375FC">
              <w:rPr>
                <w:rFonts w:eastAsia="Times New Roman" w:cs="Times New Roman"/>
                <w:b w:val="0"/>
                <w:bCs w:val="0"/>
                <w:color w:val="auto"/>
                <w:szCs w:val="22"/>
                <w:lang w:eastAsia="en-AU"/>
              </w:rPr>
              <w:t xml:space="preserve">plores </w:t>
            </w:r>
            <w:r>
              <w:rPr>
                <w:rFonts w:eastAsia="Times New Roman" w:cs="Times New Roman"/>
                <w:b w:val="0"/>
                <w:bCs w:val="0"/>
                <w:color w:val="auto"/>
                <w:szCs w:val="22"/>
                <w:lang w:eastAsia="en-AU"/>
              </w:rPr>
              <w:t xml:space="preserve">how </w:t>
            </w:r>
            <w:r w:rsidR="005603AA">
              <w:rPr>
                <w:rFonts w:eastAsia="Times New Roman" w:cs="Times New Roman"/>
                <w:b w:val="0"/>
                <w:bCs w:val="0"/>
                <w:color w:val="auto"/>
                <w:szCs w:val="22"/>
                <w:lang w:eastAsia="en-AU"/>
              </w:rPr>
              <w:t xml:space="preserve">hive texture </w:t>
            </w:r>
            <w:r w:rsidR="00B375FC">
              <w:rPr>
                <w:rFonts w:eastAsia="Times New Roman" w:cs="Times New Roman"/>
                <w:b w:val="0"/>
                <w:bCs w:val="0"/>
                <w:color w:val="auto"/>
                <w:szCs w:val="22"/>
                <w:lang w:eastAsia="en-AU"/>
              </w:rPr>
              <w:t>influences</w:t>
            </w:r>
            <w:r w:rsidR="005603AA">
              <w:rPr>
                <w:rFonts w:eastAsia="Times New Roman" w:cs="Times New Roman"/>
                <w:b w:val="0"/>
                <w:bCs w:val="0"/>
                <w:color w:val="auto"/>
                <w:szCs w:val="22"/>
                <w:lang w:eastAsia="en-AU"/>
              </w:rPr>
              <w:t xml:space="preserve"> colony health and performance</w:t>
            </w:r>
            <w:r w:rsidR="00B375FC">
              <w:rPr>
                <w:rFonts w:eastAsia="Times New Roman" w:cs="Times New Roman"/>
                <w:b w:val="0"/>
                <w:bCs w:val="0"/>
                <w:color w:val="auto"/>
                <w:szCs w:val="22"/>
                <w:lang w:eastAsia="en-AU"/>
              </w:rPr>
              <w:t>, with</w:t>
            </w:r>
            <w:r w:rsidR="005603AA">
              <w:rPr>
                <w:rFonts w:eastAsia="Times New Roman" w:cs="Times New Roman"/>
                <w:b w:val="0"/>
                <w:bCs w:val="0"/>
                <w:color w:val="auto"/>
                <w:szCs w:val="22"/>
                <w:lang w:eastAsia="en-AU"/>
              </w:rPr>
              <w:t xml:space="preserve"> </w:t>
            </w:r>
            <w:r w:rsidR="00B375FC">
              <w:rPr>
                <w:rFonts w:eastAsia="Times New Roman" w:cs="Times New Roman"/>
                <w:b w:val="0"/>
                <w:bCs w:val="0"/>
                <w:color w:val="auto"/>
                <w:szCs w:val="22"/>
                <w:lang w:eastAsia="en-AU"/>
              </w:rPr>
              <w:t>r</w:t>
            </w:r>
            <w:r w:rsidR="006009FD" w:rsidRPr="006009FD">
              <w:rPr>
                <w:rFonts w:eastAsia="Times New Roman" w:cs="Times New Roman"/>
                <w:b w:val="0"/>
                <w:bCs w:val="0"/>
                <w:color w:val="auto"/>
                <w:szCs w:val="22"/>
                <w:lang w:eastAsia="en-AU"/>
              </w:rPr>
              <w:t xml:space="preserve">ough hive surfaces </w:t>
            </w:r>
            <w:r w:rsidR="00636598">
              <w:rPr>
                <w:rFonts w:eastAsia="Times New Roman" w:cs="Times New Roman"/>
                <w:b w:val="0"/>
                <w:bCs w:val="0"/>
                <w:color w:val="auto"/>
                <w:szCs w:val="22"/>
                <w:lang w:eastAsia="en-AU"/>
              </w:rPr>
              <w:t>promoting</w:t>
            </w:r>
            <w:r w:rsidR="006009FD" w:rsidRPr="006009FD">
              <w:rPr>
                <w:rFonts w:eastAsia="Times New Roman" w:cs="Times New Roman"/>
                <w:b w:val="0"/>
                <w:bCs w:val="0"/>
                <w:color w:val="auto"/>
                <w:szCs w:val="22"/>
                <w:lang w:eastAsia="en-AU"/>
              </w:rPr>
              <w:t xml:space="preserve"> propolis use</w:t>
            </w:r>
            <w:r w:rsidR="00636598">
              <w:rPr>
                <w:rFonts w:eastAsia="Times New Roman" w:cs="Times New Roman"/>
                <w:b w:val="0"/>
                <w:bCs w:val="0"/>
                <w:color w:val="auto"/>
                <w:szCs w:val="22"/>
                <w:lang w:eastAsia="en-AU"/>
              </w:rPr>
              <w:t xml:space="preserve"> that reduces</w:t>
            </w:r>
            <w:r w:rsidR="006009FD" w:rsidRPr="006009FD">
              <w:rPr>
                <w:rFonts w:eastAsia="Times New Roman" w:cs="Times New Roman"/>
                <w:b w:val="0"/>
                <w:bCs w:val="0"/>
                <w:color w:val="auto"/>
                <w:szCs w:val="22"/>
                <w:lang w:eastAsia="en-AU"/>
              </w:rPr>
              <w:t xml:space="preserve"> pathogens and </w:t>
            </w:r>
            <w:r w:rsidR="00636598">
              <w:rPr>
                <w:rFonts w:eastAsia="Times New Roman" w:cs="Times New Roman"/>
                <w:b w:val="0"/>
                <w:bCs w:val="0"/>
                <w:color w:val="auto"/>
                <w:szCs w:val="22"/>
                <w:lang w:eastAsia="en-AU"/>
              </w:rPr>
              <w:t>may lower</w:t>
            </w:r>
            <w:r w:rsidR="00DB027D">
              <w:rPr>
                <w:rFonts w:eastAsia="Times New Roman" w:cs="Times New Roman"/>
                <w:b w:val="0"/>
                <w:bCs w:val="0"/>
                <w:color w:val="auto"/>
                <w:szCs w:val="22"/>
                <w:lang w:eastAsia="en-AU"/>
              </w:rPr>
              <w:t xml:space="preserve"> </w:t>
            </w:r>
            <w:r w:rsidR="006009FD" w:rsidRPr="006009FD">
              <w:rPr>
                <w:rFonts w:eastAsia="Times New Roman" w:cs="Times New Roman"/>
                <w:b w:val="0"/>
                <w:bCs w:val="0"/>
                <w:color w:val="auto"/>
                <w:szCs w:val="22"/>
                <w:lang w:eastAsia="en-AU"/>
              </w:rPr>
              <w:t>Varroa mite</w:t>
            </w:r>
            <w:r w:rsidR="00DB027D">
              <w:rPr>
                <w:rFonts w:eastAsia="Times New Roman" w:cs="Times New Roman"/>
                <w:b w:val="0"/>
                <w:bCs w:val="0"/>
                <w:color w:val="auto"/>
                <w:szCs w:val="22"/>
                <w:lang w:eastAsia="en-AU"/>
              </w:rPr>
              <w:t xml:space="preserve"> levels</w:t>
            </w:r>
            <w:r w:rsidR="006009FD" w:rsidRPr="006009FD">
              <w:rPr>
                <w:rFonts w:eastAsia="Times New Roman" w:cs="Times New Roman"/>
                <w:b w:val="0"/>
                <w:bCs w:val="0"/>
                <w:color w:val="auto"/>
                <w:szCs w:val="22"/>
                <w:lang w:eastAsia="en-AU"/>
              </w:rPr>
              <w:t>.</w:t>
            </w:r>
          </w:p>
        </w:tc>
        <w:tc>
          <w:tcPr>
            <w:tcW w:w="1144" w:type="dxa"/>
          </w:tcPr>
          <w:p w14:paraId="0CD9774D" w14:textId="0459F3C0" w:rsidR="00980EB8" w:rsidRPr="004408B4" w:rsidRDefault="00A6442A">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Sep 2025</w:t>
            </w:r>
            <w:r w:rsidR="008F43D6">
              <w:rPr>
                <w:szCs w:val="22"/>
              </w:rPr>
              <w:t xml:space="preserve"> –</w:t>
            </w:r>
            <w:r>
              <w:rPr>
                <w:szCs w:val="22"/>
              </w:rPr>
              <w:t xml:space="preserve"> Sep 2026</w:t>
            </w:r>
          </w:p>
        </w:tc>
        <w:tc>
          <w:tcPr>
            <w:tcW w:w="1692" w:type="dxa"/>
          </w:tcPr>
          <w:p w14:paraId="0DC26C04" w14:textId="2F9868F9" w:rsidR="00980EB8" w:rsidRPr="004408B4" w:rsidRDefault="00A6442A">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w:t>
            </w:r>
            <w:r w:rsidR="00D43A5D">
              <w:rPr>
                <w:szCs w:val="22"/>
              </w:rPr>
              <w:t>54,560</w:t>
            </w:r>
          </w:p>
        </w:tc>
        <w:tc>
          <w:tcPr>
            <w:tcW w:w="3544" w:type="dxa"/>
          </w:tcPr>
          <w:p w14:paraId="76B67AEA" w14:textId="04DCBC8D" w:rsidR="00980EB8" w:rsidRDefault="00DB027D">
            <w:pPr>
              <w:pStyle w:val="Agbodytext"/>
              <w:cnfStyle w:val="000000100000" w:firstRow="0" w:lastRow="0" w:firstColumn="0" w:lastColumn="0" w:oddVBand="0" w:evenVBand="0" w:oddHBand="1" w:evenHBand="0" w:firstRowFirstColumn="0" w:firstRowLastColumn="0" w:lastRowFirstColumn="0" w:lastRowLastColumn="0"/>
            </w:pPr>
            <w:r>
              <w:t>Successful applicant 2025 LBF grant program</w:t>
            </w:r>
            <w:r w:rsidR="008F43D6">
              <w:t>.</w:t>
            </w:r>
          </w:p>
        </w:tc>
      </w:tr>
      <w:tr w:rsidR="005D7E20" w14:paraId="18BD06EE" w14:textId="77777777" w:rsidTr="00367CDE">
        <w:tc>
          <w:tcPr>
            <w:cnfStyle w:val="001000000000" w:firstRow="0" w:lastRow="0" w:firstColumn="1" w:lastColumn="0" w:oddVBand="0" w:evenVBand="0" w:oddHBand="0" w:evenHBand="0" w:firstRowFirstColumn="0" w:firstRowLastColumn="0" w:lastRowFirstColumn="0" w:lastRowLastColumn="0"/>
            <w:tcW w:w="3538" w:type="dxa"/>
          </w:tcPr>
          <w:p w14:paraId="042EB556" w14:textId="77777777" w:rsidR="00B930D0" w:rsidRDefault="00D43A5D" w:rsidP="004202B0">
            <w:pPr>
              <w:pStyle w:val="Agbodytext"/>
              <w:rPr>
                <w:rFonts w:eastAsia="Times New Roman" w:cs="Times New Roman"/>
                <w:color w:val="auto"/>
                <w:szCs w:val="22"/>
                <w:lang w:eastAsia="en-AU"/>
              </w:rPr>
            </w:pPr>
            <w:r>
              <w:rPr>
                <w:rFonts w:eastAsia="Times New Roman" w:cs="Times New Roman"/>
                <w:color w:val="auto"/>
                <w:szCs w:val="22"/>
                <w:lang w:eastAsia="en-AU"/>
              </w:rPr>
              <w:t>25.02 VAA EDCOMM – Varroa IPM Education Program</w:t>
            </w:r>
            <w:r w:rsidR="00B930D0">
              <w:rPr>
                <w:rFonts w:eastAsia="Times New Roman" w:cs="Times New Roman"/>
                <w:b w:val="0"/>
                <w:bCs w:val="0"/>
                <w:color w:val="auto"/>
                <w:szCs w:val="22"/>
                <w:lang w:eastAsia="en-AU"/>
              </w:rPr>
              <w:t xml:space="preserve"> </w:t>
            </w:r>
            <w:r w:rsidRPr="00FA2704">
              <w:rPr>
                <w:rFonts w:eastAsia="Times New Roman" w:cs="Times New Roman"/>
                <w:b w:val="0"/>
                <w:bCs w:val="0"/>
                <w:color w:val="auto"/>
                <w:szCs w:val="22"/>
                <w:lang w:eastAsia="en-AU"/>
              </w:rPr>
              <w:t>(V</w:t>
            </w:r>
            <w:r w:rsidR="000254EE" w:rsidRPr="00FA2704">
              <w:rPr>
                <w:rFonts w:eastAsia="Times New Roman" w:cs="Times New Roman"/>
                <w:b w:val="0"/>
                <w:bCs w:val="0"/>
                <w:color w:val="auto"/>
                <w:szCs w:val="22"/>
                <w:lang w:eastAsia="en-AU"/>
              </w:rPr>
              <w:t>ictorian Apiarist</w:t>
            </w:r>
            <w:r w:rsidR="00FA2704" w:rsidRPr="00FA2704">
              <w:rPr>
                <w:rFonts w:eastAsia="Times New Roman" w:cs="Times New Roman"/>
                <w:b w:val="0"/>
                <w:bCs w:val="0"/>
                <w:color w:val="auto"/>
                <w:szCs w:val="22"/>
                <w:lang w:eastAsia="en-AU"/>
              </w:rPr>
              <w:t>’s Association)</w:t>
            </w:r>
          </w:p>
          <w:p w14:paraId="74513397" w14:textId="22C53FD6" w:rsidR="001D5A1C" w:rsidRDefault="001D5A1C" w:rsidP="00B930D0">
            <w:pPr>
              <w:pStyle w:val="Agbodytext"/>
              <w:rPr>
                <w:rFonts w:eastAsia="Times New Roman" w:cs="Times New Roman"/>
                <w:color w:val="auto"/>
                <w:szCs w:val="22"/>
                <w:lang w:eastAsia="en-AU"/>
              </w:rPr>
            </w:pPr>
            <w:r w:rsidRPr="001D5A1C">
              <w:rPr>
                <w:rFonts w:eastAsia="Times New Roman" w:cs="Times New Roman"/>
                <w:b w:val="0"/>
                <w:bCs w:val="0"/>
                <w:color w:val="auto"/>
                <w:szCs w:val="22"/>
                <w:lang w:eastAsia="en-AU"/>
              </w:rPr>
              <w:t>This project aims to develop management strategies to sustain healthy Box Ironbark forests, supporting bee health and Victoria’s apiary industry amid climate change challenges</w:t>
            </w:r>
            <w:r w:rsidRPr="008F43D6">
              <w:rPr>
                <w:rFonts w:eastAsia="Times New Roman" w:cs="Times New Roman"/>
                <w:color w:val="auto"/>
                <w:szCs w:val="22"/>
                <w:lang w:eastAsia="en-AU"/>
              </w:rPr>
              <w:t>.</w:t>
            </w:r>
          </w:p>
        </w:tc>
        <w:tc>
          <w:tcPr>
            <w:tcW w:w="1144" w:type="dxa"/>
          </w:tcPr>
          <w:p w14:paraId="6A3510D4" w14:textId="711400AA" w:rsidR="005D7E20" w:rsidRPr="004408B4" w:rsidRDefault="002A3D73">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01 Oct 2025</w:t>
            </w:r>
            <w:r w:rsidR="000254EE">
              <w:rPr>
                <w:szCs w:val="22"/>
              </w:rPr>
              <w:t xml:space="preserve"> – 29 Sep 2028</w:t>
            </w:r>
          </w:p>
        </w:tc>
        <w:tc>
          <w:tcPr>
            <w:tcW w:w="1692" w:type="dxa"/>
          </w:tcPr>
          <w:p w14:paraId="10D3814A" w14:textId="172CEF39" w:rsidR="005D7E20" w:rsidRPr="004408B4" w:rsidRDefault="000254EE">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$150,000</w:t>
            </w:r>
          </w:p>
        </w:tc>
        <w:tc>
          <w:tcPr>
            <w:tcW w:w="3544" w:type="dxa"/>
          </w:tcPr>
          <w:p w14:paraId="1D13B96B" w14:textId="6151CD4B" w:rsidR="005D7E20" w:rsidRDefault="00DB027D">
            <w:pPr>
              <w:pStyle w:val="Agbodytext"/>
              <w:cnfStyle w:val="000000000000" w:firstRow="0" w:lastRow="0" w:firstColumn="0" w:lastColumn="0" w:oddVBand="0" w:evenVBand="0" w:oddHBand="0" w:evenHBand="0" w:firstRowFirstColumn="0" w:firstRowLastColumn="0" w:lastRowFirstColumn="0" w:lastRowLastColumn="0"/>
            </w:pPr>
            <w:r>
              <w:t>Successful applicant 2025 LBF grant program</w:t>
            </w:r>
            <w:r w:rsidR="008F43D6">
              <w:t>.</w:t>
            </w:r>
          </w:p>
        </w:tc>
      </w:tr>
      <w:tr w:rsidR="00F33A3E" w14:paraId="1127BC83" w14:textId="77777777" w:rsidTr="00367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8" w:type="dxa"/>
          </w:tcPr>
          <w:p w14:paraId="271E7665" w14:textId="77777777" w:rsidR="00FD7455" w:rsidRPr="004408B4" w:rsidRDefault="00FD7455">
            <w:pPr>
              <w:pStyle w:val="Agbodytext"/>
              <w:rPr>
                <w:szCs w:val="22"/>
              </w:rPr>
            </w:pPr>
            <w:r w:rsidRPr="004408B4">
              <w:rPr>
                <w:rFonts w:eastAsia="Times New Roman" w:cs="Times New Roman"/>
                <w:bCs w:val="0"/>
                <w:color w:val="auto"/>
                <w:szCs w:val="22"/>
                <w:lang w:eastAsia="en-AU"/>
              </w:rPr>
              <w:t xml:space="preserve">24.01 eDNA approaches for early detection and management of varroa mite </w:t>
            </w:r>
            <w:r w:rsidRPr="004408B4">
              <w:rPr>
                <w:rFonts w:eastAsia="Times New Roman" w:cs="Times New Roman"/>
                <w:bCs w:val="0"/>
                <w:color w:val="auto"/>
                <w:szCs w:val="22"/>
                <w:lang w:eastAsia="en-AU"/>
              </w:rPr>
              <w:br/>
            </w:r>
            <w:r w:rsidRPr="004408B4">
              <w:rPr>
                <w:b w:val="0"/>
                <w:bCs w:val="0"/>
                <w:szCs w:val="22"/>
              </w:rPr>
              <w:t>(Agriculture Victoria Research, DEECA)</w:t>
            </w:r>
          </w:p>
          <w:p w14:paraId="56B0D25D" w14:textId="1557E514" w:rsidR="00FD7455" w:rsidRPr="004408B4" w:rsidRDefault="00FD7455">
            <w:pPr>
              <w:pStyle w:val="Agbodytext"/>
              <w:rPr>
                <w:szCs w:val="22"/>
              </w:rPr>
            </w:pPr>
            <w:r w:rsidRPr="004408B4">
              <w:rPr>
                <w:b w:val="0"/>
                <w:bCs w:val="0"/>
                <w:szCs w:val="22"/>
              </w:rPr>
              <w:lastRenderedPageBreak/>
              <w:t>Aims to collect eDNA samples from managed hives to assess the ability to detect varroa mite earlier than traditional methods and therefore enable faster and more effective management through monitoring of varroa mite</w:t>
            </w:r>
            <w:r w:rsidR="008F43D6">
              <w:rPr>
                <w:b w:val="0"/>
                <w:bCs w:val="0"/>
                <w:szCs w:val="22"/>
              </w:rPr>
              <w:t>.</w:t>
            </w:r>
          </w:p>
        </w:tc>
        <w:tc>
          <w:tcPr>
            <w:tcW w:w="1144" w:type="dxa"/>
          </w:tcPr>
          <w:p w14:paraId="5883132C" w14:textId="77777777" w:rsidR="00FD7455" w:rsidRPr="004408B4" w:rsidRDefault="00FD7455">
            <w:pPr>
              <w:pStyle w:val="Agbodytext"/>
              <w:cnfStyle w:val="000000100000" w:firstRow="0" w:lastRow="0" w:firstColumn="0" w:lastColumn="0" w:oddVBand="0" w:evenVBand="0" w:oddHBand="1" w:evenHBand="0" w:firstRowFirstColumn="0" w:firstRowLastColumn="0" w:lastRowFirstColumn="0" w:lastRowLastColumn="0"/>
              <w:rPr>
                <w:szCs w:val="22"/>
              </w:rPr>
            </w:pPr>
            <w:r w:rsidRPr="004408B4">
              <w:rPr>
                <w:szCs w:val="22"/>
              </w:rPr>
              <w:lastRenderedPageBreak/>
              <w:t>Oct 2024 – Jul 2026</w:t>
            </w:r>
          </w:p>
        </w:tc>
        <w:tc>
          <w:tcPr>
            <w:tcW w:w="1692" w:type="dxa"/>
          </w:tcPr>
          <w:p w14:paraId="37837393" w14:textId="77777777" w:rsidR="00FD7455" w:rsidRPr="004408B4" w:rsidRDefault="00FD7455">
            <w:pPr>
              <w:pStyle w:val="Agbodytext"/>
              <w:cnfStyle w:val="000000100000" w:firstRow="0" w:lastRow="0" w:firstColumn="0" w:lastColumn="0" w:oddVBand="0" w:evenVBand="0" w:oddHBand="1" w:evenHBand="0" w:firstRowFirstColumn="0" w:firstRowLastColumn="0" w:lastRowFirstColumn="0" w:lastRowLastColumn="0"/>
              <w:rPr>
                <w:szCs w:val="22"/>
              </w:rPr>
            </w:pPr>
            <w:r w:rsidRPr="004408B4">
              <w:rPr>
                <w:szCs w:val="22"/>
              </w:rPr>
              <w:t>$80,000</w:t>
            </w:r>
          </w:p>
        </w:tc>
        <w:tc>
          <w:tcPr>
            <w:tcW w:w="3544" w:type="dxa"/>
          </w:tcPr>
          <w:p w14:paraId="48F59A28" w14:textId="39351359" w:rsidR="000F4F55" w:rsidRPr="009B6969" w:rsidRDefault="00AC055C">
            <w:pPr>
              <w:pStyle w:val="Agbodytext"/>
              <w:cnfStyle w:val="000000100000" w:firstRow="0" w:lastRow="0" w:firstColumn="0" w:lastColumn="0" w:oddVBand="0" w:evenVBand="0" w:oddHBand="1" w:evenHBand="0" w:firstRowFirstColumn="0" w:firstRowLastColumn="0" w:lastRowFirstColumn="0" w:lastRowLastColumn="0"/>
              <w:rPr>
                <w:szCs w:val="22"/>
                <w:highlight w:val="yellow"/>
              </w:rPr>
            </w:pPr>
            <w:r>
              <w:t xml:space="preserve">Over 80 eDNA samples from honeybee hives in Victoria have been collected to detect varroa mites earlier than traditional methods. AgriBio labs are processing samples using validated protocols. </w:t>
            </w:r>
            <w:r>
              <w:lastRenderedPageBreak/>
              <w:t>More sampling is planned for 2025 with commercial and hobby beekeepers.</w:t>
            </w:r>
          </w:p>
        </w:tc>
      </w:tr>
      <w:tr w:rsidR="00F33A3E" w14:paraId="127F1EF4" w14:textId="77777777" w:rsidTr="00367CDE">
        <w:tc>
          <w:tcPr>
            <w:cnfStyle w:val="001000000000" w:firstRow="0" w:lastRow="0" w:firstColumn="1" w:lastColumn="0" w:oddVBand="0" w:evenVBand="0" w:oddHBand="0" w:evenHBand="0" w:firstRowFirstColumn="0" w:firstRowLastColumn="0" w:lastRowFirstColumn="0" w:lastRowLastColumn="0"/>
            <w:tcW w:w="3538" w:type="dxa"/>
          </w:tcPr>
          <w:p w14:paraId="3C77A81C" w14:textId="77777777" w:rsidR="00FD7455" w:rsidRDefault="00FD7455">
            <w:pPr>
              <w:pStyle w:val="Agbodytext"/>
            </w:pPr>
            <w:r w:rsidRPr="0050074A">
              <w:lastRenderedPageBreak/>
              <w:t xml:space="preserve">24.26 Hemp seed as a feed supplement for managed honey bee populations </w:t>
            </w:r>
            <w:r>
              <w:br/>
            </w:r>
            <w:r w:rsidRPr="0050074A">
              <w:rPr>
                <w:b w:val="0"/>
                <w:bCs w:val="0"/>
              </w:rPr>
              <w:t>(La Trobe University)</w:t>
            </w:r>
          </w:p>
          <w:p w14:paraId="55790EB1" w14:textId="77777777" w:rsidR="00FD7455" w:rsidRPr="00FF22EE" w:rsidRDefault="00FD7455">
            <w:pPr>
              <w:pStyle w:val="Agbodytext"/>
              <w:rPr>
                <w:b w:val="0"/>
                <w:bCs w:val="0"/>
              </w:rPr>
            </w:pPr>
            <w:r w:rsidRPr="00FF22EE">
              <w:rPr>
                <w:b w:val="0"/>
                <w:bCs w:val="0"/>
              </w:rPr>
              <w:t>Aims to research if hemp seed could be a potential sustainable source as a pollen substitute in both laboratory and field-based experiments. Improving the effectiveness of pollen substitutes is essential for modern beekeeping to maintain the health and nutrition of honey bees.</w:t>
            </w:r>
          </w:p>
        </w:tc>
        <w:tc>
          <w:tcPr>
            <w:tcW w:w="1144" w:type="dxa"/>
          </w:tcPr>
          <w:p w14:paraId="203571F2" w14:textId="77777777" w:rsidR="00FD7455" w:rsidRDefault="00FD7455">
            <w:pPr>
              <w:pStyle w:val="Agbodytext"/>
              <w:cnfStyle w:val="000000000000" w:firstRow="0" w:lastRow="0" w:firstColumn="0" w:lastColumn="0" w:oddVBand="0" w:evenVBand="0" w:oddHBand="0" w:evenHBand="0" w:firstRowFirstColumn="0" w:firstRowLastColumn="0" w:lastRowFirstColumn="0" w:lastRowLastColumn="0"/>
            </w:pPr>
            <w:r>
              <w:t xml:space="preserve"> 2024 –2026</w:t>
            </w:r>
          </w:p>
        </w:tc>
        <w:tc>
          <w:tcPr>
            <w:tcW w:w="1692" w:type="dxa"/>
          </w:tcPr>
          <w:p w14:paraId="3D611BFE" w14:textId="77777777" w:rsidR="00FD7455" w:rsidRDefault="00FD7455">
            <w:pPr>
              <w:pStyle w:val="Agbodytext"/>
              <w:cnfStyle w:val="000000000000" w:firstRow="0" w:lastRow="0" w:firstColumn="0" w:lastColumn="0" w:oddVBand="0" w:evenVBand="0" w:oddHBand="0" w:evenHBand="0" w:firstRowFirstColumn="0" w:firstRowLastColumn="0" w:lastRowFirstColumn="0" w:lastRowLastColumn="0"/>
            </w:pPr>
            <w:r>
              <w:t>$8,500</w:t>
            </w:r>
          </w:p>
        </w:tc>
        <w:tc>
          <w:tcPr>
            <w:tcW w:w="3544" w:type="dxa"/>
          </w:tcPr>
          <w:p w14:paraId="517BB943" w14:textId="420625C3" w:rsidR="00BF0895" w:rsidRPr="009B6969" w:rsidRDefault="00E61C1A">
            <w:pPr>
              <w:pStyle w:val="Agbodytext"/>
              <w:cnfStyle w:val="000000000000" w:firstRow="0" w:lastRow="0" w:firstColumn="0" w:lastColumn="0" w:oddVBand="0" w:evenVBand="0" w:oddHBand="0" w:evenHBand="0" w:firstRowFirstColumn="0" w:firstRowLastColumn="0" w:lastRowFirstColumn="0" w:lastRowLastColumn="0"/>
              <w:rPr>
                <w:highlight w:val="yellow"/>
              </w:rPr>
            </w:pPr>
            <w:r w:rsidRPr="00E61C1A">
              <w:t>The second apiary at La Trobe University was successfully established with upgraded hives and stands, improving management and beekeeper comfort. The active comb building shows strong colony growth and effective pest control.</w:t>
            </w:r>
          </w:p>
        </w:tc>
      </w:tr>
      <w:tr w:rsidR="00F33A3E" w14:paraId="00D5A9A3" w14:textId="77777777" w:rsidTr="00367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8" w:type="dxa"/>
          </w:tcPr>
          <w:p w14:paraId="31D3216D" w14:textId="77777777" w:rsidR="00FD7455" w:rsidRDefault="00FD7455" w:rsidP="00DB7083">
            <w:pPr>
              <w:pStyle w:val="BodyText"/>
              <w:spacing w:line="240" w:lineRule="auto"/>
              <w:rPr>
                <w:sz w:val="22"/>
                <w:szCs w:val="22"/>
              </w:rPr>
            </w:pPr>
            <w:r w:rsidRPr="000471FC">
              <w:rPr>
                <w:sz w:val="22"/>
                <w:szCs w:val="22"/>
              </w:rPr>
              <w:t xml:space="preserve">24.35 Online educational resource for beekeepers </w:t>
            </w:r>
            <w:r>
              <w:rPr>
                <w:sz w:val="22"/>
                <w:szCs w:val="22"/>
              </w:rPr>
              <w:br/>
            </w:r>
            <w:r w:rsidRPr="000471FC">
              <w:rPr>
                <w:b w:val="0"/>
                <w:bCs w:val="0"/>
                <w:sz w:val="22"/>
                <w:szCs w:val="22"/>
              </w:rPr>
              <w:t>(Victorian Apiarists Association)</w:t>
            </w:r>
          </w:p>
          <w:p w14:paraId="75DA5E54" w14:textId="357F5C82" w:rsidR="00FD7455" w:rsidRDefault="00FD7455" w:rsidP="00DB7083">
            <w:pPr>
              <w:pStyle w:val="BodyText"/>
              <w:spacing w:line="240" w:lineRule="auto"/>
              <w:rPr>
                <w:bCs w:val="0"/>
                <w:sz w:val="22"/>
                <w:szCs w:val="22"/>
              </w:rPr>
            </w:pPr>
            <w:r w:rsidRPr="00D21BD8">
              <w:rPr>
                <w:b w:val="0"/>
                <w:sz w:val="22"/>
                <w:szCs w:val="22"/>
              </w:rPr>
              <w:t>Will develop the infrastructure, processes and roles to expand and maintain a biosecurity education resource library for beekeepers in Victoria and beyond</w:t>
            </w:r>
            <w:r w:rsidR="006E319B">
              <w:rPr>
                <w:b w:val="0"/>
                <w:sz w:val="22"/>
                <w:szCs w:val="22"/>
              </w:rPr>
              <w:t>.</w:t>
            </w:r>
          </w:p>
          <w:p w14:paraId="1E671510" w14:textId="77777777" w:rsidR="00F21F56" w:rsidRDefault="00F21F56" w:rsidP="00DB7083">
            <w:pPr>
              <w:pStyle w:val="BodyText"/>
              <w:spacing w:line="240" w:lineRule="auto"/>
              <w:rPr>
                <w:bCs w:val="0"/>
                <w:sz w:val="22"/>
                <w:szCs w:val="22"/>
              </w:rPr>
            </w:pPr>
          </w:p>
          <w:p w14:paraId="5463BBE7" w14:textId="77777777" w:rsidR="00F21F56" w:rsidRDefault="00F21F56" w:rsidP="00DB7083">
            <w:pPr>
              <w:pStyle w:val="BodyText"/>
              <w:spacing w:line="240" w:lineRule="auto"/>
              <w:rPr>
                <w:bCs w:val="0"/>
                <w:sz w:val="22"/>
                <w:szCs w:val="22"/>
              </w:rPr>
            </w:pPr>
          </w:p>
          <w:p w14:paraId="727CCEF8" w14:textId="77777777" w:rsidR="00F21F56" w:rsidRDefault="00F21F56" w:rsidP="00DB7083">
            <w:pPr>
              <w:pStyle w:val="BodyText"/>
              <w:spacing w:line="240" w:lineRule="auto"/>
              <w:rPr>
                <w:bCs w:val="0"/>
                <w:sz w:val="22"/>
                <w:szCs w:val="22"/>
              </w:rPr>
            </w:pPr>
          </w:p>
          <w:p w14:paraId="0BB62193" w14:textId="77777777" w:rsidR="00F21F56" w:rsidRPr="001F535A" w:rsidRDefault="00F21F56" w:rsidP="00DB7083">
            <w:pPr>
              <w:pStyle w:val="BodyText"/>
              <w:spacing w:line="240" w:lineRule="auto"/>
              <w:rPr>
                <w:b w:val="0"/>
                <w:sz w:val="22"/>
                <w:szCs w:val="22"/>
              </w:rPr>
            </w:pPr>
          </w:p>
        </w:tc>
        <w:tc>
          <w:tcPr>
            <w:tcW w:w="1144" w:type="dxa"/>
          </w:tcPr>
          <w:p w14:paraId="6532C91C" w14:textId="77777777" w:rsidR="00FD7455" w:rsidRDefault="00FD7455" w:rsidP="00C949AA">
            <w:pPr>
              <w:pStyle w:val="Agbodytext"/>
              <w:cnfStyle w:val="000000100000" w:firstRow="0" w:lastRow="0" w:firstColumn="0" w:lastColumn="0" w:oddVBand="0" w:evenVBand="0" w:oddHBand="1" w:evenHBand="0" w:firstRowFirstColumn="0" w:firstRowLastColumn="0" w:lastRowFirstColumn="0" w:lastRowLastColumn="0"/>
            </w:pPr>
            <w:r>
              <w:t>Oct</w:t>
            </w:r>
            <w:r w:rsidRPr="006132A6">
              <w:t xml:space="preserve"> 2024 – Aug 2025</w:t>
            </w:r>
          </w:p>
        </w:tc>
        <w:tc>
          <w:tcPr>
            <w:tcW w:w="1692" w:type="dxa"/>
          </w:tcPr>
          <w:p w14:paraId="685A26AA" w14:textId="77777777" w:rsidR="00FD7455" w:rsidRDefault="00FD7455" w:rsidP="00C949AA">
            <w:pPr>
              <w:pStyle w:val="Agbodytext"/>
              <w:cnfStyle w:val="000000100000" w:firstRow="0" w:lastRow="0" w:firstColumn="0" w:lastColumn="0" w:oddVBand="0" w:evenVBand="0" w:oddHBand="1" w:evenHBand="0" w:firstRowFirstColumn="0" w:firstRowLastColumn="0" w:lastRowFirstColumn="0" w:lastRowLastColumn="0"/>
            </w:pPr>
            <w:r>
              <w:t>$8,962</w:t>
            </w:r>
          </w:p>
        </w:tc>
        <w:tc>
          <w:tcPr>
            <w:tcW w:w="3544" w:type="dxa"/>
          </w:tcPr>
          <w:p w14:paraId="658A2C62" w14:textId="67594A2F" w:rsidR="00444F86" w:rsidRPr="009B6969" w:rsidRDefault="00991BB9" w:rsidP="00C949AA">
            <w:pPr>
              <w:pStyle w:val="Agbodytext"/>
              <w:cnfStyle w:val="000000100000" w:firstRow="0" w:lastRow="0" w:firstColumn="0" w:lastColumn="0" w:oddVBand="0" w:evenVBand="0" w:oddHBand="1" w:evenHBand="0" w:firstRowFirstColumn="0" w:firstRowLastColumn="0" w:lastRowFirstColumn="0" w:lastRowLastColumn="0"/>
              <w:rPr>
                <w:highlight w:val="yellow"/>
              </w:rPr>
            </w:pPr>
            <w:r w:rsidRPr="00991BB9">
              <w:t>The VAA launched a successful online video library for bee biosecurity education, boosting its capacity to share up-to-date content. Strong demand and positive feedback position the VAA as a national leader in beekeeper biosecurity.</w:t>
            </w:r>
          </w:p>
        </w:tc>
      </w:tr>
    </w:tbl>
    <w:p w14:paraId="7A132D48" w14:textId="77777777" w:rsidR="00FD7455" w:rsidRDefault="00FD7455" w:rsidP="00FD7455">
      <w:pPr>
        <w:pStyle w:val="Heading1"/>
      </w:pPr>
      <w:r>
        <w:lastRenderedPageBreak/>
        <w:t>Background</w:t>
      </w:r>
    </w:p>
    <w:p w14:paraId="4CBD2B3A" w14:textId="77777777" w:rsidR="00FD7455" w:rsidRPr="00D74551" w:rsidRDefault="00FD7455" w:rsidP="00FD7455">
      <w:pPr>
        <w:pStyle w:val="Heading2"/>
      </w:pPr>
      <w:r w:rsidRPr="00D74551">
        <w:t>Honey Bee Compensation Industry Development Fund</w:t>
      </w:r>
    </w:p>
    <w:p w14:paraId="0CFB9C1A" w14:textId="2BA0528F" w:rsidR="000D2387" w:rsidRDefault="00FD7455" w:rsidP="00FD7455">
      <w:pPr>
        <w:pStyle w:val="Agbodytext"/>
        <w:rPr>
          <w:lang w:val="en-US"/>
        </w:rPr>
      </w:pPr>
      <w:r w:rsidRPr="00D74551">
        <w:rPr>
          <w:lang w:val="en-US"/>
        </w:rPr>
        <w:t xml:space="preserve">Victoria's Honey Bee Compensation and Industry Development Fund (HBCIDF) is established under the </w:t>
      </w:r>
      <w:r w:rsidR="000D2387" w:rsidRPr="00A86A6D">
        <w:rPr>
          <w:i/>
          <w:iCs/>
          <w:lang w:val="en-US"/>
        </w:rPr>
        <w:t>Livestock Disease Control Act 1994</w:t>
      </w:r>
      <w:r w:rsidR="000D2387">
        <w:rPr>
          <w:lang w:val="en-US"/>
        </w:rPr>
        <w:t xml:space="preserve"> (the Act) </w:t>
      </w:r>
      <w:r w:rsidRPr="00D74551">
        <w:rPr>
          <w:lang w:val="en-US"/>
        </w:rPr>
        <w:t>and is funded by registration fees for Victorian beekeepers</w:t>
      </w:r>
      <w:r w:rsidR="00AA65E6">
        <w:rPr>
          <w:lang w:val="en-US"/>
        </w:rPr>
        <w:t>.</w:t>
      </w:r>
    </w:p>
    <w:p w14:paraId="3738BA4B" w14:textId="13F42936" w:rsidR="000D2387" w:rsidRDefault="000D2387" w:rsidP="00FD7455">
      <w:pPr>
        <w:pStyle w:val="Agbodytext"/>
        <w:rPr>
          <w:lang w:val="en-US"/>
        </w:rPr>
      </w:pPr>
      <w:r w:rsidRPr="000D2387">
        <w:t>The HBCIDF funds can be used for projects benefiting the Victorian honey bee industry, disease compensation, and fund administration. All spending must be approved by the Minister for Agriculture, based on AIAC advice</w:t>
      </w:r>
      <w:r w:rsidR="006E319B">
        <w:t>.</w:t>
      </w:r>
    </w:p>
    <w:p w14:paraId="164F9E26" w14:textId="75EDFE98" w:rsidR="000D2387" w:rsidRPr="00D74551" w:rsidRDefault="000D2387" w:rsidP="000D2387">
      <w:pPr>
        <w:pStyle w:val="Agbodytext"/>
      </w:pPr>
      <w:r w:rsidRPr="00D74551">
        <w:rPr>
          <w:lang w:val="en-US"/>
        </w:rPr>
        <w:t xml:space="preserve">Victoria's Honey Bee Compensation and Industry Development Fund (HBCIDF) is established under the Act and is funded by registration fees for Victorian </w:t>
      </w:r>
      <w:r w:rsidR="007D1CD2" w:rsidRPr="00D74551">
        <w:rPr>
          <w:lang w:val="en-US"/>
        </w:rPr>
        <w:t>beekeeper</w:t>
      </w:r>
      <w:r w:rsidRPr="00D74551">
        <w:rPr>
          <w:lang w:val="en-US"/>
        </w:rPr>
        <w:t xml:space="preserve"> as follows:</w:t>
      </w:r>
    </w:p>
    <w:p w14:paraId="0772D58D" w14:textId="77777777" w:rsidR="000D2387" w:rsidRPr="00EF1D0A" w:rsidRDefault="000D2387" w:rsidP="000D2387">
      <w:pPr>
        <w:pStyle w:val="ListParagraph"/>
        <w:rPr>
          <w:sz w:val="22"/>
          <w:szCs w:val="22"/>
        </w:rPr>
      </w:pPr>
      <w:r w:rsidRPr="00EF1D0A">
        <w:rPr>
          <w:sz w:val="22"/>
          <w:szCs w:val="22"/>
        </w:rPr>
        <w:t>Beekeepers with up to 5 hives</w:t>
      </w:r>
    </w:p>
    <w:p w14:paraId="5B77291C" w14:textId="627CBD83" w:rsidR="000D2387" w:rsidRPr="00EF1D0A" w:rsidRDefault="000D2387" w:rsidP="002D5372">
      <w:pPr>
        <w:pStyle w:val="ListParagraph"/>
        <w:numPr>
          <w:ilvl w:val="1"/>
          <w:numId w:val="21"/>
        </w:numPr>
        <w:rPr>
          <w:sz w:val="22"/>
          <w:szCs w:val="22"/>
          <w:lang w:val="en-US"/>
        </w:rPr>
      </w:pPr>
      <w:r w:rsidRPr="00EF1D0A">
        <w:rPr>
          <w:sz w:val="22"/>
          <w:szCs w:val="22"/>
          <w:lang w:val="en-US"/>
        </w:rPr>
        <w:t xml:space="preserve">No </w:t>
      </w:r>
      <w:r w:rsidR="00DA15CE" w:rsidRPr="00EF1D0A">
        <w:rPr>
          <w:sz w:val="22"/>
          <w:szCs w:val="22"/>
          <w:lang w:val="en-US"/>
        </w:rPr>
        <w:t>charge if</w:t>
      </w:r>
      <w:r w:rsidRPr="00EF1D0A">
        <w:rPr>
          <w:sz w:val="22"/>
          <w:szCs w:val="22"/>
          <w:lang w:val="en-US"/>
        </w:rPr>
        <w:t xml:space="preserve"> registration is completed </w:t>
      </w:r>
      <w:r w:rsidR="00DA15CE" w:rsidRPr="00EF1D0A">
        <w:rPr>
          <w:sz w:val="22"/>
          <w:szCs w:val="22"/>
          <w:lang w:val="en-US"/>
        </w:rPr>
        <w:t>online.</w:t>
      </w:r>
      <w:r w:rsidRPr="00EF1D0A">
        <w:rPr>
          <w:sz w:val="22"/>
          <w:szCs w:val="22"/>
          <w:lang w:val="en-US"/>
        </w:rPr>
        <w:t xml:space="preserve"> </w:t>
      </w:r>
    </w:p>
    <w:p w14:paraId="0570FB6E" w14:textId="77777777" w:rsidR="000D2387" w:rsidRPr="00EF1D0A" w:rsidRDefault="000D2387" w:rsidP="002D5372">
      <w:pPr>
        <w:pStyle w:val="ListParagraph"/>
        <w:numPr>
          <w:ilvl w:val="1"/>
          <w:numId w:val="21"/>
        </w:numPr>
        <w:rPr>
          <w:sz w:val="22"/>
          <w:szCs w:val="22"/>
        </w:rPr>
      </w:pPr>
      <w:r w:rsidRPr="00EF1D0A">
        <w:rPr>
          <w:sz w:val="22"/>
          <w:szCs w:val="22"/>
        </w:rPr>
        <w:t>$30 if registering and paying via a paper application form</w:t>
      </w:r>
    </w:p>
    <w:p w14:paraId="5A6A5FC9" w14:textId="77777777" w:rsidR="000D2387" w:rsidRPr="00EF1D0A" w:rsidRDefault="000D2387" w:rsidP="000D2387">
      <w:pPr>
        <w:pStyle w:val="ListParagraph"/>
        <w:rPr>
          <w:sz w:val="22"/>
          <w:szCs w:val="22"/>
        </w:rPr>
      </w:pPr>
      <w:r w:rsidRPr="00EF1D0A">
        <w:rPr>
          <w:sz w:val="22"/>
          <w:szCs w:val="22"/>
        </w:rPr>
        <w:t>Beekeepers with more than 5 hives</w:t>
      </w:r>
    </w:p>
    <w:p w14:paraId="3DE97E08" w14:textId="77777777" w:rsidR="000D2387" w:rsidRPr="00EF1D0A" w:rsidRDefault="000D2387" w:rsidP="000D2387">
      <w:pPr>
        <w:pStyle w:val="ListParagraph"/>
        <w:numPr>
          <w:ilvl w:val="1"/>
          <w:numId w:val="21"/>
        </w:numPr>
        <w:rPr>
          <w:sz w:val="22"/>
          <w:szCs w:val="22"/>
        </w:rPr>
      </w:pPr>
      <w:r w:rsidRPr="00EF1D0A">
        <w:rPr>
          <w:sz w:val="22"/>
          <w:szCs w:val="22"/>
        </w:rPr>
        <w:t>$30 to register 6 – 50 hives</w:t>
      </w:r>
    </w:p>
    <w:p w14:paraId="4194D4D8" w14:textId="71D78404" w:rsidR="000D2387" w:rsidRDefault="000D2387" w:rsidP="000D2387">
      <w:pPr>
        <w:pStyle w:val="ListParagraph"/>
        <w:numPr>
          <w:ilvl w:val="1"/>
          <w:numId w:val="21"/>
        </w:numPr>
        <w:rPr>
          <w:sz w:val="22"/>
          <w:szCs w:val="22"/>
        </w:rPr>
      </w:pPr>
      <w:r w:rsidRPr="000D2387">
        <w:rPr>
          <w:sz w:val="22"/>
          <w:szCs w:val="22"/>
        </w:rPr>
        <w:t>60 cents per hive to register 51 or more hives</w:t>
      </w:r>
      <w:r w:rsidR="001A4A8C">
        <w:rPr>
          <w:sz w:val="22"/>
          <w:szCs w:val="22"/>
        </w:rPr>
        <w:t>.</w:t>
      </w:r>
    </w:p>
    <w:p w14:paraId="3A799CC7" w14:textId="52ACF4F3" w:rsidR="000D2387" w:rsidRDefault="000D2387" w:rsidP="000D2387">
      <w:pPr>
        <w:pStyle w:val="Agbodytext"/>
      </w:pPr>
      <w:r w:rsidRPr="000D2387">
        <w:t xml:space="preserve">The </w:t>
      </w:r>
      <w:r>
        <w:t>Act outlines the permitted uses of funds from the Honey Bee Compensation and Industry Development Funds (</w:t>
      </w:r>
      <w:r w:rsidRPr="000D2387">
        <w:t>HBCIDF</w:t>
      </w:r>
      <w:r>
        <w:t xml:space="preserve">). These funds are generally allocated to support projects and programs that benefit </w:t>
      </w:r>
      <w:r w:rsidRPr="000D2387">
        <w:t xml:space="preserve">Victorian honey bee industry, </w:t>
      </w:r>
      <w:r w:rsidR="007D1CD2">
        <w:t xml:space="preserve">provide compensation for specified endemic </w:t>
      </w:r>
      <w:r w:rsidRPr="000D2387">
        <w:t>disease</w:t>
      </w:r>
      <w:r w:rsidR="007D1CD2">
        <w:t>s and cover the administration of HBCIDF.</w:t>
      </w:r>
    </w:p>
    <w:p w14:paraId="372E6D6E" w14:textId="77777777" w:rsidR="00FD7455" w:rsidRDefault="00FD7455" w:rsidP="00FD7455">
      <w:pPr>
        <w:pStyle w:val="Heading2"/>
      </w:pPr>
      <w:r>
        <w:t>Livestock Biosecurity Funds Grant Program</w:t>
      </w:r>
    </w:p>
    <w:p w14:paraId="0B28E73C" w14:textId="7701757A" w:rsidR="00FD7455" w:rsidRDefault="00FD7455" w:rsidP="007D1CD2">
      <w:pPr>
        <w:rPr>
          <w:lang w:val="en-GB"/>
        </w:rPr>
      </w:pPr>
      <w:r w:rsidRPr="00706462">
        <w:rPr>
          <w:lang w:val="en-GB"/>
        </w:rPr>
        <w:t>The L</w:t>
      </w:r>
      <w:r w:rsidR="007D1CD2">
        <w:rPr>
          <w:lang w:val="en-GB"/>
        </w:rPr>
        <w:t xml:space="preserve">ivestock </w:t>
      </w:r>
      <w:r w:rsidR="00E85B1B">
        <w:rPr>
          <w:lang w:val="en-GB"/>
        </w:rPr>
        <w:t>B</w:t>
      </w:r>
      <w:r w:rsidR="007D1CD2">
        <w:rPr>
          <w:lang w:val="en-GB"/>
        </w:rPr>
        <w:t xml:space="preserve">iosecurity </w:t>
      </w:r>
      <w:r w:rsidR="00E85B1B">
        <w:rPr>
          <w:lang w:val="en-GB"/>
        </w:rPr>
        <w:t>F</w:t>
      </w:r>
      <w:r w:rsidR="007D1CD2">
        <w:rPr>
          <w:lang w:val="en-GB"/>
        </w:rPr>
        <w:t>unds g</w:t>
      </w:r>
      <w:r w:rsidRPr="00706462">
        <w:rPr>
          <w:lang w:val="en-GB"/>
        </w:rPr>
        <w:t xml:space="preserve">rant </w:t>
      </w:r>
      <w:r w:rsidR="007D1CD2">
        <w:rPr>
          <w:lang w:val="en-GB"/>
        </w:rPr>
        <w:t>p</w:t>
      </w:r>
      <w:r w:rsidRPr="00706462">
        <w:rPr>
          <w:lang w:val="en-GB"/>
        </w:rPr>
        <w:t>rogram</w:t>
      </w:r>
      <w:r>
        <w:rPr>
          <w:lang w:val="en-GB"/>
        </w:rPr>
        <w:t xml:space="preserve"> </w:t>
      </w:r>
      <w:r w:rsidRPr="00706462">
        <w:rPr>
          <w:lang w:val="en-GB"/>
        </w:rPr>
        <w:t>is administered by the Department of Energy, Environment and Climate Action</w:t>
      </w:r>
      <w:r>
        <w:rPr>
          <w:lang w:val="en-GB"/>
        </w:rPr>
        <w:t>, with funding from the respective fund:</w:t>
      </w:r>
    </w:p>
    <w:p w14:paraId="3B3BAD35" w14:textId="77777777" w:rsidR="00FD7455" w:rsidRPr="007D1CD2" w:rsidRDefault="00FD7455" w:rsidP="007D1CD2">
      <w:pPr>
        <w:pStyle w:val="ListParagraph"/>
        <w:spacing w:after="120"/>
        <w:ind w:left="714" w:hanging="357"/>
        <w:rPr>
          <w:sz w:val="22"/>
          <w:szCs w:val="22"/>
        </w:rPr>
      </w:pPr>
      <w:r w:rsidRPr="007D1CD2">
        <w:rPr>
          <w:sz w:val="22"/>
          <w:szCs w:val="22"/>
          <w:lang w:val="en-GB"/>
        </w:rPr>
        <w:t>Cattle Compensation Fund</w:t>
      </w:r>
    </w:p>
    <w:p w14:paraId="7B709DDF" w14:textId="77777777" w:rsidR="00FD7455" w:rsidRPr="007D1CD2" w:rsidRDefault="00FD7455" w:rsidP="007D1CD2">
      <w:pPr>
        <w:pStyle w:val="ListParagraph"/>
        <w:spacing w:after="120"/>
        <w:ind w:left="714" w:hanging="357"/>
        <w:rPr>
          <w:sz w:val="22"/>
          <w:szCs w:val="22"/>
        </w:rPr>
      </w:pPr>
      <w:r w:rsidRPr="007D1CD2">
        <w:rPr>
          <w:sz w:val="22"/>
          <w:szCs w:val="22"/>
          <w:lang w:val="en-GB"/>
        </w:rPr>
        <w:t>Sheep and Goat Compensation Fund</w:t>
      </w:r>
    </w:p>
    <w:p w14:paraId="2A656920" w14:textId="77777777" w:rsidR="00FD7455" w:rsidRPr="007D1CD2" w:rsidRDefault="00FD7455" w:rsidP="007D1CD2">
      <w:pPr>
        <w:pStyle w:val="ListParagraph"/>
        <w:spacing w:after="120"/>
        <w:ind w:left="714" w:hanging="357"/>
        <w:rPr>
          <w:sz w:val="22"/>
          <w:szCs w:val="22"/>
        </w:rPr>
      </w:pPr>
      <w:r w:rsidRPr="007D1CD2">
        <w:rPr>
          <w:sz w:val="22"/>
          <w:szCs w:val="22"/>
          <w:lang w:val="en-GB"/>
        </w:rPr>
        <w:t>Swine Compensation Fund</w:t>
      </w:r>
    </w:p>
    <w:p w14:paraId="0F7EC6DF" w14:textId="77777777" w:rsidR="00FD7455" w:rsidRPr="007D1CD2" w:rsidRDefault="00FD7455" w:rsidP="007D1CD2">
      <w:pPr>
        <w:pStyle w:val="ListParagraph"/>
        <w:spacing w:after="120"/>
        <w:ind w:left="714" w:hanging="357"/>
        <w:rPr>
          <w:sz w:val="22"/>
          <w:szCs w:val="22"/>
          <w:lang w:val="en-GB"/>
        </w:rPr>
      </w:pPr>
      <w:r w:rsidRPr="007D1CD2">
        <w:rPr>
          <w:sz w:val="22"/>
          <w:szCs w:val="22"/>
        </w:rPr>
        <w:t>Honey Bee Compensation and Industry Development Fund.</w:t>
      </w:r>
    </w:p>
    <w:p w14:paraId="0DA00F1D" w14:textId="13C108BA" w:rsidR="00FD7455" w:rsidRPr="001A47F9" w:rsidRDefault="007D1CD2" w:rsidP="00FD7455">
      <w:r w:rsidRPr="007D1CD2">
        <w:rPr>
          <w:lang w:val="en-GB"/>
        </w:rPr>
        <w:t>The Livestock Biosecurity Funds grant program aims to support projects and programs that prevent, monitor, and control diseases, thereby improving animal health, biosecurity, and market access for the benefit of Victoria’s cattle, sheep, goat, swine, and honey bee industries.</w:t>
      </w:r>
    </w:p>
    <w:p w14:paraId="5070848E" w14:textId="10AC8EA4" w:rsidR="00FD7455" w:rsidRPr="001A47F9" w:rsidRDefault="007D1CD2" w:rsidP="00FD7455">
      <w:r w:rsidRPr="007D1CD2">
        <w:rPr>
          <w:lang w:val="en-GB"/>
        </w:rPr>
        <w:t>Funds from the Livestock Biosecurity Funds Grant Program are allocated to projects that deliver outcomes aligned with the Act, and demonstrate the following principles:</w:t>
      </w:r>
    </w:p>
    <w:p w14:paraId="1F4CFE1D" w14:textId="77777777" w:rsidR="007D1CD2" w:rsidRPr="007D1CD2" w:rsidRDefault="007D1CD2" w:rsidP="007D1CD2">
      <w:pPr>
        <w:pStyle w:val="ListParagraph"/>
        <w:spacing w:after="120" w:line="240" w:lineRule="atLeast"/>
        <w:ind w:left="714" w:hanging="357"/>
        <w:rPr>
          <w:sz w:val="22"/>
          <w:szCs w:val="22"/>
          <w:lang w:val="en-GB"/>
        </w:rPr>
      </w:pPr>
      <w:r w:rsidRPr="007D1CD2">
        <w:rPr>
          <w:sz w:val="22"/>
          <w:szCs w:val="22"/>
          <w:lang w:val="en-GB"/>
        </w:rPr>
        <w:t>Innovative solutions and emerging technologies for unsolved livestock biosecurity issues, needs, or gaps.</w:t>
      </w:r>
    </w:p>
    <w:p w14:paraId="67BD530F" w14:textId="77777777" w:rsidR="007D1CD2" w:rsidRPr="007D1CD2" w:rsidRDefault="007D1CD2" w:rsidP="007D1CD2">
      <w:pPr>
        <w:pStyle w:val="ListParagraph"/>
        <w:spacing w:after="120" w:line="240" w:lineRule="atLeast"/>
        <w:ind w:left="714" w:hanging="357"/>
        <w:rPr>
          <w:sz w:val="22"/>
          <w:szCs w:val="22"/>
          <w:lang w:val="en-GB"/>
        </w:rPr>
      </w:pPr>
      <w:r w:rsidRPr="007D1CD2">
        <w:rPr>
          <w:sz w:val="22"/>
          <w:szCs w:val="22"/>
          <w:lang w:val="en-GB"/>
        </w:rPr>
        <w:t>Collaboration where possible across value chains.</w:t>
      </w:r>
    </w:p>
    <w:p w14:paraId="65284CF3" w14:textId="77777777" w:rsidR="007D1CD2" w:rsidRPr="007D1CD2" w:rsidRDefault="007D1CD2" w:rsidP="007D1CD2">
      <w:pPr>
        <w:pStyle w:val="ListParagraph"/>
        <w:spacing w:after="120" w:line="240" w:lineRule="atLeast"/>
        <w:ind w:left="714" w:hanging="357"/>
        <w:rPr>
          <w:sz w:val="22"/>
          <w:szCs w:val="22"/>
          <w:lang w:val="en-GB"/>
        </w:rPr>
      </w:pPr>
      <w:r w:rsidRPr="007D1CD2">
        <w:rPr>
          <w:sz w:val="22"/>
          <w:szCs w:val="22"/>
          <w:lang w:val="en-GB"/>
        </w:rPr>
        <w:lastRenderedPageBreak/>
        <w:t>Quantifiable benefits to the whole of the livestock industries, which are measured and evaluated with evidence and data.</w:t>
      </w:r>
    </w:p>
    <w:p w14:paraId="23A47674" w14:textId="67131447" w:rsidR="00FD7455" w:rsidRDefault="00FD7455" w:rsidP="00FD7455">
      <w:r w:rsidRPr="00730272">
        <w:t xml:space="preserve">Each </w:t>
      </w:r>
      <w:r w:rsidR="007D1CD2">
        <w:t xml:space="preserve">fund has </w:t>
      </w:r>
      <w:r w:rsidRPr="00730272">
        <w:t>a statement of strategic intent</w:t>
      </w:r>
      <w:r w:rsidR="007D1CD2">
        <w:t xml:space="preserve"> that outlines priority investment areas and desired outcomes aligned with the purpose and objectives of the Act. These statements are incorporated into the Guid</w:t>
      </w:r>
      <w:r>
        <w:t xml:space="preserve">elines </w:t>
      </w:r>
      <w:r w:rsidR="007D1CD2">
        <w:t>annually</w:t>
      </w:r>
      <w:r>
        <w:t>.</w:t>
      </w:r>
    </w:p>
    <w:p w14:paraId="776115DB" w14:textId="77777777" w:rsidR="00FD7455" w:rsidRDefault="00FD7455" w:rsidP="00FD7455">
      <w:pPr>
        <w:rPr>
          <w:rStyle w:val="Hyperlink"/>
        </w:rPr>
      </w:pPr>
      <w:r>
        <w:t xml:space="preserve">For more information on the Program, see </w:t>
      </w:r>
      <w:hyperlink r:id="rId25" w:history="1">
        <w:r w:rsidRPr="007675B1">
          <w:rPr>
            <w:rStyle w:val="Hyperlink"/>
          </w:rPr>
          <w:t>agriculture.vic.gov.au/support-and-resources/funds-grants-programs/livestock-biosecurity-funds</w:t>
        </w:r>
      </w:hyperlink>
      <w:r>
        <w:rPr>
          <w:rStyle w:val="Hyperlink"/>
        </w:rPr>
        <w:t>.</w:t>
      </w:r>
    </w:p>
    <w:p w14:paraId="62906AF7" w14:textId="77777777" w:rsidR="00FD7455" w:rsidRPr="00CF28A4" w:rsidRDefault="00FD7455" w:rsidP="00FD7455">
      <w:pPr>
        <w:pStyle w:val="Heading1"/>
      </w:pPr>
      <w:bookmarkStart w:id="4" w:name="_Toc182493219"/>
      <w:bookmarkStart w:id="5" w:name="_Toc182493223"/>
      <w:r w:rsidRPr="00CF28A4">
        <w:t xml:space="preserve">Current </w:t>
      </w:r>
      <w:r>
        <w:t>m</w:t>
      </w:r>
      <w:r w:rsidRPr="00CF28A4">
        <w:t>embership</w:t>
      </w:r>
      <w:bookmarkEnd w:id="4"/>
    </w:p>
    <w:p w14:paraId="59648209" w14:textId="43BBC269" w:rsidR="00FD7455" w:rsidRPr="007D1CD2" w:rsidRDefault="00FD7455" w:rsidP="006123E5">
      <w:pPr>
        <w:pStyle w:val="ListParagraph"/>
        <w:spacing w:after="120" w:line="240" w:lineRule="auto"/>
        <w:ind w:left="714" w:hanging="357"/>
        <w:contextualSpacing w:val="0"/>
        <w:rPr>
          <w:sz w:val="22"/>
          <w:szCs w:val="22"/>
          <w:lang w:val="en-US"/>
        </w:rPr>
      </w:pPr>
      <w:r w:rsidRPr="007D1CD2">
        <w:rPr>
          <w:b/>
          <w:bCs/>
          <w:sz w:val="22"/>
          <w:szCs w:val="22"/>
        </w:rPr>
        <w:t>Angela Enbom</w:t>
      </w:r>
      <w:r w:rsidRPr="007D1CD2">
        <w:rPr>
          <w:sz w:val="22"/>
          <w:szCs w:val="22"/>
        </w:rPr>
        <w:t xml:space="preserve"> (chairperson) is a director of the family beekeeping business, President of the CVAA. Angela grew up in a farming family in South Gippsland, then spent 20 years overseas, studying, working, travelling and starting a family.</w:t>
      </w:r>
      <w:r w:rsidRPr="007D1CD2">
        <w:rPr>
          <w:rFonts w:ascii="Times New Roman" w:hAnsi="Times New Roman" w:cs="Times New Roman"/>
          <w:sz w:val="22"/>
          <w:szCs w:val="22"/>
          <w:lang w:val="en-US"/>
        </w:rPr>
        <w:t>​</w:t>
      </w:r>
      <w:r w:rsidRPr="007D1CD2">
        <w:rPr>
          <w:sz w:val="22"/>
          <w:szCs w:val="22"/>
          <w:lang w:val="en-US"/>
        </w:rPr>
        <w:t xml:space="preserve"> </w:t>
      </w:r>
      <w:r w:rsidRPr="007D1CD2">
        <w:rPr>
          <w:sz w:val="22"/>
          <w:szCs w:val="22"/>
        </w:rPr>
        <w:t>In 2007 Angela reconnected with her beekeeper cousin Col, established an organic permaculture farm, and joined the Wimmera CMA board.</w:t>
      </w:r>
    </w:p>
    <w:p w14:paraId="0A4346CE" w14:textId="4D391F1C" w:rsidR="00FD7455" w:rsidRPr="006123E5" w:rsidRDefault="00FD7455" w:rsidP="006123E5">
      <w:pPr>
        <w:pStyle w:val="ListParagraph"/>
        <w:spacing w:after="120" w:line="240" w:lineRule="auto"/>
        <w:ind w:left="714" w:hanging="357"/>
        <w:contextualSpacing w:val="0"/>
        <w:rPr>
          <w:sz w:val="22"/>
          <w:szCs w:val="22"/>
          <w:lang w:val="en-US"/>
        </w:rPr>
      </w:pPr>
      <w:r w:rsidRPr="006123E5">
        <w:rPr>
          <w:b/>
          <w:bCs/>
          <w:sz w:val="22"/>
          <w:szCs w:val="22"/>
        </w:rPr>
        <w:t>Gail Rochelmeyer</w:t>
      </w:r>
      <w:r w:rsidRPr="006123E5">
        <w:rPr>
          <w:sz w:val="22"/>
          <w:szCs w:val="22"/>
        </w:rPr>
        <w:t xml:space="preserve"> (member) is a bee keeper and director Ballarat Honey, managing bee and hive health, honey packing, marketing and sales of honey. She is a member of the Geelong and Ballarat Beekeeping </w:t>
      </w:r>
      <w:r w:rsidR="00C23DEB" w:rsidRPr="006123E5">
        <w:rPr>
          <w:sz w:val="22"/>
          <w:szCs w:val="22"/>
        </w:rPr>
        <w:t>clubs</w:t>
      </w:r>
      <w:r w:rsidR="00C23DEB" w:rsidRPr="006123E5">
        <w:rPr>
          <w:rFonts w:cs="Times New Roman"/>
          <w:sz w:val="22"/>
          <w:szCs w:val="22"/>
          <w:lang w:val="en-US"/>
        </w:rPr>
        <w:t>.</w:t>
      </w:r>
      <w:r w:rsidR="00C23DEB" w:rsidRPr="006123E5">
        <w:rPr>
          <w:sz w:val="22"/>
          <w:szCs w:val="22"/>
        </w:rPr>
        <w:t xml:space="preserve"> Since</w:t>
      </w:r>
      <w:r w:rsidRPr="006123E5">
        <w:rPr>
          <w:sz w:val="22"/>
          <w:szCs w:val="22"/>
        </w:rPr>
        <w:t xml:space="preserve"> 2015, Gail has held the role of Secretary for the Victorian Farmers Federation Beekeeper Branch. Gail is a Registered Nurse Division 1, working </w:t>
      </w:r>
      <w:r w:rsidR="00F2656F">
        <w:rPr>
          <w:sz w:val="22"/>
          <w:szCs w:val="22"/>
        </w:rPr>
        <w:t>at</w:t>
      </w:r>
      <w:r w:rsidRPr="006123E5">
        <w:rPr>
          <w:sz w:val="22"/>
          <w:szCs w:val="22"/>
        </w:rPr>
        <w:t xml:space="preserve"> Ballarat Community Health Centre and General Practice</w:t>
      </w:r>
      <w:r w:rsidRPr="006123E5">
        <w:rPr>
          <w:sz w:val="22"/>
          <w:szCs w:val="22"/>
          <w:lang w:val="en-US"/>
        </w:rPr>
        <w:t>.</w:t>
      </w:r>
      <w:r w:rsidRPr="006123E5">
        <w:rPr>
          <w:sz w:val="22"/>
          <w:szCs w:val="22"/>
        </w:rPr>
        <w:t>Gail has been a member of the AIAC since 2016 and was the previous chairperson.</w:t>
      </w:r>
    </w:p>
    <w:p w14:paraId="51FFF093" w14:textId="77777777" w:rsidR="00FD7455" w:rsidRPr="007D1CD2" w:rsidRDefault="00FD7455" w:rsidP="006123E5">
      <w:pPr>
        <w:pStyle w:val="ListParagraph"/>
        <w:spacing w:after="120" w:line="240" w:lineRule="auto"/>
        <w:ind w:left="714" w:hanging="357"/>
        <w:contextualSpacing w:val="0"/>
        <w:rPr>
          <w:sz w:val="22"/>
          <w:szCs w:val="22"/>
          <w:lang w:val="en-US"/>
        </w:rPr>
      </w:pPr>
      <w:r w:rsidRPr="007D1CD2">
        <w:rPr>
          <w:b/>
          <w:bCs/>
          <w:sz w:val="22"/>
          <w:szCs w:val="22"/>
          <w:lang w:val="en-US"/>
        </w:rPr>
        <w:t>Marc Higgins</w:t>
      </w:r>
      <w:r w:rsidRPr="007D1CD2">
        <w:rPr>
          <w:sz w:val="22"/>
          <w:szCs w:val="22"/>
          <w:lang w:val="en-US"/>
        </w:rPr>
        <w:t xml:space="preserve"> (member) has been involved in the honeybee industry since 1988. He has served on the Apiculture Advisory Committee since 2020. Marc has been a commercial beekeeper and held numerous other key industry positions, including Deputy Chair of the AHBIC (Australian Honey Bee Industry Council) and Director of BQUAL. He has also held senior executive roles at Capilano and Superbee Honey Factory. Currently, Marc is the CEO of the national charity Community Resources.</w:t>
      </w:r>
    </w:p>
    <w:p w14:paraId="0DFCFEA7" w14:textId="405CC825" w:rsidR="00FD7455" w:rsidRPr="006123E5" w:rsidRDefault="00FD7455" w:rsidP="006123E5">
      <w:pPr>
        <w:pStyle w:val="ListParagraph"/>
        <w:spacing w:after="120" w:line="240" w:lineRule="auto"/>
        <w:ind w:left="714" w:hanging="357"/>
        <w:contextualSpacing w:val="0"/>
        <w:rPr>
          <w:sz w:val="22"/>
          <w:szCs w:val="22"/>
        </w:rPr>
      </w:pPr>
      <w:r w:rsidRPr="006123E5">
        <w:rPr>
          <w:b/>
          <w:bCs/>
          <w:sz w:val="22"/>
          <w:szCs w:val="22"/>
        </w:rPr>
        <w:t>Peter McDonald</w:t>
      </w:r>
      <w:r w:rsidRPr="006123E5">
        <w:rPr>
          <w:sz w:val="22"/>
          <w:szCs w:val="22"/>
        </w:rPr>
        <w:t xml:space="preserve"> (member) is first and foremost a Professional beekeeper. He operates within a family run business in Castlemaine for the past 19 years. McDonald Honey are mainly bulk honey producers with a portion of pollination services included. It has a long history through multiple generations of family involvement in both beekeeping and the many beekeeping industry groups that support all beekeepers.</w:t>
      </w:r>
      <w:r w:rsidR="006123E5" w:rsidRPr="006123E5">
        <w:rPr>
          <w:sz w:val="22"/>
          <w:szCs w:val="22"/>
        </w:rPr>
        <w:t xml:space="preserve"> </w:t>
      </w:r>
      <w:r w:rsidRPr="006123E5">
        <w:rPr>
          <w:sz w:val="22"/>
          <w:szCs w:val="22"/>
        </w:rPr>
        <w:t>Peter has been involved in many industry committees over the years, including a term as Chairperson of the Australian Honey Bee Industry Council (AHBIC).</w:t>
      </w:r>
    </w:p>
    <w:p w14:paraId="54841485" w14:textId="3B3960F9" w:rsidR="00FD7455" w:rsidRPr="006123E5" w:rsidRDefault="00FD7455" w:rsidP="006123E5">
      <w:pPr>
        <w:pStyle w:val="ListParagraph"/>
        <w:spacing w:after="120" w:line="240" w:lineRule="auto"/>
        <w:ind w:left="714" w:hanging="357"/>
        <w:contextualSpacing w:val="0"/>
        <w:rPr>
          <w:sz w:val="22"/>
          <w:szCs w:val="22"/>
        </w:rPr>
      </w:pPr>
      <w:r w:rsidRPr="006123E5">
        <w:rPr>
          <w:b/>
          <w:bCs/>
          <w:sz w:val="22"/>
          <w:szCs w:val="22"/>
        </w:rPr>
        <w:t>Joseph Lewis Riordan</w:t>
      </w:r>
      <w:r w:rsidRPr="006123E5">
        <w:rPr>
          <w:sz w:val="22"/>
          <w:szCs w:val="22"/>
        </w:rPr>
        <w:t xml:space="preserve"> (member) was an Apiary Inspector at Agriculture Victoria between 2001 – 2022, hobby beekeeper producing modest quantity of honey sold locally.</w:t>
      </w:r>
      <w:r w:rsidR="006123E5" w:rsidRPr="006123E5">
        <w:rPr>
          <w:sz w:val="22"/>
          <w:szCs w:val="22"/>
        </w:rPr>
        <w:t xml:space="preserve"> </w:t>
      </w:r>
      <w:r w:rsidRPr="006123E5">
        <w:rPr>
          <w:sz w:val="22"/>
          <w:szCs w:val="22"/>
        </w:rPr>
        <w:t>Joseph is currently running a beekeeping program in a correctional centre and is the Co-founder of the Victorian apiary State Quarantine Response Team (SQRT) 2002.</w:t>
      </w:r>
    </w:p>
    <w:p w14:paraId="209E6FA0" w14:textId="67B46CE5" w:rsidR="00FD7455" w:rsidRPr="00E360BE" w:rsidRDefault="00FD7455" w:rsidP="006123E5">
      <w:pPr>
        <w:pStyle w:val="ListParagraph"/>
        <w:spacing w:after="120" w:line="240" w:lineRule="auto"/>
        <w:ind w:left="714" w:hanging="357"/>
        <w:contextualSpacing w:val="0"/>
        <w:rPr>
          <w:sz w:val="22"/>
          <w:szCs w:val="22"/>
        </w:rPr>
      </w:pPr>
      <w:r w:rsidRPr="00E360BE">
        <w:rPr>
          <w:b/>
          <w:sz w:val="22"/>
          <w:szCs w:val="22"/>
        </w:rPr>
        <w:t>Monique Leane</w:t>
      </w:r>
      <w:r w:rsidRPr="00E360BE">
        <w:rPr>
          <w:sz w:val="22"/>
          <w:szCs w:val="22"/>
        </w:rPr>
        <w:t xml:space="preserve"> (member) has over 15 years of public service experience in primary industry policy, strategy, management, and licensing. Moniques most recent </w:t>
      </w:r>
      <w:r w:rsidR="00F2656F">
        <w:rPr>
          <w:sz w:val="22"/>
          <w:szCs w:val="22"/>
        </w:rPr>
        <w:t>r</w:t>
      </w:r>
      <w:r w:rsidRPr="00E360BE">
        <w:rPr>
          <w:sz w:val="22"/>
          <w:szCs w:val="22"/>
        </w:rPr>
        <w:t xml:space="preserve">ole </w:t>
      </w:r>
      <w:r w:rsidRPr="00E360BE">
        <w:rPr>
          <w:sz w:val="22"/>
          <w:szCs w:val="22"/>
        </w:rPr>
        <w:lastRenderedPageBreak/>
        <w:t>was the Director of Fisheries Management at the Victorian Fisheries Authority.</w:t>
      </w:r>
      <w:r w:rsidR="007D1CD2" w:rsidRPr="00E360BE">
        <w:rPr>
          <w:sz w:val="22"/>
          <w:szCs w:val="22"/>
        </w:rPr>
        <w:t xml:space="preserve"> </w:t>
      </w:r>
      <w:r w:rsidRPr="00E360BE">
        <w:rPr>
          <w:sz w:val="22"/>
          <w:szCs w:val="22"/>
        </w:rPr>
        <w:t>Monique is currently the Independent Chair of the Victorian Aquatic Organism Translocation Evaluation Panel and western abalone zone annual total allowable catch setting workshop.</w:t>
      </w:r>
      <w:bookmarkEnd w:id="5"/>
    </w:p>
    <w:sectPr w:rsidR="00FD7455" w:rsidRPr="00E360BE" w:rsidSect="00F566B6">
      <w:headerReference w:type="default" r:id="rId26"/>
      <w:footerReference w:type="even" r:id="rId27"/>
      <w:footerReference w:type="default" r:id="rId28"/>
      <w:footerReference w:type="first" r:id="rId29"/>
      <w:pgSz w:w="11900" w:h="16840"/>
      <w:pgMar w:top="1701" w:right="1134" w:bottom="1418"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1BD23" w14:textId="77777777" w:rsidR="00826BF0" w:rsidRDefault="00826BF0" w:rsidP="009C337A">
      <w:r>
        <w:separator/>
      </w:r>
    </w:p>
  </w:endnote>
  <w:endnote w:type="continuationSeparator" w:id="0">
    <w:p w14:paraId="2E36FC35" w14:textId="77777777" w:rsidR="00826BF0" w:rsidRDefault="00826BF0" w:rsidP="009C337A">
      <w:r>
        <w:continuationSeparator/>
      </w:r>
    </w:p>
  </w:endnote>
  <w:endnote w:type="continuationNotice" w:id="1">
    <w:p w14:paraId="6C908A0B" w14:textId="77777777" w:rsidR="00826BF0" w:rsidRDefault="00826BF0" w:rsidP="009C3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VIC-SemiBold">
    <w:altName w:val="VIC"/>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IC-ExtraLight">
    <w:altName w:val="Calibri"/>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18331" w14:textId="77777777" w:rsidR="00FD7455" w:rsidRDefault="00FD7455" w:rsidP="009C337A">
    <w:pPr>
      <w:rPr>
        <w:rStyle w:val="PageNumber"/>
      </w:rPr>
    </w:pPr>
    <w:r>
      <w:rPr>
        <w:noProof/>
      </w:rPr>
      <mc:AlternateContent>
        <mc:Choice Requires="wps">
          <w:drawing>
            <wp:anchor distT="0" distB="0" distL="0" distR="0" simplePos="0" relativeHeight="251658248" behindDoc="0" locked="0" layoutInCell="1" allowOverlap="1" wp14:anchorId="60F045C1" wp14:editId="7CB0EC87">
              <wp:simplePos x="635" y="635"/>
              <wp:positionH relativeFrom="page">
                <wp:align>center</wp:align>
              </wp:positionH>
              <wp:positionV relativeFrom="page">
                <wp:align>bottom</wp:align>
              </wp:positionV>
              <wp:extent cx="551815" cy="330200"/>
              <wp:effectExtent l="0" t="0" r="635" b="0"/>
              <wp:wrapNone/>
              <wp:docPr id="43666110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5BF693CB" w14:textId="77777777" w:rsidR="00FD7455" w:rsidRPr="001B2506" w:rsidRDefault="00FD7455"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F045C1" id="_x0000_t202" coordsize="21600,21600" o:spt="202" path="m,l,21600r21600,l21600,xe">
              <v:stroke joinstyle="miter"/>
              <v:path gradientshapeok="t" o:connecttype="rect"/>
            </v:shapetype>
            <v:shape id="Text Box 2" o:spid="_x0000_s1027" type="#_x0000_t202" alt="OFFICIAL" style="position:absolute;margin-left:0;margin-top:0;width:43.45pt;height:26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XHCw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" filled="f" stroked="f">
              <v:textbox style="mso-fit-shape-to-text:t" inset="0,0,0,15pt">
                <w:txbxContent>
                  <w:p w14:paraId="5BF693CB" w14:textId="77777777" w:rsidR="00FD7455" w:rsidRPr="001B2506" w:rsidRDefault="00FD7455" w:rsidP="009C337A">
                    <w:pPr>
                      <w:rPr>
                        <w:noProof/>
                      </w:rPr>
                    </w:pPr>
                    <w:r w:rsidRPr="001B2506">
                      <w:rPr>
                        <w:noProof/>
                      </w:rPr>
                      <w:t>OFFICIAL</w:t>
                    </w:r>
                  </w:p>
                </w:txbxContent>
              </v:textbox>
              <w10:wrap anchorx="page" anchory="page"/>
            </v:shape>
          </w:pict>
        </mc:Fallback>
      </mc:AlternateContent>
    </w:r>
    <w:r>
      <w:rPr>
        <w:rStyle w:val="PageNumber"/>
      </w:rPr>
      <w:fldChar w:fldCharType="begin"/>
    </w:r>
    <w:r>
      <w:rPr>
        <w:rStyle w:val="PageNumber"/>
      </w:rPr>
      <w:instrText xml:space="preserve">PAGE  </w:instrText>
    </w:r>
    <w:r>
      <w:rPr>
        <w:rStyle w:val="PageNumber"/>
      </w:rPr>
      <w:fldChar w:fldCharType="end"/>
    </w:r>
  </w:p>
  <w:p w14:paraId="7DC2C989" w14:textId="77777777" w:rsidR="00FD7455" w:rsidRDefault="00FD7455" w:rsidP="009C33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E2079" w14:textId="77777777" w:rsidR="00FD7455" w:rsidRDefault="00FD7455" w:rsidP="009C337A">
    <w:r>
      <w:rPr>
        <w:noProof/>
      </w:rPr>
      <mc:AlternateContent>
        <mc:Choice Requires="wps">
          <w:drawing>
            <wp:anchor distT="0" distB="0" distL="0" distR="0" simplePos="0" relativeHeight="251658249" behindDoc="0" locked="0" layoutInCell="1" allowOverlap="1" wp14:anchorId="2A6EFB11" wp14:editId="7EA2971C">
              <wp:simplePos x="635" y="635"/>
              <wp:positionH relativeFrom="page">
                <wp:align>center</wp:align>
              </wp:positionH>
              <wp:positionV relativeFrom="page">
                <wp:align>bottom</wp:align>
              </wp:positionV>
              <wp:extent cx="551815" cy="330200"/>
              <wp:effectExtent l="0" t="0" r="635" b="0"/>
              <wp:wrapNone/>
              <wp:docPr id="134721399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1D90B0DC" w14:textId="77777777" w:rsidR="00FD7455" w:rsidRPr="001B2506" w:rsidRDefault="00FD7455"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6EFB11" id="_x0000_t202" coordsize="21600,21600" o:spt="202" path="m,l,21600r21600,l21600,xe">
              <v:stroke joinstyle="miter"/>
              <v:path gradientshapeok="t" o:connecttype="rect"/>
            </v:shapetype>
            <v:shape id="Text Box 3" o:spid="_x0000_s1028" type="#_x0000_t202" alt="OFFICIAL" style="position:absolute;margin-left:0;margin-top:0;width:43.45pt;height:26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m+4oENAgAAHAQA&#10;AA4AAAAAAAAAAAAAAAAALgIAAGRycy9lMm9Eb2MueG1sUEsBAi0AFAAGAAgAAAAhAPFn5VnaAAAA&#10;AwEAAA8AAAAAAAAAAAAAAAAAZwQAAGRycy9kb3ducmV2LnhtbFBLBQYAAAAABAAEAPMAAABuBQAA&#10;AAA=&#10;" filled="f" stroked="f">
              <v:textbox style="mso-fit-shape-to-text:t" inset="0,0,0,15pt">
                <w:txbxContent>
                  <w:p w14:paraId="1D90B0DC" w14:textId="77777777" w:rsidR="00FD7455" w:rsidRPr="001B2506" w:rsidRDefault="00FD7455" w:rsidP="009C337A">
                    <w:pPr>
                      <w:rPr>
                        <w:noProof/>
                      </w:rPr>
                    </w:pPr>
                    <w:r w:rsidRPr="001B2506">
                      <w:rPr>
                        <w:noProof/>
                      </w:rPr>
                      <w:t>OFFICIAL</w:t>
                    </w:r>
                  </w:p>
                </w:txbxContent>
              </v:textbox>
              <w10:wrap anchorx="page" anchory="page"/>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B04F3" w14:textId="77777777" w:rsidR="00FD7455" w:rsidRDefault="00FD7455" w:rsidP="009C337A">
    <w:pPr>
      <w:pStyle w:val="Footer"/>
    </w:pPr>
    <w:r>
      <w:rPr>
        <w:noProof/>
      </w:rPr>
      <mc:AlternateContent>
        <mc:Choice Requires="wps">
          <w:drawing>
            <wp:anchor distT="0" distB="0" distL="0" distR="0" simplePos="0" relativeHeight="251658247" behindDoc="0" locked="0" layoutInCell="1" allowOverlap="1" wp14:anchorId="3E8C0881" wp14:editId="1D2F161B">
              <wp:simplePos x="723331" y="10031104"/>
              <wp:positionH relativeFrom="page">
                <wp:align>center</wp:align>
              </wp:positionH>
              <wp:positionV relativeFrom="page">
                <wp:align>bottom</wp:align>
              </wp:positionV>
              <wp:extent cx="551815" cy="330200"/>
              <wp:effectExtent l="0" t="0" r="635" b="0"/>
              <wp:wrapNone/>
              <wp:docPr id="181324035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52DDA0CB" w14:textId="77777777" w:rsidR="00FD7455" w:rsidRPr="001B2506" w:rsidRDefault="00FD7455"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8C0881" id="_x0000_t202" coordsize="21600,21600" o:spt="202" path="m,l,21600r21600,l21600,xe">
              <v:stroke joinstyle="miter"/>
              <v:path gradientshapeok="t" o:connecttype="rect"/>
            </v:shapetype>
            <v:shape id="Text Box 1" o:spid="_x0000_s1029" type="#_x0000_t202" alt="OFFICIAL" style="position:absolute;margin-left:0;margin-top:0;width:43.45pt;height:26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C8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2p+TT9DuoTLYUw8u2dXLfUeiN8eBJIBNMeJNrw&#10;SIc20FcczhZnDeDPv/ljPuFOUc56EkzFLSmaM/PdEh9RW5OBk7FLRvElnxMkzB66OyAZFvQinEwm&#10;eTGYydQI3QvJeRUbUUhYSe0qvpvMuzAql56DVKtVSiIZORE2dutkLB3hilg+Dy8C3RnwQEw9wKQm&#10;Ub7DfcyNN71bHQKhn0iJ0I5AnhEnCSZaz88lavztf8q6POrlL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IQBULwNAgAAHAQA&#10;AA4AAAAAAAAAAAAAAAAALgIAAGRycy9lMm9Eb2MueG1sUEsBAi0AFAAGAAgAAAAhAPFn5VnaAAAA&#10;AwEAAA8AAAAAAAAAAAAAAAAAZwQAAGRycy9kb3ducmV2LnhtbFBLBQYAAAAABAAEAPMAAABuBQAA&#10;AAA=&#10;" filled="f" stroked="f">
              <v:textbox style="mso-fit-shape-to-text:t" inset="0,0,0,15pt">
                <w:txbxContent>
                  <w:p w14:paraId="52DDA0CB" w14:textId="77777777" w:rsidR="00FD7455" w:rsidRPr="001B2506" w:rsidRDefault="00FD7455" w:rsidP="009C337A">
                    <w:pPr>
                      <w:rPr>
                        <w:noProof/>
                      </w:rPr>
                    </w:pPr>
                    <w:r w:rsidRPr="001B2506">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EA29" w14:textId="77667B70" w:rsidR="001B2506" w:rsidRDefault="001B2506" w:rsidP="009C337A">
    <w:pPr>
      <w:pStyle w:val="Footer"/>
    </w:pPr>
    <w:r>
      <w:rPr>
        <w:noProof/>
      </w:rPr>
      <mc:AlternateContent>
        <mc:Choice Requires="wps">
          <w:drawing>
            <wp:anchor distT="0" distB="0" distL="0" distR="0" simplePos="0" relativeHeight="251658242" behindDoc="0" locked="0" layoutInCell="1" allowOverlap="1" wp14:anchorId="319A5D5E" wp14:editId="75A77305">
              <wp:simplePos x="635" y="635"/>
              <wp:positionH relativeFrom="page">
                <wp:align>center</wp:align>
              </wp:positionH>
              <wp:positionV relativeFrom="page">
                <wp:align>bottom</wp:align>
              </wp:positionV>
              <wp:extent cx="551815" cy="330200"/>
              <wp:effectExtent l="0" t="0" r="635" b="0"/>
              <wp:wrapNone/>
              <wp:docPr id="91851284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5B87352A" w14:textId="6D0F6B6A"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9A5D5E" id="_x0000_t202" coordsize="21600,21600" o:spt="202" path="m,l,21600r21600,l21600,xe">
              <v:stroke joinstyle="miter"/>
              <v:path gradientshapeok="t" o:connecttype="rect"/>
            </v:shapetype>
            <v:shape id="_x0000_s1030" type="#_x0000_t202" alt="OFFICIAL" style="position:absolute;margin-left:0;margin-top:0;width:43.45pt;height:26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CHPU0MDgIAABwE&#10;AAAOAAAAAAAAAAAAAAAAAC4CAABkcnMvZTJvRG9jLnhtbFBLAQItABQABgAIAAAAIQDxZ+VZ2gAA&#10;AAMBAAAPAAAAAAAAAAAAAAAAAGgEAABkcnMvZG93bnJldi54bWxQSwUGAAAAAAQABADzAAAAbwUA&#10;AAAA&#10;" filled="f" stroked="f">
              <v:textbox style="mso-fit-shape-to-text:t" inset="0,0,0,15pt">
                <w:txbxContent>
                  <w:p w14:paraId="5B87352A" w14:textId="6D0F6B6A"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B6DE5" w14:textId="1CE3356C" w:rsidR="001B2506" w:rsidRDefault="001B2506" w:rsidP="009C337A">
    <w:pPr>
      <w:pStyle w:val="Footer"/>
    </w:pPr>
    <w:r>
      <w:rPr>
        <w:noProof/>
      </w:rPr>
      <mc:AlternateContent>
        <mc:Choice Requires="wps">
          <w:drawing>
            <wp:anchor distT="0" distB="0" distL="0" distR="0" simplePos="0" relativeHeight="251658243" behindDoc="0" locked="0" layoutInCell="1" allowOverlap="1" wp14:anchorId="53852189" wp14:editId="50E7CB8F">
              <wp:simplePos x="723331" y="10222173"/>
              <wp:positionH relativeFrom="page">
                <wp:align>center</wp:align>
              </wp:positionH>
              <wp:positionV relativeFrom="page">
                <wp:align>bottom</wp:align>
              </wp:positionV>
              <wp:extent cx="551815" cy="330200"/>
              <wp:effectExtent l="0" t="0" r="635" b="0"/>
              <wp:wrapNone/>
              <wp:docPr id="10126188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130A0847" w14:textId="02EC4A96"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52189" id="_x0000_t202" coordsize="21600,21600" o:spt="202" path="m,l,21600r21600,l21600,xe">
              <v:stroke joinstyle="miter"/>
              <v:path gradientshapeok="t" o:connecttype="rect"/>
            </v:shapetype>
            <v:shape id="Text Box 9" o:spid="_x0000_s1031" type="#_x0000_t202" alt="OFFICIAL" style="position:absolute;margin-left:0;margin-top:0;width:43.45pt;height:26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8x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1pkGn6HdQnWgph5Ns7uW6p9Ub48CSQCKY9SLTh&#10;kQ5toK84nC3OGsCff/PHfMKdopz1JJiKW1I0Z+a7JT6itiYDJ2OXjOJLPidImD10d0AyLOhFOJlM&#10;8mIwk6kRuheS8yo2opCwktpVfDeZd2FULj0HqVarlEQyciJs7NbJWDrCFbF8Hl4EujPggZh6gElN&#10;onyH+5gbb3q3OgRCP5ESoR2BPCNOEky0np9L1Pjb/5R1edTLX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qC/zENAgAAHAQA&#10;AA4AAAAAAAAAAAAAAAAALgIAAGRycy9lMm9Eb2MueG1sUEsBAi0AFAAGAAgAAAAhAPFn5VnaAAAA&#10;AwEAAA8AAAAAAAAAAAAAAAAAZwQAAGRycy9kb3ducmV2LnhtbFBLBQYAAAAABAAEAPMAAABuBQAA&#10;AAA=&#10;" filled="f" stroked="f">
              <v:textbox style="mso-fit-shape-to-text:t" inset="0,0,0,15pt">
                <w:txbxContent>
                  <w:p w14:paraId="130A0847" w14:textId="02EC4A96"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54485" w14:textId="0247049D" w:rsidR="001B2506" w:rsidRDefault="001B2506" w:rsidP="009C337A">
    <w:pPr>
      <w:pStyle w:val="Footer"/>
    </w:pPr>
    <w:r>
      <w:rPr>
        <w:noProof/>
      </w:rPr>
      <mc:AlternateContent>
        <mc:Choice Requires="wps">
          <w:drawing>
            <wp:anchor distT="0" distB="0" distL="0" distR="0" simplePos="0" relativeHeight="251658241" behindDoc="0" locked="0" layoutInCell="1" allowOverlap="1" wp14:anchorId="7988AD62" wp14:editId="21869469">
              <wp:simplePos x="635" y="635"/>
              <wp:positionH relativeFrom="page">
                <wp:align>center</wp:align>
              </wp:positionH>
              <wp:positionV relativeFrom="page">
                <wp:align>bottom</wp:align>
              </wp:positionV>
              <wp:extent cx="551815" cy="330200"/>
              <wp:effectExtent l="0" t="0" r="635" b="0"/>
              <wp:wrapNone/>
              <wp:docPr id="17506728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4A21C16A" w14:textId="0C05DA8D"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8AD62" id="_x0000_t202" coordsize="21600,21600" o:spt="202" path="m,l,21600r21600,l21600,xe">
              <v:stroke joinstyle="miter"/>
              <v:path gradientshapeok="t" o:connecttype="rect"/>
            </v:shapetype>
            <v:shape id="Text Box 7" o:spid="_x0000_s1032" type="#_x0000_t202" alt="OFFICIAL" style="position:absolute;margin-left:0;margin-top:0;width:43.45pt;height:26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F1DKHcNAgAAHAQA&#10;AA4AAAAAAAAAAAAAAAAALgIAAGRycy9lMm9Eb2MueG1sUEsBAi0AFAAGAAgAAAAhAPFn5VnaAAAA&#10;AwEAAA8AAAAAAAAAAAAAAAAAZwQAAGRycy9kb3ducmV2LnhtbFBLBQYAAAAABAAEAPMAAABuBQAA&#10;AAA=&#10;" filled="f" stroked="f">
              <v:textbox style="mso-fit-shape-to-text:t" inset="0,0,0,15pt">
                <w:txbxContent>
                  <w:p w14:paraId="4A21C16A" w14:textId="0C05DA8D"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0115D" w14:textId="77777777" w:rsidR="00826BF0" w:rsidRDefault="00826BF0" w:rsidP="009C337A">
      <w:r>
        <w:separator/>
      </w:r>
    </w:p>
  </w:footnote>
  <w:footnote w:type="continuationSeparator" w:id="0">
    <w:p w14:paraId="1549F9FB" w14:textId="77777777" w:rsidR="00826BF0" w:rsidRDefault="00826BF0" w:rsidP="009C337A">
      <w:r>
        <w:continuationSeparator/>
      </w:r>
    </w:p>
  </w:footnote>
  <w:footnote w:type="continuationNotice" w:id="1">
    <w:p w14:paraId="129ACF03" w14:textId="77777777" w:rsidR="00826BF0" w:rsidRDefault="00826BF0" w:rsidP="009C3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E606B" w14:textId="77777777" w:rsidR="00FD7455" w:rsidRDefault="00FD7455" w:rsidP="009C337A">
    <w:r>
      <w:rPr>
        <w:noProof/>
      </w:rPr>
      <mc:AlternateContent>
        <mc:Choice Requires="wps">
          <w:drawing>
            <wp:anchor distT="0" distB="0" distL="114300" distR="114300" simplePos="0" relativeHeight="251658246" behindDoc="0" locked="0" layoutInCell="1" allowOverlap="1" wp14:anchorId="52D964A2" wp14:editId="78F68027">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57C50EFD" w14:textId="77777777" w:rsidR="00FD7455" w:rsidRPr="001D593F" w:rsidRDefault="00FD7455" w:rsidP="009C337A">
                          <w:r w:rsidRPr="001D593F">
                            <w:t>To replace the image, please click on the graphic and send to back. Right click on the image, choose replace picture. Once done, right click picture and send to back. When using this cover, please right align text on cover page.</w:t>
                          </w:r>
                          <w:r>
                            <w:t xml:space="preserve"> Please use Title R and Subtitle R styles where relevant.</w:t>
                          </w:r>
                        </w:p>
                        <w:p w14:paraId="3DDCD57B" w14:textId="77777777" w:rsidR="00FD7455" w:rsidRPr="001D593F" w:rsidRDefault="00FD7455" w:rsidP="009C337A">
                          <w:r w:rsidRPr="001D593F">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D964A2" id="_x0000_t202" coordsize="21600,21600" o:spt="202" path="m,l,21600r21600,l21600,xe">
              <v:stroke joinstyle="miter"/>
              <v:path gradientshapeok="t" o:connecttype="rect"/>
            </v:shapetype>
            <v:shape id="Text Box 8" o:spid="_x0000_s1026" type="#_x0000_t202" alt="&quot;&quot;" style="position:absolute;margin-left:189.55pt;margin-top:-26.45pt;width:332.95pt;height:77.0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" fillcolor="#ffebd1 [663]" stroked="f" strokeweight=".5pt">
              <v:textbox>
                <w:txbxContent>
                  <w:p w14:paraId="57C50EFD" w14:textId="77777777" w:rsidR="00FD7455" w:rsidRPr="001D593F" w:rsidRDefault="00FD7455" w:rsidP="009C337A">
                    <w:r w:rsidRPr="001D593F">
                      <w:t>To replace the image, please click on the graphic and send to back. Right click on the image, choose replace picture. Once done, right click picture and send to back. When using this cover, please right align text on cover page.</w:t>
                    </w:r>
                    <w:r>
                      <w:t xml:space="preserve"> Please use Title R and Subtitle R styles where relevant.</w:t>
                    </w:r>
                  </w:p>
                  <w:p w14:paraId="3DDCD57B" w14:textId="77777777" w:rsidR="00FD7455" w:rsidRPr="001D593F" w:rsidRDefault="00FD7455" w:rsidP="009C337A">
                    <w:r w:rsidRPr="001D593F">
                      <w:t>Please delete this box when finished</w:t>
                    </w:r>
                  </w:p>
                </w:txbxContent>
              </v:textbox>
            </v:shape>
          </w:pict>
        </mc:Fallback>
      </mc:AlternateContent>
    </w:r>
    <w:r>
      <w:rPr>
        <w:noProof/>
        <w:lang w:eastAsia="en-AU"/>
      </w:rPr>
      <w:drawing>
        <wp:anchor distT="0" distB="0" distL="114300" distR="114300" simplePos="0" relativeHeight="251658244" behindDoc="1" locked="1" layoutInCell="1" allowOverlap="1" wp14:anchorId="239F4830" wp14:editId="30A12232">
          <wp:simplePos x="0" y="0"/>
          <wp:positionH relativeFrom="page">
            <wp:align>left</wp:align>
          </wp:positionH>
          <wp:positionV relativeFrom="page">
            <wp:align>top</wp:align>
          </wp:positionV>
          <wp:extent cx="7560000" cy="10684800"/>
          <wp:effectExtent l="0" t="0" r="3175" b="254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1" layoutInCell="1" allowOverlap="1" wp14:anchorId="30A999F4" wp14:editId="7583EB8C">
          <wp:simplePos x="0" y="0"/>
          <wp:positionH relativeFrom="page">
            <wp:align>left</wp:align>
          </wp:positionH>
          <wp:positionV relativeFrom="page">
            <wp:align>top</wp:align>
          </wp:positionV>
          <wp:extent cx="7559675" cy="10688955"/>
          <wp:effectExtent l="0" t="0" r="3175"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9021E" w14:textId="77777777" w:rsidR="00306B4E" w:rsidRDefault="0069611C" w:rsidP="009C337A">
    <w:r w:rsidRPr="00D62D1E">
      <w:rPr>
        <w:noProof/>
        <w:lang w:eastAsia="en-AU"/>
      </w:rPr>
      <w:drawing>
        <wp:anchor distT="0" distB="0" distL="114300" distR="114300" simplePos="0" relativeHeight="251658240" behindDoc="1" locked="0" layoutInCell="1" allowOverlap="1" wp14:anchorId="76265489" wp14:editId="378604B4">
          <wp:simplePos x="0" y="0"/>
          <wp:positionH relativeFrom="page">
            <wp:posOffset>0</wp:posOffset>
          </wp:positionH>
          <wp:positionV relativeFrom="page">
            <wp:posOffset>0</wp:posOffset>
          </wp:positionV>
          <wp:extent cx="7560000" cy="10684800"/>
          <wp:effectExtent l="0" t="0" r="3175" b="254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750AA0"/>
    <w:multiLevelType w:val="multilevel"/>
    <w:tmpl w:val="AF889F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01F29E0"/>
    <w:multiLevelType w:val="hybridMultilevel"/>
    <w:tmpl w:val="5AFE432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AE50656"/>
    <w:multiLevelType w:val="multilevel"/>
    <w:tmpl w:val="7DC8F0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1C0296"/>
    <w:multiLevelType w:val="multilevel"/>
    <w:tmpl w:val="A280A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C5608B"/>
    <w:multiLevelType w:val="multilevel"/>
    <w:tmpl w:val="0E7AB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D45E84"/>
    <w:multiLevelType w:val="multilevel"/>
    <w:tmpl w:val="6B02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5E5950"/>
    <w:multiLevelType w:val="multilevel"/>
    <w:tmpl w:val="2868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3B5098"/>
    <w:multiLevelType w:val="multilevel"/>
    <w:tmpl w:val="6B02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6568A1"/>
    <w:multiLevelType w:val="multilevel"/>
    <w:tmpl w:val="7EF287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B2B5717"/>
    <w:multiLevelType w:val="multilevel"/>
    <w:tmpl w:val="9E9C73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6ED431C"/>
    <w:multiLevelType w:val="multilevel"/>
    <w:tmpl w:val="6B02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661FB8"/>
    <w:multiLevelType w:val="multilevel"/>
    <w:tmpl w:val="2B28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16859B3"/>
    <w:multiLevelType w:val="multilevel"/>
    <w:tmpl w:val="CB4E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5F0A02"/>
    <w:multiLevelType w:val="hybridMultilevel"/>
    <w:tmpl w:val="594E60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BDC6364"/>
    <w:multiLevelType w:val="multilevel"/>
    <w:tmpl w:val="9C24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35F94"/>
    <w:multiLevelType w:val="hybridMultilevel"/>
    <w:tmpl w:val="0E1809F8"/>
    <w:lvl w:ilvl="0" w:tplc="D7B61366">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D6355F"/>
    <w:multiLevelType w:val="multilevel"/>
    <w:tmpl w:val="901A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28553906">
    <w:abstractNumId w:val="0"/>
  </w:num>
  <w:num w:numId="2" w16cid:durableId="1891073662">
    <w:abstractNumId w:val="1"/>
  </w:num>
  <w:num w:numId="3" w16cid:durableId="2045783192">
    <w:abstractNumId w:val="2"/>
  </w:num>
  <w:num w:numId="4" w16cid:durableId="508830584">
    <w:abstractNumId w:val="3"/>
  </w:num>
  <w:num w:numId="5" w16cid:durableId="1230580530">
    <w:abstractNumId w:val="4"/>
  </w:num>
  <w:num w:numId="6" w16cid:durableId="1653022026">
    <w:abstractNumId w:val="9"/>
  </w:num>
  <w:num w:numId="7" w16cid:durableId="291257032">
    <w:abstractNumId w:val="5"/>
  </w:num>
  <w:num w:numId="8" w16cid:durableId="238685287">
    <w:abstractNumId w:val="6"/>
  </w:num>
  <w:num w:numId="9" w16cid:durableId="2122727591">
    <w:abstractNumId w:val="7"/>
  </w:num>
  <w:num w:numId="10" w16cid:durableId="1921793616">
    <w:abstractNumId w:val="8"/>
  </w:num>
  <w:num w:numId="11" w16cid:durableId="554897678">
    <w:abstractNumId w:val="10"/>
  </w:num>
  <w:num w:numId="12" w16cid:durableId="1997687464">
    <w:abstractNumId w:val="14"/>
  </w:num>
  <w:num w:numId="13" w16cid:durableId="736510800">
    <w:abstractNumId w:val="34"/>
  </w:num>
  <w:num w:numId="14" w16cid:durableId="490800280">
    <w:abstractNumId w:val="30"/>
  </w:num>
  <w:num w:numId="15" w16cid:durableId="1211117513">
    <w:abstractNumId w:val="25"/>
  </w:num>
  <w:num w:numId="16" w16cid:durableId="1680958874">
    <w:abstractNumId w:val="21"/>
  </w:num>
  <w:num w:numId="17" w16cid:durableId="2054117718">
    <w:abstractNumId w:val="24"/>
  </w:num>
  <w:num w:numId="18" w16cid:durableId="617876304">
    <w:abstractNumId w:val="28"/>
  </w:num>
  <w:num w:numId="19" w16cid:durableId="342435792">
    <w:abstractNumId w:val="37"/>
  </w:num>
  <w:num w:numId="20" w16cid:durableId="1630433048">
    <w:abstractNumId w:val="29"/>
  </w:num>
  <w:num w:numId="21" w16cid:durableId="1700933768">
    <w:abstractNumId w:val="35"/>
  </w:num>
  <w:num w:numId="22" w16cid:durableId="822502861">
    <w:abstractNumId w:val="27"/>
  </w:num>
  <w:num w:numId="23" w16cid:durableId="648754570">
    <w:abstractNumId w:val="19"/>
  </w:num>
  <w:num w:numId="24" w16cid:durableId="887837010">
    <w:abstractNumId w:val="16"/>
  </w:num>
  <w:num w:numId="25" w16cid:durableId="104468916">
    <w:abstractNumId w:val="36"/>
  </w:num>
  <w:num w:numId="26" w16cid:durableId="576550661">
    <w:abstractNumId w:val="31"/>
  </w:num>
  <w:num w:numId="27" w16cid:durableId="141236350">
    <w:abstractNumId w:val="33"/>
  </w:num>
  <w:num w:numId="28" w16cid:durableId="1400904086">
    <w:abstractNumId w:val="17"/>
  </w:num>
  <w:num w:numId="29" w16cid:durableId="1508253910">
    <w:abstractNumId w:val="15"/>
  </w:num>
  <w:num w:numId="30" w16cid:durableId="1798261516">
    <w:abstractNumId w:val="11"/>
  </w:num>
  <w:num w:numId="31" w16cid:durableId="2080403789">
    <w:abstractNumId w:val="22"/>
  </w:num>
  <w:num w:numId="32" w16cid:durableId="1464883935">
    <w:abstractNumId w:val="23"/>
  </w:num>
  <w:num w:numId="33" w16cid:durableId="155153463">
    <w:abstractNumId w:val="12"/>
  </w:num>
  <w:num w:numId="34" w16cid:durableId="1275333603">
    <w:abstractNumId w:val="26"/>
  </w:num>
  <w:num w:numId="35" w16cid:durableId="1066880923">
    <w:abstractNumId w:val="18"/>
  </w:num>
  <w:num w:numId="36" w16cid:durableId="278925321">
    <w:abstractNumId w:val="20"/>
  </w:num>
  <w:num w:numId="37" w16cid:durableId="1211841274">
    <w:abstractNumId w:val="34"/>
  </w:num>
  <w:num w:numId="38" w16cid:durableId="1002390808">
    <w:abstractNumId w:val="32"/>
  </w:num>
  <w:num w:numId="39" w16cid:durableId="5029363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506"/>
    <w:rsid w:val="00003540"/>
    <w:rsid w:val="00006EC9"/>
    <w:rsid w:val="000076B4"/>
    <w:rsid w:val="00007713"/>
    <w:rsid w:val="00007C9A"/>
    <w:rsid w:val="000156CF"/>
    <w:rsid w:val="0001642A"/>
    <w:rsid w:val="00016C48"/>
    <w:rsid w:val="0001747A"/>
    <w:rsid w:val="00021FD1"/>
    <w:rsid w:val="00022241"/>
    <w:rsid w:val="00022910"/>
    <w:rsid w:val="00023EBC"/>
    <w:rsid w:val="000254EE"/>
    <w:rsid w:val="00026FC0"/>
    <w:rsid w:val="0002784E"/>
    <w:rsid w:val="00030064"/>
    <w:rsid w:val="000356FF"/>
    <w:rsid w:val="00036D6A"/>
    <w:rsid w:val="0004225D"/>
    <w:rsid w:val="000426F2"/>
    <w:rsid w:val="00044589"/>
    <w:rsid w:val="00044C9A"/>
    <w:rsid w:val="000471FC"/>
    <w:rsid w:val="00051E50"/>
    <w:rsid w:val="00051E9C"/>
    <w:rsid w:val="00053631"/>
    <w:rsid w:val="000538AB"/>
    <w:rsid w:val="0005415F"/>
    <w:rsid w:val="00055C19"/>
    <w:rsid w:val="00056803"/>
    <w:rsid w:val="00057F03"/>
    <w:rsid w:val="00061B12"/>
    <w:rsid w:val="000630B0"/>
    <w:rsid w:val="000635AA"/>
    <w:rsid w:val="00067F60"/>
    <w:rsid w:val="00070563"/>
    <w:rsid w:val="00070C34"/>
    <w:rsid w:val="00070C46"/>
    <w:rsid w:val="00070DBF"/>
    <w:rsid w:val="000714DC"/>
    <w:rsid w:val="00071F46"/>
    <w:rsid w:val="0007466B"/>
    <w:rsid w:val="0007621F"/>
    <w:rsid w:val="00081A21"/>
    <w:rsid w:val="00082A8C"/>
    <w:rsid w:val="00082E4C"/>
    <w:rsid w:val="00085F0A"/>
    <w:rsid w:val="000866FC"/>
    <w:rsid w:val="0009683A"/>
    <w:rsid w:val="00097EF8"/>
    <w:rsid w:val="000A0EC2"/>
    <w:rsid w:val="000A304D"/>
    <w:rsid w:val="000A4954"/>
    <w:rsid w:val="000A4A6D"/>
    <w:rsid w:val="000A5C52"/>
    <w:rsid w:val="000B18C6"/>
    <w:rsid w:val="000B3FA6"/>
    <w:rsid w:val="000B48E8"/>
    <w:rsid w:val="000B517A"/>
    <w:rsid w:val="000B5B55"/>
    <w:rsid w:val="000B5D9B"/>
    <w:rsid w:val="000B78F4"/>
    <w:rsid w:val="000B7ED9"/>
    <w:rsid w:val="000C001B"/>
    <w:rsid w:val="000C0202"/>
    <w:rsid w:val="000C290C"/>
    <w:rsid w:val="000C35AB"/>
    <w:rsid w:val="000D2387"/>
    <w:rsid w:val="000D7477"/>
    <w:rsid w:val="000D7698"/>
    <w:rsid w:val="000E06D1"/>
    <w:rsid w:val="000E0AFA"/>
    <w:rsid w:val="000E2816"/>
    <w:rsid w:val="000E6276"/>
    <w:rsid w:val="000F27CA"/>
    <w:rsid w:val="000F3D40"/>
    <w:rsid w:val="000F4F55"/>
    <w:rsid w:val="000F524A"/>
    <w:rsid w:val="000F67F3"/>
    <w:rsid w:val="001024BA"/>
    <w:rsid w:val="00105A57"/>
    <w:rsid w:val="0010720A"/>
    <w:rsid w:val="00110E40"/>
    <w:rsid w:val="00111B31"/>
    <w:rsid w:val="00111FD8"/>
    <w:rsid w:val="00112413"/>
    <w:rsid w:val="00113D7D"/>
    <w:rsid w:val="00114821"/>
    <w:rsid w:val="001251F3"/>
    <w:rsid w:val="00126848"/>
    <w:rsid w:val="0012746D"/>
    <w:rsid w:val="001323E0"/>
    <w:rsid w:val="00133657"/>
    <w:rsid w:val="00136DD8"/>
    <w:rsid w:val="00137F92"/>
    <w:rsid w:val="001448B2"/>
    <w:rsid w:val="00147FC5"/>
    <w:rsid w:val="001510C1"/>
    <w:rsid w:val="00151674"/>
    <w:rsid w:val="00157A66"/>
    <w:rsid w:val="00157AB4"/>
    <w:rsid w:val="00157F28"/>
    <w:rsid w:val="00162953"/>
    <w:rsid w:val="00163DB1"/>
    <w:rsid w:val="00164DB5"/>
    <w:rsid w:val="00165919"/>
    <w:rsid w:val="00165EEE"/>
    <w:rsid w:val="001715C0"/>
    <w:rsid w:val="00171746"/>
    <w:rsid w:val="00171A1F"/>
    <w:rsid w:val="001731CD"/>
    <w:rsid w:val="001733A8"/>
    <w:rsid w:val="0017378A"/>
    <w:rsid w:val="0017386D"/>
    <w:rsid w:val="0017568F"/>
    <w:rsid w:val="001804E6"/>
    <w:rsid w:val="001809A0"/>
    <w:rsid w:val="00180AE6"/>
    <w:rsid w:val="00181BEC"/>
    <w:rsid w:val="00181C32"/>
    <w:rsid w:val="00182C8C"/>
    <w:rsid w:val="00182DCA"/>
    <w:rsid w:val="00183402"/>
    <w:rsid w:val="001926EC"/>
    <w:rsid w:val="0019645A"/>
    <w:rsid w:val="001A26A8"/>
    <w:rsid w:val="001A31D9"/>
    <w:rsid w:val="001A41C2"/>
    <w:rsid w:val="001A47F9"/>
    <w:rsid w:val="001A4A8C"/>
    <w:rsid w:val="001B2506"/>
    <w:rsid w:val="001B692D"/>
    <w:rsid w:val="001C0387"/>
    <w:rsid w:val="001C18F1"/>
    <w:rsid w:val="001C211B"/>
    <w:rsid w:val="001C3F77"/>
    <w:rsid w:val="001C6060"/>
    <w:rsid w:val="001C6BA7"/>
    <w:rsid w:val="001D063F"/>
    <w:rsid w:val="001D1BCE"/>
    <w:rsid w:val="001D2310"/>
    <w:rsid w:val="001D26C4"/>
    <w:rsid w:val="001D3132"/>
    <w:rsid w:val="001D593F"/>
    <w:rsid w:val="001D5A1C"/>
    <w:rsid w:val="001D5DA2"/>
    <w:rsid w:val="001D7654"/>
    <w:rsid w:val="001D7B7D"/>
    <w:rsid w:val="001E071D"/>
    <w:rsid w:val="001E0EF6"/>
    <w:rsid w:val="001E1A15"/>
    <w:rsid w:val="001E1F83"/>
    <w:rsid w:val="001E329E"/>
    <w:rsid w:val="001E7B0E"/>
    <w:rsid w:val="001F51BC"/>
    <w:rsid w:val="001F535A"/>
    <w:rsid w:val="001F6ABE"/>
    <w:rsid w:val="001F7884"/>
    <w:rsid w:val="00202E7B"/>
    <w:rsid w:val="002061F7"/>
    <w:rsid w:val="00212A2A"/>
    <w:rsid w:val="00212B33"/>
    <w:rsid w:val="00216033"/>
    <w:rsid w:val="00216FA1"/>
    <w:rsid w:val="00217FF2"/>
    <w:rsid w:val="0022624F"/>
    <w:rsid w:val="00233170"/>
    <w:rsid w:val="00236907"/>
    <w:rsid w:val="00237083"/>
    <w:rsid w:val="002370D9"/>
    <w:rsid w:val="00237C9A"/>
    <w:rsid w:val="002412BB"/>
    <w:rsid w:val="00241337"/>
    <w:rsid w:val="0024390D"/>
    <w:rsid w:val="00244199"/>
    <w:rsid w:val="0024435C"/>
    <w:rsid w:val="002456E4"/>
    <w:rsid w:val="00252094"/>
    <w:rsid w:val="00256021"/>
    <w:rsid w:val="00257778"/>
    <w:rsid w:val="00257C7B"/>
    <w:rsid w:val="00263511"/>
    <w:rsid w:val="00263A75"/>
    <w:rsid w:val="00263DDD"/>
    <w:rsid w:val="00264C20"/>
    <w:rsid w:val="002659E8"/>
    <w:rsid w:val="00266274"/>
    <w:rsid w:val="00266670"/>
    <w:rsid w:val="00271D19"/>
    <w:rsid w:val="00272648"/>
    <w:rsid w:val="00275313"/>
    <w:rsid w:val="00276173"/>
    <w:rsid w:val="002764F1"/>
    <w:rsid w:val="00276EC6"/>
    <w:rsid w:val="0028159B"/>
    <w:rsid w:val="00283840"/>
    <w:rsid w:val="00284FEB"/>
    <w:rsid w:val="002867D0"/>
    <w:rsid w:val="00286CAB"/>
    <w:rsid w:val="002916A0"/>
    <w:rsid w:val="002921BF"/>
    <w:rsid w:val="002939EF"/>
    <w:rsid w:val="00294D54"/>
    <w:rsid w:val="00295318"/>
    <w:rsid w:val="002A093C"/>
    <w:rsid w:val="002A0A12"/>
    <w:rsid w:val="002A0F02"/>
    <w:rsid w:val="002A2FD4"/>
    <w:rsid w:val="002A3C8F"/>
    <w:rsid w:val="002A3D73"/>
    <w:rsid w:val="002A58BE"/>
    <w:rsid w:val="002A758A"/>
    <w:rsid w:val="002B0C9A"/>
    <w:rsid w:val="002B0F61"/>
    <w:rsid w:val="002B2B99"/>
    <w:rsid w:val="002C3139"/>
    <w:rsid w:val="002C4AD9"/>
    <w:rsid w:val="002C6765"/>
    <w:rsid w:val="002C74FB"/>
    <w:rsid w:val="002D4392"/>
    <w:rsid w:val="002D5372"/>
    <w:rsid w:val="002D6336"/>
    <w:rsid w:val="002D6FDF"/>
    <w:rsid w:val="002D7758"/>
    <w:rsid w:val="002E41D6"/>
    <w:rsid w:val="002E4BFB"/>
    <w:rsid w:val="002E794B"/>
    <w:rsid w:val="002F52EF"/>
    <w:rsid w:val="0030417A"/>
    <w:rsid w:val="00304511"/>
    <w:rsid w:val="003055FC"/>
    <w:rsid w:val="00305D06"/>
    <w:rsid w:val="003063EA"/>
    <w:rsid w:val="00306B4E"/>
    <w:rsid w:val="00307743"/>
    <w:rsid w:val="00311BD9"/>
    <w:rsid w:val="003126AA"/>
    <w:rsid w:val="0031273E"/>
    <w:rsid w:val="003134BD"/>
    <w:rsid w:val="00315099"/>
    <w:rsid w:val="0031619B"/>
    <w:rsid w:val="00320B43"/>
    <w:rsid w:val="00321903"/>
    <w:rsid w:val="00321F07"/>
    <w:rsid w:val="00322090"/>
    <w:rsid w:val="00323B2F"/>
    <w:rsid w:val="00327D98"/>
    <w:rsid w:val="00333478"/>
    <w:rsid w:val="003336FA"/>
    <w:rsid w:val="00334B2D"/>
    <w:rsid w:val="00334CC2"/>
    <w:rsid w:val="0033711D"/>
    <w:rsid w:val="0034043C"/>
    <w:rsid w:val="00340561"/>
    <w:rsid w:val="00340C5D"/>
    <w:rsid w:val="003419F5"/>
    <w:rsid w:val="00342EF0"/>
    <w:rsid w:val="00350E2C"/>
    <w:rsid w:val="00353EF3"/>
    <w:rsid w:val="00354B5C"/>
    <w:rsid w:val="00355BA4"/>
    <w:rsid w:val="0035627F"/>
    <w:rsid w:val="00357D49"/>
    <w:rsid w:val="0036138F"/>
    <w:rsid w:val="00361795"/>
    <w:rsid w:val="00362116"/>
    <w:rsid w:val="00365542"/>
    <w:rsid w:val="00365F20"/>
    <w:rsid w:val="00367CDE"/>
    <w:rsid w:val="00381354"/>
    <w:rsid w:val="003818D3"/>
    <w:rsid w:val="00381E3C"/>
    <w:rsid w:val="0038409A"/>
    <w:rsid w:val="00384F5F"/>
    <w:rsid w:val="003857DD"/>
    <w:rsid w:val="003925D8"/>
    <w:rsid w:val="00397B9B"/>
    <w:rsid w:val="003A0AFB"/>
    <w:rsid w:val="003A0C46"/>
    <w:rsid w:val="003A1D46"/>
    <w:rsid w:val="003A2753"/>
    <w:rsid w:val="003A2768"/>
    <w:rsid w:val="003A36A6"/>
    <w:rsid w:val="003A41AA"/>
    <w:rsid w:val="003A63C5"/>
    <w:rsid w:val="003A7843"/>
    <w:rsid w:val="003A7D57"/>
    <w:rsid w:val="003B367C"/>
    <w:rsid w:val="003B79F8"/>
    <w:rsid w:val="003C00AE"/>
    <w:rsid w:val="003C0E08"/>
    <w:rsid w:val="003C2E56"/>
    <w:rsid w:val="003C4A74"/>
    <w:rsid w:val="003C5885"/>
    <w:rsid w:val="003C63A4"/>
    <w:rsid w:val="003C6A6B"/>
    <w:rsid w:val="003C6FEB"/>
    <w:rsid w:val="003D032C"/>
    <w:rsid w:val="003D238B"/>
    <w:rsid w:val="003D4441"/>
    <w:rsid w:val="003D54E0"/>
    <w:rsid w:val="003D5E8C"/>
    <w:rsid w:val="003D68A0"/>
    <w:rsid w:val="003E02BD"/>
    <w:rsid w:val="003E0A4E"/>
    <w:rsid w:val="003E1FD5"/>
    <w:rsid w:val="003E4FCB"/>
    <w:rsid w:val="003E52E2"/>
    <w:rsid w:val="003E59F9"/>
    <w:rsid w:val="003F24C6"/>
    <w:rsid w:val="003F271E"/>
    <w:rsid w:val="003F3FD2"/>
    <w:rsid w:val="003F49C8"/>
    <w:rsid w:val="003F5877"/>
    <w:rsid w:val="003F5D48"/>
    <w:rsid w:val="00400D2F"/>
    <w:rsid w:val="00402456"/>
    <w:rsid w:val="00403238"/>
    <w:rsid w:val="00416217"/>
    <w:rsid w:val="00416C5C"/>
    <w:rsid w:val="00417D8B"/>
    <w:rsid w:val="004202B0"/>
    <w:rsid w:val="00422983"/>
    <w:rsid w:val="00422C47"/>
    <w:rsid w:val="00424943"/>
    <w:rsid w:val="00424D66"/>
    <w:rsid w:val="00427913"/>
    <w:rsid w:val="0043102E"/>
    <w:rsid w:val="00435CBF"/>
    <w:rsid w:val="004378BA"/>
    <w:rsid w:val="0044010E"/>
    <w:rsid w:val="004408B4"/>
    <w:rsid w:val="0044335D"/>
    <w:rsid w:val="00443FCC"/>
    <w:rsid w:val="00444F86"/>
    <w:rsid w:val="00445648"/>
    <w:rsid w:val="0044626F"/>
    <w:rsid w:val="004513BD"/>
    <w:rsid w:val="004537CC"/>
    <w:rsid w:val="00454052"/>
    <w:rsid w:val="0046119A"/>
    <w:rsid w:val="004612C5"/>
    <w:rsid w:val="004616BC"/>
    <w:rsid w:val="00461875"/>
    <w:rsid w:val="00463247"/>
    <w:rsid w:val="00464910"/>
    <w:rsid w:val="00465118"/>
    <w:rsid w:val="00466E68"/>
    <w:rsid w:val="0046742D"/>
    <w:rsid w:val="00467797"/>
    <w:rsid w:val="00474925"/>
    <w:rsid w:val="00475C7A"/>
    <w:rsid w:val="0047692D"/>
    <w:rsid w:val="004773B2"/>
    <w:rsid w:val="00480133"/>
    <w:rsid w:val="00484FB7"/>
    <w:rsid w:val="00486FC9"/>
    <w:rsid w:val="00487B6E"/>
    <w:rsid w:val="00495D4E"/>
    <w:rsid w:val="004A2968"/>
    <w:rsid w:val="004A3295"/>
    <w:rsid w:val="004A477D"/>
    <w:rsid w:val="004A61A8"/>
    <w:rsid w:val="004B522A"/>
    <w:rsid w:val="004B5B28"/>
    <w:rsid w:val="004B613B"/>
    <w:rsid w:val="004B64EA"/>
    <w:rsid w:val="004C323F"/>
    <w:rsid w:val="004C32CE"/>
    <w:rsid w:val="004C689B"/>
    <w:rsid w:val="004C730C"/>
    <w:rsid w:val="004D363F"/>
    <w:rsid w:val="004D43DC"/>
    <w:rsid w:val="004D45EE"/>
    <w:rsid w:val="004D576A"/>
    <w:rsid w:val="004D68EE"/>
    <w:rsid w:val="004D6D89"/>
    <w:rsid w:val="004E163B"/>
    <w:rsid w:val="004E3A3C"/>
    <w:rsid w:val="004E3A73"/>
    <w:rsid w:val="004E3B5B"/>
    <w:rsid w:val="004E4B55"/>
    <w:rsid w:val="004E5E29"/>
    <w:rsid w:val="004E6369"/>
    <w:rsid w:val="004F0B7E"/>
    <w:rsid w:val="004F157A"/>
    <w:rsid w:val="004F3272"/>
    <w:rsid w:val="004F718C"/>
    <w:rsid w:val="0050074A"/>
    <w:rsid w:val="00501A4E"/>
    <w:rsid w:val="005046A4"/>
    <w:rsid w:val="00504C3B"/>
    <w:rsid w:val="00505E74"/>
    <w:rsid w:val="00506DFE"/>
    <w:rsid w:val="005102B9"/>
    <w:rsid w:val="005120E2"/>
    <w:rsid w:val="00512EBF"/>
    <w:rsid w:val="00514115"/>
    <w:rsid w:val="00514C4B"/>
    <w:rsid w:val="00515AFC"/>
    <w:rsid w:val="00522A87"/>
    <w:rsid w:val="00526429"/>
    <w:rsid w:val="0052795F"/>
    <w:rsid w:val="005302CC"/>
    <w:rsid w:val="00531531"/>
    <w:rsid w:val="00536D78"/>
    <w:rsid w:val="00540CEE"/>
    <w:rsid w:val="0054157C"/>
    <w:rsid w:val="00541B72"/>
    <w:rsid w:val="005472A6"/>
    <w:rsid w:val="00547BF9"/>
    <w:rsid w:val="005503AF"/>
    <w:rsid w:val="00550F08"/>
    <w:rsid w:val="0055258D"/>
    <w:rsid w:val="00552DE8"/>
    <w:rsid w:val="0055421D"/>
    <w:rsid w:val="00555961"/>
    <w:rsid w:val="0055668F"/>
    <w:rsid w:val="005570A7"/>
    <w:rsid w:val="005603AA"/>
    <w:rsid w:val="00560442"/>
    <w:rsid w:val="00565951"/>
    <w:rsid w:val="00566B9B"/>
    <w:rsid w:val="005675CA"/>
    <w:rsid w:val="005715B8"/>
    <w:rsid w:val="0057183D"/>
    <w:rsid w:val="00575A08"/>
    <w:rsid w:val="005779A4"/>
    <w:rsid w:val="00577F70"/>
    <w:rsid w:val="00580FEA"/>
    <w:rsid w:val="00585904"/>
    <w:rsid w:val="00586EC7"/>
    <w:rsid w:val="00587C4E"/>
    <w:rsid w:val="00590E4A"/>
    <w:rsid w:val="00594F47"/>
    <w:rsid w:val="00595638"/>
    <w:rsid w:val="005A0417"/>
    <w:rsid w:val="005A0874"/>
    <w:rsid w:val="005A133D"/>
    <w:rsid w:val="005A27E6"/>
    <w:rsid w:val="005A64A7"/>
    <w:rsid w:val="005A67CC"/>
    <w:rsid w:val="005B02D6"/>
    <w:rsid w:val="005B0690"/>
    <w:rsid w:val="005B0F97"/>
    <w:rsid w:val="005B12A0"/>
    <w:rsid w:val="005B1CB3"/>
    <w:rsid w:val="005B1D27"/>
    <w:rsid w:val="005B2675"/>
    <w:rsid w:val="005B4D58"/>
    <w:rsid w:val="005B5C41"/>
    <w:rsid w:val="005B6B71"/>
    <w:rsid w:val="005B773E"/>
    <w:rsid w:val="005C02FB"/>
    <w:rsid w:val="005C07A4"/>
    <w:rsid w:val="005C2212"/>
    <w:rsid w:val="005C62E9"/>
    <w:rsid w:val="005C71E0"/>
    <w:rsid w:val="005C74B2"/>
    <w:rsid w:val="005D35C4"/>
    <w:rsid w:val="005D37DA"/>
    <w:rsid w:val="005D4B63"/>
    <w:rsid w:val="005D5FD1"/>
    <w:rsid w:val="005D6D23"/>
    <w:rsid w:val="005D735D"/>
    <w:rsid w:val="005D7E20"/>
    <w:rsid w:val="005E0114"/>
    <w:rsid w:val="005E07E2"/>
    <w:rsid w:val="005E0DF1"/>
    <w:rsid w:val="005E23BA"/>
    <w:rsid w:val="005E327B"/>
    <w:rsid w:val="005E37D3"/>
    <w:rsid w:val="005E3A8B"/>
    <w:rsid w:val="005E6A19"/>
    <w:rsid w:val="005E6C99"/>
    <w:rsid w:val="005E78F4"/>
    <w:rsid w:val="005F10F2"/>
    <w:rsid w:val="005F2C87"/>
    <w:rsid w:val="005F6C81"/>
    <w:rsid w:val="006009FD"/>
    <w:rsid w:val="0060218B"/>
    <w:rsid w:val="00604881"/>
    <w:rsid w:val="006102F8"/>
    <w:rsid w:val="006123E5"/>
    <w:rsid w:val="006132A6"/>
    <w:rsid w:val="006139BB"/>
    <w:rsid w:val="006139D0"/>
    <w:rsid w:val="00613C9B"/>
    <w:rsid w:val="00613F35"/>
    <w:rsid w:val="00614330"/>
    <w:rsid w:val="00614874"/>
    <w:rsid w:val="00622E6E"/>
    <w:rsid w:val="00623E36"/>
    <w:rsid w:val="00624BBC"/>
    <w:rsid w:val="00626405"/>
    <w:rsid w:val="00626D00"/>
    <w:rsid w:val="00627315"/>
    <w:rsid w:val="00632C8A"/>
    <w:rsid w:val="006351F3"/>
    <w:rsid w:val="00636598"/>
    <w:rsid w:val="006375D4"/>
    <w:rsid w:val="00641571"/>
    <w:rsid w:val="00642759"/>
    <w:rsid w:val="006428F7"/>
    <w:rsid w:val="00642D88"/>
    <w:rsid w:val="006431E8"/>
    <w:rsid w:val="00643DF0"/>
    <w:rsid w:val="006448D6"/>
    <w:rsid w:val="00645071"/>
    <w:rsid w:val="006457F7"/>
    <w:rsid w:val="00651272"/>
    <w:rsid w:val="00651678"/>
    <w:rsid w:val="006522BA"/>
    <w:rsid w:val="006573B1"/>
    <w:rsid w:val="006614F9"/>
    <w:rsid w:val="00661968"/>
    <w:rsid w:val="0066292A"/>
    <w:rsid w:val="00662E51"/>
    <w:rsid w:val="006640BA"/>
    <w:rsid w:val="0066469A"/>
    <w:rsid w:val="00665326"/>
    <w:rsid w:val="00666A1B"/>
    <w:rsid w:val="00667D31"/>
    <w:rsid w:val="00671247"/>
    <w:rsid w:val="006735E3"/>
    <w:rsid w:val="00673989"/>
    <w:rsid w:val="006742CB"/>
    <w:rsid w:val="00676155"/>
    <w:rsid w:val="00680662"/>
    <w:rsid w:val="00682175"/>
    <w:rsid w:val="006822A0"/>
    <w:rsid w:val="00690CAC"/>
    <w:rsid w:val="00693919"/>
    <w:rsid w:val="00694091"/>
    <w:rsid w:val="00694B8A"/>
    <w:rsid w:val="0069611C"/>
    <w:rsid w:val="006972E2"/>
    <w:rsid w:val="006A277C"/>
    <w:rsid w:val="006A2D27"/>
    <w:rsid w:val="006A6409"/>
    <w:rsid w:val="006A67EA"/>
    <w:rsid w:val="006A6E17"/>
    <w:rsid w:val="006B2404"/>
    <w:rsid w:val="006B2B3E"/>
    <w:rsid w:val="006B2EB0"/>
    <w:rsid w:val="006B4E95"/>
    <w:rsid w:val="006B52A4"/>
    <w:rsid w:val="006B70FB"/>
    <w:rsid w:val="006C30EA"/>
    <w:rsid w:val="006C6B81"/>
    <w:rsid w:val="006D07C3"/>
    <w:rsid w:val="006D2CB4"/>
    <w:rsid w:val="006D3704"/>
    <w:rsid w:val="006D3848"/>
    <w:rsid w:val="006D4011"/>
    <w:rsid w:val="006D5453"/>
    <w:rsid w:val="006D6144"/>
    <w:rsid w:val="006D693E"/>
    <w:rsid w:val="006E2540"/>
    <w:rsid w:val="006E2573"/>
    <w:rsid w:val="006E319B"/>
    <w:rsid w:val="006F174D"/>
    <w:rsid w:val="006F24A1"/>
    <w:rsid w:val="006F5036"/>
    <w:rsid w:val="006F5F5C"/>
    <w:rsid w:val="006F65AB"/>
    <w:rsid w:val="006F7B83"/>
    <w:rsid w:val="00703599"/>
    <w:rsid w:val="00703C80"/>
    <w:rsid w:val="00705C1E"/>
    <w:rsid w:val="00706462"/>
    <w:rsid w:val="00706C4C"/>
    <w:rsid w:val="00710E78"/>
    <w:rsid w:val="00711FFD"/>
    <w:rsid w:val="007148AF"/>
    <w:rsid w:val="00714DB3"/>
    <w:rsid w:val="007219EC"/>
    <w:rsid w:val="00722792"/>
    <w:rsid w:val="00722E9F"/>
    <w:rsid w:val="007246D3"/>
    <w:rsid w:val="0072525E"/>
    <w:rsid w:val="00726FCC"/>
    <w:rsid w:val="00730272"/>
    <w:rsid w:val="00734A06"/>
    <w:rsid w:val="0073577E"/>
    <w:rsid w:val="00742348"/>
    <w:rsid w:val="007428C9"/>
    <w:rsid w:val="0074385E"/>
    <w:rsid w:val="007441D0"/>
    <w:rsid w:val="0074435C"/>
    <w:rsid w:val="007462AF"/>
    <w:rsid w:val="007469F2"/>
    <w:rsid w:val="00751264"/>
    <w:rsid w:val="0076002F"/>
    <w:rsid w:val="007602A7"/>
    <w:rsid w:val="00760ED8"/>
    <w:rsid w:val="007611B2"/>
    <w:rsid w:val="0076187E"/>
    <w:rsid w:val="00761A4B"/>
    <w:rsid w:val="00762F1C"/>
    <w:rsid w:val="00763661"/>
    <w:rsid w:val="00763A68"/>
    <w:rsid w:val="00763B94"/>
    <w:rsid w:val="00763F9D"/>
    <w:rsid w:val="00765A8A"/>
    <w:rsid w:val="00766AE4"/>
    <w:rsid w:val="007675B1"/>
    <w:rsid w:val="00767FCD"/>
    <w:rsid w:val="00770E67"/>
    <w:rsid w:val="00771E53"/>
    <w:rsid w:val="00773AA7"/>
    <w:rsid w:val="00775C11"/>
    <w:rsid w:val="007810E2"/>
    <w:rsid w:val="00783B3E"/>
    <w:rsid w:val="007851BD"/>
    <w:rsid w:val="00792085"/>
    <w:rsid w:val="007932BA"/>
    <w:rsid w:val="0079432C"/>
    <w:rsid w:val="0079568E"/>
    <w:rsid w:val="007964CE"/>
    <w:rsid w:val="007A09FA"/>
    <w:rsid w:val="007A74E2"/>
    <w:rsid w:val="007A762E"/>
    <w:rsid w:val="007B3115"/>
    <w:rsid w:val="007B316C"/>
    <w:rsid w:val="007C1805"/>
    <w:rsid w:val="007C2145"/>
    <w:rsid w:val="007C4963"/>
    <w:rsid w:val="007C67FC"/>
    <w:rsid w:val="007D1CD2"/>
    <w:rsid w:val="007D1F4A"/>
    <w:rsid w:val="007D2027"/>
    <w:rsid w:val="007D3B52"/>
    <w:rsid w:val="007D5AF7"/>
    <w:rsid w:val="007D6D70"/>
    <w:rsid w:val="007D7EC5"/>
    <w:rsid w:val="007E227A"/>
    <w:rsid w:val="007E2546"/>
    <w:rsid w:val="007E4771"/>
    <w:rsid w:val="007E4F48"/>
    <w:rsid w:val="007E549F"/>
    <w:rsid w:val="007E55C5"/>
    <w:rsid w:val="007E6C0B"/>
    <w:rsid w:val="007F14F4"/>
    <w:rsid w:val="007F5C39"/>
    <w:rsid w:val="007F610A"/>
    <w:rsid w:val="007F7392"/>
    <w:rsid w:val="007F76D6"/>
    <w:rsid w:val="00801785"/>
    <w:rsid w:val="008178DF"/>
    <w:rsid w:val="00817EAD"/>
    <w:rsid w:val="00821473"/>
    <w:rsid w:val="00821DB4"/>
    <w:rsid w:val="008238E3"/>
    <w:rsid w:val="00823D31"/>
    <w:rsid w:val="00826BF0"/>
    <w:rsid w:val="008279BF"/>
    <w:rsid w:val="00832A3C"/>
    <w:rsid w:val="0083378E"/>
    <w:rsid w:val="00833E2D"/>
    <w:rsid w:val="00834166"/>
    <w:rsid w:val="0083531F"/>
    <w:rsid w:val="00836ADD"/>
    <w:rsid w:val="00836B71"/>
    <w:rsid w:val="0083795D"/>
    <w:rsid w:val="00840DCF"/>
    <w:rsid w:val="0084155B"/>
    <w:rsid w:val="0084408E"/>
    <w:rsid w:val="00846B41"/>
    <w:rsid w:val="00847550"/>
    <w:rsid w:val="0085113C"/>
    <w:rsid w:val="00851C2D"/>
    <w:rsid w:val="0085300B"/>
    <w:rsid w:val="00854355"/>
    <w:rsid w:val="0085504E"/>
    <w:rsid w:val="00855A70"/>
    <w:rsid w:val="0085658C"/>
    <w:rsid w:val="00856F3C"/>
    <w:rsid w:val="008604D9"/>
    <w:rsid w:val="00860D73"/>
    <w:rsid w:val="0086129D"/>
    <w:rsid w:val="00862F08"/>
    <w:rsid w:val="008640A4"/>
    <w:rsid w:val="008650FD"/>
    <w:rsid w:val="00866653"/>
    <w:rsid w:val="0087252A"/>
    <w:rsid w:val="00875B52"/>
    <w:rsid w:val="00877861"/>
    <w:rsid w:val="00877925"/>
    <w:rsid w:val="00877CD0"/>
    <w:rsid w:val="00877E1D"/>
    <w:rsid w:val="00886DB5"/>
    <w:rsid w:val="00887F4C"/>
    <w:rsid w:val="008954B2"/>
    <w:rsid w:val="00895A24"/>
    <w:rsid w:val="00897EF7"/>
    <w:rsid w:val="008A1D1E"/>
    <w:rsid w:val="008A3E21"/>
    <w:rsid w:val="008A3F8C"/>
    <w:rsid w:val="008A565D"/>
    <w:rsid w:val="008A5FFF"/>
    <w:rsid w:val="008A68F5"/>
    <w:rsid w:val="008A7196"/>
    <w:rsid w:val="008B298B"/>
    <w:rsid w:val="008B2EA8"/>
    <w:rsid w:val="008B3136"/>
    <w:rsid w:val="008B3F9B"/>
    <w:rsid w:val="008B63A5"/>
    <w:rsid w:val="008B7B9E"/>
    <w:rsid w:val="008C307E"/>
    <w:rsid w:val="008C3756"/>
    <w:rsid w:val="008C5966"/>
    <w:rsid w:val="008C68B8"/>
    <w:rsid w:val="008C6DC1"/>
    <w:rsid w:val="008D04F6"/>
    <w:rsid w:val="008D2401"/>
    <w:rsid w:val="008D2A20"/>
    <w:rsid w:val="008D3C7E"/>
    <w:rsid w:val="008D5A4D"/>
    <w:rsid w:val="008D78D9"/>
    <w:rsid w:val="008E10F3"/>
    <w:rsid w:val="008E1C8A"/>
    <w:rsid w:val="008E42F1"/>
    <w:rsid w:val="008E56C9"/>
    <w:rsid w:val="008E61F0"/>
    <w:rsid w:val="008E6325"/>
    <w:rsid w:val="008F117C"/>
    <w:rsid w:val="008F1C53"/>
    <w:rsid w:val="008F1FA7"/>
    <w:rsid w:val="008F39F6"/>
    <w:rsid w:val="008F43D6"/>
    <w:rsid w:val="008F4944"/>
    <w:rsid w:val="008F5F8A"/>
    <w:rsid w:val="008F65B7"/>
    <w:rsid w:val="008F6800"/>
    <w:rsid w:val="0090048A"/>
    <w:rsid w:val="009008B3"/>
    <w:rsid w:val="00901C43"/>
    <w:rsid w:val="009024AB"/>
    <w:rsid w:val="00902DB8"/>
    <w:rsid w:val="009036EB"/>
    <w:rsid w:val="00903D94"/>
    <w:rsid w:val="00906461"/>
    <w:rsid w:val="0091316D"/>
    <w:rsid w:val="00915FB8"/>
    <w:rsid w:val="009228DF"/>
    <w:rsid w:val="00922BC0"/>
    <w:rsid w:val="00923F40"/>
    <w:rsid w:val="00924021"/>
    <w:rsid w:val="0093323C"/>
    <w:rsid w:val="00934BE6"/>
    <w:rsid w:val="009362EB"/>
    <w:rsid w:val="0093633B"/>
    <w:rsid w:val="0093666F"/>
    <w:rsid w:val="00940E00"/>
    <w:rsid w:val="009410FE"/>
    <w:rsid w:val="00944D75"/>
    <w:rsid w:val="00944F5C"/>
    <w:rsid w:val="00945A2D"/>
    <w:rsid w:val="00945CBA"/>
    <w:rsid w:val="00946E34"/>
    <w:rsid w:val="0094753C"/>
    <w:rsid w:val="00951680"/>
    <w:rsid w:val="00952B98"/>
    <w:rsid w:val="00953D92"/>
    <w:rsid w:val="009547B4"/>
    <w:rsid w:val="00955389"/>
    <w:rsid w:val="009558E8"/>
    <w:rsid w:val="00956029"/>
    <w:rsid w:val="009569D5"/>
    <w:rsid w:val="0095755B"/>
    <w:rsid w:val="00960332"/>
    <w:rsid w:val="00961148"/>
    <w:rsid w:val="0096201F"/>
    <w:rsid w:val="0096205C"/>
    <w:rsid w:val="009620FD"/>
    <w:rsid w:val="00963957"/>
    <w:rsid w:val="00963CAB"/>
    <w:rsid w:val="009651E2"/>
    <w:rsid w:val="00970B8F"/>
    <w:rsid w:val="00973224"/>
    <w:rsid w:val="009733DE"/>
    <w:rsid w:val="009742DD"/>
    <w:rsid w:val="009743CA"/>
    <w:rsid w:val="00974BC2"/>
    <w:rsid w:val="009761E1"/>
    <w:rsid w:val="00977513"/>
    <w:rsid w:val="00980445"/>
    <w:rsid w:val="00980EB8"/>
    <w:rsid w:val="00984586"/>
    <w:rsid w:val="00984F97"/>
    <w:rsid w:val="00985657"/>
    <w:rsid w:val="009856E6"/>
    <w:rsid w:val="00990733"/>
    <w:rsid w:val="00990DA9"/>
    <w:rsid w:val="00991BB9"/>
    <w:rsid w:val="00993BF3"/>
    <w:rsid w:val="009942ED"/>
    <w:rsid w:val="00994AAF"/>
    <w:rsid w:val="00995B11"/>
    <w:rsid w:val="009A6202"/>
    <w:rsid w:val="009A671F"/>
    <w:rsid w:val="009A6C18"/>
    <w:rsid w:val="009A6EFE"/>
    <w:rsid w:val="009B0195"/>
    <w:rsid w:val="009B2706"/>
    <w:rsid w:val="009B5C1B"/>
    <w:rsid w:val="009B6969"/>
    <w:rsid w:val="009B697C"/>
    <w:rsid w:val="009B7BD1"/>
    <w:rsid w:val="009C05E2"/>
    <w:rsid w:val="009C337A"/>
    <w:rsid w:val="009C5BFC"/>
    <w:rsid w:val="009C6D3C"/>
    <w:rsid w:val="009C7649"/>
    <w:rsid w:val="009D0565"/>
    <w:rsid w:val="009D2887"/>
    <w:rsid w:val="009D2F90"/>
    <w:rsid w:val="009D37F3"/>
    <w:rsid w:val="009D49BB"/>
    <w:rsid w:val="009D56D3"/>
    <w:rsid w:val="009D6336"/>
    <w:rsid w:val="009D70B4"/>
    <w:rsid w:val="009E1644"/>
    <w:rsid w:val="009E2DAD"/>
    <w:rsid w:val="009E444C"/>
    <w:rsid w:val="009E44AD"/>
    <w:rsid w:val="009F0ECA"/>
    <w:rsid w:val="009F183A"/>
    <w:rsid w:val="009F1C17"/>
    <w:rsid w:val="009F2D6C"/>
    <w:rsid w:val="009F4A32"/>
    <w:rsid w:val="009F7A00"/>
    <w:rsid w:val="00A037B9"/>
    <w:rsid w:val="00A04CED"/>
    <w:rsid w:val="00A05951"/>
    <w:rsid w:val="00A05EE6"/>
    <w:rsid w:val="00A061A0"/>
    <w:rsid w:val="00A062F0"/>
    <w:rsid w:val="00A074AA"/>
    <w:rsid w:val="00A1043F"/>
    <w:rsid w:val="00A117C7"/>
    <w:rsid w:val="00A1528A"/>
    <w:rsid w:val="00A23135"/>
    <w:rsid w:val="00A23578"/>
    <w:rsid w:val="00A24AE9"/>
    <w:rsid w:val="00A24F11"/>
    <w:rsid w:val="00A254A9"/>
    <w:rsid w:val="00A314C5"/>
    <w:rsid w:val="00A3413C"/>
    <w:rsid w:val="00A37EC2"/>
    <w:rsid w:val="00A400B4"/>
    <w:rsid w:val="00A40F28"/>
    <w:rsid w:val="00A4200E"/>
    <w:rsid w:val="00A47C38"/>
    <w:rsid w:val="00A53EE4"/>
    <w:rsid w:val="00A60A3A"/>
    <w:rsid w:val="00A63220"/>
    <w:rsid w:val="00A6442A"/>
    <w:rsid w:val="00A645AD"/>
    <w:rsid w:val="00A65106"/>
    <w:rsid w:val="00A66082"/>
    <w:rsid w:val="00A667E7"/>
    <w:rsid w:val="00A66920"/>
    <w:rsid w:val="00A70364"/>
    <w:rsid w:val="00A70375"/>
    <w:rsid w:val="00A70BA8"/>
    <w:rsid w:val="00A72873"/>
    <w:rsid w:val="00A7616F"/>
    <w:rsid w:val="00A76E28"/>
    <w:rsid w:val="00A82267"/>
    <w:rsid w:val="00A82751"/>
    <w:rsid w:val="00A83F0E"/>
    <w:rsid w:val="00A85D86"/>
    <w:rsid w:val="00A87BF5"/>
    <w:rsid w:val="00A93FB6"/>
    <w:rsid w:val="00A94F31"/>
    <w:rsid w:val="00A95134"/>
    <w:rsid w:val="00A97455"/>
    <w:rsid w:val="00AA0CF2"/>
    <w:rsid w:val="00AA0D14"/>
    <w:rsid w:val="00AA53A3"/>
    <w:rsid w:val="00AA65E6"/>
    <w:rsid w:val="00AB38E4"/>
    <w:rsid w:val="00AB3C36"/>
    <w:rsid w:val="00AB7D71"/>
    <w:rsid w:val="00AB7E1B"/>
    <w:rsid w:val="00AB7E29"/>
    <w:rsid w:val="00AC055C"/>
    <w:rsid w:val="00AC159A"/>
    <w:rsid w:val="00AE3736"/>
    <w:rsid w:val="00AE474F"/>
    <w:rsid w:val="00AE71B5"/>
    <w:rsid w:val="00AE78E9"/>
    <w:rsid w:val="00AF11A0"/>
    <w:rsid w:val="00AF2EF4"/>
    <w:rsid w:val="00AF30E5"/>
    <w:rsid w:val="00AF760B"/>
    <w:rsid w:val="00AF7A72"/>
    <w:rsid w:val="00B006B3"/>
    <w:rsid w:val="00B032A4"/>
    <w:rsid w:val="00B0503F"/>
    <w:rsid w:val="00B06CF3"/>
    <w:rsid w:val="00B1401E"/>
    <w:rsid w:val="00B15AAD"/>
    <w:rsid w:val="00B179B3"/>
    <w:rsid w:val="00B2160E"/>
    <w:rsid w:val="00B24C69"/>
    <w:rsid w:val="00B255E3"/>
    <w:rsid w:val="00B276B8"/>
    <w:rsid w:val="00B30285"/>
    <w:rsid w:val="00B347F1"/>
    <w:rsid w:val="00B375FC"/>
    <w:rsid w:val="00B37ED3"/>
    <w:rsid w:val="00B405D9"/>
    <w:rsid w:val="00B4366D"/>
    <w:rsid w:val="00B43DB8"/>
    <w:rsid w:val="00B47936"/>
    <w:rsid w:val="00B52232"/>
    <w:rsid w:val="00B52290"/>
    <w:rsid w:val="00B53576"/>
    <w:rsid w:val="00B54B12"/>
    <w:rsid w:val="00B5588E"/>
    <w:rsid w:val="00B57857"/>
    <w:rsid w:val="00B61CAE"/>
    <w:rsid w:val="00B66BF1"/>
    <w:rsid w:val="00B70C2D"/>
    <w:rsid w:val="00B74110"/>
    <w:rsid w:val="00B7555B"/>
    <w:rsid w:val="00B82A9F"/>
    <w:rsid w:val="00B85ED2"/>
    <w:rsid w:val="00B90C47"/>
    <w:rsid w:val="00B90C9B"/>
    <w:rsid w:val="00B9108A"/>
    <w:rsid w:val="00B930D0"/>
    <w:rsid w:val="00B94E1A"/>
    <w:rsid w:val="00B956DE"/>
    <w:rsid w:val="00B95B7A"/>
    <w:rsid w:val="00B9720C"/>
    <w:rsid w:val="00B97D74"/>
    <w:rsid w:val="00BA040A"/>
    <w:rsid w:val="00BA2162"/>
    <w:rsid w:val="00BA6AC1"/>
    <w:rsid w:val="00BB2B6A"/>
    <w:rsid w:val="00BB2E70"/>
    <w:rsid w:val="00BB38AB"/>
    <w:rsid w:val="00BB53CA"/>
    <w:rsid w:val="00BB6FF3"/>
    <w:rsid w:val="00BB78F3"/>
    <w:rsid w:val="00BC3100"/>
    <w:rsid w:val="00BC4AD5"/>
    <w:rsid w:val="00BC6147"/>
    <w:rsid w:val="00BC7343"/>
    <w:rsid w:val="00BC7C5B"/>
    <w:rsid w:val="00BD2CCC"/>
    <w:rsid w:val="00BD58AD"/>
    <w:rsid w:val="00BD601F"/>
    <w:rsid w:val="00BD635C"/>
    <w:rsid w:val="00BD729F"/>
    <w:rsid w:val="00BE0644"/>
    <w:rsid w:val="00BE22D4"/>
    <w:rsid w:val="00BE290F"/>
    <w:rsid w:val="00BE6B66"/>
    <w:rsid w:val="00BF0895"/>
    <w:rsid w:val="00C01CFE"/>
    <w:rsid w:val="00C02DDC"/>
    <w:rsid w:val="00C0311E"/>
    <w:rsid w:val="00C0332E"/>
    <w:rsid w:val="00C035A1"/>
    <w:rsid w:val="00C058C4"/>
    <w:rsid w:val="00C0722A"/>
    <w:rsid w:val="00C07B4D"/>
    <w:rsid w:val="00C10BA7"/>
    <w:rsid w:val="00C10DC2"/>
    <w:rsid w:val="00C14E78"/>
    <w:rsid w:val="00C1561E"/>
    <w:rsid w:val="00C21C0E"/>
    <w:rsid w:val="00C23DEB"/>
    <w:rsid w:val="00C2768A"/>
    <w:rsid w:val="00C33A86"/>
    <w:rsid w:val="00C34AFB"/>
    <w:rsid w:val="00C34D4B"/>
    <w:rsid w:val="00C363C9"/>
    <w:rsid w:val="00C37984"/>
    <w:rsid w:val="00C37D7D"/>
    <w:rsid w:val="00C42B14"/>
    <w:rsid w:val="00C433B1"/>
    <w:rsid w:val="00C43425"/>
    <w:rsid w:val="00C44299"/>
    <w:rsid w:val="00C45082"/>
    <w:rsid w:val="00C45B22"/>
    <w:rsid w:val="00C50929"/>
    <w:rsid w:val="00C52BC9"/>
    <w:rsid w:val="00C53C0A"/>
    <w:rsid w:val="00C57728"/>
    <w:rsid w:val="00C60DF6"/>
    <w:rsid w:val="00C61E1A"/>
    <w:rsid w:val="00C65616"/>
    <w:rsid w:val="00C65A03"/>
    <w:rsid w:val="00C66046"/>
    <w:rsid w:val="00C6675C"/>
    <w:rsid w:val="00C73391"/>
    <w:rsid w:val="00C74752"/>
    <w:rsid w:val="00C74B29"/>
    <w:rsid w:val="00C76426"/>
    <w:rsid w:val="00C80195"/>
    <w:rsid w:val="00C803F2"/>
    <w:rsid w:val="00C84EE6"/>
    <w:rsid w:val="00C85827"/>
    <w:rsid w:val="00C86982"/>
    <w:rsid w:val="00C86A07"/>
    <w:rsid w:val="00C9083E"/>
    <w:rsid w:val="00C929E7"/>
    <w:rsid w:val="00C949AA"/>
    <w:rsid w:val="00C97F13"/>
    <w:rsid w:val="00CA06A0"/>
    <w:rsid w:val="00CA29CE"/>
    <w:rsid w:val="00CA440C"/>
    <w:rsid w:val="00CA4CFA"/>
    <w:rsid w:val="00CA57BD"/>
    <w:rsid w:val="00CA58B9"/>
    <w:rsid w:val="00CA5EFD"/>
    <w:rsid w:val="00CA63CF"/>
    <w:rsid w:val="00CA776A"/>
    <w:rsid w:val="00CB0526"/>
    <w:rsid w:val="00CB1985"/>
    <w:rsid w:val="00CB2A28"/>
    <w:rsid w:val="00CB2A86"/>
    <w:rsid w:val="00CB4515"/>
    <w:rsid w:val="00CB5B2B"/>
    <w:rsid w:val="00CB5CCD"/>
    <w:rsid w:val="00CC169F"/>
    <w:rsid w:val="00CC23A3"/>
    <w:rsid w:val="00CC31CB"/>
    <w:rsid w:val="00CC6379"/>
    <w:rsid w:val="00CC6E7E"/>
    <w:rsid w:val="00CD0EC4"/>
    <w:rsid w:val="00CD1D8F"/>
    <w:rsid w:val="00CD383F"/>
    <w:rsid w:val="00CD4C79"/>
    <w:rsid w:val="00CD566D"/>
    <w:rsid w:val="00CD5A8D"/>
    <w:rsid w:val="00CD5CAF"/>
    <w:rsid w:val="00CE009A"/>
    <w:rsid w:val="00CE2B59"/>
    <w:rsid w:val="00CE39CB"/>
    <w:rsid w:val="00CE53BB"/>
    <w:rsid w:val="00CF0624"/>
    <w:rsid w:val="00CF1F01"/>
    <w:rsid w:val="00CF28A4"/>
    <w:rsid w:val="00CF39DD"/>
    <w:rsid w:val="00CF4654"/>
    <w:rsid w:val="00CF54FB"/>
    <w:rsid w:val="00CF5E63"/>
    <w:rsid w:val="00CF6E65"/>
    <w:rsid w:val="00CF74C0"/>
    <w:rsid w:val="00CF7727"/>
    <w:rsid w:val="00D028D1"/>
    <w:rsid w:val="00D03724"/>
    <w:rsid w:val="00D04367"/>
    <w:rsid w:val="00D149F5"/>
    <w:rsid w:val="00D21BD8"/>
    <w:rsid w:val="00D22B46"/>
    <w:rsid w:val="00D238CD"/>
    <w:rsid w:val="00D261D4"/>
    <w:rsid w:val="00D2680B"/>
    <w:rsid w:val="00D27A5B"/>
    <w:rsid w:val="00D3123B"/>
    <w:rsid w:val="00D33A77"/>
    <w:rsid w:val="00D34263"/>
    <w:rsid w:val="00D35680"/>
    <w:rsid w:val="00D35FD8"/>
    <w:rsid w:val="00D43026"/>
    <w:rsid w:val="00D43A5D"/>
    <w:rsid w:val="00D44FA2"/>
    <w:rsid w:val="00D45979"/>
    <w:rsid w:val="00D5245C"/>
    <w:rsid w:val="00D52E4D"/>
    <w:rsid w:val="00D52E69"/>
    <w:rsid w:val="00D53215"/>
    <w:rsid w:val="00D53C6A"/>
    <w:rsid w:val="00D54442"/>
    <w:rsid w:val="00D54EBB"/>
    <w:rsid w:val="00D55D23"/>
    <w:rsid w:val="00D6140E"/>
    <w:rsid w:val="00D61E50"/>
    <w:rsid w:val="00D62765"/>
    <w:rsid w:val="00D63416"/>
    <w:rsid w:val="00D636BB"/>
    <w:rsid w:val="00D64318"/>
    <w:rsid w:val="00D64DC7"/>
    <w:rsid w:val="00D66820"/>
    <w:rsid w:val="00D67410"/>
    <w:rsid w:val="00D736C9"/>
    <w:rsid w:val="00D73813"/>
    <w:rsid w:val="00D74551"/>
    <w:rsid w:val="00D76167"/>
    <w:rsid w:val="00D76934"/>
    <w:rsid w:val="00D76EDC"/>
    <w:rsid w:val="00D77F09"/>
    <w:rsid w:val="00D800FE"/>
    <w:rsid w:val="00D80773"/>
    <w:rsid w:val="00D815B8"/>
    <w:rsid w:val="00D81667"/>
    <w:rsid w:val="00D831E8"/>
    <w:rsid w:val="00D83AE5"/>
    <w:rsid w:val="00D8771F"/>
    <w:rsid w:val="00D92713"/>
    <w:rsid w:val="00D97AEF"/>
    <w:rsid w:val="00DA02FC"/>
    <w:rsid w:val="00DA15CE"/>
    <w:rsid w:val="00DA318E"/>
    <w:rsid w:val="00DA385C"/>
    <w:rsid w:val="00DA5F05"/>
    <w:rsid w:val="00DA5F17"/>
    <w:rsid w:val="00DA6191"/>
    <w:rsid w:val="00DA7C97"/>
    <w:rsid w:val="00DB027D"/>
    <w:rsid w:val="00DB4292"/>
    <w:rsid w:val="00DB5BA4"/>
    <w:rsid w:val="00DB6D38"/>
    <w:rsid w:val="00DB7083"/>
    <w:rsid w:val="00DC1D42"/>
    <w:rsid w:val="00DC2279"/>
    <w:rsid w:val="00DC2A64"/>
    <w:rsid w:val="00DC2B41"/>
    <w:rsid w:val="00DC3C90"/>
    <w:rsid w:val="00DC5067"/>
    <w:rsid w:val="00DC7BE4"/>
    <w:rsid w:val="00DD1A73"/>
    <w:rsid w:val="00DD1B8E"/>
    <w:rsid w:val="00DD267B"/>
    <w:rsid w:val="00DD4B21"/>
    <w:rsid w:val="00DD6E2E"/>
    <w:rsid w:val="00DD7A4B"/>
    <w:rsid w:val="00DE342F"/>
    <w:rsid w:val="00DE4095"/>
    <w:rsid w:val="00DF01D4"/>
    <w:rsid w:val="00DF17B4"/>
    <w:rsid w:val="00DF4A78"/>
    <w:rsid w:val="00DF574B"/>
    <w:rsid w:val="00E00846"/>
    <w:rsid w:val="00E05CE9"/>
    <w:rsid w:val="00E0733A"/>
    <w:rsid w:val="00E10266"/>
    <w:rsid w:val="00E115FB"/>
    <w:rsid w:val="00E16212"/>
    <w:rsid w:val="00E17230"/>
    <w:rsid w:val="00E176FC"/>
    <w:rsid w:val="00E21EE4"/>
    <w:rsid w:val="00E22BD3"/>
    <w:rsid w:val="00E256B0"/>
    <w:rsid w:val="00E25D2C"/>
    <w:rsid w:val="00E2769A"/>
    <w:rsid w:val="00E312FA"/>
    <w:rsid w:val="00E329C4"/>
    <w:rsid w:val="00E35AD2"/>
    <w:rsid w:val="00E35E39"/>
    <w:rsid w:val="00E360BE"/>
    <w:rsid w:val="00E404BA"/>
    <w:rsid w:val="00E418E8"/>
    <w:rsid w:val="00E424B4"/>
    <w:rsid w:val="00E42F02"/>
    <w:rsid w:val="00E475F0"/>
    <w:rsid w:val="00E508AA"/>
    <w:rsid w:val="00E51E15"/>
    <w:rsid w:val="00E524E1"/>
    <w:rsid w:val="00E55B1A"/>
    <w:rsid w:val="00E565FB"/>
    <w:rsid w:val="00E57A64"/>
    <w:rsid w:val="00E60321"/>
    <w:rsid w:val="00E61C1A"/>
    <w:rsid w:val="00E645DF"/>
    <w:rsid w:val="00E713AB"/>
    <w:rsid w:val="00E7181C"/>
    <w:rsid w:val="00E73B2B"/>
    <w:rsid w:val="00E74708"/>
    <w:rsid w:val="00E74DA2"/>
    <w:rsid w:val="00E80239"/>
    <w:rsid w:val="00E8053E"/>
    <w:rsid w:val="00E8060B"/>
    <w:rsid w:val="00E810CF"/>
    <w:rsid w:val="00E833BA"/>
    <w:rsid w:val="00E836FB"/>
    <w:rsid w:val="00E83A25"/>
    <w:rsid w:val="00E83B74"/>
    <w:rsid w:val="00E83FCE"/>
    <w:rsid w:val="00E8471E"/>
    <w:rsid w:val="00E854DC"/>
    <w:rsid w:val="00E85B1B"/>
    <w:rsid w:val="00E8617F"/>
    <w:rsid w:val="00E91391"/>
    <w:rsid w:val="00E94284"/>
    <w:rsid w:val="00EA2186"/>
    <w:rsid w:val="00EA5D13"/>
    <w:rsid w:val="00EA6284"/>
    <w:rsid w:val="00EB19A5"/>
    <w:rsid w:val="00EB6088"/>
    <w:rsid w:val="00EC27BC"/>
    <w:rsid w:val="00EC45EF"/>
    <w:rsid w:val="00EC4A7B"/>
    <w:rsid w:val="00EC56EC"/>
    <w:rsid w:val="00EC7376"/>
    <w:rsid w:val="00EC7797"/>
    <w:rsid w:val="00EC795D"/>
    <w:rsid w:val="00ED4D11"/>
    <w:rsid w:val="00ED597A"/>
    <w:rsid w:val="00ED655F"/>
    <w:rsid w:val="00EE1C8C"/>
    <w:rsid w:val="00EE21A4"/>
    <w:rsid w:val="00EE26D6"/>
    <w:rsid w:val="00EE3DF1"/>
    <w:rsid w:val="00EE4BD4"/>
    <w:rsid w:val="00EE4C42"/>
    <w:rsid w:val="00EE6E8B"/>
    <w:rsid w:val="00EF0E2D"/>
    <w:rsid w:val="00EF1966"/>
    <w:rsid w:val="00EF1D0A"/>
    <w:rsid w:val="00EF3DC4"/>
    <w:rsid w:val="00EF49CF"/>
    <w:rsid w:val="00EF4BEF"/>
    <w:rsid w:val="00EF6ED7"/>
    <w:rsid w:val="00EF7102"/>
    <w:rsid w:val="00EF7ECA"/>
    <w:rsid w:val="00F00001"/>
    <w:rsid w:val="00F00D67"/>
    <w:rsid w:val="00F012E9"/>
    <w:rsid w:val="00F0157F"/>
    <w:rsid w:val="00F03352"/>
    <w:rsid w:val="00F04C0E"/>
    <w:rsid w:val="00F0647F"/>
    <w:rsid w:val="00F06713"/>
    <w:rsid w:val="00F069A0"/>
    <w:rsid w:val="00F07104"/>
    <w:rsid w:val="00F100DA"/>
    <w:rsid w:val="00F12E41"/>
    <w:rsid w:val="00F12F87"/>
    <w:rsid w:val="00F13971"/>
    <w:rsid w:val="00F14468"/>
    <w:rsid w:val="00F14506"/>
    <w:rsid w:val="00F15010"/>
    <w:rsid w:val="00F17481"/>
    <w:rsid w:val="00F17E50"/>
    <w:rsid w:val="00F2124F"/>
    <w:rsid w:val="00F21F56"/>
    <w:rsid w:val="00F22BA5"/>
    <w:rsid w:val="00F23736"/>
    <w:rsid w:val="00F24BB5"/>
    <w:rsid w:val="00F2656F"/>
    <w:rsid w:val="00F323DD"/>
    <w:rsid w:val="00F33A3E"/>
    <w:rsid w:val="00F34D3A"/>
    <w:rsid w:val="00F35FF5"/>
    <w:rsid w:val="00F36682"/>
    <w:rsid w:val="00F4027D"/>
    <w:rsid w:val="00F42C67"/>
    <w:rsid w:val="00F43267"/>
    <w:rsid w:val="00F46A66"/>
    <w:rsid w:val="00F471BC"/>
    <w:rsid w:val="00F47B28"/>
    <w:rsid w:val="00F50E64"/>
    <w:rsid w:val="00F527CE"/>
    <w:rsid w:val="00F5392E"/>
    <w:rsid w:val="00F53B57"/>
    <w:rsid w:val="00F54173"/>
    <w:rsid w:val="00F55434"/>
    <w:rsid w:val="00F566B6"/>
    <w:rsid w:val="00F60988"/>
    <w:rsid w:val="00F62A3E"/>
    <w:rsid w:val="00F62B89"/>
    <w:rsid w:val="00F63690"/>
    <w:rsid w:val="00F70F97"/>
    <w:rsid w:val="00F71AD7"/>
    <w:rsid w:val="00F721AD"/>
    <w:rsid w:val="00F7396F"/>
    <w:rsid w:val="00F7462B"/>
    <w:rsid w:val="00F7492C"/>
    <w:rsid w:val="00F74E82"/>
    <w:rsid w:val="00F75153"/>
    <w:rsid w:val="00F7610B"/>
    <w:rsid w:val="00F761B3"/>
    <w:rsid w:val="00F76241"/>
    <w:rsid w:val="00F77C99"/>
    <w:rsid w:val="00F807EC"/>
    <w:rsid w:val="00F8313F"/>
    <w:rsid w:val="00F841C6"/>
    <w:rsid w:val="00F848EE"/>
    <w:rsid w:val="00F8778F"/>
    <w:rsid w:val="00F9028C"/>
    <w:rsid w:val="00F91FA6"/>
    <w:rsid w:val="00F92A20"/>
    <w:rsid w:val="00FA0C12"/>
    <w:rsid w:val="00FA147D"/>
    <w:rsid w:val="00FA2704"/>
    <w:rsid w:val="00FA29C0"/>
    <w:rsid w:val="00FA54B2"/>
    <w:rsid w:val="00FA5D66"/>
    <w:rsid w:val="00FA77E6"/>
    <w:rsid w:val="00FB64CA"/>
    <w:rsid w:val="00FB6E92"/>
    <w:rsid w:val="00FC03F8"/>
    <w:rsid w:val="00FC173F"/>
    <w:rsid w:val="00FC1AE2"/>
    <w:rsid w:val="00FC601B"/>
    <w:rsid w:val="00FD1635"/>
    <w:rsid w:val="00FD3A3E"/>
    <w:rsid w:val="00FD3AD5"/>
    <w:rsid w:val="00FD40A6"/>
    <w:rsid w:val="00FD4DA5"/>
    <w:rsid w:val="00FD69C1"/>
    <w:rsid w:val="00FD6FC3"/>
    <w:rsid w:val="00FD7455"/>
    <w:rsid w:val="00FE256D"/>
    <w:rsid w:val="00FE3A06"/>
    <w:rsid w:val="00FE46D9"/>
    <w:rsid w:val="00FE64D1"/>
    <w:rsid w:val="00FE6B4D"/>
    <w:rsid w:val="00FF064D"/>
    <w:rsid w:val="00FF22EE"/>
    <w:rsid w:val="00FF42D6"/>
    <w:rsid w:val="071E9EC4"/>
    <w:rsid w:val="07F99022"/>
    <w:rsid w:val="0E8FA66A"/>
    <w:rsid w:val="12B0BBBB"/>
    <w:rsid w:val="15E45A83"/>
    <w:rsid w:val="20B4C7AB"/>
    <w:rsid w:val="24065940"/>
    <w:rsid w:val="277D42F7"/>
    <w:rsid w:val="310CF24E"/>
    <w:rsid w:val="323E009D"/>
    <w:rsid w:val="5B041448"/>
    <w:rsid w:val="5EC6EF4B"/>
    <w:rsid w:val="65F9CB54"/>
    <w:rsid w:val="6A85B6B5"/>
    <w:rsid w:val="6DB7B1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13F13A65"/>
  <w15:docId w15:val="{C8C770BF-7FDC-47B6-BFD6-9E8BF2A9B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C337A"/>
    <w:pPr>
      <w:spacing w:before="120" w:after="120"/>
    </w:pPr>
    <w:rPr>
      <w:rFonts w:ascii="VIC" w:hAnsi="VIC" w:cs="VIC-SemiBold"/>
      <w:color w:val="000000" w:themeColor="text1"/>
      <w:sz w:val="22"/>
      <w:szCs w:val="52"/>
      <w:lang w:val="en-AU"/>
    </w:rPr>
  </w:style>
  <w:style w:type="paragraph" w:styleId="Heading1">
    <w:name w:val="heading 1"/>
    <w:basedOn w:val="Agdividertext"/>
    <w:next w:val="Normal"/>
    <w:link w:val="Heading1Char"/>
    <w:uiPriority w:val="9"/>
    <w:qFormat/>
    <w:rsid w:val="00EE21A4"/>
    <w:pPr>
      <w:ind w:left="0"/>
      <w:jc w:val="left"/>
      <w:outlineLvl w:val="0"/>
    </w:pPr>
    <w:rPr>
      <w:b/>
      <w:bCs w:val="0"/>
      <w:color w:val="00573F" w:themeColor="accent1"/>
      <w:sz w:val="44"/>
      <w:szCs w:val="44"/>
    </w:rPr>
  </w:style>
  <w:style w:type="paragraph" w:styleId="Heading2">
    <w:name w:val="heading 2"/>
    <w:basedOn w:val="Normal"/>
    <w:next w:val="Normal"/>
    <w:link w:val="Heading2Char"/>
    <w:uiPriority w:val="9"/>
    <w:unhideWhenUsed/>
    <w:qFormat/>
    <w:rsid w:val="00CF28A4"/>
    <w:pPr>
      <w:keepNext/>
      <w:spacing w:before="480" w:line="300" w:lineRule="exact"/>
      <w:outlineLvl w:val="1"/>
    </w:pPr>
    <w:rPr>
      <w:rFonts w:eastAsia="Calibri"/>
      <w:b/>
      <w:bCs/>
      <w:noProof/>
      <w:color w:val="000000"/>
      <w:sz w:val="32"/>
      <w:szCs w:val="32"/>
    </w:rPr>
  </w:style>
  <w:style w:type="paragraph" w:styleId="Heading3">
    <w:name w:val="heading 3"/>
    <w:basedOn w:val="Normal"/>
    <w:next w:val="Normal"/>
    <w:link w:val="Heading3Char"/>
    <w:uiPriority w:val="9"/>
    <w:unhideWhenUsed/>
    <w:qFormat/>
    <w:rsid w:val="00CF28A4"/>
    <w:pPr>
      <w:keepNext/>
      <w:spacing w:before="360" w:line="300" w:lineRule="exact"/>
      <w:outlineLvl w:val="2"/>
    </w:pPr>
    <w:rPr>
      <w:rFonts w:eastAsia="Calibri"/>
      <w:bCs/>
      <w:noProof/>
      <w:color w:val="00573F" w:themeColor="accent1"/>
      <w:sz w:val="28"/>
      <w:szCs w:val="28"/>
    </w:rPr>
  </w:style>
  <w:style w:type="paragraph" w:styleId="Heading4">
    <w:name w:val="heading 4"/>
    <w:basedOn w:val="Normal"/>
    <w:next w:val="Normal"/>
    <w:link w:val="Heading4Char"/>
    <w:uiPriority w:val="9"/>
    <w:qFormat/>
    <w:rsid w:val="00666A1B"/>
    <w:pPr>
      <w:keepNext/>
      <w:spacing w:before="240" w:after="60"/>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EE21A4"/>
    <w:rPr>
      <w:rFonts w:ascii="VIC" w:hAnsi="VIC"/>
      <w:b/>
      <w:color w:val="00573F" w:themeColor="accen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CF28A4"/>
    <w:rPr>
      <w:rFonts w:ascii="VIC" w:eastAsia="Calibri" w:hAnsi="VIC" w:cs="VIC-SemiBold"/>
      <w:b/>
      <w:bC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CF28A4"/>
    <w:rPr>
      <w:rFonts w:ascii="VIC" w:eastAsia="Calibri" w:hAnsi="VIC" w:cs="VIC-SemiBold"/>
      <w:bCs/>
      <w:noProof/>
      <w:color w:val="00573F" w:themeColor="accent1"/>
      <w:sz w:val="28"/>
      <w:szCs w:val="28"/>
    </w:rPr>
  </w:style>
  <w:style w:type="paragraph" w:customStyle="1" w:styleId="Agdividertext">
    <w:name w:val="Ag divider text"/>
    <w:basedOn w:val="Normal"/>
    <w:next w:val="Normal"/>
    <w:qFormat/>
    <w:rsid w:val="00BA040A"/>
    <w:pPr>
      <w:spacing w:after="0"/>
      <w:ind w:left="4678"/>
      <w:jc w:val="right"/>
    </w:pPr>
    <w:rPr>
      <w:rFonts w:cstheme="minorBidi"/>
      <w:bCs/>
      <w:color w:val="004730"/>
      <w:sz w:val="56"/>
      <w:szCs w:val="24"/>
    </w:rPr>
  </w:style>
  <w:style w:type="paragraph" w:customStyle="1" w:styleId="Agcontentsheading">
    <w:name w:val="Ag contents heading"/>
    <w:basedOn w:val="Normal"/>
    <w:qFormat/>
    <w:rsid w:val="0069611C"/>
    <w:pPr>
      <w:spacing w:before="240" w:after="240"/>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13971"/>
    <w:pPr>
      <w:tabs>
        <w:tab w:val="right" w:leader="dot" w:pos="9072"/>
      </w:tabs>
      <w:spacing w:after="0" w:line="360" w:lineRule="auto"/>
      <w:ind w:left="284" w:right="386" w:hanging="284"/>
    </w:pPr>
    <w:rPr>
      <w:rFonts w:cstheme="minorBidi"/>
      <w:b/>
      <w:noProof/>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3"/>
      </w:numPr>
    </w:pPr>
  </w:style>
  <w:style w:type="paragraph" w:customStyle="1" w:styleId="instructions">
    <w:name w:val="instructions"/>
    <w:basedOn w:val="Normal"/>
    <w:link w:val="instructionsChar"/>
    <w:qFormat/>
    <w:rsid w:val="00D261D4"/>
    <w:pPr>
      <w:spacing w:before="60"/>
    </w:pPr>
    <w:rPr>
      <w:rFonts w:eastAsia="Times New Roman" w:cs="Times New Roman"/>
      <w:color w:val="003A28" w:themeColor="accent2"/>
      <w:szCs w:val="20"/>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pPr>
    <w:rPr>
      <w:rFonts w:eastAsia="Times New Roman" w:cs="Times New Roman"/>
      <w:color w:val="auto"/>
      <w:szCs w:val="20"/>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spacing w:after="0"/>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1"/>
      </w:numPr>
      <w:spacing w:line="300" w:lineRule="exact"/>
      <w:ind w:left="357" w:hanging="357"/>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paragraph" w:styleId="ListParagraph">
    <w:name w:val="List Paragraph"/>
    <w:basedOn w:val="Normal"/>
    <w:uiPriority w:val="34"/>
    <w:qFormat/>
    <w:rsid w:val="00BE6B66"/>
    <w:pPr>
      <w:widowControl w:val="0"/>
      <w:numPr>
        <w:numId w:val="21"/>
      </w:numPr>
      <w:suppressAutoHyphens/>
      <w:autoSpaceDE w:val="0"/>
      <w:autoSpaceDN w:val="0"/>
      <w:adjustRightInd w:val="0"/>
      <w:spacing w:after="170" w:line="220" w:lineRule="atLeast"/>
      <w:contextualSpacing/>
      <w:textAlignment w:val="center"/>
    </w:pPr>
    <w:rPr>
      <w:rFonts w:cs="Arial"/>
      <w:color w:val="000000"/>
      <w:sz w:val="18"/>
      <w:szCs w:val="18"/>
    </w:rPr>
  </w:style>
  <w:style w:type="table" w:styleId="GridTable4-Accent3">
    <w:name w:val="Grid Table 4 Accent 3"/>
    <w:basedOn w:val="TableNormal"/>
    <w:uiPriority w:val="49"/>
    <w:rsid w:val="0074435C"/>
    <w:tblPr>
      <w:tblStyleRowBandSize w:val="1"/>
      <w:tblStyleColBandSize w:val="1"/>
      <w:tblBorders>
        <w:top w:val="single" w:sz="4" w:space="0" w:color="EAE5DA" w:themeColor="accent3" w:themeTint="99"/>
        <w:left w:val="single" w:sz="4" w:space="0" w:color="EAE5DA" w:themeColor="accent3" w:themeTint="99"/>
        <w:bottom w:val="single" w:sz="4" w:space="0" w:color="EAE5DA" w:themeColor="accent3" w:themeTint="99"/>
        <w:right w:val="single" w:sz="4" w:space="0" w:color="EAE5DA" w:themeColor="accent3" w:themeTint="99"/>
        <w:insideH w:val="single" w:sz="4" w:space="0" w:color="EAE5DA" w:themeColor="accent3" w:themeTint="99"/>
        <w:insideV w:val="single" w:sz="4" w:space="0" w:color="EAE5DA" w:themeColor="accent3" w:themeTint="99"/>
      </w:tblBorders>
    </w:tblPr>
    <w:tblStylePr w:type="firstRow">
      <w:rPr>
        <w:b/>
        <w:bCs/>
        <w:color w:val="FFFFFF" w:themeColor="background1"/>
      </w:rPr>
      <w:tblPr/>
      <w:tcPr>
        <w:tcBorders>
          <w:top w:val="single" w:sz="4" w:space="0" w:color="DDD4C2" w:themeColor="accent3"/>
          <w:left w:val="single" w:sz="4" w:space="0" w:color="DDD4C2" w:themeColor="accent3"/>
          <w:bottom w:val="single" w:sz="4" w:space="0" w:color="DDD4C2" w:themeColor="accent3"/>
          <w:right w:val="single" w:sz="4" w:space="0" w:color="DDD4C2" w:themeColor="accent3"/>
          <w:insideH w:val="nil"/>
          <w:insideV w:val="nil"/>
        </w:tcBorders>
        <w:shd w:val="clear" w:color="auto" w:fill="DDD4C2" w:themeFill="accent3"/>
      </w:tcPr>
    </w:tblStylePr>
    <w:tblStylePr w:type="lastRow">
      <w:rPr>
        <w:b/>
        <w:bCs/>
      </w:rPr>
      <w:tblPr/>
      <w:tcPr>
        <w:tcBorders>
          <w:top w:val="double" w:sz="4" w:space="0" w:color="DDD4C2" w:themeColor="accent3"/>
        </w:tcBorders>
      </w:tcPr>
    </w:tblStylePr>
    <w:tblStylePr w:type="firstCol">
      <w:rPr>
        <w:b/>
        <w:bCs/>
      </w:rPr>
    </w:tblStylePr>
    <w:tblStylePr w:type="lastCol">
      <w:rPr>
        <w:b/>
        <w:bCs/>
      </w:rPr>
    </w:tblStylePr>
    <w:tblStylePr w:type="band1Vert">
      <w:tblPr/>
      <w:tcPr>
        <w:shd w:val="clear" w:color="auto" w:fill="F8F6F2" w:themeFill="accent3" w:themeFillTint="33"/>
      </w:tcPr>
    </w:tblStylePr>
    <w:tblStylePr w:type="band1Horz">
      <w:tblPr/>
      <w:tcPr>
        <w:shd w:val="clear" w:color="auto" w:fill="F8F6F2" w:themeFill="accent3" w:themeFillTint="33"/>
      </w:tcPr>
    </w:tblStylePr>
  </w:style>
  <w:style w:type="character" w:styleId="UnresolvedMention">
    <w:name w:val="Unresolved Mention"/>
    <w:basedOn w:val="DefaultParagraphFont"/>
    <w:uiPriority w:val="99"/>
    <w:rsid w:val="007675B1"/>
    <w:rPr>
      <w:color w:val="605E5C"/>
      <w:shd w:val="clear" w:color="auto" w:fill="E1DFDD"/>
    </w:rPr>
  </w:style>
  <w:style w:type="character" w:styleId="CommentReference">
    <w:name w:val="annotation reference"/>
    <w:basedOn w:val="DefaultParagraphFont"/>
    <w:uiPriority w:val="99"/>
    <w:semiHidden/>
    <w:unhideWhenUsed/>
    <w:rsid w:val="00734A06"/>
    <w:rPr>
      <w:sz w:val="16"/>
      <w:szCs w:val="16"/>
    </w:rPr>
  </w:style>
  <w:style w:type="paragraph" w:styleId="CommentText">
    <w:name w:val="annotation text"/>
    <w:basedOn w:val="Normal"/>
    <w:link w:val="CommentTextChar"/>
    <w:uiPriority w:val="99"/>
    <w:unhideWhenUsed/>
    <w:rsid w:val="00734A06"/>
    <w:rPr>
      <w:sz w:val="20"/>
      <w:szCs w:val="20"/>
    </w:rPr>
  </w:style>
  <w:style w:type="character" w:customStyle="1" w:styleId="CommentTextChar">
    <w:name w:val="Comment Text Char"/>
    <w:basedOn w:val="DefaultParagraphFont"/>
    <w:link w:val="CommentText"/>
    <w:uiPriority w:val="99"/>
    <w:rsid w:val="00734A06"/>
    <w:rPr>
      <w:rFonts w:ascii="VIC" w:hAnsi="VIC"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34A06"/>
    <w:rPr>
      <w:b/>
      <w:bCs/>
    </w:rPr>
  </w:style>
  <w:style w:type="character" w:customStyle="1" w:styleId="CommentSubjectChar">
    <w:name w:val="Comment Subject Char"/>
    <w:basedOn w:val="CommentTextChar"/>
    <w:link w:val="CommentSubject"/>
    <w:uiPriority w:val="99"/>
    <w:semiHidden/>
    <w:rsid w:val="00734A06"/>
    <w:rPr>
      <w:rFonts w:ascii="VIC" w:hAnsi="VIC" w:cs="VIC-SemiBold"/>
      <w:b/>
      <w:bCs/>
      <w:color w:val="000000" w:themeColor="text1"/>
      <w:sz w:val="20"/>
      <w:szCs w:val="20"/>
    </w:rPr>
  </w:style>
  <w:style w:type="paragraph" w:styleId="BodyText">
    <w:name w:val="Body Text"/>
    <w:basedOn w:val="Normal"/>
    <w:link w:val="BodyTextChar"/>
    <w:qFormat/>
    <w:rsid w:val="00B9720C"/>
    <w:pPr>
      <w:spacing w:line="240" w:lineRule="atLeast"/>
    </w:pPr>
    <w:rPr>
      <w:rFonts w:eastAsia="Times New Roman" w:cs="Times New Roman"/>
      <w:color w:val="auto"/>
      <w:sz w:val="20"/>
      <w:szCs w:val="20"/>
      <w:lang w:eastAsia="en-AU"/>
    </w:rPr>
  </w:style>
  <w:style w:type="character" w:customStyle="1" w:styleId="BodyTextChar">
    <w:name w:val="Body Text Char"/>
    <w:basedOn w:val="DefaultParagraphFont"/>
    <w:link w:val="BodyText"/>
    <w:rsid w:val="00B9720C"/>
    <w:rPr>
      <w:rFonts w:ascii="VIC" w:eastAsia="Times New Roman" w:hAnsi="VIC" w:cs="Times New Roman"/>
      <w:sz w:val="20"/>
      <w:szCs w:val="20"/>
      <w:lang w:val="en-AU" w:eastAsia="en-AU"/>
    </w:rPr>
  </w:style>
  <w:style w:type="numbering" w:customStyle="1" w:styleId="MyListNumbering">
    <w:name w:val="MyListNumbering"/>
    <w:uiPriority w:val="99"/>
    <w:rsid w:val="003A41AA"/>
    <w:pPr>
      <w:numPr>
        <w:numId w:val="33"/>
      </w:numPr>
    </w:pPr>
  </w:style>
  <w:style w:type="paragraph" w:customStyle="1" w:styleId="paragraph">
    <w:name w:val="paragraph"/>
    <w:basedOn w:val="Normal"/>
    <w:rsid w:val="00BB78F3"/>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BB78F3"/>
  </w:style>
  <w:style w:type="character" w:customStyle="1" w:styleId="eop">
    <w:name w:val="eop"/>
    <w:basedOn w:val="DefaultParagraphFont"/>
    <w:rsid w:val="00BB78F3"/>
  </w:style>
  <w:style w:type="character" w:styleId="Mention">
    <w:name w:val="Mention"/>
    <w:basedOn w:val="DefaultParagraphFont"/>
    <w:uiPriority w:val="99"/>
    <w:rsid w:val="00F00001"/>
    <w:rPr>
      <w:color w:val="2B579A"/>
      <w:shd w:val="clear" w:color="auto" w:fill="E1DFDD"/>
    </w:rPr>
  </w:style>
  <w:style w:type="paragraph" w:styleId="Revision">
    <w:name w:val="Revision"/>
    <w:hidden/>
    <w:uiPriority w:val="99"/>
    <w:semiHidden/>
    <w:rsid w:val="007F5C39"/>
    <w:rPr>
      <w:rFonts w:ascii="VIC" w:hAnsi="VIC" w:cs="VIC-SemiBold"/>
      <w:color w:val="000000" w:themeColor="text1"/>
      <w:sz w:val="22"/>
      <w:szCs w:val="52"/>
      <w:lang w:val="en-AU"/>
    </w:rPr>
  </w:style>
  <w:style w:type="character" w:styleId="FollowedHyperlink">
    <w:name w:val="FollowedHyperlink"/>
    <w:basedOn w:val="DefaultParagraphFont"/>
    <w:uiPriority w:val="99"/>
    <w:semiHidden/>
    <w:unhideWhenUsed/>
    <w:rsid w:val="00CF5E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89387">
      <w:bodyDiv w:val="1"/>
      <w:marLeft w:val="0"/>
      <w:marRight w:val="0"/>
      <w:marTop w:val="0"/>
      <w:marBottom w:val="0"/>
      <w:divBdr>
        <w:top w:val="none" w:sz="0" w:space="0" w:color="auto"/>
        <w:left w:val="none" w:sz="0" w:space="0" w:color="auto"/>
        <w:bottom w:val="none" w:sz="0" w:space="0" w:color="auto"/>
        <w:right w:val="none" w:sz="0" w:space="0" w:color="auto"/>
      </w:divBdr>
      <w:divsChild>
        <w:div w:id="68428102">
          <w:marLeft w:val="0"/>
          <w:marRight w:val="0"/>
          <w:marTop w:val="0"/>
          <w:marBottom w:val="0"/>
          <w:divBdr>
            <w:top w:val="none" w:sz="0" w:space="0" w:color="auto"/>
            <w:left w:val="none" w:sz="0" w:space="0" w:color="auto"/>
            <w:bottom w:val="none" w:sz="0" w:space="0" w:color="auto"/>
            <w:right w:val="none" w:sz="0" w:space="0" w:color="auto"/>
          </w:divBdr>
          <w:divsChild>
            <w:div w:id="7678572">
              <w:marLeft w:val="0"/>
              <w:marRight w:val="0"/>
              <w:marTop w:val="0"/>
              <w:marBottom w:val="0"/>
              <w:divBdr>
                <w:top w:val="none" w:sz="0" w:space="0" w:color="auto"/>
                <w:left w:val="none" w:sz="0" w:space="0" w:color="auto"/>
                <w:bottom w:val="none" w:sz="0" w:space="0" w:color="auto"/>
                <w:right w:val="none" w:sz="0" w:space="0" w:color="auto"/>
              </w:divBdr>
            </w:div>
          </w:divsChild>
        </w:div>
        <w:div w:id="184363868">
          <w:marLeft w:val="0"/>
          <w:marRight w:val="0"/>
          <w:marTop w:val="0"/>
          <w:marBottom w:val="0"/>
          <w:divBdr>
            <w:top w:val="none" w:sz="0" w:space="0" w:color="auto"/>
            <w:left w:val="none" w:sz="0" w:space="0" w:color="auto"/>
            <w:bottom w:val="none" w:sz="0" w:space="0" w:color="auto"/>
            <w:right w:val="none" w:sz="0" w:space="0" w:color="auto"/>
          </w:divBdr>
          <w:divsChild>
            <w:div w:id="18891923">
              <w:marLeft w:val="0"/>
              <w:marRight w:val="0"/>
              <w:marTop w:val="0"/>
              <w:marBottom w:val="0"/>
              <w:divBdr>
                <w:top w:val="none" w:sz="0" w:space="0" w:color="auto"/>
                <w:left w:val="none" w:sz="0" w:space="0" w:color="auto"/>
                <w:bottom w:val="none" w:sz="0" w:space="0" w:color="auto"/>
                <w:right w:val="none" w:sz="0" w:space="0" w:color="auto"/>
              </w:divBdr>
            </w:div>
          </w:divsChild>
        </w:div>
        <w:div w:id="365104180">
          <w:marLeft w:val="0"/>
          <w:marRight w:val="0"/>
          <w:marTop w:val="0"/>
          <w:marBottom w:val="0"/>
          <w:divBdr>
            <w:top w:val="none" w:sz="0" w:space="0" w:color="auto"/>
            <w:left w:val="none" w:sz="0" w:space="0" w:color="auto"/>
            <w:bottom w:val="none" w:sz="0" w:space="0" w:color="auto"/>
            <w:right w:val="none" w:sz="0" w:space="0" w:color="auto"/>
          </w:divBdr>
          <w:divsChild>
            <w:div w:id="909578631">
              <w:marLeft w:val="0"/>
              <w:marRight w:val="0"/>
              <w:marTop w:val="0"/>
              <w:marBottom w:val="0"/>
              <w:divBdr>
                <w:top w:val="none" w:sz="0" w:space="0" w:color="auto"/>
                <w:left w:val="none" w:sz="0" w:space="0" w:color="auto"/>
                <w:bottom w:val="none" w:sz="0" w:space="0" w:color="auto"/>
                <w:right w:val="none" w:sz="0" w:space="0" w:color="auto"/>
              </w:divBdr>
            </w:div>
          </w:divsChild>
        </w:div>
        <w:div w:id="530463149">
          <w:marLeft w:val="0"/>
          <w:marRight w:val="0"/>
          <w:marTop w:val="0"/>
          <w:marBottom w:val="0"/>
          <w:divBdr>
            <w:top w:val="none" w:sz="0" w:space="0" w:color="auto"/>
            <w:left w:val="none" w:sz="0" w:space="0" w:color="auto"/>
            <w:bottom w:val="none" w:sz="0" w:space="0" w:color="auto"/>
            <w:right w:val="none" w:sz="0" w:space="0" w:color="auto"/>
          </w:divBdr>
          <w:divsChild>
            <w:div w:id="687760790">
              <w:marLeft w:val="0"/>
              <w:marRight w:val="0"/>
              <w:marTop w:val="0"/>
              <w:marBottom w:val="0"/>
              <w:divBdr>
                <w:top w:val="none" w:sz="0" w:space="0" w:color="auto"/>
                <w:left w:val="none" w:sz="0" w:space="0" w:color="auto"/>
                <w:bottom w:val="none" w:sz="0" w:space="0" w:color="auto"/>
                <w:right w:val="none" w:sz="0" w:space="0" w:color="auto"/>
              </w:divBdr>
            </w:div>
          </w:divsChild>
        </w:div>
        <w:div w:id="844981517">
          <w:marLeft w:val="0"/>
          <w:marRight w:val="0"/>
          <w:marTop w:val="0"/>
          <w:marBottom w:val="0"/>
          <w:divBdr>
            <w:top w:val="none" w:sz="0" w:space="0" w:color="auto"/>
            <w:left w:val="none" w:sz="0" w:space="0" w:color="auto"/>
            <w:bottom w:val="none" w:sz="0" w:space="0" w:color="auto"/>
            <w:right w:val="none" w:sz="0" w:space="0" w:color="auto"/>
          </w:divBdr>
          <w:divsChild>
            <w:div w:id="90785964">
              <w:marLeft w:val="0"/>
              <w:marRight w:val="0"/>
              <w:marTop w:val="0"/>
              <w:marBottom w:val="0"/>
              <w:divBdr>
                <w:top w:val="none" w:sz="0" w:space="0" w:color="auto"/>
                <w:left w:val="none" w:sz="0" w:space="0" w:color="auto"/>
                <w:bottom w:val="none" w:sz="0" w:space="0" w:color="auto"/>
                <w:right w:val="none" w:sz="0" w:space="0" w:color="auto"/>
              </w:divBdr>
            </w:div>
          </w:divsChild>
        </w:div>
        <w:div w:id="1203634758">
          <w:marLeft w:val="0"/>
          <w:marRight w:val="0"/>
          <w:marTop w:val="0"/>
          <w:marBottom w:val="0"/>
          <w:divBdr>
            <w:top w:val="none" w:sz="0" w:space="0" w:color="auto"/>
            <w:left w:val="none" w:sz="0" w:space="0" w:color="auto"/>
            <w:bottom w:val="none" w:sz="0" w:space="0" w:color="auto"/>
            <w:right w:val="none" w:sz="0" w:space="0" w:color="auto"/>
          </w:divBdr>
          <w:divsChild>
            <w:div w:id="823861878">
              <w:marLeft w:val="0"/>
              <w:marRight w:val="0"/>
              <w:marTop w:val="0"/>
              <w:marBottom w:val="0"/>
              <w:divBdr>
                <w:top w:val="none" w:sz="0" w:space="0" w:color="auto"/>
                <w:left w:val="none" w:sz="0" w:space="0" w:color="auto"/>
                <w:bottom w:val="none" w:sz="0" w:space="0" w:color="auto"/>
                <w:right w:val="none" w:sz="0" w:space="0" w:color="auto"/>
              </w:divBdr>
            </w:div>
          </w:divsChild>
        </w:div>
        <w:div w:id="1269002724">
          <w:marLeft w:val="0"/>
          <w:marRight w:val="0"/>
          <w:marTop w:val="0"/>
          <w:marBottom w:val="0"/>
          <w:divBdr>
            <w:top w:val="none" w:sz="0" w:space="0" w:color="auto"/>
            <w:left w:val="none" w:sz="0" w:space="0" w:color="auto"/>
            <w:bottom w:val="none" w:sz="0" w:space="0" w:color="auto"/>
            <w:right w:val="none" w:sz="0" w:space="0" w:color="auto"/>
          </w:divBdr>
          <w:divsChild>
            <w:div w:id="394859425">
              <w:marLeft w:val="0"/>
              <w:marRight w:val="0"/>
              <w:marTop w:val="0"/>
              <w:marBottom w:val="0"/>
              <w:divBdr>
                <w:top w:val="none" w:sz="0" w:space="0" w:color="auto"/>
                <w:left w:val="none" w:sz="0" w:space="0" w:color="auto"/>
                <w:bottom w:val="none" w:sz="0" w:space="0" w:color="auto"/>
                <w:right w:val="none" w:sz="0" w:space="0" w:color="auto"/>
              </w:divBdr>
            </w:div>
          </w:divsChild>
        </w:div>
        <w:div w:id="1805926128">
          <w:marLeft w:val="0"/>
          <w:marRight w:val="0"/>
          <w:marTop w:val="0"/>
          <w:marBottom w:val="0"/>
          <w:divBdr>
            <w:top w:val="none" w:sz="0" w:space="0" w:color="auto"/>
            <w:left w:val="none" w:sz="0" w:space="0" w:color="auto"/>
            <w:bottom w:val="none" w:sz="0" w:space="0" w:color="auto"/>
            <w:right w:val="none" w:sz="0" w:space="0" w:color="auto"/>
          </w:divBdr>
          <w:divsChild>
            <w:div w:id="1403596681">
              <w:marLeft w:val="0"/>
              <w:marRight w:val="0"/>
              <w:marTop w:val="0"/>
              <w:marBottom w:val="0"/>
              <w:divBdr>
                <w:top w:val="none" w:sz="0" w:space="0" w:color="auto"/>
                <w:left w:val="none" w:sz="0" w:space="0" w:color="auto"/>
                <w:bottom w:val="none" w:sz="0" w:space="0" w:color="auto"/>
                <w:right w:val="none" w:sz="0" w:space="0" w:color="auto"/>
              </w:divBdr>
            </w:div>
          </w:divsChild>
        </w:div>
        <w:div w:id="1876037772">
          <w:marLeft w:val="0"/>
          <w:marRight w:val="0"/>
          <w:marTop w:val="0"/>
          <w:marBottom w:val="0"/>
          <w:divBdr>
            <w:top w:val="none" w:sz="0" w:space="0" w:color="auto"/>
            <w:left w:val="none" w:sz="0" w:space="0" w:color="auto"/>
            <w:bottom w:val="none" w:sz="0" w:space="0" w:color="auto"/>
            <w:right w:val="none" w:sz="0" w:space="0" w:color="auto"/>
          </w:divBdr>
          <w:divsChild>
            <w:div w:id="1804886246">
              <w:marLeft w:val="0"/>
              <w:marRight w:val="0"/>
              <w:marTop w:val="0"/>
              <w:marBottom w:val="0"/>
              <w:divBdr>
                <w:top w:val="none" w:sz="0" w:space="0" w:color="auto"/>
                <w:left w:val="none" w:sz="0" w:space="0" w:color="auto"/>
                <w:bottom w:val="none" w:sz="0" w:space="0" w:color="auto"/>
                <w:right w:val="none" w:sz="0" w:space="0" w:color="auto"/>
              </w:divBdr>
            </w:div>
          </w:divsChild>
        </w:div>
        <w:div w:id="1995911162">
          <w:marLeft w:val="0"/>
          <w:marRight w:val="0"/>
          <w:marTop w:val="0"/>
          <w:marBottom w:val="0"/>
          <w:divBdr>
            <w:top w:val="none" w:sz="0" w:space="0" w:color="auto"/>
            <w:left w:val="none" w:sz="0" w:space="0" w:color="auto"/>
            <w:bottom w:val="none" w:sz="0" w:space="0" w:color="auto"/>
            <w:right w:val="none" w:sz="0" w:space="0" w:color="auto"/>
          </w:divBdr>
          <w:divsChild>
            <w:div w:id="340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39618">
      <w:bodyDiv w:val="1"/>
      <w:marLeft w:val="0"/>
      <w:marRight w:val="0"/>
      <w:marTop w:val="0"/>
      <w:marBottom w:val="0"/>
      <w:divBdr>
        <w:top w:val="none" w:sz="0" w:space="0" w:color="auto"/>
        <w:left w:val="none" w:sz="0" w:space="0" w:color="auto"/>
        <w:bottom w:val="none" w:sz="0" w:space="0" w:color="auto"/>
        <w:right w:val="none" w:sz="0" w:space="0" w:color="auto"/>
      </w:divBdr>
    </w:div>
    <w:div w:id="566917465">
      <w:bodyDiv w:val="1"/>
      <w:marLeft w:val="0"/>
      <w:marRight w:val="0"/>
      <w:marTop w:val="0"/>
      <w:marBottom w:val="0"/>
      <w:divBdr>
        <w:top w:val="none" w:sz="0" w:space="0" w:color="auto"/>
        <w:left w:val="none" w:sz="0" w:space="0" w:color="auto"/>
        <w:bottom w:val="none" w:sz="0" w:space="0" w:color="auto"/>
        <w:right w:val="none" w:sz="0" w:space="0" w:color="auto"/>
      </w:divBdr>
    </w:div>
    <w:div w:id="695741479">
      <w:bodyDiv w:val="1"/>
      <w:marLeft w:val="0"/>
      <w:marRight w:val="0"/>
      <w:marTop w:val="0"/>
      <w:marBottom w:val="0"/>
      <w:divBdr>
        <w:top w:val="none" w:sz="0" w:space="0" w:color="auto"/>
        <w:left w:val="none" w:sz="0" w:space="0" w:color="auto"/>
        <w:bottom w:val="none" w:sz="0" w:space="0" w:color="auto"/>
        <w:right w:val="none" w:sz="0" w:space="0" w:color="auto"/>
      </w:divBdr>
    </w:div>
    <w:div w:id="789937223">
      <w:bodyDiv w:val="1"/>
      <w:marLeft w:val="0"/>
      <w:marRight w:val="0"/>
      <w:marTop w:val="0"/>
      <w:marBottom w:val="0"/>
      <w:divBdr>
        <w:top w:val="none" w:sz="0" w:space="0" w:color="auto"/>
        <w:left w:val="none" w:sz="0" w:space="0" w:color="auto"/>
        <w:bottom w:val="none" w:sz="0" w:space="0" w:color="auto"/>
        <w:right w:val="none" w:sz="0" w:space="0" w:color="auto"/>
      </w:divBdr>
    </w:div>
    <w:div w:id="899100567">
      <w:bodyDiv w:val="1"/>
      <w:marLeft w:val="0"/>
      <w:marRight w:val="0"/>
      <w:marTop w:val="0"/>
      <w:marBottom w:val="0"/>
      <w:divBdr>
        <w:top w:val="none" w:sz="0" w:space="0" w:color="auto"/>
        <w:left w:val="none" w:sz="0" w:space="0" w:color="auto"/>
        <w:bottom w:val="none" w:sz="0" w:space="0" w:color="auto"/>
        <w:right w:val="none" w:sz="0" w:space="0" w:color="auto"/>
      </w:divBdr>
    </w:div>
    <w:div w:id="1127117351">
      <w:bodyDiv w:val="1"/>
      <w:marLeft w:val="0"/>
      <w:marRight w:val="0"/>
      <w:marTop w:val="0"/>
      <w:marBottom w:val="0"/>
      <w:divBdr>
        <w:top w:val="none" w:sz="0" w:space="0" w:color="auto"/>
        <w:left w:val="none" w:sz="0" w:space="0" w:color="auto"/>
        <w:bottom w:val="none" w:sz="0" w:space="0" w:color="auto"/>
        <w:right w:val="none" w:sz="0" w:space="0" w:color="auto"/>
      </w:divBdr>
    </w:div>
    <w:div w:id="1140609348">
      <w:bodyDiv w:val="1"/>
      <w:marLeft w:val="0"/>
      <w:marRight w:val="0"/>
      <w:marTop w:val="0"/>
      <w:marBottom w:val="0"/>
      <w:divBdr>
        <w:top w:val="none" w:sz="0" w:space="0" w:color="auto"/>
        <w:left w:val="none" w:sz="0" w:space="0" w:color="auto"/>
        <w:bottom w:val="none" w:sz="0" w:space="0" w:color="auto"/>
        <w:right w:val="none" w:sz="0" w:space="0" w:color="auto"/>
      </w:divBdr>
    </w:div>
    <w:div w:id="1742026279">
      <w:bodyDiv w:val="1"/>
      <w:marLeft w:val="0"/>
      <w:marRight w:val="0"/>
      <w:marTop w:val="0"/>
      <w:marBottom w:val="0"/>
      <w:divBdr>
        <w:top w:val="none" w:sz="0" w:space="0" w:color="auto"/>
        <w:left w:val="none" w:sz="0" w:space="0" w:color="auto"/>
        <w:bottom w:val="none" w:sz="0" w:space="0" w:color="auto"/>
        <w:right w:val="none" w:sz="0" w:space="0" w:color="auto"/>
      </w:divBdr>
    </w:div>
    <w:div w:id="1760711048">
      <w:bodyDiv w:val="1"/>
      <w:marLeft w:val="0"/>
      <w:marRight w:val="0"/>
      <w:marTop w:val="0"/>
      <w:marBottom w:val="0"/>
      <w:divBdr>
        <w:top w:val="none" w:sz="0" w:space="0" w:color="auto"/>
        <w:left w:val="none" w:sz="0" w:space="0" w:color="auto"/>
        <w:bottom w:val="none" w:sz="0" w:space="0" w:color="auto"/>
        <w:right w:val="none" w:sz="0" w:space="0" w:color="auto"/>
      </w:divBdr>
    </w:div>
    <w:div w:id="1773621348">
      <w:bodyDiv w:val="1"/>
      <w:marLeft w:val="0"/>
      <w:marRight w:val="0"/>
      <w:marTop w:val="0"/>
      <w:marBottom w:val="0"/>
      <w:divBdr>
        <w:top w:val="none" w:sz="0" w:space="0" w:color="auto"/>
        <w:left w:val="none" w:sz="0" w:space="0" w:color="auto"/>
        <w:bottom w:val="none" w:sz="0" w:space="0" w:color="auto"/>
        <w:right w:val="none" w:sz="0" w:space="0" w:color="auto"/>
      </w:divBdr>
    </w:div>
    <w:div w:id="1790658713">
      <w:bodyDiv w:val="1"/>
      <w:marLeft w:val="0"/>
      <w:marRight w:val="0"/>
      <w:marTop w:val="0"/>
      <w:marBottom w:val="0"/>
      <w:divBdr>
        <w:top w:val="none" w:sz="0" w:space="0" w:color="auto"/>
        <w:left w:val="none" w:sz="0" w:space="0" w:color="auto"/>
        <w:bottom w:val="none" w:sz="0" w:space="0" w:color="auto"/>
        <w:right w:val="none" w:sz="0" w:space="0" w:color="auto"/>
      </w:divBdr>
    </w:div>
    <w:div w:id="1796437357">
      <w:bodyDiv w:val="1"/>
      <w:marLeft w:val="0"/>
      <w:marRight w:val="0"/>
      <w:marTop w:val="0"/>
      <w:marBottom w:val="0"/>
      <w:divBdr>
        <w:top w:val="none" w:sz="0" w:space="0" w:color="auto"/>
        <w:left w:val="none" w:sz="0" w:space="0" w:color="auto"/>
        <w:bottom w:val="none" w:sz="0" w:space="0" w:color="auto"/>
        <w:right w:val="none" w:sz="0" w:space="0" w:color="auto"/>
      </w:divBdr>
    </w:div>
    <w:div w:id="1810052217">
      <w:bodyDiv w:val="1"/>
      <w:marLeft w:val="0"/>
      <w:marRight w:val="0"/>
      <w:marTop w:val="0"/>
      <w:marBottom w:val="0"/>
      <w:divBdr>
        <w:top w:val="none" w:sz="0" w:space="0" w:color="auto"/>
        <w:left w:val="none" w:sz="0" w:space="0" w:color="auto"/>
        <w:bottom w:val="none" w:sz="0" w:space="0" w:color="auto"/>
        <w:right w:val="none" w:sz="0" w:space="0" w:color="auto"/>
      </w:divBdr>
      <w:divsChild>
        <w:div w:id="1174108930">
          <w:marLeft w:val="0"/>
          <w:marRight w:val="0"/>
          <w:marTop w:val="0"/>
          <w:marBottom w:val="0"/>
          <w:divBdr>
            <w:top w:val="none" w:sz="0" w:space="0" w:color="auto"/>
            <w:left w:val="none" w:sz="0" w:space="0" w:color="auto"/>
            <w:bottom w:val="none" w:sz="0" w:space="0" w:color="auto"/>
            <w:right w:val="none" w:sz="0" w:space="0" w:color="auto"/>
          </w:divBdr>
        </w:div>
        <w:div w:id="1413044521">
          <w:marLeft w:val="0"/>
          <w:marRight w:val="0"/>
          <w:marTop w:val="0"/>
          <w:marBottom w:val="0"/>
          <w:divBdr>
            <w:top w:val="none" w:sz="0" w:space="0" w:color="auto"/>
            <w:left w:val="none" w:sz="0" w:space="0" w:color="auto"/>
            <w:bottom w:val="none" w:sz="0" w:space="0" w:color="auto"/>
            <w:right w:val="none" w:sz="0" w:space="0" w:color="auto"/>
          </w:divBdr>
        </w:div>
        <w:div w:id="1525511276">
          <w:marLeft w:val="0"/>
          <w:marRight w:val="0"/>
          <w:marTop w:val="0"/>
          <w:marBottom w:val="0"/>
          <w:divBdr>
            <w:top w:val="none" w:sz="0" w:space="0" w:color="auto"/>
            <w:left w:val="none" w:sz="0" w:space="0" w:color="auto"/>
            <w:bottom w:val="none" w:sz="0" w:space="0" w:color="auto"/>
            <w:right w:val="none" w:sz="0" w:space="0" w:color="auto"/>
          </w:divBdr>
        </w:div>
        <w:div w:id="1916011758">
          <w:marLeft w:val="0"/>
          <w:marRight w:val="0"/>
          <w:marTop w:val="0"/>
          <w:marBottom w:val="0"/>
          <w:divBdr>
            <w:top w:val="none" w:sz="0" w:space="0" w:color="auto"/>
            <w:left w:val="none" w:sz="0" w:space="0" w:color="auto"/>
            <w:bottom w:val="none" w:sz="0" w:space="0" w:color="auto"/>
            <w:right w:val="none" w:sz="0" w:space="0" w:color="auto"/>
          </w:divBdr>
        </w:div>
        <w:div w:id="2014912323">
          <w:marLeft w:val="0"/>
          <w:marRight w:val="0"/>
          <w:marTop w:val="0"/>
          <w:marBottom w:val="0"/>
          <w:divBdr>
            <w:top w:val="none" w:sz="0" w:space="0" w:color="auto"/>
            <w:left w:val="none" w:sz="0" w:space="0" w:color="auto"/>
            <w:bottom w:val="none" w:sz="0" w:space="0" w:color="auto"/>
            <w:right w:val="none" w:sz="0" w:space="0" w:color="auto"/>
          </w:divBdr>
        </w:div>
      </w:divsChild>
    </w:div>
    <w:div w:id="1813868245">
      <w:bodyDiv w:val="1"/>
      <w:marLeft w:val="0"/>
      <w:marRight w:val="0"/>
      <w:marTop w:val="0"/>
      <w:marBottom w:val="0"/>
      <w:divBdr>
        <w:top w:val="none" w:sz="0" w:space="0" w:color="auto"/>
        <w:left w:val="none" w:sz="0" w:space="0" w:color="auto"/>
        <w:bottom w:val="none" w:sz="0" w:space="0" w:color="auto"/>
        <w:right w:val="none" w:sz="0" w:space="0" w:color="auto"/>
      </w:divBdr>
    </w:div>
    <w:div w:id="1887330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agriculture.vic.gov.au/support-and-resources/funds-grants-programs/livestock-biosecurity-fund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agriculture.vic.gov.au/support-and-resources/funds-grants-programs/livestock-biosecurity-funds"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agriculture.vic.gov.au/support-and-resources/funds-grants-programs/honey-bee-compensation-and-industry-development-fund" TargetMode="External"/><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LivestockBiosecurityFund@agriculture.vic.gov.au" TargetMode="External"/><Relationship Id="rId27" Type="http://schemas.openxmlformats.org/officeDocument/2006/relationships/footer" Target="foot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f05bd79f208a407db67995dd77812e30 xmlns="887eca38-3000-431a-91c1-a3c0b60f7d3d" xsi:nil="true"/>
    <e4da834bacf8456d94e18d5d66490b90 xmlns="887eca38-3000-431a-91c1-a3c0b60f7d3d" xsi:nil="true"/>
    <d8b18ebf729c4d56932fa517449ed5cb xmlns="887eca38-3000-431a-91c1-a3c0b60f7d3d" xsi:nil="true"/>
    <lcf76f155ced4ddcb4097134ff3c332f xmlns="377cf958-089d-4f3f-8c1f-11f66ba6b60d">
      <Terms xmlns="http://schemas.microsoft.com/office/infopath/2007/PartnerControls"/>
    </lcf76f155ced4ddcb4097134ff3c332f>
    <TaxCatchAll xmlns="887eca38-3000-431a-91c1-a3c0b60f7d3d" xsi:nil="true"/>
    <be9de15831a746f4b3f0ba041df97669 xmlns="887eca38-3000-431a-91c1-a3c0b60f7d3d" xsi:nil="true"/>
    <f3ed7f362db545f782d865836adbb2f0 xmlns="887eca38-3000-431a-91c1-a3c0b60f7d3d" xsi:nil="true"/>
  </documentManagement>
</p: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 PreviousValue="false" LastSyncTimeStamp="2018-05-31T04:53:04.507Z"/>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ct:contentTypeSchema xmlns:ct="http://schemas.microsoft.com/office/2006/metadata/contentType" xmlns:ma="http://schemas.microsoft.com/office/2006/metadata/properties/metaAttributes" ct:_="" ma:_="" ma:contentTypeName="DEDJTR Document" ma:contentTypeID="0x0101003C9A0B93CA691444AF36699B519321B400EF9D546A01640541A5E3C9C01D186879" ma:contentTypeVersion="25" ma:contentTypeDescription="DEDJTR Document" ma:contentTypeScope="" ma:versionID="33b2cb5cc8dc1956cbe16c2b27325a2c">
  <xsd:schema xmlns:xsd="http://www.w3.org/2001/XMLSchema" xmlns:xs="http://www.w3.org/2001/XMLSchema" xmlns:p="http://schemas.microsoft.com/office/2006/metadata/properties" xmlns:ns2="887eca38-3000-431a-91c1-a3c0b60f7d3d" xmlns:ns3="a5f32de4-e402-4188-b034-e71ca7d22e54" xmlns:ns4="377cf958-089d-4f3f-8c1f-11f66ba6b60d" targetNamespace="http://schemas.microsoft.com/office/2006/metadata/properties" ma:root="true" ma:fieldsID="6204a7875b20c852c3934707cc263aa9" ns2:_="" ns3:_="" ns4:_="">
    <xsd:import namespace="887eca38-3000-431a-91c1-a3c0b60f7d3d"/>
    <xsd:import namespace="a5f32de4-e402-4188-b034-e71ca7d22e54"/>
    <xsd:import namespace="377cf958-089d-4f3f-8c1f-11f66ba6b60d"/>
    <xsd:element name="properties">
      <xsd:complexType>
        <xsd:sequence>
          <xsd:element name="documentManagement">
            <xsd:complexType>
              <xsd:all>
                <xsd:element ref="ns2:e4da834bacf8456d94e18d5d66490b90" minOccurs="0"/>
                <xsd:element ref="ns2:TaxCatchAll" minOccurs="0"/>
                <xsd:element ref="ns2: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eca38-3000-431a-91c1-a3c0b60f7d3d" elementFormDefault="qualified">
    <xsd:import namespace="http://schemas.microsoft.com/office/2006/documentManagement/types"/>
    <xsd:import namespace="http://schemas.microsoft.com/office/infopath/2007/PartnerControls"/>
    <xsd:element name="e4da834bacf8456d94e18d5d66490b90" ma:index="4" nillable="true" ma:displayName="Group_0" ma:hidden="true" ma:internalName="e4da834bacf8456d94e18d5d66490b90" ma:readOnly="false">
      <xsd:simpleType>
        <xsd:restriction base="dms:Note"/>
      </xsd:simpleType>
    </xsd:element>
    <xsd:element name="TaxCatchAll" ma:index="5" nillable="true" ma:displayName="Taxonomy Catch All Column" ma:hidden="true" ma:list="{276e7c84-925d-4251-bbcf-e0302b0b290a}" ma:internalName="TaxCatchAll" ma:readOnly="false" ma:showField="CatchAllData"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276e7c84-925d-4251-bbcf-e0302b0b290a}" ma:internalName="TaxCatchAllLabel" ma:readOnly="true" ma:showField="CatchAllDataLabel"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be9de15831a746f4b3f0ba041df97669" ma:index="7" nillable="true" ma:displayName="Division_0" ma:hidden="true" ma:internalName="be9de15831a746f4b3f0ba041df97669" ma:readOnly="false">
      <xsd:simpleType>
        <xsd:restriction base="dms:Note"/>
      </xsd:simpleType>
    </xsd:element>
    <xsd:element name="f3ed7f362db545f782d865836adbb2f0" ma:index="8" nillable="true" ma:displayName="Branch_0" ma:hidden="true" ma:internalName="f3ed7f362db545f782d865836adbb2f0" ma:readOnly="false">
      <xsd:simpleType>
        <xsd:restriction base="dms:Note"/>
      </xsd:simpleType>
    </xsd:element>
    <xsd:element name="f05bd79f208a407db67995dd77812e30" ma:index="9" nillable="true" ma:displayName="Section_0" ma:hidden="true" ma:internalName="f05bd79f208a407db67995dd77812e30" ma:readOnly="false">
      <xsd:simpleType>
        <xsd:restriction base="dms:Note"/>
      </xsd:simpleType>
    </xsd:element>
    <xsd:element name="d8b18ebf729c4d56932fa517449ed5cb" ma:index="10" nillable="true" ma:displayName="Security Classification_0" ma:hidden="true" ma:internalName="d8b18ebf729c4d56932fa517449ed5cb"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77cf958-089d-4f3f-8c1f-11f66ba6b60d"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81260F-56BE-4A7E-B453-933757E48029}">
  <ds:schemaRefs>
    <ds:schemaRef ds:uri="377cf958-089d-4f3f-8c1f-11f66ba6b60d"/>
    <ds:schemaRef ds:uri="http://www.w3.org/XML/1998/namespace"/>
    <ds:schemaRef ds:uri="http://purl.org/dc/elements/1.1/"/>
    <ds:schemaRef ds:uri="http://schemas.microsoft.com/office/2006/metadata/properties"/>
    <ds:schemaRef ds:uri="http://schemas.microsoft.com/office/infopath/2007/PartnerControls"/>
    <ds:schemaRef ds:uri="http://schemas.microsoft.com/office/2006/documentManagement/types"/>
    <ds:schemaRef ds:uri="887eca38-3000-431a-91c1-a3c0b60f7d3d"/>
    <ds:schemaRef ds:uri="http://purl.org/dc/dcmitype/"/>
    <ds:schemaRef ds:uri="a5f32de4-e402-4188-b034-e71ca7d22e54"/>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24D4A809-E32E-46E3-A878-7F6F5BB77C3D}">
  <ds:schemaRefs>
    <ds:schemaRef ds:uri="http://schemas.microsoft.com/sharepoint/events"/>
  </ds:schemaRefs>
</ds:datastoreItem>
</file>

<file path=customXml/itemProps3.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4.xml><?xml version="1.0" encoding="utf-8"?>
<ds:datastoreItem xmlns:ds="http://schemas.openxmlformats.org/officeDocument/2006/customXml" ds:itemID="{150BECD9-3DFA-4E41-A944-C9592B7D50F2}">
  <ds:schemaRefs>
    <ds:schemaRef ds:uri="Microsoft.SharePoint.Taxonomy.ContentTypeSync"/>
  </ds:schemaRefs>
</ds:datastoreItem>
</file>

<file path=customXml/itemProps5.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6.xml><?xml version="1.0" encoding="utf-8"?>
<ds:datastoreItem xmlns:ds="http://schemas.openxmlformats.org/officeDocument/2006/customXml" ds:itemID="{0EE64343-DB58-4E0E-9173-F500867B83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eca38-3000-431a-91c1-a3c0b60f7d3d"/>
    <ds:schemaRef ds:uri="a5f32de4-e402-4188-b034-e71ca7d22e54"/>
    <ds:schemaRef ds:uri="377cf958-089d-4f3f-8c1f-11f66ba6b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2624</Words>
  <Characters>12257</Characters>
  <Application>Microsoft Office Word</Application>
  <DocSecurity>0</DocSecurity>
  <Lines>490</Lines>
  <Paragraphs>330</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14551</CharactersWithSpaces>
  <SharedDoc>false</SharedDoc>
  <HLinks>
    <vt:vector size="24" baseType="variant">
      <vt:variant>
        <vt:i4>7340068</vt:i4>
      </vt:variant>
      <vt:variant>
        <vt:i4>9</vt:i4>
      </vt:variant>
      <vt:variant>
        <vt:i4>0</vt:i4>
      </vt:variant>
      <vt:variant>
        <vt:i4>5</vt:i4>
      </vt:variant>
      <vt:variant>
        <vt:lpwstr>https://agriculture.vic.gov.au/support-and-resources/funds-grants-programs/livestock-biosecurity-funds</vt:lpwstr>
      </vt:variant>
      <vt:variant>
        <vt:lpwstr/>
      </vt:variant>
      <vt:variant>
        <vt:i4>7340068</vt:i4>
      </vt:variant>
      <vt:variant>
        <vt:i4>6</vt:i4>
      </vt:variant>
      <vt:variant>
        <vt:i4>0</vt:i4>
      </vt:variant>
      <vt:variant>
        <vt:i4>5</vt:i4>
      </vt:variant>
      <vt:variant>
        <vt:lpwstr>https://agriculture.vic.gov.au/support-and-resources/funds-grants-programs/livestock-biosecurity-funds</vt:lpwstr>
      </vt:variant>
      <vt:variant>
        <vt:lpwstr/>
      </vt:variant>
      <vt:variant>
        <vt:i4>8323129</vt:i4>
      </vt:variant>
      <vt:variant>
        <vt:i4>3</vt:i4>
      </vt:variant>
      <vt:variant>
        <vt:i4>0</vt:i4>
      </vt:variant>
      <vt:variant>
        <vt:i4>5</vt:i4>
      </vt:variant>
      <vt:variant>
        <vt:lpwstr>https://agriculture.vic.gov.au/support-and-resources/funds-grants-programs/honey-bee-compensation-and-industry-development-fund</vt:lpwstr>
      </vt:variant>
      <vt:variant>
        <vt:lpwstr/>
      </vt:variant>
      <vt:variant>
        <vt:i4>1572900</vt:i4>
      </vt:variant>
      <vt:variant>
        <vt:i4>0</vt:i4>
      </vt:variant>
      <vt:variant>
        <vt:i4>0</vt:i4>
      </vt:variant>
      <vt:variant>
        <vt:i4>5</vt:i4>
      </vt:variant>
      <vt:variant>
        <vt:lpwstr>mailto:LivestockBiosecurityFund@agriculture.vic.gov.au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 Bird (DEECA)</dc:creator>
  <cp:keywords/>
  <cp:lastModifiedBy>Tallia Case (DEECA)</cp:lastModifiedBy>
  <cp:revision>2</cp:revision>
  <cp:lastPrinted>2025-07-09T11:46:00Z</cp:lastPrinted>
  <dcterms:created xsi:type="dcterms:W3CDTF">2025-10-31T03:38:00Z</dcterms:created>
  <dcterms:modified xsi:type="dcterms:W3CDTF">2025-10-31T03:38:00Z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0x0101003C9A0B93CA691444AF36699B519321B400EF9D546A01640541A5E3C9C01D186879</vt:lpwstr>
  </property>
  <property fmtid="{D5CDD505-2E9C-101B-9397-08002B2CF9AE}" pid="3" name="DEDJTRSecurityClassification">
    <vt:lpwstr/>
  </property>
  <property fmtid="{D5CDD505-2E9C-101B-9397-08002B2CF9AE}" pid="4" name="DEDJTRBranch">
    <vt:lpwstr/>
  </property>
  <property fmtid="{D5CDD505-2E9C-101B-9397-08002B2CF9AE}" pid="5" name="DEDJTRSection">
    <vt:lpwstr/>
  </property>
  <property fmtid="{D5CDD505-2E9C-101B-9397-08002B2CF9AE}" pid="6" name="Agency">
    <vt:i4>1</vt:i4>
  </property>
  <property fmtid="{D5CDD505-2E9C-101B-9397-08002B2CF9AE}" pid="7" name="Division">
    <vt:i4>5</vt:i4>
  </property>
  <property fmtid="{D5CDD505-2E9C-101B-9397-08002B2CF9AE}" pid="8" name="Dissemination Limiting Marker">
    <vt:i4>2</vt:i4>
  </property>
  <property fmtid="{D5CDD505-2E9C-101B-9397-08002B2CF9AE}" pid="9" name="Security Classification">
    <vt:i4>3</vt:i4>
  </property>
  <property fmtid="{D5CDD505-2E9C-101B-9397-08002B2CF9AE}" pid="10" name="ClassificationContentMarkingFooterShapeIds">
    <vt:lpwstr>6c13da1f,1a06eb75,504cdaaf,7a81dad1,9d47dcb,51fee050,a6f5092,36bf64ca,609223a</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2024-07-04T05:27:49Z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2df161e8-c99e-4bb2-901c-f0ffc2bb6ea6</vt:lpwstr>
  </property>
  <property fmtid="{D5CDD505-2E9C-101B-9397-08002B2CF9AE}" pid="19" name="MSIP_Label_4257e2ab-f512-40e2-9c9a-c64247360765_ContentBits">
    <vt:lpwstr>2</vt:lpwstr>
  </property>
  <property fmtid="{D5CDD505-2E9C-101B-9397-08002B2CF9AE}" pid="20" name="DEDJTRDivision">
    <vt:lpwstr>2;#Agriculture Victoria|aa595c92-527f-46eb-8130-f23c3634d9e6</vt:lpwstr>
  </property>
  <property fmtid="{D5CDD505-2E9C-101B-9397-08002B2CF9AE}" pid="21" name="DEDJTRGroup">
    <vt:lpwstr>1;#Employment Investment and Trade|55ce1999-68b6-4f37-bdce-009ad410cd2a</vt:lpwstr>
  </property>
  <property fmtid="{D5CDD505-2E9C-101B-9397-08002B2CF9AE}" pid="22" name="MediaServiceImageTags">
    <vt:lpwstr/>
  </property>
  <property fmtid="{D5CDD505-2E9C-101B-9397-08002B2CF9AE}" pid="23" name="_ExtendedDescription">
    <vt:lpwstr/>
  </property>
  <property fmtid="{D5CDD505-2E9C-101B-9397-08002B2CF9AE}" pid="24" name="Order">
    <vt:r8>15400</vt:r8>
  </property>
  <property fmtid="{D5CDD505-2E9C-101B-9397-08002B2CF9AE}" pid="25" name="xd_Signature">
    <vt:bool>false</vt:bool>
  </property>
  <property fmtid="{D5CDD505-2E9C-101B-9397-08002B2CF9AE}" pid="26" name="xd_ProgID">
    <vt:lpwstr/>
  </property>
  <property fmtid="{D5CDD505-2E9C-101B-9397-08002B2CF9AE}" pid="27" name="ComplianceAssetId">
    <vt:lpwstr/>
  </property>
  <property fmtid="{D5CDD505-2E9C-101B-9397-08002B2CF9AE}" pid="28" name="TemplateUrl">
    <vt:lpwstr/>
  </property>
  <property fmtid="{D5CDD505-2E9C-101B-9397-08002B2CF9AE}" pid="29" name="TriggerFlowInfo">
    <vt:lpwstr/>
  </property>
</Properties>
</file>