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DF64" w14:textId="77777777" w:rsidR="00FC3FA7" w:rsidRDefault="00FC3FA7" w:rsidP="00FC3FA7">
      <w:pPr>
        <w:pStyle w:val="Title"/>
      </w:pPr>
      <w:r>
        <w:t>Goulburn Murray Valley Fruit Fly</w:t>
      </w:r>
    </w:p>
    <w:p w14:paraId="5870BF9E" w14:textId="77777777" w:rsidR="00FC3FA7" w:rsidRDefault="00FC3FA7" w:rsidP="00FC3FA7">
      <w:pPr>
        <w:pStyle w:val="Title"/>
      </w:pPr>
      <w:r>
        <w:t>Regional Action Plan 201</w:t>
      </w:r>
      <w:r w:rsidR="007C7631">
        <w:t>9-2020</w:t>
      </w:r>
    </w:p>
    <w:p w14:paraId="7873E464" w14:textId="77777777" w:rsidR="00FC3FA7" w:rsidRPr="00A072FC" w:rsidRDefault="00FC3FA7" w:rsidP="00FC3FA7">
      <w:pPr>
        <w:pStyle w:val="ListParagraph"/>
        <w:numPr>
          <w:ilvl w:val="0"/>
          <w:numId w:val="2"/>
        </w:numPr>
        <w:rPr>
          <w:rStyle w:val="Heading1Char"/>
          <w:b w:val="0"/>
          <w:bCs w:val="0"/>
        </w:rPr>
      </w:pPr>
      <w:r>
        <w:rPr>
          <w:rStyle w:val="Heading1Char"/>
        </w:rPr>
        <w:t>Vision statement</w:t>
      </w:r>
    </w:p>
    <w:p w14:paraId="110DC1EC" w14:textId="77777777" w:rsidR="00FC3FA7" w:rsidRDefault="00FC3FA7" w:rsidP="00FC3FA7">
      <w:r w:rsidRPr="00374160">
        <w:t>The Goulburn Murray</w:t>
      </w:r>
      <w:r>
        <w:t xml:space="preserve"> Valley</w:t>
      </w:r>
      <w:r w:rsidR="002B7D76">
        <w:t xml:space="preserve"> Regional Governance</w:t>
      </w:r>
      <w:r w:rsidRPr="00374160">
        <w:t xml:space="preserve"> Group </w:t>
      </w:r>
      <w:r w:rsidR="002B7D76">
        <w:t xml:space="preserve">(GMVRGG) </w:t>
      </w:r>
      <w:r w:rsidRPr="00374160">
        <w:t>aims to achiev</w:t>
      </w:r>
      <w:r w:rsidR="0053173B">
        <w:t>e an Area of Low Pest Prevalence</w:t>
      </w:r>
      <w:r w:rsidRPr="00374160">
        <w:t xml:space="preserve"> (ALPP)</w:t>
      </w:r>
      <w:r>
        <w:t xml:space="preserve"> in the region (</w:t>
      </w:r>
      <w:r>
        <w:fldChar w:fldCharType="begin"/>
      </w:r>
      <w:r>
        <w:instrText xml:space="preserve"> REF _Ref495478810 \h </w:instrText>
      </w:r>
      <w:r>
        <w:fldChar w:fldCharType="separate"/>
      </w:r>
      <w:r w:rsidR="00A315DB">
        <w:t xml:space="preserve">Figure </w:t>
      </w:r>
      <w:r w:rsidR="00A315DB">
        <w:rPr>
          <w:noProof/>
        </w:rPr>
        <w:t>1</w:t>
      </w:r>
      <w:r>
        <w:fldChar w:fldCharType="end"/>
      </w:r>
      <w:r>
        <w:t>)</w:t>
      </w:r>
      <w:r w:rsidRPr="00374160">
        <w:t xml:space="preserve">. Low </w:t>
      </w:r>
      <w:r w:rsidR="007E3551">
        <w:t>Queensland F</w:t>
      </w:r>
      <w:r w:rsidRPr="00374160">
        <w:t>ruit</w:t>
      </w:r>
      <w:r w:rsidR="007E3551">
        <w:t xml:space="preserve"> F</w:t>
      </w:r>
      <w:r w:rsidRPr="00374160">
        <w:t xml:space="preserve">ly </w:t>
      </w:r>
      <w:r w:rsidR="007E3551">
        <w:t xml:space="preserve">(QFF) </w:t>
      </w:r>
      <w:r w:rsidRPr="00374160">
        <w:t xml:space="preserve">populations will provide the optimal environment for the successful release of sterile male flies from the Sterile Insect </w:t>
      </w:r>
      <w:r>
        <w:t xml:space="preserve">Technology </w:t>
      </w:r>
      <w:r w:rsidRPr="00374160">
        <w:t>Program (</w:t>
      </w:r>
      <w:r w:rsidR="00EB3EA3" w:rsidRPr="00374160">
        <w:t>SITPlus</w:t>
      </w:r>
      <w:r w:rsidRPr="00374160">
        <w:t xml:space="preserve">). </w:t>
      </w:r>
    </w:p>
    <w:p w14:paraId="57D53C4C" w14:textId="77777777" w:rsidR="00FC3FA7" w:rsidRPr="00AC2A99" w:rsidRDefault="00FC3FA7" w:rsidP="00FC3FA7">
      <w:pPr>
        <w:pStyle w:val="ListParagraph"/>
        <w:numPr>
          <w:ilvl w:val="0"/>
          <w:numId w:val="2"/>
        </w:numPr>
        <w:rPr>
          <w:rStyle w:val="Heading1Char"/>
        </w:rPr>
      </w:pPr>
      <w:r w:rsidRPr="00AC2A99">
        <w:rPr>
          <w:rStyle w:val="Heading1Char"/>
        </w:rPr>
        <w:t xml:space="preserve">Objectives of the Plan </w:t>
      </w:r>
    </w:p>
    <w:p w14:paraId="2A7706FA" w14:textId="77777777" w:rsidR="00FC3FA7" w:rsidRPr="00FA3909" w:rsidRDefault="00FC3FA7" w:rsidP="00FC3FA7">
      <w:pPr>
        <w:pStyle w:val="ListParagraph"/>
        <w:numPr>
          <w:ilvl w:val="0"/>
          <w:numId w:val="1"/>
        </w:numPr>
        <w:rPr>
          <w:rFonts w:asciiTheme="minorHAnsi" w:hAnsiTheme="minorHAnsi"/>
        </w:rPr>
      </w:pPr>
      <w:r>
        <w:rPr>
          <w:rFonts w:asciiTheme="minorHAnsi" w:hAnsiTheme="minorHAnsi"/>
        </w:rPr>
        <w:t>The Goulburn Murray Valley</w:t>
      </w:r>
      <w:r w:rsidR="00E15AE7">
        <w:rPr>
          <w:rFonts w:asciiTheme="minorHAnsi" w:hAnsiTheme="minorHAnsi"/>
        </w:rPr>
        <w:t xml:space="preserve"> (GMV) </w:t>
      </w:r>
      <w:r w:rsidRPr="00FA3909">
        <w:rPr>
          <w:rFonts w:asciiTheme="minorHAnsi" w:hAnsiTheme="minorHAnsi"/>
        </w:rPr>
        <w:t>region has strengthe</w:t>
      </w:r>
      <w:r w:rsidR="007C7631">
        <w:rPr>
          <w:rFonts w:asciiTheme="minorHAnsi" w:hAnsiTheme="minorHAnsi"/>
        </w:rPr>
        <w:t xml:space="preserve">ned fruit fly management </w:t>
      </w:r>
      <w:r w:rsidR="00E26BF9">
        <w:rPr>
          <w:rFonts w:asciiTheme="minorHAnsi" w:hAnsiTheme="minorHAnsi"/>
        </w:rPr>
        <w:t xml:space="preserve">through </w:t>
      </w:r>
      <w:r w:rsidRPr="00FA3909">
        <w:rPr>
          <w:rFonts w:asciiTheme="minorHAnsi" w:hAnsiTheme="minorHAnsi"/>
        </w:rPr>
        <w:t>coordination and collaboration between industry, government and community.</w:t>
      </w:r>
    </w:p>
    <w:p w14:paraId="335376B8" w14:textId="77777777" w:rsidR="00FC3FA7" w:rsidRPr="00FA3909" w:rsidRDefault="007E3551" w:rsidP="00FC3FA7">
      <w:pPr>
        <w:pStyle w:val="ListParagraph"/>
        <w:numPr>
          <w:ilvl w:val="0"/>
          <w:numId w:val="1"/>
        </w:numPr>
        <w:rPr>
          <w:rFonts w:asciiTheme="minorHAnsi" w:hAnsiTheme="minorHAnsi"/>
        </w:rPr>
      </w:pPr>
      <w:r>
        <w:rPr>
          <w:rFonts w:asciiTheme="minorHAnsi" w:hAnsiTheme="minorHAnsi"/>
        </w:rPr>
        <w:t>QFF</w:t>
      </w:r>
      <w:r w:rsidR="00E15AE7">
        <w:rPr>
          <w:rFonts w:asciiTheme="minorHAnsi" w:hAnsiTheme="minorHAnsi"/>
        </w:rPr>
        <w:t xml:space="preserve"> </w:t>
      </w:r>
      <w:r w:rsidR="00FC3FA7" w:rsidRPr="00FA3909">
        <w:rPr>
          <w:rFonts w:asciiTheme="minorHAnsi" w:hAnsiTheme="minorHAnsi"/>
        </w:rPr>
        <w:t xml:space="preserve">management in </w:t>
      </w:r>
      <w:r w:rsidR="00E15AE7">
        <w:rPr>
          <w:rFonts w:asciiTheme="minorHAnsi" w:hAnsiTheme="minorHAnsi"/>
        </w:rPr>
        <w:t>the GMV</w:t>
      </w:r>
      <w:r w:rsidR="00FC3FA7" w:rsidRPr="00FA3909">
        <w:rPr>
          <w:rFonts w:asciiTheme="minorHAnsi" w:hAnsiTheme="minorHAnsi"/>
        </w:rPr>
        <w:t xml:space="preserve"> region is improved in commercial orchards and community areas.</w:t>
      </w:r>
    </w:p>
    <w:p w14:paraId="23FE38C7" w14:textId="77777777" w:rsidR="00FC3FA7" w:rsidRPr="00DB70FE" w:rsidRDefault="00E15AE7" w:rsidP="00FC3FA7">
      <w:pPr>
        <w:pStyle w:val="ListParagraph"/>
        <w:numPr>
          <w:ilvl w:val="0"/>
          <w:numId w:val="1"/>
        </w:numPr>
        <w:rPr>
          <w:rFonts w:asciiTheme="minorHAnsi" w:hAnsiTheme="minorHAnsi"/>
        </w:rPr>
      </w:pPr>
      <w:r>
        <w:rPr>
          <w:rFonts w:asciiTheme="minorHAnsi" w:hAnsiTheme="minorHAnsi"/>
        </w:rPr>
        <w:t>QFF</w:t>
      </w:r>
      <w:r w:rsidR="00FC3FA7" w:rsidRPr="00DB70FE">
        <w:rPr>
          <w:rFonts w:asciiTheme="minorHAnsi" w:hAnsiTheme="minorHAnsi"/>
        </w:rPr>
        <w:t xml:space="preserve"> research is supported and prioritised </w:t>
      </w:r>
      <w:r w:rsidR="00FC3FA7">
        <w:rPr>
          <w:rFonts w:asciiTheme="minorHAnsi" w:hAnsiTheme="minorHAnsi"/>
        </w:rPr>
        <w:t xml:space="preserve">in the </w:t>
      </w:r>
      <w:r>
        <w:rPr>
          <w:rFonts w:asciiTheme="minorHAnsi" w:hAnsiTheme="minorHAnsi"/>
        </w:rPr>
        <w:t>GMV</w:t>
      </w:r>
      <w:r w:rsidR="00FC3FA7">
        <w:rPr>
          <w:rFonts w:asciiTheme="minorHAnsi" w:hAnsiTheme="minorHAnsi"/>
        </w:rPr>
        <w:t xml:space="preserve"> </w:t>
      </w:r>
      <w:r w:rsidR="00FC3FA7" w:rsidRPr="00DB70FE">
        <w:rPr>
          <w:rFonts w:asciiTheme="minorHAnsi" w:hAnsiTheme="minorHAnsi"/>
        </w:rPr>
        <w:t>region</w:t>
      </w:r>
      <w:r w:rsidR="00FC3FA7">
        <w:rPr>
          <w:rFonts w:asciiTheme="minorHAnsi" w:hAnsiTheme="minorHAnsi"/>
        </w:rPr>
        <w:t>.</w:t>
      </w:r>
      <w:r w:rsidR="00FC3FA7" w:rsidRPr="00DB70FE">
        <w:rPr>
          <w:rFonts w:asciiTheme="minorHAnsi" w:hAnsiTheme="minorHAnsi"/>
        </w:rPr>
        <w:t xml:space="preserve"> </w:t>
      </w:r>
    </w:p>
    <w:p w14:paraId="6AD4EC27" w14:textId="77777777" w:rsidR="00FC3FA7" w:rsidRPr="00374160" w:rsidRDefault="00FC3FA7" w:rsidP="00FC3FA7">
      <w:pPr>
        <w:tabs>
          <w:tab w:val="left" w:pos="426"/>
        </w:tabs>
        <w:spacing w:after="0"/>
      </w:pPr>
    </w:p>
    <w:p w14:paraId="05748769" w14:textId="77777777" w:rsidR="00FC3FA7" w:rsidRPr="003E6A30" w:rsidRDefault="00FC3FA7" w:rsidP="00FC3FA7">
      <w:pPr>
        <w:pStyle w:val="ListParagraph"/>
        <w:numPr>
          <w:ilvl w:val="0"/>
          <w:numId w:val="2"/>
        </w:numPr>
        <w:rPr>
          <w:rStyle w:val="Heading1Char"/>
        </w:rPr>
      </w:pPr>
      <w:r w:rsidRPr="003E6A30">
        <w:rPr>
          <w:rStyle w:val="Heading1Char"/>
        </w:rPr>
        <w:t>Key long</w:t>
      </w:r>
      <w:r>
        <w:rPr>
          <w:rStyle w:val="Heading1Char"/>
        </w:rPr>
        <w:t>-</w:t>
      </w:r>
      <w:r w:rsidRPr="003E6A30">
        <w:rPr>
          <w:rStyle w:val="Heading1Char"/>
        </w:rPr>
        <w:t xml:space="preserve">term outcomes </w:t>
      </w:r>
    </w:p>
    <w:p w14:paraId="627B88B4" w14:textId="77777777" w:rsidR="00FC3FA7" w:rsidRPr="00374160" w:rsidRDefault="00FC3FA7" w:rsidP="00FC3FA7">
      <w:pPr>
        <w:pStyle w:val="ListParagraph"/>
        <w:numPr>
          <w:ilvl w:val="0"/>
          <w:numId w:val="4"/>
        </w:numPr>
        <w:rPr>
          <w:rFonts w:asciiTheme="minorHAnsi" w:hAnsiTheme="minorHAnsi"/>
        </w:rPr>
      </w:pPr>
      <w:r w:rsidRPr="00374160">
        <w:rPr>
          <w:rFonts w:asciiTheme="minorHAnsi" w:hAnsiTheme="minorHAnsi"/>
        </w:rPr>
        <w:t>Coordinated</w:t>
      </w:r>
      <w:r>
        <w:rPr>
          <w:rFonts w:asciiTheme="minorHAnsi" w:hAnsiTheme="minorHAnsi"/>
        </w:rPr>
        <w:t>, sustainable</w:t>
      </w:r>
      <w:r w:rsidRPr="00374160">
        <w:rPr>
          <w:rFonts w:asciiTheme="minorHAnsi" w:hAnsiTheme="minorHAnsi"/>
        </w:rPr>
        <w:t xml:space="preserve"> and cost</w:t>
      </w:r>
      <w:r>
        <w:rPr>
          <w:rFonts w:asciiTheme="minorHAnsi" w:hAnsiTheme="minorHAnsi"/>
        </w:rPr>
        <w:t>-</w:t>
      </w:r>
      <w:r w:rsidRPr="00374160">
        <w:rPr>
          <w:rFonts w:asciiTheme="minorHAnsi" w:hAnsiTheme="minorHAnsi"/>
        </w:rPr>
        <w:t xml:space="preserve">effective management of </w:t>
      </w:r>
      <w:r>
        <w:rPr>
          <w:rFonts w:asciiTheme="minorHAnsi" w:hAnsiTheme="minorHAnsi"/>
        </w:rPr>
        <w:t>f</w:t>
      </w:r>
      <w:r w:rsidRPr="00374160">
        <w:rPr>
          <w:rFonts w:asciiTheme="minorHAnsi" w:hAnsiTheme="minorHAnsi"/>
        </w:rPr>
        <w:t xml:space="preserve">ruit </w:t>
      </w:r>
      <w:r>
        <w:rPr>
          <w:rFonts w:asciiTheme="minorHAnsi" w:hAnsiTheme="minorHAnsi"/>
        </w:rPr>
        <w:t>f</w:t>
      </w:r>
      <w:r w:rsidR="00E15AE7">
        <w:rPr>
          <w:rFonts w:asciiTheme="minorHAnsi" w:hAnsiTheme="minorHAnsi"/>
        </w:rPr>
        <w:t>ly in the GMV</w:t>
      </w:r>
      <w:r w:rsidRPr="00374160">
        <w:rPr>
          <w:rFonts w:asciiTheme="minorHAnsi" w:hAnsiTheme="minorHAnsi"/>
        </w:rPr>
        <w:t xml:space="preserve"> is improved on </w:t>
      </w:r>
      <w:r>
        <w:rPr>
          <w:rFonts w:asciiTheme="minorHAnsi" w:hAnsiTheme="minorHAnsi"/>
        </w:rPr>
        <w:t>o</w:t>
      </w:r>
      <w:r w:rsidRPr="00374160">
        <w:rPr>
          <w:rFonts w:asciiTheme="minorHAnsi" w:hAnsiTheme="minorHAnsi"/>
        </w:rPr>
        <w:t>rchards and in tow</w:t>
      </w:r>
      <w:r w:rsidR="0053173B">
        <w:rPr>
          <w:rFonts w:asciiTheme="minorHAnsi" w:hAnsiTheme="minorHAnsi"/>
        </w:rPr>
        <w:t>nship areas to work towards ALPP</w:t>
      </w:r>
      <w:r>
        <w:rPr>
          <w:rFonts w:asciiTheme="minorHAnsi" w:hAnsiTheme="minorHAnsi"/>
        </w:rPr>
        <w:t>.</w:t>
      </w:r>
    </w:p>
    <w:p w14:paraId="38385F1F" w14:textId="77777777" w:rsidR="00FC3FA7" w:rsidRPr="00374160" w:rsidRDefault="00FC3FA7" w:rsidP="00FC3FA7">
      <w:pPr>
        <w:pStyle w:val="ListParagraph"/>
        <w:numPr>
          <w:ilvl w:val="0"/>
          <w:numId w:val="4"/>
        </w:numPr>
        <w:rPr>
          <w:rFonts w:asciiTheme="minorHAnsi" w:hAnsiTheme="minorHAnsi"/>
        </w:rPr>
      </w:pPr>
      <w:r w:rsidRPr="00374160">
        <w:rPr>
          <w:rFonts w:asciiTheme="minorHAnsi" w:hAnsiTheme="minorHAnsi"/>
        </w:rPr>
        <w:t>Domestic and international trade of fruit</w:t>
      </w:r>
      <w:r w:rsidR="00E15AE7">
        <w:rPr>
          <w:rFonts w:asciiTheme="minorHAnsi" w:hAnsiTheme="minorHAnsi"/>
        </w:rPr>
        <w:t xml:space="preserve"> from the GMV</w:t>
      </w:r>
      <w:r w:rsidRPr="00374160">
        <w:rPr>
          <w:rFonts w:asciiTheme="minorHAnsi" w:hAnsiTheme="minorHAnsi"/>
        </w:rPr>
        <w:t xml:space="preserve"> is maintained and improved through phytosanitary controls acceptable to trading partners</w:t>
      </w:r>
      <w:r>
        <w:rPr>
          <w:rFonts w:asciiTheme="minorHAnsi" w:hAnsiTheme="minorHAnsi"/>
        </w:rPr>
        <w:t>.</w:t>
      </w:r>
    </w:p>
    <w:p w14:paraId="65A5FA28" w14:textId="77777777" w:rsidR="00FC3FA7" w:rsidRDefault="00E15AE7" w:rsidP="00FC3FA7">
      <w:pPr>
        <w:pStyle w:val="ListParagraph"/>
        <w:numPr>
          <w:ilvl w:val="0"/>
          <w:numId w:val="4"/>
        </w:numPr>
        <w:rPr>
          <w:rFonts w:asciiTheme="minorHAnsi" w:hAnsiTheme="minorHAnsi"/>
        </w:rPr>
      </w:pPr>
      <w:r>
        <w:rPr>
          <w:rFonts w:asciiTheme="minorHAnsi" w:hAnsiTheme="minorHAnsi"/>
        </w:rPr>
        <w:t>Decision making in QFF</w:t>
      </w:r>
      <w:r w:rsidR="00FC3FA7" w:rsidRPr="00374160">
        <w:rPr>
          <w:rFonts w:asciiTheme="minorHAnsi" w:hAnsiTheme="minorHAnsi"/>
        </w:rPr>
        <w:t xml:space="preserve"> manageme</w:t>
      </w:r>
      <w:r>
        <w:rPr>
          <w:rFonts w:asciiTheme="minorHAnsi" w:hAnsiTheme="minorHAnsi"/>
        </w:rPr>
        <w:t>nt in the GMV</w:t>
      </w:r>
      <w:r w:rsidR="00FC3FA7" w:rsidRPr="00374160">
        <w:rPr>
          <w:rFonts w:asciiTheme="minorHAnsi" w:hAnsiTheme="minorHAnsi"/>
        </w:rPr>
        <w:t xml:space="preserve"> is informed by relevant and timely </w:t>
      </w:r>
      <w:r w:rsidR="00FC3FA7">
        <w:rPr>
          <w:rFonts w:asciiTheme="minorHAnsi" w:hAnsiTheme="minorHAnsi"/>
        </w:rPr>
        <w:t>research, development and extension (</w:t>
      </w:r>
      <w:r w:rsidR="00FC3FA7" w:rsidRPr="00374160">
        <w:rPr>
          <w:rFonts w:asciiTheme="minorHAnsi" w:hAnsiTheme="minorHAnsi"/>
        </w:rPr>
        <w:t>RD</w:t>
      </w:r>
      <w:r w:rsidR="00FC3FA7">
        <w:rPr>
          <w:rFonts w:asciiTheme="minorHAnsi" w:hAnsiTheme="minorHAnsi"/>
        </w:rPr>
        <w:t>&amp;</w:t>
      </w:r>
      <w:r w:rsidR="00FC3FA7" w:rsidRPr="00374160">
        <w:rPr>
          <w:rFonts w:asciiTheme="minorHAnsi" w:hAnsiTheme="minorHAnsi"/>
        </w:rPr>
        <w:t>E</w:t>
      </w:r>
      <w:r w:rsidR="00FC3FA7">
        <w:rPr>
          <w:rFonts w:asciiTheme="minorHAnsi" w:hAnsiTheme="minorHAnsi"/>
        </w:rPr>
        <w:t>).</w:t>
      </w:r>
    </w:p>
    <w:p w14:paraId="2B7ABED4" w14:textId="77777777" w:rsidR="00FC3FA7" w:rsidRPr="00374160" w:rsidRDefault="00FC3FA7" w:rsidP="00FC3FA7">
      <w:pPr>
        <w:pStyle w:val="ListParagraph"/>
        <w:numPr>
          <w:ilvl w:val="0"/>
          <w:numId w:val="4"/>
        </w:numPr>
        <w:rPr>
          <w:rFonts w:asciiTheme="minorHAnsi" w:hAnsiTheme="minorHAnsi"/>
        </w:rPr>
      </w:pPr>
      <w:r>
        <w:rPr>
          <w:rFonts w:asciiTheme="minorHAnsi" w:hAnsiTheme="minorHAnsi"/>
        </w:rPr>
        <w:t>The region is recognised by trading partner</w:t>
      </w:r>
      <w:r w:rsidR="0053173B">
        <w:rPr>
          <w:rFonts w:asciiTheme="minorHAnsi" w:hAnsiTheme="minorHAnsi"/>
        </w:rPr>
        <w:t>s, government and industry as</w:t>
      </w:r>
      <w:r>
        <w:rPr>
          <w:rFonts w:asciiTheme="minorHAnsi" w:hAnsiTheme="minorHAnsi"/>
        </w:rPr>
        <w:t xml:space="preserve"> ALPP and therefore a preferred supplier. </w:t>
      </w:r>
    </w:p>
    <w:p w14:paraId="1EF78CE1" w14:textId="77777777" w:rsidR="00FC3FA7" w:rsidRPr="00AC2A99" w:rsidRDefault="00A222E2" w:rsidP="00FC3FA7">
      <w:pPr>
        <w:rPr>
          <w:b/>
        </w:rPr>
      </w:pPr>
      <w:r>
        <w:rPr>
          <w:b/>
        </w:rPr>
        <w:t>Year three.</w:t>
      </w:r>
    </w:p>
    <w:p w14:paraId="19E4609E" w14:textId="77777777" w:rsidR="00CB3BD0" w:rsidRDefault="00FC3FA7" w:rsidP="00CB3BD0">
      <w:pPr>
        <w:rPr>
          <w:noProof/>
          <w:lang w:eastAsia="en-AU"/>
        </w:rPr>
      </w:pPr>
      <w:r w:rsidRPr="00374160">
        <w:t xml:space="preserve">The </w:t>
      </w:r>
      <w:r>
        <w:t xml:space="preserve">Regional Coordinator </w:t>
      </w:r>
      <w:r w:rsidRPr="00374160">
        <w:t xml:space="preserve">will </w:t>
      </w:r>
      <w:r>
        <w:t>implement</w:t>
      </w:r>
      <w:r w:rsidR="00A222E2">
        <w:t xml:space="preserve"> Area Wide Management (AWM)</w:t>
      </w:r>
      <w:r w:rsidR="007E3551">
        <w:t xml:space="preserve"> principles to manage</w:t>
      </w:r>
      <w:r w:rsidRPr="00374160">
        <w:t xml:space="preserve"> fruit fly in the region</w:t>
      </w:r>
      <w:r>
        <w:t xml:space="preserve"> with oversight provided by the </w:t>
      </w:r>
      <w:r w:rsidR="002B7D76">
        <w:t>GMVRGG</w:t>
      </w:r>
      <w:r w:rsidR="00A222E2">
        <w:t>.</w:t>
      </w:r>
      <w:r w:rsidR="00897A6C">
        <w:t xml:space="preserve"> </w:t>
      </w:r>
      <w:r w:rsidR="00A222E2">
        <w:t xml:space="preserve">The </w:t>
      </w:r>
      <w:r w:rsidR="00897A6C">
        <w:t>QFF</w:t>
      </w:r>
      <w:r w:rsidRPr="00374160">
        <w:t xml:space="preserve"> </w:t>
      </w:r>
      <w:r w:rsidR="00A222E2">
        <w:t xml:space="preserve">Trapping Grid will be expanded and monitored </w:t>
      </w:r>
      <w:r w:rsidRPr="00374160">
        <w:t xml:space="preserve">to understand where interventions can be made to reduce the </w:t>
      </w:r>
      <w:r w:rsidR="00A222E2">
        <w:t xml:space="preserve">QFF </w:t>
      </w:r>
      <w:r w:rsidRPr="00374160">
        <w:t>population</w:t>
      </w:r>
      <w:r w:rsidR="00A222E2">
        <w:t>s</w:t>
      </w:r>
      <w:r w:rsidRPr="00374160">
        <w:t>, implement a range of strategies which will reduce unwanted or unmanaged host trees</w:t>
      </w:r>
      <w:r>
        <w:t xml:space="preserve"> and </w:t>
      </w:r>
      <w:r w:rsidRPr="00374160">
        <w:t>increase awar</w:t>
      </w:r>
      <w:r w:rsidR="00897A6C">
        <w:t>eness of best practice QFF</w:t>
      </w:r>
      <w:r w:rsidRPr="00374160">
        <w:t xml:space="preserve"> management in the community and commercial </w:t>
      </w:r>
      <w:r>
        <w:t>orchards</w:t>
      </w:r>
      <w:r w:rsidRPr="00374160">
        <w:t>.</w:t>
      </w:r>
      <w:r>
        <w:t xml:space="preserve"> The focus </w:t>
      </w:r>
      <w:r w:rsidR="00A222E2">
        <w:t xml:space="preserve">is to maintain a proactive approach </w:t>
      </w:r>
      <w:r w:rsidR="00E124DB">
        <w:t xml:space="preserve">throughout </w:t>
      </w:r>
      <w:r w:rsidR="007E3551">
        <w:t xml:space="preserve">the 2019 </w:t>
      </w:r>
      <w:r w:rsidR="00E124DB">
        <w:t>winter and spring</w:t>
      </w:r>
      <w:r w:rsidR="007E3551">
        <w:t>, to</w:t>
      </w:r>
      <w:r w:rsidR="00E124DB">
        <w:t xml:space="preserve"> target</w:t>
      </w:r>
      <w:r w:rsidR="007E3551">
        <w:t xml:space="preserve"> the</w:t>
      </w:r>
      <w:r w:rsidR="00E124DB">
        <w:t xml:space="preserve"> spring population peak leading into the 2019-2020 growing season. B</w:t>
      </w:r>
      <w:r w:rsidR="00973A09">
        <w:t>enchmarks and success</w:t>
      </w:r>
      <w:r w:rsidR="00EB3EA3">
        <w:t>e</w:t>
      </w:r>
      <w:r w:rsidR="00E124DB">
        <w:t>s</w:t>
      </w:r>
      <w:r w:rsidR="008F3CE3">
        <w:t xml:space="preserve"> </w:t>
      </w:r>
      <w:r w:rsidR="007E3551">
        <w:t>achieved</w:t>
      </w:r>
      <w:r w:rsidR="00E124DB">
        <w:t xml:space="preserve"> in the previous two years will lead </w:t>
      </w:r>
      <w:r w:rsidR="00973A09">
        <w:t>t</w:t>
      </w:r>
      <w:r w:rsidR="007E3551">
        <w:t>o further</w:t>
      </w:r>
      <w:r w:rsidR="00E124DB">
        <w:t xml:space="preserve"> opportunities </w:t>
      </w:r>
      <w:r w:rsidR="00973A09">
        <w:t xml:space="preserve">in the GMV which will further </w:t>
      </w:r>
      <w:r w:rsidR="007E3551">
        <w:t>enhance</w:t>
      </w:r>
      <w:r w:rsidR="00973A09">
        <w:t xml:space="preserve"> the</w:t>
      </w:r>
      <w:r w:rsidR="00CB3BD0">
        <w:t xml:space="preserve"> reputation which the GMV region has as a leader in QFF AWM.</w:t>
      </w:r>
      <w:r w:rsidR="00CB3BD0">
        <w:rPr>
          <w:noProof/>
          <w:lang w:eastAsia="en-AU"/>
        </w:rPr>
        <w:t xml:space="preserve"> </w:t>
      </w:r>
    </w:p>
    <w:p w14:paraId="695B4ECF" w14:textId="77777777" w:rsidR="00FC3FA7" w:rsidRDefault="00FC3FA7" w:rsidP="00CB3BD0">
      <w:r>
        <w:rPr>
          <w:noProof/>
          <w:lang w:eastAsia="en-AU"/>
        </w:rPr>
        <w:lastRenderedPageBreak/>
        <w:drawing>
          <wp:inline distT="0" distB="0" distL="0" distR="0" wp14:anchorId="75F867F7" wp14:editId="55B95B27">
            <wp:extent cx="5731510" cy="40261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026141"/>
                    </a:xfrm>
                    <a:prstGeom prst="rect">
                      <a:avLst/>
                    </a:prstGeom>
                  </pic:spPr>
                </pic:pic>
              </a:graphicData>
            </a:graphic>
          </wp:inline>
        </w:drawing>
      </w:r>
    </w:p>
    <w:p w14:paraId="6EEB4AFD" w14:textId="77777777" w:rsidR="00FC3FA7" w:rsidRDefault="00FC3FA7" w:rsidP="00FC3FA7">
      <w:pPr>
        <w:pStyle w:val="Caption"/>
      </w:pPr>
      <w:bookmarkStart w:id="0" w:name="_Ref495478810"/>
      <w:r>
        <w:t xml:space="preserve">Figure </w:t>
      </w:r>
      <w:r w:rsidR="00E554A2">
        <w:rPr>
          <w:noProof/>
        </w:rPr>
        <w:fldChar w:fldCharType="begin"/>
      </w:r>
      <w:r w:rsidR="00E554A2">
        <w:rPr>
          <w:noProof/>
        </w:rPr>
        <w:instrText xml:space="preserve"> SEQ Figure \* ARABIC </w:instrText>
      </w:r>
      <w:r w:rsidR="00E554A2">
        <w:rPr>
          <w:noProof/>
        </w:rPr>
        <w:fldChar w:fldCharType="separate"/>
      </w:r>
      <w:r w:rsidR="00A315DB">
        <w:rPr>
          <w:noProof/>
        </w:rPr>
        <w:t>1</w:t>
      </w:r>
      <w:r w:rsidR="00E554A2">
        <w:rPr>
          <w:noProof/>
        </w:rPr>
        <w:fldChar w:fldCharType="end"/>
      </w:r>
      <w:bookmarkEnd w:id="0"/>
      <w:r>
        <w:t xml:space="preserve">: Goulburn Murray Valley fruit fly management region </w:t>
      </w:r>
    </w:p>
    <w:p w14:paraId="53A8CC69" w14:textId="77777777" w:rsidR="00FC3FA7" w:rsidRPr="003E6A30" w:rsidRDefault="00FC3FA7" w:rsidP="00FC3FA7">
      <w:pPr>
        <w:pStyle w:val="ListParagraph"/>
        <w:numPr>
          <w:ilvl w:val="0"/>
          <w:numId w:val="2"/>
        </w:numPr>
        <w:rPr>
          <w:rStyle w:val="Heading1Char"/>
        </w:rPr>
      </w:pPr>
      <w:r>
        <w:rPr>
          <w:rStyle w:val="Heading1Char"/>
        </w:rPr>
        <w:t xml:space="preserve">Brief background </w:t>
      </w:r>
    </w:p>
    <w:p w14:paraId="0DB6C5C5" w14:textId="77777777" w:rsidR="00FC3FA7" w:rsidRPr="00374160" w:rsidRDefault="00E15AE7" w:rsidP="00FC3FA7">
      <w:r>
        <w:t>QFF</w:t>
      </w:r>
      <w:r w:rsidR="00FC3FA7">
        <w:t xml:space="preserve"> </w:t>
      </w:r>
      <w:r w:rsidR="00FC3FA7" w:rsidRPr="00374160">
        <w:t xml:space="preserve">has </w:t>
      </w:r>
      <w:r w:rsidR="00FC3FA7">
        <w:t>been</w:t>
      </w:r>
      <w:r w:rsidR="00FC3FA7" w:rsidRPr="00374160">
        <w:t xml:space="preserve"> endemic </w:t>
      </w:r>
      <w:r w:rsidR="00FC3FA7">
        <w:t xml:space="preserve">to </w:t>
      </w:r>
      <w:r>
        <w:t>the GMV</w:t>
      </w:r>
      <w:r w:rsidR="00FC3FA7">
        <w:t xml:space="preserve"> region since</w:t>
      </w:r>
      <w:r w:rsidR="00FC3FA7" w:rsidRPr="00374160">
        <w:t xml:space="preserve"> 2013-2014. Since t</w:t>
      </w:r>
      <w:r w:rsidR="00FC3FA7">
        <w:t xml:space="preserve">hen </w:t>
      </w:r>
      <w:r w:rsidR="00FC3FA7" w:rsidRPr="00374160">
        <w:t>commercial producers and regional communities have struggled to control the pest and</w:t>
      </w:r>
      <w:r w:rsidR="00FC3FA7">
        <w:t xml:space="preserve"> have lost </w:t>
      </w:r>
      <w:r w:rsidR="00FC3FA7" w:rsidRPr="00374160">
        <w:t xml:space="preserve">domestic and international </w:t>
      </w:r>
      <w:r w:rsidR="00FC3FA7">
        <w:t>market opportunities</w:t>
      </w:r>
      <w:r w:rsidR="00FC3FA7" w:rsidRPr="009C58E1">
        <w:t xml:space="preserve"> </w:t>
      </w:r>
      <w:r w:rsidR="00FC3FA7">
        <w:t>as a result</w:t>
      </w:r>
      <w:r w:rsidR="00FC3FA7" w:rsidRPr="00374160">
        <w:t>.</w:t>
      </w:r>
    </w:p>
    <w:p w14:paraId="37CDC014" w14:textId="77777777" w:rsidR="00FC3FA7" w:rsidRPr="00374160" w:rsidRDefault="00E15AE7" w:rsidP="00FC3FA7">
      <w:r>
        <w:t>QFF</w:t>
      </w:r>
      <w:r w:rsidR="00FC3FA7" w:rsidRPr="00374160">
        <w:t xml:space="preserve"> attack</w:t>
      </w:r>
      <w:r w:rsidR="00FC3FA7">
        <w:t xml:space="preserve"> a range of major crops in the region including:</w:t>
      </w:r>
      <w:r w:rsidR="00FC3FA7" w:rsidRPr="00374160">
        <w:t xml:space="preserve"> pomefruit, stonefruit, tomatoes, berry fruits</w:t>
      </w:r>
      <w:r w:rsidR="00FC3FA7">
        <w:t>, cherri</w:t>
      </w:r>
      <w:r w:rsidR="00E26BF9">
        <w:t>es, citrus and grapes. With the GMV Horticulture industry</w:t>
      </w:r>
      <w:r w:rsidR="00FC3FA7" w:rsidRPr="00374160">
        <w:t xml:space="preserve"> </w:t>
      </w:r>
      <w:r w:rsidR="00FC3FA7">
        <w:t xml:space="preserve">equating to </w:t>
      </w:r>
      <w:r w:rsidR="00E26BF9">
        <w:t>$545</w:t>
      </w:r>
      <w:r w:rsidR="00FC3FA7" w:rsidRPr="00374160">
        <w:t>m (</w:t>
      </w:r>
      <w:r w:rsidR="00FC3FA7">
        <w:t xml:space="preserve">Australian </w:t>
      </w:r>
      <w:r>
        <w:t>Bureau of Statistics</w:t>
      </w:r>
      <w:r w:rsidR="00FC3FA7" w:rsidRPr="00374160">
        <w:t>)</w:t>
      </w:r>
      <w:r w:rsidR="00FC3FA7">
        <w:t xml:space="preserve">, the </w:t>
      </w:r>
      <w:r>
        <w:t>QFF</w:t>
      </w:r>
      <w:r w:rsidR="00FC3FA7">
        <w:t xml:space="preserve"> has the potential to cause significant economic harm to the horticultural industry.</w:t>
      </w:r>
    </w:p>
    <w:p w14:paraId="6B4E8ADE" w14:textId="77777777" w:rsidR="00FC3FA7" w:rsidRPr="00374160" w:rsidRDefault="008F3CE3" w:rsidP="00FC3FA7">
      <w:r>
        <w:t>Historically</w:t>
      </w:r>
      <w:r w:rsidR="00FC3FA7" w:rsidRPr="00374160">
        <w:t>, the Cobram &amp; Distric</w:t>
      </w:r>
      <w:r w:rsidR="002B7D76">
        <w:t>t Fruit Growers Association and the GMV</w:t>
      </w:r>
      <w:r w:rsidR="00FC3FA7">
        <w:t xml:space="preserve"> Fruit Fly</w:t>
      </w:r>
      <w:r>
        <w:t xml:space="preserve"> Task </w:t>
      </w:r>
      <w:r w:rsidR="00EB3EA3">
        <w:t>Force actively</w:t>
      </w:r>
      <w:r w:rsidR="002B7D76">
        <w:t xml:space="preserve"> participated</w:t>
      </w:r>
      <w:r w:rsidR="00FC3FA7" w:rsidRPr="00374160">
        <w:t xml:space="preserve"> in the </w:t>
      </w:r>
      <w:r w:rsidR="00FC3FA7">
        <w:t>fruit fly</w:t>
      </w:r>
      <w:r w:rsidR="00FC3FA7" w:rsidRPr="00374160">
        <w:t xml:space="preserve"> effort.</w:t>
      </w:r>
    </w:p>
    <w:p w14:paraId="3F324B0D" w14:textId="77777777" w:rsidR="00FC3FA7" w:rsidRPr="00374160" w:rsidRDefault="008F3CE3" w:rsidP="00FC3FA7">
      <w:r>
        <w:t>The GMV Fruit Fly Task Force</w:t>
      </w:r>
      <w:r w:rsidR="00FC3FA7" w:rsidRPr="00374160">
        <w:t xml:space="preserve"> completed the </w:t>
      </w:r>
      <w:r w:rsidR="00FC3FA7" w:rsidRPr="00AC2A99">
        <w:rPr>
          <w:i/>
        </w:rPr>
        <w:t>Management of Queensland Fruit Fly in the Goulburn Valley;</w:t>
      </w:r>
      <w:r w:rsidR="00FC3FA7" w:rsidRPr="00374160">
        <w:t xml:space="preserve"> </w:t>
      </w:r>
      <w:r w:rsidR="00FC3FA7" w:rsidRPr="00374160">
        <w:rPr>
          <w:i/>
        </w:rPr>
        <w:t>Final Business Case</w:t>
      </w:r>
      <w:r w:rsidR="00FC3FA7">
        <w:rPr>
          <w:i/>
        </w:rPr>
        <w:t xml:space="preserve"> </w:t>
      </w:r>
      <w:r w:rsidR="00FC3FA7" w:rsidRPr="00AC2A99">
        <w:t>in</w:t>
      </w:r>
      <w:r w:rsidR="00FC3FA7" w:rsidRPr="00374160">
        <w:t xml:space="preserve"> September 2015. </w:t>
      </w:r>
      <w:r w:rsidR="002B7D76">
        <w:t>The region</w:t>
      </w:r>
      <w:r w:rsidR="00FC3FA7">
        <w:t xml:space="preserve"> used this business case to develop the Regional Action Plan for year one and many of the items have been implemented, </w:t>
      </w:r>
      <w:r w:rsidR="00FC3FA7" w:rsidRPr="00374160">
        <w:t xml:space="preserve">with the assistance of the </w:t>
      </w:r>
      <w:r w:rsidR="002B7D76">
        <w:t>GMVRGG</w:t>
      </w:r>
      <w:r>
        <w:t xml:space="preserve"> and the </w:t>
      </w:r>
      <w:r w:rsidR="00FC3FA7" w:rsidRPr="00374160">
        <w:t>Regional Coordinator.</w:t>
      </w:r>
    </w:p>
    <w:p w14:paraId="07761ADA" w14:textId="77777777" w:rsidR="00FC3FA7" w:rsidRPr="00374160" w:rsidRDefault="00E15AE7" w:rsidP="00FC3FA7">
      <w:r>
        <w:t>QFF</w:t>
      </w:r>
      <w:r w:rsidR="00FC3FA7" w:rsidRPr="00374160">
        <w:t xml:space="preserve"> in the </w:t>
      </w:r>
      <w:r w:rsidR="00FC3FA7">
        <w:t>r</w:t>
      </w:r>
      <w:r w:rsidR="00FC3FA7" w:rsidRPr="00374160">
        <w:t>egion currently hinders export</w:t>
      </w:r>
      <w:r w:rsidR="00FC3FA7">
        <w:t>,</w:t>
      </w:r>
      <w:r w:rsidR="00FC3FA7" w:rsidRPr="00374160">
        <w:t xml:space="preserve"> particularly stone fruit and cherries. The monitoring systems for export are complex and costly to produce</w:t>
      </w:r>
      <w:r w:rsidR="00FC3FA7">
        <w:t>r</w:t>
      </w:r>
      <w:r w:rsidR="00FC3FA7" w:rsidRPr="00374160">
        <w:t xml:space="preserve">s as are the regulations of international countries they must adhere to. The domestic market is similarly costly with the ongoing requirements for pesticides, trapping and monitoring on farm, and also managing local awareness </w:t>
      </w:r>
      <w:r w:rsidR="00FC3FA7" w:rsidRPr="00374160">
        <w:lastRenderedPageBreak/>
        <w:t>and market expectations. Access to markets in South Australia and Western Australia is now limited due to the cost</w:t>
      </w:r>
      <w:r w:rsidR="00FC3FA7">
        <w:t xml:space="preserve"> of meeting the</w:t>
      </w:r>
      <w:r w:rsidR="00FC3FA7" w:rsidRPr="00374160">
        <w:t xml:space="preserve"> protocols those markets demand.</w:t>
      </w:r>
    </w:p>
    <w:p w14:paraId="58F0CA9A" w14:textId="77777777" w:rsidR="00CB3BD0" w:rsidRDefault="004A1425" w:rsidP="00FC3FA7">
      <w:r>
        <w:t>The coordinated approach of QFF AWM</w:t>
      </w:r>
      <w:r w:rsidR="000B3ED6">
        <w:t xml:space="preserve"> and engagement </w:t>
      </w:r>
      <w:r>
        <w:t>in</w:t>
      </w:r>
      <w:r w:rsidR="000B3ED6">
        <w:t xml:space="preserve"> the GMV region</w:t>
      </w:r>
      <w:r>
        <w:t xml:space="preserve"> has seen the Western Australian Department of Primary Industries and R</w:t>
      </w:r>
      <w:r w:rsidR="00CB3BD0">
        <w:t xml:space="preserve">egional </w:t>
      </w:r>
      <w:r w:rsidR="00EB3EA3">
        <w:t>Development request</w:t>
      </w:r>
      <w:r w:rsidR="00CB3BD0">
        <w:t xml:space="preserve"> the GMV</w:t>
      </w:r>
      <w:r>
        <w:t xml:space="preserve"> Action Plan and engagement strategy as a model to revise their existing Fruit Fly Management Plan</w:t>
      </w:r>
      <w:r w:rsidR="000B3ED6">
        <w:t xml:space="preserve">. </w:t>
      </w:r>
    </w:p>
    <w:p w14:paraId="289952A2" w14:textId="77777777" w:rsidR="000B3ED6" w:rsidRDefault="000B3ED6" w:rsidP="00FC3FA7">
      <w:r>
        <w:t>As of 31/01/19 th</w:t>
      </w:r>
      <w:r w:rsidR="008B4D35">
        <w:t>e following statistics were</w:t>
      </w:r>
      <w:r w:rsidR="00CB3BD0">
        <w:t xml:space="preserve"> achieved with nil complaints or negative publicity registered.</w:t>
      </w:r>
    </w:p>
    <w:p w14:paraId="1D03DEC8" w14:textId="77777777" w:rsidR="000B3ED6" w:rsidRDefault="000B3ED6" w:rsidP="00FC3FA7">
      <w:r>
        <w:t>Reside</w:t>
      </w:r>
      <w:r w:rsidR="00C35779">
        <w:t>ntial Fruit Tree Removals.</w:t>
      </w:r>
      <w:r w:rsidR="00C35779">
        <w:tab/>
      </w:r>
      <w:r w:rsidR="00C35779">
        <w:tab/>
      </w:r>
      <w:r w:rsidR="00C35779">
        <w:tab/>
      </w:r>
      <w:r w:rsidR="00C35779">
        <w:tab/>
      </w:r>
      <w:r>
        <w:t>2,140</w:t>
      </w:r>
      <w:r w:rsidR="008B4D35">
        <w:t xml:space="preserve"> (units)</w:t>
      </w:r>
    </w:p>
    <w:p w14:paraId="38864E89" w14:textId="77777777" w:rsidR="000B3ED6" w:rsidRDefault="000B3ED6" w:rsidP="00FC3FA7">
      <w:r>
        <w:t>Rogue Fruit Tree Removals.</w:t>
      </w:r>
      <w:r w:rsidR="00CB3BD0">
        <w:tab/>
      </w:r>
      <w:r w:rsidR="00CB3BD0">
        <w:tab/>
      </w:r>
      <w:r w:rsidR="00CB3BD0">
        <w:tab/>
      </w:r>
      <w:r w:rsidR="00CB3BD0">
        <w:tab/>
        <w:t xml:space="preserve">  </w:t>
      </w:r>
      <w:r w:rsidR="003D1DD2">
        <w:t xml:space="preserve">  </w:t>
      </w:r>
      <w:r>
        <w:t>517</w:t>
      </w:r>
      <w:r w:rsidR="00C35779">
        <w:t xml:space="preserve"> </w:t>
      </w:r>
      <w:r>
        <w:t>(9,479 remaining)</w:t>
      </w:r>
    </w:p>
    <w:p w14:paraId="137FBA3C" w14:textId="77777777" w:rsidR="000B3ED6" w:rsidRDefault="000B3ED6" w:rsidP="00FC3FA7">
      <w:r>
        <w:t>Unmanaged Orchards Identified.</w:t>
      </w:r>
      <w:r w:rsidR="00CB3BD0">
        <w:tab/>
      </w:r>
      <w:r w:rsidR="00CB3BD0">
        <w:tab/>
      </w:r>
      <w:r w:rsidR="00CB3BD0">
        <w:tab/>
        <w:t xml:space="preserve">  </w:t>
      </w:r>
      <w:r w:rsidR="003D1DD2">
        <w:t xml:space="preserve">  </w:t>
      </w:r>
      <w:r>
        <w:t xml:space="preserve">226 </w:t>
      </w:r>
      <w:r w:rsidR="008B4D35">
        <w:t>(</w:t>
      </w:r>
      <w:r>
        <w:t>ha</w:t>
      </w:r>
      <w:r w:rsidR="008B4D35">
        <w:t>)</w:t>
      </w:r>
      <w:r>
        <w:t xml:space="preserve"> </w:t>
      </w:r>
    </w:p>
    <w:p w14:paraId="261848D2" w14:textId="77777777" w:rsidR="000B3ED6" w:rsidRDefault="00CB3BD0" w:rsidP="00FC3FA7">
      <w:r>
        <w:t>Hot Spot Field Reports</w:t>
      </w:r>
      <w:r>
        <w:tab/>
      </w:r>
      <w:r>
        <w:tab/>
      </w:r>
      <w:r>
        <w:tab/>
      </w:r>
      <w:r>
        <w:tab/>
      </w:r>
      <w:r>
        <w:tab/>
        <w:t xml:space="preserve">  </w:t>
      </w:r>
      <w:r w:rsidR="003D1DD2">
        <w:t xml:space="preserve">  </w:t>
      </w:r>
      <w:r w:rsidR="000B3ED6">
        <w:t>872</w:t>
      </w:r>
    </w:p>
    <w:p w14:paraId="0CAE5C89" w14:textId="77777777" w:rsidR="000B3ED6" w:rsidRDefault="00C35779" w:rsidP="00FC3FA7">
      <w:r>
        <w:t>Sig</w:t>
      </w:r>
      <w:r w:rsidR="00CB3BD0">
        <w:t>nage, Bollards, Banners.</w:t>
      </w:r>
      <w:r w:rsidR="00CB3BD0">
        <w:tab/>
      </w:r>
      <w:r w:rsidR="00CB3BD0">
        <w:tab/>
      </w:r>
      <w:r w:rsidR="00CB3BD0">
        <w:tab/>
      </w:r>
      <w:r w:rsidR="00CB3BD0">
        <w:tab/>
        <w:t xml:space="preserve">  </w:t>
      </w:r>
      <w:r w:rsidR="003D1DD2">
        <w:t xml:space="preserve">  </w:t>
      </w:r>
      <w:r>
        <w:t>240 (erected throughout 37 townships)</w:t>
      </w:r>
    </w:p>
    <w:p w14:paraId="1820A8BF" w14:textId="77777777" w:rsidR="00C35779" w:rsidRDefault="00CB3BD0" w:rsidP="00FC3FA7">
      <w:r>
        <w:t>Workshops &amp; Events</w:t>
      </w:r>
      <w:r>
        <w:tab/>
      </w:r>
      <w:r>
        <w:tab/>
      </w:r>
      <w:r>
        <w:tab/>
        <w:t xml:space="preserve"> </w:t>
      </w:r>
      <w:r>
        <w:tab/>
        <w:t xml:space="preserve">             </w:t>
      </w:r>
      <w:r w:rsidR="003D1DD2">
        <w:t xml:space="preserve">  </w:t>
      </w:r>
      <w:r w:rsidR="00C35779">
        <w:t>6,996 (participants)</w:t>
      </w:r>
    </w:p>
    <w:p w14:paraId="37F66AF9" w14:textId="77777777" w:rsidR="00C35779" w:rsidRDefault="00C35779" w:rsidP="00FC3FA7">
      <w:r>
        <w:t>Information Packs, etc.</w:t>
      </w:r>
      <w:r>
        <w:tab/>
      </w:r>
      <w:r>
        <w:tab/>
      </w:r>
      <w:r>
        <w:tab/>
      </w:r>
      <w:r>
        <w:tab/>
      </w:r>
      <w:r w:rsidR="00CB3BD0">
        <w:t xml:space="preserve">           </w:t>
      </w:r>
      <w:r w:rsidR="003D1DD2">
        <w:t xml:space="preserve">  </w:t>
      </w:r>
      <w:r>
        <w:t>28,180 (units)</w:t>
      </w:r>
    </w:p>
    <w:p w14:paraId="0372A628" w14:textId="77777777" w:rsidR="00C35779" w:rsidRDefault="00C35779" w:rsidP="00FC3FA7">
      <w:r>
        <w:t>Social Media</w:t>
      </w:r>
      <w:r>
        <w:tab/>
      </w:r>
      <w:r>
        <w:tab/>
      </w:r>
      <w:r>
        <w:tab/>
      </w:r>
      <w:r>
        <w:tab/>
      </w:r>
      <w:r>
        <w:tab/>
      </w:r>
      <w:r w:rsidR="00CB3BD0">
        <w:t xml:space="preserve">           </w:t>
      </w:r>
      <w:r w:rsidR="003D1DD2">
        <w:t xml:space="preserve">  </w:t>
      </w:r>
      <w:r>
        <w:t>75,284 (hits)</w:t>
      </w:r>
    </w:p>
    <w:p w14:paraId="605CFBE2" w14:textId="77777777" w:rsidR="00C35779" w:rsidRDefault="00C35779" w:rsidP="00FC3FA7">
      <w:r>
        <w:t>Electronic Billboards</w:t>
      </w:r>
      <w:r>
        <w:tab/>
      </w:r>
      <w:r>
        <w:tab/>
      </w:r>
      <w:r>
        <w:tab/>
      </w:r>
      <w:r>
        <w:tab/>
      </w:r>
      <w:r w:rsidR="00CB3BD0">
        <w:t xml:space="preserve">         </w:t>
      </w:r>
      <w:r w:rsidR="003D1DD2">
        <w:t xml:space="preserve">  </w:t>
      </w:r>
      <w:r>
        <w:t>420,000 (views)</w:t>
      </w:r>
    </w:p>
    <w:p w14:paraId="6A380582" w14:textId="77777777" w:rsidR="00C35779" w:rsidRDefault="00C35779" w:rsidP="00FC3FA7">
      <w:r>
        <w:t xml:space="preserve">Print Media </w:t>
      </w:r>
      <w:r>
        <w:tab/>
      </w:r>
      <w:r>
        <w:tab/>
      </w:r>
      <w:r>
        <w:tab/>
      </w:r>
      <w:r>
        <w:tab/>
      </w:r>
      <w:r>
        <w:tab/>
      </w:r>
      <w:r w:rsidR="00CB3BD0">
        <w:t xml:space="preserve">      </w:t>
      </w:r>
      <w:r w:rsidR="003D1DD2">
        <w:t xml:space="preserve">  </w:t>
      </w:r>
      <w:r>
        <w:t>3,475,279 (readers)</w:t>
      </w:r>
    </w:p>
    <w:p w14:paraId="02384876" w14:textId="77777777" w:rsidR="00C35779" w:rsidRDefault="00C35779" w:rsidP="00FC3FA7">
      <w:r>
        <w:t>Television Media</w:t>
      </w:r>
      <w:r>
        <w:tab/>
      </w:r>
      <w:r>
        <w:tab/>
      </w:r>
      <w:r>
        <w:tab/>
      </w:r>
      <w:r>
        <w:tab/>
      </w:r>
      <w:r w:rsidR="00CB3BD0">
        <w:t xml:space="preserve">      </w:t>
      </w:r>
      <w:r w:rsidR="003D1DD2">
        <w:t xml:space="preserve">  </w:t>
      </w:r>
      <w:r>
        <w:t>7,348,431 (viewers)</w:t>
      </w:r>
    </w:p>
    <w:p w14:paraId="4440907D" w14:textId="77777777" w:rsidR="008B4D35" w:rsidRDefault="00CB3BD0" w:rsidP="00FC3FA7">
      <w:r>
        <w:t>Radio Media</w:t>
      </w:r>
      <w:r>
        <w:tab/>
      </w:r>
      <w:r>
        <w:tab/>
      </w:r>
      <w:r>
        <w:tab/>
      </w:r>
      <w:r>
        <w:tab/>
      </w:r>
      <w:r>
        <w:tab/>
        <w:t xml:space="preserve">    </w:t>
      </w:r>
      <w:r w:rsidR="003D1DD2">
        <w:t xml:space="preserve">  </w:t>
      </w:r>
      <w:r w:rsidR="008B4D35">
        <w:t>13,891,750 (listeners)</w:t>
      </w:r>
    </w:p>
    <w:p w14:paraId="7BF3D909" w14:textId="77777777" w:rsidR="008B4D35" w:rsidRDefault="008B4D35" w:rsidP="00FC3FA7">
      <w:r>
        <w:t xml:space="preserve">Wider community </w:t>
      </w:r>
      <w:r w:rsidR="00973A09">
        <w:t>‘</w:t>
      </w:r>
      <w:r>
        <w:t>ownership of issue</w:t>
      </w:r>
      <w:r w:rsidR="00973A09">
        <w:t>’</w:t>
      </w:r>
      <w:r>
        <w:t xml:space="preserve"> and best practice management has been reflected in increased sales of nursery and hardware QFF control products and a reduction in QFF trap numbers compared to previous years.</w:t>
      </w:r>
    </w:p>
    <w:p w14:paraId="54DA2601" w14:textId="77777777" w:rsidR="00FC3FA7" w:rsidRDefault="00FC3FA7" w:rsidP="00FC3FA7">
      <w:r w:rsidRPr="00374160">
        <w:t>Commercial best practice includes monitoring, baiting and insecticide applications. International and domestic protocols recommend post-harvest treatments including fumigation, irradiation, cold treatment and different combinations of cold and fumigations treatments which often limit</w:t>
      </w:r>
      <w:r>
        <w:t xml:space="preserve"> fruit </w:t>
      </w:r>
      <w:r w:rsidRPr="00374160">
        <w:t xml:space="preserve">storage life and affect the quality of the fruit sent to markets. </w:t>
      </w:r>
    </w:p>
    <w:p w14:paraId="4FF0D864" w14:textId="77777777" w:rsidR="00FC3FA7" w:rsidRDefault="00FC3FA7" w:rsidP="00FC3FA7">
      <w:r>
        <w:t xml:space="preserve">The </w:t>
      </w:r>
      <w:r w:rsidRPr="00AC2A99">
        <w:rPr>
          <w:i/>
        </w:rPr>
        <w:t>Managing Fruit Fly in Victoria Action Plan 2015-2020</w:t>
      </w:r>
      <w:r>
        <w:t xml:space="preserve"> is designed to provide key actions required to manage fruit fly across Victoria. The state-wide action plan (SWAP), developed by the Victorian Government in conjunction with industry and the community, focuses on three main action areas: </w:t>
      </w:r>
    </w:p>
    <w:p w14:paraId="65AA60F9" w14:textId="77777777" w:rsidR="00FC3FA7" w:rsidRPr="003E00B3" w:rsidRDefault="00FC3FA7" w:rsidP="00FC3FA7">
      <w:pPr>
        <w:pStyle w:val="ListParagraph"/>
        <w:numPr>
          <w:ilvl w:val="0"/>
          <w:numId w:val="7"/>
        </w:numPr>
      </w:pPr>
      <w:r w:rsidRPr="008B54C5">
        <w:rPr>
          <w:rFonts w:asciiTheme="minorHAnsi" w:hAnsiTheme="minorHAnsi"/>
        </w:rPr>
        <w:t>S</w:t>
      </w:r>
      <w:r w:rsidRPr="00AC2A99">
        <w:rPr>
          <w:rFonts w:asciiTheme="minorHAnsi" w:hAnsiTheme="minorHAnsi"/>
        </w:rPr>
        <w:t>trengthening the coordination and collaboration of fruit fly management</w:t>
      </w:r>
    </w:p>
    <w:p w14:paraId="545718D5" w14:textId="77777777" w:rsidR="00FC3FA7" w:rsidRPr="003E00B3" w:rsidRDefault="00FC3FA7" w:rsidP="00FC3FA7">
      <w:pPr>
        <w:pStyle w:val="ListParagraph"/>
        <w:numPr>
          <w:ilvl w:val="0"/>
          <w:numId w:val="7"/>
        </w:numPr>
      </w:pPr>
      <w:r w:rsidRPr="00AC2A99">
        <w:rPr>
          <w:rFonts w:asciiTheme="minorHAnsi" w:hAnsiTheme="minorHAnsi"/>
        </w:rPr>
        <w:t>Improving the management of fruit fly</w:t>
      </w:r>
    </w:p>
    <w:p w14:paraId="2C607E32" w14:textId="77777777" w:rsidR="00FC3FA7" w:rsidRPr="008B4D35" w:rsidRDefault="00FC3FA7" w:rsidP="00FC3FA7">
      <w:pPr>
        <w:pStyle w:val="ListParagraph"/>
        <w:numPr>
          <w:ilvl w:val="0"/>
          <w:numId w:val="7"/>
        </w:numPr>
      </w:pPr>
      <w:r w:rsidRPr="00AC2A99">
        <w:rPr>
          <w:rFonts w:asciiTheme="minorHAnsi" w:hAnsiTheme="minorHAnsi"/>
        </w:rPr>
        <w:t xml:space="preserve">Enabling intrastate, interstate and international trade. </w:t>
      </w:r>
    </w:p>
    <w:p w14:paraId="0CD5FD56" w14:textId="77777777" w:rsidR="008B4D35" w:rsidRDefault="008B4D35" w:rsidP="008B4D35">
      <w:pPr>
        <w:pStyle w:val="ListParagraph"/>
        <w:rPr>
          <w:rFonts w:asciiTheme="minorHAnsi" w:hAnsiTheme="minorHAnsi"/>
        </w:rPr>
      </w:pPr>
    </w:p>
    <w:p w14:paraId="0864966D" w14:textId="77777777" w:rsidR="008B4D35" w:rsidRDefault="008B4D35" w:rsidP="008B4D35">
      <w:pPr>
        <w:pStyle w:val="ListParagraph"/>
        <w:rPr>
          <w:rFonts w:asciiTheme="minorHAnsi" w:hAnsiTheme="minorHAnsi"/>
        </w:rPr>
      </w:pPr>
    </w:p>
    <w:p w14:paraId="15EB8055" w14:textId="77777777" w:rsidR="008B4D35" w:rsidRDefault="008B4D35" w:rsidP="008B4D35">
      <w:pPr>
        <w:pStyle w:val="ListParagraph"/>
        <w:rPr>
          <w:rFonts w:asciiTheme="minorHAnsi" w:hAnsiTheme="minorHAnsi"/>
        </w:rPr>
      </w:pPr>
    </w:p>
    <w:p w14:paraId="06A70138" w14:textId="77777777" w:rsidR="008B4D35" w:rsidRPr="003E00B3" w:rsidRDefault="008B4D35" w:rsidP="008B4D35">
      <w:pPr>
        <w:pStyle w:val="ListParagraph"/>
      </w:pPr>
    </w:p>
    <w:p w14:paraId="4FE667A2" w14:textId="77777777" w:rsidR="00FC3FA7" w:rsidRDefault="00FC3FA7" w:rsidP="00FC3FA7">
      <w:pPr>
        <w:pStyle w:val="ListParagraph"/>
      </w:pPr>
    </w:p>
    <w:p w14:paraId="552284B9" w14:textId="77777777" w:rsidR="00FC3FA7" w:rsidRPr="003E6A30" w:rsidRDefault="00FC3FA7" w:rsidP="00FC3FA7">
      <w:pPr>
        <w:pStyle w:val="ListParagraph"/>
        <w:numPr>
          <w:ilvl w:val="0"/>
          <w:numId w:val="2"/>
        </w:numPr>
        <w:rPr>
          <w:rStyle w:val="Heading1Char"/>
        </w:rPr>
      </w:pPr>
      <w:r w:rsidRPr="003E6A30">
        <w:rPr>
          <w:rStyle w:val="Heading1Char"/>
        </w:rPr>
        <w:t>Key activities</w:t>
      </w:r>
    </w:p>
    <w:p w14:paraId="284A8300" w14:textId="77777777" w:rsidR="00FC3FA7" w:rsidRDefault="00FC3FA7" w:rsidP="00FC3FA7">
      <w:pPr>
        <w:pStyle w:val="Heading3"/>
      </w:pPr>
      <w:r w:rsidRPr="00A072FC">
        <w:t xml:space="preserve">Objective 1: </w:t>
      </w:r>
      <w:r>
        <w:t>The Goulburn Murray Valley</w:t>
      </w:r>
      <w:r w:rsidRPr="00A072FC">
        <w:t xml:space="preserve"> region has strengthened fruit fly management through coordination and collaboration between industry, government and community.</w:t>
      </w:r>
    </w:p>
    <w:p w14:paraId="4D907004" w14:textId="77777777" w:rsidR="00FC3FA7" w:rsidRPr="006572F6" w:rsidRDefault="00FC3FA7" w:rsidP="00FC3FA7">
      <w:pPr>
        <w:pStyle w:val="Heading4"/>
      </w:pPr>
      <w:r>
        <w:t>Key Activities</w:t>
      </w:r>
    </w:p>
    <w:p w14:paraId="39261B33" w14:textId="77777777" w:rsidR="00FC3FA7" w:rsidRPr="004426C4" w:rsidRDefault="00FC3FA7" w:rsidP="00FC3FA7">
      <w:pPr>
        <w:pStyle w:val="ListParagraph"/>
        <w:numPr>
          <w:ilvl w:val="1"/>
          <w:numId w:val="5"/>
        </w:numPr>
        <w:ind w:left="426" w:hanging="426"/>
        <w:rPr>
          <w:rFonts w:asciiTheme="minorHAnsi" w:hAnsiTheme="minorHAnsi"/>
        </w:rPr>
      </w:pPr>
      <w:r>
        <w:rPr>
          <w:rFonts w:asciiTheme="minorHAnsi" w:hAnsiTheme="minorHAnsi"/>
        </w:rPr>
        <w:t xml:space="preserve">Undertake </w:t>
      </w:r>
      <w:r w:rsidRPr="004426C4">
        <w:rPr>
          <w:rFonts w:asciiTheme="minorHAnsi" w:hAnsiTheme="minorHAnsi"/>
        </w:rPr>
        <w:t>Goulburn Murray</w:t>
      </w:r>
      <w:r>
        <w:rPr>
          <w:rFonts w:asciiTheme="minorHAnsi" w:hAnsiTheme="minorHAnsi"/>
        </w:rPr>
        <w:t xml:space="preserve"> Valley</w:t>
      </w:r>
      <w:r w:rsidR="00332EAB">
        <w:rPr>
          <w:rFonts w:asciiTheme="minorHAnsi" w:hAnsiTheme="minorHAnsi"/>
        </w:rPr>
        <w:t xml:space="preserve"> Regional Governance</w:t>
      </w:r>
      <w:r w:rsidRPr="004426C4">
        <w:rPr>
          <w:rFonts w:asciiTheme="minorHAnsi" w:hAnsiTheme="minorHAnsi"/>
        </w:rPr>
        <w:t xml:space="preserve"> Group </w:t>
      </w:r>
      <w:r w:rsidR="00332EAB">
        <w:rPr>
          <w:rFonts w:asciiTheme="minorHAnsi" w:hAnsiTheme="minorHAnsi"/>
        </w:rPr>
        <w:t xml:space="preserve">(GMVRGG) </w:t>
      </w:r>
      <w:r w:rsidRPr="004426C4">
        <w:rPr>
          <w:rFonts w:asciiTheme="minorHAnsi" w:hAnsiTheme="minorHAnsi"/>
        </w:rPr>
        <w:t>meetings</w:t>
      </w:r>
      <w:r>
        <w:rPr>
          <w:rFonts w:asciiTheme="minorHAnsi" w:hAnsiTheme="minorHAnsi"/>
        </w:rPr>
        <w:t xml:space="preserve"> </w:t>
      </w:r>
      <w:r w:rsidRPr="004426C4">
        <w:rPr>
          <w:rFonts w:asciiTheme="minorHAnsi" w:hAnsiTheme="minorHAnsi"/>
        </w:rPr>
        <w:t>to coordinate and implement</w:t>
      </w:r>
      <w:r>
        <w:rPr>
          <w:rFonts w:asciiTheme="minorHAnsi" w:hAnsiTheme="minorHAnsi"/>
        </w:rPr>
        <w:t xml:space="preserve"> the</w:t>
      </w:r>
      <w:r w:rsidRPr="004426C4">
        <w:rPr>
          <w:rFonts w:asciiTheme="minorHAnsi" w:hAnsiTheme="minorHAnsi"/>
        </w:rPr>
        <w:t xml:space="preserve"> </w:t>
      </w:r>
      <w:r>
        <w:rPr>
          <w:rFonts w:asciiTheme="minorHAnsi" w:hAnsiTheme="minorHAnsi"/>
        </w:rPr>
        <w:t>P</w:t>
      </w:r>
      <w:r w:rsidRPr="004426C4">
        <w:rPr>
          <w:rFonts w:asciiTheme="minorHAnsi" w:hAnsiTheme="minorHAnsi"/>
        </w:rPr>
        <w:t>lan</w:t>
      </w:r>
    </w:p>
    <w:p w14:paraId="05EE53E4" w14:textId="77777777" w:rsidR="00FC3FA7" w:rsidRPr="004426C4" w:rsidRDefault="00FC3FA7" w:rsidP="00FC3FA7">
      <w:pPr>
        <w:pStyle w:val="ListParagraph"/>
        <w:numPr>
          <w:ilvl w:val="1"/>
          <w:numId w:val="5"/>
        </w:numPr>
        <w:ind w:left="426" w:hanging="426"/>
        <w:rPr>
          <w:rFonts w:asciiTheme="minorHAnsi" w:hAnsiTheme="minorHAnsi"/>
          <w:color w:val="000000" w:themeColor="text1"/>
        </w:rPr>
      </w:pPr>
      <w:r>
        <w:rPr>
          <w:rFonts w:asciiTheme="minorHAnsi" w:hAnsiTheme="minorHAnsi"/>
          <w:color w:val="000000" w:themeColor="text1"/>
        </w:rPr>
        <w:t xml:space="preserve">Ensure </w:t>
      </w:r>
      <w:r w:rsidRPr="004426C4">
        <w:rPr>
          <w:rFonts w:asciiTheme="minorHAnsi" w:hAnsiTheme="minorHAnsi"/>
          <w:color w:val="000000" w:themeColor="text1"/>
        </w:rPr>
        <w:t>Regional Coordinator connects with other state and national fruit fly programs</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534"/>
        <w:gridCol w:w="3115"/>
        <w:gridCol w:w="1846"/>
        <w:gridCol w:w="1559"/>
        <w:gridCol w:w="1276"/>
        <w:gridCol w:w="1276"/>
      </w:tblGrid>
      <w:tr w:rsidR="00FC3FA7" w14:paraId="446B7B9E" w14:textId="77777777" w:rsidTr="00F15CFD">
        <w:tc>
          <w:tcPr>
            <w:tcW w:w="534" w:type="dxa"/>
            <w:shd w:val="clear" w:color="auto" w:fill="EEECE1" w:themeFill="background2"/>
          </w:tcPr>
          <w:p w14:paraId="2314F592" w14:textId="77777777" w:rsidR="00FC3FA7" w:rsidRPr="00AC2A99" w:rsidRDefault="00FC3FA7" w:rsidP="00F15CFD">
            <w:pPr>
              <w:rPr>
                <w:b/>
              </w:rPr>
            </w:pPr>
            <w:r w:rsidRPr="00AC2A99">
              <w:rPr>
                <w:b/>
              </w:rPr>
              <w:t>#</w:t>
            </w:r>
          </w:p>
        </w:tc>
        <w:tc>
          <w:tcPr>
            <w:tcW w:w="3115" w:type="dxa"/>
            <w:shd w:val="clear" w:color="auto" w:fill="EEECE1" w:themeFill="background2"/>
          </w:tcPr>
          <w:p w14:paraId="761DAE2A" w14:textId="77777777" w:rsidR="00FC3FA7" w:rsidRPr="00AC2A99" w:rsidRDefault="00FC3FA7" w:rsidP="00F15CFD">
            <w:pPr>
              <w:rPr>
                <w:b/>
              </w:rPr>
            </w:pPr>
            <w:r w:rsidRPr="00AC2A99">
              <w:rPr>
                <w:b/>
              </w:rPr>
              <w:t>Key activity</w:t>
            </w:r>
            <w:r w:rsidRPr="00AC2A99" w:rsidDel="006465B9">
              <w:rPr>
                <w:b/>
              </w:rPr>
              <w:t xml:space="preserve"> </w:t>
            </w:r>
          </w:p>
        </w:tc>
        <w:tc>
          <w:tcPr>
            <w:tcW w:w="5957" w:type="dxa"/>
            <w:gridSpan w:val="4"/>
            <w:shd w:val="clear" w:color="auto" w:fill="EEECE1" w:themeFill="background2"/>
          </w:tcPr>
          <w:p w14:paraId="6BAF7013" w14:textId="77777777" w:rsidR="00FC3FA7" w:rsidRPr="00AC2A99" w:rsidRDefault="00FC3FA7" w:rsidP="00F15CFD">
            <w:pPr>
              <w:rPr>
                <w:b/>
              </w:rPr>
            </w:pPr>
            <w:r w:rsidRPr="00AC2A99">
              <w:rPr>
                <w:b/>
              </w:rPr>
              <w:t>Rationale</w:t>
            </w:r>
          </w:p>
        </w:tc>
      </w:tr>
      <w:tr w:rsidR="00FC3FA7" w:rsidRPr="00724D32" w14:paraId="535DFC86" w14:textId="77777777" w:rsidTr="00F15CFD">
        <w:tc>
          <w:tcPr>
            <w:tcW w:w="534" w:type="dxa"/>
          </w:tcPr>
          <w:p w14:paraId="6A7239D5" w14:textId="77777777" w:rsidR="00FC3FA7" w:rsidRPr="00724D32" w:rsidRDefault="00FC3FA7" w:rsidP="00F15CFD">
            <w:r w:rsidRPr="00724D32">
              <w:t>1.1</w:t>
            </w:r>
          </w:p>
        </w:tc>
        <w:tc>
          <w:tcPr>
            <w:tcW w:w="3115" w:type="dxa"/>
          </w:tcPr>
          <w:p w14:paraId="3B218DA0" w14:textId="77777777" w:rsidR="00FC3FA7" w:rsidRPr="00724D32" w:rsidRDefault="00FC3FA7" w:rsidP="00F15CFD">
            <w:r>
              <w:t xml:space="preserve">Undertake </w:t>
            </w:r>
            <w:r w:rsidR="00332EAB">
              <w:t>GMVRGG</w:t>
            </w:r>
            <w:r w:rsidRPr="00724D32">
              <w:t xml:space="preserve"> meetings</w:t>
            </w:r>
            <w:r>
              <w:t xml:space="preserve"> </w:t>
            </w:r>
            <w:r w:rsidRPr="00724D32">
              <w:t>to coordinate and implement</w:t>
            </w:r>
            <w:r>
              <w:t xml:space="preserve"> the</w:t>
            </w:r>
            <w:r w:rsidRPr="00724D32">
              <w:t xml:space="preserve"> </w:t>
            </w:r>
            <w:r>
              <w:t>P</w:t>
            </w:r>
            <w:r w:rsidRPr="00724D32">
              <w:t xml:space="preserve">lan </w:t>
            </w:r>
          </w:p>
        </w:tc>
        <w:tc>
          <w:tcPr>
            <w:tcW w:w="5957" w:type="dxa"/>
            <w:gridSpan w:val="4"/>
          </w:tcPr>
          <w:p w14:paraId="11430686" w14:textId="77777777" w:rsidR="00FC3FA7" w:rsidRPr="00724D32" w:rsidRDefault="00FC3FA7" w:rsidP="00F15CFD">
            <w:r w:rsidRPr="00724D32">
              <w:t>To ensure collaboration, good governance and project delivery</w:t>
            </w:r>
            <w:r>
              <w:t xml:space="preserve">, </w:t>
            </w:r>
            <w:r w:rsidRPr="0069232A">
              <w:t>and harnessing multidisciplinary skills</w:t>
            </w:r>
            <w:r>
              <w:t xml:space="preserve"> of the group to implement the P</w:t>
            </w:r>
            <w:r w:rsidRPr="0069232A">
              <w:t>lan regionally</w:t>
            </w:r>
            <w:r>
              <w:t>.</w:t>
            </w:r>
          </w:p>
        </w:tc>
      </w:tr>
      <w:tr w:rsidR="00FC3FA7" w:rsidRPr="00724D32" w14:paraId="48AC5F48" w14:textId="77777777" w:rsidTr="00F15CFD">
        <w:tc>
          <w:tcPr>
            <w:tcW w:w="3649" w:type="dxa"/>
            <w:gridSpan w:val="2"/>
          </w:tcPr>
          <w:p w14:paraId="57AD8336" w14:textId="77777777" w:rsidR="00FC3FA7" w:rsidRPr="00724D32" w:rsidRDefault="00FC3FA7" w:rsidP="00F15CFD">
            <w:pPr>
              <w:rPr>
                <w:b/>
                <w:i/>
              </w:rPr>
            </w:pPr>
            <w:r>
              <w:rPr>
                <w:b/>
                <w:i/>
              </w:rPr>
              <w:t>T</w:t>
            </w:r>
            <w:r w:rsidRPr="00724D32">
              <w:rPr>
                <w:b/>
                <w:i/>
              </w:rPr>
              <w:t>asks</w:t>
            </w:r>
          </w:p>
        </w:tc>
        <w:tc>
          <w:tcPr>
            <w:tcW w:w="1846" w:type="dxa"/>
          </w:tcPr>
          <w:p w14:paraId="368F82FD" w14:textId="77777777" w:rsidR="00FC3FA7" w:rsidRPr="00724D32" w:rsidRDefault="00FC3FA7" w:rsidP="00F15CFD">
            <w:pPr>
              <w:rPr>
                <w:b/>
                <w:i/>
              </w:rPr>
            </w:pPr>
            <w:r w:rsidRPr="00724D32">
              <w:rPr>
                <w:b/>
                <w:i/>
              </w:rPr>
              <w:t xml:space="preserve">Responsible </w:t>
            </w:r>
          </w:p>
        </w:tc>
        <w:tc>
          <w:tcPr>
            <w:tcW w:w="1559" w:type="dxa"/>
          </w:tcPr>
          <w:p w14:paraId="3AA0EB9E" w14:textId="77777777" w:rsidR="00FC3FA7" w:rsidRPr="00724D32" w:rsidRDefault="00FC3FA7" w:rsidP="00F15CFD">
            <w:pPr>
              <w:rPr>
                <w:b/>
                <w:i/>
              </w:rPr>
            </w:pPr>
            <w:r w:rsidRPr="00724D32">
              <w:rPr>
                <w:b/>
                <w:i/>
              </w:rPr>
              <w:t>Priority rating</w:t>
            </w:r>
            <w:r>
              <w:rPr>
                <w:b/>
                <w:i/>
              </w:rPr>
              <w:t xml:space="preserve"> (20% time)</w:t>
            </w:r>
          </w:p>
        </w:tc>
        <w:tc>
          <w:tcPr>
            <w:tcW w:w="1276" w:type="dxa"/>
          </w:tcPr>
          <w:p w14:paraId="4A7BDFB8" w14:textId="77777777" w:rsidR="00FC3FA7" w:rsidRPr="00724D32" w:rsidRDefault="00FC3FA7" w:rsidP="00F15CFD">
            <w:pPr>
              <w:rPr>
                <w:b/>
                <w:i/>
              </w:rPr>
            </w:pPr>
            <w:r w:rsidRPr="00724D32">
              <w:rPr>
                <w:b/>
                <w:i/>
              </w:rPr>
              <w:t>Due date</w:t>
            </w:r>
          </w:p>
        </w:tc>
        <w:tc>
          <w:tcPr>
            <w:tcW w:w="1276" w:type="dxa"/>
          </w:tcPr>
          <w:p w14:paraId="0D426F16" w14:textId="77777777" w:rsidR="00FC3FA7" w:rsidRPr="00724D32" w:rsidRDefault="00FC3FA7" w:rsidP="00F15CFD">
            <w:pPr>
              <w:rPr>
                <w:b/>
                <w:i/>
              </w:rPr>
            </w:pPr>
            <w:r w:rsidRPr="00724D32">
              <w:rPr>
                <w:b/>
                <w:i/>
              </w:rPr>
              <w:t>Alignment SWAP</w:t>
            </w:r>
          </w:p>
        </w:tc>
      </w:tr>
      <w:tr w:rsidR="00FC3FA7" w:rsidRPr="00724D32" w14:paraId="76DCF060" w14:textId="77777777" w:rsidTr="00F15CFD">
        <w:tc>
          <w:tcPr>
            <w:tcW w:w="3649" w:type="dxa"/>
            <w:gridSpan w:val="2"/>
          </w:tcPr>
          <w:p w14:paraId="17D02127" w14:textId="77777777" w:rsidR="00FC3FA7" w:rsidRPr="00724D32" w:rsidRDefault="00FC3FA7" w:rsidP="00F15CFD">
            <w:r w:rsidRPr="00724D32">
              <w:t>Support the Regional Coordinator to develop a work</w:t>
            </w:r>
            <w:r>
              <w:t xml:space="preserve"> </w:t>
            </w:r>
            <w:r w:rsidRPr="00724D32">
              <w:t xml:space="preserve">plan and implement work </w:t>
            </w:r>
            <w:r>
              <w:t>across</w:t>
            </w:r>
            <w:r w:rsidRPr="00724D32">
              <w:t xml:space="preserve"> the</w:t>
            </w:r>
            <w:r>
              <w:t xml:space="preserve"> whole</w:t>
            </w:r>
            <w:r w:rsidRPr="00724D32">
              <w:t xml:space="preserve"> region</w:t>
            </w:r>
            <w:r>
              <w:t xml:space="preserve">, including adequate resourcing and access to administrative support and contractors </w:t>
            </w:r>
          </w:p>
        </w:tc>
        <w:tc>
          <w:tcPr>
            <w:tcW w:w="1846" w:type="dxa"/>
          </w:tcPr>
          <w:p w14:paraId="2694A066" w14:textId="77777777" w:rsidR="00FC3FA7" w:rsidRPr="00724D32" w:rsidRDefault="00332EAB" w:rsidP="00F15CFD">
            <w:r>
              <w:t>GMVRGG</w:t>
            </w:r>
          </w:p>
        </w:tc>
        <w:tc>
          <w:tcPr>
            <w:tcW w:w="1559" w:type="dxa"/>
          </w:tcPr>
          <w:p w14:paraId="2EDA2A9E" w14:textId="77777777" w:rsidR="00FC3FA7" w:rsidRPr="00724D32" w:rsidRDefault="00FC3FA7" w:rsidP="00F15CFD">
            <w:r>
              <w:t>High</w:t>
            </w:r>
          </w:p>
        </w:tc>
        <w:tc>
          <w:tcPr>
            <w:tcW w:w="1276" w:type="dxa"/>
          </w:tcPr>
          <w:p w14:paraId="02A1C6C5" w14:textId="77777777" w:rsidR="00FC3FA7" w:rsidRPr="00724D32" w:rsidRDefault="00FC3FA7" w:rsidP="00F15CFD">
            <w:r w:rsidRPr="00724D32">
              <w:t>Ongoing</w:t>
            </w:r>
          </w:p>
        </w:tc>
        <w:tc>
          <w:tcPr>
            <w:tcW w:w="1276" w:type="dxa"/>
          </w:tcPr>
          <w:p w14:paraId="13531F1A" w14:textId="77777777" w:rsidR="00FC3FA7" w:rsidRPr="00724D32" w:rsidRDefault="00FC3FA7" w:rsidP="00F15CFD">
            <w:r w:rsidRPr="00724D32">
              <w:t>1.3d</w:t>
            </w:r>
          </w:p>
        </w:tc>
      </w:tr>
      <w:tr w:rsidR="00FC3FA7" w:rsidRPr="00724D32" w14:paraId="2CB5177A" w14:textId="77777777" w:rsidTr="00F15CFD">
        <w:tc>
          <w:tcPr>
            <w:tcW w:w="3649" w:type="dxa"/>
            <w:gridSpan w:val="2"/>
          </w:tcPr>
          <w:p w14:paraId="14FE921B" w14:textId="77777777" w:rsidR="00FC3FA7" w:rsidRPr="00724D32" w:rsidRDefault="00FC3FA7" w:rsidP="00F15CFD">
            <w:r w:rsidRPr="00724D32">
              <w:t>Document and monitor progress against the plan quarterly</w:t>
            </w:r>
            <w:r>
              <w:t>, which is</w:t>
            </w:r>
            <w:r w:rsidRPr="00724D32">
              <w:t xml:space="preserve"> aligned to the </w:t>
            </w:r>
            <w:r>
              <w:t xml:space="preserve">Regional </w:t>
            </w:r>
            <w:r w:rsidRPr="00724D32">
              <w:t>Coordinators milestones</w:t>
            </w:r>
          </w:p>
        </w:tc>
        <w:tc>
          <w:tcPr>
            <w:tcW w:w="1846" w:type="dxa"/>
          </w:tcPr>
          <w:p w14:paraId="0537D9C6" w14:textId="77777777" w:rsidR="00FC3FA7" w:rsidRPr="00724D32" w:rsidRDefault="00332EAB" w:rsidP="00F15CFD">
            <w:r>
              <w:t>GMVRGG</w:t>
            </w:r>
            <w:r w:rsidR="00FC3FA7" w:rsidRPr="00724D32">
              <w:t xml:space="preserve"> and Regional Coordinator</w:t>
            </w:r>
          </w:p>
        </w:tc>
        <w:tc>
          <w:tcPr>
            <w:tcW w:w="1559" w:type="dxa"/>
          </w:tcPr>
          <w:p w14:paraId="4AAA2ABD" w14:textId="77777777" w:rsidR="00FC3FA7" w:rsidRPr="00724D32" w:rsidRDefault="00FC3FA7" w:rsidP="00F15CFD">
            <w:r>
              <w:t>High</w:t>
            </w:r>
          </w:p>
        </w:tc>
        <w:tc>
          <w:tcPr>
            <w:tcW w:w="1276" w:type="dxa"/>
          </w:tcPr>
          <w:p w14:paraId="7D367C22" w14:textId="77777777" w:rsidR="00FC3FA7" w:rsidRPr="00724D32" w:rsidRDefault="00FC3FA7" w:rsidP="00F15CFD">
            <w:r w:rsidRPr="00724D32">
              <w:t>Quarterly</w:t>
            </w:r>
          </w:p>
        </w:tc>
        <w:tc>
          <w:tcPr>
            <w:tcW w:w="1276" w:type="dxa"/>
          </w:tcPr>
          <w:p w14:paraId="2E451EA3" w14:textId="77777777" w:rsidR="00FC3FA7" w:rsidRPr="00724D32" w:rsidRDefault="00FC3FA7" w:rsidP="00F15CFD">
            <w:r w:rsidRPr="00724D32">
              <w:t>1.3e</w:t>
            </w:r>
          </w:p>
        </w:tc>
      </w:tr>
      <w:tr w:rsidR="00FC3FA7" w:rsidRPr="00724D32" w14:paraId="570DA221" w14:textId="77777777" w:rsidTr="00F15CFD">
        <w:tc>
          <w:tcPr>
            <w:tcW w:w="3649" w:type="dxa"/>
            <w:gridSpan w:val="2"/>
          </w:tcPr>
          <w:p w14:paraId="3A526901" w14:textId="77777777" w:rsidR="00FC3FA7" w:rsidRPr="00724D32" w:rsidRDefault="00FC3FA7" w:rsidP="00F15CFD"/>
        </w:tc>
        <w:tc>
          <w:tcPr>
            <w:tcW w:w="1846" w:type="dxa"/>
          </w:tcPr>
          <w:p w14:paraId="0693225C" w14:textId="77777777" w:rsidR="00FC3FA7" w:rsidRPr="00724D32" w:rsidRDefault="00FC3FA7" w:rsidP="00F15CFD"/>
        </w:tc>
        <w:tc>
          <w:tcPr>
            <w:tcW w:w="1559" w:type="dxa"/>
          </w:tcPr>
          <w:p w14:paraId="5599D27A" w14:textId="77777777" w:rsidR="00FC3FA7" w:rsidRDefault="00FC3FA7" w:rsidP="00F15CFD"/>
        </w:tc>
        <w:tc>
          <w:tcPr>
            <w:tcW w:w="1276" w:type="dxa"/>
          </w:tcPr>
          <w:p w14:paraId="092C6EDC" w14:textId="77777777" w:rsidR="00FC3FA7" w:rsidRPr="00724D32" w:rsidRDefault="00FC3FA7" w:rsidP="00F15CFD"/>
        </w:tc>
        <w:tc>
          <w:tcPr>
            <w:tcW w:w="1276" w:type="dxa"/>
          </w:tcPr>
          <w:p w14:paraId="08A5ADEA" w14:textId="77777777" w:rsidR="00FC3FA7" w:rsidRPr="00724D32" w:rsidRDefault="00FC3FA7" w:rsidP="00F15CFD"/>
        </w:tc>
      </w:tr>
      <w:tr w:rsidR="00FC3FA7" w:rsidRPr="00724D32" w14:paraId="5542EDCF" w14:textId="77777777" w:rsidTr="00F15CFD">
        <w:tc>
          <w:tcPr>
            <w:tcW w:w="534" w:type="dxa"/>
            <w:shd w:val="clear" w:color="auto" w:fill="EEECE1" w:themeFill="background2"/>
          </w:tcPr>
          <w:p w14:paraId="4111A7B3" w14:textId="77777777" w:rsidR="00FC3FA7" w:rsidRPr="00724D32" w:rsidRDefault="00FC3FA7" w:rsidP="00F15CFD">
            <w:pPr>
              <w:rPr>
                <w:b/>
              </w:rPr>
            </w:pPr>
            <w:r>
              <w:rPr>
                <w:b/>
              </w:rPr>
              <w:t>#</w:t>
            </w:r>
          </w:p>
        </w:tc>
        <w:tc>
          <w:tcPr>
            <w:tcW w:w="3115" w:type="dxa"/>
            <w:shd w:val="clear" w:color="auto" w:fill="EEECE1" w:themeFill="background2"/>
          </w:tcPr>
          <w:p w14:paraId="5D5B6474" w14:textId="77777777" w:rsidR="00FC3FA7" w:rsidRPr="00724D32" w:rsidRDefault="00FC3FA7" w:rsidP="00F15CFD">
            <w:pPr>
              <w:rPr>
                <w:b/>
              </w:rPr>
            </w:pPr>
            <w:r>
              <w:rPr>
                <w:b/>
              </w:rPr>
              <w:t>Key a</w:t>
            </w:r>
            <w:r w:rsidRPr="00724D32">
              <w:rPr>
                <w:b/>
              </w:rPr>
              <w:t>ctivity</w:t>
            </w:r>
          </w:p>
        </w:tc>
        <w:tc>
          <w:tcPr>
            <w:tcW w:w="5957" w:type="dxa"/>
            <w:gridSpan w:val="4"/>
            <w:shd w:val="clear" w:color="auto" w:fill="EEECE1" w:themeFill="background2"/>
          </w:tcPr>
          <w:p w14:paraId="16299B99" w14:textId="77777777" w:rsidR="00FC3FA7" w:rsidRPr="00724D32" w:rsidRDefault="00FC3FA7" w:rsidP="00F15CFD">
            <w:pPr>
              <w:rPr>
                <w:b/>
              </w:rPr>
            </w:pPr>
            <w:r w:rsidRPr="00724D32">
              <w:rPr>
                <w:b/>
              </w:rPr>
              <w:t>Rationale</w:t>
            </w:r>
          </w:p>
        </w:tc>
      </w:tr>
      <w:tr w:rsidR="00FC3FA7" w:rsidRPr="00724D32" w14:paraId="551716E0" w14:textId="77777777" w:rsidTr="00F15CFD">
        <w:tc>
          <w:tcPr>
            <w:tcW w:w="534" w:type="dxa"/>
          </w:tcPr>
          <w:p w14:paraId="03AA0501" w14:textId="77777777" w:rsidR="00FC3FA7" w:rsidRPr="00724D32" w:rsidRDefault="00FC3FA7" w:rsidP="00F15CFD">
            <w:r w:rsidRPr="00724D32">
              <w:t>1.2</w:t>
            </w:r>
          </w:p>
        </w:tc>
        <w:tc>
          <w:tcPr>
            <w:tcW w:w="3115" w:type="dxa"/>
          </w:tcPr>
          <w:p w14:paraId="2C8EB2EF" w14:textId="77777777" w:rsidR="00FC3FA7" w:rsidRPr="00724D32" w:rsidRDefault="00FC3FA7" w:rsidP="00F15CFD">
            <w:r>
              <w:t xml:space="preserve">Ensure </w:t>
            </w:r>
            <w:r w:rsidRPr="00724D32">
              <w:t>Regional Coordinator connects with other state and national fruit fly programs</w:t>
            </w:r>
          </w:p>
        </w:tc>
        <w:tc>
          <w:tcPr>
            <w:tcW w:w="5957" w:type="dxa"/>
            <w:gridSpan w:val="4"/>
          </w:tcPr>
          <w:p w14:paraId="79733DCF" w14:textId="77777777" w:rsidR="00FC3FA7" w:rsidRPr="00724D32" w:rsidRDefault="00FC3FA7" w:rsidP="00F15CFD">
            <w:r w:rsidRPr="00724D32">
              <w:t>To ensure that information is shared, duplication of work is reduced and advances in knowledge of fruit fly work from around Australia benefit the Goulburn Murray region.</w:t>
            </w:r>
          </w:p>
        </w:tc>
      </w:tr>
      <w:tr w:rsidR="00FC3FA7" w:rsidRPr="00724D32" w14:paraId="513FD2C9" w14:textId="77777777" w:rsidTr="00F15CFD">
        <w:tc>
          <w:tcPr>
            <w:tcW w:w="3649" w:type="dxa"/>
            <w:gridSpan w:val="2"/>
          </w:tcPr>
          <w:p w14:paraId="71D55FC5" w14:textId="77777777" w:rsidR="00FC3FA7" w:rsidRPr="00724D32" w:rsidRDefault="00FC3FA7" w:rsidP="00F15CFD">
            <w:pPr>
              <w:rPr>
                <w:b/>
                <w:i/>
              </w:rPr>
            </w:pPr>
            <w:r>
              <w:rPr>
                <w:b/>
                <w:i/>
              </w:rPr>
              <w:t>T</w:t>
            </w:r>
            <w:r w:rsidRPr="00724D32">
              <w:rPr>
                <w:b/>
                <w:i/>
              </w:rPr>
              <w:t>asks</w:t>
            </w:r>
          </w:p>
        </w:tc>
        <w:tc>
          <w:tcPr>
            <w:tcW w:w="1846" w:type="dxa"/>
          </w:tcPr>
          <w:p w14:paraId="21C804F3" w14:textId="77777777" w:rsidR="00FC3FA7" w:rsidRPr="00724D32" w:rsidRDefault="00FC3FA7" w:rsidP="00F15CFD">
            <w:pPr>
              <w:rPr>
                <w:b/>
                <w:i/>
              </w:rPr>
            </w:pPr>
            <w:r w:rsidRPr="00724D32">
              <w:rPr>
                <w:b/>
                <w:i/>
              </w:rPr>
              <w:t xml:space="preserve">Responsible </w:t>
            </w:r>
          </w:p>
        </w:tc>
        <w:tc>
          <w:tcPr>
            <w:tcW w:w="1559" w:type="dxa"/>
          </w:tcPr>
          <w:p w14:paraId="1172A5D6" w14:textId="77777777" w:rsidR="00FC3FA7" w:rsidRPr="00724D32" w:rsidRDefault="00FC3FA7" w:rsidP="00F15CFD">
            <w:pPr>
              <w:rPr>
                <w:b/>
                <w:i/>
              </w:rPr>
            </w:pPr>
            <w:r w:rsidRPr="00724D32">
              <w:rPr>
                <w:b/>
                <w:i/>
              </w:rPr>
              <w:t>Priority rating</w:t>
            </w:r>
            <w:r>
              <w:rPr>
                <w:b/>
                <w:i/>
              </w:rPr>
              <w:t xml:space="preserve"> (10% time)</w:t>
            </w:r>
          </w:p>
        </w:tc>
        <w:tc>
          <w:tcPr>
            <w:tcW w:w="1276" w:type="dxa"/>
          </w:tcPr>
          <w:p w14:paraId="7650C81F" w14:textId="77777777" w:rsidR="00FC3FA7" w:rsidRPr="00724D32" w:rsidRDefault="00FC3FA7" w:rsidP="00F15CFD">
            <w:pPr>
              <w:rPr>
                <w:b/>
                <w:i/>
              </w:rPr>
            </w:pPr>
            <w:r w:rsidRPr="00724D32">
              <w:rPr>
                <w:b/>
                <w:i/>
              </w:rPr>
              <w:t>Due date</w:t>
            </w:r>
          </w:p>
        </w:tc>
        <w:tc>
          <w:tcPr>
            <w:tcW w:w="1276" w:type="dxa"/>
          </w:tcPr>
          <w:p w14:paraId="141A551C" w14:textId="77777777" w:rsidR="00FC3FA7" w:rsidRPr="00724D32" w:rsidRDefault="00FC3FA7" w:rsidP="00F15CFD">
            <w:pPr>
              <w:rPr>
                <w:b/>
                <w:i/>
              </w:rPr>
            </w:pPr>
            <w:r w:rsidRPr="00724D32">
              <w:rPr>
                <w:b/>
                <w:i/>
              </w:rPr>
              <w:t>Alignment SWAP</w:t>
            </w:r>
          </w:p>
        </w:tc>
      </w:tr>
      <w:tr w:rsidR="00FC3FA7" w:rsidRPr="00724D32" w14:paraId="2860BB43" w14:textId="77777777" w:rsidTr="00F15CFD">
        <w:trPr>
          <w:trHeight w:val="539"/>
        </w:trPr>
        <w:tc>
          <w:tcPr>
            <w:tcW w:w="3649" w:type="dxa"/>
            <w:gridSpan w:val="2"/>
            <w:tcBorders>
              <w:bottom w:val="single" w:sz="4" w:space="0" w:color="auto"/>
            </w:tcBorders>
          </w:tcPr>
          <w:p w14:paraId="18864B07" w14:textId="77777777" w:rsidR="00FC3FA7" w:rsidRPr="00724D32" w:rsidRDefault="00FC3FA7" w:rsidP="00F15CFD">
            <w:r w:rsidRPr="00724D32">
              <w:t xml:space="preserve">Attend meetings, determine synergies between groups and learn from experts in </w:t>
            </w:r>
            <w:r>
              <w:t>fruit fly</w:t>
            </w:r>
            <w:r w:rsidRPr="00724D32">
              <w:t xml:space="preserve"> </w:t>
            </w:r>
          </w:p>
        </w:tc>
        <w:tc>
          <w:tcPr>
            <w:tcW w:w="1846" w:type="dxa"/>
            <w:tcBorders>
              <w:bottom w:val="single" w:sz="4" w:space="0" w:color="auto"/>
            </w:tcBorders>
          </w:tcPr>
          <w:p w14:paraId="72F9157F" w14:textId="77777777" w:rsidR="00FC3FA7" w:rsidRPr="00724D32" w:rsidRDefault="00FC3FA7" w:rsidP="00F15CFD">
            <w:r w:rsidRPr="00724D32">
              <w:t>Regional Coordinator</w:t>
            </w:r>
          </w:p>
        </w:tc>
        <w:tc>
          <w:tcPr>
            <w:tcW w:w="1559" w:type="dxa"/>
            <w:tcBorders>
              <w:bottom w:val="single" w:sz="4" w:space="0" w:color="auto"/>
            </w:tcBorders>
          </w:tcPr>
          <w:p w14:paraId="58BA8DB0" w14:textId="77777777" w:rsidR="00FC3FA7" w:rsidRPr="00724D32" w:rsidRDefault="00FC3FA7" w:rsidP="00F15CFD">
            <w:r>
              <w:t>Medium-high</w:t>
            </w:r>
          </w:p>
        </w:tc>
        <w:tc>
          <w:tcPr>
            <w:tcW w:w="1276" w:type="dxa"/>
            <w:tcBorders>
              <w:bottom w:val="single" w:sz="4" w:space="0" w:color="auto"/>
            </w:tcBorders>
          </w:tcPr>
          <w:p w14:paraId="07DA9027" w14:textId="77777777" w:rsidR="00FC3FA7" w:rsidRPr="00724D32" w:rsidRDefault="00FC3FA7" w:rsidP="00F15CFD">
            <w:r>
              <w:t>Ongoing</w:t>
            </w:r>
          </w:p>
        </w:tc>
        <w:tc>
          <w:tcPr>
            <w:tcW w:w="1276" w:type="dxa"/>
            <w:tcBorders>
              <w:bottom w:val="single" w:sz="4" w:space="0" w:color="auto"/>
            </w:tcBorders>
          </w:tcPr>
          <w:p w14:paraId="66D8DB44" w14:textId="77777777" w:rsidR="00FC3FA7" w:rsidRPr="00724D32" w:rsidRDefault="00FC3FA7" w:rsidP="00F15CFD">
            <w:r w:rsidRPr="00724D32">
              <w:t>1.1, 1.4, 1.5</w:t>
            </w:r>
          </w:p>
        </w:tc>
      </w:tr>
      <w:tr w:rsidR="00FC3FA7" w:rsidRPr="00724D32" w14:paraId="5A436FFA" w14:textId="77777777" w:rsidTr="00F15CFD">
        <w:trPr>
          <w:trHeight w:val="539"/>
        </w:trPr>
        <w:tc>
          <w:tcPr>
            <w:tcW w:w="3649" w:type="dxa"/>
            <w:gridSpan w:val="2"/>
          </w:tcPr>
          <w:p w14:paraId="21FCC0F9" w14:textId="77777777" w:rsidR="00FC3FA7" w:rsidRPr="00724D32" w:rsidRDefault="00FC3FA7" w:rsidP="00F15CFD">
            <w:r w:rsidRPr="00724D32">
              <w:t xml:space="preserve">Progress is reported quarterly on the </w:t>
            </w:r>
            <w:r>
              <w:t>P</w:t>
            </w:r>
            <w:r w:rsidRPr="00724D32">
              <w:t>lan</w:t>
            </w:r>
          </w:p>
        </w:tc>
        <w:tc>
          <w:tcPr>
            <w:tcW w:w="1846" w:type="dxa"/>
          </w:tcPr>
          <w:p w14:paraId="7883DCCE" w14:textId="77777777" w:rsidR="00FC3FA7" w:rsidRPr="00724D32" w:rsidRDefault="00FC3FA7" w:rsidP="00F15CFD">
            <w:r w:rsidRPr="00724D32">
              <w:t xml:space="preserve">Regional Coordinator </w:t>
            </w:r>
          </w:p>
        </w:tc>
        <w:tc>
          <w:tcPr>
            <w:tcW w:w="1559" w:type="dxa"/>
          </w:tcPr>
          <w:p w14:paraId="75BACE8F" w14:textId="77777777" w:rsidR="00FC3FA7" w:rsidRPr="00724D32" w:rsidRDefault="00FC3FA7" w:rsidP="00F15CFD">
            <w:r>
              <w:t>Medium-high</w:t>
            </w:r>
          </w:p>
        </w:tc>
        <w:tc>
          <w:tcPr>
            <w:tcW w:w="1276" w:type="dxa"/>
          </w:tcPr>
          <w:p w14:paraId="1A932A61" w14:textId="77777777" w:rsidR="00FC3FA7" w:rsidRPr="00724D32" w:rsidRDefault="00332EAB" w:rsidP="00F15CFD">
            <w:r>
              <w:t>Quarterly</w:t>
            </w:r>
          </w:p>
        </w:tc>
        <w:tc>
          <w:tcPr>
            <w:tcW w:w="1276" w:type="dxa"/>
          </w:tcPr>
          <w:p w14:paraId="1ACD8A68" w14:textId="77777777" w:rsidR="00FC3FA7" w:rsidRPr="00724D32" w:rsidRDefault="00FC3FA7" w:rsidP="00F15CFD">
            <w:r w:rsidRPr="00724D32">
              <w:t>1.3</w:t>
            </w:r>
          </w:p>
        </w:tc>
      </w:tr>
      <w:tr w:rsidR="00FC3FA7" w:rsidRPr="00724D32" w14:paraId="3EB9362E" w14:textId="77777777" w:rsidTr="00F15CFD">
        <w:trPr>
          <w:trHeight w:val="539"/>
        </w:trPr>
        <w:tc>
          <w:tcPr>
            <w:tcW w:w="3649" w:type="dxa"/>
            <w:gridSpan w:val="2"/>
            <w:tcBorders>
              <w:bottom w:val="single" w:sz="4" w:space="0" w:color="auto"/>
            </w:tcBorders>
          </w:tcPr>
          <w:p w14:paraId="682BAC80" w14:textId="77777777" w:rsidR="00FC3FA7" w:rsidRPr="00724D32" w:rsidRDefault="00FC3FA7" w:rsidP="00F15CFD">
            <w:r>
              <w:t xml:space="preserve">Advocate for longer-term planning, resourcing and alignment between the regions at a state and national level to ensure sustainability </w:t>
            </w:r>
          </w:p>
        </w:tc>
        <w:tc>
          <w:tcPr>
            <w:tcW w:w="1846" w:type="dxa"/>
            <w:tcBorders>
              <w:bottom w:val="single" w:sz="4" w:space="0" w:color="auto"/>
            </w:tcBorders>
          </w:tcPr>
          <w:p w14:paraId="6E858CCE" w14:textId="77777777" w:rsidR="00A222E2" w:rsidRDefault="00FC3FA7" w:rsidP="00F15CFD">
            <w:r w:rsidRPr="00724D32">
              <w:t>Regional Coordinator</w:t>
            </w:r>
            <w:r w:rsidR="00A222E2">
              <w:t xml:space="preserve">, </w:t>
            </w:r>
          </w:p>
          <w:p w14:paraId="1477A0AB" w14:textId="77777777" w:rsidR="00FC3FA7" w:rsidRPr="00724D32" w:rsidRDefault="00A222E2" w:rsidP="00F15CFD">
            <w:r>
              <w:t>Dept of Jobs precincts and Regions (DJPR).</w:t>
            </w:r>
          </w:p>
        </w:tc>
        <w:tc>
          <w:tcPr>
            <w:tcW w:w="1559" w:type="dxa"/>
            <w:tcBorders>
              <w:bottom w:val="single" w:sz="4" w:space="0" w:color="auto"/>
            </w:tcBorders>
          </w:tcPr>
          <w:p w14:paraId="4C5B6DE7" w14:textId="77777777" w:rsidR="00FC3FA7" w:rsidRDefault="00FC3FA7" w:rsidP="00F15CFD">
            <w:r>
              <w:t>Medium-high</w:t>
            </w:r>
          </w:p>
        </w:tc>
        <w:tc>
          <w:tcPr>
            <w:tcW w:w="1276" w:type="dxa"/>
            <w:tcBorders>
              <w:bottom w:val="single" w:sz="4" w:space="0" w:color="auto"/>
            </w:tcBorders>
          </w:tcPr>
          <w:p w14:paraId="6A941015" w14:textId="77777777" w:rsidR="00FC3FA7" w:rsidRDefault="00FC3FA7" w:rsidP="00F15CFD">
            <w:r>
              <w:t>Ongoing</w:t>
            </w:r>
          </w:p>
        </w:tc>
        <w:tc>
          <w:tcPr>
            <w:tcW w:w="1276" w:type="dxa"/>
            <w:tcBorders>
              <w:bottom w:val="single" w:sz="4" w:space="0" w:color="auto"/>
            </w:tcBorders>
          </w:tcPr>
          <w:p w14:paraId="4D39D550" w14:textId="77777777" w:rsidR="00FC3FA7" w:rsidRPr="00724D32" w:rsidRDefault="00FC3FA7" w:rsidP="00F15CFD">
            <w:r>
              <w:t>1.1</w:t>
            </w:r>
          </w:p>
        </w:tc>
      </w:tr>
    </w:tbl>
    <w:p w14:paraId="62604D90" w14:textId="77777777" w:rsidR="00EB3EA3" w:rsidRDefault="00EB3EA3" w:rsidP="00FC3FA7">
      <w:pPr>
        <w:pStyle w:val="Heading3"/>
      </w:pPr>
    </w:p>
    <w:p w14:paraId="238C78C3" w14:textId="77777777" w:rsidR="00FC3FA7" w:rsidRPr="00724D32" w:rsidRDefault="00FC3FA7" w:rsidP="00FC3FA7">
      <w:pPr>
        <w:pStyle w:val="Heading3"/>
      </w:pPr>
      <w:r w:rsidRPr="00724D32">
        <w:t xml:space="preserve">Objective 2: </w:t>
      </w:r>
      <w:r>
        <w:t>F</w:t>
      </w:r>
      <w:r w:rsidRPr="00724D32">
        <w:t>ruit fly management in the Goulburn Murray</w:t>
      </w:r>
      <w:r>
        <w:t xml:space="preserve"> Valley</w:t>
      </w:r>
      <w:r w:rsidRPr="00724D32">
        <w:t xml:space="preserve"> region is improved in commercial orchards and community areas.</w:t>
      </w:r>
    </w:p>
    <w:p w14:paraId="5F019672" w14:textId="77777777" w:rsidR="00FC3FA7" w:rsidRPr="00724D32" w:rsidRDefault="00FC3FA7" w:rsidP="00FC3FA7">
      <w:pPr>
        <w:pStyle w:val="ListParagraph"/>
        <w:numPr>
          <w:ilvl w:val="1"/>
          <w:numId w:val="3"/>
        </w:numPr>
        <w:rPr>
          <w:rFonts w:asciiTheme="minorHAnsi" w:hAnsiTheme="minorHAnsi"/>
        </w:rPr>
      </w:pPr>
      <w:r w:rsidRPr="00724D32">
        <w:rPr>
          <w:rFonts w:asciiTheme="minorHAnsi" w:hAnsiTheme="minorHAnsi"/>
        </w:rPr>
        <w:t xml:space="preserve">Increase awareness of </w:t>
      </w:r>
      <w:r>
        <w:rPr>
          <w:rFonts w:asciiTheme="minorHAnsi" w:hAnsiTheme="minorHAnsi"/>
        </w:rPr>
        <w:t>b</w:t>
      </w:r>
      <w:r w:rsidRPr="00724D32">
        <w:rPr>
          <w:rFonts w:asciiTheme="minorHAnsi" w:hAnsiTheme="minorHAnsi"/>
        </w:rPr>
        <w:t xml:space="preserve">est </w:t>
      </w:r>
      <w:r>
        <w:rPr>
          <w:rFonts w:asciiTheme="minorHAnsi" w:hAnsiTheme="minorHAnsi"/>
        </w:rPr>
        <w:t>p</w:t>
      </w:r>
      <w:r w:rsidRPr="00724D32">
        <w:rPr>
          <w:rFonts w:asciiTheme="minorHAnsi" w:hAnsiTheme="minorHAnsi"/>
        </w:rPr>
        <w:t xml:space="preserve">ractice </w:t>
      </w:r>
      <w:r>
        <w:rPr>
          <w:rFonts w:asciiTheme="minorHAnsi" w:hAnsiTheme="minorHAnsi"/>
        </w:rPr>
        <w:t>with</w:t>
      </w:r>
      <w:r w:rsidRPr="00724D32">
        <w:rPr>
          <w:rFonts w:asciiTheme="minorHAnsi" w:hAnsiTheme="minorHAnsi"/>
        </w:rPr>
        <w:t xml:space="preserve"> commercial horticulture producers and the community </w:t>
      </w:r>
    </w:p>
    <w:p w14:paraId="5AF589CD" w14:textId="77777777" w:rsidR="00FC3FA7" w:rsidRPr="00724D32" w:rsidRDefault="00FC3FA7" w:rsidP="00FC3FA7">
      <w:pPr>
        <w:pStyle w:val="ListParagraph"/>
        <w:numPr>
          <w:ilvl w:val="1"/>
          <w:numId w:val="3"/>
        </w:numPr>
        <w:rPr>
          <w:rFonts w:asciiTheme="minorHAnsi" w:hAnsiTheme="minorHAnsi"/>
        </w:rPr>
      </w:pPr>
      <w:r w:rsidRPr="00724D32">
        <w:rPr>
          <w:rFonts w:asciiTheme="minorHAnsi" w:hAnsiTheme="minorHAnsi"/>
        </w:rPr>
        <w:t>Monitor fruit fly populations in the region</w:t>
      </w:r>
    </w:p>
    <w:p w14:paraId="18B45704" w14:textId="77777777" w:rsidR="00FC3FA7" w:rsidRPr="00724D32" w:rsidRDefault="00FC3FA7" w:rsidP="00FC3FA7">
      <w:pPr>
        <w:pStyle w:val="ListParagraph"/>
        <w:numPr>
          <w:ilvl w:val="1"/>
          <w:numId w:val="3"/>
        </w:numPr>
        <w:rPr>
          <w:rFonts w:asciiTheme="minorHAnsi" w:hAnsiTheme="minorHAnsi"/>
        </w:rPr>
      </w:pPr>
      <w:r w:rsidRPr="00724D32">
        <w:rPr>
          <w:rFonts w:asciiTheme="minorHAnsi" w:hAnsiTheme="minorHAnsi"/>
        </w:rPr>
        <w:t>Reduc</w:t>
      </w:r>
      <w:r>
        <w:rPr>
          <w:rFonts w:asciiTheme="minorHAnsi" w:hAnsiTheme="minorHAnsi"/>
        </w:rPr>
        <w:t>e</w:t>
      </w:r>
      <w:r w:rsidRPr="00724D32">
        <w:rPr>
          <w:rFonts w:asciiTheme="minorHAnsi" w:hAnsiTheme="minorHAnsi"/>
        </w:rPr>
        <w:t xml:space="preserve"> unwanted or unmanaged host species</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534"/>
        <w:gridCol w:w="3115"/>
        <w:gridCol w:w="1802"/>
        <w:gridCol w:w="44"/>
        <w:gridCol w:w="1559"/>
        <w:gridCol w:w="1276"/>
        <w:gridCol w:w="1276"/>
      </w:tblGrid>
      <w:tr w:rsidR="00FC3FA7" w14:paraId="522D6989" w14:textId="77777777" w:rsidTr="00F15CFD">
        <w:tc>
          <w:tcPr>
            <w:tcW w:w="534" w:type="dxa"/>
            <w:shd w:val="clear" w:color="auto" w:fill="EEECE1" w:themeFill="background2"/>
          </w:tcPr>
          <w:p w14:paraId="597AEA40" w14:textId="77777777" w:rsidR="00FC3FA7" w:rsidRPr="00AC2A99" w:rsidRDefault="00FC3FA7" w:rsidP="00F15CFD">
            <w:pPr>
              <w:rPr>
                <w:b/>
                <w:szCs w:val="20"/>
              </w:rPr>
            </w:pPr>
            <w:r w:rsidRPr="00AC2A99">
              <w:rPr>
                <w:b/>
                <w:szCs w:val="20"/>
              </w:rPr>
              <w:t>#</w:t>
            </w:r>
          </w:p>
        </w:tc>
        <w:tc>
          <w:tcPr>
            <w:tcW w:w="3115" w:type="dxa"/>
            <w:shd w:val="clear" w:color="auto" w:fill="EEECE1" w:themeFill="background2"/>
          </w:tcPr>
          <w:p w14:paraId="5B79831F" w14:textId="77777777" w:rsidR="00FC3FA7" w:rsidRPr="00AC2A99" w:rsidRDefault="00FC3FA7" w:rsidP="00F15CFD">
            <w:pPr>
              <w:rPr>
                <w:b/>
                <w:szCs w:val="20"/>
              </w:rPr>
            </w:pPr>
            <w:r w:rsidRPr="00AC2A99">
              <w:rPr>
                <w:b/>
                <w:szCs w:val="20"/>
              </w:rPr>
              <w:t>Key activity</w:t>
            </w:r>
          </w:p>
        </w:tc>
        <w:tc>
          <w:tcPr>
            <w:tcW w:w="5957" w:type="dxa"/>
            <w:gridSpan w:val="5"/>
            <w:shd w:val="clear" w:color="auto" w:fill="EEECE1" w:themeFill="background2"/>
          </w:tcPr>
          <w:p w14:paraId="5FA82F5A" w14:textId="77777777" w:rsidR="00FC3FA7" w:rsidRPr="00AC2A99" w:rsidRDefault="00FC3FA7" w:rsidP="00F15CFD">
            <w:pPr>
              <w:rPr>
                <w:b/>
                <w:szCs w:val="20"/>
              </w:rPr>
            </w:pPr>
            <w:r w:rsidRPr="00AC2A99">
              <w:rPr>
                <w:b/>
                <w:szCs w:val="20"/>
              </w:rPr>
              <w:t>Rationale</w:t>
            </w:r>
          </w:p>
        </w:tc>
      </w:tr>
      <w:tr w:rsidR="00FC3FA7" w:rsidRPr="00724D32" w14:paraId="4A7D968C" w14:textId="77777777" w:rsidTr="00F15CFD">
        <w:tc>
          <w:tcPr>
            <w:tcW w:w="534" w:type="dxa"/>
            <w:shd w:val="clear" w:color="auto" w:fill="auto"/>
          </w:tcPr>
          <w:p w14:paraId="33367E71" w14:textId="77777777" w:rsidR="00FC3FA7" w:rsidRPr="00724D32" w:rsidRDefault="00FC3FA7" w:rsidP="00F15CFD">
            <w:r w:rsidRPr="00724D32">
              <w:t>2.1</w:t>
            </w:r>
          </w:p>
        </w:tc>
        <w:tc>
          <w:tcPr>
            <w:tcW w:w="3115" w:type="dxa"/>
            <w:shd w:val="clear" w:color="auto" w:fill="auto"/>
          </w:tcPr>
          <w:p w14:paraId="4C9D8E71" w14:textId="77777777" w:rsidR="00FC3FA7" w:rsidRPr="00724D32" w:rsidRDefault="00FC3FA7" w:rsidP="00F15CFD">
            <w:r w:rsidRPr="00724D32">
              <w:t xml:space="preserve">Increase awareness of </w:t>
            </w:r>
            <w:r>
              <w:t>b</w:t>
            </w:r>
            <w:r w:rsidRPr="00724D32">
              <w:t xml:space="preserve">est </w:t>
            </w:r>
            <w:r>
              <w:t>p</w:t>
            </w:r>
            <w:r w:rsidRPr="00724D32">
              <w:t xml:space="preserve">ractice </w:t>
            </w:r>
            <w:r>
              <w:t>with</w:t>
            </w:r>
            <w:r w:rsidRPr="00724D32">
              <w:t xml:space="preserve"> commercial horticulture producers and the community</w:t>
            </w:r>
          </w:p>
        </w:tc>
        <w:tc>
          <w:tcPr>
            <w:tcW w:w="5957" w:type="dxa"/>
            <w:gridSpan w:val="5"/>
            <w:shd w:val="clear" w:color="auto" w:fill="auto"/>
          </w:tcPr>
          <w:p w14:paraId="536E5346" w14:textId="77777777" w:rsidR="00FC3FA7" w:rsidRPr="00724D32" w:rsidRDefault="00FC3FA7" w:rsidP="00F15CFD">
            <w:r w:rsidRPr="00724D32">
              <w:t>Awareness of best management practice by commercial horticulture producers and the community to improve management of fruit fly in the region.</w:t>
            </w:r>
          </w:p>
        </w:tc>
      </w:tr>
      <w:tr w:rsidR="00FC3FA7" w:rsidRPr="00724D32" w14:paraId="44C89F07" w14:textId="77777777" w:rsidTr="00F15CFD">
        <w:tc>
          <w:tcPr>
            <w:tcW w:w="3649" w:type="dxa"/>
            <w:gridSpan w:val="2"/>
            <w:shd w:val="clear" w:color="auto" w:fill="auto"/>
          </w:tcPr>
          <w:p w14:paraId="4F0544D6" w14:textId="77777777" w:rsidR="00FC3FA7" w:rsidRPr="00724D32" w:rsidRDefault="00FC3FA7" w:rsidP="00F15CFD">
            <w:pPr>
              <w:rPr>
                <w:b/>
                <w:i/>
              </w:rPr>
            </w:pPr>
            <w:r>
              <w:rPr>
                <w:b/>
                <w:i/>
              </w:rPr>
              <w:t>T</w:t>
            </w:r>
            <w:r w:rsidRPr="00724D32">
              <w:rPr>
                <w:b/>
                <w:i/>
              </w:rPr>
              <w:t>asks</w:t>
            </w:r>
          </w:p>
        </w:tc>
        <w:tc>
          <w:tcPr>
            <w:tcW w:w="1802" w:type="dxa"/>
            <w:shd w:val="clear" w:color="auto" w:fill="auto"/>
          </w:tcPr>
          <w:p w14:paraId="182EA6A1" w14:textId="77777777" w:rsidR="00FC3FA7" w:rsidRPr="00724D32" w:rsidRDefault="00FC3FA7" w:rsidP="00F15CFD">
            <w:pPr>
              <w:rPr>
                <w:b/>
                <w:i/>
              </w:rPr>
            </w:pPr>
            <w:r w:rsidRPr="00724D32">
              <w:rPr>
                <w:b/>
                <w:i/>
              </w:rPr>
              <w:t xml:space="preserve">Responsible </w:t>
            </w:r>
          </w:p>
        </w:tc>
        <w:tc>
          <w:tcPr>
            <w:tcW w:w="1603" w:type="dxa"/>
            <w:gridSpan w:val="2"/>
            <w:shd w:val="clear" w:color="auto" w:fill="auto"/>
          </w:tcPr>
          <w:p w14:paraId="50BB1CA5" w14:textId="77777777" w:rsidR="00FC3FA7" w:rsidRPr="00724D32" w:rsidRDefault="00FC3FA7" w:rsidP="00F15CFD">
            <w:pPr>
              <w:rPr>
                <w:b/>
                <w:i/>
              </w:rPr>
            </w:pPr>
            <w:r w:rsidRPr="00724D32">
              <w:rPr>
                <w:b/>
                <w:i/>
              </w:rPr>
              <w:t>Priority rating</w:t>
            </w:r>
            <w:r>
              <w:rPr>
                <w:b/>
                <w:i/>
              </w:rPr>
              <w:t xml:space="preserve"> (20% time)</w:t>
            </w:r>
          </w:p>
        </w:tc>
        <w:tc>
          <w:tcPr>
            <w:tcW w:w="1276" w:type="dxa"/>
            <w:shd w:val="clear" w:color="auto" w:fill="auto"/>
          </w:tcPr>
          <w:p w14:paraId="3546BB96" w14:textId="77777777" w:rsidR="00FC3FA7" w:rsidRPr="00724D32" w:rsidRDefault="00FC3FA7" w:rsidP="00F15CFD">
            <w:pPr>
              <w:rPr>
                <w:b/>
                <w:i/>
              </w:rPr>
            </w:pPr>
            <w:r w:rsidRPr="00724D32">
              <w:rPr>
                <w:b/>
                <w:i/>
              </w:rPr>
              <w:t>Due date</w:t>
            </w:r>
          </w:p>
        </w:tc>
        <w:tc>
          <w:tcPr>
            <w:tcW w:w="1276" w:type="dxa"/>
            <w:shd w:val="clear" w:color="auto" w:fill="auto"/>
          </w:tcPr>
          <w:p w14:paraId="75973491" w14:textId="77777777" w:rsidR="00FC3FA7" w:rsidRPr="00724D32" w:rsidRDefault="00FC3FA7" w:rsidP="00F15CFD">
            <w:pPr>
              <w:rPr>
                <w:b/>
                <w:i/>
              </w:rPr>
            </w:pPr>
            <w:r w:rsidRPr="00724D32">
              <w:rPr>
                <w:b/>
                <w:i/>
              </w:rPr>
              <w:t>Alignment SWAP</w:t>
            </w:r>
          </w:p>
        </w:tc>
      </w:tr>
      <w:tr w:rsidR="00FC3FA7" w:rsidRPr="00724D32" w14:paraId="79F61F81" w14:textId="77777777" w:rsidTr="00F15CFD">
        <w:tc>
          <w:tcPr>
            <w:tcW w:w="3649" w:type="dxa"/>
            <w:gridSpan w:val="2"/>
            <w:shd w:val="clear" w:color="auto" w:fill="auto"/>
          </w:tcPr>
          <w:p w14:paraId="5F89AF3A" w14:textId="77777777" w:rsidR="00FC3FA7" w:rsidRPr="00724D32" w:rsidRDefault="00FC3FA7" w:rsidP="00F15CFD">
            <w:r w:rsidRPr="0028273F">
              <w:t>Define and document best practice for orchardists and home gardeners</w:t>
            </w:r>
            <w:r>
              <w:t>, based on current research and previous effective management practices in the region</w:t>
            </w:r>
            <w:r w:rsidRPr="0028273F">
              <w:t xml:space="preserve"> e.g. combination of hygiene, bait spray, netting</w:t>
            </w:r>
            <w:r>
              <w:t xml:space="preserve">, results from </w:t>
            </w:r>
            <w:r w:rsidRPr="00190466">
              <w:t>Horticulture Innovation Fund</w:t>
            </w:r>
            <w:r>
              <w:t xml:space="preserve"> over-wintering research project </w:t>
            </w:r>
          </w:p>
        </w:tc>
        <w:tc>
          <w:tcPr>
            <w:tcW w:w="1802" w:type="dxa"/>
            <w:shd w:val="clear" w:color="auto" w:fill="auto"/>
          </w:tcPr>
          <w:p w14:paraId="40141C30" w14:textId="77777777" w:rsidR="00FC3FA7" w:rsidRPr="00724D32" w:rsidRDefault="00332EAB" w:rsidP="00F15CFD">
            <w:r>
              <w:t>GMVRGG</w:t>
            </w:r>
            <w:r w:rsidR="00FC3FA7" w:rsidRPr="00724D32">
              <w:t xml:space="preserve"> and Regional Coordinator</w:t>
            </w:r>
          </w:p>
        </w:tc>
        <w:tc>
          <w:tcPr>
            <w:tcW w:w="1603" w:type="dxa"/>
            <w:gridSpan w:val="2"/>
            <w:shd w:val="clear" w:color="auto" w:fill="auto"/>
          </w:tcPr>
          <w:p w14:paraId="5E8A284A" w14:textId="77777777" w:rsidR="00FC3FA7" w:rsidRDefault="00FC3FA7" w:rsidP="00F15CFD">
            <w:r>
              <w:t>High</w:t>
            </w:r>
          </w:p>
        </w:tc>
        <w:tc>
          <w:tcPr>
            <w:tcW w:w="1276" w:type="dxa"/>
            <w:shd w:val="clear" w:color="auto" w:fill="auto"/>
          </w:tcPr>
          <w:p w14:paraId="75388A54" w14:textId="77777777" w:rsidR="00FC3FA7" w:rsidRPr="00724D32" w:rsidDel="00625D73" w:rsidRDefault="009E583A" w:rsidP="00F15CFD">
            <w:r>
              <w:t>Ongoing</w:t>
            </w:r>
          </w:p>
        </w:tc>
        <w:tc>
          <w:tcPr>
            <w:tcW w:w="1276" w:type="dxa"/>
            <w:shd w:val="clear" w:color="auto" w:fill="auto"/>
          </w:tcPr>
          <w:p w14:paraId="151FA47E" w14:textId="77777777" w:rsidR="00FC3FA7" w:rsidRPr="00724D32" w:rsidRDefault="00FC3FA7" w:rsidP="00F15CFD">
            <w:r>
              <w:t>2.1a</w:t>
            </w:r>
          </w:p>
        </w:tc>
      </w:tr>
      <w:tr w:rsidR="00FC3FA7" w:rsidRPr="00724D32" w14:paraId="0763CB9F" w14:textId="77777777" w:rsidTr="00F15CFD">
        <w:tc>
          <w:tcPr>
            <w:tcW w:w="3649" w:type="dxa"/>
            <w:gridSpan w:val="2"/>
            <w:shd w:val="clear" w:color="auto" w:fill="auto"/>
          </w:tcPr>
          <w:p w14:paraId="72239EBB" w14:textId="77777777" w:rsidR="00FC3FA7" w:rsidRPr="00724D32" w:rsidRDefault="00E8791B" w:rsidP="00F15CFD">
            <w:r>
              <w:t>Monthly c</w:t>
            </w:r>
            <w:r w:rsidR="00FC3FA7">
              <w:t>ommunication and engagement with c</w:t>
            </w:r>
            <w:r w:rsidR="00FC3FA7" w:rsidRPr="00724D32">
              <w:t xml:space="preserve">ommercial horticulture in the region </w:t>
            </w:r>
            <w:r w:rsidR="00FC3FA7">
              <w:t>to ensure connection to</w:t>
            </w:r>
            <w:r w:rsidR="00FC3FA7" w:rsidRPr="00724D32">
              <w:t xml:space="preserve"> best practice fruit fly manage</w:t>
            </w:r>
            <w:r w:rsidR="00FC3FA7">
              <w:t>ment and the latest in research e.g. workshops, seasonal updates, extension support</w:t>
            </w:r>
            <w:r>
              <w:t xml:space="preserve">. </w:t>
            </w:r>
          </w:p>
        </w:tc>
        <w:tc>
          <w:tcPr>
            <w:tcW w:w="1802" w:type="dxa"/>
            <w:shd w:val="clear" w:color="auto" w:fill="auto"/>
          </w:tcPr>
          <w:p w14:paraId="5B8D6A56" w14:textId="77777777" w:rsidR="00FC3FA7" w:rsidRPr="00724D32" w:rsidRDefault="00FC3FA7" w:rsidP="00F15CFD">
            <w:r w:rsidRPr="00724D32">
              <w:t>Regional Coordinator</w:t>
            </w:r>
          </w:p>
        </w:tc>
        <w:tc>
          <w:tcPr>
            <w:tcW w:w="1603" w:type="dxa"/>
            <w:gridSpan w:val="2"/>
            <w:shd w:val="clear" w:color="auto" w:fill="auto"/>
          </w:tcPr>
          <w:p w14:paraId="5B354F90" w14:textId="77777777" w:rsidR="00FC3FA7" w:rsidRPr="00724D32" w:rsidRDefault="00FC3FA7" w:rsidP="00F15CFD">
            <w:r>
              <w:t>High</w:t>
            </w:r>
          </w:p>
        </w:tc>
        <w:tc>
          <w:tcPr>
            <w:tcW w:w="1276" w:type="dxa"/>
            <w:shd w:val="clear" w:color="auto" w:fill="auto"/>
          </w:tcPr>
          <w:p w14:paraId="273A3DDA" w14:textId="77777777" w:rsidR="00FC3FA7" w:rsidRPr="00724D32" w:rsidRDefault="009E583A" w:rsidP="00F15CFD">
            <w:r>
              <w:t>Ongoing</w:t>
            </w:r>
          </w:p>
        </w:tc>
        <w:tc>
          <w:tcPr>
            <w:tcW w:w="1276" w:type="dxa"/>
            <w:shd w:val="clear" w:color="auto" w:fill="auto"/>
          </w:tcPr>
          <w:p w14:paraId="00639550" w14:textId="77777777" w:rsidR="00FC3FA7" w:rsidRPr="00724D32" w:rsidRDefault="00FC3FA7" w:rsidP="00F15CFD">
            <w:r>
              <w:t>2.1b</w:t>
            </w:r>
          </w:p>
        </w:tc>
      </w:tr>
      <w:tr w:rsidR="00FC3FA7" w:rsidRPr="00724D32" w14:paraId="7A0A1505" w14:textId="77777777" w:rsidTr="00F15CFD">
        <w:tc>
          <w:tcPr>
            <w:tcW w:w="3649" w:type="dxa"/>
            <w:gridSpan w:val="2"/>
            <w:shd w:val="clear" w:color="auto" w:fill="auto"/>
          </w:tcPr>
          <w:p w14:paraId="1A875707" w14:textId="77777777" w:rsidR="00FC3FA7" w:rsidRDefault="00332EAB" w:rsidP="00F15CFD">
            <w:r>
              <w:t xml:space="preserve">Further develop the </w:t>
            </w:r>
            <w:r w:rsidR="00FC3FA7">
              <w:t xml:space="preserve">regional schools </w:t>
            </w:r>
            <w:r w:rsidR="009E583A">
              <w:t>and community engagement program in partnership with</w:t>
            </w:r>
            <w:r w:rsidR="00E8791B">
              <w:t xml:space="preserve"> the Lions clubs</w:t>
            </w:r>
            <w:r w:rsidR="00FC3FA7">
              <w:t xml:space="preserve"> network</w:t>
            </w:r>
            <w:r w:rsidR="009E583A">
              <w:t>. Resource Lions Clubs</w:t>
            </w:r>
            <w:r>
              <w:t xml:space="preserve"> </w:t>
            </w:r>
            <w:proofErr w:type="gramStart"/>
            <w:r>
              <w:t>to  deliver</w:t>
            </w:r>
            <w:proofErr w:type="gramEnd"/>
            <w:r w:rsidR="00FC3FA7">
              <w:t xml:space="preserve"> the program across the region. </w:t>
            </w:r>
          </w:p>
          <w:p w14:paraId="5522553D" w14:textId="77777777" w:rsidR="00FC3FA7" w:rsidRDefault="00332EAB" w:rsidP="00F15CFD">
            <w:r>
              <w:t>QFF Train the Trainer Induction and education</w:t>
            </w:r>
            <w:r w:rsidR="009E583A">
              <w:t xml:space="preserve"> provided to</w:t>
            </w:r>
            <w:r w:rsidR="00FC3FA7">
              <w:t xml:space="preserve"> Lions</w:t>
            </w:r>
            <w:r w:rsidR="009E583A">
              <w:t xml:space="preserve"> Club</w:t>
            </w:r>
            <w:r w:rsidR="00FC3FA7">
              <w:t xml:space="preserve"> members responsible for </w:t>
            </w:r>
            <w:r>
              <w:t>delivering the</w:t>
            </w:r>
            <w:r w:rsidR="009E583A">
              <w:t xml:space="preserve"> program</w:t>
            </w:r>
            <w:r w:rsidR="00FC3FA7">
              <w:t xml:space="preserve">. </w:t>
            </w:r>
          </w:p>
          <w:p w14:paraId="212CEE79" w14:textId="77777777" w:rsidR="00E8791B" w:rsidRDefault="00E8791B" w:rsidP="00F15CFD">
            <w:r>
              <w:t>Enhance relationship with GMV Rotary Clubs to become partners in QFF Ambassador Program initiative and assist the elderly/disabled to manage QFF.</w:t>
            </w:r>
          </w:p>
        </w:tc>
        <w:tc>
          <w:tcPr>
            <w:tcW w:w="1802" w:type="dxa"/>
            <w:shd w:val="clear" w:color="auto" w:fill="auto"/>
          </w:tcPr>
          <w:p w14:paraId="53C569ED" w14:textId="77777777" w:rsidR="00FC3FA7" w:rsidRDefault="009E583A" w:rsidP="00F15CFD">
            <w:r>
              <w:t>Regional Coordinator</w:t>
            </w:r>
          </w:p>
          <w:p w14:paraId="577D9E5C" w14:textId="77777777" w:rsidR="009E583A" w:rsidRDefault="00E8791B" w:rsidP="00F15CFD">
            <w:r>
              <w:t>Lions</w:t>
            </w:r>
          </w:p>
          <w:p w14:paraId="09311388" w14:textId="77777777" w:rsidR="00E8791B" w:rsidRPr="00724D32" w:rsidRDefault="00E8791B" w:rsidP="00F15CFD">
            <w:r>
              <w:t>Rotary</w:t>
            </w:r>
          </w:p>
        </w:tc>
        <w:tc>
          <w:tcPr>
            <w:tcW w:w="1603" w:type="dxa"/>
            <w:gridSpan w:val="2"/>
            <w:shd w:val="clear" w:color="auto" w:fill="auto"/>
          </w:tcPr>
          <w:p w14:paraId="3AC6EF4B" w14:textId="77777777" w:rsidR="00FC3FA7" w:rsidRDefault="00FC3FA7" w:rsidP="00F15CFD">
            <w:r>
              <w:t>High</w:t>
            </w:r>
          </w:p>
        </w:tc>
        <w:tc>
          <w:tcPr>
            <w:tcW w:w="1276" w:type="dxa"/>
            <w:shd w:val="clear" w:color="auto" w:fill="auto"/>
          </w:tcPr>
          <w:p w14:paraId="7CD6F47F" w14:textId="77777777" w:rsidR="00FC3FA7" w:rsidRDefault="00332EAB" w:rsidP="00F15CFD">
            <w:r>
              <w:t>Ongoing</w:t>
            </w:r>
          </w:p>
        </w:tc>
        <w:tc>
          <w:tcPr>
            <w:tcW w:w="1276" w:type="dxa"/>
            <w:shd w:val="clear" w:color="auto" w:fill="auto"/>
          </w:tcPr>
          <w:p w14:paraId="5D6EADB0" w14:textId="77777777" w:rsidR="00FC3FA7" w:rsidRDefault="00FC3FA7" w:rsidP="00F15CFD"/>
        </w:tc>
      </w:tr>
      <w:tr w:rsidR="00FC3FA7" w:rsidRPr="00724D32" w14:paraId="68FF66FF" w14:textId="77777777" w:rsidTr="00F15CFD">
        <w:tc>
          <w:tcPr>
            <w:tcW w:w="3649" w:type="dxa"/>
            <w:gridSpan w:val="2"/>
            <w:shd w:val="clear" w:color="auto" w:fill="auto"/>
          </w:tcPr>
          <w:p w14:paraId="6FD56A15" w14:textId="77777777" w:rsidR="00FC3FA7" w:rsidRDefault="00FC3FA7" w:rsidP="00F15CFD">
            <w:r w:rsidRPr="00724D32">
              <w:t xml:space="preserve">Community </w:t>
            </w:r>
            <w:r w:rsidR="00332EAB">
              <w:t xml:space="preserve">education and </w:t>
            </w:r>
            <w:r>
              <w:t>w</w:t>
            </w:r>
            <w:r w:rsidR="00DC259A">
              <w:t>orkshops in township</w:t>
            </w:r>
            <w:r w:rsidR="00E8791B">
              <w:t>s</w:t>
            </w:r>
            <w:r w:rsidR="000303F0">
              <w:t xml:space="preserve"> throughout the GMV as targeted and requested</w:t>
            </w:r>
            <w:r>
              <w:t>.</w:t>
            </w:r>
            <w:r w:rsidRPr="00724D32">
              <w:t xml:space="preserve"> </w:t>
            </w:r>
          </w:p>
        </w:tc>
        <w:tc>
          <w:tcPr>
            <w:tcW w:w="1802" w:type="dxa"/>
            <w:shd w:val="clear" w:color="auto" w:fill="auto"/>
          </w:tcPr>
          <w:p w14:paraId="69539ED6" w14:textId="77777777" w:rsidR="00332EAB" w:rsidRDefault="00FC3FA7" w:rsidP="00F15CFD">
            <w:r w:rsidRPr="00724D32">
              <w:t>Cobram and District Fruit Growers</w:t>
            </w:r>
            <w:r w:rsidR="00DC259A">
              <w:t xml:space="preserve"> (CDFGA)</w:t>
            </w:r>
            <w:r w:rsidRPr="00724D32">
              <w:t xml:space="preserve">, </w:t>
            </w:r>
          </w:p>
          <w:p w14:paraId="480177A5" w14:textId="77777777" w:rsidR="00FC3FA7" w:rsidRPr="00724D32" w:rsidRDefault="00FC3FA7" w:rsidP="00F15CFD">
            <w:r w:rsidRPr="00724D32">
              <w:t>Fruit Growers Victoria</w:t>
            </w:r>
            <w:r w:rsidR="00DC259A">
              <w:t xml:space="preserve"> Ltd </w:t>
            </w:r>
            <w:r w:rsidR="00DC259A">
              <w:lastRenderedPageBreak/>
              <w:t>(FGVL)</w:t>
            </w:r>
            <w:r w:rsidRPr="00724D32">
              <w:t xml:space="preserve">,  </w:t>
            </w:r>
          </w:p>
          <w:p w14:paraId="7B57D11A" w14:textId="77777777" w:rsidR="00FC3FA7" w:rsidRPr="00724D32" w:rsidRDefault="00FC3FA7" w:rsidP="00F15CFD">
            <w:r w:rsidRPr="00724D32">
              <w:t>Regional Coordinator,</w:t>
            </w:r>
          </w:p>
          <w:p w14:paraId="72FDBC51" w14:textId="77777777" w:rsidR="00A222E2" w:rsidRDefault="00FC3FA7" w:rsidP="00F15CFD">
            <w:r w:rsidRPr="00724D32">
              <w:t>Community Champions</w:t>
            </w:r>
            <w:r>
              <w:t>,</w:t>
            </w:r>
          </w:p>
          <w:p w14:paraId="0B2E6298" w14:textId="77777777" w:rsidR="00FC3FA7" w:rsidRDefault="00A222E2" w:rsidP="00F15CFD">
            <w:r>
              <w:t>DJPR</w:t>
            </w:r>
            <w:r w:rsidR="00332EAB">
              <w:t>,</w:t>
            </w:r>
          </w:p>
          <w:p w14:paraId="0D891BBE" w14:textId="77777777" w:rsidR="009E583A" w:rsidRDefault="00332EAB" w:rsidP="00F15CFD">
            <w:r>
              <w:t>Lions Clubs,</w:t>
            </w:r>
          </w:p>
          <w:p w14:paraId="5FF9F62D" w14:textId="77777777" w:rsidR="00332EAB" w:rsidRPr="00724D32" w:rsidRDefault="00332EAB" w:rsidP="00F15CFD">
            <w:r>
              <w:t>Rotary.</w:t>
            </w:r>
          </w:p>
        </w:tc>
        <w:tc>
          <w:tcPr>
            <w:tcW w:w="1603" w:type="dxa"/>
            <w:gridSpan w:val="2"/>
            <w:shd w:val="clear" w:color="auto" w:fill="auto"/>
          </w:tcPr>
          <w:p w14:paraId="1366185B" w14:textId="77777777" w:rsidR="00FC3FA7" w:rsidRDefault="00FC3FA7" w:rsidP="00F15CFD">
            <w:r>
              <w:lastRenderedPageBreak/>
              <w:t>High</w:t>
            </w:r>
          </w:p>
        </w:tc>
        <w:tc>
          <w:tcPr>
            <w:tcW w:w="1276" w:type="dxa"/>
            <w:shd w:val="clear" w:color="auto" w:fill="auto"/>
          </w:tcPr>
          <w:p w14:paraId="4EC12623" w14:textId="77777777" w:rsidR="00FC3FA7" w:rsidRPr="00724D32" w:rsidRDefault="00DC259A" w:rsidP="00F15CFD">
            <w:r>
              <w:t xml:space="preserve"> Ongoing</w:t>
            </w:r>
          </w:p>
        </w:tc>
        <w:tc>
          <w:tcPr>
            <w:tcW w:w="1276" w:type="dxa"/>
            <w:shd w:val="clear" w:color="auto" w:fill="auto"/>
          </w:tcPr>
          <w:p w14:paraId="62E0E6B4" w14:textId="77777777" w:rsidR="00FC3FA7" w:rsidRDefault="00FC3FA7" w:rsidP="00F15CFD">
            <w:r w:rsidRPr="00724D32">
              <w:t>2.1 c,</w:t>
            </w:r>
          </w:p>
        </w:tc>
      </w:tr>
      <w:tr w:rsidR="00FC3FA7" w:rsidRPr="00724D32" w14:paraId="6A1B5F79" w14:textId="77777777" w:rsidTr="00F15CFD">
        <w:tc>
          <w:tcPr>
            <w:tcW w:w="3649" w:type="dxa"/>
            <w:gridSpan w:val="2"/>
            <w:shd w:val="clear" w:color="auto" w:fill="auto"/>
          </w:tcPr>
          <w:p w14:paraId="291F3C26" w14:textId="77777777" w:rsidR="00FC3FA7" w:rsidRPr="00724D32" w:rsidRDefault="00FC3FA7" w:rsidP="00F15CFD">
            <w:r w:rsidRPr="00724D32">
              <w:t>Community awareness</w:t>
            </w:r>
            <w:r>
              <w:t xml:space="preserve"> and tailored communication</w:t>
            </w:r>
            <w:r w:rsidRPr="00724D32">
              <w:t xml:space="preserve"> campaign at key times of the year including newspaper, radio and local </w:t>
            </w:r>
            <w:r>
              <w:t>TV</w:t>
            </w:r>
            <w:r w:rsidRPr="00724D32">
              <w:t xml:space="preserve"> advertising, media releases and through social media </w:t>
            </w:r>
          </w:p>
        </w:tc>
        <w:tc>
          <w:tcPr>
            <w:tcW w:w="1802" w:type="dxa"/>
            <w:shd w:val="clear" w:color="auto" w:fill="auto"/>
          </w:tcPr>
          <w:p w14:paraId="2E534CC8" w14:textId="77777777" w:rsidR="00FC3FA7" w:rsidRPr="00724D32" w:rsidRDefault="00FC3FA7" w:rsidP="00F15CFD">
            <w:r w:rsidRPr="00724D32">
              <w:t>C</w:t>
            </w:r>
            <w:r w:rsidR="00DD0BD6">
              <w:t>DFGA, FGVL</w:t>
            </w:r>
            <w:r w:rsidRPr="00724D32">
              <w:t xml:space="preserve">,  </w:t>
            </w:r>
          </w:p>
          <w:p w14:paraId="4CB5595D" w14:textId="77777777" w:rsidR="00FC3FA7" w:rsidRPr="00724D32" w:rsidRDefault="00DD0BD6" w:rsidP="00F15CFD">
            <w:r>
              <w:t>Regional Coordinator, DJPR.</w:t>
            </w:r>
          </w:p>
        </w:tc>
        <w:tc>
          <w:tcPr>
            <w:tcW w:w="1603" w:type="dxa"/>
            <w:gridSpan w:val="2"/>
            <w:shd w:val="clear" w:color="auto" w:fill="auto"/>
          </w:tcPr>
          <w:p w14:paraId="64323447" w14:textId="77777777" w:rsidR="00FC3FA7" w:rsidRPr="00724D32" w:rsidRDefault="00FC3FA7" w:rsidP="00F15CFD">
            <w:r>
              <w:t>High</w:t>
            </w:r>
          </w:p>
        </w:tc>
        <w:tc>
          <w:tcPr>
            <w:tcW w:w="1276" w:type="dxa"/>
            <w:shd w:val="clear" w:color="auto" w:fill="auto"/>
          </w:tcPr>
          <w:p w14:paraId="750C6C6B" w14:textId="77777777" w:rsidR="00FC3FA7" w:rsidRPr="00724D32" w:rsidRDefault="00FC3FA7" w:rsidP="00F15CFD">
            <w:r w:rsidRPr="00724D32">
              <w:t>Ongoing</w:t>
            </w:r>
          </w:p>
        </w:tc>
        <w:tc>
          <w:tcPr>
            <w:tcW w:w="1276" w:type="dxa"/>
            <w:shd w:val="clear" w:color="auto" w:fill="auto"/>
          </w:tcPr>
          <w:p w14:paraId="78A842E6" w14:textId="77777777" w:rsidR="00FC3FA7" w:rsidRPr="00724D32" w:rsidRDefault="00FC3FA7" w:rsidP="00F15CFD">
            <w:r w:rsidRPr="00724D32">
              <w:t>1.2,</w:t>
            </w:r>
            <w:r>
              <w:t xml:space="preserve"> </w:t>
            </w:r>
            <w:r w:rsidRPr="00724D32">
              <w:t>2.1c</w:t>
            </w:r>
          </w:p>
        </w:tc>
      </w:tr>
      <w:tr w:rsidR="00FC3FA7" w:rsidRPr="00724D32" w14:paraId="5B020954" w14:textId="77777777" w:rsidTr="00F15CFD">
        <w:tc>
          <w:tcPr>
            <w:tcW w:w="3649" w:type="dxa"/>
            <w:gridSpan w:val="2"/>
            <w:shd w:val="clear" w:color="auto" w:fill="auto"/>
          </w:tcPr>
          <w:p w14:paraId="372A90C8" w14:textId="77777777" w:rsidR="00FC3FA7" w:rsidRPr="00724D32" w:rsidRDefault="000303F0" w:rsidP="00F15CFD">
            <w:r>
              <w:t>Maintain</w:t>
            </w:r>
            <w:r w:rsidR="00FC3FA7" w:rsidRPr="00724D32">
              <w:t xml:space="preserve"> </w:t>
            </w:r>
            <w:r>
              <w:t xml:space="preserve">existing signage levels and  </w:t>
            </w:r>
            <w:r w:rsidR="00FC3FA7" w:rsidRPr="00724D32">
              <w:t>community awareness</w:t>
            </w:r>
            <w:r>
              <w:t xml:space="preserve"> of QFF AWM </w:t>
            </w:r>
          </w:p>
        </w:tc>
        <w:tc>
          <w:tcPr>
            <w:tcW w:w="1802" w:type="dxa"/>
            <w:shd w:val="clear" w:color="auto" w:fill="auto"/>
          </w:tcPr>
          <w:p w14:paraId="77010ABD" w14:textId="77777777" w:rsidR="00FC3FA7" w:rsidRPr="00724D32" w:rsidRDefault="00FC3FA7" w:rsidP="00F15CFD">
            <w:r w:rsidRPr="00724D32">
              <w:t>C</w:t>
            </w:r>
            <w:r w:rsidR="00DD0BD6">
              <w:t>DFGA, FGVL,</w:t>
            </w:r>
            <w:r w:rsidRPr="00724D32">
              <w:t xml:space="preserve"> </w:t>
            </w:r>
          </w:p>
          <w:p w14:paraId="7E05FCCD" w14:textId="77777777" w:rsidR="00FC3FA7" w:rsidRPr="00724D32" w:rsidRDefault="00FC3FA7" w:rsidP="00F15CFD">
            <w:r w:rsidRPr="00724D32">
              <w:t>Regional Coordinator</w:t>
            </w:r>
          </w:p>
        </w:tc>
        <w:tc>
          <w:tcPr>
            <w:tcW w:w="1603" w:type="dxa"/>
            <w:gridSpan w:val="2"/>
            <w:shd w:val="clear" w:color="auto" w:fill="auto"/>
          </w:tcPr>
          <w:p w14:paraId="46C04653" w14:textId="77777777" w:rsidR="00FC3FA7" w:rsidRPr="00724D32" w:rsidRDefault="00FC3FA7" w:rsidP="00F15CFD">
            <w:r>
              <w:t>High</w:t>
            </w:r>
          </w:p>
        </w:tc>
        <w:tc>
          <w:tcPr>
            <w:tcW w:w="1276" w:type="dxa"/>
            <w:shd w:val="clear" w:color="auto" w:fill="auto"/>
          </w:tcPr>
          <w:p w14:paraId="5956AFBF" w14:textId="77777777" w:rsidR="00FC3FA7" w:rsidRPr="00724D32" w:rsidRDefault="00CB728E" w:rsidP="00F15CFD">
            <w:r>
              <w:t>Ongoing</w:t>
            </w:r>
          </w:p>
        </w:tc>
        <w:tc>
          <w:tcPr>
            <w:tcW w:w="1276" w:type="dxa"/>
            <w:shd w:val="clear" w:color="auto" w:fill="auto"/>
          </w:tcPr>
          <w:p w14:paraId="6DA12B2B" w14:textId="77777777" w:rsidR="00FC3FA7" w:rsidRPr="00724D32" w:rsidRDefault="00FC3FA7" w:rsidP="00F15CFD">
            <w:r w:rsidRPr="00724D32">
              <w:t>2.1c</w:t>
            </w:r>
          </w:p>
        </w:tc>
      </w:tr>
      <w:tr w:rsidR="00FC3FA7" w:rsidRPr="00724D32" w14:paraId="5934F0CA" w14:textId="77777777" w:rsidTr="00F15CFD">
        <w:tc>
          <w:tcPr>
            <w:tcW w:w="3649" w:type="dxa"/>
            <w:gridSpan w:val="2"/>
            <w:shd w:val="clear" w:color="auto" w:fill="auto"/>
          </w:tcPr>
          <w:p w14:paraId="782CCD54" w14:textId="77777777" w:rsidR="00FC3FA7" w:rsidRPr="00724D32" w:rsidRDefault="00EC401D" w:rsidP="00F15CFD">
            <w:r>
              <w:t>Information packs</w:t>
            </w:r>
            <w:r w:rsidR="00FC3FA7" w:rsidRPr="00724D32">
              <w:t xml:space="preserve"> for </w:t>
            </w:r>
            <w:r w:rsidR="00FC3FA7">
              <w:t>r</w:t>
            </w:r>
            <w:r w:rsidR="00FC3FA7" w:rsidRPr="00724D32">
              <w:t xml:space="preserve">eal </w:t>
            </w:r>
            <w:r w:rsidR="00FC3FA7">
              <w:t>e</w:t>
            </w:r>
            <w:r w:rsidR="00FC3FA7" w:rsidRPr="00724D32">
              <w:t>state agents and landlords on managing fruit trees in rental properties</w:t>
            </w:r>
          </w:p>
        </w:tc>
        <w:tc>
          <w:tcPr>
            <w:tcW w:w="1802" w:type="dxa"/>
            <w:shd w:val="clear" w:color="auto" w:fill="auto"/>
          </w:tcPr>
          <w:p w14:paraId="69CE0C58" w14:textId="77777777" w:rsidR="00FC3FA7" w:rsidRPr="00724D32" w:rsidRDefault="00FC3FA7" w:rsidP="00F15CFD">
            <w:r>
              <w:t>Regional Coordinator</w:t>
            </w:r>
          </w:p>
        </w:tc>
        <w:tc>
          <w:tcPr>
            <w:tcW w:w="1603" w:type="dxa"/>
            <w:gridSpan w:val="2"/>
            <w:shd w:val="clear" w:color="auto" w:fill="auto"/>
          </w:tcPr>
          <w:p w14:paraId="20BC7D7D" w14:textId="77777777" w:rsidR="00FC3FA7" w:rsidRPr="00724D32" w:rsidRDefault="00FC3FA7" w:rsidP="00F15CFD">
            <w:r>
              <w:t>High</w:t>
            </w:r>
          </w:p>
        </w:tc>
        <w:tc>
          <w:tcPr>
            <w:tcW w:w="1276" w:type="dxa"/>
            <w:shd w:val="clear" w:color="auto" w:fill="auto"/>
          </w:tcPr>
          <w:p w14:paraId="7A26DF00" w14:textId="77777777" w:rsidR="00FC3FA7" w:rsidRPr="00724D32" w:rsidRDefault="00FC3FA7" w:rsidP="00F15CFD">
            <w:r w:rsidRPr="00724D32">
              <w:t xml:space="preserve"> 201</w:t>
            </w:r>
            <w:r>
              <w:t>8</w:t>
            </w:r>
          </w:p>
        </w:tc>
        <w:tc>
          <w:tcPr>
            <w:tcW w:w="1276" w:type="dxa"/>
            <w:shd w:val="clear" w:color="auto" w:fill="auto"/>
          </w:tcPr>
          <w:p w14:paraId="404604DA" w14:textId="77777777" w:rsidR="00FC3FA7" w:rsidRPr="00724D32" w:rsidRDefault="00FC3FA7" w:rsidP="00F15CFD">
            <w:r w:rsidRPr="00724D32">
              <w:t>2.1c</w:t>
            </w:r>
          </w:p>
        </w:tc>
      </w:tr>
      <w:tr w:rsidR="00FC3FA7" w:rsidRPr="00724D32" w14:paraId="17191923" w14:textId="77777777" w:rsidTr="00F15CFD">
        <w:trPr>
          <w:trHeight w:val="1387"/>
        </w:trPr>
        <w:tc>
          <w:tcPr>
            <w:tcW w:w="3649" w:type="dxa"/>
            <w:gridSpan w:val="2"/>
            <w:shd w:val="clear" w:color="auto" w:fill="auto"/>
          </w:tcPr>
          <w:p w14:paraId="5F066E2A" w14:textId="77777777" w:rsidR="00FC3FA7" w:rsidRPr="00724D32" w:rsidRDefault="00FC3FA7" w:rsidP="00F15CFD">
            <w:r w:rsidRPr="00724D32">
              <w:t>Update</w:t>
            </w:r>
            <w:r>
              <w:t xml:space="preserve"> </w:t>
            </w:r>
            <w:r w:rsidRPr="00724D32">
              <w:t xml:space="preserve">local </w:t>
            </w:r>
            <w:r>
              <w:t>i</w:t>
            </w:r>
            <w:r w:rsidRPr="00724D32">
              <w:t xml:space="preserve">ndustry websites to ensure latest fruit fly information </w:t>
            </w:r>
            <w:r>
              <w:t xml:space="preserve">is </w:t>
            </w:r>
            <w:r w:rsidRPr="00724D32">
              <w:t xml:space="preserve">available </w:t>
            </w:r>
          </w:p>
        </w:tc>
        <w:tc>
          <w:tcPr>
            <w:tcW w:w="1802" w:type="dxa"/>
            <w:shd w:val="clear" w:color="auto" w:fill="auto"/>
          </w:tcPr>
          <w:p w14:paraId="14BD39F8" w14:textId="77777777" w:rsidR="00FC3FA7" w:rsidRPr="00724D32" w:rsidRDefault="00DD0BD6" w:rsidP="00F15CFD">
            <w:r>
              <w:t>C</w:t>
            </w:r>
            <w:r w:rsidR="00EC401D">
              <w:t>DFGA, FGVL, Apple and Pear Australia Ltd (APAL).</w:t>
            </w:r>
          </w:p>
        </w:tc>
        <w:tc>
          <w:tcPr>
            <w:tcW w:w="1603" w:type="dxa"/>
            <w:gridSpan w:val="2"/>
            <w:shd w:val="clear" w:color="auto" w:fill="auto"/>
          </w:tcPr>
          <w:p w14:paraId="3A65AA79" w14:textId="77777777" w:rsidR="00FC3FA7" w:rsidRPr="00724D32" w:rsidRDefault="00FC3FA7" w:rsidP="00F15CFD">
            <w:r>
              <w:t>High</w:t>
            </w:r>
          </w:p>
        </w:tc>
        <w:tc>
          <w:tcPr>
            <w:tcW w:w="1276" w:type="dxa"/>
            <w:shd w:val="clear" w:color="auto" w:fill="auto"/>
          </w:tcPr>
          <w:p w14:paraId="6949B374" w14:textId="77777777" w:rsidR="00FC3FA7" w:rsidRPr="00724D32" w:rsidRDefault="00FC3FA7" w:rsidP="00F15CFD">
            <w:r w:rsidRPr="00724D32">
              <w:t>Ongoing</w:t>
            </w:r>
          </w:p>
        </w:tc>
        <w:tc>
          <w:tcPr>
            <w:tcW w:w="1276" w:type="dxa"/>
            <w:shd w:val="clear" w:color="auto" w:fill="auto"/>
          </w:tcPr>
          <w:p w14:paraId="4B765EA1" w14:textId="77777777" w:rsidR="00FC3FA7" w:rsidRPr="00724D32" w:rsidRDefault="00FC3FA7" w:rsidP="00F15CFD">
            <w:r w:rsidRPr="00724D32">
              <w:t>2.1b</w:t>
            </w:r>
          </w:p>
        </w:tc>
      </w:tr>
      <w:tr w:rsidR="00FC3FA7" w:rsidRPr="00724D32" w14:paraId="3008BBDB" w14:textId="77777777" w:rsidTr="00F15CFD">
        <w:tc>
          <w:tcPr>
            <w:tcW w:w="534" w:type="dxa"/>
            <w:shd w:val="clear" w:color="auto" w:fill="EEECE1" w:themeFill="background2"/>
          </w:tcPr>
          <w:p w14:paraId="38E6149A" w14:textId="77777777" w:rsidR="00FC3FA7" w:rsidRPr="00724D32" w:rsidRDefault="00FC3FA7" w:rsidP="00F15CFD">
            <w:pPr>
              <w:rPr>
                <w:b/>
              </w:rPr>
            </w:pPr>
            <w:r>
              <w:rPr>
                <w:b/>
              </w:rPr>
              <w:t>#</w:t>
            </w:r>
          </w:p>
        </w:tc>
        <w:tc>
          <w:tcPr>
            <w:tcW w:w="3115" w:type="dxa"/>
            <w:shd w:val="clear" w:color="auto" w:fill="EEECE1" w:themeFill="background2"/>
          </w:tcPr>
          <w:p w14:paraId="6DB13D52" w14:textId="77777777" w:rsidR="00FC3FA7" w:rsidRPr="00724D32" w:rsidRDefault="00FC3FA7" w:rsidP="00F15CFD">
            <w:pPr>
              <w:rPr>
                <w:b/>
              </w:rPr>
            </w:pPr>
            <w:r>
              <w:rPr>
                <w:b/>
              </w:rPr>
              <w:t>Key a</w:t>
            </w:r>
            <w:r w:rsidRPr="00724D32">
              <w:rPr>
                <w:b/>
              </w:rPr>
              <w:t>ctivity</w:t>
            </w:r>
          </w:p>
        </w:tc>
        <w:tc>
          <w:tcPr>
            <w:tcW w:w="5957" w:type="dxa"/>
            <w:gridSpan w:val="5"/>
            <w:shd w:val="clear" w:color="auto" w:fill="EEECE1" w:themeFill="background2"/>
          </w:tcPr>
          <w:p w14:paraId="438A69C6" w14:textId="77777777" w:rsidR="00FC3FA7" w:rsidRPr="00724D32" w:rsidRDefault="00FC3FA7" w:rsidP="00F15CFD">
            <w:pPr>
              <w:rPr>
                <w:b/>
              </w:rPr>
            </w:pPr>
            <w:r w:rsidRPr="00724D32">
              <w:rPr>
                <w:b/>
              </w:rPr>
              <w:t>Rationale</w:t>
            </w:r>
          </w:p>
        </w:tc>
      </w:tr>
      <w:tr w:rsidR="00FC3FA7" w:rsidRPr="00724D32" w14:paraId="6E7CCCA9" w14:textId="77777777" w:rsidTr="00F15CFD">
        <w:tc>
          <w:tcPr>
            <w:tcW w:w="534" w:type="dxa"/>
          </w:tcPr>
          <w:p w14:paraId="5A1B7BC0" w14:textId="77777777" w:rsidR="00FC3FA7" w:rsidRPr="00724D32" w:rsidRDefault="00FC3FA7" w:rsidP="00F15CFD">
            <w:r w:rsidRPr="00724D32">
              <w:t>2.2</w:t>
            </w:r>
          </w:p>
        </w:tc>
        <w:tc>
          <w:tcPr>
            <w:tcW w:w="3115" w:type="dxa"/>
          </w:tcPr>
          <w:p w14:paraId="6B67619E" w14:textId="77777777" w:rsidR="00FC3FA7" w:rsidRPr="00724D32" w:rsidRDefault="00EC401D" w:rsidP="00F15CFD">
            <w:r>
              <w:t>Monitor QFF</w:t>
            </w:r>
            <w:r w:rsidR="00FC3FA7" w:rsidRPr="00724D32">
              <w:t xml:space="preserve"> populations in the region</w:t>
            </w:r>
          </w:p>
        </w:tc>
        <w:tc>
          <w:tcPr>
            <w:tcW w:w="5957" w:type="dxa"/>
            <w:gridSpan w:val="5"/>
          </w:tcPr>
          <w:p w14:paraId="7818E7AD" w14:textId="77777777" w:rsidR="00FC3FA7" w:rsidRPr="00724D32" w:rsidRDefault="00EC401D" w:rsidP="00F15CFD">
            <w:r>
              <w:t>QFF is monitored in the GMV</w:t>
            </w:r>
            <w:r w:rsidR="00FC3FA7" w:rsidRPr="00724D32">
              <w:t xml:space="preserve"> </w:t>
            </w:r>
            <w:r>
              <w:t xml:space="preserve">to understand QFF </w:t>
            </w:r>
            <w:r w:rsidR="00FC3FA7" w:rsidRPr="00724D32">
              <w:t xml:space="preserve">population dynamics and distribution and to implement actions based on accurate data. </w:t>
            </w:r>
            <w:r w:rsidR="00FC3FA7">
              <w:t>Explore surveillance in other crops such as tomatoes, citrus and grapes.</w:t>
            </w:r>
          </w:p>
        </w:tc>
      </w:tr>
      <w:tr w:rsidR="00FC3FA7" w:rsidRPr="00724D32" w14:paraId="3B04B450" w14:textId="77777777" w:rsidTr="00F15CFD">
        <w:tc>
          <w:tcPr>
            <w:tcW w:w="3649" w:type="dxa"/>
            <w:gridSpan w:val="2"/>
          </w:tcPr>
          <w:p w14:paraId="44C45021" w14:textId="77777777" w:rsidR="00FC3FA7" w:rsidRPr="00724D32" w:rsidRDefault="00FC3FA7" w:rsidP="00F15CFD">
            <w:pPr>
              <w:rPr>
                <w:b/>
                <w:i/>
              </w:rPr>
            </w:pPr>
            <w:r>
              <w:rPr>
                <w:b/>
                <w:i/>
              </w:rPr>
              <w:t>T</w:t>
            </w:r>
            <w:r w:rsidRPr="00724D32">
              <w:rPr>
                <w:b/>
                <w:i/>
              </w:rPr>
              <w:t>asks</w:t>
            </w:r>
          </w:p>
        </w:tc>
        <w:tc>
          <w:tcPr>
            <w:tcW w:w="1846" w:type="dxa"/>
            <w:gridSpan w:val="2"/>
          </w:tcPr>
          <w:p w14:paraId="3A42C8A5" w14:textId="77777777" w:rsidR="00FC3FA7" w:rsidRPr="00724D32" w:rsidRDefault="00FC3FA7" w:rsidP="00F15CFD">
            <w:pPr>
              <w:rPr>
                <w:b/>
                <w:i/>
              </w:rPr>
            </w:pPr>
            <w:r w:rsidRPr="00724D32">
              <w:rPr>
                <w:b/>
                <w:i/>
              </w:rPr>
              <w:t xml:space="preserve">Responsible </w:t>
            </w:r>
          </w:p>
        </w:tc>
        <w:tc>
          <w:tcPr>
            <w:tcW w:w="1559" w:type="dxa"/>
          </w:tcPr>
          <w:p w14:paraId="2F1846CC" w14:textId="77777777" w:rsidR="00FC3FA7" w:rsidRPr="00724D32" w:rsidRDefault="00FC3FA7" w:rsidP="00F15CFD">
            <w:pPr>
              <w:rPr>
                <w:b/>
                <w:i/>
              </w:rPr>
            </w:pPr>
            <w:r w:rsidRPr="00724D32">
              <w:rPr>
                <w:b/>
                <w:i/>
              </w:rPr>
              <w:t>Priority rating</w:t>
            </w:r>
            <w:r>
              <w:rPr>
                <w:b/>
                <w:i/>
              </w:rPr>
              <w:t xml:space="preserve"> (10% time)</w:t>
            </w:r>
          </w:p>
        </w:tc>
        <w:tc>
          <w:tcPr>
            <w:tcW w:w="1276" w:type="dxa"/>
          </w:tcPr>
          <w:p w14:paraId="5160C651" w14:textId="77777777" w:rsidR="00FC3FA7" w:rsidRPr="00724D32" w:rsidRDefault="00FC3FA7" w:rsidP="00F15CFD">
            <w:pPr>
              <w:rPr>
                <w:b/>
                <w:i/>
              </w:rPr>
            </w:pPr>
            <w:r w:rsidRPr="00724D32">
              <w:rPr>
                <w:b/>
                <w:i/>
              </w:rPr>
              <w:t>Due date</w:t>
            </w:r>
          </w:p>
        </w:tc>
        <w:tc>
          <w:tcPr>
            <w:tcW w:w="1276" w:type="dxa"/>
          </w:tcPr>
          <w:p w14:paraId="08A4F2D6" w14:textId="77777777" w:rsidR="00FC3FA7" w:rsidRPr="00724D32" w:rsidRDefault="00FC3FA7" w:rsidP="00F15CFD">
            <w:pPr>
              <w:rPr>
                <w:b/>
                <w:i/>
              </w:rPr>
            </w:pPr>
            <w:r w:rsidRPr="00724D32">
              <w:rPr>
                <w:b/>
                <w:i/>
              </w:rPr>
              <w:t>Alignment SWAP</w:t>
            </w:r>
          </w:p>
        </w:tc>
      </w:tr>
      <w:tr w:rsidR="00FC3FA7" w:rsidRPr="00724D32" w14:paraId="278EC3D9" w14:textId="77777777" w:rsidTr="00F15CFD">
        <w:tc>
          <w:tcPr>
            <w:tcW w:w="3649" w:type="dxa"/>
            <w:gridSpan w:val="2"/>
          </w:tcPr>
          <w:p w14:paraId="3E864039" w14:textId="77777777" w:rsidR="00FC3FA7" w:rsidRDefault="00FC3FA7" w:rsidP="00F15CFD">
            <w:r>
              <w:t xml:space="preserve">Maintain </w:t>
            </w:r>
            <w:r w:rsidR="00EC401D">
              <w:t xml:space="preserve">and expand </w:t>
            </w:r>
            <w:r>
              <w:t>current trapping and monitoring network establi</w:t>
            </w:r>
            <w:r w:rsidR="00EC401D">
              <w:t xml:space="preserve">shed in the region over the previous </w:t>
            </w:r>
            <w:proofErr w:type="gramStart"/>
            <w:r w:rsidR="00EC401D">
              <w:t xml:space="preserve">two </w:t>
            </w:r>
            <w:r>
              <w:t xml:space="preserve"> year</w:t>
            </w:r>
            <w:r w:rsidR="00EC401D">
              <w:t>s</w:t>
            </w:r>
            <w:proofErr w:type="gramEnd"/>
            <w:r w:rsidR="00EC401D">
              <w:t>.</w:t>
            </w:r>
          </w:p>
          <w:p w14:paraId="3F5A9868" w14:textId="77777777" w:rsidR="00EB3EA3" w:rsidRPr="00724D32" w:rsidRDefault="00EB3EA3" w:rsidP="00F15CFD"/>
        </w:tc>
        <w:tc>
          <w:tcPr>
            <w:tcW w:w="1846" w:type="dxa"/>
            <w:gridSpan w:val="2"/>
          </w:tcPr>
          <w:p w14:paraId="1195B57C" w14:textId="77777777" w:rsidR="00FC3FA7" w:rsidRPr="00724D32" w:rsidRDefault="00FC3FA7" w:rsidP="00F15CFD">
            <w:r>
              <w:t>Regional Coordinator</w:t>
            </w:r>
          </w:p>
        </w:tc>
        <w:tc>
          <w:tcPr>
            <w:tcW w:w="1559" w:type="dxa"/>
          </w:tcPr>
          <w:p w14:paraId="37601882" w14:textId="77777777" w:rsidR="00FC3FA7" w:rsidRPr="00724D32" w:rsidRDefault="00FC3FA7" w:rsidP="00F15CFD">
            <w:r>
              <w:t>Medium-high</w:t>
            </w:r>
          </w:p>
        </w:tc>
        <w:tc>
          <w:tcPr>
            <w:tcW w:w="1276" w:type="dxa"/>
          </w:tcPr>
          <w:p w14:paraId="7C99117C" w14:textId="77777777" w:rsidR="00FC3FA7" w:rsidRPr="00724D32" w:rsidRDefault="00FC3FA7" w:rsidP="00F15CFD">
            <w:r>
              <w:t>Ongoing</w:t>
            </w:r>
          </w:p>
        </w:tc>
        <w:tc>
          <w:tcPr>
            <w:tcW w:w="1276" w:type="dxa"/>
          </w:tcPr>
          <w:p w14:paraId="1740AF38" w14:textId="77777777" w:rsidR="00FC3FA7" w:rsidRPr="00724D32" w:rsidRDefault="00FC3FA7" w:rsidP="00F15CFD">
            <w:r w:rsidRPr="00724D32">
              <w:t>2.1b,2.1c,2.1d</w:t>
            </w:r>
          </w:p>
        </w:tc>
      </w:tr>
      <w:tr w:rsidR="00FC3FA7" w:rsidRPr="00724D32" w14:paraId="1C43F31E" w14:textId="77777777" w:rsidTr="00F15CFD">
        <w:tc>
          <w:tcPr>
            <w:tcW w:w="3649" w:type="dxa"/>
            <w:gridSpan w:val="2"/>
          </w:tcPr>
          <w:p w14:paraId="2AFC20C5" w14:textId="77777777" w:rsidR="00FC3FA7" w:rsidRDefault="00FC3FA7" w:rsidP="00F15CFD">
            <w:r w:rsidRPr="00C63F29">
              <w:t>E</w:t>
            </w:r>
            <w:r>
              <w:t>xplore opportunities to e</w:t>
            </w:r>
            <w:r w:rsidRPr="00C63F29">
              <w:t>xpand trapping, monitoring and control options in urban areas e.g. spraying and baiting in towns</w:t>
            </w:r>
            <w:r>
              <w:t>,</w:t>
            </w:r>
            <w:r w:rsidRPr="00C63F29">
              <w:t xml:space="preserve"> </w:t>
            </w:r>
            <w:r w:rsidR="00F620D6">
              <w:t>electronic trapping, biological control and</w:t>
            </w:r>
            <w:r>
              <w:t xml:space="preserve"> other control methods.</w:t>
            </w:r>
          </w:p>
          <w:p w14:paraId="2581DD3D" w14:textId="77777777" w:rsidR="00EB3EA3" w:rsidDel="00C63F29" w:rsidRDefault="00EB3EA3" w:rsidP="00F15CFD"/>
        </w:tc>
        <w:tc>
          <w:tcPr>
            <w:tcW w:w="1846" w:type="dxa"/>
            <w:gridSpan w:val="2"/>
          </w:tcPr>
          <w:p w14:paraId="0211456E" w14:textId="77777777" w:rsidR="00FC3FA7" w:rsidRDefault="00FC3FA7" w:rsidP="00F15CFD">
            <w:r>
              <w:t>Regional Coordinator</w:t>
            </w:r>
          </w:p>
        </w:tc>
        <w:tc>
          <w:tcPr>
            <w:tcW w:w="1559" w:type="dxa"/>
          </w:tcPr>
          <w:p w14:paraId="6BA13F63" w14:textId="77777777" w:rsidR="00FC3FA7" w:rsidRDefault="00FC3FA7" w:rsidP="00F15CFD">
            <w:r>
              <w:t>Medium-high</w:t>
            </w:r>
          </w:p>
        </w:tc>
        <w:tc>
          <w:tcPr>
            <w:tcW w:w="1276" w:type="dxa"/>
          </w:tcPr>
          <w:p w14:paraId="24099C2D" w14:textId="77777777" w:rsidR="00FC3FA7" w:rsidRDefault="00FC3FA7" w:rsidP="00F15CFD">
            <w:r>
              <w:t>Ongoing</w:t>
            </w:r>
          </w:p>
        </w:tc>
        <w:tc>
          <w:tcPr>
            <w:tcW w:w="1276" w:type="dxa"/>
          </w:tcPr>
          <w:p w14:paraId="1FB9216C" w14:textId="77777777" w:rsidR="00FC3FA7" w:rsidRPr="00724D32" w:rsidRDefault="00FC3FA7" w:rsidP="00F15CFD">
            <w:r w:rsidRPr="00724D32">
              <w:t>2.1b,2.1c,2.1d</w:t>
            </w:r>
          </w:p>
        </w:tc>
      </w:tr>
      <w:tr w:rsidR="00FC3FA7" w:rsidRPr="00724D32" w14:paraId="5BC42906" w14:textId="77777777" w:rsidTr="00F15CFD">
        <w:tc>
          <w:tcPr>
            <w:tcW w:w="3649" w:type="dxa"/>
            <w:gridSpan w:val="2"/>
          </w:tcPr>
          <w:p w14:paraId="75D2994A" w14:textId="77777777" w:rsidR="00FC3FA7" w:rsidRPr="00724D32" w:rsidRDefault="00FC3FA7" w:rsidP="00F15CFD">
            <w:r w:rsidRPr="00724D32">
              <w:t xml:space="preserve">Purchase </w:t>
            </w:r>
            <w:r>
              <w:t>t</w:t>
            </w:r>
            <w:r w:rsidRPr="00724D32">
              <w:t>raps</w:t>
            </w:r>
          </w:p>
        </w:tc>
        <w:tc>
          <w:tcPr>
            <w:tcW w:w="1846" w:type="dxa"/>
            <w:gridSpan w:val="2"/>
          </w:tcPr>
          <w:p w14:paraId="2B4FB275" w14:textId="77777777" w:rsidR="00FC3FA7" w:rsidRPr="00724D32" w:rsidRDefault="00DD0BD6" w:rsidP="00F15CFD">
            <w:r>
              <w:t>CDFGA,FGVL</w:t>
            </w:r>
            <w:r w:rsidR="00FC3FA7" w:rsidRPr="00724D32">
              <w:t>, Regional Coordinator</w:t>
            </w:r>
          </w:p>
        </w:tc>
        <w:tc>
          <w:tcPr>
            <w:tcW w:w="1559" w:type="dxa"/>
          </w:tcPr>
          <w:p w14:paraId="2B7DEEAC" w14:textId="77777777" w:rsidR="00FC3FA7" w:rsidRPr="00724D32" w:rsidRDefault="00FC3FA7" w:rsidP="00F15CFD">
            <w:r>
              <w:t>Medium-high</w:t>
            </w:r>
          </w:p>
        </w:tc>
        <w:tc>
          <w:tcPr>
            <w:tcW w:w="1276" w:type="dxa"/>
          </w:tcPr>
          <w:p w14:paraId="193A10DB" w14:textId="77777777" w:rsidR="00FC3FA7" w:rsidRPr="00724D32" w:rsidRDefault="00CB728E" w:rsidP="00F15CFD">
            <w:r>
              <w:t>Ongoing</w:t>
            </w:r>
          </w:p>
        </w:tc>
        <w:tc>
          <w:tcPr>
            <w:tcW w:w="1276" w:type="dxa"/>
          </w:tcPr>
          <w:p w14:paraId="63A56943" w14:textId="77777777" w:rsidR="00FC3FA7" w:rsidRPr="00724D32" w:rsidRDefault="00FC3FA7" w:rsidP="00F15CFD">
            <w:r w:rsidRPr="00724D32">
              <w:t>2.1b,2.1c,2.1d</w:t>
            </w:r>
          </w:p>
        </w:tc>
      </w:tr>
      <w:tr w:rsidR="00FC3FA7" w:rsidRPr="00724D32" w14:paraId="6375CE76" w14:textId="77777777" w:rsidTr="00F15CFD">
        <w:tc>
          <w:tcPr>
            <w:tcW w:w="3649" w:type="dxa"/>
            <w:gridSpan w:val="2"/>
          </w:tcPr>
          <w:p w14:paraId="0F66A46C" w14:textId="77777777" w:rsidR="00FC3FA7" w:rsidRPr="00724D32" w:rsidRDefault="00FC3FA7" w:rsidP="00F15CFD">
            <w:r w:rsidRPr="00724D32">
              <w:t xml:space="preserve">Monitor traps weekly </w:t>
            </w:r>
            <w:r w:rsidR="00F620D6">
              <w:t>and fortnightly.</w:t>
            </w:r>
          </w:p>
        </w:tc>
        <w:tc>
          <w:tcPr>
            <w:tcW w:w="1846" w:type="dxa"/>
            <w:gridSpan w:val="2"/>
          </w:tcPr>
          <w:p w14:paraId="6FBE8385" w14:textId="77777777" w:rsidR="00FC3FA7" w:rsidRDefault="00DD0BD6" w:rsidP="00F15CFD">
            <w:r>
              <w:t>CDFGA, FGVL</w:t>
            </w:r>
            <w:r w:rsidR="00FC3FA7" w:rsidRPr="00724D32">
              <w:t>, Regional Coordinator</w:t>
            </w:r>
          </w:p>
          <w:p w14:paraId="7AC87FAC" w14:textId="77777777" w:rsidR="00EB3EA3" w:rsidRPr="00724D32" w:rsidRDefault="00EB3EA3" w:rsidP="00F15CFD"/>
        </w:tc>
        <w:tc>
          <w:tcPr>
            <w:tcW w:w="1559" w:type="dxa"/>
          </w:tcPr>
          <w:p w14:paraId="78D6DB26" w14:textId="77777777" w:rsidR="00FC3FA7" w:rsidRPr="00724D32" w:rsidRDefault="00FC3FA7" w:rsidP="00F15CFD">
            <w:r>
              <w:t>Medium-high</w:t>
            </w:r>
          </w:p>
        </w:tc>
        <w:tc>
          <w:tcPr>
            <w:tcW w:w="1276" w:type="dxa"/>
          </w:tcPr>
          <w:p w14:paraId="65A22FC6" w14:textId="77777777" w:rsidR="00FC3FA7" w:rsidRPr="00724D32" w:rsidRDefault="00FC3FA7" w:rsidP="00F15CFD">
            <w:r>
              <w:t>Ongoing</w:t>
            </w:r>
          </w:p>
        </w:tc>
        <w:tc>
          <w:tcPr>
            <w:tcW w:w="1276" w:type="dxa"/>
          </w:tcPr>
          <w:p w14:paraId="1A0F9939" w14:textId="77777777" w:rsidR="00FC3FA7" w:rsidRPr="00724D32" w:rsidRDefault="00FC3FA7" w:rsidP="00F15CFD">
            <w:r w:rsidRPr="00724D32">
              <w:t>2.1b,2.1c,2.1d</w:t>
            </w:r>
          </w:p>
        </w:tc>
      </w:tr>
      <w:tr w:rsidR="00FC3FA7" w:rsidRPr="00724D32" w14:paraId="711519C2" w14:textId="77777777" w:rsidTr="00F15CFD">
        <w:tc>
          <w:tcPr>
            <w:tcW w:w="3649" w:type="dxa"/>
            <w:gridSpan w:val="2"/>
          </w:tcPr>
          <w:p w14:paraId="397E6BE5" w14:textId="77777777" w:rsidR="00FC3FA7" w:rsidRPr="00724D32" w:rsidRDefault="00FC3FA7" w:rsidP="00F15CFD">
            <w:r w:rsidRPr="00185877">
              <w:lastRenderedPageBreak/>
              <w:t>Define process and outputs for monitoring relative pest pr</w:t>
            </w:r>
            <w:r w:rsidR="00F620D6">
              <w:t>essure (hot spots</w:t>
            </w:r>
            <w:r w:rsidRPr="00185877">
              <w:t>) and movements at a regional level based on monitoring network</w:t>
            </w:r>
            <w:r>
              <w:t xml:space="preserve">, including </w:t>
            </w:r>
            <w:r w:rsidR="00F620D6">
              <w:t xml:space="preserve">independent data analysis, </w:t>
            </w:r>
            <w:r>
              <w:t xml:space="preserve">identification </w:t>
            </w:r>
            <w:r w:rsidR="00F620D6">
              <w:t xml:space="preserve">of QFF and other fruit flies </w:t>
            </w:r>
            <w:r>
              <w:t>and stakeholder engagement</w:t>
            </w:r>
            <w:r w:rsidR="00F620D6">
              <w:t xml:space="preserve">  through the</w:t>
            </w:r>
            <w:r w:rsidRPr="00185877">
              <w:t xml:space="preserve"> use grower contact database</w:t>
            </w:r>
            <w:r w:rsidR="00F620D6">
              <w:t>, grower organisations, newsletters and industry publications</w:t>
            </w:r>
          </w:p>
        </w:tc>
        <w:tc>
          <w:tcPr>
            <w:tcW w:w="1846" w:type="dxa"/>
            <w:gridSpan w:val="2"/>
          </w:tcPr>
          <w:p w14:paraId="41FE00AA" w14:textId="77777777" w:rsidR="00FC3FA7" w:rsidRDefault="00DD0BD6" w:rsidP="00F15CFD">
            <w:r>
              <w:t xml:space="preserve">GMVRGG </w:t>
            </w:r>
            <w:r w:rsidR="00FC3FA7" w:rsidRPr="00724D32">
              <w:t>and Regional Coordinator</w:t>
            </w:r>
            <w:r w:rsidR="00FC3FA7">
              <w:t>,</w:t>
            </w:r>
          </w:p>
          <w:p w14:paraId="486C56BE" w14:textId="77777777" w:rsidR="00FC3FA7" w:rsidRDefault="00DD0BD6" w:rsidP="00F15CFD">
            <w:r>
              <w:t>DJPR</w:t>
            </w:r>
          </w:p>
          <w:p w14:paraId="7F48A0D2" w14:textId="77777777" w:rsidR="00FC3FA7" w:rsidRPr="00724D32" w:rsidRDefault="00FC3FA7" w:rsidP="00F15CFD"/>
        </w:tc>
        <w:tc>
          <w:tcPr>
            <w:tcW w:w="1559" w:type="dxa"/>
          </w:tcPr>
          <w:p w14:paraId="204E846A" w14:textId="77777777" w:rsidR="00FC3FA7" w:rsidRDefault="00FC3FA7" w:rsidP="00F15CFD">
            <w:r>
              <w:t>High</w:t>
            </w:r>
          </w:p>
        </w:tc>
        <w:tc>
          <w:tcPr>
            <w:tcW w:w="1276" w:type="dxa"/>
          </w:tcPr>
          <w:p w14:paraId="7F3A8E2D" w14:textId="77777777" w:rsidR="00FC3FA7" w:rsidRDefault="00FC3FA7" w:rsidP="00F15CFD">
            <w:r>
              <w:t>Ongoing</w:t>
            </w:r>
          </w:p>
        </w:tc>
        <w:tc>
          <w:tcPr>
            <w:tcW w:w="1276" w:type="dxa"/>
          </w:tcPr>
          <w:p w14:paraId="046D52FB" w14:textId="77777777" w:rsidR="00FC3FA7" w:rsidRPr="00724D32" w:rsidRDefault="00FC3FA7" w:rsidP="00F15CFD">
            <w:r w:rsidRPr="00724D32">
              <w:t>2.1b,2.1c,2.1d</w:t>
            </w:r>
          </w:p>
        </w:tc>
      </w:tr>
      <w:tr w:rsidR="00FC3FA7" w:rsidRPr="00724D32" w14:paraId="1575EF02" w14:textId="77777777" w:rsidTr="00F15CFD">
        <w:tc>
          <w:tcPr>
            <w:tcW w:w="3649" w:type="dxa"/>
            <w:gridSpan w:val="2"/>
          </w:tcPr>
          <w:p w14:paraId="518A189E" w14:textId="77777777" w:rsidR="00FC3FA7" w:rsidRPr="00724D32" w:rsidRDefault="00FC3FA7" w:rsidP="00AF0DF9">
            <w:r w:rsidRPr="00724D32">
              <w:t>Fruit Fly hot spot identifi</w:t>
            </w:r>
            <w:r w:rsidR="00F620D6">
              <w:t>cation and action. Activate Field Officers to build relationships and advise property owners how to reduce QFF pressure and eradicate unmanaged QFF habitat</w:t>
            </w:r>
            <w:r w:rsidR="00AF0DF9">
              <w:t xml:space="preserve"> to reduce QFF populations</w:t>
            </w:r>
            <w:r w:rsidR="00F620D6">
              <w:t xml:space="preserve">. Urban, landholders within 200m radius of hot spot. Rural, landholders within 400m radius of hot spot. </w:t>
            </w:r>
          </w:p>
        </w:tc>
        <w:tc>
          <w:tcPr>
            <w:tcW w:w="1846" w:type="dxa"/>
            <w:gridSpan w:val="2"/>
          </w:tcPr>
          <w:p w14:paraId="39DF4A07" w14:textId="77777777" w:rsidR="00FC3FA7" w:rsidRDefault="00FC3FA7" w:rsidP="00F15CFD">
            <w:r w:rsidRPr="00724D32">
              <w:t>Regional Coordinator</w:t>
            </w:r>
            <w:r>
              <w:t>,</w:t>
            </w:r>
          </w:p>
          <w:p w14:paraId="4627C636" w14:textId="77777777" w:rsidR="00FC3FA7" w:rsidRPr="00724D32" w:rsidRDefault="00DD0BD6" w:rsidP="00F15CFD">
            <w:r>
              <w:t>GMVRGG</w:t>
            </w:r>
            <w:r w:rsidR="00FC3FA7">
              <w:t>.</w:t>
            </w:r>
          </w:p>
        </w:tc>
        <w:tc>
          <w:tcPr>
            <w:tcW w:w="1559" w:type="dxa"/>
          </w:tcPr>
          <w:p w14:paraId="7EEBCD05" w14:textId="77777777" w:rsidR="00FC3FA7" w:rsidRPr="00724D32" w:rsidRDefault="00FC3FA7" w:rsidP="00F15CFD">
            <w:r>
              <w:t>Medium-high</w:t>
            </w:r>
          </w:p>
        </w:tc>
        <w:tc>
          <w:tcPr>
            <w:tcW w:w="1276" w:type="dxa"/>
          </w:tcPr>
          <w:p w14:paraId="37253CFE" w14:textId="77777777" w:rsidR="00FC3FA7" w:rsidRPr="00724D32" w:rsidRDefault="00FC3FA7" w:rsidP="00F15CFD">
            <w:r>
              <w:t>Ongoing</w:t>
            </w:r>
          </w:p>
        </w:tc>
        <w:tc>
          <w:tcPr>
            <w:tcW w:w="1276" w:type="dxa"/>
          </w:tcPr>
          <w:p w14:paraId="2AA19FA3" w14:textId="77777777" w:rsidR="00FC3FA7" w:rsidRPr="00724D32" w:rsidRDefault="00FC3FA7" w:rsidP="00F15CFD">
            <w:r w:rsidRPr="00724D32">
              <w:t>2.1b,2.1c,2.1d</w:t>
            </w:r>
          </w:p>
        </w:tc>
      </w:tr>
      <w:tr w:rsidR="00FC3FA7" w:rsidRPr="00724D32" w14:paraId="5BA0DA49" w14:textId="77777777" w:rsidTr="00F15CFD">
        <w:tc>
          <w:tcPr>
            <w:tcW w:w="3649" w:type="dxa"/>
            <w:gridSpan w:val="2"/>
          </w:tcPr>
          <w:p w14:paraId="685EDB71" w14:textId="77777777" w:rsidR="00FC3FA7" w:rsidRDefault="00FC3FA7" w:rsidP="00F15CFD">
            <w:r>
              <w:t>Determine regional impacts during trapping program by measuring damage in field and packhouses</w:t>
            </w:r>
            <w:r w:rsidR="00AF0DF9">
              <w:t>.</w:t>
            </w:r>
          </w:p>
          <w:p w14:paraId="1A157557" w14:textId="77777777" w:rsidR="00AF0DF9" w:rsidRPr="00724D32" w:rsidRDefault="00AF0DF9" w:rsidP="00F15CFD">
            <w:r>
              <w:t xml:space="preserve">Design and develop IT based surveys to determine impacts. Develop Grower data base and communicate directly with growers.  </w:t>
            </w:r>
          </w:p>
        </w:tc>
        <w:tc>
          <w:tcPr>
            <w:tcW w:w="1846" w:type="dxa"/>
            <w:gridSpan w:val="2"/>
          </w:tcPr>
          <w:p w14:paraId="444344AD" w14:textId="77777777" w:rsidR="00FC3FA7" w:rsidRDefault="00FC3FA7" w:rsidP="00F15CFD">
            <w:r>
              <w:t>Regional Coordinator,</w:t>
            </w:r>
          </w:p>
          <w:p w14:paraId="63AE71EB" w14:textId="77777777" w:rsidR="00FC3FA7" w:rsidRPr="00724D32" w:rsidRDefault="00F15CFD" w:rsidP="00F15CFD">
            <w:r>
              <w:t>CDFGA, FGVL.</w:t>
            </w:r>
          </w:p>
        </w:tc>
        <w:tc>
          <w:tcPr>
            <w:tcW w:w="1559" w:type="dxa"/>
          </w:tcPr>
          <w:p w14:paraId="365532BE" w14:textId="77777777" w:rsidR="00FC3FA7" w:rsidRPr="00724D32" w:rsidRDefault="00FC3FA7" w:rsidP="00F15CFD">
            <w:r>
              <w:t>Medium-high</w:t>
            </w:r>
          </w:p>
        </w:tc>
        <w:tc>
          <w:tcPr>
            <w:tcW w:w="1276" w:type="dxa"/>
          </w:tcPr>
          <w:p w14:paraId="7D886BDA" w14:textId="77777777" w:rsidR="00FC3FA7" w:rsidRDefault="00FC3FA7" w:rsidP="00F15CFD">
            <w:r>
              <w:t>During fruit season, harvest</w:t>
            </w:r>
          </w:p>
        </w:tc>
        <w:tc>
          <w:tcPr>
            <w:tcW w:w="1276" w:type="dxa"/>
          </w:tcPr>
          <w:p w14:paraId="759E7950" w14:textId="77777777" w:rsidR="00FC3FA7" w:rsidRPr="00724D32" w:rsidRDefault="00FC3FA7" w:rsidP="00F15CFD"/>
        </w:tc>
      </w:tr>
      <w:tr w:rsidR="00FC3FA7" w:rsidRPr="00724D32" w14:paraId="5F2C025D" w14:textId="77777777" w:rsidTr="00F15CFD">
        <w:tc>
          <w:tcPr>
            <w:tcW w:w="3649" w:type="dxa"/>
            <w:gridSpan w:val="2"/>
          </w:tcPr>
          <w:p w14:paraId="44E315D6" w14:textId="77777777" w:rsidR="00FC3FA7" w:rsidRPr="00724D32" w:rsidRDefault="00AF0DF9" w:rsidP="00AF0DF9">
            <w:r>
              <w:t>C</w:t>
            </w:r>
            <w:r w:rsidR="00FC3FA7" w:rsidRPr="00A86485">
              <w:t>ommunicate monitoring network results</w:t>
            </w:r>
            <w:r>
              <w:t xml:space="preserve">, peaks, updates and forecasts to commercial growers via direct contact, project grower data base, grower organisations, industry groups, newsletters, etc. </w:t>
            </w:r>
          </w:p>
        </w:tc>
        <w:tc>
          <w:tcPr>
            <w:tcW w:w="1846" w:type="dxa"/>
            <w:gridSpan w:val="2"/>
          </w:tcPr>
          <w:p w14:paraId="56C97B1F" w14:textId="77777777" w:rsidR="00FC3FA7" w:rsidRPr="00724D32" w:rsidRDefault="00F15CFD" w:rsidP="00F15CFD">
            <w:r>
              <w:t xml:space="preserve">CDFGA, FGVL, </w:t>
            </w:r>
            <w:r w:rsidR="00AF0DF9">
              <w:t xml:space="preserve">APAL, </w:t>
            </w:r>
            <w:r w:rsidR="00FC3FA7" w:rsidRPr="00724D32">
              <w:t>Regional Coordinator</w:t>
            </w:r>
          </w:p>
        </w:tc>
        <w:tc>
          <w:tcPr>
            <w:tcW w:w="1559" w:type="dxa"/>
          </w:tcPr>
          <w:p w14:paraId="0A853FF0" w14:textId="77777777" w:rsidR="00FC3FA7" w:rsidRPr="00724D32" w:rsidRDefault="00FC3FA7" w:rsidP="00F15CFD">
            <w:r>
              <w:t>Medium-high</w:t>
            </w:r>
          </w:p>
        </w:tc>
        <w:tc>
          <w:tcPr>
            <w:tcW w:w="1276" w:type="dxa"/>
          </w:tcPr>
          <w:p w14:paraId="34F28E57" w14:textId="77777777" w:rsidR="00FC3FA7" w:rsidRPr="00724D32" w:rsidRDefault="00FC3FA7" w:rsidP="00F15CFD">
            <w:r>
              <w:t>During fruit season</w:t>
            </w:r>
          </w:p>
        </w:tc>
        <w:tc>
          <w:tcPr>
            <w:tcW w:w="1276" w:type="dxa"/>
          </w:tcPr>
          <w:p w14:paraId="584B6344" w14:textId="77777777" w:rsidR="00FC3FA7" w:rsidRPr="00724D32" w:rsidRDefault="00FC3FA7" w:rsidP="00F15CFD">
            <w:r w:rsidRPr="00724D32">
              <w:t>2.1b,2.1c,2.1d</w:t>
            </w:r>
          </w:p>
        </w:tc>
      </w:tr>
      <w:tr w:rsidR="00FC3FA7" w:rsidRPr="00724D32" w14:paraId="00EA6D2E" w14:textId="77777777" w:rsidTr="00F15CFD">
        <w:tc>
          <w:tcPr>
            <w:tcW w:w="3649" w:type="dxa"/>
            <w:gridSpan w:val="2"/>
          </w:tcPr>
          <w:p w14:paraId="3663A1BF" w14:textId="77777777" w:rsidR="00FC3FA7" w:rsidRPr="00724D32" w:rsidRDefault="00FC3FA7" w:rsidP="00F15CFD">
            <w:r>
              <w:t>Collect and store</w:t>
            </w:r>
            <w:r w:rsidRPr="00B959FD">
              <w:t xml:space="preserve"> data and information from the region </w:t>
            </w:r>
            <w:r>
              <w:t>that may be used as evidence for</w:t>
            </w:r>
            <w:r w:rsidRPr="00B959FD">
              <w:t xml:space="preserve"> </w:t>
            </w:r>
            <w:r>
              <w:t xml:space="preserve">the </w:t>
            </w:r>
            <w:r w:rsidRPr="00B959FD">
              <w:t>development of export protocols</w:t>
            </w:r>
            <w:r>
              <w:t xml:space="preserve">. </w:t>
            </w:r>
          </w:p>
        </w:tc>
        <w:tc>
          <w:tcPr>
            <w:tcW w:w="1846" w:type="dxa"/>
            <w:gridSpan w:val="2"/>
          </w:tcPr>
          <w:p w14:paraId="2740EECF" w14:textId="77777777" w:rsidR="00F15CFD" w:rsidRDefault="00F15CFD" w:rsidP="00F15CFD">
            <w:r>
              <w:t>CDFGA</w:t>
            </w:r>
            <w:r w:rsidR="00FC3FA7" w:rsidRPr="00724D32">
              <w:t xml:space="preserve">, </w:t>
            </w:r>
            <w:r>
              <w:t xml:space="preserve">FGVL, </w:t>
            </w:r>
            <w:r w:rsidR="00FC3FA7" w:rsidRPr="00724D32">
              <w:t>Regional Coordinator</w:t>
            </w:r>
            <w:r>
              <w:t xml:space="preserve">, </w:t>
            </w:r>
          </w:p>
          <w:p w14:paraId="01164D8D" w14:textId="77777777" w:rsidR="00FC3FA7" w:rsidRPr="00724D32" w:rsidRDefault="00F15CFD" w:rsidP="00F15CFD">
            <w:r>
              <w:t>DJPR</w:t>
            </w:r>
          </w:p>
        </w:tc>
        <w:tc>
          <w:tcPr>
            <w:tcW w:w="1559" w:type="dxa"/>
          </w:tcPr>
          <w:p w14:paraId="4FA9BF3D" w14:textId="77777777" w:rsidR="00FC3FA7" w:rsidRDefault="00FC3FA7" w:rsidP="00F15CFD">
            <w:r>
              <w:t>Medium-high</w:t>
            </w:r>
          </w:p>
        </w:tc>
        <w:tc>
          <w:tcPr>
            <w:tcW w:w="1276" w:type="dxa"/>
          </w:tcPr>
          <w:p w14:paraId="3E1A56A9" w14:textId="77777777" w:rsidR="00FC3FA7" w:rsidRDefault="00FC3FA7" w:rsidP="00F15CFD">
            <w:r>
              <w:t>Ongoing</w:t>
            </w:r>
          </w:p>
        </w:tc>
        <w:tc>
          <w:tcPr>
            <w:tcW w:w="1276" w:type="dxa"/>
          </w:tcPr>
          <w:p w14:paraId="137B6BFC" w14:textId="77777777" w:rsidR="00FC3FA7" w:rsidRPr="00724D32" w:rsidRDefault="00FC3FA7" w:rsidP="00F15CFD">
            <w:r>
              <w:t>3.2</w:t>
            </w:r>
          </w:p>
        </w:tc>
      </w:tr>
      <w:tr w:rsidR="00FC3FA7" w:rsidRPr="00724D32" w14:paraId="7DDCB4FA" w14:textId="77777777" w:rsidTr="00F15CFD">
        <w:tc>
          <w:tcPr>
            <w:tcW w:w="534" w:type="dxa"/>
            <w:shd w:val="clear" w:color="auto" w:fill="EEECE1" w:themeFill="background2"/>
          </w:tcPr>
          <w:p w14:paraId="3C6B2DE4" w14:textId="77777777" w:rsidR="00FC3FA7" w:rsidRPr="00724D32" w:rsidRDefault="00FC3FA7" w:rsidP="00F15CFD">
            <w:pPr>
              <w:rPr>
                <w:b/>
              </w:rPr>
            </w:pPr>
            <w:r>
              <w:rPr>
                <w:b/>
              </w:rPr>
              <w:t>#</w:t>
            </w:r>
          </w:p>
        </w:tc>
        <w:tc>
          <w:tcPr>
            <w:tcW w:w="3115" w:type="dxa"/>
            <w:shd w:val="clear" w:color="auto" w:fill="EEECE1" w:themeFill="background2"/>
          </w:tcPr>
          <w:p w14:paraId="76CC55CC" w14:textId="77777777" w:rsidR="00FC3FA7" w:rsidRPr="00724D32" w:rsidRDefault="00FC3FA7" w:rsidP="00F15CFD">
            <w:pPr>
              <w:rPr>
                <w:b/>
              </w:rPr>
            </w:pPr>
            <w:r>
              <w:rPr>
                <w:b/>
              </w:rPr>
              <w:t>Key a</w:t>
            </w:r>
            <w:r w:rsidRPr="00724D32">
              <w:rPr>
                <w:b/>
              </w:rPr>
              <w:t>ctivity</w:t>
            </w:r>
          </w:p>
        </w:tc>
        <w:tc>
          <w:tcPr>
            <w:tcW w:w="5957" w:type="dxa"/>
            <w:gridSpan w:val="5"/>
            <w:shd w:val="clear" w:color="auto" w:fill="EEECE1" w:themeFill="background2"/>
          </w:tcPr>
          <w:p w14:paraId="180473D7" w14:textId="77777777" w:rsidR="00FC3FA7" w:rsidRPr="00724D32" w:rsidRDefault="00FC3FA7" w:rsidP="00F15CFD">
            <w:pPr>
              <w:rPr>
                <w:b/>
              </w:rPr>
            </w:pPr>
            <w:r w:rsidRPr="00724D32">
              <w:rPr>
                <w:b/>
              </w:rPr>
              <w:t>Rationale</w:t>
            </w:r>
          </w:p>
        </w:tc>
      </w:tr>
      <w:tr w:rsidR="00FC3FA7" w:rsidRPr="00724D32" w14:paraId="7323CCEE" w14:textId="77777777" w:rsidTr="00F15CFD">
        <w:tc>
          <w:tcPr>
            <w:tcW w:w="534" w:type="dxa"/>
          </w:tcPr>
          <w:p w14:paraId="1717CBAA" w14:textId="77777777" w:rsidR="00FC3FA7" w:rsidRPr="00724D32" w:rsidRDefault="00FC3FA7" w:rsidP="00F15CFD">
            <w:r w:rsidRPr="00724D32">
              <w:t>2.3</w:t>
            </w:r>
          </w:p>
        </w:tc>
        <w:tc>
          <w:tcPr>
            <w:tcW w:w="3115" w:type="dxa"/>
          </w:tcPr>
          <w:p w14:paraId="06ED0184" w14:textId="77777777" w:rsidR="00FC3FA7" w:rsidRPr="00724D32" w:rsidRDefault="00FC3FA7" w:rsidP="00F15CFD">
            <w:r w:rsidRPr="00724D32">
              <w:t>Reduc</w:t>
            </w:r>
            <w:r>
              <w:t>e</w:t>
            </w:r>
            <w:r w:rsidRPr="00724D32">
              <w:t xml:space="preserve"> unwanted or unmanaged host </w:t>
            </w:r>
            <w:r>
              <w:t>trees</w:t>
            </w:r>
          </w:p>
        </w:tc>
        <w:tc>
          <w:tcPr>
            <w:tcW w:w="5957" w:type="dxa"/>
            <w:gridSpan w:val="5"/>
          </w:tcPr>
          <w:p w14:paraId="4D5FE6BD" w14:textId="77777777" w:rsidR="00FC3FA7" w:rsidRPr="00724D32" w:rsidRDefault="00FC3FA7" w:rsidP="00F15CFD">
            <w:r w:rsidRPr="00724D32">
              <w:t xml:space="preserve">Unwanted or unmanaged host trees can provide breeding sites for </w:t>
            </w:r>
            <w:r>
              <w:t>fruit fly</w:t>
            </w:r>
            <w:r w:rsidRPr="00724D32">
              <w:t xml:space="preserve"> that </w:t>
            </w:r>
            <w:r>
              <w:t>pose significant risk to</w:t>
            </w:r>
            <w:r w:rsidRPr="00724D32">
              <w:t xml:space="preserve"> commercial orchards and home gardeners</w:t>
            </w:r>
          </w:p>
        </w:tc>
      </w:tr>
      <w:tr w:rsidR="00FC3FA7" w:rsidRPr="00724D32" w14:paraId="1C48E4BF" w14:textId="77777777" w:rsidTr="00F15CFD">
        <w:tc>
          <w:tcPr>
            <w:tcW w:w="3649" w:type="dxa"/>
            <w:gridSpan w:val="2"/>
          </w:tcPr>
          <w:p w14:paraId="3F79B25C" w14:textId="77777777" w:rsidR="00FC3FA7" w:rsidRPr="00724D32" w:rsidRDefault="00FC3FA7" w:rsidP="00F15CFD">
            <w:pPr>
              <w:rPr>
                <w:b/>
                <w:i/>
              </w:rPr>
            </w:pPr>
            <w:r>
              <w:rPr>
                <w:b/>
                <w:i/>
              </w:rPr>
              <w:t>T</w:t>
            </w:r>
            <w:r w:rsidRPr="00724D32">
              <w:rPr>
                <w:b/>
                <w:i/>
              </w:rPr>
              <w:t>asks</w:t>
            </w:r>
          </w:p>
        </w:tc>
        <w:tc>
          <w:tcPr>
            <w:tcW w:w="1846" w:type="dxa"/>
            <w:gridSpan w:val="2"/>
          </w:tcPr>
          <w:p w14:paraId="3ABC3C7A" w14:textId="77777777" w:rsidR="00FC3FA7" w:rsidRPr="00724D32" w:rsidRDefault="00FC3FA7" w:rsidP="00F15CFD">
            <w:pPr>
              <w:rPr>
                <w:b/>
                <w:i/>
              </w:rPr>
            </w:pPr>
            <w:r w:rsidRPr="00724D32">
              <w:rPr>
                <w:b/>
                <w:i/>
              </w:rPr>
              <w:t xml:space="preserve">Responsible </w:t>
            </w:r>
          </w:p>
        </w:tc>
        <w:tc>
          <w:tcPr>
            <w:tcW w:w="1559" w:type="dxa"/>
          </w:tcPr>
          <w:p w14:paraId="6268F1FB" w14:textId="77777777" w:rsidR="00FC3FA7" w:rsidRPr="00724D32" w:rsidRDefault="00FC3FA7" w:rsidP="00F15CFD">
            <w:pPr>
              <w:rPr>
                <w:b/>
                <w:i/>
              </w:rPr>
            </w:pPr>
            <w:r w:rsidRPr="00724D32">
              <w:rPr>
                <w:b/>
                <w:i/>
              </w:rPr>
              <w:t>Priority rating</w:t>
            </w:r>
            <w:r>
              <w:rPr>
                <w:b/>
                <w:i/>
              </w:rPr>
              <w:t xml:space="preserve"> (25% time)</w:t>
            </w:r>
          </w:p>
        </w:tc>
        <w:tc>
          <w:tcPr>
            <w:tcW w:w="1276" w:type="dxa"/>
          </w:tcPr>
          <w:p w14:paraId="6F1805F8" w14:textId="77777777" w:rsidR="00FC3FA7" w:rsidRPr="00724D32" w:rsidRDefault="00FC3FA7" w:rsidP="00F15CFD">
            <w:pPr>
              <w:rPr>
                <w:b/>
                <w:i/>
              </w:rPr>
            </w:pPr>
            <w:r w:rsidRPr="00724D32">
              <w:rPr>
                <w:b/>
                <w:i/>
              </w:rPr>
              <w:t>Due date</w:t>
            </w:r>
          </w:p>
        </w:tc>
        <w:tc>
          <w:tcPr>
            <w:tcW w:w="1276" w:type="dxa"/>
          </w:tcPr>
          <w:p w14:paraId="07A9E87E" w14:textId="77777777" w:rsidR="00FC3FA7" w:rsidRPr="00724D32" w:rsidRDefault="00FC3FA7" w:rsidP="00F15CFD">
            <w:pPr>
              <w:rPr>
                <w:b/>
                <w:i/>
              </w:rPr>
            </w:pPr>
            <w:r w:rsidRPr="00724D32">
              <w:rPr>
                <w:b/>
                <w:i/>
              </w:rPr>
              <w:t>Alignment SWAP</w:t>
            </w:r>
          </w:p>
        </w:tc>
      </w:tr>
      <w:tr w:rsidR="00FC3FA7" w:rsidRPr="00724D32" w14:paraId="6567BD66" w14:textId="77777777" w:rsidTr="00F15CFD">
        <w:trPr>
          <w:trHeight w:val="539"/>
        </w:trPr>
        <w:tc>
          <w:tcPr>
            <w:tcW w:w="3649" w:type="dxa"/>
            <w:gridSpan w:val="2"/>
            <w:tcBorders>
              <w:bottom w:val="single" w:sz="4" w:space="0" w:color="auto"/>
            </w:tcBorders>
          </w:tcPr>
          <w:p w14:paraId="337C24FE" w14:textId="77777777" w:rsidR="00273964" w:rsidRDefault="003D1DD2" w:rsidP="00F15CFD">
            <w:r>
              <w:t xml:space="preserve">Promote removal/eradication </w:t>
            </w:r>
            <w:r w:rsidR="00637C5B">
              <w:t>of privat</w:t>
            </w:r>
            <w:r>
              <w:t>ely owned unmanaged QFF host trees/plants.</w:t>
            </w:r>
            <w:r w:rsidR="00637C5B">
              <w:t xml:space="preserve"> </w:t>
            </w:r>
            <w:r w:rsidR="00AF0DF9">
              <w:t>M</w:t>
            </w:r>
            <w:r w:rsidR="00FC3FA7">
              <w:t xml:space="preserve">aintain </w:t>
            </w:r>
            <w:r w:rsidR="00AF0DF9">
              <w:t xml:space="preserve">and enhance </w:t>
            </w:r>
            <w:r>
              <w:t>non- commercial QFF host</w:t>
            </w:r>
            <w:r w:rsidR="00273964">
              <w:t xml:space="preserve"> </w:t>
            </w:r>
            <w:r w:rsidR="00FC3FA7">
              <w:t>t</w:t>
            </w:r>
            <w:r w:rsidR="00FC3FA7" w:rsidRPr="00724D32">
              <w:t>ree</w:t>
            </w:r>
            <w:r>
              <w:t>/plant</w:t>
            </w:r>
            <w:r w:rsidR="00FC3FA7" w:rsidRPr="00724D32">
              <w:t xml:space="preserve"> </w:t>
            </w:r>
            <w:r w:rsidR="00273964">
              <w:t>removal</w:t>
            </w:r>
            <w:r>
              <w:t xml:space="preserve">/eradication </w:t>
            </w:r>
            <w:r w:rsidR="00FC3FA7">
              <w:t>r</w:t>
            </w:r>
            <w:r w:rsidR="00FC3FA7" w:rsidRPr="00724D32">
              <w:t>egister</w:t>
            </w:r>
            <w:r w:rsidR="00273964">
              <w:t>.</w:t>
            </w:r>
          </w:p>
          <w:p w14:paraId="3CA3E131" w14:textId="77777777" w:rsidR="00FC3FA7" w:rsidRPr="00724D32" w:rsidRDefault="00273964" w:rsidP="00273964">
            <w:r>
              <w:t>Also, maintain separate register</w:t>
            </w:r>
            <w:r w:rsidR="00FC3FA7" w:rsidRPr="00724D32">
              <w:t xml:space="preserve"> for </w:t>
            </w:r>
            <w:r>
              <w:t xml:space="preserve">unmanaged QFF </w:t>
            </w:r>
            <w:r w:rsidR="003D1DD2">
              <w:t>host</w:t>
            </w:r>
            <w:r>
              <w:t xml:space="preserve"> trees</w:t>
            </w:r>
            <w:r w:rsidR="003D1DD2">
              <w:t>/plants</w:t>
            </w:r>
            <w:r>
              <w:t xml:space="preserve"> on public/</w:t>
            </w:r>
            <w:r w:rsidR="00FC3FA7" w:rsidRPr="00724D32">
              <w:t xml:space="preserve"> private land</w:t>
            </w:r>
            <w:r w:rsidR="00637C5B">
              <w:t xml:space="preserve"> and encourage</w:t>
            </w:r>
            <w:r>
              <w:t xml:space="preserve"> legal owners to remove/eradicate unmanaged host </w:t>
            </w:r>
            <w:r w:rsidR="003D1DD2">
              <w:t>trees/</w:t>
            </w:r>
            <w:r>
              <w:t>plants.</w:t>
            </w:r>
            <w:r w:rsidR="00FC3FA7">
              <w:t xml:space="preserve"> </w:t>
            </w:r>
          </w:p>
        </w:tc>
        <w:tc>
          <w:tcPr>
            <w:tcW w:w="1846" w:type="dxa"/>
            <w:gridSpan w:val="2"/>
            <w:tcBorders>
              <w:bottom w:val="single" w:sz="4" w:space="0" w:color="auto"/>
            </w:tcBorders>
          </w:tcPr>
          <w:p w14:paraId="7602E220" w14:textId="77777777" w:rsidR="00FC3FA7" w:rsidRDefault="00FC3FA7" w:rsidP="00F15CFD">
            <w:r w:rsidRPr="00724D32">
              <w:t>Regional Coordinator</w:t>
            </w:r>
          </w:p>
          <w:p w14:paraId="67A9D0D8" w14:textId="77777777" w:rsidR="00CB728E" w:rsidRPr="00724D32" w:rsidRDefault="00CB728E" w:rsidP="00F15CFD">
            <w:r>
              <w:t>L</w:t>
            </w:r>
            <w:r w:rsidR="00F15CFD">
              <w:t xml:space="preserve">ocal </w:t>
            </w:r>
            <w:r>
              <w:t>G</w:t>
            </w:r>
            <w:r w:rsidR="00F15CFD">
              <w:t xml:space="preserve">overnment </w:t>
            </w:r>
            <w:r>
              <w:t>A</w:t>
            </w:r>
            <w:r w:rsidR="00F15CFD">
              <w:t>uthoritie</w:t>
            </w:r>
            <w:r>
              <w:t xml:space="preserve">s </w:t>
            </w:r>
            <w:r w:rsidR="00F15CFD">
              <w:t xml:space="preserve">(LGAs) </w:t>
            </w:r>
            <w:r>
              <w:t>&amp; S</w:t>
            </w:r>
            <w:r w:rsidR="00F15CFD">
              <w:t xml:space="preserve">tate </w:t>
            </w:r>
            <w:r>
              <w:t>G</w:t>
            </w:r>
            <w:r w:rsidR="00F15CFD">
              <w:t xml:space="preserve">overnment </w:t>
            </w:r>
            <w:r>
              <w:t>A</w:t>
            </w:r>
            <w:r w:rsidR="00F15CFD">
              <w:t>uthoritie</w:t>
            </w:r>
            <w:r>
              <w:t>s</w:t>
            </w:r>
            <w:r w:rsidR="00F15CFD">
              <w:t xml:space="preserve"> (SGAs)</w:t>
            </w:r>
            <w:r>
              <w:t>.</w:t>
            </w:r>
          </w:p>
        </w:tc>
        <w:tc>
          <w:tcPr>
            <w:tcW w:w="1559" w:type="dxa"/>
            <w:tcBorders>
              <w:bottom w:val="single" w:sz="4" w:space="0" w:color="auto"/>
            </w:tcBorders>
          </w:tcPr>
          <w:p w14:paraId="78BDEBF8" w14:textId="77777777" w:rsidR="00FC3FA7" w:rsidRPr="00724D32" w:rsidRDefault="00FC3FA7" w:rsidP="00F15CFD">
            <w:r>
              <w:t>Very high</w:t>
            </w:r>
          </w:p>
        </w:tc>
        <w:tc>
          <w:tcPr>
            <w:tcW w:w="1276" w:type="dxa"/>
            <w:tcBorders>
              <w:bottom w:val="single" w:sz="4" w:space="0" w:color="auto"/>
            </w:tcBorders>
          </w:tcPr>
          <w:p w14:paraId="291292D0" w14:textId="77777777" w:rsidR="00FC3FA7" w:rsidRPr="00724D32" w:rsidRDefault="00CB728E" w:rsidP="00F15CFD">
            <w:r>
              <w:t>Ongoing</w:t>
            </w:r>
          </w:p>
        </w:tc>
        <w:tc>
          <w:tcPr>
            <w:tcW w:w="1276" w:type="dxa"/>
            <w:tcBorders>
              <w:bottom w:val="single" w:sz="4" w:space="0" w:color="auto"/>
            </w:tcBorders>
          </w:tcPr>
          <w:p w14:paraId="48970A02" w14:textId="77777777" w:rsidR="00FC3FA7" w:rsidRPr="00724D32" w:rsidRDefault="00FC3FA7" w:rsidP="00F15CFD">
            <w:r w:rsidRPr="00724D32">
              <w:t>2.1</w:t>
            </w:r>
          </w:p>
        </w:tc>
      </w:tr>
      <w:tr w:rsidR="00FC3FA7" w:rsidRPr="00724D32" w14:paraId="60E17FBD" w14:textId="77777777" w:rsidTr="00F15CFD">
        <w:trPr>
          <w:trHeight w:val="539"/>
        </w:trPr>
        <w:tc>
          <w:tcPr>
            <w:tcW w:w="3649" w:type="dxa"/>
            <w:gridSpan w:val="2"/>
            <w:tcBorders>
              <w:bottom w:val="single" w:sz="4" w:space="0" w:color="auto"/>
            </w:tcBorders>
          </w:tcPr>
          <w:p w14:paraId="57D9E79E" w14:textId="77777777" w:rsidR="00FC3FA7" w:rsidRPr="00724D32" w:rsidRDefault="00273964" w:rsidP="00F15CFD">
            <w:r>
              <w:lastRenderedPageBreak/>
              <w:t>Educate and n</w:t>
            </w:r>
            <w:r w:rsidR="00FC3FA7" w:rsidRPr="00724D32">
              <w:t xml:space="preserve">egotiate with public and private landholders to ensure they are aware of their obligations in relation to unmanaged </w:t>
            </w:r>
            <w:r>
              <w:t xml:space="preserve">QFF </w:t>
            </w:r>
            <w:r w:rsidR="00FC3FA7" w:rsidRPr="00724D32">
              <w:t>host trees</w:t>
            </w:r>
            <w:r w:rsidR="003D1DD2">
              <w:t>/plants,</w:t>
            </w:r>
            <w:r w:rsidR="00FC3FA7" w:rsidRPr="00724D32">
              <w:t xml:space="preserve"> including </w:t>
            </w:r>
            <w:r w:rsidR="00FC3FA7">
              <w:t>unmanaged</w:t>
            </w:r>
            <w:r w:rsidR="00FC3FA7" w:rsidRPr="00724D32">
              <w:t xml:space="preserve"> orchards and report issues with host trees to relevant authorities.</w:t>
            </w:r>
            <w:r w:rsidR="00FC3FA7">
              <w:t xml:space="preserve"> This will focus on voluntary particip</w:t>
            </w:r>
            <w:r w:rsidR="00017306">
              <w:t xml:space="preserve">ation of QFF host </w:t>
            </w:r>
            <w:r w:rsidR="00FC3FA7">
              <w:t>tree</w:t>
            </w:r>
            <w:r w:rsidR="00017306">
              <w:t>/plant removal</w:t>
            </w:r>
            <w:r w:rsidR="00FC3FA7">
              <w:t>.</w:t>
            </w:r>
          </w:p>
        </w:tc>
        <w:tc>
          <w:tcPr>
            <w:tcW w:w="1846" w:type="dxa"/>
            <w:gridSpan w:val="2"/>
            <w:tcBorders>
              <w:bottom w:val="single" w:sz="4" w:space="0" w:color="auto"/>
            </w:tcBorders>
          </w:tcPr>
          <w:p w14:paraId="5D977203" w14:textId="77777777" w:rsidR="00FC3FA7" w:rsidRDefault="00FC3FA7" w:rsidP="00F15CFD">
            <w:r w:rsidRPr="00724D32">
              <w:t>Regional Coordinator</w:t>
            </w:r>
          </w:p>
          <w:p w14:paraId="15FDC039" w14:textId="77777777" w:rsidR="00FC3FA7" w:rsidRDefault="00F15CFD" w:rsidP="00F15CFD">
            <w:r>
              <w:t>DJPR</w:t>
            </w:r>
          </w:p>
          <w:p w14:paraId="42C40A19" w14:textId="77777777" w:rsidR="00CB728E" w:rsidRPr="00724D32" w:rsidRDefault="00CB728E" w:rsidP="00F15CFD">
            <w:r>
              <w:t>LGAs &amp; SGAs.</w:t>
            </w:r>
          </w:p>
        </w:tc>
        <w:tc>
          <w:tcPr>
            <w:tcW w:w="1559" w:type="dxa"/>
            <w:tcBorders>
              <w:bottom w:val="single" w:sz="4" w:space="0" w:color="auto"/>
            </w:tcBorders>
          </w:tcPr>
          <w:p w14:paraId="75C42E2E" w14:textId="77777777" w:rsidR="00FC3FA7" w:rsidRPr="00724D32" w:rsidRDefault="00FC3FA7" w:rsidP="00F15CFD">
            <w:r>
              <w:t>Very high</w:t>
            </w:r>
          </w:p>
        </w:tc>
        <w:tc>
          <w:tcPr>
            <w:tcW w:w="1276" w:type="dxa"/>
            <w:tcBorders>
              <w:bottom w:val="single" w:sz="4" w:space="0" w:color="auto"/>
            </w:tcBorders>
          </w:tcPr>
          <w:p w14:paraId="022C9765" w14:textId="77777777" w:rsidR="00FC3FA7" w:rsidRPr="00724D32" w:rsidRDefault="00FC3FA7" w:rsidP="00F15CFD">
            <w:r>
              <w:t>Ongoing</w:t>
            </w:r>
          </w:p>
        </w:tc>
        <w:tc>
          <w:tcPr>
            <w:tcW w:w="1276" w:type="dxa"/>
            <w:tcBorders>
              <w:bottom w:val="single" w:sz="4" w:space="0" w:color="auto"/>
            </w:tcBorders>
          </w:tcPr>
          <w:p w14:paraId="03B8BAC3" w14:textId="77777777" w:rsidR="00FC3FA7" w:rsidRPr="00724D32" w:rsidRDefault="00FC3FA7" w:rsidP="00F15CFD">
            <w:r w:rsidRPr="00724D32">
              <w:t>2.1</w:t>
            </w:r>
          </w:p>
        </w:tc>
      </w:tr>
      <w:tr w:rsidR="00FC3FA7" w:rsidRPr="00724D32" w14:paraId="42C03D3E" w14:textId="77777777" w:rsidTr="00F15CFD">
        <w:trPr>
          <w:trHeight w:val="539"/>
        </w:trPr>
        <w:tc>
          <w:tcPr>
            <w:tcW w:w="3649" w:type="dxa"/>
            <w:gridSpan w:val="2"/>
            <w:tcBorders>
              <w:bottom w:val="single" w:sz="4" w:space="0" w:color="auto"/>
            </w:tcBorders>
          </w:tcPr>
          <w:p w14:paraId="45EE6FA2" w14:textId="77777777" w:rsidR="00FC3FA7" w:rsidRPr="00724D32" w:rsidRDefault="00637C5B" w:rsidP="00F15CFD">
            <w:r>
              <w:t>Maintain register and u</w:t>
            </w:r>
            <w:r w:rsidR="00FC3FA7" w:rsidRPr="00724D32">
              <w:t xml:space="preserve">ndertake actions to resolve issues </w:t>
            </w:r>
            <w:r w:rsidR="00FC3FA7">
              <w:t xml:space="preserve">and gain compliance </w:t>
            </w:r>
            <w:r w:rsidR="00FC3FA7" w:rsidRPr="00724D32">
              <w:t xml:space="preserve">related to </w:t>
            </w:r>
            <w:r w:rsidR="00FC3FA7">
              <w:t>unmanaged</w:t>
            </w:r>
            <w:r w:rsidR="00FC3FA7" w:rsidRPr="00724D32">
              <w:t xml:space="preserve"> orchards that </w:t>
            </w:r>
            <w:r w:rsidR="00EB3EA3" w:rsidRPr="00724D32">
              <w:t xml:space="preserve">are </w:t>
            </w:r>
            <w:r w:rsidR="00EB3EA3">
              <w:t>technically</w:t>
            </w:r>
            <w:r w:rsidR="00FC3FA7">
              <w:t xml:space="preserve"> assessed </w:t>
            </w:r>
            <w:r w:rsidR="00FC3FA7" w:rsidRPr="00724D32">
              <w:t>as a fruit fly risk</w:t>
            </w:r>
            <w:r>
              <w:t>.</w:t>
            </w:r>
          </w:p>
        </w:tc>
        <w:tc>
          <w:tcPr>
            <w:tcW w:w="1846" w:type="dxa"/>
            <w:gridSpan w:val="2"/>
            <w:tcBorders>
              <w:bottom w:val="single" w:sz="4" w:space="0" w:color="auto"/>
            </w:tcBorders>
          </w:tcPr>
          <w:p w14:paraId="673D7FAD" w14:textId="77777777" w:rsidR="00CB728E" w:rsidRDefault="00F15CFD" w:rsidP="00F15CFD">
            <w:r>
              <w:t>DJPR</w:t>
            </w:r>
            <w:r w:rsidR="00FC3FA7">
              <w:t xml:space="preserve">, </w:t>
            </w:r>
          </w:p>
          <w:p w14:paraId="3D580A48" w14:textId="77777777" w:rsidR="00FC3FA7" w:rsidRDefault="00FC3FA7" w:rsidP="00F15CFD">
            <w:r>
              <w:t>Regional Coordinator</w:t>
            </w:r>
          </w:p>
          <w:p w14:paraId="758F3E5A" w14:textId="77777777" w:rsidR="00CB728E" w:rsidRPr="00724D32" w:rsidRDefault="00CB728E" w:rsidP="00F15CFD">
            <w:r>
              <w:t>LGAs &amp; SGAs</w:t>
            </w:r>
          </w:p>
        </w:tc>
        <w:tc>
          <w:tcPr>
            <w:tcW w:w="1559" w:type="dxa"/>
            <w:tcBorders>
              <w:bottom w:val="single" w:sz="4" w:space="0" w:color="auto"/>
            </w:tcBorders>
          </w:tcPr>
          <w:p w14:paraId="1357E681" w14:textId="77777777" w:rsidR="00FC3FA7" w:rsidRPr="00724D32" w:rsidRDefault="00017306" w:rsidP="00F15CFD">
            <w:r>
              <w:t>Medium</w:t>
            </w:r>
          </w:p>
        </w:tc>
        <w:tc>
          <w:tcPr>
            <w:tcW w:w="1276" w:type="dxa"/>
            <w:tcBorders>
              <w:bottom w:val="single" w:sz="4" w:space="0" w:color="auto"/>
            </w:tcBorders>
          </w:tcPr>
          <w:p w14:paraId="2E32943E" w14:textId="77777777" w:rsidR="00FC3FA7" w:rsidRPr="00724D32" w:rsidRDefault="00FC3FA7" w:rsidP="00F15CFD">
            <w:r>
              <w:t>Ongoing</w:t>
            </w:r>
          </w:p>
        </w:tc>
        <w:tc>
          <w:tcPr>
            <w:tcW w:w="1276" w:type="dxa"/>
            <w:tcBorders>
              <w:bottom w:val="single" w:sz="4" w:space="0" w:color="auto"/>
            </w:tcBorders>
          </w:tcPr>
          <w:p w14:paraId="656DDCE5" w14:textId="77777777" w:rsidR="00FC3FA7" w:rsidRPr="00724D32" w:rsidRDefault="00FC3FA7" w:rsidP="00F15CFD">
            <w:r w:rsidRPr="00724D32">
              <w:t>2.3b</w:t>
            </w:r>
          </w:p>
        </w:tc>
      </w:tr>
      <w:tr w:rsidR="00FC3FA7" w:rsidRPr="00724D32" w14:paraId="700807D8" w14:textId="77777777" w:rsidTr="00F15CFD">
        <w:trPr>
          <w:trHeight w:val="539"/>
        </w:trPr>
        <w:tc>
          <w:tcPr>
            <w:tcW w:w="3649" w:type="dxa"/>
            <w:gridSpan w:val="2"/>
            <w:tcBorders>
              <w:bottom w:val="single" w:sz="4" w:space="0" w:color="auto"/>
            </w:tcBorders>
          </w:tcPr>
          <w:p w14:paraId="63FA5D9F" w14:textId="77777777" w:rsidR="00FC3FA7" w:rsidRPr="00724D32" w:rsidRDefault="00FC3FA7" w:rsidP="00F15CFD">
            <w:r w:rsidRPr="00FF6572">
              <w:t>Better understand values, different community segments and develop tailored communication for urban areas</w:t>
            </w:r>
            <w:r>
              <w:t xml:space="preserve"> relating to </w:t>
            </w:r>
            <w:r w:rsidR="00637C5B">
              <w:t>QFF host tree removal.</w:t>
            </w:r>
          </w:p>
        </w:tc>
        <w:tc>
          <w:tcPr>
            <w:tcW w:w="1846" w:type="dxa"/>
            <w:gridSpan w:val="2"/>
            <w:tcBorders>
              <w:bottom w:val="single" w:sz="4" w:space="0" w:color="auto"/>
            </w:tcBorders>
          </w:tcPr>
          <w:p w14:paraId="16E67E65" w14:textId="77777777" w:rsidR="00FC3FA7" w:rsidRDefault="00FC3FA7" w:rsidP="00F15CFD">
            <w:r>
              <w:t>Regional Co</w:t>
            </w:r>
            <w:r w:rsidR="00F15CFD">
              <w:t>ordinator, DJPR</w:t>
            </w:r>
          </w:p>
          <w:p w14:paraId="238BB62B" w14:textId="77777777" w:rsidR="00CB728E" w:rsidRPr="00724D32" w:rsidRDefault="00CB728E" w:rsidP="00F15CFD">
            <w:r>
              <w:t>LGAs &amp; SGAs</w:t>
            </w:r>
          </w:p>
        </w:tc>
        <w:tc>
          <w:tcPr>
            <w:tcW w:w="1559" w:type="dxa"/>
            <w:tcBorders>
              <w:bottom w:val="single" w:sz="4" w:space="0" w:color="auto"/>
            </w:tcBorders>
          </w:tcPr>
          <w:p w14:paraId="41D8626B" w14:textId="77777777" w:rsidR="00FC3FA7" w:rsidRDefault="00FC3FA7" w:rsidP="00F15CFD">
            <w:r>
              <w:t>Very high</w:t>
            </w:r>
          </w:p>
        </w:tc>
        <w:tc>
          <w:tcPr>
            <w:tcW w:w="1276" w:type="dxa"/>
            <w:tcBorders>
              <w:bottom w:val="single" w:sz="4" w:space="0" w:color="auto"/>
            </w:tcBorders>
          </w:tcPr>
          <w:p w14:paraId="254471B3" w14:textId="77777777" w:rsidR="00FC3FA7" w:rsidRDefault="009F4220" w:rsidP="00F15CFD">
            <w:r>
              <w:t>Ongoing</w:t>
            </w:r>
          </w:p>
        </w:tc>
        <w:tc>
          <w:tcPr>
            <w:tcW w:w="1276" w:type="dxa"/>
            <w:tcBorders>
              <w:bottom w:val="single" w:sz="4" w:space="0" w:color="auto"/>
            </w:tcBorders>
          </w:tcPr>
          <w:p w14:paraId="4DCA96CD" w14:textId="77777777" w:rsidR="00FC3FA7" w:rsidRPr="00724D32" w:rsidRDefault="00FC3FA7" w:rsidP="00F15CFD">
            <w:r>
              <w:t>2.1c</w:t>
            </w:r>
          </w:p>
        </w:tc>
      </w:tr>
      <w:tr w:rsidR="00FC3FA7" w:rsidRPr="00724D32" w14:paraId="2CBDF9EF" w14:textId="77777777" w:rsidTr="00F15CFD">
        <w:trPr>
          <w:trHeight w:val="539"/>
        </w:trPr>
        <w:tc>
          <w:tcPr>
            <w:tcW w:w="3649" w:type="dxa"/>
            <w:gridSpan w:val="2"/>
            <w:tcBorders>
              <w:bottom w:val="single" w:sz="4" w:space="0" w:color="auto"/>
            </w:tcBorders>
          </w:tcPr>
          <w:p w14:paraId="7F21CD58" w14:textId="77777777" w:rsidR="00FC3FA7" w:rsidRPr="00724D32" w:rsidRDefault="00FC3FA7" w:rsidP="00F15CFD">
            <w:r w:rsidRPr="00724D32">
              <w:t>Undertake actions to resolve issues</w:t>
            </w:r>
            <w:r>
              <w:t xml:space="preserve"> and gain compliance </w:t>
            </w:r>
            <w:r w:rsidRPr="00724D32">
              <w:t>related to neglected hosts in home gardens</w:t>
            </w:r>
            <w:r w:rsidR="00637C5B">
              <w:t xml:space="preserve"> and peri urban</w:t>
            </w:r>
            <w:r>
              <w:t>/rural lifestyle properties</w:t>
            </w:r>
            <w:r w:rsidR="00637C5B">
              <w:t>.</w:t>
            </w:r>
            <w:r>
              <w:t xml:space="preserve"> </w:t>
            </w:r>
          </w:p>
        </w:tc>
        <w:tc>
          <w:tcPr>
            <w:tcW w:w="1846" w:type="dxa"/>
            <w:gridSpan w:val="2"/>
            <w:tcBorders>
              <w:bottom w:val="single" w:sz="4" w:space="0" w:color="auto"/>
            </w:tcBorders>
          </w:tcPr>
          <w:p w14:paraId="4ECFAE1E" w14:textId="77777777" w:rsidR="00637C5B" w:rsidRDefault="00CB728E" w:rsidP="00F15CFD">
            <w:r>
              <w:t>LGAs</w:t>
            </w:r>
            <w:r w:rsidR="00637C5B">
              <w:t xml:space="preserve"> </w:t>
            </w:r>
          </w:p>
          <w:p w14:paraId="10578633" w14:textId="77777777" w:rsidR="00FC3FA7" w:rsidRPr="00724D32" w:rsidRDefault="00637C5B" w:rsidP="00F15CFD">
            <w:r>
              <w:t>Regional Coordinator</w:t>
            </w:r>
          </w:p>
        </w:tc>
        <w:tc>
          <w:tcPr>
            <w:tcW w:w="1559" w:type="dxa"/>
            <w:tcBorders>
              <w:bottom w:val="single" w:sz="4" w:space="0" w:color="auto"/>
            </w:tcBorders>
          </w:tcPr>
          <w:p w14:paraId="08C40914" w14:textId="77777777" w:rsidR="00FC3FA7" w:rsidRPr="00724D32" w:rsidRDefault="00FC3FA7" w:rsidP="00F15CFD">
            <w:r>
              <w:t>Very high</w:t>
            </w:r>
          </w:p>
        </w:tc>
        <w:tc>
          <w:tcPr>
            <w:tcW w:w="1276" w:type="dxa"/>
            <w:tcBorders>
              <w:bottom w:val="single" w:sz="4" w:space="0" w:color="auto"/>
            </w:tcBorders>
          </w:tcPr>
          <w:p w14:paraId="639D00BB" w14:textId="77777777" w:rsidR="00FC3FA7" w:rsidRPr="00724D32" w:rsidRDefault="00FC3FA7" w:rsidP="00F15CFD">
            <w:r>
              <w:t>Ongoing</w:t>
            </w:r>
          </w:p>
        </w:tc>
        <w:tc>
          <w:tcPr>
            <w:tcW w:w="1276" w:type="dxa"/>
            <w:tcBorders>
              <w:bottom w:val="single" w:sz="4" w:space="0" w:color="auto"/>
            </w:tcBorders>
          </w:tcPr>
          <w:p w14:paraId="1931F62E" w14:textId="77777777" w:rsidR="00FC3FA7" w:rsidRPr="00724D32" w:rsidRDefault="00FC3FA7" w:rsidP="00F15CFD">
            <w:r w:rsidRPr="00724D32">
              <w:t>2.3b</w:t>
            </w:r>
          </w:p>
        </w:tc>
      </w:tr>
      <w:tr w:rsidR="00FC3FA7" w:rsidRPr="00724D32" w14:paraId="055C4AB6" w14:textId="77777777" w:rsidTr="00F15CFD">
        <w:trPr>
          <w:trHeight w:val="539"/>
        </w:trPr>
        <w:tc>
          <w:tcPr>
            <w:tcW w:w="3649" w:type="dxa"/>
            <w:gridSpan w:val="2"/>
            <w:tcBorders>
              <w:bottom w:val="single" w:sz="4" w:space="0" w:color="auto"/>
            </w:tcBorders>
          </w:tcPr>
          <w:p w14:paraId="0F2A1AA5" w14:textId="77777777" w:rsidR="00FC3FA7" w:rsidRPr="00724D32" w:rsidRDefault="00FC3FA7" w:rsidP="00F15CFD">
            <w:r>
              <w:t>Build awareness of control required by growers on channel banks and easements not owned by Goulburn Murray Water</w:t>
            </w:r>
          </w:p>
        </w:tc>
        <w:tc>
          <w:tcPr>
            <w:tcW w:w="1846" w:type="dxa"/>
            <w:gridSpan w:val="2"/>
            <w:tcBorders>
              <w:bottom w:val="single" w:sz="4" w:space="0" w:color="auto"/>
            </w:tcBorders>
          </w:tcPr>
          <w:p w14:paraId="5D4CF718" w14:textId="77777777" w:rsidR="00FC3FA7" w:rsidRDefault="00FC3FA7" w:rsidP="00F15CFD">
            <w:r>
              <w:t>Regional Coordinator,</w:t>
            </w:r>
          </w:p>
          <w:p w14:paraId="6CB034AC" w14:textId="77777777" w:rsidR="00FC3FA7" w:rsidRDefault="00F15CFD" w:rsidP="00F15CFD">
            <w:r>
              <w:t>CDFGA, FGVL,</w:t>
            </w:r>
          </w:p>
          <w:p w14:paraId="3EE1AC56" w14:textId="77777777" w:rsidR="00FC3FA7" w:rsidRPr="00724D32" w:rsidRDefault="00FC3FA7" w:rsidP="00F15CFD">
            <w:r>
              <w:t>Goulburn Murray Water</w:t>
            </w:r>
            <w:r w:rsidR="00F15CFD">
              <w:t xml:space="preserve"> (GMW)</w:t>
            </w:r>
            <w:r>
              <w:t>.</w:t>
            </w:r>
          </w:p>
        </w:tc>
        <w:tc>
          <w:tcPr>
            <w:tcW w:w="1559" w:type="dxa"/>
            <w:tcBorders>
              <w:bottom w:val="single" w:sz="4" w:space="0" w:color="auto"/>
            </w:tcBorders>
          </w:tcPr>
          <w:p w14:paraId="729D30D6" w14:textId="77777777" w:rsidR="00FC3FA7" w:rsidRPr="00724D32" w:rsidRDefault="00FC3FA7" w:rsidP="00F15CFD">
            <w:r>
              <w:t>Very high</w:t>
            </w:r>
          </w:p>
        </w:tc>
        <w:tc>
          <w:tcPr>
            <w:tcW w:w="1276" w:type="dxa"/>
            <w:tcBorders>
              <w:bottom w:val="single" w:sz="4" w:space="0" w:color="auto"/>
            </w:tcBorders>
          </w:tcPr>
          <w:p w14:paraId="13677A88" w14:textId="77777777" w:rsidR="00FC3FA7" w:rsidRPr="00724D32" w:rsidRDefault="00FC3FA7" w:rsidP="00F15CFD">
            <w:r>
              <w:t>Ongoing</w:t>
            </w:r>
          </w:p>
        </w:tc>
        <w:tc>
          <w:tcPr>
            <w:tcW w:w="1276" w:type="dxa"/>
            <w:tcBorders>
              <w:bottom w:val="single" w:sz="4" w:space="0" w:color="auto"/>
            </w:tcBorders>
          </w:tcPr>
          <w:p w14:paraId="03D45F65" w14:textId="77777777" w:rsidR="00FC3FA7" w:rsidRPr="00724D32" w:rsidRDefault="00FC3FA7" w:rsidP="00F15CFD">
            <w:r>
              <w:t>2.1</w:t>
            </w:r>
          </w:p>
        </w:tc>
      </w:tr>
      <w:tr w:rsidR="00FC3FA7" w:rsidRPr="00724D32" w14:paraId="2F0874B8" w14:textId="77777777" w:rsidTr="00F15CFD">
        <w:trPr>
          <w:trHeight w:val="539"/>
        </w:trPr>
        <w:tc>
          <w:tcPr>
            <w:tcW w:w="3649" w:type="dxa"/>
            <w:gridSpan w:val="2"/>
          </w:tcPr>
          <w:p w14:paraId="40AAD141" w14:textId="77777777" w:rsidR="00FC3FA7" w:rsidRPr="00724D32" w:rsidRDefault="00FC3FA7" w:rsidP="00F15CFD">
            <w:r w:rsidRPr="00724D32">
              <w:t>Engage contractors to remove</w:t>
            </w:r>
            <w:r w:rsidR="00017306">
              <w:t>/eradicate QFF host</w:t>
            </w:r>
            <w:r w:rsidRPr="00724D32">
              <w:t xml:space="preserve"> trees</w:t>
            </w:r>
            <w:r w:rsidR="00017306">
              <w:t>/plants</w:t>
            </w:r>
            <w:r w:rsidRPr="00724D32">
              <w:t xml:space="preserve"> identified</w:t>
            </w:r>
            <w:r w:rsidR="00017306">
              <w:t xml:space="preserve"> in QFF </w:t>
            </w:r>
            <w:proofErr w:type="gramStart"/>
            <w:r w:rsidR="00017306">
              <w:t xml:space="preserve">host </w:t>
            </w:r>
            <w:r>
              <w:t xml:space="preserve"> tree</w:t>
            </w:r>
            <w:proofErr w:type="gramEnd"/>
            <w:r w:rsidR="00017306">
              <w:t>/plant removal/eradication</w:t>
            </w:r>
            <w:r>
              <w:t xml:space="preserve"> register</w:t>
            </w:r>
            <w:r w:rsidR="00017306">
              <w:t>.</w:t>
            </w:r>
            <w:r>
              <w:t xml:space="preserve"> </w:t>
            </w:r>
          </w:p>
        </w:tc>
        <w:tc>
          <w:tcPr>
            <w:tcW w:w="1846" w:type="dxa"/>
            <w:gridSpan w:val="2"/>
          </w:tcPr>
          <w:p w14:paraId="742A79BC" w14:textId="77777777" w:rsidR="00FC3FA7" w:rsidRDefault="00CB728E" w:rsidP="00F15CFD">
            <w:r>
              <w:t>Regional Coordinator</w:t>
            </w:r>
          </w:p>
          <w:p w14:paraId="1C8D1A4F" w14:textId="77777777" w:rsidR="00CB728E" w:rsidRPr="00724D32" w:rsidRDefault="00CB728E" w:rsidP="00F15CFD">
            <w:r>
              <w:t>LGAs &amp; SGAs</w:t>
            </w:r>
          </w:p>
        </w:tc>
        <w:tc>
          <w:tcPr>
            <w:tcW w:w="1559" w:type="dxa"/>
          </w:tcPr>
          <w:p w14:paraId="6C3709A9" w14:textId="77777777" w:rsidR="00FC3FA7" w:rsidRPr="00724D32" w:rsidRDefault="00FC3FA7" w:rsidP="00F15CFD">
            <w:r>
              <w:t>Very high</w:t>
            </w:r>
          </w:p>
        </w:tc>
        <w:tc>
          <w:tcPr>
            <w:tcW w:w="1276" w:type="dxa"/>
          </w:tcPr>
          <w:p w14:paraId="167A84BE" w14:textId="77777777" w:rsidR="00FC3FA7" w:rsidRPr="00724D32" w:rsidRDefault="00FC3FA7" w:rsidP="00F15CFD">
            <w:r>
              <w:t>Ongoing</w:t>
            </w:r>
          </w:p>
        </w:tc>
        <w:tc>
          <w:tcPr>
            <w:tcW w:w="1276" w:type="dxa"/>
          </w:tcPr>
          <w:p w14:paraId="754339AC" w14:textId="77777777" w:rsidR="00FC3FA7" w:rsidRPr="00724D32" w:rsidRDefault="00FC3FA7" w:rsidP="00F15CFD">
            <w:r w:rsidRPr="00724D32">
              <w:t>2.1</w:t>
            </w:r>
          </w:p>
        </w:tc>
      </w:tr>
    </w:tbl>
    <w:p w14:paraId="72728CC9" w14:textId="77777777" w:rsidR="007F333E" w:rsidRDefault="007F333E" w:rsidP="00FC3FA7">
      <w:pPr>
        <w:pStyle w:val="Heading3"/>
      </w:pPr>
    </w:p>
    <w:p w14:paraId="2F8FE1F9" w14:textId="77777777" w:rsidR="00FC3FA7" w:rsidRPr="00724D32" w:rsidRDefault="00FC3FA7" w:rsidP="00FC3FA7">
      <w:pPr>
        <w:pStyle w:val="Heading3"/>
      </w:pPr>
      <w:r w:rsidRPr="00724D32">
        <w:t xml:space="preserve">Objective 3: Fruit </w:t>
      </w:r>
      <w:r>
        <w:t>f</w:t>
      </w:r>
      <w:r w:rsidRPr="00724D32">
        <w:t xml:space="preserve">ly research is supported and prioritised in the Goulburn Murray </w:t>
      </w:r>
      <w:r>
        <w:t xml:space="preserve">Valley </w:t>
      </w:r>
      <w:r w:rsidRPr="00724D32">
        <w:t xml:space="preserve">region </w:t>
      </w:r>
    </w:p>
    <w:p w14:paraId="3DDCD71D" w14:textId="77777777" w:rsidR="00FC3FA7" w:rsidRPr="00724D32" w:rsidRDefault="00FC3FA7" w:rsidP="00FC3FA7">
      <w:pPr>
        <w:pStyle w:val="ListParagraph"/>
        <w:ind w:left="0"/>
        <w:rPr>
          <w:rFonts w:asciiTheme="minorHAnsi" w:hAnsiTheme="minorHAnsi"/>
        </w:rPr>
      </w:pPr>
      <w:r w:rsidRPr="00724D32">
        <w:rPr>
          <w:rFonts w:asciiTheme="minorHAnsi" w:hAnsiTheme="minorHAnsi"/>
        </w:rPr>
        <w:t xml:space="preserve">3.1 Provide sites for research trials  </w:t>
      </w:r>
    </w:p>
    <w:p w14:paraId="5C353C37" w14:textId="77777777" w:rsidR="00FC3FA7" w:rsidRPr="00724D32" w:rsidRDefault="00FC3FA7" w:rsidP="00FC3FA7">
      <w:pPr>
        <w:pStyle w:val="ListParagraph"/>
        <w:ind w:left="0"/>
        <w:rPr>
          <w:rFonts w:asciiTheme="minorHAnsi" w:hAnsiTheme="minorHAnsi"/>
        </w:rPr>
      </w:pPr>
      <w:r w:rsidRPr="00724D32">
        <w:rPr>
          <w:rFonts w:asciiTheme="minorHAnsi" w:hAnsiTheme="minorHAnsi"/>
        </w:rPr>
        <w:t>3.2 Prioritise new research required to manage fruit fly</w:t>
      </w:r>
    </w:p>
    <w:tbl>
      <w:tblPr>
        <w:tblStyle w:val="TableGrid"/>
        <w:tblpPr w:leftFromText="180" w:rightFromText="180" w:vertAnchor="text" w:horzAnchor="margin" w:tblpY="167"/>
        <w:tblW w:w="9606" w:type="dxa"/>
        <w:tblLayout w:type="fixed"/>
        <w:tblLook w:val="04A0" w:firstRow="1" w:lastRow="0" w:firstColumn="1" w:lastColumn="0" w:noHBand="0" w:noVBand="1"/>
      </w:tblPr>
      <w:tblGrid>
        <w:gridCol w:w="534"/>
        <w:gridCol w:w="3115"/>
        <w:gridCol w:w="1846"/>
        <w:gridCol w:w="1559"/>
        <w:gridCol w:w="1276"/>
        <w:gridCol w:w="1276"/>
      </w:tblGrid>
      <w:tr w:rsidR="00FC3FA7" w:rsidRPr="00724D32" w14:paraId="48197E13" w14:textId="77777777" w:rsidTr="00F15CFD">
        <w:tc>
          <w:tcPr>
            <w:tcW w:w="534" w:type="dxa"/>
            <w:shd w:val="clear" w:color="auto" w:fill="EEECE1" w:themeFill="background2"/>
          </w:tcPr>
          <w:p w14:paraId="0153EB2B" w14:textId="77777777" w:rsidR="00FC3FA7" w:rsidRPr="00724D32" w:rsidRDefault="00FC3FA7" w:rsidP="00F15CFD">
            <w:pPr>
              <w:rPr>
                <w:b/>
              </w:rPr>
            </w:pPr>
            <w:r>
              <w:rPr>
                <w:b/>
              </w:rPr>
              <w:t>#</w:t>
            </w:r>
          </w:p>
        </w:tc>
        <w:tc>
          <w:tcPr>
            <w:tcW w:w="3115" w:type="dxa"/>
            <w:shd w:val="clear" w:color="auto" w:fill="EEECE1" w:themeFill="background2"/>
          </w:tcPr>
          <w:p w14:paraId="0B71744A" w14:textId="77777777" w:rsidR="00FC3FA7" w:rsidRPr="00724D32" w:rsidRDefault="00FC3FA7" w:rsidP="00F15CFD">
            <w:pPr>
              <w:rPr>
                <w:b/>
              </w:rPr>
            </w:pPr>
            <w:r>
              <w:rPr>
                <w:b/>
              </w:rPr>
              <w:t>Key a</w:t>
            </w:r>
            <w:r w:rsidRPr="00724D32">
              <w:rPr>
                <w:b/>
              </w:rPr>
              <w:t>ctivity</w:t>
            </w:r>
          </w:p>
        </w:tc>
        <w:tc>
          <w:tcPr>
            <w:tcW w:w="5957" w:type="dxa"/>
            <w:gridSpan w:val="4"/>
            <w:shd w:val="clear" w:color="auto" w:fill="EEECE1" w:themeFill="background2"/>
          </w:tcPr>
          <w:p w14:paraId="1A87000C" w14:textId="77777777" w:rsidR="00FC3FA7" w:rsidRPr="00724D32" w:rsidRDefault="00FC3FA7" w:rsidP="00F15CFD">
            <w:pPr>
              <w:rPr>
                <w:b/>
              </w:rPr>
            </w:pPr>
            <w:r w:rsidRPr="00724D32">
              <w:rPr>
                <w:b/>
              </w:rPr>
              <w:t>Rationale</w:t>
            </w:r>
          </w:p>
        </w:tc>
      </w:tr>
      <w:tr w:rsidR="00FC3FA7" w:rsidRPr="00724D32" w14:paraId="50B4362F" w14:textId="77777777" w:rsidTr="00F15CFD">
        <w:tc>
          <w:tcPr>
            <w:tcW w:w="534" w:type="dxa"/>
          </w:tcPr>
          <w:p w14:paraId="15067975" w14:textId="77777777" w:rsidR="00FC3FA7" w:rsidRPr="00724D32" w:rsidRDefault="00FC3FA7" w:rsidP="00F15CFD">
            <w:r w:rsidRPr="00724D32">
              <w:t>3.1</w:t>
            </w:r>
          </w:p>
        </w:tc>
        <w:tc>
          <w:tcPr>
            <w:tcW w:w="3115" w:type="dxa"/>
          </w:tcPr>
          <w:p w14:paraId="346E3181" w14:textId="77777777" w:rsidR="00FC3FA7" w:rsidRPr="00724D32" w:rsidRDefault="00FC3FA7" w:rsidP="00F15CFD">
            <w:r w:rsidRPr="00724D32">
              <w:t xml:space="preserve">Provide sites for research trials  </w:t>
            </w:r>
          </w:p>
        </w:tc>
        <w:tc>
          <w:tcPr>
            <w:tcW w:w="5957" w:type="dxa"/>
            <w:gridSpan w:val="4"/>
          </w:tcPr>
          <w:p w14:paraId="026DFDF4" w14:textId="77777777" w:rsidR="00FC3FA7" w:rsidRPr="00724D32" w:rsidRDefault="00FC3FA7" w:rsidP="00F15CFD">
            <w:r w:rsidRPr="00724D32">
              <w:t>Ensure that new research which could benefit the region is supported by local industry</w:t>
            </w:r>
          </w:p>
        </w:tc>
      </w:tr>
      <w:tr w:rsidR="00FC3FA7" w:rsidRPr="00724D32" w14:paraId="6A5AE925" w14:textId="77777777" w:rsidTr="00F15CFD">
        <w:trPr>
          <w:trHeight w:val="555"/>
        </w:trPr>
        <w:tc>
          <w:tcPr>
            <w:tcW w:w="3649" w:type="dxa"/>
            <w:gridSpan w:val="2"/>
          </w:tcPr>
          <w:p w14:paraId="2C8F79ED" w14:textId="77777777" w:rsidR="00FC3FA7" w:rsidRPr="00724D32" w:rsidRDefault="00FC3FA7" w:rsidP="00F15CFD">
            <w:pPr>
              <w:rPr>
                <w:b/>
                <w:i/>
              </w:rPr>
            </w:pPr>
            <w:r>
              <w:rPr>
                <w:b/>
                <w:i/>
              </w:rPr>
              <w:t>T</w:t>
            </w:r>
            <w:r w:rsidRPr="00724D32">
              <w:rPr>
                <w:b/>
                <w:i/>
              </w:rPr>
              <w:t>asks</w:t>
            </w:r>
          </w:p>
        </w:tc>
        <w:tc>
          <w:tcPr>
            <w:tcW w:w="1846" w:type="dxa"/>
          </w:tcPr>
          <w:p w14:paraId="17454334" w14:textId="77777777" w:rsidR="00FC3FA7" w:rsidRPr="00724D32" w:rsidRDefault="00FC3FA7" w:rsidP="00F15CFD">
            <w:pPr>
              <w:rPr>
                <w:b/>
                <w:i/>
              </w:rPr>
            </w:pPr>
            <w:r w:rsidRPr="00724D32">
              <w:rPr>
                <w:b/>
                <w:i/>
              </w:rPr>
              <w:t xml:space="preserve">Responsible </w:t>
            </w:r>
          </w:p>
        </w:tc>
        <w:tc>
          <w:tcPr>
            <w:tcW w:w="1559" w:type="dxa"/>
          </w:tcPr>
          <w:p w14:paraId="572FEE04" w14:textId="77777777" w:rsidR="00FC3FA7" w:rsidRPr="00724D32" w:rsidRDefault="00FC3FA7" w:rsidP="00F15CFD">
            <w:pPr>
              <w:rPr>
                <w:b/>
                <w:i/>
              </w:rPr>
            </w:pPr>
            <w:r w:rsidRPr="00724D32">
              <w:rPr>
                <w:b/>
                <w:i/>
              </w:rPr>
              <w:t>Priority rating</w:t>
            </w:r>
            <w:r>
              <w:rPr>
                <w:b/>
                <w:i/>
              </w:rPr>
              <w:t xml:space="preserve"> (0% time)</w:t>
            </w:r>
          </w:p>
        </w:tc>
        <w:tc>
          <w:tcPr>
            <w:tcW w:w="1276" w:type="dxa"/>
          </w:tcPr>
          <w:p w14:paraId="64CAFE45" w14:textId="77777777" w:rsidR="00FC3FA7" w:rsidRPr="00724D32" w:rsidRDefault="00FC3FA7" w:rsidP="00F15CFD">
            <w:pPr>
              <w:rPr>
                <w:b/>
                <w:i/>
              </w:rPr>
            </w:pPr>
            <w:r w:rsidRPr="00724D32">
              <w:rPr>
                <w:b/>
                <w:i/>
              </w:rPr>
              <w:t>Due date</w:t>
            </w:r>
          </w:p>
        </w:tc>
        <w:tc>
          <w:tcPr>
            <w:tcW w:w="1276" w:type="dxa"/>
          </w:tcPr>
          <w:p w14:paraId="5A898FB5" w14:textId="77777777" w:rsidR="00FC3FA7" w:rsidRPr="00724D32" w:rsidRDefault="00FC3FA7" w:rsidP="00F15CFD">
            <w:pPr>
              <w:rPr>
                <w:b/>
                <w:i/>
              </w:rPr>
            </w:pPr>
            <w:r w:rsidRPr="00724D32">
              <w:rPr>
                <w:b/>
                <w:i/>
              </w:rPr>
              <w:t>Alignment SWAP</w:t>
            </w:r>
          </w:p>
        </w:tc>
      </w:tr>
      <w:tr w:rsidR="00FC3FA7" w:rsidRPr="00724D32" w14:paraId="42961F48" w14:textId="77777777" w:rsidTr="00F15CFD">
        <w:tc>
          <w:tcPr>
            <w:tcW w:w="3649" w:type="dxa"/>
            <w:gridSpan w:val="2"/>
          </w:tcPr>
          <w:p w14:paraId="3CAF1AD7" w14:textId="77777777" w:rsidR="00FC3FA7" w:rsidRDefault="00FC3FA7" w:rsidP="00F15CFD">
            <w:r w:rsidRPr="00724D32">
              <w:t xml:space="preserve">Assist </w:t>
            </w:r>
            <w:r>
              <w:t xml:space="preserve">and coordinate </w:t>
            </w:r>
            <w:r w:rsidRPr="00724D32">
              <w:t>researchers</w:t>
            </w:r>
            <w:r w:rsidR="00637C5B">
              <w:t xml:space="preserve"> utilising the existing DJPR</w:t>
            </w:r>
            <w:r>
              <w:t xml:space="preserve"> field research facilities to better understand the efficacy of management options </w:t>
            </w:r>
            <w:r w:rsidRPr="00724D32">
              <w:t>in the region</w:t>
            </w:r>
            <w:r>
              <w:t xml:space="preserve">, </w:t>
            </w:r>
            <w:r>
              <w:lastRenderedPageBreak/>
              <w:t xml:space="preserve">rather than </w:t>
            </w:r>
            <w:r w:rsidRPr="00E1010B">
              <w:t xml:space="preserve">ad-hoc individual </w:t>
            </w:r>
            <w:r>
              <w:t xml:space="preserve">private </w:t>
            </w:r>
            <w:r w:rsidRPr="00E1010B">
              <w:t>sites</w:t>
            </w:r>
          </w:p>
          <w:p w14:paraId="24A58140" w14:textId="77777777" w:rsidR="007F333E" w:rsidRPr="00724D32" w:rsidRDefault="007F333E" w:rsidP="00F15CFD"/>
        </w:tc>
        <w:tc>
          <w:tcPr>
            <w:tcW w:w="1846" w:type="dxa"/>
          </w:tcPr>
          <w:p w14:paraId="7C5C313D" w14:textId="77777777" w:rsidR="00637C5B" w:rsidRDefault="00637C5B" w:rsidP="00F15CFD">
            <w:r>
              <w:lastRenderedPageBreak/>
              <w:t>GMVRGG,</w:t>
            </w:r>
          </w:p>
          <w:p w14:paraId="77D9EBD1" w14:textId="77777777" w:rsidR="00637C5B" w:rsidRPr="00724D32" w:rsidRDefault="00637C5B" w:rsidP="00F15CFD">
            <w:r>
              <w:t>Regional Coordinator</w:t>
            </w:r>
            <w:r w:rsidR="00EC731E">
              <w:t>.</w:t>
            </w:r>
          </w:p>
        </w:tc>
        <w:tc>
          <w:tcPr>
            <w:tcW w:w="1559" w:type="dxa"/>
          </w:tcPr>
          <w:p w14:paraId="7E389819" w14:textId="77777777" w:rsidR="00FC3FA7" w:rsidRPr="00724D32" w:rsidRDefault="00FC3FA7" w:rsidP="00F15CFD">
            <w:r>
              <w:t>Low</w:t>
            </w:r>
          </w:p>
        </w:tc>
        <w:tc>
          <w:tcPr>
            <w:tcW w:w="1276" w:type="dxa"/>
          </w:tcPr>
          <w:p w14:paraId="5C2FFBEE" w14:textId="77777777" w:rsidR="00FC3FA7" w:rsidRPr="00724D32" w:rsidRDefault="009F4220" w:rsidP="00F15CFD">
            <w:r>
              <w:t>As</w:t>
            </w:r>
            <w:r w:rsidR="00FC3FA7">
              <w:t xml:space="preserve"> required</w:t>
            </w:r>
          </w:p>
        </w:tc>
        <w:tc>
          <w:tcPr>
            <w:tcW w:w="1276" w:type="dxa"/>
          </w:tcPr>
          <w:p w14:paraId="37E0B540" w14:textId="77777777" w:rsidR="00FC3FA7" w:rsidRPr="00724D32" w:rsidRDefault="00FC3FA7" w:rsidP="00F15CFD">
            <w:r w:rsidRPr="00724D32">
              <w:t>3.1</w:t>
            </w:r>
          </w:p>
        </w:tc>
      </w:tr>
      <w:tr w:rsidR="00FC3FA7" w:rsidRPr="00724D32" w14:paraId="61C74ADB" w14:textId="77777777" w:rsidTr="00F15CFD">
        <w:tc>
          <w:tcPr>
            <w:tcW w:w="534" w:type="dxa"/>
            <w:shd w:val="clear" w:color="auto" w:fill="EEECE1" w:themeFill="background2"/>
          </w:tcPr>
          <w:p w14:paraId="143AEE7E" w14:textId="77777777" w:rsidR="00FC3FA7" w:rsidRPr="00724D32" w:rsidRDefault="00FC3FA7" w:rsidP="00F15CFD">
            <w:pPr>
              <w:rPr>
                <w:b/>
              </w:rPr>
            </w:pPr>
            <w:r>
              <w:rPr>
                <w:b/>
              </w:rPr>
              <w:t>#</w:t>
            </w:r>
          </w:p>
        </w:tc>
        <w:tc>
          <w:tcPr>
            <w:tcW w:w="3115" w:type="dxa"/>
            <w:shd w:val="clear" w:color="auto" w:fill="EEECE1" w:themeFill="background2"/>
          </w:tcPr>
          <w:p w14:paraId="33DC0961" w14:textId="77777777" w:rsidR="00FC3FA7" w:rsidRPr="00724D32" w:rsidRDefault="00FC3FA7" w:rsidP="00F15CFD">
            <w:pPr>
              <w:rPr>
                <w:b/>
              </w:rPr>
            </w:pPr>
            <w:r>
              <w:rPr>
                <w:b/>
              </w:rPr>
              <w:t>Key a</w:t>
            </w:r>
            <w:r w:rsidRPr="00724D32">
              <w:rPr>
                <w:b/>
              </w:rPr>
              <w:t>ctivity</w:t>
            </w:r>
          </w:p>
        </w:tc>
        <w:tc>
          <w:tcPr>
            <w:tcW w:w="5957" w:type="dxa"/>
            <w:gridSpan w:val="4"/>
            <w:shd w:val="clear" w:color="auto" w:fill="EEECE1" w:themeFill="background2"/>
          </w:tcPr>
          <w:p w14:paraId="1B608B28" w14:textId="77777777" w:rsidR="00FC3FA7" w:rsidRPr="00724D32" w:rsidRDefault="00FC3FA7" w:rsidP="00F15CFD">
            <w:pPr>
              <w:rPr>
                <w:b/>
              </w:rPr>
            </w:pPr>
            <w:r w:rsidRPr="00724D32">
              <w:rPr>
                <w:b/>
              </w:rPr>
              <w:t>Rationale</w:t>
            </w:r>
          </w:p>
        </w:tc>
      </w:tr>
      <w:tr w:rsidR="00FC3FA7" w:rsidRPr="00724D32" w14:paraId="58AD5DA2" w14:textId="77777777" w:rsidTr="00F15CFD">
        <w:tc>
          <w:tcPr>
            <w:tcW w:w="534" w:type="dxa"/>
          </w:tcPr>
          <w:p w14:paraId="358F9EC8" w14:textId="77777777" w:rsidR="00FC3FA7" w:rsidRPr="00724D32" w:rsidRDefault="00FC3FA7" w:rsidP="00F15CFD">
            <w:r w:rsidRPr="00724D32">
              <w:t>3.2</w:t>
            </w:r>
          </w:p>
        </w:tc>
        <w:tc>
          <w:tcPr>
            <w:tcW w:w="3115" w:type="dxa"/>
          </w:tcPr>
          <w:p w14:paraId="61CB35B9" w14:textId="77777777" w:rsidR="00FC3FA7" w:rsidRPr="00724D32" w:rsidRDefault="00FC3FA7" w:rsidP="00F15CFD">
            <w:r w:rsidRPr="00724D32">
              <w:t>Prioritise new research required to manage fruit fly</w:t>
            </w:r>
          </w:p>
        </w:tc>
        <w:tc>
          <w:tcPr>
            <w:tcW w:w="5957" w:type="dxa"/>
            <w:gridSpan w:val="4"/>
          </w:tcPr>
          <w:p w14:paraId="4BD8D698" w14:textId="77777777" w:rsidR="00FC3FA7" w:rsidRPr="00724D32" w:rsidRDefault="00FC3FA7" w:rsidP="00F15CFD">
            <w:r w:rsidRPr="00724D32">
              <w:t>Provide prioritised list of gaps in research for to the Victorian Fruit Fly Advisory to improve fruit fly management</w:t>
            </w:r>
          </w:p>
        </w:tc>
      </w:tr>
      <w:tr w:rsidR="00FC3FA7" w:rsidRPr="00724D32" w14:paraId="5484A7AA" w14:textId="77777777" w:rsidTr="00F15CFD">
        <w:tc>
          <w:tcPr>
            <w:tcW w:w="3649" w:type="dxa"/>
            <w:gridSpan w:val="2"/>
          </w:tcPr>
          <w:p w14:paraId="0DEDF695" w14:textId="77777777" w:rsidR="00FC3FA7" w:rsidRPr="00724D32" w:rsidRDefault="00FC3FA7" w:rsidP="00F15CFD">
            <w:pPr>
              <w:rPr>
                <w:b/>
                <w:i/>
              </w:rPr>
            </w:pPr>
            <w:r>
              <w:rPr>
                <w:b/>
                <w:i/>
              </w:rPr>
              <w:t>T</w:t>
            </w:r>
            <w:r w:rsidRPr="00724D32">
              <w:rPr>
                <w:b/>
                <w:i/>
              </w:rPr>
              <w:t>asks</w:t>
            </w:r>
          </w:p>
        </w:tc>
        <w:tc>
          <w:tcPr>
            <w:tcW w:w="1846" w:type="dxa"/>
          </w:tcPr>
          <w:p w14:paraId="7D1966BA" w14:textId="77777777" w:rsidR="00FC3FA7" w:rsidRPr="00724D32" w:rsidRDefault="00FC3FA7" w:rsidP="00F15CFD">
            <w:pPr>
              <w:rPr>
                <w:b/>
                <w:i/>
              </w:rPr>
            </w:pPr>
            <w:r w:rsidRPr="00724D32">
              <w:rPr>
                <w:b/>
                <w:i/>
              </w:rPr>
              <w:t xml:space="preserve">Responsible </w:t>
            </w:r>
          </w:p>
        </w:tc>
        <w:tc>
          <w:tcPr>
            <w:tcW w:w="1559" w:type="dxa"/>
          </w:tcPr>
          <w:p w14:paraId="5286DB0A" w14:textId="77777777" w:rsidR="00FC3FA7" w:rsidRPr="00724D32" w:rsidRDefault="00FC3FA7" w:rsidP="00F15CFD">
            <w:pPr>
              <w:rPr>
                <w:b/>
                <w:i/>
              </w:rPr>
            </w:pPr>
            <w:r w:rsidRPr="00724D32">
              <w:rPr>
                <w:b/>
                <w:i/>
              </w:rPr>
              <w:t>Priority rating</w:t>
            </w:r>
            <w:r>
              <w:rPr>
                <w:b/>
                <w:i/>
              </w:rPr>
              <w:t xml:space="preserve"> (10% time)</w:t>
            </w:r>
          </w:p>
        </w:tc>
        <w:tc>
          <w:tcPr>
            <w:tcW w:w="1276" w:type="dxa"/>
          </w:tcPr>
          <w:p w14:paraId="1A8DF703" w14:textId="77777777" w:rsidR="00FC3FA7" w:rsidRPr="00724D32" w:rsidRDefault="00FC3FA7" w:rsidP="00F15CFD">
            <w:pPr>
              <w:rPr>
                <w:b/>
                <w:i/>
              </w:rPr>
            </w:pPr>
            <w:r w:rsidRPr="00724D32">
              <w:rPr>
                <w:b/>
                <w:i/>
              </w:rPr>
              <w:t>Due date</w:t>
            </w:r>
          </w:p>
        </w:tc>
        <w:tc>
          <w:tcPr>
            <w:tcW w:w="1276" w:type="dxa"/>
          </w:tcPr>
          <w:p w14:paraId="5349E28A" w14:textId="77777777" w:rsidR="00FC3FA7" w:rsidRPr="00724D32" w:rsidRDefault="00FC3FA7" w:rsidP="00F15CFD">
            <w:pPr>
              <w:rPr>
                <w:b/>
                <w:i/>
              </w:rPr>
            </w:pPr>
            <w:r w:rsidRPr="00724D32">
              <w:rPr>
                <w:b/>
                <w:i/>
              </w:rPr>
              <w:t>Alignment SWAP</w:t>
            </w:r>
          </w:p>
        </w:tc>
      </w:tr>
      <w:tr w:rsidR="00FC3FA7" w:rsidRPr="00724D32" w14:paraId="50EF5157" w14:textId="77777777" w:rsidTr="00F15CFD">
        <w:trPr>
          <w:trHeight w:val="539"/>
        </w:trPr>
        <w:tc>
          <w:tcPr>
            <w:tcW w:w="3649" w:type="dxa"/>
            <w:gridSpan w:val="2"/>
            <w:tcBorders>
              <w:bottom w:val="single" w:sz="4" w:space="0" w:color="auto"/>
            </w:tcBorders>
          </w:tcPr>
          <w:p w14:paraId="0021154E" w14:textId="77777777" w:rsidR="00FC3FA7" w:rsidRPr="00724D32" w:rsidRDefault="00FC3FA7" w:rsidP="00F15CFD">
            <w:r>
              <w:t xml:space="preserve">Identify new research opportunities in the region through using trapping and monitoring data to </w:t>
            </w:r>
            <w:r w:rsidRPr="008F6542">
              <w:t>refine understanding of fruit fly and ability to respond in a targeted way</w:t>
            </w:r>
            <w:r>
              <w:t xml:space="preserve"> e.g. hot sp</w:t>
            </w:r>
            <w:r w:rsidR="00637C5B">
              <w:t>ot areas.</w:t>
            </w:r>
          </w:p>
        </w:tc>
        <w:tc>
          <w:tcPr>
            <w:tcW w:w="1846" w:type="dxa"/>
            <w:tcBorders>
              <w:bottom w:val="single" w:sz="4" w:space="0" w:color="auto"/>
            </w:tcBorders>
          </w:tcPr>
          <w:p w14:paraId="103AFE12" w14:textId="77777777" w:rsidR="00FC3FA7" w:rsidRDefault="00F15CFD" w:rsidP="00F15CFD">
            <w:r>
              <w:t>GMVRGG</w:t>
            </w:r>
            <w:r w:rsidR="00637C5B">
              <w:t>,</w:t>
            </w:r>
          </w:p>
          <w:p w14:paraId="4231BCE0" w14:textId="77777777" w:rsidR="00637C5B" w:rsidRPr="00724D32" w:rsidRDefault="00637C5B" w:rsidP="00F15CFD">
            <w:r>
              <w:t>Regional Coordinator</w:t>
            </w:r>
            <w:r w:rsidR="00EC731E">
              <w:t>.</w:t>
            </w:r>
          </w:p>
        </w:tc>
        <w:tc>
          <w:tcPr>
            <w:tcW w:w="1559" w:type="dxa"/>
            <w:tcBorders>
              <w:bottom w:val="single" w:sz="4" w:space="0" w:color="auto"/>
            </w:tcBorders>
          </w:tcPr>
          <w:p w14:paraId="0927B866" w14:textId="77777777" w:rsidR="00FC3FA7" w:rsidRDefault="00FC3FA7" w:rsidP="00F15CFD">
            <w:r>
              <w:t>Medium</w:t>
            </w:r>
          </w:p>
        </w:tc>
        <w:tc>
          <w:tcPr>
            <w:tcW w:w="1276" w:type="dxa"/>
            <w:tcBorders>
              <w:bottom w:val="single" w:sz="4" w:space="0" w:color="auto"/>
            </w:tcBorders>
          </w:tcPr>
          <w:p w14:paraId="53D9D0A2" w14:textId="77777777" w:rsidR="00FC3FA7" w:rsidRDefault="00FC3FA7" w:rsidP="00F15CFD">
            <w:r>
              <w:t>Ongoing</w:t>
            </w:r>
          </w:p>
        </w:tc>
        <w:tc>
          <w:tcPr>
            <w:tcW w:w="1276" w:type="dxa"/>
            <w:tcBorders>
              <w:bottom w:val="single" w:sz="4" w:space="0" w:color="auto"/>
            </w:tcBorders>
          </w:tcPr>
          <w:p w14:paraId="6625BDCD" w14:textId="77777777" w:rsidR="00FC3FA7" w:rsidRPr="00724D32" w:rsidRDefault="00FC3FA7" w:rsidP="00F15CFD">
            <w:r w:rsidRPr="00724D32">
              <w:t>3.1</w:t>
            </w:r>
          </w:p>
        </w:tc>
      </w:tr>
      <w:tr w:rsidR="00FC3FA7" w:rsidRPr="00724D32" w14:paraId="0376F2C5" w14:textId="77777777" w:rsidTr="00F15CFD">
        <w:trPr>
          <w:trHeight w:val="539"/>
        </w:trPr>
        <w:tc>
          <w:tcPr>
            <w:tcW w:w="3649" w:type="dxa"/>
            <w:gridSpan w:val="2"/>
            <w:tcBorders>
              <w:bottom w:val="single" w:sz="4" w:space="0" w:color="auto"/>
            </w:tcBorders>
          </w:tcPr>
          <w:p w14:paraId="081057B7" w14:textId="77777777" w:rsidR="00FC3FA7" w:rsidRPr="00F82F30" w:rsidRDefault="00F82F30" w:rsidP="00F15CFD">
            <w:r w:rsidRPr="00F82F30">
              <w:rPr>
                <w:rFonts w:cs="Arial"/>
                <w:bCs/>
              </w:rPr>
              <w:t xml:space="preserve">Ensure region is ready for initial roll-out of </w:t>
            </w:r>
            <w:r w:rsidR="00EB3EA3" w:rsidRPr="00F82F30">
              <w:rPr>
                <w:rFonts w:cs="Arial"/>
                <w:bCs/>
              </w:rPr>
              <w:t>SITPlus</w:t>
            </w:r>
            <w:r w:rsidRPr="00F82F30">
              <w:rPr>
                <w:rFonts w:cs="Arial"/>
                <w:bCs/>
              </w:rPr>
              <w:t xml:space="preserve"> by better understanding control points, supporting pilot trials and leveraging existing investment in region</w:t>
            </w:r>
          </w:p>
        </w:tc>
        <w:tc>
          <w:tcPr>
            <w:tcW w:w="1846" w:type="dxa"/>
            <w:tcBorders>
              <w:bottom w:val="single" w:sz="4" w:space="0" w:color="auto"/>
            </w:tcBorders>
          </w:tcPr>
          <w:p w14:paraId="7601CA8A" w14:textId="77777777" w:rsidR="00FC3FA7" w:rsidRDefault="00F15CFD" w:rsidP="00F15CFD">
            <w:r>
              <w:t>GMVRGG</w:t>
            </w:r>
            <w:r w:rsidR="00EC731E">
              <w:t>,</w:t>
            </w:r>
          </w:p>
          <w:p w14:paraId="3DC3FFC7" w14:textId="77777777" w:rsidR="00637C5B" w:rsidRPr="00724D32" w:rsidRDefault="00637C5B" w:rsidP="00F15CFD">
            <w:r>
              <w:t>Regional Coordinator</w:t>
            </w:r>
            <w:r w:rsidR="00EC731E">
              <w:t>.</w:t>
            </w:r>
          </w:p>
        </w:tc>
        <w:tc>
          <w:tcPr>
            <w:tcW w:w="1559" w:type="dxa"/>
            <w:tcBorders>
              <w:bottom w:val="single" w:sz="4" w:space="0" w:color="auto"/>
            </w:tcBorders>
          </w:tcPr>
          <w:p w14:paraId="233841A6" w14:textId="77777777" w:rsidR="00FC3FA7" w:rsidRDefault="00FC3FA7" w:rsidP="00F15CFD">
            <w:r>
              <w:t>Medium</w:t>
            </w:r>
          </w:p>
        </w:tc>
        <w:tc>
          <w:tcPr>
            <w:tcW w:w="1276" w:type="dxa"/>
            <w:tcBorders>
              <w:bottom w:val="single" w:sz="4" w:space="0" w:color="auto"/>
            </w:tcBorders>
          </w:tcPr>
          <w:p w14:paraId="403B344D" w14:textId="77777777" w:rsidR="00FC3FA7" w:rsidRDefault="00FC3FA7" w:rsidP="00F15CFD">
            <w:r>
              <w:t>Ongoing</w:t>
            </w:r>
          </w:p>
        </w:tc>
        <w:tc>
          <w:tcPr>
            <w:tcW w:w="1276" w:type="dxa"/>
            <w:tcBorders>
              <w:bottom w:val="single" w:sz="4" w:space="0" w:color="auto"/>
            </w:tcBorders>
          </w:tcPr>
          <w:p w14:paraId="3A525440" w14:textId="77777777" w:rsidR="00FC3FA7" w:rsidRPr="00724D32" w:rsidRDefault="00FC3FA7" w:rsidP="00F15CFD">
            <w:r w:rsidRPr="00724D32">
              <w:t>3.1</w:t>
            </w:r>
            <w:r>
              <w:t>d</w:t>
            </w:r>
          </w:p>
        </w:tc>
      </w:tr>
      <w:tr w:rsidR="00FC3FA7" w:rsidRPr="00724D32" w14:paraId="7BEE70AC" w14:textId="77777777" w:rsidTr="00F15CFD">
        <w:trPr>
          <w:trHeight w:val="539"/>
        </w:trPr>
        <w:tc>
          <w:tcPr>
            <w:tcW w:w="3649" w:type="dxa"/>
            <w:gridSpan w:val="2"/>
            <w:tcBorders>
              <w:bottom w:val="single" w:sz="4" w:space="0" w:color="auto"/>
            </w:tcBorders>
          </w:tcPr>
          <w:p w14:paraId="054C290A" w14:textId="77777777" w:rsidR="00FC3FA7" w:rsidRDefault="00FC3FA7" w:rsidP="00F15CFD">
            <w:r>
              <w:t xml:space="preserve">Inform long-term, </w:t>
            </w:r>
            <w:r w:rsidRPr="00844CC7">
              <w:t>strategic</w:t>
            </w:r>
            <w:r>
              <w:t xml:space="preserve"> and coordinated </w:t>
            </w:r>
            <w:r w:rsidRPr="00844CC7">
              <w:t xml:space="preserve">approach to research priorities </w:t>
            </w:r>
            <w:r>
              <w:t>at the state and national level</w:t>
            </w:r>
            <w:r w:rsidR="00EC731E">
              <w:t>.</w:t>
            </w:r>
            <w:r>
              <w:t xml:space="preserve"> </w:t>
            </w:r>
          </w:p>
        </w:tc>
        <w:tc>
          <w:tcPr>
            <w:tcW w:w="1846" w:type="dxa"/>
            <w:tcBorders>
              <w:bottom w:val="single" w:sz="4" w:space="0" w:color="auto"/>
            </w:tcBorders>
          </w:tcPr>
          <w:p w14:paraId="55CF2452" w14:textId="77777777" w:rsidR="00FC3FA7" w:rsidRDefault="00F15CFD" w:rsidP="00F15CFD">
            <w:r>
              <w:t>GMVRGG</w:t>
            </w:r>
            <w:r w:rsidR="00EC731E">
              <w:t>,</w:t>
            </w:r>
          </w:p>
          <w:p w14:paraId="06B146C4" w14:textId="77777777" w:rsidR="00EC731E" w:rsidRPr="00724D32" w:rsidRDefault="00EC731E" w:rsidP="00F15CFD">
            <w:r>
              <w:t>Regional Coordinator.</w:t>
            </w:r>
          </w:p>
        </w:tc>
        <w:tc>
          <w:tcPr>
            <w:tcW w:w="1559" w:type="dxa"/>
            <w:tcBorders>
              <w:bottom w:val="single" w:sz="4" w:space="0" w:color="auto"/>
            </w:tcBorders>
          </w:tcPr>
          <w:p w14:paraId="59F49309" w14:textId="77777777" w:rsidR="00FC3FA7" w:rsidRDefault="00FC3FA7" w:rsidP="00F15CFD">
            <w:r>
              <w:t>Medium</w:t>
            </w:r>
          </w:p>
        </w:tc>
        <w:tc>
          <w:tcPr>
            <w:tcW w:w="1276" w:type="dxa"/>
            <w:tcBorders>
              <w:bottom w:val="single" w:sz="4" w:space="0" w:color="auto"/>
            </w:tcBorders>
          </w:tcPr>
          <w:p w14:paraId="16B9A533" w14:textId="77777777" w:rsidR="00FC3FA7" w:rsidRDefault="00FC3FA7" w:rsidP="00F15CFD">
            <w:r>
              <w:t>Ongoing</w:t>
            </w:r>
          </w:p>
        </w:tc>
        <w:tc>
          <w:tcPr>
            <w:tcW w:w="1276" w:type="dxa"/>
            <w:tcBorders>
              <w:bottom w:val="single" w:sz="4" w:space="0" w:color="auto"/>
            </w:tcBorders>
          </w:tcPr>
          <w:p w14:paraId="6B0362B4" w14:textId="77777777" w:rsidR="00FC3FA7" w:rsidRPr="00724D32" w:rsidRDefault="00FC3FA7" w:rsidP="00F15CFD">
            <w:r w:rsidRPr="00724D32">
              <w:t>3.1</w:t>
            </w:r>
          </w:p>
        </w:tc>
      </w:tr>
      <w:tr w:rsidR="00FC3FA7" w:rsidRPr="00724D32" w14:paraId="69006DD8" w14:textId="77777777" w:rsidTr="00F15CFD">
        <w:trPr>
          <w:trHeight w:val="539"/>
        </w:trPr>
        <w:tc>
          <w:tcPr>
            <w:tcW w:w="3649" w:type="dxa"/>
            <w:gridSpan w:val="2"/>
            <w:tcBorders>
              <w:bottom w:val="single" w:sz="4" w:space="0" w:color="auto"/>
            </w:tcBorders>
          </w:tcPr>
          <w:p w14:paraId="05657C3C" w14:textId="77777777" w:rsidR="00FC3FA7" w:rsidRPr="00724D32" w:rsidRDefault="00FC3FA7" w:rsidP="0053173B">
            <w:r>
              <w:t>Prioritise</w:t>
            </w:r>
            <w:r w:rsidRPr="00724D32">
              <w:t xml:space="preserve"> new research for fruit fly</w:t>
            </w:r>
            <w:r w:rsidR="00017306">
              <w:t xml:space="preserve"> and explore opportunities for the GMV</w:t>
            </w:r>
            <w:r w:rsidRPr="00724D32">
              <w:t xml:space="preserve"> </w:t>
            </w:r>
            <w:r w:rsidRPr="00C85A78">
              <w:t>to</w:t>
            </w:r>
            <w:r w:rsidR="0053173B">
              <w:t>o progress toward</w:t>
            </w:r>
            <w:r w:rsidRPr="00C85A78">
              <w:t xml:space="preserve"> achieving </w:t>
            </w:r>
            <w:r w:rsidR="0053173B">
              <w:t>ALPP status.</w:t>
            </w:r>
          </w:p>
        </w:tc>
        <w:tc>
          <w:tcPr>
            <w:tcW w:w="1846" w:type="dxa"/>
            <w:tcBorders>
              <w:bottom w:val="single" w:sz="4" w:space="0" w:color="auto"/>
            </w:tcBorders>
          </w:tcPr>
          <w:p w14:paraId="215BC61E" w14:textId="77777777" w:rsidR="00FC3FA7" w:rsidRDefault="00F15CFD" w:rsidP="00F15CFD">
            <w:r>
              <w:t>GMVRGG</w:t>
            </w:r>
            <w:r w:rsidR="00EC731E">
              <w:t>,</w:t>
            </w:r>
          </w:p>
          <w:p w14:paraId="58CC28D7" w14:textId="77777777" w:rsidR="00EC731E" w:rsidRPr="00724D32" w:rsidRDefault="00EC731E" w:rsidP="00F15CFD">
            <w:r>
              <w:t>Regional Coordinator.</w:t>
            </w:r>
          </w:p>
        </w:tc>
        <w:tc>
          <w:tcPr>
            <w:tcW w:w="1559" w:type="dxa"/>
            <w:tcBorders>
              <w:bottom w:val="single" w:sz="4" w:space="0" w:color="auto"/>
            </w:tcBorders>
          </w:tcPr>
          <w:p w14:paraId="2B47A5EF" w14:textId="77777777" w:rsidR="00FC3FA7" w:rsidRPr="00724D32" w:rsidRDefault="00FC3FA7" w:rsidP="00F15CFD">
            <w:r>
              <w:t>Medium</w:t>
            </w:r>
          </w:p>
        </w:tc>
        <w:tc>
          <w:tcPr>
            <w:tcW w:w="1276" w:type="dxa"/>
            <w:tcBorders>
              <w:bottom w:val="single" w:sz="4" w:space="0" w:color="auto"/>
            </w:tcBorders>
          </w:tcPr>
          <w:p w14:paraId="76B595E4" w14:textId="77777777" w:rsidR="00FC3FA7" w:rsidRPr="00724D32" w:rsidRDefault="00555E3C" w:rsidP="00F15CFD">
            <w:r>
              <w:t>Ongoing</w:t>
            </w:r>
          </w:p>
        </w:tc>
        <w:tc>
          <w:tcPr>
            <w:tcW w:w="1276" w:type="dxa"/>
            <w:tcBorders>
              <w:bottom w:val="single" w:sz="4" w:space="0" w:color="auto"/>
            </w:tcBorders>
          </w:tcPr>
          <w:p w14:paraId="2F444464" w14:textId="77777777" w:rsidR="00FC3FA7" w:rsidRPr="00724D32" w:rsidRDefault="00FC3FA7" w:rsidP="00F15CFD">
            <w:r w:rsidRPr="00724D32">
              <w:t>3.1</w:t>
            </w:r>
          </w:p>
        </w:tc>
      </w:tr>
    </w:tbl>
    <w:p w14:paraId="5082D62D" w14:textId="77777777" w:rsidR="00AB62B2" w:rsidRDefault="000C1810" w:rsidP="000C1810">
      <w:pPr>
        <w:pStyle w:val="Heading1"/>
        <w:numPr>
          <w:ilvl w:val="0"/>
          <w:numId w:val="2"/>
        </w:numPr>
        <w:rPr>
          <w:rFonts w:asciiTheme="minorHAnsi" w:hAnsiTheme="minorHAnsi" w:cs="Arial"/>
          <w:sz w:val="22"/>
          <w:szCs w:val="22"/>
        </w:rPr>
      </w:pPr>
      <w:r>
        <w:t>GMVRGG consultation and input into 2019-2020 Action Plan.</w:t>
      </w:r>
      <w:r>
        <w:rPr>
          <w:rFonts w:asciiTheme="minorHAnsi" w:hAnsiTheme="minorHAnsi" w:cs="Arial"/>
          <w:sz w:val="22"/>
          <w:szCs w:val="22"/>
        </w:rPr>
        <w:t xml:space="preserve"> </w:t>
      </w:r>
    </w:p>
    <w:p w14:paraId="465F6CF7" w14:textId="77777777" w:rsidR="000C1810" w:rsidRPr="000A6005" w:rsidRDefault="000C1810" w:rsidP="00AB62B2">
      <w:pPr>
        <w:pStyle w:val="Heading1"/>
        <w:rPr>
          <w:rFonts w:asciiTheme="minorHAnsi" w:hAnsiTheme="minorHAnsi" w:cs="Arial"/>
          <w:b w:val="0"/>
          <w:color w:val="auto"/>
          <w:sz w:val="22"/>
          <w:szCs w:val="22"/>
        </w:rPr>
      </w:pPr>
      <w:r w:rsidRPr="000A6005">
        <w:rPr>
          <w:rFonts w:asciiTheme="minorHAnsi" w:hAnsiTheme="minorHAnsi" w:cs="Arial"/>
          <w:b w:val="0"/>
          <w:color w:val="auto"/>
          <w:sz w:val="22"/>
          <w:szCs w:val="22"/>
        </w:rPr>
        <w:t>On 09/02/19 the</w:t>
      </w:r>
      <w:r w:rsidR="00EC731E" w:rsidRPr="000A6005">
        <w:rPr>
          <w:rFonts w:asciiTheme="minorHAnsi" w:hAnsiTheme="minorHAnsi" w:cs="Arial"/>
          <w:b w:val="0"/>
          <w:color w:val="auto"/>
          <w:sz w:val="22"/>
          <w:szCs w:val="22"/>
        </w:rPr>
        <w:t xml:space="preserve"> 2018-2019 Action Plan and detailed Workplan was circulated </w:t>
      </w:r>
      <w:r w:rsidRPr="000A6005">
        <w:rPr>
          <w:rFonts w:asciiTheme="minorHAnsi" w:hAnsiTheme="minorHAnsi" w:cs="Arial"/>
          <w:b w:val="0"/>
          <w:color w:val="auto"/>
          <w:sz w:val="22"/>
          <w:szCs w:val="22"/>
        </w:rPr>
        <w:t>to</w:t>
      </w:r>
      <w:r w:rsidR="00EC731E" w:rsidRPr="000A6005">
        <w:rPr>
          <w:rFonts w:asciiTheme="minorHAnsi" w:hAnsiTheme="minorHAnsi" w:cs="Arial"/>
          <w:b w:val="0"/>
          <w:color w:val="auto"/>
          <w:sz w:val="22"/>
          <w:szCs w:val="22"/>
        </w:rPr>
        <w:t xml:space="preserve"> </w:t>
      </w:r>
      <w:r w:rsidR="00AB62B2" w:rsidRPr="000A6005">
        <w:rPr>
          <w:rFonts w:asciiTheme="minorHAnsi" w:hAnsiTheme="minorHAnsi" w:cs="Arial"/>
          <w:b w:val="0"/>
          <w:color w:val="auto"/>
          <w:sz w:val="22"/>
          <w:szCs w:val="22"/>
        </w:rPr>
        <w:t xml:space="preserve">all </w:t>
      </w:r>
      <w:r w:rsidR="00EB3EA3" w:rsidRPr="000A6005">
        <w:rPr>
          <w:rFonts w:asciiTheme="minorHAnsi" w:hAnsiTheme="minorHAnsi" w:cs="Arial"/>
          <w:b w:val="0"/>
          <w:color w:val="auto"/>
          <w:sz w:val="22"/>
          <w:szCs w:val="22"/>
        </w:rPr>
        <w:t>GMVRGG members</w:t>
      </w:r>
      <w:r w:rsidRPr="000A6005">
        <w:rPr>
          <w:rFonts w:asciiTheme="minorHAnsi" w:hAnsiTheme="minorHAnsi" w:cs="Arial"/>
          <w:b w:val="0"/>
          <w:color w:val="auto"/>
          <w:sz w:val="22"/>
          <w:szCs w:val="22"/>
        </w:rPr>
        <w:t xml:space="preserve"> seeking their review and comments</w:t>
      </w:r>
      <w:r w:rsidR="00AB62B2" w:rsidRPr="000A6005">
        <w:rPr>
          <w:rFonts w:asciiTheme="minorHAnsi" w:hAnsiTheme="minorHAnsi" w:cs="Arial"/>
          <w:b w:val="0"/>
          <w:color w:val="auto"/>
          <w:sz w:val="22"/>
          <w:szCs w:val="22"/>
        </w:rPr>
        <w:t>, to enable the</w:t>
      </w:r>
      <w:r w:rsidRPr="000A6005">
        <w:rPr>
          <w:rFonts w:asciiTheme="minorHAnsi" w:hAnsiTheme="minorHAnsi" w:cs="Arial"/>
          <w:b w:val="0"/>
          <w:color w:val="auto"/>
          <w:sz w:val="22"/>
          <w:szCs w:val="22"/>
        </w:rPr>
        <w:t xml:space="preserve"> 2019-2020 Action Plan to be formulated. Submissions were received and closed on 25/02/19.</w:t>
      </w:r>
    </w:p>
    <w:p w14:paraId="55E419CB" w14:textId="77777777" w:rsidR="000C1810" w:rsidRDefault="000C1810" w:rsidP="00FC3FA7">
      <w:pPr>
        <w:pStyle w:val="NormalWeb"/>
        <w:rPr>
          <w:rFonts w:asciiTheme="minorHAnsi" w:hAnsiTheme="minorHAnsi" w:cs="Arial"/>
          <w:sz w:val="22"/>
          <w:szCs w:val="22"/>
        </w:rPr>
      </w:pPr>
      <w:r>
        <w:rPr>
          <w:rFonts w:asciiTheme="minorHAnsi" w:hAnsiTheme="minorHAnsi" w:cs="Arial"/>
          <w:sz w:val="22"/>
          <w:szCs w:val="22"/>
        </w:rPr>
        <w:t>A</w:t>
      </w:r>
      <w:r w:rsidR="00AB62B2">
        <w:rPr>
          <w:rFonts w:asciiTheme="minorHAnsi" w:hAnsiTheme="minorHAnsi" w:cs="Arial"/>
          <w:sz w:val="22"/>
          <w:szCs w:val="22"/>
        </w:rPr>
        <w:t>n invitation was sent to all</w:t>
      </w:r>
      <w:r>
        <w:rPr>
          <w:rFonts w:asciiTheme="minorHAnsi" w:hAnsiTheme="minorHAnsi" w:cs="Arial"/>
          <w:sz w:val="22"/>
          <w:szCs w:val="22"/>
        </w:rPr>
        <w:t xml:space="preserve"> GMVRGG </w:t>
      </w:r>
      <w:r w:rsidR="00AB62B2">
        <w:rPr>
          <w:rFonts w:asciiTheme="minorHAnsi" w:hAnsiTheme="minorHAnsi" w:cs="Arial"/>
          <w:sz w:val="22"/>
          <w:szCs w:val="22"/>
        </w:rPr>
        <w:t xml:space="preserve">members on 24/02/19 to participate in a </w:t>
      </w:r>
      <w:r w:rsidR="00EB3EA3">
        <w:rPr>
          <w:rFonts w:asciiTheme="minorHAnsi" w:hAnsiTheme="minorHAnsi" w:cs="Arial"/>
          <w:sz w:val="22"/>
          <w:szCs w:val="22"/>
        </w:rPr>
        <w:t>teleconference at</w:t>
      </w:r>
      <w:r>
        <w:rPr>
          <w:rFonts w:asciiTheme="minorHAnsi" w:hAnsiTheme="minorHAnsi" w:cs="Arial"/>
          <w:sz w:val="22"/>
          <w:szCs w:val="22"/>
        </w:rPr>
        <w:t xml:space="preserve"> 3pm on 26/02/19 to review all submissions and take comments in relation to the 2019-2020 Action Plan</w:t>
      </w:r>
      <w:r w:rsidR="00AB62B2">
        <w:rPr>
          <w:rFonts w:asciiTheme="minorHAnsi" w:hAnsiTheme="minorHAnsi" w:cs="Arial"/>
          <w:sz w:val="22"/>
          <w:szCs w:val="22"/>
        </w:rPr>
        <w:t>. This teleconference was duly conducted and Minutes taken (Minutes</w:t>
      </w:r>
      <w:r>
        <w:rPr>
          <w:rFonts w:asciiTheme="minorHAnsi" w:hAnsiTheme="minorHAnsi" w:cs="Arial"/>
          <w:sz w:val="22"/>
          <w:szCs w:val="22"/>
        </w:rPr>
        <w:t xml:space="preserve"> were circulated to the GMVRGG on 05/03/19).</w:t>
      </w:r>
    </w:p>
    <w:p w14:paraId="2ABE6753" w14:textId="77777777" w:rsidR="00AB62B2" w:rsidRDefault="00AB62B2" w:rsidP="00FC3FA7">
      <w:pPr>
        <w:pStyle w:val="NormalWeb"/>
        <w:rPr>
          <w:rFonts w:asciiTheme="minorHAnsi" w:hAnsiTheme="minorHAnsi" w:cs="Arial"/>
          <w:sz w:val="22"/>
          <w:szCs w:val="22"/>
        </w:rPr>
      </w:pPr>
      <w:r>
        <w:rPr>
          <w:rFonts w:asciiTheme="minorHAnsi" w:hAnsiTheme="minorHAnsi" w:cs="Arial"/>
          <w:sz w:val="22"/>
          <w:szCs w:val="22"/>
        </w:rPr>
        <w:t>The 2019-2020 Goulburn Murray Valley Fruit Fly Regional Action Plan ha</w:t>
      </w:r>
      <w:r w:rsidR="00CB6FF9">
        <w:rPr>
          <w:rFonts w:asciiTheme="minorHAnsi" w:hAnsiTheme="minorHAnsi" w:cs="Arial"/>
          <w:sz w:val="22"/>
          <w:szCs w:val="22"/>
        </w:rPr>
        <w:t>s been compiled as a result of a</w:t>
      </w:r>
      <w:r>
        <w:rPr>
          <w:rFonts w:asciiTheme="minorHAnsi" w:hAnsiTheme="minorHAnsi" w:cs="Arial"/>
          <w:sz w:val="22"/>
          <w:szCs w:val="22"/>
        </w:rPr>
        <w:t xml:space="preserve"> review, com</w:t>
      </w:r>
      <w:r w:rsidR="00CB6FF9">
        <w:rPr>
          <w:rFonts w:asciiTheme="minorHAnsi" w:hAnsiTheme="minorHAnsi" w:cs="Arial"/>
          <w:sz w:val="22"/>
          <w:szCs w:val="22"/>
        </w:rPr>
        <w:t>ments and recommendations proposed by members of the</w:t>
      </w:r>
      <w:r>
        <w:rPr>
          <w:rFonts w:asciiTheme="minorHAnsi" w:hAnsiTheme="minorHAnsi" w:cs="Arial"/>
          <w:sz w:val="22"/>
          <w:szCs w:val="22"/>
        </w:rPr>
        <w:t xml:space="preserve"> GMVRGG</w:t>
      </w:r>
      <w:r w:rsidR="00CB6FF9">
        <w:rPr>
          <w:rFonts w:asciiTheme="minorHAnsi" w:hAnsiTheme="minorHAnsi" w:cs="Arial"/>
          <w:sz w:val="22"/>
          <w:szCs w:val="22"/>
        </w:rPr>
        <w:t>.</w:t>
      </w:r>
    </w:p>
    <w:p w14:paraId="658EA82D" w14:textId="77777777" w:rsidR="00FC3FA7" w:rsidRPr="00724D32" w:rsidRDefault="00FC3FA7" w:rsidP="00FC3FA7">
      <w:pPr>
        <w:pStyle w:val="Heading1"/>
        <w:numPr>
          <w:ilvl w:val="0"/>
          <w:numId w:val="2"/>
        </w:numPr>
      </w:pPr>
      <w:r w:rsidRPr="006465B9">
        <w:t xml:space="preserve">Measurement of </w:t>
      </w:r>
      <w:r>
        <w:t>s</w:t>
      </w:r>
      <w:r w:rsidRPr="006465B9">
        <w:t>uccess</w:t>
      </w:r>
    </w:p>
    <w:p w14:paraId="30BDA1E4" w14:textId="1065DD6D" w:rsidR="00714FD7" w:rsidRPr="009B50A8" w:rsidRDefault="00FC3FA7" w:rsidP="009B50A8">
      <w:pPr>
        <w:pStyle w:val="NormalWeb"/>
        <w:rPr>
          <w:rFonts w:asciiTheme="minorHAnsi" w:hAnsiTheme="minorHAnsi" w:cs="Arial"/>
          <w:sz w:val="22"/>
          <w:szCs w:val="22"/>
        </w:rPr>
      </w:pPr>
      <w:r w:rsidRPr="00AC2A99">
        <w:rPr>
          <w:rFonts w:asciiTheme="minorHAnsi" w:hAnsiTheme="minorHAnsi" w:cs="Arial"/>
          <w:sz w:val="22"/>
          <w:szCs w:val="22"/>
        </w:rPr>
        <w:t xml:space="preserve">The Regional Coordinator will </w:t>
      </w:r>
      <w:r>
        <w:rPr>
          <w:rFonts w:asciiTheme="minorHAnsi" w:hAnsiTheme="minorHAnsi" w:cs="Arial"/>
          <w:sz w:val="22"/>
          <w:szCs w:val="22"/>
        </w:rPr>
        <w:t>collect</w:t>
      </w:r>
      <w:r w:rsidRPr="00AC2A99">
        <w:rPr>
          <w:rFonts w:asciiTheme="minorHAnsi" w:hAnsiTheme="minorHAnsi" w:cs="Arial"/>
          <w:sz w:val="22"/>
          <w:szCs w:val="22"/>
        </w:rPr>
        <w:t xml:space="preserve"> evaluation </w:t>
      </w:r>
      <w:r>
        <w:rPr>
          <w:rFonts w:asciiTheme="minorHAnsi" w:hAnsiTheme="minorHAnsi" w:cs="Arial"/>
          <w:sz w:val="22"/>
          <w:szCs w:val="22"/>
        </w:rPr>
        <w:t xml:space="preserve">data </w:t>
      </w:r>
      <w:r w:rsidRPr="00AC2A99">
        <w:rPr>
          <w:rFonts w:asciiTheme="minorHAnsi" w:hAnsiTheme="minorHAnsi" w:cs="Arial"/>
          <w:sz w:val="22"/>
          <w:szCs w:val="22"/>
        </w:rPr>
        <w:t>in consultation with the Statewide Coor</w:t>
      </w:r>
      <w:r w:rsidR="00CB6FF9">
        <w:rPr>
          <w:rFonts w:asciiTheme="minorHAnsi" w:hAnsiTheme="minorHAnsi" w:cs="Arial"/>
          <w:sz w:val="22"/>
          <w:szCs w:val="22"/>
        </w:rPr>
        <w:t xml:space="preserve">dinator </w:t>
      </w:r>
      <w:bookmarkStart w:id="1" w:name="_GoBack"/>
      <w:bookmarkEnd w:id="1"/>
      <w:r w:rsidR="00CB6FF9">
        <w:rPr>
          <w:rFonts w:asciiTheme="minorHAnsi" w:hAnsiTheme="minorHAnsi" w:cs="Arial"/>
          <w:sz w:val="22"/>
          <w:szCs w:val="22"/>
        </w:rPr>
        <w:t>and GMVRGG</w:t>
      </w:r>
      <w:r w:rsidRPr="00AC2A99">
        <w:rPr>
          <w:rFonts w:asciiTheme="minorHAnsi" w:hAnsiTheme="minorHAnsi" w:cs="Arial"/>
          <w:sz w:val="22"/>
          <w:szCs w:val="22"/>
        </w:rPr>
        <w:t>.</w:t>
      </w:r>
      <w:r>
        <w:rPr>
          <w:rFonts w:asciiTheme="minorHAnsi" w:hAnsiTheme="minorHAnsi" w:cs="Arial"/>
          <w:sz w:val="22"/>
          <w:szCs w:val="22"/>
        </w:rPr>
        <w:t xml:space="preserve"> The collection and analysis of data and information from the activities </w:t>
      </w:r>
      <w:r w:rsidR="00CB6FF9">
        <w:rPr>
          <w:rFonts w:asciiTheme="minorHAnsi" w:hAnsiTheme="minorHAnsi" w:cs="Arial"/>
          <w:sz w:val="22"/>
          <w:szCs w:val="22"/>
        </w:rPr>
        <w:t xml:space="preserve">undertaken </w:t>
      </w:r>
      <w:r>
        <w:rPr>
          <w:rFonts w:asciiTheme="minorHAnsi" w:hAnsiTheme="minorHAnsi" w:cs="Arial"/>
          <w:sz w:val="22"/>
          <w:szCs w:val="22"/>
        </w:rPr>
        <w:t xml:space="preserve">in the </w:t>
      </w:r>
      <w:r w:rsidR="00CB6FF9">
        <w:rPr>
          <w:rFonts w:asciiTheme="minorHAnsi" w:hAnsiTheme="minorHAnsi" w:cs="Arial"/>
          <w:sz w:val="22"/>
          <w:szCs w:val="22"/>
        </w:rPr>
        <w:t>2019-2020 Action Plan will be guide for future management of QFF</w:t>
      </w:r>
      <w:r>
        <w:rPr>
          <w:rFonts w:asciiTheme="minorHAnsi" w:hAnsiTheme="minorHAnsi" w:cs="Arial"/>
          <w:sz w:val="22"/>
          <w:szCs w:val="22"/>
        </w:rPr>
        <w:t xml:space="preserve"> within the </w:t>
      </w:r>
      <w:r w:rsidR="00CB6FF9">
        <w:rPr>
          <w:rFonts w:asciiTheme="minorHAnsi" w:hAnsiTheme="minorHAnsi" w:cs="Arial"/>
          <w:sz w:val="22"/>
          <w:szCs w:val="22"/>
        </w:rPr>
        <w:t xml:space="preserve">GMV </w:t>
      </w:r>
      <w:r>
        <w:rPr>
          <w:rFonts w:asciiTheme="minorHAnsi" w:hAnsiTheme="minorHAnsi" w:cs="Arial"/>
          <w:sz w:val="22"/>
          <w:szCs w:val="22"/>
        </w:rPr>
        <w:t>region.</w:t>
      </w:r>
    </w:p>
    <w:sectPr w:rsidR="00714FD7" w:rsidRPr="009B50A8" w:rsidSect="00CB3BD0">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0455" w14:textId="77777777" w:rsidR="00EB5145" w:rsidRDefault="00EB5145" w:rsidP="007F333E">
      <w:pPr>
        <w:spacing w:after="0" w:line="240" w:lineRule="auto"/>
      </w:pPr>
      <w:r>
        <w:separator/>
      </w:r>
    </w:p>
  </w:endnote>
  <w:endnote w:type="continuationSeparator" w:id="0">
    <w:p w14:paraId="6CCC7477" w14:textId="77777777" w:rsidR="00EB5145" w:rsidRDefault="00EB5145" w:rsidP="007F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6FA9" w14:textId="77777777" w:rsidR="007F333E" w:rsidRPr="007F333E" w:rsidRDefault="007F333E" w:rsidP="007F333E">
    <w:pPr>
      <w:pStyle w:val="Footer"/>
      <w:jc w:val="right"/>
      <w:rPr>
        <w:sz w:val="16"/>
      </w:rPr>
    </w:pPr>
    <w:r w:rsidRPr="007F333E">
      <w:rPr>
        <w:sz w:val="16"/>
      </w:rPr>
      <w:fldChar w:fldCharType="begin"/>
    </w:r>
    <w:r w:rsidRPr="007F333E">
      <w:rPr>
        <w:sz w:val="16"/>
      </w:rPr>
      <w:instrText xml:space="preserve"> PAGE   \* MERGEFORMAT </w:instrText>
    </w:r>
    <w:r w:rsidRPr="007F333E">
      <w:rPr>
        <w:sz w:val="16"/>
      </w:rPr>
      <w:fldChar w:fldCharType="separate"/>
    </w:r>
    <w:r w:rsidR="0053173B">
      <w:rPr>
        <w:noProof/>
        <w:sz w:val="16"/>
      </w:rPr>
      <w:t>9</w:t>
    </w:r>
    <w:r w:rsidRPr="007F333E">
      <w:rPr>
        <w:noProof/>
        <w:sz w:val="16"/>
      </w:rPr>
      <w:fldChar w:fldCharType="end"/>
    </w:r>
  </w:p>
  <w:p w14:paraId="77CEAACA" w14:textId="77777777" w:rsidR="007F333E" w:rsidRDefault="007F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BAB7" w14:textId="77777777" w:rsidR="00EB5145" w:rsidRDefault="00EB5145" w:rsidP="007F333E">
      <w:pPr>
        <w:spacing w:after="0" w:line="240" w:lineRule="auto"/>
      </w:pPr>
      <w:r>
        <w:separator/>
      </w:r>
    </w:p>
  </w:footnote>
  <w:footnote w:type="continuationSeparator" w:id="0">
    <w:p w14:paraId="0C07D2A2" w14:textId="77777777" w:rsidR="00EB5145" w:rsidRDefault="00EB5145" w:rsidP="007F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376"/>
    <w:multiLevelType w:val="hybridMultilevel"/>
    <w:tmpl w:val="FA94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B52393"/>
    <w:multiLevelType w:val="multilevel"/>
    <w:tmpl w:val="53D20B80"/>
    <w:lvl w:ilvl="0">
      <w:start w:val="1"/>
      <w:numFmt w:val="decimal"/>
      <w:lvlText w:val="%1."/>
      <w:lvlJc w:val="left"/>
      <w:pPr>
        <w:ind w:left="360" w:hanging="360"/>
      </w:pPr>
      <w:rPr>
        <w:rFonts w:asciiTheme="majorHAnsi" w:eastAsiaTheme="majorEastAsia" w:hAnsiTheme="majorHAnsi" w:cstheme="majorBidi" w:hint="default"/>
        <w:b/>
        <w:color w:val="365F91" w:themeColor="accent1" w:themeShade="BF"/>
        <w:sz w:val="28"/>
      </w:rPr>
    </w:lvl>
    <w:lvl w:ilvl="1">
      <w:start w:val="1"/>
      <w:numFmt w:val="decimal"/>
      <w:isLgl/>
      <w:lvlText w:val="%1.%2"/>
      <w:lvlJc w:val="left"/>
      <w:pPr>
        <w:ind w:left="-66" w:hanging="36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374" w:hanging="1440"/>
      </w:pPr>
      <w:rPr>
        <w:rFonts w:hint="default"/>
      </w:rPr>
    </w:lvl>
  </w:abstractNum>
  <w:abstractNum w:abstractNumId="2" w15:restartNumberingAfterBreak="0">
    <w:nsid w:val="24D53ECF"/>
    <w:multiLevelType w:val="hybridMultilevel"/>
    <w:tmpl w:val="B5CE39A2"/>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B456FF"/>
    <w:multiLevelType w:val="multilevel"/>
    <w:tmpl w:val="C4D46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412535"/>
    <w:multiLevelType w:val="hybridMultilevel"/>
    <w:tmpl w:val="3CE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347C0"/>
    <w:multiLevelType w:val="hybridMultilevel"/>
    <w:tmpl w:val="BD62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81BB0"/>
    <w:multiLevelType w:val="multilevel"/>
    <w:tmpl w:val="B9963A94"/>
    <w:lvl w:ilvl="0">
      <w:start w:val="1"/>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FA7"/>
    <w:rsid w:val="00017306"/>
    <w:rsid w:val="000303F0"/>
    <w:rsid w:val="00071D76"/>
    <w:rsid w:val="000A6005"/>
    <w:rsid w:val="000B3ED6"/>
    <w:rsid w:val="000B4267"/>
    <w:rsid w:val="000C1810"/>
    <w:rsid w:val="00273964"/>
    <w:rsid w:val="002B7D76"/>
    <w:rsid w:val="00332EAB"/>
    <w:rsid w:val="003D1DD2"/>
    <w:rsid w:val="004A1425"/>
    <w:rsid w:val="004B03CB"/>
    <w:rsid w:val="0053173B"/>
    <w:rsid w:val="00555E3C"/>
    <w:rsid w:val="00637C5B"/>
    <w:rsid w:val="006D1F7E"/>
    <w:rsid w:val="00714FD7"/>
    <w:rsid w:val="00792E92"/>
    <w:rsid w:val="007C7631"/>
    <w:rsid w:val="007E3551"/>
    <w:rsid w:val="007F333E"/>
    <w:rsid w:val="00897A6C"/>
    <w:rsid w:val="008A25F7"/>
    <w:rsid w:val="008B4D35"/>
    <w:rsid w:val="008F3CE3"/>
    <w:rsid w:val="00973A09"/>
    <w:rsid w:val="009B50A8"/>
    <w:rsid w:val="009E583A"/>
    <w:rsid w:val="009F4220"/>
    <w:rsid w:val="00A051FD"/>
    <w:rsid w:val="00A222E2"/>
    <w:rsid w:val="00A315DB"/>
    <w:rsid w:val="00AB62B2"/>
    <w:rsid w:val="00AF0DF9"/>
    <w:rsid w:val="00C35779"/>
    <w:rsid w:val="00CB3BD0"/>
    <w:rsid w:val="00CB6FF9"/>
    <w:rsid w:val="00CB728E"/>
    <w:rsid w:val="00CF665C"/>
    <w:rsid w:val="00D4649B"/>
    <w:rsid w:val="00D95C4E"/>
    <w:rsid w:val="00DC259A"/>
    <w:rsid w:val="00DD0BD6"/>
    <w:rsid w:val="00E124DB"/>
    <w:rsid w:val="00E15AE7"/>
    <w:rsid w:val="00E26BF9"/>
    <w:rsid w:val="00E554A2"/>
    <w:rsid w:val="00E8791B"/>
    <w:rsid w:val="00EB3EA3"/>
    <w:rsid w:val="00EB5145"/>
    <w:rsid w:val="00EC401D"/>
    <w:rsid w:val="00EC731E"/>
    <w:rsid w:val="00F15CFD"/>
    <w:rsid w:val="00F620D6"/>
    <w:rsid w:val="00F82F30"/>
    <w:rsid w:val="00FC3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B75D"/>
  <w15:docId w15:val="{186F0F84-BC26-4837-BAF6-E16E134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3FA7"/>
  </w:style>
  <w:style w:type="paragraph" w:styleId="Heading1">
    <w:name w:val="heading 1"/>
    <w:basedOn w:val="Normal"/>
    <w:next w:val="Normal"/>
    <w:link w:val="Heading1Char"/>
    <w:uiPriority w:val="9"/>
    <w:qFormat/>
    <w:rsid w:val="00FC3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C3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3F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FA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C3F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3FA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FC3FA7"/>
    <w:pPr>
      <w:ind w:left="720"/>
      <w:contextualSpacing/>
    </w:pPr>
    <w:rPr>
      <w:rFonts w:asciiTheme="majorHAnsi" w:eastAsia="Calibri" w:hAnsiTheme="majorHAnsi" w:cs="Times New Roman"/>
    </w:rPr>
  </w:style>
  <w:style w:type="character" w:customStyle="1" w:styleId="ListParagraphChar">
    <w:name w:val="List Paragraph Char"/>
    <w:link w:val="ListParagraph"/>
    <w:uiPriority w:val="34"/>
    <w:locked/>
    <w:rsid w:val="00FC3FA7"/>
    <w:rPr>
      <w:rFonts w:asciiTheme="majorHAnsi" w:eastAsia="Calibri" w:hAnsiTheme="majorHAnsi" w:cs="Times New Roman"/>
    </w:rPr>
  </w:style>
  <w:style w:type="table" w:styleId="TableGrid">
    <w:name w:val="Table Grid"/>
    <w:basedOn w:val="TableNormal"/>
    <w:uiPriority w:val="59"/>
    <w:rsid w:val="00FC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FA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C3FA7"/>
    <w:pPr>
      <w:spacing w:before="100" w:beforeAutospacing="1" w:after="100" w:afterAutospacing="1"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FC3FA7"/>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D9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4E"/>
    <w:rPr>
      <w:rFonts w:ascii="Tahoma" w:hAnsi="Tahoma" w:cs="Tahoma"/>
      <w:sz w:val="16"/>
      <w:szCs w:val="16"/>
    </w:rPr>
  </w:style>
  <w:style w:type="paragraph" w:styleId="Header">
    <w:name w:val="header"/>
    <w:basedOn w:val="Normal"/>
    <w:link w:val="HeaderChar"/>
    <w:uiPriority w:val="99"/>
    <w:unhideWhenUsed/>
    <w:rsid w:val="007F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E"/>
  </w:style>
  <w:style w:type="paragraph" w:styleId="Footer">
    <w:name w:val="footer"/>
    <w:basedOn w:val="Normal"/>
    <w:link w:val="FooterChar"/>
    <w:uiPriority w:val="99"/>
    <w:unhideWhenUsed/>
    <w:rsid w:val="007F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Moira Shire Council</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Abberfield</dc:creator>
  <cp:lastModifiedBy>Heidi Bryce (DEDJTR)</cp:lastModifiedBy>
  <cp:revision>2</cp:revision>
  <cp:lastPrinted>2019-03-06T06:18:00Z</cp:lastPrinted>
  <dcterms:created xsi:type="dcterms:W3CDTF">2020-02-13T04:19:00Z</dcterms:created>
  <dcterms:modified xsi:type="dcterms:W3CDTF">2020-02-13T04:19:00Z</dcterms:modified>
</cp:coreProperties>
</file>