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3BCC7C" w14:textId="265705CE" w:rsidR="00C2653B" w:rsidRDefault="00F641FA" w:rsidP="0013704A">
      <w:pPr>
        <w:pStyle w:val="Heading2"/>
        <w:sectPr w:rsidR="00C2653B" w:rsidSect="00AA2616">
          <w:footerReference w:type="even" r:id="rId11"/>
          <w:footerReference w:type="default" r:id="rId12"/>
          <w:headerReference w:type="first" r:id="rId13"/>
          <w:footerReference w:type="first" r:id="rId14"/>
          <w:pgSz w:w="11900" w:h="16840"/>
          <w:pgMar w:top="1304" w:right="1247" w:bottom="1304" w:left="1247" w:header="567" w:footer="709" w:gutter="0"/>
          <w:cols w:num="2" w:space="567"/>
          <w:titlePg/>
          <w:docGrid w:linePitch="360"/>
        </w:sectPr>
      </w:pPr>
      <w:r w:rsidRPr="002E2A7A">
        <w:rPr>
          <w:lang w:eastAsia="en-AU"/>
        </w:rPr>
        <mc:AlternateContent>
          <mc:Choice Requires="wps">
            <w:drawing>
              <wp:anchor distT="0" distB="0" distL="114300" distR="114300" simplePos="0" relativeHeight="251645952" behindDoc="0" locked="0" layoutInCell="1" allowOverlap="1" wp14:anchorId="5D55E5AB" wp14:editId="5416E361">
                <wp:simplePos x="0" y="0"/>
                <wp:positionH relativeFrom="margin">
                  <wp:align>left</wp:align>
                </wp:positionH>
                <wp:positionV relativeFrom="paragraph">
                  <wp:posOffset>34925</wp:posOffset>
                </wp:positionV>
                <wp:extent cx="5962650"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4050"/>
                        </a:xfrm>
                        <a:prstGeom prst="rect">
                          <a:avLst/>
                        </a:prstGeom>
                        <a:solidFill>
                          <a:schemeClr val="bg2">
                            <a:lumMod val="90000"/>
                          </a:schemeClr>
                        </a:solidFill>
                        <a:ln w="9525">
                          <a:noFill/>
                          <a:miter lim="800000"/>
                          <a:headEnd/>
                          <a:tailEnd/>
                        </a:ln>
                      </wps:spPr>
                      <wps:txbx>
                        <w:txbxContent>
                          <w:p w14:paraId="00B56688" w14:textId="77777777" w:rsidR="00F054EB" w:rsidRPr="00A43B11" w:rsidRDefault="008E1CEA" w:rsidP="00F054EB">
                            <w:pPr>
                              <w:spacing w:after="0"/>
                              <w:ind w:left="227"/>
                              <w:rPr>
                                <w:rFonts w:asciiTheme="majorHAnsi" w:eastAsiaTheme="minorEastAsia" w:hAnsiTheme="majorHAnsi" w:cstheme="majorHAnsi"/>
                                <w:bCs/>
                                <w:noProof/>
                                <w:color w:val="006D46"/>
                                <w:kern w:val="32"/>
                                <w:szCs w:val="22"/>
                              </w:rPr>
                            </w:pPr>
                            <w:r w:rsidRPr="00A43B11">
                              <w:rPr>
                                <w:rFonts w:asciiTheme="majorHAnsi" w:eastAsiaTheme="minorEastAsia" w:hAnsiTheme="majorHAnsi" w:cstheme="majorHAnsi"/>
                                <w:b/>
                                <w:bCs/>
                                <w:noProof/>
                                <w:color w:val="006D46"/>
                                <w:kern w:val="32"/>
                                <w:szCs w:val="22"/>
                              </w:rPr>
                              <w:t>Demonstration goal:</w:t>
                            </w:r>
                            <w:r w:rsidRPr="00A43B11">
                              <w:rPr>
                                <w:rFonts w:asciiTheme="majorHAnsi" w:hAnsiTheme="majorHAnsi" w:cstheme="majorHAnsi"/>
                                <w:color w:val="006D46"/>
                                <w:szCs w:val="22"/>
                              </w:rPr>
                              <w:t xml:space="preserve"> </w:t>
                            </w:r>
                            <w:r w:rsidR="00F054EB" w:rsidRPr="00A43B11">
                              <w:rPr>
                                <w:rFonts w:asciiTheme="majorHAnsi" w:eastAsiaTheme="minorEastAsia" w:hAnsiTheme="majorHAnsi" w:cstheme="majorHAnsi"/>
                                <w:bCs/>
                                <w:noProof/>
                                <w:color w:val="006D46"/>
                                <w:kern w:val="32"/>
                                <w:szCs w:val="22"/>
                              </w:rPr>
                              <w:t>To increase the per hectare production of beef by filling the late autumn/early winter feed deficit using 1) high yielding, high quality fodder beet crops or 2) early sown grazing cereals.</w:t>
                            </w:r>
                          </w:p>
                          <w:p w14:paraId="21EF508B" w14:textId="26C8CC3C" w:rsidR="00DE6F6F" w:rsidRPr="00A43B11"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Site location: </w:t>
                            </w:r>
                            <w:r w:rsidR="00F054EB" w:rsidRPr="00A43B11">
                              <w:rPr>
                                <w:rFonts w:asciiTheme="majorHAnsi" w:hAnsiTheme="majorHAnsi" w:cstheme="majorHAnsi"/>
                                <w:bCs/>
                                <w:noProof/>
                                <w:color w:val="006D46"/>
                                <w:kern w:val="32"/>
                                <w:sz w:val="22"/>
                                <w:szCs w:val="22"/>
                                <w:lang w:val="en-AU" w:eastAsia="en-US"/>
                              </w:rPr>
                              <w:t>Murmungee and Corryong (North East Victoria)</w:t>
                            </w:r>
                          </w:p>
                          <w:p w14:paraId="74F1AB00" w14:textId="74568C72" w:rsidR="00DE6F6F" w:rsidRPr="00A43B11"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Producer group: </w:t>
                            </w:r>
                            <w:r w:rsidR="00F054EB" w:rsidRPr="00A43B11">
                              <w:rPr>
                                <w:rFonts w:asciiTheme="majorHAnsi" w:hAnsiTheme="majorHAnsi" w:cstheme="majorHAnsi"/>
                                <w:bCs/>
                                <w:noProof/>
                                <w:color w:val="006D46"/>
                                <w:kern w:val="32"/>
                                <w:sz w:val="22"/>
                                <w:szCs w:val="22"/>
                                <w:lang w:val="en-AU" w:eastAsia="en-US"/>
                              </w:rPr>
                              <w:t xml:space="preserve">Mudgegonga and Corryong </w:t>
                            </w:r>
                            <w:r w:rsidR="00190E6B">
                              <w:rPr>
                                <w:rFonts w:asciiTheme="majorHAnsi" w:hAnsiTheme="majorHAnsi" w:cstheme="majorHAnsi"/>
                                <w:bCs/>
                                <w:noProof/>
                                <w:color w:val="006D46"/>
                                <w:kern w:val="32"/>
                                <w:sz w:val="22"/>
                                <w:szCs w:val="22"/>
                                <w:lang w:val="en-AU" w:eastAsia="en-US"/>
                              </w:rPr>
                              <w:t>BetterBeef Network (BBN) Groups</w:t>
                            </w:r>
                          </w:p>
                          <w:p w14:paraId="763A1C47" w14:textId="43F7290E" w:rsidR="00DE6F6F" w:rsidRPr="00A43B11"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Group coordinator</w:t>
                            </w:r>
                            <w:r w:rsidRPr="00A43B11">
                              <w:rPr>
                                <w:rFonts w:asciiTheme="majorHAnsi" w:hAnsiTheme="majorHAnsi" w:cstheme="majorHAnsi"/>
                                <w:bCs/>
                                <w:noProof/>
                                <w:color w:val="006D46"/>
                                <w:kern w:val="32"/>
                                <w:sz w:val="22"/>
                                <w:szCs w:val="22"/>
                                <w:lang w:val="en-AU" w:eastAsia="en-US"/>
                              </w:rPr>
                              <w:t>:</w:t>
                            </w:r>
                            <w:r w:rsidR="001B60A0" w:rsidRPr="00A43B11">
                              <w:rPr>
                                <w:rFonts w:asciiTheme="majorHAnsi" w:hAnsiTheme="majorHAnsi" w:cstheme="majorHAnsi"/>
                                <w:bCs/>
                                <w:noProof/>
                                <w:color w:val="006D46"/>
                                <w:kern w:val="32"/>
                                <w:sz w:val="22"/>
                                <w:szCs w:val="22"/>
                                <w:lang w:val="en-AU" w:eastAsia="en-US"/>
                              </w:rPr>
                              <w:t xml:space="preserve"> </w:t>
                            </w:r>
                            <w:r w:rsidR="00F054EB" w:rsidRPr="00A43B11">
                              <w:rPr>
                                <w:rFonts w:asciiTheme="majorHAnsi" w:hAnsiTheme="majorHAnsi" w:cstheme="majorHAnsi"/>
                                <w:bCs/>
                                <w:noProof/>
                                <w:color w:val="006D46"/>
                                <w:kern w:val="32"/>
                                <w:sz w:val="22"/>
                                <w:szCs w:val="22"/>
                                <w:lang w:val="en-AU" w:eastAsia="en-US"/>
                              </w:rPr>
                              <w:t>Chris Mirams</w:t>
                            </w:r>
                          </w:p>
                          <w:p w14:paraId="11924F0B" w14:textId="24D85CCB" w:rsidR="00DE6F6F" w:rsidRPr="00A43B11"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Agriculture Victoria coordinator: </w:t>
                            </w:r>
                            <w:r w:rsidR="00F054EB" w:rsidRPr="00A43B11">
                              <w:rPr>
                                <w:rFonts w:asciiTheme="majorHAnsi" w:hAnsiTheme="majorHAnsi" w:cstheme="majorHAnsi"/>
                                <w:bCs/>
                                <w:noProof/>
                                <w:color w:val="006D46"/>
                                <w:kern w:val="32"/>
                                <w:sz w:val="22"/>
                                <w:szCs w:val="22"/>
                                <w:lang w:val="en-AU" w:eastAsia="en-US"/>
                              </w:rPr>
                              <w:t>Nick Linden</w:t>
                            </w:r>
                          </w:p>
                          <w:p w14:paraId="34EF1F94" w14:textId="27BC5F40" w:rsidR="00DE6F6F" w:rsidRPr="00A43B11"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Duration: </w:t>
                            </w:r>
                            <w:r w:rsidRPr="00A43B11">
                              <w:rPr>
                                <w:rFonts w:asciiTheme="majorHAnsi" w:hAnsiTheme="majorHAnsi" w:cstheme="majorHAnsi"/>
                                <w:bCs/>
                                <w:noProof/>
                                <w:color w:val="006D46"/>
                                <w:kern w:val="32"/>
                                <w:sz w:val="22"/>
                                <w:szCs w:val="22"/>
                                <w:lang w:val="en-AU" w:eastAsia="en-US"/>
                              </w:rPr>
                              <w:t>2018</w:t>
                            </w:r>
                            <w:r w:rsidR="00EB3382" w:rsidRPr="00A43B11">
                              <w:rPr>
                                <w:rFonts w:asciiTheme="majorHAnsi" w:hAnsiTheme="majorHAnsi" w:cstheme="majorHAnsi"/>
                                <w:bCs/>
                                <w:noProof/>
                                <w:color w:val="006D46"/>
                                <w:kern w:val="32"/>
                                <w:sz w:val="22"/>
                                <w:szCs w:val="22"/>
                                <w:lang w:val="en-AU" w:eastAsia="en-US"/>
                              </w:rPr>
                              <w:t>–</w:t>
                            </w:r>
                            <w:r w:rsidRPr="00A43B11">
                              <w:rPr>
                                <w:rFonts w:asciiTheme="majorHAnsi" w:hAnsiTheme="majorHAnsi" w:cstheme="majorHAnsi"/>
                                <w:bCs/>
                                <w:noProof/>
                                <w:color w:val="006D46"/>
                                <w:kern w:val="32"/>
                                <w:sz w:val="22"/>
                                <w:szCs w:val="22"/>
                                <w:lang w:val="en-AU" w:eastAsia="en-US"/>
                              </w:rPr>
                              <w:t>202</w:t>
                            </w:r>
                            <w:r w:rsidR="00F054EB" w:rsidRPr="00A43B11">
                              <w:rPr>
                                <w:rFonts w:asciiTheme="majorHAnsi" w:hAnsiTheme="majorHAnsi" w:cstheme="majorHAnsi"/>
                                <w:bCs/>
                                <w:noProof/>
                                <w:color w:val="006D46"/>
                                <w:kern w:val="32"/>
                                <w:sz w:val="22"/>
                                <w:szCs w:val="22"/>
                                <w:lang w:val="en-AU" w:eastAsia="en-US"/>
                              </w:rPr>
                              <w:t>1</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5E5AB" id="_x0000_t202" coordsize="21600,21600" o:spt="202" path="m,l,21600r21600,l21600,xe">
                <v:stroke joinstyle="miter"/>
                <v:path gradientshapeok="t" o:connecttype="rect"/>
              </v:shapetype>
              <v:shape id="Text Box 2" o:spid="_x0000_s1026" type="#_x0000_t202" style="position:absolute;margin-left:0;margin-top:2.75pt;width:469.5pt;height:151.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" fillcolor="#cfcdcd [2894]" stroked="f">
                <v:textbox inset="2mm,2mm,2mm,2mm">
                  <w:txbxContent>
                    <w:p w14:paraId="00B56688" w14:textId="77777777" w:rsidR="00F054EB" w:rsidRPr="00A43B11" w:rsidRDefault="008E1CEA" w:rsidP="00F054EB">
                      <w:pPr>
                        <w:spacing w:after="0"/>
                        <w:ind w:left="227"/>
                        <w:rPr>
                          <w:rFonts w:asciiTheme="majorHAnsi" w:eastAsiaTheme="minorEastAsia" w:hAnsiTheme="majorHAnsi" w:cstheme="majorHAnsi"/>
                          <w:bCs/>
                          <w:noProof/>
                          <w:color w:val="006D46"/>
                          <w:kern w:val="32"/>
                          <w:szCs w:val="22"/>
                        </w:rPr>
                      </w:pPr>
                      <w:r w:rsidRPr="00A43B11">
                        <w:rPr>
                          <w:rFonts w:asciiTheme="majorHAnsi" w:eastAsiaTheme="minorEastAsia" w:hAnsiTheme="majorHAnsi" w:cstheme="majorHAnsi"/>
                          <w:b/>
                          <w:bCs/>
                          <w:noProof/>
                          <w:color w:val="006D46"/>
                          <w:kern w:val="32"/>
                          <w:szCs w:val="22"/>
                        </w:rPr>
                        <w:t>Demonstration goal:</w:t>
                      </w:r>
                      <w:r w:rsidRPr="00A43B11">
                        <w:rPr>
                          <w:rFonts w:asciiTheme="majorHAnsi" w:hAnsiTheme="majorHAnsi" w:cstheme="majorHAnsi"/>
                          <w:color w:val="006D46"/>
                          <w:szCs w:val="22"/>
                        </w:rPr>
                        <w:t xml:space="preserve"> </w:t>
                      </w:r>
                      <w:r w:rsidR="00F054EB" w:rsidRPr="00A43B11">
                        <w:rPr>
                          <w:rFonts w:asciiTheme="majorHAnsi" w:eastAsiaTheme="minorEastAsia" w:hAnsiTheme="majorHAnsi" w:cstheme="majorHAnsi"/>
                          <w:bCs/>
                          <w:noProof/>
                          <w:color w:val="006D46"/>
                          <w:kern w:val="32"/>
                          <w:szCs w:val="22"/>
                        </w:rPr>
                        <w:t>To increase the per hectare production of beef by filling the late autumn/early winter feed deficit using 1) high yielding, high quality fodder beet crops or 2) early sown grazing cereals.</w:t>
                      </w:r>
                    </w:p>
                    <w:p w14:paraId="21EF508B" w14:textId="26C8CC3C" w:rsidR="00DE6F6F" w:rsidRPr="00A43B11"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Site location: </w:t>
                      </w:r>
                      <w:r w:rsidR="00F054EB" w:rsidRPr="00A43B11">
                        <w:rPr>
                          <w:rFonts w:asciiTheme="majorHAnsi" w:hAnsiTheme="majorHAnsi" w:cstheme="majorHAnsi"/>
                          <w:bCs/>
                          <w:noProof/>
                          <w:color w:val="006D46"/>
                          <w:kern w:val="32"/>
                          <w:sz w:val="22"/>
                          <w:szCs w:val="22"/>
                          <w:lang w:val="en-AU" w:eastAsia="en-US"/>
                        </w:rPr>
                        <w:t>Murmungee and Corryong (North East Victoria)</w:t>
                      </w:r>
                    </w:p>
                    <w:p w14:paraId="74F1AB00" w14:textId="74568C72" w:rsidR="00DE6F6F" w:rsidRPr="00A43B11"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Producer group: </w:t>
                      </w:r>
                      <w:r w:rsidR="00F054EB" w:rsidRPr="00A43B11">
                        <w:rPr>
                          <w:rFonts w:asciiTheme="majorHAnsi" w:hAnsiTheme="majorHAnsi" w:cstheme="majorHAnsi"/>
                          <w:bCs/>
                          <w:noProof/>
                          <w:color w:val="006D46"/>
                          <w:kern w:val="32"/>
                          <w:sz w:val="22"/>
                          <w:szCs w:val="22"/>
                          <w:lang w:val="en-AU" w:eastAsia="en-US"/>
                        </w:rPr>
                        <w:t xml:space="preserve">Mudgegonga and Corryong </w:t>
                      </w:r>
                      <w:r w:rsidR="00190E6B">
                        <w:rPr>
                          <w:rFonts w:asciiTheme="majorHAnsi" w:hAnsiTheme="majorHAnsi" w:cstheme="majorHAnsi"/>
                          <w:bCs/>
                          <w:noProof/>
                          <w:color w:val="006D46"/>
                          <w:kern w:val="32"/>
                          <w:sz w:val="22"/>
                          <w:szCs w:val="22"/>
                          <w:lang w:val="en-AU" w:eastAsia="en-US"/>
                        </w:rPr>
                        <w:t>BetterBeef Network (BBN) Groups</w:t>
                      </w:r>
                    </w:p>
                    <w:p w14:paraId="763A1C47" w14:textId="43F7290E" w:rsidR="00DE6F6F" w:rsidRPr="00A43B11"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Group coordinator</w:t>
                      </w:r>
                      <w:r w:rsidRPr="00A43B11">
                        <w:rPr>
                          <w:rFonts w:asciiTheme="majorHAnsi" w:hAnsiTheme="majorHAnsi" w:cstheme="majorHAnsi"/>
                          <w:bCs/>
                          <w:noProof/>
                          <w:color w:val="006D46"/>
                          <w:kern w:val="32"/>
                          <w:sz w:val="22"/>
                          <w:szCs w:val="22"/>
                          <w:lang w:val="en-AU" w:eastAsia="en-US"/>
                        </w:rPr>
                        <w:t>:</w:t>
                      </w:r>
                      <w:r w:rsidR="001B60A0" w:rsidRPr="00A43B11">
                        <w:rPr>
                          <w:rFonts w:asciiTheme="majorHAnsi" w:hAnsiTheme="majorHAnsi" w:cstheme="majorHAnsi"/>
                          <w:bCs/>
                          <w:noProof/>
                          <w:color w:val="006D46"/>
                          <w:kern w:val="32"/>
                          <w:sz w:val="22"/>
                          <w:szCs w:val="22"/>
                          <w:lang w:val="en-AU" w:eastAsia="en-US"/>
                        </w:rPr>
                        <w:t xml:space="preserve"> </w:t>
                      </w:r>
                      <w:r w:rsidR="00F054EB" w:rsidRPr="00A43B11">
                        <w:rPr>
                          <w:rFonts w:asciiTheme="majorHAnsi" w:hAnsiTheme="majorHAnsi" w:cstheme="majorHAnsi"/>
                          <w:bCs/>
                          <w:noProof/>
                          <w:color w:val="006D46"/>
                          <w:kern w:val="32"/>
                          <w:sz w:val="22"/>
                          <w:szCs w:val="22"/>
                          <w:lang w:val="en-AU" w:eastAsia="en-US"/>
                        </w:rPr>
                        <w:t>Chris Mirams</w:t>
                      </w:r>
                    </w:p>
                    <w:p w14:paraId="11924F0B" w14:textId="24D85CCB" w:rsidR="00DE6F6F" w:rsidRPr="00A43B11"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Agriculture Victoria coordinator: </w:t>
                      </w:r>
                      <w:r w:rsidR="00F054EB" w:rsidRPr="00A43B11">
                        <w:rPr>
                          <w:rFonts w:asciiTheme="majorHAnsi" w:hAnsiTheme="majorHAnsi" w:cstheme="majorHAnsi"/>
                          <w:bCs/>
                          <w:noProof/>
                          <w:color w:val="006D46"/>
                          <w:kern w:val="32"/>
                          <w:sz w:val="22"/>
                          <w:szCs w:val="22"/>
                          <w:lang w:val="en-AU" w:eastAsia="en-US"/>
                        </w:rPr>
                        <w:t>Nick Linden</w:t>
                      </w:r>
                    </w:p>
                    <w:p w14:paraId="34EF1F94" w14:textId="27BC5F40" w:rsidR="00DE6F6F" w:rsidRPr="00A43B11"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A43B11">
                        <w:rPr>
                          <w:rFonts w:asciiTheme="majorHAnsi" w:hAnsiTheme="majorHAnsi" w:cstheme="majorHAnsi"/>
                          <w:b/>
                          <w:bCs/>
                          <w:noProof/>
                          <w:color w:val="006D46"/>
                          <w:kern w:val="32"/>
                          <w:sz w:val="22"/>
                          <w:szCs w:val="22"/>
                          <w:lang w:val="en-AU" w:eastAsia="en-US"/>
                        </w:rPr>
                        <w:t xml:space="preserve">Duration: </w:t>
                      </w:r>
                      <w:r w:rsidRPr="00A43B11">
                        <w:rPr>
                          <w:rFonts w:asciiTheme="majorHAnsi" w:hAnsiTheme="majorHAnsi" w:cstheme="majorHAnsi"/>
                          <w:bCs/>
                          <w:noProof/>
                          <w:color w:val="006D46"/>
                          <w:kern w:val="32"/>
                          <w:sz w:val="22"/>
                          <w:szCs w:val="22"/>
                          <w:lang w:val="en-AU" w:eastAsia="en-US"/>
                        </w:rPr>
                        <w:t>2018</w:t>
                      </w:r>
                      <w:r w:rsidR="00EB3382" w:rsidRPr="00A43B11">
                        <w:rPr>
                          <w:rFonts w:asciiTheme="majorHAnsi" w:hAnsiTheme="majorHAnsi" w:cstheme="majorHAnsi"/>
                          <w:bCs/>
                          <w:noProof/>
                          <w:color w:val="006D46"/>
                          <w:kern w:val="32"/>
                          <w:sz w:val="22"/>
                          <w:szCs w:val="22"/>
                          <w:lang w:val="en-AU" w:eastAsia="en-US"/>
                        </w:rPr>
                        <w:t>–</w:t>
                      </w:r>
                      <w:r w:rsidRPr="00A43B11">
                        <w:rPr>
                          <w:rFonts w:asciiTheme="majorHAnsi" w:hAnsiTheme="majorHAnsi" w:cstheme="majorHAnsi"/>
                          <w:bCs/>
                          <w:noProof/>
                          <w:color w:val="006D46"/>
                          <w:kern w:val="32"/>
                          <w:sz w:val="22"/>
                          <w:szCs w:val="22"/>
                          <w:lang w:val="en-AU" w:eastAsia="en-US"/>
                        </w:rPr>
                        <w:t>202</w:t>
                      </w:r>
                      <w:r w:rsidR="00F054EB" w:rsidRPr="00A43B11">
                        <w:rPr>
                          <w:rFonts w:asciiTheme="majorHAnsi" w:hAnsiTheme="majorHAnsi" w:cstheme="majorHAnsi"/>
                          <w:bCs/>
                          <w:noProof/>
                          <w:color w:val="006D46"/>
                          <w:kern w:val="32"/>
                          <w:sz w:val="22"/>
                          <w:szCs w:val="22"/>
                          <w:lang w:val="en-AU" w:eastAsia="en-US"/>
                        </w:rPr>
                        <w:t>1</w:t>
                      </w:r>
                    </w:p>
                  </w:txbxContent>
                </v:textbox>
                <w10:wrap type="square" anchorx="margin"/>
              </v:shape>
            </w:pict>
          </mc:Fallback>
        </mc:AlternateContent>
      </w:r>
    </w:p>
    <w:p w14:paraId="6D8B17E9" w14:textId="73866C4D" w:rsidR="004C6F94" w:rsidRDefault="00454CA7" w:rsidP="004675B7">
      <w:pPr>
        <w:pStyle w:val="Heading3"/>
      </w:pPr>
      <w:r>
        <w:rPr>
          <w:lang w:eastAsia="en-AU"/>
        </w:rPr>
        <w:drawing>
          <wp:anchor distT="0" distB="0" distL="114300" distR="114300" simplePos="0" relativeHeight="251658240" behindDoc="0" locked="0" layoutInCell="1" allowOverlap="1" wp14:anchorId="3ACB17FB" wp14:editId="6FBA934A">
            <wp:simplePos x="0" y="0"/>
            <wp:positionH relativeFrom="margin">
              <wp:posOffset>-24642</wp:posOffset>
            </wp:positionH>
            <wp:positionV relativeFrom="paragraph">
              <wp:posOffset>1879939</wp:posOffset>
            </wp:positionV>
            <wp:extent cx="5617028" cy="37594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7028" cy="3759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E8B82" w14:textId="7AF605F1" w:rsidR="00F641FA" w:rsidRPr="00454CA7" w:rsidRDefault="00454CA7" w:rsidP="00454CA7">
      <w:pPr>
        <w:pStyle w:val="Heading3"/>
        <w:spacing w:after="0"/>
        <w:rPr>
          <w:rFonts w:eastAsia="Times New Roman"/>
          <w:b w:val="0"/>
          <w:bCs w:val="0"/>
          <w:noProof w:val="0"/>
          <w:color w:val="auto"/>
          <w:kern w:val="0"/>
          <w:sz w:val="16"/>
          <w:szCs w:val="16"/>
        </w:rPr>
      </w:pPr>
      <w:r w:rsidRPr="00454CA7">
        <w:rPr>
          <w:rFonts w:eastAsia="Times New Roman"/>
          <w:b w:val="0"/>
          <w:bCs w:val="0"/>
          <w:noProof w:val="0"/>
          <w:color w:val="auto"/>
          <w:kern w:val="0"/>
          <w:sz w:val="16"/>
          <w:szCs w:val="16"/>
        </w:rPr>
        <w:t>Production from grrazing cereals will be compared with fodder beet</w:t>
      </w:r>
    </w:p>
    <w:p w14:paraId="589BE5B4" w14:textId="77777777" w:rsidR="00454CA7" w:rsidRDefault="00454CA7" w:rsidP="00454CA7">
      <w:pPr>
        <w:spacing w:before="0" w:after="0"/>
        <w:rPr>
          <w:lang w:val="en-US"/>
        </w:rPr>
      </w:pPr>
    </w:p>
    <w:p w14:paraId="6492BF04" w14:textId="594C2107" w:rsidR="00454CA7" w:rsidRPr="00454CA7" w:rsidRDefault="00454CA7" w:rsidP="00454CA7">
      <w:pPr>
        <w:spacing w:before="0" w:after="0"/>
        <w:rPr>
          <w:lang w:val="en-US"/>
        </w:rPr>
        <w:sectPr w:rsidR="00454CA7" w:rsidRPr="00454CA7" w:rsidSect="0013704A">
          <w:headerReference w:type="default" r:id="rId16"/>
          <w:type w:val="continuous"/>
          <w:pgSz w:w="11900" w:h="16840"/>
          <w:pgMar w:top="1304" w:right="1247" w:bottom="1304" w:left="1247" w:header="567" w:footer="709" w:gutter="0"/>
          <w:cols w:space="567"/>
          <w:docGrid w:linePitch="360"/>
        </w:sectPr>
      </w:pPr>
    </w:p>
    <w:p w14:paraId="49EF878A" w14:textId="38B28491" w:rsidR="002E0373" w:rsidRPr="00A43B11" w:rsidRDefault="002E0373" w:rsidP="002E0373">
      <w:pPr>
        <w:widowControl w:val="0"/>
        <w:spacing w:before="80" w:after="80"/>
        <w:ind w:right="425"/>
        <w:rPr>
          <w:rFonts w:asciiTheme="majorHAnsi" w:hAnsiTheme="majorHAnsi" w:cstheme="majorHAnsi"/>
          <w:b/>
          <w:color w:val="006D46"/>
          <w:szCs w:val="22"/>
          <w:lang w:val="en-US"/>
        </w:rPr>
      </w:pPr>
      <w:r w:rsidRPr="00A43B11">
        <w:rPr>
          <w:rFonts w:asciiTheme="majorHAnsi" w:hAnsiTheme="majorHAnsi" w:cstheme="majorHAnsi"/>
          <w:b/>
          <w:color w:val="006D46"/>
          <w:szCs w:val="22"/>
          <w:shd w:val="clear" w:color="auto" w:fill="FFFFFF" w:themeFill="background1"/>
          <w:lang w:val="en-US"/>
        </w:rPr>
        <w:t>What are we aiming to achieve and why?</w:t>
      </w:r>
    </w:p>
    <w:p w14:paraId="11A288BA" w14:textId="2452EF90" w:rsidR="00F054EB" w:rsidRPr="00A43B11" w:rsidRDefault="00F054EB" w:rsidP="00454CA7">
      <w:pPr>
        <w:spacing w:before="0" w:after="0"/>
        <w:rPr>
          <w:rFonts w:asciiTheme="majorHAnsi" w:hAnsiTheme="majorHAnsi" w:cstheme="majorHAnsi"/>
          <w:szCs w:val="22"/>
        </w:rPr>
      </w:pPr>
      <w:r w:rsidRPr="00A43B11">
        <w:rPr>
          <w:rFonts w:asciiTheme="majorHAnsi" w:hAnsiTheme="majorHAnsi" w:cstheme="majorHAnsi"/>
          <w:szCs w:val="22"/>
        </w:rPr>
        <w:t>While fodder beet has the potential for large yie</w:t>
      </w:r>
      <w:r w:rsidR="00270965">
        <w:rPr>
          <w:rFonts w:asciiTheme="majorHAnsi" w:hAnsiTheme="majorHAnsi" w:cstheme="majorHAnsi"/>
          <w:szCs w:val="22"/>
        </w:rPr>
        <w:t>lds of high-quality forage, it’</w:t>
      </w:r>
      <w:r w:rsidRPr="00A43B11">
        <w:rPr>
          <w:rFonts w:asciiTheme="majorHAnsi" w:hAnsiTheme="majorHAnsi" w:cstheme="majorHAnsi"/>
          <w:szCs w:val="22"/>
        </w:rPr>
        <w:t>s an expensive crop to establish and maintain through to harvest</w:t>
      </w:r>
      <w:r w:rsidR="008D5BD1" w:rsidRPr="00A43B11">
        <w:rPr>
          <w:rFonts w:asciiTheme="majorHAnsi" w:hAnsiTheme="majorHAnsi" w:cstheme="majorHAnsi"/>
          <w:szCs w:val="22"/>
        </w:rPr>
        <w:t xml:space="preserve"> due to the high costs</w:t>
      </w:r>
      <w:r w:rsidR="006E0B6B" w:rsidRPr="00A43B11">
        <w:rPr>
          <w:rFonts w:asciiTheme="majorHAnsi" w:hAnsiTheme="majorHAnsi" w:cstheme="majorHAnsi"/>
          <w:szCs w:val="22"/>
        </w:rPr>
        <w:t xml:space="preserve"> of both </w:t>
      </w:r>
      <w:r w:rsidRPr="00A43B11">
        <w:rPr>
          <w:rFonts w:asciiTheme="majorHAnsi" w:hAnsiTheme="majorHAnsi" w:cstheme="majorHAnsi"/>
          <w:szCs w:val="22"/>
        </w:rPr>
        <w:t xml:space="preserve">the seed and herbicide/pesticide requirements. </w:t>
      </w:r>
      <w:r w:rsidR="002009E1" w:rsidRPr="00A43B11">
        <w:rPr>
          <w:rFonts w:asciiTheme="majorHAnsi" w:hAnsiTheme="majorHAnsi" w:cstheme="majorHAnsi"/>
          <w:szCs w:val="22"/>
        </w:rPr>
        <w:t>A</w:t>
      </w:r>
      <w:r w:rsidRPr="00A43B11">
        <w:rPr>
          <w:rFonts w:asciiTheme="majorHAnsi" w:hAnsiTheme="majorHAnsi" w:cstheme="majorHAnsi"/>
          <w:szCs w:val="22"/>
        </w:rPr>
        <w:t>chiev</w:t>
      </w:r>
      <w:r w:rsidR="002009E1" w:rsidRPr="00A43B11">
        <w:rPr>
          <w:rFonts w:asciiTheme="majorHAnsi" w:hAnsiTheme="majorHAnsi" w:cstheme="majorHAnsi"/>
          <w:szCs w:val="22"/>
        </w:rPr>
        <w:t>ing</w:t>
      </w:r>
      <w:r w:rsidRPr="00A43B11">
        <w:rPr>
          <w:rFonts w:asciiTheme="majorHAnsi" w:hAnsiTheme="majorHAnsi" w:cstheme="majorHAnsi"/>
          <w:szCs w:val="22"/>
        </w:rPr>
        <w:t xml:space="preserve"> a favourable economic outcome</w:t>
      </w:r>
      <w:r w:rsidR="002009E1" w:rsidRPr="00A43B11">
        <w:rPr>
          <w:rFonts w:asciiTheme="majorHAnsi" w:hAnsiTheme="majorHAnsi" w:cstheme="majorHAnsi"/>
          <w:szCs w:val="22"/>
        </w:rPr>
        <w:t xml:space="preserve"> relies </w:t>
      </w:r>
      <w:r w:rsidR="00CD564F" w:rsidRPr="00A43B11">
        <w:rPr>
          <w:rFonts w:asciiTheme="majorHAnsi" w:hAnsiTheme="majorHAnsi" w:cstheme="majorHAnsi"/>
          <w:szCs w:val="22"/>
        </w:rPr>
        <w:t xml:space="preserve">on </w:t>
      </w:r>
      <w:r w:rsidR="002009E1" w:rsidRPr="00A43B11">
        <w:rPr>
          <w:rFonts w:asciiTheme="majorHAnsi" w:hAnsiTheme="majorHAnsi" w:cstheme="majorHAnsi"/>
          <w:szCs w:val="22"/>
        </w:rPr>
        <w:t>high yields</w:t>
      </w:r>
      <w:r w:rsidRPr="00A43B11">
        <w:rPr>
          <w:rFonts w:asciiTheme="majorHAnsi" w:hAnsiTheme="majorHAnsi" w:cstheme="majorHAnsi"/>
          <w:szCs w:val="22"/>
        </w:rPr>
        <w:t xml:space="preserve">. In contrast, </w:t>
      </w:r>
      <w:r w:rsidR="00A337D0">
        <w:rPr>
          <w:rFonts w:asciiTheme="majorHAnsi" w:hAnsiTheme="majorHAnsi" w:cstheme="majorHAnsi"/>
          <w:szCs w:val="22"/>
        </w:rPr>
        <w:t xml:space="preserve">while </w:t>
      </w:r>
      <w:r w:rsidRPr="00A43B11">
        <w:rPr>
          <w:rFonts w:asciiTheme="majorHAnsi" w:hAnsiTheme="majorHAnsi" w:cstheme="majorHAnsi"/>
          <w:szCs w:val="22"/>
        </w:rPr>
        <w:t xml:space="preserve">the overall production of grazing cereals is less than that of fodder beet, the establishment costs are considerably lower (less than 50% that of fodder beet). Finding the </w:t>
      </w:r>
      <w:r w:rsidRPr="00A43B11">
        <w:rPr>
          <w:rFonts w:asciiTheme="majorHAnsi" w:hAnsiTheme="majorHAnsi" w:cstheme="majorHAnsi"/>
          <w:szCs w:val="22"/>
        </w:rPr>
        <w:t xml:space="preserve">breakeven levels of production for either system is an important factor for producers </w:t>
      </w:r>
      <w:r w:rsidR="00270965">
        <w:rPr>
          <w:rFonts w:asciiTheme="majorHAnsi" w:hAnsiTheme="majorHAnsi" w:cstheme="majorHAnsi"/>
          <w:szCs w:val="22"/>
        </w:rPr>
        <w:t xml:space="preserve">when </w:t>
      </w:r>
      <w:r w:rsidRPr="00A43B11">
        <w:rPr>
          <w:rFonts w:asciiTheme="majorHAnsi" w:hAnsiTheme="majorHAnsi" w:cstheme="majorHAnsi"/>
          <w:szCs w:val="22"/>
        </w:rPr>
        <w:t>deciding which option is the most suitable for them to use to fill the late autu</w:t>
      </w:r>
      <w:r w:rsidR="00270965">
        <w:rPr>
          <w:rFonts w:asciiTheme="majorHAnsi" w:hAnsiTheme="majorHAnsi" w:cstheme="majorHAnsi"/>
          <w:szCs w:val="22"/>
        </w:rPr>
        <w:t>mn/early winter feed gap, while still</w:t>
      </w:r>
      <w:r w:rsidRPr="00A43B11">
        <w:rPr>
          <w:rFonts w:asciiTheme="majorHAnsi" w:hAnsiTheme="majorHAnsi" w:cstheme="majorHAnsi"/>
          <w:szCs w:val="22"/>
        </w:rPr>
        <w:t xml:space="preserve"> maintaining acceptable levels of animal production.</w:t>
      </w:r>
    </w:p>
    <w:p w14:paraId="2364059D" w14:textId="77777777" w:rsidR="00F054EB" w:rsidRPr="00A43B11" w:rsidRDefault="00F054EB" w:rsidP="00F054EB">
      <w:pPr>
        <w:spacing w:after="0"/>
        <w:rPr>
          <w:rFonts w:asciiTheme="majorHAnsi" w:hAnsiTheme="majorHAnsi" w:cstheme="majorHAnsi"/>
          <w:b/>
          <w:snapToGrid w:val="0"/>
          <w:szCs w:val="22"/>
        </w:rPr>
      </w:pPr>
      <w:r w:rsidRPr="00A43B11">
        <w:rPr>
          <w:rFonts w:asciiTheme="majorHAnsi" w:hAnsiTheme="majorHAnsi" w:cstheme="majorHAnsi"/>
          <w:szCs w:val="22"/>
        </w:rPr>
        <w:t>The project aims to:</w:t>
      </w:r>
    </w:p>
    <w:p w14:paraId="4F381ACC" w14:textId="5DF4D291" w:rsidR="00F054EB" w:rsidRPr="00A43B11" w:rsidRDefault="00270965" w:rsidP="00F054EB">
      <w:pPr>
        <w:pStyle w:val="ListParagraph"/>
        <w:numPr>
          <w:ilvl w:val="0"/>
          <w:numId w:val="22"/>
        </w:numPr>
        <w:spacing w:after="0"/>
        <w:rPr>
          <w:rFonts w:asciiTheme="majorHAnsi" w:hAnsiTheme="majorHAnsi" w:cstheme="majorHAnsi"/>
          <w:snapToGrid w:val="0"/>
          <w:szCs w:val="22"/>
        </w:rPr>
      </w:pPr>
      <w:r>
        <w:rPr>
          <w:rFonts w:asciiTheme="majorHAnsi" w:hAnsiTheme="majorHAnsi" w:cstheme="majorHAnsi"/>
          <w:snapToGrid w:val="0"/>
          <w:szCs w:val="22"/>
        </w:rPr>
        <w:t>b</w:t>
      </w:r>
      <w:r w:rsidR="00F054EB" w:rsidRPr="00A43B11">
        <w:rPr>
          <w:rFonts w:asciiTheme="majorHAnsi" w:hAnsiTheme="majorHAnsi" w:cstheme="majorHAnsi"/>
          <w:snapToGrid w:val="0"/>
          <w:szCs w:val="22"/>
        </w:rPr>
        <w:t xml:space="preserve">enchmark existing forage-based methods to fill an identified late </w:t>
      </w:r>
      <w:r w:rsidR="00D404EA" w:rsidRPr="00A43B11">
        <w:rPr>
          <w:rFonts w:asciiTheme="majorHAnsi" w:hAnsiTheme="majorHAnsi" w:cstheme="majorHAnsi"/>
          <w:snapToGrid w:val="0"/>
          <w:szCs w:val="22"/>
        </w:rPr>
        <w:t>a</w:t>
      </w:r>
      <w:r w:rsidR="00F054EB" w:rsidRPr="00A43B11">
        <w:rPr>
          <w:rFonts w:asciiTheme="majorHAnsi" w:hAnsiTheme="majorHAnsi" w:cstheme="majorHAnsi"/>
          <w:snapToGrid w:val="0"/>
          <w:szCs w:val="22"/>
        </w:rPr>
        <w:t>utumn/early winter feed g</w:t>
      </w:r>
      <w:r>
        <w:rPr>
          <w:rFonts w:asciiTheme="majorHAnsi" w:hAnsiTheme="majorHAnsi" w:cstheme="majorHAnsi"/>
          <w:snapToGrid w:val="0"/>
          <w:szCs w:val="22"/>
        </w:rPr>
        <w:t>ap – including the use of early-sown grazing cereals</w:t>
      </w:r>
    </w:p>
    <w:p w14:paraId="3668D7E1" w14:textId="15181C0E" w:rsidR="00F054EB" w:rsidRPr="00A43B11" w:rsidRDefault="00270965" w:rsidP="00F054EB">
      <w:pPr>
        <w:pStyle w:val="ListParagraph"/>
        <w:numPr>
          <w:ilvl w:val="0"/>
          <w:numId w:val="22"/>
        </w:numPr>
        <w:spacing w:after="0"/>
        <w:rPr>
          <w:rFonts w:asciiTheme="majorHAnsi" w:hAnsiTheme="majorHAnsi" w:cstheme="majorHAnsi"/>
          <w:snapToGrid w:val="0"/>
          <w:szCs w:val="22"/>
        </w:rPr>
      </w:pPr>
      <w:r>
        <w:rPr>
          <w:rFonts w:asciiTheme="majorHAnsi" w:hAnsiTheme="majorHAnsi" w:cstheme="majorHAnsi"/>
          <w:snapToGrid w:val="0"/>
          <w:szCs w:val="22"/>
        </w:rPr>
        <w:lastRenderedPageBreak/>
        <w:t>e</w:t>
      </w:r>
      <w:r w:rsidR="00F054EB" w:rsidRPr="00A43B11">
        <w:rPr>
          <w:rFonts w:asciiTheme="majorHAnsi" w:hAnsiTheme="majorHAnsi" w:cstheme="majorHAnsi"/>
          <w:snapToGrid w:val="0"/>
          <w:szCs w:val="22"/>
        </w:rPr>
        <w:t>quip producer group members with the skills required to establis</w:t>
      </w:r>
      <w:r>
        <w:rPr>
          <w:rFonts w:asciiTheme="majorHAnsi" w:hAnsiTheme="majorHAnsi" w:cstheme="majorHAnsi"/>
          <w:snapToGrid w:val="0"/>
          <w:szCs w:val="22"/>
        </w:rPr>
        <w:t>h and manage a fodder beet crop</w:t>
      </w:r>
    </w:p>
    <w:p w14:paraId="6F2EAF6C" w14:textId="553BAD28" w:rsidR="00F054EB" w:rsidRPr="00A43B11" w:rsidRDefault="00270965" w:rsidP="00F054EB">
      <w:pPr>
        <w:pStyle w:val="ListParagraph"/>
        <w:numPr>
          <w:ilvl w:val="0"/>
          <w:numId w:val="22"/>
        </w:numPr>
        <w:spacing w:after="0"/>
        <w:rPr>
          <w:rFonts w:asciiTheme="majorHAnsi" w:hAnsiTheme="majorHAnsi" w:cstheme="majorHAnsi"/>
          <w:snapToGrid w:val="0"/>
          <w:szCs w:val="22"/>
        </w:rPr>
      </w:pPr>
      <w:r>
        <w:rPr>
          <w:rFonts w:asciiTheme="majorHAnsi" w:hAnsiTheme="majorHAnsi" w:cstheme="majorHAnsi"/>
          <w:snapToGrid w:val="0"/>
          <w:szCs w:val="22"/>
        </w:rPr>
        <w:t>b</w:t>
      </w:r>
      <w:r w:rsidR="00F054EB" w:rsidRPr="00A43B11">
        <w:rPr>
          <w:rFonts w:asciiTheme="majorHAnsi" w:hAnsiTheme="majorHAnsi" w:cstheme="majorHAnsi"/>
          <w:snapToGrid w:val="0"/>
          <w:szCs w:val="22"/>
        </w:rPr>
        <w:t xml:space="preserve">enchmark the production </w:t>
      </w:r>
      <w:r w:rsidR="00F00D18" w:rsidRPr="00A43B11">
        <w:rPr>
          <w:rFonts w:asciiTheme="majorHAnsi" w:hAnsiTheme="majorHAnsi" w:cstheme="majorHAnsi"/>
          <w:snapToGrid w:val="0"/>
          <w:szCs w:val="22"/>
        </w:rPr>
        <w:t>in</w:t>
      </w:r>
      <w:r>
        <w:rPr>
          <w:rFonts w:asciiTheme="majorHAnsi" w:hAnsiTheme="majorHAnsi" w:cstheme="majorHAnsi"/>
          <w:snapToGrid w:val="0"/>
          <w:szCs w:val="22"/>
        </w:rPr>
        <w:t xml:space="preserve"> kilograms</w:t>
      </w:r>
      <w:r w:rsidR="00F054EB" w:rsidRPr="00A43B11">
        <w:rPr>
          <w:rFonts w:asciiTheme="majorHAnsi" w:hAnsiTheme="majorHAnsi" w:cstheme="majorHAnsi"/>
          <w:snapToGrid w:val="0"/>
          <w:szCs w:val="22"/>
        </w:rPr>
        <w:t xml:space="preserve"> of beef per h</w:t>
      </w:r>
      <w:r>
        <w:rPr>
          <w:rFonts w:asciiTheme="majorHAnsi" w:hAnsiTheme="majorHAnsi" w:cstheme="majorHAnsi"/>
          <w:snapToGrid w:val="0"/>
          <w:szCs w:val="22"/>
        </w:rPr>
        <w:t>ectare from fodder beets; k</w:t>
      </w:r>
      <w:r w:rsidR="00F054EB" w:rsidRPr="00A43B11">
        <w:rPr>
          <w:rFonts w:asciiTheme="majorHAnsi" w:hAnsiTheme="majorHAnsi" w:cstheme="majorHAnsi"/>
          <w:snapToGrid w:val="0"/>
          <w:szCs w:val="22"/>
        </w:rPr>
        <w:t>ey data points of fodder production (quality and quantity) will be assessed, in addition to measured changes in animal live</w:t>
      </w:r>
      <w:r>
        <w:rPr>
          <w:rFonts w:asciiTheme="majorHAnsi" w:hAnsiTheme="majorHAnsi" w:cstheme="majorHAnsi"/>
          <w:snapToGrid w:val="0"/>
          <w:szCs w:val="22"/>
        </w:rPr>
        <w:t xml:space="preserve"> weight and pasture growth</w:t>
      </w:r>
    </w:p>
    <w:p w14:paraId="6D0CB685" w14:textId="605AB4AF" w:rsidR="00F054EB" w:rsidRPr="00A43B11" w:rsidRDefault="00270965" w:rsidP="00F054EB">
      <w:pPr>
        <w:pStyle w:val="ListParagraph"/>
        <w:numPr>
          <w:ilvl w:val="0"/>
          <w:numId w:val="22"/>
        </w:numPr>
        <w:spacing w:after="0"/>
        <w:rPr>
          <w:rFonts w:asciiTheme="majorHAnsi" w:hAnsiTheme="majorHAnsi" w:cstheme="majorHAnsi"/>
          <w:snapToGrid w:val="0"/>
          <w:szCs w:val="22"/>
        </w:rPr>
      </w:pPr>
      <w:r>
        <w:rPr>
          <w:rFonts w:asciiTheme="majorHAnsi" w:hAnsiTheme="majorHAnsi" w:cstheme="majorHAnsi"/>
          <w:snapToGrid w:val="0"/>
          <w:szCs w:val="22"/>
        </w:rPr>
        <w:t>p</w:t>
      </w:r>
      <w:r w:rsidR="00F054EB" w:rsidRPr="00A43B11">
        <w:rPr>
          <w:rFonts w:asciiTheme="majorHAnsi" w:hAnsiTheme="majorHAnsi" w:cstheme="majorHAnsi"/>
          <w:snapToGrid w:val="0"/>
          <w:szCs w:val="22"/>
        </w:rPr>
        <w:t xml:space="preserve">romote </w:t>
      </w:r>
      <w:r w:rsidR="009357DA" w:rsidRPr="00A43B11">
        <w:rPr>
          <w:rFonts w:asciiTheme="majorHAnsi" w:hAnsiTheme="majorHAnsi" w:cstheme="majorHAnsi"/>
          <w:snapToGrid w:val="0"/>
          <w:szCs w:val="22"/>
        </w:rPr>
        <w:t>demonstration</w:t>
      </w:r>
      <w:r w:rsidR="00F054EB" w:rsidRPr="00A43B11">
        <w:rPr>
          <w:rFonts w:asciiTheme="majorHAnsi" w:hAnsiTheme="majorHAnsi" w:cstheme="majorHAnsi"/>
          <w:snapToGrid w:val="0"/>
          <w:szCs w:val="22"/>
        </w:rPr>
        <w:t xml:space="preserve"> findings to a wider audience through field days</w:t>
      </w:r>
      <w:r w:rsidR="004727C9" w:rsidRPr="00A43B11">
        <w:rPr>
          <w:rFonts w:asciiTheme="majorHAnsi" w:hAnsiTheme="majorHAnsi" w:cstheme="majorHAnsi"/>
          <w:snapToGrid w:val="0"/>
          <w:szCs w:val="22"/>
        </w:rPr>
        <w:t xml:space="preserve"> and </w:t>
      </w:r>
      <w:r w:rsidR="00F054EB" w:rsidRPr="00A43B11">
        <w:rPr>
          <w:rFonts w:asciiTheme="majorHAnsi" w:hAnsiTheme="majorHAnsi" w:cstheme="majorHAnsi"/>
          <w:snapToGrid w:val="0"/>
          <w:szCs w:val="22"/>
        </w:rPr>
        <w:t>engaging with local consultants, agronomists and agricultural retailers.</w:t>
      </w:r>
    </w:p>
    <w:p w14:paraId="2539187E" w14:textId="77777777" w:rsidR="00A43B11" w:rsidRDefault="00A43B11" w:rsidP="008E1CEA">
      <w:pPr>
        <w:widowControl w:val="0"/>
        <w:spacing w:before="80" w:after="80"/>
        <w:ind w:right="425"/>
        <w:rPr>
          <w:rFonts w:asciiTheme="majorHAnsi" w:hAnsiTheme="majorHAnsi" w:cstheme="majorHAnsi"/>
          <w:b/>
          <w:color w:val="006D46"/>
          <w:szCs w:val="22"/>
          <w:lang w:val="en-US"/>
        </w:rPr>
      </w:pPr>
    </w:p>
    <w:p w14:paraId="738443B5" w14:textId="41C5B4EC" w:rsidR="008E1CEA" w:rsidRPr="00A43B11" w:rsidRDefault="008E1CEA" w:rsidP="008E1CEA">
      <w:pPr>
        <w:widowControl w:val="0"/>
        <w:spacing w:before="80" w:after="80"/>
        <w:ind w:right="425"/>
        <w:rPr>
          <w:rFonts w:asciiTheme="majorHAnsi" w:hAnsiTheme="majorHAnsi" w:cstheme="majorHAnsi"/>
          <w:b/>
          <w:color w:val="006D46"/>
          <w:szCs w:val="22"/>
          <w:lang w:val="en-US"/>
        </w:rPr>
      </w:pPr>
      <w:r w:rsidRPr="00A43B11">
        <w:rPr>
          <w:rFonts w:asciiTheme="majorHAnsi" w:hAnsiTheme="majorHAnsi" w:cstheme="majorHAnsi"/>
          <w:b/>
          <w:color w:val="006D46"/>
          <w:szCs w:val="22"/>
          <w:lang w:val="en-US"/>
        </w:rPr>
        <w:t xml:space="preserve">Method </w:t>
      </w:r>
    </w:p>
    <w:p w14:paraId="45460AB6" w14:textId="7B729198" w:rsidR="00F054EB" w:rsidRPr="00A43B11" w:rsidRDefault="00270965" w:rsidP="00A43B11">
      <w:pPr>
        <w:spacing w:before="0" w:after="0"/>
        <w:rPr>
          <w:rFonts w:asciiTheme="majorHAnsi" w:hAnsiTheme="majorHAnsi" w:cstheme="majorHAnsi"/>
          <w:szCs w:val="22"/>
        </w:rPr>
      </w:pPr>
      <w:r>
        <w:rPr>
          <w:rFonts w:asciiTheme="majorHAnsi" w:hAnsiTheme="majorHAnsi" w:cstheme="majorHAnsi"/>
          <w:szCs w:val="22"/>
        </w:rPr>
        <w:t>This</w:t>
      </w:r>
      <w:r w:rsidR="00F20B0F">
        <w:rPr>
          <w:rFonts w:asciiTheme="majorHAnsi" w:hAnsiTheme="majorHAnsi" w:cstheme="majorHAnsi"/>
          <w:szCs w:val="22"/>
        </w:rPr>
        <w:t xml:space="preserve"> demonstration runs for two years. The</w:t>
      </w:r>
      <w:r w:rsidR="00F054EB" w:rsidRPr="00A43B11">
        <w:rPr>
          <w:rFonts w:asciiTheme="majorHAnsi" w:hAnsiTheme="majorHAnsi" w:cstheme="majorHAnsi"/>
          <w:szCs w:val="22"/>
        </w:rPr>
        <w:t xml:space="preserve"> first year </w:t>
      </w:r>
      <w:r w:rsidR="00F20B0F">
        <w:rPr>
          <w:rFonts w:asciiTheme="majorHAnsi" w:hAnsiTheme="majorHAnsi" w:cstheme="majorHAnsi"/>
          <w:szCs w:val="22"/>
        </w:rPr>
        <w:t>involves</w:t>
      </w:r>
      <w:r w:rsidR="00F054EB" w:rsidRPr="00A43B11">
        <w:rPr>
          <w:rFonts w:asciiTheme="majorHAnsi" w:hAnsiTheme="majorHAnsi" w:cstheme="majorHAnsi"/>
          <w:szCs w:val="22"/>
        </w:rPr>
        <w:t xml:space="preserve"> benchmark</w:t>
      </w:r>
      <w:r w:rsidR="00F20B0F">
        <w:rPr>
          <w:rFonts w:asciiTheme="majorHAnsi" w:hAnsiTheme="majorHAnsi" w:cstheme="majorHAnsi"/>
          <w:szCs w:val="22"/>
        </w:rPr>
        <w:t>ing</w:t>
      </w:r>
      <w:r w:rsidR="00F054EB" w:rsidRPr="00A43B11">
        <w:rPr>
          <w:rFonts w:asciiTheme="majorHAnsi" w:hAnsiTheme="majorHAnsi" w:cstheme="majorHAnsi"/>
          <w:szCs w:val="22"/>
        </w:rPr>
        <w:t xml:space="preserve"> two existing strategies to fill a late autumn</w:t>
      </w:r>
      <w:r>
        <w:rPr>
          <w:rFonts w:asciiTheme="majorHAnsi" w:hAnsiTheme="majorHAnsi" w:cstheme="majorHAnsi"/>
          <w:szCs w:val="22"/>
        </w:rPr>
        <w:t>/</w:t>
      </w:r>
      <w:r w:rsidR="00990204" w:rsidRPr="00A43B11">
        <w:rPr>
          <w:rFonts w:asciiTheme="majorHAnsi" w:hAnsiTheme="majorHAnsi" w:cstheme="majorHAnsi"/>
          <w:szCs w:val="22"/>
        </w:rPr>
        <w:t>early winter</w:t>
      </w:r>
      <w:r w:rsidR="00F054EB" w:rsidRPr="00A43B11">
        <w:rPr>
          <w:rFonts w:asciiTheme="majorHAnsi" w:hAnsiTheme="majorHAnsi" w:cstheme="majorHAnsi"/>
          <w:szCs w:val="22"/>
        </w:rPr>
        <w:t xml:space="preserve"> feed gap</w:t>
      </w:r>
      <w:r>
        <w:rPr>
          <w:rFonts w:asciiTheme="majorHAnsi" w:hAnsiTheme="majorHAnsi" w:cstheme="majorHAnsi"/>
          <w:szCs w:val="22"/>
        </w:rPr>
        <w:t>:</w:t>
      </w:r>
    </w:p>
    <w:p w14:paraId="2B15D18B" w14:textId="72EE9AE8" w:rsidR="00F054EB" w:rsidRPr="00A43B11" w:rsidRDefault="00270965" w:rsidP="00F054EB">
      <w:pPr>
        <w:pStyle w:val="ListParagraph"/>
        <w:numPr>
          <w:ilvl w:val="0"/>
          <w:numId w:val="24"/>
        </w:numPr>
        <w:spacing w:after="0"/>
        <w:rPr>
          <w:rFonts w:asciiTheme="majorHAnsi" w:eastAsia="Times New Roman" w:hAnsiTheme="majorHAnsi" w:cstheme="majorHAnsi"/>
          <w:szCs w:val="22"/>
          <w:lang w:val="en-AU" w:eastAsia="en-US"/>
        </w:rPr>
      </w:pPr>
      <w:r>
        <w:rPr>
          <w:rFonts w:asciiTheme="majorHAnsi" w:eastAsia="Times New Roman" w:hAnsiTheme="majorHAnsi" w:cstheme="majorHAnsi"/>
          <w:szCs w:val="22"/>
          <w:lang w:val="en-AU" w:eastAsia="en-US"/>
        </w:rPr>
        <w:t>summer-</w:t>
      </w:r>
      <w:r w:rsidR="00F054EB" w:rsidRPr="00A43B11">
        <w:rPr>
          <w:rFonts w:asciiTheme="majorHAnsi" w:eastAsia="Times New Roman" w:hAnsiTheme="majorHAnsi" w:cstheme="majorHAnsi"/>
          <w:szCs w:val="22"/>
          <w:lang w:val="en-AU" w:eastAsia="en-US"/>
        </w:rPr>
        <w:t xml:space="preserve">sown forages under irrigation </w:t>
      </w:r>
    </w:p>
    <w:p w14:paraId="7F148AC6" w14:textId="26C9A0C6" w:rsidR="00F054EB" w:rsidRPr="00A43B11" w:rsidRDefault="00270965" w:rsidP="00F054EB">
      <w:pPr>
        <w:pStyle w:val="ListParagraph"/>
        <w:numPr>
          <w:ilvl w:val="0"/>
          <w:numId w:val="24"/>
        </w:numPr>
        <w:spacing w:after="0"/>
        <w:rPr>
          <w:rFonts w:asciiTheme="majorHAnsi" w:eastAsia="Times New Roman" w:hAnsiTheme="majorHAnsi" w:cstheme="majorHAnsi"/>
          <w:szCs w:val="22"/>
          <w:lang w:val="en-AU" w:eastAsia="en-US"/>
        </w:rPr>
      </w:pPr>
      <w:r>
        <w:rPr>
          <w:rFonts w:asciiTheme="majorHAnsi" w:eastAsia="Times New Roman" w:hAnsiTheme="majorHAnsi" w:cstheme="majorHAnsi"/>
          <w:szCs w:val="22"/>
          <w:lang w:val="en-AU" w:eastAsia="en-US"/>
        </w:rPr>
        <w:t>early autumn-</w:t>
      </w:r>
      <w:r w:rsidR="00F054EB" w:rsidRPr="00A43B11">
        <w:rPr>
          <w:rFonts w:asciiTheme="majorHAnsi" w:eastAsia="Times New Roman" w:hAnsiTheme="majorHAnsi" w:cstheme="majorHAnsi"/>
          <w:szCs w:val="22"/>
          <w:lang w:val="en-AU" w:eastAsia="en-US"/>
        </w:rPr>
        <w:t xml:space="preserve">sown grazing cereals.  </w:t>
      </w:r>
    </w:p>
    <w:p w14:paraId="521CC07F" w14:textId="52BB41AD" w:rsidR="00F054EB" w:rsidRPr="00A43B11" w:rsidRDefault="00270965" w:rsidP="00F054EB">
      <w:pPr>
        <w:spacing w:after="0"/>
        <w:rPr>
          <w:rFonts w:asciiTheme="majorHAnsi" w:hAnsiTheme="majorHAnsi" w:cstheme="majorHAnsi"/>
          <w:szCs w:val="22"/>
        </w:rPr>
      </w:pPr>
      <w:r>
        <w:rPr>
          <w:rFonts w:asciiTheme="majorHAnsi" w:hAnsiTheme="majorHAnsi" w:cstheme="majorHAnsi"/>
          <w:szCs w:val="22"/>
        </w:rPr>
        <w:t>In the second year, three small-</w:t>
      </w:r>
      <w:r w:rsidR="00F054EB" w:rsidRPr="00A43B11">
        <w:rPr>
          <w:rFonts w:asciiTheme="majorHAnsi" w:hAnsiTheme="majorHAnsi" w:cstheme="majorHAnsi"/>
          <w:szCs w:val="22"/>
        </w:rPr>
        <w:t>scale plantings (up to 2ha</w:t>
      </w:r>
      <w:r>
        <w:rPr>
          <w:rFonts w:asciiTheme="majorHAnsi" w:hAnsiTheme="majorHAnsi" w:cstheme="majorHAnsi"/>
          <w:szCs w:val="22"/>
        </w:rPr>
        <w:t>/</w:t>
      </w:r>
      <w:r w:rsidR="00F054EB" w:rsidRPr="00A43B11">
        <w:rPr>
          <w:rFonts w:asciiTheme="majorHAnsi" w:hAnsiTheme="majorHAnsi" w:cstheme="majorHAnsi"/>
          <w:szCs w:val="22"/>
        </w:rPr>
        <w:t xml:space="preserve">site) of fodder beet crops will be sown to investigate: </w:t>
      </w:r>
    </w:p>
    <w:p w14:paraId="341197A3" w14:textId="26DAB2EE" w:rsidR="00F054EB" w:rsidRPr="00A43B11" w:rsidRDefault="00270965" w:rsidP="00F054EB">
      <w:pPr>
        <w:pStyle w:val="ListParagraph"/>
        <w:numPr>
          <w:ilvl w:val="0"/>
          <w:numId w:val="25"/>
        </w:numPr>
        <w:spacing w:after="0"/>
        <w:rPr>
          <w:rFonts w:asciiTheme="majorHAnsi" w:eastAsia="Times New Roman" w:hAnsiTheme="majorHAnsi" w:cstheme="majorHAnsi"/>
          <w:szCs w:val="22"/>
          <w:lang w:val="en-AU" w:eastAsia="en-US"/>
        </w:rPr>
      </w:pPr>
      <w:r>
        <w:rPr>
          <w:rFonts w:asciiTheme="majorHAnsi" w:eastAsia="Times New Roman" w:hAnsiTheme="majorHAnsi" w:cstheme="majorHAnsi"/>
          <w:szCs w:val="22"/>
          <w:lang w:val="en-AU" w:eastAsia="en-US"/>
        </w:rPr>
        <w:t>two varieties of fodder beet</w:t>
      </w:r>
    </w:p>
    <w:p w14:paraId="21F31757" w14:textId="27DDB8FA" w:rsidR="00F054EB" w:rsidRPr="00A43B11" w:rsidRDefault="00270965" w:rsidP="00F054EB">
      <w:pPr>
        <w:pStyle w:val="ListParagraph"/>
        <w:numPr>
          <w:ilvl w:val="0"/>
          <w:numId w:val="25"/>
        </w:numPr>
        <w:spacing w:after="0"/>
        <w:rPr>
          <w:rFonts w:asciiTheme="majorHAnsi" w:eastAsia="Times New Roman" w:hAnsiTheme="majorHAnsi" w:cstheme="majorHAnsi"/>
          <w:szCs w:val="22"/>
          <w:lang w:val="en-AU" w:eastAsia="en-US"/>
        </w:rPr>
      </w:pPr>
      <w:r>
        <w:rPr>
          <w:rFonts w:asciiTheme="majorHAnsi" w:eastAsia="Times New Roman" w:hAnsiTheme="majorHAnsi" w:cstheme="majorHAnsi"/>
          <w:szCs w:val="22"/>
          <w:lang w:val="en-AU" w:eastAsia="en-US"/>
        </w:rPr>
        <w:t>d</w:t>
      </w:r>
      <w:r w:rsidR="00F054EB" w:rsidRPr="00A43B11">
        <w:rPr>
          <w:rFonts w:asciiTheme="majorHAnsi" w:eastAsia="Times New Roman" w:hAnsiTheme="majorHAnsi" w:cstheme="majorHAnsi"/>
          <w:szCs w:val="22"/>
          <w:lang w:val="en-AU" w:eastAsia="en-US"/>
        </w:rPr>
        <w:t>ry</w:t>
      </w:r>
      <w:r w:rsidR="00D023BD">
        <w:rPr>
          <w:rFonts w:asciiTheme="majorHAnsi" w:eastAsia="Times New Roman" w:hAnsiTheme="majorHAnsi" w:cstheme="majorHAnsi"/>
          <w:szCs w:val="22"/>
          <w:lang w:val="en-AU" w:eastAsia="en-US"/>
        </w:rPr>
        <w:t>land</w:t>
      </w:r>
      <w:r w:rsidR="00F054EB" w:rsidRPr="00A43B11">
        <w:rPr>
          <w:rFonts w:asciiTheme="majorHAnsi" w:eastAsia="Times New Roman" w:hAnsiTheme="majorHAnsi" w:cstheme="majorHAnsi"/>
          <w:szCs w:val="22"/>
          <w:lang w:val="en-AU" w:eastAsia="en-US"/>
        </w:rPr>
        <w:t xml:space="preserve"> versus irrigated fodder beet production  </w:t>
      </w:r>
    </w:p>
    <w:p w14:paraId="05D33741" w14:textId="1BA409CC" w:rsidR="00F054EB" w:rsidRPr="00A43B11" w:rsidRDefault="00270965" w:rsidP="00F054EB">
      <w:pPr>
        <w:pStyle w:val="ListParagraph"/>
        <w:numPr>
          <w:ilvl w:val="0"/>
          <w:numId w:val="25"/>
        </w:numPr>
        <w:spacing w:after="0"/>
        <w:rPr>
          <w:rFonts w:asciiTheme="majorHAnsi" w:eastAsia="Times New Roman" w:hAnsiTheme="majorHAnsi" w:cstheme="majorHAnsi"/>
          <w:szCs w:val="22"/>
          <w:lang w:val="en-AU" w:eastAsia="en-US"/>
        </w:rPr>
      </w:pPr>
      <w:r>
        <w:rPr>
          <w:rFonts w:asciiTheme="majorHAnsi" w:eastAsia="Times New Roman" w:hAnsiTheme="majorHAnsi" w:cstheme="majorHAnsi"/>
          <w:szCs w:val="22"/>
          <w:lang w:val="en-AU" w:eastAsia="en-US"/>
        </w:rPr>
        <w:t>f</w:t>
      </w:r>
      <w:r w:rsidR="00F054EB" w:rsidRPr="00A43B11">
        <w:rPr>
          <w:rFonts w:asciiTheme="majorHAnsi" w:eastAsia="Times New Roman" w:hAnsiTheme="majorHAnsi" w:cstheme="majorHAnsi"/>
          <w:szCs w:val="22"/>
          <w:lang w:val="en-AU" w:eastAsia="en-US"/>
        </w:rPr>
        <w:t xml:space="preserve">odder beet versus grazing cereals.  </w:t>
      </w:r>
    </w:p>
    <w:p w14:paraId="588517F7" w14:textId="400A83F8" w:rsidR="00DA6DA8" w:rsidRPr="0050200D" w:rsidRDefault="00F054EB" w:rsidP="0050200D">
      <w:pPr>
        <w:rPr>
          <w:rFonts w:asciiTheme="majorHAnsi" w:hAnsiTheme="majorHAnsi" w:cstheme="majorHAnsi"/>
          <w:szCs w:val="22"/>
        </w:rPr>
      </w:pPr>
      <w:r w:rsidRPr="00A43B11">
        <w:rPr>
          <w:rFonts w:asciiTheme="majorHAnsi" w:hAnsiTheme="majorHAnsi" w:cstheme="majorHAnsi"/>
          <w:szCs w:val="22"/>
        </w:rPr>
        <w:t xml:space="preserve">Monitoring will include </w:t>
      </w:r>
      <w:r w:rsidR="00164474" w:rsidRPr="00A43B11">
        <w:rPr>
          <w:rFonts w:asciiTheme="majorHAnsi" w:hAnsiTheme="majorHAnsi" w:cstheme="majorHAnsi"/>
          <w:szCs w:val="22"/>
        </w:rPr>
        <w:t xml:space="preserve">crop </w:t>
      </w:r>
      <w:r w:rsidRPr="00A43B11">
        <w:rPr>
          <w:rFonts w:asciiTheme="majorHAnsi" w:hAnsiTheme="majorHAnsi" w:cstheme="majorHAnsi"/>
          <w:szCs w:val="22"/>
        </w:rPr>
        <w:t xml:space="preserve">establishment rates, herbage mass and nutritive characteristics of the </w:t>
      </w:r>
      <w:r w:rsidRPr="00A43B11">
        <w:rPr>
          <w:rFonts w:asciiTheme="majorHAnsi" w:hAnsiTheme="majorHAnsi" w:cstheme="majorHAnsi"/>
          <w:szCs w:val="22"/>
        </w:rPr>
        <w:t>c</w:t>
      </w:r>
      <w:r w:rsidR="00270965">
        <w:rPr>
          <w:rFonts w:asciiTheme="majorHAnsi" w:hAnsiTheme="majorHAnsi" w:cstheme="majorHAnsi"/>
          <w:szCs w:val="22"/>
        </w:rPr>
        <w:t>rop and animal performance while</w:t>
      </w:r>
      <w:r w:rsidRPr="00A43B11">
        <w:rPr>
          <w:rFonts w:asciiTheme="majorHAnsi" w:hAnsiTheme="majorHAnsi" w:cstheme="majorHAnsi"/>
          <w:szCs w:val="22"/>
        </w:rPr>
        <w:t xml:space="preserve"> grazing the crops. </w:t>
      </w:r>
      <w:r w:rsidR="00164474" w:rsidRPr="00A43B11">
        <w:rPr>
          <w:rFonts w:asciiTheme="majorHAnsi" w:hAnsiTheme="majorHAnsi" w:cstheme="majorHAnsi"/>
          <w:szCs w:val="22"/>
        </w:rPr>
        <w:t>Where</w:t>
      </w:r>
      <w:r w:rsidRPr="00A43B11">
        <w:rPr>
          <w:rFonts w:asciiTheme="majorHAnsi" w:hAnsiTheme="majorHAnsi" w:cstheme="majorHAnsi"/>
          <w:szCs w:val="22"/>
        </w:rPr>
        <w:t xml:space="preserve"> applicable, the subsequent reproductive performance of heifers will be monitored to compare heifers that have grazed the crop with heifers grazed on ‘normal/control’ pastures.</w:t>
      </w:r>
    </w:p>
    <w:p w14:paraId="6544152D" w14:textId="14444600" w:rsidR="00C117B8" w:rsidRPr="00A43B11" w:rsidRDefault="002E0373" w:rsidP="00982242">
      <w:pPr>
        <w:pStyle w:val="ListParagraph"/>
        <w:numPr>
          <w:ilvl w:val="0"/>
          <w:numId w:val="0"/>
        </w:numPr>
        <w:rPr>
          <w:rFonts w:asciiTheme="majorHAnsi" w:hAnsiTheme="majorHAnsi" w:cstheme="majorHAnsi"/>
          <w:szCs w:val="22"/>
        </w:rPr>
      </w:pPr>
      <w:r w:rsidRPr="00A43B11">
        <w:rPr>
          <w:rFonts w:asciiTheme="majorHAnsi" w:hAnsiTheme="majorHAnsi" w:cstheme="majorHAnsi"/>
          <w:b/>
          <w:color w:val="006D46"/>
          <w:szCs w:val="22"/>
          <w:lang w:val="en-US" w:eastAsia="ja-JP"/>
        </w:rPr>
        <w:t xml:space="preserve">Partners: </w:t>
      </w:r>
      <w:r w:rsidRPr="00A43B11">
        <w:rPr>
          <w:rFonts w:asciiTheme="majorHAnsi" w:hAnsiTheme="majorHAnsi" w:cstheme="majorHAnsi"/>
          <w:szCs w:val="22"/>
        </w:rPr>
        <w:t xml:space="preserve">This demonstration is conducted with Agriculture Victoria and co-funded by Meat </w:t>
      </w:r>
      <w:r w:rsidR="009255EC" w:rsidRPr="00A43B11">
        <w:rPr>
          <w:rFonts w:asciiTheme="majorHAnsi" w:hAnsiTheme="majorHAnsi" w:cstheme="majorHAnsi"/>
          <w:szCs w:val="22"/>
        </w:rPr>
        <w:t>&amp;</w:t>
      </w:r>
      <w:r w:rsidRPr="00A43B11">
        <w:rPr>
          <w:rFonts w:asciiTheme="majorHAnsi" w:hAnsiTheme="majorHAnsi" w:cstheme="majorHAnsi"/>
          <w:szCs w:val="22"/>
        </w:rPr>
        <w:t xml:space="preserve"> Livestock Australia (MLA)</w:t>
      </w:r>
      <w:r w:rsidR="00211384" w:rsidRPr="00A43B11">
        <w:rPr>
          <w:rFonts w:asciiTheme="majorHAnsi" w:hAnsiTheme="majorHAnsi" w:cstheme="majorHAnsi"/>
          <w:szCs w:val="22"/>
        </w:rPr>
        <w:t>.</w:t>
      </w:r>
    </w:p>
    <w:p w14:paraId="1A3E1A0F" w14:textId="5B7A83CB" w:rsidR="00B47F75" w:rsidRPr="00A43B11" w:rsidRDefault="00B47F75" w:rsidP="00982242">
      <w:pPr>
        <w:pStyle w:val="ListParagraph"/>
        <w:numPr>
          <w:ilvl w:val="0"/>
          <w:numId w:val="0"/>
        </w:numPr>
        <w:rPr>
          <w:rFonts w:asciiTheme="majorHAnsi" w:hAnsiTheme="majorHAnsi" w:cstheme="majorHAnsi"/>
          <w:szCs w:val="22"/>
        </w:rPr>
      </w:pPr>
    </w:p>
    <w:p w14:paraId="43B749FB" w14:textId="1273F79C" w:rsidR="009255EC" w:rsidRPr="00A43B11" w:rsidRDefault="009255EC" w:rsidP="0050200D">
      <w:pPr>
        <w:spacing w:after="0"/>
        <w:rPr>
          <w:rFonts w:asciiTheme="majorHAnsi" w:hAnsiTheme="majorHAnsi" w:cstheme="majorHAnsi"/>
          <w:color w:val="006D46"/>
          <w:szCs w:val="22"/>
        </w:rPr>
      </w:pPr>
      <w:r w:rsidRPr="00A43B11">
        <w:rPr>
          <w:rFonts w:asciiTheme="majorHAnsi" w:hAnsiTheme="majorHAnsi" w:cstheme="majorHAnsi"/>
          <w:b/>
          <w:bCs/>
          <w:noProof/>
          <w:color w:val="006D46"/>
          <w:kern w:val="32"/>
          <w:szCs w:val="22"/>
        </w:rPr>
        <w:t>Contact</w:t>
      </w:r>
    </w:p>
    <w:p w14:paraId="6A02D8F9" w14:textId="77777777" w:rsidR="00270965" w:rsidRDefault="00270965" w:rsidP="0050200D">
      <w:pPr>
        <w:spacing w:before="0" w:after="0"/>
        <w:rPr>
          <w:rFonts w:asciiTheme="majorHAnsi" w:hAnsiTheme="majorHAnsi" w:cstheme="majorHAnsi"/>
          <w:szCs w:val="22"/>
        </w:rPr>
      </w:pPr>
      <w:r>
        <w:rPr>
          <w:rFonts w:asciiTheme="majorHAnsi" w:hAnsiTheme="majorHAnsi" w:cstheme="majorHAnsi"/>
          <w:szCs w:val="22"/>
        </w:rPr>
        <w:t xml:space="preserve">Nick Linden </w:t>
      </w:r>
    </w:p>
    <w:p w14:paraId="0F070920" w14:textId="13BA37FE" w:rsidR="0004351C" w:rsidRPr="00A43B11" w:rsidRDefault="00270965" w:rsidP="0050200D">
      <w:pPr>
        <w:spacing w:before="0" w:after="0"/>
        <w:rPr>
          <w:rFonts w:asciiTheme="majorHAnsi" w:hAnsiTheme="majorHAnsi" w:cstheme="majorHAnsi"/>
          <w:szCs w:val="22"/>
        </w:rPr>
      </w:pPr>
      <w:r>
        <w:rPr>
          <w:rFonts w:asciiTheme="majorHAnsi" w:hAnsiTheme="majorHAnsi" w:cstheme="majorHAnsi"/>
          <w:szCs w:val="22"/>
        </w:rPr>
        <w:t xml:space="preserve">E: </w:t>
      </w:r>
      <w:hyperlink r:id="rId17" w:history="1">
        <w:r w:rsidR="00F054EB" w:rsidRPr="00A43B11">
          <w:rPr>
            <w:rStyle w:val="Hyperlink"/>
            <w:rFonts w:asciiTheme="majorHAnsi" w:hAnsiTheme="majorHAnsi" w:cstheme="majorHAnsi"/>
            <w:szCs w:val="22"/>
          </w:rPr>
          <w:t>nick.linden@agriculture.vic.gov.au</w:t>
        </w:r>
      </w:hyperlink>
    </w:p>
    <w:p w14:paraId="2FB80881" w14:textId="77777777" w:rsidR="00270965" w:rsidRDefault="00270965" w:rsidP="0004351C">
      <w:pPr>
        <w:spacing w:after="0"/>
        <w:rPr>
          <w:rFonts w:asciiTheme="majorHAnsi" w:hAnsiTheme="majorHAnsi" w:cstheme="majorHAnsi"/>
          <w:b/>
          <w:color w:val="006D46"/>
          <w:szCs w:val="22"/>
        </w:rPr>
      </w:pPr>
      <w:r>
        <w:rPr>
          <w:rFonts w:asciiTheme="majorHAnsi" w:hAnsiTheme="majorHAnsi" w:cstheme="majorHAnsi"/>
          <w:b/>
          <w:color w:val="006D46"/>
          <w:szCs w:val="22"/>
        </w:rPr>
        <w:t>More information</w:t>
      </w:r>
    </w:p>
    <w:p w14:paraId="1B258145" w14:textId="03996B5A" w:rsidR="008B0371" w:rsidRPr="00A43B11" w:rsidRDefault="003A65FF" w:rsidP="0004351C">
      <w:pPr>
        <w:spacing w:after="0"/>
        <w:rPr>
          <w:rStyle w:val="Hyperlink"/>
          <w:rFonts w:asciiTheme="majorHAnsi" w:hAnsiTheme="majorHAnsi" w:cstheme="majorHAnsi"/>
          <w:szCs w:val="22"/>
        </w:rPr>
      </w:pPr>
      <w:hyperlink r:id="rId18" w:history="1">
        <w:r w:rsidR="008B0371" w:rsidRPr="00A43B11">
          <w:rPr>
            <w:rStyle w:val="Hyperlink"/>
            <w:rFonts w:asciiTheme="majorHAnsi" w:hAnsiTheme="majorHAnsi" w:cstheme="majorHAnsi"/>
            <w:szCs w:val="22"/>
          </w:rPr>
          <w:t>agriculture.vic.gov.au/agriculture/livestock/on-farm-demonstrations</w:t>
        </w:r>
      </w:hyperlink>
    </w:p>
    <w:p w14:paraId="1B97575B" w14:textId="77777777" w:rsidR="00290B6A" w:rsidRPr="00A43B11" w:rsidRDefault="00290B6A" w:rsidP="00290B6A">
      <w:pPr>
        <w:rPr>
          <w:rFonts w:asciiTheme="majorHAnsi" w:hAnsiTheme="majorHAnsi" w:cstheme="majorHAnsi"/>
          <w:b/>
          <w:color w:val="006D46"/>
          <w:szCs w:val="22"/>
        </w:rPr>
      </w:pPr>
    </w:p>
    <w:p w14:paraId="52CD93F6" w14:textId="6A397632" w:rsidR="00AD6700" w:rsidRDefault="00AD6700" w:rsidP="00E836A4">
      <w:pPr>
        <w:spacing w:after="0"/>
        <w:rPr>
          <w:rFonts w:asciiTheme="majorHAnsi" w:hAnsiTheme="majorHAnsi" w:cstheme="majorHAnsi"/>
          <w:szCs w:val="22"/>
        </w:rPr>
      </w:pPr>
    </w:p>
    <w:p w14:paraId="397852DA" w14:textId="580F443E" w:rsidR="001F7222" w:rsidRDefault="001F7222" w:rsidP="00E836A4">
      <w:pPr>
        <w:spacing w:after="0"/>
        <w:rPr>
          <w:rFonts w:asciiTheme="majorHAnsi" w:hAnsiTheme="majorHAnsi" w:cstheme="majorHAnsi"/>
          <w:szCs w:val="22"/>
        </w:rPr>
      </w:pPr>
    </w:p>
    <w:p w14:paraId="5CB9F090" w14:textId="644EAFAF" w:rsidR="001F7222" w:rsidRDefault="001F7222" w:rsidP="00E836A4">
      <w:pPr>
        <w:spacing w:after="0"/>
        <w:rPr>
          <w:rFonts w:asciiTheme="majorHAnsi" w:hAnsiTheme="majorHAnsi" w:cstheme="majorHAnsi"/>
          <w:szCs w:val="22"/>
        </w:rPr>
      </w:pPr>
    </w:p>
    <w:p w14:paraId="39B6B194" w14:textId="30C74EE9" w:rsidR="001F7222" w:rsidRDefault="001F7222" w:rsidP="00E836A4">
      <w:pPr>
        <w:spacing w:after="0"/>
        <w:rPr>
          <w:rFonts w:asciiTheme="majorHAnsi" w:hAnsiTheme="majorHAnsi" w:cstheme="majorHAnsi"/>
          <w:szCs w:val="22"/>
        </w:rPr>
      </w:pPr>
    </w:p>
    <w:p w14:paraId="692B19CF" w14:textId="3589F9E2" w:rsidR="001F7222" w:rsidRDefault="001F7222" w:rsidP="00E836A4">
      <w:pPr>
        <w:spacing w:after="0"/>
        <w:rPr>
          <w:rFonts w:asciiTheme="majorHAnsi" w:hAnsiTheme="majorHAnsi" w:cstheme="majorHAnsi"/>
          <w:szCs w:val="22"/>
        </w:rPr>
      </w:pPr>
    </w:p>
    <w:p w14:paraId="09442B39" w14:textId="173ACE33" w:rsidR="001F7222" w:rsidRDefault="001F7222" w:rsidP="00E836A4">
      <w:pPr>
        <w:spacing w:after="0"/>
        <w:rPr>
          <w:rFonts w:asciiTheme="majorHAnsi" w:hAnsiTheme="majorHAnsi" w:cstheme="majorHAnsi"/>
          <w:szCs w:val="22"/>
        </w:rPr>
      </w:pPr>
    </w:p>
    <w:p w14:paraId="46053F9C" w14:textId="52662FA5" w:rsidR="001F7222" w:rsidRDefault="001F7222" w:rsidP="00E836A4">
      <w:pPr>
        <w:spacing w:after="0"/>
        <w:rPr>
          <w:rFonts w:asciiTheme="majorHAnsi" w:hAnsiTheme="majorHAnsi" w:cstheme="majorHAnsi"/>
          <w:szCs w:val="22"/>
        </w:rPr>
      </w:pPr>
    </w:p>
    <w:p w14:paraId="4E56F83A" w14:textId="77777777" w:rsidR="001F7222" w:rsidRPr="00A43B11" w:rsidRDefault="001F7222" w:rsidP="00E836A4">
      <w:pPr>
        <w:spacing w:after="0"/>
        <w:rPr>
          <w:rFonts w:asciiTheme="majorHAnsi" w:hAnsiTheme="majorHAnsi" w:cstheme="majorHAnsi"/>
          <w:szCs w:val="22"/>
        </w:rPr>
      </w:pPr>
    </w:p>
    <w:p w14:paraId="50487EAC" w14:textId="77777777" w:rsidR="009255EC" w:rsidRPr="00A43B11" w:rsidRDefault="009255EC" w:rsidP="004675B7">
      <w:pPr>
        <w:pStyle w:val="Heading3"/>
        <w:rPr>
          <w:rFonts w:asciiTheme="majorHAnsi" w:hAnsiTheme="majorHAnsi" w:cstheme="majorHAnsi"/>
        </w:rPr>
        <w:sectPr w:rsidR="009255EC" w:rsidRPr="00A43B11" w:rsidSect="00F641FA">
          <w:type w:val="continuous"/>
          <w:pgSz w:w="11900" w:h="16840"/>
          <w:pgMar w:top="1304" w:right="1247" w:bottom="1304" w:left="1247" w:header="567" w:footer="709" w:gutter="0"/>
          <w:cols w:num="2" w:space="567"/>
          <w:docGrid w:linePitch="360"/>
        </w:sectPr>
      </w:pPr>
    </w:p>
    <w:p w14:paraId="09A059BE" w14:textId="77777777" w:rsidR="00F054EB" w:rsidRPr="00A43B11" w:rsidRDefault="00F054EB" w:rsidP="004675B7">
      <w:pPr>
        <w:pStyle w:val="Heading3"/>
        <w:rPr>
          <w:rFonts w:asciiTheme="majorHAnsi" w:hAnsiTheme="majorHAnsi" w:cstheme="majorHAnsi"/>
        </w:rPr>
      </w:pPr>
    </w:p>
    <w:p w14:paraId="6B2CB4B5" w14:textId="77777777" w:rsidR="00F054EB" w:rsidRPr="00A43B11" w:rsidRDefault="00F054EB" w:rsidP="004675B7">
      <w:pPr>
        <w:pStyle w:val="Heading3"/>
        <w:rPr>
          <w:rFonts w:asciiTheme="majorHAnsi" w:hAnsiTheme="majorHAnsi" w:cstheme="majorHAnsi"/>
        </w:rPr>
      </w:pPr>
    </w:p>
    <w:p w14:paraId="5DB5BE45" w14:textId="77777777" w:rsidR="00F054EB" w:rsidRPr="00A43B11" w:rsidRDefault="00F054EB" w:rsidP="004675B7">
      <w:pPr>
        <w:pStyle w:val="Heading3"/>
        <w:rPr>
          <w:rFonts w:asciiTheme="majorHAnsi" w:hAnsiTheme="majorHAnsi" w:cstheme="majorHAnsi"/>
        </w:rPr>
      </w:pPr>
    </w:p>
    <w:p w14:paraId="3C49D833" w14:textId="77777777" w:rsidR="00190E6B" w:rsidRPr="00190E6B" w:rsidRDefault="00190E6B" w:rsidP="00190E6B"/>
    <w:p w14:paraId="7C783444" w14:textId="77777777" w:rsidR="00F054EB" w:rsidRPr="00A43B11" w:rsidRDefault="00F054EB" w:rsidP="004675B7">
      <w:pPr>
        <w:pStyle w:val="Heading3"/>
        <w:rPr>
          <w:rFonts w:asciiTheme="majorHAnsi" w:hAnsiTheme="majorHAnsi" w:cstheme="majorHAnsi"/>
        </w:rPr>
      </w:pPr>
    </w:p>
    <w:p w14:paraId="14CF8ED2" w14:textId="2DAA61D7" w:rsidR="00FB1F3A" w:rsidRPr="00A43B11" w:rsidRDefault="00FB1F3A" w:rsidP="004675B7">
      <w:pPr>
        <w:pStyle w:val="Heading3"/>
        <w:rPr>
          <w:rFonts w:asciiTheme="majorHAnsi" w:hAnsiTheme="majorHAnsi" w:cstheme="majorHAnsi"/>
        </w:rPr>
      </w:pPr>
      <w:r w:rsidRPr="00A43B11">
        <w:rPr>
          <w:rFonts w:asciiTheme="majorHAnsi" w:hAnsiTheme="majorHAnsi" w:cstheme="majorHAnsi"/>
        </w:rPr>
        <w:t>Disclaimer</w:t>
      </w:r>
    </w:p>
    <w:p w14:paraId="4E00F91A" w14:textId="24B0E5E5" w:rsidR="00DC3F5E" w:rsidRPr="00ED63D4" w:rsidRDefault="00DC3F5E" w:rsidP="00DC3F5E">
      <w:pPr>
        <w:rPr>
          <w:sz w:val="18"/>
          <w:szCs w:val="22"/>
        </w:rPr>
      </w:pPr>
      <w:r w:rsidRPr="00A43B11">
        <w:rPr>
          <w:rFonts w:asciiTheme="majorHAnsi" w:hAnsiTheme="majorHAnsi" w:cstheme="majorHAnsi"/>
          <w:sz w:val="18"/>
          <w:szCs w:val="22"/>
        </w:rPr>
        <w:t>Any recommendations, suggestions or opinions contained in this publication do not necessarily represent the policy or views of Meat &amp; Livestock Australia (MLA). No person should act on the basis of the contents</w:t>
      </w:r>
      <w:r w:rsidRPr="00ED63D4">
        <w:rPr>
          <w:sz w:val="18"/>
          <w:szCs w:val="22"/>
        </w:rPr>
        <w:t xml:space="preserve"> of this publication without first obtaining specific, independent professional advice. MLA takes no responsibility, in any way whatsoever, to any person in respect to the document, including any errors or omissions therein, arising through negligence or otherwise however caused. </w:t>
      </w:r>
    </w:p>
    <w:p w14:paraId="16612766" w14:textId="3A995DD8" w:rsidR="00DC3F5E" w:rsidRPr="00ED63D4" w:rsidRDefault="00DC3F5E" w:rsidP="00DC3F5E">
      <w:pPr>
        <w:rPr>
          <w:sz w:val="18"/>
          <w:szCs w:val="22"/>
        </w:rPr>
      </w:pPr>
      <w:r w:rsidRPr="00ED63D4">
        <w:rPr>
          <w:sz w:val="18"/>
          <w:szCs w:val="22"/>
        </w:rPr>
        <w:t>© Meat &amp; Livestock Australia 201</w:t>
      </w:r>
      <w:r w:rsidR="00E36039" w:rsidRPr="00ED63D4">
        <w:rPr>
          <w:sz w:val="18"/>
          <w:szCs w:val="22"/>
        </w:rPr>
        <w:t>9</w:t>
      </w:r>
      <w:r w:rsidRPr="00ED63D4">
        <w:rPr>
          <w:sz w:val="18"/>
          <w:szCs w:val="22"/>
        </w:rPr>
        <w:t xml:space="preserve"> ABN 39 081 678 364</w:t>
      </w:r>
    </w:p>
    <w:p w14:paraId="28313C70" w14:textId="77777777" w:rsidR="00DC3F5E" w:rsidRPr="00ED63D4" w:rsidRDefault="00DC3F5E" w:rsidP="00DC3F5E">
      <w:pPr>
        <w:rPr>
          <w:sz w:val="18"/>
          <w:szCs w:val="22"/>
        </w:rPr>
      </w:pPr>
      <w:r w:rsidRPr="00ED63D4">
        <w:rPr>
          <w:sz w:val="18"/>
          <w:szCs w:val="22"/>
        </w:rPr>
        <w:t xml:space="preserve">This work is copyright. Apart from any use permitted under the Copyright Act 1968, all rights are expressly reserved. Requests for further authorisation should be directed to the Corporate Communications Manager, PO Box 1961, North Sydney, NSW 2059 or info@mla.com.au. </w:t>
      </w:r>
    </w:p>
    <w:p w14:paraId="51CE1601" w14:textId="796FDA19" w:rsidR="00564F9C" w:rsidRPr="00982242" w:rsidRDefault="00DC3F5E" w:rsidP="00FB1F3A">
      <w:pPr>
        <w:rPr>
          <w:szCs w:val="22"/>
        </w:rPr>
      </w:pPr>
      <w:r w:rsidRPr="00ED63D4">
        <w:rPr>
          <w:sz w:val="18"/>
          <w:szCs w:val="22"/>
        </w:rPr>
        <w:t xml:space="preserve">Published in </w:t>
      </w:r>
      <w:r w:rsidR="00270965">
        <w:rPr>
          <w:sz w:val="18"/>
          <w:szCs w:val="22"/>
        </w:rPr>
        <w:t>January 2020</w:t>
      </w:r>
      <w:r w:rsidRPr="00ED63D4">
        <w:rPr>
          <w:sz w:val="18"/>
          <w:szCs w:val="22"/>
        </w:rPr>
        <w:t>.</w:t>
      </w:r>
    </w:p>
    <w:sectPr w:rsidR="00564F9C" w:rsidRPr="00982242" w:rsidSect="009255EC">
      <w:type w:val="continuous"/>
      <w:pgSz w:w="11900" w:h="16840"/>
      <w:pgMar w:top="1304" w:right="1247" w:bottom="1304" w:left="1247"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1646" w14:textId="77777777" w:rsidR="007E15AF" w:rsidRDefault="007E15AF" w:rsidP="005F55FE">
      <w:r>
        <w:separator/>
      </w:r>
    </w:p>
  </w:endnote>
  <w:endnote w:type="continuationSeparator" w:id="0">
    <w:p w14:paraId="7BA2A009" w14:textId="77777777" w:rsidR="007E15AF" w:rsidRDefault="007E15AF" w:rsidP="005F55FE">
      <w:r>
        <w:continuationSeparator/>
      </w:r>
    </w:p>
  </w:endnote>
  <w:endnote w:type="continuationNotice" w:id="1">
    <w:p w14:paraId="12F64D29" w14:textId="77777777" w:rsidR="007E15AF" w:rsidRDefault="007E15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VIC-SemiBold">
    <w:altName w:val="Times New Roman"/>
    <w:panose1 w:val="000007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734033"/>
      <w:docPartObj>
        <w:docPartGallery w:val="Page Numbers (Bottom of Page)"/>
        <w:docPartUnique/>
      </w:docPartObj>
    </w:sdtPr>
    <w:sdtEndPr>
      <w:rPr>
        <w:rStyle w:val="PageNumber"/>
      </w:rPr>
    </w:sdtEndPr>
    <w:sdtContent>
      <w:p w14:paraId="141DD168" w14:textId="67A3D438" w:rsidR="00AA2616" w:rsidRDefault="00AA2616" w:rsidP="00D22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F8569" w14:textId="77777777" w:rsidR="00AA2616" w:rsidRDefault="00AA2616" w:rsidP="00DA2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2146032334"/>
      <w:docPartObj>
        <w:docPartGallery w:val="Page Numbers (Bottom of Page)"/>
        <w:docPartUnique/>
      </w:docPartObj>
    </w:sdtPr>
    <w:sdtEndPr>
      <w:rPr>
        <w:rStyle w:val="PageNumber"/>
      </w:rPr>
    </w:sdtEndPr>
    <w:sdtContent>
      <w:p w14:paraId="4E919BE9" w14:textId="48625467"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270965">
          <w:rPr>
            <w:rStyle w:val="PageNumber"/>
            <w:noProof/>
            <w:color w:val="4D4D4C"/>
          </w:rPr>
          <w:t>2</w:t>
        </w:r>
        <w:r w:rsidRPr="00AA2616">
          <w:rPr>
            <w:rStyle w:val="PageNumber"/>
            <w:color w:val="4D4D4C"/>
          </w:rPr>
          <w:fldChar w:fldCharType="end"/>
        </w:r>
      </w:p>
    </w:sdtContent>
  </w:sdt>
  <w:p w14:paraId="6CF2DE38" w14:textId="48DB75C3" w:rsidR="00AA2616" w:rsidRPr="00AA2616" w:rsidRDefault="00AA2616" w:rsidP="00D22122">
    <w:pPr>
      <w:pStyle w:val="Footer"/>
      <w:ind w:right="360"/>
      <w:rPr>
        <w:color w:val="4D4D4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912429950"/>
      <w:docPartObj>
        <w:docPartGallery w:val="Page Numbers (Bottom of Page)"/>
        <w:docPartUnique/>
      </w:docPartObj>
    </w:sdtPr>
    <w:sdtEndPr>
      <w:rPr>
        <w:rStyle w:val="PageNumber"/>
      </w:rPr>
    </w:sdtEndPr>
    <w:sdtContent>
      <w:p w14:paraId="0F32034B" w14:textId="799B2BD6"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270965">
          <w:rPr>
            <w:rStyle w:val="PageNumber"/>
            <w:noProof/>
            <w:color w:val="4D4D4C"/>
          </w:rPr>
          <w:t>1</w:t>
        </w:r>
        <w:r w:rsidRPr="00AA2616">
          <w:rPr>
            <w:rStyle w:val="PageNumber"/>
            <w:color w:val="4D4D4C"/>
          </w:rPr>
          <w:fldChar w:fldCharType="end"/>
        </w:r>
      </w:p>
    </w:sdtContent>
  </w:sdt>
  <w:p w14:paraId="020DF581" w14:textId="64C450F5" w:rsidR="00AA2616" w:rsidRPr="00AA2616" w:rsidRDefault="004F52F5" w:rsidP="007F5D54">
    <w:pPr>
      <w:pStyle w:val="Footer"/>
      <w:ind w:right="360" w:firstLine="720"/>
      <w:rPr>
        <w:color w:val="4D4D4C"/>
      </w:rPr>
    </w:pPr>
    <w:r>
      <w:rPr>
        <w:color w:val="4D4D4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12EE" w14:textId="77777777" w:rsidR="007E15AF" w:rsidRDefault="007E15AF" w:rsidP="005F55FE">
      <w:r>
        <w:separator/>
      </w:r>
    </w:p>
  </w:footnote>
  <w:footnote w:type="continuationSeparator" w:id="0">
    <w:p w14:paraId="5EF1B705" w14:textId="77777777" w:rsidR="007E15AF" w:rsidRDefault="007E15AF" w:rsidP="005F55FE">
      <w:r>
        <w:continuationSeparator/>
      </w:r>
    </w:p>
  </w:footnote>
  <w:footnote w:type="continuationNotice" w:id="1">
    <w:p w14:paraId="7CE12080" w14:textId="77777777" w:rsidR="007E15AF" w:rsidRDefault="007E15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6E6" w14:textId="6EF5929A" w:rsidR="00AA2616" w:rsidRPr="001568BA" w:rsidRDefault="004F52F5" w:rsidP="007F5D54">
    <w:pPr>
      <w:pStyle w:val="Heading2"/>
      <w:tabs>
        <w:tab w:val="left" w:pos="2130"/>
        <w:tab w:val="left" w:pos="6525"/>
      </w:tabs>
      <w:rPr>
        <w:b w:val="0"/>
        <w:sz w:val="20"/>
      </w:rPr>
    </w:pPr>
    <w:r>
      <w:rPr>
        <w:lang w:eastAsia="en-AU"/>
      </w:rPr>
      <w:drawing>
        <wp:anchor distT="0" distB="0" distL="114300" distR="114300" simplePos="0" relativeHeight="251663360" behindDoc="1" locked="0" layoutInCell="1" allowOverlap="1" wp14:anchorId="4E6C2DA1" wp14:editId="30CDDB83">
          <wp:simplePos x="0" y="0"/>
          <wp:positionH relativeFrom="column">
            <wp:posOffset>-325120</wp:posOffset>
          </wp:positionH>
          <wp:positionV relativeFrom="paragraph">
            <wp:posOffset>-283845</wp:posOffset>
          </wp:positionV>
          <wp:extent cx="2133600" cy="83529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evictorialogo.jpg"/>
                  <pic:cNvPicPr/>
                </pic:nvPicPr>
                <pic:blipFill>
                  <a:blip r:embed="rId1"/>
                  <a:stretch>
                    <a:fillRect/>
                  </a:stretch>
                </pic:blipFill>
                <pic:spPr>
                  <a:xfrm>
                    <a:off x="0" y="0"/>
                    <a:ext cx="2133600" cy="835293"/>
                  </a:xfrm>
                  <a:prstGeom prst="rect">
                    <a:avLst/>
                  </a:prstGeom>
                </pic:spPr>
              </pic:pic>
            </a:graphicData>
          </a:graphic>
          <wp14:sizeRelH relativeFrom="page">
            <wp14:pctWidth>0</wp14:pctWidth>
          </wp14:sizeRelH>
          <wp14:sizeRelV relativeFrom="page">
            <wp14:pctHeight>0</wp14:pctHeight>
          </wp14:sizeRelV>
        </wp:anchor>
      </w:drawing>
    </w:r>
    <w:r w:rsidR="00423314">
      <w:rPr>
        <w:lang w:eastAsia="en-AU"/>
      </w:rPr>
      <w:drawing>
        <wp:anchor distT="0" distB="0" distL="114300" distR="114300" simplePos="0" relativeHeight="251655168" behindDoc="1" locked="0" layoutInCell="1" allowOverlap="1" wp14:anchorId="783F8A03" wp14:editId="228EEE76">
          <wp:simplePos x="0" y="0"/>
          <wp:positionH relativeFrom="page">
            <wp:posOffset>5114925</wp:posOffset>
          </wp:positionH>
          <wp:positionV relativeFrom="paragraph">
            <wp:posOffset>-204470</wp:posOffset>
          </wp:positionV>
          <wp:extent cx="1436370" cy="6584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PGS_&amp;_MLA_Logo_CMYK.jpg"/>
                  <pic:cNvPicPr/>
                </pic:nvPicPr>
                <pic:blipFill>
                  <a:blip r:embed="rId2"/>
                  <a:stretch>
                    <a:fillRect/>
                  </a:stretch>
                </pic:blipFill>
                <pic:spPr>
                  <a:xfrm>
                    <a:off x="0" y="0"/>
                    <a:ext cx="1436370" cy="658495"/>
                  </a:xfrm>
                  <a:prstGeom prst="rect">
                    <a:avLst/>
                  </a:prstGeom>
                </pic:spPr>
              </pic:pic>
            </a:graphicData>
          </a:graphic>
          <wp14:sizeRelH relativeFrom="margin">
            <wp14:pctWidth>0</wp14:pctWidth>
          </wp14:sizeRelH>
          <wp14:sizeRelV relativeFrom="margin">
            <wp14:pctHeight>0</wp14:pctHeight>
          </wp14:sizeRelV>
        </wp:anchor>
      </w:drawing>
    </w:r>
    <w:r w:rsidR="009255EC">
      <w:rPr>
        <w:b w:val="0"/>
        <w:sz w:val="20"/>
      </w:rPr>
      <w:tab/>
    </w:r>
    <w:r>
      <w:rPr>
        <w:b w:val="0"/>
        <w:sz w:val="20"/>
      </w:rPr>
      <w:tab/>
    </w:r>
    <w:r w:rsidR="00AA2616" w:rsidRPr="00BE76C0">
      <w:rPr>
        <w:sz w:val="36"/>
      </w:rPr>
      <w:br/>
    </w:r>
  </w:p>
  <w:p w14:paraId="388A4936" w14:textId="67544FFF" w:rsidR="00F054EB" w:rsidRPr="00F054EB" w:rsidRDefault="00F054EB" w:rsidP="002E0373">
    <w:pPr>
      <w:pStyle w:val="Heading1"/>
      <w:rPr>
        <w:color w:val="006D46"/>
        <w:szCs w:val="32"/>
      </w:rPr>
    </w:pPr>
    <w:r w:rsidRPr="00F054EB">
      <w:rPr>
        <w:color w:val="006D46"/>
        <w:szCs w:val="32"/>
      </w:rPr>
      <w:t xml:space="preserve">Filling the feed gap </w:t>
    </w:r>
    <w:r w:rsidR="00376F49">
      <w:rPr>
        <w:color w:val="006D46"/>
        <w:szCs w:val="32"/>
      </w:rPr>
      <w:t xml:space="preserve">– </w:t>
    </w:r>
    <w:r w:rsidR="00AF7C27">
      <w:rPr>
        <w:color w:val="006D46"/>
        <w:szCs w:val="32"/>
      </w:rPr>
      <w:t>using</w:t>
    </w:r>
    <w:r w:rsidR="00376F49">
      <w:rPr>
        <w:color w:val="006D46"/>
        <w:szCs w:val="32"/>
      </w:rPr>
      <w:t xml:space="preserve"> </w:t>
    </w:r>
    <w:r w:rsidR="00AF7C27">
      <w:rPr>
        <w:color w:val="006D46"/>
        <w:szCs w:val="32"/>
      </w:rPr>
      <w:t>grazing cereals and</w:t>
    </w:r>
    <w:r w:rsidRPr="00F054EB">
      <w:rPr>
        <w:color w:val="006D46"/>
        <w:szCs w:val="32"/>
      </w:rPr>
      <w:t xml:space="preserve"> fodder beet </w:t>
    </w:r>
  </w:p>
  <w:p w14:paraId="68847022" w14:textId="347CF330" w:rsidR="00AA2616" w:rsidRPr="002E0373" w:rsidRDefault="002E0373" w:rsidP="002E0373">
    <w:pPr>
      <w:pStyle w:val="Heading1"/>
      <w:rPr>
        <w:b w:val="0"/>
      </w:rPr>
    </w:pPr>
    <w:r w:rsidRPr="002E0373">
      <w:rPr>
        <w:b w:val="0"/>
        <w:color w:val="006D46"/>
      </w:rPr>
      <w:t>Enhanced Producer Demonstration Site</w:t>
    </w:r>
    <w:r w:rsidR="00AA2616">
      <w:rPr>
        <w:lang w:eastAsia="en-AU"/>
      </w:rPr>
      <mc:AlternateContent>
        <mc:Choice Requires="wps">
          <w:drawing>
            <wp:anchor distT="0" distB="0" distL="114300" distR="114300" simplePos="0" relativeHeight="251659264" behindDoc="0" locked="0" layoutInCell="1" allowOverlap="1" wp14:anchorId="350C046D" wp14:editId="691ECACB">
              <wp:simplePos x="0" y="0"/>
              <wp:positionH relativeFrom="column">
                <wp:posOffset>6273</wp:posOffset>
              </wp:positionH>
              <wp:positionV relativeFrom="paragraph">
                <wp:posOffset>602358</wp:posOffset>
              </wp:positionV>
              <wp:extent cx="5923801" cy="45719"/>
              <wp:effectExtent l="0" t="0" r="0" b="5715"/>
              <wp:wrapNone/>
              <wp:docPr id="12" name="Rectangle 12"/>
              <wp:cNvGraphicFramePr/>
              <a:graphic xmlns:a="http://schemas.openxmlformats.org/drawingml/2006/main">
                <a:graphicData uri="http://schemas.microsoft.com/office/word/2010/wordprocessingShape">
                  <wps:wsp>
                    <wps:cNvSpPr/>
                    <wps:spPr>
                      <a:xfrm>
                        <a:off x="0" y="0"/>
                        <a:ext cx="5923801" cy="45719"/>
                      </a:xfrm>
                      <a:prstGeom prst="rect">
                        <a:avLst/>
                      </a:prstGeom>
                      <a:solidFill>
                        <a:srgbClr val="006D46"/>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C626D" id="Rectangle 12" o:spid="_x0000_s1026" style="position:absolute;margin-left:.5pt;margin-top:47.45pt;width:46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" fillcolor="#006d4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A9F" w14:textId="77777777" w:rsidR="000B612D" w:rsidRPr="000B612D" w:rsidRDefault="000B612D" w:rsidP="000B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E6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096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2237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69A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9888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908A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5E89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48E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F087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4E2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F42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C5EBB"/>
    <w:multiLevelType w:val="hybridMultilevel"/>
    <w:tmpl w:val="96C2F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9F355F2"/>
    <w:multiLevelType w:val="hybridMultilevel"/>
    <w:tmpl w:val="292CD5D8"/>
    <w:lvl w:ilvl="0" w:tplc="0E0657A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DA3EC9"/>
    <w:multiLevelType w:val="hybridMultilevel"/>
    <w:tmpl w:val="A6629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A9520B"/>
    <w:multiLevelType w:val="hybridMultilevel"/>
    <w:tmpl w:val="4D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CE1AEF"/>
    <w:multiLevelType w:val="hybridMultilevel"/>
    <w:tmpl w:val="1D92C454"/>
    <w:lvl w:ilvl="0" w:tplc="73286344">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A325D2"/>
    <w:multiLevelType w:val="hybridMultilevel"/>
    <w:tmpl w:val="263E9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161CF"/>
    <w:multiLevelType w:val="hybridMultilevel"/>
    <w:tmpl w:val="E5A6B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851958"/>
    <w:multiLevelType w:val="hybridMultilevel"/>
    <w:tmpl w:val="0A56C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B463E2"/>
    <w:multiLevelType w:val="hybridMultilevel"/>
    <w:tmpl w:val="6346DA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7705262"/>
    <w:multiLevelType w:val="hybridMultilevel"/>
    <w:tmpl w:val="8210461E"/>
    <w:lvl w:ilvl="0" w:tplc="66B6D49E">
      <w:start w:val="1"/>
      <w:numFmt w:val="decimal"/>
      <w:pStyle w:val="ListParagraph"/>
      <w:lvlText w:val="%1."/>
      <w:lvlJc w:val="left"/>
      <w:pPr>
        <w:ind w:left="717" w:hanging="360"/>
      </w:pPr>
      <w:rPr>
        <w:rFonts w:ascii="Calibri" w:hAnsi="Calibri" w:hint="default"/>
        <w:b w:val="0"/>
        <w:bCs w:val="0"/>
        <w:i w:val="0"/>
        <w:iCs w:val="0"/>
        <w:color w:val="0075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879A9"/>
    <w:multiLevelType w:val="hybridMultilevel"/>
    <w:tmpl w:val="336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AE7408"/>
    <w:multiLevelType w:val="hybridMultilevel"/>
    <w:tmpl w:val="61CE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10"/>
  </w:num>
  <w:num w:numId="11">
    <w:abstractNumId w:val="9"/>
  </w:num>
  <w:num w:numId="12">
    <w:abstractNumId w:val="4"/>
  </w:num>
  <w:num w:numId="13">
    <w:abstractNumId w:val="15"/>
  </w:num>
  <w:num w:numId="14">
    <w:abstractNumId w:val="18"/>
  </w:num>
  <w:num w:numId="15">
    <w:abstractNumId w:val="14"/>
  </w:num>
  <w:num w:numId="16">
    <w:abstractNumId w:val="22"/>
  </w:num>
  <w:num w:numId="17">
    <w:abstractNumId w:val="16"/>
  </w:num>
  <w:num w:numId="18">
    <w:abstractNumId w:val="23"/>
  </w:num>
  <w:num w:numId="19">
    <w:abstractNumId w:val="11"/>
  </w:num>
  <w:num w:numId="20">
    <w:abstractNumId w:val="11"/>
  </w:num>
  <w:num w:numId="21">
    <w:abstractNumId w:val="20"/>
  </w:num>
  <w:num w:numId="22">
    <w:abstractNumId w:val="13"/>
  </w:num>
  <w:num w:numId="23">
    <w:abstractNumId w:val="1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BA"/>
    <w:rsid w:val="00005244"/>
    <w:rsid w:val="00010C22"/>
    <w:rsid w:val="00021782"/>
    <w:rsid w:val="00021AB6"/>
    <w:rsid w:val="00037B45"/>
    <w:rsid w:val="0004351C"/>
    <w:rsid w:val="000535B7"/>
    <w:rsid w:val="0006662A"/>
    <w:rsid w:val="00071F03"/>
    <w:rsid w:val="0007368B"/>
    <w:rsid w:val="0007540F"/>
    <w:rsid w:val="000925E7"/>
    <w:rsid w:val="000A6141"/>
    <w:rsid w:val="000B22D9"/>
    <w:rsid w:val="000B5FD3"/>
    <w:rsid w:val="000B612D"/>
    <w:rsid w:val="000E5690"/>
    <w:rsid w:val="000F3D94"/>
    <w:rsid w:val="00101887"/>
    <w:rsid w:val="00102900"/>
    <w:rsid w:val="00115834"/>
    <w:rsid w:val="001236D8"/>
    <w:rsid w:val="00124977"/>
    <w:rsid w:val="00130DFA"/>
    <w:rsid w:val="00136D35"/>
    <w:rsid w:val="0013704A"/>
    <w:rsid w:val="001511B0"/>
    <w:rsid w:val="001568BA"/>
    <w:rsid w:val="00164474"/>
    <w:rsid w:val="00182854"/>
    <w:rsid w:val="00182958"/>
    <w:rsid w:val="00190E6B"/>
    <w:rsid w:val="001A1627"/>
    <w:rsid w:val="001B60A0"/>
    <w:rsid w:val="001C6417"/>
    <w:rsid w:val="001E54C0"/>
    <w:rsid w:val="001F7222"/>
    <w:rsid w:val="002009E1"/>
    <w:rsid w:val="00211384"/>
    <w:rsid w:val="0021276C"/>
    <w:rsid w:val="002142AE"/>
    <w:rsid w:val="00216668"/>
    <w:rsid w:val="00221991"/>
    <w:rsid w:val="00222112"/>
    <w:rsid w:val="00240BC0"/>
    <w:rsid w:val="00250D9E"/>
    <w:rsid w:val="00252468"/>
    <w:rsid w:val="00270965"/>
    <w:rsid w:val="00274470"/>
    <w:rsid w:val="00283127"/>
    <w:rsid w:val="00290B6A"/>
    <w:rsid w:val="00297B46"/>
    <w:rsid w:val="002A0452"/>
    <w:rsid w:val="002B1E12"/>
    <w:rsid w:val="002B33F3"/>
    <w:rsid w:val="002E0373"/>
    <w:rsid w:val="002E698F"/>
    <w:rsid w:val="0031236E"/>
    <w:rsid w:val="00326B84"/>
    <w:rsid w:val="00326C0B"/>
    <w:rsid w:val="003435DE"/>
    <w:rsid w:val="00350F0B"/>
    <w:rsid w:val="00362A67"/>
    <w:rsid w:val="003663E5"/>
    <w:rsid w:val="0037191D"/>
    <w:rsid w:val="00373429"/>
    <w:rsid w:val="00376F49"/>
    <w:rsid w:val="003A58C9"/>
    <w:rsid w:val="003A65FF"/>
    <w:rsid w:val="003B4FEC"/>
    <w:rsid w:val="003C07C9"/>
    <w:rsid w:val="003E7936"/>
    <w:rsid w:val="00404C61"/>
    <w:rsid w:val="00423314"/>
    <w:rsid w:val="00454CA7"/>
    <w:rsid w:val="004675B7"/>
    <w:rsid w:val="004727C9"/>
    <w:rsid w:val="00482D4F"/>
    <w:rsid w:val="00487BCB"/>
    <w:rsid w:val="004B6F1C"/>
    <w:rsid w:val="004C6F94"/>
    <w:rsid w:val="004E2121"/>
    <w:rsid w:val="004F52F5"/>
    <w:rsid w:val="004F7CF0"/>
    <w:rsid w:val="0050200D"/>
    <w:rsid w:val="00517D51"/>
    <w:rsid w:val="00521BE1"/>
    <w:rsid w:val="00557D6C"/>
    <w:rsid w:val="00564F9C"/>
    <w:rsid w:val="005669BE"/>
    <w:rsid w:val="00574840"/>
    <w:rsid w:val="0058284F"/>
    <w:rsid w:val="005A4CC5"/>
    <w:rsid w:val="005B18F6"/>
    <w:rsid w:val="005B7F3A"/>
    <w:rsid w:val="005C28BE"/>
    <w:rsid w:val="005C5990"/>
    <w:rsid w:val="005E385B"/>
    <w:rsid w:val="005F55FE"/>
    <w:rsid w:val="00600B5E"/>
    <w:rsid w:val="006056E2"/>
    <w:rsid w:val="00613A20"/>
    <w:rsid w:val="006375DC"/>
    <w:rsid w:val="00654BA8"/>
    <w:rsid w:val="00665725"/>
    <w:rsid w:val="00673995"/>
    <w:rsid w:val="006A62C0"/>
    <w:rsid w:val="006B2237"/>
    <w:rsid w:val="006C49FD"/>
    <w:rsid w:val="006E0B6B"/>
    <w:rsid w:val="006F3D32"/>
    <w:rsid w:val="0070642F"/>
    <w:rsid w:val="00711403"/>
    <w:rsid w:val="007162AB"/>
    <w:rsid w:val="00717EB5"/>
    <w:rsid w:val="0073281C"/>
    <w:rsid w:val="00732AC6"/>
    <w:rsid w:val="0076398F"/>
    <w:rsid w:val="007722BA"/>
    <w:rsid w:val="007729BA"/>
    <w:rsid w:val="007A4447"/>
    <w:rsid w:val="007B4068"/>
    <w:rsid w:val="007C16D6"/>
    <w:rsid w:val="007C3137"/>
    <w:rsid w:val="007E15AF"/>
    <w:rsid w:val="007F5D54"/>
    <w:rsid w:val="00806471"/>
    <w:rsid w:val="00834ED5"/>
    <w:rsid w:val="00845A1F"/>
    <w:rsid w:val="00861188"/>
    <w:rsid w:val="00874F40"/>
    <w:rsid w:val="008766BB"/>
    <w:rsid w:val="00880659"/>
    <w:rsid w:val="00886830"/>
    <w:rsid w:val="008A20E8"/>
    <w:rsid w:val="008B0371"/>
    <w:rsid w:val="008C758B"/>
    <w:rsid w:val="008D5BD1"/>
    <w:rsid w:val="008E1CEA"/>
    <w:rsid w:val="009051B9"/>
    <w:rsid w:val="00915904"/>
    <w:rsid w:val="00915CBE"/>
    <w:rsid w:val="009164D8"/>
    <w:rsid w:val="009245AB"/>
    <w:rsid w:val="009255EC"/>
    <w:rsid w:val="009357DA"/>
    <w:rsid w:val="00936C16"/>
    <w:rsid w:val="0095625E"/>
    <w:rsid w:val="00982242"/>
    <w:rsid w:val="00990204"/>
    <w:rsid w:val="00A241E3"/>
    <w:rsid w:val="00A337D0"/>
    <w:rsid w:val="00A34379"/>
    <w:rsid w:val="00A35DF2"/>
    <w:rsid w:val="00A37C82"/>
    <w:rsid w:val="00A43B11"/>
    <w:rsid w:val="00A64380"/>
    <w:rsid w:val="00A67C10"/>
    <w:rsid w:val="00A74788"/>
    <w:rsid w:val="00A772F4"/>
    <w:rsid w:val="00A81E56"/>
    <w:rsid w:val="00A9141A"/>
    <w:rsid w:val="00AA2616"/>
    <w:rsid w:val="00AD6700"/>
    <w:rsid w:val="00AF7C27"/>
    <w:rsid w:val="00B26C95"/>
    <w:rsid w:val="00B43CF7"/>
    <w:rsid w:val="00B47F75"/>
    <w:rsid w:val="00B916C6"/>
    <w:rsid w:val="00BD6020"/>
    <w:rsid w:val="00BE76C0"/>
    <w:rsid w:val="00C117B8"/>
    <w:rsid w:val="00C2653B"/>
    <w:rsid w:val="00C32686"/>
    <w:rsid w:val="00C5006D"/>
    <w:rsid w:val="00C5213A"/>
    <w:rsid w:val="00C72F46"/>
    <w:rsid w:val="00C73DC0"/>
    <w:rsid w:val="00C84FCE"/>
    <w:rsid w:val="00C875D9"/>
    <w:rsid w:val="00C9134B"/>
    <w:rsid w:val="00CC13DC"/>
    <w:rsid w:val="00CD564F"/>
    <w:rsid w:val="00CF38A5"/>
    <w:rsid w:val="00CF604F"/>
    <w:rsid w:val="00D02045"/>
    <w:rsid w:val="00D023BD"/>
    <w:rsid w:val="00D16F97"/>
    <w:rsid w:val="00D21551"/>
    <w:rsid w:val="00D22122"/>
    <w:rsid w:val="00D26901"/>
    <w:rsid w:val="00D27AEF"/>
    <w:rsid w:val="00D307B9"/>
    <w:rsid w:val="00D404EA"/>
    <w:rsid w:val="00D64068"/>
    <w:rsid w:val="00D66023"/>
    <w:rsid w:val="00D9478C"/>
    <w:rsid w:val="00DA2CBA"/>
    <w:rsid w:val="00DA6DA8"/>
    <w:rsid w:val="00DC2281"/>
    <w:rsid w:val="00DC384A"/>
    <w:rsid w:val="00DC3F5E"/>
    <w:rsid w:val="00DE15F8"/>
    <w:rsid w:val="00DE6F6F"/>
    <w:rsid w:val="00DF4025"/>
    <w:rsid w:val="00E00BCF"/>
    <w:rsid w:val="00E36039"/>
    <w:rsid w:val="00E46CF5"/>
    <w:rsid w:val="00E54452"/>
    <w:rsid w:val="00E719A3"/>
    <w:rsid w:val="00E71CF9"/>
    <w:rsid w:val="00E769D5"/>
    <w:rsid w:val="00E80EC3"/>
    <w:rsid w:val="00E836A4"/>
    <w:rsid w:val="00E864A3"/>
    <w:rsid w:val="00EA4DAA"/>
    <w:rsid w:val="00EB3382"/>
    <w:rsid w:val="00EB737F"/>
    <w:rsid w:val="00ED3EBA"/>
    <w:rsid w:val="00ED561A"/>
    <w:rsid w:val="00ED63D4"/>
    <w:rsid w:val="00ED6F9B"/>
    <w:rsid w:val="00ED7650"/>
    <w:rsid w:val="00EE514C"/>
    <w:rsid w:val="00EF34EB"/>
    <w:rsid w:val="00EF4025"/>
    <w:rsid w:val="00F00D18"/>
    <w:rsid w:val="00F054EB"/>
    <w:rsid w:val="00F20B0F"/>
    <w:rsid w:val="00F22520"/>
    <w:rsid w:val="00F309B3"/>
    <w:rsid w:val="00F641FA"/>
    <w:rsid w:val="00F931D9"/>
    <w:rsid w:val="00F93E90"/>
    <w:rsid w:val="00FB1F3A"/>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218030"/>
  <w14:defaultImageDpi w14:val="300"/>
  <w15:docId w15:val="{01088B69-9860-474B-A8B1-ADF4FCC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2C0"/>
    <w:pPr>
      <w:spacing w:before="140" w:after="140"/>
    </w:pPr>
    <w:rPr>
      <w:rFonts w:ascii="Calibri" w:eastAsia="Times New Roman" w:hAnsi="Calibri" w:cs="Times New Roman"/>
      <w:sz w:val="22"/>
      <w:lang w:val="en-AU"/>
    </w:rPr>
  </w:style>
  <w:style w:type="paragraph" w:styleId="Heading1">
    <w:name w:val="heading 1"/>
    <w:basedOn w:val="Normal"/>
    <w:next w:val="Normal"/>
    <w:link w:val="Heading1Char"/>
    <w:autoRedefine/>
    <w:qFormat/>
    <w:rsid w:val="0013704A"/>
    <w:pPr>
      <w:keepNext/>
      <w:spacing w:before="0" w:after="120"/>
      <w:ind w:right="-8"/>
      <w:outlineLvl w:val="0"/>
    </w:pPr>
    <w:rPr>
      <w:rFonts w:cs="Arial"/>
      <w:b/>
      <w:bCs/>
      <w:noProof/>
      <w:color w:val="4D4D4C"/>
      <w:kern w:val="32"/>
      <w:sz w:val="32"/>
      <w:szCs w:val="60"/>
    </w:rPr>
  </w:style>
  <w:style w:type="paragraph" w:styleId="Heading2">
    <w:name w:val="heading 2"/>
    <w:basedOn w:val="Heading1"/>
    <w:next w:val="Normal"/>
    <w:link w:val="Heading2Char"/>
    <w:qFormat/>
    <w:rsid w:val="00021AB6"/>
    <w:pPr>
      <w:outlineLvl w:val="1"/>
    </w:pPr>
    <w:rPr>
      <w:color w:val="006D46"/>
      <w:sz w:val="28"/>
    </w:rPr>
  </w:style>
  <w:style w:type="paragraph" w:styleId="Heading3">
    <w:name w:val="heading 3"/>
    <w:basedOn w:val="Heading2"/>
    <w:next w:val="Normal"/>
    <w:link w:val="Heading3Char"/>
    <w:uiPriority w:val="9"/>
    <w:unhideWhenUsed/>
    <w:qFormat/>
    <w:rsid w:val="000535B7"/>
    <w:pPr>
      <w:outlineLvl w:val="2"/>
    </w:pPr>
    <w:rPr>
      <w:rFonts w:eastAsiaTheme="minorEastAsia"/>
      <w:szCs w:val="28"/>
    </w:rPr>
  </w:style>
  <w:style w:type="paragraph" w:styleId="Heading6">
    <w:name w:val="heading 6"/>
    <w:basedOn w:val="Normal"/>
    <w:next w:val="Normal"/>
    <w:link w:val="Heading6Char"/>
    <w:uiPriority w:val="9"/>
    <w:unhideWhenUsed/>
    <w:qFormat/>
    <w:rsid w:val="002A04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uiPriority w:val="99"/>
    <w:rsid w:val="00886830"/>
    <w:pPr>
      <w:spacing w:after="200" w:line="276" w:lineRule="auto"/>
      <w:ind w:left="-142"/>
    </w:pPr>
    <w:rPr>
      <w:rFonts w:eastAsiaTheme="minorHAnsi"/>
      <w:b/>
      <w:color w:val="007549"/>
      <w:sz w:val="36"/>
      <w:szCs w:val="36"/>
    </w:rPr>
  </w:style>
  <w:style w:type="paragraph" w:styleId="Header">
    <w:name w:val="header"/>
    <w:basedOn w:val="Normal"/>
    <w:link w:val="HeaderChar"/>
    <w:unhideWhenUsed/>
    <w:rsid w:val="00886830"/>
    <w:pPr>
      <w:tabs>
        <w:tab w:val="center" w:pos="4680"/>
        <w:tab w:val="right" w:pos="9360"/>
      </w:tabs>
      <w:spacing w:before="0" w:after="0"/>
    </w:pPr>
  </w:style>
  <w:style w:type="character" w:customStyle="1" w:styleId="HeaderChar">
    <w:name w:val="Header Char"/>
    <w:basedOn w:val="DefaultParagraphFont"/>
    <w:link w:val="Header"/>
    <w:rsid w:val="00886830"/>
    <w:rPr>
      <w:rFonts w:ascii="Calibri" w:eastAsia="Times New Roman" w:hAnsi="Calibri" w:cs="Times New Roman"/>
      <w:sz w:val="20"/>
      <w:lang w:val="en-AU"/>
    </w:rPr>
  </w:style>
  <w:style w:type="paragraph" w:styleId="Caption">
    <w:name w:val="caption"/>
    <w:basedOn w:val="NoSpacing"/>
    <w:next w:val="NoSpacing"/>
    <w:uiPriority w:val="35"/>
    <w:unhideWhenUsed/>
    <w:qFormat/>
    <w:rsid w:val="000E5690"/>
    <w:pPr>
      <w:keepNext/>
      <w:spacing w:before="60" w:after="60" w:line="360" w:lineRule="auto"/>
    </w:pPr>
    <w:rPr>
      <w:rFonts w:eastAsia="Times New Roman" w:cs="Times New Roman"/>
      <w:bCs w:val="0"/>
      <w:color w:val="007549"/>
      <w:szCs w:val="20"/>
      <w:lang w:val="en-AU"/>
    </w:rPr>
  </w:style>
  <w:style w:type="paragraph" w:styleId="NoSpacing">
    <w:name w:val="No Spacing"/>
    <w:aliases w:val="Body"/>
    <w:uiPriority w:val="1"/>
    <w:qFormat/>
    <w:rsid w:val="00136D35"/>
    <w:pPr>
      <w:spacing w:after="20"/>
    </w:pPr>
    <w:rPr>
      <w:rFonts w:ascii="Calibri" w:hAnsi="Calibri" w:cs="Open Sans Semibold"/>
      <w:bCs/>
      <w:sz w:val="20"/>
    </w:rPr>
  </w:style>
  <w:style w:type="paragraph" w:styleId="Footer">
    <w:name w:val="footer"/>
    <w:basedOn w:val="Normal"/>
    <w:link w:val="FooterChar"/>
    <w:rsid w:val="000E5690"/>
    <w:pPr>
      <w:tabs>
        <w:tab w:val="center" w:pos="4320"/>
        <w:tab w:val="right" w:pos="8640"/>
      </w:tabs>
    </w:pPr>
  </w:style>
  <w:style w:type="character" w:customStyle="1" w:styleId="FooterChar">
    <w:name w:val="Footer Char"/>
    <w:basedOn w:val="DefaultParagraphFont"/>
    <w:link w:val="Footer"/>
    <w:rsid w:val="000E5690"/>
    <w:rPr>
      <w:rFonts w:ascii="Calibri" w:eastAsia="Times New Roman" w:hAnsi="Calibri" w:cs="Times New Roman"/>
      <w:lang w:val="en-AU"/>
    </w:rPr>
  </w:style>
  <w:style w:type="character" w:customStyle="1" w:styleId="Heading1Char">
    <w:name w:val="Heading 1 Char"/>
    <w:basedOn w:val="DefaultParagraphFont"/>
    <w:link w:val="Heading1"/>
    <w:rsid w:val="0013704A"/>
    <w:rPr>
      <w:rFonts w:ascii="Calibri" w:eastAsia="Times New Roman" w:hAnsi="Calibri" w:cs="Arial"/>
      <w:b/>
      <w:bCs/>
      <w:noProof/>
      <w:color w:val="4D4D4C"/>
      <w:kern w:val="32"/>
      <w:sz w:val="32"/>
      <w:szCs w:val="60"/>
      <w:lang w:val="en-AU"/>
    </w:rPr>
  </w:style>
  <w:style w:type="character" w:customStyle="1" w:styleId="Heading2Char">
    <w:name w:val="Heading 2 Char"/>
    <w:basedOn w:val="DefaultParagraphFont"/>
    <w:link w:val="Heading2"/>
    <w:rsid w:val="00021AB6"/>
    <w:rPr>
      <w:rFonts w:ascii="Calibri" w:eastAsia="Times New Roman" w:hAnsi="Calibri" w:cs="Arial"/>
      <w:b/>
      <w:bCs/>
      <w:noProof/>
      <w:color w:val="006D46"/>
      <w:kern w:val="32"/>
      <w:sz w:val="28"/>
      <w:szCs w:val="60"/>
      <w:lang w:val="en-AU"/>
    </w:rPr>
  </w:style>
  <w:style w:type="character" w:customStyle="1" w:styleId="Heading3Char">
    <w:name w:val="Heading 3 Char"/>
    <w:basedOn w:val="DefaultParagraphFont"/>
    <w:link w:val="Heading3"/>
    <w:uiPriority w:val="9"/>
    <w:rsid w:val="000535B7"/>
    <w:rPr>
      <w:rFonts w:ascii="Calibri" w:hAnsi="Calibri" w:cs="Arial"/>
      <w:b/>
      <w:bCs/>
      <w:noProof/>
      <w:color w:val="007549"/>
      <w:kern w:val="32"/>
      <w:sz w:val="28"/>
      <w:szCs w:val="28"/>
      <w:lang w:val="en-AU"/>
    </w:rPr>
  </w:style>
  <w:style w:type="paragraph" w:styleId="ListParagraph">
    <w:name w:val="List Paragraph"/>
    <w:aliases w:val="Bullet List"/>
    <w:basedOn w:val="Normal"/>
    <w:link w:val="ListParagraphChar"/>
    <w:uiPriority w:val="34"/>
    <w:qFormat/>
    <w:rsid w:val="00136D35"/>
    <w:pPr>
      <w:numPr>
        <w:numId w:val="1"/>
      </w:numPr>
      <w:spacing w:before="0" w:after="40"/>
      <w:ind w:left="284" w:firstLine="0"/>
      <w:contextualSpacing/>
    </w:pPr>
    <w:rPr>
      <w:rFonts w:eastAsiaTheme="minorEastAsia"/>
      <w:lang w:val="en-GB" w:eastAsia="en-GB"/>
    </w:rPr>
  </w:style>
  <w:style w:type="paragraph" w:styleId="BalloonText">
    <w:name w:val="Balloon Text"/>
    <w:basedOn w:val="Normal"/>
    <w:link w:val="BalloonTextChar"/>
    <w:uiPriority w:val="99"/>
    <w:semiHidden/>
    <w:unhideWhenUsed/>
    <w:rsid w:val="0013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DFA"/>
    <w:rPr>
      <w:rFonts w:ascii="Lucida Grande" w:hAnsi="Lucida Grande" w:cs="Lucida Grande"/>
      <w:sz w:val="18"/>
      <w:szCs w:val="18"/>
    </w:rPr>
  </w:style>
  <w:style w:type="character" w:styleId="PageNumber">
    <w:name w:val="page number"/>
    <w:basedOn w:val="DefaultParagraphFont"/>
    <w:rsid w:val="005F55FE"/>
  </w:style>
  <w:style w:type="character" w:styleId="BookTitle">
    <w:name w:val="Book Title"/>
    <w:basedOn w:val="DefaultParagraphFont"/>
    <w:uiPriority w:val="33"/>
    <w:rsid w:val="00874F40"/>
    <w:rPr>
      <w:b/>
      <w:bCs/>
      <w:smallCaps/>
      <w:spacing w:val="5"/>
    </w:rPr>
  </w:style>
  <w:style w:type="character" w:customStyle="1" w:styleId="apple-converted-space">
    <w:name w:val="apple-converted-space"/>
    <w:basedOn w:val="DefaultParagraphFont"/>
    <w:rsid w:val="00ED6F9B"/>
  </w:style>
  <w:style w:type="paragraph" w:customStyle="1" w:styleId="Introductoryblurb">
    <w:name w:val="Introductory blurb"/>
    <w:basedOn w:val="Normal"/>
    <w:qFormat/>
    <w:rsid w:val="006056E2"/>
    <w:rPr>
      <w:sz w:val="28"/>
    </w:rPr>
  </w:style>
  <w:style w:type="paragraph" w:customStyle="1" w:styleId="Bulletedtext">
    <w:name w:val="Bulleted text"/>
    <w:basedOn w:val="ListParagraph"/>
    <w:qFormat/>
    <w:rsid w:val="00C73DC0"/>
    <w:pPr>
      <w:numPr>
        <w:numId w:val="13"/>
      </w:numPr>
      <w:ind w:left="340" w:hanging="170"/>
    </w:pPr>
  </w:style>
  <w:style w:type="paragraph" w:customStyle="1" w:styleId="Agintrotext">
    <w:name w:val="Ag intro text"/>
    <w:qFormat/>
    <w:rsid w:val="00CF38A5"/>
    <w:pPr>
      <w:spacing w:after="480" w:line="340" w:lineRule="exact"/>
    </w:pPr>
    <w:rPr>
      <w:rFonts w:ascii="Arial" w:eastAsiaTheme="minorHAnsi" w:hAnsi="Arial" w:cs="VIC-SemiBold"/>
      <w:i/>
      <w:iCs/>
      <w:color w:val="4C7329"/>
      <w:sz w:val="28"/>
      <w:szCs w:val="52"/>
    </w:rPr>
  </w:style>
  <w:style w:type="character" w:customStyle="1" w:styleId="Heading6Char">
    <w:name w:val="Heading 6 Char"/>
    <w:basedOn w:val="DefaultParagraphFont"/>
    <w:link w:val="Heading6"/>
    <w:uiPriority w:val="9"/>
    <w:rsid w:val="002A0452"/>
    <w:rPr>
      <w:rFonts w:asciiTheme="majorHAnsi" w:eastAsiaTheme="majorEastAsia" w:hAnsiTheme="majorHAnsi" w:cstheme="majorBidi"/>
      <w:color w:val="1F3763" w:themeColor="accent1" w:themeShade="7F"/>
      <w:sz w:val="22"/>
      <w:lang w:val="en-AU"/>
    </w:rPr>
  </w:style>
  <w:style w:type="character" w:styleId="IntenseEmphasis">
    <w:name w:val="Intense Emphasis"/>
    <w:basedOn w:val="DefaultParagraphFont"/>
    <w:uiPriority w:val="21"/>
    <w:qFormat/>
    <w:rsid w:val="002A0452"/>
    <w:rPr>
      <w:i/>
      <w:iCs/>
      <w:color w:val="4472C4" w:themeColor="accent1"/>
    </w:rPr>
  </w:style>
  <w:style w:type="table" w:styleId="TableGrid">
    <w:name w:val="Table Grid"/>
    <w:basedOn w:val="TableNormal"/>
    <w:uiPriority w:val="39"/>
    <w:rsid w:val="00D9478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9478C"/>
    <w:pPr>
      <w:spacing w:before="0" w:after="120" w:line="220" w:lineRule="exact"/>
    </w:pPr>
    <w:rPr>
      <w:rFonts w:ascii="Arial" w:eastAsiaTheme="minorHAnsi" w:hAnsi="Arial" w:cs="VIC-SemiBold"/>
      <w:color w:val="000000" w:themeColor="text1"/>
      <w:sz w:val="18"/>
      <w:szCs w:val="52"/>
      <w:lang w:val="en-US"/>
    </w:rPr>
  </w:style>
  <w:style w:type="character" w:styleId="Hyperlink">
    <w:name w:val="Hyperlink"/>
    <w:basedOn w:val="DefaultParagraphFont"/>
    <w:uiPriority w:val="99"/>
    <w:unhideWhenUsed/>
    <w:rsid w:val="00D9478C"/>
    <w:rPr>
      <w:color w:val="0563C1" w:themeColor="hyperlink"/>
      <w:u w:val="single"/>
    </w:rPr>
  </w:style>
  <w:style w:type="character" w:customStyle="1" w:styleId="UnresolvedMention1">
    <w:name w:val="Unresolved Mention1"/>
    <w:basedOn w:val="DefaultParagraphFont"/>
    <w:uiPriority w:val="99"/>
    <w:semiHidden/>
    <w:unhideWhenUsed/>
    <w:rsid w:val="00C84FCE"/>
    <w:rPr>
      <w:color w:val="605E5C"/>
      <w:shd w:val="clear" w:color="auto" w:fill="E1DFDD"/>
    </w:rPr>
  </w:style>
  <w:style w:type="paragraph" w:customStyle="1" w:styleId="AgVic-SnapshotBullets">
    <w:name w:val="AgVic - Snapshot Bullets"/>
    <w:qFormat/>
    <w:rsid w:val="00DE6F6F"/>
    <w:pPr>
      <w:numPr>
        <w:numId w:val="17"/>
      </w:numPr>
      <w:spacing w:after="60" w:line="259" w:lineRule="auto"/>
      <w:ind w:left="454" w:hanging="227"/>
    </w:pPr>
    <w:rPr>
      <w:rFonts w:ascii="Arial" w:hAnsi="Arial" w:cs="Arial"/>
      <w:color w:val="4472C4" w:themeColor="accent1"/>
      <w:sz w:val="20"/>
      <w:szCs w:val="20"/>
      <w:lang w:eastAsia="ja-JP"/>
    </w:rPr>
  </w:style>
  <w:style w:type="character" w:customStyle="1" w:styleId="ListParagraphChar">
    <w:name w:val="List Paragraph Char"/>
    <w:aliases w:val="Bullet List Char"/>
    <w:basedOn w:val="DefaultParagraphFont"/>
    <w:link w:val="ListParagraph"/>
    <w:uiPriority w:val="34"/>
    <w:rsid w:val="002E0373"/>
    <w:rPr>
      <w:rFonts w:ascii="Calibri" w:hAnsi="Calibri" w:cs="Times New Roman"/>
      <w:sz w:val="22"/>
      <w:lang w:val="en-GB" w:eastAsia="en-GB"/>
    </w:rPr>
  </w:style>
  <w:style w:type="character" w:customStyle="1" w:styleId="UnresolvedMention2">
    <w:name w:val="Unresolved Mention2"/>
    <w:basedOn w:val="DefaultParagraphFont"/>
    <w:uiPriority w:val="99"/>
    <w:semiHidden/>
    <w:unhideWhenUsed/>
    <w:rsid w:val="0004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282">
      <w:bodyDiv w:val="1"/>
      <w:marLeft w:val="0"/>
      <w:marRight w:val="0"/>
      <w:marTop w:val="0"/>
      <w:marBottom w:val="0"/>
      <w:divBdr>
        <w:top w:val="none" w:sz="0" w:space="0" w:color="auto"/>
        <w:left w:val="none" w:sz="0" w:space="0" w:color="auto"/>
        <w:bottom w:val="none" w:sz="0" w:space="0" w:color="auto"/>
        <w:right w:val="none" w:sz="0" w:space="0" w:color="auto"/>
      </w:divBdr>
    </w:div>
    <w:div w:id="35934803">
      <w:bodyDiv w:val="1"/>
      <w:marLeft w:val="0"/>
      <w:marRight w:val="0"/>
      <w:marTop w:val="0"/>
      <w:marBottom w:val="0"/>
      <w:divBdr>
        <w:top w:val="none" w:sz="0" w:space="0" w:color="auto"/>
        <w:left w:val="none" w:sz="0" w:space="0" w:color="auto"/>
        <w:bottom w:val="none" w:sz="0" w:space="0" w:color="auto"/>
        <w:right w:val="none" w:sz="0" w:space="0" w:color="auto"/>
      </w:divBdr>
    </w:div>
    <w:div w:id="284391234">
      <w:bodyDiv w:val="1"/>
      <w:marLeft w:val="0"/>
      <w:marRight w:val="0"/>
      <w:marTop w:val="0"/>
      <w:marBottom w:val="0"/>
      <w:divBdr>
        <w:top w:val="none" w:sz="0" w:space="0" w:color="auto"/>
        <w:left w:val="none" w:sz="0" w:space="0" w:color="auto"/>
        <w:bottom w:val="none" w:sz="0" w:space="0" w:color="auto"/>
        <w:right w:val="none" w:sz="0" w:space="0" w:color="auto"/>
      </w:divBdr>
    </w:div>
    <w:div w:id="553077015">
      <w:bodyDiv w:val="1"/>
      <w:marLeft w:val="0"/>
      <w:marRight w:val="0"/>
      <w:marTop w:val="0"/>
      <w:marBottom w:val="0"/>
      <w:divBdr>
        <w:top w:val="none" w:sz="0" w:space="0" w:color="auto"/>
        <w:left w:val="none" w:sz="0" w:space="0" w:color="auto"/>
        <w:bottom w:val="none" w:sz="0" w:space="0" w:color="auto"/>
        <w:right w:val="none" w:sz="0" w:space="0" w:color="auto"/>
      </w:divBdr>
    </w:div>
    <w:div w:id="677851188">
      <w:bodyDiv w:val="1"/>
      <w:marLeft w:val="0"/>
      <w:marRight w:val="0"/>
      <w:marTop w:val="0"/>
      <w:marBottom w:val="0"/>
      <w:divBdr>
        <w:top w:val="none" w:sz="0" w:space="0" w:color="auto"/>
        <w:left w:val="none" w:sz="0" w:space="0" w:color="auto"/>
        <w:bottom w:val="none" w:sz="0" w:space="0" w:color="auto"/>
        <w:right w:val="none" w:sz="0" w:space="0" w:color="auto"/>
      </w:divBdr>
    </w:div>
    <w:div w:id="1159035541">
      <w:bodyDiv w:val="1"/>
      <w:marLeft w:val="0"/>
      <w:marRight w:val="0"/>
      <w:marTop w:val="0"/>
      <w:marBottom w:val="0"/>
      <w:divBdr>
        <w:top w:val="none" w:sz="0" w:space="0" w:color="auto"/>
        <w:left w:val="none" w:sz="0" w:space="0" w:color="auto"/>
        <w:bottom w:val="none" w:sz="0" w:space="0" w:color="auto"/>
        <w:right w:val="none" w:sz="0" w:space="0" w:color="auto"/>
      </w:divBdr>
    </w:div>
    <w:div w:id="1239829285">
      <w:bodyDiv w:val="1"/>
      <w:marLeft w:val="0"/>
      <w:marRight w:val="0"/>
      <w:marTop w:val="0"/>
      <w:marBottom w:val="0"/>
      <w:divBdr>
        <w:top w:val="none" w:sz="0" w:space="0" w:color="auto"/>
        <w:left w:val="none" w:sz="0" w:space="0" w:color="auto"/>
        <w:bottom w:val="none" w:sz="0" w:space="0" w:color="auto"/>
        <w:right w:val="none" w:sz="0" w:space="0" w:color="auto"/>
      </w:divBdr>
    </w:div>
    <w:div w:id="1486049659">
      <w:bodyDiv w:val="1"/>
      <w:marLeft w:val="0"/>
      <w:marRight w:val="0"/>
      <w:marTop w:val="0"/>
      <w:marBottom w:val="0"/>
      <w:divBdr>
        <w:top w:val="none" w:sz="0" w:space="0" w:color="auto"/>
        <w:left w:val="none" w:sz="0" w:space="0" w:color="auto"/>
        <w:bottom w:val="none" w:sz="0" w:space="0" w:color="auto"/>
        <w:right w:val="none" w:sz="0" w:space="0" w:color="auto"/>
      </w:divBdr>
    </w:div>
    <w:div w:id="1547176862">
      <w:bodyDiv w:val="1"/>
      <w:marLeft w:val="0"/>
      <w:marRight w:val="0"/>
      <w:marTop w:val="0"/>
      <w:marBottom w:val="0"/>
      <w:divBdr>
        <w:top w:val="none" w:sz="0" w:space="0" w:color="auto"/>
        <w:left w:val="none" w:sz="0" w:space="0" w:color="auto"/>
        <w:bottom w:val="none" w:sz="0" w:space="0" w:color="auto"/>
        <w:right w:val="none" w:sz="0" w:space="0" w:color="auto"/>
      </w:divBdr>
    </w:div>
    <w:div w:id="1697123273">
      <w:bodyDiv w:val="1"/>
      <w:marLeft w:val="0"/>
      <w:marRight w:val="0"/>
      <w:marTop w:val="0"/>
      <w:marBottom w:val="0"/>
      <w:divBdr>
        <w:top w:val="none" w:sz="0" w:space="0" w:color="auto"/>
        <w:left w:val="none" w:sz="0" w:space="0" w:color="auto"/>
        <w:bottom w:val="none" w:sz="0" w:space="0" w:color="auto"/>
        <w:right w:val="none" w:sz="0" w:space="0" w:color="auto"/>
      </w:divBdr>
    </w:div>
    <w:div w:id="184112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griculture.vic.gov.au/agriculture/livestock/on-farm-demonstr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nick.linden@agriculture.vic.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1" ma:contentTypeDescription="Create a new document." ma:contentTypeScope="" ma:versionID="6174e2751a5dfe0b0e7322c16aa766af">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b64b7779e7b1117e7b21d376a7a582b5"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133D-DDE3-4944-8A6A-3157699AD0BF}">
  <ds:schemaRefs>
    <ds:schemaRef ds:uri="http://schemas.microsoft.com/sharepoint/v3/contenttype/forms"/>
  </ds:schemaRefs>
</ds:datastoreItem>
</file>

<file path=customXml/itemProps2.xml><?xml version="1.0" encoding="utf-8"?>
<ds:datastoreItem xmlns:ds="http://schemas.openxmlformats.org/officeDocument/2006/customXml" ds:itemID="{BB54FDB2-75A9-4741-BCD6-A1E188DD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88D55-01B3-4216-9642-14EADDF6F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4096F-7B55-7441-8D8C-DFF14429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2897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Manager/>
  <Company>MLA</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demo: Filling the feed gap – using grazing cereals and fodder beet</dc:title>
  <dc:subject/>
  <dc:creator>Youngsun Brown</dc:creator>
  <cp:keywords/>
  <dc:description/>
  <cp:lastModifiedBy>BD2</cp:lastModifiedBy>
  <cp:revision>4</cp:revision>
  <cp:lastPrinted>2019-12-10T06:21:00Z</cp:lastPrinted>
  <dcterms:created xsi:type="dcterms:W3CDTF">2020-01-16T05:35:00Z</dcterms:created>
  <dcterms:modified xsi:type="dcterms:W3CDTF">2020-03-12T01:26:00Z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0x0101004D82745D0D62BB4CBE615C53BB2573B6</vt:lpwstr>
  </property>
  <property fmtid="{D5CDD505-2E9C-101B-9397-08002B2CF9AE}" pid="3" name="_dlc_DocIdItemGuid">
    <vt:lpwstr>c4f27a3e-ce04-4fe3-8dcb-8db364cafdcd</vt:lpwstr>
  </property>
</Properties>
</file>