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B47E" w14:textId="7B8F747C" w:rsidR="00FA0CAD" w:rsidRPr="00FA0CAD" w:rsidRDefault="00FA0CAD" w:rsidP="00442BFC">
      <w:pPr>
        <w:spacing w:after="0"/>
      </w:pPr>
      <w:r>
        <w:rPr>
          <w:rFonts w:eastAsia="MS Mincho"/>
          <w:noProof/>
          <w:lang w:val="en-GB" w:eastAsia="en-GB"/>
        </w:rPr>
        <w:drawing>
          <wp:inline distT="0" distB="0" distL="0" distR="0" wp14:anchorId="196564A1" wp14:editId="7F8FD3BF">
            <wp:extent cx="2691442" cy="1140464"/>
            <wp:effectExtent l="0" t="0" r="0" b="2540"/>
            <wp:docPr id="7" name="Picture 7" descr="Agriculture Victoria letterhead/ coat of arms. 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griculture Victoria letterhead/ coat of arms. 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18" t="16345" r="46784" b="375"/>
                    <a:stretch/>
                  </pic:blipFill>
                  <pic:spPr bwMode="auto">
                    <a:xfrm>
                      <a:off x="0" y="0"/>
                      <a:ext cx="2706223" cy="1146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3B961" w14:textId="77777777" w:rsidR="009B713D" w:rsidRPr="00E07246" w:rsidRDefault="009B713D" w:rsidP="009B713D">
      <w:pPr>
        <w:pStyle w:val="Headeraddress"/>
        <w:spacing w:after="0" w:line="240" w:lineRule="auto"/>
        <w:ind w:left="7230" w:right="0"/>
      </w:pPr>
      <w:r>
        <w:t xml:space="preserve">1 Spring Street </w:t>
      </w:r>
      <w:r w:rsidRPr="00E07246">
        <w:t>Melbourne,</w:t>
      </w:r>
      <w:r w:rsidRPr="00E07246">
        <w:br/>
        <w:t>Victoria 3001 Australia</w:t>
      </w:r>
    </w:p>
    <w:p w14:paraId="27AB7922" w14:textId="77777777" w:rsidR="009B713D" w:rsidRPr="00E07246" w:rsidRDefault="009B713D" w:rsidP="009B713D">
      <w:pPr>
        <w:pStyle w:val="Headeraddress"/>
        <w:spacing w:after="0" w:line="240" w:lineRule="auto"/>
        <w:ind w:left="7230" w:right="0"/>
      </w:pPr>
      <w:r w:rsidRPr="00E07246">
        <w:t>Telephone: +61 3 9651 9999</w:t>
      </w:r>
    </w:p>
    <w:p w14:paraId="7852DE59" w14:textId="77777777" w:rsidR="009B713D" w:rsidRPr="00E07246" w:rsidRDefault="009B713D" w:rsidP="009B713D">
      <w:pPr>
        <w:pStyle w:val="Headeraddress"/>
        <w:spacing w:after="0" w:line="240" w:lineRule="auto"/>
        <w:ind w:left="7230" w:right="0"/>
      </w:pPr>
      <w:r w:rsidRPr="00E07246">
        <w:t>ecodev.vic.gov.au</w:t>
      </w:r>
    </w:p>
    <w:p w14:paraId="1E28E3BC" w14:textId="77777777" w:rsidR="009B713D" w:rsidRPr="00E07246" w:rsidRDefault="009B713D" w:rsidP="009B713D">
      <w:pPr>
        <w:spacing w:after="0" w:line="240" w:lineRule="auto"/>
        <w:ind w:left="7230"/>
        <w:rPr>
          <w:color w:val="004EA8"/>
          <w:sz w:val="16"/>
          <w:szCs w:val="16"/>
        </w:rPr>
      </w:pPr>
      <w:r w:rsidRPr="00E07246">
        <w:rPr>
          <w:color w:val="004EA8"/>
          <w:sz w:val="16"/>
          <w:szCs w:val="16"/>
        </w:rPr>
        <w:t>DX 210074</w:t>
      </w:r>
    </w:p>
    <w:p w14:paraId="3362BDF7" w14:textId="6E1E6AFE" w:rsidR="00FA0CAD" w:rsidRPr="00FA0CAD" w:rsidRDefault="00FA0CAD" w:rsidP="009B713D">
      <w:pPr>
        <w:spacing w:after="0"/>
        <w:ind w:left="7230"/>
      </w:pPr>
    </w:p>
    <w:p w14:paraId="5829C0F4" w14:textId="057B7193" w:rsidR="00FA0CAD" w:rsidRPr="00C70FF9" w:rsidRDefault="00FA0CAD" w:rsidP="00442BFC">
      <w:pPr>
        <w:pStyle w:val="Heading1"/>
        <w:spacing w:before="0" w:after="0"/>
        <w:rPr>
          <w:b/>
          <w:bCs/>
          <w:sz w:val="32"/>
          <w:szCs w:val="32"/>
        </w:rPr>
      </w:pPr>
      <w:r w:rsidRPr="00C70FF9">
        <w:rPr>
          <w:b/>
          <w:bCs/>
          <w:sz w:val="32"/>
          <w:szCs w:val="32"/>
        </w:rPr>
        <w:t>STATEMENT OF EXPECTATIONS</w:t>
      </w:r>
      <w:r w:rsidR="00C70FF9" w:rsidRPr="00C70FF9">
        <w:rPr>
          <w:b/>
          <w:bCs/>
          <w:sz w:val="32"/>
          <w:szCs w:val="32"/>
        </w:rPr>
        <w:t xml:space="preserve"> </w:t>
      </w:r>
      <w:r w:rsidRPr="00C70FF9">
        <w:rPr>
          <w:b/>
          <w:bCs/>
          <w:sz w:val="32"/>
          <w:szCs w:val="32"/>
        </w:rPr>
        <w:t>(for 1 July 2021 to 30 June 2022)</w:t>
      </w:r>
    </w:p>
    <w:p w14:paraId="51EA984F" w14:textId="77777777" w:rsidR="00442BFC" w:rsidRDefault="00442BFC" w:rsidP="00442BFC">
      <w:pPr>
        <w:pStyle w:val="Agintrotext"/>
        <w:spacing w:after="0" w:line="264" w:lineRule="auto"/>
        <w:rPr>
          <w:rFonts w:ascii="Calibri" w:hAnsi="Calibri" w:cs="Calibri"/>
          <w:i w:val="0"/>
          <w:iCs w:val="0"/>
          <w:color w:val="auto"/>
          <w:sz w:val="24"/>
          <w:szCs w:val="24"/>
        </w:rPr>
      </w:pPr>
    </w:p>
    <w:p w14:paraId="54DC24DC" w14:textId="4077E074" w:rsidR="00FA0CAD" w:rsidRPr="00462882" w:rsidRDefault="00FA0CAD" w:rsidP="00442BFC">
      <w:pPr>
        <w:pStyle w:val="Agintrotext"/>
        <w:spacing w:after="0" w:line="264" w:lineRule="auto"/>
        <w:rPr>
          <w:rFonts w:ascii="Calibri" w:hAnsi="Calibri" w:cs="Calibri"/>
          <w:i w:val="0"/>
          <w:iCs w:val="0"/>
          <w:color w:val="auto"/>
          <w:sz w:val="24"/>
          <w:szCs w:val="24"/>
        </w:rPr>
      </w:pPr>
      <w:r w:rsidRPr="00462882">
        <w:rPr>
          <w:rFonts w:ascii="Calibri" w:hAnsi="Calibri" w:cs="Calibri"/>
          <w:i w:val="0"/>
          <w:iCs w:val="0"/>
          <w:color w:val="auto"/>
          <w:sz w:val="24"/>
          <w:szCs w:val="24"/>
        </w:rPr>
        <w:t xml:space="preserve">The previous Statement of Expectations (SOE) issued by the Minister for Agriculture was in place from 3 August 2019 until 30 June 2021. </w:t>
      </w:r>
    </w:p>
    <w:p w14:paraId="1C7EEC0F" w14:textId="77777777" w:rsidR="00FA0CAD" w:rsidRPr="00462882" w:rsidRDefault="00FA0CAD" w:rsidP="00442BFC">
      <w:pPr>
        <w:pStyle w:val="Agintrotext"/>
        <w:spacing w:after="0" w:line="264" w:lineRule="auto"/>
        <w:rPr>
          <w:rFonts w:ascii="Calibri" w:hAnsi="Calibri" w:cs="Calibri"/>
          <w:i w:val="0"/>
          <w:iCs w:val="0"/>
          <w:color w:val="auto"/>
          <w:sz w:val="24"/>
          <w:szCs w:val="24"/>
        </w:rPr>
      </w:pPr>
      <w:r w:rsidRPr="00462882">
        <w:rPr>
          <w:rFonts w:ascii="Calibri" w:hAnsi="Calibri" w:cs="Calibri"/>
          <w:i w:val="0"/>
          <w:iCs w:val="0"/>
          <w:color w:val="auto"/>
          <w:sz w:val="24"/>
          <w:szCs w:val="24"/>
        </w:rPr>
        <w:t xml:space="preserve">Consistent with the whole of government approach, Agriculture Victoria has prepared a new SOE for the period 1 July 2021 to 30 June 2022 as a new </w:t>
      </w:r>
      <w:r w:rsidRPr="00462882">
        <w:rPr>
          <w:rFonts w:ascii="Calibri" w:hAnsi="Calibri" w:cs="Calibri"/>
          <w:color w:val="auto"/>
          <w:sz w:val="24"/>
          <w:szCs w:val="24"/>
        </w:rPr>
        <w:t>SOE Framework for Regulators</w:t>
      </w:r>
      <w:r w:rsidRPr="00462882">
        <w:rPr>
          <w:rFonts w:ascii="Calibri" w:hAnsi="Calibri" w:cs="Calibri"/>
          <w:i w:val="0"/>
          <w:iCs w:val="0"/>
          <w:color w:val="auto"/>
          <w:sz w:val="24"/>
          <w:szCs w:val="24"/>
        </w:rPr>
        <w:t xml:space="preserve"> is being finalised by the Department of Treasury and Finance.</w:t>
      </w:r>
    </w:p>
    <w:p w14:paraId="4C32B0A6" w14:textId="257F019A" w:rsidR="00FA0CAD" w:rsidRDefault="00FA0CAD" w:rsidP="00442BFC">
      <w:pPr>
        <w:pStyle w:val="Agintrotext"/>
        <w:spacing w:after="0" w:line="264" w:lineRule="auto"/>
        <w:rPr>
          <w:rFonts w:ascii="Calibri" w:hAnsi="Calibri" w:cs="Calibri"/>
          <w:i w:val="0"/>
          <w:iCs w:val="0"/>
          <w:color w:val="auto"/>
          <w:sz w:val="24"/>
          <w:szCs w:val="24"/>
        </w:rPr>
      </w:pPr>
      <w:r w:rsidRPr="00462882">
        <w:rPr>
          <w:rFonts w:ascii="Calibri" w:hAnsi="Calibri" w:cs="Calibri"/>
          <w:i w:val="0"/>
          <w:iCs w:val="0"/>
          <w:color w:val="auto"/>
          <w:sz w:val="24"/>
          <w:szCs w:val="24"/>
        </w:rPr>
        <w:t xml:space="preserve">The initiatives and actions </w:t>
      </w:r>
      <w:bookmarkStart w:id="0" w:name="_Hlk76390863"/>
      <w:r w:rsidRPr="00462882">
        <w:rPr>
          <w:rFonts w:ascii="Calibri" w:hAnsi="Calibri" w:cs="Calibri"/>
          <w:i w:val="0"/>
          <w:iCs w:val="0"/>
          <w:color w:val="auto"/>
          <w:sz w:val="24"/>
          <w:szCs w:val="24"/>
        </w:rPr>
        <w:t>outlined below describe how Agriculture Victoria will foster better practice in agriculture regulation and achieve improvements in regulatory efficiency and effectiveness</w:t>
      </w:r>
      <w:bookmarkEnd w:id="0"/>
      <w:r w:rsidRPr="00462882">
        <w:rPr>
          <w:rFonts w:ascii="Calibri" w:hAnsi="Calibri" w:cs="Calibri"/>
          <w:i w:val="0"/>
          <w:iCs w:val="0"/>
          <w:color w:val="auto"/>
          <w:sz w:val="24"/>
          <w:szCs w:val="24"/>
        </w:rPr>
        <w:t xml:space="preserve">. </w:t>
      </w:r>
    </w:p>
    <w:p w14:paraId="146D37C1" w14:textId="77777777" w:rsidR="00442BFC" w:rsidRPr="009B713D" w:rsidRDefault="00442BFC" w:rsidP="00442BFC">
      <w:pPr>
        <w:pStyle w:val="Agintrotext"/>
        <w:spacing w:after="0" w:line="264" w:lineRule="auto"/>
        <w:rPr>
          <w:rFonts w:ascii="Calibri" w:hAnsi="Calibri" w:cs="Calibri"/>
          <w:i w:val="0"/>
          <w:iCs w:val="0"/>
          <w:strike/>
          <w:color w:val="auto"/>
          <w:sz w:val="24"/>
          <w:szCs w:val="24"/>
        </w:rPr>
      </w:pPr>
    </w:p>
    <w:p w14:paraId="4FAFA8CB" w14:textId="77777777" w:rsidR="00FA0CAD" w:rsidRPr="00442BFC" w:rsidRDefault="00FA0CAD" w:rsidP="00442BFC">
      <w:pPr>
        <w:pStyle w:val="Heading2"/>
        <w:spacing w:before="0"/>
      </w:pPr>
      <w:r w:rsidRPr="00442BFC">
        <w:t>Risk-based strategies</w:t>
      </w:r>
    </w:p>
    <w:p w14:paraId="20EB6171" w14:textId="77777777" w:rsidR="00FA0CAD" w:rsidRPr="00462882" w:rsidRDefault="00FA0CAD" w:rsidP="00442BFC">
      <w:pPr>
        <w:spacing w:after="0" w:line="264" w:lineRule="auto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 xml:space="preserve">Agriculture Victoria will review its risk-based regulatory approach and practices to support compliance and enforcement of regulations. </w:t>
      </w:r>
    </w:p>
    <w:p w14:paraId="010602E6" w14:textId="77777777" w:rsidR="00FA0CAD" w:rsidRPr="00462882" w:rsidRDefault="00FA0CAD" w:rsidP="00442BFC">
      <w:pPr>
        <w:spacing w:after="0" w:line="264" w:lineRule="auto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>Specifically, Agriculture Victoria will:</w:t>
      </w:r>
    </w:p>
    <w:p w14:paraId="5EA9D2AC" w14:textId="77777777" w:rsidR="00FA0CAD" w:rsidRPr="00462882" w:rsidRDefault="00FA0CAD" w:rsidP="00442BFC">
      <w:pPr>
        <w:pStyle w:val="ListParagraph"/>
        <w:numPr>
          <w:ilvl w:val="0"/>
          <w:numId w:val="1"/>
        </w:numPr>
        <w:spacing w:after="0" w:line="264" w:lineRule="auto"/>
        <w:ind w:left="357" w:hanging="357"/>
        <w:contextualSpacing w:val="0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>continue with compliance planning, supported by a three-year cycle of risk-based compliance plans;</w:t>
      </w:r>
    </w:p>
    <w:p w14:paraId="3403F544" w14:textId="77777777" w:rsidR="00FA0CAD" w:rsidRPr="00462882" w:rsidRDefault="00FA0CAD" w:rsidP="00442BFC">
      <w:pPr>
        <w:pStyle w:val="ListParagraph"/>
        <w:numPr>
          <w:ilvl w:val="0"/>
          <w:numId w:val="1"/>
        </w:numPr>
        <w:spacing w:after="0" w:line="264" w:lineRule="auto"/>
        <w:ind w:left="357" w:hanging="357"/>
        <w:contextualSpacing w:val="0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 xml:space="preserve">build regulatory capability in Agriculture Victoria’s systems and people; and </w:t>
      </w:r>
    </w:p>
    <w:p w14:paraId="16E4FC69" w14:textId="77777777" w:rsidR="00FA0CAD" w:rsidRPr="00462882" w:rsidRDefault="00FA0CAD" w:rsidP="00442BFC">
      <w:pPr>
        <w:pStyle w:val="ListParagraph"/>
        <w:numPr>
          <w:ilvl w:val="0"/>
          <w:numId w:val="1"/>
        </w:numPr>
        <w:spacing w:after="0" w:line="264" w:lineRule="auto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>review and update Agriculture Victoria’s Compliance Management Policy.</w:t>
      </w:r>
    </w:p>
    <w:p w14:paraId="69B3FF4A" w14:textId="3D00B38A" w:rsidR="00FA0CAD" w:rsidRDefault="00FA0CAD" w:rsidP="00442BFC">
      <w:pPr>
        <w:spacing w:after="0" w:line="264" w:lineRule="auto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 xml:space="preserve">These actions will </w:t>
      </w:r>
      <w:bookmarkStart w:id="1" w:name="_Hlk76390904"/>
      <w:r w:rsidRPr="00462882">
        <w:rPr>
          <w:rFonts w:ascii="Calibri" w:hAnsi="Calibri" w:cs="Calibri"/>
          <w:sz w:val="24"/>
          <w:szCs w:val="24"/>
        </w:rPr>
        <w:t>enable Agriculture Victoria to focus its regulatory activity and resources to where the risks of harm to community and industry are greatest</w:t>
      </w:r>
      <w:bookmarkEnd w:id="1"/>
      <w:r w:rsidRPr="00462882">
        <w:rPr>
          <w:rFonts w:ascii="Calibri" w:hAnsi="Calibri" w:cs="Calibri"/>
          <w:sz w:val="24"/>
          <w:szCs w:val="24"/>
        </w:rPr>
        <w:t>.</w:t>
      </w:r>
    </w:p>
    <w:p w14:paraId="5EF49976" w14:textId="77777777" w:rsidR="00442BFC" w:rsidRPr="00462882" w:rsidRDefault="00442BFC" w:rsidP="00442BFC">
      <w:pPr>
        <w:spacing w:after="0" w:line="264" w:lineRule="auto"/>
        <w:rPr>
          <w:rFonts w:ascii="Calibri" w:hAnsi="Calibri" w:cs="Calibri"/>
          <w:sz w:val="24"/>
          <w:szCs w:val="24"/>
        </w:rPr>
      </w:pPr>
    </w:p>
    <w:p w14:paraId="3955AE19" w14:textId="77777777" w:rsidR="00FA0CAD" w:rsidRPr="00442BFC" w:rsidRDefault="00FA0CAD" w:rsidP="00442BFC">
      <w:pPr>
        <w:pStyle w:val="Heading2"/>
        <w:spacing w:before="0"/>
      </w:pPr>
      <w:r w:rsidRPr="00442BFC">
        <w:t xml:space="preserve">Improved Delivery </w:t>
      </w:r>
    </w:p>
    <w:p w14:paraId="2704C45C" w14:textId="77777777" w:rsidR="00FA0CAD" w:rsidRPr="00462882" w:rsidRDefault="00FA0CAD" w:rsidP="00442BFC">
      <w:pPr>
        <w:spacing w:after="0" w:line="264" w:lineRule="auto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 xml:space="preserve">Agriculture Victoria will </w:t>
      </w:r>
      <w:bookmarkStart w:id="2" w:name="_Hlk76391623"/>
      <w:r w:rsidRPr="00462882">
        <w:rPr>
          <w:rFonts w:ascii="Calibri" w:hAnsi="Calibri" w:cs="Calibri"/>
          <w:sz w:val="24"/>
          <w:szCs w:val="24"/>
        </w:rPr>
        <w:t xml:space="preserve">ensure regulatory staff have a sound knowledge of the applicable authorising legislation and relevant regulatory frameworks. </w:t>
      </w:r>
    </w:p>
    <w:bookmarkEnd w:id="2"/>
    <w:p w14:paraId="7CEDB7A3" w14:textId="77777777" w:rsidR="00FA0CAD" w:rsidRPr="00462882" w:rsidRDefault="00FA0CAD" w:rsidP="00442BFC">
      <w:pPr>
        <w:spacing w:after="0" w:line="264" w:lineRule="auto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>Specifically, Agriculture Victoria will:</w:t>
      </w:r>
    </w:p>
    <w:p w14:paraId="46AAED96" w14:textId="5131CA18" w:rsidR="00FA0CAD" w:rsidRPr="00462882" w:rsidRDefault="00FA0CAD" w:rsidP="00442BFC">
      <w:pPr>
        <w:pStyle w:val="ListParagraph"/>
        <w:numPr>
          <w:ilvl w:val="0"/>
          <w:numId w:val="2"/>
        </w:numPr>
        <w:spacing w:after="0" w:line="264" w:lineRule="auto"/>
        <w:ind w:left="357" w:hanging="357"/>
        <w:contextualSpacing w:val="0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 xml:space="preserve">maintain currency of all regulatory Standard Operating Procedures (SOPs) and ensure regulatory responses align to compliance strategies and plans and are proportionate to the circumstances; and </w:t>
      </w:r>
    </w:p>
    <w:p w14:paraId="2669799F" w14:textId="6B3C352D" w:rsidR="00FA0CAD" w:rsidRPr="00462882" w:rsidRDefault="00FA0CAD" w:rsidP="00442BFC">
      <w:pPr>
        <w:pStyle w:val="ListParagraph"/>
        <w:numPr>
          <w:ilvl w:val="0"/>
          <w:numId w:val="2"/>
        </w:numPr>
        <w:spacing w:after="0" w:line="264" w:lineRule="auto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 xml:space="preserve">ensure that all regulatory staff know and understand their authorising legislation, authorisations and regulatory frameworks, as well as any parallel or complementary regulatory frameworks, through ongoing training and refresher training. </w:t>
      </w:r>
    </w:p>
    <w:p w14:paraId="376B9258" w14:textId="594CD318" w:rsidR="00FA0CAD" w:rsidRPr="00462882" w:rsidRDefault="00FA0CAD" w:rsidP="00442BFC">
      <w:pPr>
        <w:spacing w:after="0" w:line="264" w:lineRule="auto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>To further promote improved delivery, Agriculture Victoria will:</w:t>
      </w:r>
      <w:r w:rsidRPr="00FA0CAD">
        <w:rPr>
          <w:noProof/>
          <w:lang w:val="en-GB" w:eastAsia="en-GB"/>
        </w:rPr>
        <w:t xml:space="preserve"> </w:t>
      </w:r>
    </w:p>
    <w:p w14:paraId="34D9FBAF" w14:textId="6B08134C" w:rsidR="00FA0CAD" w:rsidRPr="00462882" w:rsidRDefault="00FA0CAD" w:rsidP="00442BFC">
      <w:pPr>
        <w:pStyle w:val="ListParagraph"/>
        <w:numPr>
          <w:ilvl w:val="0"/>
          <w:numId w:val="2"/>
        </w:numPr>
        <w:spacing w:after="0" w:line="264" w:lineRule="auto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>ensure business processes and technology systems support efficient and effective delivery of regulatory services.</w:t>
      </w:r>
    </w:p>
    <w:p w14:paraId="29992784" w14:textId="581B22D0" w:rsidR="00FA0CAD" w:rsidRPr="00462882" w:rsidRDefault="00FA0CAD" w:rsidP="00442BFC">
      <w:pPr>
        <w:pStyle w:val="Heading2"/>
        <w:spacing w:before="0"/>
        <w:rPr>
          <w:bCs/>
          <w:iCs/>
        </w:rPr>
      </w:pPr>
      <w:r w:rsidRPr="00462882">
        <w:lastRenderedPageBreak/>
        <w:t xml:space="preserve">Stakeholder consultation and </w:t>
      </w:r>
      <w:r w:rsidRPr="00442BFC">
        <w:t>engagement</w:t>
      </w:r>
    </w:p>
    <w:p w14:paraId="738DBC9B" w14:textId="50A9D670" w:rsidR="00FA0CAD" w:rsidRPr="00462882" w:rsidRDefault="00FA0CAD" w:rsidP="00442BFC">
      <w:pPr>
        <w:spacing w:after="0" w:line="264" w:lineRule="auto"/>
        <w:rPr>
          <w:rFonts w:ascii="Calibri" w:hAnsi="Calibri" w:cs="Calibri"/>
          <w:sz w:val="24"/>
          <w:szCs w:val="24"/>
        </w:rPr>
      </w:pPr>
      <w:bookmarkStart w:id="3" w:name="_Hlk76391743"/>
      <w:r w:rsidRPr="00462882">
        <w:rPr>
          <w:rFonts w:ascii="Calibri" w:hAnsi="Calibri" w:cs="Calibri"/>
          <w:sz w:val="24"/>
          <w:szCs w:val="24"/>
        </w:rPr>
        <w:t xml:space="preserve">Agriculture Victoria will engage with key stakeholders including peak bodies, industry and community, to build further support for improved compliance and assist in designing better compliance approaches. </w:t>
      </w:r>
    </w:p>
    <w:bookmarkEnd w:id="3"/>
    <w:p w14:paraId="1F89755B" w14:textId="645791AF" w:rsidR="00FA0CAD" w:rsidRPr="00462882" w:rsidRDefault="00FA0CAD" w:rsidP="00442BFC">
      <w:pPr>
        <w:spacing w:after="0" w:line="264" w:lineRule="auto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 xml:space="preserve">Specifically, Agriculture Victoria will: </w:t>
      </w:r>
    </w:p>
    <w:p w14:paraId="7767DF06" w14:textId="337460D2" w:rsidR="00FA0CAD" w:rsidRPr="00462882" w:rsidRDefault="00FA0CAD" w:rsidP="00442BFC">
      <w:pPr>
        <w:pStyle w:val="ListParagraph"/>
        <w:numPr>
          <w:ilvl w:val="0"/>
          <w:numId w:val="2"/>
        </w:numPr>
        <w:spacing w:after="0" w:line="264" w:lineRule="auto"/>
        <w:ind w:left="357" w:hanging="357"/>
        <w:contextualSpacing w:val="0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>proactively engage with external stakeholders through workshops and education tools to manage risk and ensure compliance;</w:t>
      </w:r>
    </w:p>
    <w:p w14:paraId="66E3E782" w14:textId="2B481E9D" w:rsidR="00FA0CAD" w:rsidRPr="00462882" w:rsidRDefault="00FA0CAD" w:rsidP="00442BFC">
      <w:pPr>
        <w:pStyle w:val="ListParagraph"/>
        <w:numPr>
          <w:ilvl w:val="0"/>
          <w:numId w:val="2"/>
        </w:numPr>
        <w:spacing w:after="0" w:line="264" w:lineRule="auto"/>
        <w:ind w:left="357" w:hanging="357"/>
        <w:contextualSpacing w:val="0"/>
        <w:rPr>
          <w:rFonts w:ascii="Calibri" w:hAnsi="Calibri" w:cs="Calibri"/>
          <w:sz w:val="24"/>
          <w:szCs w:val="24"/>
        </w:rPr>
      </w:pPr>
      <w:r w:rsidRPr="00462882">
        <w:rPr>
          <w:rFonts w:ascii="Calibri" w:hAnsi="Calibri" w:cs="Calibri"/>
          <w:sz w:val="24"/>
          <w:szCs w:val="24"/>
        </w:rPr>
        <w:t>ensure that Agriculture Victoria’s regulatory approach aligns with whole of government approaches; and</w:t>
      </w:r>
    </w:p>
    <w:p w14:paraId="75BCAE5B" w14:textId="77777777" w:rsidR="00307743" w:rsidRDefault="00FA0CAD" w:rsidP="00307743">
      <w:pPr>
        <w:pStyle w:val="ListParagraph"/>
        <w:numPr>
          <w:ilvl w:val="0"/>
          <w:numId w:val="2"/>
        </w:numPr>
        <w:spacing w:after="10000" w:line="264" w:lineRule="auto"/>
        <w:ind w:left="357" w:hanging="357"/>
        <w:rPr>
          <w:rFonts w:ascii="Calibri" w:hAnsi="Calibri" w:cs="Calibri"/>
          <w:sz w:val="24"/>
          <w:szCs w:val="24"/>
        </w:rPr>
        <w:sectPr w:rsidR="00307743" w:rsidSect="009B713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8" w:right="1440" w:bottom="284" w:left="1440" w:header="0" w:footer="708" w:gutter="0"/>
          <w:cols w:space="708"/>
          <w:docGrid w:linePitch="360"/>
        </w:sectPr>
      </w:pPr>
      <w:r w:rsidRPr="00462882">
        <w:rPr>
          <w:rFonts w:ascii="Calibri" w:hAnsi="Calibri" w:cs="Calibri"/>
          <w:sz w:val="24"/>
          <w:szCs w:val="24"/>
        </w:rPr>
        <w:t>ensure stakeholders are informed of Agriculture Victoria’s strategic priorities and activities to promote compliance.</w:t>
      </w:r>
    </w:p>
    <w:p w14:paraId="37463501" w14:textId="775E99CF" w:rsidR="00FA0CAD" w:rsidRPr="00307743" w:rsidRDefault="00C70FF9" w:rsidP="00307743">
      <w:pPr>
        <w:spacing w:after="0" w:line="264" w:lineRule="auto"/>
        <w:jc w:val="right"/>
        <w:rPr>
          <w:rFonts w:ascii="Calibri" w:hAnsi="Calibri" w:cs="Calibr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E68E3D1" wp14:editId="72F2DDBA">
            <wp:extent cx="721995" cy="412750"/>
            <wp:effectExtent l="0" t="0" r="1905" b="6350"/>
            <wp:docPr id="11" name="Picture 11" descr="Victorian 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Victorian State Government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CAD" w:rsidRPr="00307743" w:rsidSect="00307743">
      <w:type w:val="continuous"/>
      <w:pgSz w:w="11906" w:h="16838"/>
      <w:pgMar w:top="568" w:right="1440" w:bottom="284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90C9B" w14:textId="77777777" w:rsidR="003739A0" w:rsidRDefault="003739A0" w:rsidP="00FA0CAD">
      <w:pPr>
        <w:spacing w:after="0" w:line="240" w:lineRule="auto"/>
      </w:pPr>
      <w:r>
        <w:separator/>
      </w:r>
    </w:p>
  </w:endnote>
  <w:endnote w:type="continuationSeparator" w:id="0">
    <w:p w14:paraId="039A9D3D" w14:textId="77777777" w:rsidR="003739A0" w:rsidRDefault="003739A0" w:rsidP="00FA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55B13" w14:textId="77777777" w:rsidR="00307743" w:rsidRDefault="003077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CC5E0" w14:textId="2D465288" w:rsidR="00FA0CAD" w:rsidRPr="009B713D" w:rsidRDefault="00FA0CAD" w:rsidP="009B71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525C" w14:textId="77777777" w:rsidR="00307743" w:rsidRDefault="003077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57FA4" w14:textId="77777777" w:rsidR="003739A0" w:rsidRDefault="003739A0" w:rsidP="00FA0CAD">
      <w:pPr>
        <w:spacing w:after="0" w:line="240" w:lineRule="auto"/>
      </w:pPr>
      <w:r>
        <w:separator/>
      </w:r>
    </w:p>
  </w:footnote>
  <w:footnote w:type="continuationSeparator" w:id="0">
    <w:p w14:paraId="6BBAF704" w14:textId="77777777" w:rsidR="003739A0" w:rsidRDefault="003739A0" w:rsidP="00FA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C3807" w14:textId="77777777" w:rsidR="00307743" w:rsidRDefault="003077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8395D" w14:textId="266879C8" w:rsidR="00442BFC" w:rsidRDefault="00442B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C001F" w14:textId="77777777" w:rsidR="00307743" w:rsidRDefault="00307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7765D"/>
    <w:multiLevelType w:val="hybridMultilevel"/>
    <w:tmpl w:val="2F460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F732F"/>
    <w:multiLevelType w:val="hybridMultilevel"/>
    <w:tmpl w:val="2078F1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AD"/>
    <w:rsid w:val="00307743"/>
    <w:rsid w:val="003739A0"/>
    <w:rsid w:val="00442BFC"/>
    <w:rsid w:val="005014A4"/>
    <w:rsid w:val="009B713D"/>
    <w:rsid w:val="00AF59D6"/>
    <w:rsid w:val="00C70FF9"/>
    <w:rsid w:val="00E954A5"/>
    <w:rsid w:val="00FA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B4C7B"/>
  <w15:chartTrackingRefBased/>
  <w15:docId w15:val="{DDD73013-6DDA-466A-81D8-89C8F67C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BFC"/>
  </w:style>
  <w:style w:type="paragraph" w:styleId="Heading1">
    <w:name w:val="heading 1"/>
    <w:basedOn w:val="Normal"/>
    <w:next w:val="Normal"/>
    <w:link w:val="Heading1Char"/>
    <w:uiPriority w:val="9"/>
    <w:qFormat/>
    <w:rsid w:val="00442BF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2BF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2BF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2B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2B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2B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2B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2BF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2B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CAD"/>
  </w:style>
  <w:style w:type="paragraph" w:styleId="Footer">
    <w:name w:val="footer"/>
    <w:basedOn w:val="Normal"/>
    <w:link w:val="FooterChar"/>
    <w:uiPriority w:val="99"/>
    <w:unhideWhenUsed/>
    <w:rsid w:val="00FA0C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CAD"/>
  </w:style>
  <w:style w:type="paragraph" w:customStyle="1" w:styleId="Headeraddress">
    <w:name w:val="Header address"/>
    <w:basedOn w:val="Normal"/>
    <w:rsid w:val="00FA0CAD"/>
    <w:pPr>
      <w:spacing w:line="276" w:lineRule="auto"/>
      <w:ind w:left="7371" w:right="-1134"/>
    </w:pPr>
    <w:rPr>
      <w:rFonts w:eastAsiaTheme="minorHAnsi"/>
      <w:color w:val="004EA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42B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gintrotext">
    <w:name w:val="Ag intro text"/>
    <w:rsid w:val="00FA0CAD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  <w:lang w:val="en-US"/>
    </w:rPr>
  </w:style>
  <w:style w:type="paragraph" w:styleId="ListParagraph">
    <w:name w:val="List Paragraph"/>
    <w:basedOn w:val="Normal"/>
    <w:uiPriority w:val="34"/>
    <w:qFormat/>
    <w:rsid w:val="00FA0C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2BF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2BF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2BF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2BF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2BF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2BF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2BF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2BF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2BFC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42BF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2BF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BF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42BF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42BFC"/>
    <w:rPr>
      <w:b/>
      <w:bCs/>
    </w:rPr>
  </w:style>
  <w:style w:type="character" w:styleId="Emphasis">
    <w:name w:val="Emphasis"/>
    <w:basedOn w:val="DefaultParagraphFont"/>
    <w:uiPriority w:val="20"/>
    <w:qFormat/>
    <w:rsid w:val="00442BFC"/>
    <w:rPr>
      <w:i/>
      <w:iCs/>
    </w:rPr>
  </w:style>
  <w:style w:type="paragraph" w:styleId="NoSpacing">
    <w:name w:val="No Spacing"/>
    <w:uiPriority w:val="1"/>
    <w:qFormat/>
    <w:rsid w:val="00442B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2BF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2BFC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2BF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BF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42BF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42BF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42BF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42BFC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42BFC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2BF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2420E-97A4-439B-86EA-6D409DDD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I Perrett (DJPR)</dc:creator>
  <cp:keywords/>
  <dc:description/>
  <cp:lastModifiedBy>Susan Heale (DJPR)</cp:lastModifiedBy>
  <cp:revision>5</cp:revision>
  <dcterms:created xsi:type="dcterms:W3CDTF">2021-09-20T05:46:00Z</dcterms:created>
  <dcterms:modified xsi:type="dcterms:W3CDTF">2021-09-21T06:31:00Z</dcterms:modified>
</cp:coreProperties>
</file>