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53E9C" w14:textId="7D39D87F" w:rsidR="00E217D0" w:rsidRPr="00E217D0" w:rsidRDefault="00E217D0" w:rsidP="00E217D0">
      <w:pPr>
        <w:pStyle w:val="Agtitle"/>
        <w:rPr>
          <w:color w:val="538135" w:themeColor="accent6" w:themeShade="BF"/>
          <w:lang w:val="en-AU"/>
        </w:rPr>
      </w:pPr>
      <w:r w:rsidRPr="00E217D0">
        <w:rPr>
          <w:color w:val="538135" w:themeColor="accent6" w:themeShade="BF"/>
          <w:lang w:val="en-AU"/>
        </w:rPr>
        <w:t xml:space="preserve">Dairy Farm Monitor Project </w:t>
      </w:r>
      <w:r w:rsidRPr="00E217D0">
        <w:rPr>
          <w:color w:val="538135" w:themeColor="accent6" w:themeShade="BF"/>
          <w:lang w:val="en-AU"/>
        </w:rPr>
        <w:br/>
      </w:r>
      <w:r w:rsidR="00143822">
        <w:rPr>
          <w:color w:val="538135" w:themeColor="accent6" w:themeShade="BF"/>
          <w:sz w:val="28"/>
          <w:szCs w:val="10"/>
          <w:lang w:val="en-AU"/>
        </w:rPr>
        <w:t>2019-20</w:t>
      </w:r>
      <w:r w:rsidRPr="00F90375">
        <w:rPr>
          <w:color w:val="538135" w:themeColor="accent6" w:themeShade="BF"/>
          <w:sz w:val="28"/>
          <w:szCs w:val="10"/>
          <w:lang w:val="en-AU"/>
        </w:rPr>
        <w:t xml:space="preserve"> Victoria Overview</w:t>
      </w:r>
    </w:p>
    <w:p w14:paraId="3E60F30C" w14:textId="77777777" w:rsidR="00143822" w:rsidRDefault="00E217D0" w:rsidP="00143822">
      <w:r>
        <w:br/>
      </w:r>
      <w:r w:rsidR="00D9535F">
        <w:t xml:space="preserve">The Dairy Farm Monitor Project surveys farms across the state to provide industry and government with timely, farm level data for developing targeted strategy and decision making. </w:t>
      </w:r>
    </w:p>
    <w:p w14:paraId="440FB41A" w14:textId="2858E3E9" w:rsidR="00E9080D" w:rsidRDefault="00D9535F" w:rsidP="00143822">
      <w:r>
        <w:t xml:space="preserve">Encourages the application of whole farm analysis principles on Victorian farm businesses. </w:t>
      </w:r>
    </w:p>
    <w:p w14:paraId="509DA0BD" w14:textId="6E2D75F4" w:rsidR="00143822" w:rsidRPr="00DD35EE" w:rsidRDefault="00143822" w:rsidP="00143822">
      <w:r>
        <w:t>There are 3,450 dairy farms in Victoria that produces 63 per cent of Australia’s national milk production, producing 5.57 billion litres in 2019-20.</w:t>
      </w:r>
    </w:p>
    <w:p w14:paraId="297D2B14" w14:textId="21F9DF47" w:rsidR="00E9080D" w:rsidRPr="00DD35EE" w:rsidRDefault="00117559" w:rsidP="00DD35EE">
      <w:pPr>
        <w:pStyle w:val="Heading1"/>
      </w:pPr>
      <w:r>
        <w:t>Dairy Farm Monitor Project farm locations 2019</w:t>
      </w:r>
      <w:r w:rsidR="00143822">
        <w:t>-20</w:t>
      </w:r>
    </w:p>
    <w:p w14:paraId="4D84B3C9" w14:textId="77777777" w:rsidR="00117559" w:rsidRDefault="00117559" w:rsidP="005A777D">
      <w:pPr>
        <w:pStyle w:val="Agbodytext"/>
      </w:pPr>
      <w:r>
        <w:t xml:space="preserve">Participant farms are spread across the three Victorian dairying regions of northern Victoria, south west Victoria and Gippsland. </w:t>
      </w:r>
    </w:p>
    <w:p w14:paraId="750086FC" w14:textId="0B874A48" w:rsidR="00AA1713" w:rsidRDefault="00AA1713" w:rsidP="005A777D">
      <w:pPr>
        <w:pStyle w:val="Agbodytext"/>
      </w:pPr>
      <w:r>
        <w:t>Most of the state received average to below average rainfall during 2019</w:t>
      </w:r>
      <w:r w:rsidR="00143822">
        <w:t>-20, except for south and west Gippsland which received above average to very much above average for the 12 months</w:t>
      </w:r>
      <w:r>
        <w:t xml:space="preserve">. </w:t>
      </w:r>
    </w:p>
    <w:p w14:paraId="60396F84" w14:textId="77777777" w:rsidR="002603E0" w:rsidRDefault="002603E0" w:rsidP="005A777D">
      <w:pPr>
        <w:pStyle w:val="Agbodytext"/>
      </w:pPr>
    </w:p>
    <w:p w14:paraId="665F1B14" w14:textId="161C671F" w:rsidR="0017077E" w:rsidRPr="0017077E" w:rsidRDefault="0017077E" w:rsidP="00E9080D">
      <w:pPr>
        <w:pStyle w:val="Heading2"/>
        <w:rPr>
          <w:bCs/>
          <w:caps/>
          <w:color w:val="4C7329"/>
          <w:sz w:val="22"/>
          <w:szCs w:val="52"/>
        </w:rPr>
      </w:pPr>
      <w:r w:rsidRPr="0017077E">
        <w:rPr>
          <w:bCs/>
          <w:caps/>
          <w:color w:val="4C7329"/>
          <w:sz w:val="22"/>
          <w:szCs w:val="52"/>
        </w:rPr>
        <w:t>Farm performance</w:t>
      </w:r>
    </w:p>
    <w:p w14:paraId="38764459" w14:textId="77777777" w:rsidR="00143822" w:rsidRDefault="0017077E" w:rsidP="00E9080D">
      <w:pPr>
        <w:pStyle w:val="Heading2"/>
        <w:rPr>
          <w:color w:val="auto"/>
        </w:rPr>
      </w:pPr>
      <w:r w:rsidRPr="001B2BAA">
        <w:rPr>
          <w:color w:val="auto"/>
        </w:rPr>
        <w:t>In 20</w:t>
      </w:r>
      <w:r w:rsidR="00143822">
        <w:rPr>
          <w:color w:val="auto"/>
        </w:rPr>
        <w:t>1</w:t>
      </w:r>
      <w:r w:rsidRPr="001B2BAA">
        <w:rPr>
          <w:color w:val="auto"/>
        </w:rPr>
        <w:t>9</w:t>
      </w:r>
      <w:r w:rsidR="00143822">
        <w:rPr>
          <w:color w:val="auto"/>
        </w:rPr>
        <w:t>-20</w:t>
      </w:r>
      <w:r w:rsidRPr="001B2BAA">
        <w:rPr>
          <w:color w:val="auto"/>
        </w:rPr>
        <w:t xml:space="preserve">, </w:t>
      </w:r>
      <w:r w:rsidR="00143822">
        <w:rPr>
          <w:color w:val="auto"/>
        </w:rPr>
        <w:t>profit* was achieved on almost all farms (77 of the 80 farms)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0"/>
        <w:gridCol w:w="3491"/>
        <w:gridCol w:w="3491"/>
      </w:tblGrid>
      <w:tr w:rsidR="006915E7" w14:paraId="45618E17" w14:textId="77777777" w:rsidTr="006915E7">
        <w:tc>
          <w:tcPr>
            <w:tcW w:w="3490" w:type="dxa"/>
          </w:tcPr>
          <w:p w14:paraId="67EBA47F" w14:textId="77777777" w:rsidR="006915E7" w:rsidRDefault="006915E7" w:rsidP="006915E7"/>
        </w:tc>
        <w:tc>
          <w:tcPr>
            <w:tcW w:w="3491" w:type="dxa"/>
          </w:tcPr>
          <w:p w14:paraId="561280FD" w14:textId="63F517F4" w:rsidR="006915E7" w:rsidRDefault="006915E7" w:rsidP="006915E7">
            <w:r>
              <w:t>2018</w:t>
            </w:r>
            <w:r w:rsidR="00143822">
              <w:t>-19</w:t>
            </w:r>
          </w:p>
        </w:tc>
        <w:tc>
          <w:tcPr>
            <w:tcW w:w="3491" w:type="dxa"/>
          </w:tcPr>
          <w:p w14:paraId="1EEB567C" w14:textId="23FE84D7" w:rsidR="006915E7" w:rsidRDefault="006915E7" w:rsidP="006915E7">
            <w:r>
              <w:t>201</w:t>
            </w:r>
            <w:r w:rsidR="00143822">
              <w:t>9-20</w:t>
            </w:r>
          </w:p>
        </w:tc>
      </w:tr>
      <w:tr w:rsidR="00143822" w14:paraId="4348045D" w14:textId="77777777" w:rsidTr="006915E7">
        <w:tc>
          <w:tcPr>
            <w:tcW w:w="3490" w:type="dxa"/>
          </w:tcPr>
          <w:p w14:paraId="4A94E74A" w14:textId="71C5B417" w:rsidR="00143822" w:rsidRDefault="00143822" w:rsidP="00143822">
            <w:r>
              <w:t>Average earning</w:t>
            </w:r>
            <w:r w:rsidR="003E0D5B">
              <w:t>s</w:t>
            </w:r>
            <w:r>
              <w:t xml:space="preserve"> before interest and tax</w:t>
            </w:r>
          </w:p>
        </w:tc>
        <w:tc>
          <w:tcPr>
            <w:tcW w:w="3491" w:type="dxa"/>
          </w:tcPr>
          <w:p w14:paraId="4D79E10B" w14:textId="51942E23" w:rsidR="00143822" w:rsidRDefault="00143822" w:rsidP="00143822">
            <w:r>
              <w:t>$85,000</w:t>
            </w:r>
          </w:p>
        </w:tc>
        <w:tc>
          <w:tcPr>
            <w:tcW w:w="3491" w:type="dxa"/>
          </w:tcPr>
          <w:p w14:paraId="57BB30B2" w14:textId="0B73A822" w:rsidR="00143822" w:rsidRDefault="00143822" w:rsidP="00143822">
            <w:r>
              <w:t>$346,000</w:t>
            </w:r>
          </w:p>
        </w:tc>
      </w:tr>
      <w:tr w:rsidR="00143822" w14:paraId="751E1847" w14:textId="77777777" w:rsidTr="006915E7">
        <w:tc>
          <w:tcPr>
            <w:tcW w:w="3490" w:type="dxa"/>
          </w:tcPr>
          <w:p w14:paraId="3CDC4C9C" w14:textId="19E27A12" w:rsidR="00143822" w:rsidRDefault="00143822" w:rsidP="00143822">
            <w:r>
              <w:t>Average net farm income</w:t>
            </w:r>
          </w:p>
        </w:tc>
        <w:tc>
          <w:tcPr>
            <w:tcW w:w="3491" w:type="dxa"/>
          </w:tcPr>
          <w:p w14:paraId="6A73DAEE" w14:textId="3CBACC15" w:rsidR="00143822" w:rsidRDefault="00143822" w:rsidP="00143822">
            <w:r>
              <w:t>-$24,000</w:t>
            </w:r>
          </w:p>
        </w:tc>
        <w:tc>
          <w:tcPr>
            <w:tcW w:w="3491" w:type="dxa"/>
          </w:tcPr>
          <w:p w14:paraId="79A2C9A1" w14:textId="088D637A" w:rsidR="00143822" w:rsidRDefault="00143822" w:rsidP="00143822">
            <w:r>
              <w:t>$243,000</w:t>
            </w:r>
          </w:p>
        </w:tc>
      </w:tr>
      <w:tr w:rsidR="00143822" w14:paraId="518B1E0B" w14:textId="77777777" w:rsidTr="006915E7">
        <w:tc>
          <w:tcPr>
            <w:tcW w:w="3490" w:type="dxa"/>
          </w:tcPr>
          <w:p w14:paraId="1E964020" w14:textId="083274DC" w:rsidR="00143822" w:rsidRDefault="00143822" w:rsidP="00143822">
            <w:r>
              <w:t>Average return on total assets</w:t>
            </w:r>
          </w:p>
        </w:tc>
        <w:tc>
          <w:tcPr>
            <w:tcW w:w="3491" w:type="dxa"/>
          </w:tcPr>
          <w:p w14:paraId="0526C77F" w14:textId="65341386" w:rsidR="00143822" w:rsidRDefault="00143822" w:rsidP="00143822">
            <w:r>
              <w:t>0.7%</w:t>
            </w:r>
          </w:p>
        </w:tc>
        <w:tc>
          <w:tcPr>
            <w:tcW w:w="3491" w:type="dxa"/>
          </w:tcPr>
          <w:p w14:paraId="3BC00BA2" w14:textId="75ABF1EA" w:rsidR="00143822" w:rsidRDefault="00143822" w:rsidP="00143822">
            <w:r>
              <w:t>5.4%</w:t>
            </w:r>
          </w:p>
        </w:tc>
      </w:tr>
      <w:tr w:rsidR="00143822" w14:paraId="0176E317" w14:textId="77777777" w:rsidTr="006915E7">
        <w:tc>
          <w:tcPr>
            <w:tcW w:w="3490" w:type="dxa"/>
          </w:tcPr>
          <w:p w14:paraId="610C5DD1" w14:textId="5FAA060E" w:rsidR="00143822" w:rsidRDefault="00143822" w:rsidP="00143822">
            <w:r>
              <w:t>Average return on equity</w:t>
            </w:r>
          </w:p>
        </w:tc>
        <w:tc>
          <w:tcPr>
            <w:tcW w:w="3491" w:type="dxa"/>
          </w:tcPr>
          <w:p w14:paraId="32780241" w14:textId="19DDE9FA" w:rsidR="00143822" w:rsidRDefault="00143822" w:rsidP="00143822">
            <w:r>
              <w:t>-3.5%</w:t>
            </w:r>
          </w:p>
        </w:tc>
        <w:tc>
          <w:tcPr>
            <w:tcW w:w="3491" w:type="dxa"/>
          </w:tcPr>
          <w:p w14:paraId="40FB3D99" w14:textId="6A4184CD" w:rsidR="00143822" w:rsidRDefault="00143822" w:rsidP="00143822">
            <w:r>
              <w:t>8.3%</w:t>
            </w:r>
          </w:p>
        </w:tc>
      </w:tr>
    </w:tbl>
    <w:p w14:paraId="4DA6B7F2" w14:textId="1BBE9E93" w:rsidR="006915E7" w:rsidRDefault="00C11DA8" w:rsidP="00C11DA8">
      <w:r>
        <w:t>* Profit as measured by earnings before interest and tax</w:t>
      </w:r>
    </w:p>
    <w:p w14:paraId="5C7833F9" w14:textId="3E2FD433" w:rsidR="006915E7" w:rsidRPr="001B2BAA" w:rsidRDefault="003327C7" w:rsidP="006915E7">
      <w:pPr>
        <w:rPr>
          <w:b/>
          <w:color w:val="auto"/>
          <w:sz w:val="20"/>
          <w:szCs w:val="18"/>
        </w:rPr>
      </w:pPr>
      <w:r w:rsidRPr="001B2BAA">
        <w:rPr>
          <w:b/>
          <w:color w:val="auto"/>
          <w:sz w:val="20"/>
          <w:szCs w:val="18"/>
        </w:rPr>
        <w:t>Farm profitability has been influenced by</w:t>
      </w:r>
    </w:p>
    <w:p w14:paraId="3D23B2B4" w14:textId="14608A07" w:rsidR="00143822" w:rsidRDefault="00143822" w:rsidP="006915E7">
      <w:r>
        <w:t>17</w:t>
      </w:r>
      <w:r w:rsidR="00A67E04">
        <w:t xml:space="preserve"> per cent</w:t>
      </w:r>
      <w:r>
        <w:t xml:space="preserve"> increase in average statewide milk price to $7.15/kg MS. </w:t>
      </w:r>
    </w:p>
    <w:p w14:paraId="16881B09" w14:textId="45475C59" w:rsidR="00A66B17" w:rsidRDefault="00143822" w:rsidP="006915E7">
      <w:r>
        <w:t xml:space="preserve">Conditions were generally very dry for the first half of 2019-20 followed by excellent growing conditions in the second half of the financial year. </w:t>
      </w:r>
    </w:p>
    <w:p w14:paraId="5DAEA0E4" w14:textId="616708CC" w:rsidR="00143822" w:rsidRDefault="00143822" w:rsidP="006915E7">
      <w:r>
        <w:t>Feed and water inventories increased, and farms also increased their use of imported supplements due to the dry first half of the year.</w:t>
      </w:r>
    </w:p>
    <w:p w14:paraId="48C9584B" w14:textId="390FD5CB" w:rsidR="00143822" w:rsidRDefault="00143822" w:rsidP="006915E7">
      <w:r>
        <w:t xml:space="preserve">Concentrates decreased by 6 per cent to $1.70/kg MS. </w:t>
      </w:r>
    </w:p>
    <w:p w14:paraId="2F89A3F7" w14:textId="05892A55" w:rsidR="00143822" w:rsidRDefault="00143822" w:rsidP="006915E7">
      <w:r>
        <w:t xml:space="preserve">Fodder purchases increased by 33 per cent to $0.57/kg MS. </w:t>
      </w:r>
    </w:p>
    <w:p w14:paraId="7A29B26D" w14:textId="1625080E" w:rsidR="00143822" w:rsidRDefault="00143822" w:rsidP="006915E7">
      <w:r>
        <w:t>Irrigation costs decreased by 26</w:t>
      </w:r>
      <w:r w:rsidR="00A67E04">
        <w:t xml:space="preserve"> per cent</w:t>
      </w:r>
      <w:r>
        <w:t xml:space="preserve"> to $0.23/kg MS.</w:t>
      </w:r>
    </w:p>
    <w:p w14:paraId="4FEAD886" w14:textId="52B3D3B0" w:rsidR="00A66B17" w:rsidRDefault="00A66B17" w:rsidP="006915E7">
      <w:pPr>
        <w:rPr>
          <w:b/>
          <w:color w:val="auto"/>
          <w:sz w:val="20"/>
          <w:szCs w:val="18"/>
        </w:rPr>
      </w:pPr>
      <w:r w:rsidRPr="001B2BAA">
        <w:rPr>
          <w:b/>
          <w:color w:val="auto"/>
          <w:sz w:val="20"/>
          <w:szCs w:val="18"/>
        </w:rPr>
        <w:t>Farm</w:t>
      </w:r>
      <w:r w:rsidR="00C11DA8">
        <w:rPr>
          <w:b/>
          <w:color w:val="auto"/>
          <w:sz w:val="20"/>
          <w:szCs w:val="18"/>
        </w:rPr>
        <w:t>er</w:t>
      </w:r>
      <w:r w:rsidR="00143822">
        <w:rPr>
          <w:b/>
          <w:color w:val="auto"/>
          <w:sz w:val="20"/>
          <w:szCs w:val="18"/>
        </w:rPr>
        <w:t xml:space="preserve">s adapted to their local seasonal and business conditions in 2019-20 leading to different profits shown across the regions.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0"/>
        <w:gridCol w:w="3491"/>
      </w:tblGrid>
      <w:tr w:rsidR="00143822" w14:paraId="2B811D99" w14:textId="77777777" w:rsidTr="003855DB">
        <w:tc>
          <w:tcPr>
            <w:tcW w:w="3490" w:type="dxa"/>
          </w:tcPr>
          <w:p w14:paraId="5352F28B" w14:textId="2BA0CD3F" w:rsidR="00143822" w:rsidRDefault="00143822" w:rsidP="003855DB">
            <w:r>
              <w:t>Region</w:t>
            </w:r>
          </w:p>
        </w:tc>
        <w:tc>
          <w:tcPr>
            <w:tcW w:w="3491" w:type="dxa"/>
          </w:tcPr>
          <w:p w14:paraId="302F8EAC" w14:textId="553585F4" w:rsidR="00143822" w:rsidRDefault="00143822" w:rsidP="003855DB">
            <w:r>
              <w:t xml:space="preserve">Average earnings before interest and tax per kilogram of milk solids </w:t>
            </w:r>
          </w:p>
        </w:tc>
      </w:tr>
      <w:tr w:rsidR="00143822" w14:paraId="0C2DC050" w14:textId="77777777" w:rsidTr="003855DB">
        <w:tc>
          <w:tcPr>
            <w:tcW w:w="3490" w:type="dxa"/>
          </w:tcPr>
          <w:p w14:paraId="13594A81" w14:textId="46B4FBC6" w:rsidR="00143822" w:rsidRDefault="00143822" w:rsidP="003855DB">
            <w:r>
              <w:t>Statewide</w:t>
            </w:r>
          </w:p>
        </w:tc>
        <w:tc>
          <w:tcPr>
            <w:tcW w:w="3491" w:type="dxa"/>
          </w:tcPr>
          <w:p w14:paraId="638BFB1F" w14:textId="1DDEF52D" w:rsidR="00143822" w:rsidRDefault="00143822" w:rsidP="003855DB">
            <w:r>
              <w:t>$1.68</w:t>
            </w:r>
          </w:p>
        </w:tc>
      </w:tr>
      <w:tr w:rsidR="00143822" w14:paraId="1BF41362" w14:textId="77777777" w:rsidTr="003855DB">
        <w:tc>
          <w:tcPr>
            <w:tcW w:w="3490" w:type="dxa"/>
          </w:tcPr>
          <w:p w14:paraId="52376DB1" w14:textId="445DDE92" w:rsidR="00143822" w:rsidRDefault="00143822" w:rsidP="003855DB">
            <w:r>
              <w:t>North</w:t>
            </w:r>
          </w:p>
        </w:tc>
        <w:tc>
          <w:tcPr>
            <w:tcW w:w="3491" w:type="dxa"/>
          </w:tcPr>
          <w:p w14:paraId="3377F4B8" w14:textId="01E4FBF4" w:rsidR="00143822" w:rsidRDefault="00143822" w:rsidP="003855DB">
            <w:r>
              <w:t>$1.22</w:t>
            </w:r>
          </w:p>
        </w:tc>
      </w:tr>
      <w:tr w:rsidR="00143822" w14:paraId="79F28E64" w14:textId="77777777" w:rsidTr="003855DB">
        <w:tc>
          <w:tcPr>
            <w:tcW w:w="3490" w:type="dxa"/>
          </w:tcPr>
          <w:p w14:paraId="7D985696" w14:textId="78EB1C64" w:rsidR="00143822" w:rsidRDefault="00143822" w:rsidP="003855DB">
            <w:r>
              <w:t>South West</w:t>
            </w:r>
          </w:p>
        </w:tc>
        <w:tc>
          <w:tcPr>
            <w:tcW w:w="3491" w:type="dxa"/>
          </w:tcPr>
          <w:p w14:paraId="583EBD57" w14:textId="752CFFA1" w:rsidR="00143822" w:rsidRDefault="00143822" w:rsidP="003855DB">
            <w:r>
              <w:t>$1.83</w:t>
            </w:r>
          </w:p>
        </w:tc>
      </w:tr>
      <w:tr w:rsidR="00143822" w14:paraId="25592F1A" w14:textId="77777777" w:rsidTr="003855DB">
        <w:tc>
          <w:tcPr>
            <w:tcW w:w="3490" w:type="dxa"/>
          </w:tcPr>
          <w:p w14:paraId="694D7FB9" w14:textId="7DD74B7E" w:rsidR="00143822" w:rsidRDefault="00143822" w:rsidP="003855DB">
            <w:r>
              <w:t>Gippsland</w:t>
            </w:r>
          </w:p>
        </w:tc>
        <w:tc>
          <w:tcPr>
            <w:tcW w:w="3491" w:type="dxa"/>
          </w:tcPr>
          <w:p w14:paraId="5D29BD8A" w14:textId="400460A7" w:rsidR="00143822" w:rsidRDefault="00143822" w:rsidP="003855DB">
            <w:r>
              <w:t>$2.07</w:t>
            </w:r>
          </w:p>
        </w:tc>
      </w:tr>
    </w:tbl>
    <w:p w14:paraId="31563599" w14:textId="77777777" w:rsidR="00143822" w:rsidRPr="001B2BAA" w:rsidRDefault="00143822" w:rsidP="006915E7">
      <w:pPr>
        <w:rPr>
          <w:b/>
          <w:color w:val="auto"/>
          <w:sz w:val="20"/>
          <w:szCs w:val="18"/>
        </w:rPr>
      </w:pPr>
    </w:p>
    <w:p w14:paraId="12E1C9E3" w14:textId="2267EFE9" w:rsidR="0006014F" w:rsidRPr="001B2BAA" w:rsidRDefault="00143822" w:rsidP="006915E7">
      <w:pPr>
        <w:rPr>
          <w:b/>
          <w:color w:val="auto"/>
          <w:sz w:val="20"/>
          <w:szCs w:val="18"/>
        </w:rPr>
      </w:pPr>
      <w:bookmarkStart w:id="0" w:name="_GoBack"/>
      <w:bookmarkEnd w:id="0"/>
      <w:r>
        <w:rPr>
          <w:b/>
          <w:color w:val="auto"/>
          <w:sz w:val="20"/>
          <w:szCs w:val="18"/>
        </w:rPr>
        <w:lastRenderedPageBreak/>
        <w:t>Concerns as reported by farmers</w:t>
      </w:r>
    </w:p>
    <w:p w14:paraId="7070EC72" w14:textId="478586F6" w:rsidR="0046060C" w:rsidRDefault="002603E0" w:rsidP="006915E7">
      <w:r>
        <w:t>18 per cent of respondents noted i</w:t>
      </w:r>
      <w:r w:rsidR="0046060C">
        <w:t>nput costs</w:t>
      </w:r>
      <w:r>
        <w:t xml:space="preserve"> was a major concern in the coming 12 months, followed by 17 per cent for</w:t>
      </w:r>
      <w:r w:rsidR="0046060C">
        <w:t xml:space="preserve"> climate/seasonal conditions</w:t>
      </w:r>
      <w:r>
        <w:t xml:space="preserve"> and 15 per cent for</w:t>
      </w:r>
      <w:r w:rsidR="0046060C">
        <w:t xml:space="preserve"> milk price. </w:t>
      </w:r>
    </w:p>
    <w:p w14:paraId="4550FF6E" w14:textId="6897722B" w:rsidR="0046060C" w:rsidRDefault="0046060C" w:rsidP="006915E7"/>
    <w:p w14:paraId="1503BD8E" w14:textId="55588ECA" w:rsidR="002603E0" w:rsidRDefault="002603E0" w:rsidP="006915E7">
      <w:r>
        <w:t xml:space="preserve">Further information: </w:t>
      </w:r>
      <w:hyperlink r:id="rId11" w:history="1">
        <w:r w:rsidRPr="00115BC2">
          <w:rPr>
            <w:rStyle w:val="Hyperlink"/>
          </w:rPr>
          <w:t>www.agriculture.vic.gov.au/dairyfarmmonitor</w:t>
        </w:r>
      </w:hyperlink>
    </w:p>
    <w:p w14:paraId="272A4CAB" w14:textId="61834411" w:rsidR="00D428DC" w:rsidRDefault="00D428DC" w:rsidP="006915E7">
      <w:r>
        <w:t>If you would like to receive this publication in an accessible format, such as large print or audio, telephone 138 186 or email fmp.victoria@agriculture.vic.gov.au</w:t>
      </w:r>
    </w:p>
    <w:p w14:paraId="4BA846FC" w14:textId="4D726BF7" w:rsidR="0046060C" w:rsidRDefault="0046060C" w:rsidP="006915E7">
      <w:r>
        <w:t xml:space="preserve">Dairy Farm Monitor Project is provided with funding and support from the Victorian Government and Dairy Australia. </w:t>
      </w:r>
    </w:p>
    <w:p w14:paraId="39A4C0EB" w14:textId="0089B737" w:rsidR="0036466C" w:rsidRDefault="0036466C" w:rsidP="006915E7"/>
    <w:p w14:paraId="3E46632A" w14:textId="2D572637" w:rsidR="0036466C" w:rsidRDefault="0036466C" w:rsidP="006915E7">
      <w:r w:rsidRPr="0036466C">
        <w:drawing>
          <wp:anchor distT="0" distB="0" distL="114300" distR="114300" simplePos="0" relativeHeight="251659264" behindDoc="0" locked="0" layoutInCell="1" allowOverlap="1" wp14:anchorId="0361D6C3" wp14:editId="48B23E02">
            <wp:simplePos x="0" y="0"/>
            <wp:positionH relativeFrom="column">
              <wp:posOffset>0</wp:posOffset>
            </wp:positionH>
            <wp:positionV relativeFrom="paragraph">
              <wp:posOffset>219075</wp:posOffset>
            </wp:positionV>
            <wp:extent cx="2209800" cy="1323975"/>
            <wp:effectExtent l="0" t="0" r="0" b="9525"/>
            <wp:wrapTopAndBottom/>
            <wp:docPr id="2" name="Picture 2" descr="Dairy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466C">
        <w:drawing>
          <wp:anchor distT="0" distB="0" distL="114300" distR="114300" simplePos="0" relativeHeight="251660288" behindDoc="0" locked="0" layoutInCell="1" allowOverlap="1" wp14:anchorId="40C2E4BC" wp14:editId="0FCDCFF3">
            <wp:simplePos x="0" y="0"/>
            <wp:positionH relativeFrom="column">
              <wp:posOffset>3057525</wp:posOffset>
            </wp:positionH>
            <wp:positionV relativeFrom="paragraph">
              <wp:posOffset>428625</wp:posOffset>
            </wp:positionV>
            <wp:extent cx="2924175" cy="819150"/>
            <wp:effectExtent l="0" t="0" r="9525" b="0"/>
            <wp:wrapSquare wrapText="bothSides"/>
            <wp:docPr id="3" name="Picture 3" descr="Agriculture Victo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466C" w:rsidSect="00CE740C">
      <w:type w:val="continuous"/>
      <w:pgSz w:w="11900" w:h="16840"/>
      <w:pgMar w:top="1701" w:right="709" w:bottom="1701" w:left="709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9DBE0" w14:textId="77777777" w:rsidR="00CE148A" w:rsidRDefault="00CE148A" w:rsidP="008954B2">
      <w:r>
        <w:separator/>
      </w:r>
    </w:p>
  </w:endnote>
  <w:endnote w:type="continuationSeparator" w:id="0">
    <w:p w14:paraId="4FDD52A6" w14:textId="77777777" w:rsidR="00CE148A" w:rsidRDefault="00CE148A" w:rsidP="0089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AB5D9" w14:textId="77777777" w:rsidR="00CE148A" w:rsidRDefault="00CE148A" w:rsidP="008954B2">
      <w:r>
        <w:separator/>
      </w:r>
    </w:p>
  </w:footnote>
  <w:footnote w:type="continuationSeparator" w:id="0">
    <w:p w14:paraId="4AB9172A" w14:textId="77777777" w:rsidR="00CE148A" w:rsidRDefault="00CE148A" w:rsidP="0089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A8A25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F1C3C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60E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9A65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090E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A3A9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E47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6B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446D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46A9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A510FC"/>
    <w:multiLevelType w:val="hybridMultilevel"/>
    <w:tmpl w:val="A308ED06"/>
    <w:lvl w:ilvl="0" w:tplc="038A26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VIC-SemiBol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77491"/>
    <w:multiLevelType w:val="hybridMultilevel"/>
    <w:tmpl w:val="AD505DEA"/>
    <w:lvl w:ilvl="0" w:tplc="590EFCEE">
      <w:start w:val="1"/>
      <w:numFmt w:val="bullet"/>
      <w:pStyle w:val="Agbullet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BA"/>
    <w:rsid w:val="00002759"/>
    <w:rsid w:val="00005009"/>
    <w:rsid w:val="0002784E"/>
    <w:rsid w:val="000356FF"/>
    <w:rsid w:val="00044589"/>
    <w:rsid w:val="00051E50"/>
    <w:rsid w:val="00055C19"/>
    <w:rsid w:val="0006014F"/>
    <w:rsid w:val="00081FFD"/>
    <w:rsid w:val="000909F0"/>
    <w:rsid w:val="000C35AB"/>
    <w:rsid w:val="00117559"/>
    <w:rsid w:val="00133657"/>
    <w:rsid w:val="00143822"/>
    <w:rsid w:val="00147114"/>
    <w:rsid w:val="0017077E"/>
    <w:rsid w:val="001731CD"/>
    <w:rsid w:val="0018080B"/>
    <w:rsid w:val="00180AE6"/>
    <w:rsid w:val="001B2BAA"/>
    <w:rsid w:val="001C1E94"/>
    <w:rsid w:val="00257C7B"/>
    <w:rsid w:val="002603E0"/>
    <w:rsid w:val="00262B0D"/>
    <w:rsid w:val="00275313"/>
    <w:rsid w:val="00283833"/>
    <w:rsid w:val="002B0619"/>
    <w:rsid w:val="002B0C9A"/>
    <w:rsid w:val="00306B4E"/>
    <w:rsid w:val="00320B43"/>
    <w:rsid w:val="00321F07"/>
    <w:rsid w:val="003327C7"/>
    <w:rsid w:val="0036466C"/>
    <w:rsid w:val="003825E7"/>
    <w:rsid w:val="00397B9B"/>
    <w:rsid w:val="003A0AFB"/>
    <w:rsid w:val="003A0C46"/>
    <w:rsid w:val="003A2768"/>
    <w:rsid w:val="003A3A16"/>
    <w:rsid w:val="003A63C5"/>
    <w:rsid w:val="003B79F8"/>
    <w:rsid w:val="003C2E56"/>
    <w:rsid w:val="003C4A74"/>
    <w:rsid w:val="003D032C"/>
    <w:rsid w:val="003E0D5B"/>
    <w:rsid w:val="003E59F9"/>
    <w:rsid w:val="003F24C6"/>
    <w:rsid w:val="00403238"/>
    <w:rsid w:val="00416217"/>
    <w:rsid w:val="00445648"/>
    <w:rsid w:val="0046060C"/>
    <w:rsid w:val="00480133"/>
    <w:rsid w:val="004A2968"/>
    <w:rsid w:val="005715B8"/>
    <w:rsid w:val="00590E4A"/>
    <w:rsid w:val="005A0417"/>
    <w:rsid w:val="005A777D"/>
    <w:rsid w:val="005D35C4"/>
    <w:rsid w:val="005D37DA"/>
    <w:rsid w:val="005D47E6"/>
    <w:rsid w:val="005D6D23"/>
    <w:rsid w:val="005D735D"/>
    <w:rsid w:val="005E07E2"/>
    <w:rsid w:val="00624BBC"/>
    <w:rsid w:val="00630C50"/>
    <w:rsid w:val="006351F3"/>
    <w:rsid w:val="006522BA"/>
    <w:rsid w:val="0066292A"/>
    <w:rsid w:val="006915E7"/>
    <w:rsid w:val="00694091"/>
    <w:rsid w:val="006A6409"/>
    <w:rsid w:val="006C6B19"/>
    <w:rsid w:val="006D07C3"/>
    <w:rsid w:val="007219EC"/>
    <w:rsid w:val="0073577E"/>
    <w:rsid w:val="0074385E"/>
    <w:rsid w:val="00763A68"/>
    <w:rsid w:val="00775C11"/>
    <w:rsid w:val="00792085"/>
    <w:rsid w:val="007B43D8"/>
    <w:rsid w:val="007F610A"/>
    <w:rsid w:val="00804CDA"/>
    <w:rsid w:val="00833E2D"/>
    <w:rsid w:val="0086129D"/>
    <w:rsid w:val="00886DB5"/>
    <w:rsid w:val="008954B2"/>
    <w:rsid w:val="008B3D9D"/>
    <w:rsid w:val="008B7B9E"/>
    <w:rsid w:val="008C3756"/>
    <w:rsid w:val="008C5966"/>
    <w:rsid w:val="008D04F6"/>
    <w:rsid w:val="008F60BA"/>
    <w:rsid w:val="00901EEA"/>
    <w:rsid w:val="0093666F"/>
    <w:rsid w:val="00980445"/>
    <w:rsid w:val="009A3F3E"/>
    <w:rsid w:val="009A6C18"/>
    <w:rsid w:val="009D2F90"/>
    <w:rsid w:val="009D475A"/>
    <w:rsid w:val="009D6336"/>
    <w:rsid w:val="009E093A"/>
    <w:rsid w:val="00A038AC"/>
    <w:rsid w:val="00A1528A"/>
    <w:rsid w:val="00A314C5"/>
    <w:rsid w:val="00A47C38"/>
    <w:rsid w:val="00A66B17"/>
    <w:rsid w:val="00A67E04"/>
    <w:rsid w:val="00A80AF4"/>
    <w:rsid w:val="00A93FB6"/>
    <w:rsid w:val="00AA1713"/>
    <w:rsid w:val="00AB7D71"/>
    <w:rsid w:val="00AE3162"/>
    <w:rsid w:val="00AE78E9"/>
    <w:rsid w:val="00B01D4C"/>
    <w:rsid w:val="00B179B3"/>
    <w:rsid w:val="00B347F1"/>
    <w:rsid w:val="00B43DB8"/>
    <w:rsid w:val="00B46A37"/>
    <w:rsid w:val="00B47936"/>
    <w:rsid w:val="00B54184"/>
    <w:rsid w:val="00B646E2"/>
    <w:rsid w:val="00B67908"/>
    <w:rsid w:val="00B7028A"/>
    <w:rsid w:val="00BC7343"/>
    <w:rsid w:val="00BD58AD"/>
    <w:rsid w:val="00BD5E36"/>
    <w:rsid w:val="00C01CFE"/>
    <w:rsid w:val="00C11DA8"/>
    <w:rsid w:val="00C124F1"/>
    <w:rsid w:val="00C14E78"/>
    <w:rsid w:val="00C21C0E"/>
    <w:rsid w:val="00C24AF8"/>
    <w:rsid w:val="00C35141"/>
    <w:rsid w:val="00C433B1"/>
    <w:rsid w:val="00C44299"/>
    <w:rsid w:val="00C45B22"/>
    <w:rsid w:val="00C73391"/>
    <w:rsid w:val="00CA63CF"/>
    <w:rsid w:val="00CD0EC4"/>
    <w:rsid w:val="00CD566D"/>
    <w:rsid w:val="00CE148A"/>
    <w:rsid w:val="00CE740C"/>
    <w:rsid w:val="00CF0624"/>
    <w:rsid w:val="00D33A77"/>
    <w:rsid w:val="00D35FD8"/>
    <w:rsid w:val="00D428DC"/>
    <w:rsid w:val="00D55D23"/>
    <w:rsid w:val="00D9535F"/>
    <w:rsid w:val="00D95381"/>
    <w:rsid w:val="00DC3C90"/>
    <w:rsid w:val="00DD35EE"/>
    <w:rsid w:val="00DE4095"/>
    <w:rsid w:val="00DF01D4"/>
    <w:rsid w:val="00E217D0"/>
    <w:rsid w:val="00E21EE4"/>
    <w:rsid w:val="00E3076C"/>
    <w:rsid w:val="00E55B1A"/>
    <w:rsid w:val="00E565FB"/>
    <w:rsid w:val="00E713AB"/>
    <w:rsid w:val="00E776E5"/>
    <w:rsid w:val="00E833BA"/>
    <w:rsid w:val="00E9080D"/>
    <w:rsid w:val="00EC56EC"/>
    <w:rsid w:val="00EC7A31"/>
    <w:rsid w:val="00EF3DC4"/>
    <w:rsid w:val="00F069A0"/>
    <w:rsid w:val="00F15010"/>
    <w:rsid w:val="00F42C67"/>
    <w:rsid w:val="00F6072B"/>
    <w:rsid w:val="00F63690"/>
    <w:rsid w:val="00F71FEF"/>
    <w:rsid w:val="00F7492C"/>
    <w:rsid w:val="00F90375"/>
    <w:rsid w:val="00FA5D66"/>
    <w:rsid w:val="00FD3AD5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03BE8F"/>
  <w15:docId w15:val="{9A5BF2C4-8928-4B46-BB11-9D82D02D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77D"/>
    <w:pPr>
      <w:spacing w:after="120" w:line="220" w:lineRule="exact"/>
    </w:pPr>
    <w:rPr>
      <w:rFonts w:ascii="Arial" w:hAnsi="Arial" w:cs="VIC-SemiBold"/>
      <w:color w:val="000000" w:themeColor="text1"/>
      <w:sz w:val="18"/>
      <w:szCs w:val="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5EE"/>
    <w:pPr>
      <w:spacing w:before="480" w:after="220"/>
      <w:outlineLvl w:val="0"/>
    </w:pPr>
    <w:rPr>
      <w:b/>
      <w:bCs/>
      <w:caps/>
      <w:color w:val="4C7329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84E"/>
    <w:pPr>
      <w:spacing w:before="240" w:after="80"/>
      <w:outlineLvl w:val="1"/>
    </w:pPr>
    <w:rPr>
      <w:b/>
      <w:color w:val="7F7F7F" w:themeColor="text1" w:themeTint="80"/>
      <w:sz w:val="20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589"/>
    <w:pPr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title">
    <w:name w:val="Ag title"/>
    <w:basedOn w:val="Normal"/>
    <w:qFormat/>
    <w:rsid w:val="0002784E"/>
    <w:pPr>
      <w:spacing w:after="80" w:line="440" w:lineRule="exact"/>
    </w:pPr>
    <w:rPr>
      <w:color w:val="FFFFFF" w:themeColor="background1" w:themeTint="80"/>
      <w:sz w:val="44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35EE"/>
    <w:rPr>
      <w:rFonts w:ascii="Arial" w:hAnsi="Arial" w:cs="VIC-SemiBold"/>
      <w:b/>
      <w:bCs/>
      <w:caps/>
      <w:color w:val="4C7329"/>
      <w:sz w:val="22"/>
      <w:szCs w:val="52"/>
    </w:rPr>
  </w:style>
  <w:style w:type="character" w:customStyle="1" w:styleId="Heading9Char">
    <w:name w:val="Heading 9 Char"/>
    <w:basedOn w:val="DefaultParagraphFont"/>
    <w:link w:val="Heading9"/>
    <w:uiPriority w:val="9"/>
    <w:rsid w:val="00397B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397B9B"/>
    <w:rPr>
      <w:rFonts w:asciiTheme="majorHAnsi" w:eastAsiaTheme="majorEastAsia" w:hAnsiTheme="majorHAnsi" w:cstheme="majorBidi"/>
      <w:color w:val="1F4D78" w:themeColor="accent1" w:themeShade="7F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gintrotext">
    <w:name w:val="Ag intro text"/>
    <w:qFormat/>
    <w:rsid w:val="00DD35EE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954B2"/>
    <w:rPr>
      <w:rFonts w:ascii="Arial" w:hAnsi="Arial" w:cs="VIC-SemiBold"/>
      <w:b/>
      <w:color w:val="7F7F7F" w:themeColor="text1" w:themeTint="80"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756"/>
  </w:style>
  <w:style w:type="paragraph" w:styleId="Footer">
    <w:name w:val="footer"/>
    <w:basedOn w:val="Normal"/>
    <w:link w:val="FooterChar"/>
    <w:uiPriority w:val="99"/>
    <w:unhideWhenUsed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756"/>
  </w:style>
  <w:style w:type="character" w:customStyle="1" w:styleId="Heading3Char">
    <w:name w:val="Heading 3 Char"/>
    <w:basedOn w:val="DefaultParagraphFont"/>
    <w:link w:val="Heading3"/>
    <w:uiPriority w:val="9"/>
    <w:rsid w:val="00044589"/>
    <w:rPr>
      <w:rFonts w:ascii="Arial" w:hAnsi="Arial" w:cs="VIC-SemiBold"/>
      <w:b/>
      <w:color w:val="000000" w:themeColor="text1"/>
      <w:sz w:val="18"/>
      <w:szCs w:val="52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bodytext">
    <w:name w:val="Ag body text"/>
    <w:basedOn w:val="Normal"/>
    <w:qFormat/>
    <w:rsid w:val="005A777D"/>
  </w:style>
  <w:style w:type="paragraph" w:customStyle="1" w:styleId="Agbulletlist">
    <w:name w:val="Ag bullet list"/>
    <w:basedOn w:val="Normal"/>
    <w:qFormat/>
    <w:rsid w:val="005A777D"/>
    <w:pPr>
      <w:numPr>
        <w:numId w:val="1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7C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C7"/>
    <w:rPr>
      <w:rFonts w:ascii="Segoe UI" w:hAnsi="Segoe UI" w:cs="Segoe UI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03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3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1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griculture.vic.gov.au/dairyfarmmonito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53\Downloads\Agriculture-Victoria_fact_sheet_large_header_gree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1203945CD6F7948B282B3763E9170DF" ma:contentTypeVersion="21" ma:contentTypeDescription="DEDJTR Document" ma:contentTypeScope="" ma:versionID="e133ed91b80f9c1fe1a80caa4fefd6ca">
  <xsd:schema xmlns:xsd="http://www.w3.org/2001/XMLSchema" xmlns:xs="http://www.w3.org/2001/XMLSchema" xmlns:p="http://schemas.microsoft.com/office/2006/metadata/properties" xmlns:ns2="1970f3ff-c7c3-4b73-8f0c-0bc260d159f3" xmlns:ns3="8755090f-653e-484b-bca3-4319d0e09c6e" xmlns:ns4="98dc3947-14b6-4703-a404-5750d5e96961" targetNamespace="http://schemas.microsoft.com/office/2006/metadata/properties" ma:root="true" ma:fieldsID="12fcd4cfa271abb50a823228faed6aaf" ns2:_="" ns3:_="" ns4:_="">
    <xsd:import namespace="1970f3ff-c7c3-4b73-8f0c-0bc260d159f3"/>
    <xsd:import namespace="8755090f-653e-484b-bca3-4319d0e09c6e"/>
    <xsd:import namespace="98dc3947-14b6-4703-a404-5750d5e96961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5090f-653e-484b-bca3-4319d0e09c6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1bc7ad3-1a34-49a2-8a75-acb52c42b7bb}" ma:internalName="TaxCatchAll" ma:showField="CatchAllData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bc7ad3-1a34-49a2-8a75-acb52c42b7bb}" ma:internalName="TaxCatchAllLabel" ma:readOnly="true" ma:showField="CatchAllDataLabel" ma:web="8755090f-653e-484b-bca3-4319d0e09c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TaxCatchAll xmlns="8755090f-653e-484b-bca3-4319d0e09c6e"/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10AFE1B-7E12-4E2A-BF8C-7B713F280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8755090f-653e-484b-bca3-4319d0e09c6e"/>
    <ds:schemaRef ds:uri="98dc3947-14b6-4703-a404-5750d5e96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905FD9-E5F1-43D9-9FFC-56D9C4C868E7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8755090f-653e-484b-bca3-4319d0e09c6e"/>
  </ds:schemaRefs>
</ds:datastoreItem>
</file>

<file path=customXml/itemProps3.xml><?xml version="1.0" encoding="utf-8"?>
<ds:datastoreItem xmlns:ds="http://schemas.openxmlformats.org/officeDocument/2006/customXml" ds:itemID="{DF03A69E-6176-4D00-AA8C-4143419B4C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DA5D57-BC97-4711-8C9A-A1B69B25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Agriculture-Victoria_fact_sheet_large_header_green (2).dotx</Template>
  <TotalTime>18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F Waterman (DEDJTR)</dc:creator>
  <cp:lastModifiedBy>Claire F Waterman (DJPR)</cp:lastModifiedBy>
  <cp:revision>11</cp:revision>
  <dcterms:created xsi:type="dcterms:W3CDTF">2020-09-28T10:10:00Z</dcterms:created>
  <dcterms:modified xsi:type="dcterms:W3CDTF">2020-10-07T02:51:00Z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0x010100611F6414DFB111E7BA88F9DF1743E3170051203945CD6F7948B282B3763E9170DF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</Properties>
</file>