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FDF0C" w14:textId="573FA505"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 xml:space="preserve">Livestock Farm Monitor Project </w:t>
      </w:r>
    </w:p>
    <w:p w14:paraId="1034B1E4" w14:textId="4FD4F740"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 xml:space="preserve">Victoria </w:t>
      </w:r>
      <w:r w:rsidRPr="003910BE">
        <w:rPr>
          <w:rFonts w:ascii="Times New Roman" w:hAnsi="Times New Roman" w:cs="Times New Roman"/>
          <w:b/>
          <w:color w:val="385623" w:themeColor="accent6" w:themeShade="80"/>
        </w:rPr>
        <w:t>│</w:t>
      </w:r>
      <w:r w:rsidRPr="003910BE">
        <w:rPr>
          <w:rFonts w:ascii="VIC" w:hAnsi="VIC"/>
          <w:b/>
          <w:color w:val="385623" w:themeColor="accent6" w:themeShade="80"/>
        </w:rPr>
        <w:t xml:space="preserve"> Annual Report </w:t>
      </w:r>
    </w:p>
    <w:p w14:paraId="381E239F" w14:textId="5D8AEC98"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20</w:t>
      </w:r>
      <w:r w:rsidR="00A85078" w:rsidRPr="003910BE">
        <w:rPr>
          <w:rFonts w:ascii="VIC" w:hAnsi="VIC"/>
          <w:b/>
          <w:color w:val="385623" w:themeColor="accent6" w:themeShade="80"/>
        </w:rPr>
        <w:t>20</w:t>
      </w:r>
      <w:r w:rsidRPr="003910BE">
        <w:rPr>
          <w:rFonts w:ascii="VIC" w:hAnsi="VIC"/>
          <w:b/>
          <w:color w:val="385623" w:themeColor="accent6" w:themeShade="80"/>
        </w:rPr>
        <w:t>-2</w:t>
      </w:r>
      <w:r w:rsidR="00A85078" w:rsidRPr="003910BE">
        <w:rPr>
          <w:rFonts w:ascii="VIC" w:hAnsi="VIC"/>
          <w:b/>
          <w:color w:val="385623" w:themeColor="accent6" w:themeShade="80"/>
        </w:rPr>
        <w:t>1</w:t>
      </w:r>
    </w:p>
    <w:p w14:paraId="03EA57A3" w14:textId="2550E9D6" w:rsidR="00AF0A29" w:rsidRPr="003910BE" w:rsidRDefault="00AF0A29" w:rsidP="00E81489">
      <w:pPr>
        <w:rPr>
          <w:b/>
          <w:szCs w:val="20"/>
        </w:rPr>
      </w:pPr>
    </w:p>
    <w:p w14:paraId="4AEF8BC1" w14:textId="092FBFE3" w:rsidR="005D328B" w:rsidRPr="003910BE" w:rsidRDefault="005D328B" w:rsidP="005D328B">
      <w:pPr>
        <w:rPr>
          <w:szCs w:val="20"/>
        </w:rPr>
      </w:pPr>
      <w:bookmarkStart w:id="0" w:name="_Hlk86229903"/>
      <w:r w:rsidRPr="003910BE">
        <w:rPr>
          <w:szCs w:val="20"/>
        </w:rPr>
        <w:t xml:space="preserve">In 2020-21, the Livestock Farm Monitor Project (LFMP) provided 113 Victorian sheep, beef and </w:t>
      </w:r>
      <w:r w:rsidR="00EE241B">
        <w:rPr>
          <w:szCs w:val="20"/>
        </w:rPr>
        <w:t>mixed farming</w:t>
      </w:r>
      <w:r w:rsidR="00C844F5">
        <w:rPr>
          <w:szCs w:val="20"/>
        </w:rPr>
        <w:t>,</w:t>
      </w:r>
      <w:r w:rsidR="00EE241B">
        <w:rPr>
          <w:szCs w:val="20"/>
        </w:rPr>
        <w:t xml:space="preserve"> including </w:t>
      </w:r>
      <w:r w:rsidRPr="003910BE">
        <w:rPr>
          <w:szCs w:val="20"/>
        </w:rPr>
        <w:t>cropping</w:t>
      </w:r>
      <w:r w:rsidR="00C844F5">
        <w:rPr>
          <w:szCs w:val="20"/>
        </w:rPr>
        <w:t>,</w:t>
      </w:r>
      <w:r w:rsidRPr="003910BE">
        <w:rPr>
          <w:szCs w:val="20"/>
        </w:rPr>
        <w:t xml:space="preserve"> producers with detailed financial and production performance information. </w:t>
      </w:r>
      <w:bookmarkEnd w:id="0"/>
      <w:r w:rsidR="008715A4" w:rsidRPr="003910BE">
        <w:rPr>
          <w:szCs w:val="20"/>
        </w:rPr>
        <w:t>Agriculture Victoria</w:t>
      </w:r>
      <w:r w:rsidRPr="003910BE">
        <w:rPr>
          <w:szCs w:val="20"/>
        </w:rPr>
        <w:t xml:space="preserve"> collated the individual business performance information of all surveyed farms to provide the insights </w:t>
      </w:r>
      <w:r w:rsidR="008715A4" w:rsidRPr="003910BE">
        <w:rPr>
          <w:szCs w:val="20"/>
        </w:rPr>
        <w:t xml:space="preserve">in this </w:t>
      </w:r>
      <w:r w:rsidRPr="003910BE">
        <w:rPr>
          <w:szCs w:val="20"/>
        </w:rPr>
        <w:t xml:space="preserve">report. </w:t>
      </w:r>
    </w:p>
    <w:p w14:paraId="46FE97C1" w14:textId="2ED0EA6D" w:rsidR="00D91BA4" w:rsidRPr="003910BE" w:rsidRDefault="00D91BA4" w:rsidP="00F5518C">
      <w:pPr>
        <w:rPr>
          <w:szCs w:val="20"/>
        </w:rPr>
      </w:pPr>
      <w:bookmarkStart w:id="1" w:name="_Hlk86229778"/>
      <w:r w:rsidRPr="003910BE">
        <w:rPr>
          <w:szCs w:val="20"/>
        </w:rPr>
        <w:t>The LFMP is Agriculture Victoria’s primary source of farm level information for sheep</w:t>
      </w:r>
      <w:r w:rsidR="00C844F5">
        <w:rPr>
          <w:szCs w:val="20"/>
        </w:rPr>
        <w:t xml:space="preserve"> and</w:t>
      </w:r>
      <w:r w:rsidRPr="003910BE">
        <w:rPr>
          <w:szCs w:val="20"/>
        </w:rPr>
        <w:t xml:space="preserve"> beef production practices, resource use, and economic well-being</w:t>
      </w:r>
      <w:r w:rsidR="00A71286">
        <w:rPr>
          <w:szCs w:val="20"/>
        </w:rPr>
        <w:t xml:space="preserve"> data</w:t>
      </w:r>
      <w:r w:rsidRPr="003910BE">
        <w:rPr>
          <w:szCs w:val="20"/>
        </w:rPr>
        <w:t>.</w:t>
      </w:r>
    </w:p>
    <w:p w14:paraId="4050A4D5" w14:textId="1FBE1544" w:rsidR="00D91BA4" w:rsidRPr="003910BE" w:rsidRDefault="00D91BA4" w:rsidP="00F5518C">
      <w:r>
        <w:t>The results of this</w:t>
      </w:r>
      <w:r w:rsidR="00652E11">
        <w:t xml:space="preserve"> annual</w:t>
      </w:r>
      <w:r>
        <w:t xml:space="preserve"> survey provide farm-level data to inform Agriculture Victoria</w:t>
      </w:r>
      <w:r w:rsidR="00061577">
        <w:t>’</w:t>
      </w:r>
      <w:r w:rsidR="00086D5A">
        <w:t>s</w:t>
      </w:r>
      <w:r>
        <w:t xml:space="preserve"> decisions that</w:t>
      </w:r>
      <w:r w:rsidR="00061577">
        <w:t xml:space="preserve"> impact at a </w:t>
      </w:r>
      <w:r>
        <w:t xml:space="preserve">farm level and to inform the direction of future policy design, research themes and </w:t>
      </w:r>
      <w:r w:rsidR="00652E11">
        <w:t>service delivery</w:t>
      </w:r>
      <w:r>
        <w:t xml:space="preserve"> programs.</w:t>
      </w:r>
    </w:p>
    <w:p w14:paraId="598B4025" w14:textId="1BDEA2AC" w:rsidR="00D91BA4" w:rsidRPr="003910BE" w:rsidRDefault="00D91BA4" w:rsidP="00F5518C">
      <w:pPr>
        <w:rPr>
          <w:szCs w:val="20"/>
        </w:rPr>
      </w:pPr>
      <w:r w:rsidRPr="003910BE">
        <w:rPr>
          <w:szCs w:val="20"/>
        </w:rPr>
        <w:t>Farmers who participate in the project increase their understanding of their farm business which builds resilience and improves their ability to adapt to change.</w:t>
      </w:r>
    </w:p>
    <w:bookmarkEnd w:id="1"/>
    <w:p w14:paraId="0CF137F0" w14:textId="62AFDA5B" w:rsidR="00D91BA4" w:rsidRPr="003910BE" w:rsidRDefault="00D91BA4" w:rsidP="00F5518C">
      <w:pPr>
        <w:rPr>
          <w:szCs w:val="20"/>
        </w:rPr>
      </w:pPr>
      <w:r w:rsidRPr="003910BE">
        <w:rPr>
          <w:szCs w:val="20"/>
        </w:rPr>
        <w:t xml:space="preserve">Results published in this report are not </w:t>
      </w:r>
      <w:r w:rsidR="002022E8" w:rsidRPr="003910BE">
        <w:rPr>
          <w:szCs w:val="20"/>
        </w:rPr>
        <w:t xml:space="preserve">statistically </w:t>
      </w:r>
      <w:r w:rsidRPr="003910BE">
        <w:rPr>
          <w:szCs w:val="20"/>
        </w:rPr>
        <w:t>representative of an industry or a region.</w:t>
      </w:r>
    </w:p>
    <w:p w14:paraId="7D5CD8EF" w14:textId="3B780E9B" w:rsidR="00D91BA4" w:rsidRPr="003910BE" w:rsidRDefault="00D91BA4" w:rsidP="00F5518C">
      <w:pPr>
        <w:rPr>
          <w:szCs w:val="20"/>
        </w:rPr>
      </w:pPr>
      <w:r w:rsidRPr="003910BE">
        <w:rPr>
          <w:szCs w:val="20"/>
        </w:rPr>
        <w:t>Agriculture Victoria staff are grateful for the cooperation of the farmers who contributed their data to this project.</w:t>
      </w:r>
    </w:p>
    <w:p w14:paraId="5CAEBD65" w14:textId="488B4322" w:rsidR="00D91BA4" w:rsidRPr="003910BE" w:rsidRDefault="00D91BA4" w:rsidP="00F5518C">
      <w:pPr>
        <w:rPr>
          <w:szCs w:val="20"/>
        </w:rPr>
      </w:pPr>
      <w:r w:rsidRPr="003910BE">
        <w:rPr>
          <w:szCs w:val="20"/>
        </w:rPr>
        <w:t>The theory and methods used to generate the profitability data in this report can be found in the references.</w:t>
      </w:r>
    </w:p>
    <w:p w14:paraId="36A4AB87" w14:textId="2DEA395C" w:rsidR="00D91BA4" w:rsidRPr="003910BE" w:rsidRDefault="00D91BA4" w:rsidP="00F5518C">
      <w:pPr>
        <w:rPr>
          <w:szCs w:val="20"/>
        </w:rPr>
      </w:pPr>
      <w:r w:rsidRPr="003910BE">
        <w:rPr>
          <w:szCs w:val="20"/>
        </w:rPr>
        <w:t>This report has been funded by Agriculture Victoria.</w:t>
      </w:r>
    </w:p>
    <w:p w14:paraId="665519BB" w14:textId="77777777" w:rsidR="00D91BA4" w:rsidRPr="003910BE" w:rsidRDefault="00D91BA4" w:rsidP="00F5518C">
      <w:pPr>
        <w:rPr>
          <w:b/>
          <w:szCs w:val="20"/>
        </w:rPr>
      </w:pPr>
      <w:r w:rsidRPr="003910BE">
        <w:rPr>
          <w:b/>
          <w:szCs w:val="20"/>
        </w:rPr>
        <w:t>Further information regarding the LFMP may be obtained from:</w:t>
      </w:r>
    </w:p>
    <w:p w14:paraId="69C903E8" w14:textId="77777777" w:rsidR="00D91BA4" w:rsidRPr="003910BE" w:rsidRDefault="00D91BA4" w:rsidP="00F5518C">
      <w:pPr>
        <w:rPr>
          <w:szCs w:val="20"/>
        </w:rPr>
      </w:pPr>
      <w:r w:rsidRPr="003910BE">
        <w:rPr>
          <w:szCs w:val="20"/>
        </w:rPr>
        <w:t>Sam Henty</w:t>
      </w:r>
    </w:p>
    <w:p w14:paraId="5FA7C77A" w14:textId="77777777" w:rsidR="00D91BA4" w:rsidRPr="003910BE" w:rsidRDefault="00D91BA4" w:rsidP="00F5518C">
      <w:pPr>
        <w:rPr>
          <w:szCs w:val="20"/>
        </w:rPr>
      </w:pPr>
      <w:r w:rsidRPr="003910BE">
        <w:rPr>
          <w:szCs w:val="20"/>
        </w:rPr>
        <w:t>Agriculture Victoria</w:t>
      </w:r>
    </w:p>
    <w:p w14:paraId="429C7840" w14:textId="77777777" w:rsidR="00D91BA4" w:rsidRPr="003910BE" w:rsidRDefault="00D91BA4" w:rsidP="00F5518C">
      <w:pPr>
        <w:rPr>
          <w:szCs w:val="20"/>
        </w:rPr>
      </w:pPr>
      <w:r w:rsidRPr="003910BE">
        <w:rPr>
          <w:szCs w:val="20"/>
        </w:rPr>
        <w:t>PO Box 3100, Bendigo DC, Victoria 3400</w:t>
      </w:r>
    </w:p>
    <w:p w14:paraId="2C278664" w14:textId="5F9A3592" w:rsidR="00D91BA4" w:rsidRPr="003910BE" w:rsidRDefault="00636B7E" w:rsidP="00F5518C">
      <w:pPr>
        <w:rPr>
          <w:szCs w:val="20"/>
        </w:rPr>
      </w:pPr>
      <w:hyperlink r:id="rId11" w:history="1">
        <w:r w:rsidR="002721C5" w:rsidRPr="003910BE">
          <w:rPr>
            <w:rStyle w:val="Hyperlink"/>
            <w:szCs w:val="20"/>
          </w:rPr>
          <w:t>sam.henty@agriculture.vic.gov.au</w:t>
        </w:r>
      </w:hyperlink>
    </w:p>
    <w:p w14:paraId="2624AF1F" w14:textId="3A061EA5" w:rsidR="002721C5" w:rsidRPr="003910BE" w:rsidRDefault="002721C5" w:rsidP="00F5518C">
      <w:pPr>
        <w:rPr>
          <w:szCs w:val="20"/>
        </w:rPr>
      </w:pPr>
    </w:p>
    <w:p w14:paraId="3274B168" w14:textId="55AE3A71" w:rsidR="002721C5" w:rsidRPr="003910BE" w:rsidRDefault="002721C5" w:rsidP="002721C5">
      <w:pPr>
        <w:rPr>
          <w:szCs w:val="20"/>
        </w:rPr>
      </w:pPr>
      <w:r w:rsidRPr="003910BE">
        <w:rPr>
          <w:szCs w:val="20"/>
        </w:rPr>
        <w:t>Authorised and published by the Victorian Government, Department of Jobs, Precincts and Regions 202</w:t>
      </w:r>
      <w:r w:rsidR="00A85078" w:rsidRPr="003910BE">
        <w:rPr>
          <w:szCs w:val="20"/>
        </w:rPr>
        <w:t>1</w:t>
      </w:r>
      <w:r w:rsidRPr="003910BE">
        <w:rPr>
          <w:szCs w:val="20"/>
        </w:rPr>
        <w:t>. © The State of Victoria Department of Jobs, Precincts and Regions 202</w:t>
      </w:r>
      <w:r w:rsidR="00A85078" w:rsidRPr="003910BE">
        <w:rPr>
          <w:szCs w:val="20"/>
        </w:rPr>
        <w:t>1</w:t>
      </w:r>
      <w:r w:rsidRPr="003910BE">
        <w:rPr>
          <w:szCs w:val="20"/>
        </w:rPr>
        <w:t>.</w:t>
      </w:r>
    </w:p>
    <w:p w14:paraId="33271B57" w14:textId="15974860" w:rsidR="002721C5" w:rsidRPr="003910BE" w:rsidRDefault="002721C5" w:rsidP="002721C5">
      <w:pPr>
        <w:rPr>
          <w:szCs w:val="20"/>
        </w:rPr>
      </w:pPr>
      <w:r w:rsidRPr="003910BE">
        <w:rPr>
          <w:szCs w:val="20"/>
        </w:rPr>
        <w:t>This publication is copyright. No part may be reproduced by any process except in accordance with the provisions of the Copyright Act 1968.</w:t>
      </w:r>
    </w:p>
    <w:p w14:paraId="75C6F485" w14:textId="0D3928B0" w:rsidR="002721C5" w:rsidRPr="003910BE" w:rsidRDefault="002721C5" w:rsidP="002721C5">
      <w:pPr>
        <w:rPr>
          <w:szCs w:val="20"/>
        </w:rPr>
      </w:pPr>
      <w:r w:rsidRPr="003910BE">
        <w:rPr>
          <w:szCs w:val="20"/>
        </w:rPr>
        <w:t>For more information contact the DJPR Customer Service Centre 136 186.</w:t>
      </w:r>
    </w:p>
    <w:p w14:paraId="03B36C71" w14:textId="77777777" w:rsidR="00A927CD" w:rsidRDefault="00A927CD">
      <w:pPr>
        <w:rPr>
          <w:rStyle w:val="Strong"/>
        </w:rPr>
      </w:pPr>
      <w:r>
        <w:rPr>
          <w:rStyle w:val="Strong"/>
        </w:rPr>
        <w:br w:type="page"/>
      </w:r>
    </w:p>
    <w:p w14:paraId="571E389C" w14:textId="15E8167D" w:rsidR="002721C5" w:rsidRPr="003910BE" w:rsidRDefault="002721C5" w:rsidP="002721C5">
      <w:pPr>
        <w:rPr>
          <w:rStyle w:val="Strong"/>
        </w:rPr>
      </w:pPr>
      <w:r w:rsidRPr="003910BE">
        <w:rPr>
          <w:rStyle w:val="Strong"/>
        </w:rPr>
        <w:lastRenderedPageBreak/>
        <w:t>Disclaimer</w:t>
      </w:r>
    </w:p>
    <w:p w14:paraId="07FDDAFE" w14:textId="593C8EC3" w:rsidR="002721C5" w:rsidRPr="003910BE" w:rsidRDefault="002721C5" w:rsidP="002721C5">
      <w:pPr>
        <w:rPr>
          <w:szCs w:val="20"/>
        </w:rPr>
      </w:pPr>
      <w:r w:rsidRPr="003910BE">
        <w:rPr>
          <w:szCs w:val="20"/>
        </w:rPr>
        <w:t>This publication may be of assistance to you, but the State</w:t>
      </w:r>
      <w:r w:rsidR="0055640C" w:rsidRPr="003910BE">
        <w:rPr>
          <w:szCs w:val="20"/>
        </w:rPr>
        <w:t xml:space="preserve"> </w:t>
      </w:r>
      <w:r w:rsidRPr="003910BE">
        <w:rPr>
          <w:szCs w:val="20"/>
        </w:rPr>
        <w:t>of Victoria and its employees do not guarantee that the</w:t>
      </w:r>
      <w:r w:rsidR="0055640C" w:rsidRPr="003910BE">
        <w:rPr>
          <w:szCs w:val="20"/>
        </w:rPr>
        <w:t xml:space="preserve"> </w:t>
      </w:r>
      <w:r w:rsidRPr="003910BE">
        <w:rPr>
          <w:szCs w:val="20"/>
        </w:rPr>
        <w:t>publication is without flaw of any kind or is wholly appropriate</w:t>
      </w:r>
      <w:r w:rsidR="0055640C" w:rsidRPr="003910BE">
        <w:rPr>
          <w:szCs w:val="20"/>
        </w:rPr>
        <w:t xml:space="preserve"> </w:t>
      </w:r>
      <w:r w:rsidRPr="003910BE">
        <w:rPr>
          <w:szCs w:val="20"/>
        </w:rPr>
        <w:t>for your particular purposes and therefore disclaims all liability</w:t>
      </w:r>
      <w:r w:rsidR="0055640C" w:rsidRPr="003910BE">
        <w:rPr>
          <w:szCs w:val="20"/>
        </w:rPr>
        <w:t xml:space="preserve"> </w:t>
      </w:r>
      <w:r w:rsidRPr="003910BE">
        <w:rPr>
          <w:szCs w:val="20"/>
        </w:rPr>
        <w:t>for any error, loss or other consequence which may arise from</w:t>
      </w:r>
      <w:r w:rsidR="0055640C" w:rsidRPr="003910BE">
        <w:rPr>
          <w:szCs w:val="20"/>
        </w:rPr>
        <w:t xml:space="preserve"> </w:t>
      </w:r>
      <w:r w:rsidRPr="003910BE">
        <w:rPr>
          <w:szCs w:val="20"/>
        </w:rPr>
        <w:t>you relying on any information in this publication.</w:t>
      </w:r>
    </w:p>
    <w:p w14:paraId="30C6FD9E" w14:textId="77777777" w:rsidR="002721C5" w:rsidRPr="003910BE" w:rsidRDefault="002721C5" w:rsidP="002721C5">
      <w:pPr>
        <w:rPr>
          <w:rStyle w:val="Strong"/>
        </w:rPr>
      </w:pPr>
      <w:r w:rsidRPr="003910BE">
        <w:rPr>
          <w:rStyle w:val="Strong"/>
        </w:rPr>
        <w:t>Accessibility</w:t>
      </w:r>
    </w:p>
    <w:p w14:paraId="5A9BAF24" w14:textId="2C5E044F" w:rsidR="002721C5" w:rsidRPr="003910BE" w:rsidRDefault="002721C5" w:rsidP="002721C5">
      <w:pPr>
        <w:rPr>
          <w:szCs w:val="20"/>
        </w:rPr>
      </w:pPr>
      <w:r w:rsidRPr="003910BE">
        <w:rPr>
          <w:szCs w:val="20"/>
        </w:rPr>
        <w:t>If you would like to receive this publication in an accessible</w:t>
      </w:r>
      <w:r w:rsidR="0055640C" w:rsidRPr="003910BE">
        <w:rPr>
          <w:szCs w:val="20"/>
        </w:rPr>
        <w:t xml:space="preserve"> </w:t>
      </w:r>
      <w:r w:rsidRPr="003910BE">
        <w:rPr>
          <w:szCs w:val="20"/>
        </w:rPr>
        <w:t>format, such as large print or audio, please telephone 136 186.</w:t>
      </w:r>
    </w:p>
    <w:p w14:paraId="1C77E8EF" w14:textId="1D374259" w:rsidR="002721C5" w:rsidRPr="003910BE" w:rsidRDefault="002721C5" w:rsidP="002721C5">
      <w:pPr>
        <w:rPr>
          <w:szCs w:val="20"/>
        </w:rPr>
      </w:pPr>
      <w:r w:rsidRPr="003910BE">
        <w:rPr>
          <w:szCs w:val="20"/>
        </w:rPr>
        <w:t>Deaf, hearing impaired or speech impaired? Call us via the</w:t>
      </w:r>
      <w:r w:rsidR="0055640C" w:rsidRPr="003910BE">
        <w:rPr>
          <w:szCs w:val="20"/>
        </w:rPr>
        <w:t xml:space="preserve"> </w:t>
      </w:r>
      <w:r w:rsidRPr="003910BE">
        <w:rPr>
          <w:szCs w:val="20"/>
        </w:rPr>
        <w:t>National Relay Service on 133 677 or visit www. relayservice.com.au</w:t>
      </w:r>
    </w:p>
    <w:p w14:paraId="3F2FD837" w14:textId="7953F3E5" w:rsidR="002721C5" w:rsidRPr="003910BE" w:rsidRDefault="002721C5" w:rsidP="002721C5">
      <w:pPr>
        <w:rPr>
          <w:szCs w:val="20"/>
        </w:rPr>
      </w:pPr>
      <w:r w:rsidRPr="003910BE">
        <w:rPr>
          <w:szCs w:val="20"/>
        </w:rPr>
        <w:t xml:space="preserve">This document is also available in PDF format on the </w:t>
      </w:r>
      <w:hyperlink r:id="rId12" w:history="1">
        <w:r w:rsidR="006A5B6C" w:rsidRPr="003910BE">
          <w:rPr>
            <w:rStyle w:val="Hyperlink"/>
            <w:szCs w:val="20"/>
          </w:rPr>
          <w:t>Agriculture Victoria</w:t>
        </w:r>
      </w:hyperlink>
      <w:r w:rsidR="006A5B6C" w:rsidRPr="003910BE">
        <w:rPr>
          <w:szCs w:val="20"/>
        </w:rPr>
        <w:t xml:space="preserve"> website. </w:t>
      </w:r>
    </w:p>
    <w:p w14:paraId="7B2F895B" w14:textId="77777777" w:rsidR="00AF0A29" w:rsidRPr="003910BE" w:rsidRDefault="00AF0A29" w:rsidP="00F5518C">
      <w:pPr>
        <w:rPr>
          <w:szCs w:val="20"/>
        </w:rPr>
      </w:pPr>
    </w:p>
    <w:p w14:paraId="34866A3D" w14:textId="77777777" w:rsidR="00F5518C" w:rsidRPr="003910BE" w:rsidRDefault="00F5518C">
      <w:pPr>
        <w:rPr>
          <w:szCs w:val="20"/>
        </w:rPr>
      </w:pPr>
      <w:r w:rsidRPr="003910BE">
        <w:rPr>
          <w:szCs w:val="20"/>
        </w:rPr>
        <w:br w:type="page"/>
      </w:r>
    </w:p>
    <w:p w14:paraId="63E925F0" w14:textId="339F65E0" w:rsidR="008272D9" w:rsidRPr="003910BE" w:rsidRDefault="008272D9" w:rsidP="00E31C47">
      <w:pPr>
        <w:pStyle w:val="Heading2"/>
        <w:rPr>
          <w:b w:val="0"/>
          <w:bCs/>
        </w:rPr>
      </w:pPr>
      <w:r w:rsidRPr="003910BE">
        <w:lastRenderedPageBreak/>
        <w:t>Stat</w:t>
      </w:r>
      <w:r w:rsidR="003960C2" w:rsidRPr="003910BE">
        <w:rPr>
          <w:bCs/>
        </w:rPr>
        <w:t>e</w:t>
      </w:r>
      <w:r w:rsidRPr="003910BE">
        <w:rPr>
          <w:bCs/>
        </w:rPr>
        <w:t xml:space="preserve"> summary</w:t>
      </w:r>
    </w:p>
    <w:p w14:paraId="702A3BB9" w14:textId="77777777" w:rsidR="001E6BE7" w:rsidRPr="003910BE" w:rsidRDefault="001E6BE7" w:rsidP="001E6BE7">
      <w:pPr>
        <w:rPr>
          <w:szCs w:val="20"/>
        </w:rPr>
      </w:pPr>
    </w:p>
    <w:p w14:paraId="333B15F6" w14:textId="441AB32C" w:rsidR="001E6BE7" w:rsidRPr="003910BE" w:rsidRDefault="001E6BE7" w:rsidP="00E81489">
      <w:pPr>
        <w:rPr>
          <w:szCs w:val="20"/>
        </w:rPr>
      </w:pPr>
      <w:r w:rsidRPr="003910BE">
        <w:rPr>
          <w:szCs w:val="20"/>
        </w:rPr>
        <w:t>Key points</w:t>
      </w:r>
    </w:p>
    <w:p w14:paraId="4F5877C6" w14:textId="376A55CE" w:rsidR="001E6BE7" w:rsidRPr="003910BE" w:rsidRDefault="00304DB1" w:rsidP="001E6BE7">
      <w:pPr>
        <w:pStyle w:val="ListParagraph"/>
        <w:numPr>
          <w:ilvl w:val="0"/>
          <w:numId w:val="6"/>
        </w:numPr>
        <w:rPr>
          <w:szCs w:val="20"/>
        </w:rPr>
      </w:pPr>
      <w:r w:rsidRPr="003910BE">
        <w:rPr>
          <w:szCs w:val="20"/>
        </w:rPr>
        <w:t>M</w:t>
      </w:r>
      <w:r w:rsidR="001E6BE7" w:rsidRPr="003910BE">
        <w:rPr>
          <w:szCs w:val="20"/>
        </w:rPr>
        <w:t>any participant farm</w:t>
      </w:r>
      <w:r w:rsidR="00401918">
        <w:rPr>
          <w:szCs w:val="20"/>
        </w:rPr>
        <w:t xml:space="preserve"> businesses</w:t>
      </w:r>
      <w:r w:rsidR="001E6BE7" w:rsidRPr="003910BE">
        <w:rPr>
          <w:szCs w:val="20"/>
        </w:rPr>
        <w:t xml:space="preserve"> </w:t>
      </w:r>
      <w:r w:rsidRPr="003910BE">
        <w:rPr>
          <w:szCs w:val="20"/>
        </w:rPr>
        <w:t xml:space="preserve">recorded high profits </w:t>
      </w:r>
      <w:r w:rsidR="001E6BE7" w:rsidRPr="003910BE">
        <w:rPr>
          <w:szCs w:val="20"/>
        </w:rPr>
        <w:t>across all regions</w:t>
      </w:r>
    </w:p>
    <w:p w14:paraId="34EA93DE" w14:textId="77777777" w:rsidR="008715A4" w:rsidRPr="003910BE" w:rsidRDefault="008715A4" w:rsidP="008715A4">
      <w:pPr>
        <w:pStyle w:val="ListParagraph"/>
        <w:numPr>
          <w:ilvl w:val="0"/>
          <w:numId w:val="6"/>
        </w:numPr>
        <w:rPr>
          <w:szCs w:val="20"/>
        </w:rPr>
      </w:pPr>
      <w:r w:rsidRPr="003910BE">
        <w:rPr>
          <w:szCs w:val="20"/>
        </w:rPr>
        <w:t>Good seasonal conditions and increased pasture availability enabled producers to increase stocking rates</w:t>
      </w:r>
    </w:p>
    <w:p w14:paraId="789461E0" w14:textId="7A5DF070" w:rsidR="00DC20D2" w:rsidRPr="003910BE" w:rsidRDefault="00DC20D2" w:rsidP="00DC20D2">
      <w:pPr>
        <w:pStyle w:val="ListParagraph"/>
        <w:numPr>
          <w:ilvl w:val="0"/>
          <w:numId w:val="6"/>
        </w:numPr>
        <w:rPr>
          <w:szCs w:val="20"/>
        </w:rPr>
      </w:pPr>
      <w:r w:rsidRPr="003910BE">
        <w:rPr>
          <w:szCs w:val="20"/>
        </w:rPr>
        <w:t>Strong red meat prices ensured farm incomes remained high</w:t>
      </w:r>
    </w:p>
    <w:p w14:paraId="1DC59085" w14:textId="03A33AE3" w:rsidR="00220418" w:rsidRPr="003910BE" w:rsidRDefault="00220418" w:rsidP="001E6BE7">
      <w:pPr>
        <w:pStyle w:val="ListParagraph"/>
        <w:numPr>
          <w:ilvl w:val="0"/>
          <w:numId w:val="6"/>
        </w:numPr>
        <w:rPr>
          <w:szCs w:val="20"/>
        </w:rPr>
      </w:pPr>
      <w:r w:rsidRPr="003910BE">
        <w:rPr>
          <w:szCs w:val="20"/>
        </w:rPr>
        <w:t xml:space="preserve">High cash flows resulted in increased expenditure on repairs and maintenance and </w:t>
      </w:r>
      <w:r w:rsidR="00DC20D2" w:rsidRPr="003910BE">
        <w:rPr>
          <w:szCs w:val="20"/>
        </w:rPr>
        <w:t>fertiliser</w:t>
      </w:r>
    </w:p>
    <w:p w14:paraId="6280EDFB" w14:textId="6D5E3C9D" w:rsidR="00220418" w:rsidRPr="003910BE" w:rsidRDefault="00220418" w:rsidP="00D35017">
      <w:pPr>
        <w:pStyle w:val="ListParagraph"/>
        <w:numPr>
          <w:ilvl w:val="0"/>
          <w:numId w:val="6"/>
        </w:numPr>
        <w:rPr>
          <w:szCs w:val="20"/>
        </w:rPr>
      </w:pPr>
      <w:r w:rsidRPr="003910BE">
        <w:rPr>
          <w:szCs w:val="20"/>
        </w:rPr>
        <w:t>Larger farms tended to have higher return on assets than smaller farms</w:t>
      </w:r>
    </w:p>
    <w:p w14:paraId="53485197" w14:textId="04E40306" w:rsidR="00DC20D2" w:rsidRPr="003910BE" w:rsidRDefault="00DD3FAC" w:rsidP="00D35017">
      <w:pPr>
        <w:pStyle w:val="ListParagraph"/>
        <w:numPr>
          <w:ilvl w:val="0"/>
          <w:numId w:val="6"/>
        </w:numPr>
        <w:rPr>
          <w:szCs w:val="20"/>
        </w:rPr>
      </w:pPr>
      <w:r w:rsidRPr="003910BE">
        <w:rPr>
          <w:szCs w:val="20"/>
        </w:rPr>
        <w:t xml:space="preserve">Debt was part of the business structure </w:t>
      </w:r>
      <w:r w:rsidR="002F6673" w:rsidRPr="003910BE">
        <w:rPr>
          <w:szCs w:val="20"/>
        </w:rPr>
        <w:t>for</w:t>
      </w:r>
      <w:r w:rsidRPr="003910BE">
        <w:rPr>
          <w:szCs w:val="20"/>
        </w:rPr>
        <w:t xml:space="preserve"> </w:t>
      </w:r>
      <w:r w:rsidR="15FBADD6" w:rsidRPr="003910BE">
        <w:rPr>
          <w:szCs w:val="20"/>
        </w:rPr>
        <w:t>most</w:t>
      </w:r>
      <w:r w:rsidR="00FB1FBB" w:rsidRPr="003910BE">
        <w:rPr>
          <w:szCs w:val="20"/>
        </w:rPr>
        <w:t xml:space="preserve"> surveyed </w:t>
      </w:r>
      <w:r w:rsidR="00827642" w:rsidRPr="003910BE">
        <w:rPr>
          <w:szCs w:val="20"/>
        </w:rPr>
        <w:t>farms</w:t>
      </w:r>
      <w:r w:rsidR="00FB1FBB" w:rsidRPr="003910BE">
        <w:rPr>
          <w:szCs w:val="20"/>
        </w:rPr>
        <w:t xml:space="preserve"> but </w:t>
      </w:r>
      <w:r w:rsidR="00C37476" w:rsidRPr="003910BE">
        <w:rPr>
          <w:szCs w:val="20"/>
        </w:rPr>
        <w:t>increases in land values</w:t>
      </w:r>
      <w:r w:rsidR="00645580" w:rsidRPr="003910BE">
        <w:rPr>
          <w:szCs w:val="20"/>
        </w:rPr>
        <w:t xml:space="preserve"> </w:t>
      </w:r>
      <w:r w:rsidR="00B40592" w:rsidRPr="003910BE">
        <w:rPr>
          <w:szCs w:val="20"/>
        </w:rPr>
        <w:t xml:space="preserve">meant farm equity </w:t>
      </w:r>
      <w:r w:rsidR="00827642" w:rsidRPr="003910BE">
        <w:rPr>
          <w:szCs w:val="20"/>
        </w:rPr>
        <w:t>levels remained strong.</w:t>
      </w:r>
      <w:r w:rsidR="00916224" w:rsidRPr="003910BE">
        <w:rPr>
          <w:szCs w:val="20"/>
        </w:rPr>
        <w:t xml:space="preserve"> </w:t>
      </w:r>
    </w:p>
    <w:p w14:paraId="75AE0967" w14:textId="60BDE885" w:rsidR="00EC78B4" w:rsidRPr="003910BE" w:rsidRDefault="00DE65B8" w:rsidP="00EC78B4">
      <w:pPr>
        <w:rPr>
          <w:szCs w:val="20"/>
        </w:rPr>
      </w:pPr>
      <w:r>
        <w:rPr>
          <w:szCs w:val="20"/>
        </w:rPr>
        <w:t xml:space="preserve">Across the state, </w:t>
      </w:r>
      <w:r w:rsidR="00142137">
        <w:rPr>
          <w:szCs w:val="20"/>
        </w:rPr>
        <w:t>eighty-five</w:t>
      </w:r>
      <w:r w:rsidR="009E4AFE">
        <w:rPr>
          <w:szCs w:val="20"/>
        </w:rPr>
        <w:t xml:space="preserve"> percent of </w:t>
      </w:r>
      <w:r w:rsidR="004516CD">
        <w:rPr>
          <w:szCs w:val="20"/>
        </w:rPr>
        <w:t xml:space="preserve">surveyed </w:t>
      </w:r>
      <w:r w:rsidR="003F5CC3">
        <w:rPr>
          <w:szCs w:val="20"/>
        </w:rPr>
        <w:t xml:space="preserve">businesses recorded </w:t>
      </w:r>
      <w:r w:rsidR="00142137">
        <w:rPr>
          <w:szCs w:val="20"/>
        </w:rPr>
        <w:t xml:space="preserve">positive </w:t>
      </w:r>
      <w:r w:rsidR="002A3819">
        <w:rPr>
          <w:szCs w:val="20"/>
        </w:rPr>
        <w:t xml:space="preserve">returns </w:t>
      </w:r>
      <w:r w:rsidR="002231ED">
        <w:rPr>
          <w:szCs w:val="20"/>
        </w:rPr>
        <w:t>in 20</w:t>
      </w:r>
      <w:r w:rsidR="00542455">
        <w:rPr>
          <w:szCs w:val="20"/>
        </w:rPr>
        <w:t>20-21</w:t>
      </w:r>
      <w:r w:rsidR="00A03925">
        <w:rPr>
          <w:szCs w:val="20"/>
        </w:rPr>
        <w:t xml:space="preserve">. </w:t>
      </w:r>
      <w:r w:rsidR="00041555">
        <w:rPr>
          <w:szCs w:val="20"/>
        </w:rPr>
        <w:t>Farm businesses in t</w:t>
      </w:r>
      <w:r w:rsidR="00EC78B4" w:rsidRPr="003910BE">
        <w:rPr>
          <w:szCs w:val="20"/>
        </w:rPr>
        <w:t>he</w:t>
      </w:r>
      <w:r w:rsidR="00041555">
        <w:rPr>
          <w:szCs w:val="20"/>
        </w:rPr>
        <w:t xml:space="preserve"> </w:t>
      </w:r>
      <w:r w:rsidR="00637820" w:rsidRPr="003910BE">
        <w:rPr>
          <w:szCs w:val="20"/>
        </w:rPr>
        <w:t>South West</w:t>
      </w:r>
      <w:r w:rsidR="00EC78B4" w:rsidRPr="003910BE">
        <w:rPr>
          <w:szCs w:val="20"/>
        </w:rPr>
        <w:t xml:space="preserve"> achiev</w:t>
      </w:r>
      <w:r w:rsidR="00017128">
        <w:rPr>
          <w:szCs w:val="20"/>
        </w:rPr>
        <w:t>ed</w:t>
      </w:r>
      <w:r w:rsidR="00EC78B4" w:rsidRPr="003910BE">
        <w:rPr>
          <w:szCs w:val="20"/>
        </w:rPr>
        <w:t xml:space="preserve"> </w:t>
      </w:r>
      <w:r w:rsidR="00637820" w:rsidRPr="003910BE">
        <w:rPr>
          <w:szCs w:val="20"/>
        </w:rPr>
        <w:t>the highest profits in 17 years</w:t>
      </w:r>
      <w:r w:rsidR="00017128">
        <w:rPr>
          <w:szCs w:val="20"/>
        </w:rPr>
        <w:t>, while</w:t>
      </w:r>
      <w:r w:rsidR="005C72BA">
        <w:rPr>
          <w:szCs w:val="20"/>
        </w:rPr>
        <w:t xml:space="preserve"> </w:t>
      </w:r>
      <w:r w:rsidR="00041555">
        <w:rPr>
          <w:szCs w:val="20"/>
        </w:rPr>
        <w:t xml:space="preserve">businesses </w:t>
      </w:r>
      <w:r w:rsidR="000A0CEC">
        <w:rPr>
          <w:szCs w:val="20"/>
        </w:rPr>
        <w:t xml:space="preserve">in </w:t>
      </w:r>
      <w:r w:rsidR="00DD5543">
        <w:rPr>
          <w:szCs w:val="20"/>
        </w:rPr>
        <w:t>Northern</w:t>
      </w:r>
      <w:r w:rsidR="000A0CEC">
        <w:rPr>
          <w:szCs w:val="20"/>
        </w:rPr>
        <w:t xml:space="preserve"> Victoria</w:t>
      </w:r>
      <w:r w:rsidR="00DD5543">
        <w:rPr>
          <w:szCs w:val="20"/>
        </w:rPr>
        <w:t xml:space="preserve"> and Gippsland recorded the </w:t>
      </w:r>
      <w:r w:rsidR="00CD70F1">
        <w:rPr>
          <w:szCs w:val="20"/>
        </w:rPr>
        <w:t>second and third highest</w:t>
      </w:r>
      <w:r w:rsidR="009B5039">
        <w:rPr>
          <w:szCs w:val="20"/>
        </w:rPr>
        <w:t xml:space="preserve"> </w:t>
      </w:r>
      <w:r w:rsidR="00CE6B95">
        <w:rPr>
          <w:szCs w:val="20"/>
        </w:rPr>
        <w:t xml:space="preserve">profits </w:t>
      </w:r>
      <w:r w:rsidR="00D06DF0">
        <w:rPr>
          <w:szCs w:val="20"/>
        </w:rPr>
        <w:t>respectively</w:t>
      </w:r>
      <w:r w:rsidR="00CE6B95">
        <w:rPr>
          <w:szCs w:val="20"/>
        </w:rPr>
        <w:t xml:space="preserve"> (</w:t>
      </w:r>
      <w:r w:rsidR="00C14B30" w:rsidRPr="00C14B30">
        <w:rPr>
          <w:szCs w:val="20"/>
        </w:rPr>
        <w:t>Appendix B12, C12 and D12</w:t>
      </w:r>
      <w:r w:rsidR="00CE6B95">
        <w:rPr>
          <w:szCs w:val="20"/>
        </w:rPr>
        <w:t>).</w:t>
      </w:r>
      <w:r w:rsidR="00C66E29">
        <w:rPr>
          <w:szCs w:val="20"/>
        </w:rPr>
        <w:t xml:space="preserve"> </w:t>
      </w:r>
      <w:r w:rsidR="002346BF" w:rsidRPr="003910BE">
        <w:rPr>
          <w:szCs w:val="20"/>
        </w:rPr>
        <w:t xml:space="preserve"> </w:t>
      </w:r>
      <w:r w:rsidR="00D719C1">
        <w:rPr>
          <w:szCs w:val="20"/>
        </w:rPr>
        <w:t>F</w:t>
      </w:r>
      <w:r w:rsidR="00EC78B4" w:rsidRPr="003910BE">
        <w:rPr>
          <w:szCs w:val="20"/>
        </w:rPr>
        <w:t xml:space="preserve">arm income increased from already high levels as businesses </w:t>
      </w:r>
      <w:r w:rsidR="00770F13">
        <w:rPr>
          <w:szCs w:val="20"/>
        </w:rPr>
        <w:t>took</w:t>
      </w:r>
      <w:r w:rsidR="00EC78B4" w:rsidRPr="003910BE">
        <w:rPr>
          <w:szCs w:val="20"/>
        </w:rPr>
        <w:t xml:space="preserve"> advantage of the high prices for red meat. </w:t>
      </w:r>
      <w:r w:rsidR="0047183A">
        <w:rPr>
          <w:szCs w:val="20"/>
        </w:rPr>
        <w:t>Increases</w:t>
      </w:r>
      <w:r w:rsidR="009C61C6">
        <w:rPr>
          <w:szCs w:val="20"/>
        </w:rPr>
        <w:t xml:space="preserve"> to </w:t>
      </w:r>
      <w:r w:rsidR="00537737">
        <w:rPr>
          <w:szCs w:val="20"/>
        </w:rPr>
        <w:t xml:space="preserve">variable </w:t>
      </w:r>
      <w:r w:rsidR="00EC78B4" w:rsidRPr="003910BE">
        <w:rPr>
          <w:szCs w:val="20"/>
        </w:rPr>
        <w:t>cost</w:t>
      </w:r>
      <w:r w:rsidR="00537737">
        <w:rPr>
          <w:szCs w:val="20"/>
        </w:rPr>
        <w:t>s</w:t>
      </w:r>
      <w:r w:rsidR="00EC78B4" w:rsidRPr="003910BE">
        <w:rPr>
          <w:szCs w:val="20"/>
        </w:rPr>
        <w:t xml:space="preserve"> </w:t>
      </w:r>
      <w:r w:rsidR="00564720">
        <w:rPr>
          <w:szCs w:val="20"/>
        </w:rPr>
        <w:t xml:space="preserve">were </w:t>
      </w:r>
      <w:r w:rsidR="00EC78B4" w:rsidRPr="003910BE">
        <w:rPr>
          <w:szCs w:val="20"/>
        </w:rPr>
        <w:t>minimised as favourable seasonal conditions reduced the reliance on purchased supplementary feed</w:t>
      </w:r>
      <w:r w:rsidR="002C4701" w:rsidRPr="003910BE">
        <w:rPr>
          <w:szCs w:val="20"/>
        </w:rPr>
        <w:t>. This was</w:t>
      </w:r>
      <w:r w:rsidR="00EC78B4" w:rsidRPr="003910BE">
        <w:rPr>
          <w:szCs w:val="20"/>
        </w:rPr>
        <w:t xml:space="preserve"> coupled with a decrease in </w:t>
      </w:r>
      <w:r w:rsidR="002C4701" w:rsidRPr="003910BE">
        <w:rPr>
          <w:szCs w:val="20"/>
        </w:rPr>
        <w:t xml:space="preserve">the </w:t>
      </w:r>
      <w:r w:rsidR="00EC78B4" w:rsidRPr="003910BE">
        <w:rPr>
          <w:szCs w:val="20"/>
        </w:rPr>
        <w:t>market price of stock feed (hay and grain).</w:t>
      </w:r>
    </w:p>
    <w:p w14:paraId="29BC7036" w14:textId="41A82777" w:rsidR="00D63E43" w:rsidRPr="003910BE" w:rsidRDefault="00EC0077" w:rsidP="00E81489">
      <w:pPr>
        <w:rPr>
          <w:szCs w:val="20"/>
        </w:rPr>
      </w:pPr>
      <w:r w:rsidRPr="003910BE">
        <w:rPr>
          <w:szCs w:val="20"/>
        </w:rPr>
        <w:t>In</w:t>
      </w:r>
      <w:r w:rsidR="0093752C" w:rsidRPr="003910BE">
        <w:rPr>
          <w:szCs w:val="20"/>
        </w:rPr>
        <w:t xml:space="preserve"> 2020-21</w:t>
      </w:r>
      <w:r w:rsidRPr="003910BE">
        <w:rPr>
          <w:szCs w:val="20"/>
        </w:rPr>
        <w:t>,</w:t>
      </w:r>
      <w:r w:rsidR="0093752C" w:rsidRPr="003910BE">
        <w:rPr>
          <w:szCs w:val="20"/>
        </w:rPr>
        <w:t xml:space="preserve"> </w:t>
      </w:r>
      <w:r w:rsidR="002A3819">
        <w:rPr>
          <w:szCs w:val="20"/>
        </w:rPr>
        <w:t>R</w:t>
      </w:r>
      <w:r w:rsidR="0093752C" w:rsidRPr="003910BE">
        <w:rPr>
          <w:szCs w:val="20"/>
        </w:rPr>
        <w:t xml:space="preserve">eturn on </w:t>
      </w:r>
      <w:r w:rsidR="002A3819">
        <w:rPr>
          <w:szCs w:val="20"/>
        </w:rPr>
        <w:t>A</w:t>
      </w:r>
      <w:r w:rsidR="0093752C" w:rsidRPr="003910BE">
        <w:rPr>
          <w:szCs w:val="20"/>
        </w:rPr>
        <w:t>ssets were above</w:t>
      </w:r>
      <w:r w:rsidRPr="003910BE">
        <w:rPr>
          <w:szCs w:val="20"/>
        </w:rPr>
        <w:t xml:space="preserve"> the long</w:t>
      </w:r>
      <w:r w:rsidR="3354A4AF" w:rsidRPr="003910BE">
        <w:rPr>
          <w:szCs w:val="20"/>
        </w:rPr>
        <w:t>-</w:t>
      </w:r>
      <w:r w:rsidRPr="003910BE">
        <w:rPr>
          <w:szCs w:val="20"/>
        </w:rPr>
        <w:t>term average</w:t>
      </w:r>
      <w:r w:rsidR="0093752C" w:rsidRPr="003910BE">
        <w:rPr>
          <w:szCs w:val="20"/>
        </w:rPr>
        <w:t xml:space="preserve"> </w:t>
      </w:r>
      <w:r w:rsidR="00A60AA7" w:rsidRPr="003910BE">
        <w:rPr>
          <w:szCs w:val="20"/>
        </w:rPr>
        <w:t>in all</w:t>
      </w:r>
      <w:r w:rsidR="00641DAF" w:rsidRPr="003910BE">
        <w:rPr>
          <w:szCs w:val="20"/>
        </w:rPr>
        <w:t xml:space="preserve"> region</w:t>
      </w:r>
      <w:r w:rsidR="00A60AA7" w:rsidRPr="003910BE">
        <w:rPr>
          <w:szCs w:val="20"/>
        </w:rPr>
        <w:t>s</w:t>
      </w:r>
      <w:r w:rsidR="006D2FC8" w:rsidRPr="003910BE">
        <w:rPr>
          <w:szCs w:val="20"/>
        </w:rPr>
        <w:t xml:space="preserve">. </w:t>
      </w:r>
      <w:r w:rsidR="009925C9" w:rsidRPr="003910BE">
        <w:rPr>
          <w:szCs w:val="20"/>
        </w:rPr>
        <w:t xml:space="preserve">Surveyed farms located in </w:t>
      </w:r>
      <w:r w:rsidR="00051500" w:rsidRPr="003910BE">
        <w:rPr>
          <w:szCs w:val="20"/>
        </w:rPr>
        <w:t>South West Victoria recorded the</w:t>
      </w:r>
      <w:r w:rsidR="00140C74" w:rsidRPr="003910BE">
        <w:rPr>
          <w:szCs w:val="20"/>
        </w:rPr>
        <w:t xml:space="preserve"> highest</w:t>
      </w:r>
      <w:r w:rsidR="00A366F0" w:rsidRPr="003910BE">
        <w:rPr>
          <w:szCs w:val="20"/>
        </w:rPr>
        <w:t xml:space="preserve"> </w:t>
      </w:r>
      <w:r w:rsidR="009925C9" w:rsidRPr="003910BE">
        <w:rPr>
          <w:szCs w:val="20"/>
        </w:rPr>
        <w:t xml:space="preserve">average </w:t>
      </w:r>
      <w:r w:rsidR="00A366F0" w:rsidRPr="003910BE">
        <w:rPr>
          <w:szCs w:val="20"/>
        </w:rPr>
        <w:t xml:space="preserve">returns </w:t>
      </w:r>
      <w:r w:rsidR="00E6099C" w:rsidRPr="003910BE">
        <w:rPr>
          <w:szCs w:val="20"/>
        </w:rPr>
        <w:t xml:space="preserve">for the state, while </w:t>
      </w:r>
      <w:r w:rsidR="009925C9" w:rsidRPr="003910BE">
        <w:rPr>
          <w:szCs w:val="20"/>
        </w:rPr>
        <w:t xml:space="preserve">farms </w:t>
      </w:r>
      <w:r w:rsidR="00380CC7" w:rsidRPr="003910BE">
        <w:rPr>
          <w:szCs w:val="20"/>
        </w:rPr>
        <w:t xml:space="preserve">in </w:t>
      </w:r>
      <w:r w:rsidR="00E6099C" w:rsidRPr="003910BE">
        <w:rPr>
          <w:szCs w:val="20"/>
        </w:rPr>
        <w:t xml:space="preserve">Northern Victoria </w:t>
      </w:r>
      <w:r w:rsidR="00101CD6" w:rsidRPr="003910BE">
        <w:rPr>
          <w:szCs w:val="20"/>
        </w:rPr>
        <w:t>h</w:t>
      </w:r>
      <w:r w:rsidR="00E80EF8" w:rsidRPr="003910BE">
        <w:rPr>
          <w:szCs w:val="20"/>
        </w:rPr>
        <w:t>ad</w:t>
      </w:r>
      <w:r w:rsidR="00101CD6" w:rsidRPr="003910BE">
        <w:rPr>
          <w:szCs w:val="20"/>
        </w:rPr>
        <w:t xml:space="preserve"> the </w:t>
      </w:r>
      <w:r w:rsidR="005D4344" w:rsidRPr="003910BE">
        <w:rPr>
          <w:szCs w:val="20"/>
        </w:rPr>
        <w:t>largest</w:t>
      </w:r>
      <w:r w:rsidR="00A112B1" w:rsidRPr="003910BE">
        <w:rPr>
          <w:szCs w:val="20"/>
        </w:rPr>
        <w:t xml:space="preserve"> annual percentage</w:t>
      </w:r>
      <w:r w:rsidR="002F2776" w:rsidRPr="003910BE">
        <w:rPr>
          <w:szCs w:val="20"/>
        </w:rPr>
        <w:t xml:space="preserve"> </w:t>
      </w:r>
      <w:r w:rsidR="005D4344" w:rsidRPr="003910BE">
        <w:rPr>
          <w:szCs w:val="20"/>
        </w:rPr>
        <w:t>i</w:t>
      </w:r>
      <w:r w:rsidR="000926E5" w:rsidRPr="003910BE">
        <w:rPr>
          <w:szCs w:val="20"/>
        </w:rPr>
        <w:t>ncreases</w:t>
      </w:r>
      <w:r w:rsidR="00460FB6" w:rsidRPr="003910BE">
        <w:rPr>
          <w:szCs w:val="20"/>
        </w:rPr>
        <w:t xml:space="preserve">. </w:t>
      </w:r>
      <w:r w:rsidR="006E1ABE" w:rsidRPr="003910BE">
        <w:rPr>
          <w:szCs w:val="20"/>
        </w:rPr>
        <w:t>Regardless of the average, e</w:t>
      </w:r>
      <w:r w:rsidR="00101CD6" w:rsidRPr="003910BE">
        <w:rPr>
          <w:szCs w:val="20"/>
        </w:rPr>
        <w:t>ach region had participant farms that recorded high</w:t>
      </w:r>
      <w:r w:rsidR="00070B2A" w:rsidRPr="003910BE">
        <w:rPr>
          <w:szCs w:val="20"/>
        </w:rPr>
        <w:t xml:space="preserve"> </w:t>
      </w:r>
      <w:r w:rsidR="00101CD6" w:rsidRPr="003910BE">
        <w:rPr>
          <w:szCs w:val="20"/>
        </w:rPr>
        <w:t>returns and negative returns</w:t>
      </w:r>
      <w:r w:rsidR="00D00D9A" w:rsidRPr="003910BE">
        <w:rPr>
          <w:szCs w:val="20"/>
        </w:rPr>
        <w:t xml:space="preserve"> (</w:t>
      </w:r>
      <w:r w:rsidR="002F0BC7" w:rsidRPr="003910BE">
        <w:rPr>
          <w:szCs w:val="20"/>
          <w:highlight w:val="yellow"/>
        </w:rPr>
        <w:fldChar w:fldCharType="begin"/>
      </w:r>
      <w:r w:rsidR="002F0BC7" w:rsidRPr="003910BE">
        <w:rPr>
          <w:szCs w:val="20"/>
        </w:rPr>
        <w:instrText xml:space="preserve"> REF _Ref87598263 \h </w:instrText>
      </w:r>
      <w:r w:rsidR="003910BE">
        <w:rPr>
          <w:szCs w:val="20"/>
          <w:highlight w:val="yellow"/>
        </w:rPr>
        <w:instrText xml:space="preserve"> \* MERGEFORMAT </w:instrText>
      </w:r>
      <w:r w:rsidR="002F0BC7" w:rsidRPr="003910BE">
        <w:rPr>
          <w:szCs w:val="20"/>
          <w:highlight w:val="yellow"/>
        </w:rPr>
      </w:r>
      <w:r w:rsidR="002F0BC7" w:rsidRPr="003910BE">
        <w:rPr>
          <w:szCs w:val="20"/>
          <w:highlight w:val="yellow"/>
        </w:rPr>
        <w:fldChar w:fldCharType="separate"/>
      </w:r>
      <w:r w:rsidR="00E12A03" w:rsidRPr="003910BE">
        <w:t xml:space="preserve">Figure </w:t>
      </w:r>
      <w:r w:rsidR="00E12A03">
        <w:rPr>
          <w:noProof/>
        </w:rPr>
        <w:t>1</w:t>
      </w:r>
      <w:r w:rsidR="002F0BC7" w:rsidRPr="003910BE">
        <w:rPr>
          <w:szCs w:val="20"/>
          <w:highlight w:val="yellow"/>
        </w:rPr>
        <w:fldChar w:fldCharType="end"/>
      </w:r>
      <w:r w:rsidR="00D00D9A" w:rsidRPr="003910BE">
        <w:rPr>
          <w:szCs w:val="20"/>
        </w:rPr>
        <w:t>)</w:t>
      </w:r>
      <w:r w:rsidR="007D079C" w:rsidRPr="003910BE">
        <w:rPr>
          <w:szCs w:val="20"/>
        </w:rPr>
        <w:t>.</w:t>
      </w:r>
      <w:r w:rsidRPr="003910BE">
        <w:rPr>
          <w:szCs w:val="20"/>
        </w:rPr>
        <w:t xml:space="preserve"> </w:t>
      </w:r>
    </w:p>
    <w:p w14:paraId="1645B3BD" w14:textId="7CFFDF58" w:rsidR="00D3455C" w:rsidRPr="003910BE" w:rsidRDefault="00D63E43" w:rsidP="00E81489">
      <w:r w:rsidRPr="396829F1">
        <w:t xml:space="preserve">For most </w:t>
      </w:r>
      <w:r w:rsidR="37B51833" w:rsidRPr="396829F1">
        <w:t>participating</w:t>
      </w:r>
      <w:r w:rsidRPr="003910BE">
        <w:rPr>
          <w:szCs w:val="20"/>
        </w:rPr>
        <w:t xml:space="preserve"> </w:t>
      </w:r>
      <w:r w:rsidR="3B206E71" w:rsidRPr="396829F1">
        <w:t>businesses</w:t>
      </w:r>
      <w:r w:rsidRPr="396829F1">
        <w:t xml:space="preserve">, annual rainfall was close to </w:t>
      </w:r>
      <w:r w:rsidRPr="008770C7">
        <w:t>average (</w:t>
      </w:r>
      <w:r w:rsidR="008770C7" w:rsidRPr="008770C7">
        <w:t>Appendix B2, C2 and D2</w:t>
      </w:r>
      <w:r w:rsidR="002E3243" w:rsidRPr="003910BE">
        <w:rPr>
          <w:szCs w:val="20"/>
        </w:rPr>
        <w:t>)</w:t>
      </w:r>
      <w:r w:rsidR="004A6220" w:rsidRPr="396829F1">
        <w:t xml:space="preserve">. Timely rainfall across the year </w:t>
      </w:r>
      <w:r w:rsidR="00D40407" w:rsidRPr="396829F1">
        <w:t xml:space="preserve">meant </w:t>
      </w:r>
      <w:r w:rsidR="004A6220" w:rsidRPr="396829F1">
        <w:t>participant farms</w:t>
      </w:r>
      <w:r w:rsidR="00D40407" w:rsidRPr="396829F1">
        <w:t xml:space="preserve"> increased expenditure</w:t>
      </w:r>
      <w:r w:rsidR="00D46629" w:rsidRPr="396829F1">
        <w:t xml:space="preserve"> on pastures</w:t>
      </w:r>
      <w:r w:rsidR="00637820" w:rsidRPr="396829F1">
        <w:t xml:space="preserve"> predominately through</w:t>
      </w:r>
      <w:r w:rsidR="00E34B90" w:rsidRPr="003910BE">
        <w:rPr>
          <w:szCs w:val="20"/>
        </w:rPr>
        <w:t xml:space="preserve"> </w:t>
      </w:r>
      <w:r w:rsidR="00637820" w:rsidRPr="396829F1">
        <w:t>f</w:t>
      </w:r>
      <w:r w:rsidR="00D40407" w:rsidRPr="396829F1">
        <w:t xml:space="preserve">ertiliser </w:t>
      </w:r>
      <w:r w:rsidR="00637820" w:rsidRPr="396829F1">
        <w:t>application. Fertiliser usage was</w:t>
      </w:r>
      <w:r w:rsidR="00D40407" w:rsidRPr="396829F1">
        <w:t xml:space="preserve"> high across the state with superphosphate being the most common fertiliser applied (</w:t>
      </w:r>
      <w:r w:rsidR="002F0BC7" w:rsidRPr="396829F1">
        <w:rPr>
          <w:highlight w:val="yellow"/>
        </w:rPr>
        <w:fldChar w:fldCharType="begin"/>
      </w:r>
      <w:r w:rsidR="002F0BC7" w:rsidRPr="003910BE">
        <w:rPr>
          <w:szCs w:val="20"/>
        </w:rPr>
        <w:instrText xml:space="preserve"> REF _Ref87598254 \h </w:instrText>
      </w:r>
      <w:r w:rsidR="003910BE" w:rsidRPr="396829F1">
        <w:rPr>
          <w:highlight w:val="yellow"/>
        </w:rPr>
        <w:instrText xml:space="preserve"> \* MERGEFORMAT </w:instrText>
      </w:r>
      <w:r w:rsidR="002F0BC7" w:rsidRPr="396829F1">
        <w:rPr>
          <w:highlight w:val="yellow"/>
        </w:rPr>
      </w:r>
      <w:r w:rsidR="002F0BC7" w:rsidRPr="396829F1">
        <w:rPr>
          <w:highlight w:val="yellow"/>
        </w:rPr>
        <w:fldChar w:fldCharType="separate"/>
      </w:r>
      <w:r w:rsidR="00E12A03" w:rsidRPr="003910BE">
        <w:t xml:space="preserve">Figure </w:t>
      </w:r>
      <w:r w:rsidR="00E12A03">
        <w:rPr>
          <w:noProof/>
        </w:rPr>
        <w:t>5</w:t>
      </w:r>
      <w:r w:rsidR="002F0BC7" w:rsidRPr="396829F1">
        <w:rPr>
          <w:highlight w:val="yellow"/>
        </w:rPr>
        <w:fldChar w:fldCharType="end"/>
      </w:r>
      <w:r w:rsidR="00D40407" w:rsidRPr="003910BE">
        <w:rPr>
          <w:szCs w:val="20"/>
        </w:rPr>
        <w:t>)</w:t>
      </w:r>
      <w:r w:rsidR="00D46629" w:rsidRPr="396829F1">
        <w:t xml:space="preserve">. A high proportion of South West farms applied urea influenced in-part by </w:t>
      </w:r>
      <w:r w:rsidR="00C06BD8">
        <w:t>mixed</w:t>
      </w:r>
      <w:r w:rsidR="00DC4B67">
        <w:t xml:space="preserve"> farming enterprises (including</w:t>
      </w:r>
      <w:r w:rsidR="00D46629" w:rsidRPr="396829F1">
        <w:t xml:space="preserve"> cropping</w:t>
      </w:r>
      <w:r w:rsidR="00DC4B67">
        <w:t>)</w:t>
      </w:r>
      <w:r w:rsidR="00D46629" w:rsidRPr="396829F1">
        <w:t xml:space="preserve"> </w:t>
      </w:r>
      <w:r w:rsidR="00637820" w:rsidRPr="396829F1">
        <w:t xml:space="preserve">in the </w:t>
      </w:r>
      <w:r w:rsidR="00943803" w:rsidRPr="396829F1">
        <w:t xml:space="preserve">South West </w:t>
      </w:r>
      <w:r w:rsidR="00637820" w:rsidRPr="396829F1">
        <w:t>dataset.</w:t>
      </w:r>
      <w:r w:rsidR="00D46629" w:rsidRPr="396829F1">
        <w:t xml:space="preserve"> The application of </w:t>
      </w:r>
      <w:r w:rsidR="00637820" w:rsidRPr="396829F1">
        <w:t>lime</w:t>
      </w:r>
      <w:r w:rsidR="00D46629" w:rsidRPr="396829F1">
        <w:t xml:space="preserve"> was</w:t>
      </w:r>
      <w:r w:rsidR="00637820" w:rsidRPr="003910BE">
        <w:rPr>
          <w:szCs w:val="20"/>
        </w:rPr>
        <w:t xml:space="preserve"> </w:t>
      </w:r>
      <w:r w:rsidR="00943803" w:rsidRPr="396829F1">
        <w:t>common</w:t>
      </w:r>
      <w:r w:rsidR="00D46629" w:rsidRPr="396829F1">
        <w:t xml:space="preserve"> across the state with almost half the participants in each region applying lime. </w:t>
      </w:r>
      <w:r w:rsidR="00E142A8" w:rsidRPr="396829F1">
        <w:t>The</w:t>
      </w:r>
      <w:r w:rsidR="004A6220" w:rsidRPr="396829F1">
        <w:t xml:space="preserve"> increase</w:t>
      </w:r>
      <w:r w:rsidR="00996D58" w:rsidRPr="396829F1">
        <w:t>d</w:t>
      </w:r>
      <w:r w:rsidR="00E142A8" w:rsidRPr="396829F1">
        <w:t xml:space="preserve"> investment in</w:t>
      </w:r>
      <w:r w:rsidR="004A6220" w:rsidRPr="396829F1">
        <w:t xml:space="preserve"> pasture</w:t>
      </w:r>
      <w:r w:rsidRPr="003910BE">
        <w:rPr>
          <w:szCs w:val="20"/>
        </w:rPr>
        <w:t xml:space="preserve"> </w:t>
      </w:r>
      <w:r w:rsidR="00794004" w:rsidRPr="396829F1">
        <w:t xml:space="preserve">enabled managers to increase stocking rates and </w:t>
      </w:r>
      <w:r w:rsidRPr="396829F1">
        <w:t xml:space="preserve">pasture </w:t>
      </w:r>
      <w:r w:rsidR="008C24A0" w:rsidRPr="396829F1">
        <w:t>utilisation</w:t>
      </w:r>
      <w:r w:rsidR="00794004" w:rsidRPr="003910BE">
        <w:rPr>
          <w:szCs w:val="20"/>
        </w:rPr>
        <w:t>.</w:t>
      </w:r>
      <w:r w:rsidRPr="003910BE">
        <w:rPr>
          <w:szCs w:val="20"/>
        </w:rPr>
        <w:t xml:space="preserve"> </w:t>
      </w:r>
    </w:p>
    <w:p w14:paraId="1547F614" w14:textId="15250BC7" w:rsidR="001C78A4" w:rsidRPr="003910BE" w:rsidRDefault="00A721B8" w:rsidP="001006E9">
      <w:pPr>
        <w:rPr>
          <w:szCs w:val="20"/>
        </w:rPr>
      </w:pPr>
      <w:r w:rsidRPr="003910BE">
        <w:rPr>
          <w:szCs w:val="20"/>
        </w:rPr>
        <w:t xml:space="preserve">High </w:t>
      </w:r>
      <w:r w:rsidR="004760DC" w:rsidRPr="003910BE">
        <w:rPr>
          <w:szCs w:val="20"/>
        </w:rPr>
        <w:t xml:space="preserve">cashflows </w:t>
      </w:r>
      <w:r w:rsidR="00EE6EAE" w:rsidRPr="003910BE">
        <w:rPr>
          <w:szCs w:val="20"/>
        </w:rPr>
        <w:t xml:space="preserve">resulted in </w:t>
      </w:r>
      <w:r w:rsidR="004760DC" w:rsidRPr="003910BE">
        <w:rPr>
          <w:szCs w:val="20"/>
        </w:rPr>
        <w:t>increased expenditure on</w:t>
      </w:r>
      <w:r w:rsidRPr="003910BE">
        <w:rPr>
          <w:szCs w:val="20"/>
        </w:rPr>
        <w:t xml:space="preserve"> </w:t>
      </w:r>
      <w:r w:rsidR="00F91E5F" w:rsidRPr="003910BE">
        <w:rPr>
          <w:szCs w:val="20"/>
        </w:rPr>
        <w:t>repairs and maintenance</w:t>
      </w:r>
      <w:r w:rsidR="0005783D" w:rsidRPr="003910BE">
        <w:rPr>
          <w:szCs w:val="20"/>
        </w:rPr>
        <w:t xml:space="preserve"> across the state</w:t>
      </w:r>
      <w:r w:rsidR="004760DC" w:rsidRPr="003910BE">
        <w:rPr>
          <w:szCs w:val="20"/>
        </w:rPr>
        <w:t xml:space="preserve">. </w:t>
      </w:r>
      <w:r w:rsidR="00A9012F" w:rsidRPr="003910BE">
        <w:rPr>
          <w:szCs w:val="20"/>
        </w:rPr>
        <w:t>The increase in repairs and maintenance</w:t>
      </w:r>
      <w:r w:rsidR="0005783D" w:rsidRPr="003910BE">
        <w:rPr>
          <w:szCs w:val="20"/>
        </w:rPr>
        <w:t xml:space="preserve"> </w:t>
      </w:r>
      <w:r w:rsidR="004760DC" w:rsidRPr="003910BE">
        <w:rPr>
          <w:szCs w:val="20"/>
        </w:rPr>
        <w:t>expenditure</w:t>
      </w:r>
      <w:r w:rsidR="00A9012F" w:rsidRPr="003910BE">
        <w:rPr>
          <w:szCs w:val="20"/>
        </w:rPr>
        <w:t xml:space="preserve"> is attributable to a combination of</w:t>
      </w:r>
      <w:r w:rsidR="004760DC" w:rsidRPr="003910BE">
        <w:rPr>
          <w:szCs w:val="20"/>
        </w:rPr>
        <w:t xml:space="preserve"> attending to delayed repairs</w:t>
      </w:r>
      <w:r w:rsidR="005466AD" w:rsidRPr="003910BE">
        <w:rPr>
          <w:szCs w:val="20"/>
        </w:rPr>
        <w:t>,</w:t>
      </w:r>
      <w:r w:rsidR="004760DC" w:rsidRPr="003910BE">
        <w:rPr>
          <w:szCs w:val="20"/>
        </w:rPr>
        <w:t xml:space="preserve"> and tax</w:t>
      </w:r>
      <w:r w:rsidR="00A9012F" w:rsidRPr="003910BE">
        <w:rPr>
          <w:szCs w:val="20"/>
        </w:rPr>
        <w:t xml:space="preserve"> minimisation</w:t>
      </w:r>
      <w:r w:rsidR="004760DC" w:rsidRPr="003910BE">
        <w:rPr>
          <w:szCs w:val="20"/>
        </w:rPr>
        <w:t xml:space="preserve">. </w:t>
      </w:r>
      <w:r w:rsidR="00A9012F" w:rsidRPr="003910BE">
        <w:rPr>
          <w:szCs w:val="20"/>
        </w:rPr>
        <w:t>R</w:t>
      </w:r>
      <w:r w:rsidR="004760DC" w:rsidRPr="003910BE">
        <w:rPr>
          <w:szCs w:val="20"/>
        </w:rPr>
        <w:t xml:space="preserve">epairs and maintenance of </w:t>
      </w:r>
      <w:r w:rsidR="0005783D" w:rsidRPr="003910BE">
        <w:rPr>
          <w:szCs w:val="20"/>
        </w:rPr>
        <w:t>b</w:t>
      </w:r>
      <w:r w:rsidR="004760DC" w:rsidRPr="003910BE">
        <w:rPr>
          <w:szCs w:val="20"/>
        </w:rPr>
        <w:t>uildings and fences were priorit</w:t>
      </w:r>
      <w:r w:rsidR="0005783D" w:rsidRPr="003910BE">
        <w:rPr>
          <w:szCs w:val="20"/>
        </w:rPr>
        <w:t xml:space="preserve">ised </w:t>
      </w:r>
      <w:r w:rsidR="00A9012F" w:rsidRPr="003910BE">
        <w:rPr>
          <w:szCs w:val="20"/>
        </w:rPr>
        <w:t>in each region (</w:t>
      </w:r>
      <w:r w:rsidR="002F0BC7" w:rsidRPr="003910BE">
        <w:rPr>
          <w:szCs w:val="20"/>
        </w:rPr>
        <w:fldChar w:fldCharType="begin"/>
      </w:r>
      <w:r w:rsidR="002F0BC7" w:rsidRPr="003910BE">
        <w:rPr>
          <w:szCs w:val="20"/>
        </w:rPr>
        <w:instrText xml:space="preserve"> REF _Ref87598245 \h  \* MERGEFORMAT </w:instrText>
      </w:r>
      <w:r w:rsidR="002F0BC7" w:rsidRPr="003910BE">
        <w:rPr>
          <w:szCs w:val="20"/>
        </w:rPr>
      </w:r>
      <w:r w:rsidR="002F0BC7" w:rsidRPr="003910BE">
        <w:rPr>
          <w:szCs w:val="20"/>
        </w:rPr>
        <w:fldChar w:fldCharType="separate"/>
      </w:r>
      <w:r w:rsidR="00E12A03" w:rsidRPr="00E12A03">
        <w:rPr>
          <w:szCs w:val="20"/>
        </w:rPr>
        <w:t xml:space="preserve">Figure </w:t>
      </w:r>
      <w:r w:rsidR="00E12A03" w:rsidRPr="00E12A03">
        <w:rPr>
          <w:noProof/>
          <w:szCs w:val="20"/>
        </w:rPr>
        <w:t>3</w:t>
      </w:r>
      <w:r w:rsidR="002F0BC7" w:rsidRPr="003910BE">
        <w:rPr>
          <w:szCs w:val="20"/>
        </w:rPr>
        <w:fldChar w:fldCharType="end"/>
      </w:r>
      <w:r w:rsidR="00A9012F" w:rsidRPr="003910BE">
        <w:rPr>
          <w:szCs w:val="20"/>
        </w:rPr>
        <w:t>)</w:t>
      </w:r>
      <w:r w:rsidR="0005783D" w:rsidRPr="003910BE">
        <w:rPr>
          <w:szCs w:val="20"/>
        </w:rPr>
        <w:t xml:space="preserve"> </w:t>
      </w:r>
      <w:r w:rsidR="00A9012F" w:rsidRPr="003910BE">
        <w:rPr>
          <w:szCs w:val="20"/>
        </w:rPr>
        <w:t xml:space="preserve">followed </w:t>
      </w:r>
      <w:r w:rsidR="00AE4A03" w:rsidRPr="003910BE">
        <w:rPr>
          <w:szCs w:val="20"/>
        </w:rPr>
        <w:t xml:space="preserve">closely </w:t>
      </w:r>
      <w:r w:rsidR="00A9012F" w:rsidRPr="003910BE">
        <w:rPr>
          <w:szCs w:val="20"/>
        </w:rPr>
        <w:t>by plant and equipment.</w:t>
      </w:r>
    </w:p>
    <w:p w14:paraId="38DF9832" w14:textId="7163311D" w:rsidR="001C78A4" w:rsidRPr="003910BE" w:rsidRDefault="001C78A4" w:rsidP="001C78A4">
      <w:pPr>
        <w:rPr>
          <w:szCs w:val="20"/>
        </w:rPr>
      </w:pPr>
      <w:r w:rsidRPr="003910BE">
        <w:rPr>
          <w:szCs w:val="20"/>
        </w:rPr>
        <w:t>In 2020-21</w:t>
      </w:r>
      <w:r w:rsidR="008C24A0" w:rsidRPr="003910BE">
        <w:rPr>
          <w:szCs w:val="20"/>
        </w:rPr>
        <w:t xml:space="preserve">, </w:t>
      </w:r>
      <w:r w:rsidR="006F06B6" w:rsidRPr="003910BE">
        <w:rPr>
          <w:szCs w:val="20"/>
        </w:rPr>
        <w:t xml:space="preserve">farm </w:t>
      </w:r>
      <w:r w:rsidR="008C24A0" w:rsidRPr="003910BE">
        <w:rPr>
          <w:szCs w:val="20"/>
        </w:rPr>
        <w:t>scale was measured according to total farm cash income.</w:t>
      </w:r>
      <w:r w:rsidRPr="003910BE">
        <w:rPr>
          <w:szCs w:val="20"/>
        </w:rPr>
        <w:t xml:space="preserve"> </w:t>
      </w:r>
      <w:r w:rsidR="00794004" w:rsidRPr="003910BE">
        <w:rPr>
          <w:szCs w:val="20"/>
        </w:rPr>
        <w:t>When the LFMP dataset was disaggregated by scale, t</w:t>
      </w:r>
      <w:r w:rsidRPr="003910BE">
        <w:rPr>
          <w:szCs w:val="20"/>
        </w:rPr>
        <w:t>here were farms with good returns across all cash income categories</w:t>
      </w:r>
      <w:r w:rsidR="00474793" w:rsidRPr="003910BE">
        <w:rPr>
          <w:szCs w:val="20"/>
        </w:rPr>
        <w:t>,</w:t>
      </w:r>
      <w:r w:rsidR="00794004" w:rsidRPr="003910BE">
        <w:rPr>
          <w:szCs w:val="20"/>
        </w:rPr>
        <w:t xml:space="preserve"> </w:t>
      </w:r>
      <w:r w:rsidR="00D73DAB" w:rsidRPr="003910BE">
        <w:rPr>
          <w:szCs w:val="20"/>
        </w:rPr>
        <w:t>with</w:t>
      </w:r>
      <w:r w:rsidR="00794004" w:rsidRPr="003910BE">
        <w:rPr>
          <w:szCs w:val="20"/>
        </w:rPr>
        <w:t xml:space="preserve"> l</w:t>
      </w:r>
      <w:r w:rsidRPr="003910BE">
        <w:rPr>
          <w:szCs w:val="20"/>
        </w:rPr>
        <w:t>arger farms tending to have higher return on assets than smaller farms (</w:t>
      </w:r>
      <w:r w:rsidR="002F0BC7" w:rsidRPr="003910BE">
        <w:rPr>
          <w:szCs w:val="20"/>
          <w:highlight w:val="yellow"/>
        </w:rPr>
        <w:fldChar w:fldCharType="begin"/>
      </w:r>
      <w:r w:rsidR="002F0BC7" w:rsidRPr="003910BE">
        <w:rPr>
          <w:szCs w:val="20"/>
        </w:rPr>
        <w:instrText xml:space="preserve"> REF _Ref87598235 \h </w:instrText>
      </w:r>
      <w:r w:rsidR="003910BE">
        <w:rPr>
          <w:szCs w:val="20"/>
          <w:highlight w:val="yellow"/>
        </w:rPr>
        <w:instrText xml:space="preserve"> \* MERGEFORMAT </w:instrText>
      </w:r>
      <w:r w:rsidR="002F0BC7" w:rsidRPr="003910BE">
        <w:rPr>
          <w:szCs w:val="20"/>
          <w:highlight w:val="yellow"/>
        </w:rPr>
      </w:r>
      <w:r w:rsidR="002F0BC7" w:rsidRPr="003910BE">
        <w:rPr>
          <w:szCs w:val="20"/>
          <w:highlight w:val="yellow"/>
        </w:rPr>
        <w:fldChar w:fldCharType="separate"/>
      </w:r>
      <w:r w:rsidR="00E12A03" w:rsidRPr="003910BE">
        <w:t xml:space="preserve">Figure </w:t>
      </w:r>
      <w:r w:rsidR="00E12A03">
        <w:rPr>
          <w:noProof/>
        </w:rPr>
        <w:t>2</w:t>
      </w:r>
      <w:r w:rsidR="002F0BC7" w:rsidRPr="003910BE">
        <w:rPr>
          <w:szCs w:val="20"/>
          <w:highlight w:val="yellow"/>
        </w:rPr>
        <w:fldChar w:fldCharType="end"/>
      </w:r>
      <w:r w:rsidRPr="003910BE">
        <w:rPr>
          <w:szCs w:val="20"/>
        </w:rPr>
        <w:t>). Surveyed farms with cash income less than $340</w:t>
      </w:r>
      <w:r w:rsidR="00F625C4" w:rsidRPr="003910BE">
        <w:rPr>
          <w:szCs w:val="20"/>
        </w:rPr>
        <w:t>,000</w:t>
      </w:r>
      <w:r w:rsidRPr="003910BE">
        <w:rPr>
          <w:szCs w:val="20"/>
        </w:rPr>
        <w:t xml:space="preserve"> had lower </w:t>
      </w:r>
      <w:r w:rsidR="00583FBE">
        <w:rPr>
          <w:szCs w:val="20"/>
        </w:rPr>
        <w:t xml:space="preserve">Return on </w:t>
      </w:r>
      <w:r w:rsidR="00583FBE">
        <w:rPr>
          <w:szCs w:val="20"/>
        </w:rPr>
        <w:lastRenderedPageBreak/>
        <w:t xml:space="preserve">Assets </w:t>
      </w:r>
      <w:r w:rsidRPr="003910BE">
        <w:rPr>
          <w:szCs w:val="20"/>
        </w:rPr>
        <w:t xml:space="preserve">than farms with </w:t>
      </w:r>
      <w:r w:rsidR="006F06B6" w:rsidRPr="003910BE">
        <w:rPr>
          <w:szCs w:val="20"/>
        </w:rPr>
        <w:t xml:space="preserve">a </w:t>
      </w:r>
      <w:r w:rsidRPr="003910BE">
        <w:rPr>
          <w:szCs w:val="20"/>
        </w:rPr>
        <w:t xml:space="preserve">higher cash income. </w:t>
      </w:r>
      <w:r w:rsidR="0066524C" w:rsidRPr="003910BE">
        <w:rPr>
          <w:szCs w:val="20"/>
        </w:rPr>
        <w:t>S</w:t>
      </w:r>
      <w:r w:rsidRPr="003910BE">
        <w:rPr>
          <w:szCs w:val="20"/>
        </w:rPr>
        <w:t xml:space="preserve">maller farms are commonly supplemented by off-farm income which is not </w:t>
      </w:r>
      <w:r w:rsidR="006F06B6" w:rsidRPr="003910BE">
        <w:rPr>
          <w:szCs w:val="20"/>
        </w:rPr>
        <w:t>included</w:t>
      </w:r>
      <w:r w:rsidRPr="003910BE">
        <w:rPr>
          <w:szCs w:val="20"/>
        </w:rPr>
        <w:t xml:space="preserve"> when estimating farm performance. </w:t>
      </w:r>
      <w:r w:rsidR="00B02CA5" w:rsidRPr="003910BE">
        <w:rPr>
          <w:szCs w:val="20"/>
        </w:rPr>
        <w:t>On a per hectare basis, s</w:t>
      </w:r>
      <w:r w:rsidRPr="003910BE">
        <w:rPr>
          <w:szCs w:val="20"/>
        </w:rPr>
        <w:t>maller farms have low</w:t>
      </w:r>
      <w:r w:rsidR="0087208F" w:rsidRPr="003910BE">
        <w:rPr>
          <w:szCs w:val="20"/>
        </w:rPr>
        <w:t>er</w:t>
      </w:r>
      <w:r w:rsidRPr="003910BE">
        <w:rPr>
          <w:szCs w:val="20"/>
        </w:rPr>
        <w:t xml:space="preserve"> labour use efficiency (</w:t>
      </w:r>
      <w:r w:rsidR="0092521A" w:rsidRPr="0092521A">
        <w:rPr>
          <w:szCs w:val="20"/>
        </w:rPr>
        <w:t>Appendix A5</w:t>
      </w:r>
      <w:r w:rsidRPr="003910BE">
        <w:rPr>
          <w:szCs w:val="20"/>
        </w:rPr>
        <w:t>)</w:t>
      </w:r>
      <w:r w:rsidR="006723D2" w:rsidRPr="003910BE">
        <w:rPr>
          <w:szCs w:val="20"/>
        </w:rPr>
        <w:t xml:space="preserve">, have </w:t>
      </w:r>
      <w:r w:rsidRPr="003910BE">
        <w:rPr>
          <w:szCs w:val="20"/>
        </w:rPr>
        <w:t>high labour costs</w:t>
      </w:r>
      <w:r w:rsidR="006723D2" w:rsidRPr="003910BE">
        <w:rPr>
          <w:szCs w:val="20"/>
        </w:rPr>
        <w:t>,</w:t>
      </w:r>
      <w:r w:rsidR="00A20BEE" w:rsidRPr="003910BE">
        <w:rPr>
          <w:szCs w:val="20"/>
        </w:rPr>
        <w:t xml:space="preserve"> generate less income</w:t>
      </w:r>
      <w:r w:rsidR="3A910307" w:rsidRPr="003910BE">
        <w:rPr>
          <w:szCs w:val="20"/>
        </w:rPr>
        <w:t>,</w:t>
      </w:r>
      <w:r w:rsidR="00A20BEE" w:rsidRPr="003910BE">
        <w:rPr>
          <w:szCs w:val="20"/>
        </w:rPr>
        <w:t xml:space="preserve"> and have significantly higher overhead costs</w:t>
      </w:r>
      <w:r w:rsidR="00B02CA5" w:rsidRPr="003910BE">
        <w:rPr>
          <w:szCs w:val="20"/>
        </w:rPr>
        <w:t xml:space="preserve"> compared</w:t>
      </w:r>
      <w:r w:rsidR="00A20BEE" w:rsidRPr="003910BE">
        <w:rPr>
          <w:szCs w:val="20"/>
        </w:rPr>
        <w:t xml:space="preserve"> t</w:t>
      </w:r>
      <w:r w:rsidR="00B02CA5" w:rsidRPr="003910BE">
        <w:rPr>
          <w:szCs w:val="20"/>
        </w:rPr>
        <w:t>o</w:t>
      </w:r>
      <w:r w:rsidR="00A20BEE" w:rsidRPr="003910BE">
        <w:rPr>
          <w:szCs w:val="20"/>
        </w:rPr>
        <w:t xml:space="preserve"> larger farms</w:t>
      </w:r>
      <w:r w:rsidR="006F06B6" w:rsidRPr="003910BE">
        <w:rPr>
          <w:szCs w:val="20"/>
        </w:rPr>
        <w:t>. Together, these factors</w:t>
      </w:r>
      <w:r w:rsidR="00A20BEE" w:rsidRPr="003910BE">
        <w:rPr>
          <w:szCs w:val="20"/>
        </w:rPr>
        <w:t xml:space="preserve"> contribut</w:t>
      </w:r>
      <w:r w:rsidR="006F06B6" w:rsidRPr="003910BE">
        <w:rPr>
          <w:szCs w:val="20"/>
        </w:rPr>
        <w:t>e</w:t>
      </w:r>
      <w:r w:rsidR="00A20BEE" w:rsidRPr="003910BE">
        <w:rPr>
          <w:szCs w:val="20"/>
        </w:rPr>
        <w:t xml:space="preserve"> to </w:t>
      </w:r>
      <w:r w:rsidR="00B16A69" w:rsidRPr="003910BE">
        <w:rPr>
          <w:szCs w:val="20"/>
        </w:rPr>
        <w:t>the</w:t>
      </w:r>
      <w:r w:rsidR="00A20BEE" w:rsidRPr="003910BE">
        <w:rPr>
          <w:szCs w:val="20"/>
        </w:rPr>
        <w:t xml:space="preserve"> overall lower economic performance</w:t>
      </w:r>
      <w:r w:rsidR="00B16A69" w:rsidRPr="003910BE">
        <w:rPr>
          <w:szCs w:val="20"/>
        </w:rPr>
        <w:t xml:space="preserve"> of smaller farms</w:t>
      </w:r>
      <w:r w:rsidR="00A20BEE" w:rsidRPr="003910BE">
        <w:rPr>
          <w:szCs w:val="20"/>
        </w:rPr>
        <w:t>.</w:t>
      </w:r>
    </w:p>
    <w:p w14:paraId="066DC043" w14:textId="389FE53C" w:rsidR="004E634E" w:rsidRPr="003910BE" w:rsidRDefault="00A71286" w:rsidP="004E634E">
      <w:pPr>
        <w:rPr>
          <w:szCs w:val="20"/>
        </w:rPr>
      </w:pPr>
      <w:r>
        <w:rPr>
          <w:szCs w:val="20"/>
        </w:rPr>
        <w:t>F</w:t>
      </w:r>
      <w:r w:rsidR="004E634E" w:rsidRPr="003910BE">
        <w:rPr>
          <w:szCs w:val="20"/>
        </w:rPr>
        <w:t xml:space="preserve">arm </w:t>
      </w:r>
      <w:r w:rsidR="28C47EE7" w:rsidRPr="003910BE">
        <w:rPr>
          <w:szCs w:val="20"/>
        </w:rPr>
        <w:t xml:space="preserve">business </w:t>
      </w:r>
      <w:r w:rsidR="004E634E" w:rsidRPr="003910BE">
        <w:rPr>
          <w:szCs w:val="20"/>
        </w:rPr>
        <w:t>profits in 20</w:t>
      </w:r>
      <w:r w:rsidR="000A2690" w:rsidRPr="003910BE">
        <w:rPr>
          <w:szCs w:val="20"/>
        </w:rPr>
        <w:t>20</w:t>
      </w:r>
      <w:r w:rsidR="004E634E" w:rsidRPr="003910BE">
        <w:rPr>
          <w:szCs w:val="20"/>
        </w:rPr>
        <w:t>-</w:t>
      </w:r>
      <w:r w:rsidR="00655874" w:rsidRPr="003910BE">
        <w:rPr>
          <w:szCs w:val="20"/>
        </w:rPr>
        <w:t>2</w:t>
      </w:r>
      <w:r w:rsidR="000A2690" w:rsidRPr="003910BE">
        <w:rPr>
          <w:szCs w:val="20"/>
        </w:rPr>
        <w:t>1</w:t>
      </w:r>
      <w:r w:rsidR="004E634E" w:rsidRPr="003910BE">
        <w:rPr>
          <w:szCs w:val="20"/>
        </w:rPr>
        <w:t xml:space="preserve"> allowed a high proportion of </w:t>
      </w:r>
      <w:r w:rsidR="00334EC6" w:rsidRPr="003910BE">
        <w:rPr>
          <w:szCs w:val="20"/>
        </w:rPr>
        <w:t>surveyed farms</w:t>
      </w:r>
      <w:r w:rsidR="004E634E" w:rsidRPr="003910BE">
        <w:rPr>
          <w:szCs w:val="20"/>
        </w:rPr>
        <w:t xml:space="preserve"> to reduce debt </w:t>
      </w:r>
      <w:r w:rsidR="00110208" w:rsidRPr="003910BE">
        <w:rPr>
          <w:szCs w:val="20"/>
        </w:rPr>
        <w:t>(</w:t>
      </w:r>
      <w:r w:rsidR="002F0BC7" w:rsidRPr="003910BE">
        <w:rPr>
          <w:szCs w:val="20"/>
          <w:highlight w:val="yellow"/>
        </w:rPr>
        <w:fldChar w:fldCharType="begin"/>
      </w:r>
      <w:r w:rsidR="002F0BC7" w:rsidRPr="003910BE">
        <w:rPr>
          <w:szCs w:val="20"/>
        </w:rPr>
        <w:instrText xml:space="preserve"> REF _Ref87598216 \h </w:instrText>
      </w:r>
      <w:r w:rsidR="003910BE">
        <w:rPr>
          <w:szCs w:val="20"/>
          <w:highlight w:val="yellow"/>
        </w:rPr>
        <w:instrText xml:space="preserve"> \* MERGEFORMAT </w:instrText>
      </w:r>
      <w:r w:rsidR="002F0BC7" w:rsidRPr="003910BE">
        <w:rPr>
          <w:szCs w:val="20"/>
          <w:highlight w:val="yellow"/>
        </w:rPr>
      </w:r>
      <w:r w:rsidR="002F0BC7" w:rsidRPr="003910BE">
        <w:rPr>
          <w:szCs w:val="20"/>
          <w:highlight w:val="yellow"/>
        </w:rPr>
        <w:fldChar w:fldCharType="separate"/>
      </w:r>
      <w:r w:rsidR="00E12A03" w:rsidRPr="003910BE">
        <w:t xml:space="preserve">Figure </w:t>
      </w:r>
      <w:r w:rsidR="00E12A03">
        <w:rPr>
          <w:noProof/>
        </w:rPr>
        <w:t>4</w:t>
      </w:r>
      <w:r w:rsidR="002F0BC7" w:rsidRPr="003910BE">
        <w:rPr>
          <w:szCs w:val="20"/>
          <w:highlight w:val="yellow"/>
        </w:rPr>
        <w:fldChar w:fldCharType="end"/>
      </w:r>
      <w:r w:rsidR="00110208" w:rsidRPr="003910BE">
        <w:rPr>
          <w:szCs w:val="20"/>
        </w:rPr>
        <w:t>)</w:t>
      </w:r>
      <w:r w:rsidR="004E634E" w:rsidRPr="003910BE">
        <w:rPr>
          <w:szCs w:val="20"/>
        </w:rPr>
        <w:t xml:space="preserve">. </w:t>
      </w:r>
      <w:r w:rsidR="00A81EF4" w:rsidRPr="003910BE">
        <w:rPr>
          <w:szCs w:val="20"/>
        </w:rPr>
        <w:t>However</w:t>
      </w:r>
      <w:r w:rsidR="00097CA0" w:rsidRPr="003910BE">
        <w:rPr>
          <w:szCs w:val="20"/>
        </w:rPr>
        <w:t>,</w:t>
      </w:r>
      <w:r w:rsidR="00B84FCC" w:rsidRPr="003910BE">
        <w:rPr>
          <w:szCs w:val="20"/>
        </w:rPr>
        <w:t xml:space="preserve"> some farm</w:t>
      </w:r>
      <w:r w:rsidR="009C5210" w:rsidRPr="003910BE">
        <w:rPr>
          <w:szCs w:val="20"/>
        </w:rPr>
        <w:t xml:space="preserve"> business</w:t>
      </w:r>
      <w:r w:rsidR="00B84FCC" w:rsidRPr="003910BE">
        <w:rPr>
          <w:szCs w:val="20"/>
        </w:rPr>
        <w:t xml:space="preserve"> </w:t>
      </w:r>
      <w:r w:rsidR="003C22E3" w:rsidRPr="003910BE">
        <w:rPr>
          <w:szCs w:val="20"/>
        </w:rPr>
        <w:t>d</w:t>
      </w:r>
      <w:r w:rsidR="004E634E" w:rsidRPr="003910BE">
        <w:rPr>
          <w:szCs w:val="20"/>
        </w:rPr>
        <w:t>ebt levels</w:t>
      </w:r>
      <w:r w:rsidR="003C22E3" w:rsidRPr="003910BE">
        <w:rPr>
          <w:szCs w:val="20"/>
        </w:rPr>
        <w:t xml:space="preserve"> increased </w:t>
      </w:r>
      <w:r w:rsidR="00927687" w:rsidRPr="003910BE">
        <w:rPr>
          <w:szCs w:val="20"/>
        </w:rPr>
        <w:t xml:space="preserve">as </w:t>
      </w:r>
      <w:r w:rsidR="006D3AE3" w:rsidRPr="003910BE">
        <w:rPr>
          <w:szCs w:val="20"/>
        </w:rPr>
        <w:t>managers chose</w:t>
      </w:r>
      <w:r w:rsidR="00810EAF" w:rsidRPr="003910BE">
        <w:rPr>
          <w:szCs w:val="20"/>
        </w:rPr>
        <w:t xml:space="preserve"> to </w:t>
      </w:r>
      <w:r w:rsidR="004E634E" w:rsidRPr="003910BE">
        <w:rPr>
          <w:szCs w:val="20"/>
        </w:rPr>
        <w:t>invest in land</w:t>
      </w:r>
      <w:r w:rsidR="00060B13" w:rsidRPr="003910BE">
        <w:rPr>
          <w:szCs w:val="20"/>
        </w:rPr>
        <w:t>, plant and equipment</w:t>
      </w:r>
      <w:r w:rsidR="004E634E" w:rsidRPr="003910BE">
        <w:rPr>
          <w:szCs w:val="20"/>
        </w:rPr>
        <w:t xml:space="preserve"> and </w:t>
      </w:r>
      <w:r w:rsidR="006F06B6" w:rsidRPr="003910BE">
        <w:rPr>
          <w:szCs w:val="20"/>
        </w:rPr>
        <w:t xml:space="preserve">other </w:t>
      </w:r>
      <w:r w:rsidR="004E634E" w:rsidRPr="003910BE">
        <w:rPr>
          <w:szCs w:val="20"/>
        </w:rPr>
        <w:t>on-farm improvements.</w:t>
      </w:r>
      <w:r w:rsidR="001E05C3" w:rsidRPr="003910BE">
        <w:rPr>
          <w:szCs w:val="20"/>
        </w:rPr>
        <w:t xml:space="preserve"> </w:t>
      </w:r>
      <w:r w:rsidR="004E634E" w:rsidRPr="003910BE">
        <w:rPr>
          <w:szCs w:val="20"/>
        </w:rPr>
        <w:t xml:space="preserve">Debt </w:t>
      </w:r>
      <w:r w:rsidR="00851A72" w:rsidRPr="003910BE">
        <w:rPr>
          <w:szCs w:val="20"/>
        </w:rPr>
        <w:t>was</w:t>
      </w:r>
      <w:r w:rsidR="004E634E" w:rsidRPr="003910BE">
        <w:rPr>
          <w:szCs w:val="20"/>
        </w:rPr>
        <w:t xml:space="preserve"> part of </w:t>
      </w:r>
      <w:r w:rsidR="008704A5" w:rsidRPr="003910BE">
        <w:rPr>
          <w:szCs w:val="20"/>
        </w:rPr>
        <w:t xml:space="preserve">the </w:t>
      </w:r>
      <w:r w:rsidR="004E634E" w:rsidRPr="003910BE">
        <w:rPr>
          <w:szCs w:val="20"/>
        </w:rPr>
        <w:t xml:space="preserve">business structures for a </w:t>
      </w:r>
      <w:r w:rsidR="32756AEC" w:rsidRPr="003910BE">
        <w:rPr>
          <w:szCs w:val="20"/>
        </w:rPr>
        <w:t>substantial</w:t>
      </w:r>
      <w:r w:rsidR="004E634E" w:rsidRPr="003910BE">
        <w:rPr>
          <w:szCs w:val="20"/>
        </w:rPr>
        <w:t xml:space="preserve"> proportion </w:t>
      </w:r>
      <w:r w:rsidR="008704A5" w:rsidRPr="003910BE">
        <w:rPr>
          <w:szCs w:val="20"/>
        </w:rPr>
        <w:t xml:space="preserve">of </w:t>
      </w:r>
      <w:r w:rsidR="00060B13" w:rsidRPr="003910BE">
        <w:rPr>
          <w:szCs w:val="20"/>
        </w:rPr>
        <w:t>surveyed farms</w:t>
      </w:r>
      <w:r w:rsidR="004E634E" w:rsidRPr="003910BE">
        <w:rPr>
          <w:szCs w:val="20"/>
        </w:rPr>
        <w:t xml:space="preserve">. </w:t>
      </w:r>
      <w:r w:rsidR="00505DB4" w:rsidRPr="003910BE">
        <w:rPr>
          <w:szCs w:val="20"/>
        </w:rPr>
        <w:t xml:space="preserve">The use of debt increases the </w:t>
      </w:r>
      <w:r w:rsidR="00922070" w:rsidRPr="003910BE">
        <w:rPr>
          <w:szCs w:val="20"/>
        </w:rPr>
        <w:t>obligatory</w:t>
      </w:r>
      <w:r w:rsidR="00505DB4" w:rsidRPr="003910BE">
        <w:rPr>
          <w:szCs w:val="20"/>
        </w:rPr>
        <w:t xml:space="preserve"> costs of farm businesses as principal and interest repayments must be paid in good and poor</w:t>
      </w:r>
      <w:r w:rsidR="005D4D74" w:rsidRPr="003910BE">
        <w:rPr>
          <w:szCs w:val="20"/>
        </w:rPr>
        <w:t xml:space="preserve"> years</w:t>
      </w:r>
      <w:r w:rsidR="00505DB4" w:rsidRPr="003910BE">
        <w:rPr>
          <w:szCs w:val="20"/>
        </w:rPr>
        <w:t>.</w:t>
      </w:r>
      <w:r w:rsidR="00B90159" w:rsidRPr="003910BE">
        <w:rPr>
          <w:szCs w:val="20"/>
        </w:rPr>
        <w:t xml:space="preserve"> For this reason,</w:t>
      </w:r>
      <w:r w:rsidR="00505DB4" w:rsidRPr="003910BE">
        <w:rPr>
          <w:szCs w:val="20"/>
        </w:rPr>
        <w:t xml:space="preserve"> </w:t>
      </w:r>
      <w:r w:rsidR="00B90159" w:rsidRPr="003910BE">
        <w:rPr>
          <w:szCs w:val="20"/>
        </w:rPr>
        <w:t>f</w:t>
      </w:r>
      <w:r w:rsidR="009A5C0E" w:rsidRPr="003910BE">
        <w:rPr>
          <w:szCs w:val="20"/>
        </w:rPr>
        <w:t xml:space="preserve">arm management </w:t>
      </w:r>
      <w:r w:rsidR="004E634E" w:rsidRPr="003910BE">
        <w:rPr>
          <w:szCs w:val="20"/>
        </w:rPr>
        <w:t>strateg</w:t>
      </w:r>
      <w:r w:rsidR="009A5C0E" w:rsidRPr="003910BE">
        <w:rPr>
          <w:szCs w:val="20"/>
        </w:rPr>
        <w:t>ies</w:t>
      </w:r>
      <w:r w:rsidR="004E634E" w:rsidRPr="003910BE">
        <w:rPr>
          <w:szCs w:val="20"/>
        </w:rPr>
        <w:t xml:space="preserve"> employed</w:t>
      </w:r>
      <w:r w:rsidR="002857C4" w:rsidRPr="003910BE">
        <w:rPr>
          <w:szCs w:val="20"/>
        </w:rPr>
        <w:t xml:space="preserve"> </w:t>
      </w:r>
      <w:r w:rsidR="005732E0" w:rsidRPr="003910BE">
        <w:rPr>
          <w:szCs w:val="20"/>
        </w:rPr>
        <w:t>throughout the year</w:t>
      </w:r>
      <w:r w:rsidR="00510E87" w:rsidRPr="003910BE">
        <w:rPr>
          <w:szCs w:val="20"/>
        </w:rPr>
        <w:t xml:space="preserve"> </w:t>
      </w:r>
      <w:r w:rsidR="006F06B6" w:rsidRPr="003910BE">
        <w:rPr>
          <w:szCs w:val="20"/>
        </w:rPr>
        <w:t>are</w:t>
      </w:r>
      <w:r w:rsidR="000116E8" w:rsidRPr="003910BE">
        <w:rPr>
          <w:szCs w:val="20"/>
        </w:rPr>
        <w:t xml:space="preserve"> influenced by the level</w:t>
      </w:r>
      <w:r w:rsidR="004F01E9" w:rsidRPr="003910BE">
        <w:rPr>
          <w:szCs w:val="20"/>
        </w:rPr>
        <w:t xml:space="preserve"> </w:t>
      </w:r>
      <w:r w:rsidR="000116E8" w:rsidRPr="003910BE">
        <w:rPr>
          <w:szCs w:val="20"/>
        </w:rPr>
        <w:t>of</w:t>
      </w:r>
      <w:r w:rsidR="002272FE" w:rsidRPr="003910BE">
        <w:rPr>
          <w:szCs w:val="20"/>
        </w:rPr>
        <w:t xml:space="preserve"> debt</w:t>
      </w:r>
      <w:r w:rsidR="000116E8" w:rsidRPr="003910BE">
        <w:rPr>
          <w:szCs w:val="20"/>
        </w:rPr>
        <w:t xml:space="preserve"> </w:t>
      </w:r>
      <w:r w:rsidR="006F06B6" w:rsidRPr="003910BE">
        <w:rPr>
          <w:szCs w:val="20"/>
        </w:rPr>
        <w:t xml:space="preserve">held by </w:t>
      </w:r>
      <w:r w:rsidR="000D4B32" w:rsidRPr="003910BE">
        <w:rPr>
          <w:szCs w:val="20"/>
        </w:rPr>
        <w:t>the</w:t>
      </w:r>
      <w:r w:rsidR="00FD6277" w:rsidRPr="003910BE">
        <w:rPr>
          <w:szCs w:val="20"/>
        </w:rPr>
        <w:t xml:space="preserve"> business</w:t>
      </w:r>
      <w:r w:rsidR="00763907" w:rsidRPr="003910BE">
        <w:rPr>
          <w:szCs w:val="20"/>
        </w:rPr>
        <w:t xml:space="preserve">. </w:t>
      </w:r>
    </w:p>
    <w:p w14:paraId="429DBEC0" w14:textId="566DE426" w:rsidR="00BC57C3" w:rsidRPr="003910BE" w:rsidRDefault="00644DB2" w:rsidP="00A41718">
      <w:pPr>
        <w:pStyle w:val="Caption"/>
      </w:pPr>
      <w:bookmarkStart w:id="2" w:name="_Ref87598263"/>
      <w:r w:rsidRPr="003910BE">
        <w:t xml:space="preserve">Figure </w:t>
      </w:r>
      <w:r>
        <w:fldChar w:fldCharType="begin"/>
      </w:r>
      <w:r>
        <w:instrText>SEQ Figure \* ARABIC</w:instrText>
      </w:r>
      <w:r>
        <w:fldChar w:fldCharType="separate"/>
      </w:r>
      <w:r w:rsidR="00E12A03">
        <w:rPr>
          <w:noProof/>
        </w:rPr>
        <w:t>1</w:t>
      </w:r>
      <w:r>
        <w:fldChar w:fldCharType="end"/>
      </w:r>
      <w:bookmarkEnd w:id="2"/>
      <w:r w:rsidRPr="003910BE">
        <w:t>:</w:t>
      </w:r>
      <w:r w:rsidR="00716745" w:rsidRPr="003910BE">
        <w:t xml:space="preserve"> </w:t>
      </w:r>
      <w:r w:rsidR="00110413" w:rsidRPr="003910BE">
        <w:t xml:space="preserve">Return on Assets of </w:t>
      </w:r>
      <w:proofErr w:type="spellStart"/>
      <w:r w:rsidR="00110413" w:rsidRPr="003910BE">
        <w:t>Statewide</w:t>
      </w:r>
      <w:proofErr w:type="spellEnd"/>
      <w:r w:rsidR="00110413" w:rsidRPr="003910BE">
        <w:t xml:space="preserve"> LFMP </w:t>
      </w:r>
      <w:r w:rsidR="00A71286">
        <w:t>P</w:t>
      </w:r>
      <w:r w:rsidR="00110413" w:rsidRPr="003910BE">
        <w:t>articipants 2020-21</w:t>
      </w:r>
    </w:p>
    <w:p w14:paraId="75D27612" w14:textId="51FEBB5D" w:rsidR="003C20B9" w:rsidRPr="003910BE" w:rsidRDefault="006B65A2" w:rsidP="00E81489">
      <w:pPr>
        <w:rPr>
          <w:szCs w:val="20"/>
        </w:rPr>
      </w:pPr>
      <w:r w:rsidRPr="003910BE">
        <w:rPr>
          <w:noProof/>
          <w:szCs w:val="20"/>
        </w:rPr>
        <w:drawing>
          <wp:inline distT="0" distB="0" distL="0" distR="0" wp14:anchorId="77A3762C" wp14:editId="1662F879">
            <wp:extent cx="5490210" cy="2456739"/>
            <wp:effectExtent l="0" t="0" r="0" b="1270"/>
            <wp:docPr id="14" name="Picture 14" descr="Regional return on assets.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Regional return on assets. Description in the state summary text and the data is in the appendi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1867" cy="2461955"/>
                    </a:xfrm>
                    <a:prstGeom prst="rect">
                      <a:avLst/>
                    </a:prstGeom>
                    <a:noFill/>
                  </pic:spPr>
                </pic:pic>
              </a:graphicData>
            </a:graphic>
          </wp:inline>
        </w:drawing>
      </w:r>
    </w:p>
    <w:p w14:paraId="3EEB720E" w14:textId="0CB405BA" w:rsidR="00BC57C3" w:rsidRPr="003910BE" w:rsidRDefault="00644DB2" w:rsidP="00A41718">
      <w:pPr>
        <w:pStyle w:val="Caption"/>
      </w:pPr>
      <w:bookmarkStart w:id="3" w:name="_Ref87598235"/>
      <w:r w:rsidRPr="003910BE">
        <w:t xml:space="preserve">Figure </w:t>
      </w:r>
      <w:r>
        <w:fldChar w:fldCharType="begin"/>
      </w:r>
      <w:r>
        <w:instrText>SEQ Figure \* ARABIC</w:instrText>
      </w:r>
      <w:r>
        <w:fldChar w:fldCharType="separate"/>
      </w:r>
      <w:r w:rsidR="00E12A03">
        <w:rPr>
          <w:noProof/>
        </w:rPr>
        <w:t>2</w:t>
      </w:r>
      <w:r>
        <w:fldChar w:fldCharType="end"/>
      </w:r>
      <w:bookmarkEnd w:id="3"/>
      <w:r w:rsidRPr="003910BE">
        <w:rPr>
          <w:noProof/>
        </w:rPr>
        <w:t>:</w:t>
      </w:r>
      <w:r w:rsidR="00716745" w:rsidRPr="003910BE">
        <w:t xml:space="preserve"> Return on Assets </w:t>
      </w:r>
      <w:r w:rsidR="00B20077" w:rsidRPr="003910BE">
        <w:t xml:space="preserve">for Different Cash Income Bands </w:t>
      </w:r>
      <w:r w:rsidR="00716745" w:rsidRPr="003910BE">
        <w:t xml:space="preserve">of </w:t>
      </w:r>
      <w:proofErr w:type="spellStart"/>
      <w:r w:rsidR="00716745" w:rsidRPr="003910BE">
        <w:t>Statewide</w:t>
      </w:r>
      <w:proofErr w:type="spellEnd"/>
      <w:r w:rsidR="00716745" w:rsidRPr="003910BE">
        <w:t xml:space="preserve"> LFMP </w:t>
      </w:r>
      <w:r w:rsidR="00A71286">
        <w:t>P</w:t>
      </w:r>
      <w:r w:rsidR="00716745" w:rsidRPr="003910BE">
        <w:t>articipants 2020-21</w:t>
      </w:r>
    </w:p>
    <w:p w14:paraId="45FF5DC2" w14:textId="287C92C8" w:rsidR="003902FD" w:rsidRPr="003910BE" w:rsidRDefault="00710172" w:rsidP="00E81489">
      <w:pPr>
        <w:rPr>
          <w:szCs w:val="20"/>
        </w:rPr>
      </w:pPr>
      <w:r w:rsidRPr="003910BE">
        <w:rPr>
          <w:noProof/>
          <w:szCs w:val="20"/>
        </w:rPr>
        <w:drawing>
          <wp:inline distT="0" distB="0" distL="0" distR="0" wp14:anchorId="26F284D9" wp14:editId="2A86E3D0">
            <wp:extent cx="5457825" cy="2534665"/>
            <wp:effectExtent l="0" t="0" r="0" b="0"/>
            <wp:docPr id="10" name="Picture 10" descr="Return on Assets for Different Cash Income Bands of Statewide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turn on Assets for Different Cash Income Bands of Statewide LFMP Participants 2020-21. Description in the state summary text and the data is in the append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1743" cy="2545773"/>
                    </a:xfrm>
                    <a:prstGeom prst="rect">
                      <a:avLst/>
                    </a:prstGeom>
                    <a:noFill/>
                  </pic:spPr>
                </pic:pic>
              </a:graphicData>
            </a:graphic>
          </wp:inline>
        </w:drawing>
      </w:r>
    </w:p>
    <w:p w14:paraId="26333300" w14:textId="714C64DE" w:rsidR="00BC57C3" w:rsidRPr="003910BE" w:rsidRDefault="00A41718" w:rsidP="00A41718">
      <w:pPr>
        <w:pStyle w:val="Caption"/>
      </w:pPr>
      <w:bookmarkStart w:id="4" w:name="_Ref87598245"/>
      <w:r w:rsidRPr="003910BE">
        <w:lastRenderedPageBreak/>
        <w:t xml:space="preserve">Figure </w:t>
      </w:r>
      <w:r>
        <w:fldChar w:fldCharType="begin"/>
      </w:r>
      <w:r>
        <w:instrText>SEQ Figure \* ARABIC</w:instrText>
      </w:r>
      <w:r>
        <w:fldChar w:fldCharType="separate"/>
      </w:r>
      <w:r w:rsidR="00E12A03">
        <w:rPr>
          <w:noProof/>
        </w:rPr>
        <w:t>3</w:t>
      </w:r>
      <w:r>
        <w:fldChar w:fldCharType="end"/>
      </w:r>
      <w:bookmarkEnd w:id="4"/>
      <w:r w:rsidRPr="003910BE">
        <w:t xml:space="preserve">: </w:t>
      </w:r>
      <w:r w:rsidR="004C5CFF" w:rsidRPr="003910BE">
        <w:t xml:space="preserve">Repairs and </w:t>
      </w:r>
      <w:r w:rsidR="003F5484" w:rsidRPr="003910BE">
        <w:t>Maintenance</w:t>
      </w:r>
      <w:r w:rsidR="004C5CFF" w:rsidRPr="003910BE">
        <w:t xml:space="preserve"> </w:t>
      </w:r>
      <w:r w:rsidR="003F5484" w:rsidRPr="003910BE">
        <w:t>Expenditure</w:t>
      </w:r>
      <w:r w:rsidR="004C5CFF" w:rsidRPr="003910BE">
        <w:t xml:space="preserve"> of </w:t>
      </w:r>
      <w:proofErr w:type="spellStart"/>
      <w:r w:rsidR="004C5CFF" w:rsidRPr="003910BE">
        <w:t>Statewide</w:t>
      </w:r>
      <w:proofErr w:type="spellEnd"/>
      <w:r w:rsidR="004C5CFF" w:rsidRPr="003910BE">
        <w:t xml:space="preserve"> LFMP </w:t>
      </w:r>
      <w:r w:rsidR="00F40249">
        <w:t>P</w:t>
      </w:r>
      <w:r w:rsidR="004C5CFF" w:rsidRPr="003910BE">
        <w:t>articipants 2020-21</w:t>
      </w:r>
    </w:p>
    <w:p w14:paraId="03C303A9" w14:textId="5362AB4A" w:rsidR="00D07FF1" w:rsidRPr="003910BE" w:rsidRDefault="005B289F" w:rsidP="00E81489">
      <w:pPr>
        <w:rPr>
          <w:szCs w:val="20"/>
        </w:rPr>
      </w:pPr>
      <w:r w:rsidRPr="003910BE">
        <w:rPr>
          <w:noProof/>
          <w:szCs w:val="20"/>
        </w:rPr>
        <w:drawing>
          <wp:inline distT="0" distB="0" distL="0" distR="0" wp14:anchorId="296C433E" wp14:editId="6DC1EF32">
            <wp:extent cx="5962650" cy="2511540"/>
            <wp:effectExtent l="0" t="0" r="0" b="3175"/>
            <wp:docPr id="11" name="Picture 11" descr="Repairs and Maintenance Expenditure of Statewide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pairs and Maintenance Expenditure of Statewide LFMP Participants 2020-21. Description in the state summary text and the data is in the appendi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6416" cy="2525763"/>
                    </a:xfrm>
                    <a:prstGeom prst="rect">
                      <a:avLst/>
                    </a:prstGeom>
                    <a:noFill/>
                  </pic:spPr>
                </pic:pic>
              </a:graphicData>
            </a:graphic>
          </wp:inline>
        </w:drawing>
      </w:r>
    </w:p>
    <w:p w14:paraId="1EED50B5" w14:textId="0086316D" w:rsidR="00BC57C3" w:rsidRPr="003910BE" w:rsidRDefault="00A41718" w:rsidP="00A41718">
      <w:pPr>
        <w:pStyle w:val="Caption"/>
      </w:pPr>
      <w:bookmarkStart w:id="5" w:name="_Ref87598216"/>
      <w:r w:rsidRPr="003910BE">
        <w:t xml:space="preserve">Figure </w:t>
      </w:r>
      <w:r>
        <w:fldChar w:fldCharType="begin"/>
      </w:r>
      <w:r>
        <w:instrText>SEQ Figure \* ARABIC</w:instrText>
      </w:r>
      <w:r>
        <w:fldChar w:fldCharType="separate"/>
      </w:r>
      <w:r w:rsidR="00E12A03">
        <w:rPr>
          <w:noProof/>
        </w:rPr>
        <w:t>4</w:t>
      </w:r>
      <w:r>
        <w:fldChar w:fldCharType="end"/>
      </w:r>
      <w:bookmarkEnd w:id="5"/>
      <w:r w:rsidRPr="003910BE">
        <w:t>:</w:t>
      </w:r>
      <w:r w:rsidR="00BC57C3" w:rsidRPr="003910BE">
        <w:t xml:space="preserve"> Liability Movement of </w:t>
      </w:r>
      <w:proofErr w:type="spellStart"/>
      <w:r w:rsidR="00BC57C3" w:rsidRPr="003910BE">
        <w:t>Statewide</w:t>
      </w:r>
      <w:proofErr w:type="spellEnd"/>
      <w:r w:rsidR="00BC57C3" w:rsidRPr="003910BE">
        <w:t xml:space="preserve"> LFMP Participants</w:t>
      </w:r>
      <w:r w:rsidR="003F5484" w:rsidRPr="003910BE">
        <w:t xml:space="preserve"> 2020-21</w:t>
      </w:r>
    </w:p>
    <w:p w14:paraId="4216D43A" w14:textId="2E8A338F" w:rsidR="009166E4" w:rsidRPr="003910BE" w:rsidRDefault="00E313E9" w:rsidP="00E81489">
      <w:pPr>
        <w:rPr>
          <w:szCs w:val="20"/>
        </w:rPr>
      </w:pPr>
      <w:r w:rsidRPr="003910BE">
        <w:rPr>
          <w:noProof/>
          <w:szCs w:val="20"/>
        </w:rPr>
        <w:drawing>
          <wp:inline distT="0" distB="0" distL="0" distR="0" wp14:anchorId="6DF2C8A1" wp14:editId="257E4375">
            <wp:extent cx="6000750" cy="2819400"/>
            <wp:effectExtent l="0" t="0" r="0" b="0"/>
            <wp:docPr id="12" name="Picture 12" descr="Liability Movement of Statewide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iability Movement of Statewide LFMP Participants 2020-21. Description in the state summary text and the data is in the appendi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5286" cy="2830928"/>
                    </a:xfrm>
                    <a:prstGeom prst="rect">
                      <a:avLst/>
                    </a:prstGeom>
                    <a:noFill/>
                  </pic:spPr>
                </pic:pic>
              </a:graphicData>
            </a:graphic>
          </wp:inline>
        </w:drawing>
      </w:r>
    </w:p>
    <w:p w14:paraId="011B7110" w14:textId="4C3733D9" w:rsidR="00BC57C3" w:rsidRPr="003910BE" w:rsidRDefault="00A41718" w:rsidP="00A41718">
      <w:pPr>
        <w:pStyle w:val="Caption"/>
      </w:pPr>
      <w:bookmarkStart w:id="6" w:name="_Ref87598254"/>
      <w:r w:rsidRPr="003910BE">
        <w:lastRenderedPageBreak/>
        <w:t xml:space="preserve">Figure </w:t>
      </w:r>
      <w:r>
        <w:fldChar w:fldCharType="begin"/>
      </w:r>
      <w:r>
        <w:instrText>SEQ Figure \* ARABIC</w:instrText>
      </w:r>
      <w:r>
        <w:fldChar w:fldCharType="separate"/>
      </w:r>
      <w:r w:rsidR="00E12A03">
        <w:rPr>
          <w:noProof/>
        </w:rPr>
        <w:t>5</w:t>
      </w:r>
      <w:r>
        <w:fldChar w:fldCharType="end"/>
      </w:r>
      <w:bookmarkEnd w:id="6"/>
      <w:r w:rsidR="00BC57C3" w:rsidRPr="003910BE">
        <w:t>:</w:t>
      </w:r>
      <w:r w:rsidR="007E180E" w:rsidRPr="003910BE">
        <w:t xml:space="preserve"> </w:t>
      </w:r>
      <w:r w:rsidR="00491946" w:rsidRPr="003910BE">
        <w:t>Fertiliser</w:t>
      </w:r>
      <w:r w:rsidR="00B14B41" w:rsidRPr="003910BE">
        <w:t xml:space="preserve"> Application </w:t>
      </w:r>
      <w:r w:rsidR="003F5484" w:rsidRPr="003910BE">
        <w:t>Decisions</w:t>
      </w:r>
      <w:r w:rsidR="00491946" w:rsidRPr="003910BE">
        <w:t xml:space="preserve"> </w:t>
      </w:r>
      <w:r w:rsidR="00B14B41" w:rsidRPr="003910BE">
        <w:t xml:space="preserve">of </w:t>
      </w:r>
      <w:proofErr w:type="spellStart"/>
      <w:r w:rsidR="00B14B41" w:rsidRPr="003910BE">
        <w:t>Statewide</w:t>
      </w:r>
      <w:proofErr w:type="spellEnd"/>
      <w:r w:rsidR="00B14B41" w:rsidRPr="003910BE">
        <w:t xml:space="preserve"> LFMP Participants</w:t>
      </w:r>
      <w:r w:rsidR="003F5484" w:rsidRPr="003910BE">
        <w:t xml:space="preserve"> 2020-2021</w:t>
      </w:r>
    </w:p>
    <w:p w14:paraId="173A231C" w14:textId="0481BB12" w:rsidR="00811DCB" w:rsidRPr="003910BE" w:rsidRDefault="003C20B9" w:rsidP="00E81489">
      <w:pPr>
        <w:rPr>
          <w:szCs w:val="20"/>
        </w:rPr>
      </w:pPr>
      <w:r w:rsidRPr="003910BE">
        <w:rPr>
          <w:noProof/>
          <w:szCs w:val="20"/>
        </w:rPr>
        <w:drawing>
          <wp:inline distT="0" distB="0" distL="0" distR="0" wp14:anchorId="694EDE8A" wp14:editId="731F8DC6">
            <wp:extent cx="5998447" cy="2857500"/>
            <wp:effectExtent l="0" t="0" r="2540" b="0"/>
            <wp:docPr id="13" name="Picture 13" descr="Fertiliser Application Decisions of Statewide LFMP Participants 20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ertiliser Application Decisions of Statewide LFMP Participants 2020-2021. Description in the state summary text and the data is in the appendic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8747" cy="2876698"/>
                    </a:xfrm>
                    <a:prstGeom prst="rect">
                      <a:avLst/>
                    </a:prstGeom>
                    <a:noFill/>
                  </pic:spPr>
                </pic:pic>
              </a:graphicData>
            </a:graphic>
          </wp:inline>
        </w:drawing>
      </w:r>
    </w:p>
    <w:p w14:paraId="1395C9D1" w14:textId="0570E1FD" w:rsidR="003902FD" w:rsidRPr="003910BE" w:rsidRDefault="003902FD" w:rsidP="00E81489">
      <w:pPr>
        <w:rPr>
          <w:szCs w:val="20"/>
        </w:rPr>
      </w:pPr>
    </w:p>
    <w:p w14:paraId="5E1F7E5F" w14:textId="2189D4C9" w:rsidR="00FA4885" w:rsidRPr="003910BE" w:rsidRDefault="00A41718" w:rsidP="00A41718">
      <w:pPr>
        <w:pStyle w:val="Caption"/>
      </w:pPr>
      <w:r w:rsidRPr="003910BE">
        <w:t xml:space="preserve">Table </w:t>
      </w:r>
      <w:r>
        <w:fldChar w:fldCharType="begin"/>
      </w:r>
      <w:r>
        <w:instrText>SEQ Table \* ARABIC</w:instrText>
      </w:r>
      <w:r>
        <w:fldChar w:fldCharType="separate"/>
      </w:r>
      <w:r w:rsidR="00E12A03">
        <w:rPr>
          <w:noProof/>
        </w:rPr>
        <w:t>1</w:t>
      </w:r>
      <w:r>
        <w:fldChar w:fldCharType="end"/>
      </w:r>
      <w:r w:rsidRPr="003910BE">
        <w:t>:</w:t>
      </w:r>
      <w:r w:rsidR="00BC57C3" w:rsidRPr="003910BE">
        <w:t xml:space="preserve"> State Physical and Financial Performance Summary</w:t>
      </w:r>
    </w:p>
    <w:tbl>
      <w:tblPr>
        <w:tblStyle w:val="TableGrid"/>
        <w:tblW w:w="8820" w:type="dxa"/>
        <w:tblLook w:val="04A0" w:firstRow="1" w:lastRow="0" w:firstColumn="1" w:lastColumn="0" w:noHBand="0" w:noVBand="1"/>
      </w:tblPr>
      <w:tblGrid>
        <w:gridCol w:w="5100"/>
        <w:gridCol w:w="1360"/>
        <w:gridCol w:w="1180"/>
        <w:gridCol w:w="1180"/>
      </w:tblGrid>
      <w:tr w:rsidR="00F96B9B" w:rsidRPr="003910BE" w14:paraId="67DDE8D8" w14:textId="77777777" w:rsidTr="00EB67FC">
        <w:trPr>
          <w:trHeight w:val="420"/>
        </w:trPr>
        <w:tc>
          <w:tcPr>
            <w:tcW w:w="5100" w:type="dxa"/>
            <w:noWrap/>
            <w:hideMark/>
          </w:tcPr>
          <w:p w14:paraId="06E73F2F" w14:textId="77777777" w:rsidR="00F96B9B" w:rsidRPr="003910BE" w:rsidRDefault="00F96B9B" w:rsidP="00F96B9B">
            <w:pPr>
              <w:rPr>
                <w:rFonts w:eastAsia="Times New Roman" w:cs="Calibri"/>
                <w:b/>
                <w:bCs/>
                <w:color w:val="000000"/>
                <w:sz w:val="32"/>
                <w:szCs w:val="32"/>
                <w:lang w:eastAsia="en-AU"/>
              </w:rPr>
            </w:pPr>
            <w:r w:rsidRPr="003910BE">
              <w:rPr>
                <w:rFonts w:eastAsia="Times New Roman" w:cs="Calibri"/>
                <w:b/>
                <w:bCs/>
                <w:color w:val="000000"/>
                <w:sz w:val="32"/>
                <w:szCs w:val="32"/>
                <w:lang w:eastAsia="en-AU"/>
              </w:rPr>
              <w:t>State summary</w:t>
            </w:r>
          </w:p>
        </w:tc>
        <w:tc>
          <w:tcPr>
            <w:tcW w:w="1360" w:type="dxa"/>
            <w:noWrap/>
            <w:hideMark/>
          </w:tcPr>
          <w:p w14:paraId="706FB268" w14:textId="77777777" w:rsidR="00F96B9B" w:rsidRPr="003910BE" w:rsidRDefault="00F96B9B" w:rsidP="00F96B9B">
            <w:pPr>
              <w:rPr>
                <w:rFonts w:eastAsia="Times New Roman" w:cs="Calibri"/>
                <w:color w:val="000000"/>
                <w:lang w:eastAsia="en-AU"/>
              </w:rPr>
            </w:pPr>
            <w:r w:rsidRPr="003910BE">
              <w:rPr>
                <w:rFonts w:ascii="Cambria" w:eastAsia="Times New Roman" w:hAnsi="Cambria" w:cs="Cambria"/>
                <w:color w:val="000000"/>
                <w:lang w:eastAsia="en-AU"/>
              </w:rPr>
              <w:t> </w:t>
            </w:r>
          </w:p>
        </w:tc>
        <w:tc>
          <w:tcPr>
            <w:tcW w:w="1180" w:type="dxa"/>
            <w:noWrap/>
            <w:hideMark/>
          </w:tcPr>
          <w:p w14:paraId="081C32CD" w14:textId="77777777" w:rsidR="00F96B9B" w:rsidRPr="003910BE" w:rsidRDefault="00F96B9B" w:rsidP="00F96B9B">
            <w:pPr>
              <w:rPr>
                <w:rFonts w:eastAsia="Times New Roman" w:cs="Calibri"/>
                <w:color w:val="000000"/>
                <w:lang w:eastAsia="en-AU"/>
              </w:rPr>
            </w:pPr>
            <w:r w:rsidRPr="003910BE">
              <w:rPr>
                <w:rFonts w:ascii="Cambria" w:eastAsia="Times New Roman" w:hAnsi="Cambria" w:cs="Cambria"/>
                <w:color w:val="000000"/>
                <w:lang w:eastAsia="en-AU"/>
              </w:rPr>
              <w:t> </w:t>
            </w:r>
          </w:p>
        </w:tc>
        <w:tc>
          <w:tcPr>
            <w:tcW w:w="1180" w:type="dxa"/>
            <w:noWrap/>
            <w:hideMark/>
          </w:tcPr>
          <w:p w14:paraId="3CD58F0E" w14:textId="77777777" w:rsidR="00F96B9B" w:rsidRPr="003910BE" w:rsidRDefault="00F96B9B" w:rsidP="00F96B9B">
            <w:pPr>
              <w:rPr>
                <w:rFonts w:eastAsia="Times New Roman" w:cs="Calibri"/>
                <w:color w:val="000000"/>
                <w:lang w:eastAsia="en-AU"/>
              </w:rPr>
            </w:pPr>
            <w:r w:rsidRPr="003910BE">
              <w:rPr>
                <w:rFonts w:ascii="Cambria" w:eastAsia="Times New Roman" w:hAnsi="Cambria" w:cs="Cambria"/>
                <w:color w:val="000000"/>
                <w:lang w:eastAsia="en-AU"/>
              </w:rPr>
              <w:t> </w:t>
            </w:r>
          </w:p>
        </w:tc>
      </w:tr>
      <w:tr w:rsidR="00F96B9B" w:rsidRPr="003910BE" w14:paraId="764E0EC3" w14:textId="77777777" w:rsidTr="00EB67FC">
        <w:trPr>
          <w:trHeight w:val="375"/>
        </w:trPr>
        <w:tc>
          <w:tcPr>
            <w:tcW w:w="5100" w:type="dxa"/>
            <w:noWrap/>
            <w:hideMark/>
          </w:tcPr>
          <w:p w14:paraId="473AA1BA" w14:textId="77777777" w:rsidR="00F96B9B" w:rsidRPr="003910BE" w:rsidRDefault="00F96B9B" w:rsidP="00F96B9B">
            <w:pPr>
              <w:rPr>
                <w:rFonts w:eastAsia="Times New Roman" w:cs="Calibri"/>
                <w:b/>
                <w:bCs/>
                <w:color w:val="000000"/>
                <w:sz w:val="28"/>
                <w:szCs w:val="28"/>
                <w:lang w:eastAsia="en-AU"/>
              </w:rPr>
            </w:pPr>
            <w:r w:rsidRPr="003910BE">
              <w:rPr>
                <w:rFonts w:eastAsia="Times New Roman" w:cs="Calibri"/>
                <w:b/>
                <w:bCs/>
                <w:color w:val="000000"/>
                <w:sz w:val="28"/>
                <w:szCs w:val="28"/>
                <w:lang w:eastAsia="en-AU"/>
              </w:rPr>
              <w:t>Financial parameter bars:</w:t>
            </w:r>
          </w:p>
        </w:tc>
        <w:tc>
          <w:tcPr>
            <w:tcW w:w="1360" w:type="dxa"/>
            <w:noWrap/>
            <w:hideMark/>
          </w:tcPr>
          <w:p w14:paraId="2F5B2EB1" w14:textId="73188DFB" w:rsidR="00F96B9B" w:rsidRPr="003910BE" w:rsidRDefault="00F96B9B" w:rsidP="00F96B9B">
            <w:pPr>
              <w:jc w:val="center"/>
              <w:rPr>
                <w:rFonts w:eastAsia="Times New Roman" w:cs="Calibri"/>
                <w:b/>
                <w:bCs/>
                <w:color w:val="000000"/>
                <w:szCs w:val="20"/>
                <w:lang w:eastAsia="en-AU"/>
              </w:rPr>
            </w:pPr>
            <w:r w:rsidRPr="003910BE">
              <w:rPr>
                <w:rFonts w:eastAsia="Times New Roman" w:cs="Calibri"/>
                <w:b/>
                <w:bCs/>
                <w:color w:val="000000"/>
                <w:szCs w:val="20"/>
                <w:lang w:eastAsia="en-AU"/>
              </w:rPr>
              <w:t>G</w:t>
            </w:r>
            <w:r w:rsidR="007010E3" w:rsidRPr="003910BE">
              <w:rPr>
                <w:rFonts w:eastAsia="Times New Roman" w:cs="Calibri"/>
                <w:b/>
                <w:bCs/>
                <w:color w:val="000000"/>
                <w:szCs w:val="20"/>
                <w:lang w:eastAsia="en-AU"/>
              </w:rPr>
              <w:t>ippsland</w:t>
            </w:r>
          </w:p>
        </w:tc>
        <w:tc>
          <w:tcPr>
            <w:tcW w:w="1180" w:type="dxa"/>
            <w:noWrap/>
            <w:hideMark/>
          </w:tcPr>
          <w:p w14:paraId="581B1923" w14:textId="31783A10" w:rsidR="00F96B9B" w:rsidRPr="003910BE" w:rsidRDefault="00F96B9B" w:rsidP="00F96B9B">
            <w:pPr>
              <w:jc w:val="center"/>
              <w:rPr>
                <w:rFonts w:eastAsia="Times New Roman" w:cs="Calibri"/>
                <w:b/>
                <w:bCs/>
                <w:color w:val="000000"/>
                <w:szCs w:val="20"/>
                <w:lang w:eastAsia="en-AU"/>
              </w:rPr>
            </w:pPr>
            <w:r w:rsidRPr="003910BE">
              <w:rPr>
                <w:rFonts w:eastAsia="Times New Roman" w:cs="Calibri"/>
                <w:b/>
                <w:bCs/>
                <w:color w:val="000000"/>
                <w:szCs w:val="20"/>
                <w:lang w:eastAsia="en-AU"/>
              </w:rPr>
              <w:t>N</w:t>
            </w:r>
            <w:r w:rsidR="007010E3" w:rsidRPr="003910BE">
              <w:rPr>
                <w:rFonts w:eastAsia="Times New Roman" w:cs="Calibri"/>
                <w:b/>
                <w:bCs/>
                <w:color w:val="000000"/>
                <w:szCs w:val="20"/>
                <w:lang w:eastAsia="en-AU"/>
              </w:rPr>
              <w:t>orth</w:t>
            </w:r>
          </w:p>
        </w:tc>
        <w:tc>
          <w:tcPr>
            <w:tcW w:w="1180" w:type="dxa"/>
            <w:noWrap/>
            <w:hideMark/>
          </w:tcPr>
          <w:p w14:paraId="22A02F94" w14:textId="61D7B21F" w:rsidR="00F96B9B" w:rsidRPr="003910BE" w:rsidRDefault="00F96B9B" w:rsidP="00F96B9B">
            <w:pPr>
              <w:jc w:val="center"/>
              <w:rPr>
                <w:rFonts w:eastAsia="Times New Roman" w:cs="Calibri"/>
                <w:b/>
                <w:bCs/>
                <w:color w:val="000000"/>
                <w:szCs w:val="20"/>
                <w:lang w:eastAsia="en-AU"/>
              </w:rPr>
            </w:pPr>
            <w:r w:rsidRPr="003910BE">
              <w:rPr>
                <w:rFonts w:eastAsia="Times New Roman" w:cs="Calibri"/>
                <w:b/>
                <w:color w:val="000000" w:themeColor="text1"/>
                <w:szCs w:val="20"/>
                <w:lang w:eastAsia="en-AU"/>
              </w:rPr>
              <w:t>S</w:t>
            </w:r>
            <w:r w:rsidR="007010E3" w:rsidRPr="003910BE">
              <w:rPr>
                <w:rFonts w:eastAsia="Times New Roman" w:cs="Calibri"/>
                <w:b/>
                <w:color w:val="000000" w:themeColor="text1"/>
                <w:szCs w:val="20"/>
                <w:lang w:eastAsia="en-AU"/>
              </w:rPr>
              <w:t xml:space="preserve">outh </w:t>
            </w:r>
            <w:r w:rsidRPr="003910BE">
              <w:rPr>
                <w:rFonts w:eastAsia="Times New Roman" w:cs="Calibri"/>
                <w:b/>
                <w:color w:val="000000" w:themeColor="text1"/>
                <w:szCs w:val="20"/>
                <w:lang w:eastAsia="en-AU"/>
              </w:rPr>
              <w:t>W</w:t>
            </w:r>
            <w:r w:rsidR="007010E3" w:rsidRPr="003910BE">
              <w:rPr>
                <w:rFonts w:eastAsia="Times New Roman" w:cs="Calibri"/>
                <w:b/>
                <w:color w:val="000000" w:themeColor="text1"/>
                <w:szCs w:val="20"/>
                <w:lang w:eastAsia="en-AU"/>
              </w:rPr>
              <w:t>est</w:t>
            </w:r>
          </w:p>
        </w:tc>
      </w:tr>
      <w:tr w:rsidR="00F96B9B" w:rsidRPr="003910BE" w14:paraId="00711F4A" w14:textId="77777777" w:rsidTr="00EB67FC">
        <w:trPr>
          <w:trHeight w:val="300"/>
        </w:trPr>
        <w:tc>
          <w:tcPr>
            <w:tcW w:w="5100" w:type="dxa"/>
            <w:noWrap/>
            <w:hideMark/>
          </w:tcPr>
          <w:p w14:paraId="2B99526A" w14:textId="4EA6832B"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Gross </w:t>
            </w:r>
            <w:r w:rsidR="00BB409F">
              <w:rPr>
                <w:rFonts w:eastAsia="Times New Roman" w:cs="Calibri"/>
                <w:color w:val="000000"/>
                <w:lang w:eastAsia="en-AU"/>
              </w:rPr>
              <w:t>f</w:t>
            </w:r>
            <w:r w:rsidRPr="003910BE">
              <w:rPr>
                <w:rFonts w:eastAsia="Times New Roman" w:cs="Calibri"/>
                <w:color w:val="000000"/>
                <w:lang w:eastAsia="en-AU"/>
              </w:rPr>
              <w:t xml:space="preserve">arm </w:t>
            </w:r>
            <w:r w:rsidR="00BB409F">
              <w:rPr>
                <w:rFonts w:eastAsia="Times New Roman" w:cs="Calibri"/>
                <w:color w:val="000000"/>
                <w:lang w:eastAsia="en-AU"/>
              </w:rPr>
              <w:t>i</w:t>
            </w:r>
            <w:r w:rsidRPr="003910BE">
              <w:rPr>
                <w:rFonts w:eastAsia="Times New Roman" w:cs="Calibri"/>
                <w:color w:val="000000"/>
                <w:lang w:eastAsia="en-AU"/>
              </w:rPr>
              <w:t>ncome ($/ha)</w:t>
            </w:r>
          </w:p>
        </w:tc>
        <w:tc>
          <w:tcPr>
            <w:tcW w:w="1360" w:type="dxa"/>
            <w:noWrap/>
            <w:hideMark/>
          </w:tcPr>
          <w:p w14:paraId="33FB84D9"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$1,183</w:t>
            </w:r>
          </w:p>
        </w:tc>
        <w:tc>
          <w:tcPr>
            <w:tcW w:w="1180" w:type="dxa"/>
            <w:noWrap/>
            <w:hideMark/>
          </w:tcPr>
          <w:p w14:paraId="53245897"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$1,027</w:t>
            </w:r>
          </w:p>
        </w:tc>
        <w:tc>
          <w:tcPr>
            <w:tcW w:w="1180" w:type="dxa"/>
            <w:noWrap/>
            <w:hideMark/>
          </w:tcPr>
          <w:p w14:paraId="346777F1"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$1,317</w:t>
            </w:r>
          </w:p>
        </w:tc>
      </w:tr>
      <w:tr w:rsidR="00F96B9B" w:rsidRPr="003910BE" w14:paraId="0C813477" w14:textId="77777777" w:rsidTr="00EB67FC">
        <w:trPr>
          <w:trHeight w:val="300"/>
        </w:trPr>
        <w:tc>
          <w:tcPr>
            <w:tcW w:w="5100" w:type="dxa"/>
            <w:noWrap/>
            <w:hideMark/>
          </w:tcPr>
          <w:p w14:paraId="0EC9F8FB"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Variable costs ($/ha)</w:t>
            </w:r>
          </w:p>
        </w:tc>
        <w:tc>
          <w:tcPr>
            <w:tcW w:w="1360" w:type="dxa"/>
            <w:noWrap/>
            <w:hideMark/>
          </w:tcPr>
          <w:p w14:paraId="75617745"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$387</w:t>
            </w:r>
          </w:p>
        </w:tc>
        <w:tc>
          <w:tcPr>
            <w:tcW w:w="1180" w:type="dxa"/>
            <w:noWrap/>
            <w:hideMark/>
          </w:tcPr>
          <w:p w14:paraId="37297F5A"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$354</w:t>
            </w:r>
          </w:p>
        </w:tc>
        <w:tc>
          <w:tcPr>
            <w:tcW w:w="1180" w:type="dxa"/>
            <w:noWrap/>
            <w:hideMark/>
          </w:tcPr>
          <w:p w14:paraId="4E076381"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$485</w:t>
            </w:r>
          </w:p>
        </w:tc>
      </w:tr>
      <w:tr w:rsidR="00F96B9B" w:rsidRPr="003910BE" w14:paraId="53A594B7" w14:textId="77777777" w:rsidTr="00EB67FC">
        <w:trPr>
          <w:trHeight w:val="300"/>
        </w:trPr>
        <w:tc>
          <w:tcPr>
            <w:tcW w:w="5100" w:type="dxa"/>
            <w:noWrap/>
            <w:hideMark/>
          </w:tcPr>
          <w:p w14:paraId="53C68296"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Overhead costs ($/ha)</w:t>
            </w:r>
          </w:p>
        </w:tc>
        <w:tc>
          <w:tcPr>
            <w:tcW w:w="1360" w:type="dxa"/>
            <w:noWrap/>
            <w:hideMark/>
          </w:tcPr>
          <w:p w14:paraId="018C87AB"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$557</w:t>
            </w:r>
          </w:p>
        </w:tc>
        <w:tc>
          <w:tcPr>
            <w:tcW w:w="1180" w:type="dxa"/>
            <w:noWrap/>
            <w:hideMark/>
          </w:tcPr>
          <w:p w14:paraId="073D5011"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$426</w:t>
            </w:r>
          </w:p>
        </w:tc>
        <w:tc>
          <w:tcPr>
            <w:tcW w:w="1180" w:type="dxa"/>
            <w:noWrap/>
            <w:hideMark/>
          </w:tcPr>
          <w:p w14:paraId="56353E58"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$341</w:t>
            </w:r>
          </w:p>
        </w:tc>
      </w:tr>
      <w:tr w:rsidR="00F96B9B" w:rsidRPr="003910BE" w14:paraId="3A6AA5B3" w14:textId="77777777" w:rsidTr="00EB67FC">
        <w:trPr>
          <w:trHeight w:val="300"/>
        </w:trPr>
        <w:tc>
          <w:tcPr>
            <w:tcW w:w="5100" w:type="dxa"/>
            <w:noWrap/>
            <w:hideMark/>
          </w:tcPr>
          <w:p w14:paraId="12471171" w14:textId="3AA27B72"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Earnings before </w:t>
            </w:r>
            <w:r w:rsidR="00BB409F">
              <w:rPr>
                <w:rFonts w:eastAsia="Times New Roman" w:cs="Calibri"/>
                <w:color w:val="000000"/>
                <w:lang w:eastAsia="en-AU"/>
              </w:rPr>
              <w:t>i</w:t>
            </w:r>
            <w:r w:rsidRPr="003910BE">
              <w:rPr>
                <w:rFonts w:eastAsia="Times New Roman" w:cs="Calibri"/>
                <w:color w:val="000000"/>
                <w:lang w:eastAsia="en-AU"/>
              </w:rPr>
              <w:t xml:space="preserve">nterest and </w:t>
            </w:r>
            <w:r w:rsidR="00BB409F">
              <w:rPr>
                <w:rFonts w:eastAsia="Times New Roman" w:cs="Calibri"/>
                <w:color w:val="000000"/>
                <w:lang w:eastAsia="en-AU"/>
              </w:rPr>
              <w:t>t</w:t>
            </w:r>
            <w:r w:rsidRPr="003910BE">
              <w:rPr>
                <w:rFonts w:eastAsia="Times New Roman" w:cs="Calibri"/>
                <w:color w:val="000000"/>
                <w:lang w:eastAsia="en-AU"/>
              </w:rPr>
              <w:t>ax (EBIT) ($/ha)</w:t>
            </w:r>
          </w:p>
        </w:tc>
        <w:tc>
          <w:tcPr>
            <w:tcW w:w="1360" w:type="dxa"/>
            <w:noWrap/>
            <w:hideMark/>
          </w:tcPr>
          <w:p w14:paraId="4B74D12D"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$238</w:t>
            </w:r>
          </w:p>
        </w:tc>
        <w:tc>
          <w:tcPr>
            <w:tcW w:w="1180" w:type="dxa"/>
            <w:noWrap/>
            <w:hideMark/>
          </w:tcPr>
          <w:p w14:paraId="5B897CDE"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$247</w:t>
            </w:r>
          </w:p>
        </w:tc>
        <w:tc>
          <w:tcPr>
            <w:tcW w:w="1180" w:type="dxa"/>
            <w:noWrap/>
            <w:hideMark/>
          </w:tcPr>
          <w:p w14:paraId="44884277"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$491</w:t>
            </w:r>
          </w:p>
        </w:tc>
      </w:tr>
      <w:tr w:rsidR="00F96B9B" w:rsidRPr="003910BE" w14:paraId="0885F008" w14:textId="77777777" w:rsidTr="00EB67FC">
        <w:trPr>
          <w:trHeight w:val="300"/>
        </w:trPr>
        <w:tc>
          <w:tcPr>
            <w:tcW w:w="5100" w:type="dxa"/>
            <w:noWrap/>
            <w:hideMark/>
          </w:tcPr>
          <w:p w14:paraId="28638F08"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Interest and lease cost ($/ha)</w:t>
            </w:r>
          </w:p>
        </w:tc>
        <w:tc>
          <w:tcPr>
            <w:tcW w:w="1360" w:type="dxa"/>
            <w:noWrap/>
            <w:hideMark/>
          </w:tcPr>
          <w:p w14:paraId="0E72F8EE"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$64</w:t>
            </w:r>
          </w:p>
        </w:tc>
        <w:tc>
          <w:tcPr>
            <w:tcW w:w="1180" w:type="dxa"/>
            <w:noWrap/>
            <w:hideMark/>
          </w:tcPr>
          <w:p w14:paraId="6BC47FD3"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$55</w:t>
            </w:r>
          </w:p>
        </w:tc>
        <w:tc>
          <w:tcPr>
            <w:tcW w:w="1180" w:type="dxa"/>
            <w:noWrap/>
            <w:hideMark/>
          </w:tcPr>
          <w:p w14:paraId="6C68B8C9"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$73</w:t>
            </w:r>
          </w:p>
        </w:tc>
      </w:tr>
      <w:tr w:rsidR="00F96B9B" w:rsidRPr="003910BE" w14:paraId="04F57121" w14:textId="77777777" w:rsidTr="00EB67FC">
        <w:trPr>
          <w:trHeight w:val="300"/>
        </w:trPr>
        <w:tc>
          <w:tcPr>
            <w:tcW w:w="5100" w:type="dxa"/>
            <w:noWrap/>
            <w:hideMark/>
          </w:tcPr>
          <w:p w14:paraId="155623DF" w14:textId="0666944B"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Net </w:t>
            </w:r>
            <w:r w:rsidR="00BB409F">
              <w:rPr>
                <w:rFonts w:eastAsia="Times New Roman" w:cs="Calibri"/>
                <w:color w:val="000000"/>
                <w:lang w:eastAsia="en-AU"/>
              </w:rPr>
              <w:t>f</w:t>
            </w:r>
            <w:r w:rsidRPr="003910BE">
              <w:rPr>
                <w:rFonts w:eastAsia="Times New Roman" w:cs="Calibri"/>
                <w:color w:val="000000"/>
                <w:lang w:eastAsia="en-AU"/>
              </w:rPr>
              <w:t>arm income ($/ha)</w:t>
            </w:r>
          </w:p>
        </w:tc>
        <w:tc>
          <w:tcPr>
            <w:tcW w:w="1360" w:type="dxa"/>
            <w:noWrap/>
            <w:hideMark/>
          </w:tcPr>
          <w:p w14:paraId="24AAE7FF"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$174</w:t>
            </w:r>
          </w:p>
        </w:tc>
        <w:tc>
          <w:tcPr>
            <w:tcW w:w="1180" w:type="dxa"/>
            <w:noWrap/>
            <w:hideMark/>
          </w:tcPr>
          <w:p w14:paraId="4B92EE23"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$192</w:t>
            </w:r>
          </w:p>
        </w:tc>
        <w:tc>
          <w:tcPr>
            <w:tcW w:w="1180" w:type="dxa"/>
            <w:noWrap/>
            <w:hideMark/>
          </w:tcPr>
          <w:p w14:paraId="5EC6A003"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$417</w:t>
            </w:r>
          </w:p>
        </w:tc>
      </w:tr>
      <w:tr w:rsidR="00F96B9B" w:rsidRPr="003910BE" w14:paraId="7EB33819" w14:textId="77777777" w:rsidTr="00EB67FC">
        <w:trPr>
          <w:trHeight w:val="300"/>
        </w:trPr>
        <w:tc>
          <w:tcPr>
            <w:tcW w:w="5100" w:type="dxa"/>
            <w:noWrap/>
            <w:hideMark/>
          </w:tcPr>
          <w:p w14:paraId="5701B0E4" w14:textId="2853A67D"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Return on </w:t>
            </w:r>
            <w:r w:rsidR="00BB409F">
              <w:rPr>
                <w:rFonts w:eastAsia="Times New Roman" w:cs="Calibri"/>
                <w:color w:val="000000"/>
                <w:lang w:eastAsia="en-AU"/>
              </w:rPr>
              <w:t>a</w:t>
            </w:r>
            <w:r w:rsidRPr="003910BE">
              <w:rPr>
                <w:rFonts w:eastAsia="Times New Roman" w:cs="Calibri"/>
                <w:color w:val="000000"/>
                <w:lang w:eastAsia="en-AU"/>
              </w:rPr>
              <w:t>ssets (%)</w:t>
            </w:r>
          </w:p>
        </w:tc>
        <w:tc>
          <w:tcPr>
            <w:tcW w:w="1360" w:type="dxa"/>
            <w:noWrap/>
            <w:hideMark/>
          </w:tcPr>
          <w:p w14:paraId="76EBF39D"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1.9%</w:t>
            </w:r>
          </w:p>
        </w:tc>
        <w:tc>
          <w:tcPr>
            <w:tcW w:w="1180" w:type="dxa"/>
            <w:noWrap/>
            <w:hideMark/>
          </w:tcPr>
          <w:p w14:paraId="54EDD79A"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2.1%</w:t>
            </w:r>
          </w:p>
        </w:tc>
        <w:tc>
          <w:tcPr>
            <w:tcW w:w="1180" w:type="dxa"/>
            <w:noWrap/>
            <w:hideMark/>
          </w:tcPr>
          <w:p w14:paraId="43751BAB"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3.7%</w:t>
            </w:r>
          </w:p>
        </w:tc>
      </w:tr>
      <w:tr w:rsidR="00F96B9B" w:rsidRPr="003910BE" w14:paraId="418AAB00" w14:textId="77777777" w:rsidTr="00EB67FC">
        <w:trPr>
          <w:trHeight w:val="300"/>
        </w:trPr>
        <w:tc>
          <w:tcPr>
            <w:tcW w:w="5100" w:type="dxa"/>
            <w:noWrap/>
            <w:hideMark/>
          </w:tcPr>
          <w:p w14:paraId="3C7C1423" w14:textId="2C26C774"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Return on </w:t>
            </w:r>
            <w:r w:rsidR="00BB409F">
              <w:rPr>
                <w:rFonts w:eastAsia="Times New Roman" w:cs="Calibri"/>
                <w:color w:val="000000"/>
                <w:lang w:eastAsia="en-AU"/>
              </w:rPr>
              <w:t>e</w:t>
            </w:r>
            <w:r w:rsidRPr="003910BE">
              <w:rPr>
                <w:rFonts w:eastAsia="Times New Roman" w:cs="Calibri"/>
                <w:color w:val="000000"/>
                <w:lang w:eastAsia="en-AU"/>
              </w:rPr>
              <w:t>quity (%)</w:t>
            </w:r>
          </w:p>
        </w:tc>
        <w:tc>
          <w:tcPr>
            <w:tcW w:w="1360" w:type="dxa"/>
            <w:noWrap/>
            <w:hideMark/>
          </w:tcPr>
          <w:p w14:paraId="7F1D62B2"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2.2%</w:t>
            </w:r>
          </w:p>
        </w:tc>
        <w:tc>
          <w:tcPr>
            <w:tcW w:w="1180" w:type="dxa"/>
            <w:noWrap/>
            <w:hideMark/>
          </w:tcPr>
          <w:p w14:paraId="25603AA8"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2.1%</w:t>
            </w:r>
          </w:p>
        </w:tc>
        <w:tc>
          <w:tcPr>
            <w:tcW w:w="1180" w:type="dxa"/>
            <w:noWrap/>
            <w:hideMark/>
          </w:tcPr>
          <w:p w14:paraId="77B6F966"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4.2%</w:t>
            </w:r>
          </w:p>
        </w:tc>
      </w:tr>
      <w:tr w:rsidR="007010E3" w:rsidRPr="003910BE" w14:paraId="310BEF4F" w14:textId="77777777" w:rsidTr="00EB67FC">
        <w:trPr>
          <w:trHeight w:val="375"/>
        </w:trPr>
        <w:tc>
          <w:tcPr>
            <w:tcW w:w="5100" w:type="dxa"/>
            <w:noWrap/>
            <w:hideMark/>
          </w:tcPr>
          <w:p w14:paraId="44D53B08" w14:textId="77777777" w:rsidR="007010E3" w:rsidRPr="003910BE" w:rsidRDefault="007010E3" w:rsidP="007010E3">
            <w:pPr>
              <w:rPr>
                <w:rFonts w:eastAsia="Times New Roman" w:cs="Calibri"/>
                <w:b/>
                <w:bCs/>
                <w:color w:val="000000"/>
                <w:sz w:val="28"/>
                <w:szCs w:val="28"/>
                <w:lang w:eastAsia="en-AU"/>
              </w:rPr>
            </w:pPr>
            <w:r w:rsidRPr="003910BE">
              <w:rPr>
                <w:rFonts w:eastAsia="Times New Roman" w:cs="Calibri"/>
                <w:b/>
                <w:bCs/>
                <w:color w:val="000000"/>
                <w:sz w:val="28"/>
                <w:szCs w:val="28"/>
                <w:lang w:eastAsia="en-AU"/>
              </w:rPr>
              <w:t>Physical parameter bars:</w:t>
            </w:r>
          </w:p>
        </w:tc>
        <w:tc>
          <w:tcPr>
            <w:tcW w:w="1360" w:type="dxa"/>
            <w:noWrap/>
            <w:hideMark/>
          </w:tcPr>
          <w:p w14:paraId="43467048" w14:textId="75A53C51" w:rsidR="007010E3" w:rsidRPr="003910BE" w:rsidRDefault="007010E3" w:rsidP="007010E3">
            <w:pPr>
              <w:jc w:val="center"/>
              <w:rPr>
                <w:rFonts w:eastAsia="Times New Roman" w:cs="Calibri"/>
                <w:b/>
                <w:bCs/>
                <w:color w:val="000000"/>
                <w:sz w:val="28"/>
                <w:szCs w:val="28"/>
                <w:lang w:eastAsia="en-AU"/>
              </w:rPr>
            </w:pPr>
            <w:r w:rsidRPr="003910BE">
              <w:rPr>
                <w:rFonts w:eastAsia="Times New Roman" w:cs="Calibri"/>
                <w:b/>
                <w:bCs/>
                <w:color w:val="000000"/>
                <w:szCs w:val="20"/>
                <w:lang w:eastAsia="en-AU"/>
              </w:rPr>
              <w:t>Gippsland</w:t>
            </w:r>
          </w:p>
        </w:tc>
        <w:tc>
          <w:tcPr>
            <w:tcW w:w="1180" w:type="dxa"/>
            <w:noWrap/>
            <w:hideMark/>
          </w:tcPr>
          <w:p w14:paraId="004E53DA" w14:textId="4C0581E4" w:rsidR="007010E3" w:rsidRPr="003910BE" w:rsidRDefault="007010E3" w:rsidP="007010E3">
            <w:pPr>
              <w:jc w:val="center"/>
              <w:rPr>
                <w:rFonts w:eastAsia="Times New Roman" w:cs="Calibri"/>
                <w:b/>
                <w:bCs/>
                <w:color w:val="000000"/>
                <w:sz w:val="28"/>
                <w:szCs w:val="28"/>
                <w:lang w:eastAsia="en-AU"/>
              </w:rPr>
            </w:pPr>
            <w:r w:rsidRPr="003910BE">
              <w:rPr>
                <w:rFonts w:eastAsia="Times New Roman" w:cs="Calibri"/>
                <w:b/>
                <w:bCs/>
                <w:color w:val="000000"/>
                <w:szCs w:val="20"/>
                <w:lang w:eastAsia="en-AU"/>
              </w:rPr>
              <w:t>North</w:t>
            </w:r>
          </w:p>
        </w:tc>
        <w:tc>
          <w:tcPr>
            <w:tcW w:w="1180" w:type="dxa"/>
            <w:noWrap/>
            <w:hideMark/>
          </w:tcPr>
          <w:p w14:paraId="57F36F91" w14:textId="75E948B6" w:rsidR="007010E3" w:rsidRPr="003910BE" w:rsidRDefault="007010E3" w:rsidP="007010E3">
            <w:pPr>
              <w:jc w:val="center"/>
              <w:rPr>
                <w:rFonts w:eastAsia="Times New Roman" w:cs="Calibri"/>
                <w:b/>
                <w:bCs/>
                <w:color w:val="000000"/>
                <w:sz w:val="28"/>
                <w:szCs w:val="28"/>
                <w:lang w:eastAsia="en-AU"/>
              </w:rPr>
            </w:pPr>
            <w:r w:rsidRPr="003910BE">
              <w:rPr>
                <w:rFonts w:eastAsia="Times New Roman" w:cs="Calibri"/>
                <w:b/>
                <w:color w:val="000000" w:themeColor="text1"/>
                <w:szCs w:val="20"/>
                <w:lang w:eastAsia="en-AU"/>
              </w:rPr>
              <w:t>South West</w:t>
            </w:r>
          </w:p>
        </w:tc>
      </w:tr>
      <w:tr w:rsidR="00F96B9B" w:rsidRPr="003910BE" w14:paraId="454AEF53" w14:textId="77777777" w:rsidTr="00EB67FC">
        <w:trPr>
          <w:trHeight w:val="300"/>
        </w:trPr>
        <w:tc>
          <w:tcPr>
            <w:tcW w:w="5100" w:type="dxa"/>
            <w:noWrap/>
            <w:hideMark/>
          </w:tcPr>
          <w:p w14:paraId="31E88590"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Effective area (ha)</w:t>
            </w:r>
          </w:p>
        </w:tc>
        <w:tc>
          <w:tcPr>
            <w:tcW w:w="1360" w:type="dxa"/>
            <w:noWrap/>
            <w:hideMark/>
          </w:tcPr>
          <w:p w14:paraId="4058B350"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656</w:t>
            </w:r>
          </w:p>
        </w:tc>
        <w:tc>
          <w:tcPr>
            <w:tcW w:w="1180" w:type="dxa"/>
            <w:noWrap/>
            <w:hideMark/>
          </w:tcPr>
          <w:p w14:paraId="25E3E146"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747</w:t>
            </w:r>
          </w:p>
        </w:tc>
        <w:tc>
          <w:tcPr>
            <w:tcW w:w="1180" w:type="dxa"/>
            <w:noWrap/>
            <w:hideMark/>
          </w:tcPr>
          <w:p w14:paraId="324612C5"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1453</w:t>
            </w:r>
          </w:p>
        </w:tc>
      </w:tr>
      <w:tr w:rsidR="00F96B9B" w:rsidRPr="003910BE" w14:paraId="6B5D100B" w14:textId="77777777" w:rsidTr="00EB67FC">
        <w:trPr>
          <w:trHeight w:val="300"/>
        </w:trPr>
        <w:tc>
          <w:tcPr>
            <w:tcW w:w="5100" w:type="dxa"/>
            <w:noWrap/>
            <w:hideMark/>
          </w:tcPr>
          <w:p w14:paraId="66CC223C"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Labour use (FTE/farm)</w:t>
            </w:r>
          </w:p>
        </w:tc>
        <w:tc>
          <w:tcPr>
            <w:tcW w:w="1360" w:type="dxa"/>
            <w:noWrap/>
            <w:hideMark/>
          </w:tcPr>
          <w:p w14:paraId="404A44E5"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2.0</w:t>
            </w:r>
          </w:p>
        </w:tc>
        <w:tc>
          <w:tcPr>
            <w:tcW w:w="1180" w:type="dxa"/>
            <w:noWrap/>
            <w:hideMark/>
          </w:tcPr>
          <w:p w14:paraId="7C41CAA6"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1.9</w:t>
            </w:r>
          </w:p>
        </w:tc>
        <w:tc>
          <w:tcPr>
            <w:tcW w:w="1180" w:type="dxa"/>
            <w:noWrap/>
            <w:hideMark/>
          </w:tcPr>
          <w:p w14:paraId="03082AC2"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3.2</w:t>
            </w:r>
          </w:p>
        </w:tc>
      </w:tr>
      <w:tr w:rsidR="00F96B9B" w:rsidRPr="003910BE" w14:paraId="6166A422" w14:textId="77777777" w:rsidTr="00EB67FC">
        <w:trPr>
          <w:trHeight w:val="300"/>
        </w:trPr>
        <w:tc>
          <w:tcPr>
            <w:tcW w:w="5100" w:type="dxa"/>
            <w:noWrap/>
            <w:hideMark/>
          </w:tcPr>
          <w:p w14:paraId="6C3D5F58"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Financial year rainfall (mm)</w:t>
            </w:r>
          </w:p>
        </w:tc>
        <w:tc>
          <w:tcPr>
            <w:tcW w:w="1360" w:type="dxa"/>
            <w:noWrap/>
            <w:hideMark/>
          </w:tcPr>
          <w:p w14:paraId="097FB2BA"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826</w:t>
            </w:r>
          </w:p>
        </w:tc>
        <w:tc>
          <w:tcPr>
            <w:tcW w:w="1180" w:type="dxa"/>
            <w:noWrap/>
            <w:hideMark/>
          </w:tcPr>
          <w:p w14:paraId="02F83183"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632</w:t>
            </w:r>
          </w:p>
        </w:tc>
        <w:tc>
          <w:tcPr>
            <w:tcW w:w="1180" w:type="dxa"/>
            <w:noWrap/>
            <w:hideMark/>
          </w:tcPr>
          <w:p w14:paraId="06901AF4"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657</w:t>
            </w:r>
          </w:p>
        </w:tc>
      </w:tr>
      <w:tr w:rsidR="00F96B9B" w:rsidRPr="003910BE" w14:paraId="1E876A85" w14:textId="77777777" w:rsidTr="00EB67FC">
        <w:trPr>
          <w:trHeight w:val="300"/>
        </w:trPr>
        <w:tc>
          <w:tcPr>
            <w:tcW w:w="5100" w:type="dxa"/>
            <w:noWrap/>
            <w:hideMark/>
          </w:tcPr>
          <w:p w14:paraId="39B3A49A"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Stocking rate (DSE/ha)</w:t>
            </w:r>
          </w:p>
        </w:tc>
        <w:tc>
          <w:tcPr>
            <w:tcW w:w="1360" w:type="dxa"/>
            <w:noWrap/>
            <w:hideMark/>
          </w:tcPr>
          <w:p w14:paraId="3BBE86F4"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16.4</w:t>
            </w:r>
          </w:p>
        </w:tc>
        <w:tc>
          <w:tcPr>
            <w:tcW w:w="1180" w:type="dxa"/>
            <w:noWrap/>
            <w:hideMark/>
          </w:tcPr>
          <w:p w14:paraId="174C24C5"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12.6</w:t>
            </w:r>
          </w:p>
        </w:tc>
        <w:tc>
          <w:tcPr>
            <w:tcW w:w="1180" w:type="dxa"/>
            <w:noWrap/>
            <w:hideMark/>
          </w:tcPr>
          <w:p w14:paraId="5F2B6325"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17.7</w:t>
            </w:r>
          </w:p>
        </w:tc>
      </w:tr>
      <w:tr w:rsidR="00F96B9B" w:rsidRPr="003910BE" w14:paraId="4546EBE2" w14:textId="77777777" w:rsidTr="00EB67FC">
        <w:trPr>
          <w:trHeight w:val="300"/>
        </w:trPr>
        <w:tc>
          <w:tcPr>
            <w:tcW w:w="5100" w:type="dxa"/>
            <w:noWrap/>
            <w:hideMark/>
          </w:tcPr>
          <w:p w14:paraId="4C0E2F41"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Beef sold (kg </w:t>
            </w:r>
            <w:proofErr w:type="spellStart"/>
            <w:r w:rsidRPr="003910BE">
              <w:rPr>
                <w:rFonts w:eastAsia="Times New Roman" w:cs="Calibri"/>
                <w:color w:val="000000"/>
                <w:lang w:eastAsia="en-AU"/>
              </w:rPr>
              <w:t>lwt</w:t>
            </w:r>
            <w:proofErr w:type="spellEnd"/>
            <w:r w:rsidRPr="003910BE">
              <w:rPr>
                <w:rFonts w:eastAsia="Times New Roman" w:cs="Calibri"/>
                <w:color w:val="000000"/>
                <w:lang w:eastAsia="en-AU"/>
              </w:rPr>
              <w:t>/ha)</w:t>
            </w:r>
          </w:p>
        </w:tc>
        <w:tc>
          <w:tcPr>
            <w:tcW w:w="1360" w:type="dxa"/>
            <w:noWrap/>
            <w:hideMark/>
          </w:tcPr>
          <w:p w14:paraId="5737C0A1"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395</w:t>
            </w:r>
          </w:p>
        </w:tc>
        <w:tc>
          <w:tcPr>
            <w:tcW w:w="1180" w:type="dxa"/>
            <w:noWrap/>
            <w:hideMark/>
          </w:tcPr>
          <w:p w14:paraId="10E5CF89"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255</w:t>
            </w:r>
          </w:p>
        </w:tc>
        <w:tc>
          <w:tcPr>
            <w:tcW w:w="1180" w:type="dxa"/>
            <w:noWrap/>
            <w:hideMark/>
          </w:tcPr>
          <w:p w14:paraId="5B577596"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719</w:t>
            </w:r>
          </w:p>
        </w:tc>
      </w:tr>
      <w:tr w:rsidR="00F96B9B" w:rsidRPr="003910BE" w14:paraId="399CA28A" w14:textId="77777777" w:rsidTr="00EB67FC">
        <w:trPr>
          <w:trHeight w:val="300"/>
        </w:trPr>
        <w:tc>
          <w:tcPr>
            <w:tcW w:w="5100" w:type="dxa"/>
            <w:noWrap/>
            <w:hideMark/>
          </w:tcPr>
          <w:p w14:paraId="4CD428A0"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Lamb sold (kg cwt/ha)</w:t>
            </w:r>
          </w:p>
        </w:tc>
        <w:tc>
          <w:tcPr>
            <w:tcW w:w="1360" w:type="dxa"/>
            <w:noWrap/>
            <w:hideMark/>
          </w:tcPr>
          <w:p w14:paraId="02274EB5"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84</w:t>
            </w:r>
          </w:p>
        </w:tc>
        <w:tc>
          <w:tcPr>
            <w:tcW w:w="1180" w:type="dxa"/>
            <w:noWrap/>
            <w:hideMark/>
          </w:tcPr>
          <w:p w14:paraId="39031B4B"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199</w:t>
            </w:r>
          </w:p>
        </w:tc>
        <w:tc>
          <w:tcPr>
            <w:tcW w:w="1180" w:type="dxa"/>
            <w:noWrap/>
            <w:hideMark/>
          </w:tcPr>
          <w:p w14:paraId="473AE62A"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123</w:t>
            </w:r>
          </w:p>
        </w:tc>
      </w:tr>
      <w:tr w:rsidR="00F96B9B" w:rsidRPr="003910BE" w14:paraId="5AAA5CD3" w14:textId="77777777" w:rsidTr="00EB67FC">
        <w:trPr>
          <w:trHeight w:val="300"/>
        </w:trPr>
        <w:tc>
          <w:tcPr>
            <w:tcW w:w="5100" w:type="dxa"/>
            <w:noWrap/>
            <w:hideMark/>
          </w:tcPr>
          <w:p w14:paraId="49145456" w14:textId="2E08B47A"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Wool sheep wool cut (</w:t>
            </w:r>
            <w:r w:rsidR="00810AC6">
              <w:rPr>
                <w:rFonts w:eastAsia="Times New Roman" w:cs="Calibri"/>
                <w:color w:val="000000"/>
                <w:lang w:eastAsia="en-AU"/>
              </w:rPr>
              <w:t>Gr.</w:t>
            </w:r>
            <w:r w:rsidRPr="003910BE">
              <w:rPr>
                <w:rFonts w:eastAsia="Times New Roman" w:cs="Calibri"/>
                <w:color w:val="000000"/>
                <w:lang w:eastAsia="en-AU"/>
              </w:rPr>
              <w:t>kg/ha)</w:t>
            </w:r>
          </w:p>
        </w:tc>
        <w:tc>
          <w:tcPr>
            <w:tcW w:w="1360" w:type="dxa"/>
            <w:noWrap/>
            <w:hideMark/>
          </w:tcPr>
          <w:p w14:paraId="2BF436AB"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38</w:t>
            </w:r>
          </w:p>
        </w:tc>
        <w:tc>
          <w:tcPr>
            <w:tcW w:w="1180" w:type="dxa"/>
            <w:noWrap/>
            <w:hideMark/>
          </w:tcPr>
          <w:p w14:paraId="52E20647"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37</w:t>
            </w:r>
          </w:p>
        </w:tc>
        <w:tc>
          <w:tcPr>
            <w:tcW w:w="1180" w:type="dxa"/>
            <w:noWrap/>
            <w:hideMark/>
          </w:tcPr>
          <w:p w14:paraId="4417A88F"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48</w:t>
            </w:r>
          </w:p>
        </w:tc>
      </w:tr>
      <w:tr w:rsidR="00F96B9B" w:rsidRPr="003910BE" w14:paraId="1A6DA4BC" w14:textId="77777777" w:rsidTr="00EB67FC">
        <w:trPr>
          <w:trHeight w:val="300"/>
        </w:trPr>
        <w:tc>
          <w:tcPr>
            <w:tcW w:w="5100" w:type="dxa"/>
            <w:noWrap/>
            <w:hideMark/>
          </w:tcPr>
          <w:p w14:paraId="54B7F38D" w14:textId="77777777" w:rsidR="00F96B9B" w:rsidRPr="003910BE" w:rsidRDefault="00F96B9B" w:rsidP="00F96B9B">
            <w:pPr>
              <w:rPr>
                <w:rFonts w:eastAsia="Times New Roman" w:cs="Calibri"/>
                <w:color w:val="000000"/>
                <w:lang w:eastAsia="en-AU"/>
              </w:rPr>
            </w:pPr>
            <w:r w:rsidRPr="003910BE">
              <w:rPr>
                <w:rFonts w:eastAsia="Times New Roman" w:cs="Calibri"/>
                <w:color w:val="000000"/>
                <w:lang w:eastAsia="en-AU"/>
              </w:rPr>
              <w:t xml:space="preserve">Total pasture utilised (grazed and conserved </w:t>
            </w:r>
            <w:proofErr w:type="spellStart"/>
            <w:r w:rsidRPr="003910BE">
              <w:rPr>
                <w:rFonts w:eastAsia="Times New Roman" w:cs="Calibri"/>
                <w:color w:val="000000"/>
                <w:lang w:eastAsia="en-AU"/>
              </w:rPr>
              <w:t>tDM</w:t>
            </w:r>
            <w:proofErr w:type="spellEnd"/>
            <w:r w:rsidRPr="003910BE">
              <w:rPr>
                <w:rFonts w:eastAsia="Times New Roman" w:cs="Calibri"/>
                <w:color w:val="000000"/>
                <w:lang w:eastAsia="en-AU"/>
              </w:rPr>
              <w:t>/ha)</w:t>
            </w:r>
          </w:p>
        </w:tc>
        <w:tc>
          <w:tcPr>
            <w:tcW w:w="1360" w:type="dxa"/>
            <w:noWrap/>
            <w:hideMark/>
          </w:tcPr>
          <w:p w14:paraId="30074D74"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4.8</w:t>
            </w:r>
          </w:p>
        </w:tc>
        <w:tc>
          <w:tcPr>
            <w:tcW w:w="1180" w:type="dxa"/>
            <w:noWrap/>
            <w:hideMark/>
          </w:tcPr>
          <w:p w14:paraId="23331DD4"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3.6</w:t>
            </w:r>
          </w:p>
        </w:tc>
        <w:tc>
          <w:tcPr>
            <w:tcW w:w="1180" w:type="dxa"/>
            <w:noWrap/>
            <w:hideMark/>
          </w:tcPr>
          <w:p w14:paraId="7B0C1AD0" w14:textId="77777777" w:rsidR="00F96B9B" w:rsidRPr="003910BE" w:rsidRDefault="00F96B9B" w:rsidP="00F96B9B">
            <w:pPr>
              <w:jc w:val="center"/>
              <w:rPr>
                <w:rFonts w:eastAsia="Times New Roman" w:cs="Calibri"/>
                <w:color w:val="000000"/>
                <w:lang w:eastAsia="en-AU"/>
              </w:rPr>
            </w:pPr>
            <w:r w:rsidRPr="003910BE">
              <w:rPr>
                <w:rFonts w:eastAsia="Times New Roman" w:cs="Calibri"/>
                <w:color w:val="000000"/>
                <w:lang w:eastAsia="en-AU"/>
              </w:rPr>
              <w:t>4.9</w:t>
            </w:r>
          </w:p>
        </w:tc>
      </w:tr>
    </w:tbl>
    <w:p w14:paraId="5F837E4D" w14:textId="52913BA5" w:rsidR="00897BC9" w:rsidRPr="003910BE" w:rsidRDefault="00897BC9" w:rsidP="00E81489">
      <w:pPr>
        <w:rPr>
          <w:szCs w:val="20"/>
        </w:rPr>
      </w:pPr>
    </w:p>
    <w:p w14:paraId="28AA0375" w14:textId="4A62E85D" w:rsidR="00F036A1" w:rsidRPr="003910BE" w:rsidRDefault="00F036A1">
      <w:pPr>
        <w:rPr>
          <w:szCs w:val="20"/>
        </w:rPr>
      </w:pPr>
      <w:r w:rsidRPr="003910BE">
        <w:rPr>
          <w:szCs w:val="20"/>
        </w:rPr>
        <w:br w:type="page"/>
      </w:r>
    </w:p>
    <w:p w14:paraId="4CCBB2D8" w14:textId="3F31CBC7" w:rsidR="00794343" w:rsidRPr="003910BE" w:rsidRDefault="00002085" w:rsidP="006E611E">
      <w:pPr>
        <w:pStyle w:val="Heading2"/>
        <w:rPr>
          <w:sz w:val="20"/>
          <w:szCs w:val="20"/>
        </w:rPr>
      </w:pPr>
      <w:r w:rsidRPr="003910BE">
        <w:lastRenderedPageBreak/>
        <w:t>Gippsland</w:t>
      </w:r>
      <w:r w:rsidR="00794343" w:rsidRPr="003910BE">
        <w:rPr>
          <w:sz w:val="20"/>
          <w:szCs w:val="20"/>
        </w:rPr>
        <w:t xml:space="preserve"> </w:t>
      </w:r>
    </w:p>
    <w:p w14:paraId="3A21ACF7" w14:textId="4CF5AEB7" w:rsidR="001B55A5" w:rsidRPr="003910BE" w:rsidRDefault="00383A30" w:rsidP="005808F9">
      <w:pPr>
        <w:rPr>
          <w:szCs w:val="20"/>
        </w:rPr>
      </w:pPr>
      <w:r w:rsidRPr="003910BE">
        <w:rPr>
          <w:szCs w:val="20"/>
        </w:rPr>
        <w:t>In 20</w:t>
      </w:r>
      <w:r w:rsidR="00091A76" w:rsidRPr="003910BE">
        <w:rPr>
          <w:szCs w:val="20"/>
        </w:rPr>
        <w:t>20</w:t>
      </w:r>
      <w:r w:rsidRPr="003910BE">
        <w:rPr>
          <w:szCs w:val="20"/>
        </w:rPr>
        <w:t>-2</w:t>
      </w:r>
      <w:r w:rsidR="00091A76" w:rsidRPr="003910BE">
        <w:rPr>
          <w:szCs w:val="20"/>
        </w:rPr>
        <w:t>1</w:t>
      </w:r>
      <w:r w:rsidRPr="003910BE">
        <w:rPr>
          <w:szCs w:val="20"/>
        </w:rPr>
        <w:t>, a</w:t>
      </w:r>
      <w:r w:rsidR="00331BF4" w:rsidRPr="003910BE">
        <w:rPr>
          <w:szCs w:val="20"/>
        </w:rPr>
        <w:t xml:space="preserve">verage </w:t>
      </w:r>
      <w:r w:rsidR="00F67170">
        <w:rPr>
          <w:szCs w:val="20"/>
        </w:rPr>
        <w:t xml:space="preserve">Earnings before interest and tax (EBIT) on Gippsland </w:t>
      </w:r>
      <w:r w:rsidR="002834D0" w:rsidRPr="003910BE">
        <w:rPr>
          <w:szCs w:val="20"/>
        </w:rPr>
        <w:t>farm</w:t>
      </w:r>
      <w:r w:rsidR="00F67170">
        <w:rPr>
          <w:szCs w:val="20"/>
        </w:rPr>
        <w:t>s r</w:t>
      </w:r>
      <w:r w:rsidR="00A7200A" w:rsidRPr="003910BE">
        <w:rPr>
          <w:szCs w:val="20"/>
        </w:rPr>
        <w:t>e</w:t>
      </w:r>
      <w:r w:rsidR="009D6460" w:rsidRPr="003910BE">
        <w:rPr>
          <w:szCs w:val="20"/>
        </w:rPr>
        <w:t xml:space="preserve">mained similar to </w:t>
      </w:r>
      <w:r w:rsidR="00295661" w:rsidRPr="003910BE">
        <w:rPr>
          <w:szCs w:val="20"/>
        </w:rPr>
        <w:t>2019-20 and</w:t>
      </w:r>
      <w:r w:rsidR="005A3A98" w:rsidRPr="003910BE">
        <w:rPr>
          <w:szCs w:val="20"/>
        </w:rPr>
        <w:t xml:space="preserve"> </w:t>
      </w:r>
      <w:r w:rsidR="00CD5F83" w:rsidRPr="003910BE">
        <w:rPr>
          <w:szCs w:val="20"/>
        </w:rPr>
        <w:t xml:space="preserve">was the third highest recorded in 17 years of the project. </w:t>
      </w:r>
      <w:r w:rsidR="5F334A2E" w:rsidRPr="003910BE">
        <w:rPr>
          <w:szCs w:val="20"/>
        </w:rPr>
        <w:t>(</w:t>
      </w:r>
      <w:r w:rsidR="00951A4B" w:rsidRPr="00951A4B">
        <w:rPr>
          <w:szCs w:val="20"/>
        </w:rPr>
        <w:t>Appendix D12</w:t>
      </w:r>
      <w:r w:rsidR="5F334A2E" w:rsidRPr="003910BE">
        <w:rPr>
          <w:szCs w:val="20"/>
        </w:rPr>
        <w:t>)</w:t>
      </w:r>
      <w:r w:rsidR="00A7200A" w:rsidRPr="003910BE">
        <w:rPr>
          <w:szCs w:val="20"/>
        </w:rPr>
        <w:t xml:space="preserve"> </w:t>
      </w:r>
    </w:p>
    <w:p w14:paraId="2A9CDD8D" w14:textId="3417828D" w:rsidR="00990CA0" w:rsidRPr="003910BE" w:rsidRDefault="0053596D" w:rsidP="003779E8">
      <w:pPr>
        <w:rPr>
          <w:szCs w:val="20"/>
        </w:rPr>
      </w:pPr>
      <w:r w:rsidRPr="003910BE">
        <w:rPr>
          <w:szCs w:val="20"/>
        </w:rPr>
        <w:t>Beef</w:t>
      </w:r>
      <w:r w:rsidR="006F06B6" w:rsidRPr="003910BE">
        <w:rPr>
          <w:szCs w:val="20"/>
        </w:rPr>
        <w:t xml:space="preserve"> is the dominant enterprise of the region, </w:t>
      </w:r>
      <w:r w:rsidRPr="003910BE">
        <w:rPr>
          <w:szCs w:val="20"/>
        </w:rPr>
        <w:t xml:space="preserve">therefore </w:t>
      </w:r>
      <w:r w:rsidR="006F06B6" w:rsidRPr="003910BE">
        <w:rPr>
          <w:szCs w:val="20"/>
        </w:rPr>
        <w:t>many p</w:t>
      </w:r>
      <w:r w:rsidR="009873B0" w:rsidRPr="003910BE">
        <w:rPr>
          <w:szCs w:val="20"/>
        </w:rPr>
        <w:t>articipant farms in Gippsland were well placed to take advantage of the record high beef prices</w:t>
      </w:r>
      <w:r w:rsidR="001A0C00" w:rsidRPr="003910BE">
        <w:rPr>
          <w:szCs w:val="20"/>
        </w:rPr>
        <w:t xml:space="preserve">. </w:t>
      </w:r>
      <w:r w:rsidR="00CE0D70" w:rsidRPr="003910BE">
        <w:rPr>
          <w:szCs w:val="20"/>
        </w:rPr>
        <w:t>Beef prices continued to rise through the year</w:t>
      </w:r>
      <w:r w:rsidR="006870EA" w:rsidRPr="003910BE">
        <w:rPr>
          <w:szCs w:val="20"/>
        </w:rPr>
        <w:t xml:space="preserve">. </w:t>
      </w:r>
      <w:r w:rsidR="00542596" w:rsidRPr="003910BE">
        <w:rPr>
          <w:szCs w:val="20"/>
        </w:rPr>
        <w:t xml:space="preserve">Average gross farm income remained at similar levels recorded </w:t>
      </w:r>
      <w:r w:rsidR="006F06B6" w:rsidRPr="003910BE">
        <w:rPr>
          <w:szCs w:val="20"/>
        </w:rPr>
        <w:t xml:space="preserve">in </w:t>
      </w:r>
      <w:r w:rsidR="00542596" w:rsidRPr="003910BE">
        <w:rPr>
          <w:szCs w:val="20"/>
        </w:rPr>
        <w:t>2019-20 and well above the 10-year regional average (</w:t>
      </w:r>
      <w:r w:rsidR="00962E42" w:rsidRPr="00962E42">
        <w:rPr>
          <w:szCs w:val="20"/>
        </w:rPr>
        <w:t>Appendix D12</w:t>
      </w:r>
      <w:r w:rsidR="00542596" w:rsidRPr="003910BE">
        <w:rPr>
          <w:szCs w:val="20"/>
        </w:rPr>
        <w:t>)</w:t>
      </w:r>
      <w:r w:rsidR="00250F7F" w:rsidRPr="003910BE">
        <w:rPr>
          <w:szCs w:val="20"/>
        </w:rPr>
        <w:t>.</w:t>
      </w:r>
    </w:p>
    <w:p w14:paraId="64ABDD75" w14:textId="30F64A54" w:rsidR="00EC51D4" w:rsidRPr="003910BE" w:rsidRDefault="00B53247" w:rsidP="003779E8">
      <w:r w:rsidRPr="32BC08B8">
        <w:t xml:space="preserve">July and August were the peak months </w:t>
      </w:r>
      <w:r w:rsidR="2888A8DE" w:rsidRPr="32BC08B8">
        <w:t>for</w:t>
      </w:r>
      <w:r w:rsidRPr="32BC08B8">
        <w:t xml:space="preserve"> lambing in sheep enterprises while September and October were the peak months for calving </w:t>
      </w:r>
      <w:r w:rsidR="00252E1A" w:rsidRPr="32BC08B8">
        <w:t xml:space="preserve">in beef enterprises </w:t>
      </w:r>
      <w:r w:rsidRPr="003910BE">
        <w:rPr>
          <w:szCs w:val="20"/>
        </w:rPr>
        <w:t>(</w:t>
      </w:r>
      <w:r w:rsidR="002F0BC7" w:rsidRPr="32BC08B8">
        <w:rPr>
          <w:highlight w:val="yellow"/>
        </w:rPr>
        <w:fldChar w:fldCharType="begin"/>
      </w:r>
      <w:r w:rsidR="002F0BC7" w:rsidRPr="003910BE">
        <w:rPr>
          <w:szCs w:val="20"/>
        </w:rPr>
        <w:instrText xml:space="preserve"> REF _Ref87598202 \h </w:instrText>
      </w:r>
      <w:r w:rsidR="003910BE" w:rsidRPr="32BC08B8">
        <w:rPr>
          <w:highlight w:val="yellow"/>
        </w:rPr>
        <w:instrText xml:space="preserve"> \* MERGEFORMAT </w:instrText>
      </w:r>
      <w:r w:rsidR="002F0BC7" w:rsidRPr="32BC08B8">
        <w:rPr>
          <w:highlight w:val="yellow"/>
        </w:rPr>
      </w:r>
      <w:r w:rsidR="002F0BC7" w:rsidRPr="32BC08B8">
        <w:rPr>
          <w:highlight w:val="yellow"/>
        </w:rPr>
        <w:fldChar w:fldCharType="separate"/>
      </w:r>
      <w:r w:rsidR="00E12A03" w:rsidRPr="003910BE">
        <w:t xml:space="preserve">Figure </w:t>
      </w:r>
      <w:r w:rsidR="00E12A03">
        <w:rPr>
          <w:noProof/>
        </w:rPr>
        <w:t>6</w:t>
      </w:r>
      <w:r w:rsidR="002F0BC7" w:rsidRPr="32BC08B8">
        <w:rPr>
          <w:highlight w:val="yellow"/>
        </w:rPr>
        <w:fldChar w:fldCharType="end"/>
      </w:r>
      <w:r w:rsidRPr="32BC08B8">
        <w:t xml:space="preserve">). Consequently, spring represented the months of highest feed demand. </w:t>
      </w:r>
      <w:r w:rsidR="006E0235" w:rsidRPr="32BC08B8">
        <w:t xml:space="preserve">Spring 2020 rainfall events in </w:t>
      </w:r>
      <w:r w:rsidR="005E0F15" w:rsidRPr="32BC08B8">
        <w:t>S</w:t>
      </w:r>
      <w:r w:rsidR="006E0235" w:rsidRPr="32BC08B8">
        <w:t xml:space="preserve">outh and </w:t>
      </w:r>
      <w:r w:rsidR="005E0F15" w:rsidRPr="32BC08B8">
        <w:t>W</w:t>
      </w:r>
      <w:r w:rsidR="006E0235" w:rsidRPr="32BC08B8">
        <w:t xml:space="preserve">est Gippsland left some soils saturated and provided a challenge to harvest pasture </w:t>
      </w:r>
      <w:r w:rsidR="00333C7B" w:rsidRPr="32BC08B8">
        <w:t>for conservation</w:t>
      </w:r>
      <w:r w:rsidR="00C20F8F" w:rsidRPr="32BC08B8">
        <w:t xml:space="preserve">. Reduced quantities of </w:t>
      </w:r>
      <w:r w:rsidR="00F60DC1" w:rsidRPr="32BC08B8">
        <w:t>fodder w</w:t>
      </w:r>
      <w:r w:rsidR="00130797" w:rsidRPr="32BC08B8">
        <w:t>ere</w:t>
      </w:r>
      <w:r w:rsidR="00F60DC1" w:rsidRPr="32BC08B8">
        <w:t xml:space="preserve"> harvested </w:t>
      </w:r>
      <w:r w:rsidR="00BD61DE" w:rsidRPr="32BC08B8">
        <w:t>contributing to the decrease in regional</w:t>
      </w:r>
      <w:r w:rsidR="0029470F" w:rsidRPr="32BC08B8">
        <w:t xml:space="preserve"> hay and silage making costs</w:t>
      </w:r>
      <w:r w:rsidR="007562DF" w:rsidRPr="32BC08B8">
        <w:t xml:space="preserve"> and feed inventories</w:t>
      </w:r>
      <w:r w:rsidR="00C950F0" w:rsidRPr="003910BE">
        <w:rPr>
          <w:szCs w:val="20"/>
        </w:rPr>
        <w:t>.</w:t>
      </w:r>
      <w:r w:rsidR="006833D2" w:rsidRPr="003910BE">
        <w:rPr>
          <w:szCs w:val="20"/>
        </w:rPr>
        <w:t xml:space="preserve"> </w:t>
      </w:r>
      <w:r w:rsidR="00970777" w:rsidRPr="32BC08B8">
        <w:t xml:space="preserve">East </w:t>
      </w:r>
      <w:r w:rsidR="00630226" w:rsidRPr="32BC08B8">
        <w:t xml:space="preserve">and </w:t>
      </w:r>
      <w:r w:rsidR="005E0F15" w:rsidRPr="32BC08B8">
        <w:t>C</w:t>
      </w:r>
      <w:r w:rsidR="00630226" w:rsidRPr="32BC08B8">
        <w:t xml:space="preserve">entral </w:t>
      </w:r>
      <w:r w:rsidR="00970777" w:rsidRPr="32BC08B8">
        <w:t xml:space="preserve">Gippsland had </w:t>
      </w:r>
      <w:r w:rsidR="00D61A5C" w:rsidRPr="32BC08B8">
        <w:t xml:space="preserve">more favourable </w:t>
      </w:r>
      <w:r w:rsidR="00970777" w:rsidRPr="32BC08B8">
        <w:t>rainfall through spring</w:t>
      </w:r>
      <w:r w:rsidR="003B58C8" w:rsidRPr="003910BE">
        <w:rPr>
          <w:szCs w:val="20"/>
        </w:rPr>
        <w:t xml:space="preserve"> </w:t>
      </w:r>
      <w:r w:rsidR="00CF4E5E" w:rsidRPr="32BC08B8">
        <w:t xml:space="preserve">and </w:t>
      </w:r>
      <w:r w:rsidR="001E488F" w:rsidRPr="32BC08B8">
        <w:t>summe</w:t>
      </w:r>
      <w:r w:rsidR="005F6A2A" w:rsidRPr="32BC08B8">
        <w:t>r</w:t>
      </w:r>
      <w:r w:rsidR="00A72BBE" w:rsidRPr="003910BE">
        <w:rPr>
          <w:szCs w:val="20"/>
        </w:rPr>
        <w:t>,</w:t>
      </w:r>
      <w:r w:rsidR="005F6A2A" w:rsidRPr="003910BE">
        <w:rPr>
          <w:szCs w:val="20"/>
        </w:rPr>
        <w:t xml:space="preserve"> </w:t>
      </w:r>
      <w:r w:rsidR="005E2224" w:rsidRPr="32BC08B8">
        <w:t>resulting in increased pasture availability</w:t>
      </w:r>
      <w:r w:rsidR="000D1C05" w:rsidRPr="32BC08B8">
        <w:t xml:space="preserve"> and</w:t>
      </w:r>
      <w:r w:rsidR="005E2224" w:rsidRPr="32BC08B8">
        <w:t xml:space="preserve"> less reliance on </w:t>
      </w:r>
      <w:r w:rsidR="00CA7DA7" w:rsidRPr="32BC08B8">
        <w:t xml:space="preserve">supplementary feed </w:t>
      </w:r>
      <w:r w:rsidR="000D1C05" w:rsidRPr="32BC08B8">
        <w:t>which</w:t>
      </w:r>
      <w:r w:rsidR="00CA7DA7" w:rsidRPr="003910BE">
        <w:rPr>
          <w:szCs w:val="20"/>
        </w:rPr>
        <w:t xml:space="preserve"> </w:t>
      </w:r>
      <w:r w:rsidR="00C557B7" w:rsidRPr="32BC08B8">
        <w:t xml:space="preserve">contributed to the </w:t>
      </w:r>
      <w:r w:rsidR="00CA7DA7" w:rsidRPr="32BC08B8">
        <w:t>reduc</w:t>
      </w:r>
      <w:r w:rsidR="00C557B7" w:rsidRPr="32BC08B8">
        <w:t xml:space="preserve">tion in regional </w:t>
      </w:r>
      <w:r w:rsidR="00CA7DA7" w:rsidRPr="32BC08B8">
        <w:t>variable costs.</w:t>
      </w:r>
      <w:r w:rsidR="00EC51D4" w:rsidRPr="003910BE">
        <w:rPr>
          <w:szCs w:val="20"/>
        </w:rPr>
        <w:t xml:space="preserve"> </w:t>
      </w:r>
      <w:r w:rsidR="009F0111" w:rsidRPr="32BC08B8">
        <w:t xml:space="preserve">Conditions in </w:t>
      </w:r>
      <w:r w:rsidR="005E0F15" w:rsidRPr="32BC08B8">
        <w:t>E</w:t>
      </w:r>
      <w:r w:rsidR="009F0111" w:rsidRPr="32BC08B8">
        <w:t xml:space="preserve">ast </w:t>
      </w:r>
      <w:r w:rsidR="00A43E34" w:rsidRPr="32BC08B8">
        <w:t xml:space="preserve">Gippsland </w:t>
      </w:r>
      <w:r w:rsidR="009F0111" w:rsidRPr="32BC08B8">
        <w:t>offered some respite</w:t>
      </w:r>
      <w:r w:rsidR="00A43E34" w:rsidRPr="32BC08B8">
        <w:t xml:space="preserve"> from the </w:t>
      </w:r>
      <w:r w:rsidR="006D0915" w:rsidRPr="32BC08B8">
        <w:t>preceding</w:t>
      </w:r>
      <w:r w:rsidR="00791C88" w:rsidRPr="32BC08B8">
        <w:t xml:space="preserve"> drought years experienced </w:t>
      </w:r>
      <w:r w:rsidR="005E0F15" w:rsidRPr="32BC08B8">
        <w:t>in</w:t>
      </w:r>
      <w:r w:rsidR="005E0F15" w:rsidRPr="003910BE">
        <w:rPr>
          <w:szCs w:val="20"/>
        </w:rPr>
        <w:t xml:space="preserve"> </w:t>
      </w:r>
      <w:r w:rsidR="00791C88" w:rsidRPr="32BC08B8">
        <w:t>the region</w:t>
      </w:r>
      <w:r w:rsidR="005E0F15">
        <w:rPr>
          <w:szCs w:val="20"/>
        </w:rPr>
        <w:t>.</w:t>
      </w:r>
      <w:r w:rsidR="009F0111" w:rsidRPr="003910BE">
        <w:rPr>
          <w:szCs w:val="20"/>
        </w:rPr>
        <w:t xml:space="preserve"> </w:t>
      </w:r>
      <w:r w:rsidR="005E0F15" w:rsidRPr="32BC08B8">
        <w:t>P</w:t>
      </w:r>
      <w:r w:rsidR="009F0111" w:rsidRPr="32BC08B8">
        <w:t xml:space="preserve">roducers used </w:t>
      </w:r>
      <w:r w:rsidR="00791C88" w:rsidRPr="32BC08B8">
        <w:t>the</w:t>
      </w:r>
      <w:r w:rsidR="009F0111" w:rsidRPr="003910BE">
        <w:rPr>
          <w:szCs w:val="20"/>
        </w:rPr>
        <w:t xml:space="preserve"> </w:t>
      </w:r>
      <w:r w:rsidR="005E0F15" w:rsidRPr="32BC08B8">
        <w:t xml:space="preserve">improved </w:t>
      </w:r>
      <w:r w:rsidR="009F0111" w:rsidRPr="32BC08B8">
        <w:t>conditions as an opportunity to rebuild herds by retaining trading stock.</w:t>
      </w:r>
      <w:r w:rsidR="009F4CE4" w:rsidRPr="003910BE">
        <w:rPr>
          <w:szCs w:val="20"/>
        </w:rPr>
        <w:t xml:space="preserve"> </w:t>
      </w:r>
      <w:r w:rsidR="00BB1F12" w:rsidRPr="32BC08B8">
        <w:t xml:space="preserve">Variable seasonal conditions </w:t>
      </w:r>
      <w:r w:rsidR="003B015D" w:rsidRPr="32BC08B8">
        <w:t>experienced across</w:t>
      </w:r>
      <w:r w:rsidR="00BB1F12" w:rsidRPr="32BC08B8">
        <w:t xml:space="preserve"> Gippsland </w:t>
      </w:r>
      <w:r w:rsidR="003B015D" w:rsidRPr="32BC08B8">
        <w:t xml:space="preserve">farms resulted in </w:t>
      </w:r>
      <w:r w:rsidR="000C1125" w:rsidRPr="32BC08B8">
        <w:t xml:space="preserve">overall </w:t>
      </w:r>
      <w:r w:rsidR="003B015D" w:rsidRPr="32BC08B8">
        <w:t xml:space="preserve">stocking rate remaining </w:t>
      </w:r>
      <w:r w:rsidR="000C1125" w:rsidRPr="32BC08B8">
        <w:t>at similar levels to 2019-20 (</w:t>
      </w:r>
      <w:r w:rsidR="002F0BC7" w:rsidRPr="32BC08B8">
        <w:rPr>
          <w:highlight w:val="yellow"/>
        </w:rPr>
        <w:fldChar w:fldCharType="begin"/>
      </w:r>
      <w:r w:rsidR="002F0BC7" w:rsidRPr="003910BE">
        <w:rPr>
          <w:szCs w:val="20"/>
        </w:rPr>
        <w:instrText xml:space="preserve"> REF _Ref87598195 \h </w:instrText>
      </w:r>
      <w:r w:rsidR="003910BE" w:rsidRPr="32BC08B8">
        <w:rPr>
          <w:highlight w:val="yellow"/>
        </w:rPr>
        <w:instrText xml:space="preserve"> \* MERGEFORMAT </w:instrText>
      </w:r>
      <w:r w:rsidR="002F0BC7" w:rsidRPr="32BC08B8">
        <w:rPr>
          <w:highlight w:val="yellow"/>
        </w:rPr>
      </w:r>
      <w:r w:rsidR="002F0BC7" w:rsidRPr="32BC08B8">
        <w:rPr>
          <w:highlight w:val="yellow"/>
        </w:rPr>
        <w:fldChar w:fldCharType="separate"/>
      </w:r>
      <w:r w:rsidR="00E12A03" w:rsidRPr="003910BE">
        <w:t xml:space="preserve">Figure </w:t>
      </w:r>
      <w:r w:rsidR="00E12A03">
        <w:rPr>
          <w:noProof/>
        </w:rPr>
        <w:t>9</w:t>
      </w:r>
      <w:r w:rsidR="002F0BC7" w:rsidRPr="32BC08B8">
        <w:rPr>
          <w:highlight w:val="yellow"/>
        </w:rPr>
        <w:fldChar w:fldCharType="end"/>
      </w:r>
      <w:r w:rsidR="000C1125" w:rsidRPr="003910BE">
        <w:rPr>
          <w:szCs w:val="20"/>
        </w:rPr>
        <w:t>)</w:t>
      </w:r>
      <w:r w:rsidR="0039294A" w:rsidRPr="003910BE">
        <w:rPr>
          <w:szCs w:val="20"/>
        </w:rPr>
        <w:t>.</w:t>
      </w:r>
    </w:p>
    <w:p w14:paraId="04E8BF3C" w14:textId="40E242E2" w:rsidR="008D158A" w:rsidRPr="003910BE" w:rsidRDefault="00F6321C" w:rsidP="003779E8">
      <w:pPr>
        <w:rPr>
          <w:szCs w:val="20"/>
        </w:rPr>
      </w:pPr>
      <w:r w:rsidRPr="003910BE">
        <w:rPr>
          <w:szCs w:val="20"/>
        </w:rPr>
        <w:t xml:space="preserve">Consistent with the trend across the state, fertiliser was the largest cost item on </w:t>
      </w:r>
      <w:r w:rsidR="00481049" w:rsidRPr="003910BE">
        <w:rPr>
          <w:szCs w:val="20"/>
        </w:rPr>
        <w:t xml:space="preserve">Gippsland farms. </w:t>
      </w:r>
      <w:r w:rsidR="006A24E2" w:rsidRPr="003910BE">
        <w:rPr>
          <w:szCs w:val="20"/>
        </w:rPr>
        <w:t>On average, expenditure on fertiliser increased in Gippsland</w:t>
      </w:r>
      <w:r w:rsidR="0048492A" w:rsidRPr="003910BE">
        <w:rPr>
          <w:szCs w:val="20"/>
        </w:rPr>
        <w:t>,</w:t>
      </w:r>
      <w:r w:rsidR="006D0915" w:rsidRPr="003910BE">
        <w:rPr>
          <w:szCs w:val="20"/>
        </w:rPr>
        <w:t xml:space="preserve"> and this region</w:t>
      </w:r>
      <w:r w:rsidR="00AB11C5" w:rsidRPr="003910BE">
        <w:rPr>
          <w:szCs w:val="20"/>
        </w:rPr>
        <w:t xml:space="preserve"> </w:t>
      </w:r>
      <w:r w:rsidR="00D90216" w:rsidRPr="003910BE">
        <w:rPr>
          <w:szCs w:val="20"/>
        </w:rPr>
        <w:t xml:space="preserve">also </w:t>
      </w:r>
      <w:r w:rsidR="00AB11C5" w:rsidRPr="003910BE">
        <w:rPr>
          <w:szCs w:val="20"/>
        </w:rPr>
        <w:t xml:space="preserve">had </w:t>
      </w:r>
      <w:r w:rsidR="0016117A" w:rsidRPr="003910BE">
        <w:rPr>
          <w:szCs w:val="20"/>
        </w:rPr>
        <w:t xml:space="preserve">the </w:t>
      </w:r>
      <w:r w:rsidR="00AB11C5" w:rsidRPr="003910BE">
        <w:rPr>
          <w:szCs w:val="20"/>
        </w:rPr>
        <w:t>highe</w:t>
      </w:r>
      <w:r w:rsidR="0016117A" w:rsidRPr="003910BE">
        <w:rPr>
          <w:szCs w:val="20"/>
        </w:rPr>
        <w:t>st</w:t>
      </w:r>
      <w:r w:rsidR="00AB11C5" w:rsidRPr="003910BE">
        <w:rPr>
          <w:szCs w:val="20"/>
        </w:rPr>
        <w:t xml:space="preserve"> </w:t>
      </w:r>
      <w:r w:rsidR="008D158A" w:rsidRPr="003910BE">
        <w:rPr>
          <w:szCs w:val="20"/>
        </w:rPr>
        <w:t>fertiliser</w:t>
      </w:r>
      <w:r w:rsidR="00AB11C5" w:rsidRPr="003910BE">
        <w:rPr>
          <w:szCs w:val="20"/>
        </w:rPr>
        <w:t xml:space="preserve"> cost</w:t>
      </w:r>
      <w:r w:rsidR="008D158A" w:rsidRPr="003910BE">
        <w:rPr>
          <w:szCs w:val="20"/>
        </w:rPr>
        <w:t xml:space="preserve"> per hectare</w:t>
      </w:r>
      <w:r w:rsidR="00AB11C5" w:rsidRPr="003910BE">
        <w:rPr>
          <w:szCs w:val="20"/>
        </w:rPr>
        <w:t xml:space="preserve"> </w:t>
      </w:r>
      <w:r w:rsidR="00F472AB" w:rsidRPr="003910BE">
        <w:rPr>
          <w:szCs w:val="20"/>
        </w:rPr>
        <w:t xml:space="preserve">compared to </w:t>
      </w:r>
      <w:r w:rsidR="008D158A" w:rsidRPr="003910BE">
        <w:rPr>
          <w:szCs w:val="20"/>
        </w:rPr>
        <w:t>the rest of the state.</w:t>
      </w:r>
      <w:r w:rsidR="006A24E2" w:rsidRPr="003910BE">
        <w:rPr>
          <w:szCs w:val="20"/>
        </w:rPr>
        <w:t xml:space="preserve"> While </w:t>
      </w:r>
      <w:r w:rsidR="00AC19F5" w:rsidRPr="003910BE">
        <w:rPr>
          <w:szCs w:val="20"/>
        </w:rPr>
        <w:t>f</w:t>
      </w:r>
      <w:r w:rsidR="00EC51D4" w:rsidRPr="003910BE">
        <w:rPr>
          <w:szCs w:val="20"/>
        </w:rPr>
        <w:t xml:space="preserve">ertiliser application rates </w:t>
      </w:r>
      <w:r w:rsidR="00AC19F5" w:rsidRPr="003910BE">
        <w:rPr>
          <w:szCs w:val="20"/>
        </w:rPr>
        <w:t xml:space="preserve">in Gippsland </w:t>
      </w:r>
      <w:r w:rsidR="005B08FD">
        <w:rPr>
          <w:szCs w:val="20"/>
        </w:rPr>
        <w:t xml:space="preserve">was </w:t>
      </w:r>
      <w:r w:rsidR="00AC19F5" w:rsidRPr="003910BE">
        <w:rPr>
          <w:szCs w:val="20"/>
        </w:rPr>
        <w:t xml:space="preserve">similar to </w:t>
      </w:r>
      <w:r w:rsidR="0049683C" w:rsidRPr="003910BE">
        <w:rPr>
          <w:szCs w:val="20"/>
        </w:rPr>
        <w:t xml:space="preserve">the </w:t>
      </w:r>
      <w:r w:rsidR="00643876" w:rsidRPr="003910BE">
        <w:rPr>
          <w:szCs w:val="20"/>
        </w:rPr>
        <w:t>S</w:t>
      </w:r>
      <w:r w:rsidR="0049683C" w:rsidRPr="003910BE">
        <w:rPr>
          <w:szCs w:val="20"/>
        </w:rPr>
        <w:t xml:space="preserve">outh </w:t>
      </w:r>
      <w:r w:rsidR="00643876" w:rsidRPr="003910BE">
        <w:rPr>
          <w:szCs w:val="20"/>
        </w:rPr>
        <w:t>W</w:t>
      </w:r>
      <w:r w:rsidR="0049683C" w:rsidRPr="003910BE">
        <w:rPr>
          <w:szCs w:val="20"/>
        </w:rPr>
        <w:t xml:space="preserve">est and </w:t>
      </w:r>
      <w:r w:rsidR="00643876" w:rsidRPr="003910BE">
        <w:rPr>
          <w:szCs w:val="20"/>
        </w:rPr>
        <w:t>N</w:t>
      </w:r>
      <w:r w:rsidR="0049683C" w:rsidRPr="003910BE">
        <w:rPr>
          <w:szCs w:val="20"/>
        </w:rPr>
        <w:t>orthern Victoria</w:t>
      </w:r>
      <w:r w:rsidR="0016117A" w:rsidRPr="003910BE">
        <w:rPr>
          <w:szCs w:val="20"/>
        </w:rPr>
        <w:t>,</w:t>
      </w:r>
      <w:r w:rsidR="0049683C" w:rsidRPr="003910BE">
        <w:rPr>
          <w:szCs w:val="20"/>
        </w:rPr>
        <w:t xml:space="preserve"> </w:t>
      </w:r>
      <w:r w:rsidR="00616873" w:rsidRPr="003910BE">
        <w:rPr>
          <w:szCs w:val="20"/>
        </w:rPr>
        <w:t xml:space="preserve">Gippsland farms paid more per unit </w:t>
      </w:r>
      <w:r w:rsidR="00527D07" w:rsidRPr="003910BE">
        <w:rPr>
          <w:szCs w:val="20"/>
        </w:rPr>
        <w:t xml:space="preserve">of </w:t>
      </w:r>
      <w:r w:rsidR="00616873" w:rsidRPr="003910BE">
        <w:rPr>
          <w:szCs w:val="20"/>
        </w:rPr>
        <w:t xml:space="preserve">fertiliser due to additional </w:t>
      </w:r>
      <w:r w:rsidR="00C40CE0" w:rsidRPr="003910BE">
        <w:rPr>
          <w:szCs w:val="20"/>
        </w:rPr>
        <w:t>freight costs</w:t>
      </w:r>
      <w:r w:rsidR="004B54E9">
        <w:rPr>
          <w:szCs w:val="20"/>
        </w:rPr>
        <w:t>.</w:t>
      </w:r>
      <w:r w:rsidR="0016117A" w:rsidRPr="003910BE">
        <w:rPr>
          <w:szCs w:val="20"/>
        </w:rPr>
        <w:t xml:space="preserve"> </w:t>
      </w:r>
    </w:p>
    <w:p w14:paraId="3F5C30A8" w14:textId="4EBA52A8" w:rsidR="00CD4C4F" w:rsidRPr="003910BE" w:rsidRDefault="004F2D2D" w:rsidP="00947655">
      <w:pPr>
        <w:rPr>
          <w:szCs w:val="20"/>
        </w:rPr>
      </w:pPr>
      <w:r w:rsidRPr="003910BE">
        <w:rPr>
          <w:szCs w:val="20"/>
        </w:rPr>
        <w:t xml:space="preserve">Of the </w:t>
      </w:r>
      <w:r w:rsidR="007E75BA" w:rsidRPr="003910BE">
        <w:rPr>
          <w:szCs w:val="20"/>
        </w:rPr>
        <w:t>three</w:t>
      </w:r>
      <w:r w:rsidRPr="003910BE">
        <w:rPr>
          <w:szCs w:val="20"/>
        </w:rPr>
        <w:t xml:space="preserve"> regions, </w:t>
      </w:r>
      <w:r w:rsidR="00FF5AF1" w:rsidRPr="003910BE">
        <w:rPr>
          <w:szCs w:val="20"/>
        </w:rPr>
        <w:t xml:space="preserve">Gippsland has the smallest average effective area managed. </w:t>
      </w:r>
      <w:r w:rsidR="00010A09" w:rsidRPr="003910BE">
        <w:rPr>
          <w:szCs w:val="20"/>
        </w:rPr>
        <w:t>H</w:t>
      </w:r>
      <w:r w:rsidR="00FF5AF1" w:rsidRPr="003910BE">
        <w:rPr>
          <w:szCs w:val="20"/>
        </w:rPr>
        <w:t xml:space="preserve">igh overhead costs per hectare on smaller </w:t>
      </w:r>
      <w:r w:rsidR="44999867" w:rsidRPr="003910BE">
        <w:rPr>
          <w:szCs w:val="20"/>
        </w:rPr>
        <w:t>sized</w:t>
      </w:r>
      <w:r w:rsidR="00FF5AF1" w:rsidRPr="003910BE">
        <w:rPr>
          <w:szCs w:val="20"/>
        </w:rPr>
        <w:t xml:space="preserve"> farms is common</w:t>
      </w:r>
      <w:r w:rsidR="00010A09" w:rsidRPr="003910BE">
        <w:rPr>
          <w:szCs w:val="20"/>
        </w:rPr>
        <w:t>ly</w:t>
      </w:r>
      <w:r w:rsidR="00FF5AF1" w:rsidRPr="003910BE">
        <w:rPr>
          <w:szCs w:val="20"/>
        </w:rPr>
        <w:t xml:space="preserve"> due to </w:t>
      </w:r>
      <w:r w:rsidR="00C200F8" w:rsidRPr="003910BE">
        <w:rPr>
          <w:szCs w:val="20"/>
        </w:rPr>
        <w:t xml:space="preserve">lower </w:t>
      </w:r>
      <w:r w:rsidR="00FF5AF1" w:rsidRPr="003910BE">
        <w:rPr>
          <w:szCs w:val="20"/>
        </w:rPr>
        <w:t>labour use efficiency</w:t>
      </w:r>
      <w:r w:rsidR="00D5365C" w:rsidRPr="003910BE">
        <w:rPr>
          <w:szCs w:val="20"/>
        </w:rPr>
        <w:t>,</w:t>
      </w:r>
      <w:r w:rsidR="00010A09" w:rsidRPr="003910BE">
        <w:rPr>
          <w:szCs w:val="20"/>
        </w:rPr>
        <w:t xml:space="preserve"> which</w:t>
      </w:r>
      <w:r w:rsidR="00FF5AF1" w:rsidRPr="003910BE">
        <w:rPr>
          <w:szCs w:val="20"/>
        </w:rPr>
        <w:t xml:space="preserve"> result</w:t>
      </w:r>
      <w:r w:rsidR="00010A09" w:rsidRPr="003910BE">
        <w:rPr>
          <w:szCs w:val="20"/>
        </w:rPr>
        <w:t>s</w:t>
      </w:r>
      <w:r w:rsidR="00FF5AF1" w:rsidRPr="003910BE">
        <w:rPr>
          <w:szCs w:val="20"/>
        </w:rPr>
        <w:t xml:space="preserve"> in high permanent and imputed labour cost relative to the area operated.</w:t>
      </w:r>
      <w:r w:rsidR="006D0915" w:rsidRPr="003910BE">
        <w:rPr>
          <w:szCs w:val="20"/>
        </w:rPr>
        <w:t xml:space="preserve"> Reflecting this, Gippsland recorded the highest average overhead costs per hectare.</w:t>
      </w:r>
    </w:p>
    <w:p w14:paraId="655748FF" w14:textId="64A74C90" w:rsidR="003E34EB" w:rsidRPr="003910BE" w:rsidRDefault="00F76187">
      <w:pPr>
        <w:rPr>
          <w:szCs w:val="20"/>
        </w:rPr>
      </w:pPr>
      <w:r w:rsidRPr="003910BE">
        <w:rPr>
          <w:szCs w:val="20"/>
        </w:rPr>
        <w:t xml:space="preserve">Beef and wool sheep gross margins increased significantly in 2020-21 due to large increases </w:t>
      </w:r>
      <w:r w:rsidR="00C0384D" w:rsidRPr="003910BE">
        <w:rPr>
          <w:szCs w:val="20"/>
        </w:rPr>
        <w:t xml:space="preserve">in </w:t>
      </w:r>
      <w:r w:rsidRPr="003910BE">
        <w:rPr>
          <w:szCs w:val="20"/>
        </w:rPr>
        <w:t xml:space="preserve">income from </w:t>
      </w:r>
      <w:r w:rsidR="00203110" w:rsidRPr="003910BE">
        <w:rPr>
          <w:szCs w:val="20"/>
        </w:rPr>
        <w:t xml:space="preserve">the </w:t>
      </w:r>
      <w:r w:rsidRPr="003910BE">
        <w:rPr>
          <w:szCs w:val="20"/>
        </w:rPr>
        <w:t xml:space="preserve">respective enterprises. </w:t>
      </w:r>
      <w:r w:rsidR="00E816B7" w:rsidRPr="003910BE">
        <w:rPr>
          <w:szCs w:val="20"/>
        </w:rPr>
        <w:t>A</w:t>
      </w:r>
      <w:r w:rsidRPr="003910BE">
        <w:rPr>
          <w:szCs w:val="20"/>
        </w:rPr>
        <w:t>verage fine wool price received</w:t>
      </w:r>
      <w:r w:rsidR="08C7B402" w:rsidRPr="003910BE">
        <w:rPr>
          <w:szCs w:val="20"/>
        </w:rPr>
        <w:t>,</w:t>
      </w:r>
      <w:r w:rsidR="006B0619" w:rsidRPr="003910BE">
        <w:rPr>
          <w:szCs w:val="20"/>
        </w:rPr>
        <w:t xml:space="preserve"> </w:t>
      </w:r>
      <w:r w:rsidR="004731D9" w:rsidRPr="003910BE">
        <w:rPr>
          <w:szCs w:val="20"/>
        </w:rPr>
        <w:t xml:space="preserve">and wool </w:t>
      </w:r>
      <w:r w:rsidR="003F4765" w:rsidRPr="003910BE">
        <w:rPr>
          <w:szCs w:val="20"/>
        </w:rPr>
        <w:t>income</w:t>
      </w:r>
      <w:r w:rsidRPr="003910BE">
        <w:rPr>
          <w:szCs w:val="20"/>
        </w:rPr>
        <w:t xml:space="preserve"> remained </w:t>
      </w:r>
      <w:r w:rsidR="004731D9" w:rsidRPr="003910BE">
        <w:rPr>
          <w:szCs w:val="20"/>
        </w:rPr>
        <w:t xml:space="preserve">similar </w:t>
      </w:r>
      <w:r w:rsidR="00314D98" w:rsidRPr="003910BE">
        <w:rPr>
          <w:szCs w:val="20"/>
        </w:rPr>
        <w:t xml:space="preserve">to </w:t>
      </w:r>
      <w:r w:rsidRPr="003910BE">
        <w:rPr>
          <w:szCs w:val="20"/>
        </w:rPr>
        <w:t>2019-20</w:t>
      </w:r>
      <w:r w:rsidR="00644FF2" w:rsidRPr="003910BE">
        <w:rPr>
          <w:szCs w:val="20"/>
        </w:rPr>
        <w:t xml:space="preserve">, </w:t>
      </w:r>
      <w:r w:rsidR="000E2C20" w:rsidRPr="003910BE">
        <w:rPr>
          <w:szCs w:val="20"/>
        </w:rPr>
        <w:t xml:space="preserve">with </w:t>
      </w:r>
      <w:r w:rsidR="00644FF2" w:rsidRPr="003910BE">
        <w:rPr>
          <w:szCs w:val="20"/>
        </w:rPr>
        <w:t xml:space="preserve">wool </w:t>
      </w:r>
      <w:r w:rsidR="006B0619" w:rsidRPr="003910BE">
        <w:rPr>
          <w:szCs w:val="20"/>
        </w:rPr>
        <w:t>s</w:t>
      </w:r>
      <w:r w:rsidR="00644FF2" w:rsidRPr="003910BE">
        <w:rPr>
          <w:szCs w:val="20"/>
        </w:rPr>
        <w:t xml:space="preserve">heep producers </w:t>
      </w:r>
      <w:r w:rsidR="000E2C20" w:rsidRPr="003910BE">
        <w:rPr>
          <w:szCs w:val="20"/>
        </w:rPr>
        <w:t xml:space="preserve">reducing </w:t>
      </w:r>
      <w:r w:rsidR="00644FF2" w:rsidRPr="003910BE">
        <w:rPr>
          <w:szCs w:val="20"/>
        </w:rPr>
        <w:t>stock sales and rebuil</w:t>
      </w:r>
      <w:r w:rsidR="000E2C20" w:rsidRPr="003910BE">
        <w:rPr>
          <w:szCs w:val="20"/>
        </w:rPr>
        <w:t>ding</w:t>
      </w:r>
      <w:r w:rsidR="00644FF2" w:rsidRPr="003910BE">
        <w:rPr>
          <w:szCs w:val="20"/>
        </w:rPr>
        <w:t xml:space="preserve"> flocks, </w:t>
      </w:r>
      <w:r w:rsidR="000E2C20" w:rsidRPr="003910BE">
        <w:rPr>
          <w:szCs w:val="20"/>
        </w:rPr>
        <w:t xml:space="preserve">which </w:t>
      </w:r>
      <w:r w:rsidR="00BC38DE" w:rsidRPr="003910BE">
        <w:rPr>
          <w:szCs w:val="20"/>
        </w:rPr>
        <w:t>result</w:t>
      </w:r>
      <w:r w:rsidR="000E2C20" w:rsidRPr="003910BE">
        <w:rPr>
          <w:szCs w:val="20"/>
        </w:rPr>
        <w:t>ed</w:t>
      </w:r>
      <w:r w:rsidR="00BC38DE" w:rsidRPr="003910BE">
        <w:rPr>
          <w:szCs w:val="20"/>
        </w:rPr>
        <w:t xml:space="preserve"> in an</w:t>
      </w:r>
      <w:r w:rsidR="00644FF2" w:rsidRPr="003910BE">
        <w:rPr>
          <w:szCs w:val="20"/>
        </w:rPr>
        <w:t xml:space="preserve"> increase in </w:t>
      </w:r>
      <w:r w:rsidR="00BC38DE" w:rsidRPr="003910BE">
        <w:rPr>
          <w:szCs w:val="20"/>
        </w:rPr>
        <w:t xml:space="preserve">stock </w:t>
      </w:r>
      <w:r w:rsidR="00644FF2" w:rsidRPr="003910BE">
        <w:rPr>
          <w:szCs w:val="20"/>
        </w:rPr>
        <w:t>inventory</w:t>
      </w:r>
      <w:r w:rsidR="006B0619" w:rsidRPr="003910BE">
        <w:rPr>
          <w:szCs w:val="20"/>
        </w:rPr>
        <w:t xml:space="preserve"> and</w:t>
      </w:r>
      <w:r w:rsidR="00644FF2" w:rsidRPr="003910BE">
        <w:rPr>
          <w:szCs w:val="20"/>
        </w:rPr>
        <w:t xml:space="preserve"> bolster</w:t>
      </w:r>
      <w:r w:rsidR="006B0619" w:rsidRPr="003910BE">
        <w:rPr>
          <w:szCs w:val="20"/>
        </w:rPr>
        <w:t>ing</w:t>
      </w:r>
      <w:r w:rsidR="00644FF2" w:rsidRPr="003910BE">
        <w:rPr>
          <w:szCs w:val="20"/>
        </w:rPr>
        <w:t xml:space="preserve"> wool sheep </w:t>
      </w:r>
      <w:r w:rsidR="007B7EAC" w:rsidRPr="003910BE">
        <w:rPr>
          <w:szCs w:val="20"/>
        </w:rPr>
        <w:t>(non</w:t>
      </w:r>
      <w:r w:rsidR="000E2C20" w:rsidRPr="003910BE">
        <w:rPr>
          <w:szCs w:val="20"/>
        </w:rPr>
        <w:t>-</w:t>
      </w:r>
      <w:r w:rsidR="007B7EAC" w:rsidRPr="003910BE">
        <w:rPr>
          <w:szCs w:val="20"/>
        </w:rPr>
        <w:t xml:space="preserve">cash) </w:t>
      </w:r>
      <w:r w:rsidR="00644FF2" w:rsidRPr="003910BE">
        <w:rPr>
          <w:szCs w:val="20"/>
        </w:rPr>
        <w:t xml:space="preserve">income. </w:t>
      </w:r>
      <w:r w:rsidR="006B0619" w:rsidRPr="003910BE">
        <w:rPr>
          <w:szCs w:val="20"/>
        </w:rPr>
        <w:t>W</w:t>
      </w:r>
      <w:r w:rsidRPr="003910BE">
        <w:rPr>
          <w:szCs w:val="20"/>
        </w:rPr>
        <w:t>ool</w:t>
      </w:r>
      <w:r w:rsidR="00B253CD" w:rsidRPr="003910BE">
        <w:rPr>
          <w:szCs w:val="20"/>
        </w:rPr>
        <w:t xml:space="preserve"> sheep producers</w:t>
      </w:r>
      <w:r w:rsidR="00DA77C6" w:rsidRPr="003910BE">
        <w:rPr>
          <w:szCs w:val="20"/>
        </w:rPr>
        <w:t xml:space="preserve">, who are </w:t>
      </w:r>
      <w:r w:rsidR="008E65DE" w:rsidRPr="003910BE">
        <w:rPr>
          <w:szCs w:val="20"/>
        </w:rPr>
        <w:t>predominantly located</w:t>
      </w:r>
      <w:r w:rsidR="00DA77C6" w:rsidRPr="003910BE">
        <w:rPr>
          <w:szCs w:val="20"/>
        </w:rPr>
        <w:t xml:space="preserve"> in central and east Gippsland,</w:t>
      </w:r>
      <w:r w:rsidR="00885DF1" w:rsidRPr="003910BE">
        <w:rPr>
          <w:szCs w:val="20"/>
        </w:rPr>
        <w:t xml:space="preserve"> were able to reduce vari</w:t>
      </w:r>
      <w:r w:rsidR="00DA77C6" w:rsidRPr="003910BE">
        <w:rPr>
          <w:szCs w:val="20"/>
        </w:rPr>
        <w:t xml:space="preserve">able costs associated with the enterprise by </w:t>
      </w:r>
      <w:r w:rsidR="0025720C" w:rsidRPr="003910BE">
        <w:rPr>
          <w:szCs w:val="20"/>
        </w:rPr>
        <w:t xml:space="preserve">decreasing </w:t>
      </w:r>
      <w:r w:rsidR="0091163B" w:rsidRPr="003910BE">
        <w:rPr>
          <w:szCs w:val="20"/>
        </w:rPr>
        <w:t>expenditure</w:t>
      </w:r>
      <w:r w:rsidR="00462B70" w:rsidRPr="003910BE">
        <w:rPr>
          <w:szCs w:val="20"/>
        </w:rPr>
        <w:t xml:space="preserve"> on </w:t>
      </w:r>
      <w:r w:rsidR="003F5DC1" w:rsidRPr="003910BE">
        <w:rPr>
          <w:szCs w:val="20"/>
        </w:rPr>
        <w:t>purchased</w:t>
      </w:r>
      <w:r w:rsidR="00462B70" w:rsidRPr="003910BE">
        <w:rPr>
          <w:szCs w:val="20"/>
        </w:rPr>
        <w:t xml:space="preserve"> supplementary</w:t>
      </w:r>
      <w:r w:rsidR="003F5DC1" w:rsidRPr="003910BE">
        <w:rPr>
          <w:szCs w:val="20"/>
        </w:rPr>
        <w:t xml:space="preserve"> </w:t>
      </w:r>
      <w:r w:rsidR="00682FD2" w:rsidRPr="003910BE">
        <w:rPr>
          <w:szCs w:val="20"/>
        </w:rPr>
        <w:t>feed</w:t>
      </w:r>
      <w:r w:rsidRPr="003910BE">
        <w:rPr>
          <w:szCs w:val="20"/>
        </w:rPr>
        <w:t xml:space="preserve">. </w:t>
      </w:r>
    </w:p>
    <w:p w14:paraId="0B1AA67D" w14:textId="22FDD211" w:rsidR="00EF6D85" w:rsidRPr="003910BE" w:rsidRDefault="00B13222">
      <w:pPr>
        <w:rPr>
          <w:szCs w:val="20"/>
        </w:rPr>
      </w:pPr>
      <w:r w:rsidRPr="003910BE">
        <w:rPr>
          <w:szCs w:val="20"/>
        </w:rPr>
        <w:t>R</w:t>
      </w:r>
      <w:r w:rsidR="00EF6D85" w:rsidRPr="003910BE">
        <w:rPr>
          <w:szCs w:val="20"/>
        </w:rPr>
        <w:t xml:space="preserve">ising </w:t>
      </w:r>
      <w:r w:rsidR="56E8B56A" w:rsidRPr="003910BE">
        <w:rPr>
          <w:szCs w:val="20"/>
        </w:rPr>
        <w:t>farmland</w:t>
      </w:r>
      <w:r w:rsidR="00EF6D85" w:rsidRPr="003910BE">
        <w:rPr>
          <w:szCs w:val="20"/>
        </w:rPr>
        <w:t xml:space="preserve"> </w:t>
      </w:r>
      <w:r w:rsidR="00BD60A3" w:rsidRPr="003910BE">
        <w:rPr>
          <w:szCs w:val="20"/>
        </w:rPr>
        <w:t xml:space="preserve">and </w:t>
      </w:r>
      <w:r w:rsidR="000327E7" w:rsidRPr="003910BE">
        <w:rPr>
          <w:szCs w:val="20"/>
        </w:rPr>
        <w:t xml:space="preserve">cattle </w:t>
      </w:r>
      <w:r w:rsidR="00BD60A3" w:rsidRPr="003910BE">
        <w:rPr>
          <w:szCs w:val="20"/>
        </w:rPr>
        <w:t>prices</w:t>
      </w:r>
      <w:r w:rsidR="00EF6D85" w:rsidRPr="003910BE">
        <w:rPr>
          <w:szCs w:val="20"/>
        </w:rPr>
        <w:t xml:space="preserve"> resulted </w:t>
      </w:r>
      <w:r w:rsidR="00C0384D" w:rsidRPr="003910BE">
        <w:rPr>
          <w:szCs w:val="20"/>
        </w:rPr>
        <w:t xml:space="preserve">in </w:t>
      </w:r>
      <w:r w:rsidR="006D6937" w:rsidRPr="003910BE">
        <w:rPr>
          <w:szCs w:val="20"/>
        </w:rPr>
        <w:t xml:space="preserve">Gippsland </w:t>
      </w:r>
      <w:r w:rsidR="00A16A2C" w:rsidRPr="003910BE">
        <w:rPr>
          <w:szCs w:val="20"/>
        </w:rPr>
        <w:t>parti</w:t>
      </w:r>
      <w:r w:rsidR="00387722" w:rsidRPr="003910BE">
        <w:rPr>
          <w:szCs w:val="20"/>
        </w:rPr>
        <w:t>ci</w:t>
      </w:r>
      <w:r w:rsidR="00A16A2C" w:rsidRPr="003910BE">
        <w:rPr>
          <w:szCs w:val="20"/>
        </w:rPr>
        <w:t>pants</w:t>
      </w:r>
      <w:r w:rsidR="006D6937" w:rsidRPr="003910BE">
        <w:rPr>
          <w:szCs w:val="20"/>
        </w:rPr>
        <w:t xml:space="preserve"> mana</w:t>
      </w:r>
      <w:r w:rsidR="00BD60A3" w:rsidRPr="003910BE">
        <w:rPr>
          <w:szCs w:val="20"/>
        </w:rPr>
        <w:t>ging the highest</w:t>
      </w:r>
      <w:r w:rsidR="00387722" w:rsidRPr="003910BE">
        <w:rPr>
          <w:szCs w:val="20"/>
        </w:rPr>
        <w:t xml:space="preserve"> value</w:t>
      </w:r>
      <w:r w:rsidR="00BD60A3" w:rsidRPr="003910BE">
        <w:rPr>
          <w:szCs w:val="20"/>
        </w:rPr>
        <w:t xml:space="preserve"> </w:t>
      </w:r>
      <w:r w:rsidR="000327E7" w:rsidRPr="003910BE">
        <w:rPr>
          <w:szCs w:val="20"/>
        </w:rPr>
        <w:t>total assets per hectare</w:t>
      </w:r>
      <w:r w:rsidR="001230DC" w:rsidRPr="003910BE">
        <w:rPr>
          <w:szCs w:val="20"/>
        </w:rPr>
        <w:t>.</w:t>
      </w:r>
      <w:r w:rsidR="001230DC" w:rsidRPr="003910BE">
        <w:t xml:space="preserve"> </w:t>
      </w:r>
      <w:r w:rsidR="001230DC" w:rsidRPr="003910BE">
        <w:rPr>
          <w:szCs w:val="20"/>
        </w:rPr>
        <w:t xml:space="preserve">The increase in </w:t>
      </w:r>
      <w:r w:rsidR="00BA424A" w:rsidRPr="003910BE">
        <w:rPr>
          <w:szCs w:val="20"/>
        </w:rPr>
        <w:t xml:space="preserve">the value of </w:t>
      </w:r>
      <w:r w:rsidR="001230DC" w:rsidRPr="003910BE">
        <w:rPr>
          <w:szCs w:val="20"/>
        </w:rPr>
        <w:t xml:space="preserve">total assets managed was the reason </w:t>
      </w:r>
      <w:r w:rsidR="00047DAA" w:rsidRPr="003910BE">
        <w:rPr>
          <w:szCs w:val="20"/>
        </w:rPr>
        <w:t xml:space="preserve">for differences in the proportional change </w:t>
      </w:r>
      <w:r w:rsidR="00387722" w:rsidRPr="003910BE">
        <w:rPr>
          <w:szCs w:val="20"/>
        </w:rPr>
        <w:t>between</w:t>
      </w:r>
      <w:r w:rsidR="00047DAA" w:rsidRPr="003910BE">
        <w:rPr>
          <w:szCs w:val="20"/>
        </w:rPr>
        <w:t xml:space="preserve"> </w:t>
      </w:r>
      <w:r w:rsidR="001230DC" w:rsidRPr="003910BE">
        <w:rPr>
          <w:szCs w:val="20"/>
        </w:rPr>
        <w:t xml:space="preserve">earnings before interest and tax (EBIT) </w:t>
      </w:r>
      <w:r w:rsidR="00047DAA" w:rsidRPr="003910BE">
        <w:rPr>
          <w:szCs w:val="20"/>
        </w:rPr>
        <w:t>and</w:t>
      </w:r>
      <w:r w:rsidR="001230DC" w:rsidRPr="003910BE">
        <w:rPr>
          <w:szCs w:val="20"/>
        </w:rPr>
        <w:t xml:space="preserve"> ROA (return on assets does not include capital appreciation).</w:t>
      </w:r>
      <w:r w:rsidR="00047DAA" w:rsidRPr="003910BE">
        <w:rPr>
          <w:szCs w:val="20"/>
        </w:rPr>
        <w:t xml:space="preserve"> </w:t>
      </w:r>
      <w:r w:rsidR="00E115C8" w:rsidRPr="003910BE">
        <w:rPr>
          <w:szCs w:val="20"/>
        </w:rPr>
        <w:t xml:space="preserve">Increases </w:t>
      </w:r>
      <w:r w:rsidR="00E67331" w:rsidRPr="003910BE">
        <w:rPr>
          <w:szCs w:val="20"/>
        </w:rPr>
        <w:t xml:space="preserve">in land </w:t>
      </w:r>
      <w:r w:rsidR="00E67331" w:rsidRPr="003910BE">
        <w:rPr>
          <w:szCs w:val="20"/>
        </w:rPr>
        <w:lastRenderedPageBreak/>
        <w:t>prices matched the increase</w:t>
      </w:r>
      <w:r w:rsidR="00BF5083" w:rsidRPr="003910BE">
        <w:rPr>
          <w:szCs w:val="20"/>
        </w:rPr>
        <w:t xml:space="preserve">s in </w:t>
      </w:r>
      <w:r w:rsidR="001230DC" w:rsidRPr="003910BE">
        <w:rPr>
          <w:szCs w:val="20"/>
        </w:rPr>
        <w:t>debt</w:t>
      </w:r>
      <w:r w:rsidR="000B12AE" w:rsidRPr="003910BE">
        <w:rPr>
          <w:szCs w:val="20"/>
        </w:rPr>
        <w:t xml:space="preserve"> levels</w:t>
      </w:r>
      <w:r w:rsidR="001230DC" w:rsidRPr="003910BE">
        <w:rPr>
          <w:szCs w:val="20"/>
        </w:rPr>
        <w:t xml:space="preserve"> </w:t>
      </w:r>
      <w:r w:rsidR="00AE40FC" w:rsidRPr="003910BE">
        <w:rPr>
          <w:szCs w:val="20"/>
        </w:rPr>
        <w:t xml:space="preserve">resulting in an </w:t>
      </w:r>
      <w:r w:rsidR="00EF6D85" w:rsidRPr="003910BE">
        <w:rPr>
          <w:szCs w:val="20"/>
        </w:rPr>
        <w:t>average annual addition to farmers wealth (equity) of $</w:t>
      </w:r>
      <w:r w:rsidR="00087149" w:rsidRPr="003910BE">
        <w:rPr>
          <w:szCs w:val="20"/>
        </w:rPr>
        <w:t>1</w:t>
      </w:r>
      <w:r w:rsidR="00EF6D85" w:rsidRPr="003910BE">
        <w:rPr>
          <w:szCs w:val="20"/>
        </w:rPr>
        <w:t>,</w:t>
      </w:r>
      <w:r w:rsidR="00087149" w:rsidRPr="003910BE">
        <w:rPr>
          <w:szCs w:val="20"/>
        </w:rPr>
        <w:t>853</w:t>
      </w:r>
      <w:r w:rsidR="00EF6D85" w:rsidRPr="003910BE">
        <w:rPr>
          <w:szCs w:val="20"/>
        </w:rPr>
        <w:t xml:space="preserve">/ha. </w:t>
      </w:r>
    </w:p>
    <w:p w14:paraId="701DC731" w14:textId="432CB2C4" w:rsidR="00A34516" w:rsidRPr="003910BE" w:rsidRDefault="00A41718" w:rsidP="00A41718">
      <w:pPr>
        <w:pStyle w:val="Caption"/>
      </w:pPr>
      <w:r w:rsidRPr="003910BE">
        <w:t xml:space="preserve">Table </w:t>
      </w:r>
      <w:r>
        <w:fldChar w:fldCharType="begin"/>
      </w:r>
      <w:r>
        <w:instrText>SEQ Table \* ARABIC</w:instrText>
      </w:r>
      <w:r>
        <w:fldChar w:fldCharType="separate"/>
      </w:r>
      <w:r w:rsidR="00E12A03">
        <w:rPr>
          <w:noProof/>
        </w:rPr>
        <w:t>2</w:t>
      </w:r>
      <w:r>
        <w:fldChar w:fldCharType="end"/>
      </w:r>
      <w:r w:rsidRPr="003910BE">
        <w:t xml:space="preserve">: </w:t>
      </w:r>
      <w:r w:rsidR="00A34516" w:rsidRPr="003910BE">
        <w:t xml:space="preserve">Average </w:t>
      </w:r>
      <w:r w:rsidR="004E02A7" w:rsidRPr="003910BE">
        <w:t>Se</w:t>
      </w:r>
      <w:r w:rsidR="008E1DD7" w:rsidRPr="003910BE">
        <w:t>l</w:t>
      </w:r>
      <w:r w:rsidR="004E02A7" w:rsidRPr="003910BE">
        <w:t xml:space="preserve">ected </w:t>
      </w:r>
      <w:r w:rsidR="008E1DD7" w:rsidRPr="003910BE">
        <w:t>Measures</w:t>
      </w:r>
      <w:r w:rsidR="00A34516" w:rsidRPr="003910BE">
        <w:t xml:space="preserve"> of </w:t>
      </w:r>
      <w:r w:rsidR="008E1DD7" w:rsidRPr="003910BE">
        <w:t>Gippsland</w:t>
      </w:r>
      <w:r w:rsidR="00A34516" w:rsidRPr="003910BE">
        <w:t xml:space="preserve"> LFMP </w:t>
      </w:r>
      <w:r w:rsidR="00956F11">
        <w:t>P</w:t>
      </w:r>
      <w:r w:rsidR="00A34516" w:rsidRPr="003910BE">
        <w:t>articipants 2020-21</w:t>
      </w:r>
    </w:p>
    <w:tbl>
      <w:tblPr>
        <w:tblStyle w:val="TableGrid"/>
        <w:tblW w:w="7580" w:type="dxa"/>
        <w:tblLook w:val="04A0" w:firstRow="1" w:lastRow="0" w:firstColumn="1" w:lastColumn="0" w:noHBand="0" w:noVBand="1"/>
      </w:tblPr>
      <w:tblGrid>
        <w:gridCol w:w="6220"/>
        <w:gridCol w:w="1360"/>
      </w:tblGrid>
      <w:tr w:rsidR="00147F2E" w:rsidRPr="003910BE" w14:paraId="23A60958" w14:textId="77777777" w:rsidTr="00EB67FC">
        <w:trPr>
          <w:trHeight w:val="375"/>
        </w:trPr>
        <w:tc>
          <w:tcPr>
            <w:tcW w:w="6220" w:type="dxa"/>
            <w:noWrap/>
            <w:hideMark/>
          </w:tcPr>
          <w:p w14:paraId="1C47B7CE" w14:textId="77777777" w:rsidR="00147F2E" w:rsidRPr="003910BE" w:rsidRDefault="00147F2E" w:rsidP="00147F2E">
            <w:pPr>
              <w:rPr>
                <w:rFonts w:eastAsia="Times New Roman" w:cs="Calibri"/>
                <w:b/>
                <w:bCs/>
                <w:color w:val="000000"/>
                <w:szCs w:val="20"/>
                <w:lang w:eastAsia="en-AU"/>
              </w:rPr>
            </w:pPr>
            <w:r w:rsidRPr="003910BE">
              <w:rPr>
                <w:rFonts w:eastAsia="Times New Roman" w:cs="Calibri"/>
                <w:b/>
                <w:bCs/>
                <w:color w:val="000000"/>
                <w:szCs w:val="20"/>
                <w:lang w:eastAsia="en-AU"/>
              </w:rPr>
              <w:t>Financial parameter bars:</w:t>
            </w:r>
          </w:p>
        </w:tc>
        <w:tc>
          <w:tcPr>
            <w:tcW w:w="1360" w:type="dxa"/>
            <w:noWrap/>
            <w:hideMark/>
          </w:tcPr>
          <w:p w14:paraId="06631EEC" w14:textId="6055B0B1" w:rsidR="00147F2E" w:rsidRPr="003910BE" w:rsidRDefault="00147F2E" w:rsidP="00147F2E">
            <w:pPr>
              <w:jc w:val="center"/>
              <w:rPr>
                <w:rFonts w:eastAsia="Times New Roman" w:cs="Calibri"/>
                <w:b/>
                <w:bCs/>
                <w:color w:val="000000"/>
                <w:szCs w:val="20"/>
                <w:lang w:eastAsia="en-AU"/>
              </w:rPr>
            </w:pPr>
            <w:r w:rsidRPr="003910BE">
              <w:rPr>
                <w:rFonts w:eastAsia="Times New Roman" w:cs="Calibri"/>
                <w:b/>
                <w:bCs/>
                <w:color w:val="000000"/>
                <w:szCs w:val="20"/>
                <w:lang w:eastAsia="en-AU"/>
              </w:rPr>
              <w:t>G</w:t>
            </w:r>
            <w:r w:rsidR="00110A00" w:rsidRPr="003910BE">
              <w:rPr>
                <w:rFonts w:eastAsia="Times New Roman" w:cs="Calibri"/>
                <w:b/>
                <w:bCs/>
                <w:color w:val="000000"/>
                <w:szCs w:val="20"/>
                <w:lang w:eastAsia="en-AU"/>
              </w:rPr>
              <w:t>ippsland</w:t>
            </w:r>
          </w:p>
        </w:tc>
      </w:tr>
      <w:tr w:rsidR="00147F2E" w:rsidRPr="003910BE" w14:paraId="193310BA" w14:textId="77777777" w:rsidTr="00EB67FC">
        <w:trPr>
          <w:trHeight w:val="300"/>
        </w:trPr>
        <w:tc>
          <w:tcPr>
            <w:tcW w:w="6220" w:type="dxa"/>
            <w:noWrap/>
            <w:hideMark/>
          </w:tcPr>
          <w:p w14:paraId="33C144FE" w14:textId="57C67145" w:rsidR="00147F2E" w:rsidRPr="005F30B5" w:rsidRDefault="00147F2E" w:rsidP="00147F2E">
            <w:pPr>
              <w:rPr>
                <w:rFonts w:eastAsia="Times New Roman" w:cs="Calibri"/>
                <w:b/>
                <w:bCs/>
                <w:color w:val="FF0000"/>
                <w:szCs w:val="20"/>
                <w:lang w:eastAsia="en-AU"/>
              </w:rPr>
            </w:pPr>
            <w:r w:rsidRPr="00EB67FC">
              <w:rPr>
                <w:rFonts w:eastAsia="Times New Roman" w:cs="Calibri"/>
                <w:b/>
                <w:bCs/>
                <w:szCs w:val="20"/>
                <w:lang w:eastAsia="en-AU"/>
              </w:rPr>
              <w:t>Top 5 cash operating cost items</w:t>
            </w:r>
            <w:r w:rsidR="00FC11DE" w:rsidRPr="005F30B5">
              <w:rPr>
                <w:rFonts w:eastAsia="Times New Roman" w:cs="Calibri"/>
                <w:b/>
                <w:bCs/>
                <w:color w:val="FF0000"/>
                <w:szCs w:val="20"/>
                <w:lang w:eastAsia="en-AU"/>
              </w:rPr>
              <w:t xml:space="preserve"> </w:t>
            </w:r>
          </w:p>
        </w:tc>
        <w:tc>
          <w:tcPr>
            <w:tcW w:w="1360" w:type="dxa"/>
            <w:noWrap/>
            <w:hideMark/>
          </w:tcPr>
          <w:p w14:paraId="18809DD1" w14:textId="77777777" w:rsidR="00147F2E" w:rsidRPr="003910BE" w:rsidRDefault="00147F2E" w:rsidP="00147F2E">
            <w:pPr>
              <w:jc w:val="center"/>
              <w:rPr>
                <w:rFonts w:eastAsia="Times New Roman" w:cs="Calibri"/>
                <w:color w:val="FF0000"/>
                <w:szCs w:val="20"/>
                <w:lang w:eastAsia="en-AU"/>
              </w:rPr>
            </w:pPr>
            <w:r w:rsidRPr="003910BE">
              <w:rPr>
                <w:rFonts w:ascii="Cambria" w:eastAsia="Times New Roman" w:hAnsi="Cambria" w:cs="Cambria"/>
                <w:color w:val="FF0000"/>
                <w:szCs w:val="20"/>
                <w:lang w:eastAsia="en-AU"/>
              </w:rPr>
              <w:t> </w:t>
            </w:r>
          </w:p>
        </w:tc>
      </w:tr>
      <w:tr w:rsidR="00147F2E" w:rsidRPr="003910BE" w14:paraId="508FB1E6" w14:textId="77777777" w:rsidTr="00EB67FC">
        <w:trPr>
          <w:trHeight w:val="300"/>
        </w:trPr>
        <w:tc>
          <w:tcPr>
            <w:tcW w:w="6220" w:type="dxa"/>
            <w:noWrap/>
            <w:hideMark/>
          </w:tcPr>
          <w:p w14:paraId="57157314"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Pasture fertiliser cost ($/ha)</w:t>
            </w:r>
          </w:p>
        </w:tc>
        <w:tc>
          <w:tcPr>
            <w:tcW w:w="1360" w:type="dxa"/>
            <w:noWrap/>
            <w:hideMark/>
          </w:tcPr>
          <w:p w14:paraId="6CECB95A"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$120</w:t>
            </w:r>
          </w:p>
        </w:tc>
      </w:tr>
      <w:tr w:rsidR="00147F2E" w:rsidRPr="003910BE" w14:paraId="02CFCEFD" w14:textId="77777777" w:rsidTr="00EB67FC">
        <w:trPr>
          <w:trHeight w:val="300"/>
        </w:trPr>
        <w:tc>
          <w:tcPr>
            <w:tcW w:w="6220" w:type="dxa"/>
            <w:noWrap/>
            <w:hideMark/>
          </w:tcPr>
          <w:p w14:paraId="33A8964D" w14:textId="79BC7946"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 xml:space="preserve">Livestock </w:t>
            </w:r>
            <w:r w:rsidR="00920B69" w:rsidRPr="003910BE">
              <w:rPr>
                <w:rFonts w:eastAsia="Times New Roman" w:cs="Calibri"/>
                <w:color w:val="000000"/>
                <w:szCs w:val="20"/>
                <w:lang w:eastAsia="en-AU"/>
              </w:rPr>
              <w:t>s</w:t>
            </w:r>
            <w:r w:rsidRPr="003910BE">
              <w:rPr>
                <w:rFonts w:eastAsia="Times New Roman" w:cs="Calibri"/>
                <w:color w:val="000000"/>
                <w:szCs w:val="20"/>
                <w:lang w:eastAsia="en-AU"/>
              </w:rPr>
              <w:t>elling costs ($/ha)</w:t>
            </w:r>
          </w:p>
        </w:tc>
        <w:tc>
          <w:tcPr>
            <w:tcW w:w="1360" w:type="dxa"/>
            <w:noWrap/>
            <w:hideMark/>
          </w:tcPr>
          <w:p w14:paraId="659AE854"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$69</w:t>
            </w:r>
          </w:p>
        </w:tc>
      </w:tr>
      <w:tr w:rsidR="00147F2E" w:rsidRPr="003910BE" w14:paraId="474AA19E" w14:textId="77777777" w:rsidTr="00EB67FC">
        <w:trPr>
          <w:trHeight w:val="300"/>
        </w:trPr>
        <w:tc>
          <w:tcPr>
            <w:tcW w:w="6220" w:type="dxa"/>
            <w:noWrap/>
            <w:hideMark/>
          </w:tcPr>
          <w:p w14:paraId="794465AC"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Wages for permanent staff ($/ha)</w:t>
            </w:r>
          </w:p>
        </w:tc>
        <w:tc>
          <w:tcPr>
            <w:tcW w:w="1360" w:type="dxa"/>
            <w:noWrap/>
            <w:hideMark/>
          </w:tcPr>
          <w:p w14:paraId="4FFD664E"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$56</w:t>
            </w:r>
          </w:p>
        </w:tc>
      </w:tr>
      <w:tr w:rsidR="00147F2E" w:rsidRPr="003910BE" w14:paraId="2A2BD607" w14:textId="77777777" w:rsidTr="00EB67FC">
        <w:trPr>
          <w:trHeight w:val="300"/>
        </w:trPr>
        <w:tc>
          <w:tcPr>
            <w:tcW w:w="6220" w:type="dxa"/>
            <w:noWrap/>
            <w:hideMark/>
          </w:tcPr>
          <w:p w14:paraId="1526F7BA"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Repairs and maintenance cost - Buildings and fences ($/ha)</w:t>
            </w:r>
          </w:p>
        </w:tc>
        <w:tc>
          <w:tcPr>
            <w:tcW w:w="1360" w:type="dxa"/>
            <w:noWrap/>
            <w:hideMark/>
          </w:tcPr>
          <w:p w14:paraId="12FA5F6F"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$39</w:t>
            </w:r>
          </w:p>
        </w:tc>
      </w:tr>
      <w:tr w:rsidR="00147F2E" w:rsidRPr="003910BE" w14:paraId="3D58081A" w14:textId="77777777" w:rsidTr="00EB67FC">
        <w:trPr>
          <w:trHeight w:val="300"/>
        </w:trPr>
        <w:tc>
          <w:tcPr>
            <w:tcW w:w="6220" w:type="dxa"/>
            <w:noWrap/>
            <w:hideMark/>
          </w:tcPr>
          <w:p w14:paraId="6EBEA6ED" w14:textId="77777777" w:rsidR="00147F2E" w:rsidRPr="003910BE" w:rsidRDefault="00147F2E" w:rsidP="00147F2E">
            <w:pPr>
              <w:rPr>
                <w:rFonts w:eastAsia="Times New Roman" w:cs="Calibri"/>
                <w:color w:val="000000"/>
                <w:szCs w:val="20"/>
                <w:lang w:eastAsia="en-AU"/>
              </w:rPr>
            </w:pPr>
            <w:proofErr w:type="gramStart"/>
            <w:r w:rsidRPr="003910BE">
              <w:rPr>
                <w:rFonts w:eastAsia="Times New Roman" w:cs="Calibri"/>
                <w:color w:val="000000"/>
                <w:szCs w:val="20"/>
                <w:lang w:eastAsia="en-AU"/>
              </w:rPr>
              <w:t>Rates</w:t>
            </w:r>
            <w:proofErr w:type="gramEnd"/>
            <w:r w:rsidRPr="003910BE">
              <w:rPr>
                <w:rFonts w:eastAsia="Times New Roman" w:cs="Calibri"/>
                <w:color w:val="000000"/>
                <w:szCs w:val="20"/>
                <w:lang w:eastAsia="en-AU"/>
              </w:rPr>
              <w:t xml:space="preserve"> cost ($/ha)</w:t>
            </w:r>
          </w:p>
        </w:tc>
        <w:tc>
          <w:tcPr>
            <w:tcW w:w="1360" w:type="dxa"/>
            <w:noWrap/>
            <w:hideMark/>
          </w:tcPr>
          <w:p w14:paraId="2316D0E1"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$38</w:t>
            </w:r>
          </w:p>
        </w:tc>
      </w:tr>
      <w:tr w:rsidR="00147F2E" w:rsidRPr="003910BE" w14:paraId="1EC2FEA1" w14:textId="77777777" w:rsidTr="00EB67FC">
        <w:trPr>
          <w:trHeight w:val="300"/>
        </w:trPr>
        <w:tc>
          <w:tcPr>
            <w:tcW w:w="6220" w:type="dxa"/>
            <w:noWrap/>
            <w:hideMark/>
          </w:tcPr>
          <w:p w14:paraId="753BA868" w14:textId="77777777" w:rsidR="00147F2E" w:rsidRPr="005F30B5" w:rsidRDefault="00147F2E" w:rsidP="00147F2E">
            <w:pPr>
              <w:rPr>
                <w:rFonts w:eastAsia="Times New Roman" w:cs="Calibri"/>
                <w:b/>
                <w:bCs/>
                <w:color w:val="FF0000"/>
                <w:szCs w:val="20"/>
                <w:lang w:eastAsia="en-AU"/>
              </w:rPr>
            </w:pPr>
            <w:r w:rsidRPr="00EB67FC">
              <w:rPr>
                <w:rFonts w:eastAsia="Times New Roman" w:cs="Calibri"/>
                <w:b/>
                <w:bCs/>
                <w:szCs w:val="20"/>
                <w:lang w:eastAsia="en-AU"/>
              </w:rPr>
              <w:t>Enterprise income</w:t>
            </w:r>
          </w:p>
        </w:tc>
        <w:tc>
          <w:tcPr>
            <w:tcW w:w="1360" w:type="dxa"/>
            <w:noWrap/>
            <w:hideMark/>
          </w:tcPr>
          <w:p w14:paraId="0CB88B41" w14:textId="77777777" w:rsidR="00147F2E" w:rsidRPr="003910BE" w:rsidRDefault="00147F2E" w:rsidP="00147F2E">
            <w:pPr>
              <w:jc w:val="cente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147F2E" w:rsidRPr="003910BE" w14:paraId="3257AB63" w14:textId="77777777" w:rsidTr="00EB67FC">
        <w:trPr>
          <w:trHeight w:val="300"/>
        </w:trPr>
        <w:tc>
          <w:tcPr>
            <w:tcW w:w="6220" w:type="dxa"/>
            <w:noWrap/>
            <w:hideMark/>
          </w:tcPr>
          <w:p w14:paraId="39AF1AF0"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Beef income ($/ha)</w:t>
            </w:r>
          </w:p>
        </w:tc>
        <w:tc>
          <w:tcPr>
            <w:tcW w:w="1360" w:type="dxa"/>
            <w:noWrap/>
            <w:hideMark/>
          </w:tcPr>
          <w:p w14:paraId="0DA948B9"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$1,228</w:t>
            </w:r>
          </w:p>
        </w:tc>
      </w:tr>
      <w:tr w:rsidR="00147F2E" w:rsidRPr="003910BE" w14:paraId="659BC874" w14:textId="77777777" w:rsidTr="00EB67FC">
        <w:trPr>
          <w:trHeight w:val="300"/>
        </w:trPr>
        <w:tc>
          <w:tcPr>
            <w:tcW w:w="6220" w:type="dxa"/>
            <w:noWrap/>
            <w:hideMark/>
          </w:tcPr>
          <w:p w14:paraId="6856C80F"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Prime Lamb income ($/ha)</w:t>
            </w:r>
          </w:p>
        </w:tc>
        <w:tc>
          <w:tcPr>
            <w:tcW w:w="1360" w:type="dxa"/>
            <w:noWrap/>
            <w:hideMark/>
          </w:tcPr>
          <w:p w14:paraId="6445D225"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$836</w:t>
            </w:r>
          </w:p>
        </w:tc>
      </w:tr>
      <w:tr w:rsidR="00147F2E" w:rsidRPr="003910BE" w14:paraId="1FA92C23" w14:textId="77777777" w:rsidTr="00EB67FC">
        <w:trPr>
          <w:trHeight w:val="300"/>
        </w:trPr>
        <w:tc>
          <w:tcPr>
            <w:tcW w:w="6220" w:type="dxa"/>
            <w:noWrap/>
            <w:hideMark/>
          </w:tcPr>
          <w:p w14:paraId="24660360"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Wool Sheep income ($/ha)</w:t>
            </w:r>
          </w:p>
        </w:tc>
        <w:tc>
          <w:tcPr>
            <w:tcW w:w="1360" w:type="dxa"/>
            <w:noWrap/>
            <w:hideMark/>
          </w:tcPr>
          <w:p w14:paraId="789C4FAA"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$741</w:t>
            </w:r>
          </w:p>
        </w:tc>
      </w:tr>
      <w:tr w:rsidR="00147F2E" w:rsidRPr="003910BE" w14:paraId="1215DA2D" w14:textId="77777777" w:rsidTr="00EB67FC">
        <w:trPr>
          <w:trHeight w:val="300"/>
        </w:trPr>
        <w:tc>
          <w:tcPr>
            <w:tcW w:w="6220" w:type="dxa"/>
            <w:noWrap/>
            <w:hideMark/>
          </w:tcPr>
          <w:p w14:paraId="380F0C76"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Cropping income ($/ha)</w:t>
            </w:r>
          </w:p>
        </w:tc>
        <w:tc>
          <w:tcPr>
            <w:tcW w:w="1360" w:type="dxa"/>
            <w:noWrap/>
            <w:hideMark/>
          </w:tcPr>
          <w:p w14:paraId="345DEB3A"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w:t>
            </w:r>
          </w:p>
        </w:tc>
      </w:tr>
      <w:tr w:rsidR="00147F2E" w:rsidRPr="003910BE" w14:paraId="51CA0AA5" w14:textId="77777777" w:rsidTr="00EB67FC">
        <w:trPr>
          <w:trHeight w:val="300"/>
        </w:trPr>
        <w:tc>
          <w:tcPr>
            <w:tcW w:w="6220" w:type="dxa"/>
            <w:noWrap/>
            <w:hideMark/>
          </w:tcPr>
          <w:p w14:paraId="6B5FBC79" w14:textId="77777777" w:rsidR="00147F2E" w:rsidRPr="005F30B5" w:rsidRDefault="00147F2E" w:rsidP="00147F2E">
            <w:pPr>
              <w:rPr>
                <w:rFonts w:eastAsia="Times New Roman" w:cs="Calibri"/>
                <w:b/>
                <w:bCs/>
                <w:color w:val="FF0000"/>
                <w:szCs w:val="20"/>
                <w:lang w:eastAsia="en-AU"/>
              </w:rPr>
            </w:pPr>
            <w:r w:rsidRPr="00EB67FC">
              <w:rPr>
                <w:rFonts w:eastAsia="Times New Roman" w:cs="Calibri"/>
                <w:b/>
                <w:bCs/>
                <w:szCs w:val="20"/>
                <w:lang w:eastAsia="en-AU"/>
              </w:rPr>
              <w:t>Enterprise variable costs</w:t>
            </w:r>
          </w:p>
        </w:tc>
        <w:tc>
          <w:tcPr>
            <w:tcW w:w="1360" w:type="dxa"/>
            <w:noWrap/>
            <w:hideMark/>
          </w:tcPr>
          <w:p w14:paraId="52CE5CC6" w14:textId="77777777" w:rsidR="00147F2E" w:rsidRPr="003910BE" w:rsidRDefault="00147F2E" w:rsidP="00147F2E">
            <w:pPr>
              <w:jc w:val="cente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147F2E" w:rsidRPr="003910BE" w14:paraId="7C57DFC3" w14:textId="77777777" w:rsidTr="00EB67FC">
        <w:trPr>
          <w:trHeight w:val="300"/>
        </w:trPr>
        <w:tc>
          <w:tcPr>
            <w:tcW w:w="6220" w:type="dxa"/>
            <w:noWrap/>
            <w:hideMark/>
          </w:tcPr>
          <w:p w14:paraId="4F07394D"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Beef variable costs ($/ha)</w:t>
            </w:r>
          </w:p>
        </w:tc>
        <w:tc>
          <w:tcPr>
            <w:tcW w:w="1360" w:type="dxa"/>
            <w:noWrap/>
            <w:hideMark/>
          </w:tcPr>
          <w:p w14:paraId="632E253F"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$537</w:t>
            </w:r>
          </w:p>
        </w:tc>
      </w:tr>
      <w:tr w:rsidR="00147F2E" w:rsidRPr="003910BE" w14:paraId="7340C7A2" w14:textId="77777777" w:rsidTr="00EB67FC">
        <w:trPr>
          <w:trHeight w:val="300"/>
        </w:trPr>
        <w:tc>
          <w:tcPr>
            <w:tcW w:w="6220" w:type="dxa"/>
            <w:noWrap/>
            <w:hideMark/>
          </w:tcPr>
          <w:p w14:paraId="52304209"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Prime Lamb variable costs ($/ha)</w:t>
            </w:r>
          </w:p>
        </w:tc>
        <w:tc>
          <w:tcPr>
            <w:tcW w:w="1360" w:type="dxa"/>
            <w:noWrap/>
            <w:hideMark/>
          </w:tcPr>
          <w:p w14:paraId="20623966"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$308</w:t>
            </w:r>
          </w:p>
        </w:tc>
      </w:tr>
      <w:tr w:rsidR="00147F2E" w:rsidRPr="003910BE" w14:paraId="212E3EF2" w14:textId="77777777" w:rsidTr="00EB67FC">
        <w:trPr>
          <w:trHeight w:val="300"/>
        </w:trPr>
        <w:tc>
          <w:tcPr>
            <w:tcW w:w="6220" w:type="dxa"/>
            <w:noWrap/>
            <w:hideMark/>
          </w:tcPr>
          <w:p w14:paraId="173779EE"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Wool Sheep variable costs ($/ha)</w:t>
            </w:r>
          </w:p>
        </w:tc>
        <w:tc>
          <w:tcPr>
            <w:tcW w:w="1360" w:type="dxa"/>
            <w:noWrap/>
            <w:hideMark/>
          </w:tcPr>
          <w:p w14:paraId="464D5E7A"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$260</w:t>
            </w:r>
          </w:p>
        </w:tc>
      </w:tr>
      <w:tr w:rsidR="00147F2E" w:rsidRPr="003910BE" w14:paraId="74952375" w14:textId="77777777" w:rsidTr="00EB67FC">
        <w:trPr>
          <w:trHeight w:val="300"/>
        </w:trPr>
        <w:tc>
          <w:tcPr>
            <w:tcW w:w="6220" w:type="dxa"/>
            <w:noWrap/>
            <w:hideMark/>
          </w:tcPr>
          <w:p w14:paraId="06318E7A"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Cropping variable costs ($/ha)</w:t>
            </w:r>
          </w:p>
        </w:tc>
        <w:tc>
          <w:tcPr>
            <w:tcW w:w="1360" w:type="dxa"/>
            <w:noWrap/>
            <w:hideMark/>
          </w:tcPr>
          <w:p w14:paraId="36339984"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w:t>
            </w:r>
          </w:p>
        </w:tc>
      </w:tr>
      <w:tr w:rsidR="00147F2E" w:rsidRPr="003910BE" w14:paraId="0A4E1141" w14:textId="77777777" w:rsidTr="00EB67FC">
        <w:trPr>
          <w:trHeight w:val="300"/>
        </w:trPr>
        <w:tc>
          <w:tcPr>
            <w:tcW w:w="6220" w:type="dxa"/>
            <w:noWrap/>
            <w:hideMark/>
          </w:tcPr>
          <w:p w14:paraId="187E3CC9" w14:textId="77777777" w:rsidR="00147F2E" w:rsidRPr="005F30B5" w:rsidRDefault="00147F2E" w:rsidP="00147F2E">
            <w:pPr>
              <w:rPr>
                <w:rFonts w:eastAsia="Times New Roman" w:cs="Calibri"/>
                <w:b/>
                <w:bCs/>
                <w:color w:val="FF0000"/>
                <w:szCs w:val="20"/>
                <w:lang w:eastAsia="en-AU"/>
              </w:rPr>
            </w:pPr>
            <w:r w:rsidRPr="00EB67FC">
              <w:rPr>
                <w:rFonts w:eastAsia="Times New Roman" w:cs="Calibri"/>
                <w:b/>
                <w:bCs/>
                <w:szCs w:val="20"/>
                <w:lang w:eastAsia="en-AU"/>
              </w:rPr>
              <w:t>Capital</w:t>
            </w:r>
          </w:p>
        </w:tc>
        <w:tc>
          <w:tcPr>
            <w:tcW w:w="1360" w:type="dxa"/>
            <w:noWrap/>
            <w:hideMark/>
          </w:tcPr>
          <w:p w14:paraId="3DEEB978" w14:textId="77777777" w:rsidR="00147F2E" w:rsidRPr="003910BE" w:rsidRDefault="00147F2E" w:rsidP="00147F2E">
            <w:pP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147F2E" w:rsidRPr="003910BE" w14:paraId="7B77AA37" w14:textId="77777777" w:rsidTr="00EB67FC">
        <w:trPr>
          <w:trHeight w:val="300"/>
        </w:trPr>
        <w:tc>
          <w:tcPr>
            <w:tcW w:w="6220" w:type="dxa"/>
            <w:noWrap/>
            <w:hideMark/>
          </w:tcPr>
          <w:p w14:paraId="6FF8AA3A"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Total assets managed ($/ha)</w:t>
            </w:r>
          </w:p>
        </w:tc>
        <w:tc>
          <w:tcPr>
            <w:tcW w:w="1360" w:type="dxa"/>
            <w:noWrap/>
            <w:hideMark/>
          </w:tcPr>
          <w:p w14:paraId="31A75514"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$16,075</w:t>
            </w:r>
          </w:p>
        </w:tc>
      </w:tr>
      <w:tr w:rsidR="00147F2E" w:rsidRPr="003910BE" w14:paraId="35FD4AE2" w14:textId="77777777" w:rsidTr="00EB67FC">
        <w:trPr>
          <w:trHeight w:val="300"/>
        </w:trPr>
        <w:tc>
          <w:tcPr>
            <w:tcW w:w="6220" w:type="dxa"/>
            <w:noWrap/>
            <w:hideMark/>
          </w:tcPr>
          <w:p w14:paraId="38CA0AE6"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Lease costs (% land value)</w:t>
            </w:r>
          </w:p>
        </w:tc>
        <w:tc>
          <w:tcPr>
            <w:tcW w:w="1360" w:type="dxa"/>
            <w:noWrap/>
            <w:hideMark/>
          </w:tcPr>
          <w:p w14:paraId="3A10EA67"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1.3%</w:t>
            </w:r>
          </w:p>
        </w:tc>
      </w:tr>
      <w:tr w:rsidR="00147F2E" w:rsidRPr="003910BE" w14:paraId="55D3B2E0" w14:textId="77777777" w:rsidTr="00EB67FC">
        <w:trPr>
          <w:trHeight w:val="300"/>
        </w:trPr>
        <w:tc>
          <w:tcPr>
            <w:tcW w:w="6220" w:type="dxa"/>
            <w:noWrap/>
            <w:hideMark/>
          </w:tcPr>
          <w:p w14:paraId="512E954B"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Total debt ($/ha)</w:t>
            </w:r>
          </w:p>
        </w:tc>
        <w:tc>
          <w:tcPr>
            <w:tcW w:w="1360" w:type="dxa"/>
            <w:noWrap/>
            <w:hideMark/>
          </w:tcPr>
          <w:p w14:paraId="03224C3F"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$1,148</w:t>
            </w:r>
          </w:p>
        </w:tc>
      </w:tr>
      <w:tr w:rsidR="00147F2E" w:rsidRPr="003910BE" w14:paraId="0C09B938" w14:textId="77777777" w:rsidTr="00EB67FC">
        <w:trPr>
          <w:trHeight w:val="300"/>
        </w:trPr>
        <w:tc>
          <w:tcPr>
            <w:tcW w:w="6220" w:type="dxa"/>
            <w:noWrap/>
            <w:hideMark/>
          </w:tcPr>
          <w:p w14:paraId="358218BD"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Annual increase in equity ($/ha)</w:t>
            </w:r>
          </w:p>
        </w:tc>
        <w:tc>
          <w:tcPr>
            <w:tcW w:w="1360" w:type="dxa"/>
            <w:noWrap/>
            <w:hideMark/>
          </w:tcPr>
          <w:p w14:paraId="5AFBE193"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$1,853</w:t>
            </w:r>
          </w:p>
        </w:tc>
      </w:tr>
      <w:tr w:rsidR="00147F2E" w:rsidRPr="003910BE" w14:paraId="0E688BE3" w14:textId="77777777" w:rsidTr="00EB67FC">
        <w:trPr>
          <w:trHeight w:val="375"/>
        </w:trPr>
        <w:tc>
          <w:tcPr>
            <w:tcW w:w="6220" w:type="dxa"/>
            <w:noWrap/>
            <w:hideMark/>
          </w:tcPr>
          <w:p w14:paraId="6C1353A3" w14:textId="77777777" w:rsidR="00147F2E" w:rsidRPr="003910BE" w:rsidRDefault="00147F2E" w:rsidP="00147F2E">
            <w:pPr>
              <w:rPr>
                <w:rFonts w:eastAsia="Times New Roman" w:cs="Calibri"/>
                <w:b/>
                <w:bCs/>
                <w:color w:val="000000"/>
                <w:szCs w:val="20"/>
                <w:lang w:eastAsia="en-AU"/>
              </w:rPr>
            </w:pPr>
            <w:r w:rsidRPr="003910BE">
              <w:rPr>
                <w:rFonts w:eastAsia="Times New Roman" w:cs="Calibri"/>
                <w:b/>
                <w:bCs/>
                <w:color w:val="000000"/>
                <w:szCs w:val="20"/>
                <w:lang w:eastAsia="en-AU"/>
              </w:rPr>
              <w:t>Physical parameter bars:</w:t>
            </w:r>
          </w:p>
        </w:tc>
        <w:tc>
          <w:tcPr>
            <w:tcW w:w="1360" w:type="dxa"/>
            <w:noWrap/>
            <w:hideMark/>
          </w:tcPr>
          <w:p w14:paraId="3C7C7A31" w14:textId="7B25B705" w:rsidR="00147F2E" w:rsidRPr="003910BE" w:rsidRDefault="00147F2E" w:rsidP="00147F2E">
            <w:pPr>
              <w:jc w:val="center"/>
              <w:rPr>
                <w:rFonts w:eastAsia="Times New Roman" w:cs="Calibri"/>
                <w:b/>
                <w:bCs/>
                <w:color w:val="000000"/>
                <w:szCs w:val="20"/>
                <w:lang w:eastAsia="en-AU"/>
              </w:rPr>
            </w:pPr>
            <w:r w:rsidRPr="003910BE">
              <w:rPr>
                <w:rFonts w:eastAsia="Times New Roman" w:cs="Calibri"/>
                <w:b/>
                <w:bCs/>
                <w:color w:val="000000"/>
                <w:szCs w:val="20"/>
                <w:lang w:eastAsia="en-AU"/>
              </w:rPr>
              <w:t>G</w:t>
            </w:r>
            <w:r w:rsidR="00956F11">
              <w:rPr>
                <w:rFonts w:eastAsia="Times New Roman" w:cs="Calibri"/>
                <w:b/>
                <w:bCs/>
                <w:color w:val="000000"/>
                <w:szCs w:val="20"/>
                <w:lang w:eastAsia="en-AU"/>
              </w:rPr>
              <w:t>ippsland</w:t>
            </w:r>
          </w:p>
        </w:tc>
      </w:tr>
      <w:tr w:rsidR="00147F2E" w:rsidRPr="003910BE" w14:paraId="6006641B" w14:textId="77777777" w:rsidTr="00EB67FC">
        <w:trPr>
          <w:trHeight w:val="300"/>
        </w:trPr>
        <w:tc>
          <w:tcPr>
            <w:tcW w:w="6220" w:type="dxa"/>
            <w:noWrap/>
            <w:hideMark/>
          </w:tcPr>
          <w:p w14:paraId="5BCB2E06"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Labour use efficiency (ha/FTE)</w:t>
            </w:r>
          </w:p>
        </w:tc>
        <w:tc>
          <w:tcPr>
            <w:tcW w:w="1360" w:type="dxa"/>
            <w:noWrap/>
            <w:hideMark/>
          </w:tcPr>
          <w:p w14:paraId="1CB17C9D"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311</w:t>
            </w:r>
          </w:p>
        </w:tc>
      </w:tr>
      <w:tr w:rsidR="00147F2E" w:rsidRPr="003910BE" w14:paraId="761BB440" w14:textId="77777777" w:rsidTr="00EB67FC">
        <w:trPr>
          <w:trHeight w:val="300"/>
        </w:trPr>
        <w:tc>
          <w:tcPr>
            <w:tcW w:w="6220" w:type="dxa"/>
            <w:noWrap/>
            <w:hideMark/>
          </w:tcPr>
          <w:p w14:paraId="703B4E2D"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Labour use efficiency (DSE/FTE)</w:t>
            </w:r>
          </w:p>
        </w:tc>
        <w:tc>
          <w:tcPr>
            <w:tcW w:w="1360" w:type="dxa"/>
            <w:noWrap/>
            <w:hideMark/>
          </w:tcPr>
          <w:p w14:paraId="2E33038B"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4,756</w:t>
            </w:r>
          </w:p>
        </w:tc>
      </w:tr>
      <w:tr w:rsidR="00147F2E" w:rsidRPr="003910BE" w14:paraId="14D397CB" w14:textId="77777777" w:rsidTr="00EB67FC">
        <w:trPr>
          <w:trHeight w:val="300"/>
        </w:trPr>
        <w:tc>
          <w:tcPr>
            <w:tcW w:w="6220" w:type="dxa"/>
            <w:noWrap/>
            <w:hideMark/>
          </w:tcPr>
          <w:p w14:paraId="1FDEE367"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Labour use efficiency (cash income/FTE)</w:t>
            </w:r>
          </w:p>
        </w:tc>
        <w:tc>
          <w:tcPr>
            <w:tcW w:w="1360" w:type="dxa"/>
            <w:noWrap/>
            <w:hideMark/>
          </w:tcPr>
          <w:p w14:paraId="44C6AC7A"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$404,141</w:t>
            </w:r>
          </w:p>
        </w:tc>
      </w:tr>
      <w:tr w:rsidR="00147F2E" w:rsidRPr="003910BE" w14:paraId="4153B92B" w14:textId="77777777" w:rsidTr="00EB67FC">
        <w:trPr>
          <w:trHeight w:val="300"/>
        </w:trPr>
        <w:tc>
          <w:tcPr>
            <w:tcW w:w="6220" w:type="dxa"/>
            <w:noWrap/>
            <w:hideMark/>
          </w:tcPr>
          <w:p w14:paraId="14730790"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Grazed pasture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/ha)</w:t>
            </w:r>
          </w:p>
        </w:tc>
        <w:tc>
          <w:tcPr>
            <w:tcW w:w="1360" w:type="dxa"/>
            <w:noWrap/>
            <w:hideMark/>
          </w:tcPr>
          <w:p w14:paraId="1BF5D75D"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4.4</w:t>
            </w:r>
          </w:p>
        </w:tc>
      </w:tr>
      <w:tr w:rsidR="00147F2E" w:rsidRPr="003910BE" w14:paraId="1E67FD1F" w14:textId="77777777" w:rsidTr="00EB67FC">
        <w:trPr>
          <w:trHeight w:val="300"/>
        </w:trPr>
        <w:tc>
          <w:tcPr>
            <w:tcW w:w="6220" w:type="dxa"/>
            <w:noWrap/>
            <w:hideMark/>
          </w:tcPr>
          <w:p w14:paraId="43F36ACE"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Conserved pasture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/ha)</w:t>
            </w:r>
          </w:p>
        </w:tc>
        <w:tc>
          <w:tcPr>
            <w:tcW w:w="1360" w:type="dxa"/>
            <w:noWrap/>
            <w:hideMark/>
          </w:tcPr>
          <w:p w14:paraId="6C5545E9"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0.4</w:t>
            </w:r>
          </w:p>
        </w:tc>
      </w:tr>
      <w:tr w:rsidR="00147F2E" w:rsidRPr="003910BE" w14:paraId="22E3024A" w14:textId="77777777" w:rsidTr="00EB67FC">
        <w:trPr>
          <w:trHeight w:val="300"/>
        </w:trPr>
        <w:tc>
          <w:tcPr>
            <w:tcW w:w="6220" w:type="dxa"/>
            <w:noWrap/>
            <w:hideMark/>
          </w:tcPr>
          <w:p w14:paraId="1666634F"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Pasture Water Use Efficiency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/100mm/ha)</w:t>
            </w:r>
          </w:p>
        </w:tc>
        <w:tc>
          <w:tcPr>
            <w:tcW w:w="1360" w:type="dxa"/>
            <w:noWrap/>
            <w:hideMark/>
          </w:tcPr>
          <w:p w14:paraId="70FC8764"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0.6</w:t>
            </w:r>
          </w:p>
        </w:tc>
      </w:tr>
      <w:tr w:rsidR="00147F2E" w:rsidRPr="003910BE" w14:paraId="7EFF1CF3" w14:textId="77777777" w:rsidTr="00EB67FC">
        <w:trPr>
          <w:trHeight w:val="300"/>
        </w:trPr>
        <w:tc>
          <w:tcPr>
            <w:tcW w:w="6220" w:type="dxa"/>
            <w:noWrap/>
            <w:hideMark/>
          </w:tcPr>
          <w:p w14:paraId="79DB8734" w14:textId="437354C8"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Beef supplementary feeding rate (</w:t>
            </w:r>
            <w:r w:rsidR="00081679">
              <w:rPr>
                <w:rFonts w:eastAsia="Times New Roman" w:cs="Calibri"/>
                <w:color w:val="000000"/>
                <w:szCs w:val="20"/>
                <w:lang w:eastAsia="en-AU"/>
              </w:rPr>
              <w:t xml:space="preserve">MJ </w:t>
            </w:r>
            <w:r w:rsidRPr="003910BE">
              <w:rPr>
                <w:rFonts w:eastAsia="Times New Roman" w:cs="Calibri"/>
                <w:color w:val="000000"/>
                <w:szCs w:val="20"/>
                <w:lang w:eastAsia="en-AU"/>
              </w:rPr>
              <w:t>ME/DSE)</w:t>
            </w:r>
          </w:p>
        </w:tc>
        <w:tc>
          <w:tcPr>
            <w:tcW w:w="1360" w:type="dxa"/>
            <w:noWrap/>
            <w:hideMark/>
          </w:tcPr>
          <w:p w14:paraId="75DECA2D"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248</w:t>
            </w:r>
          </w:p>
        </w:tc>
      </w:tr>
      <w:tr w:rsidR="00147F2E" w:rsidRPr="003910BE" w14:paraId="62C84661" w14:textId="77777777" w:rsidTr="00EB67FC">
        <w:trPr>
          <w:trHeight w:val="300"/>
        </w:trPr>
        <w:tc>
          <w:tcPr>
            <w:tcW w:w="6220" w:type="dxa"/>
            <w:noWrap/>
            <w:hideMark/>
          </w:tcPr>
          <w:p w14:paraId="1C06992E"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Prime Lamb supplementary feeding rate (ME/DSE)</w:t>
            </w:r>
          </w:p>
        </w:tc>
        <w:tc>
          <w:tcPr>
            <w:tcW w:w="1360" w:type="dxa"/>
            <w:noWrap/>
            <w:hideMark/>
          </w:tcPr>
          <w:p w14:paraId="442F39C6"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82</w:t>
            </w:r>
          </w:p>
        </w:tc>
      </w:tr>
      <w:tr w:rsidR="00147F2E" w:rsidRPr="003910BE" w14:paraId="5D93D8E0" w14:textId="77777777" w:rsidTr="00EB67FC">
        <w:trPr>
          <w:trHeight w:val="300"/>
        </w:trPr>
        <w:tc>
          <w:tcPr>
            <w:tcW w:w="6220" w:type="dxa"/>
            <w:noWrap/>
            <w:hideMark/>
          </w:tcPr>
          <w:p w14:paraId="3840F532"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Wool Sheep supplementary feeding rate (ME/DSE)</w:t>
            </w:r>
          </w:p>
        </w:tc>
        <w:tc>
          <w:tcPr>
            <w:tcW w:w="1360" w:type="dxa"/>
            <w:noWrap/>
            <w:hideMark/>
          </w:tcPr>
          <w:p w14:paraId="2F0B3F9B"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49</w:t>
            </w:r>
          </w:p>
        </w:tc>
      </w:tr>
      <w:tr w:rsidR="00147F2E" w:rsidRPr="003910BE" w14:paraId="0B0A2D6E" w14:textId="77777777" w:rsidTr="00EB67FC">
        <w:trPr>
          <w:trHeight w:val="300"/>
        </w:trPr>
        <w:tc>
          <w:tcPr>
            <w:tcW w:w="6220" w:type="dxa"/>
            <w:noWrap/>
            <w:hideMark/>
          </w:tcPr>
          <w:p w14:paraId="0BF3F2BA"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Mature cow calving rate</w:t>
            </w:r>
          </w:p>
        </w:tc>
        <w:tc>
          <w:tcPr>
            <w:tcW w:w="1360" w:type="dxa"/>
            <w:noWrap/>
            <w:hideMark/>
          </w:tcPr>
          <w:p w14:paraId="28B38BE2"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87%</w:t>
            </w:r>
          </w:p>
        </w:tc>
      </w:tr>
      <w:tr w:rsidR="00147F2E" w:rsidRPr="003910BE" w14:paraId="7A13CC8D" w14:textId="77777777" w:rsidTr="00EB67FC">
        <w:trPr>
          <w:trHeight w:val="300"/>
        </w:trPr>
        <w:tc>
          <w:tcPr>
            <w:tcW w:w="6220" w:type="dxa"/>
            <w:noWrap/>
            <w:hideMark/>
          </w:tcPr>
          <w:p w14:paraId="207D7DA6"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Mature ewe lamb marking rate (Prime lamb)</w:t>
            </w:r>
          </w:p>
        </w:tc>
        <w:tc>
          <w:tcPr>
            <w:tcW w:w="1360" w:type="dxa"/>
            <w:noWrap/>
            <w:hideMark/>
          </w:tcPr>
          <w:p w14:paraId="094A14FC"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115%</w:t>
            </w:r>
          </w:p>
        </w:tc>
      </w:tr>
      <w:tr w:rsidR="00147F2E" w:rsidRPr="003910BE" w14:paraId="145FE22B" w14:textId="77777777" w:rsidTr="00EB67FC">
        <w:trPr>
          <w:trHeight w:val="300"/>
        </w:trPr>
        <w:tc>
          <w:tcPr>
            <w:tcW w:w="6220" w:type="dxa"/>
            <w:noWrap/>
            <w:hideMark/>
          </w:tcPr>
          <w:p w14:paraId="649B4896"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Mature ewe lamb marking rate (Wool sheep)</w:t>
            </w:r>
          </w:p>
        </w:tc>
        <w:tc>
          <w:tcPr>
            <w:tcW w:w="1360" w:type="dxa"/>
            <w:noWrap/>
            <w:hideMark/>
          </w:tcPr>
          <w:p w14:paraId="343C9D00"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99%</w:t>
            </w:r>
          </w:p>
        </w:tc>
      </w:tr>
      <w:tr w:rsidR="00147F2E" w:rsidRPr="003910BE" w14:paraId="12CACFFA" w14:textId="77777777" w:rsidTr="00EB67FC">
        <w:trPr>
          <w:trHeight w:val="300"/>
        </w:trPr>
        <w:tc>
          <w:tcPr>
            <w:tcW w:w="6220" w:type="dxa"/>
            <w:noWrap/>
            <w:hideMark/>
          </w:tcPr>
          <w:p w14:paraId="3D7444F1"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Beef - Average weaning age (months)</w:t>
            </w:r>
          </w:p>
        </w:tc>
        <w:tc>
          <w:tcPr>
            <w:tcW w:w="1360" w:type="dxa"/>
            <w:noWrap/>
            <w:hideMark/>
          </w:tcPr>
          <w:p w14:paraId="3085A9AB"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7.9</w:t>
            </w:r>
          </w:p>
        </w:tc>
      </w:tr>
      <w:tr w:rsidR="00147F2E" w:rsidRPr="003910BE" w14:paraId="6B771DD9" w14:textId="77777777" w:rsidTr="00EB67FC">
        <w:trPr>
          <w:trHeight w:val="300"/>
        </w:trPr>
        <w:tc>
          <w:tcPr>
            <w:tcW w:w="6220" w:type="dxa"/>
            <w:noWrap/>
            <w:hideMark/>
          </w:tcPr>
          <w:p w14:paraId="09996EE8"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Prime Lamb - Average weaning age (months)</w:t>
            </w:r>
          </w:p>
        </w:tc>
        <w:tc>
          <w:tcPr>
            <w:tcW w:w="1360" w:type="dxa"/>
            <w:noWrap/>
            <w:hideMark/>
          </w:tcPr>
          <w:p w14:paraId="5E407FE3"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4.7</w:t>
            </w:r>
          </w:p>
        </w:tc>
      </w:tr>
      <w:tr w:rsidR="00147F2E" w:rsidRPr="003910BE" w14:paraId="0C656F40" w14:textId="77777777" w:rsidTr="00EB67FC">
        <w:trPr>
          <w:trHeight w:val="300"/>
        </w:trPr>
        <w:tc>
          <w:tcPr>
            <w:tcW w:w="6220" w:type="dxa"/>
            <w:noWrap/>
            <w:hideMark/>
          </w:tcPr>
          <w:p w14:paraId="53C10DBC"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Wool Sheep - Average weaning age (months)</w:t>
            </w:r>
          </w:p>
        </w:tc>
        <w:tc>
          <w:tcPr>
            <w:tcW w:w="1360" w:type="dxa"/>
            <w:noWrap/>
            <w:hideMark/>
          </w:tcPr>
          <w:p w14:paraId="3038C189"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3.3</w:t>
            </w:r>
          </w:p>
        </w:tc>
      </w:tr>
      <w:tr w:rsidR="00147F2E" w:rsidRPr="003910BE" w14:paraId="658A5B14" w14:textId="77777777" w:rsidTr="00EB67FC">
        <w:trPr>
          <w:trHeight w:val="375"/>
        </w:trPr>
        <w:tc>
          <w:tcPr>
            <w:tcW w:w="6220" w:type="dxa"/>
            <w:noWrap/>
            <w:hideMark/>
          </w:tcPr>
          <w:p w14:paraId="2A69B2DB" w14:textId="77777777" w:rsidR="00147F2E" w:rsidRPr="003910BE" w:rsidRDefault="00147F2E" w:rsidP="00147F2E">
            <w:pPr>
              <w:rPr>
                <w:rFonts w:eastAsia="Times New Roman" w:cs="Calibri"/>
                <w:b/>
                <w:bCs/>
                <w:color w:val="000000"/>
                <w:szCs w:val="20"/>
                <w:lang w:eastAsia="en-AU"/>
              </w:rPr>
            </w:pPr>
            <w:r w:rsidRPr="003910BE">
              <w:rPr>
                <w:rFonts w:eastAsia="Times New Roman" w:cs="Calibri"/>
                <w:b/>
                <w:bCs/>
                <w:color w:val="000000"/>
                <w:szCs w:val="20"/>
                <w:lang w:eastAsia="en-AU"/>
              </w:rPr>
              <w:t>Enterprise mix pie graph</w:t>
            </w:r>
          </w:p>
        </w:tc>
        <w:tc>
          <w:tcPr>
            <w:tcW w:w="1360" w:type="dxa"/>
            <w:noWrap/>
            <w:hideMark/>
          </w:tcPr>
          <w:p w14:paraId="33FF55C6" w14:textId="49F5DE34" w:rsidR="00147F2E" w:rsidRPr="003910BE" w:rsidRDefault="00147F2E" w:rsidP="00147F2E">
            <w:pPr>
              <w:jc w:val="center"/>
              <w:rPr>
                <w:rFonts w:eastAsia="Times New Roman" w:cs="Calibri"/>
                <w:b/>
                <w:bCs/>
                <w:color w:val="000000"/>
                <w:szCs w:val="20"/>
                <w:lang w:eastAsia="en-AU"/>
              </w:rPr>
            </w:pPr>
            <w:r w:rsidRPr="003910BE">
              <w:rPr>
                <w:rFonts w:eastAsia="Times New Roman" w:cs="Calibri"/>
                <w:b/>
                <w:bCs/>
                <w:color w:val="000000"/>
                <w:szCs w:val="20"/>
                <w:lang w:eastAsia="en-AU"/>
              </w:rPr>
              <w:t>G</w:t>
            </w:r>
            <w:r w:rsidR="00110A00" w:rsidRPr="003910BE">
              <w:rPr>
                <w:rFonts w:eastAsia="Times New Roman" w:cs="Calibri"/>
                <w:b/>
                <w:bCs/>
                <w:color w:val="000000"/>
                <w:szCs w:val="20"/>
                <w:lang w:eastAsia="en-AU"/>
              </w:rPr>
              <w:t>ippsland</w:t>
            </w:r>
          </w:p>
        </w:tc>
      </w:tr>
      <w:tr w:rsidR="00147F2E" w:rsidRPr="003910BE" w14:paraId="600945D1" w14:textId="77777777" w:rsidTr="00EB67FC">
        <w:trPr>
          <w:trHeight w:val="300"/>
        </w:trPr>
        <w:tc>
          <w:tcPr>
            <w:tcW w:w="6220" w:type="dxa"/>
            <w:noWrap/>
            <w:hideMark/>
          </w:tcPr>
          <w:p w14:paraId="07D4F96B"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Beef cattle sales</w:t>
            </w:r>
          </w:p>
        </w:tc>
        <w:tc>
          <w:tcPr>
            <w:tcW w:w="1360" w:type="dxa"/>
            <w:noWrap/>
            <w:hideMark/>
          </w:tcPr>
          <w:p w14:paraId="1071279C"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69%</w:t>
            </w:r>
          </w:p>
        </w:tc>
      </w:tr>
      <w:tr w:rsidR="00147F2E" w:rsidRPr="003910BE" w14:paraId="698B0963" w14:textId="77777777" w:rsidTr="00EB67FC">
        <w:trPr>
          <w:trHeight w:val="300"/>
        </w:trPr>
        <w:tc>
          <w:tcPr>
            <w:tcW w:w="6220" w:type="dxa"/>
            <w:noWrap/>
            <w:hideMark/>
          </w:tcPr>
          <w:p w14:paraId="5EC83AF7"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lastRenderedPageBreak/>
              <w:t>Sheep sales</w:t>
            </w:r>
          </w:p>
        </w:tc>
        <w:tc>
          <w:tcPr>
            <w:tcW w:w="1360" w:type="dxa"/>
            <w:noWrap/>
            <w:hideMark/>
          </w:tcPr>
          <w:p w14:paraId="428AFFFB"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13%</w:t>
            </w:r>
          </w:p>
        </w:tc>
      </w:tr>
      <w:tr w:rsidR="00147F2E" w:rsidRPr="003910BE" w14:paraId="70FDE0B3" w14:textId="77777777" w:rsidTr="00EB67FC">
        <w:trPr>
          <w:trHeight w:val="300"/>
        </w:trPr>
        <w:tc>
          <w:tcPr>
            <w:tcW w:w="6220" w:type="dxa"/>
            <w:noWrap/>
            <w:hideMark/>
          </w:tcPr>
          <w:p w14:paraId="15F40691"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Wool sales</w:t>
            </w:r>
          </w:p>
        </w:tc>
        <w:tc>
          <w:tcPr>
            <w:tcW w:w="1360" w:type="dxa"/>
            <w:noWrap/>
            <w:hideMark/>
          </w:tcPr>
          <w:p w14:paraId="4DAC95DB"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14%</w:t>
            </w:r>
          </w:p>
        </w:tc>
      </w:tr>
      <w:tr w:rsidR="00147F2E" w:rsidRPr="003910BE" w14:paraId="10AFB06A" w14:textId="77777777" w:rsidTr="00EB67FC">
        <w:trPr>
          <w:trHeight w:val="300"/>
        </w:trPr>
        <w:tc>
          <w:tcPr>
            <w:tcW w:w="6220" w:type="dxa"/>
            <w:noWrap/>
            <w:hideMark/>
          </w:tcPr>
          <w:p w14:paraId="56A233AE"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Grain sales</w:t>
            </w:r>
          </w:p>
        </w:tc>
        <w:tc>
          <w:tcPr>
            <w:tcW w:w="1360" w:type="dxa"/>
            <w:noWrap/>
            <w:hideMark/>
          </w:tcPr>
          <w:p w14:paraId="27A56F68"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0%</w:t>
            </w:r>
          </w:p>
        </w:tc>
      </w:tr>
      <w:tr w:rsidR="00147F2E" w:rsidRPr="003910BE" w14:paraId="35451F6F" w14:textId="77777777" w:rsidTr="00EB67FC">
        <w:trPr>
          <w:trHeight w:val="300"/>
        </w:trPr>
        <w:tc>
          <w:tcPr>
            <w:tcW w:w="6220" w:type="dxa"/>
            <w:noWrap/>
            <w:hideMark/>
          </w:tcPr>
          <w:p w14:paraId="3F0F9EDC" w14:textId="77777777" w:rsidR="00147F2E" w:rsidRPr="003910BE" w:rsidRDefault="00147F2E" w:rsidP="00147F2E">
            <w:pPr>
              <w:rPr>
                <w:rFonts w:eastAsia="Times New Roman" w:cs="Calibri"/>
                <w:color w:val="000000"/>
                <w:szCs w:val="20"/>
                <w:lang w:eastAsia="en-AU"/>
              </w:rPr>
            </w:pPr>
            <w:r w:rsidRPr="003910BE">
              <w:rPr>
                <w:rFonts w:eastAsia="Times New Roman" w:cs="Calibri"/>
                <w:color w:val="000000"/>
                <w:szCs w:val="20"/>
                <w:lang w:eastAsia="en-AU"/>
              </w:rPr>
              <w:t>Other income</w:t>
            </w:r>
          </w:p>
        </w:tc>
        <w:tc>
          <w:tcPr>
            <w:tcW w:w="1360" w:type="dxa"/>
            <w:noWrap/>
            <w:hideMark/>
          </w:tcPr>
          <w:p w14:paraId="554E3B48" w14:textId="77777777" w:rsidR="00147F2E" w:rsidRPr="003910BE" w:rsidRDefault="00147F2E" w:rsidP="00147F2E">
            <w:pPr>
              <w:jc w:val="center"/>
              <w:rPr>
                <w:rFonts w:eastAsia="Times New Roman" w:cs="Calibri"/>
                <w:color w:val="000000"/>
                <w:szCs w:val="20"/>
                <w:lang w:eastAsia="en-AU"/>
              </w:rPr>
            </w:pPr>
            <w:r w:rsidRPr="003910BE">
              <w:rPr>
                <w:rFonts w:eastAsia="Times New Roman" w:cs="Calibri"/>
                <w:color w:val="000000"/>
                <w:szCs w:val="20"/>
                <w:lang w:eastAsia="en-AU"/>
              </w:rPr>
              <w:t>5%</w:t>
            </w:r>
          </w:p>
        </w:tc>
      </w:tr>
    </w:tbl>
    <w:p w14:paraId="0C3214D9" w14:textId="77777777" w:rsidR="003E34EB" w:rsidRPr="003910BE" w:rsidRDefault="003E34EB">
      <w:pPr>
        <w:rPr>
          <w:szCs w:val="20"/>
        </w:rPr>
      </w:pPr>
    </w:p>
    <w:p w14:paraId="6FC9F418" w14:textId="24D2DACD" w:rsidR="00A24EFE" w:rsidRPr="003910BE" w:rsidRDefault="00A41718" w:rsidP="00A41718">
      <w:pPr>
        <w:pStyle w:val="Caption"/>
      </w:pPr>
      <w:bookmarkStart w:id="7" w:name="_Ref87598202"/>
      <w:r w:rsidRPr="003910BE">
        <w:t xml:space="preserve">Figure </w:t>
      </w:r>
      <w:r>
        <w:fldChar w:fldCharType="begin"/>
      </w:r>
      <w:r>
        <w:instrText>SEQ Figure \* ARABIC</w:instrText>
      </w:r>
      <w:r>
        <w:fldChar w:fldCharType="separate"/>
      </w:r>
      <w:r w:rsidR="00E12A03">
        <w:rPr>
          <w:noProof/>
        </w:rPr>
        <w:t>6</w:t>
      </w:r>
      <w:r>
        <w:fldChar w:fldCharType="end"/>
      </w:r>
      <w:bookmarkEnd w:id="7"/>
      <w:r w:rsidRPr="003910BE">
        <w:t xml:space="preserve">: </w:t>
      </w:r>
      <w:r w:rsidR="00A24EFE" w:rsidRPr="003910BE">
        <w:t xml:space="preserve">Time of Calving and </w:t>
      </w:r>
      <w:r w:rsidR="009E35BD" w:rsidRPr="003910BE">
        <w:t>La</w:t>
      </w:r>
      <w:r w:rsidR="00A24EFE" w:rsidRPr="003910BE">
        <w:t xml:space="preserve">mbing </w:t>
      </w:r>
      <w:r w:rsidR="009E35BD" w:rsidRPr="003910BE">
        <w:t>for</w:t>
      </w:r>
      <w:r w:rsidR="00A24EFE" w:rsidRPr="003910BE">
        <w:t xml:space="preserve"> Gippsland </w:t>
      </w:r>
      <w:r w:rsidR="009E35BD" w:rsidRPr="003910BE">
        <w:t xml:space="preserve">LFMP </w:t>
      </w:r>
      <w:r w:rsidR="00956F11">
        <w:t>P</w:t>
      </w:r>
      <w:r w:rsidR="009E35BD" w:rsidRPr="003910BE">
        <w:t>articipants 2020-21</w:t>
      </w:r>
    </w:p>
    <w:p w14:paraId="2AB79FAE" w14:textId="796FFAC6" w:rsidR="003E34EB" w:rsidRPr="003910BE" w:rsidRDefault="00F72946">
      <w:pPr>
        <w:rPr>
          <w:szCs w:val="20"/>
        </w:rPr>
      </w:pPr>
      <w:r w:rsidRPr="003910BE">
        <w:rPr>
          <w:noProof/>
          <w:szCs w:val="20"/>
        </w:rPr>
        <w:drawing>
          <wp:inline distT="0" distB="0" distL="0" distR="0" wp14:anchorId="7F69E641" wp14:editId="0E3C0247">
            <wp:extent cx="5991225" cy="2956560"/>
            <wp:effectExtent l="0" t="0" r="9525" b="0"/>
            <wp:docPr id="15" name="Picture 15" descr="Time of Calving and Lambing for Gippsland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ime of Calving and Lambing for Gippsland LFMP Participants 2020-21 Description in the state summary text and the data is in the appendic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20" cy="2984439"/>
                    </a:xfrm>
                    <a:prstGeom prst="rect">
                      <a:avLst/>
                    </a:prstGeom>
                    <a:noFill/>
                  </pic:spPr>
                </pic:pic>
              </a:graphicData>
            </a:graphic>
          </wp:inline>
        </w:drawing>
      </w:r>
    </w:p>
    <w:p w14:paraId="3B13E1BA" w14:textId="4820BCE5" w:rsidR="00D82C76" w:rsidRPr="003910BE" w:rsidRDefault="00A41718" w:rsidP="00A41718">
      <w:pPr>
        <w:pStyle w:val="Caption"/>
      </w:pPr>
      <w:r w:rsidRPr="003910BE">
        <w:t xml:space="preserve">Figure </w:t>
      </w:r>
      <w:r>
        <w:fldChar w:fldCharType="begin"/>
      </w:r>
      <w:r>
        <w:instrText>SEQ Figure \* ARABIC</w:instrText>
      </w:r>
      <w:r>
        <w:fldChar w:fldCharType="separate"/>
      </w:r>
      <w:r w:rsidR="00E12A03">
        <w:rPr>
          <w:noProof/>
        </w:rPr>
        <w:t>7</w:t>
      </w:r>
      <w:r>
        <w:fldChar w:fldCharType="end"/>
      </w:r>
      <w:r w:rsidRPr="003910BE">
        <w:t>:</w:t>
      </w:r>
      <w:r w:rsidR="00632A2A" w:rsidRPr="003910BE">
        <w:t xml:space="preserve"> </w:t>
      </w:r>
      <w:r w:rsidR="000066B0" w:rsidRPr="003910BE">
        <w:t xml:space="preserve">Time of </w:t>
      </w:r>
      <w:r w:rsidR="00CB5F64" w:rsidRPr="003910BE">
        <w:t>Cattle, Lamb and Wool Sales</w:t>
      </w:r>
      <w:r w:rsidR="000066B0" w:rsidRPr="003910BE">
        <w:t xml:space="preserve"> for Gippsland LFMP </w:t>
      </w:r>
      <w:r w:rsidR="00956F11">
        <w:t>P</w:t>
      </w:r>
      <w:r w:rsidR="000066B0" w:rsidRPr="003910BE">
        <w:t>articipants 2020-21</w:t>
      </w:r>
    </w:p>
    <w:p w14:paraId="79D04153" w14:textId="13165BF7" w:rsidR="003E34EB" w:rsidRPr="003910BE" w:rsidRDefault="00B0703D">
      <w:pPr>
        <w:rPr>
          <w:szCs w:val="20"/>
        </w:rPr>
      </w:pPr>
      <w:r w:rsidRPr="003910BE">
        <w:rPr>
          <w:noProof/>
          <w:szCs w:val="20"/>
        </w:rPr>
        <w:drawing>
          <wp:inline distT="0" distB="0" distL="0" distR="0" wp14:anchorId="4BD37DFE" wp14:editId="5B173E31">
            <wp:extent cx="6000750" cy="2895600"/>
            <wp:effectExtent l="0" t="0" r="0" b="0"/>
            <wp:docPr id="17" name="Picture 17" descr="Time of Cattle, Lamb and Wool Sales for Gippsland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 of Cattle, Lamb and Wool Sales for Gippsland LFMP Participants 2020-21. Description in the state summary text and the data is in the appendi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5667" cy="2912449"/>
                    </a:xfrm>
                    <a:prstGeom prst="rect">
                      <a:avLst/>
                    </a:prstGeom>
                    <a:noFill/>
                  </pic:spPr>
                </pic:pic>
              </a:graphicData>
            </a:graphic>
          </wp:inline>
        </w:drawing>
      </w:r>
    </w:p>
    <w:p w14:paraId="0551751B" w14:textId="1F86B873" w:rsidR="00CB5F64" w:rsidRPr="003910BE" w:rsidRDefault="0029097E" w:rsidP="0029097E">
      <w:pPr>
        <w:pStyle w:val="Caption"/>
      </w:pPr>
      <w:r w:rsidRPr="003910BE">
        <w:lastRenderedPageBreak/>
        <w:t xml:space="preserve">Figure </w:t>
      </w:r>
      <w:r>
        <w:fldChar w:fldCharType="begin"/>
      </w:r>
      <w:r>
        <w:instrText>SEQ Figure \* ARABIC</w:instrText>
      </w:r>
      <w:r>
        <w:fldChar w:fldCharType="separate"/>
      </w:r>
      <w:r w:rsidR="00E12A03">
        <w:rPr>
          <w:noProof/>
        </w:rPr>
        <w:t>8</w:t>
      </w:r>
      <w:r>
        <w:fldChar w:fldCharType="end"/>
      </w:r>
      <w:r w:rsidRPr="003910BE">
        <w:t>:</w:t>
      </w:r>
      <w:r w:rsidR="00C5609B" w:rsidRPr="003910BE">
        <w:t xml:space="preserve"> </w:t>
      </w:r>
      <w:r w:rsidR="00CB5F64" w:rsidRPr="003910BE">
        <w:t xml:space="preserve">Prices received for </w:t>
      </w:r>
      <w:r w:rsidR="000175F2" w:rsidRPr="003910BE">
        <w:t>Lamb, Beef and Wool</w:t>
      </w:r>
      <w:r w:rsidR="00CB5F64" w:rsidRPr="003910BE">
        <w:t xml:space="preserve"> for Gippsland LFMP participants 2020-21</w:t>
      </w:r>
    </w:p>
    <w:p w14:paraId="5BD2D27F" w14:textId="28FD54AD" w:rsidR="00B0703D" w:rsidRPr="003910BE" w:rsidRDefault="00740D66">
      <w:pPr>
        <w:rPr>
          <w:szCs w:val="20"/>
        </w:rPr>
      </w:pPr>
      <w:r w:rsidRPr="003910BE">
        <w:rPr>
          <w:noProof/>
          <w:szCs w:val="20"/>
        </w:rPr>
        <w:drawing>
          <wp:inline distT="0" distB="0" distL="0" distR="0" wp14:anchorId="6ED6407A" wp14:editId="32E564C6">
            <wp:extent cx="6233818" cy="3048000"/>
            <wp:effectExtent l="0" t="0" r="0" b="0"/>
            <wp:docPr id="18" name="Picture 18" descr="Prices received for Lamb, Beef and Wool for Gippsland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rices received for Lamb, Beef and Wool for Gippsland LFMP participants 2020-21. Description in the state summary text and the data is in the appendic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47238" cy="3054562"/>
                    </a:xfrm>
                    <a:prstGeom prst="rect">
                      <a:avLst/>
                    </a:prstGeom>
                    <a:noFill/>
                  </pic:spPr>
                </pic:pic>
              </a:graphicData>
            </a:graphic>
          </wp:inline>
        </w:drawing>
      </w:r>
    </w:p>
    <w:p w14:paraId="417FBEE6" w14:textId="3F9B1929" w:rsidR="00C5609B" w:rsidRPr="003910BE" w:rsidRDefault="0029097E" w:rsidP="0029097E">
      <w:pPr>
        <w:pStyle w:val="Caption"/>
      </w:pPr>
      <w:bookmarkStart w:id="8" w:name="_Ref87598195"/>
      <w:r w:rsidRPr="003910BE">
        <w:t xml:space="preserve">Figure </w:t>
      </w:r>
      <w:r>
        <w:fldChar w:fldCharType="begin"/>
      </w:r>
      <w:r>
        <w:instrText>SEQ Figure \* ARABIC</w:instrText>
      </w:r>
      <w:r>
        <w:fldChar w:fldCharType="separate"/>
      </w:r>
      <w:r w:rsidR="00E12A03">
        <w:rPr>
          <w:noProof/>
        </w:rPr>
        <w:t>9</w:t>
      </w:r>
      <w:r>
        <w:fldChar w:fldCharType="end"/>
      </w:r>
      <w:bookmarkEnd w:id="8"/>
      <w:r w:rsidRPr="003910BE">
        <w:t>:</w:t>
      </w:r>
      <w:r w:rsidR="00C5609B" w:rsidRPr="003910BE">
        <w:t xml:space="preserve"> </w:t>
      </w:r>
      <w:r w:rsidR="00F76F75" w:rsidRPr="003910BE">
        <w:t xml:space="preserve">Average Stocking Rate (DSE/ha) of Gippsland LFMP </w:t>
      </w:r>
      <w:r w:rsidR="002346BF">
        <w:t>over time.</w:t>
      </w:r>
    </w:p>
    <w:p w14:paraId="1BEB7FA8" w14:textId="6B7810F7" w:rsidR="003E34EB" w:rsidRPr="003910BE" w:rsidRDefault="00740D66">
      <w:pPr>
        <w:rPr>
          <w:szCs w:val="20"/>
        </w:rPr>
      </w:pPr>
      <w:r w:rsidRPr="003910BE">
        <w:rPr>
          <w:noProof/>
          <w:szCs w:val="20"/>
        </w:rPr>
        <w:drawing>
          <wp:inline distT="0" distB="0" distL="0" distR="0" wp14:anchorId="118C8ACF" wp14:editId="029FA891">
            <wp:extent cx="6191250" cy="3261360"/>
            <wp:effectExtent l="0" t="0" r="0" b="0"/>
            <wp:docPr id="19" name="Picture 19" descr="Average Stocking Rate (DSE/ha) of Gippsland LFMP over time.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verage Stocking Rate (DSE/ha) of Gippsland LFMP over time. Description in the state summary text and the data is in the appendi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4644" cy="3273683"/>
                    </a:xfrm>
                    <a:prstGeom prst="rect">
                      <a:avLst/>
                    </a:prstGeom>
                    <a:noFill/>
                  </pic:spPr>
                </pic:pic>
              </a:graphicData>
            </a:graphic>
          </wp:inline>
        </w:drawing>
      </w:r>
    </w:p>
    <w:p w14:paraId="6BE8FD24" w14:textId="54F405B5" w:rsidR="00704162" w:rsidRPr="003910BE" w:rsidRDefault="00F93646">
      <w:pPr>
        <w:rPr>
          <w:b/>
          <w:szCs w:val="20"/>
        </w:rPr>
      </w:pPr>
      <w:r w:rsidRPr="003910BE">
        <w:rPr>
          <w:b/>
          <w:szCs w:val="20"/>
        </w:rPr>
        <w:br w:type="page"/>
      </w:r>
    </w:p>
    <w:p w14:paraId="2A5AD36C" w14:textId="76CBBBEA" w:rsidR="00901652" w:rsidRPr="003910BE" w:rsidRDefault="008F2B10" w:rsidP="00666E6A">
      <w:pPr>
        <w:pStyle w:val="Heading2"/>
        <w:rPr>
          <w:sz w:val="20"/>
          <w:szCs w:val="20"/>
        </w:rPr>
      </w:pPr>
      <w:r w:rsidRPr="003910BE">
        <w:lastRenderedPageBreak/>
        <w:t>South West</w:t>
      </w:r>
      <w:r w:rsidR="00734846" w:rsidRPr="003910BE">
        <w:t xml:space="preserve"> Victoria</w:t>
      </w:r>
    </w:p>
    <w:p w14:paraId="07348394" w14:textId="55DAB414" w:rsidR="00386AFA" w:rsidRDefault="00386AFA" w:rsidP="00043504">
      <w:pPr>
        <w:rPr>
          <w:szCs w:val="20"/>
        </w:rPr>
      </w:pPr>
      <w:r w:rsidRPr="00386AFA">
        <w:rPr>
          <w:szCs w:val="20"/>
        </w:rPr>
        <w:t>2020-21</w:t>
      </w:r>
      <w:r w:rsidR="00DC38B9">
        <w:rPr>
          <w:szCs w:val="20"/>
        </w:rPr>
        <w:t xml:space="preserve"> </w:t>
      </w:r>
      <w:r w:rsidR="00397FF2">
        <w:rPr>
          <w:szCs w:val="20"/>
        </w:rPr>
        <w:t>was a highl</w:t>
      </w:r>
      <w:r w:rsidR="00DC38B9">
        <w:rPr>
          <w:szCs w:val="20"/>
        </w:rPr>
        <w:t xml:space="preserve">y profitable year </w:t>
      </w:r>
      <w:r w:rsidR="00457333">
        <w:rPr>
          <w:szCs w:val="20"/>
        </w:rPr>
        <w:t>in the</w:t>
      </w:r>
      <w:r w:rsidRPr="00386AFA">
        <w:rPr>
          <w:szCs w:val="20"/>
        </w:rPr>
        <w:t xml:space="preserve"> </w:t>
      </w:r>
      <w:r w:rsidR="007D74B2">
        <w:rPr>
          <w:szCs w:val="20"/>
        </w:rPr>
        <w:t>South West</w:t>
      </w:r>
      <w:r w:rsidR="00FA228C">
        <w:rPr>
          <w:szCs w:val="20"/>
        </w:rPr>
        <w:t>, with</w:t>
      </w:r>
      <w:r w:rsidR="007D74B2">
        <w:rPr>
          <w:szCs w:val="20"/>
        </w:rPr>
        <w:t xml:space="preserve"> </w:t>
      </w:r>
      <w:r w:rsidRPr="00386AFA">
        <w:rPr>
          <w:szCs w:val="20"/>
        </w:rPr>
        <w:t>farm</w:t>
      </w:r>
      <w:r w:rsidR="00DC38B9">
        <w:rPr>
          <w:szCs w:val="20"/>
        </w:rPr>
        <w:t xml:space="preserve"> businesses </w:t>
      </w:r>
      <w:r w:rsidR="00F40DBC">
        <w:rPr>
          <w:szCs w:val="20"/>
        </w:rPr>
        <w:t>recording the highest average EBIT</w:t>
      </w:r>
      <w:r w:rsidRPr="00386AFA">
        <w:rPr>
          <w:szCs w:val="20"/>
        </w:rPr>
        <w:t xml:space="preserve"> in 17 years of the project</w:t>
      </w:r>
      <w:r w:rsidR="003144F8">
        <w:rPr>
          <w:szCs w:val="20"/>
        </w:rPr>
        <w:t xml:space="preserve"> (</w:t>
      </w:r>
      <w:r w:rsidR="00E64BA3" w:rsidRPr="00E64BA3">
        <w:rPr>
          <w:szCs w:val="20"/>
        </w:rPr>
        <w:t>Appendix B12</w:t>
      </w:r>
      <w:r w:rsidR="00022486">
        <w:rPr>
          <w:szCs w:val="20"/>
        </w:rPr>
        <w:t>)</w:t>
      </w:r>
    </w:p>
    <w:p w14:paraId="1199AE91" w14:textId="0EE65EDD" w:rsidR="00A30FE0" w:rsidRPr="003910BE" w:rsidRDefault="00825A7F" w:rsidP="00043504">
      <w:pPr>
        <w:rPr>
          <w:szCs w:val="20"/>
        </w:rPr>
      </w:pPr>
      <w:r w:rsidRPr="003910BE">
        <w:rPr>
          <w:szCs w:val="20"/>
        </w:rPr>
        <w:t xml:space="preserve">Surveyed farms in </w:t>
      </w:r>
      <w:r w:rsidR="0FDA3303" w:rsidRPr="003910BE">
        <w:rPr>
          <w:szCs w:val="20"/>
        </w:rPr>
        <w:t>South West</w:t>
      </w:r>
      <w:r w:rsidRPr="003910BE">
        <w:rPr>
          <w:szCs w:val="20"/>
        </w:rPr>
        <w:t xml:space="preserve"> Victoria were </w:t>
      </w:r>
      <w:r w:rsidR="00D220BA" w:rsidRPr="003910BE">
        <w:rPr>
          <w:szCs w:val="20"/>
        </w:rPr>
        <w:t xml:space="preserve">again </w:t>
      </w:r>
      <w:r w:rsidRPr="003910BE">
        <w:rPr>
          <w:szCs w:val="20"/>
        </w:rPr>
        <w:t>well positioned to take advantage of the excellent operating conditions during 20</w:t>
      </w:r>
      <w:r w:rsidR="00D220BA" w:rsidRPr="003910BE">
        <w:rPr>
          <w:szCs w:val="20"/>
        </w:rPr>
        <w:t>20</w:t>
      </w:r>
      <w:r w:rsidRPr="003910BE">
        <w:rPr>
          <w:szCs w:val="20"/>
        </w:rPr>
        <w:t>-2</w:t>
      </w:r>
      <w:r w:rsidR="00D220BA" w:rsidRPr="003910BE">
        <w:rPr>
          <w:szCs w:val="20"/>
        </w:rPr>
        <w:t>1</w:t>
      </w:r>
      <w:r w:rsidR="073A68C6" w:rsidRPr="003910BE">
        <w:rPr>
          <w:szCs w:val="20"/>
        </w:rPr>
        <w:t xml:space="preserve"> (Table 3)</w:t>
      </w:r>
      <w:r w:rsidRPr="003910BE">
        <w:rPr>
          <w:szCs w:val="20"/>
        </w:rPr>
        <w:t xml:space="preserve">. </w:t>
      </w:r>
      <w:r w:rsidR="00A30FE0" w:rsidRPr="003910BE">
        <w:rPr>
          <w:szCs w:val="20"/>
        </w:rPr>
        <w:t xml:space="preserve">Timely rainfall throughout the year and </w:t>
      </w:r>
      <w:r w:rsidR="002346BF">
        <w:rPr>
          <w:szCs w:val="20"/>
        </w:rPr>
        <w:t>maintaining</w:t>
      </w:r>
      <w:r w:rsidR="002E7027" w:rsidRPr="003910BE">
        <w:rPr>
          <w:szCs w:val="20"/>
        </w:rPr>
        <w:t xml:space="preserve"> quality </w:t>
      </w:r>
      <w:r w:rsidR="00F618B2" w:rsidRPr="003910BE">
        <w:rPr>
          <w:szCs w:val="20"/>
        </w:rPr>
        <w:t>pasture</w:t>
      </w:r>
      <w:r w:rsidR="008A4403">
        <w:rPr>
          <w:szCs w:val="20"/>
        </w:rPr>
        <w:t>s</w:t>
      </w:r>
      <w:r w:rsidR="00A30FE0" w:rsidRPr="003910BE">
        <w:rPr>
          <w:szCs w:val="20"/>
        </w:rPr>
        <w:t xml:space="preserve"> allowed businesses to increase </w:t>
      </w:r>
      <w:r w:rsidR="00D220BA" w:rsidRPr="003910BE">
        <w:rPr>
          <w:szCs w:val="20"/>
        </w:rPr>
        <w:t xml:space="preserve">stocking rates to the second </w:t>
      </w:r>
      <w:r w:rsidR="002E7027" w:rsidRPr="003910BE">
        <w:rPr>
          <w:szCs w:val="20"/>
        </w:rPr>
        <w:t>high</w:t>
      </w:r>
      <w:r w:rsidR="00D220BA" w:rsidRPr="003910BE">
        <w:rPr>
          <w:szCs w:val="20"/>
        </w:rPr>
        <w:t xml:space="preserve">est levels in </w:t>
      </w:r>
      <w:r w:rsidR="00D220BA" w:rsidRPr="003910BE" w:rsidDel="009B56C2">
        <w:rPr>
          <w:szCs w:val="20"/>
        </w:rPr>
        <w:t>fifty</w:t>
      </w:r>
      <w:r w:rsidR="009B56C2" w:rsidRPr="003910BE">
        <w:rPr>
          <w:szCs w:val="20"/>
        </w:rPr>
        <w:t>-one</w:t>
      </w:r>
      <w:r w:rsidR="00D220BA" w:rsidRPr="003910BE">
        <w:rPr>
          <w:szCs w:val="20"/>
        </w:rPr>
        <w:t xml:space="preserve"> years of the project (</w:t>
      </w:r>
      <w:r w:rsidR="00290C8F" w:rsidRPr="003910BE">
        <w:rPr>
          <w:szCs w:val="20"/>
          <w:highlight w:val="yellow"/>
        </w:rPr>
        <w:fldChar w:fldCharType="begin"/>
      </w:r>
      <w:r w:rsidR="00290C8F" w:rsidRPr="003910BE">
        <w:rPr>
          <w:szCs w:val="20"/>
          <w:highlight w:val="yellow"/>
        </w:rPr>
        <w:instrText xml:space="preserve"> REF _Ref87598140 \h </w:instrText>
      </w:r>
      <w:r w:rsidR="003910BE">
        <w:rPr>
          <w:szCs w:val="20"/>
          <w:highlight w:val="yellow"/>
        </w:rPr>
        <w:instrText xml:space="preserve"> \* MERGEFORMAT </w:instrText>
      </w:r>
      <w:r w:rsidR="00290C8F" w:rsidRPr="003910BE">
        <w:rPr>
          <w:szCs w:val="20"/>
          <w:highlight w:val="yellow"/>
        </w:rPr>
      </w:r>
      <w:r w:rsidR="00290C8F" w:rsidRPr="003910BE">
        <w:rPr>
          <w:szCs w:val="20"/>
          <w:highlight w:val="yellow"/>
        </w:rPr>
        <w:fldChar w:fldCharType="separate"/>
      </w:r>
      <w:r w:rsidR="00E12A03" w:rsidRPr="003910BE">
        <w:t xml:space="preserve">Figure </w:t>
      </w:r>
      <w:r w:rsidR="00E12A03">
        <w:rPr>
          <w:noProof/>
        </w:rPr>
        <w:t>13</w:t>
      </w:r>
      <w:r w:rsidR="00290C8F" w:rsidRPr="003910BE">
        <w:rPr>
          <w:szCs w:val="20"/>
          <w:highlight w:val="yellow"/>
        </w:rPr>
        <w:fldChar w:fldCharType="end"/>
      </w:r>
      <w:r w:rsidR="00A30FE0" w:rsidRPr="003910BE">
        <w:rPr>
          <w:szCs w:val="20"/>
        </w:rPr>
        <w:t>)</w:t>
      </w:r>
      <w:r w:rsidR="0033379C" w:rsidRPr="003910BE">
        <w:rPr>
          <w:szCs w:val="20"/>
        </w:rPr>
        <w:t xml:space="preserve">. The increase in </w:t>
      </w:r>
      <w:r w:rsidR="00A30FE0" w:rsidRPr="003910BE">
        <w:rPr>
          <w:szCs w:val="20"/>
        </w:rPr>
        <w:t>stocking rates</w:t>
      </w:r>
      <w:r w:rsidR="0033379C" w:rsidRPr="003910BE">
        <w:rPr>
          <w:szCs w:val="20"/>
        </w:rPr>
        <w:t xml:space="preserve"> was coupled with high </w:t>
      </w:r>
      <w:r w:rsidR="00D220BA" w:rsidRPr="003910BE">
        <w:rPr>
          <w:szCs w:val="20"/>
        </w:rPr>
        <w:t xml:space="preserve">red meat </w:t>
      </w:r>
      <w:r w:rsidR="007B799F" w:rsidRPr="003910BE">
        <w:rPr>
          <w:szCs w:val="20"/>
        </w:rPr>
        <w:t>price</w:t>
      </w:r>
      <w:r w:rsidR="00D220BA" w:rsidRPr="003910BE">
        <w:rPr>
          <w:szCs w:val="20"/>
        </w:rPr>
        <w:t>s and improved fine wool price</w:t>
      </w:r>
      <w:r w:rsidR="00673951" w:rsidRPr="003910BE">
        <w:rPr>
          <w:szCs w:val="20"/>
        </w:rPr>
        <w:t>s</w:t>
      </w:r>
      <w:r w:rsidR="007B799F" w:rsidRPr="003910BE">
        <w:rPr>
          <w:szCs w:val="20"/>
        </w:rPr>
        <w:t xml:space="preserve"> resulting in the </w:t>
      </w:r>
      <w:r w:rsidR="00D220BA" w:rsidRPr="003910BE">
        <w:rPr>
          <w:szCs w:val="20"/>
        </w:rPr>
        <w:t xml:space="preserve">second </w:t>
      </w:r>
      <w:r w:rsidR="007B799F" w:rsidRPr="003910BE">
        <w:rPr>
          <w:szCs w:val="20"/>
        </w:rPr>
        <w:t xml:space="preserve">highest </w:t>
      </w:r>
      <w:r w:rsidR="00FB06D9" w:rsidRPr="003910BE">
        <w:rPr>
          <w:szCs w:val="20"/>
        </w:rPr>
        <w:t xml:space="preserve">average </w:t>
      </w:r>
      <w:r w:rsidR="007B799F" w:rsidRPr="003910BE">
        <w:rPr>
          <w:szCs w:val="20"/>
        </w:rPr>
        <w:t xml:space="preserve">gross farm income recorded in the fifty </w:t>
      </w:r>
      <w:r w:rsidR="00D220BA" w:rsidRPr="003910BE">
        <w:rPr>
          <w:szCs w:val="20"/>
        </w:rPr>
        <w:t xml:space="preserve">one </w:t>
      </w:r>
      <w:r w:rsidR="007B799F" w:rsidRPr="003910BE">
        <w:rPr>
          <w:szCs w:val="20"/>
        </w:rPr>
        <w:t>years</w:t>
      </w:r>
      <w:r w:rsidR="1E2D64D9" w:rsidRPr="003910BE">
        <w:rPr>
          <w:szCs w:val="20"/>
        </w:rPr>
        <w:t xml:space="preserve"> of the project</w:t>
      </w:r>
      <w:r w:rsidR="00D220BA" w:rsidRPr="003910BE">
        <w:rPr>
          <w:szCs w:val="20"/>
        </w:rPr>
        <w:t>.</w:t>
      </w:r>
      <w:r w:rsidR="002A1B56" w:rsidRPr="003910BE">
        <w:rPr>
          <w:szCs w:val="20"/>
        </w:rPr>
        <w:t xml:space="preserve"> (</w:t>
      </w:r>
      <w:r w:rsidR="00D26E00" w:rsidRPr="00D26E00">
        <w:rPr>
          <w:szCs w:val="20"/>
        </w:rPr>
        <w:t>Appendix B12</w:t>
      </w:r>
      <w:r w:rsidR="002A1B56" w:rsidRPr="003910BE">
        <w:rPr>
          <w:szCs w:val="20"/>
        </w:rPr>
        <w:t>)</w:t>
      </w:r>
      <w:r w:rsidR="007B799F" w:rsidRPr="003910BE">
        <w:rPr>
          <w:szCs w:val="20"/>
        </w:rPr>
        <w:t>.</w:t>
      </w:r>
      <w:r w:rsidR="00A30FE0" w:rsidRPr="003910BE">
        <w:rPr>
          <w:szCs w:val="20"/>
        </w:rPr>
        <w:t xml:space="preserve"> </w:t>
      </w:r>
    </w:p>
    <w:p w14:paraId="39CBD0F0" w14:textId="7E3AD7A7" w:rsidR="00043504" w:rsidRPr="003910BE" w:rsidRDefault="00A30FE0" w:rsidP="00043504">
      <w:pPr>
        <w:rPr>
          <w:szCs w:val="20"/>
        </w:rPr>
      </w:pPr>
      <w:r w:rsidRPr="003910BE">
        <w:rPr>
          <w:szCs w:val="20"/>
        </w:rPr>
        <w:t xml:space="preserve">Fertiliser and purchased concentrates represented </w:t>
      </w:r>
      <w:r w:rsidR="00E52B22" w:rsidRPr="003910BE">
        <w:rPr>
          <w:szCs w:val="20"/>
        </w:rPr>
        <w:t xml:space="preserve">the </w:t>
      </w:r>
      <w:r w:rsidRPr="003910BE">
        <w:rPr>
          <w:szCs w:val="20"/>
        </w:rPr>
        <w:t xml:space="preserve">largest expenditure items for </w:t>
      </w:r>
      <w:r w:rsidR="00561403" w:rsidRPr="003910BE">
        <w:rPr>
          <w:szCs w:val="20"/>
        </w:rPr>
        <w:t>S</w:t>
      </w:r>
      <w:r w:rsidRPr="003910BE">
        <w:rPr>
          <w:szCs w:val="20"/>
        </w:rPr>
        <w:t>outh</w:t>
      </w:r>
      <w:r w:rsidRPr="003910BE" w:rsidDel="00561403">
        <w:rPr>
          <w:szCs w:val="20"/>
        </w:rPr>
        <w:t xml:space="preserve"> </w:t>
      </w:r>
      <w:r w:rsidR="00561403" w:rsidRPr="003910BE">
        <w:rPr>
          <w:szCs w:val="20"/>
        </w:rPr>
        <w:t xml:space="preserve">West </w:t>
      </w:r>
      <w:r w:rsidRPr="003910BE">
        <w:rPr>
          <w:szCs w:val="20"/>
        </w:rPr>
        <w:t>participants. Fertiliser cost</w:t>
      </w:r>
      <w:r w:rsidR="00C57D62" w:rsidRPr="003910BE">
        <w:rPr>
          <w:szCs w:val="20"/>
        </w:rPr>
        <w:t>s</w:t>
      </w:r>
      <w:r w:rsidRPr="003910BE">
        <w:rPr>
          <w:szCs w:val="20"/>
        </w:rPr>
        <w:t xml:space="preserve"> </w:t>
      </w:r>
      <w:r w:rsidR="00C57D62" w:rsidRPr="003910BE">
        <w:rPr>
          <w:szCs w:val="20"/>
        </w:rPr>
        <w:t xml:space="preserve">were </w:t>
      </w:r>
      <w:r w:rsidRPr="003910BE">
        <w:rPr>
          <w:szCs w:val="20"/>
        </w:rPr>
        <w:t xml:space="preserve">influenced by </w:t>
      </w:r>
      <w:r w:rsidR="00E52B22" w:rsidRPr="003910BE">
        <w:rPr>
          <w:szCs w:val="20"/>
        </w:rPr>
        <w:t xml:space="preserve">high fertiliser usage coupled with an increased market price </w:t>
      </w:r>
      <w:r w:rsidR="00BF29EA" w:rsidRPr="003910BE">
        <w:rPr>
          <w:szCs w:val="20"/>
        </w:rPr>
        <w:t>for</w:t>
      </w:r>
      <w:r w:rsidR="00E52B22" w:rsidRPr="003910BE">
        <w:rPr>
          <w:szCs w:val="20"/>
        </w:rPr>
        <w:t xml:space="preserve"> fertiliser. </w:t>
      </w:r>
      <w:r w:rsidR="00674556" w:rsidRPr="003910BE">
        <w:rPr>
          <w:szCs w:val="20"/>
        </w:rPr>
        <w:t>P</w:t>
      </w:r>
      <w:r w:rsidR="00E52B22" w:rsidRPr="003910BE">
        <w:rPr>
          <w:szCs w:val="20"/>
        </w:rPr>
        <w:t>urchased concentrate costs</w:t>
      </w:r>
      <w:r w:rsidR="00E52B22" w:rsidRPr="003910BE" w:rsidDel="00EE5449">
        <w:rPr>
          <w:szCs w:val="20"/>
        </w:rPr>
        <w:t xml:space="preserve"> </w:t>
      </w:r>
      <w:r w:rsidR="00EE5449" w:rsidRPr="003910BE">
        <w:rPr>
          <w:szCs w:val="20"/>
        </w:rPr>
        <w:t xml:space="preserve">were </w:t>
      </w:r>
      <w:r w:rsidR="00E52B22" w:rsidRPr="003910BE">
        <w:rPr>
          <w:szCs w:val="20"/>
        </w:rPr>
        <w:t>a result of m</w:t>
      </w:r>
      <w:r w:rsidR="00C06EEF" w:rsidRPr="003910BE">
        <w:rPr>
          <w:szCs w:val="20"/>
        </w:rPr>
        <w:t>arketing</w:t>
      </w:r>
      <w:r w:rsidR="00E52B22" w:rsidRPr="003910BE">
        <w:rPr>
          <w:szCs w:val="20"/>
        </w:rPr>
        <w:t xml:space="preserve"> decisions made on many </w:t>
      </w:r>
      <w:r w:rsidR="000C2156" w:rsidRPr="003910BE">
        <w:rPr>
          <w:szCs w:val="20"/>
        </w:rPr>
        <w:t>South West</w:t>
      </w:r>
      <w:r w:rsidR="00E52B22" w:rsidRPr="003910BE">
        <w:rPr>
          <w:szCs w:val="20"/>
        </w:rPr>
        <w:t xml:space="preserve"> farms</w:t>
      </w:r>
      <w:r w:rsidR="00C06EEF" w:rsidRPr="003910BE">
        <w:rPr>
          <w:szCs w:val="20"/>
        </w:rPr>
        <w:t xml:space="preserve"> to </w:t>
      </w:r>
      <w:r w:rsidR="00714BF6" w:rsidRPr="003910BE">
        <w:rPr>
          <w:szCs w:val="20"/>
        </w:rPr>
        <w:t xml:space="preserve">retain </w:t>
      </w:r>
      <w:r w:rsidR="00E52B22" w:rsidRPr="003910BE">
        <w:rPr>
          <w:szCs w:val="20"/>
        </w:rPr>
        <w:t xml:space="preserve">and supplementary feed lambs over the summer period. </w:t>
      </w:r>
      <w:r w:rsidR="00C06EEF" w:rsidRPr="003910BE">
        <w:rPr>
          <w:szCs w:val="20"/>
        </w:rPr>
        <w:t xml:space="preserve">February and March made up approximately 30 per cent of all lamb sales </w:t>
      </w:r>
      <w:r w:rsidR="00674556" w:rsidRPr="003910BE">
        <w:rPr>
          <w:szCs w:val="20"/>
        </w:rPr>
        <w:t>from</w:t>
      </w:r>
      <w:r w:rsidR="00C06EEF" w:rsidRPr="003910BE">
        <w:rPr>
          <w:szCs w:val="20"/>
        </w:rPr>
        <w:t xml:space="preserve"> </w:t>
      </w:r>
      <w:r w:rsidR="007250F0" w:rsidRPr="003910BE">
        <w:rPr>
          <w:szCs w:val="20"/>
        </w:rPr>
        <w:t>South West</w:t>
      </w:r>
      <w:r w:rsidR="00C06EEF" w:rsidRPr="003910BE">
        <w:rPr>
          <w:szCs w:val="20"/>
        </w:rPr>
        <w:t xml:space="preserve"> </w:t>
      </w:r>
      <w:r w:rsidR="00674556" w:rsidRPr="003910BE">
        <w:rPr>
          <w:szCs w:val="20"/>
        </w:rPr>
        <w:t xml:space="preserve">farms </w:t>
      </w:r>
      <w:r w:rsidR="00C06EEF" w:rsidRPr="003910BE">
        <w:rPr>
          <w:szCs w:val="20"/>
        </w:rPr>
        <w:t>(</w:t>
      </w:r>
      <w:r w:rsidR="002F0BC7" w:rsidRPr="003910BE">
        <w:rPr>
          <w:szCs w:val="20"/>
          <w:highlight w:val="yellow"/>
        </w:rPr>
        <w:fldChar w:fldCharType="begin"/>
      </w:r>
      <w:r w:rsidR="002F0BC7" w:rsidRPr="003910BE">
        <w:rPr>
          <w:szCs w:val="20"/>
        </w:rPr>
        <w:instrText xml:space="preserve"> REF _Ref87598175 \h </w:instrText>
      </w:r>
      <w:r w:rsidR="003910BE">
        <w:rPr>
          <w:szCs w:val="20"/>
          <w:highlight w:val="yellow"/>
        </w:rPr>
        <w:instrText xml:space="preserve"> \* MERGEFORMAT </w:instrText>
      </w:r>
      <w:r w:rsidR="002F0BC7" w:rsidRPr="003910BE">
        <w:rPr>
          <w:szCs w:val="20"/>
          <w:highlight w:val="yellow"/>
        </w:rPr>
      </w:r>
      <w:r w:rsidR="002F0BC7" w:rsidRPr="003910BE">
        <w:rPr>
          <w:szCs w:val="20"/>
          <w:highlight w:val="yellow"/>
        </w:rPr>
        <w:fldChar w:fldCharType="separate"/>
      </w:r>
      <w:r w:rsidR="00E12A03" w:rsidRPr="003910BE">
        <w:t xml:space="preserve">Figure </w:t>
      </w:r>
      <w:r w:rsidR="00E12A03">
        <w:rPr>
          <w:noProof/>
        </w:rPr>
        <w:t>11</w:t>
      </w:r>
      <w:r w:rsidR="002F0BC7" w:rsidRPr="003910BE">
        <w:rPr>
          <w:szCs w:val="20"/>
          <w:highlight w:val="yellow"/>
        </w:rPr>
        <w:fldChar w:fldCharType="end"/>
      </w:r>
      <w:r w:rsidR="00C06EEF" w:rsidRPr="003910BE">
        <w:rPr>
          <w:szCs w:val="20"/>
        </w:rPr>
        <w:t>)</w:t>
      </w:r>
      <w:r w:rsidR="00674556" w:rsidRPr="003910BE">
        <w:rPr>
          <w:szCs w:val="20"/>
        </w:rPr>
        <w:t>.</w:t>
      </w:r>
    </w:p>
    <w:p w14:paraId="5D5263AF" w14:textId="13DF7087" w:rsidR="007D4935" w:rsidRPr="003910BE" w:rsidRDefault="008F6F50" w:rsidP="00043504">
      <w:pPr>
        <w:rPr>
          <w:szCs w:val="20"/>
        </w:rPr>
      </w:pPr>
      <w:r w:rsidRPr="003910BE">
        <w:rPr>
          <w:szCs w:val="20"/>
        </w:rPr>
        <w:t>The distribution of lambing dates</w:t>
      </w:r>
      <w:r w:rsidR="00C95D3E" w:rsidRPr="003910BE">
        <w:rPr>
          <w:szCs w:val="20"/>
        </w:rPr>
        <w:t xml:space="preserve"> on surveyed farms in the </w:t>
      </w:r>
      <w:r w:rsidR="00A52E22" w:rsidRPr="003910BE">
        <w:rPr>
          <w:szCs w:val="20"/>
        </w:rPr>
        <w:t>South West</w:t>
      </w:r>
      <w:r w:rsidR="00771646" w:rsidRPr="003910BE">
        <w:rPr>
          <w:szCs w:val="20"/>
        </w:rPr>
        <w:t xml:space="preserve"> (</w:t>
      </w:r>
      <w:r w:rsidR="00290C8F" w:rsidRPr="003910BE">
        <w:rPr>
          <w:szCs w:val="20"/>
          <w:highlight w:val="yellow"/>
        </w:rPr>
        <w:fldChar w:fldCharType="begin"/>
      </w:r>
      <w:r w:rsidR="00290C8F" w:rsidRPr="003910BE">
        <w:rPr>
          <w:szCs w:val="20"/>
        </w:rPr>
        <w:instrText xml:space="preserve"> REF _Ref87598157 \h </w:instrText>
      </w:r>
      <w:r w:rsidR="003910BE">
        <w:rPr>
          <w:szCs w:val="20"/>
          <w:highlight w:val="yellow"/>
        </w:rPr>
        <w:instrText xml:space="preserve"> \* MERGEFORMAT </w:instrText>
      </w:r>
      <w:r w:rsidR="00290C8F" w:rsidRPr="003910BE">
        <w:rPr>
          <w:szCs w:val="20"/>
          <w:highlight w:val="yellow"/>
        </w:rPr>
      </w:r>
      <w:r w:rsidR="00290C8F" w:rsidRPr="003910BE">
        <w:rPr>
          <w:szCs w:val="20"/>
          <w:highlight w:val="yellow"/>
        </w:rPr>
        <w:fldChar w:fldCharType="separate"/>
      </w:r>
      <w:r w:rsidR="00E12A03" w:rsidRPr="003910BE">
        <w:t xml:space="preserve">Figure </w:t>
      </w:r>
      <w:r w:rsidR="00E12A03">
        <w:rPr>
          <w:noProof/>
        </w:rPr>
        <w:t>10</w:t>
      </w:r>
      <w:r w:rsidR="00290C8F" w:rsidRPr="003910BE">
        <w:rPr>
          <w:szCs w:val="20"/>
          <w:highlight w:val="yellow"/>
        </w:rPr>
        <w:fldChar w:fldCharType="end"/>
      </w:r>
      <w:r w:rsidR="00771646" w:rsidRPr="003910BE">
        <w:rPr>
          <w:szCs w:val="20"/>
        </w:rPr>
        <w:t>)</w:t>
      </w:r>
      <w:r w:rsidR="00C95D3E" w:rsidRPr="003910BE">
        <w:rPr>
          <w:szCs w:val="20"/>
        </w:rPr>
        <w:t xml:space="preserve"> </w:t>
      </w:r>
      <w:r w:rsidR="006814F9" w:rsidRPr="003910BE">
        <w:rPr>
          <w:szCs w:val="20"/>
        </w:rPr>
        <w:t xml:space="preserve">can be explained by the </w:t>
      </w:r>
      <w:r w:rsidR="00FC4D1E" w:rsidRPr="003910BE">
        <w:rPr>
          <w:szCs w:val="20"/>
        </w:rPr>
        <w:t>large proportion of self-replacing prime lamb enterprises</w:t>
      </w:r>
      <w:r w:rsidR="00AF5DCB" w:rsidRPr="003910BE">
        <w:rPr>
          <w:szCs w:val="20"/>
        </w:rPr>
        <w:t>.</w:t>
      </w:r>
      <w:r w:rsidR="00FC4D1E" w:rsidRPr="003910BE">
        <w:rPr>
          <w:szCs w:val="20"/>
        </w:rPr>
        <w:t xml:space="preserve"> </w:t>
      </w:r>
      <w:r w:rsidR="009C0BF8" w:rsidRPr="003910BE">
        <w:rPr>
          <w:szCs w:val="20"/>
        </w:rPr>
        <w:t>Lambing</w:t>
      </w:r>
      <w:r w:rsidR="00B13D70" w:rsidRPr="003910BE">
        <w:rPr>
          <w:szCs w:val="20"/>
        </w:rPr>
        <w:t xml:space="preserve"> in p</w:t>
      </w:r>
      <w:r w:rsidR="00CB158B" w:rsidRPr="003910BE">
        <w:rPr>
          <w:szCs w:val="20"/>
        </w:rPr>
        <w:t xml:space="preserve">rime lamb </w:t>
      </w:r>
      <w:r w:rsidR="00B13D70" w:rsidRPr="003910BE">
        <w:rPr>
          <w:szCs w:val="20"/>
        </w:rPr>
        <w:t>enterprises</w:t>
      </w:r>
      <w:r w:rsidR="00B35F4E" w:rsidRPr="003910BE">
        <w:rPr>
          <w:szCs w:val="20"/>
        </w:rPr>
        <w:t xml:space="preserve"> tends to peak in </w:t>
      </w:r>
      <w:r w:rsidR="00684F85" w:rsidRPr="003910BE">
        <w:rPr>
          <w:szCs w:val="20"/>
        </w:rPr>
        <w:t>mid-</w:t>
      </w:r>
      <w:r w:rsidR="00A126E2" w:rsidRPr="003910BE">
        <w:rPr>
          <w:szCs w:val="20"/>
        </w:rPr>
        <w:t xml:space="preserve">winter as producers </w:t>
      </w:r>
      <w:r w:rsidR="00412BE6" w:rsidRPr="003910BE">
        <w:rPr>
          <w:szCs w:val="20"/>
        </w:rPr>
        <w:t xml:space="preserve">attempt to </w:t>
      </w:r>
      <w:r w:rsidR="002002FE" w:rsidRPr="003910BE">
        <w:rPr>
          <w:szCs w:val="20"/>
        </w:rPr>
        <w:t xml:space="preserve">use the </w:t>
      </w:r>
      <w:r w:rsidR="00437BF4" w:rsidRPr="003910BE">
        <w:rPr>
          <w:szCs w:val="20"/>
        </w:rPr>
        <w:t xml:space="preserve">high </w:t>
      </w:r>
      <w:r w:rsidR="002002FE" w:rsidRPr="003910BE">
        <w:rPr>
          <w:szCs w:val="20"/>
        </w:rPr>
        <w:t>pasture growth</w:t>
      </w:r>
      <w:r w:rsidR="00437BF4" w:rsidRPr="003910BE">
        <w:rPr>
          <w:szCs w:val="20"/>
        </w:rPr>
        <w:t xml:space="preserve"> in spring</w:t>
      </w:r>
      <w:r w:rsidR="002002FE" w:rsidRPr="003910BE">
        <w:rPr>
          <w:szCs w:val="20"/>
        </w:rPr>
        <w:t xml:space="preserve"> to</w:t>
      </w:r>
      <w:r w:rsidR="00412BE6" w:rsidRPr="003910BE">
        <w:rPr>
          <w:szCs w:val="20"/>
        </w:rPr>
        <w:t xml:space="preserve"> meet</w:t>
      </w:r>
      <w:r w:rsidR="000250D3" w:rsidRPr="003910BE">
        <w:rPr>
          <w:szCs w:val="20"/>
        </w:rPr>
        <w:t xml:space="preserve"> the</w:t>
      </w:r>
      <w:r w:rsidR="00412BE6" w:rsidRPr="003910BE">
        <w:rPr>
          <w:szCs w:val="20"/>
        </w:rPr>
        <w:t xml:space="preserve"> feed demand of </w:t>
      </w:r>
      <w:r w:rsidR="00437BF4" w:rsidRPr="003910BE">
        <w:rPr>
          <w:szCs w:val="20"/>
        </w:rPr>
        <w:t>lactating ewe</w:t>
      </w:r>
      <w:r w:rsidR="009250C7" w:rsidRPr="003910BE">
        <w:rPr>
          <w:szCs w:val="20"/>
        </w:rPr>
        <w:t>s and</w:t>
      </w:r>
      <w:r w:rsidR="00C13257" w:rsidRPr="003910BE">
        <w:rPr>
          <w:szCs w:val="20"/>
        </w:rPr>
        <w:t xml:space="preserve"> </w:t>
      </w:r>
      <w:r w:rsidR="00074638" w:rsidRPr="003910BE">
        <w:rPr>
          <w:szCs w:val="20"/>
        </w:rPr>
        <w:t xml:space="preserve">target weights of </w:t>
      </w:r>
      <w:r w:rsidR="00C13257" w:rsidRPr="003910BE">
        <w:rPr>
          <w:szCs w:val="20"/>
        </w:rPr>
        <w:t>lambs</w:t>
      </w:r>
      <w:r w:rsidR="00BF45D3" w:rsidRPr="003910BE">
        <w:rPr>
          <w:szCs w:val="20"/>
        </w:rPr>
        <w:t xml:space="preserve"> to be sold in early summer</w:t>
      </w:r>
      <w:r w:rsidR="000250D3" w:rsidRPr="003910BE">
        <w:rPr>
          <w:szCs w:val="20"/>
        </w:rPr>
        <w:t>.</w:t>
      </w:r>
      <w:r w:rsidR="00437BF4" w:rsidRPr="003910BE">
        <w:rPr>
          <w:szCs w:val="20"/>
        </w:rPr>
        <w:t xml:space="preserve"> </w:t>
      </w:r>
    </w:p>
    <w:p w14:paraId="393ABA2C" w14:textId="463B68E8" w:rsidR="003612F9" w:rsidRPr="003910BE" w:rsidRDefault="00572B33" w:rsidP="00E75EF7">
      <w:pPr>
        <w:rPr>
          <w:szCs w:val="20"/>
        </w:rPr>
      </w:pPr>
      <w:r w:rsidRPr="003910BE">
        <w:rPr>
          <w:szCs w:val="20"/>
        </w:rPr>
        <w:t>While lamb and mutton prices remained high</w:t>
      </w:r>
      <w:r w:rsidR="00662653" w:rsidRPr="003910BE">
        <w:rPr>
          <w:szCs w:val="20"/>
        </w:rPr>
        <w:t xml:space="preserve"> in 2020-21</w:t>
      </w:r>
      <w:r w:rsidRPr="003910BE">
        <w:rPr>
          <w:szCs w:val="20"/>
        </w:rPr>
        <w:t xml:space="preserve">, a decline </w:t>
      </w:r>
      <w:r w:rsidR="00662653" w:rsidRPr="003910BE">
        <w:rPr>
          <w:szCs w:val="20"/>
        </w:rPr>
        <w:t>from</w:t>
      </w:r>
      <w:r w:rsidRPr="003910BE">
        <w:rPr>
          <w:szCs w:val="20"/>
        </w:rPr>
        <w:t xml:space="preserve"> </w:t>
      </w:r>
      <w:r w:rsidR="00DD7441" w:rsidRPr="003910BE">
        <w:rPr>
          <w:szCs w:val="20"/>
        </w:rPr>
        <w:t>the record prices experienced in 2019-20</w:t>
      </w:r>
      <w:r w:rsidR="00187E17" w:rsidRPr="003910BE">
        <w:rPr>
          <w:szCs w:val="20"/>
        </w:rPr>
        <w:t xml:space="preserve"> resulted in </w:t>
      </w:r>
      <w:r w:rsidR="00BB4B43" w:rsidRPr="003910BE">
        <w:rPr>
          <w:szCs w:val="20"/>
        </w:rPr>
        <w:t>reduced sheep</w:t>
      </w:r>
      <w:r w:rsidR="00F263CA" w:rsidRPr="003910BE">
        <w:rPr>
          <w:szCs w:val="20"/>
        </w:rPr>
        <w:t xml:space="preserve"> sales income</w:t>
      </w:r>
      <w:r w:rsidR="00187E17" w:rsidRPr="003910BE">
        <w:rPr>
          <w:szCs w:val="20"/>
        </w:rPr>
        <w:t xml:space="preserve"> which was the major influence</w:t>
      </w:r>
      <w:r w:rsidR="00623E18" w:rsidRPr="003910BE">
        <w:rPr>
          <w:szCs w:val="20"/>
        </w:rPr>
        <w:t xml:space="preserve"> on the decreases in prime lam</w:t>
      </w:r>
      <w:r w:rsidR="00F263CA" w:rsidRPr="003910BE">
        <w:rPr>
          <w:szCs w:val="20"/>
        </w:rPr>
        <w:t>b</w:t>
      </w:r>
      <w:r w:rsidR="00623E18" w:rsidRPr="003910BE">
        <w:rPr>
          <w:szCs w:val="20"/>
        </w:rPr>
        <w:t xml:space="preserve"> and wool sheep gross margin</w:t>
      </w:r>
      <w:r w:rsidR="00F263CA" w:rsidRPr="003910BE">
        <w:rPr>
          <w:szCs w:val="20"/>
        </w:rPr>
        <w:t>s.</w:t>
      </w:r>
      <w:r w:rsidR="001B2D87" w:rsidRPr="003910BE">
        <w:rPr>
          <w:szCs w:val="20"/>
        </w:rPr>
        <w:t xml:space="preserve"> </w:t>
      </w:r>
      <w:r w:rsidR="00F263CA" w:rsidRPr="003910BE">
        <w:rPr>
          <w:szCs w:val="20"/>
        </w:rPr>
        <w:t xml:space="preserve">Wool sheep gross margins decreased </w:t>
      </w:r>
      <w:r w:rsidR="1FD9DD7E" w:rsidRPr="003910BE">
        <w:rPr>
          <w:szCs w:val="20"/>
        </w:rPr>
        <w:t>despite</w:t>
      </w:r>
      <w:r w:rsidR="00B97FEA" w:rsidRPr="003910BE">
        <w:rPr>
          <w:szCs w:val="20"/>
        </w:rPr>
        <w:t xml:space="preserve"> </w:t>
      </w:r>
      <w:r w:rsidR="000C4B45" w:rsidRPr="003910BE">
        <w:rPr>
          <w:szCs w:val="20"/>
        </w:rPr>
        <w:t>a</w:t>
      </w:r>
      <w:r w:rsidR="00623E18" w:rsidRPr="003910BE">
        <w:rPr>
          <w:szCs w:val="20"/>
        </w:rPr>
        <w:t>n increase in</w:t>
      </w:r>
      <w:r w:rsidR="000C4B45" w:rsidRPr="003910BE">
        <w:rPr>
          <w:szCs w:val="20"/>
        </w:rPr>
        <w:t xml:space="preserve"> </w:t>
      </w:r>
      <w:r w:rsidR="00F263CA" w:rsidRPr="003910BE">
        <w:rPr>
          <w:szCs w:val="20"/>
        </w:rPr>
        <w:t xml:space="preserve">the </w:t>
      </w:r>
      <w:r w:rsidR="00B97FEA" w:rsidRPr="003910BE">
        <w:rPr>
          <w:szCs w:val="20"/>
        </w:rPr>
        <w:t>market price</w:t>
      </w:r>
      <w:r w:rsidR="00E87364" w:rsidRPr="003910BE">
        <w:rPr>
          <w:szCs w:val="20"/>
        </w:rPr>
        <w:t xml:space="preserve"> </w:t>
      </w:r>
      <w:r w:rsidR="00B97FEA" w:rsidRPr="003910BE">
        <w:rPr>
          <w:szCs w:val="20"/>
        </w:rPr>
        <w:t>received</w:t>
      </w:r>
      <w:r w:rsidR="000C4B45" w:rsidRPr="003910BE">
        <w:rPr>
          <w:szCs w:val="20"/>
        </w:rPr>
        <w:t xml:space="preserve"> for fine wool</w:t>
      </w:r>
      <w:r w:rsidR="00F52C8A" w:rsidRPr="003910BE">
        <w:rPr>
          <w:szCs w:val="20"/>
        </w:rPr>
        <w:t>.</w:t>
      </w:r>
      <w:bookmarkStart w:id="9" w:name="_Hlk55151515"/>
      <w:r w:rsidR="006E0019" w:rsidRPr="003910BE">
        <w:rPr>
          <w:szCs w:val="20"/>
        </w:rPr>
        <w:t xml:space="preserve"> </w:t>
      </w:r>
      <w:r w:rsidR="004476CB" w:rsidRPr="003910BE">
        <w:rPr>
          <w:szCs w:val="20"/>
        </w:rPr>
        <w:t xml:space="preserve">Producers reduced wool sheep stock sales and rebuilt wool sheep flocks, </w:t>
      </w:r>
      <w:r w:rsidR="007B7EAC" w:rsidRPr="003910BE">
        <w:rPr>
          <w:szCs w:val="20"/>
        </w:rPr>
        <w:t xml:space="preserve">with </w:t>
      </w:r>
      <w:r w:rsidR="004476CB" w:rsidRPr="003910BE">
        <w:rPr>
          <w:szCs w:val="20"/>
        </w:rPr>
        <w:t>the resultant increase in inventory bolster</w:t>
      </w:r>
      <w:r w:rsidR="007B7EAC" w:rsidRPr="003910BE">
        <w:rPr>
          <w:szCs w:val="20"/>
        </w:rPr>
        <w:t>ing</w:t>
      </w:r>
      <w:r w:rsidR="004476CB" w:rsidRPr="003910BE">
        <w:rPr>
          <w:szCs w:val="20"/>
        </w:rPr>
        <w:t xml:space="preserve"> wool sheep </w:t>
      </w:r>
      <w:r w:rsidR="007B7EAC" w:rsidRPr="003910BE">
        <w:rPr>
          <w:szCs w:val="20"/>
        </w:rPr>
        <w:t xml:space="preserve">(non-cash) </w:t>
      </w:r>
      <w:r w:rsidR="004476CB" w:rsidRPr="003910BE">
        <w:rPr>
          <w:szCs w:val="20"/>
        </w:rPr>
        <w:t xml:space="preserve">income. </w:t>
      </w:r>
      <w:r w:rsidR="003612F9" w:rsidRPr="003910BE">
        <w:rPr>
          <w:szCs w:val="20"/>
        </w:rPr>
        <w:t>Product quality, farm system</w:t>
      </w:r>
      <w:r w:rsidR="007B7EAC" w:rsidRPr="003910BE">
        <w:rPr>
          <w:szCs w:val="20"/>
        </w:rPr>
        <w:t xml:space="preserve"> and</w:t>
      </w:r>
      <w:r w:rsidR="003612F9" w:rsidRPr="003910BE">
        <w:rPr>
          <w:szCs w:val="20"/>
        </w:rPr>
        <w:t xml:space="preserve"> marketing strategies all influence</w:t>
      </w:r>
      <w:r w:rsidR="00BD0DAF" w:rsidRPr="003910BE">
        <w:rPr>
          <w:szCs w:val="20"/>
        </w:rPr>
        <w:t>d</w:t>
      </w:r>
      <w:r w:rsidR="003612F9" w:rsidRPr="003910BE">
        <w:rPr>
          <w:szCs w:val="20"/>
        </w:rPr>
        <w:t xml:space="preserve"> the price received </w:t>
      </w:r>
      <w:r w:rsidR="007B7EAC" w:rsidRPr="003910BE">
        <w:rPr>
          <w:szCs w:val="20"/>
        </w:rPr>
        <w:t>for</w:t>
      </w:r>
      <w:r w:rsidR="003612F9" w:rsidRPr="003910BE">
        <w:rPr>
          <w:szCs w:val="20"/>
        </w:rPr>
        <w:t xml:space="preserve"> the major products sold in 20</w:t>
      </w:r>
      <w:r w:rsidR="00F263CA" w:rsidRPr="003910BE">
        <w:rPr>
          <w:szCs w:val="20"/>
        </w:rPr>
        <w:t>20</w:t>
      </w:r>
      <w:r w:rsidR="003612F9" w:rsidRPr="003910BE">
        <w:rPr>
          <w:szCs w:val="20"/>
        </w:rPr>
        <w:t>-2</w:t>
      </w:r>
      <w:r w:rsidR="00F263CA" w:rsidRPr="003910BE">
        <w:rPr>
          <w:szCs w:val="20"/>
        </w:rPr>
        <w:t>1</w:t>
      </w:r>
      <w:r w:rsidR="003612F9" w:rsidRPr="003910BE">
        <w:rPr>
          <w:szCs w:val="20"/>
        </w:rPr>
        <w:t xml:space="preserve">. The </w:t>
      </w:r>
      <w:r w:rsidR="30DCF5E3" w:rsidRPr="003910BE">
        <w:rPr>
          <w:szCs w:val="20"/>
        </w:rPr>
        <w:t>difference</w:t>
      </w:r>
      <w:r w:rsidR="003612F9" w:rsidRPr="003910BE">
        <w:rPr>
          <w:szCs w:val="20"/>
        </w:rPr>
        <w:t xml:space="preserve"> in managing these factors is highlighted by the variability in </w:t>
      </w:r>
      <w:r w:rsidR="009C3D91" w:rsidRPr="003910BE">
        <w:rPr>
          <w:szCs w:val="20"/>
        </w:rPr>
        <w:t xml:space="preserve">the average annual </w:t>
      </w:r>
      <w:r w:rsidR="003612F9" w:rsidRPr="003910BE">
        <w:rPr>
          <w:szCs w:val="20"/>
        </w:rPr>
        <w:t>price received across all farms for fine wool, lamb</w:t>
      </w:r>
      <w:r w:rsidR="397D8C8F" w:rsidRPr="003910BE">
        <w:rPr>
          <w:szCs w:val="20"/>
        </w:rPr>
        <w:t>,</w:t>
      </w:r>
      <w:r w:rsidR="003612F9" w:rsidRPr="003910BE">
        <w:rPr>
          <w:szCs w:val="20"/>
        </w:rPr>
        <w:t xml:space="preserve"> and beef (</w:t>
      </w:r>
      <w:r w:rsidR="00290C8F" w:rsidRPr="003910BE">
        <w:rPr>
          <w:szCs w:val="20"/>
          <w:highlight w:val="yellow"/>
        </w:rPr>
        <w:fldChar w:fldCharType="begin"/>
      </w:r>
      <w:r w:rsidR="00290C8F" w:rsidRPr="003910BE">
        <w:rPr>
          <w:szCs w:val="20"/>
        </w:rPr>
        <w:instrText xml:space="preserve"> REF _Ref87598163 \h </w:instrText>
      </w:r>
      <w:r w:rsidR="003910BE">
        <w:rPr>
          <w:szCs w:val="20"/>
          <w:highlight w:val="yellow"/>
        </w:rPr>
        <w:instrText xml:space="preserve"> \* MERGEFORMAT </w:instrText>
      </w:r>
      <w:r w:rsidR="00290C8F" w:rsidRPr="003910BE">
        <w:rPr>
          <w:szCs w:val="20"/>
          <w:highlight w:val="yellow"/>
        </w:rPr>
      </w:r>
      <w:r w:rsidR="00290C8F" w:rsidRPr="003910BE">
        <w:rPr>
          <w:szCs w:val="20"/>
          <w:highlight w:val="yellow"/>
        </w:rPr>
        <w:fldChar w:fldCharType="separate"/>
      </w:r>
      <w:r w:rsidR="00E12A03" w:rsidRPr="003910BE">
        <w:t xml:space="preserve">Figure </w:t>
      </w:r>
      <w:r w:rsidR="00E12A03">
        <w:rPr>
          <w:noProof/>
        </w:rPr>
        <w:t>12</w:t>
      </w:r>
      <w:r w:rsidR="00290C8F" w:rsidRPr="003910BE">
        <w:rPr>
          <w:szCs w:val="20"/>
          <w:highlight w:val="yellow"/>
        </w:rPr>
        <w:fldChar w:fldCharType="end"/>
      </w:r>
      <w:r w:rsidR="003612F9" w:rsidRPr="003910BE">
        <w:rPr>
          <w:szCs w:val="20"/>
        </w:rPr>
        <w:t>)</w:t>
      </w:r>
      <w:r w:rsidR="38C63672" w:rsidRPr="003910BE">
        <w:rPr>
          <w:szCs w:val="20"/>
        </w:rPr>
        <w:t>.</w:t>
      </w:r>
      <w:r w:rsidR="003612F9" w:rsidRPr="003910BE">
        <w:rPr>
          <w:szCs w:val="20"/>
        </w:rPr>
        <w:t xml:space="preserve"> </w:t>
      </w:r>
    </w:p>
    <w:p w14:paraId="123BEF05" w14:textId="6CB97032" w:rsidR="006E39CE" w:rsidRPr="003910BE" w:rsidRDefault="006E39CE" w:rsidP="006E39CE">
      <w:pPr>
        <w:rPr>
          <w:szCs w:val="20"/>
        </w:rPr>
      </w:pPr>
      <w:r w:rsidRPr="003910BE">
        <w:rPr>
          <w:szCs w:val="20"/>
        </w:rPr>
        <w:t xml:space="preserve">Profitable conditions and positive producer sentiment led to more on-farm capital expenditure. Additional total capital invested in businesses and large increases in </w:t>
      </w:r>
      <w:r w:rsidRPr="003910BE" w:rsidDel="00F40E9F">
        <w:rPr>
          <w:szCs w:val="20"/>
        </w:rPr>
        <w:t>farmland</w:t>
      </w:r>
      <w:r w:rsidRPr="003910BE">
        <w:rPr>
          <w:szCs w:val="20"/>
        </w:rPr>
        <w:t xml:space="preserve"> values resulted in an average annual addition to farmers wealth (equity) of $3,089/ha. This increase in the value of total assets managed was the reason earnings before interest and tax (EBIT) increased but average ROA decreased (return on assets does not include capital appreciation). </w:t>
      </w:r>
    </w:p>
    <w:p w14:paraId="2EC40CAD" w14:textId="188F5D50" w:rsidR="00E94FA5" w:rsidRPr="003910BE" w:rsidRDefault="00E94FA5" w:rsidP="00E75EF7">
      <w:pPr>
        <w:rPr>
          <w:szCs w:val="20"/>
        </w:rPr>
      </w:pPr>
    </w:p>
    <w:p w14:paraId="4EFB9809" w14:textId="2504602C" w:rsidR="002C34DF" w:rsidRPr="003910BE" w:rsidRDefault="002C34DF" w:rsidP="00E75EF7">
      <w:pPr>
        <w:rPr>
          <w:szCs w:val="20"/>
        </w:rPr>
      </w:pPr>
    </w:p>
    <w:p w14:paraId="33EA35BA" w14:textId="3B1BEDD2" w:rsidR="002C34DF" w:rsidRPr="003910BE" w:rsidRDefault="002C34DF" w:rsidP="00E75EF7">
      <w:pPr>
        <w:rPr>
          <w:szCs w:val="20"/>
        </w:rPr>
      </w:pPr>
    </w:p>
    <w:p w14:paraId="397F758B" w14:textId="69CD30AE" w:rsidR="002C34DF" w:rsidRPr="003910BE" w:rsidRDefault="002C34DF" w:rsidP="00E75EF7">
      <w:pPr>
        <w:rPr>
          <w:szCs w:val="20"/>
        </w:rPr>
      </w:pPr>
    </w:p>
    <w:p w14:paraId="7FD18595" w14:textId="2938AD0A" w:rsidR="002C34DF" w:rsidRPr="003910BE" w:rsidRDefault="002C34DF" w:rsidP="00E75EF7">
      <w:pPr>
        <w:rPr>
          <w:szCs w:val="20"/>
        </w:rPr>
      </w:pPr>
    </w:p>
    <w:p w14:paraId="7E531A57" w14:textId="77777777" w:rsidR="00AE4AE7" w:rsidRPr="003910BE" w:rsidRDefault="00AE4AE7" w:rsidP="00E75EF7">
      <w:pPr>
        <w:rPr>
          <w:szCs w:val="20"/>
        </w:rPr>
      </w:pPr>
    </w:p>
    <w:p w14:paraId="7B69FC00" w14:textId="2BF5926C" w:rsidR="002C34DF" w:rsidRPr="003910BE" w:rsidRDefault="002C34DF" w:rsidP="00E75EF7">
      <w:pPr>
        <w:rPr>
          <w:szCs w:val="20"/>
        </w:rPr>
      </w:pPr>
    </w:p>
    <w:p w14:paraId="06FF0DFB" w14:textId="6F6C8EE3" w:rsidR="002C34DF" w:rsidRPr="003910BE" w:rsidRDefault="0029097E" w:rsidP="0029097E">
      <w:pPr>
        <w:pStyle w:val="Caption"/>
      </w:pPr>
      <w:r w:rsidRPr="003910BE">
        <w:t xml:space="preserve">Table </w:t>
      </w:r>
      <w:r>
        <w:fldChar w:fldCharType="begin"/>
      </w:r>
      <w:r>
        <w:instrText>SEQ Table \* ARABIC</w:instrText>
      </w:r>
      <w:r>
        <w:fldChar w:fldCharType="separate"/>
      </w:r>
      <w:r w:rsidR="00E12A03">
        <w:rPr>
          <w:noProof/>
        </w:rPr>
        <w:t>3</w:t>
      </w:r>
      <w:r>
        <w:fldChar w:fldCharType="end"/>
      </w:r>
      <w:r w:rsidRPr="003910BE">
        <w:t>:</w:t>
      </w:r>
      <w:r w:rsidR="00AE4AE7" w:rsidRPr="003910BE">
        <w:t xml:space="preserve"> Average Selected Measures of South West LFMP participants 2020-21</w:t>
      </w:r>
    </w:p>
    <w:tbl>
      <w:tblPr>
        <w:tblStyle w:val="TableGrid"/>
        <w:tblW w:w="7940" w:type="dxa"/>
        <w:tblLook w:val="04A0" w:firstRow="1" w:lastRow="0" w:firstColumn="1" w:lastColumn="0" w:noHBand="0" w:noVBand="1"/>
      </w:tblPr>
      <w:tblGrid>
        <w:gridCol w:w="6760"/>
        <w:gridCol w:w="1180"/>
      </w:tblGrid>
      <w:tr w:rsidR="002C34DF" w:rsidRPr="003910BE" w14:paraId="38CA8B31" w14:textId="77777777" w:rsidTr="00EB67FC">
        <w:trPr>
          <w:trHeight w:val="375"/>
        </w:trPr>
        <w:tc>
          <w:tcPr>
            <w:tcW w:w="6760" w:type="dxa"/>
            <w:noWrap/>
            <w:hideMark/>
          </w:tcPr>
          <w:p w14:paraId="03FF941D" w14:textId="77777777" w:rsidR="002C34DF" w:rsidRPr="003910BE" w:rsidRDefault="002C34DF" w:rsidP="002C34DF">
            <w:pPr>
              <w:rPr>
                <w:rFonts w:eastAsia="Times New Roman" w:cs="Calibri"/>
                <w:b/>
                <w:bCs/>
                <w:color w:val="000000"/>
                <w:szCs w:val="20"/>
                <w:lang w:eastAsia="en-AU"/>
              </w:rPr>
            </w:pPr>
            <w:r w:rsidRPr="003910BE">
              <w:rPr>
                <w:rFonts w:eastAsia="Times New Roman" w:cs="Calibri"/>
                <w:b/>
                <w:bCs/>
                <w:color w:val="000000"/>
                <w:szCs w:val="20"/>
                <w:lang w:eastAsia="en-AU"/>
              </w:rPr>
              <w:t>Financial parameter bars:</w:t>
            </w:r>
          </w:p>
        </w:tc>
        <w:tc>
          <w:tcPr>
            <w:tcW w:w="1180" w:type="dxa"/>
            <w:noWrap/>
            <w:hideMark/>
          </w:tcPr>
          <w:p w14:paraId="7EE1D58D" w14:textId="77777777" w:rsidR="002C34DF" w:rsidRPr="003910BE" w:rsidRDefault="002C34DF" w:rsidP="002C34DF">
            <w:pPr>
              <w:jc w:val="center"/>
              <w:rPr>
                <w:rFonts w:eastAsia="Times New Roman" w:cs="Calibri"/>
                <w:b/>
                <w:bCs/>
                <w:color w:val="000000"/>
                <w:szCs w:val="20"/>
                <w:lang w:eastAsia="en-AU"/>
              </w:rPr>
            </w:pPr>
            <w:r w:rsidRPr="003910BE">
              <w:rPr>
                <w:rFonts w:eastAsia="Times New Roman" w:cs="Calibri"/>
                <w:b/>
                <w:bCs/>
                <w:color w:val="000000"/>
                <w:szCs w:val="20"/>
                <w:lang w:eastAsia="en-AU"/>
              </w:rPr>
              <w:t>SW</w:t>
            </w:r>
          </w:p>
        </w:tc>
      </w:tr>
      <w:tr w:rsidR="002C34DF" w:rsidRPr="003910BE" w14:paraId="45BE9774" w14:textId="77777777" w:rsidTr="00EB67FC">
        <w:trPr>
          <w:trHeight w:val="300"/>
        </w:trPr>
        <w:tc>
          <w:tcPr>
            <w:tcW w:w="6760" w:type="dxa"/>
            <w:noWrap/>
            <w:hideMark/>
          </w:tcPr>
          <w:p w14:paraId="4D4AB223" w14:textId="77777777" w:rsidR="002C34DF" w:rsidRPr="00B5394C" w:rsidRDefault="002C34DF" w:rsidP="002C34DF">
            <w:pPr>
              <w:rPr>
                <w:rFonts w:eastAsia="Times New Roman" w:cs="Calibri"/>
                <w:b/>
                <w:bCs/>
                <w:color w:val="FF0000"/>
                <w:szCs w:val="20"/>
                <w:lang w:eastAsia="en-AU"/>
              </w:rPr>
            </w:pPr>
            <w:r w:rsidRPr="00B5394C">
              <w:rPr>
                <w:rFonts w:eastAsia="Times New Roman" w:cs="Calibri"/>
                <w:b/>
                <w:bCs/>
                <w:szCs w:val="20"/>
                <w:lang w:eastAsia="en-AU"/>
              </w:rPr>
              <w:t>Top 5 cash operating cost items</w:t>
            </w:r>
          </w:p>
        </w:tc>
        <w:tc>
          <w:tcPr>
            <w:tcW w:w="1180" w:type="dxa"/>
            <w:noWrap/>
            <w:hideMark/>
          </w:tcPr>
          <w:p w14:paraId="45A0D2AA" w14:textId="77777777" w:rsidR="002C34DF" w:rsidRPr="003910BE" w:rsidRDefault="002C34DF" w:rsidP="002C34DF">
            <w:pPr>
              <w:jc w:val="center"/>
              <w:rPr>
                <w:rFonts w:eastAsia="Times New Roman" w:cs="Calibri"/>
                <w:color w:val="FF0000"/>
                <w:szCs w:val="20"/>
                <w:lang w:eastAsia="en-AU"/>
              </w:rPr>
            </w:pPr>
            <w:r w:rsidRPr="003910BE">
              <w:rPr>
                <w:rFonts w:ascii="Cambria" w:eastAsia="Times New Roman" w:hAnsi="Cambria" w:cs="Cambria"/>
                <w:color w:val="FF0000"/>
                <w:szCs w:val="20"/>
                <w:lang w:eastAsia="en-AU"/>
              </w:rPr>
              <w:t> </w:t>
            </w:r>
          </w:p>
        </w:tc>
      </w:tr>
      <w:tr w:rsidR="002C34DF" w:rsidRPr="003910BE" w14:paraId="20AF26F7" w14:textId="77777777" w:rsidTr="00EB67FC">
        <w:trPr>
          <w:trHeight w:val="300"/>
        </w:trPr>
        <w:tc>
          <w:tcPr>
            <w:tcW w:w="6760" w:type="dxa"/>
            <w:noWrap/>
            <w:hideMark/>
          </w:tcPr>
          <w:p w14:paraId="3BC512DC"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Pasture fertiliser cost ($/ha)</w:t>
            </w:r>
          </w:p>
        </w:tc>
        <w:tc>
          <w:tcPr>
            <w:tcW w:w="1180" w:type="dxa"/>
            <w:noWrap/>
            <w:hideMark/>
          </w:tcPr>
          <w:p w14:paraId="127153F9"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$85</w:t>
            </w:r>
          </w:p>
        </w:tc>
      </w:tr>
      <w:tr w:rsidR="002C34DF" w:rsidRPr="003910BE" w14:paraId="3B542F86" w14:textId="77777777" w:rsidTr="00EB67FC">
        <w:trPr>
          <w:trHeight w:val="300"/>
        </w:trPr>
        <w:tc>
          <w:tcPr>
            <w:tcW w:w="6760" w:type="dxa"/>
            <w:noWrap/>
            <w:hideMark/>
          </w:tcPr>
          <w:p w14:paraId="7A768B59"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Purchased supplementary feed - concentrates ($/ha)</w:t>
            </w:r>
          </w:p>
        </w:tc>
        <w:tc>
          <w:tcPr>
            <w:tcW w:w="1180" w:type="dxa"/>
            <w:noWrap/>
            <w:hideMark/>
          </w:tcPr>
          <w:p w14:paraId="30CCC953"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$65</w:t>
            </w:r>
          </w:p>
        </w:tc>
      </w:tr>
      <w:tr w:rsidR="002C34DF" w:rsidRPr="003910BE" w14:paraId="76AFA165" w14:textId="77777777" w:rsidTr="00EB67FC">
        <w:trPr>
          <w:trHeight w:val="300"/>
        </w:trPr>
        <w:tc>
          <w:tcPr>
            <w:tcW w:w="6760" w:type="dxa"/>
            <w:noWrap/>
            <w:hideMark/>
          </w:tcPr>
          <w:p w14:paraId="27AFEE44"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Contract shearing and crutching cost ($/ha)</w:t>
            </w:r>
          </w:p>
        </w:tc>
        <w:tc>
          <w:tcPr>
            <w:tcW w:w="1180" w:type="dxa"/>
            <w:noWrap/>
            <w:hideMark/>
          </w:tcPr>
          <w:p w14:paraId="23545E3A"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$57</w:t>
            </w:r>
          </w:p>
        </w:tc>
      </w:tr>
      <w:tr w:rsidR="002C34DF" w:rsidRPr="003910BE" w14:paraId="7B2ABE0C" w14:textId="77777777" w:rsidTr="00EB67FC">
        <w:trPr>
          <w:trHeight w:val="300"/>
        </w:trPr>
        <w:tc>
          <w:tcPr>
            <w:tcW w:w="6760" w:type="dxa"/>
            <w:noWrap/>
            <w:hideMark/>
          </w:tcPr>
          <w:p w14:paraId="4ACFA716"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Animal health cost ($/ha)</w:t>
            </w:r>
          </w:p>
        </w:tc>
        <w:tc>
          <w:tcPr>
            <w:tcW w:w="1180" w:type="dxa"/>
            <w:noWrap/>
            <w:hideMark/>
          </w:tcPr>
          <w:p w14:paraId="1B49D987"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$47</w:t>
            </w:r>
          </w:p>
        </w:tc>
      </w:tr>
      <w:tr w:rsidR="002C34DF" w:rsidRPr="003910BE" w14:paraId="18A1F645" w14:textId="77777777" w:rsidTr="00EB67FC">
        <w:trPr>
          <w:trHeight w:val="300"/>
        </w:trPr>
        <w:tc>
          <w:tcPr>
            <w:tcW w:w="6760" w:type="dxa"/>
            <w:noWrap/>
            <w:hideMark/>
          </w:tcPr>
          <w:p w14:paraId="31C9C06E"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Livestock Selling costs ($/ha)</w:t>
            </w:r>
          </w:p>
        </w:tc>
        <w:tc>
          <w:tcPr>
            <w:tcW w:w="1180" w:type="dxa"/>
            <w:noWrap/>
            <w:hideMark/>
          </w:tcPr>
          <w:p w14:paraId="23E80F5C"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$40</w:t>
            </w:r>
          </w:p>
        </w:tc>
      </w:tr>
      <w:tr w:rsidR="002C34DF" w:rsidRPr="003910BE" w14:paraId="6FAB3C53" w14:textId="77777777" w:rsidTr="00EB67FC">
        <w:trPr>
          <w:trHeight w:val="300"/>
        </w:trPr>
        <w:tc>
          <w:tcPr>
            <w:tcW w:w="6760" w:type="dxa"/>
            <w:noWrap/>
            <w:hideMark/>
          </w:tcPr>
          <w:p w14:paraId="1871713D" w14:textId="77777777" w:rsidR="002C34DF" w:rsidRPr="00B5394C" w:rsidRDefault="002C34DF" w:rsidP="002C34DF">
            <w:pPr>
              <w:rPr>
                <w:rFonts w:eastAsia="Times New Roman" w:cs="Calibri"/>
                <w:b/>
                <w:bCs/>
                <w:color w:val="FF0000"/>
                <w:szCs w:val="20"/>
                <w:lang w:eastAsia="en-AU"/>
              </w:rPr>
            </w:pPr>
            <w:r w:rsidRPr="00B5394C">
              <w:rPr>
                <w:rFonts w:eastAsia="Times New Roman" w:cs="Calibri"/>
                <w:b/>
                <w:bCs/>
                <w:szCs w:val="20"/>
                <w:lang w:eastAsia="en-AU"/>
              </w:rPr>
              <w:t>Enterprise income</w:t>
            </w:r>
          </w:p>
        </w:tc>
        <w:tc>
          <w:tcPr>
            <w:tcW w:w="1180" w:type="dxa"/>
            <w:noWrap/>
            <w:hideMark/>
          </w:tcPr>
          <w:p w14:paraId="5311DF2A" w14:textId="77777777" w:rsidR="002C34DF" w:rsidRPr="003910BE" w:rsidRDefault="002C34DF" w:rsidP="002C34DF">
            <w:pPr>
              <w:jc w:val="cente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2C34DF" w:rsidRPr="003910BE" w14:paraId="6EF022D5" w14:textId="77777777" w:rsidTr="00EB67FC">
        <w:trPr>
          <w:trHeight w:val="300"/>
        </w:trPr>
        <w:tc>
          <w:tcPr>
            <w:tcW w:w="6760" w:type="dxa"/>
            <w:noWrap/>
            <w:hideMark/>
          </w:tcPr>
          <w:p w14:paraId="173635D7"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Beef income ($/ha)</w:t>
            </w:r>
          </w:p>
        </w:tc>
        <w:tc>
          <w:tcPr>
            <w:tcW w:w="1180" w:type="dxa"/>
            <w:noWrap/>
            <w:hideMark/>
          </w:tcPr>
          <w:p w14:paraId="15BC2BFC"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$1,349</w:t>
            </w:r>
          </w:p>
        </w:tc>
      </w:tr>
      <w:tr w:rsidR="002C34DF" w:rsidRPr="003910BE" w14:paraId="3500CC43" w14:textId="77777777" w:rsidTr="00EB67FC">
        <w:trPr>
          <w:trHeight w:val="300"/>
        </w:trPr>
        <w:tc>
          <w:tcPr>
            <w:tcW w:w="6760" w:type="dxa"/>
            <w:noWrap/>
            <w:hideMark/>
          </w:tcPr>
          <w:p w14:paraId="0D753FBD"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Prime Lamb income ($/ha)</w:t>
            </w:r>
          </w:p>
        </w:tc>
        <w:tc>
          <w:tcPr>
            <w:tcW w:w="1180" w:type="dxa"/>
            <w:noWrap/>
            <w:hideMark/>
          </w:tcPr>
          <w:p w14:paraId="661B00F6"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$1,307</w:t>
            </w:r>
          </w:p>
        </w:tc>
      </w:tr>
      <w:tr w:rsidR="002C34DF" w:rsidRPr="003910BE" w14:paraId="09C540C4" w14:textId="77777777" w:rsidTr="00EB67FC">
        <w:trPr>
          <w:trHeight w:val="300"/>
        </w:trPr>
        <w:tc>
          <w:tcPr>
            <w:tcW w:w="6760" w:type="dxa"/>
            <w:noWrap/>
            <w:hideMark/>
          </w:tcPr>
          <w:p w14:paraId="7AA8F99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Cropping income ($/ha)</w:t>
            </w:r>
          </w:p>
        </w:tc>
        <w:tc>
          <w:tcPr>
            <w:tcW w:w="1180" w:type="dxa"/>
            <w:noWrap/>
            <w:hideMark/>
          </w:tcPr>
          <w:p w14:paraId="3F7BC1C4"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$1,220</w:t>
            </w:r>
          </w:p>
        </w:tc>
      </w:tr>
      <w:tr w:rsidR="002C34DF" w:rsidRPr="003910BE" w14:paraId="78A8884D" w14:textId="77777777" w:rsidTr="00EB67FC">
        <w:trPr>
          <w:trHeight w:val="300"/>
        </w:trPr>
        <w:tc>
          <w:tcPr>
            <w:tcW w:w="6760" w:type="dxa"/>
            <w:noWrap/>
            <w:hideMark/>
          </w:tcPr>
          <w:p w14:paraId="6F525A6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Wool Sheep income ($/ha)</w:t>
            </w:r>
          </w:p>
        </w:tc>
        <w:tc>
          <w:tcPr>
            <w:tcW w:w="1180" w:type="dxa"/>
            <w:noWrap/>
            <w:hideMark/>
          </w:tcPr>
          <w:p w14:paraId="4562C190"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$1,106</w:t>
            </w:r>
          </w:p>
        </w:tc>
      </w:tr>
      <w:tr w:rsidR="002C34DF" w:rsidRPr="003910BE" w14:paraId="65FF83BB" w14:textId="77777777" w:rsidTr="00EB67FC">
        <w:trPr>
          <w:trHeight w:val="300"/>
        </w:trPr>
        <w:tc>
          <w:tcPr>
            <w:tcW w:w="6760" w:type="dxa"/>
            <w:noWrap/>
            <w:hideMark/>
          </w:tcPr>
          <w:p w14:paraId="7481EDC0" w14:textId="77777777" w:rsidR="002C34DF" w:rsidRPr="00B5394C" w:rsidRDefault="002C34DF" w:rsidP="002C34DF">
            <w:pPr>
              <w:rPr>
                <w:rFonts w:eastAsia="Times New Roman" w:cs="Calibri"/>
                <w:b/>
                <w:bCs/>
                <w:color w:val="FF0000"/>
                <w:szCs w:val="20"/>
                <w:lang w:eastAsia="en-AU"/>
              </w:rPr>
            </w:pPr>
            <w:r w:rsidRPr="00B5394C">
              <w:rPr>
                <w:rFonts w:eastAsia="Times New Roman" w:cs="Calibri"/>
                <w:b/>
                <w:bCs/>
                <w:szCs w:val="20"/>
                <w:lang w:eastAsia="en-AU"/>
              </w:rPr>
              <w:t>Enterprise variable costs</w:t>
            </w:r>
          </w:p>
        </w:tc>
        <w:tc>
          <w:tcPr>
            <w:tcW w:w="1180" w:type="dxa"/>
            <w:noWrap/>
            <w:hideMark/>
          </w:tcPr>
          <w:p w14:paraId="378AE1A7" w14:textId="77777777" w:rsidR="002C34DF" w:rsidRPr="003910BE" w:rsidRDefault="002C34DF" w:rsidP="002C34DF">
            <w:pPr>
              <w:jc w:val="cente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2C34DF" w:rsidRPr="003910BE" w14:paraId="02D31964" w14:textId="77777777" w:rsidTr="00EB67FC">
        <w:trPr>
          <w:trHeight w:val="300"/>
        </w:trPr>
        <w:tc>
          <w:tcPr>
            <w:tcW w:w="6760" w:type="dxa"/>
            <w:noWrap/>
            <w:hideMark/>
          </w:tcPr>
          <w:p w14:paraId="166D8264"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Cropping variable costs ($/ha)</w:t>
            </w:r>
          </w:p>
        </w:tc>
        <w:tc>
          <w:tcPr>
            <w:tcW w:w="1180" w:type="dxa"/>
            <w:noWrap/>
            <w:hideMark/>
          </w:tcPr>
          <w:p w14:paraId="022FE78F"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$535</w:t>
            </w:r>
          </w:p>
        </w:tc>
      </w:tr>
      <w:tr w:rsidR="002C34DF" w:rsidRPr="003910BE" w14:paraId="5DDD1F2C" w14:textId="77777777" w:rsidTr="00EB67FC">
        <w:trPr>
          <w:trHeight w:val="300"/>
        </w:trPr>
        <w:tc>
          <w:tcPr>
            <w:tcW w:w="6760" w:type="dxa"/>
            <w:noWrap/>
            <w:hideMark/>
          </w:tcPr>
          <w:p w14:paraId="7781CCE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Prime Lamb variable costs ($/ha)</w:t>
            </w:r>
          </w:p>
        </w:tc>
        <w:tc>
          <w:tcPr>
            <w:tcW w:w="1180" w:type="dxa"/>
            <w:noWrap/>
            <w:hideMark/>
          </w:tcPr>
          <w:p w14:paraId="499E6D8A"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$514</w:t>
            </w:r>
          </w:p>
        </w:tc>
      </w:tr>
      <w:tr w:rsidR="002C34DF" w:rsidRPr="003910BE" w14:paraId="7754E398" w14:textId="77777777" w:rsidTr="00EB67FC">
        <w:trPr>
          <w:trHeight w:val="300"/>
        </w:trPr>
        <w:tc>
          <w:tcPr>
            <w:tcW w:w="6760" w:type="dxa"/>
            <w:noWrap/>
            <w:hideMark/>
          </w:tcPr>
          <w:p w14:paraId="0701C53D"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Wool Sheep variable costs ($/ha)</w:t>
            </w:r>
          </w:p>
        </w:tc>
        <w:tc>
          <w:tcPr>
            <w:tcW w:w="1180" w:type="dxa"/>
            <w:noWrap/>
            <w:hideMark/>
          </w:tcPr>
          <w:p w14:paraId="69F85800"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$486</w:t>
            </w:r>
          </w:p>
        </w:tc>
      </w:tr>
      <w:tr w:rsidR="002C34DF" w:rsidRPr="003910BE" w14:paraId="04A36CBB" w14:textId="77777777" w:rsidTr="00EB67FC">
        <w:trPr>
          <w:trHeight w:val="300"/>
        </w:trPr>
        <w:tc>
          <w:tcPr>
            <w:tcW w:w="6760" w:type="dxa"/>
            <w:noWrap/>
            <w:hideMark/>
          </w:tcPr>
          <w:p w14:paraId="0EAC3821"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Beef variable costs ($/ha)</w:t>
            </w:r>
          </w:p>
        </w:tc>
        <w:tc>
          <w:tcPr>
            <w:tcW w:w="1180" w:type="dxa"/>
            <w:noWrap/>
            <w:hideMark/>
          </w:tcPr>
          <w:p w14:paraId="7FF211D7"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$435</w:t>
            </w:r>
          </w:p>
        </w:tc>
      </w:tr>
      <w:tr w:rsidR="002C34DF" w:rsidRPr="003910BE" w14:paraId="6BB0C5FF" w14:textId="77777777" w:rsidTr="00EB67FC">
        <w:trPr>
          <w:trHeight w:val="300"/>
        </w:trPr>
        <w:tc>
          <w:tcPr>
            <w:tcW w:w="6760" w:type="dxa"/>
            <w:noWrap/>
            <w:hideMark/>
          </w:tcPr>
          <w:p w14:paraId="0C8EECB9" w14:textId="77777777" w:rsidR="002C34DF" w:rsidRPr="00B5394C" w:rsidRDefault="002C34DF" w:rsidP="002C34DF">
            <w:pPr>
              <w:rPr>
                <w:rFonts w:eastAsia="Times New Roman" w:cs="Calibri"/>
                <w:b/>
                <w:bCs/>
                <w:color w:val="FF0000"/>
                <w:szCs w:val="20"/>
                <w:lang w:eastAsia="en-AU"/>
              </w:rPr>
            </w:pPr>
            <w:r w:rsidRPr="00B5394C">
              <w:rPr>
                <w:rFonts w:eastAsia="Times New Roman" w:cs="Calibri"/>
                <w:b/>
                <w:bCs/>
                <w:szCs w:val="20"/>
                <w:lang w:eastAsia="en-AU"/>
              </w:rPr>
              <w:t>Capital</w:t>
            </w:r>
          </w:p>
        </w:tc>
        <w:tc>
          <w:tcPr>
            <w:tcW w:w="1180" w:type="dxa"/>
            <w:noWrap/>
            <w:hideMark/>
          </w:tcPr>
          <w:p w14:paraId="621C1DD1" w14:textId="77777777" w:rsidR="002C34DF" w:rsidRPr="003910BE" w:rsidRDefault="002C34DF" w:rsidP="002C34DF">
            <w:pP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2C34DF" w:rsidRPr="003910BE" w14:paraId="21F5F224" w14:textId="77777777" w:rsidTr="00EB67FC">
        <w:trPr>
          <w:trHeight w:val="300"/>
        </w:trPr>
        <w:tc>
          <w:tcPr>
            <w:tcW w:w="6760" w:type="dxa"/>
            <w:noWrap/>
            <w:hideMark/>
          </w:tcPr>
          <w:p w14:paraId="77A8B720"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Total assets managed ($/ha)</w:t>
            </w:r>
          </w:p>
        </w:tc>
        <w:tc>
          <w:tcPr>
            <w:tcW w:w="1180" w:type="dxa"/>
            <w:noWrap/>
            <w:hideMark/>
          </w:tcPr>
          <w:p w14:paraId="1E86519F"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$13,996</w:t>
            </w:r>
          </w:p>
        </w:tc>
      </w:tr>
      <w:tr w:rsidR="002C34DF" w:rsidRPr="003910BE" w14:paraId="74B8E330" w14:textId="77777777" w:rsidTr="00EB67FC">
        <w:trPr>
          <w:trHeight w:val="300"/>
        </w:trPr>
        <w:tc>
          <w:tcPr>
            <w:tcW w:w="6760" w:type="dxa"/>
            <w:noWrap/>
            <w:hideMark/>
          </w:tcPr>
          <w:p w14:paraId="73571D73"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Lease costs (% land value)</w:t>
            </w:r>
          </w:p>
        </w:tc>
        <w:tc>
          <w:tcPr>
            <w:tcW w:w="1180" w:type="dxa"/>
            <w:noWrap/>
            <w:hideMark/>
          </w:tcPr>
          <w:p w14:paraId="7011C4D4"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3.8%</w:t>
            </w:r>
          </w:p>
        </w:tc>
      </w:tr>
      <w:tr w:rsidR="002C34DF" w:rsidRPr="003910BE" w14:paraId="4E4B07EB" w14:textId="77777777" w:rsidTr="00EB67FC">
        <w:trPr>
          <w:trHeight w:val="300"/>
        </w:trPr>
        <w:tc>
          <w:tcPr>
            <w:tcW w:w="6760" w:type="dxa"/>
            <w:noWrap/>
            <w:hideMark/>
          </w:tcPr>
          <w:p w14:paraId="73F0911C"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Total debt ($/ha)</w:t>
            </w:r>
          </w:p>
        </w:tc>
        <w:tc>
          <w:tcPr>
            <w:tcW w:w="1180" w:type="dxa"/>
            <w:noWrap/>
            <w:hideMark/>
          </w:tcPr>
          <w:p w14:paraId="6EFBD5EE"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$1,407</w:t>
            </w:r>
          </w:p>
        </w:tc>
      </w:tr>
      <w:tr w:rsidR="002C34DF" w:rsidRPr="003910BE" w14:paraId="5D3E05AC" w14:textId="77777777" w:rsidTr="00EB67FC">
        <w:trPr>
          <w:trHeight w:val="300"/>
        </w:trPr>
        <w:tc>
          <w:tcPr>
            <w:tcW w:w="6760" w:type="dxa"/>
            <w:noWrap/>
            <w:hideMark/>
          </w:tcPr>
          <w:p w14:paraId="2F7B90F9"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Annual increase in equity ($/ha)</w:t>
            </w:r>
          </w:p>
        </w:tc>
        <w:tc>
          <w:tcPr>
            <w:tcW w:w="1180" w:type="dxa"/>
            <w:noWrap/>
            <w:hideMark/>
          </w:tcPr>
          <w:p w14:paraId="327568B0"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$3,089</w:t>
            </w:r>
          </w:p>
        </w:tc>
      </w:tr>
      <w:tr w:rsidR="002C34DF" w:rsidRPr="003910BE" w14:paraId="104C0709" w14:textId="77777777" w:rsidTr="00EB67FC">
        <w:trPr>
          <w:trHeight w:val="375"/>
        </w:trPr>
        <w:tc>
          <w:tcPr>
            <w:tcW w:w="6760" w:type="dxa"/>
            <w:noWrap/>
            <w:hideMark/>
          </w:tcPr>
          <w:p w14:paraId="2F6C7A3E" w14:textId="77777777" w:rsidR="002C34DF" w:rsidRPr="003910BE" w:rsidRDefault="002C34DF" w:rsidP="002C34DF">
            <w:pPr>
              <w:rPr>
                <w:rFonts w:eastAsia="Times New Roman" w:cs="Calibri"/>
                <w:b/>
                <w:bCs/>
                <w:color w:val="000000"/>
                <w:szCs w:val="20"/>
                <w:lang w:eastAsia="en-AU"/>
              </w:rPr>
            </w:pPr>
            <w:r w:rsidRPr="003910BE">
              <w:rPr>
                <w:rFonts w:eastAsia="Times New Roman" w:cs="Calibri"/>
                <w:b/>
                <w:bCs/>
                <w:color w:val="000000"/>
                <w:szCs w:val="20"/>
                <w:lang w:eastAsia="en-AU"/>
              </w:rPr>
              <w:t>Physical parameter bars:</w:t>
            </w:r>
          </w:p>
        </w:tc>
        <w:tc>
          <w:tcPr>
            <w:tcW w:w="1180" w:type="dxa"/>
            <w:noWrap/>
            <w:hideMark/>
          </w:tcPr>
          <w:p w14:paraId="6F9A5F6F" w14:textId="77777777" w:rsidR="002C34DF" w:rsidRPr="003910BE" w:rsidRDefault="002C34DF" w:rsidP="002C34DF">
            <w:pPr>
              <w:jc w:val="center"/>
              <w:rPr>
                <w:rFonts w:eastAsia="Times New Roman" w:cs="Calibri"/>
                <w:b/>
                <w:bCs/>
                <w:color w:val="000000"/>
                <w:szCs w:val="20"/>
                <w:lang w:eastAsia="en-AU"/>
              </w:rPr>
            </w:pPr>
            <w:r w:rsidRPr="003910BE">
              <w:rPr>
                <w:rFonts w:eastAsia="Times New Roman" w:cs="Calibri"/>
                <w:b/>
                <w:bCs/>
                <w:color w:val="000000"/>
                <w:szCs w:val="20"/>
                <w:lang w:eastAsia="en-AU"/>
              </w:rPr>
              <w:t>SW</w:t>
            </w:r>
          </w:p>
        </w:tc>
      </w:tr>
      <w:tr w:rsidR="002C34DF" w:rsidRPr="003910BE" w14:paraId="28ECECB6" w14:textId="77777777" w:rsidTr="00EB67FC">
        <w:trPr>
          <w:trHeight w:val="300"/>
        </w:trPr>
        <w:tc>
          <w:tcPr>
            <w:tcW w:w="6760" w:type="dxa"/>
            <w:noWrap/>
            <w:hideMark/>
          </w:tcPr>
          <w:p w14:paraId="4FB6925A"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Labour use efficiency (ha/FTE)</w:t>
            </w:r>
          </w:p>
        </w:tc>
        <w:tc>
          <w:tcPr>
            <w:tcW w:w="1180" w:type="dxa"/>
            <w:noWrap/>
            <w:hideMark/>
          </w:tcPr>
          <w:p w14:paraId="2A19555F"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434</w:t>
            </w:r>
          </w:p>
        </w:tc>
      </w:tr>
      <w:tr w:rsidR="002C34DF" w:rsidRPr="003910BE" w14:paraId="06E5E392" w14:textId="77777777" w:rsidTr="00EB67FC">
        <w:trPr>
          <w:trHeight w:val="300"/>
        </w:trPr>
        <w:tc>
          <w:tcPr>
            <w:tcW w:w="6760" w:type="dxa"/>
            <w:noWrap/>
            <w:hideMark/>
          </w:tcPr>
          <w:p w14:paraId="2441DBBC"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Labour use efficiency (DSE/FTE)</w:t>
            </w:r>
          </w:p>
        </w:tc>
        <w:tc>
          <w:tcPr>
            <w:tcW w:w="1180" w:type="dxa"/>
            <w:noWrap/>
            <w:hideMark/>
          </w:tcPr>
          <w:p w14:paraId="0D977811"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6,732</w:t>
            </w:r>
          </w:p>
        </w:tc>
      </w:tr>
      <w:tr w:rsidR="002C34DF" w:rsidRPr="003910BE" w14:paraId="282FBA1A" w14:textId="77777777" w:rsidTr="00EB67FC">
        <w:trPr>
          <w:trHeight w:val="300"/>
        </w:trPr>
        <w:tc>
          <w:tcPr>
            <w:tcW w:w="6760" w:type="dxa"/>
            <w:noWrap/>
            <w:hideMark/>
          </w:tcPr>
          <w:p w14:paraId="3C57FEC7"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Labour use efficiency (cash income/FTE)</w:t>
            </w:r>
          </w:p>
        </w:tc>
        <w:tc>
          <w:tcPr>
            <w:tcW w:w="1180" w:type="dxa"/>
            <w:noWrap/>
            <w:hideMark/>
          </w:tcPr>
          <w:p w14:paraId="16D5EE9D"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$577,544</w:t>
            </w:r>
          </w:p>
        </w:tc>
      </w:tr>
      <w:tr w:rsidR="002C34DF" w:rsidRPr="003910BE" w14:paraId="2723201D" w14:textId="77777777" w:rsidTr="00EB67FC">
        <w:trPr>
          <w:trHeight w:val="300"/>
        </w:trPr>
        <w:tc>
          <w:tcPr>
            <w:tcW w:w="6760" w:type="dxa"/>
            <w:noWrap/>
            <w:hideMark/>
          </w:tcPr>
          <w:p w14:paraId="4A0352B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Grazed pasture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/ha)</w:t>
            </w:r>
          </w:p>
        </w:tc>
        <w:tc>
          <w:tcPr>
            <w:tcW w:w="1180" w:type="dxa"/>
            <w:noWrap/>
            <w:hideMark/>
          </w:tcPr>
          <w:p w14:paraId="7C88CCBB"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4.8</w:t>
            </w:r>
          </w:p>
        </w:tc>
      </w:tr>
      <w:tr w:rsidR="002C34DF" w:rsidRPr="003910BE" w14:paraId="7A54C8CE" w14:textId="77777777" w:rsidTr="00EB67FC">
        <w:trPr>
          <w:trHeight w:val="300"/>
        </w:trPr>
        <w:tc>
          <w:tcPr>
            <w:tcW w:w="6760" w:type="dxa"/>
            <w:noWrap/>
            <w:hideMark/>
          </w:tcPr>
          <w:p w14:paraId="0993CDE2"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Conserved pasture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/ha)</w:t>
            </w:r>
          </w:p>
        </w:tc>
        <w:tc>
          <w:tcPr>
            <w:tcW w:w="1180" w:type="dxa"/>
            <w:noWrap/>
            <w:hideMark/>
          </w:tcPr>
          <w:p w14:paraId="064E064F"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0.1</w:t>
            </w:r>
          </w:p>
        </w:tc>
      </w:tr>
      <w:tr w:rsidR="002C34DF" w:rsidRPr="003910BE" w14:paraId="2EFC897F" w14:textId="77777777" w:rsidTr="00EB67FC">
        <w:trPr>
          <w:trHeight w:val="300"/>
        </w:trPr>
        <w:tc>
          <w:tcPr>
            <w:tcW w:w="6760" w:type="dxa"/>
            <w:noWrap/>
            <w:hideMark/>
          </w:tcPr>
          <w:p w14:paraId="21A88B50"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Pasture Water Use Efficiency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/100mm/ha)</w:t>
            </w:r>
          </w:p>
        </w:tc>
        <w:tc>
          <w:tcPr>
            <w:tcW w:w="1180" w:type="dxa"/>
            <w:noWrap/>
            <w:hideMark/>
          </w:tcPr>
          <w:p w14:paraId="59F534EF"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0.8</w:t>
            </w:r>
          </w:p>
        </w:tc>
      </w:tr>
      <w:tr w:rsidR="002C34DF" w:rsidRPr="003910BE" w14:paraId="3B1D36EE" w14:textId="77777777" w:rsidTr="00EB67FC">
        <w:trPr>
          <w:trHeight w:val="300"/>
        </w:trPr>
        <w:tc>
          <w:tcPr>
            <w:tcW w:w="6760" w:type="dxa"/>
            <w:noWrap/>
            <w:hideMark/>
          </w:tcPr>
          <w:p w14:paraId="29338A5B"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Beef supplementary feeding rate (ME/DSE)</w:t>
            </w:r>
          </w:p>
        </w:tc>
        <w:tc>
          <w:tcPr>
            <w:tcW w:w="1180" w:type="dxa"/>
            <w:noWrap/>
            <w:hideMark/>
          </w:tcPr>
          <w:p w14:paraId="394F87E5"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174</w:t>
            </w:r>
          </w:p>
        </w:tc>
      </w:tr>
      <w:tr w:rsidR="002C34DF" w:rsidRPr="003910BE" w14:paraId="60214C43" w14:textId="77777777" w:rsidTr="00EB67FC">
        <w:trPr>
          <w:trHeight w:val="300"/>
        </w:trPr>
        <w:tc>
          <w:tcPr>
            <w:tcW w:w="6760" w:type="dxa"/>
            <w:noWrap/>
            <w:hideMark/>
          </w:tcPr>
          <w:p w14:paraId="6AD12106"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Prime Lamb supplementary feeding rate (ME/DSE)</w:t>
            </w:r>
          </w:p>
        </w:tc>
        <w:tc>
          <w:tcPr>
            <w:tcW w:w="1180" w:type="dxa"/>
            <w:noWrap/>
            <w:hideMark/>
          </w:tcPr>
          <w:p w14:paraId="73ECD7D7"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281</w:t>
            </w:r>
          </w:p>
        </w:tc>
      </w:tr>
      <w:tr w:rsidR="002C34DF" w:rsidRPr="003910BE" w14:paraId="56478AF9" w14:textId="77777777" w:rsidTr="00EB67FC">
        <w:trPr>
          <w:trHeight w:val="300"/>
        </w:trPr>
        <w:tc>
          <w:tcPr>
            <w:tcW w:w="6760" w:type="dxa"/>
            <w:noWrap/>
            <w:hideMark/>
          </w:tcPr>
          <w:p w14:paraId="78779B99"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Wool Sheep supplementary feeding rate (ME/DSE)</w:t>
            </w:r>
          </w:p>
        </w:tc>
        <w:tc>
          <w:tcPr>
            <w:tcW w:w="1180" w:type="dxa"/>
            <w:noWrap/>
            <w:hideMark/>
          </w:tcPr>
          <w:p w14:paraId="1F99470D"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308</w:t>
            </w:r>
          </w:p>
        </w:tc>
      </w:tr>
      <w:tr w:rsidR="002C34DF" w:rsidRPr="003910BE" w14:paraId="75970F58" w14:textId="77777777" w:rsidTr="00EB67FC">
        <w:trPr>
          <w:trHeight w:val="300"/>
        </w:trPr>
        <w:tc>
          <w:tcPr>
            <w:tcW w:w="6760" w:type="dxa"/>
            <w:noWrap/>
            <w:hideMark/>
          </w:tcPr>
          <w:p w14:paraId="11AB56B7"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Mature cow calving rate</w:t>
            </w:r>
          </w:p>
        </w:tc>
        <w:tc>
          <w:tcPr>
            <w:tcW w:w="1180" w:type="dxa"/>
            <w:noWrap/>
            <w:hideMark/>
          </w:tcPr>
          <w:p w14:paraId="752A5F4D"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90%</w:t>
            </w:r>
          </w:p>
        </w:tc>
      </w:tr>
      <w:tr w:rsidR="002C34DF" w:rsidRPr="003910BE" w14:paraId="7C2A9B3A" w14:textId="77777777" w:rsidTr="00EB67FC">
        <w:trPr>
          <w:trHeight w:val="300"/>
        </w:trPr>
        <w:tc>
          <w:tcPr>
            <w:tcW w:w="6760" w:type="dxa"/>
            <w:noWrap/>
            <w:hideMark/>
          </w:tcPr>
          <w:p w14:paraId="3F34A54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Mature ewe lamb marking rate (Prime lamb)</w:t>
            </w:r>
          </w:p>
        </w:tc>
        <w:tc>
          <w:tcPr>
            <w:tcW w:w="1180" w:type="dxa"/>
            <w:noWrap/>
            <w:hideMark/>
          </w:tcPr>
          <w:p w14:paraId="61B51D1C"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125%</w:t>
            </w:r>
          </w:p>
        </w:tc>
      </w:tr>
      <w:tr w:rsidR="002C34DF" w:rsidRPr="003910BE" w14:paraId="0EA65D5D" w14:textId="77777777" w:rsidTr="00EB67FC">
        <w:trPr>
          <w:trHeight w:val="300"/>
        </w:trPr>
        <w:tc>
          <w:tcPr>
            <w:tcW w:w="6760" w:type="dxa"/>
            <w:noWrap/>
            <w:hideMark/>
          </w:tcPr>
          <w:p w14:paraId="0991FB08"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Mature ewe lamb marking rate (Wool sheep)</w:t>
            </w:r>
          </w:p>
        </w:tc>
        <w:tc>
          <w:tcPr>
            <w:tcW w:w="1180" w:type="dxa"/>
            <w:noWrap/>
            <w:hideMark/>
          </w:tcPr>
          <w:p w14:paraId="4058183B"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91%</w:t>
            </w:r>
          </w:p>
        </w:tc>
      </w:tr>
      <w:tr w:rsidR="002C34DF" w:rsidRPr="003910BE" w14:paraId="21F829BB" w14:textId="77777777" w:rsidTr="00EB67FC">
        <w:trPr>
          <w:trHeight w:val="300"/>
        </w:trPr>
        <w:tc>
          <w:tcPr>
            <w:tcW w:w="6760" w:type="dxa"/>
            <w:noWrap/>
            <w:hideMark/>
          </w:tcPr>
          <w:p w14:paraId="1F5868AB"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Beef - Average weaning age (months)</w:t>
            </w:r>
          </w:p>
        </w:tc>
        <w:tc>
          <w:tcPr>
            <w:tcW w:w="1180" w:type="dxa"/>
            <w:noWrap/>
            <w:hideMark/>
          </w:tcPr>
          <w:p w14:paraId="1DB41E39"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6.8</w:t>
            </w:r>
          </w:p>
        </w:tc>
      </w:tr>
      <w:tr w:rsidR="002C34DF" w:rsidRPr="003910BE" w14:paraId="5716D786" w14:textId="77777777" w:rsidTr="00EB67FC">
        <w:trPr>
          <w:trHeight w:val="300"/>
        </w:trPr>
        <w:tc>
          <w:tcPr>
            <w:tcW w:w="6760" w:type="dxa"/>
            <w:noWrap/>
            <w:hideMark/>
          </w:tcPr>
          <w:p w14:paraId="4865A72D"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Prime Lamb - Average weaning age (months)</w:t>
            </w:r>
          </w:p>
        </w:tc>
        <w:tc>
          <w:tcPr>
            <w:tcW w:w="1180" w:type="dxa"/>
            <w:noWrap/>
            <w:hideMark/>
          </w:tcPr>
          <w:p w14:paraId="7ECB44AF"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3.7</w:t>
            </w:r>
          </w:p>
        </w:tc>
      </w:tr>
      <w:tr w:rsidR="002C34DF" w:rsidRPr="003910BE" w14:paraId="4B6C200C" w14:textId="77777777" w:rsidTr="00EB67FC">
        <w:trPr>
          <w:trHeight w:val="300"/>
        </w:trPr>
        <w:tc>
          <w:tcPr>
            <w:tcW w:w="6760" w:type="dxa"/>
            <w:noWrap/>
            <w:hideMark/>
          </w:tcPr>
          <w:p w14:paraId="22570387"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Wool Sheep - Average weaning age (months)</w:t>
            </w:r>
          </w:p>
        </w:tc>
        <w:tc>
          <w:tcPr>
            <w:tcW w:w="1180" w:type="dxa"/>
            <w:noWrap/>
            <w:hideMark/>
          </w:tcPr>
          <w:p w14:paraId="7F2F0F55"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3.6</w:t>
            </w:r>
          </w:p>
        </w:tc>
      </w:tr>
      <w:tr w:rsidR="002C34DF" w:rsidRPr="003910BE" w14:paraId="1EA4F283" w14:textId="77777777" w:rsidTr="00EB67FC">
        <w:trPr>
          <w:trHeight w:val="375"/>
        </w:trPr>
        <w:tc>
          <w:tcPr>
            <w:tcW w:w="6760" w:type="dxa"/>
            <w:noWrap/>
            <w:hideMark/>
          </w:tcPr>
          <w:p w14:paraId="0E16430E" w14:textId="77777777" w:rsidR="002C34DF" w:rsidRPr="003910BE" w:rsidRDefault="002C34DF" w:rsidP="002C34DF">
            <w:pPr>
              <w:rPr>
                <w:rFonts w:eastAsia="Times New Roman" w:cs="Calibri"/>
                <w:b/>
                <w:bCs/>
                <w:color w:val="000000"/>
                <w:szCs w:val="20"/>
                <w:lang w:eastAsia="en-AU"/>
              </w:rPr>
            </w:pPr>
            <w:r w:rsidRPr="003910BE">
              <w:rPr>
                <w:rFonts w:eastAsia="Times New Roman" w:cs="Calibri"/>
                <w:b/>
                <w:bCs/>
                <w:color w:val="000000"/>
                <w:szCs w:val="20"/>
                <w:lang w:eastAsia="en-AU"/>
              </w:rPr>
              <w:t>Enterprise mix pie graph</w:t>
            </w:r>
          </w:p>
        </w:tc>
        <w:tc>
          <w:tcPr>
            <w:tcW w:w="1180" w:type="dxa"/>
            <w:noWrap/>
            <w:hideMark/>
          </w:tcPr>
          <w:p w14:paraId="071729A2" w14:textId="77777777" w:rsidR="002C34DF" w:rsidRPr="003910BE" w:rsidRDefault="002C34DF" w:rsidP="002C34DF">
            <w:pPr>
              <w:jc w:val="center"/>
              <w:rPr>
                <w:rFonts w:eastAsia="Times New Roman" w:cs="Calibri"/>
                <w:b/>
                <w:bCs/>
                <w:color w:val="000000"/>
                <w:szCs w:val="20"/>
                <w:lang w:eastAsia="en-AU"/>
              </w:rPr>
            </w:pPr>
            <w:r w:rsidRPr="003910BE">
              <w:rPr>
                <w:rFonts w:eastAsia="Times New Roman" w:cs="Calibri"/>
                <w:b/>
                <w:bCs/>
                <w:color w:val="000000"/>
                <w:szCs w:val="20"/>
                <w:lang w:eastAsia="en-AU"/>
              </w:rPr>
              <w:t>SW</w:t>
            </w:r>
          </w:p>
        </w:tc>
      </w:tr>
      <w:tr w:rsidR="002C34DF" w:rsidRPr="003910BE" w14:paraId="0C6B6C27" w14:textId="77777777" w:rsidTr="00EB67FC">
        <w:trPr>
          <w:trHeight w:val="300"/>
        </w:trPr>
        <w:tc>
          <w:tcPr>
            <w:tcW w:w="6760" w:type="dxa"/>
            <w:noWrap/>
            <w:hideMark/>
          </w:tcPr>
          <w:p w14:paraId="38F84A1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lastRenderedPageBreak/>
              <w:t>Beef cattle sales</w:t>
            </w:r>
          </w:p>
        </w:tc>
        <w:tc>
          <w:tcPr>
            <w:tcW w:w="1180" w:type="dxa"/>
            <w:noWrap/>
            <w:hideMark/>
          </w:tcPr>
          <w:p w14:paraId="283ECDD7"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20%</w:t>
            </w:r>
          </w:p>
        </w:tc>
      </w:tr>
      <w:tr w:rsidR="002C34DF" w:rsidRPr="003910BE" w14:paraId="2AC53EFE" w14:textId="77777777" w:rsidTr="00EB67FC">
        <w:trPr>
          <w:trHeight w:val="300"/>
        </w:trPr>
        <w:tc>
          <w:tcPr>
            <w:tcW w:w="6760" w:type="dxa"/>
            <w:noWrap/>
            <w:hideMark/>
          </w:tcPr>
          <w:p w14:paraId="1020CCBE"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Sheep sales</w:t>
            </w:r>
          </w:p>
        </w:tc>
        <w:tc>
          <w:tcPr>
            <w:tcW w:w="1180" w:type="dxa"/>
            <w:noWrap/>
            <w:hideMark/>
          </w:tcPr>
          <w:p w14:paraId="555B4DD1"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51%</w:t>
            </w:r>
          </w:p>
        </w:tc>
      </w:tr>
      <w:tr w:rsidR="002C34DF" w:rsidRPr="003910BE" w14:paraId="30A1BA79" w14:textId="77777777" w:rsidTr="00EB67FC">
        <w:trPr>
          <w:trHeight w:val="300"/>
        </w:trPr>
        <w:tc>
          <w:tcPr>
            <w:tcW w:w="6760" w:type="dxa"/>
            <w:noWrap/>
            <w:hideMark/>
          </w:tcPr>
          <w:p w14:paraId="6C0E579C"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Wool sales</w:t>
            </w:r>
          </w:p>
        </w:tc>
        <w:tc>
          <w:tcPr>
            <w:tcW w:w="1180" w:type="dxa"/>
            <w:noWrap/>
            <w:hideMark/>
          </w:tcPr>
          <w:p w14:paraId="7D43E47E"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18%</w:t>
            </w:r>
          </w:p>
        </w:tc>
      </w:tr>
      <w:tr w:rsidR="002C34DF" w:rsidRPr="003910BE" w14:paraId="08B84F8B" w14:textId="77777777" w:rsidTr="00EB67FC">
        <w:trPr>
          <w:trHeight w:val="300"/>
        </w:trPr>
        <w:tc>
          <w:tcPr>
            <w:tcW w:w="6760" w:type="dxa"/>
            <w:noWrap/>
            <w:hideMark/>
          </w:tcPr>
          <w:p w14:paraId="477B81CF"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Grain sales</w:t>
            </w:r>
          </w:p>
        </w:tc>
        <w:tc>
          <w:tcPr>
            <w:tcW w:w="1180" w:type="dxa"/>
            <w:noWrap/>
            <w:hideMark/>
          </w:tcPr>
          <w:p w14:paraId="682FB179"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9%</w:t>
            </w:r>
          </w:p>
        </w:tc>
      </w:tr>
      <w:tr w:rsidR="002C34DF" w:rsidRPr="003910BE" w14:paraId="339E39D6" w14:textId="77777777" w:rsidTr="00EB67FC">
        <w:trPr>
          <w:trHeight w:val="300"/>
        </w:trPr>
        <w:tc>
          <w:tcPr>
            <w:tcW w:w="6760" w:type="dxa"/>
            <w:noWrap/>
            <w:hideMark/>
          </w:tcPr>
          <w:p w14:paraId="21D04025" w14:textId="77777777" w:rsidR="002C34DF" w:rsidRPr="003910BE" w:rsidRDefault="002C34DF" w:rsidP="002C34DF">
            <w:pPr>
              <w:rPr>
                <w:rFonts w:eastAsia="Times New Roman" w:cs="Calibri"/>
                <w:color w:val="000000"/>
                <w:szCs w:val="20"/>
                <w:lang w:eastAsia="en-AU"/>
              </w:rPr>
            </w:pPr>
            <w:r w:rsidRPr="003910BE">
              <w:rPr>
                <w:rFonts w:eastAsia="Times New Roman" w:cs="Calibri"/>
                <w:color w:val="000000"/>
                <w:szCs w:val="20"/>
                <w:lang w:eastAsia="en-AU"/>
              </w:rPr>
              <w:t>Other income</w:t>
            </w:r>
          </w:p>
        </w:tc>
        <w:tc>
          <w:tcPr>
            <w:tcW w:w="1180" w:type="dxa"/>
            <w:noWrap/>
            <w:hideMark/>
          </w:tcPr>
          <w:p w14:paraId="4D398B34" w14:textId="77777777" w:rsidR="002C34DF" w:rsidRPr="003910BE" w:rsidRDefault="002C34DF" w:rsidP="002C34DF">
            <w:pPr>
              <w:jc w:val="center"/>
              <w:rPr>
                <w:rFonts w:eastAsia="Times New Roman" w:cs="Calibri"/>
                <w:color w:val="000000"/>
                <w:szCs w:val="20"/>
                <w:lang w:eastAsia="en-AU"/>
              </w:rPr>
            </w:pPr>
            <w:r w:rsidRPr="003910BE">
              <w:rPr>
                <w:rFonts w:eastAsia="Times New Roman" w:cs="Calibri"/>
                <w:color w:val="000000"/>
                <w:szCs w:val="20"/>
                <w:lang w:eastAsia="en-AU"/>
              </w:rPr>
              <w:t>2%</w:t>
            </w:r>
          </w:p>
        </w:tc>
      </w:tr>
    </w:tbl>
    <w:p w14:paraId="2E962751" w14:textId="4EE04A62" w:rsidR="00E94FA5" w:rsidRPr="003910BE" w:rsidRDefault="00E94FA5" w:rsidP="00E75EF7">
      <w:pPr>
        <w:rPr>
          <w:szCs w:val="20"/>
        </w:rPr>
      </w:pPr>
    </w:p>
    <w:p w14:paraId="0D927F9A" w14:textId="054DBC45" w:rsidR="00AE4AE7" w:rsidRPr="003910BE" w:rsidRDefault="0029097E" w:rsidP="0029097E">
      <w:pPr>
        <w:pStyle w:val="Caption"/>
      </w:pPr>
      <w:bookmarkStart w:id="10" w:name="_Ref87598157"/>
      <w:bookmarkEnd w:id="9"/>
      <w:r w:rsidRPr="003910BE">
        <w:t xml:space="preserve">Figure </w:t>
      </w:r>
      <w:r>
        <w:fldChar w:fldCharType="begin"/>
      </w:r>
      <w:r>
        <w:instrText>SEQ Figure \* ARABIC</w:instrText>
      </w:r>
      <w:r>
        <w:fldChar w:fldCharType="separate"/>
      </w:r>
      <w:r w:rsidR="00E12A03">
        <w:rPr>
          <w:noProof/>
        </w:rPr>
        <w:t>10</w:t>
      </w:r>
      <w:r>
        <w:fldChar w:fldCharType="end"/>
      </w:r>
      <w:bookmarkEnd w:id="10"/>
      <w:r w:rsidRPr="003910BE">
        <w:t>:</w:t>
      </w:r>
      <w:r w:rsidR="00AE4AE7" w:rsidRPr="003910BE">
        <w:t xml:space="preserve"> Time of Calving and Lambing for South West LFMP participants 2020-21</w:t>
      </w:r>
    </w:p>
    <w:p w14:paraId="1B76F450" w14:textId="7AFEBEFA" w:rsidR="00D40017" w:rsidRPr="003910BE" w:rsidRDefault="00BF2869">
      <w:pPr>
        <w:rPr>
          <w:b/>
          <w:szCs w:val="20"/>
        </w:rPr>
      </w:pPr>
      <w:r w:rsidRPr="003910BE">
        <w:rPr>
          <w:b/>
          <w:noProof/>
          <w:szCs w:val="20"/>
        </w:rPr>
        <w:drawing>
          <wp:inline distT="0" distB="0" distL="0" distR="0" wp14:anchorId="155C01DA" wp14:editId="30143645">
            <wp:extent cx="5762625" cy="2409708"/>
            <wp:effectExtent l="0" t="0" r="0" b="0"/>
            <wp:docPr id="1" name="Picture 1" descr="Time of Calving and Lambing for South West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 of Calving and Lambing for South West LFMP participants 2020-21. Description in the state summary text and the data is in the append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4503" cy="2439764"/>
                    </a:xfrm>
                    <a:prstGeom prst="rect">
                      <a:avLst/>
                    </a:prstGeom>
                    <a:noFill/>
                  </pic:spPr>
                </pic:pic>
              </a:graphicData>
            </a:graphic>
          </wp:inline>
        </w:drawing>
      </w:r>
    </w:p>
    <w:p w14:paraId="19F1704A" w14:textId="36EBD7C4" w:rsidR="00AE4AE7" w:rsidRPr="003910BE" w:rsidRDefault="0029097E" w:rsidP="0029097E">
      <w:pPr>
        <w:pStyle w:val="Caption"/>
      </w:pPr>
      <w:bookmarkStart w:id="11" w:name="_Ref87598175"/>
      <w:r w:rsidRPr="003910BE">
        <w:t xml:space="preserve">Figure </w:t>
      </w:r>
      <w:r>
        <w:fldChar w:fldCharType="begin"/>
      </w:r>
      <w:r>
        <w:instrText>SEQ Figure \* ARABIC</w:instrText>
      </w:r>
      <w:r>
        <w:fldChar w:fldCharType="separate"/>
      </w:r>
      <w:r w:rsidR="00E12A03">
        <w:rPr>
          <w:noProof/>
        </w:rPr>
        <w:t>11</w:t>
      </w:r>
      <w:r>
        <w:fldChar w:fldCharType="end"/>
      </w:r>
      <w:bookmarkEnd w:id="11"/>
      <w:r w:rsidRPr="003910BE">
        <w:t xml:space="preserve">: </w:t>
      </w:r>
      <w:r w:rsidR="00AE4AE7" w:rsidRPr="003910BE">
        <w:t>Time of Cattle, Lamb and Wool Sales for South West LFMP participants 2020-21</w:t>
      </w:r>
    </w:p>
    <w:p w14:paraId="1EE32AC8" w14:textId="4FF53EE8" w:rsidR="00BF2869" w:rsidRPr="003910BE" w:rsidRDefault="008C18DC">
      <w:pPr>
        <w:rPr>
          <w:b/>
          <w:szCs w:val="20"/>
        </w:rPr>
      </w:pPr>
      <w:r w:rsidRPr="003910BE">
        <w:rPr>
          <w:b/>
          <w:noProof/>
          <w:szCs w:val="20"/>
        </w:rPr>
        <w:drawing>
          <wp:inline distT="0" distB="0" distL="0" distR="0" wp14:anchorId="26790A4D" wp14:editId="4C59933C">
            <wp:extent cx="5753100" cy="2562225"/>
            <wp:effectExtent l="0" t="0" r="0" b="9525"/>
            <wp:docPr id="2" name="Picture 2" descr="Time of Cattle, Lamb and Wool Sales for South West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 of Cattle, Lamb and Wool Sales for South West LFMP participants 2020-21. Description in the state summary text and the data is in the appendi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08702" cy="2586988"/>
                    </a:xfrm>
                    <a:prstGeom prst="rect">
                      <a:avLst/>
                    </a:prstGeom>
                    <a:noFill/>
                  </pic:spPr>
                </pic:pic>
              </a:graphicData>
            </a:graphic>
          </wp:inline>
        </w:drawing>
      </w:r>
    </w:p>
    <w:p w14:paraId="2DD23E05" w14:textId="77777777" w:rsidR="00D7739D" w:rsidRPr="003910BE" w:rsidRDefault="00D7739D">
      <w:pPr>
        <w:rPr>
          <w:szCs w:val="20"/>
        </w:rPr>
      </w:pPr>
    </w:p>
    <w:p w14:paraId="68463A75" w14:textId="77777777" w:rsidR="00D7739D" w:rsidRPr="003910BE" w:rsidRDefault="00D7739D">
      <w:pPr>
        <w:rPr>
          <w:szCs w:val="20"/>
        </w:rPr>
      </w:pPr>
    </w:p>
    <w:p w14:paraId="7B4264F9" w14:textId="77777777" w:rsidR="00D7739D" w:rsidRPr="003910BE" w:rsidRDefault="00D7739D">
      <w:pPr>
        <w:rPr>
          <w:szCs w:val="20"/>
        </w:rPr>
      </w:pPr>
    </w:p>
    <w:p w14:paraId="5CD9E6C7" w14:textId="77777777" w:rsidR="00D7739D" w:rsidRPr="003910BE" w:rsidRDefault="00D7739D">
      <w:pPr>
        <w:rPr>
          <w:szCs w:val="20"/>
        </w:rPr>
      </w:pPr>
    </w:p>
    <w:p w14:paraId="2E826196" w14:textId="77777777" w:rsidR="00D7739D" w:rsidRPr="003910BE" w:rsidRDefault="00D7739D">
      <w:pPr>
        <w:rPr>
          <w:szCs w:val="20"/>
        </w:rPr>
      </w:pPr>
    </w:p>
    <w:p w14:paraId="5820758B" w14:textId="77777777" w:rsidR="00D7739D" w:rsidRPr="003910BE" w:rsidRDefault="00D7739D">
      <w:pPr>
        <w:rPr>
          <w:szCs w:val="20"/>
        </w:rPr>
      </w:pPr>
    </w:p>
    <w:p w14:paraId="6C5C8180" w14:textId="77777777" w:rsidR="00D7739D" w:rsidRPr="003910BE" w:rsidRDefault="00D7739D">
      <w:pPr>
        <w:rPr>
          <w:szCs w:val="20"/>
        </w:rPr>
      </w:pPr>
    </w:p>
    <w:p w14:paraId="5C094472" w14:textId="77777777" w:rsidR="00D7739D" w:rsidRPr="003910BE" w:rsidRDefault="00D7739D">
      <w:pPr>
        <w:rPr>
          <w:szCs w:val="20"/>
        </w:rPr>
      </w:pPr>
    </w:p>
    <w:p w14:paraId="0E7B373B" w14:textId="3DFF3F00" w:rsidR="00AE4AE7" w:rsidRPr="003910BE" w:rsidRDefault="0029097E" w:rsidP="0029097E">
      <w:pPr>
        <w:pStyle w:val="Caption"/>
      </w:pPr>
      <w:bookmarkStart w:id="12" w:name="_Ref87598163"/>
      <w:r w:rsidRPr="003910BE">
        <w:t xml:space="preserve">Figure </w:t>
      </w:r>
      <w:r>
        <w:fldChar w:fldCharType="begin"/>
      </w:r>
      <w:r>
        <w:instrText>SEQ Figure \* ARABIC</w:instrText>
      </w:r>
      <w:r>
        <w:fldChar w:fldCharType="separate"/>
      </w:r>
      <w:r w:rsidR="00E12A03">
        <w:rPr>
          <w:noProof/>
        </w:rPr>
        <w:t>12</w:t>
      </w:r>
      <w:r>
        <w:fldChar w:fldCharType="end"/>
      </w:r>
      <w:bookmarkEnd w:id="12"/>
      <w:r w:rsidRPr="003910BE">
        <w:t>:</w:t>
      </w:r>
      <w:r w:rsidR="00D7739D" w:rsidRPr="003910BE">
        <w:t xml:space="preserve"> Prices received for Lamb, Beef and Wool for South West LFMP participants 2020-21</w:t>
      </w:r>
    </w:p>
    <w:p w14:paraId="5FDA369D" w14:textId="374191AE" w:rsidR="008C18DC" w:rsidRPr="003910BE" w:rsidRDefault="008C18DC">
      <w:pPr>
        <w:rPr>
          <w:b/>
          <w:szCs w:val="20"/>
        </w:rPr>
      </w:pPr>
      <w:r w:rsidRPr="003910BE">
        <w:rPr>
          <w:b/>
          <w:noProof/>
          <w:szCs w:val="20"/>
        </w:rPr>
        <w:drawing>
          <wp:inline distT="0" distB="0" distL="0" distR="0" wp14:anchorId="07753F68" wp14:editId="6A8A0617">
            <wp:extent cx="5743575" cy="2364740"/>
            <wp:effectExtent l="0" t="0" r="9525" b="0"/>
            <wp:docPr id="3" name="Picture 3" descr="Prices received for Lamb, Beef and Wool for South West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ces received for Lamb, Beef and Wool for South West LFMP participants 2020-21. Description in the state summary text and the data is in the append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13130" cy="2393377"/>
                    </a:xfrm>
                    <a:prstGeom prst="rect">
                      <a:avLst/>
                    </a:prstGeom>
                    <a:noFill/>
                  </pic:spPr>
                </pic:pic>
              </a:graphicData>
            </a:graphic>
          </wp:inline>
        </w:drawing>
      </w:r>
    </w:p>
    <w:p w14:paraId="697E9CBF" w14:textId="7CCE678F" w:rsidR="00D7739D" w:rsidRPr="003910BE" w:rsidRDefault="0029097E" w:rsidP="0029097E">
      <w:pPr>
        <w:pStyle w:val="Caption"/>
      </w:pPr>
      <w:bookmarkStart w:id="13" w:name="_Ref87598140"/>
      <w:bookmarkStart w:id="14" w:name="_Ref87598108"/>
      <w:r w:rsidRPr="003910BE">
        <w:t xml:space="preserve">Figure </w:t>
      </w:r>
      <w:r>
        <w:fldChar w:fldCharType="begin"/>
      </w:r>
      <w:r>
        <w:instrText>SEQ Figure \* ARABIC</w:instrText>
      </w:r>
      <w:r>
        <w:fldChar w:fldCharType="separate"/>
      </w:r>
      <w:r w:rsidR="00E12A03">
        <w:rPr>
          <w:noProof/>
        </w:rPr>
        <w:t>13</w:t>
      </w:r>
      <w:r>
        <w:fldChar w:fldCharType="end"/>
      </w:r>
      <w:bookmarkEnd w:id="13"/>
      <w:r w:rsidRPr="003910BE">
        <w:t>:</w:t>
      </w:r>
      <w:r w:rsidR="00D7739D" w:rsidRPr="003910BE">
        <w:t xml:space="preserve"> Average Stocking Rate (DSE/ha) of South West LFMP </w:t>
      </w:r>
      <w:bookmarkEnd w:id="14"/>
      <w:r w:rsidR="002346BF">
        <w:t>over time.</w:t>
      </w:r>
    </w:p>
    <w:p w14:paraId="1FE0356A" w14:textId="3A7D83C9" w:rsidR="008C18DC" w:rsidRPr="003910BE" w:rsidRDefault="002F6C6B">
      <w:pPr>
        <w:rPr>
          <w:b/>
          <w:szCs w:val="20"/>
        </w:rPr>
      </w:pPr>
      <w:r w:rsidRPr="003910BE">
        <w:rPr>
          <w:b/>
          <w:noProof/>
          <w:szCs w:val="20"/>
        </w:rPr>
        <w:drawing>
          <wp:inline distT="0" distB="0" distL="0" distR="0" wp14:anchorId="5B3F2586" wp14:editId="07786E49">
            <wp:extent cx="5781675" cy="2542859"/>
            <wp:effectExtent l="0" t="0" r="0" b="0"/>
            <wp:docPr id="5" name="Picture 5" descr="Average Stocking Rate (DSE/ha) of South West LFMP over time.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verage Stocking Rate (DSE/ha) of South West LFMP over time. Description in the state summary text and the data is in the append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6968" cy="2571576"/>
                    </a:xfrm>
                    <a:prstGeom prst="rect">
                      <a:avLst/>
                    </a:prstGeom>
                    <a:noFill/>
                  </pic:spPr>
                </pic:pic>
              </a:graphicData>
            </a:graphic>
          </wp:inline>
        </w:drawing>
      </w:r>
    </w:p>
    <w:p w14:paraId="3411C44B" w14:textId="0A4C2582" w:rsidR="000B0EEF" w:rsidRPr="003910BE" w:rsidRDefault="000B0EEF">
      <w:pPr>
        <w:rPr>
          <w:b/>
          <w:szCs w:val="20"/>
        </w:rPr>
      </w:pPr>
    </w:p>
    <w:p w14:paraId="2647961D" w14:textId="23569E9E" w:rsidR="002F6C6B" w:rsidRPr="003910BE" w:rsidRDefault="002F6C6B">
      <w:pPr>
        <w:rPr>
          <w:b/>
          <w:szCs w:val="20"/>
        </w:rPr>
      </w:pPr>
    </w:p>
    <w:p w14:paraId="41E4568D" w14:textId="7CFC31B2" w:rsidR="002F6C6B" w:rsidRPr="003910BE" w:rsidRDefault="009C6B82">
      <w:pPr>
        <w:rPr>
          <w:b/>
          <w:szCs w:val="20"/>
        </w:rPr>
      </w:pPr>
      <w:r w:rsidRPr="003910BE">
        <w:rPr>
          <w:b/>
          <w:szCs w:val="20"/>
        </w:rPr>
        <w:br w:type="page"/>
      </w:r>
    </w:p>
    <w:p w14:paraId="269F7D36" w14:textId="5AA6D1E7" w:rsidR="00E827F7" w:rsidRPr="003910BE" w:rsidRDefault="00133564" w:rsidP="00CB0A0D">
      <w:pPr>
        <w:pStyle w:val="Heading2"/>
        <w:rPr>
          <w:szCs w:val="28"/>
        </w:rPr>
      </w:pPr>
      <w:r w:rsidRPr="003910BE">
        <w:rPr>
          <w:szCs w:val="28"/>
        </w:rPr>
        <w:lastRenderedPageBreak/>
        <w:t>North</w:t>
      </w:r>
      <w:r w:rsidR="00734846" w:rsidRPr="003910BE">
        <w:rPr>
          <w:szCs w:val="28"/>
        </w:rPr>
        <w:t>ern Victoria</w:t>
      </w:r>
    </w:p>
    <w:p w14:paraId="0ABE7401" w14:textId="2E9736CC" w:rsidR="00027A3E" w:rsidRPr="003910BE" w:rsidRDefault="00145A8A" w:rsidP="009A3637">
      <w:pPr>
        <w:rPr>
          <w:szCs w:val="20"/>
        </w:rPr>
      </w:pPr>
      <w:r w:rsidRPr="003910BE">
        <w:rPr>
          <w:szCs w:val="20"/>
        </w:rPr>
        <w:t>In 2020-21, Northern Victoria farm profitability rebounded from the lows reported in 20</w:t>
      </w:r>
      <w:r w:rsidR="00027A3E" w:rsidRPr="003910BE">
        <w:rPr>
          <w:szCs w:val="20"/>
        </w:rPr>
        <w:t>18</w:t>
      </w:r>
      <w:r w:rsidRPr="003910BE">
        <w:rPr>
          <w:szCs w:val="20"/>
        </w:rPr>
        <w:t>-19</w:t>
      </w:r>
      <w:r w:rsidR="00027A3E" w:rsidRPr="003910BE">
        <w:rPr>
          <w:szCs w:val="20"/>
        </w:rPr>
        <w:t xml:space="preserve"> and 2019-20 to the second highest levels recorded in the 17 years of the </w:t>
      </w:r>
      <w:r w:rsidR="00027A3E" w:rsidRPr="00D26E00">
        <w:rPr>
          <w:szCs w:val="20"/>
        </w:rPr>
        <w:t>project (</w:t>
      </w:r>
      <w:r w:rsidR="00D26E00" w:rsidRPr="00D26E00">
        <w:rPr>
          <w:szCs w:val="20"/>
        </w:rPr>
        <w:t>Appendix C12</w:t>
      </w:r>
      <w:r w:rsidR="00027A3E" w:rsidRPr="003910BE">
        <w:rPr>
          <w:szCs w:val="20"/>
        </w:rPr>
        <w:t>)</w:t>
      </w:r>
      <w:r w:rsidR="1E9BA8F7" w:rsidRPr="003910BE">
        <w:rPr>
          <w:szCs w:val="20"/>
        </w:rPr>
        <w:t xml:space="preserve"> and Table 4</w:t>
      </w:r>
      <w:r w:rsidRPr="003910BE">
        <w:rPr>
          <w:szCs w:val="20"/>
        </w:rPr>
        <w:t xml:space="preserve">. </w:t>
      </w:r>
    </w:p>
    <w:p w14:paraId="6F055D79" w14:textId="605BED7E" w:rsidR="00027A3E" w:rsidRPr="003910BE" w:rsidRDefault="00145A8A" w:rsidP="009A3637">
      <w:pPr>
        <w:rPr>
          <w:szCs w:val="20"/>
        </w:rPr>
      </w:pPr>
      <w:r w:rsidRPr="003910BE">
        <w:rPr>
          <w:szCs w:val="20"/>
        </w:rPr>
        <w:t>Seasonal conditions improved for m</w:t>
      </w:r>
      <w:r w:rsidR="00027A3E" w:rsidRPr="003910BE">
        <w:rPr>
          <w:szCs w:val="20"/>
        </w:rPr>
        <w:t>any</w:t>
      </w:r>
      <w:r w:rsidRPr="003910BE">
        <w:rPr>
          <w:szCs w:val="20"/>
        </w:rPr>
        <w:t xml:space="preserve"> farms </w:t>
      </w:r>
      <w:r w:rsidR="00027A3E" w:rsidRPr="003910BE">
        <w:rPr>
          <w:szCs w:val="20"/>
        </w:rPr>
        <w:t xml:space="preserve">across </w:t>
      </w:r>
      <w:r w:rsidR="00CB4A1B" w:rsidRPr="003910BE">
        <w:rPr>
          <w:szCs w:val="20"/>
        </w:rPr>
        <w:t>N</w:t>
      </w:r>
      <w:r w:rsidR="00027A3E" w:rsidRPr="003910BE">
        <w:rPr>
          <w:szCs w:val="20"/>
        </w:rPr>
        <w:t>orthern Victoria in 2020-21</w:t>
      </w:r>
      <w:r w:rsidRPr="003910BE">
        <w:rPr>
          <w:szCs w:val="20"/>
        </w:rPr>
        <w:t xml:space="preserve">. </w:t>
      </w:r>
      <w:r w:rsidR="00C17988" w:rsidRPr="003910BE">
        <w:rPr>
          <w:szCs w:val="20"/>
        </w:rPr>
        <w:t>As a result of the favourable conditions</w:t>
      </w:r>
      <w:r w:rsidR="00CC30A6" w:rsidRPr="003910BE">
        <w:rPr>
          <w:szCs w:val="20"/>
        </w:rPr>
        <w:t>,</w:t>
      </w:r>
      <w:r w:rsidR="00C17988" w:rsidRPr="003910BE">
        <w:rPr>
          <w:szCs w:val="20"/>
        </w:rPr>
        <w:t xml:space="preserve"> producers increased expenditure on </w:t>
      </w:r>
      <w:r w:rsidR="00626CF3" w:rsidRPr="003910BE">
        <w:rPr>
          <w:szCs w:val="20"/>
        </w:rPr>
        <w:t xml:space="preserve">their pastures through increased </w:t>
      </w:r>
      <w:r w:rsidR="000A1650" w:rsidRPr="003910BE">
        <w:rPr>
          <w:szCs w:val="20"/>
        </w:rPr>
        <w:t>fertiliser application and expenditure.</w:t>
      </w:r>
      <w:r w:rsidR="00626CF3" w:rsidRPr="003910BE">
        <w:rPr>
          <w:szCs w:val="20"/>
        </w:rPr>
        <w:t xml:space="preserve"> </w:t>
      </w:r>
      <w:r w:rsidR="00660BA8" w:rsidRPr="003910BE">
        <w:rPr>
          <w:szCs w:val="20"/>
        </w:rPr>
        <w:t>Producers used the</w:t>
      </w:r>
      <w:r w:rsidR="003A3C53" w:rsidRPr="003910BE">
        <w:rPr>
          <w:szCs w:val="20"/>
        </w:rPr>
        <w:t xml:space="preserve"> additional</w:t>
      </w:r>
      <w:r w:rsidR="00660BA8" w:rsidRPr="003910BE">
        <w:rPr>
          <w:szCs w:val="20"/>
        </w:rPr>
        <w:t xml:space="preserve"> pasture</w:t>
      </w:r>
      <w:r w:rsidR="003A3C53" w:rsidRPr="003910BE">
        <w:rPr>
          <w:szCs w:val="20"/>
        </w:rPr>
        <w:t xml:space="preserve"> growth</w:t>
      </w:r>
      <w:r w:rsidR="00660BA8" w:rsidRPr="003910BE">
        <w:rPr>
          <w:szCs w:val="20"/>
        </w:rPr>
        <w:t xml:space="preserve"> to </w:t>
      </w:r>
      <w:r w:rsidR="001C6187" w:rsidRPr="003910BE">
        <w:rPr>
          <w:szCs w:val="20"/>
        </w:rPr>
        <w:t>sell trading stock la</w:t>
      </w:r>
      <w:r w:rsidR="00BC4B53" w:rsidRPr="003910BE">
        <w:rPr>
          <w:szCs w:val="20"/>
        </w:rPr>
        <w:t xml:space="preserve">ter </w:t>
      </w:r>
      <w:r w:rsidR="00FB06D7" w:rsidRPr="003910BE">
        <w:rPr>
          <w:szCs w:val="20"/>
        </w:rPr>
        <w:t xml:space="preserve">and </w:t>
      </w:r>
      <w:r w:rsidR="00660BA8" w:rsidRPr="003910BE">
        <w:rPr>
          <w:szCs w:val="20"/>
        </w:rPr>
        <w:t>rebuild stock numbers</w:t>
      </w:r>
      <w:r w:rsidR="007C0CC0" w:rsidRPr="003910BE">
        <w:rPr>
          <w:szCs w:val="20"/>
        </w:rPr>
        <w:t xml:space="preserve">, particularly in </w:t>
      </w:r>
      <w:r w:rsidR="00A05F87" w:rsidRPr="003910BE">
        <w:rPr>
          <w:szCs w:val="20"/>
        </w:rPr>
        <w:t>sheep enterprises</w:t>
      </w:r>
      <w:r w:rsidR="0018761A" w:rsidRPr="003910BE">
        <w:rPr>
          <w:szCs w:val="20"/>
        </w:rPr>
        <w:t>. As a result</w:t>
      </w:r>
      <w:r w:rsidR="009C3D91" w:rsidRPr="003910BE">
        <w:rPr>
          <w:szCs w:val="20"/>
        </w:rPr>
        <w:t>,</w:t>
      </w:r>
      <w:r w:rsidR="00660BA8" w:rsidRPr="003910BE">
        <w:rPr>
          <w:szCs w:val="20"/>
        </w:rPr>
        <w:t xml:space="preserve"> farm stocking rates increased to the highest levels recorded in 17 years (</w:t>
      </w:r>
      <w:r w:rsidR="003A3212">
        <w:rPr>
          <w:szCs w:val="20"/>
          <w:highlight w:val="yellow"/>
        </w:rPr>
        <w:fldChar w:fldCharType="begin"/>
      </w:r>
      <w:r w:rsidR="003A3212">
        <w:rPr>
          <w:szCs w:val="20"/>
        </w:rPr>
        <w:instrText xml:space="preserve"> REF _Ref87598633 \h </w:instrText>
      </w:r>
      <w:r w:rsidR="003A3212">
        <w:rPr>
          <w:szCs w:val="20"/>
          <w:highlight w:val="yellow"/>
        </w:rPr>
      </w:r>
      <w:r w:rsidR="003A3212">
        <w:rPr>
          <w:szCs w:val="20"/>
          <w:highlight w:val="yellow"/>
        </w:rPr>
        <w:fldChar w:fldCharType="separate"/>
      </w:r>
      <w:r w:rsidR="00E12A03" w:rsidRPr="003910BE">
        <w:t xml:space="preserve">Figure </w:t>
      </w:r>
      <w:r w:rsidR="00E12A03">
        <w:rPr>
          <w:noProof/>
        </w:rPr>
        <w:t>17</w:t>
      </w:r>
      <w:r w:rsidR="003A3212">
        <w:rPr>
          <w:szCs w:val="20"/>
          <w:highlight w:val="yellow"/>
        </w:rPr>
        <w:fldChar w:fldCharType="end"/>
      </w:r>
      <w:r w:rsidR="00660BA8" w:rsidRPr="003910BE">
        <w:rPr>
          <w:szCs w:val="20"/>
        </w:rPr>
        <w:t>).</w:t>
      </w:r>
      <w:r w:rsidR="001B3450" w:rsidRPr="003910BE">
        <w:rPr>
          <w:szCs w:val="20"/>
        </w:rPr>
        <w:t xml:space="preserve"> </w:t>
      </w:r>
      <w:r w:rsidR="007A416F" w:rsidRPr="003910BE">
        <w:rPr>
          <w:szCs w:val="20"/>
        </w:rPr>
        <w:t xml:space="preserve">High cash income and increased livestock and feed inventories led to the highest average gross farm income recorded by the project in </w:t>
      </w:r>
      <w:r w:rsidR="004740BC" w:rsidRPr="003910BE">
        <w:rPr>
          <w:szCs w:val="20"/>
        </w:rPr>
        <w:t>N</w:t>
      </w:r>
      <w:r w:rsidR="007A416F" w:rsidRPr="003910BE">
        <w:rPr>
          <w:szCs w:val="20"/>
        </w:rPr>
        <w:t>orthern Victoria (</w:t>
      </w:r>
      <w:r w:rsidR="00247906" w:rsidRPr="00247906">
        <w:rPr>
          <w:szCs w:val="20"/>
        </w:rPr>
        <w:t>Appendix C12</w:t>
      </w:r>
      <w:r w:rsidR="007A416F" w:rsidRPr="003910BE">
        <w:rPr>
          <w:szCs w:val="20"/>
        </w:rPr>
        <w:t>).</w:t>
      </w:r>
      <w:r w:rsidR="009C3D91" w:rsidRPr="003910BE">
        <w:rPr>
          <w:szCs w:val="20"/>
        </w:rPr>
        <w:t xml:space="preserve"> </w:t>
      </w:r>
      <w:r w:rsidR="00200522" w:rsidRPr="003910BE">
        <w:rPr>
          <w:szCs w:val="20"/>
        </w:rPr>
        <w:t xml:space="preserve">Improved pasture availability reduced </w:t>
      </w:r>
      <w:r w:rsidR="00CC5F6B" w:rsidRPr="003910BE">
        <w:rPr>
          <w:szCs w:val="20"/>
        </w:rPr>
        <w:t xml:space="preserve">the reliance on supplementary feed and allowed farms to </w:t>
      </w:r>
      <w:r w:rsidR="009C3D91" w:rsidRPr="003910BE">
        <w:rPr>
          <w:szCs w:val="20"/>
        </w:rPr>
        <w:t>reduce</w:t>
      </w:r>
      <w:r w:rsidR="00CC5F6B" w:rsidRPr="003910BE">
        <w:rPr>
          <w:szCs w:val="20"/>
        </w:rPr>
        <w:t xml:space="preserve"> </w:t>
      </w:r>
      <w:r w:rsidR="00470C67" w:rsidRPr="003910BE">
        <w:rPr>
          <w:szCs w:val="20"/>
        </w:rPr>
        <w:t>expenditure</w:t>
      </w:r>
      <w:r w:rsidR="00CC5F6B" w:rsidRPr="003910BE">
        <w:rPr>
          <w:szCs w:val="20"/>
        </w:rPr>
        <w:t xml:space="preserve"> on purchased stock feed. The combination of </w:t>
      </w:r>
      <w:r w:rsidR="0028620C" w:rsidRPr="003910BE">
        <w:rPr>
          <w:szCs w:val="20"/>
        </w:rPr>
        <w:t xml:space="preserve">reduced </w:t>
      </w:r>
      <w:r w:rsidR="00CC5F6B" w:rsidRPr="003910BE">
        <w:rPr>
          <w:szCs w:val="20"/>
        </w:rPr>
        <w:t xml:space="preserve">expenditure on supplementary feed and </w:t>
      </w:r>
      <w:r w:rsidR="00B8237C" w:rsidRPr="003910BE">
        <w:rPr>
          <w:szCs w:val="20"/>
        </w:rPr>
        <w:t xml:space="preserve">increased </w:t>
      </w:r>
      <w:r w:rsidR="00CC5F6B" w:rsidRPr="003910BE">
        <w:rPr>
          <w:szCs w:val="20"/>
        </w:rPr>
        <w:t>fertiliser</w:t>
      </w:r>
      <w:r w:rsidR="00B8237C" w:rsidRPr="003910BE">
        <w:rPr>
          <w:szCs w:val="20"/>
        </w:rPr>
        <w:t xml:space="preserve"> costs resulted in</w:t>
      </w:r>
      <w:r w:rsidR="00E1050A" w:rsidRPr="003910BE">
        <w:rPr>
          <w:szCs w:val="20"/>
        </w:rPr>
        <w:t xml:space="preserve"> minimal </w:t>
      </w:r>
      <w:r w:rsidR="00CC2F03" w:rsidRPr="003910BE">
        <w:rPr>
          <w:szCs w:val="20"/>
        </w:rPr>
        <w:t xml:space="preserve">year on year </w:t>
      </w:r>
      <w:r w:rsidR="00E1050A" w:rsidRPr="003910BE">
        <w:rPr>
          <w:szCs w:val="20"/>
        </w:rPr>
        <w:t xml:space="preserve">change </w:t>
      </w:r>
      <w:r w:rsidR="009C3D91" w:rsidRPr="003910BE">
        <w:rPr>
          <w:szCs w:val="20"/>
        </w:rPr>
        <w:t>in</w:t>
      </w:r>
      <w:r w:rsidR="00E1050A" w:rsidRPr="003910BE">
        <w:rPr>
          <w:szCs w:val="20"/>
        </w:rPr>
        <w:t xml:space="preserve"> average</w:t>
      </w:r>
      <w:r w:rsidR="00CC5F6B" w:rsidRPr="003910BE">
        <w:rPr>
          <w:szCs w:val="20"/>
        </w:rPr>
        <w:t xml:space="preserve"> variable costs</w:t>
      </w:r>
      <w:r w:rsidR="00CC2F03" w:rsidRPr="003910BE">
        <w:rPr>
          <w:szCs w:val="20"/>
        </w:rPr>
        <w:t xml:space="preserve">, </w:t>
      </w:r>
      <w:r w:rsidR="009C3D91" w:rsidRPr="003910BE">
        <w:rPr>
          <w:szCs w:val="20"/>
        </w:rPr>
        <w:t xml:space="preserve">with these </w:t>
      </w:r>
      <w:r w:rsidR="00CC2F03" w:rsidRPr="003910BE">
        <w:rPr>
          <w:szCs w:val="20"/>
        </w:rPr>
        <w:t>remaining at the second</w:t>
      </w:r>
      <w:r w:rsidR="00CC5F6B" w:rsidRPr="003910BE">
        <w:rPr>
          <w:szCs w:val="20"/>
        </w:rPr>
        <w:t xml:space="preserve"> highest level recorded by the project in </w:t>
      </w:r>
      <w:r w:rsidR="00464DA2" w:rsidRPr="003910BE">
        <w:rPr>
          <w:szCs w:val="20"/>
        </w:rPr>
        <w:t xml:space="preserve">Northern </w:t>
      </w:r>
      <w:r w:rsidR="00CC5F6B" w:rsidRPr="003910BE">
        <w:rPr>
          <w:szCs w:val="20"/>
        </w:rPr>
        <w:t>Victoria (</w:t>
      </w:r>
      <w:r w:rsidR="00806040" w:rsidRPr="00806040">
        <w:rPr>
          <w:szCs w:val="20"/>
        </w:rPr>
        <w:t>Appendix C12</w:t>
      </w:r>
      <w:r w:rsidR="00CC5F6B" w:rsidRPr="003910BE">
        <w:rPr>
          <w:szCs w:val="20"/>
        </w:rPr>
        <w:t>).</w:t>
      </w:r>
      <w:r w:rsidR="001F056E" w:rsidRPr="003910BE">
        <w:rPr>
          <w:szCs w:val="20"/>
        </w:rPr>
        <w:t xml:space="preserve"> </w:t>
      </w:r>
    </w:p>
    <w:p w14:paraId="4F03030D" w14:textId="1DEA27CB" w:rsidR="002E6F68" w:rsidRPr="003910BE" w:rsidRDefault="002E6F68" w:rsidP="002E6F68">
      <w:pPr>
        <w:rPr>
          <w:szCs w:val="20"/>
        </w:rPr>
      </w:pPr>
      <w:r w:rsidRPr="003910BE">
        <w:rPr>
          <w:szCs w:val="20"/>
        </w:rPr>
        <w:t xml:space="preserve">The distribution of lambing and calving </w:t>
      </w:r>
      <w:r w:rsidR="009C3D91" w:rsidRPr="003910BE">
        <w:rPr>
          <w:szCs w:val="20"/>
        </w:rPr>
        <w:t>times</w:t>
      </w:r>
      <w:r w:rsidRPr="003910BE">
        <w:rPr>
          <w:szCs w:val="20"/>
        </w:rPr>
        <w:t xml:space="preserve"> on surveyed farms in </w:t>
      </w:r>
      <w:r w:rsidR="005917D7" w:rsidRPr="003910BE">
        <w:rPr>
          <w:szCs w:val="20"/>
        </w:rPr>
        <w:t xml:space="preserve">Northern </w:t>
      </w:r>
      <w:r w:rsidRPr="003910BE">
        <w:rPr>
          <w:szCs w:val="20"/>
        </w:rPr>
        <w:t>Victoria can be explained by seasonal and pasture growing conditions. Rain-fed</w:t>
      </w:r>
      <w:r w:rsidRPr="003910BE" w:rsidDel="005917D7">
        <w:rPr>
          <w:szCs w:val="20"/>
        </w:rPr>
        <w:t xml:space="preserve"> </w:t>
      </w:r>
      <w:r w:rsidR="005917D7" w:rsidRPr="003910BE">
        <w:rPr>
          <w:szCs w:val="20"/>
        </w:rPr>
        <w:t xml:space="preserve">Northern </w:t>
      </w:r>
      <w:r w:rsidRPr="003910BE">
        <w:rPr>
          <w:szCs w:val="20"/>
        </w:rPr>
        <w:t xml:space="preserve">Victorian farms experience a shorter spring pasture growing period due to higher temperatures and drier conditions. Consequently, breeding schedules tend to </w:t>
      </w:r>
      <w:r w:rsidR="006C360E" w:rsidRPr="003910BE">
        <w:rPr>
          <w:szCs w:val="20"/>
        </w:rPr>
        <w:t xml:space="preserve">be tighter </w:t>
      </w:r>
      <w:r w:rsidR="005C4D8D" w:rsidRPr="003910BE">
        <w:rPr>
          <w:szCs w:val="20"/>
        </w:rPr>
        <w:t xml:space="preserve">in </w:t>
      </w:r>
      <w:r w:rsidR="006C360E" w:rsidRPr="003910BE">
        <w:rPr>
          <w:szCs w:val="20"/>
        </w:rPr>
        <w:t>timeframes on</w:t>
      </w:r>
      <w:r w:rsidRPr="003910BE">
        <w:rPr>
          <w:szCs w:val="20"/>
        </w:rPr>
        <w:t xml:space="preserve"> </w:t>
      </w:r>
      <w:r w:rsidR="004740BC" w:rsidRPr="003910BE">
        <w:rPr>
          <w:szCs w:val="20"/>
        </w:rPr>
        <w:t>N</w:t>
      </w:r>
      <w:r w:rsidRPr="003910BE">
        <w:rPr>
          <w:szCs w:val="20"/>
        </w:rPr>
        <w:t xml:space="preserve">orthern farms with </w:t>
      </w:r>
      <w:proofErr w:type="gramStart"/>
      <w:r w:rsidR="005C4D8D" w:rsidRPr="003910BE">
        <w:rPr>
          <w:szCs w:val="20"/>
        </w:rPr>
        <w:t xml:space="preserve">the </w:t>
      </w:r>
      <w:r w:rsidRPr="003910BE">
        <w:rPr>
          <w:szCs w:val="20"/>
        </w:rPr>
        <w:t>majority of</w:t>
      </w:r>
      <w:proofErr w:type="gramEnd"/>
      <w:r w:rsidRPr="003910BE">
        <w:rPr>
          <w:szCs w:val="20"/>
        </w:rPr>
        <w:t xml:space="preserve"> lambs and calves born in </w:t>
      </w:r>
      <w:r w:rsidR="00266CFD" w:rsidRPr="003910BE">
        <w:rPr>
          <w:szCs w:val="20"/>
        </w:rPr>
        <w:t>in August and September</w:t>
      </w:r>
      <w:r w:rsidRPr="003910BE">
        <w:rPr>
          <w:szCs w:val="20"/>
        </w:rPr>
        <w:t xml:space="preserve"> (</w:t>
      </w:r>
      <w:r w:rsidR="003910BE" w:rsidRPr="003910BE">
        <w:rPr>
          <w:szCs w:val="20"/>
        </w:rPr>
        <w:fldChar w:fldCharType="begin"/>
      </w:r>
      <w:r w:rsidR="003910BE" w:rsidRPr="003910BE">
        <w:rPr>
          <w:szCs w:val="20"/>
        </w:rPr>
        <w:instrText xml:space="preserve"> REF _Ref87598587 \h  \* MERGEFORMAT </w:instrText>
      </w:r>
      <w:r w:rsidR="003910BE" w:rsidRPr="003910BE">
        <w:rPr>
          <w:szCs w:val="20"/>
        </w:rPr>
      </w:r>
      <w:r w:rsidR="003910BE" w:rsidRPr="003910BE">
        <w:rPr>
          <w:szCs w:val="20"/>
        </w:rPr>
        <w:fldChar w:fldCharType="separate"/>
      </w:r>
      <w:r w:rsidR="00E12A03" w:rsidRPr="003910BE">
        <w:t xml:space="preserve">Figure </w:t>
      </w:r>
      <w:r w:rsidR="00E12A03">
        <w:rPr>
          <w:noProof/>
        </w:rPr>
        <w:t>14</w:t>
      </w:r>
      <w:r w:rsidR="003910BE" w:rsidRPr="003910BE">
        <w:rPr>
          <w:szCs w:val="20"/>
        </w:rPr>
        <w:fldChar w:fldCharType="end"/>
      </w:r>
      <w:r w:rsidRPr="003910BE">
        <w:rPr>
          <w:szCs w:val="20"/>
        </w:rPr>
        <w:t>).</w:t>
      </w:r>
    </w:p>
    <w:p w14:paraId="5CAF5483" w14:textId="5486AA48" w:rsidR="00EF7263" w:rsidRPr="003910BE" w:rsidRDefault="00970990" w:rsidP="009A3637">
      <w:pPr>
        <w:rPr>
          <w:szCs w:val="20"/>
        </w:rPr>
      </w:pPr>
      <w:r w:rsidRPr="003910BE">
        <w:rPr>
          <w:szCs w:val="20"/>
        </w:rPr>
        <w:t xml:space="preserve">Fertiliser and livestock selling costs represented the largest expenditure items for </w:t>
      </w:r>
      <w:r w:rsidR="000A17E1" w:rsidRPr="003910BE">
        <w:rPr>
          <w:szCs w:val="20"/>
        </w:rPr>
        <w:t xml:space="preserve">Northern </w:t>
      </w:r>
      <w:r w:rsidRPr="003910BE">
        <w:rPr>
          <w:szCs w:val="20"/>
        </w:rPr>
        <w:t xml:space="preserve">participants. Fertiliser cost was influenced by high fertiliser usage coupled with an increased market price of fertiliser. </w:t>
      </w:r>
      <w:r w:rsidR="000A17E1" w:rsidRPr="003910BE">
        <w:rPr>
          <w:szCs w:val="20"/>
        </w:rPr>
        <w:t>Livestock selling</w:t>
      </w:r>
      <w:r w:rsidRPr="003910BE">
        <w:rPr>
          <w:szCs w:val="20"/>
        </w:rPr>
        <w:t xml:space="preserve"> costs </w:t>
      </w:r>
      <w:r w:rsidR="008F0D38" w:rsidRPr="003910BE">
        <w:rPr>
          <w:szCs w:val="20"/>
        </w:rPr>
        <w:t>made up a high proportion of operating costs on Northern farms</w:t>
      </w:r>
      <w:r w:rsidR="003F3D68" w:rsidRPr="003910BE">
        <w:rPr>
          <w:szCs w:val="20"/>
        </w:rPr>
        <w:t xml:space="preserve"> and were the second largest expenditure item. </w:t>
      </w:r>
      <w:r w:rsidR="003D547D" w:rsidRPr="003910BE">
        <w:rPr>
          <w:szCs w:val="20"/>
        </w:rPr>
        <w:t>Many Northern farmers relied on</w:t>
      </w:r>
      <w:r w:rsidR="00C035A3" w:rsidRPr="003910BE">
        <w:rPr>
          <w:szCs w:val="20"/>
        </w:rPr>
        <w:t xml:space="preserve"> selling </w:t>
      </w:r>
      <w:r w:rsidR="006E4D6A" w:rsidRPr="003910BE">
        <w:rPr>
          <w:szCs w:val="20"/>
        </w:rPr>
        <w:t xml:space="preserve">agents to </w:t>
      </w:r>
      <w:r w:rsidR="00223727" w:rsidRPr="003910BE">
        <w:rPr>
          <w:szCs w:val="20"/>
        </w:rPr>
        <w:t>mark</w:t>
      </w:r>
      <w:r w:rsidR="00ED2FD0" w:rsidRPr="003910BE">
        <w:rPr>
          <w:szCs w:val="20"/>
        </w:rPr>
        <w:t>et</w:t>
      </w:r>
      <w:r w:rsidR="00C035A3" w:rsidRPr="003910BE">
        <w:rPr>
          <w:szCs w:val="20"/>
        </w:rPr>
        <w:t xml:space="preserve"> </w:t>
      </w:r>
      <w:r w:rsidR="00ED2FD0" w:rsidRPr="003910BE">
        <w:rPr>
          <w:szCs w:val="20"/>
        </w:rPr>
        <w:t>their trading stock</w:t>
      </w:r>
      <w:r w:rsidR="00DF334F" w:rsidRPr="003910BE">
        <w:rPr>
          <w:szCs w:val="20"/>
        </w:rPr>
        <w:t>.</w:t>
      </w:r>
      <w:r w:rsidR="00DC191D" w:rsidRPr="003910BE">
        <w:rPr>
          <w:szCs w:val="20"/>
        </w:rPr>
        <w:t xml:space="preserve"> </w:t>
      </w:r>
      <w:r w:rsidR="0081181A" w:rsidRPr="003910BE">
        <w:rPr>
          <w:szCs w:val="20"/>
        </w:rPr>
        <w:t>A common payment method for</w:t>
      </w:r>
      <w:r w:rsidR="000B0C9A" w:rsidRPr="003910BE">
        <w:rPr>
          <w:szCs w:val="20"/>
        </w:rPr>
        <w:t xml:space="preserve"> </w:t>
      </w:r>
      <w:r w:rsidR="00192EE9" w:rsidRPr="003910BE">
        <w:rPr>
          <w:szCs w:val="20"/>
        </w:rPr>
        <w:t xml:space="preserve">selling agents </w:t>
      </w:r>
      <w:r w:rsidR="0081181A" w:rsidRPr="003910BE">
        <w:rPr>
          <w:szCs w:val="20"/>
        </w:rPr>
        <w:t xml:space="preserve">is to </w:t>
      </w:r>
      <w:r w:rsidR="00192EE9" w:rsidRPr="003910BE">
        <w:rPr>
          <w:szCs w:val="20"/>
        </w:rPr>
        <w:t>take a percentage of sales</w:t>
      </w:r>
      <w:r w:rsidR="008A3247" w:rsidRPr="003910BE">
        <w:rPr>
          <w:szCs w:val="20"/>
        </w:rPr>
        <w:t>, the</w:t>
      </w:r>
      <w:r w:rsidR="00AD6813" w:rsidRPr="003910BE">
        <w:rPr>
          <w:szCs w:val="20"/>
        </w:rPr>
        <w:t xml:space="preserve"> high</w:t>
      </w:r>
      <w:r w:rsidR="00373B05" w:rsidRPr="003910BE">
        <w:rPr>
          <w:szCs w:val="20"/>
        </w:rPr>
        <w:t xml:space="preserve"> </w:t>
      </w:r>
      <w:r w:rsidR="00DF334F" w:rsidRPr="003910BE">
        <w:rPr>
          <w:szCs w:val="20"/>
        </w:rPr>
        <w:t xml:space="preserve">value of the trading stock in 2020-21 </w:t>
      </w:r>
      <w:r w:rsidR="000F6146" w:rsidRPr="003910BE">
        <w:rPr>
          <w:szCs w:val="20"/>
        </w:rPr>
        <w:t xml:space="preserve">corresponded with </w:t>
      </w:r>
      <w:r w:rsidR="009A5EFC" w:rsidRPr="003910BE">
        <w:rPr>
          <w:szCs w:val="20"/>
        </w:rPr>
        <w:t>high agent costs</w:t>
      </w:r>
      <w:r w:rsidR="00C035A3" w:rsidRPr="003910BE">
        <w:rPr>
          <w:szCs w:val="20"/>
        </w:rPr>
        <w:t>.</w:t>
      </w:r>
      <w:r w:rsidR="008A3247" w:rsidRPr="003910BE">
        <w:rPr>
          <w:szCs w:val="20"/>
        </w:rPr>
        <w:t xml:space="preserve"> </w:t>
      </w:r>
    </w:p>
    <w:p w14:paraId="743005DC" w14:textId="2A047A69" w:rsidR="00F329C8" w:rsidRPr="003910BE" w:rsidRDefault="0046477E" w:rsidP="005408EE">
      <w:pPr>
        <w:rPr>
          <w:szCs w:val="20"/>
        </w:rPr>
      </w:pPr>
      <w:r w:rsidRPr="003910BE">
        <w:rPr>
          <w:szCs w:val="20"/>
        </w:rPr>
        <w:t>Beef and</w:t>
      </w:r>
      <w:r w:rsidR="0060727F" w:rsidRPr="003910BE">
        <w:rPr>
          <w:szCs w:val="20"/>
        </w:rPr>
        <w:t xml:space="preserve"> wool sheep gross margins increased significantly </w:t>
      </w:r>
      <w:r w:rsidR="004B1628" w:rsidRPr="003910BE">
        <w:rPr>
          <w:szCs w:val="20"/>
        </w:rPr>
        <w:t>in 2020-21</w:t>
      </w:r>
      <w:r w:rsidR="000A0F4E" w:rsidRPr="003910BE">
        <w:rPr>
          <w:szCs w:val="20"/>
        </w:rPr>
        <w:t xml:space="preserve"> </w:t>
      </w:r>
      <w:r w:rsidR="00D94B90" w:rsidRPr="003910BE">
        <w:rPr>
          <w:szCs w:val="20"/>
        </w:rPr>
        <w:t>due to</w:t>
      </w:r>
      <w:r w:rsidR="000A0F4E" w:rsidRPr="003910BE">
        <w:rPr>
          <w:szCs w:val="20"/>
        </w:rPr>
        <w:t xml:space="preserve"> large </w:t>
      </w:r>
      <w:r w:rsidR="00C91DFF" w:rsidRPr="003910BE">
        <w:rPr>
          <w:szCs w:val="20"/>
        </w:rPr>
        <w:t>i</w:t>
      </w:r>
      <w:r w:rsidR="00F3483B" w:rsidRPr="003910BE">
        <w:rPr>
          <w:szCs w:val="20"/>
        </w:rPr>
        <w:t>ncrease</w:t>
      </w:r>
      <w:r w:rsidR="00C91DFF" w:rsidRPr="003910BE">
        <w:rPr>
          <w:szCs w:val="20"/>
        </w:rPr>
        <w:t>s</w:t>
      </w:r>
      <w:r w:rsidR="00F3483B" w:rsidRPr="003910BE">
        <w:rPr>
          <w:szCs w:val="20"/>
        </w:rPr>
        <w:t xml:space="preserve"> </w:t>
      </w:r>
      <w:r w:rsidR="009B513E" w:rsidRPr="003910BE">
        <w:rPr>
          <w:szCs w:val="20"/>
        </w:rPr>
        <w:t>in</w:t>
      </w:r>
      <w:r w:rsidR="001B14B1" w:rsidRPr="003910BE">
        <w:rPr>
          <w:szCs w:val="20"/>
        </w:rPr>
        <w:t xml:space="preserve"> </w:t>
      </w:r>
      <w:r w:rsidR="00F3483B" w:rsidRPr="003910BE">
        <w:rPr>
          <w:szCs w:val="20"/>
        </w:rPr>
        <w:t>income</w:t>
      </w:r>
      <w:r w:rsidR="00C91DFF" w:rsidRPr="003910BE">
        <w:rPr>
          <w:szCs w:val="20"/>
        </w:rPr>
        <w:t xml:space="preserve"> from respective </w:t>
      </w:r>
      <w:r w:rsidR="00F3483B" w:rsidRPr="003910BE">
        <w:rPr>
          <w:szCs w:val="20"/>
        </w:rPr>
        <w:t>enter</w:t>
      </w:r>
      <w:r w:rsidR="000A0F4E" w:rsidRPr="003910BE">
        <w:rPr>
          <w:szCs w:val="20"/>
        </w:rPr>
        <w:t>prises</w:t>
      </w:r>
      <w:r w:rsidR="00C91DFF" w:rsidRPr="003910BE">
        <w:rPr>
          <w:szCs w:val="20"/>
        </w:rPr>
        <w:t xml:space="preserve">. </w:t>
      </w:r>
      <w:r w:rsidR="006D21C3" w:rsidRPr="003910BE">
        <w:rPr>
          <w:szCs w:val="20"/>
        </w:rPr>
        <w:t>While average fine wool price received remained unchanged from 2019-20</w:t>
      </w:r>
      <w:r w:rsidR="00140C83" w:rsidRPr="003910BE">
        <w:rPr>
          <w:szCs w:val="20"/>
        </w:rPr>
        <w:t xml:space="preserve"> (</w:t>
      </w:r>
      <w:r w:rsidR="005408EE" w:rsidRPr="005408EE">
        <w:rPr>
          <w:szCs w:val="20"/>
        </w:rPr>
        <w:t>Appendix</w:t>
      </w:r>
      <w:r w:rsidR="00C21AF5">
        <w:rPr>
          <w:szCs w:val="20"/>
        </w:rPr>
        <w:t xml:space="preserve"> </w:t>
      </w:r>
      <w:r w:rsidR="005408EE" w:rsidRPr="005408EE">
        <w:rPr>
          <w:szCs w:val="20"/>
        </w:rPr>
        <w:t>C14</w:t>
      </w:r>
      <w:r w:rsidR="00140C83" w:rsidRPr="003910BE">
        <w:rPr>
          <w:szCs w:val="20"/>
        </w:rPr>
        <w:t>)</w:t>
      </w:r>
      <w:r w:rsidR="006D21C3" w:rsidRPr="003910BE">
        <w:rPr>
          <w:szCs w:val="20"/>
        </w:rPr>
        <w:t xml:space="preserve">, </w:t>
      </w:r>
      <w:r w:rsidR="0096799A" w:rsidRPr="003910BE">
        <w:rPr>
          <w:szCs w:val="20"/>
        </w:rPr>
        <w:t xml:space="preserve">wool sales income increased as </w:t>
      </w:r>
      <w:r w:rsidR="006D21C3" w:rsidRPr="003910BE">
        <w:rPr>
          <w:szCs w:val="20"/>
        </w:rPr>
        <w:t xml:space="preserve">producers </w:t>
      </w:r>
      <w:r w:rsidR="0096799A" w:rsidRPr="003910BE">
        <w:rPr>
          <w:szCs w:val="20"/>
        </w:rPr>
        <w:t>cut</w:t>
      </w:r>
      <w:r w:rsidR="006D21C3" w:rsidRPr="003910BE">
        <w:rPr>
          <w:szCs w:val="20"/>
        </w:rPr>
        <w:t xml:space="preserve"> and sold</w:t>
      </w:r>
      <w:r w:rsidR="0096799A" w:rsidRPr="003910BE">
        <w:rPr>
          <w:szCs w:val="20"/>
        </w:rPr>
        <w:t xml:space="preserve"> more wool than the previous year.</w:t>
      </w:r>
      <w:r w:rsidR="00402C89" w:rsidRPr="003910BE">
        <w:rPr>
          <w:szCs w:val="20"/>
        </w:rPr>
        <w:t xml:space="preserve"> </w:t>
      </w:r>
      <w:r w:rsidR="00161165" w:rsidRPr="003910BE">
        <w:rPr>
          <w:szCs w:val="20"/>
        </w:rPr>
        <w:t xml:space="preserve">Producers </w:t>
      </w:r>
      <w:r w:rsidR="008941E8" w:rsidRPr="003910BE">
        <w:rPr>
          <w:szCs w:val="20"/>
        </w:rPr>
        <w:t xml:space="preserve">reduced wool sheep stock sales and </w:t>
      </w:r>
      <w:r w:rsidR="00140C83" w:rsidRPr="003910BE">
        <w:rPr>
          <w:szCs w:val="20"/>
        </w:rPr>
        <w:t>rebuilt w</w:t>
      </w:r>
      <w:r w:rsidR="00402C89" w:rsidRPr="003910BE">
        <w:rPr>
          <w:szCs w:val="20"/>
        </w:rPr>
        <w:t>ool sheep flocks</w:t>
      </w:r>
      <w:r w:rsidR="00137648" w:rsidRPr="003910BE">
        <w:rPr>
          <w:szCs w:val="20"/>
        </w:rPr>
        <w:t xml:space="preserve">, </w:t>
      </w:r>
      <w:r w:rsidR="006E39CE" w:rsidRPr="003910BE">
        <w:rPr>
          <w:szCs w:val="20"/>
        </w:rPr>
        <w:t xml:space="preserve">with </w:t>
      </w:r>
      <w:r w:rsidR="00137648" w:rsidRPr="003910BE">
        <w:rPr>
          <w:szCs w:val="20"/>
        </w:rPr>
        <w:t>the resul</w:t>
      </w:r>
      <w:r w:rsidR="0045041D" w:rsidRPr="003910BE">
        <w:rPr>
          <w:szCs w:val="20"/>
        </w:rPr>
        <w:t>tant increase in inventory also bolster</w:t>
      </w:r>
      <w:r w:rsidR="006E39CE" w:rsidRPr="003910BE">
        <w:rPr>
          <w:szCs w:val="20"/>
        </w:rPr>
        <w:t>ing</w:t>
      </w:r>
      <w:r w:rsidR="0045041D" w:rsidRPr="003910BE">
        <w:rPr>
          <w:szCs w:val="20"/>
        </w:rPr>
        <w:t xml:space="preserve"> wool sheep </w:t>
      </w:r>
      <w:r w:rsidR="007B7EAC" w:rsidRPr="003910BE">
        <w:rPr>
          <w:szCs w:val="20"/>
        </w:rPr>
        <w:t>(non</w:t>
      </w:r>
      <w:r w:rsidR="001B14B1" w:rsidRPr="003910BE">
        <w:rPr>
          <w:szCs w:val="20"/>
        </w:rPr>
        <w:t>-</w:t>
      </w:r>
      <w:r w:rsidR="007B7EAC" w:rsidRPr="003910BE">
        <w:rPr>
          <w:szCs w:val="20"/>
        </w:rPr>
        <w:t xml:space="preserve">cash) </w:t>
      </w:r>
      <w:r w:rsidR="0045041D" w:rsidRPr="003910BE">
        <w:rPr>
          <w:szCs w:val="20"/>
        </w:rPr>
        <w:t>income.</w:t>
      </w:r>
      <w:r w:rsidR="00213EA2" w:rsidRPr="003910BE">
        <w:rPr>
          <w:szCs w:val="20"/>
        </w:rPr>
        <w:t xml:space="preserve"> </w:t>
      </w:r>
      <w:r w:rsidR="00A735CC" w:rsidRPr="003910BE">
        <w:rPr>
          <w:szCs w:val="20"/>
        </w:rPr>
        <w:t>The average beef price received</w:t>
      </w:r>
      <w:r w:rsidR="005476F1" w:rsidRPr="003910BE">
        <w:rPr>
          <w:szCs w:val="20"/>
        </w:rPr>
        <w:t xml:space="preserve"> </w:t>
      </w:r>
      <w:r w:rsidR="001F2943" w:rsidRPr="003910BE">
        <w:rPr>
          <w:szCs w:val="20"/>
        </w:rPr>
        <w:t xml:space="preserve">by </w:t>
      </w:r>
      <w:r w:rsidR="00B70CDB" w:rsidRPr="003910BE">
        <w:rPr>
          <w:szCs w:val="20"/>
        </w:rPr>
        <w:t xml:space="preserve">Northern farmers </w:t>
      </w:r>
      <w:r w:rsidR="006E39CE" w:rsidRPr="003910BE">
        <w:rPr>
          <w:szCs w:val="20"/>
        </w:rPr>
        <w:t>increased</w:t>
      </w:r>
      <w:r w:rsidR="005476F1" w:rsidRPr="003910BE">
        <w:rPr>
          <w:szCs w:val="20"/>
        </w:rPr>
        <w:t xml:space="preserve"> </w:t>
      </w:r>
      <w:r w:rsidR="002D575F" w:rsidRPr="003910BE">
        <w:rPr>
          <w:szCs w:val="20"/>
        </w:rPr>
        <w:t xml:space="preserve">32 per cent </w:t>
      </w:r>
      <w:r w:rsidR="005476F1" w:rsidRPr="003910BE">
        <w:rPr>
          <w:szCs w:val="20"/>
        </w:rPr>
        <w:t>in 2020-21</w:t>
      </w:r>
      <w:r w:rsidR="002D575F" w:rsidRPr="003910BE">
        <w:rPr>
          <w:szCs w:val="20"/>
        </w:rPr>
        <w:t>.</w:t>
      </w:r>
      <w:r w:rsidR="002D575F" w:rsidRPr="003910BE" w:rsidDel="001F2943">
        <w:rPr>
          <w:szCs w:val="20"/>
        </w:rPr>
        <w:t xml:space="preserve"> </w:t>
      </w:r>
      <w:r w:rsidR="00213EA2" w:rsidRPr="003910BE">
        <w:rPr>
          <w:szCs w:val="20"/>
        </w:rPr>
        <w:t>Beef prices continued to rise through the year</w:t>
      </w:r>
      <w:r w:rsidR="0030539A" w:rsidRPr="003910BE">
        <w:rPr>
          <w:szCs w:val="20"/>
        </w:rPr>
        <w:t xml:space="preserve"> and</w:t>
      </w:r>
      <w:r w:rsidR="00213EA2" w:rsidRPr="003910BE">
        <w:rPr>
          <w:szCs w:val="20"/>
        </w:rPr>
        <w:t xml:space="preserve"> northern producers </w:t>
      </w:r>
      <w:r w:rsidR="006E39CE" w:rsidRPr="003910BE">
        <w:rPr>
          <w:szCs w:val="20"/>
        </w:rPr>
        <w:t>capitalised</w:t>
      </w:r>
      <w:r w:rsidR="00213EA2" w:rsidRPr="003910BE">
        <w:rPr>
          <w:szCs w:val="20"/>
        </w:rPr>
        <w:t xml:space="preserve"> on this trend </w:t>
      </w:r>
      <w:r w:rsidR="007930D7" w:rsidRPr="003910BE">
        <w:rPr>
          <w:szCs w:val="20"/>
        </w:rPr>
        <w:t>by holding on</w:t>
      </w:r>
      <w:r w:rsidR="005D145C" w:rsidRPr="003910BE">
        <w:rPr>
          <w:szCs w:val="20"/>
        </w:rPr>
        <w:t xml:space="preserve"> </w:t>
      </w:r>
      <w:r w:rsidR="007930D7" w:rsidRPr="003910BE">
        <w:rPr>
          <w:szCs w:val="20"/>
        </w:rPr>
        <w:t xml:space="preserve">to trading stock longer and selling </w:t>
      </w:r>
      <w:r w:rsidR="007930D7" w:rsidRPr="003910BE" w:rsidDel="005D145C">
        <w:rPr>
          <w:szCs w:val="20"/>
        </w:rPr>
        <w:t>later</w:t>
      </w:r>
      <w:r w:rsidR="005D145C" w:rsidRPr="003910BE">
        <w:rPr>
          <w:szCs w:val="20"/>
        </w:rPr>
        <w:t>.</w:t>
      </w:r>
      <w:r w:rsidR="001E66F6" w:rsidRPr="003910BE">
        <w:rPr>
          <w:szCs w:val="20"/>
        </w:rPr>
        <w:t xml:space="preserve"> </w:t>
      </w:r>
      <w:r w:rsidR="003910BE" w:rsidRPr="003910BE">
        <w:rPr>
          <w:szCs w:val="20"/>
          <w:highlight w:val="yellow"/>
        </w:rPr>
        <w:fldChar w:fldCharType="begin"/>
      </w:r>
      <w:r w:rsidR="003910BE" w:rsidRPr="003910BE">
        <w:rPr>
          <w:szCs w:val="20"/>
        </w:rPr>
        <w:instrText xml:space="preserve"> REF _Ref87598577 \h </w:instrText>
      </w:r>
      <w:r w:rsidR="003910BE">
        <w:rPr>
          <w:szCs w:val="20"/>
          <w:highlight w:val="yellow"/>
        </w:rPr>
        <w:instrText xml:space="preserve"> \* MERGEFORMAT </w:instrText>
      </w:r>
      <w:r w:rsidR="003910BE" w:rsidRPr="003910BE">
        <w:rPr>
          <w:szCs w:val="20"/>
          <w:highlight w:val="yellow"/>
        </w:rPr>
      </w:r>
      <w:r w:rsidR="003910BE" w:rsidRPr="003910BE">
        <w:rPr>
          <w:szCs w:val="20"/>
          <w:highlight w:val="yellow"/>
        </w:rPr>
        <w:fldChar w:fldCharType="separate"/>
      </w:r>
      <w:r w:rsidR="00E12A03" w:rsidRPr="003910BE">
        <w:t xml:space="preserve">Figure </w:t>
      </w:r>
      <w:r w:rsidR="00E12A03">
        <w:rPr>
          <w:noProof/>
        </w:rPr>
        <w:t>15</w:t>
      </w:r>
      <w:r w:rsidR="003910BE" w:rsidRPr="003910BE">
        <w:rPr>
          <w:szCs w:val="20"/>
          <w:highlight w:val="yellow"/>
        </w:rPr>
        <w:fldChar w:fldCharType="end"/>
      </w:r>
      <w:r w:rsidR="00D856A8">
        <w:rPr>
          <w:szCs w:val="20"/>
        </w:rPr>
        <w:t xml:space="preserve"> </w:t>
      </w:r>
      <w:r w:rsidR="000B6D59" w:rsidRPr="003910BE">
        <w:rPr>
          <w:szCs w:val="20"/>
        </w:rPr>
        <w:t>shows that</w:t>
      </w:r>
      <w:r w:rsidR="00213EA2" w:rsidRPr="003910BE">
        <w:rPr>
          <w:szCs w:val="20"/>
        </w:rPr>
        <w:t xml:space="preserve"> 40 per cent of all beef cattle </w:t>
      </w:r>
      <w:r w:rsidR="000B6D59" w:rsidRPr="003910BE">
        <w:rPr>
          <w:szCs w:val="20"/>
        </w:rPr>
        <w:t xml:space="preserve">were sold </w:t>
      </w:r>
      <w:r w:rsidR="00556D6A" w:rsidRPr="003910BE">
        <w:rPr>
          <w:szCs w:val="20"/>
        </w:rPr>
        <w:t>late</w:t>
      </w:r>
      <w:r w:rsidR="00213EA2" w:rsidRPr="003910BE">
        <w:rPr>
          <w:szCs w:val="20"/>
        </w:rPr>
        <w:t xml:space="preserve"> in the year (Mar-Jun) when prices were highest.</w:t>
      </w:r>
      <w:r w:rsidR="00AF7824" w:rsidRPr="003910BE">
        <w:rPr>
          <w:szCs w:val="20"/>
        </w:rPr>
        <w:t xml:space="preserve"> Despite good market conditions</w:t>
      </w:r>
      <w:r w:rsidR="002337B8" w:rsidRPr="003910BE">
        <w:rPr>
          <w:szCs w:val="20"/>
        </w:rPr>
        <w:t xml:space="preserve"> there was large </w:t>
      </w:r>
      <w:r w:rsidR="00AF7824" w:rsidRPr="003910BE">
        <w:rPr>
          <w:szCs w:val="20"/>
        </w:rPr>
        <w:t>v</w:t>
      </w:r>
      <w:r w:rsidR="00F329C8" w:rsidRPr="003910BE">
        <w:rPr>
          <w:szCs w:val="20"/>
        </w:rPr>
        <w:t>ariability in</w:t>
      </w:r>
      <w:r w:rsidR="00187E17" w:rsidRPr="003910BE">
        <w:rPr>
          <w:szCs w:val="20"/>
        </w:rPr>
        <w:t xml:space="preserve"> </w:t>
      </w:r>
      <w:r w:rsidR="006E39CE" w:rsidRPr="003910BE">
        <w:rPr>
          <w:szCs w:val="20"/>
        </w:rPr>
        <w:t>average annual</w:t>
      </w:r>
      <w:r w:rsidR="00F329C8" w:rsidRPr="003910BE">
        <w:rPr>
          <w:szCs w:val="20"/>
        </w:rPr>
        <w:t xml:space="preserve"> price received across all </w:t>
      </w:r>
      <w:r w:rsidR="00F329C8" w:rsidRPr="003910BE" w:rsidDel="005D145C">
        <w:rPr>
          <w:szCs w:val="20"/>
        </w:rPr>
        <w:t xml:space="preserve">farms </w:t>
      </w:r>
      <w:r w:rsidR="00F329C8" w:rsidRPr="003910BE">
        <w:rPr>
          <w:szCs w:val="20"/>
        </w:rPr>
        <w:t>for fine wool, lamb</w:t>
      </w:r>
      <w:r w:rsidR="58E7649A" w:rsidRPr="003910BE">
        <w:rPr>
          <w:szCs w:val="20"/>
        </w:rPr>
        <w:t>,</w:t>
      </w:r>
      <w:r w:rsidR="00F329C8" w:rsidRPr="003910BE">
        <w:rPr>
          <w:szCs w:val="20"/>
        </w:rPr>
        <w:t xml:space="preserve"> and beef (</w:t>
      </w:r>
      <w:r w:rsidR="0002609E" w:rsidRPr="003910BE">
        <w:rPr>
          <w:szCs w:val="20"/>
          <w:highlight w:val="yellow"/>
        </w:rPr>
        <w:fldChar w:fldCharType="begin"/>
      </w:r>
      <w:r w:rsidR="0002609E" w:rsidRPr="003910BE">
        <w:rPr>
          <w:szCs w:val="20"/>
        </w:rPr>
        <w:instrText xml:space="preserve"> REF _Ref87598568 \h </w:instrText>
      </w:r>
      <w:r w:rsidR="003910BE">
        <w:rPr>
          <w:szCs w:val="20"/>
          <w:highlight w:val="yellow"/>
        </w:rPr>
        <w:instrText xml:space="preserve"> \* MERGEFORMAT </w:instrText>
      </w:r>
      <w:r w:rsidR="0002609E" w:rsidRPr="003910BE">
        <w:rPr>
          <w:szCs w:val="20"/>
          <w:highlight w:val="yellow"/>
        </w:rPr>
      </w:r>
      <w:r w:rsidR="0002609E" w:rsidRPr="003910BE">
        <w:rPr>
          <w:szCs w:val="20"/>
          <w:highlight w:val="yellow"/>
        </w:rPr>
        <w:fldChar w:fldCharType="separate"/>
      </w:r>
      <w:r w:rsidR="00E12A03" w:rsidRPr="003910BE">
        <w:t xml:space="preserve">Figure </w:t>
      </w:r>
      <w:r w:rsidR="00E12A03">
        <w:rPr>
          <w:noProof/>
        </w:rPr>
        <w:t>16</w:t>
      </w:r>
      <w:r w:rsidR="0002609E" w:rsidRPr="003910BE">
        <w:rPr>
          <w:szCs w:val="20"/>
          <w:highlight w:val="yellow"/>
        </w:rPr>
        <w:fldChar w:fldCharType="end"/>
      </w:r>
      <w:r w:rsidR="00F329C8" w:rsidRPr="003910BE">
        <w:rPr>
          <w:szCs w:val="20"/>
        </w:rPr>
        <w:t>)</w:t>
      </w:r>
      <w:r w:rsidR="218F967E" w:rsidRPr="003910BE">
        <w:rPr>
          <w:szCs w:val="20"/>
        </w:rPr>
        <w:t>.</w:t>
      </w:r>
      <w:r w:rsidR="00F329C8" w:rsidRPr="003910BE">
        <w:rPr>
          <w:szCs w:val="20"/>
        </w:rPr>
        <w:t xml:space="preserve"> </w:t>
      </w:r>
    </w:p>
    <w:p w14:paraId="281C52A7" w14:textId="69BCEE1C" w:rsidR="00B3280B" w:rsidRPr="003910BE" w:rsidRDefault="00C40A93" w:rsidP="009A3637">
      <w:pPr>
        <w:rPr>
          <w:szCs w:val="20"/>
        </w:rPr>
      </w:pPr>
      <w:r w:rsidRPr="003910BE">
        <w:rPr>
          <w:szCs w:val="20"/>
        </w:rPr>
        <w:t>Large increases in farmland values</w:t>
      </w:r>
      <w:r w:rsidR="0079299C" w:rsidRPr="003910BE">
        <w:rPr>
          <w:szCs w:val="20"/>
        </w:rPr>
        <w:t xml:space="preserve"> across </w:t>
      </w:r>
      <w:r w:rsidR="007C08AE" w:rsidRPr="003910BE">
        <w:rPr>
          <w:szCs w:val="20"/>
        </w:rPr>
        <w:t>N</w:t>
      </w:r>
      <w:r w:rsidR="0079299C" w:rsidRPr="003910BE">
        <w:rPr>
          <w:szCs w:val="20"/>
        </w:rPr>
        <w:t>orthern Victoria</w:t>
      </w:r>
      <w:r w:rsidRPr="003910BE">
        <w:rPr>
          <w:szCs w:val="20"/>
        </w:rPr>
        <w:t xml:space="preserve"> resulted in an average annual addition to farmers wealth (equity) of $</w:t>
      </w:r>
      <w:r w:rsidR="001740D5" w:rsidRPr="003910BE">
        <w:rPr>
          <w:szCs w:val="20"/>
        </w:rPr>
        <w:t>1</w:t>
      </w:r>
      <w:r w:rsidRPr="003910BE">
        <w:rPr>
          <w:szCs w:val="20"/>
        </w:rPr>
        <w:t>,</w:t>
      </w:r>
      <w:r w:rsidR="001740D5" w:rsidRPr="003910BE">
        <w:rPr>
          <w:szCs w:val="20"/>
        </w:rPr>
        <w:t>425</w:t>
      </w:r>
      <w:r w:rsidRPr="003910BE">
        <w:rPr>
          <w:szCs w:val="20"/>
        </w:rPr>
        <w:t xml:space="preserve">/ha. This increase in </w:t>
      </w:r>
      <w:r w:rsidR="006E39CE" w:rsidRPr="003910BE">
        <w:rPr>
          <w:szCs w:val="20"/>
        </w:rPr>
        <w:t xml:space="preserve">the value of </w:t>
      </w:r>
      <w:r w:rsidRPr="003910BE">
        <w:rPr>
          <w:szCs w:val="20"/>
        </w:rPr>
        <w:t xml:space="preserve">total assets managed was the reason earnings before interest and tax (EBIT) increased </w:t>
      </w:r>
      <w:r w:rsidR="009B2B0E" w:rsidRPr="003910BE">
        <w:rPr>
          <w:szCs w:val="20"/>
        </w:rPr>
        <w:t>proportion</w:t>
      </w:r>
      <w:r w:rsidR="002614FA" w:rsidRPr="003910BE">
        <w:rPr>
          <w:szCs w:val="20"/>
        </w:rPr>
        <w:t>ally</w:t>
      </w:r>
      <w:r w:rsidR="009B2B0E" w:rsidRPr="003910BE">
        <w:rPr>
          <w:szCs w:val="20"/>
        </w:rPr>
        <w:t xml:space="preserve"> more than</w:t>
      </w:r>
      <w:r w:rsidR="001740D5" w:rsidRPr="003910BE">
        <w:rPr>
          <w:szCs w:val="20"/>
        </w:rPr>
        <w:t xml:space="preserve"> </w:t>
      </w:r>
      <w:r w:rsidR="005A3684" w:rsidRPr="003910BE">
        <w:rPr>
          <w:szCs w:val="20"/>
        </w:rPr>
        <w:t xml:space="preserve">the </w:t>
      </w:r>
      <w:r w:rsidRPr="003910BE">
        <w:rPr>
          <w:szCs w:val="20"/>
        </w:rPr>
        <w:t>average ROA.</w:t>
      </w:r>
    </w:p>
    <w:p w14:paraId="13CA016B" w14:textId="77777777" w:rsidR="00E36FEB" w:rsidRPr="003910BE" w:rsidRDefault="00E36FEB" w:rsidP="009A3637">
      <w:pPr>
        <w:rPr>
          <w:szCs w:val="20"/>
        </w:rPr>
      </w:pPr>
    </w:p>
    <w:p w14:paraId="7C45E86B" w14:textId="77777777" w:rsidR="001D58D0" w:rsidRPr="003910BE" w:rsidRDefault="001D58D0" w:rsidP="001D58D0">
      <w:pPr>
        <w:rPr>
          <w:szCs w:val="20"/>
        </w:rPr>
      </w:pPr>
    </w:p>
    <w:p w14:paraId="231DC4C4" w14:textId="1EEF4060" w:rsidR="00E36FEB" w:rsidRPr="003910BE" w:rsidRDefault="0002609E" w:rsidP="0002609E">
      <w:pPr>
        <w:pStyle w:val="Caption"/>
      </w:pPr>
      <w:r w:rsidRPr="003910BE">
        <w:t xml:space="preserve">Table </w:t>
      </w:r>
      <w:r>
        <w:fldChar w:fldCharType="begin"/>
      </w:r>
      <w:r>
        <w:instrText>SEQ Table \* ARABIC</w:instrText>
      </w:r>
      <w:r>
        <w:fldChar w:fldCharType="separate"/>
      </w:r>
      <w:r w:rsidR="00E12A03">
        <w:rPr>
          <w:noProof/>
        </w:rPr>
        <w:t>4</w:t>
      </w:r>
      <w:r>
        <w:fldChar w:fldCharType="end"/>
      </w:r>
      <w:r w:rsidRPr="003910BE">
        <w:t>:</w:t>
      </w:r>
      <w:r w:rsidR="001D58D0" w:rsidRPr="003910BE">
        <w:t xml:space="preserve"> Average Selected Measures of Northern LFMP participants 2020-21</w:t>
      </w:r>
    </w:p>
    <w:tbl>
      <w:tblPr>
        <w:tblStyle w:val="TableGrid"/>
        <w:tblW w:w="6540" w:type="dxa"/>
        <w:tblLook w:val="04A0" w:firstRow="1" w:lastRow="0" w:firstColumn="1" w:lastColumn="0" w:noHBand="0" w:noVBand="1"/>
      </w:tblPr>
      <w:tblGrid>
        <w:gridCol w:w="5360"/>
        <w:gridCol w:w="1180"/>
      </w:tblGrid>
      <w:tr w:rsidR="00E03CF8" w:rsidRPr="003910BE" w14:paraId="4EB1692E" w14:textId="77777777" w:rsidTr="00EB67FC">
        <w:trPr>
          <w:trHeight w:val="375"/>
        </w:trPr>
        <w:tc>
          <w:tcPr>
            <w:tcW w:w="5360" w:type="dxa"/>
            <w:noWrap/>
            <w:hideMark/>
          </w:tcPr>
          <w:p w14:paraId="00AF0F44" w14:textId="77777777" w:rsidR="00E03CF8" w:rsidRPr="003910BE" w:rsidRDefault="00E03CF8" w:rsidP="00E03CF8">
            <w:pPr>
              <w:rPr>
                <w:rFonts w:eastAsia="Times New Roman" w:cs="Calibri"/>
                <w:b/>
                <w:bCs/>
                <w:color w:val="000000"/>
                <w:szCs w:val="20"/>
                <w:lang w:eastAsia="en-AU"/>
              </w:rPr>
            </w:pPr>
            <w:r w:rsidRPr="003910BE">
              <w:rPr>
                <w:rFonts w:eastAsia="Times New Roman" w:cs="Calibri"/>
                <w:b/>
                <w:bCs/>
                <w:color w:val="000000"/>
                <w:szCs w:val="20"/>
                <w:lang w:eastAsia="en-AU"/>
              </w:rPr>
              <w:t>Financial parameter bars:</w:t>
            </w:r>
          </w:p>
        </w:tc>
        <w:tc>
          <w:tcPr>
            <w:tcW w:w="1180" w:type="dxa"/>
            <w:noWrap/>
            <w:hideMark/>
          </w:tcPr>
          <w:p w14:paraId="56E94964" w14:textId="1EAB9CA5" w:rsidR="00E03CF8" w:rsidRPr="003910BE" w:rsidRDefault="00E03CF8" w:rsidP="00E03CF8">
            <w:pPr>
              <w:jc w:val="center"/>
              <w:rPr>
                <w:rFonts w:eastAsia="Times New Roman" w:cs="Calibri"/>
                <w:b/>
                <w:bCs/>
                <w:color w:val="000000"/>
                <w:szCs w:val="20"/>
                <w:lang w:eastAsia="en-AU"/>
              </w:rPr>
            </w:pPr>
            <w:r w:rsidRPr="003910BE">
              <w:rPr>
                <w:rFonts w:eastAsia="Times New Roman" w:cs="Calibri"/>
                <w:b/>
                <w:bCs/>
                <w:color w:val="000000"/>
                <w:szCs w:val="20"/>
                <w:lang w:eastAsia="en-AU"/>
              </w:rPr>
              <w:t>N</w:t>
            </w:r>
            <w:r w:rsidR="00D856A8">
              <w:rPr>
                <w:rFonts w:eastAsia="Times New Roman" w:cs="Calibri"/>
                <w:b/>
                <w:bCs/>
                <w:color w:val="000000"/>
                <w:szCs w:val="20"/>
                <w:lang w:eastAsia="en-AU"/>
              </w:rPr>
              <w:t>orthern</w:t>
            </w:r>
          </w:p>
        </w:tc>
      </w:tr>
      <w:tr w:rsidR="00E03CF8" w:rsidRPr="003910BE" w14:paraId="68227AA0" w14:textId="77777777" w:rsidTr="00EB67FC">
        <w:trPr>
          <w:trHeight w:val="300"/>
        </w:trPr>
        <w:tc>
          <w:tcPr>
            <w:tcW w:w="5360" w:type="dxa"/>
            <w:noWrap/>
            <w:hideMark/>
          </w:tcPr>
          <w:p w14:paraId="071CE594" w14:textId="77777777" w:rsidR="00E03CF8" w:rsidRPr="00B5394C" w:rsidRDefault="00E03CF8" w:rsidP="00E03CF8">
            <w:pPr>
              <w:rPr>
                <w:rFonts w:eastAsia="Times New Roman" w:cs="Calibri"/>
                <w:b/>
                <w:bCs/>
                <w:color w:val="FF0000"/>
                <w:szCs w:val="20"/>
                <w:lang w:eastAsia="en-AU"/>
              </w:rPr>
            </w:pPr>
            <w:r w:rsidRPr="00B5394C">
              <w:rPr>
                <w:rFonts w:eastAsia="Times New Roman" w:cs="Calibri"/>
                <w:b/>
                <w:bCs/>
                <w:szCs w:val="20"/>
                <w:lang w:eastAsia="en-AU"/>
              </w:rPr>
              <w:t>Top 5 cash operating cost items</w:t>
            </w:r>
          </w:p>
        </w:tc>
        <w:tc>
          <w:tcPr>
            <w:tcW w:w="1180" w:type="dxa"/>
            <w:noWrap/>
            <w:hideMark/>
          </w:tcPr>
          <w:p w14:paraId="7AA00666" w14:textId="77777777" w:rsidR="00E03CF8" w:rsidRPr="003910BE" w:rsidRDefault="00E03CF8" w:rsidP="00E03CF8">
            <w:pPr>
              <w:jc w:val="center"/>
              <w:rPr>
                <w:rFonts w:eastAsia="Times New Roman" w:cs="Calibri"/>
                <w:color w:val="FF0000"/>
                <w:szCs w:val="20"/>
                <w:lang w:eastAsia="en-AU"/>
              </w:rPr>
            </w:pPr>
            <w:r w:rsidRPr="003910BE">
              <w:rPr>
                <w:rFonts w:ascii="Cambria" w:eastAsia="Times New Roman" w:hAnsi="Cambria" w:cs="Cambria"/>
                <w:color w:val="FF0000"/>
                <w:szCs w:val="20"/>
                <w:lang w:eastAsia="en-AU"/>
              </w:rPr>
              <w:t> </w:t>
            </w:r>
          </w:p>
        </w:tc>
      </w:tr>
      <w:tr w:rsidR="00E03CF8" w:rsidRPr="003910BE" w14:paraId="43D53904" w14:textId="77777777" w:rsidTr="00EB67FC">
        <w:trPr>
          <w:trHeight w:val="300"/>
        </w:trPr>
        <w:tc>
          <w:tcPr>
            <w:tcW w:w="5360" w:type="dxa"/>
            <w:noWrap/>
            <w:hideMark/>
          </w:tcPr>
          <w:p w14:paraId="0DC74AD5"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Pasture fertiliser cost ($/ha)</w:t>
            </w:r>
          </w:p>
        </w:tc>
        <w:tc>
          <w:tcPr>
            <w:tcW w:w="1180" w:type="dxa"/>
            <w:noWrap/>
            <w:hideMark/>
          </w:tcPr>
          <w:p w14:paraId="318E86C6"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$66</w:t>
            </w:r>
          </w:p>
        </w:tc>
      </w:tr>
      <w:tr w:rsidR="00E03CF8" w:rsidRPr="003910BE" w14:paraId="080614A5" w14:textId="77777777" w:rsidTr="00EB67FC">
        <w:trPr>
          <w:trHeight w:val="300"/>
        </w:trPr>
        <w:tc>
          <w:tcPr>
            <w:tcW w:w="5360" w:type="dxa"/>
            <w:noWrap/>
            <w:hideMark/>
          </w:tcPr>
          <w:p w14:paraId="65F9152F"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Livestock Selling costs ($/ha)</w:t>
            </w:r>
          </w:p>
        </w:tc>
        <w:tc>
          <w:tcPr>
            <w:tcW w:w="1180" w:type="dxa"/>
            <w:noWrap/>
            <w:hideMark/>
          </w:tcPr>
          <w:p w14:paraId="1FAE97E6"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$44</w:t>
            </w:r>
          </w:p>
        </w:tc>
      </w:tr>
      <w:tr w:rsidR="00E03CF8" w:rsidRPr="003910BE" w14:paraId="0EBAB14D" w14:textId="77777777" w:rsidTr="00EB67FC">
        <w:trPr>
          <w:trHeight w:val="300"/>
        </w:trPr>
        <w:tc>
          <w:tcPr>
            <w:tcW w:w="5360" w:type="dxa"/>
            <w:noWrap/>
            <w:hideMark/>
          </w:tcPr>
          <w:p w14:paraId="6C52B95B"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Repairs and maintenance cost - Buildings and fences ($/ha)</w:t>
            </w:r>
          </w:p>
        </w:tc>
        <w:tc>
          <w:tcPr>
            <w:tcW w:w="1180" w:type="dxa"/>
            <w:noWrap/>
            <w:hideMark/>
          </w:tcPr>
          <w:p w14:paraId="3C9DD9D6"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$26</w:t>
            </w:r>
          </w:p>
        </w:tc>
      </w:tr>
      <w:tr w:rsidR="00E03CF8" w:rsidRPr="003910BE" w14:paraId="1C467D26" w14:textId="77777777" w:rsidTr="00EB67FC">
        <w:trPr>
          <w:trHeight w:val="300"/>
        </w:trPr>
        <w:tc>
          <w:tcPr>
            <w:tcW w:w="5360" w:type="dxa"/>
            <w:noWrap/>
            <w:hideMark/>
          </w:tcPr>
          <w:p w14:paraId="2B30802F"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Animal health cost ($/ha)</w:t>
            </w:r>
          </w:p>
        </w:tc>
        <w:tc>
          <w:tcPr>
            <w:tcW w:w="1180" w:type="dxa"/>
            <w:noWrap/>
            <w:hideMark/>
          </w:tcPr>
          <w:p w14:paraId="7EB2612A"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$25</w:t>
            </w:r>
          </w:p>
        </w:tc>
      </w:tr>
      <w:tr w:rsidR="00E03CF8" w:rsidRPr="003910BE" w14:paraId="0D68C74A" w14:textId="77777777" w:rsidTr="00EB67FC">
        <w:trPr>
          <w:trHeight w:val="300"/>
        </w:trPr>
        <w:tc>
          <w:tcPr>
            <w:tcW w:w="5360" w:type="dxa"/>
            <w:noWrap/>
            <w:hideMark/>
          </w:tcPr>
          <w:p w14:paraId="573BDC11" w14:textId="77777777" w:rsidR="00E03CF8" w:rsidRPr="003910BE" w:rsidRDefault="00E03CF8" w:rsidP="00E03CF8">
            <w:pPr>
              <w:rPr>
                <w:rFonts w:eastAsia="Times New Roman" w:cs="Calibri"/>
                <w:color w:val="000000"/>
                <w:szCs w:val="20"/>
                <w:lang w:eastAsia="en-AU"/>
              </w:rPr>
            </w:pPr>
            <w:proofErr w:type="gramStart"/>
            <w:r w:rsidRPr="003910BE">
              <w:rPr>
                <w:rFonts w:eastAsia="Times New Roman" w:cs="Calibri"/>
                <w:color w:val="000000"/>
                <w:szCs w:val="20"/>
                <w:lang w:eastAsia="en-AU"/>
              </w:rPr>
              <w:t>Rates</w:t>
            </w:r>
            <w:proofErr w:type="gramEnd"/>
            <w:r w:rsidRPr="003910BE">
              <w:rPr>
                <w:rFonts w:eastAsia="Times New Roman" w:cs="Calibri"/>
                <w:color w:val="000000"/>
                <w:szCs w:val="20"/>
                <w:lang w:eastAsia="en-AU"/>
              </w:rPr>
              <w:t xml:space="preserve"> cost ($/ha)</w:t>
            </w:r>
          </w:p>
        </w:tc>
        <w:tc>
          <w:tcPr>
            <w:tcW w:w="1180" w:type="dxa"/>
            <w:noWrap/>
            <w:hideMark/>
          </w:tcPr>
          <w:p w14:paraId="2E765A09"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$23</w:t>
            </w:r>
          </w:p>
        </w:tc>
      </w:tr>
      <w:tr w:rsidR="00E03CF8" w:rsidRPr="003910BE" w14:paraId="11A6E473" w14:textId="77777777" w:rsidTr="00EB67FC">
        <w:trPr>
          <w:trHeight w:val="300"/>
        </w:trPr>
        <w:tc>
          <w:tcPr>
            <w:tcW w:w="5360" w:type="dxa"/>
            <w:noWrap/>
            <w:hideMark/>
          </w:tcPr>
          <w:p w14:paraId="07B22852" w14:textId="77777777" w:rsidR="00E03CF8" w:rsidRPr="00B5394C" w:rsidRDefault="00E03CF8" w:rsidP="00E03CF8">
            <w:pPr>
              <w:rPr>
                <w:rFonts w:eastAsia="Times New Roman" w:cs="Calibri"/>
                <w:b/>
                <w:bCs/>
                <w:color w:val="FF0000"/>
                <w:szCs w:val="20"/>
                <w:lang w:eastAsia="en-AU"/>
              </w:rPr>
            </w:pPr>
            <w:r w:rsidRPr="00B5394C">
              <w:rPr>
                <w:rFonts w:eastAsia="Times New Roman" w:cs="Calibri"/>
                <w:b/>
                <w:bCs/>
                <w:szCs w:val="20"/>
                <w:lang w:eastAsia="en-AU"/>
              </w:rPr>
              <w:t>Enterprise income</w:t>
            </w:r>
          </w:p>
        </w:tc>
        <w:tc>
          <w:tcPr>
            <w:tcW w:w="1180" w:type="dxa"/>
            <w:noWrap/>
            <w:hideMark/>
          </w:tcPr>
          <w:p w14:paraId="58C17B60" w14:textId="77777777" w:rsidR="00E03CF8" w:rsidRPr="003910BE" w:rsidRDefault="00E03CF8" w:rsidP="00E03CF8">
            <w:pPr>
              <w:jc w:val="cente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E03CF8" w:rsidRPr="003910BE" w14:paraId="32816A82" w14:textId="77777777" w:rsidTr="00EB67FC">
        <w:trPr>
          <w:trHeight w:val="300"/>
        </w:trPr>
        <w:tc>
          <w:tcPr>
            <w:tcW w:w="5360" w:type="dxa"/>
            <w:noWrap/>
            <w:hideMark/>
          </w:tcPr>
          <w:p w14:paraId="4A96C9B2"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Cropping income ($/ha)</w:t>
            </w:r>
          </w:p>
        </w:tc>
        <w:tc>
          <w:tcPr>
            <w:tcW w:w="1180" w:type="dxa"/>
            <w:noWrap/>
            <w:hideMark/>
          </w:tcPr>
          <w:p w14:paraId="15C49B2A"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$1,393</w:t>
            </w:r>
          </w:p>
        </w:tc>
      </w:tr>
      <w:tr w:rsidR="00E03CF8" w:rsidRPr="003910BE" w14:paraId="2BDAEE23" w14:textId="77777777" w:rsidTr="00EB67FC">
        <w:trPr>
          <w:trHeight w:val="300"/>
        </w:trPr>
        <w:tc>
          <w:tcPr>
            <w:tcW w:w="5360" w:type="dxa"/>
            <w:noWrap/>
            <w:hideMark/>
          </w:tcPr>
          <w:p w14:paraId="29DFC54F"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Prime Lamb income ($/ha)</w:t>
            </w:r>
          </w:p>
        </w:tc>
        <w:tc>
          <w:tcPr>
            <w:tcW w:w="1180" w:type="dxa"/>
            <w:noWrap/>
            <w:hideMark/>
          </w:tcPr>
          <w:p w14:paraId="08A13780"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$946</w:t>
            </w:r>
          </w:p>
        </w:tc>
      </w:tr>
      <w:tr w:rsidR="00E03CF8" w:rsidRPr="003910BE" w14:paraId="7B689AEA" w14:textId="77777777" w:rsidTr="00EB67FC">
        <w:trPr>
          <w:trHeight w:val="300"/>
        </w:trPr>
        <w:tc>
          <w:tcPr>
            <w:tcW w:w="5360" w:type="dxa"/>
            <w:noWrap/>
            <w:hideMark/>
          </w:tcPr>
          <w:p w14:paraId="08EE76E1"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Beef income ($/ha)</w:t>
            </w:r>
          </w:p>
        </w:tc>
        <w:tc>
          <w:tcPr>
            <w:tcW w:w="1180" w:type="dxa"/>
            <w:noWrap/>
            <w:hideMark/>
          </w:tcPr>
          <w:p w14:paraId="3F535820"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$891</w:t>
            </w:r>
          </w:p>
        </w:tc>
      </w:tr>
      <w:tr w:rsidR="00E03CF8" w:rsidRPr="003910BE" w14:paraId="672FA01A" w14:textId="77777777" w:rsidTr="00EB67FC">
        <w:trPr>
          <w:trHeight w:val="300"/>
        </w:trPr>
        <w:tc>
          <w:tcPr>
            <w:tcW w:w="5360" w:type="dxa"/>
            <w:noWrap/>
            <w:hideMark/>
          </w:tcPr>
          <w:p w14:paraId="770BF44C"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Wool Sheep income ($/ha)</w:t>
            </w:r>
          </w:p>
        </w:tc>
        <w:tc>
          <w:tcPr>
            <w:tcW w:w="1180" w:type="dxa"/>
            <w:noWrap/>
            <w:hideMark/>
          </w:tcPr>
          <w:p w14:paraId="20A7FA07"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$776</w:t>
            </w:r>
          </w:p>
        </w:tc>
      </w:tr>
      <w:tr w:rsidR="00E03CF8" w:rsidRPr="003910BE" w14:paraId="0658E3D2" w14:textId="77777777" w:rsidTr="00EB67FC">
        <w:trPr>
          <w:trHeight w:val="300"/>
        </w:trPr>
        <w:tc>
          <w:tcPr>
            <w:tcW w:w="5360" w:type="dxa"/>
            <w:noWrap/>
            <w:hideMark/>
          </w:tcPr>
          <w:p w14:paraId="291E032D" w14:textId="77777777" w:rsidR="00E03CF8" w:rsidRPr="00B5394C" w:rsidRDefault="00E03CF8" w:rsidP="00E03CF8">
            <w:pPr>
              <w:rPr>
                <w:rFonts w:eastAsia="Times New Roman" w:cs="Calibri"/>
                <w:b/>
                <w:bCs/>
                <w:color w:val="FF0000"/>
                <w:szCs w:val="20"/>
                <w:lang w:eastAsia="en-AU"/>
              </w:rPr>
            </w:pPr>
            <w:r w:rsidRPr="00B5394C">
              <w:rPr>
                <w:rFonts w:eastAsia="Times New Roman" w:cs="Calibri"/>
                <w:b/>
                <w:bCs/>
                <w:szCs w:val="20"/>
                <w:lang w:eastAsia="en-AU"/>
              </w:rPr>
              <w:t>Enterprise variable costs</w:t>
            </w:r>
          </w:p>
        </w:tc>
        <w:tc>
          <w:tcPr>
            <w:tcW w:w="1180" w:type="dxa"/>
            <w:noWrap/>
            <w:hideMark/>
          </w:tcPr>
          <w:p w14:paraId="7F6CA73E" w14:textId="77777777" w:rsidR="00E03CF8" w:rsidRPr="003910BE" w:rsidRDefault="00E03CF8" w:rsidP="00E03CF8">
            <w:pPr>
              <w:jc w:val="cente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E03CF8" w:rsidRPr="003910BE" w14:paraId="21F277C6" w14:textId="77777777" w:rsidTr="00EB67FC">
        <w:trPr>
          <w:trHeight w:val="300"/>
        </w:trPr>
        <w:tc>
          <w:tcPr>
            <w:tcW w:w="5360" w:type="dxa"/>
            <w:noWrap/>
            <w:hideMark/>
          </w:tcPr>
          <w:p w14:paraId="1B28B127"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Cropping variable costs ($/ha)</w:t>
            </w:r>
          </w:p>
        </w:tc>
        <w:tc>
          <w:tcPr>
            <w:tcW w:w="1180" w:type="dxa"/>
            <w:noWrap/>
            <w:hideMark/>
          </w:tcPr>
          <w:p w14:paraId="0320F20C"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$634</w:t>
            </w:r>
          </w:p>
        </w:tc>
      </w:tr>
      <w:tr w:rsidR="00E03CF8" w:rsidRPr="003910BE" w14:paraId="0EDF3AF2" w14:textId="77777777" w:rsidTr="00EB67FC">
        <w:trPr>
          <w:trHeight w:val="300"/>
        </w:trPr>
        <w:tc>
          <w:tcPr>
            <w:tcW w:w="5360" w:type="dxa"/>
            <w:noWrap/>
            <w:hideMark/>
          </w:tcPr>
          <w:p w14:paraId="6DE9B05C"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Prime Lamb variable costs ($/ha)</w:t>
            </w:r>
          </w:p>
        </w:tc>
        <w:tc>
          <w:tcPr>
            <w:tcW w:w="1180" w:type="dxa"/>
            <w:noWrap/>
            <w:hideMark/>
          </w:tcPr>
          <w:p w14:paraId="391FAA90"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$476</w:t>
            </w:r>
          </w:p>
        </w:tc>
      </w:tr>
      <w:tr w:rsidR="00E03CF8" w:rsidRPr="003910BE" w14:paraId="5D39C18F" w14:textId="77777777" w:rsidTr="00EB67FC">
        <w:trPr>
          <w:trHeight w:val="300"/>
        </w:trPr>
        <w:tc>
          <w:tcPr>
            <w:tcW w:w="5360" w:type="dxa"/>
            <w:noWrap/>
            <w:hideMark/>
          </w:tcPr>
          <w:p w14:paraId="24E50738"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Beef variable costs ($/ha)</w:t>
            </w:r>
          </w:p>
        </w:tc>
        <w:tc>
          <w:tcPr>
            <w:tcW w:w="1180" w:type="dxa"/>
            <w:noWrap/>
            <w:hideMark/>
          </w:tcPr>
          <w:p w14:paraId="0152B6C1"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$314</w:t>
            </w:r>
          </w:p>
        </w:tc>
      </w:tr>
      <w:tr w:rsidR="00E03CF8" w:rsidRPr="003910BE" w14:paraId="4C654E82" w14:textId="77777777" w:rsidTr="00EB67FC">
        <w:trPr>
          <w:trHeight w:val="300"/>
        </w:trPr>
        <w:tc>
          <w:tcPr>
            <w:tcW w:w="5360" w:type="dxa"/>
            <w:noWrap/>
            <w:hideMark/>
          </w:tcPr>
          <w:p w14:paraId="0BC374AD"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Wool Sheep variable costs ($/ha)</w:t>
            </w:r>
          </w:p>
        </w:tc>
        <w:tc>
          <w:tcPr>
            <w:tcW w:w="1180" w:type="dxa"/>
            <w:noWrap/>
            <w:hideMark/>
          </w:tcPr>
          <w:p w14:paraId="645FDB1A"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$265</w:t>
            </w:r>
          </w:p>
        </w:tc>
      </w:tr>
      <w:tr w:rsidR="00E03CF8" w:rsidRPr="003910BE" w14:paraId="7560BBA2" w14:textId="77777777" w:rsidTr="00EB67FC">
        <w:trPr>
          <w:trHeight w:val="300"/>
        </w:trPr>
        <w:tc>
          <w:tcPr>
            <w:tcW w:w="5360" w:type="dxa"/>
            <w:noWrap/>
            <w:hideMark/>
          </w:tcPr>
          <w:p w14:paraId="6581B7CD" w14:textId="77777777" w:rsidR="00E03CF8" w:rsidRPr="00B5394C" w:rsidRDefault="00E03CF8" w:rsidP="00E03CF8">
            <w:pPr>
              <w:rPr>
                <w:rFonts w:eastAsia="Times New Roman" w:cs="Calibri"/>
                <w:b/>
                <w:bCs/>
                <w:color w:val="FF0000"/>
                <w:szCs w:val="20"/>
                <w:lang w:eastAsia="en-AU"/>
              </w:rPr>
            </w:pPr>
            <w:r w:rsidRPr="00B5394C">
              <w:rPr>
                <w:rFonts w:eastAsia="Times New Roman" w:cs="Calibri"/>
                <w:b/>
                <w:bCs/>
                <w:szCs w:val="20"/>
                <w:lang w:eastAsia="en-AU"/>
              </w:rPr>
              <w:t>Capital</w:t>
            </w:r>
          </w:p>
        </w:tc>
        <w:tc>
          <w:tcPr>
            <w:tcW w:w="1180" w:type="dxa"/>
            <w:noWrap/>
            <w:hideMark/>
          </w:tcPr>
          <w:p w14:paraId="3C7526DD" w14:textId="77777777" w:rsidR="00E03CF8" w:rsidRPr="003910BE" w:rsidRDefault="00E03CF8" w:rsidP="00E03CF8">
            <w:pPr>
              <w:rPr>
                <w:rFonts w:eastAsia="Times New Roman" w:cs="Calibri"/>
                <w:color w:val="000000"/>
                <w:szCs w:val="20"/>
                <w:lang w:eastAsia="en-AU"/>
              </w:rPr>
            </w:pPr>
            <w:r w:rsidRPr="003910BE">
              <w:rPr>
                <w:rFonts w:ascii="Cambria" w:eastAsia="Times New Roman" w:hAnsi="Cambria" w:cs="Cambria"/>
                <w:color w:val="000000"/>
                <w:szCs w:val="20"/>
                <w:lang w:eastAsia="en-AU"/>
              </w:rPr>
              <w:t> </w:t>
            </w:r>
          </w:p>
        </w:tc>
      </w:tr>
      <w:tr w:rsidR="00E03CF8" w:rsidRPr="003910BE" w14:paraId="3A83FD94" w14:textId="77777777" w:rsidTr="00EB67FC">
        <w:trPr>
          <w:trHeight w:val="300"/>
        </w:trPr>
        <w:tc>
          <w:tcPr>
            <w:tcW w:w="5360" w:type="dxa"/>
            <w:noWrap/>
            <w:hideMark/>
          </w:tcPr>
          <w:p w14:paraId="1B0B1D68"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Total assets managed ($/ha)</w:t>
            </w:r>
          </w:p>
        </w:tc>
        <w:tc>
          <w:tcPr>
            <w:tcW w:w="1180" w:type="dxa"/>
            <w:noWrap/>
            <w:hideMark/>
          </w:tcPr>
          <w:p w14:paraId="1473D375"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$11,849</w:t>
            </w:r>
          </w:p>
        </w:tc>
      </w:tr>
      <w:tr w:rsidR="00E03CF8" w:rsidRPr="003910BE" w14:paraId="6FC8FA7B" w14:textId="77777777" w:rsidTr="00EB67FC">
        <w:trPr>
          <w:trHeight w:val="300"/>
        </w:trPr>
        <w:tc>
          <w:tcPr>
            <w:tcW w:w="5360" w:type="dxa"/>
            <w:noWrap/>
            <w:hideMark/>
          </w:tcPr>
          <w:p w14:paraId="74A3FAF1"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Lease costs (% land value)</w:t>
            </w:r>
          </w:p>
        </w:tc>
        <w:tc>
          <w:tcPr>
            <w:tcW w:w="1180" w:type="dxa"/>
            <w:noWrap/>
            <w:hideMark/>
          </w:tcPr>
          <w:p w14:paraId="51DEEA22"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2.0%</w:t>
            </w:r>
          </w:p>
        </w:tc>
      </w:tr>
      <w:tr w:rsidR="00E03CF8" w:rsidRPr="003910BE" w14:paraId="29535955" w14:textId="77777777" w:rsidTr="00EB67FC">
        <w:trPr>
          <w:trHeight w:val="300"/>
        </w:trPr>
        <w:tc>
          <w:tcPr>
            <w:tcW w:w="5360" w:type="dxa"/>
            <w:noWrap/>
            <w:hideMark/>
          </w:tcPr>
          <w:p w14:paraId="0C3E429D"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Total debt ($/ha)</w:t>
            </w:r>
          </w:p>
        </w:tc>
        <w:tc>
          <w:tcPr>
            <w:tcW w:w="1180" w:type="dxa"/>
            <w:noWrap/>
            <w:hideMark/>
          </w:tcPr>
          <w:p w14:paraId="4B8E3350"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$789</w:t>
            </w:r>
          </w:p>
        </w:tc>
      </w:tr>
      <w:tr w:rsidR="00E03CF8" w:rsidRPr="003910BE" w14:paraId="36606CBE" w14:textId="77777777" w:rsidTr="00EB67FC">
        <w:trPr>
          <w:trHeight w:val="300"/>
        </w:trPr>
        <w:tc>
          <w:tcPr>
            <w:tcW w:w="5360" w:type="dxa"/>
            <w:noWrap/>
            <w:hideMark/>
          </w:tcPr>
          <w:p w14:paraId="7D96E07A"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Annual increase in equity ($/ha)</w:t>
            </w:r>
          </w:p>
        </w:tc>
        <w:tc>
          <w:tcPr>
            <w:tcW w:w="1180" w:type="dxa"/>
            <w:noWrap/>
            <w:hideMark/>
          </w:tcPr>
          <w:p w14:paraId="202E96EB"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$1,425</w:t>
            </w:r>
          </w:p>
        </w:tc>
      </w:tr>
      <w:tr w:rsidR="00E03CF8" w:rsidRPr="003910BE" w14:paraId="7A541A61" w14:textId="77777777" w:rsidTr="00EB67FC">
        <w:trPr>
          <w:trHeight w:val="375"/>
        </w:trPr>
        <w:tc>
          <w:tcPr>
            <w:tcW w:w="5360" w:type="dxa"/>
            <w:noWrap/>
            <w:hideMark/>
          </w:tcPr>
          <w:p w14:paraId="2C3897C8" w14:textId="77777777" w:rsidR="00E03CF8" w:rsidRPr="003910BE" w:rsidRDefault="00E03CF8" w:rsidP="00E03CF8">
            <w:pPr>
              <w:rPr>
                <w:rFonts w:eastAsia="Times New Roman" w:cs="Calibri"/>
                <w:b/>
                <w:bCs/>
                <w:color w:val="000000"/>
                <w:szCs w:val="20"/>
                <w:lang w:eastAsia="en-AU"/>
              </w:rPr>
            </w:pPr>
            <w:r w:rsidRPr="003910BE">
              <w:rPr>
                <w:rFonts w:eastAsia="Times New Roman" w:cs="Calibri"/>
                <w:b/>
                <w:bCs/>
                <w:color w:val="000000"/>
                <w:szCs w:val="20"/>
                <w:lang w:eastAsia="en-AU"/>
              </w:rPr>
              <w:t>Physical parameter bars:</w:t>
            </w:r>
          </w:p>
        </w:tc>
        <w:tc>
          <w:tcPr>
            <w:tcW w:w="1180" w:type="dxa"/>
            <w:noWrap/>
            <w:hideMark/>
          </w:tcPr>
          <w:p w14:paraId="12239692" w14:textId="25FE5D3F" w:rsidR="00E03CF8" w:rsidRPr="003910BE" w:rsidRDefault="00E03CF8" w:rsidP="00E03CF8">
            <w:pPr>
              <w:jc w:val="center"/>
              <w:rPr>
                <w:rFonts w:eastAsia="Times New Roman" w:cs="Calibri"/>
                <w:b/>
                <w:bCs/>
                <w:color w:val="000000"/>
                <w:szCs w:val="20"/>
                <w:lang w:eastAsia="en-AU"/>
              </w:rPr>
            </w:pPr>
            <w:r w:rsidRPr="003910BE">
              <w:rPr>
                <w:rFonts w:eastAsia="Times New Roman" w:cs="Calibri"/>
                <w:b/>
                <w:bCs/>
                <w:color w:val="000000"/>
                <w:szCs w:val="20"/>
                <w:lang w:eastAsia="en-AU"/>
              </w:rPr>
              <w:t>N</w:t>
            </w:r>
            <w:r w:rsidR="00D856A8">
              <w:rPr>
                <w:rFonts w:eastAsia="Times New Roman" w:cs="Calibri"/>
                <w:b/>
                <w:bCs/>
                <w:color w:val="000000"/>
                <w:szCs w:val="20"/>
                <w:lang w:eastAsia="en-AU"/>
              </w:rPr>
              <w:t>orthern</w:t>
            </w:r>
          </w:p>
        </w:tc>
      </w:tr>
      <w:tr w:rsidR="00E03CF8" w:rsidRPr="003910BE" w14:paraId="35647D57" w14:textId="77777777" w:rsidTr="00EB67FC">
        <w:trPr>
          <w:trHeight w:val="300"/>
        </w:trPr>
        <w:tc>
          <w:tcPr>
            <w:tcW w:w="5360" w:type="dxa"/>
            <w:noWrap/>
            <w:hideMark/>
          </w:tcPr>
          <w:p w14:paraId="0784F60D"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Labour use efficiency (ha/FTE)</w:t>
            </w:r>
          </w:p>
        </w:tc>
        <w:tc>
          <w:tcPr>
            <w:tcW w:w="1180" w:type="dxa"/>
            <w:noWrap/>
            <w:hideMark/>
          </w:tcPr>
          <w:p w14:paraId="12DFF91D"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427</w:t>
            </w:r>
          </w:p>
        </w:tc>
      </w:tr>
      <w:tr w:rsidR="00E03CF8" w:rsidRPr="003910BE" w14:paraId="3DCBBEB9" w14:textId="77777777" w:rsidTr="00EB67FC">
        <w:trPr>
          <w:trHeight w:val="300"/>
        </w:trPr>
        <w:tc>
          <w:tcPr>
            <w:tcW w:w="5360" w:type="dxa"/>
            <w:noWrap/>
            <w:hideMark/>
          </w:tcPr>
          <w:p w14:paraId="6B294819"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Labour use efficiency (DSE/FTE)</w:t>
            </w:r>
          </w:p>
        </w:tc>
        <w:tc>
          <w:tcPr>
            <w:tcW w:w="1180" w:type="dxa"/>
            <w:noWrap/>
            <w:hideMark/>
          </w:tcPr>
          <w:p w14:paraId="29BFCA97"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4,764</w:t>
            </w:r>
          </w:p>
        </w:tc>
      </w:tr>
      <w:tr w:rsidR="00E03CF8" w:rsidRPr="003910BE" w14:paraId="670C49F8" w14:textId="77777777" w:rsidTr="00EB67FC">
        <w:trPr>
          <w:trHeight w:val="300"/>
        </w:trPr>
        <w:tc>
          <w:tcPr>
            <w:tcW w:w="5360" w:type="dxa"/>
            <w:noWrap/>
            <w:hideMark/>
          </w:tcPr>
          <w:p w14:paraId="4C609E11"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Labour use efficiency (cash income/FTE)</w:t>
            </w:r>
          </w:p>
        </w:tc>
        <w:tc>
          <w:tcPr>
            <w:tcW w:w="1180" w:type="dxa"/>
            <w:noWrap/>
            <w:hideMark/>
          </w:tcPr>
          <w:p w14:paraId="319CCA5E"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$402,842</w:t>
            </w:r>
          </w:p>
        </w:tc>
      </w:tr>
      <w:tr w:rsidR="00E03CF8" w:rsidRPr="003910BE" w14:paraId="0819F7D9" w14:textId="77777777" w:rsidTr="00EB67FC">
        <w:trPr>
          <w:trHeight w:val="300"/>
        </w:trPr>
        <w:tc>
          <w:tcPr>
            <w:tcW w:w="5360" w:type="dxa"/>
            <w:noWrap/>
            <w:hideMark/>
          </w:tcPr>
          <w:p w14:paraId="5D7E966B"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Grazed pasture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/ha)</w:t>
            </w:r>
          </w:p>
        </w:tc>
        <w:tc>
          <w:tcPr>
            <w:tcW w:w="1180" w:type="dxa"/>
            <w:noWrap/>
            <w:hideMark/>
          </w:tcPr>
          <w:p w14:paraId="5C5D7337"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3.4</w:t>
            </w:r>
          </w:p>
        </w:tc>
      </w:tr>
      <w:tr w:rsidR="00E03CF8" w:rsidRPr="003910BE" w14:paraId="0169496E" w14:textId="77777777" w:rsidTr="00EB67FC">
        <w:trPr>
          <w:trHeight w:val="300"/>
        </w:trPr>
        <w:tc>
          <w:tcPr>
            <w:tcW w:w="5360" w:type="dxa"/>
            <w:noWrap/>
            <w:hideMark/>
          </w:tcPr>
          <w:p w14:paraId="674604C4"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Conserved pasture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/ha)</w:t>
            </w:r>
          </w:p>
        </w:tc>
        <w:tc>
          <w:tcPr>
            <w:tcW w:w="1180" w:type="dxa"/>
            <w:noWrap/>
            <w:hideMark/>
          </w:tcPr>
          <w:p w14:paraId="0431B13E"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0.2</w:t>
            </w:r>
          </w:p>
        </w:tc>
      </w:tr>
      <w:tr w:rsidR="00E03CF8" w:rsidRPr="003910BE" w14:paraId="2B9129CF" w14:textId="77777777" w:rsidTr="00EB67FC">
        <w:trPr>
          <w:trHeight w:val="300"/>
        </w:trPr>
        <w:tc>
          <w:tcPr>
            <w:tcW w:w="5360" w:type="dxa"/>
            <w:noWrap/>
            <w:hideMark/>
          </w:tcPr>
          <w:p w14:paraId="3F32B363"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Pasture Water Use Efficiency (</w:t>
            </w:r>
            <w:proofErr w:type="spellStart"/>
            <w:r w:rsidRPr="003910BE">
              <w:rPr>
                <w:rFonts w:eastAsia="Times New Roman" w:cs="Calibri"/>
                <w:color w:val="000000"/>
                <w:szCs w:val="20"/>
                <w:lang w:eastAsia="en-AU"/>
              </w:rPr>
              <w:t>tDM</w:t>
            </w:r>
            <w:proofErr w:type="spellEnd"/>
            <w:r w:rsidRPr="003910BE">
              <w:rPr>
                <w:rFonts w:eastAsia="Times New Roman" w:cs="Calibri"/>
                <w:color w:val="000000"/>
                <w:szCs w:val="20"/>
                <w:lang w:eastAsia="en-AU"/>
              </w:rPr>
              <w:t>/100mm/ha)</w:t>
            </w:r>
          </w:p>
        </w:tc>
        <w:tc>
          <w:tcPr>
            <w:tcW w:w="1180" w:type="dxa"/>
            <w:noWrap/>
            <w:hideMark/>
          </w:tcPr>
          <w:p w14:paraId="1718C02D"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0.6</w:t>
            </w:r>
          </w:p>
        </w:tc>
      </w:tr>
      <w:tr w:rsidR="00E03CF8" w:rsidRPr="003910BE" w14:paraId="32F3872D" w14:textId="77777777" w:rsidTr="00EB67FC">
        <w:trPr>
          <w:trHeight w:val="300"/>
        </w:trPr>
        <w:tc>
          <w:tcPr>
            <w:tcW w:w="5360" w:type="dxa"/>
            <w:noWrap/>
            <w:hideMark/>
          </w:tcPr>
          <w:p w14:paraId="7AFDAB29"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Beef supplementary feeding rate (ME/DSE)</w:t>
            </w:r>
          </w:p>
        </w:tc>
        <w:tc>
          <w:tcPr>
            <w:tcW w:w="1180" w:type="dxa"/>
            <w:noWrap/>
            <w:hideMark/>
          </w:tcPr>
          <w:p w14:paraId="709C303D"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219</w:t>
            </w:r>
          </w:p>
        </w:tc>
      </w:tr>
      <w:tr w:rsidR="00E03CF8" w:rsidRPr="003910BE" w14:paraId="6F4E0F9E" w14:textId="77777777" w:rsidTr="00EB67FC">
        <w:trPr>
          <w:trHeight w:val="300"/>
        </w:trPr>
        <w:tc>
          <w:tcPr>
            <w:tcW w:w="5360" w:type="dxa"/>
            <w:noWrap/>
            <w:hideMark/>
          </w:tcPr>
          <w:p w14:paraId="43959C4B"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Prime Lamb supplementary feeding rate (ME/DSE)</w:t>
            </w:r>
          </w:p>
        </w:tc>
        <w:tc>
          <w:tcPr>
            <w:tcW w:w="1180" w:type="dxa"/>
            <w:noWrap/>
            <w:hideMark/>
          </w:tcPr>
          <w:p w14:paraId="5D99C601"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281</w:t>
            </w:r>
          </w:p>
        </w:tc>
      </w:tr>
      <w:tr w:rsidR="00E03CF8" w:rsidRPr="003910BE" w14:paraId="689B3D0C" w14:textId="77777777" w:rsidTr="00EB67FC">
        <w:trPr>
          <w:trHeight w:val="300"/>
        </w:trPr>
        <w:tc>
          <w:tcPr>
            <w:tcW w:w="5360" w:type="dxa"/>
            <w:noWrap/>
            <w:hideMark/>
          </w:tcPr>
          <w:p w14:paraId="20BA18E3"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Wool Sheep supplementary feeding rate (ME/DSE)</w:t>
            </w:r>
          </w:p>
        </w:tc>
        <w:tc>
          <w:tcPr>
            <w:tcW w:w="1180" w:type="dxa"/>
            <w:noWrap/>
            <w:hideMark/>
          </w:tcPr>
          <w:p w14:paraId="1E5972F1"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202</w:t>
            </w:r>
          </w:p>
        </w:tc>
      </w:tr>
      <w:tr w:rsidR="00E03CF8" w:rsidRPr="003910BE" w14:paraId="7B245035" w14:textId="77777777" w:rsidTr="00EB67FC">
        <w:trPr>
          <w:trHeight w:val="300"/>
        </w:trPr>
        <w:tc>
          <w:tcPr>
            <w:tcW w:w="5360" w:type="dxa"/>
            <w:noWrap/>
            <w:hideMark/>
          </w:tcPr>
          <w:p w14:paraId="2681E9BA"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Mature cow calving rate</w:t>
            </w:r>
          </w:p>
        </w:tc>
        <w:tc>
          <w:tcPr>
            <w:tcW w:w="1180" w:type="dxa"/>
            <w:noWrap/>
            <w:hideMark/>
          </w:tcPr>
          <w:p w14:paraId="60F03B6B"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88%</w:t>
            </w:r>
          </w:p>
        </w:tc>
      </w:tr>
      <w:tr w:rsidR="00E03CF8" w:rsidRPr="003910BE" w14:paraId="3CCA7FD7" w14:textId="77777777" w:rsidTr="00EB67FC">
        <w:trPr>
          <w:trHeight w:val="300"/>
        </w:trPr>
        <w:tc>
          <w:tcPr>
            <w:tcW w:w="5360" w:type="dxa"/>
            <w:noWrap/>
            <w:hideMark/>
          </w:tcPr>
          <w:p w14:paraId="3B260760"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Mature ewe lamb marking rate (Prime lamb)</w:t>
            </w:r>
          </w:p>
        </w:tc>
        <w:tc>
          <w:tcPr>
            <w:tcW w:w="1180" w:type="dxa"/>
            <w:noWrap/>
            <w:hideMark/>
          </w:tcPr>
          <w:p w14:paraId="3CF5CD1C"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119%</w:t>
            </w:r>
          </w:p>
        </w:tc>
      </w:tr>
      <w:tr w:rsidR="00E03CF8" w:rsidRPr="003910BE" w14:paraId="1FF38EAC" w14:textId="77777777" w:rsidTr="00EB67FC">
        <w:trPr>
          <w:trHeight w:val="300"/>
        </w:trPr>
        <w:tc>
          <w:tcPr>
            <w:tcW w:w="5360" w:type="dxa"/>
            <w:noWrap/>
            <w:hideMark/>
          </w:tcPr>
          <w:p w14:paraId="3F973EAF"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Mature ewe lamb marking rate (Wool sheep)</w:t>
            </w:r>
          </w:p>
        </w:tc>
        <w:tc>
          <w:tcPr>
            <w:tcW w:w="1180" w:type="dxa"/>
            <w:noWrap/>
            <w:hideMark/>
          </w:tcPr>
          <w:p w14:paraId="284CA8C6"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93%</w:t>
            </w:r>
          </w:p>
        </w:tc>
      </w:tr>
      <w:tr w:rsidR="00E03CF8" w:rsidRPr="003910BE" w14:paraId="79A3AAE1" w14:textId="77777777" w:rsidTr="00EB67FC">
        <w:trPr>
          <w:trHeight w:val="300"/>
        </w:trPr>
        <w:tc>
          <w:tcPr>
            <w:tcW w:w="5360" w:type="dxa"/>
            <w:noWrap/>
            <w:hideMark/>
          </w:tcPr>
          <w:p w14:paraId="5DB50EAF"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Beef - Average weaning age (months)</w:t>
            </w:r>
          </w:p>
        </w:tc>
        <w:tc>
          <w:tcPr>
            <w:tcW w:w="1180" w:type="dxa"/>
            <w:noWrap/>
            <w:hideMark/>
          </w:tcPr>
          <w:p w14:paraId="0601443E"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7.5</w:t>
            </w:r>
          </w:p>
        </w:tc>
      </w:tr>
      <w:tr w:rsidR="00E03CF8" w:rsidRPr="003910BE" w14:paraId="1620D236" w14:textId="77777777" w:rsidTr="00EB67FC">
        <w:trPr>
          <w:trHeight w:val="300"/>
        </w:trPr>
        <w:tc>
          <w:tcPr>
            <w:tcW w:w="5360" w:type="dxa"/>
            <w:noWrap/>
            <w:hideMark/>
          </w:tcPr>
          <w:p w14:paraId="16DF67F6"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Prime Lamb - Average weaning age (months)</w:t>
            </w:r>
          </w:p>
        </w:tc>
        <w:tc>
          <w:tcPr>
            <w:tcW w:w="1180" w:type="dxa"/>
            <w:noWrap/>
            <w:hideMark/>
          </w:tcPr>
          <w:p w14:paraId="13A40357"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4.3</w:t>
            </w:r>
          </w:p>
        </w:tc>
      </w:tr>
      <w:tr w:rsidR="00E03CF8" w:rsidRPr="003910BE" w14:paraId="615CF2F0" w14:textId="77777777" w:rsidTr="00EB67FC">
        <w:trPr>
          <w:trHeight w:val="300"/>
        </w:trPr>
        <w:tc>
          <w:tcPr>
            <w:tcW w:w="5360" w:type="dxa"/>
            <w:noWrap/>
            <w:hideMark/>
          </w:tcPr>
          <w:p w14:paraId="042D1E8A"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Wool Sheep - Average weaning age (months)</w:t>
            </w:r>
          </w:p>
        </w:tc>
        <w:tc>
          <w:tcPr>
            <w:tcW w:w="1180" w:type="dxa"/>
            <w:noWrap/>
            <w:hideMark/>
          </w:tcPr>
          <w:p w14:paraId="51F93B18"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3.4</w:t>
            </w:r>
          </w:p>
        </w:tc>
      </w:tr>
      <w:tr w:rsidR="00E03CF8" w:rsidRPr="003910BE" w14:paraId="673B0A6F" w14:textId="77777777" w:rsidTr="00EB67FC">
        <w:trPr>
          <w:trHeight w:val="375"/>
        </w:trPr>
        <w:tc>
          <w:tcPr>
            <w:tcW w:w="5360" w:type="dxa"/>
            <w:noWrap/>
            <w:hideMark/>
          </w:tcPr>
          <w:p w14:paraId="45E0DE9E" w14:textId="77777777" w:rsidR="00E03CF8" w:rsidRPr="003910BE" w:rsidRDefault="00E03CF8" w:rsidP="00E03CF8">
            <w:pPr>
              <w:rPr>
                <w:rFonts w:eastAsia="Times New Roman" w:cs="Calibri"/>
                <w:b/>
                <w:bCs/>
                <w:color w:val="000000"/>
                <w:szCs w:val="20"/>
                <w:lang w:eastAsia="en-AU"/>
              </w:rPr>
            </w:pPr>
            <w:r w:rsidRPr="003910BE">
              <w:rPr>
                <w:rFonts w:eastAsia="Times New Roman" w:cs="Calibri"/>
                <w:b/>
                <w:bCs/>
                <w:color w:val="000000"/>
                <w:szCs w:val="20"/>
                <w:lang w:eastAsia="en-AU"/>
              </w:rPr>
              <w:t>Enterprise mix pie graph</w:t>
            </w:r>
          </w:p>
        </w:tc>
        <w:tc>
          <w:tcPr>
            <w:tcW w:w="1180" w:type="dxa"/>
            <w:noWrap/>
            <w:hideMark/>
          </w:tcPr>
          <w:p w14:paraId="5EC92FC9" w14:textId="77777777" w:rsidR="00E03CF8" w:rsidRPr="003910BE" w:rsidRDefault="00E03CF8" w:rsidP="00E03CF8">
            <w:pPr>
              <w:jc w:val="center"/>
              <w:rPr>
                <w:rFonts w:eastAsia="Times New Roman" w:cs="Calibri"/>
                <w:b/>
                <w:bCs/>
                <w:color w:val="000000"/>
                <w:szCs w:val="20"/>
                <w:lang w:eastAsia="en-AU"/>
              </w:rPr>
            </w:pPr>
            <w:r w:rsidRPr="003910BE">
              <w:rPr>
                <w:rFonts w:eastAsia="Times New Roman" w:cs="Calibri"/>
                <w:b/>
                <w:bCs/>
                <w:color w:val="000000"/>
                <w:szCs w:val="20"/>
                <w:lang w:eastAsia="en-AU"/>
              </w:rPr>
              <w:t>N</w:t>
            </w:r>
          </w:p>
        </w:tc>
      </w:tr>
      <w:tr w:rsidR="00E03CF8" w:rsidRPr="003910BE" w14:paraId="5342630B" w14:textId="77777777" w:rsidTr="00EB67FC">
        <w:trPr>
          <w:trHeight w:val="300"/>
        </w:trPr>
        <w:tc>
          <w:tcPr>
            <w:tcW w:w="5360" w:type="dxa"/>
            <w:noWrap/>
            <w:hideMark/>
          </w:tcPr>
          <w:p w14:paraId="5F0C2B0D"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lastRenderedPageBreak/>
              <w:t>Beef cattle sales</w:t>
            </w:r>
          </w:p>
        </w:tc>
        <w:tc>
          <w:tcPr>
            <w:tcW w:w="1180" w:type="dxa"/>
            <w:noWrap/>
            <w:hideMark/>
          </w:tcPr>
          <w:p w14:paraId="70DC6CAF"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43%</w:t>
            </w:r>
          </w:p>
        </w:tc>
      </w:tr>
      <w:tr w:rsidR="00E03CF8" w:rsidRPr="003910BE" w14:paraId="7F4217AF" w14:textId="77777777" w:rsidTr="00EB67FC">
        <w:trPr>
          <w:trHeight w:val="300"/>
        </w:trPr>
        <w:tc>
          <w:tcPr>
            <w:tcW w:w="5360" w:type="dxa"/>
            <w:noWrap/>
            <w:hideMark/>
          </w:tcPr>
          <w:p w14:paraId="34DE855F"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Sheep sales</w:t>
            </w:r>
          </w:p>
        </w:tc>
        <w:tc>
          <w:tcPr>
            <w:tcW w:w="1180" w:type="dxa"/>
            <w:noWrap/>
            <w:hideMark/>
          </w:tcPr>
          <w:p w14:paraId="57AF6853"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31%</w:t>
            </w:r>
          </w:p>
        </w:tc>
      </w:tr>
      <w:tr w:rsidR="00E03CF8" w:rsidRPr="003910BE" w14:paraId="278D94B7" w14:textId="77777777" w:rsidTr="00EB67FC">
        <w:trPr>
          <w:trHeight w:val="300"/>
        </w:trPr>
        <w:tc>
          <w:tcPr>
            <w:tcW w:w="5360" w:type="dxa"/>
            <w:noWrap/>
            <w:hideMark/>
          </w:tcPr>
          <w:p w14:paraId="2593851E"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Wool sales</w:t>
            </w:r>
          </w:p>
        </w:tc>
        <w:tc>
          <w:tcPr>
            <w:tcW w:w="1180" w:type="dxa"/>
            <w:noWrap/>
            <w:hideMark/>
          </w:tcPr>
          <w:p w14:paraId="2766A325"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15%</w:t>
            </w:r>
          </w:p>
        </w:tc>
      </w:tr>
      <w:tr w:rsidR="00E03CF8" w:rsidRPr="003910BE" w14:paraId="2045E487" w14:textId="77777777" w:rsidTr="00EB67FC">
        <w:trPr>
          <w:trHeight w:val="300"/>
        </w:trPr>
        <w:tc>
          <w:tcPr>
            <w:tcW w:w="5360" w:type="dxa"/>
            <w:noWrap/>
            <w:hideMark/>
          </w:tcPr>
          <w:p w14:paraId="7D8EF4E3"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Grain sales</w:t>
            </w:r>
          </w:p>
        </w:tc>
        <w:tc>
          <w:tcPr>
            <w:tcW w:w="1180" w:type="dxa"/>
            <w:noWrap/>
            <w:hideMark/>
          </w:tcPr>
          <w:p w14:paraId="7055A272"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5%</w:t>
            </w:r>
          </w:p>
        </w:tc>
      </w:tr>
      <w:tr w:rsidR="00E03CF8" w:rsidRPr="003910BE" w14:paraId="08206592" w14:textId="77777777" w:rsidTr="00EB67FC">
        <w:trPr>
          <w:trHeight w:val="300"/>
        </w:trPr>
        <w:tc>
          <w:tcPr>
            <w:tcW w:w="5360" w:type="dxa"/>
            <w:noWrap/>
            <w:hideMark/>
          </w:tcPr>
          <w:p w14:paraId="345CE549" w14:textId="77777777" w:rsidR="00E03CF8" w:rsidRPr="003910BE" w:rsidRDefault="00E03CF8" w:rsidP="00E03CF8">
            <w:pPr>
              <w:rPr>
                <w:rFonts w:eastAsia="Times New Roman" w:cs="Calibri"/>
                <w:color w:val="000000"/>
                <w:szCs w:val="20"/>
                <w:lang w:eastAsia="en-AU"/>
              </w:rPr>
            </w:pPr>
            <w:r w:rsidRPr="003910BE">
              <w:rPr>
                <w:rFonts w:eastAsia="Times New Roman" w:cs="Calibri"/>
                <w:color w:val="000000"/>
                <w:szCs w:val="20"/>
                <w:lang w:eastAsia="en-AU"/>
              </w:rPr>
              <w:t>Other income</w:t>
            </w:r>
          </w:p>
        </w:tc>
        <w:tc>
          <w:tcPr>
            <w:tcW w:w="1180" w:type="dxa"/>
            <w:noWrap/>
            <w:hideMark/>
          </w:tcPr>
          <w:p w14:paraId="6AD4FDFB" w14:textId="77777777" w:rsidR="00E03CF8" w:rsidRPr="003910BE" w:rsidRDefault="00E03CF8" w:rsidP="00E03CF8">
            <w:pPr>
              <w:jc w:val="center"/>
              <w:rPr>
                <w:rFonts w:eastAsia="Times New Roman" w:cs="Calibri"/>
                <w:color w:val="000000"/>
                <w:szCs w:val="20"/>
                <w:lang w:eastAsia="en-AU"/>
              </w:rPr>
            </w:pPr>
            <w:r w:rsidRPr="003910BE">
              <w:rPr>
                <w:rFonts w:eastAsia="Times New Roman" w:cs="Calibri"/>
                <w:color w:val="000000"/>
                <w:szCs w:val="20"/>
                <w:lang w:eastAsia="en-AU"/>
              </w:rPr>
              <w:t>5%</w:t>
            </w:r>
          </w:p>
        </w:tc>
      </w:tr>
    </w:tbl>
    <w:p w14:paraId="242CA1DA" w14:textId="54EF71C2" w:rsidR="09365230" w:rsidRPr="003910BE" w:rsidRDefault="09365230" w:rsidP="09365230">
      <w:pPr>
        <w:rPr>
          <w:szCs w:val="20"/>
        </w:rPr>
      </w:pPr>
    </w:p>
    <w:p w14:paraId="02AC762D" w14:textId="7376EE8E" w:rsidR="00E36FEB" w:rsidRPr="003910BE" w:rsidRDefault="0002609E" w:rsidP="0002609E">
      <w:pPr>
        <w:pStyle w:val="Caption"/>
      </w:pPr>
      <w:bookmarkStart w:id="15" w:name="_Ref87598587"/>
      <w:r w:rsidRPr="003910BE">
        <w:t xml:space="preserve">Figure </w:t>
      </w:r>
      <w:r>
        <w:fldChar w:fldCharType="begin"/>
      </w:r>
      <w:r>
        <w:instrText>SEQ Figure \* ARABIC</w:instrText>
      </w:r>
      <w:r>
        <w:fldChar w:fldCharType="separate"/>
      </w:r>
      <w:r w:rsidR="00E12A03">
        <w:rPr>
          <w:noProof/>
        </w:rPr>
        <w:t>14</w:t>
      </w:r>
      <w:r>
        <w:fldChar w:fldCharType="end"/>
      </w:r>
      <w:bookmarkEnd w:id="15"/>
      <w:r w:rsidRPr="003910BE">
        <w:t>:</w:t>
      </w:r>
      <w:r w:rsidR="003535F8" w:rsidRPr="003910BE">
        <w:t xml:space="preserve"> Time of Calving and Lambing for Northern LFMP participants 2020-21</w:t>
      </w:r>
    </w:p>
    <w:p w14:paraId="1BB7E96A" w14:textId="1471DBC8" w:rsidR="002B353B" w:rsidRPr="003910BE" w:rsidRDefault="00EB006A" w:rsidP="009A3637">
      <w:pPr>
        <w:rPr>
          <w:szCs w:val="20"/>
        </w:rPr>
      </w:pPr>
      <w:r w:rsidRPr="003910BE">
        <w:rPr>
          <w:noProof/>
          <w:szCs w:val="20"/>
        </w:rPr>
        <w:drawing>
          <wp:inline distT="0" distB="0" distL="0" distR="0" wp14:anchorId="121B3A52" wp14:editId="5FF42C66">
            <wp:extent cx="6029325" cy="3244215"/>
            <wp:effectExtent l="0" t="0" r="9525" b="0"/>
            <wp:docPr id="21" name="Picture 21" descr="Time of Calving and Lambing for Northern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ime of Calving and Lambing for Northern LFMP participants 2020-21. Description in the state summary text and the data is in the appendic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0281" cy="3255491"/>
                    </a:xfrm>
                    <a:prstGeom prst="rect">
                      <a:avLst/>
                    </a:prstGeom>
                    <a:noFill/>
                  </pic:spPr>
                </pic:pic>
              </a:graphicData>
            </a:graphic>
          </wp:inline>
        </w:drawing>
      </w:r>
    </w:p>
    <w:p w14:paraId="6F093E0D" w14:textId="783F36B6" w:rsidR="003535F8" w:rsidRPr="003910BE" w:rsidRDefault="0002609E" w:rsidP="0002609E">
      <w:pPr>
        <w:pStyle w:val="Caption"/>
      </w:pPr>
      <w:bookmarkStart w:id="16" w:name="_Ref87598577"/>
      <w:r w:rsidRPr="003910BE">
        <w:t xml:space="preserve">Figure </w:t>
      </w:r>
      <w:r>
        <w:fldChar w:fldCharType="begin"/>
      </w:r>
      <w:r>
        <w:instrText>SEQ Figure \* ARABIC</w:instrText>
      </w:r>
      <w:r>
        <w:fldChar w:fldCharType="separate"/>
      </w:r>
      <w:r w:rsidR="00E12A03">
        <w:rPr>
          <w:noProof/>
        </w:rPr>
        <w:t>15</w:t>
      </w:r>
      <w:r>
        <w:fldChar w:fldCharType="end"/>
      </w:r>
      <w:bookmarkEnd w:id="16"/>
      <w:r w:rsidRPr="003910BE">
        <w:t>:</w:t>
      </w:r>
      <w:r w:rsidR="003535F8" w:rsidRPr="003910BE">
        <w:t xml:space="preserve"> Time of Cattle, Lamb and Wool Sales for </w:t>
      </w:r>
      <w:r w:rsidR="00BC2AB3" w:rsidRPr="003910BE">
        <w:t>Northern</w:t>
      </w:r>
      <w:r w:rsidR="003535F8" w:rsidRPr="003910BE">
        <w:t xml:space="preserve"> LFMP participants 2020-21</w:t>
      </w:r>
    </w:p>
    <w:p w14:paraId="3C98154C" w14:textId="4461C0D3" w:rsidR="00EB006A" w:rsidRPr="003910BE" w:rsidRDefault="00BF76F1" w:rsidP="009A3637">
      <w:pPr>
        <w:rPr>
          <w:szCs w:val="20"/>
        </w:rPr>
      </w:pPr>
      <w:r w:rsidRPr="003910BE">
        <w:rPr>
          <w:noProof/>
          <w:szCs w:val="20"/>
        </w:rPr>
        <w:drawing>
          <wp:inline distT="0" distB="0" distL="0" distR="0" wp14:anchorId="5E854BF7" wp14:editId="549FFF99">
            <wp:extent cx="6038850" cy="3212465"/>
            <wp:effectExtent l="0" t="0" r="0" b="6985"/>
            <wp:docPr id="22" name="Picture 22" descr="Time of Cattle, Lamb and Wool Sales for Northern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ime of Cattle, Lamb and Wool Sales for Northern LFMP participants 2020-21. Description in the state summary text and the data is in the appendic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67811" cy="3227871"/>
                    </a:xfrm>
                    <a:prstGeom prst="rect">
                      <a:avLst/>
                    </a:prstGeom>
                    <a:noFill/>
                  </pic:spPr>
                </pic:pic>
              </a:graphicData>
            </a:graphic>
          </wp:inline>
        </w:drawing>
      </w:r>
    </w:p>
    <w:p w14:paraId="752F2DD9" w14:textId="04B13D24" w:rsidR="00BC2AB3" w:rsidRPr="003910BE" w:rsidRDefault="0002609E" w:rsidP="0002609E">
      <w:pPr>
        <w:pStyle w:val="Caption"/>
      </w:pPr>
      <w:bookmarkStart w:id="17" w:name="_Ref87598568"/>
      <w:r w:rsidRPr="003910BE">
        <w:lastRenderedPageBreak/>
        <w:t xml:space="preserve">Figure </w:t>
      </w:r>
      <w:r>
        <w:fldChar w:fldCharType="begin"/>
      </w:r>
      <w:r>
        <w:instrText>SEQ Figure \* ARABIC</w:instrText>
      </w:r>
      <w:r>
        <w:fldChar w:fldCharType="separate"/>
      </w:r>
      <w:r w:rsidR="00E12A03">
        <w:rPr>
          <w:noProof/>
        </w:rPr>
        <w:t>16</w:t>
      </w:r>
      <w:r>
        <w:fldChar w:fldCharType="end"/>
      </w:r>
      <w:bookmarkEnd w:id="17"/>
      <w:r w:rsidRPr="003910BE">
        <w:t>:</w:t>
      </w:r>
      <w:r w:rsidR="00BC2AB3" w:rsidRPr="003910BE">
        <w:t xml:space="preserve"> Prices received for Lamb, Beef and Wool for Northern LFMP participants 2020-21</w:t>
      </w:r>
    </w:p>
    <w:p w14:paraId="32961371" w14:textId="7D108C81" w:rsidR="00BF76F1" w:rsidRPr="003910BE" w:rsidRDefault="00BF76F1" w:rsidP="009A3637">
      <w:pPr>
        <w:rPr>
          <w:szCs w:val="20"/>
        </w:rPr>
      </w:pPr>
      <w:r w:rsidRPr="003910BE">
        <w:rPr>
          <w:noProof/>
          <w:szCs w:val="20"/>
        </w:rPr>
        <w:drawing>
          <wp:inline distT="0" distB="0" distL="0" distR="0" wp14:anchorId="10BD98D1" wp14:editId="5931E279">
            <wp:extent cx="5826880" cy="2756620"/>
            <wp:effectExtent l="0" t="0" r="2540" b="5715"/>
            <wp:docPr id="23" name="Picture 23" descr="Prices received for Lamb, Beef and Wool for Northern LFMP participants 2020-21.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rices received for Lamb, Beef and Wool for Northern LFMP participants 2020-21. Description in the state summary text and the data is in the append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54633" cy="2769749"/>
                    </a:xfrm>
                    <a:prstGeom prst="rect">
                      <a:avLst/>
                    </a:prstGeom>
                    <a:noFill/>
                  </pic:spPr>
                </pic:pic>
              </a:graphicData>
            </a:graphic>
          </wp:inline>
        </w:drawing>
      </w:r>
    </w:p>
    <w:p w14:paraId="7EEB3110" w14:textId="4B84049B" w:rsidR="00BC2AB3" w:rsidRPr="003910BE" w:rsidRDefault="0002609E" w:rsidP="0002609E">
      <w:pPr>
        <w:pStyle w:val="Caption"/>
      </w:pPr>
      <w:bookmarkStart w:id="18" w:name="_Ref87598633"/>
      <w:r w:rsidRPr="003910BE">
        <w:t xml:space="preserve">Figure </w:t>
      </w:r>
      <w:r>
        <w:fldChar w:fldCharType="begin"/>
      </w:r>
      <w:r>
        <w:instrText>SEQ Figure \* ARABIC</w:instrText>
      </w:r>
      <w:r>
        <w:fldChar w:fldCharType="separate"/>
      </w:r>
      <w:r w:rsidR="00E12A03">
        <w:rPr>
          <w:noProof/>
        </w:rPr>
        <w:t>17</w:t>
      </w:r>
      <w:r>
        <w:fldChar w:fldCharType="end"/>
      </w:r>
      <w:bookmarkEnd w:id="18"/>
      <w:r w:rsidRPr="003910BE">
        <w:t>:</w:t>
      </w:r>
      <w:r w:rsidR="001D58D0" w:rsidRPr="003910BE">
        <w:t xml:space="preserve"> Average Stocking Rate (DSE/ha) of Northern LFMP </w:t>
      </w:r>
      <w:r w:rsidR="002346BF">
        <w:t>over time.</w:t>
      </w:r>
    </w:p>
    <w:p w14:paraId="53CE7C6A" w14:textId="12D67A80" w:rsidR="00BF76F1" w:rsidRPr="003910BE" w:rsidRDefault="004E47B3" w:rsidP="009A3637">
      <w:pPr>
        <w:rPr>
          <w:szCs w:val="20"/>
        </w:rPr>
      </w:pPr>
      <w:r w:rsidRPr="003910BE">
        <w:rPr>
          <w:noProof/>
          <w:szCs w:val="20"/>
        </w:rPr>
        <w:drawing>
          <wp:inline distT="0" distB="0" distL="0" distR="0" wp14:anchorId="2A5920E0" wp14:editId="6AC48529">
            <wp:extent cx="5895975" cy="3110865"/>
            <wp:effectExtent l="0" t="0" r="9525" b="0"/>
            <wp:docPr id="24" name="Picture 24" descr="Average Stocking Rate (DSE/ha) of Northern LFMP over time.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verage Stocking Rate (DSE/ha) of Northern LFMP over time. Description in the state summary text and the data is in the appendic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7004" cy="3121960"/>
                    </a:xfrm>
                    <a:prstGeom prst="rect">
                      <a:avLst/>
                    </a:prstGeom>
                    <a:noFill/>
                  </pic:spPr>
                </pic:pic>
              </a:graphicData>
            </a:graphic>
          </wp:inline>
        </w:drawing>
      </w:r>
    </w:p>
    <w:p w14:paraId="443A465B" w14:textId="2B4087A7" w:rsidR="00E46D9B" w:rsidRPr="003910BE" w:rsidRDefault="00E46D9B">
      <w:pPr>
        <w:rPr>
          <w:b/>
          <w:szCs w:val="20"/>
        </w:rPr>
      </w:pPr>
    </w:p>
    <w:p w14:paraId="75D70B7F" w14:textId="65A0D4BA" w:rsidR="00E827F7" w:rsidRPr="003910BE" w:rsidRDefault="000D1ABD" w:rsidP="003B049E">
      <w:pPr>
        <w:rPr>
          <w:b/>
          <w:szCs w:val="20"/>
        </w:rPr>
      </w:pPr>
      <w:r w:rsidRPr="003910BE">
        <w:rPr>
          <w:b/>
          <w:szCs w:val="20"/>
        </w:rPr>
        <w:br w:type="page"/>
      </w:r>
    </w:p>
    <w:p w14:paraId="598BBB86" w14:textId="372D44C9" w:rsidR="00B86DAB" w:rsidRPr="003910BE" w:rsidRDefault="00B70C76" w:rsidP="00B86DAB">
      <w:pPr>
        <w:pStyle w:val="Heading1"/>
        <w:keepNext w:val="0"/>
        <w:keepLines w:val="0"/>
        <w:spacing w:before="0" w:after="220" w:line="240" w:lineRule="auto"/>
        <w:rPr>
          <w:rFonts w:ascii="VIC" w:hAnsi="VIC"/>
        </w:rPr>
      </w:pPr>
      <w:r w:rsidRPr="003910BE">
        <w:rPr>
          <w:rFonts w:ascii="VIC" w:eastAsiaTheme="minorHAnsi" w:hAnsi="VIC" w:cs="VIC-SemiBold"/>
          <w:b/>
          <w:color w:val="4C7329"/>
          <w:sz w:val="36"/>
          <w:szCs w:val="52"/>
        </w:rPr>
        <w:lastRenderedPageBreak/>
        <w:t>Glossary</w:t>
      </w:r>
    </w:p>
    <w:p w14:paraId="710E676D" w14:textId="77777777" w:rsidR="00B70C76" w:rsidRPr="003910BE" w:rsidRDefault="00B70C76" w:rsidP="00B70C76">
      <w:pPr>
        <w:spacing w:after="29"/>
        <w:rPr>
          <w:szCs w:val="20"/>
        </w:rPr>
      </w:pPr>
      <w:r w:rsidRPr="003910BE">
        <w:rPr>
          <w:b/>
          <w:szCs w:val="20"/>
        </w:rPr>
        <w:t xml:space="preserve">Appreciation </w:t>
      </w:r>
    </w:p>
    <w:p w14:paraId="50A2AD05" w14:textId="77777777" w:rsidR="00B70C76" w:rsidRPr="003910BE" w:rsidRDefault="00B70C76" w:rsidP="00B70C76">
      <w:pPr>
        <w:spacing w:after="12"/>
        <w:rPr>
          <w:szCs w:val="20"/>
        </w:rPr>
      </w:pPr>
      <w:r w:rsidRPr="003910BE">
        <w:rPr>
          <w:szCs w:val="20"/>
        </w:rPr>
        <w:t xml:space="preserve">An increase in the value of an asset in the marketplace. </w:t>
      </w:r>
    </w:p>
    <w:p w14:paraId="0BD46C5D" w14:textId="77777777" w:rsidR="00B70C76" w:rsidRPr="003910BE" w:rsidRDefault="00B70C76" w:rsidP="00B70C76">
      <w:pPr>
        <w:spacing w:after="200"/>
        <w:rPr>
          <w:szCs w:val="20"/>
        </w:rPr>
      </w:pPr>
      <w:r w:rsidRPr="003910BE">
        <w:rPr>
          <w:szCs w:val="20"/>
        </w:rPr>
        <w:t>often only applicable to land value.</w:t>
      </w:r>
    </w:p>
    <w:p w14:paraId="6F4DF390" w14:textId="77777777" w:rsidR="00B70C76" w:rsidRPr="003910BE" w:rsidRDefault="00B70C76" w:rsidP="00B70C76">
      <w:pPr>
        <w:spacing w:after="29"/>
        <w:rPr>
          <w:szCs w:val="20"/>
        </w:rPr>
      </w:pPr>
      <w:r w:rsidRPr="003910BE">
        <w:rPr>
          <w:b/>
          <w:szCs w:val="20"/>
        </w:rPr>
        <w:t>Asset</w:t>
      </w:r>
    </w:p>
    <w:p w14:paraId="1C85DBF8" w14:textId="18A1FCA3" w:rsidR="00B70C76" w:rsidRPr="003910BE" w:rsidRDefault="00B70C76" w:rsidP="00B70C76">
      <w:pPr>
        <w:spacing w:after="207"/>
        <w:rPr>
          <w:szCs w:val="20"/>
        </w:rPr>
      </w:pPr>
      <w:r w:rsidRPr="003910BE">
        <w:rPr>
          <w:szCs w:val="20"/>
        </w:rPr>
        <w:t>Anything managed by the farm, whether it is owned or not. Assets include owned land and buildings, leased land, plant and machinery, fixtures and fittings, trading stock, farm investments (</w:t>
      </w:r>
      <w:r w:rsidR="004C0BB9" w:rsidRPr="003910BE">
        <w:rPr>
          <w:szCs w:val="20"/>
        </w:rPr>
        <w:t>i.e.,</w:t>
      </w:r>
      <w:r w:rsidRPr="003910BE">
        <w:rPr>
          <w:szCs w:val="20"/>
        </w:rPr>
        <w:t xml:space="preserve"> Farm Management Deposits), debtors, and cash. </w:t>
      </w:r>
    </w:p>
    <w:p w14:paraId="565467EC" w14:textId="77777777" w:rsidR="00B70C76" w:rsidRPr="003910BE" w:rsidRDefault="00B70C76" w:rsidP="00B70C76">
      <w:pPr>
        <w:spacing w:after="29"/>
        <w:rPr>
          <w:b/>
          <w:szCs w:val="20"/>
        </w:rPr>
      </w:pPr>
      <w:r w:rsidRPr="003910BE">
        <w:rPr>
          <w:b/>
          <w:szCs w:val="20"/>
        </w:rPr>
        <w:t>Average</w:t>
      </w:r>
    </w:p>
    <w:p w14:paraId="7F23B6BA" w14:textId="77777777" w:rsidR="00B70C76" w:rsidRPr="003910BE" w:rsidRDefault="00B70C76" w:rsidP="00B70C76">
      <w:pPr>
        <w:spacing w:after="29"/>
        <w:rPr>
          <w:bCs/>
          <w:szCs w:val="20"/>
        </w:rPr>
      </w:pPr>
      <w:r w:rsidRPr="003910BE">
        <w:rPr>
          <w:bCs/>
          <w:szCs w:val="20"/>
        </w:rPr>
        <w:t>The sum of a collection of numbers divided by the count of numbers in the collection</w:t>
      </w:r>
    </w:p>
    <w:p w14:paraId="1825F04A" w14:textId="77777777" w:rsidR="00B70C76" w:rsidRPr="003910BE" w:rsidRDefault="00B70C76" w:rsidP="00B70C76">
      <w:pPr>
        <w:spacing w:after="29"/>
        <w:rPr>
          <w:bCs/>
          <w:szCs w:val="20"/>
        </w:rPr>
      </w:pPr>
    </w:p>
    <w:p w14:paraId="46297FF1" w14:textId="4736E0FA" w:rsidR="00ED2E2F" w:rsidRPr="003910BE" w:rsidRDefault="00ED2E2F" w:rsidP="00B70C76">
      <w:pPr>
        <w:spacing w:after="29"/>
        <w:rPr>
          <w:b/>
          <w:szCs w:val="20"/>
        </w:rPr>
      </w:pPr>
      <w:r w:rsidRPr="003910BE">
        <w:rPr>
          <w:b/>
          <w:szCs w:val="20"/>
        </w:rPr>
        <w:t>Cash Income</w:t>
      </w:r>
    </w:p>
    <w:p w14:paraId="1F61AAAB" w14:textId="26B223C5" w:rsidR="00ED2E2F" w:rsidRPr="003910BE" w:rsidRDefault="007F1D5A" w:rsidP="00B70C76">
      <w:pPr>
        <w:spacing w:after="29"/>
        <w:rPr>
          <w:bCs/>
          <w:szCs w:val="20"/>
        </w:rPr>
      </w:pPr>
      <w:r w:rsidRPr="003910BE">
        <w:rPr>
          <w:bCs/>
          <w:szCs w:val="20"/>
        </w:rPr>
        <w:t>The sum of all cash</w:t>
      </w:r>
      <w:r w:rsidR="00F3529B" w:rsidRPr="003910BE">
        <w:rPr>
          <w:bCs/>
          <w:szCs w:val="20"/>
        </w:rPr>
        <w:t xml:space="preserve"> income related to the operation of the farm</w:t>
      </w:r>
      <w:r w:rsidR="0046476D" w:rsidRPr="003910BE">
        <w:rPr>
          <w:bCs/>
          <w:szCs w:val="20"/>
        </w:rPr>
        <w:t>/ enterprise.</w:t>
      </w:r>
    </w:p>
    <w:p w14:paraId="3D0C474D" w14:textId="77777777" w:rsidR="00ED2E2F" w:rsidRPr="003910BE" w:rsidRDefault="00ED2E2F" w:rsidP="00B70C76">
      <w:pPr>
        <w:spacing w:after="29"/>
        <w:rPr>
          <w:b/>
          <w:szCs w:val="20"/>
        </w:rPr>
      </w:pPr>
    </w:p>
    <w:p w14:paraId="027FFDF6" w14:textId="1DCFC0F0" w:rsidR="00B70C76" w:rsidRPr="003910BE" w:rsidRDefault="00B70C76" w:rsidP="00B70C76">
      <w:pPr>
        <w:spacing w:after="29"/>
        <w:rPr>
          <w:szCs w:val="20"/>
        </w:rPr>
      </w:pPr>
      <w:r w:rsidRPr="003910BE">
        <w:rPr>
          <w:b/>
          <w:szCs w:val="20"/>
        </w:rPr>
        <w:t xml:space="preserve">Cash overheads </w:t>
      </w:r>
    </w:p>
    <w:p w14:paraId="033E66E4" w14:textId="77777777" w:rsidR="00B70C76" w:rsidRPr="003910BE" w:rsidRDefault="00B70C76" w:rsidP="00B70C76">
      <w:pPr>
        <w:spacing w:after="207"/>
        <w:rPr>
          <w:szCs w:val="20"/>
        </w:rPr>
      </w:pPr>
      <w:r w:rsidRPr="003910BE">
        <w:rPr>
          <w:szCs w:val="20"/>
        </w:rPr>
        <w:t>All fixed costs that have a cash cost to the business. Includes all overhead costs except imputed labour costs and depreciation.</w:t>
      </w:r>
    </w:p>
    <w:p w14:paraId="0BFDE5DE" w14:textId="77777777" w:rsidR="00B70C76" w:rsidRPr="003910BE" w:rsidRDefault="00B70C76" w:rsidP="00B70C76">
      <w:pPr>
        <w:spacing w:after="207"/>
        <w:rPr>
          <w:b/>
          <w:bCs/>
          <w:szCs w:val="20"/>
        </w:rPr>
      </w:pPr>
      <w:r w:rsidRPr="003910BE">
        <w:rPr>
          <w:b/>
          <w:bCs/>
          <w:szCs w:val="20"/>
        </w:rPr>
        <w:t>Casual Labour</w:t>
      </w:r>
    </w:p>
    <w:p w14:paraId="26682021" w14:textId="77777777" w:rsidR="00B70C76" w:rsidRPr="003910BE" w:rsidRDefault="00B70C76" w:rsidP="00B70C76">
      <w:pPr>
        <w:spacing w:after="207"/>
        <w:rPr>
          <w:szCs w:val="20"/>
        </w:rPr>
      </w:pPr>
      <w:r w:rsidRPr="003910BE">
        <w:rPr>
          <w:szCs w:val="20"/>
        </w:rPr>
        <w:t>A casual employee is an employee engaged casually and paid by the hour. Casual loading is paid instead of annual leave, notice of termination, redundancy benefits and other attributes of permanent</w:t>
      </w:r>
    </w:p>
    <w:p w14:paraId="03A563D5" w14:textId="77777777" w:rsidR="00B70C76" w:rsidRPr="003910BE" w:rsidRDefault="00B70C76" w:rsidP="00B70C76">
      <w:pPr>
        <w:spacing w:after="207"/>
        <w:rPr>
          <w:b/>
          <w:bCs/>
          <w:szCs w:val="20"/>
        </w:rPr>
      </w:pPr>
      <w:r w:rsidRPr="003910BE">
        <w:rPr>
          <w:b/>
          <w:bCs/>
          <w:szCs w:val="20"/>
        </w:rPr>
        <w:t>Contract Labour</w:t>
      </w:r>
    </w:p>
    <w:p w14:paraId="7AF39B79" w14:textId="77777777" w:rsidR="00B70C76" w:rsidRPr="003910BE" w:rsidRDefault="00B70C76" w:rsidP="00B70C76">
      <w:pPr>
        <w:spacing w:after="207"/>
        <w:rPr>
          <w:szCs w:val="20"/>
        </w:rPr>
      </w:pPr>
      <w:r w:rsidRPr="003910BE">
        <w:rPr>
          <w:szCs w:val="20"/>
        </w:rPr>
        <w:t xml:space="preserve">A contractor controls the work to be done and how it is to be performed. They can employ their own staff and can sub-contract or delegate. </w:t>
      </w:r>
    </w:p>
    <w:p w14:paraId="12C525EE" w14:textId="77777777" w:rsidR="00B70C76" w:rsidRPr="003910BE" w:rsidRDefault="00B70C76" w:rsidP="00B70C76">
      <w:pPr>
        <w:spacing w:after="29"/>
        <w:rPr>
          <w:b/>
          <w:szCs w:val="20"/>
        </w:rPr>
      </w:pPr>
      <w:r w:rsidRPr="003910BE">
        <w:rPr>
          <w:b/>
          <w:szCs w:val="20"/>
        </w:rPr>
        <w:t>Concentrate</w:t>
      </w:r>
    </w:p>
    <w:p w14:paraId="304CD8D4" w14:textId="6D4E58B5" w:rsidR="00B70C76" w:rsidRPr="003910BE" w:rsidRDefault="00B70C76" w:rsidP="00B70C76">
      <w:pPr>
        <w:spacing w:after="29"/>
        <w:rPr>
          <w:bCs/>
          <w:szCs w:val="20"/>
        </w:rPr>
      </w:pPr>
      <w:r w:rsidRPr="003910BE">
        <w:rPr>
          <w:bCs/>
          <w:szCs w:val="20"/>
        </w:rPr>
        <w:t>Category of feed that includes grains, oilseeds</w:t>
      </w:r>
      <w:r w:rsidR="4F94930D" w:rsidRPr="003910BE">
        <w:rPr>
          <w:szCs w:val="20"/>
        </w:rPr>
        <w:t>,</w:t>
      </w:r>
      <w:r w:rsidRPr="003910BE">
        <w:rPr>
          <w:bCs/>
          <w:szCs w:val="20"/>
        </w:rPr>
        <w:t xml:space="preserve"> and pellets</w:t>
      </w:r>
    </w:p>
    <w:p w14:paraId="0F270DCB" w14:textId="77777777" w:rsidR="00B70C76" w:rsidRPr="003910BE" w:rsidRDefault="00B70C76" w:rsidP="00B70C76">
      <w:pPr>
        <w:spacing w:after="29"/>
        <w:rPr>
          <w:bCs/>
          <w:szCs w:val="20"/>
        </w:rPr>
      </w:pPr>
    </w:p>
    <w:p w14:paraId="6848D0E0" w14:textId="77777777" w:rsidR="00B70C76" w:rsidRPr="003910BE" w:rsidRDefault="00B70C76" w:rsidP="00B70C76">
      <w:pPr>
        <w:spacing w:after="29"/>
        <w:rPr>
          <w:szCs w:val="20"/>
        </w:rPr>
      </w:pPr>
      <w:r w:rsidRPr="003910BE">
        <w:rPr>
          <w:b/>
          <w:szCs w:val="20"/>
        </w:rPr>
        <w:t xml:space="preserve">Depreciation </w:t>
      </w:r>
    </w:p>
    <w:p w14:paraId="4C82210D" w14:textId="77777777" w:rsidR="00B70C76" w:rsidRPr="003910BE" w:rsidRDefault="00B70C76" w:rsidP="00B70C76">
      <w:pPr>
        <w:spacing w:after="207"/>
        <w:rPr>
          <w:szCs w:val="20"/>
        </w:rPr>
      </w:pPr>
      <w:r w:rsidRPr="003910BE">
        <w:rPr>
          <w:szCs w:val="20"/>
        </w:rPr>
        <w:t xml:space="preserve">Decrease in value over time of capital asset, usually as a result of using the asset. Depreciation is a non-cash cost of the business but reduces the book value of the asset and is therefore a cost. </w:t>
      </w:r>
    </w:p>
    <w:p w14:paraId="373ADD58" w14:textId="77777777" w:rsidR="00B70C76" w:rsidRPr="003910BE" w:rsidRDefault="00B70C76" w:rsidP="00B70C76">
      <w:pPr>
        <w:spacing w:after="29"/>
        <w:rPr>
          <w:b/>
          <w:szCs w:val="20"/>
        </w:rPr>
      </w:pPr>
      <w:r w:rsidRPr="003910BE">
        <w:rPr>
          <w:b/>
          <w:szCs w:val="20"/>
        </w:rPr>
        <w:t>Dry Sheep Equivalent (DSE)</w:t>
      </w:r>
    </w:p>
    <w:p w14:paraId="684A48D7" w14:textId="77777777" w:rsidR="00B70C76" w:rsidRPr="003910BE" w:rsidRDefault="00B70C76" w:rsidP="00B70C76">
      <w:pPr>
        <w:spacing w:after="29"/>
        <w:rPr>
          <w:bCs/>
          <w:szCs w:val="20"/>
        </w:rPr>
      </w:pPr>
      <w:r w:rsidRPr="003910BE">
        <w:rPr>
          <w:bCs/>
          <w:szCs w:val="20"/>
        </w:rPr>
        <w:t>Standard unit used to compare the ME requirements of different classes of stock for feed budgeting purposes</w:t>
      </w:r>
    </w:p>
    <w:p w14:paraId="04D95213" w14:textId="77777777" w:rsidR="00B70C76" w:rsidRPr="003910BE" w:rsidRDefault="00B70C76" w:rsidP="00B70C76">
      <w:pPr>
        <w:spacing w:after="29"/>
        <w:rPr>
          <w:b/>
          <w:szCs w:val="20"/>
        </w:rPr>
      </w:pPr>
    </w:p>
    <w:p w14:paraId="202E60F2" w14:textId="77777777" w:rsidR="00B70C76" w:rsidRPr="003910BE" w:rsidRDefault="00B70C76" w:rsidP="00B70C76">
      <w:pPr>
        <w:spacing w:after="29"/>
        <w:rPr>
          <w:szCs w:val="20"/>
        </w:rPr>
      </w:pPr>
      <w:r w:rsidRPr="003910BE">
        <w:rPr>
          <w:b/>
          <w:szCs w:val="20"/>
        </w:rPr>
        <w:t xml:space="preserve">Earnings before interest &amp; tax (EBIT) </w:t>
      </w:r>
    </w:p>
    <w:p w14:paraId="2E49E6AD" w14:textId="40FAE054" w:rsidR="00B70C76" w:rsidRPr="003910BE" w:rsidRDefault="00B70C76" w:rsidP="00B70C76">
      <w:pPr>
        <w:spacing w:after="207"/>
        <w:rPr>
          <w:szCs w:val="20"/>
        </w:rPr>
      </w:pPr>
      <w:r w:rsidRPr="003910BE">
        <w:rPr>
          <w:szCs w:val="20"/>
        </w:rPr>
        <w:t>Also known as ‘Operating Profit</w:t>
      </w:r>
      <w:r w:rsidR="3E639AD7" w:rsidRPr="003910BE">
        <w:rPr>
          <w:szCs w:val="20"/>
        </w:rPr>
        <w:t>’</w:t>
      </w:r>
      <w:r w:rsidR="002A2C7D">
        <w:rPr>
          <w:szCs w:val="20"/>
        </w:rPr>
        <w:t xml:space="preserve"> or</w:t>
      </w:r>
      <w:r w:rsidR="00221B7F">
        <w:rPr>
          <w:szCs w:val="20"/>
        </w:rPr>
        <w:t xml:space="preserve"> ‘Profit’</w:t>
      </w:r>
      <w:r w:rsidRPr="003910BE">
        <w:rPr>
          <w:szCs w:val="20"/>
        </w:rPr>
        <w:t xml:space="preserve"> is the return on all the capital used in the business</w:t>
      </w:r>
      <w:r w:rsidR="00736393">
        <w:rPr>
          <w:szCs w:val="20"/>
        </w:rPr>
        <w:t xml:space="preserve"> before </w:t>
      </w:r>
      <w:r w:rsidR="002C5D32">
        <w:rPr>
          <w:szCs w:val="20"/>
        </w:rPr>
        <w:t>accounting for finance costs.</w:t>
      </w:r>
      <w:r w:rsidRPr="003910BE">
        <w:rPr>
          <w:szCs w:val="20"/>
        </w:rPr>
        <w:t xml:space="preserve"> Calculated as gross farm income minus total variable and total overhead costs.</w:t>
      </w:r>
    </w:p>
    <w:p w14:paraId="64234E9E" w14:textId="77777777" w:rsidR="00B70C76" w:rsidRPr="003910BE" w:rsidRDefault="00B70C76" w:rsidP="00B70C76">
      <w:pPr>
        <w:spacing w:after="29"/>
        <w:rPr>
          <w:szCs w:val="20"/>
        </w:rPr>
      </w:pPr>
      <w:r w:rsidRPr="003910BE">
        <w:rPr>
          <w:b/>
          <w:szCs w:val="20"/>
        </w:rPr>
        <w:lastRenderedPageBreak/>
        <w:t xml:space="preserve">Effective area </w:t>
      </w:r>
    </w:p>
    <w:p w14:paraId="398BE016" w14:textId="77777777" w:rsidR="00B70C76" w:rsidRPr="003910BE" w:rsidRDefault="00B70C76" w:rsidP="00B70C76">
      <w:pPr>
        <w:spacing w:after="207"/>
        <w:rPr>
          <w:szCs w:val="20"/>
        </w:rPr>
      </w:pPr>
      <w:r w:rsidRPr="003910BE">
        <w:rPr>
          <w:szCs w:val="20"/>
        </w:rPr>
        <w:t xml:space="preserve">Total hectares managed minus the area of land which is of little or no value for livestock or crop production. </w:t>
      </w:r>
    </w:p>
    <w:p w14:paraId="462079EB" w14:textId="77777777" w:rsidR="00B70C76" w:rsidRPr="003910BE" w:rsidRDefault="00B70C76" w:rsidP="00B70C76">
      <w:pPr>
        <w:spacing w:after="29"/>
        <w:rPr>
          <w:szCs w:val="20"/>
        </w:rPr>
      </w:pPr>
      <w:r w:rsidRPr="003910BE">
        <w:rPr>
          <w:b/>
          <w:szCs w:val="20"/>
        </w:rPr>
        <w:t xml:space="preserve">Equity </w:t>
      </w:r>
    </w:p>
    <w:p w14:paraId="66F2029D" w14:textId="77777777" w:rsidR="00B70C76" w:rsidRPr="003910BE" w:rsidRDefault="00B70C76" w:rsidP="00B70C76">
      <w:pPr>
        <w:spacing w:after="207"/>
        <w:rPr>
          <w:szCs w:val="20"/>
        </w:rPr>
      </w:pPr>
      <w:r w:rsidRPr="003910BE">
        <w:rPr>
          <w:szCs w:val="20"/>
        </w:rPr>
        <w:t>Total assets minus total liabilities. Equal to the total value of capital invested in the farm business by the owner/ operator(s).</w:t>
      </w:r>
    </w:p>
    <w:p w14:paraId="6D5B1D7F" w14:textId="77777777" w:rsidR="00B70C76" w:rsidRPr="003910BE" w:rsidRDefault="00B70C76" w:rsidP="00B70C76">
      <w:pPr>
        <w:spacing w:after="29"/>
        <w:rPr>
          <w:szCs w:val="20"/>
        </w:rPr>
      </w:pPr>
      <w:r w:rsidRPr="003910BE">
        <w:rPr>
          <w:b/>
          <w:szCs w:val="20"/>
        </w:rPr>
        <w:t xml:space="preserve">Equity % </w:t>
      </w:r>
    </w:p>
    <w:p w14:paraId="5B877085" w14:textId="77777777" w:rsidR="00B70C76" w:rsidRPr="003910BE" w:rsidRDefault="00B70C76" w:rsidP="00B70C76">
      <w:pPr>
        <w:spacing w:after="12"/>
        <w:rPr>
          <w:szCs w:val="20"/>
        </w:rPr>
      </w:pPr>
      <w:r w:rsidRPr="003910BE">
        <w:rPr>
          <w:szCs w:val="20"/>
        </w:rPr>
        <w:t xml:space="preserve">Total equity as a percentage of the total assets owned. </w:t>
      </w:r>
    </w:p>
    <w:p w14:paraId="75F480FE" w14:textId="77777777" w:rsidR="00B70C76" w:rsidRPr="003910BE" w:rsidRDefault="00B70C76" w:rsidP="00B70C76">
      <w:pPr>
        <w:spacing w:after="200"/>
        <w:rPr>
          <w:szCs w:val="20"/>
        </w:rPr>
      </w:pPr>
      <w:r w:rsidRPr="003910BE">
        <w:rPr>
          <w:szCs w:val="20"/>
        </w:rPr>
        <w:t>The proportion of the total assets owned by the business.</w:t>
      </w:r>
    </w:p>
    <w:p w14:paraId="400598F1" w14:textId="694D9A9F" w:rsidR="00B70C76" w:rsidRPr="003910BE" w:rsidRDefault="00B70C76" w:rsidP="00B70C76">
      <w:pPr>
        <w:spacing w:after="29"/>
        <w:rPr>
          <w:szCs w:val="20"/>
        </w:rPr>
      </w:pPr>
      <w:r w:rsidRPr="003910BE">
        <w:rPr>
          <w:b/>
          <w:szCs w:val="20"/>
        </w:rPr>
        <w:t>Feed inventory change</w:t>
      </w:r>
    </w:p>
    <w:p w14:paraId="31C93B61" w14:textId="77777777" w:rsidR="00B70C76" w:rsidRPr="003910BE" w:rsidRDefault="00B70C76" w:rsidP="00B70C76">
      <w:pPr>
        <w:spacing w:after="207"/>
        <w:rPr>
          <w:szCs w:val="20"/>
        </w:rPr>
      </w:pPr>
      <w:r w:rsidRPr="003910BE">
        <w:rPr>
          <w:szCs w:val="20"/>
        </w:rPr>
        <w:t>An estimate of the feed on hand at the start and end of the financial year.</w:t>
      </w:r>
    </w:p>
    <w:p w14:paraId="0FF7CC50" w14:textId="77777777" w:rsidR="00B70C76" w:rsidRPr="003910BE" w:rsidRDefault="00B70C76" w:rsidP="00B70C76">
      <w:pPr>
        <w:spacing w:after="29"/>
        <w:rPr>
          <w:szCs w:val="20"/>
        </w:rPr>
      </w:pPr>
      <w:r w:rsidRPr="003910BE">
        <w:rPr>
          <w:b/>
          <w:szCs w:val="20"/>
        </w:rPr>
        <w:t>Full time equivalent (FTE)</w:t>
      </w:r>
    </w:p>
    <w:p w14:paraId="3065C4E6" w14:textId="77777777" w:rsidR="00B70C76" w:rsidRPr="003910BE" w:rsidRDefault="00B70C76" w:rsidP="00B70C76">
      <w:pPr>
        <w:spacing w:after="12"/>
        <w:rPr>
          <w:szCs w:val="20"/>
        </w:rPr>
      </w:pPr>
      <w:r w:rsidRPr="003910BE">
        <w:rPr>
          <w:szCs w:val="20"/>
        </w:rPr>
        <w:t xml:space="preserve">Standardised labour unit. Equal to 1,920 hours a year. </w:t>
      </w:r>
    </w:p>
    <w:p w14:paraId="4B3F68FF" w14:textId="77777777" w:rsidR="00B70C76" w:rsidRPr="003910BE" w:rsidRDefault="00B70C76" w:rsidP="00B70C76">
      <w:pPr>
        <w:spacing w:after="200"/>
        <w:rPr>
          <w:szCs w:val="20"/>
        </w:rPr>
      </w:pPr>
      <w:r w:rsidRPr="003910BE">
        <w:rPr>
          <w:szCs w:val="20"/>
        </w:rPr>
        <w:t xml:space="preserve">Calculated as 48 hours a week for 40 weeks a year. </w:t>
      </w:r>
    </w:p>
    <w:p w14:paraId="5AABD660" w14:textId="77777777" w:rsidR="00B70C76" w:rsidRPr="003910BE" w:rsidRDefault="00B70C76" w:rsidP="00B70C76">
      <w:pPr>
        <w:spacing w:after="29"/>
        <w:rPr>
          <w:b/>
          <w:szCs w:val="20"/>
        </w:rPr>
      </w:pPr>
      <w:r w:rsidRPr="003910BE">
        <w:rPr>
          <w:b/>
          <w:szCs w:val="20"/>
        </w:rPr>
        <w:t>Grazed area</w:t>
      </w:r>
    </w:p>
    <w:p w14:paraId="0D4C159E" w14:textId="713EB091" w:rsidR="00B70C76" w:rsidRPr="003910BE" w:rsidRDefault="00B70C76" w:rsidP="00B70C76">
      <w:pPr>
        <w:spacing w:after="29"/>
        <w:rPr>
          <w:bCs/>
          <w:szCs w:val="20"/>
        </w:rPr>
      </w:pPr>
      <w:r w:rsidRPr="003910BE">
        <w:rPr>
          <w:bCs/>
          <w:szCs w:val="20"/>
        </w:rPr>
        <w:t xml:space="preserve">Pasture area plus an estimate of annual cropping area grazed. If a farm has multiple livestock enterprises, grazed area is apportioned based on the total annual ME demand of each enterprise. </w:t>
      </w:r>
    </w:p>
    <w:p w14:paraId="3AE601BA" w14:textId="77777777" w:rsidR="00B70C76" w:rsidRPr="003910BE" w:rsidRDefault="00B70C76" w:rsidP="00B70C76">
      <w:pPr>
        <w:spacing w:after="29"/>
        <w:rPr>
          <w:b/>
          <w:szCs w:val="20"/>
        </w:rPr>
      </w:pPr>
    </w:p>
    <w:p w14:paraId="24DD004F" w14:textId="47D3D884" w:rsidR="00B70C76" w:rsidRPr="003910BE" w:rsidRDefault="00B70C76" w:rsidP="00B70C76">
      <w:pPr>
        <w:spacing w:after="29"/>
        <w:rPr>
          <w:szCs w:val="20"/>
        </w:rPr>
      </w:pPr>
      <w:r w:rsidRPr="003910BE">
        <w:rPr>
          <w:b/>
          <w:szCs w:val="20"/>
        </w:rPr>
        <w:t xml:space="preserve">Grazed </w:t>
      </w:r>
      <w:r w:rsidR="00F17900" w:rsidRPr="003910BE">
        <w:rPr>
          <w:b/>
          <w:szCs w:val="20"/>
        </w:rPr>
        <w:t>pasture utilised</w:t>
      </w:r>
    </w:p>
    <w:p w14:paraId="4D6191F8" w14:textId="5D0A6E59" w:rsidR="00B70C76" w:rsidRPr="003910BE" w:rsidRDefault="00B70C76" w:rsidP="00B70C76">
      <w:pPr>
        <w:rPr>
          <w:szCs w:val="20"/>
        </w:rPr>
      </w:pPr>
      <w:r w:rsidRPr="003910BE">
        <w:rPr>
          <w:szCs w:val="20"/>
        </w:rPr>
        <w:t xml:space="preserve">Calculated using the back-calculation approach. Grazed feed is calculated as the difference between total </w:t>
      </w:r>
      <w:proofErr w:type="spellStart"/>
      <w:r w:rsidRPr="003910BE">
        <w:rPr>
          <w:szCs w:val="20"/>
        </w:rPr>
        <w:t>metabolisable</w:t>
      </w:r>
      <w:proofErr w:type="spellEnd"/>
      <w:r w:rsidRPr="003910BE">
        <w:rPr>
          <w:szCs w:val="20"/>
        </w:rPr>
        <w:t xml:space="preserve"> energy required by livestock over the year and amount of </w:t>
      </w:r>
      <w:proofErr w:type="spellStart"/>
      <w:r w:rsidRPr="003910BE">
        <w:rPr>
          <w:szCs w:val="20"/>
        </w:rPr>
        <w:t>metabolisable</w:t>
      </w:r>
      <w:proofErr w:type="spellEnd"/>
      <w:r w:rsidRPr="003910BE">
        <w:rPr>
          <w:szCs w:val="20"/>
        </w:rPr>
        <w:t xml:space="preserve"> energy consumed from other sources (hay, silage, grain</w:t>
      </w:r>
      <w:r w:rsidR="45DF3AE2" w:rsidRPr="003910BE">
        <w:rPr>
          <w:szCs w:val="20"/>
        </w:rPr>
        <w:t>,</w:t>
      </w:r>
      <w:r w:rsidRPr="003910BE">
        <w:rPr>
          <w:szCs w:val="20"/>
        </w:rPr>
        <w:t xml:space="preserve"> and concentrates). </w:t>
      </w:r>
    </w:p>
    <w:p w14:paraId="3329A492" w14:textId="77777777" w:rsidR="00B70C76" w:rsidRPr="003910BE" w:rsidRDefault="00B70C76" w:rsidP="00B70C76">
      <w:pPr>
        <w:rPr>
          <w:szCs w:val="20"/>
        </w:rPr>
      </w:pPr>
      <w:r w:rsidRPr="003910BE">
        <w:rPr>
          <w:szCs w:val="20"/>
        </w:rPr>
        <w:t xml:space="preserve">Total </w:t>
      </w:r>
      <w:proofErr w:type="spellStart"/>
      <w:r w:rsidRPr="003910BE">
        <w:rPr>
          <w:szCs w:val="20"/>
        </w:rPr>
        <w:t>metabolisable</w:t>
      </w:r>
      <w:proofErr w:type="spellEnd"/>
      <w:r w:rsidRPr="003910BE">
        <w:rPr>
          <w:szCs w:val="20"/>
        </w:rPr>
        <w:t xml:space="preserve"> energy required by livestock is a factor of age, weight, growth rate, pregnancy and lactation requirements and number of animals. </w:t>
      </w:r>
    </w:p>
    <w:p w14:paraId="5F9B47D5" w14:textId="77777777" w:rsidR="00B70C76" w:rsidRPr="003910BE" w:rsidRDefault="00B70C76" w:rsidP="00B70C76">
      <w:pPr>
        <w:spacing w:after="29"/>
        <w:rPr>
          <w:szCs w:val="20"/>
        </w:rPr>
      </w:pPr>
      <w:r w:rsidRPr="003910BE">
        <w:rPr>
          <w:b/>
          <w:szCs w:val="20"/>
        </w:rPr>
        <w:t>Gross income</w:t>
      </w:r>
    </w:p>
    <w:p w14:paraId="631FAB91" w14:textId="614C8622" w:rsidR="00B70C76" w:rsidRPr="003910BE" w:rsidRDefault="00B70C76" w:rsidP="00B70C76">
      <w:pPr>
        <w:spacing w:after="207"/>
        <w:rPr>
          <w:szCs w:val="20"/>
        </w:rPr>
      </w:pPr>
      <w:r w:rsidRPr="003910BE">
        <w:rPr>
          <w:szCs w:val="20"/>
        </w:rPr>
        <w:t>The total income, cash</w:t>
      </w:r>
      <w:r w:rsidR="4CEFBE00" w:rsidRPr="003910BE">
        <w:rPr>
          <w:szCs w:val="20"/>
        </w:rPr>
        <w:t>,</w:t>
      </w:r>
      <w:r w:rsidRPr="003910BE">
        <w:rPr>
          <w:szCs w:val="20"/>
        </w:rPr>
        <w:t xml:space="preserve"> and non-cash, received from a farm or enterprise, before any expenses are paid.</w:t>
      </w:r>
    </w:p>
    <w:p w14:paraId="5105B6D0" w14:textId="77777777" w:rsidR="00B70C76" w:rsidRPr="003910BE" w:rsidRDefault="00B70C76" w:rsidP="00B70C76">
      <w:pPr>
        <w:spacing w:after="29"/>
        <w:rPr>
          <w:szCs w:val="20"/>
        </w:rPr>
      </w:pPr>
      <w:r w:rsidRPr="003910BE">
        <w:rPr>
          <w:b/>
          <w:szCs w:val="20"/>
        </w:rPr>
        <w:t xml:space="preserve">Gross margin </w:t>
      </w:r>
    </w:p>
    <w:p w14:paraId="63431AEF" w14:textId="77777777" w:rsidR="00B70C76" w:rsidRPr="003910BE" w:rsidRDefault="00B70C76" w:rsidP="00B70C76">
      <w:pPr>
        <w:spacing w:after="200"/>
        <w:rPr>
          <w:szCs w:val="20"/>
        </w:rPr>
      </w:pPr>
      <w:r w:rsidRPr="003910BE">
        <w:rPr>
          <w:szCs w:val="20"/>
        </w:rPr>
        <w:t>Gross farm income minus total variable costs.</w:t>
      </w:r>
    </w:p>
    <w:p w14:paraId="5989261D" w14:textId="77777777" w:rsidR="00041712" w:rsidRPr="003910BE" w:rsidRDefault="00041712" w:rsidP="00041712">
      <w:pPr>
        <w:spacing w:after="29"/>
        <w:rPr>
          <w:szCs w:val="20"/>
        </w:rPr>
      </w:pPr>
      <w:r w:rsidRPr="003910BE">
        <w:rPr>
          <w:b/>
          <w:szCs w:val="20"/>
        </w:rPr>
        <w:t>Imputed</w:t>
      </w:r>
    </w:p>
    <w:p w14:paraId="7D87FE33" w14:textId="77777777" w:rsidR="00041712" w:rsidRPr="003910BE" w:rsidRDefault="00041712" w:rsidP="00041712">
      <w:pPr>
        <w:rPr>
          <w:szCs w:val="20"/>
        </w:rPr>
      </w:pPr>
      <w:r w:rsidRPr="003910BE">
        <w:rPr>
          <w:szCs w:val="20"/>
        </w:rPr>
        <w:t>An estimated amount introduced into economic management analysis to allow reasonable comparisons between years and between other businesses.</w:t>
      </w:r>
    </w:p>
    <w:p w14:paraId="652FD84C" w14:textId="77777777" w:rsidR="00041712" w:rsidRPr="003910BE" w:rsidRDefault="00041712" w:rsidP="00041712">
      <w:pPr>
        <w:spacing w:after="29"/>
        <w:rPr>
          <w:szCs w:val="20"/>
        </w:rPr>
      </w:pPr>
      <w:r w:rsidRPr="003910BE">
        <w:rPr>
          <w:b/>
          <w:szCs w:val="20"/>
        </w:rPr>
        <w:t>Interest and lease costs</w:t>
      </w:r>
    </w:p>
    <w:p w14:paraId="7789B97E" w14:textId="364A8239" w:rsidR="00041712" w:rsidRPr="003910BE" w:rsidRDefault="00041712" w:rsidP="00041712">
      <w:pPr>
        <w:spacing w:after="200"/>
        <w:rPr>
          <w:szCs w:val="20"/>
        </w:rPr>
      </w:pPr>
      <w:r w:rsidRPr="003910BE">
        <w:rPr>
          <w:szCs w:val="20"/>
        </w:rPr>
        <w:t xml:space="preserve">Total interest plus total lease costs paid. Also known as </w:t>
      </w:r>
      <w:r w:rsidR="102F687C" w:rsidRPr="003910BE">
        <w:rPr>
          <w:szCs w:val="20"/>
        </w:rPr>
        <w:t>“</w:t>
      </w:r>
      <w:r w:rsidRPr="003910BE">
        <w:rPr>
          <w:szCs w:val="20"/>
        </w:rPr>
        <w:t>finance cost</w:t>
      </w:r>
      <w:r w:rsidR="327C5DAF" w:rsidRPr="003910BE">
        <w:rPr>
          <w:szCs w:val="20"/>
        </w:rPr>
        <w:t>s”</w:t>
      </w:r>
    </w:p>
    <w:p w14:paraId="799E0776" w14:textId="77777777" w:rsidR="00041712" w:rsidRPr="003910BE" w:rsidRDefault="00041712" w:rsidP="00041712">
      <w:pPr>
        <w:spacing w:after="29"/>
        <w:rPr>
          <w:szCs w:val="20"/>
        </w:rPr>
      </w:pPr>
      <w:r w:rsidRPr="003910BE">
        <w:rPr>
          <w:b/>
          <w:szCs w:val="20"/>
        </w:rPr>
        <w:t>Liability</w:t>
      </w:r>
    </w:p>
    <w:p w14:paraId="3E914143" w14:textId="41B092D4" w:rsidR="00041712" w:rsidRPr="003910BE" w:rsidRDefault="00041712" w:rsidP="00041712">
      <w:pPr>
        <w:spacing w:after="207"/>
        <w:rPr>
          <w:szCs w:val="20"/>
        </w:rPr>
      </w:pPr>
      <w:r w:rsidRPr="003910BE">
        <w:rPr>
          <w:szCs w:val="20"/>
        </w:rPr>
        <w:t xml:space="preserve">Money owed to someone else, </w:t>
      </w:r>
      <w:r w:rsidR="00F625C4" w:rsidRPr="003910BE">
        <w:rPr>
          <w:szCs w:val="20"/>
        </w:rPr>
        <w:t>e.g.,</w:t>
      </w:r>
      <w:r w:rsidRPr="003910BE">
        <w:rPr>
          <w:szCs w:val="20"/>
        </w:rPr>
        <w:t xml:space="preserve"> family or a financial institution. </w:t>
      </w:r>
    </w:p>
    <w:p w14:paraId="4BBC5BD7" w14:textId="77777777" w:rsidR="00BC6C55" w:rsidRDefault="00BC6C55" w:rsidP="00041712">
      <w:pPr>
        <w:spacing w:after="29"/>
        <w:rPr>
          <w:b/>
          <w:szCs w:val="20"/>
        </w:rPr>
      </w:pPr>
    </w:p>
    <w:p w14:paraId="658189DE" w14:textId="54834A0B" w:rsidR="00041712" w:rsidRPr="003910BE" w:rsidRDefault="00041712" w:rsidP="00041712">
      <w:pPr>
        <w:spacing w:after="29"/>
        <w:rPr>
          <w:szCs w:val="20"/>
        </w:rPr>
      </w:pPr>
      <w:r w:rsidRPr="003910BE">
        <w:rPr>
          <w:b/>
          <w:szCs w:val="20"/>
        </w:rPr>
        <w:lastRenderedPageBreak/>
        <w:t>Livestock trading profit</w:t>
      </w:r>
    </w:p>
    <w:p w14:paraId="35930462" w14:textId="264DB018" w:rsidR="00041712" w:rsidRPr="003910BE" w:rsidRDefault="00041712" w:rsidP="00041712">
      <w:pPr>
        <w:spacing w:after="207"/>
        <w:rPr>
          <w:szCs w:val="20"/>
        </w:rPr>
      </w:pPr>
      <w:r w:rsidRPr="003910BE">
        <w:rPr>
          <w:szCs w:val="20"/>
        </w:rPr>
        <w:t xml:space="preserve">An estimate of the annual contribution to gross farm income by accounting for the changes in the number and value of livestock during the year. It is calculated as the trading income from sales minus purchases, plus changes in the value and number of livestock on hand at the start and end of the year, and accounting for births and deaths. An increase in livestock trading indicates there was an appreciation </w:t>
      </w:r>
      <w:r w:rsidR="00F91275" w:rsidRPr="003910BE">
        <w:rPr>
          <w:szCs w:val="20"/>
        </w:rPr>
        <w:t xml:space="preserve">in the value </w:t>
      </w:r>
      <w:r w:rsidRPr="003910BE">
        <w:rPr>
          <w:szCs w:val="20"/>
        </w:rPr>
        <w:t xml:space="preserve">of livestock </w:t>
      </w:r>
      <w:r w:rsidR="00F91275" w:rsidRPr="003910BE">
        <w:rPr>
          <w:szCs w:val="20"/>
        </w:rPr>
        <w:t xml:space="preserve">per head </w:t>
      </w:r>
      <w:r w:rsidRPr="003910BE">
        <w:rPr>
          <w:szCs w:val="20"/>
        </w:rPr>
        <w:t>or an increase in livestock numbers over the year.</w:t>
      </w:r>
    </w:p>
    <w:p w14:paraId="641BEB4E" w14:textId="738E3A86" w:rsidR="00041712" w:rsidRPr="003910BE" w:rsidRDefault="00041712" w:rsidP="32BC08B8">
      <w:pPr>
        <w:spacing w:after="29"/>
        <w:rPr>
          <w:b/>
          <w:bCs/>
        </w:rPr>
      </w:pPr>
      <w:proofErr w:type="spellStart"/>
      <w:r w:rsidRPr="32BC08B8">
        <w:rPr>
          <w:b/>
          <w:bCs/>
        </w:rPr>
        <w:t>Me</w:t>
      </w:r>
      <w:r w:rsidR="00786081" w:rsidRPr="32BC08B8">
        <w:rPr>
          <w:b/>
          <w:bCs/>
        </w:rPr>
        <w:t>tabolis</w:t>
      </w:r>
      <w:r w:rsidR="38C13BDB" w:rsidRPr="32BC08B8">
        <w:rPr>
          <w:b/>
          <w:bCs/>
        </w:rPr>
        <w:t>a</w:t>
      </w:r>
      <w:r w:rsidR="00786081" w:rsidRPr="32BC08B8">
        <w:rPr>
          <w:b/>
          <w:bCs/>
        </w:rPr>
        <w:t>ble</w:t>
      </w:r>
      <w:proofErr w:type="spellEnd"/>
      <w:r w:rsidR="00786081" w:rsidRPr="32BC08B8">
        <w:rPr>
          <w:b/>
          <w:bCs/>
        </w:rPr>
        <w:t xml:space="preserve"> energy (MJ ME)</w:t>
      </w:r>
    </w:p>
    <w:p w14:paraId="27A9DE0F" w14:textId="0347C04E" w:rsidR="00041712" w:rsidRDefault="00786081" w:rsidP="00041712">
      <w:pPr>
        <w:spacing w:after="29"/>
        <w:rPr>
          <w:bCs/>
          <w:szCs w:val="20"/>
        </w:rPr>
      </w:pPr>
      <w:r>
        <w:rPr>
          <w:bCs/>
          <w:szCs w:val="20"/>
        </w:rPr>
        <w:t>T</w:t>
      </w:r>
      <w:r w:rsidRPr="00786081">
        <w:rPr>
          <w:bCs/>
          <w:szCs w:val="20"/>
        </w:rPr>
        <w:t xml:space="preserve">he energy available for use by the </w:t>
      </w:r>
      <w:r w:rsidR="000A15D9">
        <w:rPr>
          <w:bCs/>
          <w:szCs w:val="20"/>
        </w:rPr>
        <w:t>animal</w:t>
      </w:r>
      <w:r w:rsidR="00540905">
        <w:rPr>
          <w:bCs/>
          <w:szCs w:val="20"/>
        </w:rPr>
        <w:t>.</w:t>
      </w:r>
      <w:r w:rsidRPr="00786081">
        <w:rPr>
          <w:bCs/>
          <w:szCs w:val="20"/>
        </w:rPr>
        <w:t xml:space="preserve"> </w:t>
      </w:r>
      <w:r w:rsidR="00540905">
        <w:rPr>
          <w:bCs/>
          <w:szCs w:val="20"/>
        </w:rPr>
        <w:t>I</w:t>
      </w:r>
      <w:r w:rsidRPr="00786081">
        <w:rPr>
          <w:bCs/>
          <w:szCs w:val="20"/>
        </w:rPr>
        <w:t>t is the energy used for maintenance of body systems, activity, milk production, pregnancy and weight gain</w:t>
      </w:r>
      <w:r w:rsidR="00540905">
        <w:rPr>
          <w:bCs/>
          <w:szCs w:val="20"/>
        </w:rPr>
        <w:t xml:space="preserve">. </w:t>
      </w:r>
      <w:proofErr w:type="spellStart"/>
      <w:r w:rsidR="007E6F2C">
        <w:rPr>
          <w:bCs/>
          <w:szCs w:val="20"/>
        </w:rPr>
        <w:t>Metabolisable</w:t>
      </w:r>
      <w:proofErr w:type="spellEnd"/>
      <w:r w:rsidR="00540905">
        <w:rPr>
          <w:bCs/>
          <w:szCs w:val="20"/>
        </w:rPr>
        <w:t xml:space="preserve"> </w:t>
      </w:r>
      <w:r w:rsidR="007E6F2C">
        <w:rPr>
          <w:bCs/>
          <w:szCs w:val="20"/>
        </w:rPr>
        <w:t>is</w:t>
      </w:r>
      <w:r w:rsidR="00540905">
        <w:rPr>
          <w:bCs/>
          <w:szCs w:val="20"/>
        </w:rPr>
        <w:t xml:space="preserve"> net of</w:t>
      </w:r>
      <w:r w:rsidR="00C109B0">
        <w:rPr>
          <w:bCs/>
          <w:szCs w:val="20"/>
        </w:rPr>
        <w:t xml:space="preserve"> </w:t>
      </w:r>
      <w:r w:rsidR="00C109B0" w:rsidRPr="00C109B0">
        <w:rPr>
          <w:bCs/>
          <w:szCs w:val="20"/>
        </w:rPr>
        <w:t>energy</w:t>
      </w:r>
      <w:r w:rsidR="00C109B0">
        <w:rPr>
          <w:bCs/>
          <w:szCs w:val="20"/>
        </w:rPr>
        <w:t xml:space="preserve"> lost</w:t>
      </w:r>
      <w:r w:rsidR="00C109B0" w:rsidRPr="00C109B0">
        <w:rPr>
          <w:bCs/>
          <w:szCs w:val="20"/>
        </w:rPr>
        <w:t xml:space="preserve"> in the form of urine and methane gas released by rumen and hind–gut microbes</w:t>
      </w:r>
      <w:r w:rsidR="00A5146B">
        <w:rPr>
          <w:bCs/>
          <w:szCs w:val="20"/>
        </w:rPr>
        <w:t>.</w:t>
      </w:r>
    </w:p>
    <w:p w14:paraId="48581D69" w14:textId="77777777" w:rsidR="00786081" w:rsidRPr="003910BE" w:rsidRDefault="00786081" w:rsidP="00041712">
      <w:pPr>
        <w:spacing w:after="29"/>
        <w:rPr>
          <w:bCs/>
          <w:szCs w:val="20"/>
        </w:rPr>
      </w:pPr>
    </w:p>
    <w:p w14:paraId="3AB8A5BD" w14:textId="77777777" w:rsidR="00041712" w:rsidRPr="003910BE" w:rsidRDefault="00041712" w:rsidP="00041712">
      <w:pPr>
        <w:spacing w:after="29"/>
        <w:rPr>
          <w:szCs w:val="20"/>
        </w:rPr>
      </w:pPr>
      <w:r w:rsidRPr="003910BE">
        <w:rPr>
          <w:b/>
          <w:szCs w:val="20"/>
        </w:rPr>
        <w:t>Net farm income</w:t>
      </w:r>
    </w:p>
    <w:p w14:paraId="58BB17A7" w14:textId="77777777" w:rsidR="00041712" w:rsidRPr="003910BE" w:rsidRDefault="00041712" w:rsidP="00041712">
      <w:pPr>
        <w:spacing w:after="207"/>
        <w:rPr>
          <w:szCs w:val="20"/>
        </w:rPr>
      </w:pPr>
      <w:r w:rsidRPr="003910BE">
        <w:rPr>
          <w:szCs w:val="20"/>
        </w:rPr>
        <w:t xml:space="preserve">Earnings before interest and tax (EBIT) minus interest and lease costs. The amount of profit available for capital investment, loan principal repayments and tax. </w:t>
      </w:r>
    </w:p>
    <w:p w14:paraId="1C875343" w14:textId="77777777" w:rsidR="00041712" w:rsidRPr="003910BE" w:rsidRDefault="00041712" w:rsidP="00041712">
      <w:pPr>
        <w:spacing w:after="29"/>
        <w:rPr>
          <w:szCs w:val="20"/>
        </w:rPr>
      </w:pPr>
      <w:r w:rsidRPr="003910BE">
        <w:rPr>
          <w:b/>
          <w:szCs w:val="20"/>
        </w:rPr>
        <w:t>Nominal terms</w:t>
      </w:r>
    </w:p>
    <w:p w14:paraId="0E91F2E8" w14:textId="77777777" w:rsidR="00041712" w:rsidRPr="003910BE" w:rsidRDefault="00041712" w:rsidP="00041712">
      <w:pPr>
        <w:spacing w:after="207"/>
        <w:rPr>
          <w:szCs w:val="20"/>
        </w:rPr>
      </w:pPr>
      <w:r w:rsidRPr="003910BE">
        <w:rPr>
          <w:szCs w:val="20"/>
        </w:rPr>
        <w:t xml:space="preserve">Dollar values or interest rates that include an inflation component. </w:t>
      </w:r>
    </w:p>
    <w:p w14:paraId="206D26B5" w14:textId="77777777" w:rsidR="00B70C76" w:rsidRPr="003910BE" w:rsidRDefault="00B70C76" w:rsidP="00B70C76">
      <w:pPr>
        <w:spacing w:after="29"/>
        <w:rPr>
          <w:szCs w:val="20"/>
        </w:rPr>
      </w:pPr>
      <w:r w:rsidRPr="003910BE">
        <w:rPr>
          <w:b/>
          <w:szCs w:val="20"/>
        </w:rPr>
        <w:t>Livestock costs</w:t>
      </w:r>
    </w:p>
    <w:p w14:paraId="1672A61A" w14:textId="7DC4793C" w:rsidR="00B70C76" w:rsidRPr="003910BE" w:rsidRDefault="00B70C76" w:rsidP="00B70C76">
      <w:pPr>
        <w:spacing w:after="207"/>
        <w:rPr>
          <w:szCs w:val="20"/>
        </w:rPr>
      </w:pPr>
      <w:r w:rsidRPr="003910BE">
        <w:rPr>
          <w:szCs w:val="20"/>
        </w:rPr>
        <w:t>All expenses relating to assisting with herd and flock management. Includes: animal health costs and shearing contractors.</w:t>
      </w:r>
    </w:p>
    <w:p w14:paraId="08C39618" w14:textId="77777777" w:rsidR="00B70C76" w:rsidRPr="003910BE" w:rsidRDefault="00B70C76" w:rsidP="00B70C76">
      <w:pPr>
        <w:spacing w:after="207"/>
        <w:rPr>
          <w:b/>
          <w:bCs/>
          <w:szCs w:val="20"/>
        </w:rPr>
      </w:pPr>
      <w:r w:rsidRPr="003910BE">
        <w:rPr>
          <w:b/>
          <w:bCs/>
          <w:szCs w:val="20"/>
        </w:rPr>
        <w:t>Livestock Marketing Costs</w:t>
      </w:r>
      <w:r w:rsidRPr="003910BE">
        <w:rPr>
          <w:b/>
          <w:bCs/>
          <w:szCs w:val="20"/>
        </w:rPr>
        <w:br/>
      </w:r>
      <w:r w:rsidRPr="003910BE">
        <w:rPr>
          <w:szCs w:val="20"/>
        </w:rPr>
        <w:t>All costs associated with buying and selling livestock including freight and cartage.</w:t>
      </w:r>
    </w:p>
    <w:p w14:paraId="66567040" w14:textId="546055F4" w:rsidR="00433C8A" w:rsidRPr="003910BE" w:rsidRDefault="00433C8A" w:rsidP="002C053D">
      <w:pPr>
        <w:spacing w:after="207"/>
        <w:rPr>
          <w:szCs w:val="20"/>
        </w:rPr>
      </w:pPr>
      <w:r w:rsidRPr="003910BE">
        <w:rPr>
          <w:b/>
          <w:bCs/>
          <w:szCs w:val="20"/>
        </w:rPr>
        <w:t>Operating costs</w:t>
      </w:r>
      <w:r w:rsidRPr="003910BE">
        <w:rPr>
          <w:b/>
          <w:bCs/>
          <w:szCs w:val="20"/>
        </w:rPr>
        <w:br/>
      </w:r>
      <w:r w:rsidR="00002BC6" w:rsidRPr="003910BE">
        <w:rPr>
          <w:szCs w:val="20"/>
        </w:rPr>
        <w:t xml:space="preserve">Overhead and </w:t>
      </w:r>
      <w:r w:rsidR="00667115" w:rsidRPr="003910BE">
        <w:rPr>
          <w:szCs w:val="20"/>
        </w:rPr>
        <w:t>v</w:t>
      </w:r>
      <w:r w:rsidR="00002BC6" w:rsidRPr="003910BE">
        <w:rPr>
          <w:szCs w:val="20"/>
        </w:rPr>
        <w:t xml:space="preserve">ariable costs </w:t>
      </w:r>
      <w:r w:rsidR="003D1339" w:rsidRPr="003910BE">
        <w:rPr>
          <w:szCs w:val="20"/>
        </w:rPr>
        <w:t>i.e</w:t>
      </w:r>
      <w:r w:rsidR="00667115" w:rsidRPr="003910BE">
        <w:rPr>
          <w:szCs w:val="20"/>
        </w:rPr>
        <w:t>. The</w:t>
      </w:r>
      <w:r w:rsidR="003D1339" w:rsidRPr="003910BE">
        <w:rPr>
          <w:szCs w:val="20"/>
        </w:rPr>
        <w:t xml:space="preserve"> </w:t>
      </w:r>
      <w:r w:rsidR="00667115" w:rsidRPr="003910BE">
        <w:rPr>
          <w:szCs w:val="20"/>
        </w:rPr>
        <w:t>c</w:t>
      </w:r>
      <w:r w:rsidR="000A5B17" w:rsidRPr="003910BE">
        <w:rPr>
          <w:szCs w:val="20"/>
        </w:rPr>
        <w:t>osts associated with the</w:t>
      </w:r>
      <w:r w:rsidR="00667115" w:rsidRPr="003910BE">
        <w:rPr>
          <w:szCs w:val="20"/>
        </w:rPr>
        <w:t xml:space="preserve"> annual</w:t>
      </w:r>
      <w:r w:rsidR="000A5B17" w:rsidRPr="003910BE">
        <w:rPr>
          <w:szCs w:val="20"/>
        </w:rPr>
        <w:t xml:space="preserve"> operation of the</w:t>
      </w:r>
      <w:r w:rsidR="00002BC6" w:rsidRPr="003910BE">
        <w:rPr>
          <w:szCs w:val="20"/>
        </w:rPr>
        <w:t xml:space="preserve"> farm. </w:t>
      </w:r>
    </w:p>
    <w:p w14:paraId="6EAABE90" w14:textId="77777777" w:rsidR="000D6CFB" w:rsidRPr="003910BE" w:rsidRDefault="000D6CFB" w:rsidP="000D6CFB">
      <w:pPr>
        <w:spacing w:after="29"/>
        <w:rPr>
          <w:szCs w:val="20"/>
        </w:rPr>
      </w:pPr>
      <w:r w:rsidRPr="003910BE">
        <w:rPr>
          <w:b/>
          <w:szCs w:val="20"/>
        </w:rPr>
        <w:t>Overhead costs</w:t>
      </w:r>
    </w:p>
    <w:p w14:paraId="275D7B6C" w14:textId="3A3F6942" w:rsidR="000D6CFB" w:rsidRPr="003910BE" w:rsidRDefault="000D6CFB" w:rsidP="000D6CFB">
      <w:pPr>
        <w:spacing w:after="207"/>
        <w:rPr>
          <w:szCs w:val="20"/>
        </w:rPr>
      </w:pPr>
      <w:r w:rsidRPr="003910BE">
        <w:rPr>
          <w:szCs w:val="20"/>
        </w:rPr>
        <w:t>All fixed costs incurred by the farm business that do not vary with the level of production. These include cash overhead costs such as permanent labour and noncash costs such as owner-operator labour, family labour and depreciation of plant and equipment. It excludes interest, lease costs, capital expenditure, principal repayments, drawings</w:t>
      </w:r>
      <w:r w:rsidR="500FF8C0" w:rsidRPr="003910BE">
        <w:rPr>
          <w:szCs w:val="20"/>
        </w:rPr>
        <w:t>,</w:t>
      </w:r>
      <w:r w:rsidRPr="003910BE">
        <w:rPr>
          <w:szCs w:val="20"/>
        </w:rPr>
        <w:t xml:space="preserve"> and tax.</w:t>
      </w:r>
    </w:p>
    <w:p w14:paraId="15FF2C29" w14:textId="3C6594D4" w:rsidR="00101373" w:rsidRPr="003910BE" w:rsidRDefault="00101373" w:rsidP="00101373">
      <w:pPr>
        <w:spacing w:after="29"/>
        <w:rPr>
          <w:szCs w:val="20"/>
        </w:rPr>
      </w:pPr>
      <w:r w:rsidRPr="003910BE">
        <w:rPr>
          <w:b/>
          <w:szCs w:val="20"/>
        </w:rPr>
        <w:t>Owner/Operator labour</w:t>
      </w:r>
    </w:p>
    <w:p w14:paraId="794DE560" w14:textId="77777777" w:rsidR="00101373" w:rsidRPr="003910BE" w:rsidRDefault="00101373" w:rsidP="00101373">
      <w:pPr>
        <w:spacing w:after="207"/>
        <w:rPr>
          <w:szCs w:val="20"/>
        </w:rPr>
      </w:pPr>
      <w:r w:rsidRPr="003910BE">
        <w:rPr>
          <w:szCs w:val="20"/>
        </w:rPr>
        <w:t xml:space="preserve">Staff members (such as Family) that take income from business drawings rather than wages. The operators labour and management are an input to make a profit and so these must be costed and deducted to estimate the true profit and return to the capital in the business. </w:t>
      </w:r>
    </w:p>
    <w:p w14:paraId="1B3AA883" w14:textId="7CE9774E" w:rsidR="00177EE7" w:rsidRPr="003910BE" w:rsidRDefault="002C053D" w:rsidP="00667115">
      <w:pPr>
        <w:spacing w:after="207"/>
        <w:rPr>
          <w:szCs w:val="20"/>
        </w:rPr>
      </w:pPr>
      <w:r w:rsidRPr="003910BE">
        <w:rPr>
          <w:b/>
          <w:bCs/>
          <w:szCs w:val="20"/>
        </w:rPr>
        <w:t>Pasture costs</w:t>
      </w:r>
      <w:r w:rsidRPr="003910BE">
        <w:rPr>
          <w:b/>
          <w:bCs/>
          <w:szCs w:val="20"/>
        </w:rPr>
        <w:br/>
      </w:r>
      <w:r w:rsidRPr="003910BE">
        <w:rPr>
          <w:szCs w:val="20"/>
        </w:rPr>
        <w:t>All costs associated with growing pasture including fertiliser, seed and chemical.</w:t>
      </w:r>
    </w:p>
    <w:p w14:paraId="68184E99" w14:textId="77777777" w:rsidR="00113297" w:rsidRDefault="00113297" w:rsidP="00113297">
      <w:pPr>
        <w:spacing w:after="207"/>
        <w:rPr>
          <w:szCs w:val="20"/>
        </w:rPr>
      </w:pPr>
      <w:r w:rsidRPr="003910BE">
        <w:rPr>
          <w:b/>
          <w:bCs/>
          <w:szCs w:val="20"/>
        </w:rPr>
        <w:t>Permanent Labour</w:t>
      </w:r>
      <w:r w:rsidRPr="003910BE">
        <w:rPr>
          <w:b/>
          <w:bCs/>
          <w:szCs w:val="20"/>
        </w:rPr>
        <w:br/>
      </w:r>
      <w:r w:rsidRPr="003910BE">
        <w:rPr>
          <w:szCs w:val="20"/>
        </w:rPr>
        <w:t>Farm staff who have an on-going expectation of work, generally work standard or set hours, entitled to paid leave and notice of termination</w:t>
      </w:r>
    </w:p>
    <w:p w14:paraId="2BB18DD5" w14:textId="75EE377F" w:rsidR="00462A0A" w:rsidRDefault="00A403B2" w:rsidP="00113297">
      <w:pPr>
        <w:spacing w:after="207"/>
        <w:rPr>
          <w:b/>
          <w:bCs/>
          <w:szCs w:val="20"/>
        </w:rPr>
      </w:pPr>
      <w:r w:rsidRPr="00A403B2">
        <w:rPr>
          <w:b/>
          <w:bCs/>
          <w:szCs w:val="20"/>
        </w:rPr>
        <w:lastRenderedPageBreak/>
        <w:t>Profit</w:t>
      </w:r>
      <w:r w:rsidR="00C8102E">
        <w:rPr>
          <w:b/>
          <w:bCs/>
          <w:szCs w:val="20"/>
        </w:rPr>
        <w:t xml:space="preserve"> </w:t>
      </w:r>
      <w:r w:rsidR="006D2E74">
        <w:rPr>
          <w:b/>
          <w:bCs/>
          <w:szCs w:val="20"/>
        </w:rPr>
        <w:t>(s)</w:t>
      </w:r>
      <w:r w:rsidR="00251117">
        <w:rPr>
          <w:b/>
          <w:bCs/>
          <w:szCs w:val="20"/>
        </w:rPr>
        <w:t xml:space="preserve"> </w:t>
      </w:r>
    </w:p>
    <w:p w14:paraId="702C7AF0" w14:textId="0FB585E6" w:rsidR="00221B7F" w:rsidRPr="00221B7F" w:rsidRDefault="00221B7F" w:rsidP="00113297">
      <w:pPr>
        <w:spacing w:after="207"/>
        <w:rPr>
          <w:szCs w:val="20"/>
        </w:rPr>
      </w:pPr>
      <w:r>
        <w:rPr>
          <w:szCs w:val="20"/>
        </w:rPr>
        <w:t xml:space="preserve">See </w:t>
      </w:r>
      <w:r w:rsidRPr="00221B7F">
        <w:rPr>
          <w:szCs w:val="20"/>
        </w:rPr>
        <w:t>Earnings before interest &amp; tax (EBIT)</w:t>
      </w:r>
      <w:r w:rsidR="00BC6C55">
        <w:rPr>
          <w:szCs w:val="20"/>
        </w:rPr>
        <w:t xml:space="preserve"> definition.</w:t>
      </w:r>
    </w:p>
    <w:p w14:paraId="418FDC4D" w14:textId="2590D18D" w:rsidR="00B70C76" w:rsidRPr="003910BE" w:rsidRDefault="00B70C76" w:rsidP="00B70C76">
      <w:pPr>
        <w:spacing w:after="29"/>
        <w:rPr>
          <w:szCs w:val="20"/>
        </w:rPr>
      </w:pPr>
      <w:r w:rsidRPr="003910BE">
        <w:rPr>
          <w:b/>
          <w:szCs w:val="20"/>
        </w:rPr>
        <w:t>Real terms</w:t>
      </w:r>
    </w:p>
    <w:p w14:paraId="4703549B" w14:textId="77777777" w:rsidR="00B70C76" w:rsidRPr="003910BE" w:rsidRDefault="00B70C76" w:rsidP="00B70C76">
      <w:pPr>
        <w:spacing w:after="207"/>
        <w:rPr>
          <w:szCs w:val="20"/>
        </w:rPr>
      </w:pPr>
      <w:r w:rsidRPr="003910BE">
        <w:rPr>
          <w:szCs w:val="20"/>
        </w:rPr>
        <w:t>Dollar values or interest rates that have no inflation component.</w:t>
      </w:r>
    </w:p>
    <w:p w14:paraId="65D1A7F5" w14:textId="77777777" w:rsidR="00B70C76" w:rsidRPr="003910BE" w:rsidRDefault="00B70C76" w:rsidP="00B70C76">
      <w:pPr>
        <w:spacing w:after="29"/>
        <w:rPr>
          <w:szCs w:val="20"/>
        </w:rPr>
      </w:pPr>
      <w:r w:rsidRPr="003910BE">
        <w:rPr>
          <w:b/>
          <w:szCs w:val="20"/>
        </w:rPr>
        <w:t xml:space="preserve">Return on equity (ROE) </w:t>
      </w:r>
    </w:p>
    <w:p w14:paraId="37254031" w14:textId="77777777" w:rsidR="00B70C76" w:rsidRPr="003910BE" w:rsidRDefault="00B70C76" w:rsidP="00B70C76">
      <w:pPr>
        <w:spacing w:after="200"/>
        <w:rPr>
          <w:szCs w:val="20"/>
        </w:rPr>
      </w:pPr>
      <w:r w:rsidRPr="003910BE">
        <w:rPr>
          <w:szCs w:val="20"/>
        </w:rPr>
        <w:t>Net farm income divided by the value of total equity.</w:t>
      </w:r>
    </w:p>
    <w:p w14:paraId="2B1C57A4" w14:textId="77777777" w:rsidR="00B70C76" w:rsidRPr="003910BE" w:rsidRDefault="00B70C76" w:rsidP="00B70C76">
      <w:pPr>
        <w:spacing w:after="29"/>
        <w:rPr>
          <w:szCs w:val="20"/>
        </w:rPr>
      </w:pPr>
      <w:r w:rsidRPr="003910BE">
        <w:rPr>
          <w:b/>
          <w:szCs w:val="20"/>
        </w:rPr>
        <w:t xml:space="preserve">Return on assets (ROA) </w:t>
      </w:r>
    </w:p>
    <w:p w14:paraId="795AFF1F" w14:textId="77777777" w:rsidR="00B70C76" w:rsidRPr="003910BE" w:rsidRDefault="00B70C76" w:rsidP="00B70C76">
      <w:pPr>
        <w:spacing w:after="207"/>
        <w:rPr>
          <w:szCs w:val="20"/>
        </w:rPr>
      </w:pPr>
      <w:r w:rsidRPr="003910BE">
        <w:rPr>
          <w:szCs w:val="20"/>
        </w:rPr>
        <w:t>Earnings before interest and tax divided by the value of total assets under management, including owned and leased land.</w:t>
      </w:r>
    </w:p>
    <w:p w14:paraId="32FA5295" w14:textId="77777777" w:rsidR="00B70C76" w:rsidRPr="003910BE" w:rsidRDefault="00B70C76" w:rsidP="00B70C76">
      <w:pPr>
        <w:spacing w:after="29"/>
        <w:rPr>
          <w:b/>
          <w:szCs w:val="20"/>
        </w:rPr>
      </w:pPr>
      <w:r w:rsidRPr="003910BE">
        <w:rPr>
          <w:b/>
          <w:szCs w:val="20"/>
        </w:rPr>
        <w:t>Standard deviation</w:t>
      </w:r>
    </w:p>
    <w:p w14:paraId="483EDD98" w14:textId="77777777" w:rsidR="00B70C76" w:rsidRPr="003910BE" w:rsidRDefault="00B70C76" w:rsidP="00B70C76">
      <w:pPr>
        <w:spacing w:after="29"/>
        <w:rPr>
          <w:bCs/>
          <w:szCs w:val="20"/>
        </w:rPr>
      </w:pPr>
      <w:r w:rsidRPr="003910BE">
        <w:rPr>
          <w:bCs/>
          <w:szCs w:val="20"/>
        </w:rPr>
        <w:t>The standard deviation is a measure of how widely values are dispersed from the average value</w:t>
      </w:r>
    </w:p>
    <w:p w14:paraId="2EC7E44A" w14:textId="77777777" w:rsidR="00B70C76" w:rsidRPr="003910BE" w:rsidRDefault="00B70C76" w:rsidP="00B70C76">
      <w:pPr>
        <w:spacing w:after="207"/>
        <w:rPr>
          <w:b/>
          <w:bCs/>
          <w:szCs w:val="20"/>
        </w:rPr>
      </w:pPr>
      <w:r w:rsidRPr="003910BE">
        <w:rPr>
          <w:b/>
          <w:bCs/>
          <w:szCs w:val="20"/>
        </w:rPr>
        <w:t>Top 20%</w:t>
      </w:r>
      <w:r w:rsidRPr="003910BE">
        <w:rPr>
          <w:szCs w:val="20"/>
        </w:rPr>
        <w:br/>
        <w:t>Regional average for the top 20% of farms ranked by return on assets</w:t>
      </w:r>
    </w:p>
    <w:p w14:paraId="458DBD14" w14:textId="77777777" w:rsidR="00B70C76" w:rsidRPr="003910BE" w:rsidRDefault="00B70C76" w:rsidP="00B70C76">
      <w:pPr>
        <w:spacing w:after="29"/>
        <w:rPr>
          <w:szCs w:val="20"/>
        </w:rPr>
      </w:pPr>
      <w:r w:rsidRPr="003910BE">
        <w:rPr>
          <w:b/>
          <w:szCs w:val="20"/>
        </w:rPr>
        <w:t xml:space="preserve">Variable costs </w:t>
      </w:r>
    </w:p>
    <w:p w14:paraId="699B8C11" w14:textId="2B6B11C9" w:rsidR="00B70C76" w:rsidRPr="003910BE" w:rsidRDefault="00B70C76" w:rsidP="00B70C76">
      <w:pPr>
        <w:spacing w:after="207"/>
        <w:rPr>
          <w:szCs w:val="20"/>
        </w:rPr>
      </w:pPr>
      <w:r w:rsidRPr="003910BE">
        <w:rPr>
          <w:szCs w:val="20"/>
        </w:rPr>
        <w:t>Variable costs (sometimes called direct costs) vary directly as the output of an enterprise varies.</w:t>
      </w:r>
    </w:p>
    <w:p w14:paraId="02390C59" w14:textId="77777777" w:rsidR="00AE424E" w:rsidRDefault="00AE424E">
      <w:pPr>
        <w:rPr>
          <w:rFonts w:eastAsia="VIC" w:cstheme="majorBidi"/>
          <w:b/>
          <w:bCs/>
          <w:color w:val="385623" w:themeColor="accent6" w:themeShade="80"/>
          <w:sz w:val="36"/>
          <w:szCs w:val="36"/>
          <w:lang w:eastAsia="en-AU"/>
        </w:rPr>
      </w:pPr>
      <w:r>
        <w:rPr>
          <w:rFonts w:eastAsia="VIC" w:cstheme="majorBidi"/>
          <w:b/>
          <w:bCs/>
          <w:color w:val="385623" w:themeColor="accent6" w:themeShade="80"/>
          <w:sz w:val="36"/>
          <w:szCs w:val="36"/>
          <w:lang w:eastAsia="en-AU"/>
        </w:rPr>
        <w:br w:type="page"/>
      </w:r>
    </w:p>
    <w:p w14:paraId="45961779" w14:textId="7F412BC4" w:rsidR="002A753B" w:rsidRPr="003910BE" w:rsidRDefault="002A753B" w:rsidP="00B70C76">
      <w:pPr>
        <w:spacing w:after="207"/>
        <w:rPr>
          <w:rFonts w:eastAsia="VIC" w:cstheme="majorBidi"/>
          <w:b/>
          <w:bCs/>
          <w:color w:val="385623" w:themeColor="accent6" w:themeShade="80"/>
          <w:sz w:val="36"/>
          <w:szCs w:val="36"/>
          <w:lang w:eastAsia="en-AU"/>
        </w:rPr>
      </w:pPr>
      <w:r w:rsidRPr="003910BE">
        <w:rPr>
          <w:rFonts w:eastAsia="VIC" w:cstheme="majorBidi"/>
          <w:b/>
          <w:bCs/>
          <w:color w:val="385623" w:themeColor="accent6" w:themeShade="80"/>
          <w:sz w:val="36"/>
          <w:szCs w:val="36"/>
          <w:lang w:eastAsia="en-AU"/>
        </w:rPr>
        <w:lastRenderedPageBreak/>
        <w:t>List of abbreviations</w:t>
      </w:r>
    </w:p>
    <w:tbl>
      <w:tblPr>
        <w:tblStyle w:val="TableGrid6"/>
        <w:tblpPr w:vertAnchor="text" w:horzAnchor="margin" w:tblpYSpec="center"/>
        <w:tblOverlap w:val="never"/>
        <w:tblW w:w="4711" w:type="dxa"/>
        <w:tblInd w:w="0" w:type="dxa"/>
        <w:tblLook w:val="04A0" w:firstRow="1" w:lastRow="0" w:firstColumn="1" w:lastColumn="0" w:noHBand="0" w:noVBand="1"/>
      </w:tblPr>
      <w:tblGrid>
        <w:gridCol w:w="1120"/>
        <w:gridCol w:w="3591"/>
      </w:tblGrid>
      <w:tr w:rsidR="00B70C76" w:rsidRPr="003910BE" w14:paraId="2C4D61F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63C95598" w14:textId="77777777" w:rsidR="00B70C76" w:rsidRPr="003910BE" w:rsidRDefault="00B70C76" w:rsidP="00510DD1">
            <w:pPr>
              <w:spacing w:line="259" w:lineRule="auto"/>
              <w:jc w:val="center"/>
              <w:rPr>
                <w:b/>
                <w:spacing w:val="-1"/>
              </w:rPr>
            </w:pPr>
            <w:r w:rsidRPr="003910BE">
              <w:rPr>
                <w:b/>
                <w:spacing w:val="-1"/>
              </w:rPr>
              <w:t>CWT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3DE599E3" w14:textId="77777777" w:rsidR="00B70C76" w:rsidRPr="003910BE" w:rsidRDefault="00B70C76" w:rsidP="00897BD7">
            <w:pPr>
              <w:spacing w:line="259" w:lineRule="auto"/>
              <w:rPr>
                <w:szCs w:val="20"/>
              </w:rPr>
            </w:pPr>
            <w:r w:rsidRPr="003910BE">
              <w:rPr>
                <w:szCs w:val="20"/>
              </w:rPr>
              <w:t>Carcass weight</w:t>
            </w:r>
          </w:p>
        </w:tc>
      </w:tr>
      <w:tr w:rsidR="00B70C76" w:rsidRPr="003910BE" w14:paraId="6D330D48" w14:textId="77777777" w:rsidTr="002A753B">
        <w:trPr>
          <w:trHeight w:val="277"/>
        </w:trPr>
        <w:tc>
          <w:tcPr>
            <w:tcW w:w="1120" w:type="dxa"/>
            <w:tcBorders>
              <w:top w:val="single" w:sz="4" w:space="0" w:color="auto"/>
              <w:left w:val="single" w:sz="4" w:space="0" w:color="auto"/>
              <w:bottom w:val="single" w:sz="4" w:space="0" w:color="auto"/>
              <w:right w:val="single" w:sz="4" w:space="0" w:color="auto"/>
            </w:tcBorders>
          </w:tcPr>
          <w:p w14:paraId="2FB546E2" w14:textId="77777777" w:rsidR="00B70C76" w:rsidRPr="003910BE" w:rsidRDefault="00B70C76" w:rsidP="00510DD1">
            <w:pPr>
              <w:spacing w:line="259" w:lineRule="auto"/>
              <w:jc w:val="center"/>
              <w:rPr>
                <w:b/>
                <w:spacing w:val="-1"/>
              </w:rPr>
            </w:pPr>
            <w:r w:rsidRPr="003910BE">
              <w:rPr>
                <w:b/>
                <w:spacing w:val="-1"/>
              </w:rPr>
              <w:t>DJPR</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586D1E5F" w14:textId="2D9DE8C1" w:rsidR="00B70C76" w:rsidRPr="003910BE" w:rsidRDefault="00B70C76" w:rsidP="00897BD7">
            <w:pPr>
              <w:spacing w:line="259" w:lineRule="auto"/>
              <w:rPr>
                <w:szCs w:val="20"/>
              </w:rPr>
            </w:pPr>
            <w:r w:rsidRPr="003910BE">
              <w:rPr>
                <w:szCs w:val="20"/>
              </w:rPr>
              <w:t>Department of Jobs, Precincts and Regions, Victoria</w:t>
            </w:r>
          </w:p>
        </w:tc>
      </w:tr>
      <w:tr w:rsidR="00B70C76" w:rsidRPr="003910BE" w14:paraId="6CDF472E" w14:textId="77777777" w:rsidTr="002A753B">
        <w:trPr>
          <w:trHeight w:val="275"/>
        </w:trPr>
        <w:tc>
          <w:tcPr>
            <w:tcW w:w="1120" w:type="dxa"/>
            <w:tcBorders>
              <w:top w:val="single" w:sz="4" w:space="0" w:color="auto"/>
              <w:left w:val="single" w:sz="4" w:space="0" w:color="auto"/>
              <w:bottom w:val="single" w:sz="4" w:space="0" w:color="auto"/>
              <w:right w:val="single" w:sz="4" w:space="0" w:color="auto"/>
            </w:tcBorders>
          </w:tcPr>
          <w:p w14:paraId="5A917D23" w14:textId="77777777" w:rsidR="00B70C76" w:rsidRPr="003910BE" w:rsidRDefault="00B70C76" w:rsidP="00510DD1">
            <w:pPr>
              <w:spacing w:line="259" w:lineRule="auto"/>
              <w:jc w:val="center"/>
              <w:rPr>
                <w:b/>
                <w:spacing w:val="-1"/>
              </w:rPr>
            </w:pPr>
            <w:r w:rsidRPr="003910BE">
              <w:rPr>
                <w:b/>
                <w:spacing w:val="-1"/>
              </w:rPr>
              <w:t>DSE</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A7A9CD5" w14:textId="77777777" w:rsidR="00B70C76" w:rsidRPr="003910BE" w:rsidRDefault="00B70C76" w:rsidP="00897BD7">
            <w:pPr>
              <w:spacing w:line="259" w:lineRule="auto"/>
              <w:rPr>
                <w:szCs w:val="20"/>
              </w:rPr>
            </w:pPr>
            <w:r w:rsidRPr="003910BE">
              <w:rPr>
                <w:szCs w:val="20"/>
              </w:rPr>
              <w:t>Dry Sheep Equivalent</w:t>
            </w:r>
          </w:p>
        </w:tc>
      </w:tr>
      <w:tr w:rsidR="00B70C76" w:rsidRPr="003910BE" w14:paraId="19E2576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541BB94D" w14:textId="77777777" w:rsidR="00B70C76" w:rsidRPr="003910BE" w:rsidRDefault="00B70C76" w:rsidP="00510DD1">
            <w:pPr>
              <w:spacing w:line="259" w:lineRule="auto"/>
              <w:jc w:val="center"/>
              <w:rPr>
                <w:b/>
                <w:spacing w:val="-1"/>
              </w:rPr>
            </w:pPr>
            <w:r w:rsidRPr="003910BE">
              <w:rPr>
                <w:b/>
                <w:spacing w:val="-1"/>
              </w:rPr>
              <w:t>EBIT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46A0978A" w14:textId="77777777" w:rsidR="00B70C76" w:rsidRPr="003910BE" w:rsidRDefault="00B70C76" w:rsidP="00897BD7">
            <w:pPr>
              <w:spacing w:line="259" w:lineRule="auto"/>
              <w:rPr>
                <w:szCs w:val="20"/>
              </w:rPr>
            </w:pPr>
            <w:r w:rsidRPr="003910BE">
              <w:rPr>
                <w:szCs w:val="20"/>
              </w:rPr>
              <w:t>Earnings before interest and tax</w:t>
            </w:r>
          </w:p>
        </w:tc>
      </w:tr>
      <w:tr w:rsidR="00B70C76" w:rsidRPr="003910BE" w14:paraId="783E733C"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1B41100C" w14:textId="77777777" w:rsidR="00B70C76" w:rsidRPr="003910BE" w:rsidRDefault="00B70C76" w:rsidP="00510DD1">
            <w:pPr>
              <w:spacing w:line="259" w:lineRule="auto"/>
              <w:jc w:val="center"/>
              <w:rPr>
                <w:b/>
                <w:spacing w:val="-1"/>
              </w:rPr>
            </w:pPr>
            <w:r w:rsidRPr="003910BE">
              <w:rPr>
                <w:b/>
                <w:spacing w:val="-1"/>
              </w:rPr>
              <w:t>GM</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A116438" w14:textId="77777777" w:rsidR="00B70C76" w:rsidRPr="003910BE" w:rsidRDefault="00B70C76" w:rsidP="00897BD7">
            <w:pPr>
              <w:spacing w:line="259" w:lineRule="auto"/>
              <w:rPr>
                <w:szCs w:val="20"/>
              </w:rPr>
            </w:pPr>
            <w:r w:rsidRPr="003910BE">
              <w:rPr>
                <w:szCs w:val="20"/>
              </w:rPr>
              <w:t>Gross Margin</w:t>
            </w:r>
          </w:p>
        </w:tc>
      </w:tr>
      <w:tr w:rsidR="00B70C76" w:rsidRPr="003910BE" w14:paraId="703D4AA5"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0ED7BC29" w14:textId="77777777" w:rsidR="00B70C76" w:rsidRPr="003910BE" w:rsidRDefault="00B70C76" w:rsidP="00510DD1">
            <w:pPr>
              <w:spacing w:line="259" w:lineRule="auto"/>
              <w:jc w:val="center"/>
              <w:rPr>
                <w:b/>
                <w:spacing w:val="-1"/>
              </w:rPr>
            </w:pPr>
            <w:r w:rsidRPr="003910BE">
              <w:rPr>
                <w:b/>
                <w:spacing w:val="-1"/>
              </w:rPr>
              <w:t>ha</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055A3203" w14:textId="77777777" w:rsidR="00B70C76" w:rsidRPr="003910BE" w:rsidRDefault="00B70C76" w:rsidP="00897BD7">
            <w:pPr>
              <w:spacing w:line="259" w:lineRule="auto"/>
              <w:rPr>
                <w:szCs w:val="20"/>
              </w:rPr>
            </w:pPr>
            <w:r w:rsidRPr="003910BE">
              <w:rPr>
                <w:szCs w:val="20"/>
              </w:rPr>
              <w:t>Hectare(s)</w:t>
            </w:r>
          </w:p>
        </w:tc>
      </w:tr>
      <w:tr w:rsidR="00B70C76" w:rsidRPr="003910BE" w14:paraId="1D4A365D"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7A658690" w14:textId="77777777" w:rsidR="00B70C76" w:rsidRPr="003910BE" w:rsidRDefault="00B70C76" w:rsidP="00510DD1">
            <w:pPr>
              <w:spacing w:line="259" w:lineRule="auto"/>
              <w:jc w:val="center"/>
              <w:rPr>
                <w:b/>
                <w:spacing w:val="-1"/>
              </w:rPr>
            </w:pPr>
            <w:r w:rsidRPr="003910BE">
              <w:rPr>
                <w:b/>
                <w:spacing w:val="-1"/>
              </w:rPr>
              <w:t>kg</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3E82E70" w14:textId="77777777" w:rsidR="00B70C76" w:rsidRPr="003910BE" w:rsidRDefault="00B70C76" w:rsidP="00897BD7">
            <w:pPr>
              <w:spacing w:line="259" w:lineRule="auto"/>
              <w:rPr>
                <w:szCs w:val="20"/>
              </w:rPr>
            </w:pPr>
            <w:r w:rsidRPr="003910BE">
              <w:rPr>
                <w:szCs w:val="20"/>
              </w:rPr>
              <w:t>Kilograms</w:t>
            </w:r>
          </w:p>
        </w:tc>
      </w:tr>
      <w:tr w:rsidR="00ED644F" w:rsidRPr="003910BE" w14:paraId="0BF14C25"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26031E89" w14:textId="2ED71459" w:rsidR="00ED644F" w:rsidRDefault="00ED644F" w:rsidP="00510DD1">
            <w:pPr>
              <w:jc w:val="center"/>
              <w:rPr>
                <w:b/>
                <w:spacing w:val="-1"/>
              </w:rPr>
            </w:pPr>
            <w:r>
              <w:rPr>
                <w:b/>
                <w:spacing w:val="-1"/>
              </w:rPr>
              <w:t xml:space="preserve">Kg </w:t>
            </w:r>
            <w:r w:rsidR="005D41C3">
              <w:rPr>
                <w:b/>
                <w:spacing w:val="-1"/>
              </w:rPr>
              <w:t>Gr.</w:t>
            </w:r>
            <w:r w:rsidR="006C5BAB">
              <w:rPr>
                <w:b/>
                <w:spacing w:val="-1"/>
              </w:rPr>
              <w:t xml:space="preserve"> or</w:t>
            </w:r>
          </w:p>
          <w:p w14:paraId="04FA695E" w14:textId="2EB672DB" w:rsidR="005D41C3" w:rsidRPr="003910BE" w:rsidRDefault="005D41C3" w:rsidP="00510DD1">
            <w:pPr>
              <w:jc w:val="center"/>
              <w:rPr>
                <w:b/>
                <w:spacing w:val="-1"/>
              </w:rPr>
            </w:pPr>
            <w:r>
              <w:rPr>
                <w:b/>
                <w:spacing w:val="-1"/>
              </w:rPr>
              <w:t xml:space="preserve">Gr. </w:t>
            </w:r>
            <w:r w:rsidR="00F2488A">
              <w:rPr>
                <w:b/>
                <w:spacing w:val="-1"/>
              </w:rPr>
              <w:t>kg</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5A8E8A2" w14:textId="416675E0" w:rsidR="00ED644F" w:rsidRPr="003910BE" w:rsidRDefault="005D41C3" w:rsidP="00897BD7">
            <w:pPr>
              <w:rPr>
                <w:szCs w:val="20"/>
              </w:rPr>
            </w:pPr>
            <w:r>
              <w:rPr>
                <w:szCs w:val="20"/>
              </w:rPr>
              <w:t xml:space="preserve"> Kilograms of greasy wool</w:t>
            </w:r>
          </w:p>
        </w:tc>
      </w:tr>
      <w:tr w:rsidR="0044253C" w:rsidRPr="003910BE" w14:paraId="1FE06A4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00E92C5E" w14:textId="7F7FF94F" w:rsidR="0044253C" w:rsidRDefault="0044253C" w:rsidP="0044253C">
            <w:pPr>
              <w:jc w:val="center"/>
              <w:rPr>
                <w:b/>
                <w:spacing w:val="-1"/>
              </w:rPr>
            </w:pPr>
            <w:r w:rsidRPr="003910BE">
              <w:rPr>
                <w:b/>
                <w:spacing w:val="-1"/>
              </w:rPr>
              <w:t>LFMP</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0C57D058" w14:textId="6B8C568A" w:rsidR="0044253C" w:rsidRDefault="0044253C" w:rsidP="0044253C">
            <w:pPr>
              <w:rPr>
                <w:szCs w:val="20"/>
              </w:rPr>
            </w:pPr>
            <w:r w:rsidRPr="003910BE">
              <w:rPr>
                <w:szCs w:val="20"/>
              </w:rPr>
              <w:t>Livestock Farm Monitor Project</w:t>
            </w:r>
          </w:p>
        </w:tc>
      </w:tr>
      <w:tr w:rsidR="0044253C" w:rsidRPr="003910BE" w14:paraId="692091C6"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43143FB0" w14:textId="77777777" w:rsidR="0044253C" w:rsidRPr="003910BE" w:rsidRDefault="0044253C" w:rsidP="0044253C">
            <w:pPr>
              <w:spacing w:line="259" w:lineRule="auto"/>
              <w:jc w:val="center"/>
              <w:rPr>
                <w:b/>
                <w:spacing w:val="-1"/>
              </w:rPr>
            </w:pPr>
            <w:r w:rsidRPr="003910BE">
              <w:rPr>
                <w:b/>
                <w:spacing w:val="-1"/>
              </w:rPr>
              <w:t>LWT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7ADC1BB9" w14:textId="77777777" w:rsidR="0044253C" w:rsidRPr="003910BE" w:rsidRDefault="0044253C" w:rsidP="0044253C">
            <w:pPr>
              <w:spacing w:line="259" w:lineRule="auto"/>
              <w:rPr>
                <w:szCs w:val="20"/>
              </w:rPr>
            </w:pPr>
            <w:r w:rsidRPr="003910BE">
              <w:rPr>
                <w:szCs w:val="20"/>
              </w:rPr>
              <w:t>Live weight</w:t>
            </w:r>
          </w:p>
        </w:tc>
      </w:tr>
      <w:tr w:rsidR="0044253C" w:rsidRPr="003910BE" w14:paraId="453016F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04436662" w14:textId="6CA8CD63" w:rsidR="0044253C" w:rsidRDefault="0044253C" w:rsidP="0044253C">
            <w:pPr>
              <w:spacing w:line="259" w:lineRule="auto"/>
              <w:jc w:val="center"/>
              <w:rPr>
                <w:b/>
                <w:spacing w:val="-1"/>
              </w:rPr>
            </w:pPr>
            <w:r w:rsidRPr="003910BE">
              <w:rPr>
                <w:b/>
                <w:spacing w:val="-1"/>
              </w:rPr>
              <w:t>ME</w:t>
            </w:r>
            <w:r w:rsidR="006C5BAB">
              <w:rPr>
                <w:b/>
                <w:spacing w:val="-1"/>
              </w:rPr>
              <w:t xml:space="preserve"> or</w:t>
            </w:r>
          </w:p>
          <w:p w14:paraId="218545A7" w14:textId="58A78268" w:rsidR="006C5BAB" w:rsidRPr="003910BE" w:rsidRDefault="006C5BAB" w:rsidP="0044253C">
            <w:pPr>
              <w:spacing w:line="259" w:lineRule="auto"/>
              <w:jc w:val="center"/>
              <w:rPr>
                <w:b/>
                <w:spacing w:val="-1"/>
              </w:rPr>
            </w:pPr>
            <w:r>
              <w:rPr>
                <w:b/>
                <w:spacing w:val="-1"/>
              </w:rPr>
              <w:t>MJ ME</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0CDE0A7" w14:textId="7103818D" w:rsidR="0044253C" w:rsidRPr="003910BE" w:rsidRDefault="00805D56" w:rsidP="0044253C">
            <w:pPr>
              <w:spacing w:line="259" w:lineRule="auto"/>
              <w:rPr>
                <w:szCs w:val="20"/>
              </w:rPr>
            </w:pPr>
            <w:r>
              <w:rPr>
                <w:szCs w:val="20"/>
              </w:rPr>
              <w:t xml:space="preserve">Megajoules of </w:t>
            </w:r>
            <w:proofErr w:type="spellStart"/>
            <w:r w:rsidR="0044253C" w:rsidRPr="003910BE">
              <w:rPr>
                <w:szCs w:val="20"/>
              </w:rPr>
              <w:t>Metabolisable</w:t>
            </w:r>
            <w:proofErr w:type="spellEnd"/>
            <w:r w:rsidR="0044253C" w:rsidRPr="003910BE">
              <w:rPr>
                <w:szCs w:val="20"/>
              </w:rPr>
              <w:t xml:space="preserve"> energy</w:t>
            </w:r>
          </w:p>
        </w:tc>
      </w:tr>
      <w:tr w:rsidR="0044253C" w:rsidRPr="003910BE" w14:paraId="02847DD0"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60EF148B" w14:textId="77777777" w:rsidR="0044253C" w:rsidRPr="003910BE" w:rsidRDefault="0044253C" w:rsidP="0044253C">
            <w:pPr>
              <w:spacing w:line="259" w:lineRule="auto"/>
              <w:jc w:val="center"/>
              <w:rPr>
                <w:b/>
                <w:spacing w:val="-1"/>
              </w:rPr>
            </w:pPr>
            <w:r w:rsidRPr="003910BE">
              <w:rPr>
                <w:b/>
                <w:spacing w:val="-1"/>
              </w:rPr>
              <w:t>ML</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4EF40584" w14:textId="77777777" w:rsidR="0044253C" w:rsidRPr="003910BE" w:rsidRDefault="0044253C" w:rsidP="0044253C">
            <w:pPr>
              <w:spacing w:line="259" w:lineRule="auto"/>
              <w:rPr>
                <w:szCs w:val="20"/>
              </w:rPr>
            </w:pPr>
            <w:r w:rsidRPr="003910BE">
              <w:rPr>
                <w:szCs w:val="20"/>
              </w:rPr>
              <w:t>Megalitre</w:t>
            </w:r>
          </w:p>
        </w:tc>
      </w:tr>
      <w:tr w:rsidR="0044253C" w:rsidRPr="003910BE" w14:paraId="6295365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2FDB3469" w14:textId="77777777" w:rsidR="0044253C" w:rsidRPr="003910BE" w:rsidRDefault="0044253C" w:rsidP="0044253C">
            <w:pPr>
              <w:spacing w:line="259" w:lineRule="auto"/>
              <w:jc w:val="center"/>
              <w:rPr>
                <w:b/>
                <w:spacing w:val="-1"/>
              </w:rPr>
            </w:pPr>
            <w:r w:rsidRPr="003910BE">
              <w:rPr>
                <w:b/>
                <w:spacing w:val="-1"/>
              </w:rPr>
              <w:t>mm</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07765B32" w14:textId="77777777" w:rsidR="0044253C" w:rsidRPr="003910BE" w:rsidRDefault="0044253C" w:rsidP="0044253C">
            <w:pPr>
              <w:spacing w:line="259" w:lineRule="auto"/>
              <w:rPr>
                <w:szCs w:val="20"/>
              </w:rPr>
            </w:pPr>
            <w:r w:rsidRPr="003910BE">
              <w:rPr>
                <w:szCs w:val="20"/>
              </w:rPr>
              <w:t xml:space="preserve">Millimetres. </w:t>
            </w:r>
          </w:p>
        </w:tc>
      </w:tr>
      <w:tr w:rsidR="0044253C" w:rsidRPr="003910BE" w14:paraId="10ECB307" w14:textId="77777777" w:rsidTr="002A753B">
        <w:trPr>
          <w:trHeight w:val="277"/>
        </w:trPr>
        <w:tc>
          <w:tcPr>
            <w:tcW w:w="1120" w:type="dxa"/>
            <w:tcBorders>
              <w:top w:val="single" w:sz="4" w:space="0" w:color="auto"/>
              <w:left w:val="single" w:sz="4" w:space="0" w:color="auto"/>
              <w:bottom w:val="single" w:sz="4" w:space="0" w:color="auto"/>
              <w:right w:val="single" w:sz="4" w:space="0" w:color="auto"/>
            </w:tcBorders>
          </w:tcPr>
          <w:p w14:paraId="1153D6F9" w14:textId="77777777" w:rsidR="0044253C" w:rsidRPr="003910BE" w:rsidRDefault="0044253C" w:rsidP="0044253C">
            <w:pPr>
              <w:spacing w:line="259" w:lineRule="auto"/>
              <w:jc w:val="center"/>
              <w:rPr>
                <w:b/>
                <w:spacing w:val="-1"/>
              </w:rPr>
            </w:pPr>
            <w:r w:rsidRPr="003910BE">
              <w:rPr>
                <w:b/>
                <w:spacing w:val="-1"/>
              </w:rPr>
              <w:t>NFI</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586AB69E" w14:textId="77777777" w:rsidR="0044253C" w:rsidRPr="003910BE" w:rsidRDefault="0044253C" w:rsidP="0044253C">
            <w:pPr>
              <w:spacing w:line="259" w:lineRule="auto"/>
              <w:rPr>
                <w:szCs w:val="20"/>
              </w:rPr>
            </w:pPr>
            <w:r w:rsidRPr="003910BE">
              <w:rPr>
                <w:szCs w:val="20"/>
              </w:rPr>
              <w:t>Net Farm Income</w:t>
            </w:r>
          </w:p>
        </w:tc>
      </w:tr>
      <w:tr w:rsidR="0044253C" w:rsidRPr="003910BE" w14:paraId="7804C319" w14:textId="77777777" w:rsidTr="002A753B">
        <w:trPr>
          <w:trHeight w:val="275"/>
        </w:trPr>
        <w:tc>
          <w:tcPr>
            <w:tcW w:w="1120" w:type="dxa"/>
            <w:tcBorders>
              <w:top w:val="single" w:sz="4" w:space="0" w:color="auto"/>
              <w:left w:val="single" w:sz="4" w:space="0" w:color="auto"/>
              <w:bottom w:val="single" w:sz="4" w:space="0" w:color="auto"/>
              <w:right w:val="single" w:sz="4" w:space="0" w:color="auto"/>
            </w:tcBorders>
          </w:tcPr>
          <w:p w14:paraId="639CCF09" w14:textId="77777777" w:rsidR="0044253C" w:rsidRPr="003910BE" w:rsidRDefault="0044253C" w:rsidP="0044253C">
            <w:pPr>
              <w:spacing w:line="259" w:lineRule="auto"/>
              <w:jc w:val="center"/>
              <w:rPr>
                <w:b/>
                <w:spacing w:val="-1"/>
              </w:rPr>
            </w:pPr>
            <w:r w:rsidRPr="003910BE">
              <w:rPr>
                <w:b/>
                <w:spacing w:val="-1"/>
              </w:rPr>
              <w:t>ROA</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1BF6EA7" w14:textId="77777777" w:rsidR="0044253C" w:rsidRPr="003910BE" w:rsidRDefault="0044253C" w:rsidP="0044253C">
            <w:pPr>
              <w:spacing w:line="259" w:lineRule="auto"/>
              <w:rPr>
                <w:szCs w:val="20"/>
              </w:rPr>
            </w:pPr>
            <w:r w:rsidRPr="003910BE">
              <w:rPr>
                <w:szCs w:val="20"/>
              </w:rPr>
              <w:t>Return on assets</w:t>
            </w:r>
          </w:p>
        </w:tc>
      </w:tr>
      <w:tr w:rsidR="0044253C" w:rsidRPr="003910BE" w14:paraId="04CEB77F" w14:textId="77777777" w:rsidTr="002A753B">
        <w:trPr>
          <w:trHeight w:val="335"/>
        </w:trPr>
        <w:tc>
          <w:tcPr>
            <w:tcW w:w="1120" w:type="dxa"/>
            <w:tcBorders>
              <w:top w:val="single" w:sz="4" w:space="0" w:color="auto"/>
              <w:left w:val="single" w:sz="4" w:space="0" w:color="auto"/>
              <w:bottom w:val="single" w:sz="4" w:space="0" w:color="auto"/>
              <w:right w:val="single" w:sz="4" w:space="0" w:color="auto"/>
            </w:tcBorders>
          </w:tcPr>
          <w:p w14:paraId="69BD8C64" w14:textId="77777777" w:rsidR="0044253C" w:rsidRPr="003910BE" w:rsidRDefault="0044253C" w:rsidP="0044253C">
            <w:pPr>
              <w:spacing w:line="259" w:lineRule="auto"/>
              <w:jc w:val="center"/>
              <w:rPr>
                <w:b/>
                <w:spacing w:val="-1"/>
              </w:rPr>
            </w:pPr>
            <w:r w:rsidRPr="003910BE">
              <w:rPr>
                <w:b/>
                <w:spacing w:val="-1"/>
              </w:rPr>
              <w:t>ROE</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7BFD157" w14:textId="77777777" w:rsidR="0044253C" w:rsidRPr="003910BE" w:rsidRDefault="0044253C" w:rsidP="0044253C">
            <w:pPr>
              <w:spacing w:line="259" w:lineRule="auto"/>
              <w:rPr>
                <w:szCs w:val="20"/>
              </w:rPr>
            </w:pPr>
            <w:r w:rsidRPr="003910BE">
              <w:rPr>
                <w:szCs w:val="20"/>
              </w:rPr>
              <w:t>Return on equity</w:t>
            </w:r>
          </w:p>
        </w:tc>
      </w:tr>
      <w:tr w:rsidR="0044253C" w:rsidRPr="003910BE" w14:paraId="5CC20A4E" w14:textId="77777777" w:rsidTr="002A753B">
        <w:trPr>
          <w:trHeight w:val="354"/>
        </w:trPr>
        <w:tc>
          <w:tcPr>
            <w:tcW w:w="1120" w:type="dxa"/>
            <w:tcBorders>
              <w:top w:val="single" w:sz="4" w:space="0" w:color="auto"/>
              <w:left w:val="single" w:sz="4" w:space="0" w:color="auto"/>
              <w:bottom w:val="single" w:sz="4" w:space="0" w:color="auto"/>
              <w:right w:val="single" w:sz="4" w:space="0" w:color="auto"/>
            </w:tcBorders>
          </w:tcPr>
          <w:p w14:paraId="09624228" w14:textId="77777777" w:rsidR="0044253C" w:rsidRPr="003910BE" w:rsidRDefault="0044253C" w:rsidP="0044253C">
            <w:pPr>
              <w:spacing w:line="259" w:lineRule="auto"/>
              <w:jc w:val="center"/>
              <w:rPr>
                <w:b/>
                <w:spacing w:val="-1"/>
              </w:rPr>
            </w:pPr>
            <w:r w:rsidRPr="003910BE">
              <w:rPr>
                <w:b/>
                <w:spacing w:val="-1"/>
              </w:rPr>
              <w:t>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990A2CB" w14:textId="77777777" w:rsidR="0044253C" w:rsidRPr="003910BE" w:rsidRDefault="0044253C" w:rsidP="0044253C">
            <w:pPr>
              <w:spacing w:line="259" w:lineRule="auto"/>
              <w:rPr>
                <w:szCs w:val="20"/>
              </w:rPr>
            </w:pPr>
            <w:r w:rsidRPr="003910BE">
              <w:rPr>
                <w:szCs w:val="20"/>
              </w:rPr>
              <w:t>Tonne = 1,000 kg</w:t>
            </w:r>
          </w:p>
        </w:tc>
      </w:tr>
      <w:tr w:rsidR="0044253C" w:rsidRPr="003910BE" w14:paraId="369E0FF2" w14:textId="77777777" w:rsidTr="002A753B">
        <w:trPr>
          <w:trHeight w:val="354"/>
        </w:trPr>
        <w:tc>
          <w:tcPr>
            <w:tcW w:w="1120" w:type="dxa"/>
            <w:tcBorders>
              <w:top w:val="single" w:sz="4" w:space="0" w:color="auto"/>
              <w:left w:val="single" w:sz="4" w:space="0" w:color="auto"/>
              <w:bottom w:val="single" w:sz="4" w:space="0" w:color="auto"/>
              <w:right w:val="single" w:sz="4" w:space="0" w:color="auto"/>
            </w:tcBorders>
          </w:tcPr>
          <w:p w14:paraId="1B1233E5" w14:textId="77777777" w:rsidR="0044253C" w:rsidRPr="003910BE" w:rsidRDefault="0044253C" w:rsidP="0044253C">
            <w:pPr>
              <w:spacing w:line="259" w:lineRule="auto"/>
              <w:jc w:val="center"/>
              <w:rPr>
                <w:b/>
                <w:spacing w:val="-1"/>
              </w:rPr>
            </w:pPr>
            <w:proofErr w:type="spellStart"/>
            <w:r w:rsidRPr="003910BE">
              <w:rPr>
                <w:b/>
                <w:spacing w:val="-1"/>
              </w:rPr>
              <w:t>tDM</w:t>
            </w:r>
            <w:proofErr w:type="spellEnd"/>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45D9EB3" w14:textId="5736F7CA" w:rsidR="0044253C" w:rsidRPr="003910BE" w:rsidRDefault="0044253C" w:rsidP="0044253C">
            <w:pPr>
              <w:spacing w:line="259" w:lineRule="auto"/>
              <w:rPr>
                <w:szCs w:val="20"/>
              </w:rPr>
            </w:pPr>
            <w:r w:rsidRPr="003910BE">
              <w:rPr>
                <w:szCs w:val="20"/>
              </w:rPr>
              <w:t>Dry matter of feed stuffs measured in tonnes</w:t>
            </w:r>
          </w:p>
        </w:tc>
      </w:tr>
      <w:tr w:rsidR="0044253C" w:rsidRPr="003910BE" w14:paraId="5A5AD207" w14:textId="77777777" w:rsidTr="002A753B">
        <w:trPr>
          <w:trHeight w:val="220"/>
        </w:trPr>
        <w:tc>
          <w:tcPr>
            <w:tcW w:w="1120" w:type="dxa"/>
            <w:tcBorders>
              <w:top w:val="single" w:sz="4" w:space="0" w:color="auto"/>
              <w:left w:val="single" w:sz="4" w:space="0" w:color="auto"/>
              <w:bottom w:val="single" w:sz="4" w:space="0" w:color="auto"/>
              <w:right w:val="single" w:sz="4" w:space="0" w:color="auto"/>
            </w:tcBorders>
          </w:tcPr>
          <w:p w14:paraId="68D6855D" w14:textId="77777777" w:rsidR="0044253C" w:rsidRPr="003910BE" w:rsidRDefault="0044253C" w:rsidP="0044253C">
            <w:pPr>
              <w:spacing w:line="259" w:lineRule="auto"/>
              <w:jc w:val="center"/>
              <w:rPr>
                <w:b/>
                <w:spacing w:val="-1"/>
              </w:rPr>
            </w:pPr>
            <w:proofErr w:type="spellStart"/>
            <w:r w:rsidRPr="003910BE">
              <w:rPr>
                <w:b/>
                <w:spacing w:val="-1"/>
              </w:rPr>
              <w:t>yrs</w:t>
            </w:r>
            <w:proofErr w:type="spellEnd"/>
          </w:p>
        </w:tc>
        <w:tc>
          <w:tcPr>
            <w:tcW w:w="3591" w:type="dxa"/>
            <w:tcBorders>
              <w:top w:val="single" w:sz="4" w:space="0" w:color="auto"/>
              <w:left w:val="single" w:sz="4" w:space="0" w:color="auto"/>
              <w:bottom w:val="single" w:sz="4" w:space="0" w:color="auto"/>
              <w:right w:val="single" w:sz="4" w:space="0" w:color="auto"/>
            </w:tcBorders>
          </w:tcPr>
          <w:p w14:paraId="08C72172" w14:textId="77777777" w:rsidR="0044253C" w:rsidRPr="003910BE" w:rsidRDefault="0044253C" w:rsidP="0044253C">
            <w:pPr>
              <w:spacing w:line="259" w:lineRule="auto"/>
              <w:rPr>
                <w:szCs w:val="20"/>
              </w:rPr>
            </w:pPr>
            <w:r w:rsidRPr="003910BE">
              <w:rPr>
                <w:szCs w:val="20"/>
              </w:rPr>
              <w:t>Years old</w:t>
            </w:r>
          </w:p>
        </w:tc>
      </w:tr>
    </w:tbl>
    <w:p w14:paraId="6938388C" w14:textId="57BC15BA" w:rsidR="00B70C76" w:rsidRPr="003910BE" w:rsidRDefault="00B70C76" w:rsidP="00B70C76">
      <w:pPr>
        <w:rPr>
          <w:highlight w:val="yellow"/>
        </w:rPr>
      </w:pPr>
    </w:p>
    <w:p w14:paraId="659A6C3E" w14:textId="70376109" w:rsidR="00B70C76" w:rsidRPr="003910BE" w:rsidRDefault="00B70C76" w:rsidP="00B70C76">
      <w:pPr>
        <w:rPr>
          <w:highlight w:val="yellow"/>
        </w:rPr>
      </w:pPr>
    </w:p>
    <w:p w14:paraId="1792804C" w14:textId="6A5097FB" w:rsidR="00B70C76" w:rsidRPr="003910BE" w:rsidRDefault="00B70C76" w:rsidP="00B70C76">
      <w:pPr>
        <w:rPr>
          <w:highlight w:val="yellow"/>
        </w:rPr>
      </w:pPr>
    </w:p>
    <w:p w14:paraId="30E3771D" w14:textId="215D61D6" w:rsidR="00B70C76" w:rsidRPr="003910BE" w:rsidRDefault="00B70C76" w:rsidP="00B70C76">
      <w:pPr>
        <w:rPr>
          <w:highlight w:val="yellow"/>
        </w:rPr>
      </w:pPr>
    </w:p>
    <w:p w14:paraId="167F2177" w14:textId="26339A17" w:rsidR="00B70C76" w:rsidRPr="003910BE" w:rsidRDefault="00B70C76" w:rsidP="00B70C76">
      <w:pPr>
        <w:rPr>
          <w:highlight w:val="yellow"/>
        </w:rPr>
      </w:pPr>
    </w:p>
    <w:p w14:paraId="24AB1F40" w14:textId="53DAAB3F" w:rsidR="00B70C76" w:rsidRPr="003910BE" w:rsidRDefault="00B70C76" w:rsidP="00B70C76">
      <w:pPr>
        <w:rPr>
          <w:highlight w:val="yellow"/>
        </w:rPr>
      </w:pPr>
    </w:p>
    <w:p w14:paraId="06E8774B" w14:textId="1F351ED6" w:rsidR="00B70C76" w:rsidRPr="003910BE" w:rsidRDefault="00B70C76" w:rsidP="00B70C76">
      <w:pPr>
        <w:rPr>
          <w:highlight w:val="yellow"/>
        </w:rPr>
      </w:pPr>
    </w:p>
    <w:p w14:paraId="53ECC01F" w14:textId="3C9350EF" w:rsidR="00B70C76" w:rsidRPr="003910BE" w:rsidRDefault="00B70C76" w:rsidP="00B70C76">
      <w:pPr>
        <w:rPr>
          <w:highlight w:val="yellow"/>
        </w:rPr>
      </w:pPr>
    </w:p>
    <w:p w14:paraId="7A94BB56" w14:textId="36E3BC44" w:rsidR="00B70C76" w:rsidRPr="003910BE" w:rsidRDefault="00B70C76" w:rsidP="00B70C76">
      <w:pPr>
        <w:rPr>
          <w:highlight w:val="yellow"/>
        </w:rPr>
      </w:pPr>
    </w:p>
    <w:p w14:paraId="59BA5771" w14:textId="5CB9629D" w:rsidR="00B70C76" w:rsidRPr="003910BE" w:rsidRDefault="00B70C76" w:rsidP="00B70C76">
      <w:pPr>
        <w:rPr>
          <w:highlight w:val="yellow"/>
        </w:rPr>
      </w:pPr>
    </w:p>
    <w:p w14:paraId="4F0915B3" w14:textId="2A9246C0" w:rsidR="00B70C76" w:rsidRPr="003910BE" w:rsidRDefault="00B70C76" w:rsidP="00B70C76">
      <w:pPr>
        <w:rPr>
          <w:highlight w:val="yellow"/>
        </w:rPr>
      </w:pPr>
    </w:p>
    <w:p w14:paraId="48B0FB9B" w14:textId="48B14A91" w:rsidR="00B70C76" w:rsidRPr="003910BE" w:rsidRDefault="00B70C76" w:rsidP="00B70C76">
      <w:pPr>
        <w:rPr>
          <w:highlight w:val="yellow"/>
        </w:rPr>
      </w:pPr>
    </w:p>
    <w:p w14:paraId="54866DAC" w14:textId="442A46E3" w:rsidR="00B70C76" w:rsidRPr="003910BE" w:rsidRDefault="00B70C76" w:rsidP="00B70C76">
      <w:pPr>
        <w:rPr>
          <w:highlight w:val="yellow"/>
        </w:rPr>
      </w:pPr>
    </w:p>
    <w:p w14:paraId="24EE3F6B" w14:textId="6303B440" w:rsidR="00B70C76" w:rsidRPr="003910BE" w:rsidRDefault="00B70C76" w:rsidP="00B70C76">
      <w:pPr>
        <w:rPr>
          <w:highlight w:val="yellow"/>
        </w:rPr>
      </w:pPr>
    </w:p>
    <w:p w14:paraId="2026E6ED" w14:textId="0F75C640" w:rsidR="00B70C76" w:rsidRPr="003910BE" w:rsidRDefault="00B70C76" w:rsidP="00B70C76">
      <w:pPr>
        <w:rPr>
          <w:highlight w:val="yellow"/>
        </w:rPr>
      </w:pPr>
    </w:p>
    <w:p w14:paraId="344348E9" w14:textId="1450ED50" w:rsidR="00B70C76" w:rsidRPr="003910BE" w:rsidRDefault="00B70C76" w:rsidP="00B70C76">
      <w:pPr>
        <w:rPr>
          <w:highlight w:val="yellow"/>
        </w:rPr>
      </w:pPr>
    </w:p>
    <w:p w14:paraId="6E9ED3C5" w14:textId="10E3AF53" w:rsidR="00B70C76" w:rsidRPr="003910BE" w:rsidRDefault="00B70C76" w:rsidP="00B70C76">
      <w:pPr>
        <w:rPr>
          <w:highlight w:val="yellow"/>
        </w:rPr>
      </w:pPr>
    </w:p>
    <w:p w14:paraId="09C9BB0D" w14:textId="77777777" w:rsidR="00B70C76" w:rsidRPr="003910BE" w:rsidRDefault="00B70C76" w:rsidP="00B70C76">
      <w:pPr>
        <w:rPr>
          <w:highlight w:val="yellow"/>
        </w:rPr>
      </w:pPr>
    </w:p>
    <w:p w14:paraId="2CDE432E" w14:textId="77777777" w:rsidR="00B70C76" w:rsidRPr="003910BE" w:rsidRDefault="00B70C76" w:rsidP="00B70C76">
      <w:pPr>
        <w:pStyle w:val="Heading3"/>
        <w:rPr>
          <w:rFonts w:ascii="VIC" w:hAnsi="VIC"/>
          <w:b/>
          <w:bCs/>
          <w:color w:val="385623" w:themeColor="accent6" w:themeShade="80"/>
          <w:sz w:val="36"/>
          <w:szCs w:val="36"/>
        </w:rPr>
      </w:pPr>
      <w:r w:rsidRPr="003910BE">
        <w:rPr>
          <w:rFonts w:ascii="VIC" w:hAnsi="VIC"/>
          <w:b/>
          <w:bCs/>
          <w:color w:val="385623" w:themeColor="accent6" w:themeShade="80"/>
          <w:sz w:val="36"/>
          <w:szCs w:val="36"/>
        </w:rPr>
        <w:t>References</w:t>
      </w:r>
    </w:p>
    <w:p w14:paraId="65C3F9E6" w14:textId="77777777" w:rsidR="00B70C76" w:rsidRPr="003910BE" w:rsidRDefault="00B70C76" w:rsidP="003B0D69">
      <w:pPr>
        <w:spacing w:before="240" w:after="29"/>
        <w:rPr>
          <w:bCs/>
          <w:szCs w:val="20"/>
        </w:rPr>
      </w:pPr>
      <w:r w:rsidRPr="003910BE">
        <w:rPr>
          <w:bCs/>
          <w:szCs w:val="20"/>
        </w:rPr>
        <w:t>Kay RD, Edwards WM, Duffy PA  'Farm Management' (</w:t>
      </w:r>
      <w:proofErr w:type="spellStart"/>
      <w:r w:rsidRPr="003910BE">
        <w:rPr>
          <w:bCs/>
          <w:szCs w:val="20"/>
        </w:rPr>
        <w:t>Mcgraw-Hill</w:t>
      </w:r>
      <w:proofErr w:type="spellEnd"/>
      <w:r w:rsidRPr="003910BE">
        <w:rPr>
          <w:bCs/>
          <w:szCs w:val="20"/>
        </w:rPr>
        <w:t xml:space="preserve"> Companies)</w:t>
      </w:r>
    </w:p>
    <w:p w14:paraId="2A56E39E" w14:textId="77777777" w:rsidR="00B70C76" w:rsidRPr="003910BE" w:rsidRDefault="00B70C76" w:rsidP="003B0D69">
      <w:pPr>
        <w:spacing w:before="240" w:after="29"/>
        <w:rPr>
          <w:bCs/>
          <w:szCs w:val="20"/>
        </w:rPr>
      </w:pPr>
      <w:r w:rsidRPr="003910BE">
        <w:rPr>
          <w:bCs/>
          <w:szCs w:val="20"/>
        </w:rPr>
        <w:t xml:space="preserve">Malcolm B, </w:t>
      </w:r>
      <w:proofErr w:type="spellStart"/>
      <w:r w:rsidRPr="003910BE">
        <w:rPr>
          <w:bCs/>
          <w:szCs w:val="20"/>
        </w:rPr>
        <w:t>Makeham</w:t>
      </w:r>
      <w:proofErr w:type="spellEnd"/>
      <w:r w:rsidRPr="003910BE">
        <w:rPr>
          <w:bCs/>
          <w:szCs w:val="20"/>
        </w:rPr>
        <w:t xml:space="preserve"> J, Wright V 'The Farming Game - Agricultural Management and Marketing.' (Cambridge University Press: Melbourne)</w:t>
      </w:r>
    </w:p>
    <w:p w14:paraId="6266EFED" w14:textId="77777777" w:rsidR="00B70C76" w:rsidRPr="003910BE" w:rsidRDefault="00B70C76" w:rsidP="003B0D69">
      <w:pPr>
        <w:spacing w:before="240" w:after="29"/>
        <w:rPr>
          <w:bCs/>
          <w:szCs w:val="20"/>
        </w:rPr>
      </w:pPr>
      <w:proofErr w:type="spellStart"/>
      <w:r w:rsidRPr="003910BE">
        <w:rPr>
          <w:bCs/>
          <w:szCs w:val="20"/>
        </w:rPr>
        <w:t>Nuthall</w:t>
      </w:r>
      <w:proofErr w:type="spellEnd"/>
      <w:r w:rsidRPr="003910BE">
        <w:rPr>
          <w:bCs/>
          <w:szCs w:val="20"/>
        </w:rPr>
        <w:t xml:space="preserve"> P ‘Farm Business Management: Analysis of Farming Systems ‘ (CAB international)</w:t>
      </w:r>
    </w:p>
    <w:p w14:paraId="35E33AC5" w14:textId="23310279" w:rsidR="00E827F7" w:rsidRPr="003910BE" w:rsidRDefault="00E827F7" w:rsidP="003B049E">
      <w:pPr>
        <w:rPr>
          <w:b/>
          <w:bCs/>
          <w:szCs w:val="20"/>
        </w:rPr>
      </w:pPr>
    </w:p>
    <w:sectPr w:rsidR="00E827F7" w:rsidRPr="003910BE" w:rsidSect="006C00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71CA5" w14:textId="77777777" w:rsidR="00636B7E" w:rsidRDefault="00636B7E" w:rsidP="00D62269">
      <w:pPr>
        <w:spacing w:after="0" w:line="240" w:lineRule="auto"/>
      </w:pPr>
      <w:r>
        <w:separator/>
      </w:r>
    </w:p>
  </w:endnote>
  <w:endnote w:type="continuationSeparator" w:id="0">
    <w:p w14:paraId="0EBCC28A" w14:textId="77777777" w:rsidR="00636B7E" w:rsidRDefault="00636B7E" w:rsidP="00D62269">
      <w:pPr>
        <w:spacing w:after="0" w:line="240" w:lineRule="auto"/>
      </w:pPr>
      <w:r>
        <w:continuationSeparator/>
      </w:r>
    </w:p>
  </w:endnote>
  <w:endnote w:type="continuationNotice" w:id="1">
    <w:p w14:paraId="1993D941" w14:textId="77777777" w:rsidR="00636B7E" w:rsidRDefault="00636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altName w:val="VIC"/>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SemiBold">
    <w:altName w:val="Calibri"/>
    <w:panose1 w:val="000007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348E1" w14:textId="77777777" w:rsidR="00636B7E" w:rsidRDefault="00636B7E" w:rsidP="00D62269">
      <w:pPr>
        <w:spacing w:after="0" w:line="240" w:lineRule="auto"/>
      </w:pPr>
      <w:r>
        <w:separator/>
      </w:r>
    </w:p>
  </w:footnote>
  <w:footnote w:type="continuationSeparator" w:id="0">
    <w:p w14:paraId="15F3A027" w14:textId="77777777" w:rsidR="00636B7E" w:rsidRDefault="00636B7E" w:rsidP="00D62269">
      <w:pPr>
        <w:spacing w:after="0" w:line="240" w:lineRule="auto"/>
      </w:pPr>
      <w:r>
        <w:continuationSeparator/>
      </w:r>
    </w:p>
  </w:footnote>
  <w:footnote w:type="continuationNotice" w:id="1">
    <w:p w14:paraId="2CA196F5" w14:textId="77777777" w:rsidR="00636B7E" w:rsidRDefault="00636B7E">
      <w:pPr>
        <w:spacing w:after="0" w:line="240" w:lineRule="auto"/>
      </w:pPr>
    </w:p>
  </w:footnote>
</w:footnotes>
</file>

<file path=word/intelligence.xml><?xml version="1.0" encoding="utf-8"?>
<int:Intelligence xmlns:int="http://schemas.microsoft.com/office/intelligence/2019/intelligence">
  <int:IntelligenceSettings/>
  <int:Manifest>
    <int:WordHash hashCode="GodVyhi+po+kPi" id="KxuGbUNl"/>
    <int:WordHash hashCode="3QWm+MyH19Pf9Y" id="EHz3Ewok"/>
    <int:ParagraphRange paragraphId="1758889309" textId="2004318071" start="0" length="3" invalidationStart="0" invalidationLength="3" id="jBognnnS"/>
    <int:ParagraphRange paragraphId="1707342310" textId="2004318071" start="49" length="11" invalidationStart="49" invalidationLength="11" id="hmE5zScL"/>
    <int:ParagraphRange paragraphId="710337438" textId="2004318071" start="11" length="7" invalidationStart="11" invalidationLength="7" id="KseC55bG"/>
    <int:ParagraphRange paragraphId="1650913261" textId="2004318071" start="0" length="7" invalidationStart="0" invalidationLength="7" id="IJ3JjcnB"/>
    <int:WordHash hashCode="EOK2dUQ+H01/Sp" id="BUwE0EqY"/>
    <int:WordHash hashCode="EiQMiSsIs6wPXs" id="KgX0qE/0"/>
    <int:ParagraphRange paragraphId="580923284" textId="1641525791" start="0" length="10" invalidationStart="0" invalidationLength="10" id="J4rSl552"/>
    <int:ParagraphRange paragraphId="1475571601" textId="1978222774" start="0" length="10" invalidationStart="0" invalidationLength="10" id="8aQdiCOM"/>
    <int:ParagraphRange paragraphId="82362172" textId="946511229" start="335" length="10" invalidationStart="335" invalidationLength="10" id="QCJSaeC7"/>
    <int:ParagraphRange paragraphId="710595436" textId="1993063402" start="0" length="10" invalidationStart="0" invalidationLength="10" id="8/M0ZQQi"/>
    <int:ParagraphRange paragraphId="295284369" textId="1808181860" start="18" length="13" invalidationStart="18" invalidationLength="13" id="6TDzAwqW"/>
    <int:ParagraphRange paragraphId="295284369" textId="1400999228" start="517" length="9" invalidationStart="517" invalidationLength="9" id="zfcSnYZJ"/>
    <int:ParagraphRange paragraphId="969658608" textId="252408988" start="88" length="10" invalidationStart="88" invalidationLength="10" id="tdkJEKQk"/>
    <int:ParagraphRange paragraphId="969658608" textId="252408988" start="304" length="10" invalidationStart="304" invalidationLength="10" id="YqZm4rhy"/>
    <int:ParagraphRange paragraphId="969658608" textId="252408988" start="460" length="10" invalidationStart="460" invalidationLength="10" id="LHbAjNF2"/>
    <int:ParagraphRange paragraphId="1565680559" textId="200087333" start="59" length="10" invalidationStart="59" invalidationLength="10" id="yNjbuVbF"/>
    <int:ParagraphRange paragraphId="117378555" textId="995538502" start="38" length="10" invalidationStart="38" invalidationLength="10" id="nfUQmiNB"/>
    <int:ParagraphRange paragraphId="227704730" textId="487278806" start="43" length="10" invalidationStart="43" invalidationLength="10" id="vhr6bvVK"/>
    <int:ParagraphRange paragraphId="435253322" textId="406583826" start="51" length="10" invalidationStart="51" invalidationLength="10" id="v6kw+Nnf"/>
    <int:ParagraphRange paragraphId="242956091" textId="1854742848" start="55" length="10" invalidationStart="55" invalidationLength="10" id="SzRPLzG6"/>
    <int:ParagraphRange paragraphId="1769905343" textId="77442657" start="45" length="10" invalidationStart="45" invalidationLength="10" id="S3PMt+xd"/>
    <int:ParagraphRange paragraphId="1707342310" textId="2004318071" start="26" length="5" invalidationStart="26" invalidationLength="5" id="XJ0eAe74"/>
    <int:ParagraphRange paragraphId="1650913261" textId="2004318071" start="65" length="3" invalidationStart="65" invalidationLength="3" id="Wv5x7T3C"/>
    <int:ParagraphRange paragraphId="373666749" textId="1602568310" start="475" length="10" invalidationStart="475" invalidationLength="10" id="XoV0HkB8"/>
    <int:ParagraphRange paragraphId="373666749" textId="1602568310" start="377" length="10" invalidationStart="377" invalidationLength="10" id="UhXEQO/D"/>
    <int:ParagraphRange paragraphId="700215350" textId="710580056" start="104" length="10" invalidationStart="104" invalidationLength="10" id="AWNIO/uP"/>
    <int:ParagraphRange paragraphId="1974339943" textId="1142100443" start="89" length="10" invalidationStart="89" invalidationLength="10" id="Fmr3BYbI"/>
    <int:WordHash hashCode="EfatjsUqKYSrqv" id="xMybvhAI"/>
    <int:WordHash hashCode="zNHh1JJ3Wjq1kG" id="Hcl0jpWH"/>
    <int:WordHash hashCode="igXZWEBAnfBjtM" id="Tv8vY58j"/>
    <int:WordHash hashCode="yl7TYsfLveKqaK" id="jF3Dzl9Z"/>
    <int:WordHash hashCode="QuJyQSw0O+W4ZN" id="Q+eqVl/j"/>
    <int:WordHash hashCode="0V/BIrLOvvP5Xc" id="82XuR7E6"/>
    <int:WordHash hashCode="fV7iOu05ZrRImQ" id="3zQZ4Ho3"/>
    <int:WordHash hashCode="E5evpY6D0xoZkk" id="xuWP4yhG"/>
    <int:WordHash hashCode="OaDzGyp0RuAEHA" id="Kkap1KWy"/>
    <int:WordHash hashCode="6M26fTkkwtCevU" id="7zciPYfA"/>
    <int:WordHash hashCode="cFiEnU/w4xULJH" id="l6t2/HXy"/>
    <int:WordHash hashCode="pmhk9FpaEkZEmb" id="ospeC4RG"/>
    <int:WordHash hashCode="tNNiz891W4EbMF" id="71b0zMZd"/>
    <int:WordHash hashCode="ZGiF2xBzVmYk4i" id="ZKCgrxic"/>
    <int:WordHash hashCode="RoHRJMxsS3O6q/" id="5Xct9Gke"/>
    <int:WordHash hashCode="lcsL/Sl3x2EpjZ" id="5gPUpfAu"/>
  </int:Manifest>
  <int:Observations>
    <int:Content id="KxuGbUNl">
      <int:Rejection type="LegacyProofing"/>
    </int:Content>
    <int:Content id="EHz3Ewok">
      <int:Rejection type="LegacyProofing"/>
    </int:Content>
    <int:Content id="jBognnnS">
      <int:Rejection type="LegacyProofing"/>
    </int:Content>
    <int:Content id="hmE5zScL">
      <int:Rejection type="LegacyProofing"/>
    </int:Content>
    <int:Content id="KseC55bG">
      <int:Rejection type="LegacyProofing"/>
    </int:Content>
    <int:Content id="IJ3JjcnB">
      <int:Rejection type="LegacyProofing"/>
    </int:Content>
    <int:Content id="BUwE0EqY">
      <int:Rejection type="LegacyProofing"/>
    </int:Content>
    <int:Content id="KgX0qE/0">
      <int:Rejection type="LegacyProofing"/>
    </int:Content>
    <int:Content id="J4rSl552">
      <int:Rejection type="LegacyProofing"/>
    </int:Content>
    <int:Content id="8aQdiCOM">
      <int:Rejection type="LegacyProofing"/>
    </int:Content>
    <int:Content id="QCJSaeC7">
      <int:Rejection type="LegacyProofing"/>
    </int:Content>
    <int:Content id="8/M0ZQQi">
      <int:Rejection type="LegacyProofing"/>
    </int:Content>
    <int:Content id="6TDzAwqW">
      <int:Rejection type="LegacyProofing"/>
    </int:Content>
    <int:Content id="zfcSnYZJ">
      <int:Rejection type="LegacyProofing"/>
    </int:Content>
    <int:Content id="tdkJEKQk">
      <int:Rejection type="LegacyProofing"/>
    </int:Content>
    <int:Content id="YqZm4rhy">
      <int:Rejection type="LegacyProofing"/>
    </int:Content>
    <int:Content id="LHbAjNF2">
      <int:Rejection type="LegacyProofing"/>
    </int:Content>
    <int:Content id="yNjbuVbF">
      <int:Rejection type="LegacyProofing"/>
    </int:Content>
    <int:Content id="nfUQmiNB">
      <int:Rejection type="LegacyProofing"/>
    </int:Content>
    <int:Content id="vhr6bvVK">
      <int:Rejection type="LegacyProofing"/>
    </int:Content>
    <int:Content id="v6kw+Nnf">
      <int:Rejection type="LegacyProofing"/>
    </int:Content>
    <int:Content id="SzRPLzG6">
      <int:Rejection type="LegacyProofing"/>
    </int:Content>
    <int:Content id="S3PMt+xd">
      <int:Rejection type="LegacyProofing"/>
    </int:Content>
    <int:Content id="XJ0eAe74">
      <int:Rejection type="LegacyProofing"/>
    </int:Content>
    <int:Content id="Wv5x7T3C">
      <int:Rejection type="LegacyProofing"/>
    </int:Content>
    <int:Content id="XoV0HkB8">
      <int:Rejection type="LegacyProofing"/>
    </int:Content>
    <int:Content id="UhXEQO/D">
      <int:Rejection type="LegacyProofing"/>
    </int:Content>
    <int:Content id="AWNIO/uP">
      <int:Rejection type="LegacyProofing"/>
    </int:Content>
    <int:Content id="Fmr3BYbI">
      <int:Rejection type="LegacyProofing"/>
    </int:Content>
    <int:Content id="xMybvhAI">
      <int:Rejection type="AugLoop_Text_Critique"/>
    </int:Content>
    <int:Content id="Hcl0jpWH">
      <int:Rejection type="LegacyProofing"/>
    </int:Content>
    <int:Content id="Tv8vY58j">
      <int:Rejection type="LegacyProofing"/>
    </int:Content>
    <int:Content id="jF3Dzl9Z">
      <int:Rejection type="LegacyProofing"/>
    </int:Content>
    <int:Content id="Q+eqVl/j">
      <int:Rejection type="LegacyProofing"/>
    </int:Content>
    <int:Content id="82XuR7E6">
      <int:Rejection type="LegacyProofing"/>
    </int:Content>
    <int:Content id="3zQZ4Ho3">
      <int:Rejection type="LegacyProofing"/>
    </int:Content>
    <int:Content id="xuWP4yhG">
      <int:Rejection type="AugLoop_Acronyms_AcronymsCritique"/>
    </int:Content>
    <int:Content id="Kkap1KWy">
      <int:Rejection type="AugLoop_Acronyms_AcronymsCritique"/>
    </int:Content>
    <int:Content id="7zciPYfA">
      <int:Rejection type="AugLoop_Acronyms_AcronymsCritique"/>
    </int:Content>
    <int:Content id="l6t2/HXy">
      <int:Rejection type="AugLoop_Acronyms_AcronymsCritique"/>
    </int:Content>
    <int:Content id="ospeC4RG">
      <int:Rejection type="AugLoop_Acronyms_AcronymsCritique"/>
    </int:Content>
    <int:Content id="71b0zMZd">
      <int:Rejection type="AugLoop_Acronyms_AcronymsCritique"/>
    </int:Content>
    <int:Content id="ZKCgrxic">
      <int:Rejection type="AugLoop_Text_Critique"/>
    </int:Content>
    <int:Content id="5Xct9Gke">
      <int:Rejection type="AugLoop_Text_Critique"/>
    </int:Content>
    <int:Content id="5gPUpfA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10A"/>
    <w:multiLevelType w:val="multilevel"/>
    <w:tmpl w:val="978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B4978"/>
    <w:multiLevelType w:val="hybridMultilevel"/>
    <w:tmpl w:val="9CB2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81095"/>
    <w:multiLevelType w:val="hybridMultilevel"/>
    <w:tmpl w:val="7312EA40"/>
    <w:lvl w:ilvl="0" w:tplc="96EEA1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D2216F"/>
    <w:multiLevelType w:val="hybridMultilevel"/>
    <w:tmpl w:val="817CD1C2"/>
    <w:lvl w:ilvl="0" w:tplc="B69CF0E8">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431BC3"/>
    <w:multiLevelType w:val="hybridMultilevel"/>
    <w:tmpl w:val="654EBE30"/>
    <w:lvl w:ilvl="0" w:tplc="9BEC19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A2CC9"/>
    <w:multiLevelType w:val="hybridMultilevel"/>
    <w:tmpl w:val="BB8C8ADE"/>
    <w:lvl w:ilvl="0" w:tplc="EDBA8E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89"/>
    <w:rsid w:val="000018D6"/>
    <w:rsid w:val="0000190D"/>
    <w:rsid w:val="00002085"/>
    <w:rsid w:val="00002137"/>
    <w:rsid w:val="00002BC6"/>
    <w:rsid w:val="000031E7"/>
    <w:rsid w:val="00005138"/>
    <w:rsid w:val="000066B0"/>
    <w:rsid w:val="00006F8B"/>
    <w:rsid w:val="00007857"/>
    <w:rsid w:val="00010A09"/>
    <w:rsid w:val="00011183"/>
    <w:rsid w:val="000116E8"/>
    <w:rsid w:val="00011FEE"/>
    <w:rsid w:val="00015080"/>
    <w:rsid w:val="00015FCF"/>
    <w:rsid w:val="000160C3"/>
    <w:rsid w:val="00017128"/>
    <w:rsid w:val="000175F2"/>
    <w:rsid w:val="000214CB"/>
    <w:rsid w:val="000217F0"/>
    <w:rsid w:val="00022486"/>
    <w:rsid w:val="000250D3"/>
    <w:rsid w:val="0002521D"/>
    <w:rsid w:val="00025272"/>
    <w:rsid w:val="000256DD"/>
    <w:rsid w:val="00025C5A"/>
    <w:rsid w:val="0002609E"/>
    <w:rsid w:val="00027A3E"/>
    <w:rsid w:val="000325CB"/>
    <w:rsid w:val="000327E7"/>
    <w:rsid w:val="000332E0"/>
    <w:rsid w:val="00033BA0"/>
    <w:rsid w:val="00035B06"/>
    <w:rsid w:val="00036BA7"/>
    <w:rsid w:val="000408E0"/>
    <w:rsid w:val="00041555"/>
    <w:rsid w:val="00041712"/>
    <w:rsid w:val="0004239E"/>
    <w:rsid w:val="00042445"/>
    <w:rsid w:val="00043504"/>
    <w:rsid w:val="0004354C"/>
    <w:rsid w:val="00044B34"/>
    <w:rsid w:val="00047881"/>
    <w:rsid w:val="00047DAA"/>
    <w:rsid w:val="00050CDB"/>
    <w:rsid w:val="00051500"/>
    <w:rsid w:val="0005187C"/>
    <w:rsid w:val="00052563"/>
    <w:rsid w:val="00052F4D"/>
    <w:rsid w:val="00054801"/>
    <w:rsid w:val="00055C54"/>
    <w:rsid w:val="00056579"/>
    <w:rsid w:val="00056CF2"/>
    <w:rsid w:val="00056D9C"/>
    <w:rsid w:val="0005783D"/>
    <w:rsid w:val="0006023A"/>
    <w:rsid w:val="00060B13"/>
    <w:rsid w:val="00060B2E"/>
    <w:rsid w:val="00061577"/>
    <w:rsid w:val="00061582"/>
    <w:rsid w:val="00061A0B"/>
    <w:rsid w:val="00061DE6"/>
    <w:rsid w:val="0006427C"/>
    <w:rsid w:val="000667CB"/>
    <w:rsid w:val="00070B2A"/>
    <w:rsid w:val="00071786"/>
    <w:rsid w:val="000724B5"/>
    <w:rsid w:val="00074638"/>
    <w:rsid w:val="00076EA1"/>
    <w:rsid w:val="000772A9"/>
    <w:rsid w:val="0008035B"/>
    <w:rsid w:val="000806DF"/>
    <w:rsid w:val="0008092F"/>
    <w:rsid w:val="0008123E"/>
    <w:rsid w:val="00081679"/>
    <w:rsid w:val="00081C15"/>
    <w:rsid w:val="00082165"/>
    <w:rsid w:val="00086314"/>
    <w:rsid w:val="00086D5A"/>
    <w:rsid w:val="00087149"/>
    <w:rsid w:val="00090BC1"/>
    <w:rsid w:val="00091A76"/>
    <w:rsid w:val="0009212F"/>
    <w:rsid w:val="000926E5"/>
    <w:rsid w:val="00092C9B"/>
    <w:rsid w:val="00093BE6"/>
    <w:rsid w:val="00093DE6"/>
    <w:rsid w:val="00095C94"/>
    <w:rsid w:val="0009649B"/>
    <w:rsid w:val="00097CA0"/>
    <w:rsid w:val="000A01DD"/>
    <w:rsid w:val="000A0CEC"/>
    <w:rsid w:val="000A0F4E"/>
    <w:rsid w:val="000A15D9"/>
    <w:rsid w:val="000A1650"/>
    <w:rsid w:val="000A16C6"/>
    <w:rsid w:val="000A17E1"/>
    <w:rsid w:val="000A1ADD"/>
    <w:rsid w:val="000A2012"/>
    <w:rsid w:val="000A2081"/>
    <w:rsid w:val="000A2690"/>
    <w:rsid w:val="000A36B0"/>
    <w:rsid w:val="000A4EB9"/>
    <w:rsid w:val="000A5B17"/>
    <w:rsid w:val="000A6D1A"/>
    <w:rsid w:val="000A754E"/>
    <w:rsid w:val="000A78F5"/>
    <w:rsid w:val="000B0196"/>
    <w:rsid w:val="000B0C9A"/>
    <w:rsid w:val="000B0EEF"/>
    <w:rsid w:val="000B12AE"/>
    <w:rsid w:val="000B2FA2"/>
    <w:rsid w:val="000B4648"/>
    <w:rsid w:val="000B59C8"/>
    <w:rsid w:val="000B5EB4"/>
    <w:rsid w:val="000B60DB"/>
    <w:rsid w:val="000B62FA"/>
    <w:rsid w:val="000B6D59"/>
    <w:rsid w:val="000B78F5"/>
    <w:rsid w:val="000B7BE1"/>
    <w:rsid w:val="000C1125"/>
    <w:rsid w:val="000C1FD8"/>
    <w:rsid w:val="000C2156"/>
    <w:rsid w:val="000C2590"/>
    <w:rsid w:val="000C3C8D"/>
    <w:rsid w:val="000C4B45"/>
    <w:rsid w:val="000C7D09"/>
    <w:rsid w:val="000D05FF"/>
    <w:rsid w:val="000D153C"/>
    <w:rsid w:val="000D1ABD"/>
    <w:rsid w:val="000D1C05"/>
    <w:rsid w:val="000D4B32"/>
    <w:rsid w:val="000D67BF"/>
    <w:rsid w:val="000D6CFB"/>
    <w:rsid w:val="000D6F05"/>
    <w:rsid w:val="000D70A6"/>
    <w:rsid w:val="000E098C"/>
    <w:rsid w:val="000E1302"/>
    <w:rsid w:val="000E2C20"/>
    <w:rsid w:val="000E4070"/>
    <w:rsid w:val="000F0B5C"/>
    <w:rsid w:val="000F0BB9"/>
    <w:rsid w:val="000F2534"/>
    <w:rsid w:val="000F334D"/>
    <w:rsid w:val="000F4F88"/>
    <w:rsid w:val="000F5A27"/>
    <w:rsid w:val="000F5BAA"/>
    <w:rsid w:val="000F6146"/>
    <w:rsid w:val="000F7E08"/>
    <w:rsid w:val="001006E9"/>
    <w:rsid w:val="00101373"/>
    <w:rsid w:val="00101CD6"/>
    <w:rsid w:val="00102A79"/>
    <w:rsid w:val="00103584"/>
    <w:rsid w:val="001040FE"/>
    <w:rsid w:val="0010506F"/>
    <w:rsid w:val="00106329"/>
    <w:rsid w:val="001070A5"/>
    <w:rsid w:val="00110208"/>
    <w:rsid w:val="00110413"/>
    <w:rsid w:val="001105FF"/>
    <w:rsid w:val="001107B5"/>
    <w:rsid w:val="00110A00"/>
    <w:rsid w:val="001115BF"/>
    <w:rsid w:val="001129EC"/>
    <w:rsid w:val="00113297"/>
    <w:rsid w:val="00115081"/>
    <w:rsid w:val="00115877"/>
    <w:rsid w:val="001179E3"/>
    <w:rsid w:val="00121CCE"/>
    <w:rsid w:val="001223F6"/>
    <w:rsid w:val="0012295B"/>
    <w:rsid w:val="00122C67"/>
    <w:rsid w:val="001230DC"/>
    <w:rsid w:val="00123C75"/>
    <w:rsid w:val="001254CA"/>
    <w:rsid w:val="0012575F"/>
    <w:rsid w:val="00125858"/>
    <w:rsid w:val="00125DF6"/>
    <w:rsid w:val="00126A67"/>
    <w:rsid w:val="00126B7B"/>
    <w:rsid w:val="001279CD"/>
    <w:rsid w:val="00130797"/>
    <w:rsid w:val="00132228"/>
    <w:rsid w:val="00132A78"/>
    <w:rsid w:val="00133543"/>
    <w:rsid w:val="00133564"/>
    <w:rsid w:val="00133640"/>
    <w:rsid w:val="00133B08"/>
    <w:rsid w:val="00134549"/>
    <w:rsid w:val="00137033"/>
    <w:rsid w:val="001370DC"/>
    <w:rsid w:val="00137648"/>
    <w:rsid w:val="00137F59"/>
    <w:rsid w:val="001403E7"/>
    <w:rsid w:val="00140A2E"/>
    <w:rsid w:val="00140C74"/>
    <w:rsid w:val="00140C83"/>
    <w:rsid w:val="00142137"/>
    <w:rsid w:val="00142403"/>
    <w:rsid w:val="00143173"/>
    <w:rsid w:val="00144915"/>
    <w:rsid w:val="00145A8A"/>
    <w:rsid w:val="00146F61"/>
    <w:rsid w:val="0014773A"/>
    <w:rsid w:val="00147F2E"/>
    <w:rsid w:val="00150D9E"/>
    <w:rsid w:val="001520B0"/>
    <w:rsid w:val="001535FC"/>
    <w:rsid w:val="001543E6"/>
    <w:rsid w:val="00155D46"/>
    <w:rsid w:val="001572F8"/>
    <w:rsid w:val="00161165"/>
    <w:rsid w:val="0016117A"/>
    <w:rsid w:val="00161266"/>
    <w:rsid w:val="00162155"/>
    <w:rsid w:val="00162A9B"/>
    <w:rsid w:val="001634F0"/>
    <w:rsid w:val="001643F6"/>
    <w:rsid w:val="00165569"/>
    <w:rsid w:val="001655BB"/>
    <w:rsid w:val="001658AD"/>
    <w:rsid w:val="001658C4"/>
    <w:rsid w:val="001659D2"/>
    <w:rsid w:val="00166041"/>
    <w:rsid w:val="00167226"/>
    <w:rsid w:val="00173B10"/>
    <w:rsid w:val="001740D5"/>
    <w:rsid w:val="00175707"/>
    <w:rsid w:val="00176898"/>
    <w:rsid w:val="00176AE7"/>
    <w:rsid w:val="00177EE7"/>
    <w:rsid w:val="00180434"/>
    <w:rsid w:val="00182734"/>
    <w:rsid w:val="00182ADA"/>
    <w:rsid w:val="00183897"/>
    <w:rsid w:val="001843A0"/>
    <w:rsid w:val="00184786"/>
    <w:rsid w:val="00186AC3"/>
    <w:rsid w:val="0018761A"/>
    <w:rsid w:val="00187E17"/>
    <w:rsid w:val="001902CA"/>
    <w:rsid w:val="001923E2"/>
    <w:rsid w:val="00192582"/>
    <w:rsid w:val="00192EE9"/>
    <w:rsid w:val="001945C0"/>
    <w:rsid w:val="001949A6"/>
    <w:rsid w:val="0019698F"/>
    <w:rsid w:val="00196C1B"/>
    <w:rsid w:val="00196C4C"/>
    <w:rsid w:val="0019704C"/>
    <w:rsid w:val="00197E86"/>
    <w:rsid w:val="001A0C00"/>
    <w:rsid w:val="001A0F50"/>
    <w:rsid w:val="001A17AC"/>
    <w:rsid w:val="001A4425"/>
    <w:rsid w:val="001A58BD"/>
    <w:rsid w:val="001A5A52"/>
    <w:rsid w:val="001A5ACB"/>
    <w:rsid w:val="001A5BF7"/>
    <w:rsid w:val="001A6BED"/>
    <w:rsid w:val="001B0318"/>
    <w:rsid w:val="001B0DC5"/>
    <w:rsid w:val="001B14B1"/>
    <w:rsid w:val="001B2D87"/>
    <w:rsid w:val="001B3450"/>
    <w:rsid w:val="001B3C38"/>
    <w:rsid w:val="001B4A28"/>
    <w:rsid w:val="001B4C3D"/>
    <w:rsid w:val="001B55A5"/>
    <w:rsid w:val="001B6A77"/>
    <w:rsid w:val="001B6C9F"/>
    <w:rsid w:val="001B7420"/>
    <w:rsid w:val="001B7A69"/>
    <w:rsid w:val="001C295A"/>
    <w:rsid w:val="001C4210"/>
    <w:rsid w:val="001C4A02"/>
    <w:rsid w:val="001C5BF5"/>
    <w:rsid w:val="001C5F34"/>
    <w:rsid w:val="001C6187"/>
    <w:rsid w:val="001C6412"/>
    <w:rsid w:val="001C78A4"/>
    <w:rsid w:val="001D0EC5"/>
    <w:rsid w:val="001D1F34"/>
    <w:rsid w:val="001D25A2"/>
    <w:rsid w:val="001D5342"/>
    <w:rsid w:val="001D56AB"/>
    <w:rsid w:val="001D580F"/>
    <w:rsid w:val="001D58D0"/>
    <w:rsid w:val="001D60E2"/>
    <w:rsid w:val="001D7C57"/>
    <w:rsid w:val="001E02CA"/>
    <w:rsid w:val="001E05C3"/>
    <w:rsid w:val="001E0B34"/>
    <w:rsid w:val="001E0F3A"/>
    <w:rsid w:val="001E1669"/>
    <w:rsid w:val="001E29C3"/>
    <w:rsid w:val="001E488F"/>
    <w:rsid w:val="001E66F6"/>
    <w:rsid w:val="001E6BE7"/>
    <w:rsid w:val="001E71EB"/>
    <w:rsid w:val="001E76EF"/>
    <w:rsid w:val="001E78EC"/>
    <w:rsid w:val="001E791D"/>
    <w:rsid w:val="001F056E"/>
    <w:rsid w:val="001F137B"/>
    <w:rsid w:val="001F2943"/>
    <w:rsid w:val="001F35FF"/>
    <w:rsid w:val="001F4646"/>
    <w:rsid w:val="001F60BC"/>
    <w:rsid w:val="001F787C"/>
    <w:rsid w:val="002002FE"/>
    <w:rsid w:val="00200522"/>
    <w:rsid w:val="00200A70"/>
    <w:rsid w:val="00200CAE"/>
    <w:rsid w:val="002022E8"/>
    <w:rsid w:val="00203110"/>
    <w:rsid w:val="00203F75"/>
    <w:rsid w:val="00204D1C"/>
    <w:rsid w:val="00204FFE"/>
    <w:rsid w:val="00207E3B"/>
    <w:rsid w:val="00210390"/>
    <w:rsid w:val="00211B1B"/>
    <w:rsid w:val="00211B3D"/>
    <w:rsid w:val="00211E91"/>
    <w:rsid w:val="002121E9"/>
    <w:rsid w:val="00213EA2"/>
    <w:rsid w:val="00215F4D"/>
    <w:rsid w:val="00217787"/>
    <w:rsid w:val="00217CAB"/>
    <w:rsid w:val="002201F3"/>
    <w:rsid w:val="00220418"/>
    <w:rsid w:val="0022078C"/>
    <w:rsid w:val="00221B7F"/>
    <w:rsid w:val="0022305D"/>
    <w:rsid w:val="002231ED"/>
    <w:rsid w:val="00223727"/>
    <w:rsid w:val="00225521"/>
    <w:rsid w:val="002272FE"/>
    <w:rsid w:val="00227AC1"/>
    <w:rsid w:val="00230523"/>
    <w:rsid w:val="0023144E"/>
    <w:rsid w:val="00232510"/>
    <w:rsid w:val="00232675"/>
    <w:rsid w:val="00233741"/>
    <w:rsid w:val="002337B8"/>
    <w:rsid w:val="002337EC"/>
    <w:rsid w:val="002346BF"/>
    <w:rsid w:val="002415E9"/>
    <w:rsid w:val="002415F2"/>
    <w:rsid w:val="00241FEB"/>
    <w:rsid w:val="0024497D"/>
    <w:rsid w:val="00244BA6"/>
    <w:rsid w:val="00246675"/>
    <w:rsid w:val="00247854"/>
    <w:rsid w:val="00247906"/>
    <w:rsid w:val="00247FDC"/>
    <w:rsid w:val="00250F7F"/>
    <w:rsid w:val="0025105B"/>
    <w:rsid w:val="00251117"/>
    <w:rsid w:val="00252E1A"/>
    <w:rsid w:val="00255015"/>
    <w:rsid w:val="00255B7E"/>
    <w:rsid w:val="00256DAD"/>
    <w:rsid w:val="0025720C"/>
    <w:rsid w:val="00257571"/>
    <w:rsid w:val="00257A22"/>
    <w:rsid w:val="002601CA"/>
    <w:rsid w:val="002614FA"/>
    <w:rsid w:val="00263E1B"/>
    <w:rsid w:val="00263FC1"/>
    <w:rsid w:val="00264AEE"/>
    <w:rsid w:val="00266530"/>
    <w:rsid w:val="0026663A"/>
    <w:rsid w:val="00266CFD"/>
    <w:rsid w:val="002672A8"/>
    <w:rsid w:val="00267E83"/>
    <w:rsid w:val="002701A3"/>
    <w:rsid w:val="002716C8"/>
    <w:rsid w:val="00271956"/>
    <w:rsid w:val="002721C5"/>
    <w:rsid w:val="00273BB0"/>
    <w:rsid w:val="002758D2"/>
    <w:rsid w:val="00276575"/>
    <w:rsid w:val="00276C99"/>
    <w:rsid w:val="002772E1"/>
    <w:rsid w:val="0028151D"/>
    <w:rsid w:val="00282258"/>
    <w:rsid w:val="002834D0"/>
    <w:rsid w:val="00285275"/>
    <w:rsid w:val="002854AF"/>
    <w:rsid w:val="002857C4"/>
    <w:rsid w:val="0028620C"/>
    <w:rsid w:val="00286C45"/>
    <w:rsid w:val="00287EC4"/>
    <w:rsid w:val="002908E5"/>
    <w:rsid w:val="0029097E"/>
    <w:rsid w:val="00290C8F"/>
    <w:rsid w:val="00290EBE"/>
    <w:rsid w:val="00291FB1"/>
    <w:rsid w:val="002926BA"/>
    <w:rsid w:val="00293D77"/>
    <w:rsid w:val="00294058"/>
    <w:rsid w:val="0029470F"/>
    <w:rsid w:val="00295661"/>
    <w:rsid w:val="00295AE8"/>
    <w:rsid w:val="002963F7"/>
    <w:rsid w:val="002A0C46"/>
    <w:rsid w:val="002A11AA"/>
    <w:rsid w:val="002A1B56"/>
    <w:rsid w:val="002A2413"/>
    <w:rsid w:val="002A2C7D"/>
    <w:rsid w:val="002A3819"/>
    <w:rsid w:val="002A4FBC"/>
    <w:rsid w:val="002A5937"/>
    <w:rsid w:val="002A61B6"/>
    <w:rsid w:val="002A6B59"/>
    <w:rsid w:val="002A753B"/>
    <w:rsid w:val="002B20D9"/>
    <w:rsid w:val="002B228D"/>
    <w:rsid w:val="002B2B96"/>
    <w:rsid w:val="002B2D15"/>
    <w:rsid w:val="002B353B"/>
    <w:rsid w:val="002B44B1"/>
    <w:rsid w:val="002B465B"/>
    <w:rsid w:val="002B49CC"/>
    <w:rsid w:val="002B5D06"/>
    <w:rsid w:val="002B61EA"/>
    <w:rsid w:val="002B6ADF"/>
    <w:rsid w:val="002B6E55"/>
    <w:rsid w:val="002B730D"/>
    <w:rsid w:val="002B77D3"/>
    <w:rsid w:val="002C053D"/>
    <w:rsid w:val="002C1C07"/>
    <w:rsid w:val="002C2EC5"/>
    <w:rsid w:val="002C34DF"/>
    <w:rsid w:val="002C3B06"/>
    <w:rsid w:val="002C4701"/>
    <w:rsid w:val="002C47D5"/>
    <w:rsid w:val="002C5D32"/>
    <w:rsid w:val="002C608E"/>
    <w:rsid w:val="002C61E0"/>
    <w:rsid w:val="002D026E"/>
    <w:rsid w:val="002D2C88"/>
    <w:rsid w:val="002D30C8"/>
    <w:rsid w:val="002D39E1"/>
    <w:rsid w:val="002D4882"/>
    <w:rsid w:val="002D575F"/>
    <w:rsid w:val="002D60A0"/>
    <w:rsid w:val="002D7275"/>
    <w:rsid w:val="002E11A7"/>
    <w:rsid w:val="002E2BE7"/>
    <w:rsid w:val="002E3243"/>
    <w:rsid w:val="002E46C7"/>
    <w:rsid w:val="002E4A40"/>
    <w:rsid w:val="002E58A3"/>
    <w:rsid w:val="002E6963"/>
    <w:rsid w:val="002E6F68"/>
    <w:rsid w:val="002E7027"/>
    <w:rsid w:val="002E7456"/>
    <w:rsid w:val="002F0BC7"/>
    <w:rsid w:val="002F12B2"/>
    <w:rsid w:val="002F13A3"/>
    <w:rsid w:val="002F2776"/>
    <w:rsid w:val="002F355C"/>
    <w:rsid w:val="002F56FF"/>
    <w:rsid w:val="002F59C0"/>
    <w:rsid w:val="002F6057"/>
    <w:rsid w:val="002F6673"/>
    <w:rsid w:val="002F6C6B"/>
    <w:rsid w:val="002F7468"/>
    <w:rsid w:val="00300BC7"/>
    <w:rsid w:val="003018FA"/>
    <w:rsid w:val="00302B1F"/>
    <w:rsid w:val="00303D31"/>
    <w:rsid w:val="00304271"/>
    <w:rsid w:val="00304AE6"/>
    <w:rsid w:val="00304DB1"/>
    <w:rsid w:val="00304FE0"/>
    <w:rsid w:val="0030539A"/>
    <w:rsid w:val="0030584A"/>
    <w:rsid w:val="003064A8"/>
    <w:rsid w:val="00307607"/>
    <w:rsid w:val="00312CE4"/>
    <w:rsid w:val="003144F8"/>
    <w:rsid w:val="00314D98"/>
    <w:rsid w:val="003154AC"/>
    <w:rsid w:val="003168B9"/>
    <w:rsid w:val="00316B57"/>
    <w:rsid w:val="00320E01"/>
    <w:rsid w:val="00321AAB"/>
    <w:rsid w:val="00322782"/>
    <w:rsid w:val="00322BA9"/>
    <w:rsid w:val="00323EDA"/>
    <w:rsid w:val="003252DE"/>
    <w:rsid w:val="00326754"/>
    <w:rsid w:val="00326AE0"/>
    <w:rsid w:val="00330BDA"/>
    <w:rsid w:val="00330ED4"/>
    <w:rsid w:val="00331712"/>
    <w:rsid w:val="00331BC0"/>
    <w:rsid w:val="00331BF4"/>
    <w:rsid w:val="003322FD"/>
    <w:rsid w:val="0033379C"/>
    <w:rsid w:val="003337D2"/>
    <w:rsid w:val="00333C7B"/>
    <w:rsid w:val="00334EC6"/>
    <w:rsid w:val="00335D55"/>
    <w:rsid w:val="003368C6"/>
    <w:rsid w:val="003369B1"/>
    <w:rsid w:val="003369BC"/>
    <w:rsid w:val="003407EE"/>
    <w:rsid w:val="0034227D"/>
    <w:rsid w:val="00342B61"/>
    <w:rsid w:val="00343F75"/>
    <w:rsid w:val="003446AB"/>
    <w:rsid w:val="00344B47"/>
    <w:rsid w:val="00345713"/>
    <w:rsid w:val="0034725A"/>
    <w:rsid w:val="003506CA"/>
    <w:rsid w:val="003509A2"/>
    <w:rsid w:val="003516C2"/>
    <w:rsid w:val="00351E1A"/>
    <w:rsid w:val="00352A80"/>
    <w:rsid w:val="00352DD0"/>
    <w:rsid w:val="003535F8"/>
    <w:rsid w:val="00353B50"/>
    <w:rsid w:val="00353B5D"/>
    <w:rsid w:val="00356420"/>
    <w:rsid w:val="00356FE3"/>
    <w:rsid w:val="003607A1"/>
    <w:rsid w:val="003612F9"/>
    <w:rsid w:val="00361368"/>
    <w:rsid w:val="00365D68"/>
    <w:rsid w:val="003660E9"/>
    <w:rsid w:val="00366444"/>
    <w:rsid w:val="0036692A"/>
    <w:rsid w:val="00366EF0"/>
    <w:rsid w:val="00367951"/>
    <w:rsid w:val="00370976"/>
    <w:rsid w:val="0037243B"/>
    <w:rsid w:val="003731F7"/>
    <w:rsid w:val="003737DA"/>
    <w:rsid w:val="0037392B"/>
    <w:rsid w:val="0037398D"/>
    <w:rsid w:val="00373B05"/>
    <w:rsid w:val="00374781"/>
    <w:rsid w:val="00374EF9"/>
    <w:rsid w:val="00377567"/>
    <w:rsid w:val="003779E8"/>
    <w:rsid w:val="00380CC7"/>
    <w:rsid w:val="003829A2"/>
    <w:rsid w:val="00383701"/>
    <w:rsid w:val="00383A30"/>
    <w:rsid w:val="00383AAC"/>
    <w:rsid w:val="003843C6"/>
    <w:rsid w:val="00384451"/>
    <w:rsid w:val="00384DF2"/>
    <w:rsid w:val="003853A9"/>
    <w:rsid w:val="003857D3"/>
    <w:rsid w:val="00385E67"/>
    <w:rsid w:val="00386AFA"/>
    <w:rsid w:val="00387722"/>
    <w:rsid w:val="003902FD"/>
    <w:rsid w:val="00390746"/>
    <w:rsid w:val="00390A9B"/>
    <w:rsid w:val="0039100D"/>
    <w:rsid w:val="003910BE"/>
    <w:rsid w:val="003913B8"/>
    <w:rsid w:val="00391BAE"/>
    <w:rsid w:val="003921E0"/>
    <w:rsid w:val="00392249"/>
    <w:rsid w:val="00392379"/>
    <w:rsid w:val="0039294A"/>
    <w:rsid w:val="003935FE"/>
    <w:rsid w:val="00393FED"/>
    <w:rsid w:val="00394BC9"/>
    <w:rsid w:val="0039580C"/>
    <w:rsid w:val="003960C2"/>
    <w:rsid w:val="003976B5"/>
    <w:rsid w:val="00397FD4"/>
    <w:rsid w:val="00397FF2"/>
    <w:rsid w:val="003A25C1"/>
    <w:rsid w:val="003A3212"/>
    <w:rsid w:val="003A37F5"/>
    <w:rsid w:val="003A3C53"/>
    <w:rsid w:val="003A3E02"/>
    <w:rsid w:val="003A41C0"/>
    <w:rsid w:val="003B004F"/>
    <w:rsid w:val="003B015D"/>
    <w:rsid w:val="003B049E"/>
    <w:rsid w:val="003B0D30"/>
    <w:rsid w:val="003B0D69"/>
    <w:rsid w:val="003B112C"/>
    <w:rsid w:val="003B130A"/>
    <w:rsid w:val="003B148E"/>
    <w:rsid w:val="003B14CD"/>
    <w:rsid w:val="003B2A01"/>
    <w:rsid w:val="003B330A"/>
    <w:rsid w:val="003B3661"/>
    <w:rsid w:val="003B4710"/>
    <w:rsid w:val="003B538C"/>
    <w:rsid w:val="003B58C8"/>
    <w:rsid w:val="003B6F33"/>
    <w:rsid w:val="003B7CFF"/>
    <w:rsid w:val="003C0324"/>
    <w:rsid w:val="003C0430"/>
    <w:rsid w:val="003C0FDB"/>
    <w:rsid w:val="003C1984"/>
    <w:rsid w:val="003C20B9"/>
    <w:rsid w:val="003C22E3"/>
    <w:rsid w:val="003C3AA6"/>
    <w:rsid w:val="003C3EEA"/>
    <w:rsid w:val="003C5254"/>
    <w:rsid w:val="003C609C"/>
    <w:rsid w:val="003C74DF"/>
    <w:rsid w:val="003C795E"/>
    <w:rsid w:val="003D06F7"/>
    <w:rsid w:val="003D1339"/>
    <w:rsid w:val="003D4B6A"/>
    <w:rsid w:val="003D547D"/>
    <w:rsid w:val="003E06E3"/>
    <w:rsid w:val="003E1575"/>
    <w:rsid w:val="003E2435"/>
    <w:rsid w:val="003E34EB"/>
    <w:rsid w:val="003E3C65"/>
    <w:rsid w:val="003E4888"/>
    <w:rsid w:val="003E55C4"/>
    <w:rsid w:val="003E569B"/>
    <w:rsid w:val="003E63A0"/>
    <w:rsid w:val="003E7829"/>
    <w:rsid w:val="003E7894"/>
    <w:rsid w:val="003F0357"/>
    <w:rsid w:val="003F1E5C"/>
    <w:rsid w:val="003F2AB9"/>
    <w:rsid w:val="003F3A18"/>
    <w:rsid w:val="003F3D68"/>
    <w:rsid w:val="003F4765"/>
    <w:rsid w:val="003F4B0F"/>
    <w:rsid w:val="003F5061"/>
    <w:rsid w:val="003F5484"/>
    <w:rsid w:val="003F5CC3"/>
    <w:rsid w:val="003F5DC1"/>
    <w:rsid w:val="003F6773"/>
    <w:rsid w:val="004006BF"/>
    <w:rsid w:val="00401044"/>
    <w:rsid w:val="0040170C"/>
    <w:rsid w:val="00401918"/>
    <w:rsid w:val="00401B7E"/>
    <w:rsid w:val="00401D4A"/>
    <w:rsid w:val="004022B6"/>
    <w:rsid w:val="00402C89"/>
    <w:rsid w:val="0040415B"/>
    <w:rsid w:val="00404185"/>
    <w:rsid w:val="00405A90"/>
    <w:rsid w:val="00405DE3"/>
    <w:rsid w:val="004060D4"/>
    <w:rsid w:val="00410493"/>
    <w:rsid w:val="004117D3"/>
    <w:rsid w:val="00412BE6"/>
    <w:rsid w:val="0041430F"/>
    <w:rsid w:val="00415AE9"/>
    <w:rsid w:val="00415E92"/>
    <w:rsid w:val="00416522"/>
    <w:rsid w:val="00420932"/>
    <w:rsid w:val="004211F0"/>
    <w:rsid w:val="004219F6"/>
    <w:rsid w:val="00423C07"/>
    <w:rsid w:val="00423C9D"/>
    <w:rsid w:val="004244FE"/>
    <w:rsid w:val="00424629"/>
    <w:rsid w:val="00424F6D"/>
    <w:rsid w:val="004300C4"/>
    <w:rsid w:val="00430297"/>
    <w:rsid w:val="00431DBB"/>
    <w:rsid w:val="00432590"/>
    <w:rsid w:val="004337D5"/>
    <w:rsid w:val="00433C8A"/>
    <w:rsid w:val="00436B1A"/>
    <w:rsid w:val="00436E87"/>
    <w:rsid w:val="004373BA"/>
    <w:rsid w:val="00437408"/>
    <w:rsid w:val="00437BF4"/>
    <w:rsid w:val="00440402"/>
    <w:rsid w:val="00440D18"/>
    <w:rsid w:val="004416AC"/>
    <w:rsid w:val="00441A39"/>
    <w:rsid w:val="0044253C"/>
    <w:rsid w:val="004436C7"/>
    <w:rsid w:val="004452FF"/>
    <w:rsid w:val="00445E2D"/>
    <w:rsid w:val="00446AF7"/>
    <w:rsid w:val="004476CB"/>
    <w:rsid w:val="00447A28"/>
    <w:rsid w:val="0045041D"/>
    <w:rsid w:val="00450539"/>
    <w:rsid w:val="004516CD"/>
    <w:rsid w:val="00452C70"/>
    <w:rsid w:val="00452D6D"/>
    <w:rsid w:val="00452E63"/>
    <w:rsid w:val="00455236"/>
    <w:rsid w:val="00455C7B"/>
    <w:rsid w:val="00455DB5"/>
    <w:rsid w:val="004560EE"/>
    <w:rsid w:val="00457333"/>
    <w:rsid w:val="00460FB6"/>
    <w:rsid w:val="00461D07"/>
    <w:rsid w:val="00462323"/>
    <w:rsid w:val="0046271A"/>
    <w:rsid w:val="00462A0A"/>
    <w:rsid w:val="00462B70"/>
    <w:rsid w:val="00462CD9"/>
    <w:rsid w:val="004633A2"/>
    <w:rsid w:val="00464236"/>
    <w:rsid w:val="0046476D"/>
    <w:rsid w:val="0046477E"/>
    <w:rsid w:val="00464DA2"/>
    <w:rsid w:val="004668F2"/>
    <w:rsid w:val="00467AC4"/>
    <w:rsid w:val="00467D40"/>
    <w:rsid w:val="00470425"/>
    <w:rsid w:val="00470961"/>
    <w:rsid w:val="00470C67"/>
    <w:rsid w:val="0047183A"/>
    <w:rsid w:val="004722C0"/>
    <w:rsid w:val="004731D9"/>
    <w:rsid w:val="004731F9"/>
    <w:rsid w:val="0047369A"/>
    <w:rsid w:val="004740BC"/>
    <w:rsid w:val="00474793"/>
    <w:rsid w:val="00474B91"/>
    <w:rsid w:val="004760DC"/>
    <w:rsid w:val="00477710"/>
    <w:rsid w:val="004802B7"/>
    <w:rsid w:val="00481049"/>
    <w:rsid w:val="00482A0A"/>
    <w:rsid w:val="00482B8F"/>
    <w:rsid w:val="004831E6"/>
    <w:rsid w:val="004838A1"/>
    <w:rsid w:val="004843E9"/>
    <w:rsid w:val="0048492A"/>
    <w:rsid w:val="00484B66"/>
    <w:rsid w:val="004850E3"/>
    <w:rsid w:val="00485311"/>
    <w:rsid w:val="00485D0D"/>
    <w:rsid w:val="00486808"/>
    <w:rsid w:val="00486859"/>
    <w:rsid w:val="00486CCC"/>
    <w:rsid w:val="00490B5F"/>
    <w:rsid w:val="00490D7D"/>
    <w:rsid w:val="00490F0B"/>
    <w:rsid w:val="004915E4"/>
    <w:rsid w:val="00491946"/>
    <w:rsid w:val="00492500"/>
    <w:rsid w:val="00492E75"/>
    <w:rsid w:val="00493B2F"/>
    <w:rsid w:val="00494180"/>
    <w:rsid w:val="00494E90"/>
    <w:rsid w:val="00495654"/>
    <w:rsid w:val="00496149"/>
    <w:rsid w:val="0049683C"/>
    <w:rsid w:val="004A0303"/>
    <w:rsid w:val="004A0D4E"/>
    <w:rsid w:val="004A0FF2"/>
    <w:rsid w:val="004A1402"/>
    <w:rsid w:val="004A2B9B"/>
    <w:rsid w:val="004A3F98"/>
    <w:rsid w:val="004A541B"/>
    <w:rsid w:val="004A56EA"/>
    <w:rsid w:val="004A6220"/>
    <w:rsid w:val="004B0CBD"/>
    <w:rsid w:val="004B13DC"/>
    <w:rsid w:val="004B1628"/>
    <w:rsid w:val="004B16AC"/>
    <w:rsid w:val="004B23AB"/>
    <w:rsid w:val="004B261A"/>
    <w:rsid w:val="004B2D7D"/>
    <w:rsid w:val="004B434B"/>
    <w:rsid w:val="004B4BE4"/>
    <w:rsid w:val="004B54E9"/>
    <w:rsid w:val="004B5FB7"/>
    <w:rsid w:val="004C0BB9"/>
    <w:rsid w:val="004C1AEB"/>
    <w:rsid w:val="004C1D92"/>
    <w:rsid w:val="004C1FEA"/>
    <w:rsid w:val="004C36BB"/>
    <w:rsid w:val="004C395C"/>
    <w:rsid w:val="004C577B"/>
    <w:rsid w:val="004C580F"/>
    <w:rsid w:val="004C5CFF"/>
    <w:rsid w:val="004D0124"/>
    <w:rsid w:val="004D0951"/>
    <w:rsid w:val="004D0B6C"/>
    <w:rsid w:val="004D1395"/>
    <w:rsid w:val="004D375F"/>
    <w:rsid w:val="004D44F6"/>
    <w:rsid w:val="004D51D8"/>
    <w:rsid w:val="004D5569"/>
    <w:rsid w:val="004D556D"/>
    <w:rsid w:val="004D5C3F"/>
    <w:rsid w:val="004D60B5"/>
    <w:rsid w:val="004D6432"/>
    <w:rsid w:val="004E02A7"/>
    <w:rsid w:val="004E0C03"/>
    <w:rsid w:val="004E14D5"/>
    <w:rsid w:val="004E465F"/>
    <w:rsid w:val="004E47B3"/>
    <w:rsid w:val="004E5110"/>
    <w:rsid w:val="004E634E"/>
    <w:rsid w:val="004E7A26"/>
    <w:rsid w:val="004F00E9"/>
    <w:rsid w:val="004F01E9"/>
    <w:rsid w:val="004F2242"/>
    <w:rsid w:val="004F2D2D"/>
    <w:rsid w:val="004F3C20"/>
    <w:rsid w:val="004F4082"/>
    <w:rsid w:val="004F6F30"/>
    <w:rsid w:val="004F7B73"/>
    <w:rsid w:val="0050041E"/>
    <w:rsid w:val="005010E0"/>
    <w:rsid w:val="0050153F"/>
    <w:rsid w:val="005022AC"/>
    <w:rsid w:val="0050379A"/>
    <w:rsid w:val="005043EB"/>
    <w:rsid w:val="00504C8F"/>
    <w:rsid w:val="00505DB4"/>
    <w:rsid w:val="0050604B"/>
    <w:rsid w:val="0050633E"/>
    <w:rsid w:val="00510DD1"/>
    <w:rsid w:val="00510E87"/>
    <w:rsid w:val="00511EF6"/>
    <w:rsid w:val="00512D2B"/>
    <w:rsid w:val="00513A79"/>
    <w:rsid w:val="005152A0"/>
    <w:rsid w:val="00515658"/>
    <w:rsid w:val="00516604"/>
    <w:rsid w:val="00516959"/>
    <w:rsid w:val="00516F9E"/>
    <w:rsid w:val="00517AC5"/>
    <w:rsid w:val="005215F2"/>
    <w:rsid w:val="00521833"/>
    <w:rsid w:val="0052295A"/>
    <w:rsid w:val="00522B12"/>
    <w:rsid w:val="0052325A"/>
    <w:rsid w:val="005235F0"/>
    <w:rsid w:val="005238C9"/>
    <w:rsid w:val="0052676C"/>
    <w:rsid w:val="00527D07"/>
    <w:rsid w:val="00531391"/>
    <w:rsid w:val="00533B6E"/>
    <w:rsid w:val="005349AA"/>
    <w:rsid w:val="0053596D"/>
    <w:rsid w:val="00535974"/>
    <w:rsid w:val="00537301"/>
    <w:rsid w:val="00537737"/>
    <w:rsid w:val="005378CE"/>
    <w:rsid w:val="00537A82"/>
    <w:rsid w:val="0054062D"/>
    <w:rsid w:val="005408EE"/>
    <w:rsid w:val="00540905"/>
    <w:rsid w:val="005409FB"/>
    <w:rsid w:val="005414BB"/>
    <w:rsid w:val="00542455"/>
    <w:rsid w:val="00542596"/>
    <w:rsid w:val="0054274A"/>
    <w:rsid w:val="005431C4"/>
    <w:rsid w:val="0054331F"/>
    <w:rsid w:val="00544EE5"/>
    <w:rsid w:val="005451D0"/>
    <w:rsid w:val="005466AD"/>
    <w:rsid w:val="005476F1"/>
    <w:rsid w:val="00550A2E"/>
    <w:rsid w:val="005520FF"/>
    <w:rsid w:val="00552AA8"/>
    <w:rsid w:val="00552BAB"/>
    <w:rsid w:val="0055640C"/>
    <w:rsid w:val="00556D6A"/>
    <w:rsid w:val="00560976"/>
    <w:rsid w:val="00561403"/>
    <w:rsid w:val="005616B0"/>
    <w:rsid w:val="005630BE"/>
    <w:rsid w:val="005646C0"/>
    <w:rsid w:val="00564720"/>
    <w:rsid w:val="005679BB"/>
    <w:rsid w:val="00567ED4"/>
    <w:rsid w:val="00570CD5"/>
    <w:rsid w:val="0057153D"/>
    <w:rsid w:val="00571CFB"/>
    <w:rsid w:val="00572B33"/>
    <w:rsid w:val="005732E0"/>
    <w:rsid w:val="00573E3E"/>
    <w:rsid w:val="00574016"/>
    <w:rsid w:val="0057438B"/>
    <w:rsid w:val="0057459D"/>
    <w:rsid w:val="0057571F"/>
    <w:rsid w:val="00575D6C"/>
    <w:rsid w:val="00577198"/>
    <w:rsid w:val="0058076C"/>
    <w:rsid w:val="005808F9"/>
    <w:rsid w:val="00580CCF"/>
    <w:rsid w:val="00581EBC"/>
    <w:rsid w:val="0058232C"/>
    <w:rsid w:val="005827E0"/>
    <w:rsid w:val="005838FC"/>
    <w:rsid w:val="00583FBE"/>
    <w:rsid w:val="00584B2B"/>
    <w:rsid w:val="00586681"/>
    <w:rsid w:val="00586F6D"/>
    <w:rsid w:val="00587273"/>
    <w:rsid w:val="00587787"/>
    <w:rsid w:val="00587E74"/>
    <w:rsid w:val="005917D7"/>
    <w:rsid w:val="00593AC6"/>
    <w:rsid w:val="00593B02"/>
    <w:rsid w:val="00595A9A"/>
    <w:rsid w:val="00596A6F"/>
    <w:rsid w:val="00597405"/>
    <w:rsid w:val="00597742"/>
    <w:rsid w:val="005A056E"/>
    <w:rsid w:val="005A100D"/>
    <w:rsid w:val="005A3684"/>
    <w:rsid w:val="005A3A98"/>
    <w:rsid w:val="005A4956"/>
    <w:rsid w:val="005A54A1"/>
    <w:rsid w:val="005B07A0"/>
    <w:rsid w:val="005B08FD"/>
    <w:rsid w:val="005B148F"/>
    <w:rsid w:val="005B1760"/>
    <w:rsid w:val="005B289F"/>
    <w:rsid w:val="005B3584"/>
    <w:rsid w:val="005B3668"/>
    <w:rsid w:val="005B4810"/>
    <w:rsid w:val="005B5B9E"/>
    <w:rsid w:val="005B5CF0"/>
    <w:rsid w:val="005C0B69"/>
    <w:rsid w:val="005C1796"/>
    <w:rsid w:val="005C2407"/>
    <w:rsid w:val="005C33CF"/>
    <w:rsid w:val="005C37E0"/>
    <w:rsid w:val="005C4D8D"/>
    <w:rsid w:val="005C53FD"/>
    <w:rsid w:val="005C5EB1"/>
    <w:rsid w:val="005C6F28"/>
    <w:rsid w:val="005C72BA"/>
    <w:rsid w:val="005D0169"/>
    <w:rsid w:val="005D0622"/>
    <w:rsid w:val="005D09F3"/>
    <w:rsid w:val="005D0CCD"/>
    <w:rsid w:val="005D145C"/>
    <w:rsid w:val="005D2968"/>
    <w:rsid w:val="005D306D"/>
    <w:rsid w:val="005D328B"/>
    <w:rsid w:val="005D35F4"/>
    <w:rsid w:val="005D41C3"/>
    <w:rsid w:val="005D4344"/>
    <w:rsid w:val="005D4D74"/>
    <w:rsid w:val="005D7A0E"/>
    <w:rsid w:val="005E02DF"/>
    <w:rsid w:val="005E0F15"/>
    <w:rsid w:val="005E2224"/>
    <w:rsid w:val="005E5DA5"/>
    <w:rsid w:val="005E662D"/>
    <w:rsid w:val="005E69B5"/>
    <w:rsid w:val="005E6CE6"/>
    <w:rsid w:val="005E77E0"/>
    <w:rsid w:val="005F2225"/>
    <w:rsid w:val="005F29D3"/>
    <w:rsid w:val="005F2C26"/>
    <w:rsid w:val="005F2C71"/>
    <w:rsid w:val="005F30B5"/>
    <w:rsid w:val="005F439F"/>
    <w:rsid w:val="005F4CAE"/>
    <w:rsid w:val="005F4D60"/>
    <w:rsid w:val="005F5658"/>
    <w:rsid w:val="005F64EB"/>
    <w:rsid w:val="005F6A2A"/>
    <w:rsid w:val="00600456"/>
    <w:rsid w:val="00601E8D"/>
    <w:rsid w:val="00603ED3"/>
    <w:rsid w:val="0060727F"/>
    <w:rsid w:val="00607A28"/>
    <w:rsid w:val="00607C67"/>
    <w:rsid w:val="00614181"/>
    <w:rsid w:val="00615F8B"/>
    <w:rsid w:val="00616873"/>
    <w:rsid w:val="006173E7"/>
    <w:rsid w:val="00620709"/>
    <w:rsid w:val="006208BA"/>
    <w:rsid w:val="00620C5C"/>
    <w:rsid w:val="006210D7"/>
    <w:rsid w:val="00621DFD"/>
    <w:rsid w:val="00622569"/>
    <w:rsid w:val="00622754"/>
    <w:rsid w:val="00623E18"/>
    <w:rsid w:val="00624C9F"/>
    <w:rsid w:val="00626AC6"/>
    <w:rsid w:val="00626CEF"/>
    <w:rsid w:val="00626CF3"/>
    <w:rsid w:val="00626F7A"/>
    <w:rsid w:val="00630226"/>
    <w:rsid w:val="006323A9"/>
    <w:rsid w:val="00632A2A"/>
    <w:rsid w:val="00633C25"/>
    <w:rsid w:val="00634510"/>
    <w:rsid w:val="00634CE5"/>
    <w:rsid w:val="00635C4B"/>
    <w:rsid w:val="006360E6"/>
    <w:rsid w:val="00636B44"/>
    <w:rsid w:val="00636B7E"/>
    <w:rsid w:val="00636E40"/>
    <w:rsid w:val="00637234"/>
    <w:rsid w:val="00637820"/>
    <w:rsid w:val="00637E1B"/>
    <w:rsid w:val="00637E3E"/>
    <w:rsid w:val="00637F3C"/>
    <w:rsid w:val="00640C82"/>
    <w:rsid w:val="006411CA"/>
    <w:rsid w:val="00641DAF"/>
    <w:rsid w:val="00642042"/>
    <w:rsid w:val="00643070"/>
    <w:rsid w:val="00643876"/>
    <w:rsid w:val="00644458"/>
    <w:rsid w:val="00644DB2"/>
    <w:rsid w:val="00644FF2"/>
    <w:rsid w:val="00645580"/>
    <w:rsid w:val="00647B76"/>
    <w:rsid w:val="00651112"/>
    <w:rsid w:val="00652E11"/>
    <w:rsid w:val="00653412"/>
    <w:rsid w:val="00655874"/>
    <w:rsid w:val="00655CF6"/>
    <w:rsid w:val="00655E42"/>
    <w:rsid w:val="00655FE2"/>
    <w:rsid w:val="006609CD"/>
    <w:rsid w:val="00660BA8"/>
    <w:rsid w:val="0066220A"/>
    <w:rsid w:val="00662653"/>
    <w:rsid w:val="0066290E"/>
    <w:rsid w:val="00662B29"/>
    <w:rsid w:val="00662DAD"/>
    <w:rsid w:val="00663211"/>
    <w:rsid w:val="00663F3B"/>
    <w:rsid w:val="0066524C"/>
    <w:rsid w:val="00666E6A"/>
    <w:rsid w:val="00667115"/>
    <w:rsid w:val="006672E3"/>
    <w:rsid w:val="006706C3"/>
    <w:rsid w:val="00670E02"/>
    <w:rsid w:val="00671DFF"/>
    <w:rsid w:val="006723D2"/>
    <w:rsid w:val="00673951"/>
    <w:rsid w:val="00674556"/>
    <w:rsid w:val="006748F4"/>
    <w:rsid w:val="00675DAA"/>
    <w:rsid w:val="0067606C"/>
    <w:rsid w:val="00677B1B"/>
    <w:rsid w:val="0068056E"/>
    <w:rsid w:val="00680CB3"/>
    <w:rsid w:val="006814F9"/>
    <w:rsid w:val="00682FD2"/>
    <w:rsid w:val="006833D2"/>
    <w:rsid w:val="00683B97"/>
    <w:rsid w:val="00684F85"/>
    <w:rsid w:val="00685AF5"/>
    <w:rsid w:val="006870EA"/>
    <w:rsid w:val="00690185"/>
    <w:rsid w:val="00690956"/>
    <w:rsid w:val="006932C9"/>
    <w:rsid w:val="00693F99"/>
    <w:rsid w:val="00695B3D"/>
    <w:rsid w:val="006977E7"/>
    <w:rsid w:val="006A035D"/>
    <w:rsid w:val="006A149E"/>
    <w:rsid w:val="006A2251"/>
    <w:rsid w:val="006A24E2"/>
    <w:rsid w:val="006A3EEF"/>
    <w:rsid w:val="006A3F27"/>
    <w:rsid w:val="006A5B6C"/>
    <w:rsid w:val="006A659D"/>
    <w:rsid w:val="006A71BE"/>
    <w:rsid w:val="006A7ADB"/>
    <w:rsid w:val="006A7FE9"/>
    <w:rsid w:val="006B00CF"/>
    <w:rsid w:val="006B046A"/>
    <w:rsid w:val="006B0619"/>
    <w:rsid w:val="006B10C5"/>
    <w:rsid w:val="006B185F"/>
    <w:rsid w:val="006B1F7F"/>
    <w:rsid w:val="006B273F"/>
    <w:rsid w:val="006B3DFE"/>
    <w:rsid w:val="006B4DE7"/>
    <w:rsid w:val="006B5471"/>
    <w:rsid w:val="006B56F1"/>
    <w:rsid w:val="006B65A2"/>
    <w:rsid w:val="006B68F4"/>
    <w:rsid w:val="006B7393"/>
    <w:rsid w:val="006C00D2"/>
    <w:rsid w:val="006C1122"/>
    <w:rsid w:val="006C1D70"/>
    <w:rsid w:val="006C2076"/>
    <w:rsid w:val="006C332D"/>
    <w:rsid w:val="006C360E"/>
    <w:rsid w:val="006C3719"/>
    <w:rsid w:val="006C39DE"/>
    <w:rsid w:val="006C3BAC"/>
    <w:rsid w:val="006C54C6"/>
    <w:rsid w:val="006C5BAB"/>
    <w:rsid w:val="006C5EC2"/>
    <w:rsid w:val="006C63DD"/>
    <w:rsid w:val="006C6703"/>
    <w:rsid w:val="006C6885"/>
    <w:rsid w:val="006C6940"/>
    <w:rsid w:val="006C6FC0"/>
    <w:rsid w:val="006C7C6E"/>
    <w:rsid w:val="006C7ECD"/>
    <w:rsid w:val="006D074D"/>
    <w:rsid w:val="006D0915"/>
    <w:rsid w:val="006D1229"/>
    <w:rsid w:val="006D18AD"/>
    <w:rsid w:val="006D21C3"/>
    <w:rsid w:val="006D251E"/>
    <w:rsid w:val="006D2847"/>
    <w:rsid w:val="006D2E74"/>
    <w:rsid w:val="006D2FC8"/>
    <w:rsid w:val="006D3AE3"/>
    <w:rsid w:val="006D4EA3"/>
    <w:rsid w:val="006D5063"/>
    <w:rsid w:val="006D58B0"/>
    <w:rsid w:val="006D5D4B"/>
    <w:rsid w:val="006D662A"/>
    <w:rsid w:val="006D6937"/>
    <w:rsid w:val="006D7456"/>
    <w:rsid w:val="006D79CD"/>
    <w:rsid w:val="006E0019"/>
    <w:rsid w:val="006E0235"/>
    <w:rsid w:val="006E1ABE"/>
    <w:rsid w:val="006E1B2C"/>
    <w:rsid w:val="006E39CE"/>
    <w:rsid w:val="006E4A51"/>
    <w:rsid w:val="006E4D6A"/>
    <w:rsid w:val="006E518F"/>
    <w:rsid w:val="006E611E"/>
    <w:rsid w:val="006E62C6"/>
    <w:rsid w:val="006E6FC2"/>
    <w:rsid w:val="006F0106"/>
    <w:rsid w:val="006F062F"/>
    <w:rsid w:val="006F06B6"/>
    <w:rsid w:val="006F094B"/>
    <w:rsid w:val="006F0BC0"/>
    <w:rsid w:val="006F0C3D"/>
    <w:rsid w:val="006F0EDB"/>
    <w:rsid w:val="006F11AA"/>
    <w:rsid w:val="006F143D"/>
    <w:rsid w:val="006F3562"/>
    <w:rsid w:val="006F3F24"/>
    <w:rsid w:val="006F4810"/>
    <w:rsid w:val="006F5A53"/>
    <w:rsid w:val="00701065"/>
    <w:rsid w:val="007010E3"/>
    <w:rsid w:val="007015C7"/>
    <w:rsid w:val="00703532"/>
    <w:rsid w:val="00703584"/>
    <w:rsid w:val="00704162"/>
    <w:rsid w:val="0070450A"/>
    <w:rsid w:val="00704F3D"/>
    <w:rsid w:val="0070526C"/>
    <w:rsid w:val="00706B92"/>
    <w:rsid w:val="00707D5F"/>
    <w:rsid w:val="00710172"/>
    <w:rsid w:val="00712AFC"/>
    <w:rsid w:val="00713234"/>
    <w:rsid w:val="0071330A"/>
    <w:rsid w:val="00713312"/>
    <w:rsid w:val="00714BF6"/>
    <w:rsid w:val="007163DB"/>
    <w:rsid w:val="00716745"/>
    <w:rsid w:val="00720B79"/>
    <w:rsid w:val="00720F47"/>
    <w:rsid w:val="0072141B"/>
    <w:rsid w:val="0072171B"/>
    <w:rsid w:val="0072192E"/>
    <w:rsid w:val="00721C04"/>
    <w:rsid w:val="00721E81"/>
    <w:rsid w:val="00722111"/>
    <w:rsid w:val="00724862"/>
    <w:rsid w:val="007250F0"/>
    <w:rsid w:val="007262CE"/>
    <w:rsid w:val="0072713C"/>
    <w:rsid w:val="00727F50"/>
    <w:rsid w:val="007306A9"/>
    <w:rsid w:val="007316AC"/>
    <w:rsid w:val="00731987"/>
    <w:rsid w:val="0073273E"/>
    <w:rsid w:val="00732910"/>
    <w:rsid w:val="00732F07"/>
    <w:rsid w:val="00733F53"/>
    <w:rsid w:val="00734846"/>
    <w:rsid w:val="00734A66"/>
    <w:rsid w:val="00735810"/>
    <w:rsid w:val="00736393"/>
    <w:rsid w:val="00736CB9"/>
    <w:rsid w:val="007374E9"/>
    <w:rsid w:val="00737792"/>
    <w:rsid w:val="00740D66"/>
    <w:rsid w:val="00741367"/>
    <w:rsid w:val="007416F4"/>
    <w:rsid w:val="007417FD"/>
    <w:rsid w:val="00744C1C"/>
    <w:rsid w:val="00744C7D"/>
    <w:rsid w:val="007456E0"/>
    <w:rsid w:val="007459FA"/>
    <w:rsid w:val="00746585"/>
    <w:rsid w:val="00751EF3"/>
    <w:rsid w:val="00751F6A"/>
    <w:rsid w:val="00754B7B"/>
    <w:rsid w:val="00754C50"/>
    <w:rsid w:val="007562DF"/>
    <w:rsid w:val="00756A9D"/>
    <w:rsid w:val="0076025D"/>
    <w:rsid w:val="007604F0"/>
    <w:rsid w:val="0076070A"/>
    <w:rsid w:val="00762183"/>
    <w:rsid w:val="00763907"/>
    <w:rsid w:val="00763CB1"/>
    <w:rsid w:val="00764E23"/>
    <w:rsid w:val="007652A1"/>
    <w:rsid w:val="007655E6"/>
    <w:rsid w:val="007670C1"/>
    <w:rsid w:val="00770DF7"/>
    <w:rsid w:val="00770F13"/>
    <w:rsid w:val="00771494"/>
    <w:rsid w:val="00771646"/>
    <w:rsid w:val="007717CF"/>
    <w:rsid w:val="00773CDE"/>
    <w:rsid w:val="00773D8B"/>
    <w:rsid w:val="00780088"/>
    <w:rsid w:val="0078075C"/>
    <w:rsid w:val="00781080"/>
    <w:rsid w:val="007816BD"/>
    <w:rsid w:val="0078171A"/>
    <w:rsid w:val="007832ED"/>
    <w:rsid w:val="00783FA4"/>
    <w:rsid w:val="0078522B"/>
    <w:rsid w:val="00786081"/>
    <w:rsid w:val="007911AB"/>
    <w:rsid w:val="00791C4F"/>
    <w:rsid w:val="00791C88"/>
    <w:rsid w:val="007922AE"/>
    <w:rsid w:val="0079299C"/>
    <w:rsid w:val="007930D7"/>
    <w:rsid w:val="00793F91"/>
    <w:rsid w:val="00794004"/>
    <w:rsid w:val="007941C0"/>
    <w:rsid w:val="007941D5"/>
    <w:rsid w:val="00794343"/>
    <w:rsid w:val="007948EF"/>
    <w:rsid w:val="0079512A"/>
    <w:rsid w:val="00796CC1"/>
    <w:rsid w:val="007976AC"/>
    <w:rsid w:val="007A0A36"/>
    <w:rsid w:val="007A0D2C"/>
    <w:rsid w:val="007A3018"/>
    <w:rsid w:val="007A416F"/>
    <w:rsid w:val="007B0FBD"/>
    <w:rsid w:val="007B1702"/>
    <w:rsid w:val="007B1743"/>
    <w:rsid w:val="007B23D2"/>
    <w:rsid w:val="007B2B7F"/>
    <w:rsid w:val="007B2CCC"/>
    <w:rsid w:val="007B35BE"/>
    <w:rsid w:val="007B3903"/>
    <w:rsid w:val="007B3D71"/>
    <w:rsid w:val="007B4209"/>
    <w:rsid w:val="007B50C5"/>
    <w:rsid w:val="007B5311"/>
    <w:rsid w:val="007B73B0"/>
    <w:rsid w:val="007B799F"/>
    <w:rsid w:val="007B7EAC"/>
    <w:rsid w:val="007C04AE"/>
    <w:rsid w:val="007C08AE"/>
    <w:rsid w:val="007C0CC0"/>
    <w:rsid w:val="007C2217"/>
    <w:rsid w:val="007C228A"/>
    <w:rsid w:val="007C2675"/>
    <w:rsid w:val="007C2988"/>
    <w:rsid w:val="007C3B04"/>
    <w:rsid w:val="007D079C"/>
    <w:rsid w:val="007D0F7C"/>
    <w:rsid w:val="007D2758"/>
    <w:rsid w:val="007D2CF9"/>
    <w:rsid w:val="007D3A7C"/>
    <w:rsid w:val="007D4935"/>
    <w:rsid w:val="007D5A26"/>
    <w:rsid w:val="007D5B5F"/>
    <w:rsid w:val="007D5C38"/>
    <w:rsid w:val="007D5E9A"/>
    <w:rsid w:val="007D629B"/>
    <w:rsid w:val="007D6B04"/>
    <w:rsid w:val="007D73FB"/>
    <w:rsid w:val="007D74B2"/>
    <w:rsid w:val="007D75F9"/>
    <w:rsid w:val="007E180E"/>
    <w:rsid w:val="007E2483"/>
    <w:rsid w:val="007E3280"/>
    <w:rsid w:val="007E3511"/>
    <w:rsid w:val="007E41D1"/>
    <w:rsid w:val="007E5FF5"/>
    <w:rsid w:val="007E6F2B"/>
    <w:rsid w:val="007E6F2C"/>
    <w:rsid w:val="007E7233"/>
    <w:rsid w:val="007E75BA"/>
    <w:rsid w:val="007E7F0E"/>
    <w:rsid w:val="007F0091"/>
    <w:rsid w:val="007F0240"/>
    <w:rsid w:val="007F1071"/>
    <w:rsid w:val="007F1908"/>
    <w:rsid w:val="007F1D5A"/>
    <w:rsid w:val="007F40F9"/>
    <w:rsid w:val="007F4875"/>
    <w:rsid w:val="007F67CC"/>
    <w:rsid w:val="00800297"/>
    <w:rsid w:val="008006AD"/>
    <w:rsid w:val="008014B5"/>
    <w:rsid w:val="008018BF"/>
    <w:rsid w:val="00802919"/>
    <w:rsid w:val="00802C67"/>
    <w:rsid w:val="00802E37"/>
    <w:rsid w:val="00803D57"/>
    <w:rsid w:val="008054DB"/>
    <w:rsid w:val="00805A55"/>
    <w:rsid w:val="00805D56"/>
    <w:rsid w:val="00806040"/>
    <w:rsid w:val="00806057"/>
    <w:rsid w:val="008072DF"/>
    <w:rsid w:val="00807A9D"/>
    <w:rsid w:val="008104F9"/>
    <w:rsid w:val="00810AC6"/>
    <w:rsid w:val="00810EAF"/>
    <w:rsid w:val="00810F00"/>
    <w:rsid w:val="0081102F"/>
    <w:rsid w:val="008115D5"/>
    <w:rsid w:val="0081181A"/>
    <w:rsid w:val="00811DCB"/>
    <w:rsid w:val="00812386"/>
    <w:rsid w:val="00813113"/>
    <w:rsid w:val="00816CCF"/>
    <w:rsid w:val="008171A7"/>
    <w:rsid w:val="0082108C"/>
    <w:rsid w:val="00821429"/>
    <w:rsid w:val="00821A6B"/>
    <w:rsid w:val="00821BED"/>
    <w:rsid w:val="00822EBB"/>
    <w:rsid w:val="00825A7F"/>
    <w:rsid w:val="008272D9"/>
    <w:rsid w:val="00827642"/>
    <w:rsid w:val="008279B4"/>
    <w:rsid w:val="00827A54"/>
    <w:rsid w:val="008312A2"/>
    <w:rsid w:val="00833715"/>
    <w:rsid w:val="0083626E"/>
    <w:rsid w:val="00836277"/>
    <w:rsid w:val="00836557"/>
    <w:rsid w:val="0084168D"/>
    <w:rsid w:val="00842450"/>
    <w:rsid w:val="00842708"/>
    <w:rsid w:val="00842A1B"/>
    <w:rsid w:val="00844947"/>
    <w:rsid w:val="00844EC5"/>
    <w:rsid w:val="008455DE"/>
    <w:rsid w:val="0084564B"/>
    <w:rsid w:val="00845D81"/>
    <w:rsid w:val="00846C99"/>
    <w:rsid w:val="00847134"/>
    <w:rsid w:val="008519A3"/>
    <w:rsid w:val="00851A72"/>
    <w:rsid w:val="00851EE1"/>
    <w:rsid w:val="008521FC"/>
    <w:rsid w:val="00852B00"/>
    <w:rsid w:val="0085541C"/>
    <w:rsid w:val="008554D1"/>
    <w:rsid w:val="008607F2"/>
    <w:rsid w:val="008627A0"/>
    <w:rsid w:val="00864759"/>
    <w:rsid w:val="0086516B"/>
    <w:rsid w:val="00865F54"/>
    <w:rsid w:val="00867A32"/>
    <w:rsid w:val="008703E6"/>
    <w:rsid w:val="008704A5"/>
    <w:rsid w:val="00870C06"/>
    <w:rsid w:val="008715A4"/>
    <w:rsid w:val="00871BAB"/>
    <w:rsid w:val="0087208F"/>
    <w:rsid w:val="008732F8"/>
    <w:rsid w:val="0087492A"/>
    <w:rsid w:val="00875C55"/>
    <w:rsid w:val="00876442"/>
    <w:rsid w:val="008770C7"/>
    <w:rsid w:val="00877810"/>
    <w:rsid w:val="00877A5D"/>
    <w:rsid w:val="00877DB0"/>
    <w:rsid w:val="008812F9"/>
    <w:rsid w:val="00882D46"/>
    <w:rsid w:val="00883D31"/>
    <w:rsid w:val="0088424F"/>
    <w:rsid w:val="008850ED"/>
    <w:rsid w:val="00885DF1"/>
    <w:rsid w:val="008863BE"/>
    <w:rsid w:val="00890D77"/>
    <w:rsid w:val="00890DE2"/>
    <w:rsid w:val="0089139C"/>
    <w:rsid w:val="00891BF8"/>
    <w:rsid w:val="00891CB7"/>
    <w:rsid w:val="00892150"/>
    <w:rsid w:val="008941E8"/>
    <w:rsid w:val="0089522D"/>
    <w:rsid w:val="00897BC9"/>
    <w:rsid w:val="00897BD7"/>
    <w:rsid w:val="008A0021"/>
    <w:rsid w:val="008A01B3"/>
    <w:rsid w:val="008A0FC8"/>
    <w:rsid w:val="008A1DB6"/>
    <w:rsid w:val="008A3247"/>
    <w:rsid w:val="008A4403"/>
    <w:rsid w:val="008A4A57"/>
    <w:rsid w:val="008A53EA"/>
    <w:rsid w:val="008A58AA"/>
    <w:rsid w:val="008A5EA6"/>
    <w:rsid w:val="008A652F"/>
    <w:rsid w:val="008A7F31"/>
    <w:rsid w:val="008B15F3"/>
    <w:rsid w:val="008B1E98"/>
    <w:rsid w:val="008B23A5"/>
    <w:rsid w:val="008B37B0"/>
    <w:rsid w:val="008B3804"/>
    <w:rsid w:val="008B5338"/>
    <w:rsid w:val="008B66CC"/>
    <w:rsid w:val="008B780F"/>
    <w:rsid w:val="008B7ABE"/>
    <w:rsid w:val="008B7AD2"/>
    <w:rsid w:val="008C18DC"/>
    <w:rsid w:val="008C2026"/>
    <w:rsid w:val="008C20BF"/>
    <w:rsid w:val="008C24A0"/>
    <w:rsid w:val="008C2640"/>
    <w:rsid w:val="008C2D4B"/>
    <w:rsid w:val="008C6215"/>
    <w:rsid w:val="008C758A"/>
    <w:rsid w:val="008C77A5"/>
    <w:rsid w:val="008D158A"/>
    <w:rsid w:val="008D2930"/>
    <w:rsid w:val="008D2E06"/>
    <w:rsid w:val="008D3459"/>
    <w:rsid w:val="008D591F"/>
    <w:rsid w:val="008D5974"/>
    <w:rsid w:val="008D6893"/>
    <w:rsid w:val="008D741E"/>
    <w:rsid w:val="008E1119"/>
    <w:rsid w:val="008E1DD7"/>
    <w:rsid w:val="008E460A"/>
    <w:rsid w:val="008E47E6"/>
    <w:rsid w:val="008E4BD2"/>
    <w:rsid w:val="008E65DE"/>
    <w:rsid w:val="008E6721"/>
    <w:rsid w:val="008E6895"/>
    <w:rsid w:val="008E741D"/>
    <w:rsid w:val="008E7C3C"/>
    <w:rsid w:val="008F0B5E"/>
    <w:rsid w:val="008F0C0C"/>
    <w:rsid w:val="008F0D38"/>
    <w:rsid w:val="008F1C58"/>
    <w:rsid w:val="008F2192"/>
    <w:rsid w:val="008F2B10"/>
    <w:rsid w:val="008F2B35"/>
    <w:rsid w:val="008F3DE8"/>
    <w:rsid w:val="008F4BB2"/>
    <w:rsid w:val="008F5A2F"/>
    <w:rsid w:val="008F6F50"/>
    <w:rsid w:val="008F79BB"/>
    <w:rsid w:val="00900F78"/>
    <w:rsid w:val="00901652"/>
    <w:rsid w:val="00902C7F"/>
    <w:rsid w:val="00903260"/>
    <w:rsid w:val="009040C3"/>
    <w:rsid w:val="00905263"/>
    <w:rsid w:val="009077FF"/>
    <w:rsid w:val="0091163B"/>
    <w:rsid w:val="0091188A"/>
    <w:rsid w:val="00912613"/>
    <w:rsid w:val="009126D1"/>
    <w:rsid w:val="00913A33"/>
    <w:rsid w:val="00913B22"/>
    <w:rsid w:val="0091462A"/>
    <w:rsid w:val="0091466F"/>
    <w:rsid w:val="00914809"/>
    <w:rsid w:val="00915C32"/>
    <w:rsid w:val="00915DE2"/>
    <w:rsid w:val="00916224"/>
    <w:rsid w:val="009166E4"/>
    <w:rsid w:val="00916BBB"/>
    <w:rsid w:val="00916F9E"/>
    <w:rsid w:val="00920B69"/>
    <w:rsid w:val="0092148E"/>
    <w:rsid w:val="00921CA4"/>
    <w:rsid w:val="00922070"/>
    <w:rsid w:val="00922222"/>
    <w:rsid w:val="009227FB"/>
    <w:rsid w:val="00922C67"/>
    <w:rsid w:val="009248AD"/>
    <w:rsid w:val="00924DAC"/>
    <w:rsid w:val="009250C7"/>
    <w:rsid w:val="0092521A"/>
    <w:rsid w:val="00925679"/>
    <w:rsid w:val="009256E0"/>
    <w:rsid w:val="009273E1"/>
    <w:rsid w:val="00927648"/>
    <w:rsid w:val="00927687"/>
    <w:rsid w:val="00930E07"/>
    <w:rsid w:val="00933285"/>
    <w:rsid w:val="0093372A"/>
    <w:rsid w:val="00933EDA"/>
    <w:rsid w:val="00935323"/>
    <w:rsid w:val="0093752C"/>
    <w:rsid w:val="00942FE3"/>
    <w:rsid w:val="00943066"/>
    <w:rsid w:val="00943803"/>
    <w:rsid w:val="00944F8D"/>
    <w:rsid w:val="00945214"/>
    <w:rsid w:val="00945487"/>
    <w:rsid w:val="00945FA5"/>
    <w:rsid w:val="00946CED"/>
    <w:rsid w:val="00947655"/>
    <w:rsid w:val="0094778D"/>
    <w:rsid w:val="009506C1"/>
    <w:rsid w:val="00950D76"/>
    <w:rsid w:val="00951A4B"/>
    <w:rsid w:val="00952B07"/>
    <w:rsid w:val="00954925"/>
    <w:rsid w:val="0095569F"/>
    <w:rsid w:val="00955CB7"/>
    <w:rsid w:val="00956B4A"/>
    <w:rsid w:val="00956F11"/>
    <w:rsid w:val="00957CED"/>
    <w:rsid w:val="00960F3B"/>
    <w:rsid w:val="00961500"/>
    <w:rsid w:val="00962E42"/>
    <w:rsid w:val="00963067"/>
    <w:rsid w:val="0096316A"/>
    <w:rsid w:val="00964C92"/>
    <w:rsid w:val="00965AD0"/>
    <w:rsid w:val="00965E24"/>
    <w:rsid w:val="009669B4"/>
    <w:rsid w:val="0096799A"/>
    <w:rsid w:val="00970777"/>
    <w:rsid w:val="00970990"/>
    <w:rsid w:val="00971369"/>
    <w:rsid w:val="00971656"/>
    <w:rsid w:val="00972DA6"/>
    <w:rsid w:val="009734CF"/>
    <w:rsid w:val="00973D18"/>
    <w:rsid w:val="00974C29"/>
    <w:rsid w:val="00974FC4"/>
    <w:rsid w:val="00976A62"/>
    <w:rsid w:val="00977010"/>
    <w:rsid w:val="00977CA8"/>
    <w:rsid w:val="00981F1B"/>
    <w:rsid w:val="00981FE0"/>
    <w:rsid w:val="00982418"/>
    <w:rsid w:val="00982977"/>
    <w:rsid w:val="00983860"/>
    <w:rsid w:val="009849AE"/>
    <w:rsid w:val="00985BCA"/>
    <w:rsid w:val="00986C85"/>
    <w:rsid w:val="009873B0"/>
    <w:rsid w:val="00990185"/>
    <w:rsid w:val="00990CA0"/>
    <w:rsid w:val="0099111A"/>
    <w:rsid w:val="00991734"/>
    <w:rsid w:val="0099196B"/>
    <w:rsid w:val="00991B8B"/>
    <w:rsid w:val="00991BA5"/>
    <w:rsid w:val="009924B2"/>
    <w:rsid w:val="009925C9"/>
    <w:rsid w:val="00992C61"/>
    <w:rsid w:val="0099320D"/>
    <w:rsid w:val="00993DDC"/>
    <w:rsid w:val="00994ED3"/>
    <w:rsid w:val="00994FFE"/>
    <w:rsid w:val="00996D58"/>
    <w:rsid w:val="0099E1A9"/>
    <w:rsid w:val="009A2C78"/>
    <w:rsid w:val="009A3144"/>
    <w:rsid w:val="009A3637"/>
    <w:rsid w:val="009A40B2"/>
    <w:rsid w:val="009A528A"/>
    <w:rsid w:val="009A5C0E"/>
    <w:rsid w:val="009A5EFC"/>
    <w:rsid w:val="009A6362"/>
    <w:rsid w:val="009A6B80"/>
    <w:rsid w:val="009B03B3"/>
    <w:rsid w:val="009B2B0E"/>
    <w:rsid w:val="009B5039"/>
    <w:rsid w:val="009B513E"/>
    <w:rsid w:val="009B56C2"/>
    <w:rsid w:val="009B61D0"/>
    <w:rsid w:val="009B7194"/>
    <w:rsid w:val="009C0BF8"/>
    <w:rsid w:val="009C17DE"/>
    <w:rsid w:val="009C1E27"/>
    <w:rsid w:val="009C28D8"/>
    <w:rsid w:val="009C3386"/>
    <w:rsid w:val="009C352D"/>
    <w:rsid w:val="009C3D91"/>
    <w:rsid w:val="009C5210"/>
    <w:rsid w:val="009C5B8E"/>
    <w:rsid w:val="009C61C6"/>
    <w:rsid w:val="009C6B82"/>
    <w:rsid w:val="009C6CBD"/>
    <w:rsid w:val="009C799C"/>
    <w:rsid w:val="009D0630"/>
    <w:rsid w:val="009D13D1"/>
    <w:rsid w:val="009D256D"/>
    <w:rsid w:val="009D39DD"/>
    <w:rsid w:val="009D3BEA"/>
    <w:rsid w:val="009D3C3C"/>
    <w:rsid w:val="009D3E12"/>
    <w:rsid w:val="009D4937"/>
    <w:rsid w:val="009D50A3"/>
    <w:rsid w:val="009D5A85"/>
    <w:rsid w:val="009D6460"/>
    <w:rsid w:val="009D6B56"/>
    <w:rsid w:val="009E0C12"/>
    <w:rsid w:val="009E0ED7"/>
    <w:rsid w:val="009E10AF"/>
    <w:rsid w:val="009E1769"/>
    <w:rsid w:val="009E197C"/>
    <w:rsid w:val="009E287B"/>
    <w:rsid w:val="009E35BD"/>
    <w:rsid w:val="009E4227"/>
    <w:rsid w:val="009E4AFE"/>
    <w:rsid w:val="009E4DE1"/>
    <w:rsid w:val="009E50EC"/>
    <w:rsid w:val="009F0111"/>
    <w:rsid w:val="009F042E"/>
    <w:rsid w:val="009F05BD"/>
    <w:rsid w:val="009F1B6E"/>
    <w:rsid w:val="009F4CE4"/>
    <w:rsid w:val="009F5358"/>
    <w:rsid w:val="009F60FC"/>
    <w:rsid w:val="009F70CC"/>
    <w:rsid w:val="00A018DA"/>
    <w:rsid w:val="00A01C6E"/>
    <w:rsid w:val="00A02B4C"/>
    <w:rsid w:val="00A02F0F"/>
    <w:rsid w:val="00A03925"/>
    <w:rsid w:val="00A03A5D"/>
    <w:rsid w:val="00A03F1F"/>
    <w:rsid w:val="00A0422C"/>
    <w:rsid w:val="00A04953"/>
    <w:rsid w:val="00A04ABA"/>
    <w:rsid w:val="00A052F2"/>
    <w:rsid w:val="00A05F87"/>
    <w:rsid w:val="00A05F8C"/>
    <w:rsid w:val="00A066BC"/>
    <w:rsid w:val="00A06DA8"/>
    <w:rsid w:val="00A10894"/>
    <w:rsid w:val="00A10B17"/>
    <w:rsid w:val="00A112B1"/>
    <w:rsid w:val="00A11716"/>
    <w:rsid w:val="00A11C3C"/>
    <w:rsid w:val="00A126E2"/>
    <w:rsid w:val="00A13DB6"/>
    <w:rsid w:val="00A14994"/>
    <w:rsid w:val="00A14A19"/>
    <w:rsid w:val="00A15B9D"/>
    <w:rsid w:val="00A16A2C"/>
    <w:rsid w:val="00A20BEE"/>
    <w:rsid w:val="00A21210"/>
    <w:rsid w:val="00A221E0"/>
    <w:rsid w:val="00A22691"/>
    <w:rsid w:val="00A2282C"/>
    <w:rsid w:val="00A22A7D"/>
    <w:rsid w:val="00A22ADC"/>
    <w:rsid w:val="00A23136"/>
    <w:rsid w:val="00A24797"/>
    <w:rsid w:val="00A24D95"/>
    <w:rsid w:val="00A24EFE"/>
    <w:rsid w:val="00A25D42"/>
    <w:rsid w:val="00A27077"/>
    <w:rsid w:val="00A30D70"/>
    <w:rsid w:val="00A30FE0"/>
    <w:rsid w:val="00A3187D"/>
    <w:rsid w:val="00A322BF"/>
    <w:rsid w:val="00A3314D"/>
    <w:rsid w:val="00A34516"/>
    <w:rsid w:val="00A35584"/>
    <w:rsid w:val="00A35A74"/>
    <w:rsid w:val="00A35FE4"/>
    <w:rsid w:val="00A366F0"/>
    <w:rsid w:val="00A367F3"/>
    <w:rsid w:val="00A403B2"/>
    <w:rsid w:val="00A41458"/>
    <w:rsid w:val="00A41718"/>
    <w:rsid w:val="00A41BC7"/>
    <w:rsid w:val="00A43E34"/>
    <w:rsid w:val="00A43E45"/>
    <w:rsid w:val="00A46631"/>
    <w:rsid w:val="00A50F80"/>
    <w:rsid w:val="00A513B6"/>
    <w:rsid w:val="00A5146B"/>
    <w:rsid w:val="00A517EF"/>
    <w:rsid w:val="00A517F4"/>
    <w:rsid w:val="00A52396"/>
    <w:rsid w:val="00A52E22"/>
    <w:rsid w:val="00A5389D"/>
    <w:rsid w:val="00A542DB"/>
    <w:rsid w:val="00A576A5"/>
    <w:rsid w:val="00A57ED6"/>
    <w:rsid w:val="00A60AA7"/>
    <w:rsid w:val="00A621DC"/>
    <w:rsid w:val="00A62296"/>
    <w:rsid w:val="00A62955"/>
    <w:rsid w:val="00A63BD7"/>
    <w:rsid w:val="00A64E57"/>
    <w:rsid w:val="00A653D5"/>
    <w:rsid w:val="00A66862"/>
    <w:rsid w:val="00A66C25"/>
    <w:rsid w:val="00A67BE1"/>
    <w:rsid w:val="00A7085D"/>
    <w:rsid w:val="00A71286"/>
    <w:rsid w:val="00A71BB3"/>
    <w:rsid w:val="00A71CED"/>
    <w:rsid w:val="00A7200A"/>
    <w:rsid w:val="00A721B8"/>
    <w:rsid w:val="00A72BBE"/>
    <w:rsid w:val="00A72CD2"/>
    <w:rsid w:val="00A7357C"/>
    <w:rsid w:val="00A735CC"/>
    <w:rsid w:val="00A74F0F"/>
    <w:rsid w:val="00A75DDE"/>
    <w:rsid w:val="00A75F58"/>
    <w:rsid w:val="00A76475"/>
    <w:rsid w:val="00A811AF"/>
    <w:rsid w:val="00A8145E"/>
    <w:rsid w:val="00A81EF4"/>
    <w:rsid w:val="00A82353"/>
    <w:rsid w:val="00A82A61"/>
    <w:rsid w:val="00A83A64"/>
    <w:rsid w:val="00A85078"/>
    <w:rsid w:val="00A87E61"/>
    <w:rsid w:val="00A9012F"/>
    <w:rsid w:val="00A90F67"/>
    <w:rsid w:val="00A91106"/>
    <w:rsid w:val="00A927CD"/>
    <w:rsid w:val="00A94ED7"/>
    <w:rsid w:val="00A95C55"/>
    <w:rsid w:val="00A97A13"/>
    <w:rsid w:val="00AA0685"/>
    <w:rsid w:val="00AA0F44"/>
    <w:rsid w:val="00AA1805"/>
    <w:rsid w:val="00AA1ADE"/>
    <w:rsid w:val="00AA4426"/>
    <w:rsid w:val="00AA6D7D"/>
    <w:rsid w:val="00AB0AF7"/>
    <w:rsid w:val="00AB11C5"/>
    <w:rsid w:val="00AB125B"/>
    <w:rsid w:val="00AB1A56"/>
    <w:rsid w:val="00AB2C66"/>
    <w:rsid w:val="00AB33E1"/>
    <w:rsid w:val="00AB37E7"/>
    <w:rsid w:val="00AB40AE"/>
    <w:rsid w:val="00AB5AB9"/>
    <w:rsid w:val="00AB6454"/>
    <w:rsid w:val="00AB698A"/>
    <w:rsid w:val="00AB6CDA"/>
    <w:rsid w:val="00AB6F48"/>
    <w:rsid w:val="00AB74DC"/>
    <w:rsid w:val="00AB7E46"/>
    <w:rsid w:val="00AC19F5"/>
    <w:rsid w:val="00AC28FC"/>
    <w:rsid w:val="00AC3ADF"/>
    <w:rsid w:val="00AC4165"/>
    <w:rsid w:val="00AC4D13"/>
    <w:rsid w:val="00AC4D94"/>
    <w:rsid w:val="00AC4F99"/>
    <w:rsid w:val="00AD018E"/>
    <w:rsid w:val="00AD2AD6"/>
    <w:rsid w:val="00AD2CEB"/>
    <w:rsid w:val="00AD58C2"/>
    <w:rsid w:val="00AD5A92"/>
    <w:rsid w:val="00AD601B"/>
    <w:rsid w:val="00AD6813"/>
    <w:rsid w:val="00AD7A2D"/>
    <w:rsid w:val="00AE069B"/>
    <w:rsid w:val="00AE0B2E"/>
    <w:rsid w:val="00AE1FF5"/>
    <w:rsid w:val="00AE23F8"/>
    <w:rsid w:val="00AE2DEC"/>
    <w:rsid w:val="00AE3ED2"/>
    <w:rsid w:val="00AE40FC"/>
    <w:rsid w:val="00AE424E"/>
    <w:rsid w:val="00AE4A03"/>
    <w:rsid w:val="00AE4AE7"/>
    <w:rsid w:val="00AE582F"/>
    <w:rsid w:val="00AE7F59"/>
    <w:rsid w:val="00AF0525"/>
    <w:rsid w:val="00AF0A29"/>
    <w:rsid w:val="00AF0F78"/>
    <w:rsid w:val="00AF1E0D"/>
    <w:rsid w:val="00AF2A06"/>
    <w:rsid w:val="00AF3422"/>
    <w:rsid w:val="00AF4435"/>
    <w:rsid w:val="00AF5DCB"/>
    <w:rsid w:val="00AF7824"/>
    <w:rsid w:val="00AF790D"/>
    <w:rsid w:val="00B02CA5"/>
    <w:rsid w:val="00B03198"/>
    <w:rsid w:val="00B04213"/>
    <w:rsid w:val="00B045EB"/>
    <w:rsid w:val="00B05B5C"/>
    <w:rsid w:val="00B06035"/>
    <w:rsid w:val="00B06610"/>
    <w:rsid w:val="00B0703D"/>
    <w:rsid w:val="00B103E4"/>
    <w:rsid w:val="00B1207D"/>
    <w:rsid w:val="00B12828"/>
    <w:rsid w:val="00B13222"/>
    <w:rsid w:val="00B13339"/>
    <w:rsid w:val="00B13D70"/>
    <w:rsid w:val="00B147A6"/>
    <w:rsid w:val="00B14B41"/>
    <w:rsid w:val="00B1566C"/>
    <w:rsid w:val="00B15E75"/>
    <w:rsid w:val="00B16253"/>
    <w:rsid w:val="00B16A69"/>
    <w:rsid w:val="00B20077"/>
    <w:rsid w:val="00B20590"/>
    <w:rsid w:val="00B21930"/>
    <w:rsid w:val="00B229A0"/>
    <w:rsid w:val="00B23CDB"/>
    <w:rsid w:val="00B23E37"/>
    <w:rsid w:val="00B24442"/>
    <w:rsid w:val="00B25277"/>
    <w:rsid w:val="00B25344"/>
    <w:rsid w:val="00B253CD"/>
    <w:rsid w:val="00B2582E"/>
    <w:rsid w:val="00B265CF"/>
    <w:rsid w:val="00B26926"/>
    <w:rsid w:val="00B26F69"/>
    <w:rsid w:val="00B272B2"/>
    <w:rsid w:val="00B31458"/>
    <w:rsid w:val="00B31BB4"/>
    <w:rsid w:val="00B32299"/>
    <w:rsid w:val="00B3280B"/>
    <w:rsid w:val="00B32F69"/>
    <w:rsid w:val="00B337E3"/>
    <w:rsid w:val="00B34424"/>
    <w:rsid w:val="00B35F4E"/>
    <w:rsid w:val="00B40592"/>
    <w:rsid w:val="00B4090E"/>
    <w:rsid w:val="00B40A7F"/>
    <w:rsid w:val="00B42126"/>
    <w:rsid w:val="00B42FD9"/>
    <w:rsid w:val="00B430C3"/>
    <w:rsid w:val="00B44822"/>
    <w:rsid w:val="00B46E3D"/>
    <w:rsid w:val="00B47627"/>
    <w:rsid w:val="00B477EF"/>
    <w:rsid w:val="00B50FF5"/>
    <w:rsid w:val="00B520B8"/>
    <w:rsid w:val="00B53247"/>
    <w:rsid w:val="00B53257"/>
    <w:rsid w:val="00B5394C"/>
    <w:rsid w:val="00B54C2A"/>
    <w:rsid w:val="00B555D4"/>
    <w:rsid w:val="00B56247"/>
    <w:rsid w:val="00B57A73"/>
    <w:rsid w:val="00B6178E"/>
    <w:rsid w:val="00B62615"/>
    <w:rsid w:val="00B62C86"/>
    <w:rsid w:val="00B65F14"/>
    <w:rsid w:val="00B70C76"/>
    <w:rsid w:val="00B70CDB"/>
    <w:rsid w:val="00B71BB9"/>
    <w:rsid w:val="00B71F34"/>
    <w:rsid w:val="00B727B4"/>
    <w:rsid w:val="00B73F86"/>
    <w:rsid w:val="00B74E61"/>
    <w:rsid w:val="00B74FBF"/>
    <w:rsid w:val="00B754B3"/>
    <w:rsid w:val="00B75DB0"/>
    <w:rsid w:val="00B75FC0"/>
    <w:rsid w:val="00B76375"/>
    <w:rsid w:val="00B7736B"/>
    <w:rsid w:val="00B81830"/>
    <w:rsid w:val="00B81C66"/>
    <w:rsid w:val="00B8237C"/>
    <w:rsid w:val="00B8336E"/>
    <w:rsid w:val="00B83F97"/>
    <w:rsid w:val="00B84FCC"/>
    <w:rsid w:val="00B85560"/>
    <w:rsid w:val="00B85863"/>
    <w:rsid w:val="00B86B29"/>
    <w:rsid w:val="00B86DAB"/>
    <w:rsid w:val="00B86EFC"/>
    <w:rsid w:val="00B90159"/>
    <w:rsid w:val="00B91A2F"/>
    <w:rsid w:val="00B91A56"/>
    <w:rsid w:val="00B9408F"/>
    <w:rsid w:val="00B94A2D"/>
    <w:rsid w:val="00B94D81"/>
    <w:rsid w:val="00B97FEA"/>
    <w:rsid w:val="00BA0DE3"/>
    <w:rsid w:val="00BA1AB0"/>
    <w:rsid w:val="00BA1E15"/>
    <w:rsid w:val="00BA28AA"/>
    <w:rsid w:val="00BA3383"/>
    <w:rsid w:val="00BA33AC"/>
    <w:rsid w:val="00BA371A"/>
    <w:rsid w:val="00BA424A"/>
    <w:rsid w:val="00BA47B7"/>
    <w:rsid w:val="00BA48DA"/>
    <w:rsid w:val="00BA4CBD"/>
    <w:rsid w:val="00BA6193"/>
    <w:rsid w:val="00BB10B9"/>
    <w:rsid w:val="00BB1735"/>
    <w:rsid w:val="00BB18E3"/>
    <w:rsid w:val="00BB1E86"/>
    <w:rsid w:val="00BB1F12"/>
    <w:rsid w:val="00BB2715"/>
    <w:rsid w:val="00BB27EA"/>
    <w:rsid w:val="00BB3DDE"/>
    <w:rsid w:val="00BB409F"/>
    <w:rsid w:val="00BB4B43"/>
    <w:rsid w:val="00BB66FF"/>
    <w:rsid w:val="00BB6B12"/>
    <w:rsid w:val="00BB788E"/>
    <w:rsid w:val="00BC03EF"/>
    <w:rsid w:val="00BC0ADD"/>
    <w:rsid w:val="00BC12EA"/>
    <w:rsid w:val="00BC281A"/>
    <w:rsid w:val="00BC2993"/>
    <w:rsid w:val="00BC2AB3"/>
    <w:rsid w:val="00BC38DE"/>
    <w:rsid w:val="00BC3C3F"/>
    <w:rsid w:val="00BC4003"/>
    <w:rsid w:val="00BC4B53"/>
    <w:rsid w:val="00BC4EFF"/>
    <w:rsid w:val="00BC57C3"/>
    <w:rsid w:val="00BC6C55"/>
    <w:rsid w:val="00BD0DAF"/>
    <w:rsid w:val="00BD1026"/>
    <w:rsid w:val="00BD2BE2"/>
    <w:rsid w:val="00BD3132"/>
    <w:rsid w:val="00BD3E0B"/>
    <w:rsid w:val="00BD4EA5"/>
    <w:rsid w:val="00BD571C"/>
    <w:rsid w:val="00BD5CE1"/>
    <w:rsid w:val="00BD60A3"/>
    <w:rsid w:val="00BD61DE"/>
    <w:rsid w:val="00BE367A"/>
    <w:rsid w:val="00BE65FC"/>
    <w:rsid w:val="00BE7FBB"/>
    <w:rsid w:val="00BF2161"/>
    <w:rsid w:val="00BF2869"/>
    <w:rsid w:val="00BF29EA"/>
    <w:rsid w:val="00BF3175"/>
    <w:rsid w:val="00BF337B"/>
    <w:rsid w:val="00BF3653"/>
    <w:rsid w:val="00BF45D3"/>
    <w:rsid w:val="00BF5083"/>
    <w:rsid w:val="00BF5CC4"/>
    <w:rsid w:val="00BF76F1"/>
    <w:rsid w:val="00C00ADE"/>
    <w:rsid w:val="00C01889"/>
    <w:rsid w:val="00C02D84"/>
    <w:rsid w:val="00C035A3"/>
    <w:rsid w:val="00C0384D"/>
    <w:rsid w:val="00C0589C"/>
    <w:rsid w:val="00C05BF4"/>
    <w:rsid w:val="00C06B87"/>
    <w:rsid w:val="00C06BD8"/>
    <w:rsid w:val="00C06EEF"/>
    <w:rsid w:val="00C07EC6"/>
    <w:rsid w:val="00C07F6A"/>
    <w:rsid w:val="00C109B0"/>
    <w:rsid w:val="00C109E7"/>
    <w:rsid w:val="00C10B74"/>
    <w:rsid w:val="00C10D38"/>
    <w:rsid w:val="00C1147D"/>
    <w:rsid w:val="00C13257"/>
    <w:rsid w:val="00C14B30"/>
    <w:rsid w:val="00C14B4E"/>
    <w:rsid w:val="00C1743F"/>
    <w:rsid w:val="00C17988"/>
    <w:rsid w:val="00C200F8"/>
    <w:rsid w:val="00C20164"/>
    <w:rsid w:val="00C203E4"/>
    <w:rsid w:val="00C20F8F"/>
    <w:rsid w:val="00C214BC"/>
    <w:rsid w:val="00C21AF5"/>
    <w:rsid w:val="00C21E2D"/>
    <w:rsid w:val="00C22724"/>
    <w:rsid w:val="00C22869"/>
    <w:rsid w:val="00C22F0E"/>
    <w:rsid w:val="00C277FA"/>
    <w:rsid w:val="00C320AC"/>
    <w:rsid w:val="00C3370D"/>
    <w:rsid w:val="00C337B4"/>
    <w:rsid w:val="00C337C6"/>
    <w:rsid w:val="00C3416C"/>
    <w:rsid w:val="00C34AB8"/>
    <w:rsid w:val="00C34BA6"/>
    <w:rsid w:val="00C34BE3"/>
    <w:rsid w:val="00C37476"/>
    <w:rsid w:val="00C37AF9"/>
    <w:rsid w:val="00C40271"/>
    <w:rsid w:val="00C40762"/>
    <w:rsid w:val="00C40A93"/>
    <w:rsid w:val="00C40CE0"/>
    <w:rsid w:val="00C432B0"/>
    <w:rsid w:val="00C46E92"/>
    <w:rsid w:val="00C51AC7"/>
    <w:rsid w:val="00C5464B"/>
    <w:rsid w:val="00C557B7"/>
    <w:rsid w:val="00C5609B"/>
    <w:rsid w:val="00C568EE"/>
    <w:rsid w:val="00C57D62"/>
    <w:rsid w:val="00C61295"/>
    <w:rsid w:val="00C61A01"/>
    <w:rsid w:val="00C63334"/>
    <w:rsid w:val="00C639A0"/>
    <w:rsid w:val="00C63B0D"/>
    <w:rsid w:val="00C63C0B"/>
    <w:rsid w:val="00C65548"/>
    <w:rsid w:val="00C66749"/>
    <w:rsid w:val="00C66E29"/>
    <w:rsid w:val="00C70535"/>
    <w:rsid w:val="00C71093"/>
    <w:rsid w:val="00C7120A"/>
    <w:rsid w:val="00C71D73"/>
    <w:rsid w:val="00C725D3"/>
    <w:rsid w:val="00C72D32"/>
    <w:rsid w:val="00C7312E"/>
    <w:rsid w:val="00C73A88"/>
    <w:rsid w:val="00C74616"/>
    <w:rsid w:val="00C7624C"/>
    <w:rsid w:val="00C8102E"/>
    <w:rsid w:val="00C83DB6"/>
    <w:rsid w:val="00C84288"/>
    <w:rsid w:val="00C844F5"/>
    <w:rsid w:val="00C85180"/>
    <w:rsid w:val="00C86CE5"/>
    <w:rsid w:val="00C8718B"/>
    <w:rsid w:val="00C87E24"/>
    <w:rsid w:val="00C90278"/>
    <w:rsid w:val="00C91DFF"/>
    <w:rsid w:val="00C940FC"/>
    <w:rsid w:val="00C9480A"/>
    <w:rsid w:val="00C94AFA"/>
    <w:rsid w:val="00C94CE8"/>
    <w:rsid w:val="00C950F0"/>
    <w:rsid w:val="00C95B5B"/>
    <w:rsid w:val="00C95D3E"/>
    <w:rsid w:val="00CA0922"/>
    <w:rsid w:val="00CA6A95"/>
    <w:rsid w:val="00CA7DA7"/>
    <w:rsid w:val="00CB0575"/>
    <w:rsid w:val="00CB0A0D"/>
    <w:rsid w:val="00CB158B"/>
    <w:rsid w:val="00CB378C"/>
    <w:rsid w:val="00CB3D44"/>
    <w:rsid w:val="00CB3EB2"/>
    <w:rsid w:val="00CB3F37"/>
    <w:rsid w:val="00CB4A1B"/>
    <w:rsid w:val="00CB4C11"/>
    <w:rsid w:val="00CB56CE"/>
    <w:rsid w:val="00CB5F64"/>
    <w:rsid w:val="00CB6D57"/>
    <w:rsid w:val="00CB7FD2"/>
    <w:rsid w:val="00CC1886"/>
    <w:rsid w:val="00CC2273"/>
    <w:rsid w:val="00CC2F03"/>
    <w:rsid w:val="00CC30A6"/>
    <w:rsid w:val="00CC5318"/>
    <w:rsid w:val="00CC5F6B"/>
    <w:rsid w:val="00CC6B1B"/>
    <w:rsid w:val="00CC74A3"/>
    <w:rsid w:val="00CD047F"/>
    <w:rsid w:val="00CD16AF"/>
    <w:rsid w:val="00CD4A24"/>
    <w:rsid w:val="00CD4C4F"/>
    <w:rsid w:val="00CD528E"/>
    <w:rsid w:val="00CD55E6"/>
    <w:rsid w:val="00CD5773"/>
    <w:rsid w:val="00CD5F83"/>
    <w:rsid w:val="00CD6B95"/>
    <w:rsid w:val="00CD70F1"/>
    <w:rsid w:val="00CD7138"/>
    <w:rsid w:val="00CE0D70"/>
    <w:rsid w:val="00CE26E8"/>
    <w:rsid w:val="00CE2F3E"/>
    <w:rsid w:val="00CE54C6"/>
    <w:rsid w:val="00CE5F57"/>
    <w:rsid w:val="00CE5FFB"/>
    <w:rsid w:val="00CE6041"/>
    <w:rsid w:val="00CE6B95"/>
    <w:rsid w:val="00CE6C84"/>
    <w:rsid w:val="00CE7F62"/>
    <w:rsid w:val="00CF27C2"/>
    <w:rsid w:val="00CF2B26"/>
    <w:rsid w:val="00CF32B4"/>
    <w:rsid w:val="00CF40B2"/>
    <w:rsid w:val="00CF4D96"/>
    <w:rsid w:val="00CF4E5E"/>
    <w:rsid w:val="00CF514C"/>
    <w:rsid w:val="00CF5D53"/>
    <w:rsid w:val="00D00D9A"/>
    <w:rsid w:val="00D00F6A"/>
    <w:rsid w:val="00D01032"/>
    <w:rsid w:val="00D014BC"/>
    <w:rsid w:val="00D02734"/>
    <w:rsid w:val="00D038D9"/>
    <w:rsid w:val="00D04ECC"/>
    <w:rsid w:val="00D050A6"/>
    <w:rsid w:val="00D06DF0"/>
    <w:rsid w:val="00D07FF1"/>
    <w:rsid w:val="00D10B68"/>
    <w:rsid w:val="00D11A9B"/>
    <w:rsid w:val="00D12C2F"/>
    <w:rsid w:val="00D15169"/>
    <w:rsid w:val="00D172D8"/>
    <w:rsid w:val="00D178CC"/>
    <w:rsid w:val="00D21096"/>
    <w:rsid w:val="00D220BA"/>
    <w:rsid w:val="00D22AAD"/>
    <w:rsid w:val="00D22CD6"/>
    <w:rsid w:val="00D22D9A"/>
    <w:rsid w:val="00D25671"/>
    <w:rsid w:val="00D26E00"/>
    <w:rsid w:val="00D3008C"/>
    <w:rsid w:val="00D3008D"/>
    <w:rsid w:val="00D30D91"/>
    <w:rsid w:val="00D3252E"/>
    <w:rsid w:val="00D339E6"/>
    <w:rsid w:val="00D34014"/>
    <w:rsid w:val="00D3455C"/>
    <w:rsid w:val="00D35017"/>
    <w:rsid w:val="00D3583E"/>
    <w:rsid w:val="00D35E75"/>
    <w:rsid w:val="00D36FB6"/>
    <w:rsid w:val="00D40017"/>
    <w:rsid w:val="00D40407"/>
    <w:rsid w:val="00D40B24"/>
    <w:rsid w:val="00D43570"/>
    <w:rsid w:val="00D43F30"/>
    <w:rsid w:val="00D461C9"/>
    <w:rsid w:val="00D463D9"/>
    <w:rsid w:val="00D46629"/>
    <w:rsid w:val="00D47887"/>
    <w:rsid w:val="00D47C7D"/>
    <w:rsid w:val="00D50654"/>
    <w:rsid w:val="00D51E55"/>
    <w:rsid w:val="00D5282C"/>
    <w:rsid w:val="00D52A62"/>
    <w:rsid w:val="00D5365C"/>
    <w:rsid w:val="00D541AA"/>
    <w:rsid w:val="00D5531F"/>
    <w:rsid w:val="00D5542D"/>
    <w:rsid w:val="00D56403"/>
    <w:rsid w:val="00D5695A"/>
    <w:rsid w:val="00D56AAA"/>
    <w:rsid w:val="00D57D60"/>
    <w:rsid w:val="00D615DC"/>
    <w:rsid w:val="00D61A5C"/>
    <w:rsid w:val="00D6223E"/>
    <w:rsid w:val="00D62269"/>
    <w:rsid w:val="00D63E43"/>
    <w:rsid w:val="00D6477B"/>
    <w:rsid w:val="00D64CF9"/>
    <w:rsid w:val="00D659A8"/>
    <w:rsid w:val="00D65EC1"/>
    <w:rsid w:val="00D66E78"/>
    <w:rsid w:val="00D70A73"/>
    <w:rsid w:val="00D719C1"/>
    <w:rsid w:val="00D72FE3"/>
    <w:rsid w:val="00D73DAB"/>
    <w:rsid w:val="00D74DEA"/>
    <w:rsid w:val="00D75F63"/>
    <w:rsid w:val="00D77155"/>
    <w:rsid w:val="00D7739D"/>
    <w:rsid w:val="00D773E7"/>
    <w:rsid w:val="00D81E5D"/>
    <w:rsid w:val="00D82C76"/>
    <w:rsid w:val="00D832A8"/>
    <w:rsid w:val="00D83ADC"/>
    <w:rsid w:val="00D83B74"/>
    <w:rsid w:val="00D83E04"/>
    <w:rsid w:val="00D856A8"/>
    <w:rsid w:val="00D862CD"/>
    <w:rsid w:val="00D87D88"/>
    <w:rsid w:val="00D90012"/>
    <w:rsid w:val="00D90216"/>
    <w:rsid w:val="00D90923"/>
    <w:rsid w:val="00D91101"/>
    <w:rsid w:val="00D911E3"/>
    <w:rsid w:val="00D918A9"/>
    <w:rsid w:val="00D91BA4"/>
    <w:rsid w:val="00D92901"/>
    <w:rsid w:val="00D94B90"/>
    <w:rsid w:val="00D96F42"/>
    <w:rsid w:val="00D97ADF"/>
    <w:rsid w:val="00D97C6E"/>
    <w:rsid w:val="00DA0266"/>
    <w:rsid w:val="00DA0D9C"/>
    <w:rsid w:val="00DA109A"/>
    <w:rsid w:val="00DA260E"/>
    <w:rsid w:val="00DA3BFB"/>
    <w:rsid w:val="00DA77C6"/>
    <w:rsid w:val="00DA7D4C"/>
    <w:rsid w:val="00DB135E"/>
    <w:rsid w:val="00DB1523"/>
    <w:rsid w:val="00DB2420"/>
    <w:rsid w:val="00DB2432"/>
    <w:rsid w:val="00DB24B8"/>
    <w:rsid w:val="00DB2FA0"/>
    <w:rsid w:val="00DB3AE7"/>
    <w:rsid w:val="00DB586B"/>
    <w:rsid w:val="00DB6830"/>
    <w:rsid w:val="00DB76BC"/>
    <w:rsid w:val="00DC106A"/>
    <w:rsid w:val="00DC1873"/>
    <w:rsid w:val="00DC191D"/>
    <w:rsid w:val="00DC1EFE"/>
    <w:rsid w:val="00DC20D2"/>
    <w:rsid w:val="00DC3722"/>
    <w:rsid w:val="00DC38B9"/>
    <w:rsid w:val="00DC4534"/>
    <w:rsid w:val="00DC4B67"/>
    <w:rsid w:val="00DC64F5"/>
    <w:rsid w:val="00DC77CC"/>
    <w:rsid w:val="00DC7FA3"/>
    <w:rsid w:val="00DD1478"/>
    <w:rsid w:val="00DD18D4"/>
    <w:rsid w:val="00DD3D22"/>
    <w:rsid w:val="00DD3EF8"/>
    <w:rsid w:val="00DD3FAC"/>
    <w:rsid w:val="00DD4766"/>
    <w:rsid w:val="00DD4CF2"/>
    <w:rsid w:val="00DD505B"/>
    <w:rsid w:val="00DD5543"/>
    <w:rsid w:val="00DD5719"/>
    <w:rsid w:val="00DD68B6"/>
    <w:rsid w:val="00DD7221"/>
    <w:rsid w:val="00DD7441"/>
    <w:rsid w:val="00DE27C3"/>
    <w:rsid w:val="00DE297E"/>
    <w:rsid w:val="00DE3AB7"/>
    <w:rsid w:val="00DE4A85"/>
    <w:rsid w:val="00DE4C73"/>
    <w:rsid w:val="00DE65B8"/>
    <w:rsid w:val="00DF0D8B"/>
    <w:rsid w:val="00DF111E"/>
    <w:rsid w:val="00DF14A3"/>
    <w:rsid w:val="00DF20F4"/>
    <w:rsid w:val="00DF2282"/>
    <w:rsid w:val="00DF304B"/>
    <w:rsid w:val="00DF334F"/>
    <w:rsid w:val="00DF5083"/>
    <w:rsid w:val="00DF68F2"/>
    <w:rsid w:val="00E005FE"/>
    <w:rsid w:val="00E03CF8"/>
    <w:rsid w:val="00E04D56"/>
    <w:rsid w:val="00E04E6C"/>
    <w:rsid w:val="00E04F3C"/>
    <w:rsid w:val="00E05632"/>
    <w:rsid w:val="00E1050A"/>
    <w:rsid w:val="00E115C8"/>
    <w:rsid w:val="00E119E3"/>
    <w:rsid w:val="00E11DA8"/>
    <w:rsid w:val="00E125C2"/>
    <w:rsid w:val="00E12A03"/>
    <w:rsid w:val="00E13A75"/>
    <w:rsid w:val="00E142A8"/>
    <w:rsid w:val="00E153CC"/>
    <w:rsid w:val="00E15FA7"/>
    <w:rsid w:val="00E17C9B"/>
    <w:rsid w:val="00E20329"/>
    <w:rsid w:val="00E23DE5"/>
    <w:rsid w:val="00E25200"/>
    <w:rsid w:val="00E25722"/>
    <w:rsid w:val="00E26B71"/>
    <w:rsid w:val="00E308AB"/>
    <w:rsid w:val="00E313E9"/>
    <w:rsid w:val="00E31C47"/>
    <w:rsid w:val="00E32072"/>
    <w:rsid w:val="00E32548"/>
    <w:rsid w:val="00E32CB8"/>
    <w:rsid w:val="00E34B90"/>
    <w:rsid w:val="00E36FEB"/>
    <w:rsid w:val="00E37EC2"/>
    <w:rsid w:val="00E41570"/>
    <w:rsid w:val="00E41E22"/>
    <w:rsid w:val="00E42940"/>
    <w:rsid w:val="00E43D15"/>
    <w:rsid w:val="00E44364"/>
    <w:rsid w:val="00E467F3"/>
    <w:rsid w:val="00E46D9B"/>
    <w:rsid w:val="00E47785"/>
    <w:rsid w:val="00E47C46"/>
    <w:rsid w:val="00E502DA"/>
    <w:rsid w:val="00E50FB1"/>
    <w:rsid w:val="00E52B22"/>
    <w:rsid w:val="00E53BF3"/>
    <w:rsid w:val="00E53DB4"/>
    <w:rsid w:val="00E54FC8"/>
    <w:rsid w:val="00E555DF"/>
    <w:rsid w:val="00E57096"/>
    <w:rsid w:val="00E57B40"/>
    <w:rsid w:val="00E6099C"/>
    <w:rsid w:val="00E6149E"/>
    <w:rsid w:val="00E6182A"/>
    <w:rsid w:val="00E6338E"/>
    <w:rsid w:val="00E635AA"/>
    <w:rsid w:val="00E6493D"/>
    <w:rsid w:val="00E64BA3"/>
    <w:rsid w:val="00E65813"/>
    <w:rsid w:val="00E659C6"/>
    <w:rsid w:val="00E67331"/>
    <w:rsid w:val="00E701A3"/>
    <w:rsid w:val="00E70BA9"/>
    <w:rsid w:val="00E71535"/>
    <w:rsid w:val="00E72820"/>
    <w:rsid w:val="00E729CE"/>
    <w:rsid w:val="00E74D64"/>
    <w:rsid w:val="00E75081"/>
    <w:rsid w:val="00E75EF7"/>
    <w:rsid w:val="00E764F7"/>
    <w:rsid w:val="00E76985"/>
    <w:rsid w:val="00E76E6E"/>
    <w:rsid w:val="00E8083A"/>
    <w:rsid w:val="00E80EF8"/>
    <w:rsid w:val="00E81489"/>
    <w:rsid w:val="00E816B7"/>
    <w:rsid w:val="00E827F7"/>
    <w:rsid w:val="00E83400"/>
    <w:rsid w:val="00E83449"/>
    <w:rsid w:val="00E84578"/>
    <w:rsid w:val="00E85107"/>
    <w:rsid w:val="00E85821"/>
    <w:rsid w:val="00E87364"/>
    <w:rsid w:val="00E8759A"/>
    <w:rsid w:val="00E87A87"/>
    <w:rsid w:val="00E87DA2"/>
    <w:rsid w:val="00E90ADA"/>
    <w:rsid w:val="00E9416D"/>
    <w:rsid w:val="00E945B2"/>
    <w:rsid w:val="00E94A62"/>
    <w:rsid w:val="00E94FA5"/>
    <w:rsid w:val="00E962BC"/>
    <w:rsid w:val="00EA0E89"/>
    <w:rsid w:val="00EA14BE"/>
    <w:rsid w:val="00EA5BC3"/>
    <w:rsid w:val="00EA635B"/>
    <w:rsid w:val="00EB006A"/>
    <w:rsid w:val="00EB00A4"/>
    <w:rsid w:val="00EB1733"/>
    <w:rsid w:val="00EB24C8"/>
    <w:rsid w:val="00EB5B6B"/>
    <w:rsid w:val="00EB67FC"/>
    <w:rsid w:val="00EB790B"/>
    <w:rsid w:val="00EC0077"/>
    <w:rsid w:val="00EC1647"/>
    <w:rsid w:val="00EC364F"/>
    <w:rsid w:val="00EC36D6"/>
    <w:rsid w:val="00EC45C7"/>
    <w:rsid w:val="00EC4A50"/>
    <w:rsid w:val="00EC4C66"/>
    <w:rsid w:val="00EC51D4"/>
    <w:rsid w:val="00EC5853"/>
    <w:rsid w:val="00EC5B0D"/>
    <w:rsid w:val="00EC6243"/>
    <w:rsid w:val="00EC78B4"/>
    <w:rsid w:val="00EC7FD9"/>
    <w:rsid w:val="00ED0248"/>
    <w:rsid w:val="00ED23BD"/>
    <w:rsid w:val="00ED2A92"/>
    <w:rsid w:val="00ED2E2F"/>
    <w:rsid w:val="00ED2FD0"/>
    <w:rsid w:val="00ED39BF"/>
    <w:rsid w:val="00ED45CE"/>
    <w:rsid w:val="00ED494F"/>
    <w:rsid w:val="00ED5388"/>
    <w:rsid w:val="00ED5984"/>
    <w:rsid w:val="00ED59AB"/>
    <w:rsid w:val="00ED5DD6"/>
    <w:rsid w:val="00ED644F"/>
    <w:rsid w:val="00ED6DFF"/>
    <w:rsid w:val="00EE1718"/>
    <w:rsid w:val="00EE241B"/>
    <w:rsid w:val="00EE4B56"/>
    <w:rsid w:val="00EE5449"/>
    <w:rsid w:val="00EE5878"/>
    <w:rsid w:val="00EE6EAE"/>
    <w:rsid w:val="00EE7CE1"/>
    <w:rsid w:val="00EF247C"/>
    <w:rsid w:val="00EF46A2"/>
    <w:rsid w:val="00EF58D5"/>
    <w:rsid w:val="00EF6255"/>
    <w:rsid w:val="00EF6D55"/>
    <w:rsid w:val="00EF6D85"/>
    <w:rsid w:val="00EF7263"/>
    <w:rsid w:val="00EF7A61"/>
    <w:rsid w:val="00F01000"/>
    <w:rsid w:val="00F02039"/>
    <w:rsid w:val="00F02D6E"/>
    <w:rsid w:val="00F036A1"/>
    <w:rsid w:val="00F04BC6"/>
    <w:rsid w:val="00F05A30"/>
    <w:rsid w:val="00F05B07"/>
    <w:rsid w:val="00F06219"/>
    <w:rsid w:val="00F10B6B"/>
    <w:rsid w:val="00F11A5A"/>
    <w:rsid w:val="00F11BCD"/>
    <w:rsid w:val="00F13AF9"/>
    <w:rsid w:val="00F14BE2"/>
    <w:rsid w:val="00F17900"/>
    <w:rsid w:val="00F202A9"/>
    <w:rsid w:val="00F21125"/>
    <w:rsid w:val="00F21365"/>
    <w:rsid w:val="00F21F9C"/>
    <w:rsid w:val="00F244A2"/>
    <w:rsid w:val="00F2488A"/>
    <w:rsid w:val="00F248AE"/>
    <w:rsid w:val="00F263CA"/>
    <w:rsid w:val="00F27F4D"/>
    <w:rsid w:val="00F3128D"/>
    <w:rsid w:val="00F329C8"/>
    <w:rsid w:val="00F32D82"/>
    <w:rsid w:val="00F3483B"/>
    <w:rsid w:val="00F3529B"/>
    <w:rsid w:val="00F3742E"/>
    <w:rsid w:val="00F40249"/>
    <w:rsid w:val="00F4038A"/>
    <w:rsid w:val="00F40DBC"/>
    <w:rsid w:val="00F40E9F"/>
    <w:rsid w:val="00F41133"/>
    <w:rsid w:val="00F41297"/>
    <w:rsid w:val="00F417CA"/>
    <w:rsid w:val="00F42073"/>
    <w:rsid w:val="00F420C3"/>
    <w:rsid w:val="00F421F3"/>
    <w:rsid w:val="00F43422"/>
    <w:rsid w:val="00F445D6"/>
    <w:rsid w:val="00F4461D"/>
    <w:rsid w:val="00F44D62"/>
    <w:rsid w:val="00F4515F"/>
    <w:rsid w:val="00F4546A"/>
    <w:rsid w:val="00F454FA"/>
    <w:rsid w:val="00F4600F"/>
    <w:rsid w:val="00F4699C"/>
    <w:rsid w:val="00F472AB"/>
    <w:rsid w:val="00F50734"/>
    <w:rsid w:val="00F51074"/>
    <w:rsid w:val="00F52C8A"/>
    <w:rsid w:val="00F5518C"/>
    <w:rsid w:val="00F563B5"/>
    <w:rsid w:val="00F57CF3"/>
    <w:rsid w:val="00F60DC1"/>
    <w:rsid w:val="00F618B2"/>
    <w:rsid w:val="00F625C4"/>
    <w:rsid w:val="00F62F6F"/>
    <w:rsid w:val="00F6321C"/>
    <w:rsid w:val="00F63BF0"/>
    <w:rsid w:val="00F66ED2"/>
    <w:rsid w:val="00F67170"/>
    <w:rsid w:val="00F6723B"/>
    <w:rsid w:val="00F7062A"/>
    <w:rsid w:val="00F711BE"/>
    <w:rsid w:val="00F72946"/>
    <w:rsid w:val="00F7318C"/>
    <w:rsid w:val="00F73A35"/>
    <w:rsid w:val="00F74134"/>
    <w:rsid w:val="00F74AD0"/>
    <w:rsid w:val="00F76187"/>
    <w:rsid w:val="00F76F75"/>
    <w:rsid w:val="00F80841"/>
    <w:rsid w:val="00F82657"/>
    <w:rsid w:val="00F83000"/>
    <w:rsid w:val="00F83A39"/>
    <w:rsid w:val="00F90201"/>
    <w:rsid w:val="00F90C59"/>
    <w:rsid w:val="00F90DA7"/>
    <w:rsid w:val="00F90FBA"/>
    <w:rsid w:val="00F91275"/>
    <w:rsid w:val="00F91A96"/>
    <w:rsid w:val="00F91E5F"/>
    <w:rsid w:val="00F93646"/>
    <w:rsid w:val="00F942E7"/>
    <w:rsid w:val="00F9474A"/>
    <w:rsid w:val="00F96B9B"/>
    <w:rsid w:val="00F971DE"/>
    <w:rsid w:val="00FA0849"/>
    <w:rsid w:val="00FA228C"/>
    <w:rsid w:val="00FA3575"/>
    <w:rsid w:val="00FA4885"/>
    <w:rsid w:val="00FA548B"/>
    <w:rsid w:val="00FB05A3"/>
    <w:rsid w:val="00FB06D7"/>
    <w:rsid w:val="00FB06D9"/>
    <w:rsid w:val="00FB12D2"/>
    <w:rsid w:val="00FB17B6"/>
    <w:rsid w:val="00FB1FBB"/>
    <w:rsid w:val="00FB2930"/>
    <w:rsid w:val="00FB4A43"/>
    <w:rsid w:val="00FB4D0C"/>
    <w:rsid w:val="00FB58F9"/>
    <w:rsid w:val="00FB59E9"/>
    <w:rsid w:val="00FB6970"/>
    <w:rsid w:val="00FB7593"/>
    <w:rsid w:val="00FC070A"/>
    <w:rsid w:val="00FC0B68"/>
    <w:rsid w:val="00FC0E0B"/>
    <w:rsid w:val="00FC11DE"/>
    <w:rsid w:val="00FC217A"/>
    <w:rsid w:val="00FC35ED"/>
    <w:rsid w:val="00FC4193"/>
    <w:rsid w:val="00FC4D1E"/>
    <w:rsid w:val="00FC4E8E"/>
    <w:rsid w:val="00FC565D"/>
    <w:rsid w:val="00FC62CB"/>
    <w:rsid w:val="00FC676F"/>
    <w:rsid w:val="00FC6AA2"/>
    <w:rsid w:val="00FD2282"/>
    <w:rsid w:val="00FD35D3"/>
    <w:rsid w:val="00FD3F10"/>
    <w:rsid w:val="00FD539E"/>
    <w:rsid w:val="00FD6277"/>
    <w:rsid w:val="00FD69E5"/>
    <w:rsid w:val="00FD6AFC"/>
    <w:rsid w:val="00FD6F76"/>
    <w:rsid w:val="00FD7F4F"/>
    <w:rsid w:val="00FE0C03"/>
    <w:rsid w:val="00FE0F1B"/>
    <w:rsid w:val="00FE122E"/>
    <w:rsid w:val="00FE1CDA"/>
    <w:rsid w:val="00FE727E"/>
    <w:rsid w:val="00FE747C"/>
    <w:rsid w:val="00FE76DE"/>
    <w:rsid w:val="00FF02DE"/>
    <w:rsid w:val="00FF1968"/>
    <w:rsid w:val="00FF4157"/>
    <w:rsid w:val="00FF4677"/>
    <w:rsid w:val="00FF4771"/>
    <w:rsid w:val="00FF5AF1"/>
    <w:rsid w:val="00FF6503"/>
    <w:rsid w:val="02577A45"/>
    <w:rsid w:val="03770BA0"/>
    <w:rsid w:val="050E5312"/>
    <w:rsid w:val="051B537D"/>
    <w:rsid w:val="069975A6"/>
    <w:rsid w:val="06DE6C95"/>
    <w:rsid w:val="06E54DB5"/>
    <w:rsid w:val="073A68C6"/>
    <w:rsid w:val="08B84379"/>
    <w:rsid w:val="08C7B402"/>
    <w:rsid w:val="09365230"/>
    <w:rsid w:val="0FDA3303"/>
    <w:rsid w:val="0FEB00DE"/>
    <w:rsid w:val="102F687C"/>
    <w:rsid w:val="1134B257"/>
    <w:rsid w:val="13789A94"/>
    <w:rsid w:val="14AF85A6"/>
    <w:rsid w:val="156F25D4"/>
    <w:rsid w:val="15FBADD6"/>
    <w:rsid w:val="181C4140"/>
    <w:rsid w:val="1A271090"/>
    <w:rsid w:val="1BC88A40"/>
    <w:rsid w:val="1E2D64D9"/>
    <w:rsid w:val="1E9BA8F7"/>
    <w:rsid w:val="1EA32CF4"/>
    <w:rsid w:val="1FD9DD7E"/>
    <w:rsid w:val="20E39A76"/>
    <w:rsid w:val="217E09E0"/>
    <w:rsid w:val="218F967E"/>
    <w:rsid w:val="225DF202"/>
    <w:rsid w:val="231D6165"/>
    <w:rsid w:val="2888A8DE"/>
    <w:rsid w:val="28C47EE7"/>
    <w:rsid w:val="2A2EF732"/>
    <w:rsid w:val="2BC56291"/>
    <w:rsid w:val="2C0A5980"/>
    <w:rsid w:val="2C52A3A5"/>
    <w:rsid w:val="30DCF5E3"/>
    <w:rsid w:val="31A98747"/>
    <w:rsid w:val="32756AEC"/>
    <w:rsid w:val="327C5DAF"/>
    <w:rsid w:val="32BC08B8"/>
    <w:rsid w:val="3354A4AF"/>
    <w:rsid w:val="36609F42"/>
    <w:rsid w:val="3778DAB9"/>
    <w:rsid w:val="37B51833"/>
    <w:rsid w:val="38C13BDB"/>
    <w:rsid w:val="38C63672"/>
    <w:rsid w:val="396829F1"/>
    <w:rsid w:val="397D8C8F"/>
    <w:rsid w:val="3A910307"/>
    <w:rsid w:val="3B206E71"/>
    <w:rsid w:val="3E639AD7"/>
    <w:rsid w:val="4414CF20"/>
    <w:rsid w:val="44999867"/>
    <w:rsid w:val="45DF3AE2"/>
    <w:rsid w:val="4CEFBE00"/>
    <w:rsid w:val="4D02B220"/>
    <w:rsid w:val="4EA7D1A6"/>
    <w:rsid w:val="4F94930D"/>
    <w:rsid w:val="500FF8C0"/>
    <w:rsid w:val="53D7FA57"/>
    <w:rsid w:val="55763FD1"/>
    <w:rsid w:val="56B0D250"/>
    <w:rsid w:val="56E8B56A"/>
    <w:rsid w:val="57258948"/>
    <w:rsid w:val="578DAB1B"/>
    <w:rsid w:val="58E7649A"/>
    <w:rsid w:val="5BBE8B50"/>
    <w:rsid w:val="5F334A2E"/>
    <w:rsid w:val="6599E092"/>
    <w:rsid w:val="6D0D9AD2"/>
    <w:rsid w:val="6D4285DA"/>
    <w:rsid w:val="6EA96B33"/>
    <w:rsid w:val="6EDE563B"/>
    <w:rsid w:val="70453B94"/>
    <w:rsid w:val="74F4CAB0"/>
    <w:rsid w:val="77BF65BC"/>
    <w:rsid w:val="7871F9D9"/>
    <w:rsid w:val="79F40B60"/>
    <w:rsid w:val="7AE39F9D"/>
    <w:rsid w:val="7B18EF22"/>
    <w:rsid w:val="7BAA8D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53221"/>
  <w15:chartTrackingRefBased/>
  <w15:docId w15:val="{959B6C71-CDDE-48EC-BF8F-B0D3E716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Theme="minorHAnsi" w:hAnsi="VIC"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89"/>
  </w:style>
  <w:style w:type="paragraph" w:styleId="Heading1">
    <w:name w:val="heading 1"/>
    <w:basedOn w:val="Normal"/>
    <w:next w:val="Normal"/>
    <w:link w:val="Heading1Char"/>
    <w:uiPriority w:val="9"/>
    <w:qFormat/>
    <w:rsid w:val="002D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D39E1"/>
    <w:pPr>
      <w:spacing w:after="120" w:line="240" w:lineRule="auto"/>
      <w:outlineLvl w:val="1"/>
    </w:pPr>
    <w:rPr>
      <w:rFonts w:cs="VIC-SemiBold"/>
      <w:b/>
      <w:color w:val="4C7329"/>
      <w:sz w:val="28"/>
      <w:szCs w:val="18"/>
      <w:lang w:val="en-US"/>
    </w:rPr>
  </w:style>
  <w:style w:type="paragraph" w:styleId="Heading3">
    <w:name w:val="heading 3"/>
    <w:basedOn w:val="Normal"/>
    <w:next w:val="Normal"/>
    <w:link w:val="Heading3Char"/>
    <w:uiPriority w:val="9"/>
    <w:semiHidden/>
    <w:unhideWhenUsed/>
    <w:qFormat/>
    <w:rsid w:val="00B70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89"/>
    <w:rPr>
      <w:rFonts w:ascii="Segoe UI" w:hAnsi="Segoe UI" w:cs="Segoe UI"/>
      <w:sz w:val="18"/>
      <w:szCs w:val="18"/>
    </w:rPr>
  </w:style>
  <w:style w:type="paragraph" w:styleId="ListParagraph">
    <w:name w:val="List Paragraph"/>
    <w:basedOn w:val="Normal"/>
    <w:uiPriority w:val="34"/>
    <w:qFormat/>
    <w:rsid w:val="006C6940"/>
    <w:pPr>
      <w:ind w:left="720"/>
      <w:contextualSpacing/>
    </w:pPr>
  </w:style>
  <w:style w:type="character" w:styleId="CommentReference">
    <w:name w:val="annotation reference"/>
    <w:basedOn w:val="DefaultParagraphFont"/>
    <w:uiPriority w:val="99"/>
    <w:semiHidden/>
    <w:unhideWhenUsed/>
    <w:rsid w:val="00211B3D"/>
    <w:rPr>
      <w:sz w:val="16"/>
      <w:szCs w:val="16"/>
    </w:rPr>
  </w:style>
  <w:style w:type="paragraph" w:styleId="CommentText">
    <w:name w:val="annotation text"/>
    <w:basedOn w:val="Normal"/>
    <w:link w:val="CommentTextChar"/>
    <w:uiPriority w:val="99"/>
    <w:semiHidden/>
    <w:unhideWhenUsed/>
    <w:rsid w:val="00211B3D"/>
    <w:pPr>
      <w:spacing w:line="240" w:lineRule="auto"/>
    </w:pPr>
    <w:rPr>
      <w:szCs w:val="20"/>
    </w:rPr>
  </w:style>
  <w:style w:type="character" w:customStyle="1" w:styleId="CommentTextChar">
    <w:name w:val="Comment Text Char"/>
    <w:basedOn w:val="DefaultParagraphFont"/>
    <w:link w:val="CommentText"/>
    <w:uiPriority w:val="99"/>
    <w:semiHidden/>
    <w:rsid w:val="00211B3D"/>
    <w:rPr>
      <w:sz w:val="20"/>
      <w:szCs w:val="20"/>
    </w:rPr>
  </w:style>
  <w:style w:type="paragraph" w:styleId="CommentSubject">
    <w:name w:val="annotation subject"/>
    <w:basedOn w:val="CommentText"/>
    <w:next w:val="CommentText"/>
    <w:link w:val="CommentSubjectChar"/>
    <w:uiPriority w:val="99"/>
    <w:semiHidden/>
    <w:unhideWhenUsed/>
    <w:rsid w:val="00211B3D"/>
    <w:rPr>
      <w:b/>
      <w:bCs/>
    </w:rPr>
  </w:style>
  <w:style w:type="character" w:customStyle="1" w:styleId="CommentSubjectChar">
    <w:name w:val="Comment Subject Char"/>
    <w:basedOn w:val="CommentTextChar"/>
    <w:link w:val="CommentSubject"/>
    <w:uiPriority w:val="99"/>
    <w:semiHidden/>
    <w:rsid w:val="00211B3D"/>
    <w:rPr>
      <w:b/>
      <w:bCs/>
      <w:sz w:val="20"/>
      <w:szCs w:val="20"/>
    </w:rPr>
  </w:style>
  <w:style w:type="character" w:styleId="Hyperlink">
    <w:name w:val="Hyperlink"/>
    <w:basedOn w:val="DefaultParagraphFont"/>
    <w:uiPriority w:val="99"/>
    <w:unhideWhenUsed/>
    <w:rsid w:val="00126A67"/>
    <w:rPr>
      <w:color w:val="0000FF"/>
      <w:u w:val="single"/>
    </w:rPr>
  </w:style>
  <w:style w:type="character" w:styleId="LineNumber">
    <w:name w:val="line number"/>
    <w:basedOn w:val="DefaultParagraphFont"/>
    <w:uiPriority w:val="99"/>
    <w:semiHidden/>
    <w:unhideWhenUsed/>
    <w:rsid w:val="00974C29"/>
  </w:style>
  <w:style w:type="paragraph" w:styleId="NoSpacing">
    <w:name w:val="No Spacing"/>
    <w:uiPriority w:val="1"/>
    <w:qFormat/>
    <w:rsid w:val="00F5518C"/>
    <w:pPr>
      <w:spacing w:after="0" w:line="240" w:lineRule="auto"/>
    </w:pPr>
  </w:style>
  <w:style w:type="character" w:styleId="UnresolvedMention">
    <w:name w:val="Unresolved Mention"/>
    <w:basedOn w:val="DefaultParagraphFont"/>
    <w:uiPriority w:val="99"/>
    <w:semiHidden/>
    <w:unhideWhenUsed/>
    <w:rsid w:val="002721C5"/>
    <w:rPr>
      <w:color w:val="605E5C"/>
      <w:shd w:val="clear" w:color="auto" w:fill="E1DFDD"/>
    </w:rPr>
  </w:style>
  <w:style w:type="character" w:customStyle="1" w:styleId="Heading1Char">
    <w:name w:val="Heading 1 Char"/>
    <w:basedOn w:val="DefaultParagraphFont"/>
    <w:link w:val="Heading1"/>
    <w:uiPriority w:val="9"/>
    <w:rsid w:val="002D39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39E1"/>
    <w:rPr>
      <w:rFonts w:ascii="VIC" w:hAnsi="VIC" w:cs="VIC-SemiBold"/>
      <w:b/>
      <w:color w:val="4C7329"/>
      <w:sz w:val="28"/>
      <w:szCs w:val="18"/>
      <w:lang w:val="en-US"/>
    </w:rPr>
  </w:style>
  <w:style w:type="character" w:styleId="Strong">
    <w:name w:val="Strong"/>
    <w:basedOn w:val="DefaultParagraphFont"/>
    <w:uiPriority w:val="22"/>
    <w:qFormat/>
    <w:rsid w:val="009506C1"/>
    <w:rPr>
      <w:b/>
      <w:bCs/>
    </w:rPr>
  </w:style>
  <w:style w:type="character" w:customStyle="1" w:styleId="Heading3Char">
    <w:name w:val="Heading 3 Char"/>
    <w:basedOn w:val="DefaultParagraphFont"/>
    <w:link w:val="Heading3"/>
    <w:uiPriority w:val="9"/>
    <w:semiHidden/>
    <w:rsid w:val="00B70C76"/>
    <w:rPr>
      <w:rFonts w:asciiTheme="majorHAnsi" w:eastAsiaTheme="majorEastAsia" w:hAnsiTheme="majorHAnsi" w:cstheme="majorBidi"/>
      <w:color w:val="1F3763" w:themeColor="accent1" w:themeShade="7F"/>
      <w:sz w:val="24"/>
      <w:szCs w:val="24"/>
    </w:rPr>
  </w:style>
  <w:style w:type="table" w:customStyle="1" w:styleId="TableGrid6">
    <w:name w:val="TableGrid6"/>
    <w:rsid w:val="00B70C76"/>
    <w:pPr>
      <w:spacing w:after="0" w:line="240" w:lineRule="auto"/>
    </w:pPr>
    <w:rPr>
      <w:rFonts w:eastAsia="Times New Roman"/>
      <w:lang w:eastAsia="en-AU"/>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A10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109A"/>
  </w:style>
  <w:style w:type="paragraph" w:styleId="Footer">
    <w:name w:val="footer"/>
    <w:basedOn w:val="Normal"/>
    <w:link w:val="FooterChar"/>
    <w:uiPriority w:val="99"/>
    <w:semiHidden/>
    <w:unhideWhenUsed/>
    <w:rsid w:val="00DA10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109A"/>
  </w:style>
  <w:style w:type="paragraph" w:styleId="Caption">
    <w:name w:val="caption"/>
    <w:basedOn w:val="Normal"/>
    <w:next w:val="Normal"/>
    <w:uiPriority w:val="35"/>
    <w:unhideWhenUsed/>
    <w:qFormat/>
    <w:rsid w:val="00A41718"/>
    <w:pPr>
      <w:keepNext/>
      <w:spacing w:after="200" w:line="240" w:lineRule="auto"/>
    </w:pPr>
    <w:rPr>
      <w:szCs w:val="20"/>
    </w:rPr>
  </w:style>
  <w:style w:type="character" w:styleId="FollowedHyperlink">
    <w:name w:val="FollowedHyperlink"/>
    <w:basedOn w:val="DefaultParagraphFont"/>
    <w:uiPriority w:val="99"/>
    <w:semiHidden/>
    <w:unhideWhenUsed/>
    <w:rsid w:val="00E12A03"/>
    <w:rPr>
      <w:color w:val="954F72" w:themeColor="followedHyperlink"/>
      <w:u w:val="single"/>
    </w:rPr>
  </w:style>
  <w:style w:type="table" w:styleId="TableGrid">
    <w:name w:val="Table Grid"/>
    <w:basedOn w:val="TableNormal"/>
    <w:uiPriority w:val="39"/>
    <w:rsid w:val="00EB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67616">
      <w:bodyDiv w:val="1"/>
      <w:marLeft w:val="0"/>
      <w:marRight w:val="0"/>
      <w:marTop w:val="0"/>
      <w:marBottom w:val="0"/>
      <w:divBdr>
        <w:top w:val="none" w:sz="0" w:space="0" w:color="auto"/>
        <w:left w:val="none" w:sz="0" w:space="0" w:color="auto"/>
        <w:bottom w:val="none" w:sz="0" w:space="0" w:color="auto"/>
        <w:right w:val="none" w:sz="0" w:space="0" w:color="auto"/>
      </w:divBdr>
    </w:div>
    <w:div w:id="200213602">
      <w:bodyDiv w:val="1"/>
      <w:marLeft w:val="0"/>
      <w:marRight w:val="0"/>
      <w:marTop w:val="0"/>
      <w:marBottom w:val="0"/>
      <w:divBdr>
        <w:top w:val="none" w:sz="0" w:space="0" w:color="auto"/>
        <w:left w:val="none" w:sz="0" w:space="0" w:color="auto"/>
        <w:bottom w:val="none" w:sz="0" w:space="0" w:color="auto"/>
        <w:right w:val="none" w:sz="0" w:space="0" w:color="auto"/>
      </w:divBdr>
    </w:div>
    <w:div w:id="291131965">
      <w:bodyDiv w:val="1"/>
      <w:marLeft w:val="0"/>
      <w:marRight w:val="0"/>
      <w:marTop w:val="0"/>
      <w:marBottom w:val="0"/>
      <w:divBdr>
        <w:top w:val="none" w:sz="0" w:space="0" w:color="auto"/>
        <w:left w:val="none" w:sz="0" w:space="0" w:color="auto"/>
        <w:bottom w:val="none" w:sz="0" w:space="0" w:color="auto"/>
        <w:right w:val="none" w:sz="0" w:space="0" w:color="auto"/>
      </w:divBdr>
    </w:div>
    <w:div w:id="470172184">
      <w:bodyDiv w:val="1"/>
      <w:marLeft w:val="0"/>
      <w:marRight w:val="0"/>
      <w:marTop w:val="0"/>
      <w:marBottom w:val="0"/>
      <w:divBdr>
        <w:top w:val="none" w:sz="0" w:space="0" w:color="auto"/>
        <w:left w:val="none" w:sz="0" w:space="0" w:color="auto"/>
        <w:bottom w:val="none" w:sz="0" w:space="0" w:color="auto"/>
        <w:right w:val="none" w:sz="0" w:space="0" w:color="auto"/>
      </w:divBdr>
    </w:div>
    <w:div w:id="819006322">
      <w:bodyDiv w:val="1"/>
      <w:marLeft w:val="0"/>
      <w:marRight w:val="0"/>
      <w:marTop w:val="0"/>
      <w:marBottom w:val="0"/>
      <w:divBdr>
        <w:top w:val="none" w:sz="0" w:space="0" w:color="auto"/>
        <w:left w:val="none" w:sz="0" w:space="0" w:color="auto"/>
        <w:bottom w:val="none" w:sz="0" w:space="0" w:color="auto"/>
        <w:right w:val="none" w:sz="0" w:space="0" w:color="auto"/>
      </w:divBdr>
    </w:div>
    <w:div w:id="856650684">
      <w:bodyDiv w:val="1"/>
      <w:marLeft w:val="0"/>
      <w:marRight w:val="0"/>
      <w:marTop w:val="0"/>
      <w:marBottom w:val="0"/>
      <w:divBdr>
        <w:top w:val="none" w:sz="0" w:space="0" w:color="auto"/>
        <w:left w:val="none" w:sz="0" w:space="0" w:color="auto"/>
        <w:bottom w:val="none" w:sz="0" w:space="0" w:color="auto"/>
        <w:right w:val="none" w:sz="0" w:space="0" w:color="auto"/>
      </w:divBdr>
    </w:div>
    <w:div w:id="1437872459">
      <w:bodyDiv w:val="1"/>
      <w:marLeft w:val="0"/>
      <w:marRight w:val="0"/>
      <w:marTop w:val="0"/>
      <w:marBottom w:val="0"/>
      <w:divBdr>
        <w:top w:val="none" w:sz="0" w:space="0" w:color="auto"/>
        <w:left w:val="none" w:sz="0" w:space="0" w:color="auto"/>
        <w:bottom w:val="none" w:sz="0" w:space="0" w:color="auto"/>
        <w:right w:val="none" w:sz="0" w:space="0" w:color="auto"/>
      </w:divBdr>
    </w:div>
    <w:div w:id="1538621020">
      <w:bodyDiv w:val="1"/>
      <w:marLeft w:val="0"/>
      <w:marRight w:val="0"/>
      <w:marTop w:val="0"/>
      <w:marBottom w:val="0"/>
      <w:divBdr>
        <w:top w:val="none" w:sz="0" w:space="0" w:color="auto"/>
        <w:left w:val="none" w:sz="0" w:space="0" w:color="auto"/>
        <w:bottom w:val="none" w:sz="0" w:space="0" w:color="auto"/>
        <w:right w:val="none" w:sz="0" w:space="0" w:color="auto"/>
      </w:divBdr>
    </w:div>
    <w:div w:id="1921139646">
      <w:bodyDiv w:val="1"/>
      <w:marLeft w:val="0"/>
      <w:marRight w:val="0"/>
      <w:marTop w:val="0"/>
      <w:marBottom w:val="0"/>
      <w:divBdr>
        <w:top w:val="none" w:sz="0" w:space="0" w:color="auto"/>
        <w:left w:val="none" w:sz="0" w:space="0" w:color="auto"/>
        <w:bottom w:val="none" w:sz="0" w:space="0" w:color="auto"/>
        <w:right w:val="none" w:sz="0" w:space="0" w:color="auto"/>
      </w:divBdr>
    </w:div>
    <w:div w:id="2005740886">
      <w:bodyDiv w:val="1"/>
      <w:marLeft w:val="0"/>
      <w:marRight w:val="0"/>
      <w:marTop w:val="0"/>
      <w:marBottom w:val="0"/>
      <w:divBdr>
        <w:top w:val="none" w:sz="0" w:space="0" w:color="auto"/>
        <w:left w:val="none" w:sz="0" w:space="0" w:color="auto"/>
        <w:bottom w:val="none" w:sz="0" w:space="0" w:color="auto"/>
        <w:right w:val="none" w:sz="0" w:space="0" w:color="auto"/>
      </w:divBdr>
    </w:div>
    <w:div w:id="21360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6dbd67cdfe1041eb"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www.agriculture.vic.gov.au/livestockfarmmonitor"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henty@agriculture.vic.gov.au"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TaxCatchAll xmlns="8755090f-653e-484b-bca3-4319d0e09c6e" xsi:nil="true"/>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106DAFD3D442FF4B8E6C6192F751FA17" ma:contentTypeVersion="25" ma:contentTypeDescription="DEDJTR Document" ma:contentTypeScope="" ma:versionID="6728986a6950718963207004775ed3ba">
  <xsd:schema xmlns:xsd="http://www.w3.org/2001/XMLSchema" xmlns:xs="http://www.w3.org/2001/XMLSchema" xmlns:p="http://schemas.microsoft.com/office/2006/metadata/properties" xmlns:ns2="1970f3ff-c7c3-4b73-8f0c-0bc260d159f3" xmlns:ns3="8755090f-653e-484b-bca3-4319d0e09c6e" xmlns:ns4="5ff07fab-7e36-4994-99ee-f24a261d0371" targetNamespace="http://schemas.microsoft.com/office/2006/metadata/properties" ma:root="true" ma:fieldsID="b266812ec3527ce507e25b39b3d7d922" ns2:_="" ns3:_="" ns4:_="">
    <xsd:import namespace="1970f3ff-c7c3-4b73-8f0c-0bc260d159f3"/>
    <xsd:import namespace="8755090f-653e-484b-bca3-4319d0e09c6e"/>
    <xsd:import namespace="5ff07fab-7e36-4994-99ee-f24a261d037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1A8D0-24B4-4305-B9E5-90FD3D1CD59F}">
  <ds:schemaRefs>
    <ds:schemaRef ds:uri="http://schemas.microsoft.com/office/2006/metadata/properties"/>
    <ds:schemaRef ds:uri="http://schemas.microsoft.com/office/infopath/2007/PartnerControls"/>
    <ds:schemaRef ds:uri="1970f3ff-c7c3-4b73-8f0c-0bc260d159f3"/>
    <ds:schemaRef ds:uri="8755090f-653e-484b-bca3-4319d0e09c6e"/>
  </ds:schemaRefs>
</ds:datastoreItem>
</file>

<file path=customXml/itemProps2.xml><?xml version="1.0" encoding="utf-8"?>
<ds:datastoreItem xmlns:ds="http://schemas.openxmlformats.org/officeDocument/2006/customXml" ds:itemID="{4254C573-D8DB-4CCA-8818-7C09E7F0021A}">
  <ds:schemaRefs>
    <ds:schemaRef ds:uri="http://schemas.openxmlformats.org/officeDocument/2006/bibliography"/>
  </ds:schemaRefs>
</ds:datastoreItem>
</file>

<file path=customXml/itemProps3.xml><?xml version="1.0" encoding="utf-8"?>
<ds:datastoreItem xmlns:ds="http://schemas.openxmlformats.org/officeDocument/2006/customXml" ds:itemID="{EA74B455-8F89-46AB-87E8-42CCDC88F18F}">
  <ds:schemaRefs>
    <ds:schemaRef ds:uri="http://schemas.microsoft.com/sharepoint/v3/contenttype/forms"/>
  </ds:schemaRefs>
</ds:datastoreItem>
</file>

<file path=customXml/itemProps4.xml><?xml version="1.0" encoding="utf-8"?>
<ds:datastoreItem xmlns:ds="http://schemas.openxmlformats.org/officeDocument/2006/customXml" ds:itemID="{AE9ADB65-5254-45E5-A2BC-D9963A34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5ff07fab-7e36-4994-99ee-f24a261d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4832</Words>
  <Characters>27543</Characters>
  <DocSecurity>0</DocSecurity>
  <Lines>229</Lines>
  <Paragraphs>64</Paragraphs>
  <ScaleCrop>false</ScaleCrop>
  <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2021-12-09T21:41:00Z</dcterms:created>
  <dcterms:modified xsi:type="dcterms:W3CDTF">2021-12-12T22:20:00Z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0x010100611F6414DFB111E7BA88F9DF1743E31700106DAFD3D442FF4B8E6C6192F751FA17</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SharedWithUsers">
    <vt:lpwstr>28;#Claire F Waterman (DJPR);#239;#Julie P Harman (DJPR);#23;#Natalie C Nelson (DJPR);#313;#Lyndon J Kubeil (DJPR);#241;#Deb J Banks (DJPR);#163;#Sam J Henty (DJPR)</vt:lpwstr>
  </property>
</Properties>
</file>