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90F6" w14:textId="55A5EC18" w:rsidR="00090BC1" w:rsidRPr="00CA2323" w:rsidRDefault="00B51EA0" w:rsidP="00B51EA0">
      <w:pPr>
        <w:rPr>
          <w:rFonts w:ascii="VIC" w:hAnsi="VIC" w:cstheme="minorHAnsi"/>
          <w:b/>
          <w:bCs/>
          <w:sz w:val="32"/>
          <w:szCs w:val="32"/>
        </w:rPr>
      </w:pPr>
      <w:r w:rsidRPr="00CA2323">
        <w:rPr>
          <w:rFonts w:ascii="VIC" w:hAnsi="VIC" w:cstheme="minorHAnsi"/>
          <w:b/>
          <w:bCs/>
          <w:sz w:val="32"/>
          <w:szCs w:val="32"/>
        </w:rPr>
        <w:t>Greenhouse Gas Farm Monitor</w:t>
      </w:r>
      <w:r w:rsidR="00AF3A43" w:rsidRPr="00CA2323">
        <w:rPr>
          <w:rFonts w:ascii="VIC" w:hAnsi="VIC" w:cstheme="minorHAnsi"/>
          <w:b/>
          <w:bCs/>
          <w:sz w:val="32"/>
          <w:szCs w:val="32"/>
        </w:rPr>
        <w:t xml:space="preserve"> </w:t>
      </w:r>
    </w:p>
    <w:p w14:paraId="42BC2E5B" w14:textId="77777777" w:rsidR="00B51EA0" w:rsidRPr="00CA2323" w:rsidRDefault="00B51EA0" w:rsidP="00B51EA0">
      <w:pPr>
        <w:rPr>
          <w:rFonts w:ascii="VIC" w:hAnsi="VIC" w:cstheme="minorHAnsi"/>
          <w:b/>
          <w:bCs/>
          <w:sz w:val="32"/>
          <w:szCs w:val="32"/>
        </w:rPr>
      </w:pPr>
      <w:r w:rsidRPr="00CA2323">
        <w:rPr>
          <w:rFonts w:ascii="VIC" w:hAnsi="VIC" w:cstheme="minorHAnsi"/>
          <w:b/>
          <w:bCs/>
          <w:sz w:val="32"/>
          <w:szCs w:val="32"/>
        </w:rPr>
        <w:t>Victoria</w:t>
      </w:r>
    </w:p>
    <w:p w14:paraId="484B2530" w14:textId="77777777" w:rsidR="00B51EA0" w:rsidRPr="00CA2323" w:rsidRDefault="00B51EA0" w:rsidP="00B51EA0">
      <w:pPr>
        <w:rPr>
          <w:rFonts w:ascii="VIC" w:hAnsi="VIC" w:cstheme="minorHAnsi"/>
          <w:b/>
          <w:bCs/>
          <w:sz w:val="32"/>
          <w:szCs w:val="32"/>
        </w:rPr>
      </w:pPr>
      <w:r w:rsidRPr="00CA2323">
        <w:rPr>
          <w:rFonts w:ascii="VIC" w:hAnsi="VIC" w:cstheme="minorHAnsi"/>
          <w:b/>
          <w:bCs/>
          <w:sz w:val="32"/>
          <w:szCs w:val="32"/>
        </w:rPr>
        <w:t>Annual Report</w:t>
      </w:r>
    </w:p>
    <w:p w14:paraId="37A6064A" w14:textId="05DE6AE6" w:rsidR="00B51EA0" w:rsidRDefault="00B51EA0" w:rsidP="00B51EA0">
      <w:pPr>
        <w:rPr>
          <w:rFonts w:ascii="VIC" w:hAnsi="VIC" w:cstheme="minorHAnsi"/>
          <w:b/>
          <w:bCs/>
          <w:sz w:val="32"/>
          <w:szCs w:val="32"/>
        </w:rPr>
      </w:pPr>
      <w:r w:rsidRPr="00CA2323">
        <w:rPr>
          <w:rFonts w:ascii="VIC" w:hAnsi="VIC" w:cstheme="minorHAnsi"/>
          <w:b/>
          <w:bCs/>
          <w:sz w:val="32"/>
          <w:szCs w:val="32"/>
        </w:rPr>
        <w:t>2022-23</w:t>
      </w:r>
    </w:p>
    <w:p w14:paraId="4F190C74" w14:textId="77777777" w:rsidR="00B96AD8" w:rsidRDefault="00B96AD8" w:rsidP="00B51EA0">
      <w:pPr>
        <w:rPr>
          <w:rFonts w:ascii="VIC" w:hAnsi="VIC" w:cstheme="minorHAnsi"/>
          <w:b/>
          <w:bCs/>
          <w:sz w:val="32"/>
          <w:szCs w:val="32"/>
        </w:rPr>
      </w:pPr>
    </w:p>
    <w:p w14:paraId="1314FEA6" w14:textId="11AB7127" w:rsidR="00B96AD8" w:rsidRDefault="00B96AD8" w:rsidP="00B51EA0">
      <w:pPr>
        <w:rPr>
          <w:rFonts w:ascii="VIC" w:hAnsi="VIC" w:cstheme="minorHAnsi"/>
          <w:b/>
          <w:bCs/>
          <w:sz w:val="32"/>
          <w:szCs w:val="32"/>
        </w:rPr>
      </w:pPr>
      <w:r>
        <w:rPr>
          <w:rFonts w:ascii="VIC" w:hAnsi="VIC" w:cstheme="minorHAnsi"/>
          <w:b/>
          <w:bCs/>
          <w:sz w:val="32"/>
          <w:szCs w:val="32"/>
        </w:rPr>
        <w:t>About the report</w:t>
      </w:r>
    </w:p>
    <w:p w14:paraId="39D86A39" w14:textId="77777777" w:rsidR="00B96AD8" w:rsidRPr="00B96AD8" w:rsidRDefault="00B96AD8" w:rsidP="00B96AD8">
      <w:pPr>
        <w:rPr>
          <w:rFonts w:ascii="VIC" w:hAnsi="VIC" w:cstheme="minorHAnsi"/>
        </w:rPr>
      </w:pPr>
      <w:r w:rsidRPr="00B96AD8">
        <w:rPr>
          <w:rFonts w:ascii="VIC" w:hAnsi="VIC" w:cstheme="minorHAnsi"/>
        </w:rPr>
        <w:t>The Livestock Farm Monitor Project is Agriculture Victoria’s primary source of farm-level information for sheep and beef production practices, resource use, and economic data. The results of the annual Livestock Farm Monitor Project provide farm-level data to inform Agriculture Victoria’s decisions that impact at a farm-level and to inform the direction of future policy design, research themes and service delivery programs.</w:t>
      </w:r>
    </w:p>
    <w:p w14:paraId="66E94F26" w14:textId="77777777" w:rsidR="00B96AD8" w:rsidRPr="00B96AD8" w:rsidRDefault="00B96AD8" w:rsidP="00B96AD8">
      <w:pPr>
        <w:rPr>
          <w:rFonts w:ascii="VIC" w:hAnsi="VIC" w:cstheme="minorHAnsi"/>
        </w:rPr>
      </w:pPr>
      <w:r w:rsidRPr="00B96AD8">
        <w:rPr>
          <w:rFonts w:ascii="VIC" w:hAnsi="VIC" w:cstheme="minorHAnsi"/>
        </w:rPr>
        <w:t>In 2022- 23 the type, source and quantity of greenhouse gas emissions and sequestration was estimated using the University of Melbourne Sheep and Beef Accounting Framework (SB-GAF) for each of the 135 farms surveyed. The aggregated emissions results generated from analysis are summarised in this report.</w:t>
      </w:r>
    </w:p>
    <w:p w14:paraId="3219AE2E" w14:textId="77777777" w:rsidR="00B96AD8" w:rsidRPr="00B96AD8" w:rsidRDefault="00B96AD8" w:rsidP="00B96AD8">
      <w:pPr>
        <w:rPr>
          <w:rFonts w:ascii="VIC" w:hAnsi="VIC" w:cstheme="minorHAnsi"/>
        </w:rPr>
      </w:pPr>
      <w:r w:rsidRPr="00B96AD8">
        <w:rPr>
          <w:rFonts w:ascii="VIC" w:hAnsi="VIC" w:cstheme="minorHAnsi"/>
        </w:rPr>
        <w:t>Agriculture Victoria staff are grateful for the cooperation of the farmers who contributed their data to this project.</w:t>
      </w:r>
    </w:p>
    <w:p w14:paraId="60165AF8" w14:textId="7A923461" w:rsidR="00B96AD8" w:rsidRDefault="00B96AD8" w:rsidP="00B96AD8">
      <w:pPr>
        <w:rPr>
          <w:rFonts w:ascii="VIC" w:hAnsi="VIC" w:cstheme="minorHAnsi"/>
        </w:rPr>
      </w:pPr>
      <w:r w:rsidRPr="00B96AD8">
        <w:rPr>
          <w:rFonts w:ascii="VIC" w:hAnsi="VIC" w:cstheme="minorHAnsi"/>
        </w:rPr>
        <w:t>This work is funded by Agriculture Victoria.</w:t>
      </w:r>
    </w:p>
    <w:p w14:paraId="6BB7158A" w14:textId="0B90A688" w:rsidR="001B2715" w:rsidRPr="001B2715" w:rsidRDefault="001B2715" w:rsidP="00B96AD8">
      <w:pPr>
        <w:rPr>
          <w:rFonts w:ascii="VIC" w:hAnsi="VIC" w:cstheme="minorHAnsi"/>
          <w:b/>
          <w:bCs/>
          <w:sz w:val="32"/>
          <w:szCs w:val="32"/>
        </w:rPr>
      </w:pPr>
      <w:r w:rsidRPr="001B2715">
        <w:rPr>
          <w:rFonts w:ascii="VIC" w:hAnsi="VIC" w:cstheme="minorHAnsi"/>
          <w:b/>
          <w:bCs/>
          <w:sz w:val="32"/>
          <w:szCs w:val="32"/>
        </w:rPr>
        <w:t>Data collection</w:t>
      </w:r>
    </w:p>
    <w:p w14:paraId="52E0D8C1" w14:textId="69C24B49" w:rsidR="00B96AD8" w:rsidRDefault="001B2715" w:rsidP="00B96AD8">
      <w:pPr>
        <w:rPr>
          <w:rFonts w:ascii="VIC" w:hAnsi="VIC" w:cstheme="minorHAnsi"/>
        </w:rPr>
      </w:pPr>
      <w:r w:rsidRPr="001B2715">
        <w:rPr>
          <w:rFonts w:ascii="VIC" w:hAnsi="VIC" w:cstheme="minorHAnsi"/>
        </w:rPr>
        <w:t>The Livestock Farm Monitor Project annually collects detailed financial and production performance information from 135 farm businesses from across Victoria.</w:t>
      </w:r>
    </w:p>
    <w:p w14:paraId="333BFB1F" w14:textId="7B634D12" w:rsidR="0040626A" w:rsidRPr="00267A02" w:rsidRDefault="0040626A" w:rsidP="00B96AD8">
      <w:pPr>
        <w:rPr>
          <w:rFonts w:ascii="VIC" w:hAnsi="VIC" w:cstheme="minorHAnsi"/>
          <w:b/>
          <w:bCs/>
        </w:rPr>
      </w:pPr>
      <w:r w:rsidRPr="00267A02">
        <w:rPr>
          <w:rFonts w:ascii="VIC" w:hAnsi="VIC" w:cstheme="minorHAnsi"/>
          <w:b/>
          <w:bCs/>
        </w:rPr>
        <w:t xml:space="preserve">135 </w:t>
      </w:r>
      <w:r w:rsidR="00937A2C" w:rsidRPr="00267A02">
        <w:rPr>
          <w:rFonts w:ascii="VIC" w:hAnsi="VIC" w:cstheme="minorHAnsi"/>
          <w:b/>
          <w:bCs/>
        </w:rPr>
        <w:t>F</w:t>
      </w:r>
      <w:r w:rsidRPr="00267A02">
        <w:rPr>
          <w:rFonts w:ascii="VIC" w:hAnsi="VIC" w:cstheme="minorHAnsi"/>
          <w:b/>
          <w:bCs/>
        </w:rPr>
        <w:t>arm</w:t>
      </w:r>
      <w:r w:rsidR="00937A2C" w:rsidRPr="00267A02">
        <w:rPr>
          <w:rFonts w:ascii="VIC" w:hAnsi="VIC" w:cstheme="minorHAnsi"/>
          <w:b/>
          <w:bCs/>
        </w:rPr>
        <w:t xml:space="preserve"> business</w:t>
      </w:r>
      <w:r w:rsidR="00267A02" w:rsidRPr="00267A02">
        <w:rPr>
          <w:rFonts w:ascii="VIC" w:hAnsi="VIC" w:cstheme="minorHAnsi"/>
          <w:b/>
          <w:bCs/>
        </w:rPr>
        <w:t>es surveyed.</w:t>
      </w:r>
    </w:p>
    <w:p w14:paraId="6FF6F73F" w14:textId="62064191" w:rsidR="0040626A" w:rsidRDefault="00226BED" w:rsidP="00267A02">
      <w:pPr>
        <w:ind w:left="720"/>
        <w:rPr>
          <w:rFonts w:ascii="VIC" w:hAnsi="VIC" w:cstheme="minorHAnsi"/>
        </w:rPr>
      </w:pPr>
      <w:r>
        <w:rPr>
          <w:rFonts w:ascii="VIC" w:hAnsi="VIC" w:cstheme="minorHAnsi"/>
        </w:rPr>
        <w:t xml:space="preserve">32 </w:t>
      </w:r>
      <w:r w:rsidR="00937A2C">
        <w:rPr>
          <w:rFonts w:ascii="VIC" w:hAnsi="VIC" w:cstheme="minorHAnsi"/>
        </w:rPr>
        <w:t>S</w:t>
      </w:r>
      <w:r>
        <w:rPr>
          <w:rFonts w:ascii="VIC" w:hAnsi="VIC" w:cstheme="minorHAnsi"/>
        </w:rPr>
        <w:t>heep and beef businesses</w:t>
      </w:r>
    </w:p>
    <w:p w14:paraId="6B0FB442" w14:textId="27E9E332" w:rsidR="00226BED" w:rsidRDefault="00226BED" w:rsidP="00267A02">
      <w:pPr>
        <w:ind w:left="720"/>
        <w:rPr>
          <w:rFonts w:ascii="VIC" w:hAnsi="VIC" w:cstheme="minorHAnsi"/>
        </w:rPr>
      </w:pPr>
      <w:r>
        <w:rPr>
          <w:rFonts w:ascii="VIC" w:hAnsi="VIC" w:cstheme="minorHAnsi"/>
        </w:rPr>
        <w:t>37 Beef specialist businesses</w:t>
      </w:r>
    </w:p>
    <w:p w14:paraId="0027806E" w14:textId="181604C5" w:rsidR="00226BED" w:rsidRDefault="00226BED" w:rsidP="00267A02">
      <w:pPr>
        <w:ind w:left="720"/>
        <w:rPr>
          <w:rFonts w:ascii="VIC" w:hAnsi="VIC" w:cstheme="minorHAnsi"/>
        </w:rPr>
      </w:pPr>
      <w:r>
        <w:rPr>
          <w:rFonts w:ascii="VIC" w:hAnsi="VIC" w:cstheme="minorHAnsi"/>
        </w:rPr>
        <w:t>51  Sheep specialist businesses</w:t>
      </w:r>
    </w:p>
    <w:p w14:paraId="612D211D" w14:textId="2422899D" w:rsidR="001A6896" w:rsidRPr="006C72C2" w:rsidRDefault="00937A2C" w:rsidP="006C72C2">
      <w:pPr>
        <w:ind w:left="720"/>
        <w:rPr>
          <w:rFonts w:ascii="VIC" w:hAnsi="VIC" w:cstheme="minorHAnsi"/>
        </w:rPr>
      </w:pPr>
      <w:r>
        <w:rPr>
          <w:rFonts w:ascii="VIC" w:hAnsi="VIC" w:cstheme="minorHAnsi"/>
        </w:rPr>
        <w:t>15 Sheep and grain businesses</w:t>
      </w:r>
    </w:p>
    <w:p w14:paraId="77C15181" w14:textId="77777777" w:rsidR="006C72C2" w:rsidRDefault="006C72C2" w:rsidP="00267A02">
      <w:pPr>
        <w:rPr>
          <w:rFonts w:ascii="VIC" w:hAnsi="VIC" w:cstheme="minorHAnsi"/>
          <w:b/>
          <w:bCs/>
          <w:sz w:val="32"/>
          <w:szCs w:val="32"/>
        </w:rPr>
      </w:pPr>
    </w:p>
    <w:p w14:paraId="17843603" w14:textId="77777777" w:rsidR="00F551FD" w:rsidRDefault="00F551FD" w:rsidP="00267A02">
      <w:pPr>
        <w:rPr>
          <w:rFonts w:ascii="VIC" w:hAnsi="VIC" w:cstheme="minorHAnsi"/>
          <w:b/>
          <w:bCs/>
          <w:sz w:val="32"/>
          <w:szCs w:val="32"/>
        </w:rPr>
      </w:pPr>
    </w:p>
    <w:p w14:paraId="66E5D788" w14:textId="6196F852" w:rsidR="00267A02" w:rsidRDefault="00267A02" w:rsidP="00267A02">
      <w:pPr>
        <w:rPr>
          <w:rFonts w:ascii="VIC" w:hAnsi="VIC" w:cstheme="minorHAnsi"/>
          <w:b/>
          <w:bCs/>
          <w:sz w:val="32"/>
          <w:szCs w:val="32"/>
        </w:rPr>
      </w:pPr>
      <w:r w:rsidRPr="001A6896">
        <w:rPr>
          <w:rFonts w:ascii="VIC" w:hAnsi="VIC" w:cstheme="minorHAnsi"/>
          <w:b/>
          <w:bCs/>
          <w:sz w:val="32"/>
          <w:szCs w:val="32"/>
        </w:rPr>
        <w:lastRenderedPageBreak/>
        <w:t>Statewide s</w:t>
      </w:r>
      <w:r w:rsidR="001A6896" w:rsidRPr="001A6896">
        <w:rPr>
          <w:rFonts w:ascii="VIC" w:hAnsi="VIC" w:cstheme="minorHAnsi"/>
          <w:b/>
          <w:bCs/>
          <w:sz w:val="32"/>
          <w:szCs w:val="32"/>
        </w:rPr>
        <w:t>ummary</w:t>
      </w:r>
    </w:p>
    <w:p w14:paraId="71E66E63" w14:textId="26DD6D54" w:rsidR="001A6896" w:rsidRPr="001A6896" w:rsidRDefault="001A6896" w:rsidP="001A6896">
      <w:pPr>
        <w:rPr>
          <w:rFonts w:ascii="VIC" w:hAnsi="VIC" w:cstheme="minorHAnsi"/>
        </w:rPr>
      </w:pPr>
      <w:r>
        <w:rPr>
          <w:rFonts w:ascii="VIC" w:hAnsi="VIC" w:cstheme="minorHAnsi"/>
        </w:rPr>
        <w:t>F</w:t>
      </w:r>
      <w:r w:rsidRPr="001A6896">
        <w:rPr>
          <w:rFonts w:ascii="VIC" w:hAnsi="VIC" w:cstheme="minorHAnsi"/>
        </w:rPr>
        <w:t>arm emissions and sequestration are reported in carbon dioxide equivalents (</w:t>
      </w:r>
      <w:proofErr w:type="spellStart"/>
      <w:r w:rsidRPr="001A6896">
        <w:rPr>
          <w:rFonts w:ascii="VIC" w:hAnsi="VIC" w:cstheme="minorHAnsi"/>
        </w:rPr>
        <w:t>CO</w:t>
      </w:r>
      <w:r w:rsidRPr="001A6896">
        <w:rPr>
          <w:rFonts w:ascii="Times New Roman" w:hAnsi="Times New Roman" w:cs="Times New Roman"/>
        </w:rPr>
        <w:t>₂</w:t>
      </w:r>
      <w:r w:rsidRPr="001A6896">
        <w:rPr>
          <w:rFonts w:ascii="VIC" w:hAnsi="VIC" w:cstheme="minorHAnsi"/>
        </w:rPr>
        <w:t>e</w:t>
      </w:r>
      <w:proofErr w:type="spellEnd"/>
      <w:r w:rsidRPr="001A6896">
        <w:rPr>
          <w:rFonts w:ascii="VIC" w:hAnsi="VIC" w:cstheme="minorHAnsi"/>
        </w:rPr>
        <w:t xml:space="preserve">). This allows for more meaningful comparisons of total emissions by adjusting each different greenhouse gas type by its global warming potential. </w:t>
      </w:r>
    </w:p>
    <w:p w14:paraId="54B2D43B" w14:textId="66AE4A65" w:rsidR="00F0276A" w:rsidRPr="006C72C2" w:rsidRDefault="001A6896" w:rsidP="001A6896">
      <w:pPr>
        <w:rPr>
          <w:rFonts w:ascii="VIC" w:hAnsi="VIC" w:cstheme="minorHAnsi"/>
        </w:rPr>
      </w:pPr>
      <w:r w:rsidRPr="001A6896">
        <w:rPr>
          <w:rFonts w:ascii="VIC" w:hAnsi="VIC" w:cstheme="minorHAnsi"/>
        </w:rPr>
        <w:t>Scope 1 emissions are direct greenhouse gas emissions that occur from sources owned or controlled by the farmer. Scope 2 greenhouse gas emissions are from purchased electricity consumed by the farm business. Scope 3 emissions are from  upstream or downstream activities that are consequence of the farm business but from sources not controlled or owned by the farm business. For this analysis only upstream sources are included.</w:t>
      </w:r>
    </w:p>
    <w:p w14:paraId="5D1CB0BF" w14:textId="69FB6A29" w:rsidR="00F0276A" w:rsidRDefault="00F0276A" w:rsidP="001A6896">
      <w:pPr>
        <w:rPr>
          <w:rFonts w:ascii="VIC" w:hAnsi="VIC" w:cstheme="minorHAnsi"/>
          <w:b/>
          <w:bCs/>
          <w:sz w:val="32"/>
          <w:szCs w:val="32"/>
        </w:rPr>
      </w:pPr>
      <w:r w:rsidRPr="00F0276A">
        <w:rPr>
          <w:rFonts w:ascii="VIC" w:hAnsi="VIC" w:cstheme="minorHAnsi"/>
          <w:b/>
          <w:bCs/>
          <w:sz w:val="32"/>
          <w:szCs w:val="32"/>
        </w:rPr>
        <w:t>Average Farm Emissions profile</w:t>
      </w:r>
    </w:p>
    <w:p w14:paraId="2FCF96EA" w14:textId="2909874A" w:rsidR="00F0276A" w:rsidRDefault="00B1522C" w:rsidP="001A6896">
      <w:pPr>
        <w:rPr>
          <w:rFonts w:ascii="VIC" w:hAnsi="VIC" w:cstheme="minorHAnsi"/>
          <w:b/>
          <w:bCs/>
          <w:sz w:val="32"/>
          <w:szCs w:val="32"/>
        </w:rPr>
      </w:pPr>
      <w:r>
        <w:rPr>
          <w:rFonts w:ascii="VIC" w:hAnsi="VIC" w:cstheme="minorHAnsi"/>
          <w:b/>
          <w:bCs/>
          <w:noProof/>
          <w:sz w:val="32"/>
          <w:szCs w:val="32"/>
        </w:rPr>
        <w:drawing>
          <wp:inline distT="0" distB="0" distL="0" distR="0" wp14:anchorId="1AD4FF4D" wp14:editId="4BA8CF1E">
            <wp:extent cx="5175885" cy="2840990"/>
            <wp:effectExtent l="0" t="0" r="5715" b="0"/>
            <wp:docPr id="4" name="Picture 4" descr="Average Farm Emissions profile bar graph that shows for all business types on farm methane emissions make up at least 50% of all farm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erage Farm Emissions profile bar graph that shows for all business types on farm methane emissions make up at least 50% of all farm emiss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885" cy="2840990"/>
                    </a:xfrm>
                    <a:prstGeom prst="rect">
                      <a:avLst/>
                    </a:prstGeom>
                    <a:noFill/>
                  </pic:spPr>
                </pic:pic>
              </a:graphicData>
            </a:graphic>
          </wp:inline>
        </w:drawing>
      </w:r>
    </w:p>
    <w:p w14:paraId="0D92C30D" w14:textId="77777777" w:rsidR="00E4201B" w:rsidRPr="00E4201B" w:rsidRDefault="00E4201B" w:rsidP="00E4201B">
      <w:pPr>
        <w:rPr>
          <w:rFonts w:ascii="VIC" w:hAnsi="VIC" w:cstheme="minorHAnsi"/>
        </w:rPr>
      </w:pPr>
      <w:r w:rsidRPr="00E4201B">
        <w:rPr>
          <w:rFonts w:ascii="VIC" w:hAnsi="VIC" w:cstheme="minorHAnsi"/>
        </w:rPr>
        <w:t xml:space="preserve">The major type of emissions from livestock farm businesses across the state is methane. Methane emissions ranged between 55% (sheep and grain) and 80% (sheep specialists) of total farm emissions. Most methane produced from livestock farms is from the process of ruminant digestion.  </w:t>
      </w:r>
    </w:p>
    <w:p w14:paraId="08EE69B5" w14:textId="1B1D40A0" w:rsidR="00E4201B" w:rsidRDefault="00E4201B" w:rsidP="00E4201B">
      <w:pPr>
        <w:rPr>
          <w:rFonts w:ascii="VIC" w:hAnsi="VIC" w:cstheme="minorHAnsi"/>
        </w:rPr>
      </w:pPr>
      <w:r w:rsidRPr="00E4201B">
        <w:rPr>
          <w:rFonts w:ascii="VIC" w:hAnsi="VIC" w:cstheme="minorHAnsi"/>
        </w:rPr>
        <w:t>The average cropping enterprise in sheep and grain businesses used more nitrogen-based fertiliser to grow the crop and more fuel for machinery than the other livestock businesses. This resulted in on-farm nitrous oxide and carbon dioxide emissions making up a higher proportion of total emissions on sheep and grain farms than other livestock business types.</w:t>
      </w:r>
    </w:p>
    <w:p w14:paraId="7545E332" w14:textId="77777777" w:rsidR="00B704BD" w:rsidRDefault="00B704BD" w:rsidP="00E4201B">
      <w:pPr>
        <w:rPr>
          <w:rFonts w:ascii="VIC" w:hAnsi="VIC" w:cstheme="minorHAnsi"/>
          <w:b/>
          <w:bCs/>
          <w:sz w:val="32"/>
          <w:szCs w:val="32"/>
        </w:rPr>
      </w:pPr>
    </w:p>
    <w:p w14:paraId="04389A2D" w14:textId="77777777" w:rsidR="00B704BD" w:rsidRDefault="00B704BD" w:rsidP="00E4201B">
      <w:pPr>
        <w:rPr>
          <w:rFonts w:ascii="VIC" w:hAnsi="VIC" w:cstheme="minorHAnsi"/>
          <w:b/>
          <w:bCs/>
          <w:sz w:val="32"/>
          <w:szCs w:val="32"/>
        </w:rPr>
      </w:pPr>
    </w:p>
    <w:p w14:paraId="3BAA463B" w14:textId="1529EB67" w:rsidR="00E4201B" w:rsidRDefault="00E4201B" w:rsidP="00E4201B">
      <w:pPr>
        <w:rPr>
          <w:rFonts w:ascii="VIC" w:hAnsi="VIC" w:cstheme="minorHAnsi"/>
          <w:b/>
          <w:bCs/>
          <w:sz w:val="32"/>
          <w:szCs w:val="32"/>
        </w:rPr>
      </w:pPr>
      <w:r>
        <w:rPr>
          <w:rFonts w:ascii="VIC" w:hAnsi="VIC" w:cstheme="minorHAnsi"/>
          <w:b/>
          <w:bCs/>
          <w:sz w:val="32"/>
          <w:szCs w:val="32"/>
        </w:rPr>
        <w:lastRenderedPageBreak/>
        <w:t>On-farm tree carbon sequestration</w:t>
      </w:r>
    </w:p>
    <w:p w14:paraId="15FA3AB1" w14:textId="0AB4650F" w:rsidR="00E4201B" w:rsidRDefault="00AB42AE" w:rsidP="00E4201B">
      <w:pPr>
        <w:rPr>
          <w:rFonts w:ascii="VIC" w:hAnsi="VIC" w:cstheme="minorHAnsi"/>
        </w:rPr>
      </w:pPr>
      <w:r>
        <w:rPr>
          <w:rFonts w:ascii="VIC" w:hAnsi="VIC" w:cstheme="minorHAnsi"/>
          <w:noProof/>
        </w:rPr>
        <w:drawing>
          <wp:inline distT="0" distB="0" distL="0" distR="0" wp14:anchorId="7DB9E390" wp14:editId="4FEF4F30">
            <wp:extent cx="4572635" cy="2743200"/>
            <wp:effectExtent l="0" t="0" r="0" b="0"/>
            <wp:docPr id="16" name="Picture 16" descr="Column graph showing the tree carbon sequestration as a percentage of total on farm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lumn graph showing the tree carbon sequestration as a percentage of total on farm emiss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4AE64830" w14:textId="77777777" w:rsidR="00B401EC" w:rsidRPr="00B401EC" w:rsidRDefault="00B401EC" w:rsidP="00B401EC">
      <w:pPr>
        <w:rPr>
          <w:rFonts w:ascii="VIC" w:hAnsi="VIC" w:cstheme="minorHAnsi"/>
        </w:rPr>
      </w:pPr>
      <w:r w:rsidRPr="00B401EC">
        <w:rPr>
          <w:rFonts w:ascii="VIC" w:hAnsi="VIC" w:cstheme="minorHAnsi"/>
        </w:rPr>
        <w:t xml:space="preserve">Trees can capture and store carbon, this process is called sequestration. Carbon that is sequestered in trees can be used in greenhouse gas accounting to balance against emissions produced from a farm business.  </w:t>
      </w:r>
    </w:p>
    <w:p w14:paraId="6725362A" w14:textId="75093BB0" w:rsidR="00B401EC" w:rsidRDefault="00B401EC" w:rsidP="00B401EC">
      <w:pPr>
        <w:rPr>
          <w:rFonts w:ascii="VIC" w:hAnsi="VIC" w:cstheme="minorHAnsi"/>
        </w:rPr>
      </w:pPr>
      <w:r w:rsidRPr="00B401EC">
        <w:rPr>
          <w:rFonts w:ascii="VIC" w:hAnsi="VIC" w:cstheme="minorHAnsi"/>
        </w:rPr>
        <w:t>The average farm in Gippsland was able to offset 15% of total annual emissions with tree sequestration. Surveyed farms in Gippsland had the highest proportion of their farms allocated to trees compared to other regions.</w:t>
      </w:r>
    </w:p>
    <w:p w14:paraId="7AEB759A" w14:textId="77777777" w:rsidR="00A30F93" w:rsidRDefault="00A30F93" w:rsidP="00B401EC">
      <w:pPr>
        <w:rPr>
          <w:rFonts w:ascii="VIC" w:hAnsi="VIC" w:cstheme="minorHAnsi"/>
          <w:b/>
          <w:bCs/>
          <w:sz w:val="32"/>
          <w:szCs w:val="32"/>
        </w:rPr>
      </w:pPr>
    </w:p>
    <w:p w14:paraId="71E4CCE6" w14:textId="77777777" w:rsidR="00A30F93" w:rsidRDefault="00A30F93" w:rsidP="00B401EC">
      <w:pPr>
        <w:rPr>
          <w:rFonts w:ascii="VIC" w:hAnsi="VIC" w:cstheme="minorHAnsi"/>
          <w:b/>
          <w:bCs/>
          <w:sz w:val="32"/>
          <w:szCs w:val="32"/>
        </w:rPr>
      </w:pPr>
    </w:p>
    <w:p w14:paraId="1083801F" w14:textId="77777777" w:rsidR="00A30F93" w:rsidRDefault="00A30F93" w:rsidP="00B401EC">
      <w:pPr>
        <w:rPr>
          <w:rFonts w:ascii="VIC" w:hAnsi="VIC" w:cstheme="minorHAnsi"/>
          <w:b/>
          <w:bCs/>
          <w:sz w:val="32"/>
          <w:szCs w:val="32"/>
        </w:rPr>
      </w:pPr>
    </w:p>
    <w:p w14:paraId="13FFF166" w14:textId="77777777" w:rsidR="00A30F93" w:rsidRDefault="00A30F93" w:rsidP="00B401EC">
      <w:pPr>
        <w:rPr>
          <w:rFonts w:ascii="VIC" w:hAnsi="VIC" w:cstheme="minorHAnsi"/>
          <w:b/>
          <w:bCs/>
          <w:sz w:val="32"/>
          <w:szCs w:val="32"/>
        </w:rPr>
      </w:pPr>
    </w:p>
    <w:p w14:paraId="1572229D" w14:textId="77777777" w:rsidR="00A30F93" w:rsidRDefault="00A30F93" w:rsidP="00B401EC">
      <w:pPr>
        <w:rPr>
          <w:rFonts w:ascii="VIC" w:hAnsi="VIC" w:cstheme="minorHAnsi"/>
          <w:b/>
          <w:bCs/>
          <w:sz w:val="32"/>
          <w:szCs w:val="32"/>
        </w:rPr>
      </w:pPr>
    </w:p>
    <w:p w14:paraId="50822CEA" w14:textId="77777777" w:rsidR="00A30F93" w:rsidRDefault="00A30F93" w:rsidP="00B401EC">
      <w:pPr>
        <w:rPr>
          <w:rFonts w:ascii="VIC" w:hAnsi="VIC" w:cstheme="minorHAnsi"/>
          <w:b/>
          <w:bCs/>
          <w:sz w:val="32"/>
          <w:szCs w:val="32"/>
        </w:rPr>
      </w:pPr>
    </w:p>
    <w:p w14:paraId="3F468A61" w14:textId="77777777" w:rsidR="00A30F93" w:rsidRDefault="00A30F93" w:rsidP="00B401EC">
      <w:pPr>
        <w:rPr>
          <w:rFonts w:ascii="VIC" w:hAnsi="VIC" w:cstheme="minorHAnsi"/>
          <w:b/>
          <w:bCs/>
          <w:sz w:val="32"/>
          <w:szCs w:val="32"/>
        </w:rPr>
      </w:pPr>
    </w:p>
    <w:p w14:paraId="3EA28ECC" w14:textId="77777777" w:rsidR="00A30F93" w:rsidRDefault="00A30F93" w:rsidP="00B401EC">
      <w:pPr>
        <w:rPr>
          <w:rFonts w:ascii="VIC" w:hAnsi="VIC" w:cstheme="minorHAnsi"/>
          <w:b/>
          <w:bCs/>
          <w:sz w:val="32"/>
          <w:szCs w:val="32"/>
        </w:rPr>
      </w:pPr>
    </w:p>
    <w:p w14:paraId="0ED4D301" w14:textId="77777777" w:rsidR="00A30F93" w:rsidRDefault="00A30F93" w:rsidP="00B401EC">
      <w:pPr>
        <w:rPr>
          <w:rFonts w:ascii="VIC" w:hAnsi="VIC" w:cstheme="minorHAnsi"/>
          <w:b/>
          <w:bCs/>
          <w:sz w:val="32"/>
          <w:szCs w:val="32"/>
        </w:rPr>
      </w:pPr>
    </w:p>
    <w:p w14:paraId="093386AD" w14:textId="77777777" w:rsidR="00A30F93" w:rsidRDefault="00A30F93" w:rsidP="00B401EC">
      <w:pPr>
        <w:rPr>
          <w:rFonts w:ascii="VIC" w:hAnsi="VIC" w:cstheme="minorHAnsi"/>
          <w:b/>
          <w:bCs/>
          <w:sz w:val="32"/>
          <w:szCs w:val="32"/>
        </w:rPr>
      </w:pPr>
    </w:p>
    <w:p w14:paraId="37545442" w14:textId="15AF82A4" w:rsidR="00B401EC" w:rsidRDefault="00B401EC" w:rsidP="00B401EC">
      <w:pPr>
        <w:rPr>
          <w:rFonts w:ascii="VIC" w:hAnsi="VIC" w:cstheme="minorHAnsi"/>
          <w:b/>
          <w:bCs/>
          <w:sz w:val="32"/>
          <w:szCs w:val="32"/>
        </w:rPr>
      </w:pPr>
      <w:r>
        <w:rPr>
          <w:rFonts w:ascii="VIC" w:hAnsi="VIC" w:cstheme="minorHAnsi"/>
          <w:b/>
          <w:bCs/>
          <w:sz w:val="32"/>
          <w:szCs w:val="32"/>
        </w:rPr>
        <w:lastRenderedPageBreak/>
        <w:t>Influence on farm size</w:t>
      </w:r>
    </w:p>
    <w:p w14:paraId="6FA06236" w14:textId="4E43482D" w:rsidR="00A30F93" w:rsidRDefault="00A30F93" w:rsidP="00B401EC">
      <w:pPr>
        <w:rPr>
          <w:rFonts w:ascii="VIC" w:hAnsi="VIC" w:cstheme="minorHAnsi"/>
        </w:rPr>
      </w:pPr>
      <w:r>
        <w:rPr>
          <w:rFonts w:ascii="VIC" w:hAnsi="VIC" w:cstheme="minorHAnsi"/>
          <w:noProof/>
        </w:rPr>
        <w:drawing>
          <wp:inline distT="0" distB="0" distL="0" distR="0" wp14:anchorId="3B72FA79" wp14:editId="3C3E0244">
            <wp:extent cx="5297805" cy="2761615"/>
            <wp:effectExtent l="0" t="0" r="0" b="0"/>
            <wp:docPr id="6" name="Picture 6" descr="Column graph showing the average total scope 1, 2 and 3 emissions per farm separated into farm scale quar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lumn graph showing the average total scope 1, 2 and 3 emissions per farm separated into farm scale quarti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7805" cy="2761615"/>
                    </a:xfrm>
                    <a:prstGeom prst="rect">
                      <a:avLst/>
                    </a:prstGeom>
                    <a:noFill/>
                  </pic:spPr>
                </pic:pic>
              </a:graphicData>
            </a:graphic>
          </wp:inline>
        </w:drawing>
      </w:r>
    </w:p>
    <w:p w14:paraId="4F39E4D6" w14:textId="77777777" w:rsidR="00A30F93" w:rsidRPr="00A30F93" w:rsidRDefault="00A30F93" w:rsidP="00A30F93">
      <w:pPr>
        <w:rPr>
          <w:rFonts w:ascii="VIC" w:hAnsi="VIC" w:cstheme="minorHAnsi"/>
        </w:rPr>
      </w:pPr>
      <w:r w:rsidRPr="00A30F93">
        <w:rPr>
          <w:rFonts w:ascii="VIC" w:hAnsi="VIC" w:cstheme="minorHAnsi"/>
        </w:rPr>
        <w:t xml:space="preserve">Farm size is an important determinant of the quantity of farm emissions. </w:t>
      </w:r>
    </w:p>
    <w:p w14:paraId="3887FAEB" w14:textId="333587C4" w:rsidR="00A30F93" w:rsidRDefault="00A30F93" w:rsidP="00A30F93">
      <w:pPr>
        <w:rPr>
          <w:rFonts w:ascii="VIC" w:hAnsi="VIC" w:cstheme="minorHAnsi"/>
        </w:rPr>
      </w:pPr>
      <w:r w:rsidRPr="00A30F93">
        <w:rPr>
          <w:rFonts w:ascii="VIC" w:hAnsi="VIC" w:cstheme="minorHAnsi"/>
        </w:rPr>
        <w:t xml:space="preserve">Larger farms produce more emissions than smaller farms The largest 25% of farms surveyed produced an average of 8,110 tonnes </w:t>
      </w:r>
      <w:proofErr w:type="spellStart"/>
      <w:r w:rsidRPr="00A30F93">
        <w:rPr>
          <w:rFonts w:ascii="VIC" w:hAnsi="VIC" w:cstheme="minorHAnsi"/>
        </w:rPr>
        <w:t>CO</w:t>
      </w:r>
      <w:r w:rsidRPr="00A30F93">
        <w:rPr>
          <w:rFonts w:ascii="Times New Roman" w:hAnsi="Times New Roman" w:cs="Times New Roman"/>
        </w:rPr>
        <w:t>₂</w:t>
      </w:r>
      <w:r w:rsidRPr="00A30F93">
        <w:rPr>
          <w:rFonts w:ascii="VIC" w:hAnsi="VIC" w:cstheme="minorHAnsi"/>
        </w:rPr>
        <w:t>e</w:t>
      </w:r>
      <w:proofErr w:type="spellEnd"/>
      <w:r w:rsidRPr="00A30F93">
        <w:rPr>
          <w:rFonts w:ascii="VIC" w:hAnsi="VIC" w:cstheme="minorHAnsi"/>
        </w:rPr>
        <w:t xml:space="preserve"> per farm during the 2022-23 year.</w:t>
      </w:r>
    </w:p>
    <w:p w14:paraId="78AFE9F2" w14:textId="77777777" w:rsidR="006902A4" w:rsidRDefault="006902A4">
      <w:pPr>
        <w:rPr>
          <w:rFonts w:ascii="VIC" w:hAnsi="VIC" w:cstheme="minorHAnsi"/>
          <w:b/>
          <w:bCs/>
          <w:sz w:val="32"/>
          <w:szCs w:val="32"/>
        </w:rPr>
      </w:pPr>
      <w:r>
        <w:rPr>
          <w:rFonts w:ascii="VIC" w:hAnsi="VIC" w:cstheme="minorHAnsi"/>
          <w:b/>
          <w:bCs/>
          <w:sz w:val="32"/>
          <w:szCs w:val="32"/>
        </w:rPr>
        <w:br w:type="page"/>
      </w:r>
    </w:p>
    <w:p w14:paraId="015189A0" w14:textId="70794DF0" w:rsidR="00E37BED" w:rsidRDefault="00E37BED" w:rsidP="00E37BED">
      <w:pPr>
        <w:rPr>
          <w:rFonts w:ascii="VIC" w:hAnsi="VIC" w:cstheme="minorHAnsi"/>
          <w:b/>
          <w:bCs/>
          <w:sz w:val="32"/>
          <w:szCs w:val="32"/>
        </w:rPr>
      </w:pPr>
      <w:r>
        <w:rPr>
          <w:rFonts w:ascii="VIC" w:hAnsi="VIC" w:cstheme="minorHAnsi"/>
          <w:b/>
          <w:bCs/>
          <w:sz w:val="32"/>
          <w:szCs w:val="32"/>
        </w:rPr>
        <w:lastRenderedPageBreak/>
        <w:t>Influence on stock numbers</w:t>
      </w:r>
    </w:p>
    <w:p w14:paraId="0DC3C274" w14:textId="79A6CC1C" w:rsidR="00E37BED" w:rsidRDefault="00213B02" w:rsidP="00E37BED">
      <w:pPr>
        <w:rPr>
          <w:rFonts w:ascii="VIC" w:hAnsi="VIC" w:cstheme="minorHAnsi"/>
          <w:b/>
          <w:bCs/>
          <w:sz w:val="32"/>
          <w:szCs w:val="32"/>
        </w:rPr>
      </w:pPr>
      <w:r>
        <w:rPr>
          <w:rFonts w:ascii="VIC" w:hAnsi="VIC" w:cstheme="minorHAnsi"/>
          <w:b/>
          <w:bCs/>
          <w:noProof/>
          <w:sz w:val="32"/>
          <w:szCs w:val="32"/>
        </w:rPr>
        <w:drawing>
          <wp:inline distT="0" distB="0" distL="0" distR="0" wp14:anchorId="641198DB" wp14:editId="1CB93B62">
            <wp:extent cx="4706620" cy="3048000"/>
            <wp:effectExtent l="0" t="0" r="0" b="0"/>
            <wp:docPr id="7" name="Picture 7" descr="Scatter plot and trend line showing the strong correlation between farm emissions and total farm stock numbers (D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atter plot and trend line showing the strong correlation between farm emissions and total farm stock numbers (D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6620" cy="3048000"/>
                    </a:xfrm>
                    <a:prstGeom prst="rect">
                      <a:avLst/>
                    </a:prstGeom>
                    <a:noFill/>
                  </pic:spPr>
                </pic:pic>
              </a:graphicData>
            </a:graphic>
          </wp:inline>
        </w:drawing>
      </w:r>
    </w:p>
    <w:p w14:paraId="5B38C088" w14:textId="5026327B" w:rsidR="00213B02" w:rsidRPr="00213B02" w:rsidRDefault="00213B02" w:rsidP="00E37BED">
      <w:pPr>
        <w:rPr>
          <w:rFonts w:ascii="VIC" w:hAnsi="VIC" w:cstheme="minorHAnsi"/>
        </w:rPr>
      </w:pPr>
      <w:r w:rsidRPr="00213B02">
        <w:rPr>
          <w:rFonts w:ascii="VIC" w:hAnsi="VIC" w:cstheme="minorHAnsi"/>
        </w:rPr>
        <w:t xml:space="preserve">The total number of livestock on a farm is a very good predictor of the total farm emissions. Dry sheep equivalent (DSE) per farm explained 94% of the variation in on-farm Scope 1 and 2 emissions. An important consequence of this trend is that any changes to total farm emissions on livestock farms over time will very likely correspond with changes in total stock numbers.  </w:t>
      </w:r>
    </w:p>
    <w:p w14:paraId="42D9052A" w14:textId="19CCB5E8" w:rsidR="006902A4" w:rsidRDefault="006902A4" w:rsidP="006902A4">
      <w:pPr>
        <w:rPr>
          <w:rFonts w:ascii="VIC" w:hAnsi="VIC" w:cstheme="minorHAnsi"/>
          <w:b/>
          <w:bCs/>
          <w:sz w:val="32"/>
          <w:szCs w:val="32"/>
        </w:rPr>
      </w:pPr>
      <w:r>
        <w:rPr>
          <w:rFonts w:ascii="VIC" w:hAnsi="VIC" w:cstheme="minorHAnsi"/>
          <w:b/>
          <w:bCs/>
          <w:sz w:val="32"/>
          <w:szCs w:val="32"/>
        </w:rPr>
        <w:t>Emissions intensity</w:t>
      </w:r>
    </w:p>
    <w:p w14:paraId="75114049" w14:textId="0D4FC0ED" w:rsidR="006902A4" w:rsidRPr="00257F5B" w:rsidRDefault="00257F5B" w:rsidP="006902A4">
      <w:pPr>
        <w:rPr>
          <w:rFonts w:ascii="VIC" w:hAnsi="VIC" w:cstheme="minorHAnsi"/>
        </w:rPr>
      </w:pPr>
      <w:r w:rsidRPr="00257F5B">
        <w:rPr>
          <w:rFonts w:ascii="VIC" w:hAnsi="VIC" w:cstheme="minorHAnsi"/>
        </w:rPr>
        <w:t xml:space="preserve">The measure of emissions intensity is used to provide a comparison of the amount of emissions per unit of product. Emissions intensity includes Scope 1, 2 and 3 emissions but not sequestration. A lower emissions intensity number is the goal, as that describes a lower level of emissions per unit of farm product. Emissions intensity figures are indicators of business performance. Comparisons against industry averages need to be done with caution since individual farm circumstances, environment, resources and climatic variation between years can significantly affect the footprint of a farm business.  Farmers should assess their baseline emissions, set goals and targets for emissions reduction in their own business and then compare track progress their own progress over time.  </w:t>
      </w:r>
    </w:p>
    <w:p w14:paraId="7242B36C" w14:textId="77777777" w:rsidR="00257F5B" w:rsidRDefault="00257F5B">
      <w:pPr>
        <w:rPr>
          <w:rFonts w:ascii="VIC" w:hAnsi="VIC" w:cstheme="minorHAnsi"/>
          <w:b/>
          <w:bCs/>
          <w:sz w:val="32"/>
          <w:szCs w:val="32"/>
        </w:rPr>
      </w:pPr>
      <w:r>
        <w:rPr>
          <w:rFonts w:ascii="VIC" w:hAnsi="VIC" w:cstheme="minorHAnsi"/>
          <w:b/>
          <w:bCs/>
          <w:sz w:val="32"/>
          <w:szCs w:val="32"/>
        </w:rPr>
        <w:br w:type="page"/>
      </w:r>
    </w:p>
    <w:p w14:paraId="7B317F80" w14:textId="2F2324AC" w:rsidR="00257F5B" w:rsidRDefault="00257F5B" w:rsidP="00257F5B">
      <w:pPr>
        <w:rPr>
          <w:rFonts w:ascii="VIC" w:hAnsi="VIC" w:cstheme="minorHAnsi"/>
          <w:b/>
          <w:bCs/>
          <w:sz w:val="32"/>
          <w:szCs w:val="32"/>
        </w:rPr>
      </w:pPr>
      <w:r>
        <w:rPr>
          <w:rFonts w:ascii="VIC" w:hAnsi="VIC" w:cstheme="minorHAnsi"/>
          <w:b/>
          <w:bCs/>
          <w:sz w:val="32"/>
          <w:szCs w:val="32"/>
        </w:rPr>
        <w:lastRenderedPageBreak/>
        <w:t>Production intensity</w:t>
      </w:r>
    </w:p>
    <w:p w14:paraId="48F57281" w14:textId="7EDF1D45" w:rsidR="00257F5B" w:rsidRDefault="008430AB" w:rsidP="00257F5B">
      <w:pPr>
        <w:rPr>
          <w:rFonts w:ascii="VIC" w:hAnsi="VIC" w:cstheme="minorHAnsi"/>
          <w:b/>
          <w:bCs/>
          <w:sz w:val="32"/>
          <w:szCs w:val="32"/>
        </w:rPr>
      </w:pPr>
      <w:r>
        <w:rPr>
          <w:rFonts w:ascii="VIC" w:hAnsi="VIC" w:cstheme="minorHAnsi"/>
          <w:b/>
          <w:bCs/>
          <w:noProof/>
          <w:sz w:val="32"/>
          <w:szCs w:val="32"/>
        </w:rPr>
        <w:drawing>
          <wp:inline distT="0" distB="0" distL="0" distR="0" wp14:anchorId="2FBC29E2" wp14:editId="7020C1B1">
            <wp:extent cx="5182235" cy="2901950"/>
            <wp:effectExtent l="0" t="0" r="0" b="0"/>
            <wp:docPr id="10" name="Picture 10" descr="Column graph showing the 2022-23 and 3-year average values for Beef emissions intensity, sheep meat emissions intensity and wool emissions int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lumn graph showing the 2022-23 and 3-year average values for Beef emissions intensity, sheep meat emissions intensity and wool emissions intens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2235" cy="2901950"/>
                    </a:xfrm>
                    <a:prstGeom prst="rect">
                      <a:avLst/>
                    </a:prstGeom>
                    <a:noFill/>
                  </pic:spPr>
                </pic:pic>
              </a:graphicData>
            </a:graphic>
          </wp:inline>
        </w:drawing>
      </w:r>
    </w:p>
    <w:p w14:paraId="2EAE86EA" w14:textId="77777777" w:rsidR="00A96858" w:rsidRPr="009C7D15" w:rsidRDefault="00A96858" w:rsidP="00A96858">
      <w:pPr>
        <w:rPr>
          <w:rFonts w:ascii="VIC" w:hAnsi="VIC" w:cstheme="minorHAnsi"/>
        </w:rPr>
      </w:pPr>
      <w:r w:rsidRPr="009C7D15">
        <w:rPr>
          <w:rFonts w:ascii="VIC" w:hAnsi="VIC" w:cstheme="minorHAnsi"/>
        </w:rPr>
        <w:t xml:space="preserve">The emissions intensity of wool production on livestock farms in 2022-23 averaged 32 kg </w:t>
      </w:r>
      <w:proofErr w:type="spellStart"/>
      <w:r w:rsidRPr="009C7D15">
        <w:rPr>
          <w:rFonts w:ascii="VIC" w:hAnsi="VIC" w:cstheme="minorHAnsi"/>
        </w:rPr>
        <w:t>CO</w:t>
      </w:r>
      <w:r w:rsidRPr="009C7D15">
        <w:rPr>
          <w:rFonts w:ascii="Times New Roman" w:hAnsi="Times New Roman" w:cs="Times New Roman"/>
        </w:rPr>
        <w:t>₂</w:t>
      </w:r>
      <w:r w:rsidRPr="009C7D15">
        <w:rPr>
          <w:rFonts w:ascii="VIC" w:hAnsi="VIC" w:cstheme="minorHAnsi"/>
        </w:rPr>
        <w:t>e</w:t>
      </w:r>
      <w:proofErr w:type="spellEnd"/>
      <w:r w:rsidRPr="009C7D15">
        <w:rPr>
          <w:rFonts w:ascii="VIC" w:hAnsi="VIC" w:cstheme="minorHAnsi"/>
        </w:rPr>
        <w:t xml:space="preserve"> emitted for every kilogram of wool shorn. Sheep meat averaged 8.4 kg </w:t>
      </w:r>
      <w:proofErr w:type="spellStart"/>
      <w:r w:rsidRPr="009C7D15">
        <w:rPr>
          <w:rFonts w:ascii="VIC" w:hAnsi="VIC" w:cstheme="minorHAnsi"/>
        </w:rPr>
        <w:t>CO</w:t>
      </w:r>
      <w:r w:rsidRPr="009C7D15">
        <w:rPr>
          <w:rFonts w:ascii="Times New Roman" w:hAnsi="Times New Roman" w:cs="Times New Roman"/>
        </w:rPr>
        <w:t>₂</w:t>
      </w:r>
      <w:r w:rsidRPr="009C7D15">
        <w:rPr>
          <w:rFonts w:ascii="VIC" w:hAnsi="VIC" w:cstheme="minorHAnsi"/>
        </w:rPr>
        <w:t>e</w:t>
      </w:r>
      <w:proofErr w:type="spellEnd"/>
      <w:r w:rsidRPr="009C7D15">
        <w:rPr>
          <w:rFonts w:ascii="VIC" w:hAnsi="VIC" w:cstheme="minorHAnsi"/>
        </w:rPr>
        <w:t xml:space="preserve"> emitted for every kilogram of liveweight sold.</w:t>
      </w:r>
    </w:p>
    <w:p w14:paraId="02948D4A" w14:textId="119D01A4" w:rsidR="00A96858" w:rsidRDefault="00A96858" w:rsidP="00A96858">
      <w:pPr>
        <w:rPr>
          <w:rFonts w:ascii="VIC" w:hAnsi="VIC" w:cstheme="minorHAnsi"/>
        </w:rPr>
      </w:pPr>
      <w:r w:rsidRPr="009C7D15">
        <w:rPr>
          <w:rFonts w:ascii="VIC" w:hAnsi="VIC" w:cstheme="minorHAnsi"/>
        </w:rPr>
        <w:t xml:space="preserve">Beef emissions intensity was higher in 2022-23 compared to the 3-year average. Some beef farmers chose to purchase more stock than they sold in 2022-23, this skewed the emissions intensity results as the enterprise scope 1, 2 and 3 emissions increased with the purchased stock without a corresponding increase in stock weight sold.   </w:t>
      </w:r>
    </w:p>
    <w:p w14:paraId="67CF4A5B" w14:textId="0373B719" w:rsidR="009C7D15" w:rsidRDefault="009C7D15" w:rsidP="009C7D15">
      <w:pPr>
        <w:rPr>
          <w:rFonts w:ascii="VIC" w:hAnsi="VIC" w:cstheme="minorHAnsi"/>
          <w:b/>
          <w:bCs/>
          <w:sz w:val="32"/>
          <w:szCs w:val="32"/>
        </w:rPr>
      </w:pPr>
      <w:r>
        <w:rPr>
          <w:rFonts w:ascii="VIC" w:hAnsi="VIC" w:cstheme="minorHAnsi"/>
          <w:b/>
          <w:bCs/>
          <w:sz w:val="32"/>
          <w:szCs w:val="32"/>
        </w:rPr>
        <w:t>Intensity per hectare (</w:t>
      </w:r>
      <w:r w:rsidR="00C57F8F" w:rsidRPr="00C57F8F">
        <w:rPr>
          <w:rFonts w:ascii="VIC" w:hAnsi="VIC" w:cstheme="minorHAnsi"/>
          <w:b/>
          <w:bCs/>
          <w:sz w:val="32"/>
          <w:szCs w:val="32"/>
        </w:rPr>
        <w:t xml:space="preserve">kg </w:t>
      </w:r>
      <w:proofErr w:type="spellStart"/>
      <w:r w:rsidR="00C57F8F" w:rsidRPr="00C57F8F">
        <w:rPr>
          <w:rFonts w:ascii="VIC" w:hAnsi="VIC" w:cstheme="minorHAnsi"/>
          <w:b/>
          <w:bCs/>
          <w:sz w:val="32"/>
          <w:szCs w:val="32"/>
        </w:rPr>
        <w:t>CO</w:t>
      </w:r>
      <w:r w:rsidR="00C57F8F" w:rsidRPr="00C57F8F">
        <w:rPr>
          <w:rFonts w:ascii="Times New Roman" w:hAnsi="Times New Roman" w:cs="Times New Roman"/>
          <w:b/>
          <w:bCs/>
          <w:sz w:val="32"/>
          <w:szCs w:val="32"/>
        </w:rPr>
        <w:t>₂</w:t>
      </w:r>
      <w:r w:rsidR="00C57F8F" w:rsidRPr="00C57F8F">
        <w:rPr>
          <w:rFonts w:ascii="VIC" w:hAnsi="VIC" w:cstheme="minorHAnsi"/>
          <w:b/>
          <w:bCs/>
          <w:sz w:val="32"/>
          <w:szCs w:val="32"/>
        </w:rPr>
        <w:t>e</w:t>
      </w:r>
      <w:proofErr w:type="spellEnd"/>
      <w:r w:rsidR="00C57F8F" w:rsidRPr="00C57F8F">
        <w:rPr>
          <w:rFonts w:ascii="VIC" w:hAnsi="VIC" w:cstheme="minorHAnsi"/>
          <w:b/>
          <w:bCs/>
          <w:sz w:val="32"/>
          <w:szCs w:val="32"/>
        </w:rPr>
        <w:t>/ha</w:t>
      </w:r>
      <w:r w:rsidR="00C57F8F">
        <w:rPr>
          <w:rFonts w:ascii="VIC" w:hAnsi="VIC" w:cstheme="minorHAnsi"/>
          <w:b/>
          <w:bCs/>
          <w:sz w:val="32"/>
          <w:szCs w:val="32"/>
        </w:rPr>
        <w:t>)</w:t>
      </w:r>
    </w:p>
    <w:p w14:paraId="0BF51008" w14:textId="3FB3971A" w:rsidR="00C57F8F" w:rsidRDefault="00CF6CCD" w:rsidP="009C7D15">
      <w:pPr>
        <w:rPr>
          <w:rFonts w:ascii="VIC" w:hAnsi="VIC" w:cstheme="minorHAnsi"/>
          <w:b/>
          <w:bCs/>
          <w:sz w:val="32"/>
          <w:szCs w:val="32"/>
        </w:rPr>
      </w:pPr>
      <w:r>
        <w:rPr>
          <w:rFonts w:ascii="VIC" w:hAnsi="VIC" w:cstheme="minorHAnsi"/>
          <w:b/>
          <w:bCs/>
          <w:noProof/>
          <w:sz w:val="32"/>
          <w:szCs w:val="32"/>
        </w:rPr>
        <w:drawing>
          <wp:inline distT="0" distB="0" distL="0" distR="0" wp14:anchorId="6E591037" wp14:editId="38ED3D2B">
            <wp:extent cx="4572635" cy="2804160"/>
            <wp:effectExtent l="0" t="0" r="0" b="0"/>
            <wp:docPr id="11" name="Picture 11" descr="Column graph showing the 2022-23 and 3-year average values for emissions intensity per hectare (kg CO2e/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lumn graph showing the 2022-23 and 3-year average values for emissions intensity per hectare (kg CO2e/h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2804160"/>
                    </a:xfrm>
                    <a:prstGeom prst="rect">
                      <a:avLst/>
                    </a:prstGeom>
                    <a:noFill/>
                  </pic:spPr>
                </pic:pic>
              </a:graphicData>
            </a:graphic>
          </wp:inline>
        </w:drawing>
      </w:r>
    </w:p>
    <w:p w14:paraId="756F6DF4" w14:textId="77777777" w:rsidR="00CF6CCD" w:rsidRDefault="00CF6CCD" w:rsidP="00CF6CCD">
      <w:pPr>
        <w:rPr>
          <w:rFonts w:ascii="VIC" w:hAnsi="VIC" w:cstheme="minorHAnsi"/>
          <w:b/>
          <w:bCs/>
          <w:sz w:val="32"/>
          <w:szCs w:val="32"/>
        </w:rPr>
      </w:pPr>
    </w:p>
    <w:p w14:paraId="2E8B2522" w14:textId="62E62333" w:rsidR="00CF6CCD" w:rsidRDefault="00CF6CCD" w:rsidP="00CF6CCD">
      <w:pPr>
        <w:rPr>
          <w:rFonts w:ascii="VIC" w:hAnsi="VIC" w:cstheme="minorHAnsi"/>
          <w:b/>
          <w:bCs/>
          <w:sz w:val="32"/>
          <w:szCs w:val="32"/>
        </w:rPr>
      </w:pPr>
      <w:r>
        <w:rPr>
          <w:rFonts w:ascii="VIC" w:hAnsi="VIC" w:cstheme="minorHAnsi"/>
          <w:b/>
          <w:bCs/>
          <w:sz w:val="32"/>
          <w:szCs w:val="32"/>
        </w:rPr>
        <w:lastRenderedPageBreak/>
        <w:t>Intensity per DSE (</w:t>
      </w:r>
      <w:r w:rsidRPr="00C57F8F">
        <w:rPr>
          <w:rFonts w:ascii="VIC" w:hAnsi="VIC" w:cstheme="minorHAnsi"/>
          <w:b/>
          <w:bCs/>
          <w:sz w:val="32"/>
          <w:szCs w:val="32"/>
        </w:rPr>
        <w:t xml:space="preserve">kg </w:t>
      </w:r>
      <w:proofErr w:type="spellStart"/>
      <w:r w:rsidRPr="00C57F8F">
        <w:rPr>
          <w:rFonts w:ascii="VIC" w:hAnsi="VIC" w:cstheme="minorHAnsi"/>
          <w:b/>
          <w:bCs/>
          <w:sz w:val="32"/>
          <w:szCs w:val="32"/>
        </w:rPr>
        <w:t>CO</w:t>
      </w:r>
      <w:r w:rsidRPr="00C57F8F">
        <w:rPr>
          <w:rFonts w:ascii="Times New Roman" w:hAnsi="Times New Roman" w:cs="Times New Roman"/>
          <w:b/>
          <w:bCs/>
          <w:sz w:val="32"/>
          <w:szCs w:val="32"/>
        </w:rPr>
        <w:t>₂</w:t>
      </w:r>
      <w:r w:rsidRPr="00C57F8F">
        <w:rPr>
          <w:rFonts w:ascii="VIC" w:hAnsi="VIC" w:cstheme="minorHAnsi"/>
          <w:b/>
          <w:bCs/>
          <w:sz w:val="32"/>
          <w:szCs w:val="32"/>
        </w:rPr>
        <w:t>e</w:t>
      </w:r>
      <w:proofErr w:type="spellEnd"/>
      <w:r w:rsidRPr="00C57F8F">
        <w:rPr>
          <w:rFonts w:ascii="VIC" w:hAnsi="VIC" w:cstheme="minorHAnsi"/>
          <w:b/>
          <w:bCs/>
          <w:sz w:val="32"/>
          <w:szCs w:val="32"/>
        </w:rPr>
        <w:t>/</w:t>
      </w:r>
      <w:r>
        <w:rPr>
          <w:rFonts w:ascii="VIC" w:hAnsi="VIC" w:cstheme="minorHAnsi"/>
          <w:b/>
          <w:bCs/>
          <w:sz w:val="32"/>
          <w:szCs w:val="32"/>
        </w:rPr>
        <w:t>DSE)</w:t>
      </w:r>
    </w:p>
    <w:p w14:paraId="2A3BCCA1" w14:textId="23EBFB19" w:rsidR="00CF6CCD" w:rsidRDefault="00065E7C" w:rsidP="00CF6CCD">
      <w:pPr>
        <w:rPr>
          <w:rFonts w:ascii="VIC" w:hAnsi="VIC" w:cstheme="minorHAnsi"/>
          <w:b/>
          <w:bCs/>
          <w:sz w:val="32"/>
          <w:szCs w:val="32"/>
        </w:rPr>
      </w:pPr>
      <w:r>
        <w:rPr>
          <w:rFonts w:ascii="VIC" w:hAnsi="VIC" w:cstheme="minorHAnsi"/>
          <w:b/>
          <w:bCs/>
          <w:noProof/>
          <w:sz w:val="32"/>
          <w:szCs w:val="32"/>
        </w:rPr>
        <w:drawing>
          <wp:inline distT="0" distB="0" distL="0" distR="0" wp14:anchorId="7DC1EF4F" wp14:editId="09ED7899">
            <wp:extent cx="4590415" cy="2700655"/>
            <wp:effectExtent l="0" t="0" r="0" b="0"/>
            <wp:docPr id="12" name="Picture 12" descr="Column graph showing the 2022-23 and 3-year average values for emissions intensity per DSE (kg CO2e/D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umn graph showing the 2022-23 and 3-year average values for emissions intensity per DSE (kg CO2e/D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0415" cy="2700655"/>
                    </a:xfrm>
                    <a:prstGeom prst="rect">
                      <a:avLst/>
                    </a:prstGeom>
                    <a:noFill/>
                  </pic:spPr>
                </pic:pic>
              </a:graphicData>
            </a:graphic>
          </wp:inline>
        </w:drawing>
      </w:r>
    </w:p>
    <w:p w14:paraId="13BE2FB1" w14:textId="48A0F646" w:rsidR="00065E7C" w:rsidRDefault="00065E7C" w:rsidP="00CF6CCD">
      <w:pPr>
        <w:rPr>
          <w:rFonts w:ascii="VIC" w:hAnsi="VIC" w:cstheme="minorHAnsi"/>
        </w:rPr>
      </w:pPr>
      <w:r w:rsidRPr="00065E7C">
        <w:rPr>
          <w:rFonts w:ascii="VIC" w:hAnsi="VIC" w:cstheme="minorHAnsi"/>
        </w:rPr>
        <w:t xml:space="preserve">Specialist beef businesses were the most emission intensive livestock businesses in 2022-23. For every hectare and DSE managed, specialist beef businesses produced an average of 4,744 kg </w:t>
      </w:r>
      <w:proofErr w:type="spellStart"/>
      <w:r w:rsidRPr="00065E7C">
        <w:rPr>
          <w:rFonts w:ascii="VIC" w:hAnsi="VIC" w:cstheme="minorHAnsi"/>
        </w:rPr>
        <w:t>CO</w:t>
      </w:r>
      <w:r w:rsidRPr="00065E7C">
        <w:rPr>
          <w:rFonts w:ascii="Times New Roman" w:hAnsi="Times New Roman" w:cs="Times New Roman"/>
        </w:rPr>
        <w:t>₂</w:t>
      </w:r>
      <w:r w:rsidRPr="00065E7C">
        <w:rPr>
          <w:rFonts w:ascii="VIC" w:hAnsi="VIC" w:cstheme="minorHAnsi"/>
        </w:rPr>
        <w:t>e</w:t>
      </w:r>
      <w:proofErr w:type="spellEnd"/>
      <w:r w:rsidRPr="00065E7C">
        <w:rPr>
          <w:rFonts w:ascii="VIC" w:hAnsi="VIC" w:cstheme="minorHAnsi"/>
        </w:rPr>
        <w:t xml:space="preserve"> and 292 kg </w:t>
      </w:r>
      <w:proofErr w:type="spellStart"/>
      <w:r w:rsidRPr="00065E7C">
        <w:rPr>
          <w:rFonts w:ascii="VIC" w:hAnsi="VIC" w:cstheme="minorHAnsi"/>
        </w:rPr>
        <w:t>CO</w:t>
      </w:r>
      <w:r w:rsidRPr="00065E7C">
        <w:rPr>
          <w:rFonts w:ascii="Times New Roman" w:hAnsi="Times New Roman" w:cs="Times New Roman"/>
        </w:rPr>
        <w:t>₂</w:t>
      </w:r>
      <w:r w:rsidRPr="00065E7C">
        <w:rPr>
          <w:rFonts w:ascii="VIC" w:hAnsi="VIC" w:cstheme="minorHAnsi"/>
        </w:rPr>
        <w:t>e</w:t>
      </w:r>
      <w:proofErr w:type="spellEnd"/>
      <w:r w:rsidRPr="00065E7C">
        <w:rPr>
          <w:rFonts w:ascii="VIC" w:hAnsi="VIC" w:cstheme="minorHAnsi"/>
        </w:rPr>
        <w:t xml:space="preserve"> respectively. Sheep and grain businesses had the lowest emissions intensity per hectare because cropping activities emit less than livestock enterprises.</w:t>
      </w:r>
    </w:p>
    <w:p w14:paraId="2D51A5D5" w14:textId="184EED93" w:rsidR="00065E7C" w:rsidRDefault="00065E7C" w:rsidP="00065E7C">
      <w:pPr>
        <w:rPr>
          <w:rFonts w:ascii="VIC" w:hAnsi="VIC" w:cstheme="minorHAnsi"/>
          <w:b/>
          <w:bCs/>
          <w:sz w:val="32"/>
          <w:szCs w:val="32"/>
        </w:rPr>
      </w:pPr>
      <w:r>
        <w:rPr>
          <w:rFonts w:ascii="VIC" w:hAnsi="VIC" w:cstheme="minorHAnsi"/>
          <w:b/>
          <w:bCs/>
          <w:sz w:val="32"/>
          <w:szCs w:val="32"/>
        </w:rPr>
        <w:t>Intensity per dollar of income (</w:t>
      </w:r>
      <w:r w:rsidRPr="00C57F8F">
        <w:rPr>
          <w:rFonts w:ascii="VIC" w:hAnsi="VIC" w:cstheme="minorHAnsi"/>
          <w:b/>
          <w:bCs/>
          <w:sz w:val="32"/>
          <w:szCs w:val="32"/>
        </w:rPr>
        <w:t xml:space="preserve">kg </w:t>
      </w:r>
      <w:proofErr w:type="spellStart"/>
      <w:r w:rsidRPr="00C57F8F">
        <w:rPr>
          <w:rFonts w:ascii="VIC" w:hAnsi="VIC" w:cstheme="minorHAnsi"/>
          <w:b/>
          <w:bCs/>
          <w:sz w:val="32"/>
          <w:szCs w:val="32"/>
        </w:rPr>
        <w:t>CO</w:t>
      </w:r>
      <w:r w:rsidRPr="00C57F8F">
        <w:rPr>
          <w:rFonts w:ascii="Times New Roman" w:hAnsi="Times New Roman" w:cs="Times New Roman"/>
          <w:b/>
          <w:bCs/>
          <w:sz w:val="32"/>
          <w:szCs w:val="32"/>
        </w:rPr>
        <w:t>₂</w:t>
      </w:r>
      <w:r w:rsidRPr="00C57F8F">
        <w:rPr>
          <w:rFonts w:ascii="VIC" w:hAnsi="VIC" w:cstheme="minorHAnsi"/>
          <w:b/>
          <w:bCs/>
          <w:sz w:val="32"/>
          <w:szCs w:val="32"/>
        </w:rPr>
        <w:t>e</w:t>
      </w:r>
      <w:proofErr w:type="spellEnd"/>
      <w:r w:rsidRPr="00C57F8F">
        <w:rPr>
          <w:rFonts w:ascii="VIC" w:hAnsi="VIC" w:cstheme="minorHAnsi"/>
          <w:b/>
          <w:bCs/>
          <w:sz w:val="32"/>
          <w:szCs w:val="32"/>
        </w:rPr>
        <w:t>/</w:t>
      </w:r>
      <w:r>
        <w:rPr>
          <w:rFonts w:ascii="VIC" w:hAnsi="VIC" w:cstheme="minorHAnsi"/>
          <w:b/>
          <w:bCs/>
          <w:sz w:val="32"/>
          <w:szCs w:val="32"/>
        </w:rPr>
        <w:t>$)</w:t>
      </w:r>
    </w:p>
    <w:p w14:paraId="4DFFBD66" w14:textId="0B1F60BB" w:rsidR="00065E7C" w:rsidRDefault="00E24191" w:rsidP="00065E7C">
      <w:pPr>
        <w:rPr>
          <w:rFonts w:ascii="VIC" w:hAnsi="VIC" w:cstheme="minorHAnsi"/>
          <w:b/>
          <w:bCs/>
          <w:sz w:val="32"/>
          <w:szCs w:val="32"/>
        </w:rPr>
      </w:pPr>
      <w:r>
        <w:rPr>
          <w:rFonts w:ascii="VIC" w:hAnsi="VIC" w:cstheme="minorHAnsi"/>
          <w:b/>
          <w:bCs/>
          <w:noProof/>
          <w:sz w:val="32"/>
          <w:szCs w:val="32"/>
        </w:rPr>
        <w:drawing>
          <wp:inline distT="0" distB="0" distL="0" distR="0" wp14:anchorId="59F5985B" wp14:editId="5308167F">
            <wp:extent cx="4249420" cy="2664460"/>
            <wp:effectExtent l="0" t="0" r="0" b="2540"/>
            <wp:docPr id="13" name="Picture 13" descr="Column graph showing the 2022-23 and 3-year average values for emissions intensity per dollar of income (kg CO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lumn graph showing the 2022-23 and 3-year average values for emissions intensity per dollar of income (kg CO2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9420" cy="2664460"/>
                    </a:xfrm>
                    <a:prstGeom prst="rect">
                      <a:avLst/>
                    </a:prstGeom>
                    <a:noFill/>
                  </pic:spPr>
                </pic:pic>
              </a:graphicData>
            </a:graphic>
          </wp:inline>
        </w:drawing>
      </w:r>
    </w:p>
    <w:p w14:paraId="0A13E07E" w14:textId="77777777" w:rsidR="00E24191" w:rsidRDefault="00E24191" w:rsidP="00065E7C">
      <w:pPr>
        <w:rPr>
          <w:rFonts w:ascii="VIC" w:hAnsi="VIC" w:cstheme="minorHAnsi"/>
          <w:b/>
          <w:bCs/>
          <w:sz w:val="32"/>
          <w:szCs w:val="32"/>
        </w:rPr>
      </w:pPr>
    </w:p>
    <w:p w14:paraId="7270B9BE" w14:textId="77777777" w:rsidR="00CA1CFF" w:rsidRDefault="00CA1CFF" w:rsidP="00E24191">
      <w:pPr>
        <w:rPr>
          <w:rFonts w:ascii="VIC" w:hAnsi="VIC" w:cstheme="minorHAnsi"/>
          <w:b/>
          <w:bCs/>
          <w:sz w:val="32"/>
          <w:szCs w:val="32"/>
        </w:rPr>
      </w:pPr>
    </w:p>
    <w:p w14:paraId="387B181D" w14:textId="77777777" w:rsidR="00CA1CFF" w:rsidRDefault="00CA1CFF" w:rsidP="00E24191">
      <w:pPr>
        <w:rPr>
          <w:rFonts w:ascii="VIC" w:hAnsi="VIC" w:cstheme="minorHAnsi"/>
          <w:b/>
          <w:bCs/>
          <w:sz w:val="32"/>
          <w:szCs w:val="32"/>
        </w:rPr>
      </w:pPr>
    </w:p>
    <w:p w14:paraId="5BF8E64D" w14:textId="05A70B4B" w:rsidR="00E24191" w:rsidRDefault="00E24191" w:rsidP="00E24191">
      <w:pPr>
        <w:rPr>
          <w:rFonts w:ascii="VIC" w:hAnsi="VIC" w:cstheme="minorHAnsi"/>
          <w:b/>
          <w:bCs/>
          <w:sz w:val="32"/>
          <w:szCs w:val="32"/>
        </w:rPr>
      </w:pPr>
      <w:r>
        <w:rPr>
          <w:rFonts w:ascii="VIC" w:hAnsi="VIC" w:cstheme="minorHAnsi"/>
          <w:b/>
          <w:bCs/>
          <w:sz w:val="32"/>
          <w:szCs w:val="32"/>
        </w:rPr>
        <w:lastRenderedPageBreak/>
        <w:t>Intensity per million dollars of assets (</w:t>
      </w:r>
      <w:r w:rsidR="00915A21">
        <w:rPr>
          <w:rFonts w:ascii="VIC" w:hAnsi="VIC" w:cstheme="minorHAnsi"/>
          <w:b/>
          <w:bCs/>
          <w:sz w:val="32"/>
          <w:szCs w:val="32"/>
        </w:rPr>
        <w:t>t</w:t>
      </w:r>
      <w:r w:rsidRPr="00C57F8F">
        <w:rPr>
          <w:rFonts w:ascii="VIC" w:hAnsi="VIC" w:cstheme="minorHAnsi"/>
          <w:b/>
          <w:bCs/>
          <w:sz w:val="32"/>
          <w:szCs w:val="32"/>
        </w:rPr>
        <w:t xml:space="preserve"> </w:t>
      </w:r>
      <w:proofErr w:type="spellStart"/>
      <w:r w:rsidRPr="00C57F8F">
        <w:rPr>
          <w:rFonts w:ascii="VIC" w:hAnsi="VIC" w:cstheme="minorHAnsi"/>
          <w:b/>
          <w:bCs/>
          <w:sz w:val="32"/>
          <w:szCs w:val="32"/>
        </w:rPr>
        <w:t>CO</w:t>
      </w:r>
      <w:r w:rsidRPr="00C57F8F">
        <w:rPr>
          <w:rFonts w:ascii="Times New Roman" w:hAnsi="Times New Roman" w:cs="Times New Roman"/>
          <w:b/>
          <w:bCs/>
          <w:sz w:val="32"/>
          <w:szCs w:val="32"/>
        </w:rPr>
        <w:t>₂</w:t>
      </w:r>
      <w:r w:rsidRPr="00C57F8F">
        <w:rPr>
          <w:rFonts w:ascii="VIC" w:hAnsi="VIC" w:cstheme="minorHAnsi"/>
          <w:b/>
          <w:bCs/>
          <w:sz w:val="32"/>
          <w:szCs w:val="32"/>
        </w:rPr>
        <w:t>e</w:t>
      </w:r>
      <w:proofErr w:type="spellEnd"/>
      <w:r w:rsidRPr="00C57F8F">
        <w:rPr>
          <w:rFonts w:ascii="VIC" w:hAnsi="VIC" w:cstheme="minorHAnsi"/>
          <w:b/>
          <w:bCs/>
          <w:sz w:val="32"/>
          <w:szCs w:val="32"/>
        </w:rPr>
        <w:t>/</w:t>
      </w:r>
      <w:r>
        <w:rPr>
          <w:rFonts w:ascii="VIC" w:hAnsi="VIC" w:cstheme="minorHAnsi"/>
          <w:b/>
          <w:bCs/>
          <w:sz w:val="32"/>
          <w:szCs w:val="32"/>
        </w:rPr>
        <w:t>$m)</w:t>
      </w:r>
    </w:p>
    <w:p w14:paraId="5078C4A8" w14:textId="3845EAFC" w:rsidR="00AE6720" w:rsidRDefault="00AE6720" w:rsidP="00E24191">
      <w:pPr>
        <w:rPr>
          <w:rFonts w:ascii="VIC" w:hAnsi="VIC" w:cstheme="minorHAnsi"/>
          <w:b/>
          <w:bCs/>
          <w:sz w:val="32"/>
          <w:szCs w:val="32"/>
        </w:rPr>
      </w:pPr>
      <w:r>
        <w:rPr>
          <w:rFonts w:ascii="VIC" w:hAnsi="VIC" w:cstheme="minorHAnsi"/>
          <w:b/>
          <w:bCs/>
          <w:noProof/>
          <w:sz w:val="32"/>
          <w:szCs w:val="32"/>
        </w:rPr>
        <w:drawing>
          <wp:inline distT="0" distB="0" distL="0" distR="0" wp14:anchorId="31BB7F6D" wp14:editId="037375E4">
            <wp:extent cx="4243070" cy="2737485"/>
            <wp:effectExtent l="0" t="0" r="0" b="0"/>
            <wp:docPr id="14" name="Picture 14" descr="Column graph showing the 2022-23 and 3-year average values for emissions intensity per million dollars of assets (kg CO2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olumn graph showing the 2022-23 and 3-year average values for emissions intensity per million dollars of assets (kg CO2e/$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3070" cy="2737485"/>
                    </a:xfrm>
                    <a:prstGeom prst="rect">
                      <a:avLst/>
                    </a:prstGeom>
                    <a:noFill/>
                  </pic:spPr>
                </pic:pic>
              </a:graphicData>
            </a:graphic>
          </wp:inline>
        </w:drawing>
      </w:r>
    </w:p>
    <w:p w14:paraId="60BE7E4B" w14:textId="62C573C6" w:rsidR="00AE6720" w:rsidRDefault="00AE6720" w:rsidP="00E24191">
      <w:pPr>
        <w:rPr>
          <w:rFonts w:ascii="VIC" w:hAnsi="VIC" w:cstheme="minorHAnsi"/>
        </w:rPr>
      </w:pPr>
      <w:r w:rsidRPr="00AE6720">
        <w:rPr>
          <w:rFonts w:ascii="VIC" w:hAnsi="VIC" w:cstheme="minorHAnsi"/>
        </w:rPr>
        <w:t xml:space="preserve">Specialist beef businesses were also the most emission-intensive livestock businesses when using a financial measure of emissions intensity. For every dollar of income and million dollars of assets managed, specialist beef businesses produced an average of 3.6 kg </w:t>
      </w:r>
      <w:proofErr w:type="spellStart"/>
      <w:r w:rsidRPr="00AE6720">
        <w:rPr>
          <w:rFonts w:ascii="VIC" w:hAnsi="VIC" w:cstheme="minorHAnsi"/>
        </w:rPr>
        <w:t>CO</w:t>
      </w:r>
      <w:r w:rsidRPr="00AE6720">
        <w:rPr>
          <w:rFonts w:ascii="Times New Roman" w:hAnsi="Times New Roman" w:cs="Times New Roman"/>
        </w:rPr>
        <w:t>₂</w:t>
      </w:r>
      <w:r w:rsidRPr="00AE6720">
        <w:rPr>
          <w:rFonts w:ascii="VIC" w:hAnsi="VIC" w:cstheme="minorHAnsi"/>
        </w:rPr>
        <w:t>e</w:t>
      </w:r>
      <w:proofErr w:type="spellEnd"/>
      <w:r w:rsidRPr="00AE6720">
        <w:rPr>
          <w:rFonts w:ascii="VIC" w:hAnsi="VIC" w:cstheme="minorHAnsi"/>
        </w:rPr>
        <w:t xml:space="preserve">/$ and 237 </w:t>
      </w:r>
      <w:r w:rsidR="00915A21">
        <w:rPr>
          <w:rFonts w:ascii="VIC" w:hAnsi="VIC" w:cstheme="minorHAnsi"/>
        </w:rPr>
        <w:t>t</w:t>
      </w:r>
      <w:r w:rsidRPr="00AE6720">
        <w:rPr>
          <w:rFonts w:ascii="VIC" w:hAnsi="VIC" w:cstheme="minorHAnsi"/>
        </w:rPr>
        <w:t xml:space="preserve"> </w:t>
      </w:r>
      <w:proofErr w:type="spellStart"/>
      <w:r w:rsidRPr="00AE6720">
        <w:rPr>
          <w:rFonts w:ascii="VIC" w:hAnsi="VIC" w:cstheme="minorHAnsi"/>
        </w:rPr>
        <w:t>CO</w:t>
      </w:r>
      <w:r w:rsidRPr="00AE6720">
        <w:rPr>
          <w:rFonts w:ascii="Times New Roman" w:hAnsi="Times New Roman" w:cs="Times New Roman"/>
        </w:rPr>
        <w:t>₂</w:t>
      </w:r>
      <w:r w:rsidRPr="00AE6720">
        <w:rPr>
          <w:rFonts w:ascii="VIC" w:hAnsi="VIC" w:cstheme="minorHAnsi"/>
        </w:rPr>
        <w:t>e</w:t>
      </w:r>
      <w:proofErr w:type="spellEnd"/>
      <w:r w:rsidRPr="00AE6720">
        <w:rPr>
          <w:rFonts w:ascii="VIC" w:hAnsi="VIC" w:cstheme="minorHAnsi"/>
        </w:rPr>
        <w:t>/$m respectively. Because financial emissions intensity metrics use units which are common to all industries they allow for comparisons within and across industries and sectors.</w:t>
      </w:r>
    </w:p>
    <w:p w14:paraId="2CEAC399" w14:textId="77777777" w:rsidR="00B45323" w:rsidRDefault="00B45323">
      <w:pPr>
        <w:rPr>
          <w:rFonts w:ascii="VIC" w:hAnsi="VIC" w:cstheme="minorHAnsi"/>
          <w:b/>
          <w:bCs/>
          <w:sz w:val="32"/>
          <w:szCs w:val="32"/>
        </w:rPr>
      </w:pPr>
      <w:r>
        <w:rPr>
          <w:rFonts w:ascii="VIC" w:hAnsi="VIC" w:cstheme="minorHAnsi"/>
          <w:b/>
          <w:bCs/>
          <w:sz w:val="32"/>
          <w:szCs w:val="32"/>
        </w:rPr>
        <w:br w:type="page"/>
      </w:r>
    </w:p>
    <w:p w14:paraId="7CE51847" w14:textId="58D98C5D" w:rsidR="00A2742F" w:rsidRDefault="00A2742F" w:rsidP="00A2742F">
      <w:pPr>
        <w:rPr>
          <w:rFonts w:ascii="VIC" w:hAnsi="VIC" w:cstheme="minorHAnsi"/>
          <w:b/>
          <w:bCs/>
          <w:sz w:val="32"/>
          <w:szCs w:val="32"/>
        </w:rPr>
      </w:pPr>
      <w:r>
        <w:rPr>
          <w:rFonts w:ascii="VIC" w:hAnsi="VIC" w:cstheme="minorHAnsi"/>
          <w:b/>
          <w:bCs/>
          <w:sz w:val="32"/>
          <w:szCs w:val="32"/>
        </w:rPr>
        <w:lastRenderedPageBreak/>
        <w:t>Profit and emissions</w:t>
      </w:r>
    </w:p>
    <w:p w14:paraId="57A63910" w14:textId="77777777" w:rsidR="00A2742F" w:rsidRPr="00A2742F" w:rsidRDefault="00A2742F" w:rsidP="00A2742F">
      <w:pPr>
        <w:rPr>
          <w:rFonts w:ascii="VIC" w:hAnsi="VIC" w:cstheme="minorHAnsi"/>
        </w:rPr>
      </w:pPr>
      <w:r w:rsidRPr="00A2742F">
        <w:rPr>
          <w:rFonts w:ascii="VIC" w:hAnsi="VIC" w:cstheme="minorHAnsi"/>
        </w:rPr>
        <w:t xml:space="preserve">The Livestock Farm Monitor Project estimates the greenhouse gas and financial performance of all surveyed farms. Reporting these measures together allows farm managers to investigate the link between on-farm profit and emissions. Return per emission is a metric that enables comparison of the financial value produced for each tonne of greenhouse gas emissions. </w:t>
      </w:r>
    </w:p>
    <w:p w14:paraId="569B9D67" w14:textId="1EE8031D" w:rsidR="00A2742F" w:rsidRPr="00A2742F" w:rsidRDefault="00A2742F" w:rsidP="00A2742F">
      <w:pPr>
        <w:rPr>
          <w:rFonts w:ascii="VIC" w:hAnsi="VIC" w:cstheme="minorHAnsi"/>
        </w:rPr>
      </w:pPr>
      <w:r w:rsidRPr="00A2742F">
        <w:rPr>
          <w:rFonts w:ascii="VIC" w:hAnsi="VIC" w:cstheme="minorHAnsi"/>
        </w:rPr>
        <w:t xml:space="preserve">Return per emission uses one of the main measures of farm profit, earnings before interest and tax (EBIT) divided by the </w:t>
      </w:r>
      <w:proofErr w:type="gramStart"/>
      <w:r w:rsidRPr="00A2742F">
        <w:rPr>
          <w:rFonts w:ascii="VIC" w:hAnsi="VIC" w:cstheme="minorHAnsi"/>
        </w:rPr>
        <w:t>farms</w:t>
      </w:r>
      <w:proofErr w:type="gramEnd"/>
      <w:r w:rsidRPr="00A2742F">
        <w:rPr>
          <w:rFonts w:ascii="VIC" w:hAnsi="VIC" w:cstheme="minorHAnsi"/>
        </w:rPr>
        <w:t xml:space="preserve"> total greenhouse gas emissions.</w:t>
      </w:r>
    </w:p>
    <w:p w14:paraId="20A97A5E" w14:textId="6648802A" w:rsidR="00A2742F" w:rsidRDefault="00A2742F" w:rsidP="00A2742F">
      <w:pPr>
        <w:rPr>
          <w:rFonts w:ascii="VIC" w:hAnsi="VIC" w:cstheme="minorHAnsi"/>
          <w:b/>
          <w:bCs/>
          <w:sz w:val="32"/>
          <w:szCs w:val="32"/>
        </w:rPr>
      </w:pPr>
      <w:r>
        <w:rPr>
          <w:rFonts w:ascii="VIC" w:hAnsi="VIC" w:cstheme="minorHAnsi"/>
          <w:b/>
          <w:bCs/>
          <w:sz w:val="32"/>
          <w:szCs w:val="32"/>
        </w:rPr>
        <w:t xml:space="preserve">Return per </w:t>
      </w:r>
      <w:r w:rsidR="00B45323">
        <w:rPr>
          <w:rFonts w:ascii="VIC" w:hAnsi="VIC" w:cstheme="minorHAnsi"/>
          <w:b/>
          <w:bCs/>
          <w:sz w:val="32"/>
          <w:szCs w:val="32"/>
        </w:rPr>
        <w:t>emission</w:t>
      </w:r>
      <w:r>
        <w:rPr>
          <w:rFonts w:ascii="VIC" w:hAnsi="VIC" w:cstheme="minorHAnsi"/>
          <w:b/>
          <w:bCs/>
          <w:sz w:val="32"/>
          <w:szCs w:val="32"/>
        </w:rPr>
        <w:t xml:space="preserve"> (</w:t>
      </w:r>
      <w:r w:rsidR="00B45323">
        <w:rPr>
          <w:rFonts w:ascii="VIC" w:hAnsi="VIC" w:cstheme="minorHAnsi"/>
          <w:b/>
          <w:bCs/>
          <w:sz w:val="32"/>
          <w:szCs w:val="32"/>
        </w:rPr>
        <w:t>EBIT$/t</w:t>
      </w:r>
      <w:r w:rsidRPr="00C57F8F">
        <w:rPr>
          <w:rFonts w:ascii="VIC" w:hAnsi="VIC" w:cstheme="minorHAnsi"/>
          <w:b/>
          <w:bCs/>
          <w:sz w:val="32"/>
          <w:szCs w:val="32"/>
        </w:rPr>
        <w:t xml:space="preserve"> </w:t>
      </w:r>
      <w:proofErr w:type="spellStart"/>
      <w:r w:rsidRPr="00C57F8F">
        <w:rPr>
          <w:rFonts w:ascii="VIC" w:hAnsi="VIC" w:cstheme="minorHAnsi"/>
          <w:b/>
          <w:bCs/>
          <w:sz w:val="32"/>
          <w:szCs w:val="32"/>
        </w:rPr>
        <w:t>CO</w:t>
      </w:r>
      <w:r w:rsidRPr="00C57F8F">
        <w:rPr>
          <w:rFonts w:ascii="Times New Roman" w:hAnsi="Times New Roman" w:cs="Times New Roman"/>
          <w:b/>
          <w:bCs/>
          <w:sz w:val="32"/>
          <w:szCs w:val="32"/>
        </w:rPr>
        <w:t>₂</w:t>
      </w:r>
      <w:r w:rsidRPr="00C57F8F">
        <w:rPr>
          <w:rFonts w:ascii="VIC" w:hAnsi="VIC" w:cstheme="minorHAnsi"/>
          <w:b/>
          <w:bCs/>
          <w:sz w:val="32"/>
          <w:szCs w:val="32"/>
        </w:rPr>
        <w:t>e</w:t>
      </w:r>
      <w:proofErr w:type="spellEnd"/>
      <w:r>
        <w:rPr>
          <w:rFonts w:ascii="VIC" w:hAnsi="VIC" w:cstheme="minorHAnsi"/>
          <w:b/>
          <w:bCs/>
          <w:sz w:val="32"/>
          <w:szCs w:val="32"/>
        </w:rPr>
        <w:t>)</w:t>
      </w:r>
    </w:p>
    <w:p w14:paraId="56BD2BC3" w14:textId="10C5DD0D" w:rsidR="00B45323" w:rsidRDefault="003F12EE" w:rsidP="00A2742F">
      <w:pPr>
        <w:rPr>
          <w:rFonts w:ascii="VIC" w:hAnsi="VIC" w:cstheme="minorHAnsi"/>
          <w:b/>
          <w:bCs/>
          <w:sz w:val="32"/>
          <w:szCs w:val="32"/>
        </w:rPr>
      </w:pPr>
      <w:r>
        <w:rPr>
          <w:rFonts w:ascii="VIC" w:hAnsi="VIC" w:cstheme="minorHAnsi"/>
          <w:b/>
          <w:bCs/>
          <w:noProof/>
          <w:sz w:val="32"/>
          <w:szCs w:val="32"/>
        </w:rPr>
        <w:drawing>
          <wp:inline distT="0" distB="0" distL="0" distR="0" wp14:anchorId="7D3F2376" wp14:editId="49087AD9">
            <wp:extent cx="5514448" cy="3590925"/>
            <wp:effectExtent l="0" t="0" r="0" b="0"/>
            <wp:docPr id="15" name="Picture 15" descr="Column graph showing the 2022-23 and 3-year average values for return per emission (EBIT/ t CO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lumn graph showing the 2022-23 and 3-year average values for return per emission (EBIT/ t CO2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6908" cy="3592527"/>
                    </a:xfrm>
                    <a:prstGeom prst="rect">
                      <a:avLst/>
                    </a:prstGeom>
                    <a:noFill/>
                  </pic:spPr>
                </pic:pic>
              </a:graphicData>
            </a:graphic>
          </wp:inline>
        </w:drawing>
      </w:r>
    </w:p>
    <w:p w14:paraId="52415D0D" w14:textId="77777777" w:rsidR="003F12EE" w:rsidRPr="003F12EE" w:rsidRDefault="003F12EE" w:rsidP="003F12EE">
      <w:pPr>
        <w:rPr>
          <w:rFonts w:ascii="VIC" w:hAnsi="VIC" w:cstheme="minorHAnsi"/>
        </w:rPr>
      </w:pPr>
      <w:r w:rsidRPr="003F12EE">
        <w:rPr>
          <w:rFonts w:ascii="VIC" w:hAnsi="VIC" w:cstheme="minorHAnsi"/>
        </w:rPr>
        <w:t xml:space="preserve">Return per emission in 2022-23 was more than 50% below the 3-year average for all business types except sheep and grain. This was due to reduced farm profits from the declining red meat and wool prices experienced in 2022-23. </w:t>
      </w:r>
    </w:p>
    <w:p w14:paraId="1D55429A" w14:textId="5D243735" w:rsidR="003F12EE" w:rsidRPr="003F12EE" w:rsidRDefault="003F12EE" w:rsidP="003F12EE">
      <w:pPr>
        <w:rPr>
          <w:rFonts w:ascii="VIC" w:hAnsi="VIC" w:cstheme="minorHAnsi"/>
        </w:rPr>
      </w:pPr>
      <w:r w:rsidRPr="003F12EE">
        <w:rPr>
          <w:rFonts w:ascii="VIC" w:hAnsi="VIC" w:cstheme="minorHAnsi"/>
        </w:rPr>
        <w:t>When the cost of implementing on-farm emissions reduction technology is expressed as the cost in dollars per tonne of carbon dioxide equivalent reduced, return per emission can highlight whether a farm business can undertake emissions reduction and remain profitable.</w:t>
      </w:r>
    </w:p>
    <w:p w14:paraId="1F2E9367" w14:textId="77777777" w:rsidR="00B45323" w:rsidRPr="003F12EE" w:rsidRDefault="00B45323" w:rsidP="00A2742F">
      <w:pPr>
        <w:rPr>
          <w:rFonts w:ascii="VIC" w:hAnsi="VIC" w:cstheme="minorHAnsi"/>
        </w:rPr>
      </w:pPr>
    </w:p>
    <w:p w14:paraId="53764FED" w14:textId="77777777" w:rsidR="00A2742F" w:rsidRPr="003F12EE" w:rsidRDefault="00A2742F" w:rsidP="00E24191">
      <w:pPr>
        <w:rPr>
          <w:rFonts w:ascii="VIC" w:hAnsi="VIC" w:cstheme="minorHAnsi"/>
          <w:sz w:val="16"/>
          <w:szCs w:val="16"/>
        </w:rPr>
      </w:pPr>
    </w:p>
    <w:p w14:paraId="4CDA43D9" w14:textId="77777777" w:rsidR="00065E7C" w:rsidRPr="003F12EE" w:rsidRDefault="00065E7C" w:rsidP="00CF6CCD">
      <w:pPr>
        <w:rPr>
          <w:rFonts w:ascii="VIC" w:hAnsi="VIC" w:cstheme="minorHAnsi"/>
          <w:sz w:val="16"/>
          <w:szCs w:val="16"/>
        </w:rPr>
      </w:pPr>
    </w:p>
    <w:p w14:paraId="45BFBD55" w14:textId="77777777" w:rsidR="009C7D15" w:rsidRPr="003F12EE" w:rsidRDefault="009C7D15" w:rsidP="00A96858">
      <w:pPr>
        <w:rPr>
          <w:rFonts w:ascii="VIC" w:hAnsi="VIC" w:cstheme="minorHAnsi"/>
          <w:sz w:val="16"/>
          <w:szCs w:val="16"/>
        </w:rPr>
      </w:pPr>
    </w:p>
    <w:p w14:paraId="275D26C9" w14:textId="1EAC2E74" w:rsidR="004D550F" w:rsidRDefault="004D550F" w:rsidP="004D550F">
      <w:pPr>
        <w:rPr>
          <w:rFonts w:ascii="VIC" w:hAnsi="VIC" w:cstheme="minorHAnsi"/>
          <w:b/>
          <w:bCs/>
          <w:sz w:val="32"/>
          <w:szCs w:val="32"/>
        </w:rPr>
      </w:pPr>
      <w:r>
        <w:rPr>
          <w:rFonts w:ascii="VIC" w:hAnsi="VIC" w:cstheme="minorHAnsi"/>
          <w:b/>
          <w:bCs/>
          <w:sz w:val="32"/>
          <w:szCs w:val="32"/>
        </w:rPr>
        <w:lastRenderedPageBreak/>
        <w:t>Appendix</w:t>
      </w:r>
    </w:p>
    <w:p w14:paraId="7632E612" w14:textId="38DD5150" w:rsidR="004D550F" w:rsidRDefault="004D550F" w:rsidP="004D550F">
      <w:pPr>
        <w:rPr>
          <w:rFonts w:ascii="VIC" w:hAnsi="VIC" w:cstheme="minorHAnsi"/>
        </w:rPr>
      </w:pPr>
      <w:r w:rsidRPr="004D550F">
        <w:rPr>
          <w:rFonts w:ascii="VIC" w:hAnsi="VIC" w:cstheme="minorHAnsi"/>
        </w:rPr>
        <w:t>Table 1. 2022-23 Emissions intensity benchmarks (Scope 1, 2, 3 excl. sequestration) for each Livestock Farm Monitor region</w:t>
      </w:r>
    </w:p>
    <w:tbl>
      <w:tblPr>
        <w:tblW w:w="0" w:type="auto"/>
        <w:tblCellSpacing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985"/>
        <w:gridCol w:w="755"/>
        <w:gridCol w:w="807"/>
        <w:gridCol w:w="721"/>
        <w:gridCol w:w="828"/>
        <w:gridCol w:w="807"/>
        <w:gridCol w:w="828"/>
        <w:gridCol w:w="828"/>
        <w:gridCol w:w="807"/>
        <w:gridCol w:w="807"/>
        <w:gridCol w:w="837"/>
      </w:tblGrid>
      <w:tr w:rsidR="00B15584" w:rsidRPr="00B15584" w14:paraId="50CEFF1D" w14:textId="77777777" w:rsidTr="00B15584">
        <w:trPr>
          <w:tblCellSpacing w:w="15" w:type="dxa"/>
        </w:trPr>
        <w:tc>
          <w:tcPr>
            <w:tcW w:w="940" w:type="dxa"/>
            <w:vAlign w:val="center"/>
            <w:hideMark/>
          </w:tcPr>
          <w:p w14:paraId="0D3EF109" w14:textId="77777777" w:rsidR="0049525A" w:rsidRPr="0049525A" w:rsidRDefault="0049525A" w:rsidP="0049525A">
            <w:pPr>
              <w:spacing w:after="0" w:line="240" w:lineRule="auto"/>
              <w:rPr>
                <w:rFonts w:ascii="VIC" w:eastAsia="Times New Roman" w:hAnsi="VIC" w:cs="Times New Roman"/>
                <w:kern w:val="0"/>
                <w:sz w:val="14"/>
                <w:szCs w:val="14"/>
                <w:lang w:eastAsia="en-AU"/>
                <w14:ligatures w14:val="none"/>
              </w:rPr>
            </w:pPr>
          </w:p>
        </w:tc>
        <w:tc>
          <w:tcPr>
            <w:tcW w:w="725" w:type="dxa"/>
            <w:vAlign w:val="center"/>
            <w:hideMark/>
          </w:tcPr>
          <w:p w14:paraId="42B1A7AF"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Whole farm Emissions intensity</w:t>
            </w:r>
          </w:p>
        </w:tc>
        <w:tc>
          <w:tcPr>
            <w:tcW w:w="777" w:type="dxa"/>
            <w:vAlign w:val="center"/>
            <w:hideMark/>
          </w:tcPr>
          <w:p w14:paraId="347AAE01"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Whole farm Emissions intensity</w:t>
            </w:r>
          </w:p>
        </w:tc>
        <w:tc>
          <w:tcPr>
            <w:tcW w:w="691" w:type="dxa"/>
            <w:vAlign w:val="center"/>
            <w:hideMark/>
          </w:tcPr>
          <w:p w14:paraId="61723680"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Return per emission</w:t>
            </w:r>
          </w:p>
        </w:tc>
        <w:tc>
          <w:tcPr>
            <w:tcW w:w="798" w:type="dxa"/>
            <w:vAlign w:val="center"/>
            <w:hideMark/>
          </w:tcPr>
          <w:p w14:paraId="75A1BA0B"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Whole farm Emissions intensity</w:t>
            </w:r>
          </w:p>
        </w:tc>
        <w:tc>
          <w:tcPr>
            <w:tcW w:w="777" w:type="dxa"/>
            <w:vAlign w:val="center"/>
            <w:hideMark/>
          </w:tcPr>
          <w:p w14:paraId="586B2743"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Whole farm Emissions intensity</w:t>
            </w:r>
          </w:p>
        </w:tc>
        <w:tc>
          <w:tcPr>
            <w:tcW w:w="798" w:type="dxa"/>
            <w:vAlign w:val="center"/>
            <w:hideMark/>
          </w:tcPr>
          <w:p w14:paraId="21CE2B81"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Sheep Emissions intensity</w:t>
            </w:r>
          </w:p>
        </w:tc>
        <w:tc>
          <w:tcPr>
            <w:tcW w:w="798" w:type="dxa"/>
            <w:vAlign w:val="center"/>
            <w:hideMark/>
          </w:tcPr>
          <w:p w14:paraId="7D67B87F"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Beef Emissions intensity</w:t>
            </w:r>
          </w:p>
        </w:tc>
        <w:tc>
          <w:tcPr>
            <w:tcW w:w="777" w:type="dxa"/>
            <w:vAlign w:val="center"/>
            <w:hideMark/>
          </w:tcPr>
          <w:p w14:paraId="0F1DC8AA"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Beef Emissions intensity</w:t>
            </w:r>
          </w:p>
        </w:tc>
        <w:tc>
          <w:tcPr>
            <w:tcW w:w="777" w:type="dxa"/>
            <w:vAlign w:val="center"/>
            <w:hideMark/>
          </w:tcPr>
          <w:p w14:paraId="04A7E439"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Sheep meat Emissions intensity</w:t>
            </w:r>
          </w:p>
        </w:tc>
        <w:tc>
          <w:tcPr>
            <w:tcW w:w="792" w:type="dxa"/>
            <w:vAlign w:val="center"/>
            <w:hideMark/>
          </w:tcPr>
          <w:p w14:paraId="37EB169B"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Wool Emissions intensity</w:t>
            </w:r>
          </w:p>
        </w:tc>
      </w:tr>
      <w:tr w:rsidR="00B15584" w:rsidRPr="00B15584" w14:paraId="3640D0E1" w14:textId="77777777" w:rsidTr="00B15584">
        <w:trPr>
          <w:tblCellSpacing w:w="15" w:type="dxa"/>
        </w:trPr>
        <w:tc>
          <w:tcPr>
            <w:tcW w:w="940" w:type="dxa"/>
            <w:vAlign w:val="center"/>
            <w:hideMark/>
          </w:tcPr>
          <w:p w14:paraId="301DEE54" w14:textId="77777777" w:rsidR="0049525A" w:rsidRPr="0049525A" w:rsidRDefault="0049525A" w:rsidP="0049525A">
            <w:pPr>
              <w:spacing w:after="0" w:line="240" w:lineRule="auto"/>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Region</w:t>
            </w:r>
          </w:p>
        </w:tc>
        <w:tc>
          <w:tcPr>
            <w:tcW w:w="725" w:type="dxa"/>
            <w:vAlign w:val="center"/>
            <w:hideMark/>
          </w:tcPr>
          <w:p w14:paraId="074CCA7C"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CO2e/cash income $</w:t>
            </w:r>
          </w:p>
        </w:tc>
        <w:tc>
          <w:tcPr>
            <w:tcW w:w="777" w:type="dxa"/>
            <w:vAlign w:val="center"/>
            <w:hideMark/>
          </w:tcPr>
          <w:p w14:paraId="2800B2D7"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t CO2e/$m Assets</w:t>
            </w:r>
          </w:p>
        </w:tc>
        <w:tc>
          <w:tcPr>
            <w:tcW w:w="691" w:type="dxa"/>
            <w:vAlign w:val="center"/>
            <w:hideMark/>
          </w:tcPr>
          <w:p w14:paraId="3DD9B9FF"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EBIT ($)/ t CO2e</w:t>
            </w:r>
          </w:p>
        </w:tc>
        <w:tc>
          <w:tcPr>
            <w:tcW w:w="798" w:type="dxa"/>
            <w:vAlign w:val="center"/>
            <w:hideMark/>
          </w:tcPr>
          <w:p w14:paraId="64C147F2"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CO2e/DSE</w:t>
            </w:r>
          </w:p>
        </w:tc>
        <w:tc>
          <w:tcPr>
            <w:tcW w:w="777" w:type="dxa"/>
            <w:vAlign w:val="center"/>
            <w:hideMark/>
          </w:tcPr>
          <w:p w14:paraId="65F206B9"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CO2e/ha</w:t>
            </w:r>
          </w:p>
        </w:tc>
        <w:tc>
          <w:tcPr>
            <w:tcW w:w="798" w:type="dxa"/>
            <w:vAlign w:val="center"/>
            <w:hideMark/>
          </w:tcPr>
          <w:p w14:paraId="10F8D20F"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CO2e/DSE</w:t>
            </w:r>
          </w:p>
        </w:tc>
        <w:tc>
          <w:tcPr>
            <w:tcW w:w="798" w:type="dxa"/>
            <w:vAlign w:val="center"/>
            <w:hideMark/>
          </w:tcPr>
          <w:p w14:paraId="349F3DAD"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CO2e/DSE</w:t>
            </w:r>
          </w:p>
        </w:tc>
        <w:tc>
          <w:tcPr>
            <w:tcW w:w="777" w:type="dxa"/>
            <w:vAlign w:val="center"/>
            <w:hideMark/>
          </w:tcPr>
          <w:p w14:paraId="5C0DE07A"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CO2e/kg LWT</w:t>
            </w:r>
          </w:p>
        </w:tc>
        <w:tc>
          <w:tcPr>
            <w:tcW w:w="777" w:type="dxa"/>
            <w:vAlign w:val="center"/>
            <w:hideMark/>
          </w:tcPr>
          <w:p w14:paraId="1B697EDD"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CO2e/kg LWT</w:t>
            </w:r>
          </w:p>
        </w:tc>
        <w:tc>
          <w:tcPr>
            <w:tcW w:w="792" w:type="dxa"/>
            <w:vAlign w:val="center"/>
            <w:hideMark/>
          </w:tcPr>
          <w:p w14:paraId="3934B642" w14:textId="77777777" w:rsidR="0049525A" w:rsidRPr="0049525A" w:rsidRDefault="0049525A" w:rsidP="00277FDD">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kg CO2e/kg greasy</w:t>
            </w:r>
          </w:p>
        </w:tc>
      </w:tr>
      <w:tr w:rsidR="00B15584" w:rsidRPr="00B15584" w14:paraId="5F26C319" w14:textId="77777777" w:rsidTr="00B15584">
        <w:trPr>
          <w:tblCellSpacing w:w="15" w:type="dxa"/>
        </w:trPr>
        <w:tc>
          <w:tcPr>
            <w:tcW w:w="940" w:type="dxa"/>
            <w:vAlign w:val="center"/>
            <w:hideMark/>
          </w:tcPr>
          <w:p w14:paraId="6F9A057A" w14:textId="77777777" w:rsidR="0049525A" w:rsidRPr="0049525A" w:rsidRDefault="0049525A" w:rsidP="0049525A">
            <w:pPr>
              <w:spacing w:after="0" w:line="240" w:lineRule="auto"/>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Gippsland</w:t>
            </w:r>
          </w:p>
        </w:tc>
        <w:tc>
          <w:tcPr>
            <w:tcW w:w="725" w:type="dxa"/>
            <w:vAlign w:val="center"/>
            <w:hideMark/>
          </w:tcPr>
          <w:p w14:paraId="02D10CF0"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4.3</w:t>
            </w:r>
          </w:p>
        </w:tc>
        <w:tc>
          <w:tcPr>
            <w:tcW w:w="777" w:type="dxa"/>
            <w:vAlign w:val="center"/>
            <w:hideMark/>
          </w:tcPr>
          <w:p w14:paraId="28EA1128"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223</w:t>
            </w:r>
          </w:p>
        </w:tc>
        <w:tc>
          <w:tcPr>
            <w:tcW w:w="691" w:type="dxa"/>
            <w:vAlign w:val="center"/>
            <w:hideMark/>
          </w:tcPr>
          <w:p w14:paraId="36A0E754"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$13</w:t>
            </w:r>
          </w:p>
        </w:tc>
        <w:tc>
          <w:tcPr>
            <w:tcW w:w="798" w:type="dxa"/>
            <w:vAlign w:val="center"/>
            <w:hideMark/>
          </w:tcPr>
          <w:p w14:paraId="55D74A0C"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253</w:t>
            </w:r>
          </w:p>
        </w:tc>
        <w:tc>
          <w:tcPr>
            <w:tcW w:w="777" w:type="dxa"/>
            <w:vAlign w:val="center"/>
            <w:hideMark/>
          </w:tcPr>
          <w:p w14:paraId="3F40819B"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4,326</w:t>
            </w:r>
          </w:p>
        </w:tc>
        <w:tc>
          <w:tcPr>
            <w:tcW w:w="798" w:type="dxa"/>
            <w:vAlign w:val="center"/>
            <w:hideMark/>
          </w:tcPr>
          <w:p w14:paraId="28B8E995"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393</w:t>
            </w:r>
          </w:p>
        </w:tc>
        <w:tc>
          <w:tcPr>
            <w:tcW w:w="798" w:type="dxa"/>
            <w:vAlign w:val="center"/>
            <w:hideMark/>
          </w:tcPr>
          <w:p w14:paraId="58E5BD8A"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259</w:t>
            </w:r>
          </w:p>
        </w:tc>
        <w:tc>
          <w:tcPr>
            <w:tcW w:w="777" w:type="dxa"/>
            <w:vAlign w:val="center"/>
            <w:hideMark/>
          </w:tcPr>
          <w:p w14:paraId="00A52AC2"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19</w:t>
            </w:r>
          </w:p>
        </w:tc>
        <w:tc>
          <w:tcPr>
            <w:tcW w:w="777" w:type="dxa"/>
            <w:vAlign w:val="center"/>
            <w:hideMark/>
          </w:tcPr>
          <w:p w14:paraId="5B65FCDD"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9.6</w:t>
            </w:r>
          </w:p>
        </w:tc>
        <w:tc>
          <w:tcPr>
            <w:tcW w:w="792" w:type="dxa"/>
            <w:vAlign w:val="center"/>
            <w:hideMark/>
          </w:tcPr>
          <w:p w14:paraId="72A28073"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37</w:t>
            </w:r>
          </w:p>
        </w:tc>
      </w:tr>
      <w:tr w:rsidR="00B15584" w:rsidRPr="00B15584" w14:paraId="60C2FD06" w14:textId="77777777" w:rsidTr="00B15584">
        <w:trPr>
          <w:tblCellSpacing w:w="15" w:type="dxa"/>
        </w:trPr>
        <w:tc>
          <w:tcPr>
            <w:tcW w:w="940" w:type="dxa"/>
            <w:vAlign w:val="center"/>
            <w:hideMark/>
          </w:tcPr>
          <w:p w14:paraId="6D1771B8" w14:textId="77777777" w:rsidR="0049525A" w:rsidRPr="0049525A" w:rsidRDefault="0049525A" w:rsidP="0049525A">
            <w:pPr>
              <w:spacing w:after="0" w:line="240" w:lineRule="auto"/>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Northern Victoria</w:t>
            </w:r>
          </w:p>
        </w:tc>
        <w:tc>
          <w:tcPr>
            <w:tcW w:w="725" w:type="dxa"/>
            <w:vAlign w:val="center"/>
            <w:hideMark/>
          </w:tcPr>
          <w:p w14:paraId="37727F4E"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2.7</w:t>
            </w:r>
          </w:p>
        </w:tc>
        <w:tc>
          <w:tcPr>
            <w:tcW w:w="777" w:type="dxa"/>
            <w:vAlign w:val="center"/>
            <w:hideMark/>
          </w:tcPr>
          <w:p w14:paraId="3E8A96B2"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157</w:t>
            </w:r>
          </w:p>
        </w:tc>
        <w:tc>
          <w:tcPr>
            <w:tcW w:w="691" w:type="dxa"/>
            <w:vAlign w:val="center"/>
            <w:hideMark/>
          </w:tcPr>
          <w:p w14:paraId="65C40FD1"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$54</w:t>
            </w:r>
          </w:p>
        </w:tc>
        <w:tc>
          <w:tcPr>
            <w:tcW w:w="798" w:type="dxa"/>
            <w:vAlign w:val="center"/>
            <w:hideMark/>
          </w:tcPr>
          <w:p w14:paraId="2D9FA702"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252</w:t>
            </w:r>
          </w:p>
        </w:tc>
        <w:tc>
          <w:tcPr>
            <w:tcW w:w="777" w:type="dxa"/>
            <w:vAlign w:val="center"/>
            <w:hideMark/>
          </w:tcPr>
          <w:p w14:paraId="60D6C8A6"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2,924</w:t>
            </w:r>
          </w:p>
        </w:tc>
        <w:tc>
          <w:tcPr>
            <w:tcW w:w="798" w:type="dxa"/>
            <w:vAlign w:val="center"/>
            <w:hideMark/>
          </w:tcPr>
          <w:p w14:paraId="2ADC68BD"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210</w:t>
            </w:r>
          </w:p>
        </w:tc>
        <w:tc>
          <w:tcPr>
            <w:tcW w:w="798" w:type="dxa"/>
            <w:vAlign w:val="center"/>
            <w:hideMark/>
          </w:tcPr>
          <w:p w14:paraId="64AAEBBB"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269</w:t>
            </w:r>
          </w:p>
        </w:tc>
        <w:tc>
          <w:tcPr>
            <w:tcW w:w="777" w:type="dxa"/>
            <w:vAlign w:val="center"/>
            <w:hideMark/>
          </w:tcPr>
          <w:p w14:paraId="0C22534E"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16</w:t>
            </w:r>
          </w:p>
        </w:tc>
        <w:tc>
          <w:tcPr>
            <w:tcW w:w="777" w:type="dxa"/>
            <w:vAlign w:val="center"/>
            <w:hideMark/>
          </w:tcPr>
          <w:p w14:paraId="1BE2A02B"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7.5</w:t>
            </w:r>
          </w:p>
        </w:tc>
        <w:tc>
          <w:tcPr>
            <w:tcW w:w="792" w:type="dxa"/>
            <w:vAlign w:val="center"/>
            <w:hideMark/>
          </w:tcPr>
          <w:p w14:paraId="60275A60"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29</w:t>
            </w:r>
          </w:p>
        </w:tc>
      </w:tr>
      <w:tr w:rsidR="00B15584" w:rsidRPr="00B15584" w14:paraId="0446F420" w14:textId="77777777" w:rsidTr="00B15584">
        <w:trPr>
          <w:tblCellSpacing w:w="15" w:type="dxa"/>
        </w:trPr>
        <w:tc>
          <w:tcPr>
            <w:tcW w:w="940" w:type="dxa"/>
            <w:vAlign w:val="center"/>
            <w:hideMark/>
          </w:tcPr>
          <w:p w14:paraId="3371BB74" w14:textId="77777777" w:rsidR="0049525A" w:rsidRPr="0049525A" w:rsidRDefault="0049525A" w:rsidP="0049525A">
            <w:pPr>
              <w:spacing w:after="0" w:line="240" w:lineRule="auto"/>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South West Victoria</w:t>
            </w:r>
          </w:p>
        </w:tc>
        <w:tc>
          <w:tcPr>
            <w:tcW w:w="725" w:type="dxa"/>
            <w:vAlign w:val="center"/>
            <w:hideMark/>
          </w:tcPr>
          <w:p w14:paraId="2D3116AD"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2.9</w:t>
            </w:r>
          </w:p>
        </w:tc>
        <w:tc>
          <w:tcPr>
            <w:tcW w:w="777" w:type="dxa"/>
            <w:vAlign w:val="center"/>
            <w:hideMark/>
          </w:tcPr>
          <w:p w14:paraId="4F3FB3E7"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180</w:t>
            </w:r>
          </w:p>
        </w:tc>
        <w:tc>
          <w:tcPr>
            <w:tcW w:w="691" w:type="dxa"/>
            <w:vAlign w:val="center"/>
            <w:hideMark/>
          </w:tcPr>
          <w:p w14:paraId="59E58294"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$81</w:t>
            </w:r>
          </w:p>
        </w:tc>
        <w:tc>
          <w:tcPr>
            <w:tcW w:w="798" w:type="dxa"/>
            <w:vAlign w:val="center"/>
            <w:hideMark/>
          </w:tcPr>
          <w:p w14:paraId="54CF438D"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260</w:t>
            </w:r>
          </w:p>
        </w:tc>
        <w:tc>
          <w:tcPr>
            <w:tcW w:w="777" w:type="dxa"/>
            <w:vAlign w:val="center"/>
            <w:hideMark/>
          </w:tcPr>
          <w:p w14:paraId="2E5F659F"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3,364</w:t>
            </w:r>
          </w:p>
        </w:tc>
        <w:tc>
          <w:tcPr>
            <w:tcW w:w="798" w:type="dxa"/>
            <w:vAlign w:val="center"/>
            <w:hideMark/>
          </w:tcPr>
          <w:p w14:paraId="1CCA3FBC"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206</w:t>
            </w:r>
          </w:p>
        </w:tc>
        <w:tc>
          <w:tcPr>
            <w:tcW w:w="798" w:type="dxa"/>
            <w:vAlign w:val="center"/>
            <w:hideMark/>
          </w:tcPr>
          <w:p w14:paraId="15FBC0E7"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481</w:t>
            </w:r>
          </w:p>
        </w:tc>
        <w:tc>
          <w:tcPr>
            <w:tcW w:w="777" w:type="dxa"/>
            <w:vAlign w:val="center"/>
            <w:hideMark/>
          </w:tcPr>
          <w:p w14:paraId="76241AD5"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33</w:t>
            </w:r>
          </w:p>
        </w:tc>
        <w:tc>
          <w:tcPr>
            <w:tcW w:w="777" w:type="dxa"/>
            <w:vAlign w:val="center"/>
            <w:hideMark/>
          </w:tcPr>
          <w:p w14:paraId="62265111"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8.6</w:t>
            </w:r>
          </w:p>
        </w:tc>
        <w:tc>
          <w:tcPr>
            <w:tcW w:w="792" w:type="dxa"/>
            <w:vAlign w:val="center"/>
            <w:hideMark/>
          </w:tcPr>
          <w:p w14:paraId="7300E465" w14:textId="77777777" w:rsidR="0049525A" w:rsidRPr="0049525A" w:rsidRDefault="0049525A" w:rsidP="00E1491C">
            <w:pPr>
              <w:spacing w:after="0" w:line="240" w:lineRule="auto"/>
              <w:jc w:val="center"/>
              <w:rPr>
                <w:rFonts w:ascii="VIC" w:eastAsia="Times New Roman" w:hAnsi="VIC" w:cs="Arial"/>
                <w:color w:val="000000"/>
                <w:kern w:val="0"/>
                <w:sz w:val="14"/>
                <w:szCs w:val="14"/>
                <w:lang w:eastAsia="en-AU"/>
                <w14:ligatures w14:val="none"/>
              </w:rPr>
            </w:pPr>
            <w:r w:rsidRPr="0049525A">
              <w:rPr>
                <w:rFonts w:ascii="VIC" w:eastAsia="Times New Roman" w:hAnsi="VIC" w:cs="Arial"/>
                <w:color w:val="000000"/>
                <w:kern w:val="0"/>
                <w:sz w:val="14"/>
                <w:szCs w:val="14"/>
                <w:lang w:eastAsia="en-AU"/>
                <w14:ligatures w14:val="none"/>
              </w:rPr>
              <w:t>32</w:t>
            </w:r>
          </w:p>
        </w:tc>
      </w:tr>
    </w:tbl>
    <w:p w14:paraId="190FAEAF" w14:textId="77777777" w:rsidR="004D550F" w:rsidRPr="004D550F" w:rsidRDefault="004D550F" w:rsidP="004D550F">
      <w:pPr>
        <w:rPr>
          <w:rFonts w:ascii="VIC" w:hAnsi="VIC" w:cstheme="minorHAnsi"/>
        </w:rPr>
      </w:pPr>
    </w:p>
    <w:p w14:paraId="02152C4F" w14:textId="0DBEA182" w:rsidR="00E37BED" w:rsidRDefault="00347F95" w:rsidP="00A30F93">
      <w:pPr>
        <w:rPr>
          <w:rFonts w:ascii="VIC" w:hAnsi="VIC" w:cstheme="minorHAnsi"/>
          <w:sz w:val="20"/>
          <w:szCs w:val="20"/>
        </w:rPr>
      </w:pPr>
      <w:r w:rsidRPr="00347F95">
        <w:rPr>
          <w:rFonts w:ascii="VIC" w:hAnsi="VIC" w:cstheme="minorHAnsi"/>
          <w:sz w:val="20"/>
          <w:szCs w:val="20"/>
        </w:rPr>
        <w:t>Table 2. 2022-23 Emissions intensity benchmarks (Scope 1, 2, 3 excl. sequestration) for each Livestock Farm Monitor business type</w:t>
      </w:r>
    </w:p>
    <w:tbl>
      <w:tblPr>
        <w:tblW w:w="0" w:type="auto"/>
        <w:tblCellSpacing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985"/>
        <w:gridCol w:w="707"/>
        <w:gridCol w:w="812"/>
        <w:gridCol w:w="726"/>
        <w:gridCol w:w="834"/>
        <w:gridCol w:w="812"/>
        <w:gridCol w:w="834"/>
        <w:gridCol w:w="834"/>
        <w:gridCol w:w="812"/>
        <w:gridCol w:w="812"/>
        <w:gridCol w:w="842"/>
      </w:tblGrid>
      <w:tr w:rsidR="00B15584" w:rsidRPr="00B15584" w14:paraId="6FE8062C" w14:textId="77777777" w:rsidTr="00B15584">
        <w:trPr>
          <w:tblCellSpacing w:w="15" w:type="dxa"/>
        </w:trPr>
        <w:tc>
          <w:tcPr>
            <w:tcW w:w="940" w:type="dxa"/>
            <w:vAlign w:val="center"/>
            <w:hideMark/>
          </w:tcPr>
          <w:p w14:paraId="6DFB02AB" w14:textId="77777777" w:rsidR="00E1491C" w:rsidRPr="00E1491C" w:rsidRDefault="00E1491C" w:rsidP="00E1491C">
            <w:pPr>
              <w:spacing w:after="0" w:line="240" w:lineRule="auto"/>
              <w:rPr>
                <w:rFonts w:ascii="VIC" w:eastAsia="Times New Roman" w:hAnsi="VIC" w:cs="Times New Roman"/>
                <w:kern w:val="0"/>
                <w:sz w:val="14"/>
                <w:szCs w:val="14"/>
                <w:lang w:eastAsia="en-AU"/>
                <w14:ligatures w14:val="none"/>
              </w:rPr>
            </w:pPr>
          </w:p>
        </w:tc>
        <w:tc>
          <w:tcPr>
            <w:tcW w:w="677" w:type="dxa"/>
            <w:vAlign w:val="center"/>
            <w:hideMark/>
          </w:tcPr>
          <w:p w14:paraId="51A24C16"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Whole farm Emissions intensity</w:t>
            </w:r>
          </w:p>
        </w:tc>
        <w:tc>
          <w:tcPr>
            <w:tcW w:w="782" w:type="dxa"/>
            <w:vAlign w:val="center"/>
            <w:hideMark/>
          </w:tcPr>
          <w:p w14:paraId="5A4DCC78"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Whole farm Emissions intensity</w:t>
            </w:r>
          </w:p>
        </w:tc>
        <w:tc>
          <w:tcPr>
            <w:tcW w:w="696" w:type="dxa"/>
            <w:vAlign w:val="center"/>
            <w:hideMark/>
          </w:tcPr>
          <w:p w14:paraId="75AA07A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Return per emission</w:t>
            </w:r>
          </w:p>
        </w:tc>
        <w:tc>
          <w:tcPr>
            <w:tcW w:w="804" w:type="dxa"/>
            <w:vAlign w:val="center"/>
            <w:hideMark/>
          </w:tcPr>
          <w:p w14:paraId="16F5BA97"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Whole farm Emissions intensity</w:t>
            </w:r>
          </w:p>
        </w:tc>
        <w:tc>
          <w:tcPr>
            <w:tcW w:w="782" w:type="dxa"/>
            <w:vAlign w:val="center"/>
            <w:hideMark/>
          </w:tcPr>
          <w:p w14:paraId="6C03E9A0"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Whole farm Emissions intensity</w:t>
            </w:r>
          </w:p>
        </w:tc>
        <w:tc>
          <w:tcPr>
            <w:tcW w:w="804" w:type="dxa"/>
            <w:vAlign w:val="center"/>
            <w:hideMark/>
          </w:tcPr>
          <w:p w14:paraId="6D2696DC"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Sheep Emissions intensity</w:t>
            </w:r>
          </w:p>
        </w:tc>
        <w:tc>
          <w:tcPr>
            <w:tcW w:w="804" w:type="dxa"/>
            <w:vAlign w:val="center"/>
            <w:hideMark/>
          </w:tcPr>
          <w:p w14:paraId="7C7659F3"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Beef Emissions intensity</w:t>
            </w:r>
          </w:p>
        </w:tc>
        <w:tc>
          <w:tcPr>
            <w:tcW w:w="782" w:type="dxa"/>
            <w:vAlign w:val="center"/>
            <w:hideMark/>
          </w:tcPr>
          <w:p w14:paraId="6365ABF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Beef Emissions intensity</w:t>
            </w:r>
          </w:p>
        </w:tc>
        <w:tc>
          <w:tcPr>
            <w:tcW w:w="782" w:type="dxa"/>
            <w:vAlign w:val="center"/>
            <w:hideMark/>
          </w:tcPr>
          <w:p w14:paraId="4E84450E"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Sheep meat Emissions intensity</w:t>
            </w:r>
          </w:p>
        </w:tc>
        <w:tc>
          <w:tcPr>
            <w:tcW w:w="797" w:type="dxa"/>
            <w:vAlign w:val="center"/>
            <w:hideMark/>
          </w:tcPr>
          <w:p w14:paraId="435A07B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Wool Emissions intensity</w:t>
            </w:r>
          </w:p>
        </w:tc>
      </w:tr>
      <w:tr w:rsidR="00B15584" w:rsidRPr="00B15584" w14:paraId="3E2B5940" w14:textId="77777777" w:rsidTr="00B15584">
        <w:trPr>
          <w:tblCellSpacing w:w="15" w:type="dxa"/>
        </w:trPr>
        <w:tc>
          <w:tcPr>
            <w:tcW w:w="940" w:type="dxa"/>
            <w:vAlign w:val="center"/>
            <w:hideMark/>
          </w:tcPr>
          <w:p w14:paraId="3341B361" w14:textId="77777777" w:rsidR="00E1491C" w:rsidRPr="00E1491C" w:rsidRDefault="00E1491C" w:rsidP="00E1491C">
            <w:pPr>
              <w:spacing w:after="0" w:line="240" w:lineRule="auto"/>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Business type</w:t>
            </w:r>
          </w:p>
        </w:tc>
        <w:tc>
          <w:tcPr>
            <w:tcW w:w="677" w:type="dxa"/>
            <w:vAlign w:val="center"/>
            <w:hideMark/>
          </w:tcPr>
          <w:p w14:paraId="7A8B7191"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CO2e/cash income $</w:t>
            </w:r>
          </w:p>
        </w:tc>
        <w:tc>
          <w:tcPr>
            <w:tcW w:w="782" w:type="dxa"/>
            <w:vAlign w:val="center"/>
            <w:hideMark/>
          </w:tcPr>
          <w:p w14:paraId="5290C601"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t CO2e/$m Assets</w:t>
            </w:r>
          </w:p>
        </w:tc>
        <w:tc>
          <w:tcPr>
            <w:tcW w:w="696" w:type="dxa"/>
            <w:vAlign w:val="center"/>
            <w:hideMark/>
          </w:tcPr>
          <w:p w14:paraId="1708F7CC"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EBIT ($)/ t CO2e</w:t>
            </w:r>
          </w:p>
        </w:tc>
        <w:tc>
          <w:tcPr>
            <w:tcW w:w="804" w:type="dxa"/>
            <w:vAlign w:val="center"/>
            <w:hideMark/>
          </w:tcPr>
          <w:p w14:paraId="4E170202"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CO2e/DSE</w:t>
            </w:r>
          </w:p>
        </w:tc>
        <w:tc>
          <w:tcPr>
            <w:tcW w:w="782" w:type="dxa"/>
            <w:vAlign w:val="center"/>
            <w:hideMark/>
          </w:tcPr>
          <w:p w14:paraId="63B4E9B4"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CO2e/ha</w:t>
            </w:r>
          </w:p>
        </w:tc>
        <w:tc>
          <w:tcPr>
            <w:tcW w:w="804" w:type="dxa"/>
            <w:vAlign w:val="center"/>
            <w:hideMark/>
          </w:tcPr>
          <w:p w14:paraId="2E769C92"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CO2e/DSE</w:t>
            </w:r>
          </w:p>
        </w:tc>
        <w:tc>
          <w:tcPr>
            <w:tcW w:w="804" w:type="dxa"/>
            <w:vAlign w:val="center"/>
            <w:hideMark/>
          </w:tcPr>
          <w:p w14:paraId="17616263"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CO2e/DSE</w:t>
            </w:r>
          </w:p>
        </w:tc>
        <w:tc>
          <w:tcPr>
            <w:tcW w:w="782" w:type="dxa"/>
            <w:vAlign w:val="center"/>
            <w:hideMark/>
          </w:tcPr>
          <w:p w14:paraId="0E081F2C"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CO2e/kg LWT</w:t>
            </w:r>
          </w:p>
        </w:tc>
        <w:tc>
          <w:tcPr>
            <w:tcW w:w="782" w:type="dxa"/>
            <w:vAlign w:val="center"/>
            <w:hideMark/>
          </w:tcPr>
          <w:p w14:paraId="68A09F18"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CO2e/kg LWT</w:t>
            </w:r>
          </w:p>
        </w:tc>
        <w:tc>
          <w:tcPr>
            <w:tcW w:w="797" w:type="dxa"/>
            <w:vAlign w:val="center"/>
            <w:hideMark/>
          </w:tcPr>
          <w:p w14:paraId="750439D3"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kg CO2e/kg greasy</w:t>
            </w:r>
          </w:p>
        </w:tc>
      </w:tr>
      <w:tr w:rsidR="00B15584" w:rsidRPr="00B15584" w14:paraId="09969FF1" w14:textId="77777777" w:rsidTr="00B15584">
        <w:trPr>
          <w:tblCellSpacing w:w="15" w:type="dxa"/>
        </w:trPr>
        <w:tc>
          <w:tcPr>
            <w:tcW w:w="940" w:type="dxa"/>
            <w:vAlign w:val="center"/>
            <w:hideMark/>
          </w:tcPr>
          <w:p w14:paraId="200BC0FF" w14:textId="77777777" w:rsidR="00E1491C" w:rsidRPr="00E1491C" w:rsidRDefault="00E1491C" w:rsidP="00E1491C">
            <w:pPr>
              <w:spacing w:after="0" w:line="240" w:lineRule="auto"/>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Sheep and Beef</w:t>
            </w:r>
          </w:p>
        </w:tc>
        <w:tc>
          <w:tcPr>
            <w:tcW w:w="677" w:type="dxa"/>
            <w:vAlign w:val="center"/>
            <w:hideMark/>
          </w:tcPr>
          <w:p w14:paraId="7DF7BAD1"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3.4</w:t>
            </w:r>
          </w:p>
        </w:tc>
        <w:tc>
          <w:tcPr>
            <w:tcW w:w="782" w:type="dxa"/>
            <w:vAlign w:val="center"/>
            <w:hideMark/>
          </w:tcPr>
          <w:p w14:paraId="23C6EF5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201</w:t>
            </w:r>
          </w:p>
        </w:tc>
        <w:tc>
          <w:tcPr>
            <w:tcW w:w="696" w:type="dxa"/>
            <w:vAlign w:val="center"/>
            <w:hideMark/>
          </w:tcPr>
          <w:p w14:paraId="21D9C457"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$51</w:t>
            </w:r>
          </w:p>
        </w:tc>
        <w:tc>
          <w:tcPr>
            <w:tcW w:w="804" w:type="dxa"/>
            <w:vAlign w:val="center"/>
            <w:hideMark/>
          </w:tcPr>
          <w:p w14:paraId="3A4DF341"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256</w:t>
            </w:r>
          </w:p>
        </w:tc>
        <w:tc>
          <w:tcPr>
            <w:tcW w:w="782" w:type="dxa"/>
            <w:vAlign w:val="center"/>
            <w:hideMark/>
          </w:tcPr>
          <w:p w14:paraId="5B79E08D"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3,617</w:t>
            </w:r>
          </w:p>
        </w:tc>
        <w:tc>
          <w:tcPr>
            <w:tcW w:w="804" w:type="dxa"/>
            <w:vAlign w:val="center"/>
            <w:hideMark/>
          </w:tcPr>
          <w:p w14:paraId="6DA85630"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214</w:t>
            </w:r>
          </w:p>
        </w:tc>
        <w:tc>
          <w:tcPr>
            <w:tcW w:w="804" w:type="dxa"/>
            <w:vAlign w:val="center"/>
            <w:hideMark/>
          </w:tcPr>
          <w:p w14:paraId="6DFF6EE3"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318</w:t>
            </w:r>
          </w:p>
        </w:tc>
        <w:tc>
          <w:tcPr>
            <w:tcW w:w="782" w:type="dxa"/>
            <w:vAlign w:val="center"/>
            <w:hideMark/>
          </w:tcPr>
          <w:p w14:paraId="7B4DF99D"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23</w:t>
            </w:r>
          </w:p>
        </w:tc>
        <w:tc>
          <w:tcPr>
            <w:tcW w:w="782" w:type="dxa"/>
            <w:vAlign w:val="center"/>
            <w:hideMark/>
          </w:tcPr>
          <w:p w14:paraId="796E05AD"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8.5</w:t>
            </w:r>
          </w:p>
        </w:tc>
        <w:tc>
          <w:tcPr>
            <w:tcW w:w="797" w:type="dxa"/>
            <w:vAlign w:val="center"/>
            <w:hideMark/>
          </w:tcPr>
          <w:p w14:paraId="0CDCB19E"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33</w:t>
            </w:r>
          </w:p>
        </w:tc>
      </w:tr>
      <w:tr w:rsidR="00B15584" w:rsidRPr="00B15584" w14:paraId="4A0EBB83" w14:textId="77777777" w:rsidTr="00B15584">
        <w:trPr>
          <w:tblCellSpacing w:w="15" w:type="dxa"/>
        </w:trPr>
        <w:tc>
          <w:tcPr>
            <w:tcW w:w="940" w:type="dxa"/>
            <w:vAlign w:val="center"/>
            <w:hideMark/>
          </w:tcPr>
          <w:p w14:paraId="72829419" w14:textId="77777777" w:rsidR="00E1491C" w:rsidRPr="00E1491C" w:rsidRDefault="00E1491C" w:rsidP="00E1491C">
            <w:pPr>
              <w:spacing w:after="0" w:line="240" w:lineRule="auto"/>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Beef specialist</w:t>
            </w:r>
          </w:p>
        </w:tc>
        <w:tc>
          <w:tcPr>
            <w:tcW w:w="677" w:type="dxa"/>
            <w:vAlign w:val="center"/>
            <w:hideMark/>
          </w:tcPr>
          <w:p w14:paraId="16788217"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3.6</w:t>
            </w:r>
          </w:p>
        </w:tc>
        <w:tc>
          <w:tcPr>
            <w:tcW w:w="782" w:type="dxa"/>
            <w:vAlign w:val="center"/>
            <w:hideMark/>
          </w:tcPr>
          <w:p w14:paraId="28235B56"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220</w:t>
            </w:r>
          </w:p>
        </w:tc>
        <w:tc>
          <w:tcPr>
            <w:tcW w:w="696" w:type="dxa"/>
            <w:vAlign w:val="center"/>
            <w:hideMark/>
          </w:tcPr>
          <w:p w14:paraId="6F73C7C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$51</w:t>
            </w:r>
          </w:p>
        </w:tc>
        <w:tc>
          <w:tcPr>
            <w:tcW w:w="804" w:type="dxa"/>
            <w:vAlign w:val="center"/>
            <w:hideMark/>
          </w:tcPr>
          <w:p w14:paraId="47C53AAC"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292</w:t>
            </w:r>
          </w:p>
        </w:tc>
        <w:tc>
          <w:tcPr>
            <w:tcW w:w="782" w:type="dxa"/>
            <w:vAlign w:val="center"/>
            <w:hideMark/>
          </w:tcPr>
          <w:p w14:paraId="7468B6AB"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4,744</w:t>
            </w:r>
          </w:p>
        </w:tc>
        <w:tc>
          <w:tcPr>
            <w:tcW w:w="804" w:type="dxa"/>
            <w:vAlign w:val="center"/>
            <w:hideMark/>
          </w:tcPr>
          <w:p w14:paraId="7034A452" w14:textId="579913D5"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p>
        </w:tc>
        <w:tc>
          <w:tcPr>
            <w:tcW w:w="804" w:type="dxa"/>
            <w:vAlign w:val="center"/>
            <w:hideMark/>
          </w:tcPr>
          <w:p w14:paraId="2E90D4B4"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292</w:t>
            </w:r>
          </w:p>
        </w:tc>
        <w:tc>
          <w:tcPr>
            <w:tcW w:w="782" w:type="dxa"/>
            <w:vAlign w:val="center"/>
            <w:hideMark/>
          </w:tcPr>
          <w:p w14:paraId="053CBB0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17</w:t>
            </w:r>
          </w:p>
        </w:tc>
        <w:tc>
          <w:tcPr>
            <w:tcW w:w="782" w:type="dxa"/>
            <w:vAlign w:val="center"/>
            <w:hideMark/>
          </w:tcPr>
          <w:p w14:paraId="05E0F4BC" w14:textId="269AABFF"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p>
        </w:tc>
        <w:tc>
          <w:tcPr>
            <w:tcW w:w="797" w:type="dxa"/>
            <w:vAlign w:val="center"/>
            <w:hideMark/>
          </w:tcPr>
          <w:p w14:paraId="22199250" w14:textId="16C51268"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p>
        </w:tc>
      </w:tr>
      <w:tr w:rsidR="00B15584" w:rsidRPr="00B15584" w14:paraId="4F1DEF6E" w14:textId="77777777" w:rsidTr="00B15584">
        <w:trPr>
          <w:tblCellSpacing w:w="15" w:type="dxa"/>
        </w:trPr>
        <w:tc>
          <w:tcPr>
            <w:tcW w:w="940" w:type="dxa"/>
            <w:vAlign w:val="center"/>
            <w:hideMark/>
          </w:tcPr>
          <w:p w14:paraId="323C7020" w14:textId="77777777" w:rsidR="00E1491C" w:rsidRPr="00E1491C" w:rsidRDefault="00E1491C" w:rsidP="00E1491C">
            <w:pPr>
              <w:spacing w:after="0" w:line="240" w:lineRule="auto"/>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Sheep specialist</w:t>
            </w:r>
          </w:p>
        </w:tc>
        <w:tc>
          <w:tcPr>
            <w:tcW w:w="677" w:type="dxa"/>
            <w:vAlign w:val="center"/>
            <w:hideMark/>
          </w:tcPr>
          <w:p w14:paraId="53A645CE"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2.9</w:t>
            </w:r>
          </w:p>
        </w:tc>
        <w:tc>
          <w:tcPr>
            <w:tcW w:w="782" w:type="dxa"/>
            <w:vAlign w:val="center"/>
            <w:hideMark/>
          </w:tcPr>
          <w:p w14:paraId="2CD0C2E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165</w:t>
            </w:r>
          </w:p>
        </w:tc>
        <w:tc>
          <w:tcPr>
            <w:tcW w:w="696" w:type="dxa"/>
            <w:vAlign w:val="center"/>
            <w:hideMark/>
          </w:tcPr>
          <w:p w14:paraId="5FD30F28"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$41</w:t>
            </w:r>
          </w:p>
        </w:tc>
        <w:tc>
          <w:tcPr>
            <w:tcW w:w="804" w:type="dxa"/>
            <w:vAlign w:val="center"/>
            <w:hideMark/>
          </w:tcPr>
          <w:p w14:paraId="3EF9648C"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215</w:t>
            </w:r>
          </w:p>
        </w:tc>
        <w:tc>
          <w:tcPr>
            <w:tcW w:w="782" w:type="dxa"/>
            <w:vAlign w:val="center"/>
            <w:hideMark/>
          </w:tcPr>
          <w:p w14:paraId="009321BC"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2,795</w:t>
            </w:r>
          </w:p>
        </w:tc>
        <w:tc>
          <w:tcPr>
            <w:tcW w:w="804" w:type="dxa"/>
            <w:vAlign w:val="center"/>
            <w:hideMark/>
          </w:tcPr>
          <w:p w14:paraId="2781D8BA"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215</w:t>
            </w:r>
          </w:p>
        </w:tc>
        <w:tc>
          <w:tcPr>
            <w:tcW w:w="804" w:type="dxa"/>
            <w:vAlign w:val="center"/>
            <w:hideMark/>
          </w:tcPr>
          <w:p w14:paraId="3B643096" w14:textId="215FDF2C"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p>
        </w:tc>
        <w:tc>
          <w:tcPr>
            <w:tcW w:w="782" w:type="dxa"/>
            <w:vAlign w:val="center"/>
            <w:hideMark/>
          </w:tcPr>
          <w:p w14:paraId="0DA8C7BE" w14:textId="76016815"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p>
        </w:tc>
        <w:tc>
          <w:tcPr>
            <w:tcW w:w="782" w:type="dxa"/>
            <w:vAlign w:val="center"/>
            <w:hideMark/>
          </w:tcPr>
          <w:p w14:paraId="1F038CB5"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8.8</w:t>
            </w:r>
          </w:p>
        </w:tc>
        <w:tc>
          <w:tcPr>
            <w:tcW w:w="797" w:type="dxa"/>
            <w:vAlign w:val="center"/>
            <w:hideMark/>
          </w:tcPr>
          <w:p w14:paraId="6639B692"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32</w:t>
            </w:r>
          </w:p>
        </w:tc>
      </w:tr>
      <w:tr w:rsidR="00B15584" w:rsidRPr="00B15584" w14:paraId="50FA16DB" w14:textId="77777777" w:rsidTr="00B15584">
        <w:trPr>
          <w:tblCellSpacing w:w="15" w:type="dxa"/>
        </w:trPr>
        <w:tc>
          <w:tcPr>
            <w:tcW w:w="940" w:type="dxa"/>
            <w:vAlign w:val="center"/>
            <w:hideMark/>
          </w:tcPr>
          <w:p w14:paraId="4A773A7C" w14:textId="77777777" w:rsidR="00E1491C" w:rsidRPr="00E1491C" w:rsidRDefault="00E1491C" w:rsidP="00E1491C">
            <w:pPr>
              <w:spacing w:after="0" w:line="240" w:lineRule="auto"/>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Sheep and grain</w:t>
            </w:r>
          </w:p>
        </w:tc>
        <w:tc>
          <w:tcPr>
            <w:tcW w:w="677" w:type="dxa"/>
            <w:vAlign w:val="center"/>
            <w:hideMark/>
          </w:tcPr>
          <w:p w14:paraId="5B0B739F"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1.4</w:t>
            </w:r>
          </w:p>
        </w:tc>
        <w:tc>
          <w:tcPr>
            <w:tcW w:w="782" w:type="dxa"/>
            <w:vAlign w:val="center"/>
            <w:hideMark/>
          </w:tcPr>
          <w:p w14:paraId="615F8D07"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89</w:t>
            </w:r>
          </w:p>
        </w:tc>
        <w:tc>
          <w:tcPr>
            <w:tcW w:w="696" w:type="dxa"/>
            <w:vAlign w:val="center"/>
            <w:hideMark/>
          </w:tcPr>
          <w:p w14:paraId="29B21F75"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$175</w:t>
            </w:r>
          </w:p>
        </w:tc>
        <w:tc>
          <w:tcPr>
            <w:tcW w:w="804" w:type="dxa"/>
            <w:vAlign w:val="center"/>
            <w:hideMark/>
          </w:tcPr>
          <w:p w14:paraId="316DA425"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191</w:t>
            </w:r>
          </w:p>
        </w:tc>
        <w:tc>
          <w:tcPr>
            <w:tcW w:w="782" w:type="dxa"/>
            <w:vAlign w:val="center"/>
            <w:hideMark/>
          </w:tcPr>
          <w:p w14:paraId="563EF4B5"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1,621</w:t>
            </w:r>
          </w:p>
        </w:tc>
        <w:tc>
          <w:tcPr>
            <w:tcW w:w="804" w:type="dxa"/>
            <w:vAlign w:val="center"/>
            <w:hideMark/>
          </w:tcPr>
          <w:p w14:paraId="483EB8B7"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191</w:t>
            </w:r>
          </w:p>
        </w:tc>
        <w:tc>
          <w:tcPr>
            <w:tcW w:w="804" w:type="dxa"/>
            <w:vAlign w:val="center"/>
            <w:hideMark/>
          </w:tcPr>
          <w:p w14:paraId="29413314" w14:textId="2F02EA50"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p>
        </w:tc>
        <w:tc>
          <w:tcPr>
            <w:tcW w:w="782" w:type="dxa"/>
            <w:vAlign w:val="center"/>
            <w:hideMark/>
          </w:tcPr>
          <w:p w14:paraId="45513DA3" w14:textId="1DE3BC22"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p>
        </w:tc>
        <w:tc>
          <w:tcPr>
            <w:tcW w:w="782" w:type="dxa"/>
            <w:vAlign w:val="center"/>
            <w:hideMark/>
          </w:tcPr>
          <w:p w14:paraId="58B678F8"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7.0</w:t>
            </w:r>
          </w:p>
        </w:tc>
        <w:tc>
          <w:tcPr>
            <w:tcW w:w="797" w:type="dxa"/>
            <w:vAlign w:val="center"/>
            <w:hideMark/>
          </w:tcPr>
          <w:p w14:paraId="6B4BAB5E" w14:textId="77777777" w:rsidR="00E1491C" w:rsidRPr="00E1491C" w:rsidRDefault="00E1491C" w:rsidP="00E1491C">
            <w:pPr>
              <w:spacing w:after="0" w:line="240" w:lineRule="auto"/>
              <w:jc w:val="center"/>
              <w:rPr>
                <w:rFonts w:ascii="VIC" w:eastAsia="Times New Roman" w:hAnsi="VIC" w:cs="Arial"/>
                <w:color w:val="000000"/>
                <w:kern w:val="0"/>
                <w:sz w:val="14"/>
                <w:szCs w:val="14"/>
                <w:lang w:eastAsia="en-AU"/>
                <w14:ligatures w14:val="none"/>
              </w:rPr>
            </w:pPr>
            <w:r w:rsidRPr="00E1491C">
              <w:rPr>
                <w:rFonts w:ascii="VIC" w:eastAsia="Times New Roman" w:hAnsi="VIC" w:cs="Arial"/>
                <w:color w:val="000000"/>
                <w:kern w:val="0"/>
                <w:sz w:val="14"/>
                <w:szCs w:val="14"/>
                <w:lang w:eastAsia="en-AU"/>
                <w14:ligatures w14:val="none"/>
              </w:rPr>
              <w:t>27</w:t>
            </w:r>
          </w:p>
        </w:tc>
      </w:tr>
    </w:tbl>
    <w:p w14:paraId="64161FF9" w14:textId="77777777" w:rsidR="00347F95" w:rsidRPr="00347F95" w:rsidRDefault="00347F95" w:rsidP="00A30F93">
      <w:pPr>
        <w:rPr>
          <w:rFonts w:ascii="VIC" w:hAnsi="VIC" w:cstheme="minorHAnsi"/>
          <w:sz w:val="20"/>
          <w:szCs w:val="20"/>
        </w:rPr>
      </w:pPr>
    </w:p>
    <w:p w14:paraId="1534E947" w14:textId="77777777" w:rsidR="00B15584" w:rsidRDefault="00B15584">
      <w:pPr>
        <w:rPr>
          <w:rFonts w:ascii="VIC" w:hAnsi="VIC" w:cstheme="minorHAnsi"/>
        </w:rPr>
      </w:pPr>
      <w:r>
        <w:rPr>
          <w:rFonts w:ascii="VIC" w:hAnsi="VIC" w:cstheme="minorHAnsi"/>
        </w:rPr>
        <w:br w:type="page"/>
      </w:r>
    </w:p>
    <w:p w14:paraId="30A6C425" w14:textId="13894BFD" w:rsidR="00A30F93" w:rsidRDefault="00277FDD" w:rsidP="00B401EC">
      <w:pPr>
        <w:rPr>
          <w:rFonts w:ascii="VIC" w:hAnsi="VIC" w:cstheme="minorHAnsi"/>
        </w:rPr>
      </w:pPr>
      <w:r w:rsidRPr="00277FDD">
        <w:rPr>
          <w:rFonts w:ascii="VIC" w:hAnsi="VIC" w:cstheme="minorHAnsi"/>
        </w:rPr>
        <w:lastRenderedPageBreak/>
        <w:t>Table 3. 2022-23 Emissions intensity benchmarks (Scope 1, 2, 3 excl. sequestration) for each farm size quartile in the Livestock Farm Monitor</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904"/>
        <w:gridCol w:w="840"/>
        <w:gridCol w:w="716"/>
        <w:gridCol w:w="859"/>
        <w:gridCol w:w="840"/>
        <w:gridCol w:w="835"/>
        <w:gridCol w:w="826"/>
        <w:gridCol w:w="808"/>
        <w:gridCol w:w="843"/>
        <w:gridCol w:w="840"/>
      </w:tblGrid>
      <w:tr w:rsidR="00146AE3" w:rsidRPr="00B15584" w14:paraId="0D68A600" w14:textId="77777777" w:rsidTr="00B15584">
        <w:trPr>
          <w:tblCellSpacing w:w="15" w:type="dxa"/>
        </w:trPr>
        <w:tc>
          <w:tcPr>
            <w:tcW w:w="0" w:type="auto"/>
            <w:vAlign w:val="center"/>
            <w:hideMark/>
          </w:tcPr>
          <w:p w14:paraId="607B0D46" w14:textId="77777777" w:rsidR="00B15584" w:rsidRPr="00B15584" w:rsidRDefault="00B15584" w:rsidP="00B15584">
            <w:pPr>
              <w:spacing w:after="0" w:line="240" w:lineRule="auto"/>
              <w:rPr>
                <w:rFonts w:ascii="VIC" w:eastAsia="Times New Roman" w:hAnsi="VIC" w:cs="Times New Roman"/>
                <w:kern w:val="0"/>
                <w:sz w:val="14"/>
                <w:szCs w:val="14"/>
                <w:lang w:eastAsia="en-AU"/>
                <w14:ligatures w14:val="none"/>
              </w:rPr>
            </w:pPr>
          </w:p>
        </w:tc>
        <w:tc>
          <w:tcPr>
            <w:tcW w:w="0" w:type="auto"/>
            <w:vAlign w:val="center"/>
            <w:hideMark/>
          </w:tcPr>
          <w:p w14:paraId="6BB9247F"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38BA15D2"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55E3F287"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Return per emission</w:t>
            </w:r>
          </w:p>
        </w:tc>
        <w:tc>
          <w:tcPr>
            <w:tcW w:w="0" w:type="auto"/>
            <w:vAlign w:val="center"/>
            <w:hideMark/>
          </w:tcPr>
          <w:p w14:paraId="24DC0BB2"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28B97FA9"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6F63419F"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Sheep Emissions intensity</w:t>
            </w:r>
          </w:p>
        </w:tc>
        <w:tc>
          <w:tcPr>
            <w:tcW w:w="0" w:type="auto"/>
            <w:vAlign w:val="center"/>
            <w:hideMark/>
          </w:tcPr>
          <w:p w14:paraId="4DD958B0"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Beef Emissions intensity</w:t>
            </w:r>
          </w:p>
        </w:tc>
        <w:tc>
          <w:tcPr>
            <w:tcW w:w="0" w:type="auto"/>
            <w:vAlign w:val="center"/>
            <w:hideMark/>
          </w:tcPr>
          <w:p w14:paraId="262C2F61"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Beef Emissions intensity</w:t>
            </w:r>
          </w:p>
        </w:tc>
        <w:tc>
          <w:tcPr>
            <w:tcW w:w="0" w:type="auto"/>
            <w:vAlign w:val="center"/>
            <w:hideMark/>
          </w:tcPr>
          <w:p w14:paraId="0822751B"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Sheep meat Emissions intensity</w:t>
            </w:r>
          </w:p>
        </w:tc>
        <w:tc>
          <w:tcPr>
            <w:tcW w:w="0" w:type="auto"/>
            <w:vAlign w:val="center"/>
            <w:hideMark/>
          </w:tcPr>
          <w:p w14:paraId="2CF3509F"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Wool Emissions intensity</w:t>
            </w:r>
          </w:p>
        </w:tc>
      </w:tr>
      <w:tr w:rsidR="00146AE3" w:rsidRPr="00B15584" w14:paraId="3FC74CDE" w14:textId="77777777" w:rsidTr="00B15584">
        <w:trPr>
          <w:tblCellSpacing w:w="15" w:type="dxa"/>
        </w:trPr>
        <w:tc>
          <w:tcPr>
            <w:tcW w:w="0" w:type="auto"/>
            <w:vAlign w:val="center"/>
            <w:hideMark/>
          </w:tcPr>
          <w:p w14:paraId="02B5175C" w14:textId="77777777" w:rsidR="00B15584" w:rsidRPr="00B15584" w:rsidRDefault="00B15584" w:rsidP="00B15584">
            <w:pPr>
              <w:spacing w:after="0" w:line="240" w:lineRule="auto"/>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Farm size</w:t>
            </w:r>
          </w:p>
        </w:tc>
        <w:tc>
          <w:tcPr>
            <w:tcW w:w="0" w:type="auto"/>
            <w:vAlign w:val="center"/>
            <w:hideMark/>
          </w:tcPr>
          <w:p w14:paraId="784DD13A"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CO2e/cash income $</w:t>
            </w:r>
          </w:p>
        </w:tc>
        <w:tc>
          <w:tcPr>
            <w:tcW w:w="0" w:type="auto"/>
            <w:vAlign w:val="center"/>
            <w:hideMark/>
          </w:tcPr>
          <w:p w14:paraId="5C608FBD"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t CO2e/$m Assets</w:t>
            </w:r>
          </w:p>
        </w:tc>
        <w:tc>
          <w:tcPr>
            <w:tcW w:w="0" w:type="auto"/>
            <w:vAlign w:val="center"/>
            <w:hideMark/>
          </w:tcPr>
          <w:p w14:paraId="7F772531"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EBIT ($)/ t CO2e</w:t>
            </w:r>
          </w:p>
        </w:tc>
        <w:tc>
          <w:tcPr>
            <w:tcW w:w="0" w:type="auto"/>
            <w:vAlign w:val="center"/>
            <w:hideMark/>
          </w:tcPr>
          <w:p w14:paraId="18DAB959"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CO2e/DSE</w:t>
            </w:r>
          </w:p>
        </w:tc>
        <w:tc>
          <w:tcPr>
            <w:tcW w:w="0" w:type="auto"/>
            <w:vAlign w:val="center"/>
            <w:hideMark/>
          </w:tcPr>
          <w:p w14:paraId="1A053837"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CO2e/ha</w:t>
            </w:r>
          </w:p>
        </w:tc>
        <w:tc>
          <w:tcPr>
            <w:tcW w:w="0" w:type="auto"/>
            <w:vAlign w:val="center"/>
            <w:hideMark/>
          </w:tcPr>
          <w:p w14:paraId="554A6840"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CO2e/DSE</w:t>
            </w:r>
          </w:p>
        </w:tc>
        <w:tc>
          <w:tcPr>
            <w:tcW w:w="0" w:type="auto"/>
            <w:vAlign w:val="center"/>
            <w:hideMark/>
          </w:tcPr>
          <w:p w14:paraId="228E4A06"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CO2e/DSE</w:t>
            </w:r>
          </w:p>
        </w:tc>
        <w:tc>
          <w:tcPr>
            <w:tcW w:w="0" w:type="auto"/>
            <w:vAlign w:val="center"/>
            <w:hideMark/>
          </w:tcPr>
          <w:p w14:paraId="47BA9BCD"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CO2e/kg LWT</w:t>
            </w:r>
          </w:p>
        </w:tc>
        <w:tc>
          <w:tcPr>
            <w:tcW w:w="0" w:type="auto"/>
            <w:vAlign w:val="center"/>
            <w:hideMark/>
          </w:tcPr>
          <w:p w14:paraId="5CF7D639"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CO2e/kg LWT</w:t>
            </w:r>
          </w:p>
        </w:tc>
        <w:tc>
          <w:tcPr>
            <w:tcW w:w="0" w:type="auto"/>
            <w:vAlign w:val="center"/>
            <w:hideMark/>
          </w:tcPr>
          <w:p w14:paraId="2AE21EE0"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kg CO2e/kg greasy</w:t>
            </w:r>
          </w:p>
        </w:tc>
      </w:tr>
      <w:tr w:rsidR="00146AE3" w:rsidRPr="00B15584" w14:paraId="47A1AF96" w14:textId="77777777" w:rsidTr="00B15584">
        <w:trPr>
          <w:tblCellSpacing w:w="15" w:type="dxa"/>
        </w:trPr>
        <w:tc>
          <w:tcPr>
            <w:tcW w:w="0" w:type="auto"/>
            <w:vAlign w:val="center"/>
            <w:hideMark/>
          </w:tcPr>
          <w:p w14:paraId="5BDCC427" w14:textId="77777777" w:rsidR="00B15584" w:rsidRPr="00B15584" w:rsidRDefault="00B15584" w:rsidP="00B15584">
            <w:pPr>
              <w:spacing w:after="0" w:line="240" w:lineRule="auto"/>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Smallest 25%</w:t>
            </w:r>
          </w:p>
        </w:tc>
        <w:tc>
          <w:tcPr>
            <w:tcW w:w="0" w:type="auto"/>
            <w:vAlign w:val="center"/>
            <w:hideMark/>
          </w:tcPr>
          <w:p w14:paraId="3F5DEE66"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3.7</w:t>
            </w:r>
          </w:p>
        </w:tc>
        <w:tc>
          <w:tcPr>
            <w:tcW w:w="0" w:type="auto"/>
            <w:vAlign w:val="center"/>
            <w:hideMark/>
          </w:tcPr>
          <w:p w14:paraId="118F9DEB"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160</w:t>
            </w:r>
          </w:p>
        </w:tc>
        <w:tc>
          <w:tcPr>
            <w:tcW w:w="0" w:type="auto"/>
            <w:vAlign w:val="center"/>
            <w:hideMark/>
          </w:tcPr>
          <w:p w14:paraId="4DA9F233"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$17</w:t>
            </w:r>
          </w:p>
        </w:tc>
        <w:tc>
          <w:tcPr>
            <w:tcW w:w="0" w:type="auto"/>
            <w:vAlign w:val="center"/>
            <w:hideMark/>
          </w:tcPr>
          <w:p w14:paraId="0BBD605A"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253</w:t>
            </w:r>
          </w:p>
        </w:tc>
        <w:tc>
          <w:tcPr>
            <w:tcW w:w="0" w:type="auto"/>
            <w:vAlign w:val="center"/>
            <w:hideMark/>
          </w:tcPr>
          <w:p w14:paraId="7B261DA8"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3,404</w:t>
            </w:r>
          </w:p>
        </w:tc>
        <w:tc>
          <w:tcPr>
            <w:tcW w:w="0" w:type="auto"/>
            <w:vAlign w:val="center"/>
            <w:hideMark/>
          </w:tcPr>
          <w:p w14:paraId="004CA262"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272</w:t>
            </w:r>
          </w:p>
        </w:tc>
        <w:tc>
          <w:tcPr>
            <w:tcW w:w="0" w:type="auto"/>
            <w:vAlign w:val="center"/>
            <w:hideMark/>
          </w:tcPr>
          <w:p w14:paraId="16FE2FE5"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293</w:t>
            </w:r>
          </w:p>
        </w:tc>
        <w:tc>
          <w:tcPr>
            <w:tcW w:w="0" w:type="auto"/>
            <w:vAlign w:val="center"/>
            <w:hideMark/>
          </w:tcPr>
          <w:p w14:paraId="308010B4"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21</w:t>
            </w:r>
          </w:p>
        </w:tc>
        <w:tc>
          <w:tcPr>
            <w:tcW w:w="0" w:type="auto"/>
            <w:vAlign w:val="center"/>
            <w:hideMark/>
          </w:tcPr>
          <w:p w14:paraId="3C0D8730"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9.3</w:t>
            </w:r>
          </w:p>
        </w:tc>
        <w:tc>
          <w:tcPr>
            <w:tcW w:w="0" w:type="auto"/>
            <w:vAlign w:val="center"/>
            <w:hideMark/>
          </w:tcPr>
          <w:p w14:paraId="6E081886"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34</w:t>
            </w:r>
          </w:p>
        </w:tc>
      </w:tr>
      <w:tr w:rsidR="00146AE3" w:rsidRPr="00B15584" w14:paraId="7BED238F" w14:textId="77777777" w:rsidTr="00B15584">
        <w:trPr>
          <w:tblCellSpacing w:w="15" w:type="dxa"/>
        </w:trPr>
        <w:tc>
          <w:tcPr>
            <w:tcW w:w="0" w:type="auto"/>
            <w:vAlign w:val="center"/>
            <w:hideMark/>
          </w:tcPr>
          <w:p w14:paraId="20D9DE58" w14:textId="77777777" w:rsidR="00B15584" w:rsidRPr="00B15584" w:rsidRDefault="00B15584" w:rsidP="00B15584">
            <w:pPr>
              <w:spacing w:after="0" w:line="240" w:lineRule="auto"/>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Q2</w:t>
            </w:r>
          </w:p>
        </w:tc>
        <w:tc>
          <w:tcPr>
            <w:tcW w:w="0" w:type="auto"/>
            <w:vAlign w:val="center"/>
            <w:hideMark/>
          </w:tcPr>
          <w:p w14:paraId="61338911"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3.1</w:t>
            </w:r>
          </w:p>
        </w:tc>
        <w:tc>
          <w:tcPr>
            <w:tcW w:w="0" w:type="auto"/>
            <w:vAlign w:val="center"/>
            <w:hideMark/>
          </w:tcPr>
          <w:p w14:paraId="111E4CBC"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186</w:t>
            </w:r>
          </w:p>
        </w:tc>
        <w:tc>
          <w:tcPr>
            <w:tcW w:w="0" w:type="auto"/>
            <w:vAlign w:val="center"/>
            <w:hideMark/>
          </w:tcPr>
          <w:p w14:paraId="52728FED"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$53</w:t>
            </w:r>
          </w:p>
        </w:tc>
        <w:tc>
          <w:tcPr>
            <w:tcW w:w="0" w:type="auto"/>
            <w:vAlign w:val="center"/>
            <w:hideMark/>
          </w:tcPr>
          <w:p w14:paraId="100869D1"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228</w:t>
            </w:r>
          </w:p>
        </w:tc>
        <w:tc>
          <w:tcPr>
            <w:tcW w:w="0" w:type="auto"/>
            <w:vAlign w:val="center"/>
            <w:hideMark/>
          </w:tcPr>
          <w:p w14:paraId="2DD02DED"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3,114</w:t>
            </w:r>
          </w:p>
        </w:tc>
        <w:tc>
          <w:tcPr>
            <w:tcW w:w="0" w:type="auto"/>
            <w:vAlign w:val="center"/>
            <w:hideMark/>
          </w:tcPr>
          <w:p w14:paraId="267E9D03"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215</w:t>
            </w:r>
          </w:p>
        </w:tc>
        <w:tc>
          <w:tcPr>
            <w:tcW w:w="0" w:type="auto"/>
            <w:vAlign w:val="center"/>
            <w:hideMark/>
          </w:tcPr>
          <w:p w14:paraId="625A539B"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228</w:t>
            </w:r>
          </w:p>
        </w:tc>
        <w:tc>
          <w:tcPr>
            <w:tcW w:w="0" w:type="auto"/>
            <w:vAlign w:val="center"/>
            <w:hideMark/>
          </w:tcPr>
          <w:p w14:paraId="3E464124"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18</w:t>
            </w:r>
          </w:p>
        </w:tc>
        <w:tc>
          <w:tcPr>
            <w:tcW w:w="0" w:type="auto"/>
            <w:vAlign w:val="center"/>
            <w:hideMark/>
          </w:tcPr>
          <w:p w14:paraId="283DE822"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8.9</w:t>
            </w:r>
          </w:p>
        </w:tc>
        <w:tc>
          <w:tcPr>
            <w:tcW w:w="0" w:type="auto"/>
            <w:vAlign w:val="center"/>
            <w:hideMark/>
          </w:tcPr>
          <w:p w14:paraId="69FF22F6"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33</w:t>
            </w:r>
          </w:p>
        </w:tc>
      </w:tr>
      <w:tr w:rsidR="00146AE3" w:rsidRPr="00B15584" w14:paraId="34FB0E7D" w14:textId="77777777" w:rsidTr="00B15584">
        <w:trPr>
          <w:tblCellSpacing w:w="15" w:type="dxa"/>
        </w:trPr>
        <w:tc>
          <w:tcPr>
            <w:tcW w:w="0" w:type="auto"/>
            <w:vAlign w:val="center"/>
            <w:hideMark/>
          </w:tcPr>
          <w:p w14:paraId="537A303D" w14:textId="77777777" w:rsidR="00B15584" w:rsidRPr="00B15584" w:rsidRDefault="00B15584" w:rsidP="00B15584">
            <w:pPr>
              <w:spacing w:after="0" w:line="240" w:lineRule="auto"/>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Q3</w:t>
            </w:r>
          </w:p>
        </w:tc>
        <w:tc>
          <w:tcPr>
            <w:tcW w:w="0" w:type="auto"/>
            <w:vAlign w:val="center"/>
            <w:hideMark/>
          </w:tcPr>
          <w:p w14:paraId="119987C7"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3.0</w:t>
            </w:r>
          </w:p>
        </w:tc>
        <w:tc>
          <w:tcPr>
            <w:tcW w:w="0" w:type="auto"/>
            <w:vAlign w:val="center"/>
            <w:hideMark/>
          </w:tcPr>
          <w:p w14:paraId="49FA9B2F"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181</w:t>
            </w:r>
          </w:p>
        </w:tc>
        <w:tc>
          <w:tcPr>
            <w:tcW w:w="0" w:type="auto"/>
            <w:vAlign w:val="center"/>
            <w:hideMark/>
          </w:tcPr>
          <w:p w14:paraId="2E203543"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$53</w:t>
            </w:r>
          </w:p>
        </w:tc>
        <w:tc>
          <w:tcPr>
            <w:tcW w:w="0" w:type="auto"/>
            <w:vAlign w:val="center"/>
            <w:hideMark/>
          </w:tcPr>
          <w:p w14:paraId="24A8275B"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245</w:t>
            </w:r>
          </w:p>
        </w:tc>
        <w:tc>
          <w:tcPr>
            <w:tcW w:w="0" w:type="auto"/>
            <w:vAlign w:val="center"/>
            <w:hideMark/>
          </w:tcPr>
          <w:p w14:paraId="61FA83A1"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3,281</w:t>
            </w:r>
          </w:p>
        </w:tc>
        <w:tc>
          <w:tcPr>
            <w:tcW w:w="0" w:type="auto"/>
            <w:vAlign w:val="center"/>
            <w:hideMark/>
          </w:tcPr>
          <w:p w14:paraId="6298B2D2"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203</w:t>
            </w:r>
          </w:p>
        </w:tc>
        <w:tc>
          <w:tcPr>
            <w:tcW w:w="0" w:type="auto"/>
            <w:vAlign w:val="center"/>
            <w:hideMark/>
          </w:tcPr>
          <w:p w14:paraId="1710FB62"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429</w:t>
            </w:r>
          </w:p>
        </w:tc>
        <w:tc>
          <w:tcPr>
            <w:tcW w:w="0" w:type="auto"/>
            <w:vAlign w:val="center"/>
            <w:hideMark/>
          </w:tcPr>
          <w:p w14:paraId="018890F5"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44</w:t>
            </w:r>
          </w:p>
        </w:tc>
        <w:tc>
          <w:tcPr>
            <w:tcW w:w="0" w:type="auto"/>
            <w:vAlign w:val="center"/>
            <w:hideMark/>
          </w:tcPr>
          <w:p w14:paraId="6F2DBCE0"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7.6</w:t>
            </w:r>
          </w:p>
        </w:tc>
        <w:tc>
          <w:tcPr>
            <w:tcW w:w="0" w:type="auto"/>
            <w:vAlign w:val="center"/>
            <w:hideMark/>
          </w:tcPr>
          <w:p w14:paraId="48B3CE38"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29</w:t>
            </w:r>
          </w:p>
        </w:tc>
      </w:tr>
      <w:tr w:rsidR="00146AE3" w:rsidRPr="00B15584" w14:paraId="170464DB" w14:textId="77777777" w:rsidTr="00B15584">
        <w:trPr>
          <w:tblCellSpacing w:w="15" w:type="dxa"/>
        </w:trPr>
        <w:tc>
          <w:tcPr>
            <w:tcW w:w="0" w:type="auto"/>
            <w:vAlign w:val="center"/>
            <w:hideMark/>
          </w:tcPr>
          <w:p w14:paraId="1E67AA94" w14:textId="77777777" w:rsidR="00B15584" w:rsidRPr="00B15584" w:rsidRDefault="00B15584" w:rsidP="00B15584">
            <w:pPr>
              <w:spacing w:after="0" w:line="240" w:lineRule="auto"/>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Largest 25%</w:t>
            </w:r>
          </w:p>
        </w:tc>
        <w:tc>
          <w:tcPr>
            <w:tcW w:w="0" w:type="auto"/>
            <w:vAlign w:val="center"/>
            <w:hideMark/>
          </w:tcPr>
          <w:p w14:paraId="0A07A917"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2.5</w:t>
            </w:r>
          </w:p>
        </w:tc>
        <w:tc>
          <w:tcPr>
            <w:tcW w:w="0" w:type="auto"/>
            <w:vAlign w:val="center"/>
            <w:hideMark/>
          </w:tcPr>
          <w:p w14:paraId="62EE891B"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194</w:t>
            </w:r>
          </w:p>
        </w:tc>
        <w:tc>
          <w:tcPr>
            <w:tcW w:w="0" w:type="auto"/>
            <w:vAlign w:val="center"/>
            <w:hideMark/>
          </w:tcPr>
          <w:p w14:paraId="740EC206"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$113</w:t>
            </w:r>
          </w:p>
        </w:tc>
        <w:tc>
          <w:tcPr>
            <w:tcW w:w="0" w:type="auto"/>
            <w:vAlign w:val="center"/>
            <w:hideMark/>
          </w:tcPr>
          <w:p w14:paraId="75364BA0"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299</w:t>
            </w:r>
          </w:p>
        </w:tc>
        <w:tc>
          <w:tcPr>
            <w:tcW w:w="0" w:type="auto"/>
            <w:vAlign w:val="center"/>
            <w:hideMark/>
          </w:tcPr>
          <w:p w14:paraId="3F00253F"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3,771</w:t>
            </w:r>
          </w:p>
        </w:tc>
        <w:tc>
          <w:tcPr>
            <w:tcW w:w="0" w:type="auto"/>
            <w:vAlign w:val="center"/>
            <w:hideMark/>
          </w:tcPr>
          <w:p w14:paraId="03A1BFED"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212</w:t>
            </w:r>
          </w:p>
        </w:tc>
        <w:tc>
          <w:tcPr>
            <w:tcW w:w="0" w:type="auto"/>
            <w:vAlign w:val="center"/>
            <w:hideMark/>
          </w:tcPr>
          <w:p w14:paraId="6F4C98FF"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543</w:t>
            </w:r>
          </w:p>
        </w:tc>
        <w:tc>
          <w:tcPr>
            <w:tcW w:w="0" w:type="auto"/>
            <w:vAlign w:val="center"/>
            <w:hideMark/>
          </w:tcPr>
          <w:p w14:paraId="68966DCA"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16</w:t>
            </w:r>
          </w:p>
        </w:tc>
        <w:tc>
          <w:tcPr>
            <w:tcW w:w="0" w:type="auto"/>
            <w:vAlign w:val="center"/>
            <w:hideMark/>
          </w:tcPr>
          <w:p w14:paraId="6DFEC1A9"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8.2</w:t>
            </w:r>
          </w:p>
        </w:tc>
        <w:tc>
          <w:tcPr>
            <w:tcW w:w="0" w:type="auto"/>
            <w:vAlign w:val="center"/>
            <w:hideMark/>
          </w:tcPr>
          <w:p w14:paraId="61586415" w14:textId="77777777" w:rsidR="00B15584" w:rsidRPr="00B15584" w:rsidRDefault="00B15584" w:rsidP="00146AE3">
            <w:pPr>
              <w:spacing w:after="0" w:line="240" w:lineRule="auto"/>
              <w:jc w:val="center"/>
              <w:rPr>
                <w:rFonts w:ascii="VIC" w:eastAsia="Times New Roman" w:hAnsi="VIC" w:cs="Arial"/>
                <w:color w:val="000000"/>
                <w:kern w:val="0"/>
                <w:sz w:val="14"/>
                <w:szCs w:val="14"/>
                <w:lang w:eastAsia="en-AU"/>
                <w14:ligatures w14:val="none"/>
              </w:rPr>
            </w:pPr>
            <w:r w:rsidRPr="00B15584">
              <w:rPr>
                <w:rFonts w:ascii="VIC" w:eastAsia="Times New Roman" w:hAnsi="VIC" w:cs="Arial"/>
                <w:color w:val="000000"/>
                <w:kern w:val="0"/>
                <w:sz w:val="14"/>
                <w:szCs w:val="14"/>
                <w:lang w:eastAsia="en-AU"/>
                <w14:ligatures w14:val="none"/>
              </w:rPr>
              <w:t>32</w:t>
            </w:r>
          </w:p>
        </w:tc>
      </w:tr>
    </w:tbl>
    <w:p w14:paraId="6AE03F7C" w14:textId="77777777" w:rsidR="00277FDD" w:rsidRDefault="00277FDD" w:rsidP="00B401EC">
      <w:pPr>
        <w:rPr>
          <w:rFonts w:ascii="VIC" w:hAnsi="VIC" w:cstheme="minorHAnsi"/>
        </w:rPr>
      </w:pPr>
    </w:p>
    <w:p w14:paraId="49D3AE07" w14:textId="3331A8EB" w:rsidR="00146AE3" w:rsidRDefault="00146AE3" w:rsidP="00B401EC">
      <w:pPr>
        <w:rPr>
          <w:rFonts w:ascii="VIC" w:hAnsi="VIC" w:cstheme="minorHAnsi"/>
        </w:rPr>
      </w:pPr>
      <w:r w:rsidRPr="00146AE3">
        <w:rPr>
          <w:rFonts w:ascii="VIC" w:hAnsi="VIC" w:cstheme="minorHAnsi"/>
        </w:rPr>
        <w:t>Table 4. 2022-23 Statewide emissions intensity benchmarks (Scope 1, 2, 3 excl. sequestration)</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40"/>
        <w:gridCol w:w="889"/>
        <w:gridCol w:w="823"/>
        <w:gridCol w:w="707"/>
        <w:gridCol w:w="842"/>
        <w:gridCol w:w="823"/>
        <w:gridCol w:w="822"/>
        <w:gridCol w:w="815"/>
        <w:gridCol w:w="796"/>
        <w:gridCol w:w="825"/>
        <w:gridCol w:w="828"/>
      </w:tblGrid>
      <w:tr w:rsidR="00CA0CE3" w:rsidRPr="00CA0CE3" w14:paraId="790F373D" w14:textId="77777777" w:rsidTr="00CA0CE3">
        <w:trPr>
          <w:tblCellSpacing w:w="15" w:type="dxa"/>
        </w:trPr>
        <w:tc>
          <w:tcPr>
            <w:tcW w:w="0" w:type="auto"/>
            <w:vAlign w:val="center"/>
            <w:hideMark/>
          </w:tcPr>
          <w:p w14:paraId="14C17D93" w14:textId="77777777" w:rsidR="00CA0CE3" w:rsidRPr="00CA0CE3" w:rsidRDefault="00CA0CE3" w:rsidP="00CA0CE3">
            <w:pPr>
              <w:spacing w:after="0" w:line="240" w:lineRule="auto"/>
              <w:rPr>
                <w:rFonts w:ascii="VIC" w:eastAsia="Times New Roman" w:hAnsi="VIC" w:cs="Times New Roman"/>
                <w:kern w:val="0"/>
                <w:sz w:val="14"/>
                <w:szCs w:val="14"/>
                <w:lang w:eastAsia="en-AU"/>
                <w14:ligatures w14:val="none"/>
              </w:rPr>
            </w:pPr>
          </w:p>
        </w:tc>
        <w:tc>
          <w:tcPr>
            <w:tcW w:w="0" w:type="auto"/>
            <w:vAlign w:val="center"/>
            <w:hideMark/>
          </w:tcPr>
          <w:p w14:paraId="5DFB1C4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0579ED7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31980E94"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Return per emission</w:t>
            </w:r>
          </w:p>
        </w:tc>
        <w:tc>
          <w:tcPr>
            <w:tcW w:w="0" w:type="auto"/>
            <w:vAlign w:val="center"/>
            <w:hideMark/>
          </w:tcPr>
          <w:p w14:paraId="31741284"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4CF7281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Whole farm Emissions intensity</w:t>
            </w:r>
          </w:p>
        </w:tc>
        <w:tc>
          <w:tcPr>
            <w:tcW w:w="0" w:type="auto"/>
            <w:vAlign w:val="center"/>
            <w:hideMark/>
          </w:tcPr>
          <w:p w14:paraId="40CB02C1"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Sheep Emissions intensity</w:t>
            </w:r>
          </w:p>
        </w:tc>
        <w:tc>
          <w:tcPr>
            <w:tcW w:w="0" w:type="auto"/>
            <w:vAlign w:val="center"/>
            <w:hideMark/>
          </w:tcPr>
          <w:p w14:paraId="4735899E"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Beef Emissions intensity</w:t>
            </w:r>
          </w:p>
        </w:tc>
        <w:tc>
          <w:tcPr>
            <w:tcW w:w="0" w:type="auto"/>
            <w:vAlign w:val="center"/>
            <w:hideMark/>
          </w:tcPr>
          <w:p w14:paraId="6BED54A1"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Beef Emissions intensity</w:t>
            </w:r>
          </w:p>
        </w:tc>
        <w:tc>
          <w:tcPr>
            <w:tcW w:w="0" w:type="auto"/>
            <w:vAlign w:val="center"/>
            <w:hideMark/>
          </w:tcPr>
          <w:p w14:paraId="0AD4835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Sheep meat Emissions intensity</w:t>
            </w:r>
          </w:p>
        </w:tc>
        <w:tc>
          <w:tcPr>
            <w:tcW w:w="0" w:type="auto"/>
            <w:vAlign w:val="center"/>
            <w:hideMark/>
          </w:tcPr>
          <w:p w14:paraId="15BFC5AD"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Wool Emissions intensity</w:t>
            </w:r>
          </w:p>
        </w:tc>
      </w:tr>
      <w:tr w:rsidR="00CA0CE3" w:rsidRPr="00CA0CE3" w14:paraId="6D138801" w14:textId="77777777" w:rsidTr="00CA0CE3">
        <w:trPr>
          <w:tblCellSpacing w:w="15" w:type="dxa"/>
        </w:trPr>
        <w:tc>
          <w:tcPr>
            <w:tcW w:w="0" w:type="auto"/>
            <w:vAlign w:val="center"/>
            <w:hideMark/>
          </w:tcPr>
          <w:p w14:paraId="57C7249B" w14:textId="77777777" w:rsidR="00CA0CE3" w:rsidRPr="00CA0CE3" w:rsidRDefault="00CA0CE3" w:rsidP="00CA0CE3">
            <w:pPr>
              <w:spacing w:after="0" w:line="240" w:lineRule="auto"/>
              <w:rPr>
                <w:rFonts w:ascii="VIC" w:eastAsia="Times New Roman" w:hAnsi="VIC" w:cs="Arial"/>
                <w:color w:val="000000"/>
                <w:kern w:val="0"/>
                <w:sz w:val="14"/>
                <w:szCs w:val="14"/>
                <w:lang w:eastAsia="en-AU"/>
                <w14:ligatures w14:val="none"/>
              </w:rPr>
            </w:pPr>
          </w:p>
        </w:tc>
        <w:tc>
          <w:tcPr>
            <w:tcW w:w="0" w:type="auto"/>
            <w:vAlign w:val="center"/>
            <w:hideMark/>
          </w:tcPr>
          <w:p w14:paraId="0DD43B7C"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CO2e/cash income $</w:t>
            </w:r>
          </w:p>
        </w:tc>
        <w:tc>
          <w:tcPr>
            <w:tcW w:w="0" w:type="auto"/>
            <w:vAlign w:val="center"/>
            <w:hideMark/>
          </w:tcPr>
          <w:p w14:paraId="21FAAA1D"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t CO2e/$m Assets</w:t>
            </w:r>
          </w:p>
        </w:tc>
        <w:tc>
          <w:tcPr>
            <w:tcW w:w="0" w:type="auto"/>
            <w:vAlign w:val="center"/>
            <w:hideMark/>
          </w:tcPr>
          <w:p w14:paraId="285CD881"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EBIT ($)/ t CO2e</w:t>
            </w:r>
          </w:p>
        </w:tc>
        <w:tc>
          <w:tcPr>
            <w:tcW w:w="0" w:type="auto"/>
            <w:vAlign w:val="center"/>
            <w:hideMark/>
          </w:tcPr>
          <w:p w14:paraId="0CEA88A9"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CO2e/DSE</w:t>
            </w:r>
          </w:p>
        </w:tc>
        <w:tc>
          <w:tcPr>
            <w:tcW w:w="0" w:type="auto"/>
            <w:vAlign w:val="center"/>
            <w:hideMark/>
          </w:tcPr>
          <w:p w14:paraId="1C896CED"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CO2e/ha</w:t>
            </w:r>
          </w:p>
        </w:tc>
        <w:tc>
          <w:tcPr>
            <w:tcW w:w="0" w:type="auto"/>
            <w:vAlign w:val="center"/>
            <w:hideMark/>
          </w:tcPr>
          <w:p w14:paraId="5F24760B"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CO2e/DSE</w:t>
            </w:r>
          </w:p>
        </w:tc>
        <w:tc>
          <w:tcPr>
            <w:tcW w:w="0" w:type="auto"/>
            <w:vAlign w:val="center"/>
            <w:hideMark/>
          </w:tcPr>
          <w:p w14:paraId="14D17BC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CO2e/DSE</w:t>
            </w:r>
          </w:p>
        </w:tc>
        <w:tc>
          <w:tcPr>
            <w:tcW w:w="0" w:type="auto"/>
            <w:vAlign w:val="center"/>
            <w:hideMark/>
          </w:tcPr>
          <w:p w14:paraId="438778A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CO2e/kg LWT</w:t>
            </w:r>
          </w:p>
        </w:tc>
        <w:tc>
          <w:tcPr>
            <w:tcW w:w="0" w:type="auto"/>
            <w:vAlign w:val="center"/>
            <w:hideMark/>
          </w:tcPr>
          <w:p w14:paraId="3F2DAC2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CO2e/kg LWT</w:t>
            </w:r>
          </w:p>
        </w:tc>
        <w:tc>
          <w:tcPr>
            <w:tcW w:w="0" w:type="auto"/>
            <w:vAlign w:val="center"/>
            <w:hideMark/>
          </w:tcPr>
          <w:p w14:paraId="563291E3"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kg CO2e/kg greasy</w:t>
            </w:r>
          </w:p>
        </w:tc>
      </w:tr>
      <w:tr w:rsidR="00CA0CE3" w:rsidRPr="00CA0CE3" w14:paraId="6FDC3901" w14:textId="77777777" w:rsidTr="00CA0CE3">
        <w:trPr>
          <w:tblCellSpacing w:w="15" w:type="dxa"/>
        </w:trPr>
        <w:tc>
          <w:tcPr>
            <w:tcW w:w="0" w:type="auto"/>
            <w:vAlign w:val="center"/>
            <w:hideMark/>
          </w:tcPr>
          <w:p w14:paraId="215586B3" w14:textId="77777777" w:rsidR="00CA0CE3" w:rsidRPr="00CA0CE3" w:rsidRDefault="00CA0CE3" w:rsidP="00CA0CE3">
            <w:pPr>
              <w:spacing w:after="0" w:line="240" w:lineRule="auto"/>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Statewide average</w:t>
            </w:r>
          </w:p>
        </w:tc>
        <w:tc>
          <w:tcPr>
            <w:tcW w:w="0" w:type="auto"/>
            <w:vAlign w:val="center"/>
            <w:hideMark/>
          </w:tcPr>
          <w:p w14:paraId="691D5013"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3.1</w:t>
            </w:r>
          </w:p>
        </w:tc>
        <w:tc>
          <w:tcPr>
            <w:tcW w:w="0" w:type="auto"/>
            <w:vAlign w:val="center"/>
            <w:hideMark/>
          </w:tcPr>
          <w:p w14:paraId="2495DAF2"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180</w:t>
            </w:r>
          </w:p>
        </w:tc>
        <w:tc>
          <w:tcPr>
            <w:tcW w:w="0" w:type="auto"/>
            <w:vAlign w:val="center"/>
            <w:hideMark/>
          </w:tcPr>
          <w:p w14:paraId="23FD3AED"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$61</w:t>
            </w:r>
          </w:p>
        </w:tc>
        <w:tc>
          <w:tcPr>
            <w:tcW w:w="0" w:type="auto"/>
            <w:vAlign w:val="center"/>
            <w:hideMark/>
          </w:tcPr>
          <w:p w14:paraId="44CA54BD"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256</w:t>
            </w:r>
          </w:p>
        </w:tc>
        <w:tc>
          <w:tcPr>
            <w:tcW w:w="0" w:type="auto"/>
            <w:vAlign w:val="center"/>
            <w:hideMark/>
          </w:tcPr>
          <w:p w14:paraId="2121AAC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3,393</w:t>
            </w:r>
          </w:p>
        </w:tc>
        <w:tc>
          <w:tcPr>
            <w:tcW w:w="0" w:type="auto"/>
            <w:vAlign w:val="center"/>
            <w:hideMark/>
          </w:tcPr>
          <w:p w14:paraId="23A27A01"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161</w:t>
            </w:r>
          </w:p>
        </w:tc>
        <w:tc>
          <w:tcPr>
            <w:tcW w:w="0" w:type="auto"/>
            <w:vAlign w:val="center"/>
            <w:hideMark/>
          </w:tcPr>
          <w:p w14:paraId="2B2F31A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238</w:t>
            </w:r>
          </w:p>
        </w:tc>
        <w:tc>
          <w:tcPr>
            <w:tcW w:w="0" w:type="auto"/>
            <w:vAlign w:val="center"/>
            <w:hideMark/>
          </w:tcPr>
          <w:p w14:paraId="4C91DEB0"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24</w:t>
            </w:r>
          </w:p>
        </w:tc>
        <w:tc>
          <w:tcPr>
            <w:tcW w:w="0" w:type="auto"/>
            <w:vAlign w:val="center"/>
            <w:hideMark/>
          </w:tcPr>
          <w:p w14:paraId="1318F728"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8.4</w:t>
            </w:r>
          </w:p>
        </w:tc>
        <w:tc>
          <w:tcPr>
            <w:tcW w:w="0" w:type="auto"/>
            <w:vAlign w:val="center"/>
            <w:hideMark/>
          </w:tcPr>
          <w:p w14:paraId="3FCE7E9E"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32</w:t>
            </w:r>
          </w:p>
        </w:tc>
      </w:tr>
      <w:tr w:rsidR="00CA0CE3" w:rsidRPr="00CA0CE3" w14:paraId="01AF1C1E" w14:textId="77777777" w:rsidTr="00CA0CE3">
        <w:trPr>
          <w:tblCellSpacing w:w="15" w:type="dxa"/>
        </w:trPr>
        <w:tc>
          <w:tcPr>
            <w:tcW w:w="0" w:type="auto"/>
            <w:vAlign w:val="center"/>
            <w:hideMark/>
          </w:tcPr>
          <w:p w14:paraId="6E83D1BF" w14:textId="77777777" w:rsidR="00CA0CE3" w:rsidRPr="00CA0CE3" w:rsidRDefault="00CA0CE3" w:rsidP="00CA0CE3">
            <w:pPr>
              <w:spacing w:after="0" w:line="240" w:lineRule="auto"/>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Statewide median</w:t>
            </w:r>
          </w:p>
        </w:tc>
        <w:tc>
          <w:tcPr>
            <w:tcW w:w="0" w:type="auto"/>
            <w:vAlign w:val="center"/>
            <w:hideMark/>
          </w:tcPr>
          <w:p w14:paraId="52128C4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2.8</w:t>
            </w:r>
          </w:p>
        </w:tc>
        <w:tc>
          <w:tcPr>
            <w:tcW w:w="0" w:type="auto"/>
            <w:vAlign w:val="center"/>
            <w:hideMark/>
          </w:tcPr>
          <w:p w14:paraId="2C9CCF1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166</w:t>
            </w:r>
          </w:p>
        </w:tc>
        <w:tc>
          <w:tcPr>
            <w:tcW w:w="0" w:type="auto"/>
            <w:vAlign w:val="center"/>
            <w:hideMark/>
          </w:tcPr>
          <w:p w14:paraId="16C2A2BE"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$66</w:t>
            </w:r>
          </w:p>
        </w:tc>
        <w:tc>
          <w:tcPr>
            <w:tcW w:w="0" w:type="auto"/>
            <w:vAlign w:val="center"/>
            <w:hideMark/>
          </w:tcPr>
          <w:p w14:paraId="43EA1BA1"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220</w:t>
            </w:r>
          </w:p>
        </w:tc>
        <w:tc>
          <w:tcPr>
            <w:tcW w:w="0" w:type="auto"/>
            <w:vAlign w:val="center"/>
            <w:hideMark/>
          </w:tcPr>
          <w:p w14:paraId="0732C9B5"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3,021</w:t>
            </w:r>
          </w:p>
        </w:tc>
        <w:tc>
          <w:tcPr>
            <w:tcW w:w="0" w:type="auto"/>
            <w:vAlign w:val="center"/>
            <w:hideMark/>
          </w:tcPr>
          <w:p w14:paraId="4270CC8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185</w:t>
            </w:r>
          </w:p>
        </w:tc>
        <w:tc>
          <w:tcPr>
            <w:tcW w:w="0" w:type="auto"/>
            <w:vAlign w:val="center"/>
            <w:hideMark/>
          </w:tcPr>
          <w:p w14:paraId="7C63B547"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208</w:t>
            </w:r>
          </w:p>
        </w:tc>
        <w:tc>
          <w:tcPr>
            <w:tcW w:w="0" w:type="auto"/>
            <w:vAlign w:val="center"/>
            <w:hideMark/>
          </w:tcPr>
          <w:p w14:paraId="182E5B42"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15</w:t>
            </w:r>
          </w:p>
        </w:tc>
        <w:tc>
          <w:tcPr>
            <w:tcW w:w="0" w:type="auto"/>
            <w:vAlign w:val="center"/>
            <w:hideMark/>
          </w:tcPr>
          <w:p w14:paraId="456FAD32"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7.7</w:t>
            </w:r>
          </w:p>
        </w:tc>
        <w:tc>
          <w:tcPr>
            <w:tcW w:w="0" w:type="auto"/>
            <w:vAlign w:val="center"/>
            <w:hideMark/>
          </w:tcPr>
          <w:p w14:paraId="6854362C"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30</w:t>
            </w:r>
          </w:p>
        </w:tc>
      </w:tr>
      <w:tr w:rsidR="00CA0CE3" w:rsidRPr="00CA0CE3" w14:paraId="52DAC808" w14:textId="77777777" w:rsidTr="00CA0CE3">
        <w:trPr>
          <w:tblCellSpacing w:w="15" w:type="dxa"/>
        </w:trPr>
        <w:tc>
          <w:tcPr>
            <w:tcW w:w="0" w:type="auto"/>
            <w:vAlign w:val="center"/>
            <w:hideMark/>
          </w:tcPr>
          <w:p w14:paraId="35D64E1E" w14:textId="77777777" w:rsidR="00CA0CE3" w:rsidRPr="00CA0CE3" w:rsidRDefault="00CA0CE3" w:rsidP="00CA0CE3">
            <w:pPr>
              <w:spacing w:after="0" w:line="240" w:lineRule="auto"/>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Statewide Q1-Q3 range</w:t>
            </w:r>
          </w:p>
        </w:tc>
        <w:tc>
          <w:tcPr>
            <w:tcW w:w="0" w:type="auto"/>
            <w:vAlign w:val="center"/>
            <w:hideMark/>
          </w:tcPr>
          <w:p w14:paraId="797F969C"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2 - 4</w:t>
            </w:r>
          </w:p>
        </w:tc>
        <w:tc>
          <w:tcPr>
            <w:tcW w:w="0" w:type="auto"/>
            <w:vAlign w:val="center"/>
            <w:hideMark/>
          </w:tcPr>
          <w:p w14:paraId="2EC1DAFB"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119 - 224</w:t>
            </w:r>
          </w:p>
        </w:tc>
        <w:tc>
          <w:tcPr>
            <w:tcW w:w="0" w:type="auto"/>
            <w:vAlign w:val="center"/>
            <w:hideMark/>
          </w:tcPr>
          <w:p w14:paraId="5DFA8FD8"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11 - 125</w:t>
            </w:r>
          </w:p>
        </w:tc>
        <w:tc>
          <w:tcPr>
            <w:tcW w:w="0" w:type="auto"/>
            <w:vAlign w:val="center"/>
            <w:hideMark/>
          </w:tcPr>
          <w:p w14:paraId="706D484D"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198 - 254</w:t>
            </w:r>
          </w:p>
        </w:tc>
        <w:tc>
          <w:tcPr>
            <w:tcW w:w="0" w:type="auto"/>
            <w:vAlign w:val="center"/>
            <w:hideMark/>
          </w:tcPr>
          <w:p w14:paraId="2B7BB553"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2156 - 4136</w:t>
            </w:r>
          </w:p>
        </w:tc>
        <w:tc>
          <w:tcPr>
            <w:tcW w:w="0" w:type="auto"/>
            <w:vAlign w:val="center"/>
            <w:hideMark/>
          </w:tcPr>
          <w:p w14:paraId="43E7F4A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179 - 220</w:t>
            </w:r>
          </w:p>
        </w:tc>
        <w:tc>
          <w:tcPr>
            <w:tcW w:w="0" w:type="auto"/>
            <w:vAlign w:val="center"/>
            <w:hideMark/>
          </w:tcPr>
          <w:p w14:paraId="34A1EA7C"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211 - 335</w:t>
            </w:r>
          </w:p>
        </w:tc>
        <w:tc>
          <w:tcPr>
            <w:tcW w:w="0" w:type="auto"/>
            <w:vAlign w:val="center"/>
            <w:hideMark/>
          </w:tcPr>
          <w:p w14:paraId="42AD70E3"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12 - 24</w:t>
            </w:r>
          </w:p>
        </w:tc>
        <w:tc>
          <w:tcPr>
            <w:tcW w:w="0" w:type="auto"/>
            <w:vAlign w:val="center"/>
            <w:hideMark/>
          </w:tcPr>
          <w:p w14:paraId="12D08624"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7 - 9</w:t>
            </w:r>
          </w:p>
        </w:tc>
        <w:tc>
          <w:tcPr>
            <w:tcW w:w="0" w:type="auto"/>
            <w:vAlign w:val="center"/>
            <w:hideMark/>
          </w:tcPr>
          <w:p w14:paraId="64B6C61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25 - 37</w:t>
            </w:r>
          </w:p>
        </w:tc>
      </w:tr>
      <w:tr w:rsidR="00CA0CE3" w:rsidRPr="00CA0CE3" w14:paraId="37D1B791" w14:textId="77777777" w:rsidTr="00CA0CE3">
        <w:trPr>
          <w:tblCellSpacing w:w="15" w:type="dxa"/>
        </w:trPr>
        <w:tc>
          <w:tcPr>
            <w:tcW w:w="0" w:type="auto"/>
            <w:vAlign w:val="center"/>
            <w:hideMark/>
          </w:tcPr>
          <w:p w14:paraId="2E38CD06" w14:textId="77777777" w:rsidR="00CA0CE3" w:rsidRPr="00CA0CE3" w:rsidRDefault="00CA0CE3" w:rsidP="00CA0CE3">
            <w:pPr>
              <w:spacing w:after="0" w:line="240" w:lineRule="auto"/>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Statewide 3-year average</w:t>
            </w:r>
          </w:p>
        </w:tc>
        <w:tc>
          <w:tcPr>
            <w:tcW w:w="0" w:type="auto"/>
            <w:vAlign w:val="center"/>
            <w:hideMark/>
          </w:tcPr>
          <w:p w14:paraId="541E2B28"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2.6</w:t>
            </w:r>
          </w:p>
        </w:tc>
        <w:tc>
          <w:tcPr>
            <w:tcW w:w="0" w:type="auto"/>
            <w:vAlign w:val="center"/>
            <w:hideMark/>
          </w:tcPr>
          <w:p w14:paraId="246A7E6A"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209</w:t>
            </w:r>
          </w:p>
        </w:tc>
        <w:tc>
          <w:tcPr>
            <w:tcW w:w="0" w:type="auto"/>
            <w:vAlign w:val="center"/>
            <w:hideMark/>
          </w:tcPr>
          <w:p w14:paraId="24807D07"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114</w:t>
            </w:r>
          </w:p>
        </w:tc>
        <w:tc>
          <w:tcPr>
            <w:tcW w:w="0" w:type="auto"/>
            <w:vAlign w:val="center"/>
            <w:hideMark/>
          </w:tcPr>
          <w:p w14:paraId="70494B2F"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242</w:t>
            </w:r>
          </w:p>
        </w:tc>
        <w:tc>
          <w:tcPr>
            <w:tcW w:w="0" w:type="auto"/>
            <w:vAlign w:val="center"/>
            <w:hideMark/>
          </w:tcPr>
          <w:p w14:paraId="46D63B84"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3,263</w:t>
            </w:r>
          </w:p>
        </w:tc>
        <w:tc>
          <w:tcPr>
            <w:tcW w:w="0" w:type="auto"/>
            <w:vAlign w:val="center"/>
            <w:hideMark/>
          </w:tcPr>
          <w:p w14:paraId="23B61118"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155</w:t>
            </w:r>
          </w:p>
        </w:tc>
        <w:tc>
          <w:tcPr>
            <w:tcW w:w="0" w:type="auto"/>
            <w:vAlign w:val="center"/>
            <w:hideMark/>
          </w:tcPr>
          <w:p w14:paraId="1ABA8CE7"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212</w:t>
            </w:r>
          </w:p>
        </w:tc>
        <w:tc>
          <w:tcPr>
            <w:tcW w:w="0" w:type="auto"/>
            <w:vAlign w:val="center"/>
            <w:hideMark/>
          </w:tcPr>
          <w:p w14:paraId="01BC42D4"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18</w:t>
            </w:r>
          </w:p>
        </w:tc>
        <w:tc>
          <w:tcPr>
            <w:tcW w:w="0" w:type="auto"/>
            <w:vAlign w:val="center"/>
            <w:hideMark/>
          </w:tcPr>
          <w:p w14:paraId="2E5C6861"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7.9</w:t>
            </w:r>
          </w:p>
        </w:tc>
        <w:tc>
          <w:tcPr>
            <w:tcW w:w="0" w:type="auto"/>
            <w:vAlign w:val="center"/>
            <w:hideMark/>
          </w:tcPr>
          <w:p w14:paraId="2A1D0EE9" w14:textId="77777777" w:rsidR="00CA0CE3" w:rsidRPr="00CA0CE3" w:rsidRDefault="00CA0CE3" w:rsidP="00CA0CE3">
            <w:pPr>
              <w:spacing w:after="0" w:line="240" w:lineRule="auto"/>
              <w:jc w:val="center"/>
              <w:rPr>
                <w:rFonts w:ascii="VIC" w:eastAsia="Times New Roman" w:hAnsi="VIC" w:cs="Arial"/>
                <w:color w:val="000000"/>
                <w:kern w:val="0"/>
                <w:sz w:val="14"/>
                <w:szCs w:val="14"/>
                <w:lang w:eastAsia="en-AU"/>
                <w14:ligatures w14:val="none"/>
              </w:rPr>
            </w:pPr>
            <w:r w:rsidRPr="00CA0CE3">
              <w:rPr>
                <w:rFonts w:ascii="VIC" w:eastAsia="Times New Roman" w:hAnsi="VIC" w:cs="Arial"/>
                <w:color w:val="000000"/>
                <w:kern w:val="0"/>
                <w:sz w:val="14"/>
                <w:szCs w:val="14"/>
                <w:lang w:eastAsia="en-AU"/>
                <w14:ligatures w14:val="none"/>
              </w:rPr>
              <w:t>31</w:t>
            </w:r>
          </w:p>
        </w:tc>
      </w:tr>
    </w:tbl>
    <w:p w14:paraId="50CE2185" w14:textId="77777777" w:rsidR="00146AE3" w:rsidRDefault="00146AE3" w:rsidP="00B401EC">
      <w:pPr>
        <w:rPr>
          <w:rFonts w:ascii="VIC" w:hAnsi="VIC" w:cstheme="minorHAnsi"/>
        </w:rPr>
      </w:pPr>
    </w:p>
    <w:p w14:paraId="359BC307" w14:textId="77777777" w:rsidR="00B10B52" w:rsidRDefault="00B10B52">
      <w:pPr>
        <w:rPr>
          <w:rFonts w:ascii="VIC" w:hAnsi="VIC" w:cstheme="minorHAnsi"/>
          <w:b/>
          <w:bCs/>
          <w:sz w:val="32"/>
          <w:szCs w:val="32"/>
        </w:rPr>
      </w:pPr>
      <w:r>
        <w:rPr>
          <w:rFonts w:ascii="VIC" w:hAnsi="VIC" w:cstheme="minorHAnsi"/>
          <w:b/>
          <w:bCs/>
          <w:sz w:val="32"/>
          <w:szCs w:val="32"/>
        </w:rPr>
        <w:br w:type="page"/>
      </w:r>
    </w:p>
    <w:p w14:paraId="48261A53" w14:textId="20837670" w:rsidR="00B10B52" w:rsidRDefault="00B10B52" w:rsidP="00B401EC">
      <w:pPr>
        <w:rPr>
          <w:rFonts w:ascii="VIC" w:hAnsi="VIC" w:cstheme="minorHAnsi"/>
          <w:b/>
          <w:bCs/>
          <w:sz w:val="32"/>
          <w:szCs w:val="32"/>
        </w:rPr>
      </w:pPr>
      <w:r>
        <w:rPr>
          <w:rFonts w:ascii="VIC" w:hAnsi="VIC" w:cstheme="minorHAnsi"/>
          <w:b/>
          <w:bCs/>
          <w:sz w:val="32"/>
          <w:szCs w:val="32"/>
        </w:rPr>
        <w:lastRenderedPageBreak/>
        <w:t>Glossary</w:t>
      </w:r>
    </w:p>
    <w:p w14:paraId="282CD40E" w14:textId="6F865C68" w:rsidR="0014172A" w:rsidRPr="002F2B8B" w:rsidRDefault="0014172A" w:rsidP="0014172A">
      <w:pPr>
        <w:pStyle w:val="cvgsua"/>
        <w:spacing w:line="285" w:lineRule="atLeast"/>
        <w:rPr>
          <w:rFonts w:ascii="VIC" w:hAnsi="VIC"/>
          <w:b/>
          <w:bCs/>
          <w:color w:val="000000"/>
          <w:sz w:val="20"/>
          <w:szCs w:val="20"/>
        </w:rPr>
      </w:pPr>
      <w:r w:rsidRPr="0014172A">
        <w:rPr>
          <w:rStyle w:val="oypena"/>
          <w:rFonts w:ascii="VIC" w:hAnsi="VIC"/>
          <w:b/>
          <w:bCs/>
          <w:color w:val="000000"/>
          <w:sz w:val="20"/>
          <w:szCs w:val="20"/>
        </w:rPr>
        <w:t>Asset</w:t>
      </w:r>
      <w:r w:rsidR="002F2B8B">
        <w:rPr>
          <w:rFonts w:ascii="VIC" w:hAnsi="VIC"/>
          <w:color w:val="000000"/>
          <w:sz w:val="20"/>
          <w:szCs w:val="20"/>
        </w:rPr>
        <w:br/>
      </w:r>
      <w:r w:rsidRPr="0014172A">
        <w:rPr>
          <w:rStyle w:val="oypena"/>
          <w:rFonts w:ascii="VIC" w:hAnsi="VIC"/>
          <w:color w:val="000000"/>
          <w:sz w:val="20"/>
          <w:szCs w:val="20"/>
        </w:rPr>
        <w:t>Value of anything managed by the farm, whether it is owned or not. Assets include owned land and buildings, leased land, plant and machinery, stock and cash.</w:t>
      </w:r>
      <w:r w:rsidR="002F2B8B">
        <w:rPr>
          <w:rFonts w:ascii="VIC" w:hAnsi="VIC"/>
          <w:color w:val="000000"/>
          <w:sz w:val="20"/>
          <w:szCs w:val="20"/>
        </w:rPr>
        <w:br/>
      </w:r>
      <w:r w:rsidRPr="0014172A">
        <w:rPr>
          <w:rStyle w:val="oypena"/>
          <w:rFonts w:ascii="VIC" w:hAnsi="VIC"/>
          <w:b/>
          <w:bCs/>
          <w:color w:val="000000"/>
          <w:sz w:val="20"/>
          <w:szCs w:val="20"/>
        </w:rPr>
        <w:t>Business type</w:t>
      </w:r>
      <w:r w:rsidR="002F2B8B">
        <w:rPr>
          <w:rFonts w:ascii="VIC" w:hAnsi="VIC"/>
          <w:color w:val="000000"/>
          <w:sz w:val="20"/>
          <w:szCs w:val="20"/>
        </w:rPr>
        <w:br/>
      </w:r>
      <w:r w:rsidRPr="0014172A">
        <w:rPr>
          <w:rStyle w:val="oypena"/>
          <w:rFonts w:ascii="VIC" w:hAnsi="VIC"/>
          <w:color w:val="000000"/>
          <w:sz w:val="20"/>
          <w:szCs w:val="20"/>
        </w:rPr>
        <w:t>Specialist sheep</w:t>
      </w:r>
      <w:r w:rsidR="002F2B8B">
        <w:rPr>
          <w:rFonts w:ascii="VIC" w:hAnsi="VIC"/>
          <w:color w:val="000000"/>
          <w:sz w:val="20"/>
          <w:szCs w:val="20"/>
        </w:rPr>
        <w:t xml:space="preserve">: </w:t>
      </w:r>
      <w:r w:rsidRPr="0014172A">
        <w:rPr>
          <w:rStyle w:val="oypena"/>
          <w:rFonts w:ascii="VIC" w:hAnsi="VIC"/>
          <w:color w:val="000000"/>
          <w:sz w:val="20"/>
          <w:szCs w:val="20"/>
        </w:rPr>
        <w:t>Businesses with more than 85% of DSE coming from sheep and less than 30% income coming from grain and cropping.</w:t>
      </w:r>
    </w:p>
    <w:p w14:paraId="75A2C664" w14:textId="3379BC39" w:rsidR="0014172A" w:rsidRPr="0014172A" w:rsidRDefault="0014172A" w:rsidP="0014172A">
      <w:pPr>
        <w:pStyle w:val="cvgsua"/>
        <w:spacing w:line="285" w:lineRule="atLeast"/>
        <w:rPr>
          <w:rFonts w:ascii="VIC" w:hAnsi="VIC"/>
          <w:color w:val="000000"/>
          <w:sz w:val="20"/>
          <w:szCs w:val="20"/>
        </w:rPr>
      </w:pPr>
      <w:r w:rsidRPr="0014172A">
        <w:rPr>
          <w:rStyle w:val="oypena"/>
          <w:rFonts w:ascii="VIC" w:hAnsi="VIC"/>
          <w:color w:val="000000"/>
          <w:sz w:val="20"/>
          <w:szCs w:val="20"/>
        </w:rPr>
        <w:t>Specialist beef</w:t>
      </w:r>
      <w:r w:rsidR="002F2B8B">
        <w:rPr>
          <w:rFonts w:ascii="VIC" w:hAnsi="VIC"/>
          <w:color w:val="000000"/>
          <w:sz w:val="20"/>
          <w:szCs w:val="20"/>
        </w:rPr>
        <w:t xml:space="preserve">: </w:t>
      </w:r>
      <w:r w:rsidRPr="0014172A">
        <w:rPr>
          <w:rStyle w:val="oypena"/>
          <w:rFonts w:ascii="VIC" w:hAnsi="VIC"/>
          <w:color w:val="000000"/>
          <w:sz w:val="20"/>
          <w:szCs w:val="20"/>
        </w:rPr>
        <w:t>Businesses with more than 85% of DSE coming from beef and less than 30% income coming from grain and cropping.</w:t>
      </w:r>
    </w:p>
    <w:p w14:paraId="5B90191B" w14:textId="2D9EDFEF" w:rsidR="0014172A" w:rsidRPr="0014172A" w:rsidRDefault="0014172A" w:rsidP="0014172A">
      <w:pPr>
        <w:pStyle w:val="cvgsua"/>
        <w:spacing w:line="285" w:lineRule="atLeast"/>
        <w:rPr>
          <w:rFonts w:ascii="VIC" w:hAnsi="VIC"/>
          <w:color w:val="000000"/>
          <w:sz w:val="20"/>
          <w:szCs w:val="20"/>
        </w:rPr>
      </w:pPr>
      <w:r w:rsidRPr="0014172A">
        <w:rPr>
          <w:rStyle w:val="oypena"/>
          <w:rFonts w:ascii="VIC" w:hAnsi="VIC"/>
          <w:color w:val="000000"/>
          <w:sz w:val="20"/>
          <w:szCs w:val="20"/>
        </w:rPr>
        <w:t>Sheep and beef</w:t>
      </w:r>
      <w:r w:rsidR="002F2B8B">
        <w:rPr>
          <w:rFonts w:ascii="VIC" w:hAnsi="VIC"/>
          <w:color w:val="000000"/>
          <w:sz w:val="20"/>
          <w:szCs w:val="20"/>
        </w:rPr>
        <w:t xml:space="preserve">: </w:t>
      </w:r>
      <w:r w:rsidRPr="0014172A">
        <w:rPr>
          <w:rStyle w:val="oypena"/>
          <w:rFonts w:ascii="VIC" w:hAnsi="VIC"/>
          <w:color w:val="000000"/>
          <w:sz w:val="20"/>
          <w:szCs w:val="20"/>
        </w:rPr>
        <w:t>Businesses with less than 85% of DSE coming from beef, less than 85% DSE coming from sheep and less than 30% income coming from grain.</w:t>
      </w:r>
    </w:p>
    <w:p w14:paraId="60106D3E" w14:textId="5F1B2627" w:rsidR="0014172A" w:rsidRPr="0014172A" w:rsidRDefault="0014172A" w:rsidP="0014172A">
      <w:pPr>
        <w:pStyle w:val="cvgsua"/>
        <w:spacing w:line="285" w:lineRule="atLeast"/>
        <w:rPr>
          <w:rFonts w:ascii="VIC" w:hAnsi="VIC"/>
          <w:color w:val="000000"/>
          <w:sz w:val="20"/>
          <w:szCs w:val="20"/>
        </w:rPr>
      </w:pPr>
      <w:r w:rsidRPr="0014172A">
        <w:rPr>
          <w:rStyle w:val="oypena"/>
          <w:rFonts w:ascii="VIC" w:hAnsi="VIC"/>
          <w:color w:val="000000"/>
          <w:sz w:val="20"/>
          <w:szCs w:val="20"/>
        </w:rPr>
        <w:t>Sheep and grain</w:t>
      </w:r>
      <w:r w:rsidR="002F2B8B">
        <w:rPr>
          <w:rFonts w:ascii="VIC" w:hAnsi="VIC"/>
          <w:color w:val="000000"/>
          <w:sz w:val="20"/>
          <w:szCs w:val="20"/>
        </w:rPr>
        <w:t xml:space="preserve">: </w:t>
      </w:r>
      <w:r w:rsidRPr="0014172A">
        <w:rPr>
          <w:rStyle w:val="oypena"/>
          <w:rFonts w:ascii="VIC" w:hAnsi="VIC"/>
          <w:color w:val="000000"/>
          <w:sz w:val="20"/>
          <w:szCs w:val="20"/>
        </w:rPr>
        <w:t>Businesses with more than 30% of income coming from grain and cropping sales and greater than zero sheep DSE.</w:t>
      </w:r>
    </w:p>
    <w:p w14:paraId="1B976D90" w14:textId="250D7263" w:rsidR="0014172A" w:rsidRPr="0014172A" w:rsidRDefault="0014172A" w:rsidP="0014172A">
      <w:pPr>
        <w:pStyle w:val="cvgsua"/>
        <w:spacing w:line="285" w:lineRule="atLeast"/>
        <w:rPr>
          <w:rFonts w:ascii="VIC" w:hAnsi="VIC"/>
          <w:color w:val="000000"/>
          <w:sz w:val="20"/>
          <w:szCs w:val="20"/>
        </w:rPr>
      </w:pPr>
      <w:r w:rsidRPr="0014172A">
        <w:rPr>
          <w:rStyle w:val="oypena"/>
          <w:rFonts w:ascii="VIC" w:hAnsi="VIC"/>
          <w:b/>
          <w:bCs/>
          <w:color w:val="000000"/>
          <w:sz w:val="20"/>
          <w:szCs w:val="20"/>
        </w:rPr>
        <w:t>Carbon accounting</w:t>
      </w:r>
      <w:r w:rsidR="002F2B8B">
        <w:rPr>
          <w:rStyle w:val="oypena"/>
          <w:rFonts w:ascii="VIC" w:hAnsi="VIC"/>
          <w:b/>
          <w:bCs/>
          <w:color w:val="000000"/>
          <w:sz w:val="20"/>
          <w:szCs w:val="20"/>
        </w:rPr>
        <w:br/>
      </w:r>
      <w:r w:rsidRPr="0014172A">
        <w:rPr>
          <w:rStyle w:val="oypena"/>
          <w:rFonts w:ascii="VIC" w:hAnsi="VIC"/>
          <w:color w:val="000000"/>
          <w:sz w:val="20"/>
          <w:szCs w:val="20"/>
        </w:rPr>
        <w:t>The process used to quantify greenhouse gas emissions from an enterprise.</w:t>
      </w:r>
    </w:p>
    <w:p w14:paraId="58CDD14A" w14:textId="02CEB649" w:rsidR="0014172A" w:rsidRPr="0014172A" w:rsidRDefault="0014172A" w:rsidP="0014172A">
      <w:pPr>
        <w:pStyle w:val="cvgsua"/>
        <w:spacing w:line="285" w:lineRule="atLeast"/>
        <w:rPr>
          <w:rFonts w:ascii="VIC" w:hAnsi="VIC"/>
          <w:color w:val="000000"/>
          <w:sz w:val="20"/>
          <w:szCs w:val="20"/>
        </w:rPr>
      </w:pPr>
      <w:r w:rsidRPr="0014172A">
        <w:rPr>
          <w:rStyle w:val="oypena"/>
          <w:rFonts w:ascii="VIC" w:hAnsi="VIC"/>
          <w:b/>
          <w:bCs/>
          <w:color w:val="000000"/>
          <w:sz w:val="20"/>
          <w:szCs w:val="20"/>
        </w:rPr>
        <w:t>Carbon sequestration</w:t>
      </w:r>
      <w:r w:rsidR="002F2B8B">
        <w:rPr>
          <w:rFonts w:ascii="VIC" w:hAnsi="VIC"/>
          <w:color w:val="000000"/>
          <w:sz w:val="20"/>
          <w:szCs w:val="20"/>
        </w:rPr>
        <w:br/>
      </w:r>
      <w:r w:rsidRPr="0014172A">
        <w:rPr>
          <w:rStyle w:val="oypena"/>
          <w:rFonts w:ascii="VIC" w:hAnsi="VIC"/>
          <w:color w:val="000000"/>
          <w:sz w:val="20"/>
          <w:szCs w:val="20"/>
        </w:rPr>
        <w:t>The process whereby carbon dioxide is removed from the atmosphere and stored in soils and vegetation.</w:t>
      </w:r>
    </w:p>
    <w:p w14:paraId="1FF2EAC1" w14:textId="3A244E36" w:rsidR="0014172A" w:rsidRPr="0014172A" w:rsidRDefault="0014172A" w:rsidP="0014172A">
      <w:pPr>
        <w:pStyle w:val="cvgsua"/>
        <w:spacing w:line="285" w:lineRule="atLeast"/>
        <w:rPr>
          <w:rFonts w:ascii="VIC" w:hAnsi="VIC"/>
          <w:color w:val="000000"/>
          <w:sz w:val="20"/>
          <w:szCs w:val="20"/>
        </w:rPr>
      </w:pPr>
      <w:r w:rsidRPr="0014172A">
        <w:rPr>
          <w:rStyle w:val="oypena"/>
          <w:rFonts w:ascii="VIC" w:hAnsi="VIC"/>
          <w:b/>
          <w:bCs/>
          <w:color w:val="000000"/>
          <w:sz w:val="20"/>
          <w:szCs w:val="20"/>
        </w:rPr>
        <w:t>Carbon dioxide equivalents</w:t>
      </w:r>
      <w:r w:rsidRPr="0014172A">
        <w:rPr>
          <w:rStyle w:val="oypena"/>
          <w:rFonts w:ascii="VIC" w:hAnsi="VIC"/>
          <w:color w:val="000000"/>
          <w:sz w:val="20"/>
          <w:szCs w:val="20"/>
        </w:rPr>
        <w:t xml:space="preserve"> (</w:t>
      </w:r>
      <w:proofErr w:type="spellStart"/>
      <w:r w:rsidRPr="0014172A">
        <w:rPr>
          <w:rStyle w:val="oypena"/>
          <w:rFonts w:ascii="VIC" w:hAnsi="VIC"/>
          <w:b/>
          <w:bCs/>
          <w:color w:val="000000"/>
          <w:sz w:val="20"/>
          <w:szCs w:val="20"/>
        </w:rPr>
        <w:t>CO</w:t>
      </w:r>
      <w:r w:rsidRPr="0014172A">
        <w:rPr>
          <w:rStyle w:val="oypena"/>
          <w:b/>
          <w:bCs/>
          <w:color w:val="000000"/>
          <w:sz w:val="20"/>
          <w:szCs w:val="20"/>
        </w:rPr>
        <w:t>₂</w:t>
      </w:r>
      <w:r w:rsidRPr="0014172A">
        <w:rPr>
          <w:rStyle w:val="oypena"/>
          <w:rFonts w:ascii="VIC" w:hAnsi="VIC"/>
          <w:b/>
          <w:bCs/>
          <w:color w:val="000000"/>
          <w:sz w:val="20"/>
          <w:szCs w:val="20"/>
        </w:rPr>
        <w:t>e</w:t>
      </w:r>
      <w:proofErr w:type="spellEnd"/>
      <w:r w:rsidRPr="0014172A">
        <w:rPr>
          <w:rStyle w:val="oypena"/>
          <w:rFonts w:ascii="VIC" w:hAnsi="VIC"/>
          <w:b/>
          <w:bCs/>
          <w:color w:val="000000"/>
          <w:sz w:val="20"/>
          <w:szCs w:val="20"/>
        </w:rPr>
        <w:t>)</w:t>
      </w:r>
      <w:r w:rsidR="002F2B8B">
        <w:rPr>
          <w:rFonts w:ascii="VIC" w:hAnsi="VIC"/>
          <w:color w:val="000000"/>
          <w:sz w:val="20"/>
          <w:szCs w:val="20"/>
        </w:rPr>
        <w:br/>
      </w:r>
      <w:r w:rsidRPr="0014172A">
        <w:rPr>
          <w:rStyle w:val="oypena"/>
          <w:rFonts w:ascii="VIC" w:hAnsi="VIC"/>
          <w:color w:val="000000"/>
          <w:sz w:val="20"/>
          <w:szCs w:val="20"/>
        </w:rPr>
        <w:t>Carbon dioxide equivalents are a unit used to compare emissions from different greenhouse gases based on their global warming potential (GWP) over a specified time period, typically 100 years (GWP100).</w:t>
      </w:r>
    </w:p>
    <w:p w14:paraId="2E1AB8B2" w14:textId="2A881360" w:rsidR="0014172A" w:rsidRDefault="0014172A" w:rsidP="0014172A">
      <w:pPr>
        <w:pStyle w:val="cvgsua"/>
        <w:spacing w:line="285" w:lineRule="atLeast"/>
        <w:rPr>
          <w:rStyle w:val="oypena"/>
          <w:rFonts w:ascii="VIC" w:hAnsi="VIC"/>
          <w:color w:val="000000"/>
          <w:sz w:val="20"/>
          <w:szCs w:val="20"/>
        </w:rPr>
      </w:pPr>
      <w:r w:rsidRPr="0014172A">
        <w:rPr>
          <w:rStyle w:val="oypena"/>
          <w:rFonts w:ascii="VIC" w:hAnsi="VIC"/>
          <w:b/>
          <w:bCs/>
          <w:color w:val="000000"/>
          <w:sz w:val="20"/>
          <w:szCs w:val="20"/>
        </w:rPr>
        <w:t>Dry sheep equivalent (DSE)</w:t>
      </w:r>
      <w:r w:rsidRPr="0014172A">
        <w:rPr>
          <w:rStyle w:val="oypena"/>
          <w:rFonts w:ascii="VIC" w:hAnsi="VIC"/>
          <w:color w:val="000000"/>
          <w:sz w:val="20"/>
          <w:szCs w:val="20"/>
        </w:rPr>
        <w:t xml:space="preserve"> </w:t>
      </w:r>
      <w:r w:rsidR="002F2B8B">
        <w:rPr>
          <w:rFonts w:ascii="VIC" w:hAnsi="VIC"/>
          <w:color w:val="000000"/>
          <w:sz w:val="20"/>
          <w:szCs w:val="20"/>
        </w:rPr>
        <w:br/>
      </w:r>
      <w:r w:rsidRPr="0014172A">
        <w:rPr>
          <w:rStyle w:val="oypena"/>
          <w:rFonts w:ascii="VIC" w:hAnsi="VIC"/>
          <w:color w:val="000000"/>
          <w:sz w:val="20"/>
          <w:szCs w:val="20"/>
        </w:rPr>
        <w:t>A standardised animal unit. One DSE represents the energy requirement of a 50kg dry ewe that is maintaining condition.</w:t>
      </w:r>
    </w:p>
    <w:p w14:paraId="770ED6D5" w14:textId="1BAF5BF8" w:rsidR="00393DA5" w:rsidRPr="00393DA5" w:rsidRDefault="00393DA5" w:rsidP="00393DA5">
      <w:pPr>
        <w:pStyle w:val="cvgsua"/>
        <w:spacing w:line="285" w:lineRule="atLeast"/>
        <w:rPr>
          <w:rStyle w:val="oypena"/>
          <w:rFonts w:ascii="VIC" w:hAnsi="VIC"/>
          <w:b/>
          <w:bCs/>
          <w:color w:val="000000"/>
          <w:sz w:val="20"/>
          <w:szCs w:val="20"/>
        </w:rPr>
      </w:pPr>
      <w:r w:rsidRPr="00393DA5">
        <w:rPr>
          <w:rStyle w:val="oypena"/>
          <w:rFonts w:ascii="VIC" w:hAnsi="VIC"/>
          <w:b/>
          <w:bCs/>
          <w:color w:val="000000"/>
          <w:sz w:val="20"/>
          <w:szCs w:val="20"/>
        </w:rPr>
        <w:t xml:space="preserve">Earnings before interest and tax (EBIT) </w:t>
      </w:r>
      <w:r>
        <w:rPr>
          <w:rStyle w:val="oypena"/>
          <w:rFonts w:ascii="VIC" w:hAnsi="VIC"/>
          <w:b/>
          <w:bCs/>
          <w:color w:val="000000"/>
          <w:sz w:val="20"/>
          <w:szCs w:val="20"/>
        </w:rPr>
        <w:br/>
      </w:r>
      <w:r w:rsidRPr="00393DA5">
        <w:rPr>
          <w:rStyle w:val="oypena"/>
          <w:rFonts w:ascii="VIC" w:hAnsi="VIC"/>
          <w:color w:val="000000"/>
          <w:sz w:val="20"/>
          <w:szCs w:val="20"/>
        </w:rPr>
        <w:t>The return on all the capital used in the business before accounting for finance costs. Calculated as gross farm income minus total variable and total overhead costs. Also known as ‘Operating Profit’ or ‘Profit’.</w:t>
      </w:r>
    </w:p>
    <w:p w14:paraId="3E95C3E4" w14:textId="0A103E5B" w:rsidR="00393DA5" w:rsidRPr="001374E7" w:rsidRDefault="00393DA5" w:rsidP="00393DA5">
      <w:pPr>
        <w:pStyle w:val="cvgsua"/>
        <w:spacing w:line="285" w:lineRule="atLeast"/>
        <w:rPr>
          <w:rStyle w:val="oypena"/>
          <w:rFonts w:ascii="VIC" w:hAnsi="VIC"/>
          <w:b/>
          <w:bCs/>
          <w:color w:val="000000"/>
          <w:sz w:val="20"/>
          <w:szCs w:val="20"/>
        </w:rPr>
      </w:pPr>
      <w:r w:rsidRPr="00393DA5">
        <w:rPr>
          <w:rStyle w:val="oypena"/>
          <w:rFonts w:ascii="VIC" w:hAnsi="VIC"/>
          <w:b/>
          <w:bCs/>
          <w:color w:val="000000"/>
          <w:sz w:val="20"/>
          <w:szCs w:val="20"/>
        </w:rPr>
        <w:t>Enteric methane</w:t>
      </w:r>
      <w:r w:rsidR="001374E7">
        <w:rPr>
          <w:rStyle w:val="oypena"/>
          <w:rFonts w:ascii="VIC" w:hAnsi="VIC"/>
          <w:b/>
          <w:bCs/>
          <w:color w:val="000000"/>
          <w:sz w:val="20"/>
          <w:szCs w:val="20"/>
        </w:rPr>
        <w:br/>
      </w:r>
      <w:r w:rsidRPr="00393DA5">
        <w:rPr>
          <w:rStyle w:val="oypena"/>
          <w:rFonts w:ascii="VIC" w:hAnsi="VIC"/>
          <w:color w:val="000000"/>
          <w:sz w:val="20"/>
          <w:szCs w:val="20"/>
        </w:rPr>
        <w:t>Enteric methane is produced through enteric fermentation where plant material is broken down in the rumen. Enteric methane is the by-product of this process and is expelled by the animal through belching.</w:t>
      </w:r>
    </w:p>
    <w:p w14:paraId="13077279" w14:textId="6923A180" w:rsidR="00393DA5" w:rsidRPr="001374E7" w:rsidRDefault="00393DA5" w:rsidP="00393DA5">
      <w:pPr>
        <w:pStyle w:val="cvgsua"/>
        <w:spacing w:line="285" w:lineRule="atLeast"/>
        <w:rPr>
          <w:rStyle w:val="oypena"/>
          <w:rFonts w:ascii="VIC" w:hAnsi="VIC"/>
          <w:b/>
          <w:bCs/>
          <w:color w:val="000000"/>
          <w:sz w:val="20"/>
          <w:szCs w:val="20"/>
        </w:rPr>
      </w:pPr>
      <w:r w:rsidRPr="001374E7">
        <w:rPr>
          <w:rStyle w:val="oypena"/>
          <w:rFonts w:ascii="VIC" w:hAnsi="VIC"/>
          <w:b/>
          <w:bCs/>
          <w:color w:val="000000"/>
          <w:sz w:val="20"/>
          <w:szCs w:val="20"/>
        </w:rPr>
        <w:t>Global warming potential (GWP)</w:t>
      </w:r>
      <w:r w:rsidR="001374E7">
        <w:rPr>
          <w:rStyle w:val="oypena"/>
          <w:rFonts w:ascii="VIC" w:hAnsi="VIC"/>
          <w:b/>
          <w:bCs/>
          <w:color w:val="000000"/>
          <w:sz w:val="20"/>
          <w:szCs w:val="20"/>
        </w:rPr>
        <w:br/>
      </w:r>
      <w:r w:rsidRPr="00393DA5">
        <w:rPr>
          <w:rStyle w:val="oypena"/>
          <w:rFonts w:ascii="VIC" w:hAnsi="VIC"/>
          <w:color w:val="000000"/>
          <w:sz w:val="20"/>
          <w:szCs w:val="20"/>
        </w:rPr>
        <w:t>A measure of cumulative radiative forcing, which aims to quantify the long-term contribution of a gas to global warming. Each GHG has a specific GWP value and this is relative to a specified time period (typically 100 years, but values are also available for 20-</w:t>
      </w:r>
      <w:r w:rsidRPr="00393DA5">
        <w:rPr>
          <w:rStyle w:val="oypena"/>
          <w:rFonts w:ascii="VIC" w:hAnsi="VIC"/>
          <w:color w:val="000000"/>
          <w:sz w:val="20"/>
          <w:szCs w:val="20"/>
        </w:rPr>
        <w:lastRenderedPageBreak/>
        <w:t>year and 50-year time horizons). For the 100-year time horizon, this is abbreviated as GWP100.</w:t>
      </w:r>
    </w:p>
    <w:p w14:paraId="341A4BA2" w14:textId="0472E2AC" w:rsidR="00393DA5" w:rsidRPr="001374E7" w:rsidRDefault="00393DA5" w:rsidP="00393DA5">
      <w:pPr>
        <w:pStyle w:val="cvgsua"/>
        <w:spacing w:line="285" w:lineRule="atLeast"/>
        <w:rPr>
          <w:rStyle w:val="oypena"/>
          <w:rFonts w:ascii="VIC" w:hAnsi="VIC"/>
          <w:b/>
          <w:bCs/>
          <w:color w:val="000000"/>
          <w:sz w:val="20"/>
          <w:szCs w:val="20"/>
        </w:rPr>
      </w:pPr>
      <w:r w:rsidRPr="001374E7">
        <w:rPr>
          <w:rStyle w:val="oypena"/>
          <w:rFonts w:ascii="VIC" w:hAnsi="VIC"/>
          <w:b/>
          <w:bCs/>
          <w:color w:val="000000"/>
          <w:sz w:val="20"/>
          <w:szCs w:val="20"/>
        </w:rPr>
        <w:t>Greenhouse gases (GHGs)</w:t>
      </w:r>
      <w:r w:rsidR="001374E7">
        <w:rPr>
          <w:rStyle w:val="oypena"/>
          <w:rFonts w:ascii="VIC" w:hAnsi="VIC"/>
          <w:b/>
          <w:bCs/>
          <w:color w:val="000000"/>
          <w:sz w:val="20"/>
          <w:szCs w:val="20"/>
        </w:rPr>
        <w:br/>
      </w:r>
      <w:r w:rsidRPr="00393DA5">
        <w:rPr>
          <w:rStyle w:val="oypena"/>
          <w:rFonts w:ascii="VIC" w:hAnsi="VIC"/>
          <w:color w:val="000000"/>
          <w:sz w:val="20"/>
          <w:szCs w:val="20"/>
        </w:rPr>
        <w:t>Gases that absorb and emit radiant energy. The main GHGs associated with agriculture are carbon dioxide (CO2), methane (CH4) and nitrous oxide (N2O).</w:t>
      </w:r>
    </w:p>
    <w:p w14:paraId="1F7DDAD6" w14:textId="4D23777C" w:rsidR="00393DA5" w:rsidRPr="001374E7" w:rsidRDefault="00393DA5" w:rsidP="00393DA5">
      <w:pPr>
        <w:pStyle w:val="cvgsua"/>
        <w:spacing w:line="285" w:lineRule="atLeast"/>
        <w:rPr>
          <w:rStyle w:val="oypena"/>
          <w:rFonts w:ascii="VIC" w:hAnsi="VIC"/>
          <w:b/>
          <w:bCs/>
          <w:color w:val="000000"/>
          <w:sz w:val="20"/>
          <w:szCs w:val="20"/>
        </w:rPr>
      </w:pPr>
      <w:r w:rsidRPr="001374E7">
        <w:rPr>
          <w:rStyle w:val="oypena"/>
          <w:rFonts w:ascii="VIC" w:hAnsi="VIC"/>
          <w:b/>
          <w:bCs/>
          <w:color w:val="000000"/>
          <w:sz w:val="20"/>
          <w:szCs w:val="20"/>
        </w:rPr>
        <w:t>SB-GAF</w:t>
      </w:r>
      <w:r w:rsidR="001374E7">
        <w:rPr>
          <w:rStyle w:val="oypena"/>
          <w:rFonts w:ascii="VIC" w:hAnsi="VIC"/>
          <w:b/>
          <w:bCs/>
          <w:color w:val="000000"/>
          <w:sz w:val="20"/>
          <w:szCs w:val="20"/>
        </w:rPr>
        <w:br/>
      </w:r>
      <w:r w:rsidRPr="00393DA5">
        <w:rPr>
          <w:rStyle w:val="oypena"/>
          <w:rFonts w:ascii="VIC" w:hAnsi="VIC"/>
          <w:color w:val="000000"/>
          <w:sz w:val="20"/>
          <w:szCs w:val="20"/>
        </w:rPr>
        <w:t xml:space="preserve">The Sheep and Beef GHG accounting tool created and maintained by the University of Melbourne which generates farm emission and sequestration estimates. </w:t>
      </w:r>
    </w:p>
    <w:p w14:paraId="3A40F4E5" w14:textId="77777777" w:rsidR="00393DA5" w:rsidRPr="00393DA5" w:rsidRDefault="00393DA5" w:rsidP="00393DA5">
      <w:pPr>
        <w:pStyle w:val="cvgsua"/>
        <w:spacing w:line="285" w:lineRule="atLeast"/>
        <w:rPr>
          <w:rStyle w:val="oypena"/>
          <w:rFonts w:ascii="VIC" w:hAnsi="VIC"/>
          <w:color w:val="000000"/>
          <w:sz w:val="20"/>
          <w:szCs w:val="20"/>
        </w:rPr>
      </w:pPr>
      <w:r w:rsidRPr="00393DA5">
        <w:rPr>
          <w:rStyle w:val="oypena"/>
          <w:rFonts w:ascii="VIC" w:hAnsi="VIC"/>
          <w:color w:val="000000"/>
          <w:sz w:val="20"/>
          <w:szCs w:val="20"/>
        </w:rPr>
        <w:t>https://piccc.org.au/resources/Tools.html</w:t>
      </w:r>
    </w:p>
    <w:p w14:paraId="37801969" w14:textId="47ED4A51" w:rsidR="00393DA5" w:rsidRPr="001374E7" w:rsidRDefault="00393DA5" w:rsidP="00393DA5">
      <w:pPr>
        <w:pStyle w:val="cvgsua"/>
        <w:spacing w:line="285" w:lineRule="atLeast"/>
        <w:rPr>
          <w:rStyle w:val="oypena"/>
          <w:rFonts w:ascii="VIC" w:hAnsi="VIC"/>
          <w:b/>
          <w:bCs/>
          <w:color w:val="000000"/>
          <w:sz w:val="20"/>
          <w:szCs w:val="20"/>
        </w:rPr>
      </w:pPr>
      <w:r w:rsidRPr="001374E7">
        <w:rPr>
          <w:rStyle w:val="oypena"/>
          <w:rFonts w:ascii="VIC" w:hAnsi="VIC"/>
          <w:b/>
          <w:bCs/>
          <w:color w:val="000000"/>
          <w:sz w:val="20"/>
          <w:szCs w:val="20"/>
        </w:rPr>
        <w:t xml:space="preserve">Return per emission </w:t>
      </w:r>
      <w:r w:rsidR="001374E7">
        <w:rPr>
          <w:rStyle w:val="oypena"/>
          <w:rFonts w:ascii="VIC" w:hAnsi="VIC"/>
          <w:b/>
          <w:bCs/>
          <w:color w:val="000000"/>
          <w:sz w:val="20"/>
          <w:szCs w:val="20"/>
        </w:rPr>
        <w:br/>
      </w:r>
      <w:r w:rsidRPr="00393DA5">
        <w:rPr>
          <w:rStyle w:val="oypena"/>
          <w:rFonts w:ascii="VIC" w:hAnsi="VIC"/>
          <w:color w:val="000000"/>
          <w:sz w:val="20"/>
          <w:szCs w:val="20"/>
        </w:rPr>
        <w:t>Calculated as farm EBIT divided by the total farm greenhouse gas emissions in tonnes of carbon dioxide equivalents.</w:t>
      </w:r>
    </w:p>
    <w:p w14:paraId="1DE7EC51" w14:textId="77777777" w:rsidR="002B0879" w:rsidRDefault="002B0879">
      <w:pPr>
        <w:rPr>
          <w:rFonts w:ascii="VIC" w:hAnsi="VIC" w:cstheme="minorHAnsi"/>
          <w:b/>
          <w:bCs/>
          <w:sz w:val="32"/>
          <w:szCs w:val="32"/>
        </w:rPr>
      </w:pPr>
      <w:r>
        <w:rPr>
          <w:rFonts w:ascii="VIC" w:hAnsi="VIC" w:cstheme="minorHAnsi"/>
          <w:b/>
          <w:bCs/>
          <w:sz w:val="32"/>
          <w:szCs w:val="32"/>
        </w:rPr>
        <w:br w:type="page"/>
      </w:r>
    </w:p>
    <w:p w14:paraId="057F3E57" w14:textId="54AA2205" w:rsidR="001374E7" w:rsidRDefault="001374E7" w:rsidP="001374E7">
      <w:pPr>
        <w:rPr>
          <w:rFonts w:ascii="VIC" w:hAnsi="VIC" w:cstheme="minorHAnsi"/>
          <w:b/>
          <w:bCs/>
          <w:sz w:val="32"/>
          <w:szCs w:val="32"/>
        </w:rPr>
      </w:pPr>
      <w:r>
        <w:rPr>
          <w:rFonts w:ascii="VIC" w:hAnsi="VIC" w:cstheme="minorHAnsi"/>
          <w:b/>
          <w:bCs/>
          <w:sz w:val="32"/>
          <w:szCs w:val="32"/>
        </w:rPr>
        <w:lastRenderedPageBreak/>
        <w:t>Further information</w:t>
      </w:r>
    </w:p>
    <w:p w14:paraId="40C9E289" w14:textId="673A1B59" w:rsidR="002B0879" w:rsidRPr="002B0879" w:rsidRDefault="002B0879" w:rsidP="002B0879">
      <w:pPr>
        <w:rPr>
          <w:rFonts w:ascii="VIC" w:hAnsi="VIC" w:cstheme="minorHAnsi"/>
        </w:rPr>
      </w:pPr>
      <w:r w:rsidRPr="002B0879">
        <w:rPr>
          <w:rFonts w:ascii="VIC" w:hAnsi="VIC" w:cstheme="minorHAnsi"/>
        </w:rPr>
        <w:t>Sam Henty</w:t>
      </w:r>
      <w:r>
        <w:rPr>
          <w:rFonts w:ascii="VIC" w:hAnsi="VIC" w:cstheme="minorHAnsi"/>
        </w:rPr>
        <w:br/>
      </w:r>
      <w:r w:rsidRPr="002B0879">
        <w:rPr>
          <w:rFonts w:ascii="VIC" w:hAnsi="VIC" w:cstheme="minorHAnsi"/>
        </w:rPr>
        <w:t>Agriculture Victoria</w:t>
      </w:r>
      <w:r>
        <w:rPr>
          <w:rFonts w:ascii="VIC" w:hAnsi="VIC" w:cstheme="minorHAnsi"/>
        </w:rPr>
        <w:br/>
      </w:r>
      <w:r w:rsidRPr="002B0879">
        <w:rPr>
          <w:rFonts w:ascii="VIC" w:hAnsi="VIC" w:cstheme="minorHAnsi"/>
        </w:rPr>
        <w:t>195-229 Lyttleton Terrace, Bendigo, Victoria, 3550</w:t>
      </w:r>
      <w:r>
        <w:rPr>
          <w:rFonts w:ascii="VIC" w:hAnsi="VIC" w:cstheme="minorHAnsi"/>
        </w:rPr>
        <w:br/>
      </w:r>
      <w:r w:rsidRPr="002B0879">
        <w:rPr>
          <w:rFonts w:ascii="VIC" w:hAnsi="VIC" w:cstheme="minorHAnsi"/>
        </w:rPr>
        <w:t>sam.henty@agriculture.vic.gov.au</w:t>
      </w:r>
    </w:p>
    <w:p w14:paraId="71AB27FE" w14:textId="77777777" w:rsidR="002B0879" w:rsidRPr="002B0879" w:rsidRDefault="002B0879" w:rsidP="002B0879">
      <w:pPr>
        <w:rPr>
          <w:rFonts w:ascii="VIC" w:hAnsi="VIC" w:cstheme="minorHAnsi"/>
        </w:rPr>
      </w:pPr>
      <w:r w:rsidRPr="002B0879">
        <w:rPr>
          <w:rFonts w:ascii="VIC" w:hAnsi="VIC" w:cstheme="minorHAnsi"/>
        </w:rPr>
        <w:t>Authorised and published by the Victorian Government, Department of Energy, Environment and Climate Action (DEECA) 2024. © The State of Victoria Department of Energy, Environment and Climate Action 2024.</w:t>
      </w:r>
    </w:p>
    <w:p w14:paraId="4E2A31E2" w14:textId="77777777" w:rsidR="002B0879" w:rsidRPr="002B0879" w:rsidRDefault="002B0879" w:rsidP="002B0879">
      <w:pPr>
        <w:rPr>
          <w:rFonts w:ascii="VIC" w:hAnsi="VIC" w:cstheme="minorHAnsi"/>
        </w:rPr>
      </w:pPr>
      <w:r w:rsidRPr="002B0879">
        <w:rPr>
          <w:rFonts w:ascii="VIC" w:hAnsi="VIC" w:cstheme="minorHAnsi"/>
        </w:rPr>
        <w:t>This publication is copyright. No part may be reproduced by any process except in accordance with the provisions of the Copyright Act 1968.</w:t>
      </w:r>
    </w:p>
    <w:p w14:paraId="01BA3F88" w14:textId="77777777" w:rsidR="002B0879" w:rsidRPr="002B0879" w:rsidRDefault="002B0879" w:rsidP="002B0879">
      <w:pPr>
        <w:rPr>
          <w:rFonts w:ascii="VIC" w:hAnsi="VIC" w:cstheme="minorHAnsi"/>
        </w:rPr>
      </w:pPr>
      <w:r w:rsidRPr="002B0879">
        <w:rPr>
          <w:rFonts w:ascii="VIC" w:hAnsi="VIC" w:cstheme="minorHAnsi"/>
        </w:rPr>
        <w:t>For more information contact the Agriculture Victoria Customer Service Centre on 136 186.</w:t>
      </w:r>
    </w:p>
    <w:p w14:paraId="3DDD9446" w14:textId="77777777" w:rsidR="002B0879" w:rsidRPr="002B0879" w:rsidRDefault="002B0879" w:rsidP="002B0879">
      <w:pPr>
        <w:rPr>
          <w:rFonts w:ascii="VIC" w:hAnsi="VIC" w:cstheme="minorHAnsi"/>
        </w:rPr>
      </w:pPr>
      <w:r w:rsidRPr="002B0879">
        <w:rPr>
          <w:rFonts w:ascii="VIC" w:hAnsi="VIC" w:cstheme="minorHAnsi"/>
        </w:rPr>
        <w:t>Disclaimer</w:t>
      </w:r>
    </w:p>
    <w:p w14:paraId="788E174B" w14:textId="77777777" w:rsidR="002B0879" w:rsidRPr="002B0879" w:rsidRDefault="002B0879" w:rsidP="002B0879">
      <w:pPr>
        <w:rPr>
          <w:rFonts w:ascii="VIC" w:hAnsi="VIC" w:cstheme="minorHAnsi"/>
        </w:rPr>
      </w:pPr>
      <w:r w:rsidRPr="002B0879">
        <w:rPr>
          <w:rFonts w:ascii="VIC" w:hAnsi="VIC" w:cstheme="minorHAnsi"/>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470FAEB" w14:textId="77777777" w:rsidR="002B0879" w:rsidRPr="002B0879" w:rsidRDefault="002B0879" w:rsidP="002B0879">
      <w:pPr>
        <w:rPr>
          <w:rFonts w:ascii="VIC" w:hAnsi="VIC" w:cstheme="minorHAnsi"/>
        </w:rPr>
      </w:pPr>
      <w:r w:rsidRPr="002B0879">
        <w:rPr>
          <w:rFonts w:ascii="VIC" w:hAnsi="VIC" w:cstheme="minorHAnsi"/>
        </w:rPr>
        <w:t>Accessibility</w:t>
      </w:r>
    </w:p>
    <w:p w14:paraId="3D56F126" w14:textId="77777777" w:rsidR="002B0879" w:rsidRPr="002B0879" w:rsidRDefault="002B0879" w:rsidP="002B0879">
      <w:pPr>
        <w:rPr>
          <w:rFonts w:ascii="VIC" w:hAnsi="VIC" w:cstheme="minorHAnsi"/>
        </w:rPr>
      </w:pPr>
      <w:r w:rsidRPr="002B0879">
        <w:rPr>
          <w:rFonts w:ascii="VIC" w:hAnsi="VIC" w:cstheme="minorHAnsi"/>
        </w:rPr>
        <w:t>If you would like to receive this publication in an accessible format, such as large print or audio, please telephone 136 186.</w:t>
      </w:r>
    </w:p>
    <w:p w14:paraId="4B6E083C" w14:textId="77777777" w:rsidR="002B0879" w:rsidRPr="002B0879" w:rsidRDefault="002B0879" w:rsidP="002B0879">
      <w:pPr>
        <w:rPr>
          <w:rFonts w:ascii="VIC" w:hAnsi="VIC" w:cstheme="minorHAnsi"/>
        </w:rPr>
      </w:pPr>
      <w:r w:rsidRPr="002B0879">
        <w:rPr>
          <w:rFonts w:ascii="VIC" w:hAnsi="VIC" w:cstheme="minorHAnsi"/>
        </w:rPr>
        <w:t>Deaf, hearing impaired or speech impaired? Call us via the National Relay Service on 133 677 or visit www. relayservice.com.au</w:t>
      </w:r>
    </w:p>
    <w:p w14:paraId="1F569256" w14:textId="1D56215F" w:rsidR="002B0879" w:rsidRPr="002B0879" w:rsidRDefault="002B0879" w:rsidP="002B0879">
      <w:pPr>
        <w:rPr>
          <w:rFonts w:ascii="VIC" w:hAnsi="VIC" w:cstheme="minorHAnsi"/>
        </w:rPr>
      </w:pPr>
      <w:r w:rsidRPr="002B0879">
        <w:rPr>
          <w:rFonts w:ascii="VIC" w:hAnsi="VIC" w:cstheme="minorHAnsi"/>
        </w:rPr>
        <w:t>This document is also available on the Agriculture Victoria website.</w:t>
      </w:r>
    </w:p>
    <w:p w14:paraId="485B96FA" w14:textId="77777777" w:rsidR="00393DA5" w:rsidRPr="00393DA5" w:rsidRDefault="00393DA5" w:rsidP="00393DA5">
      <w:pPr>
        <w:pStyle w:val="cvgsua"/>
        <w:spacing w:line="285" w:lineRule="atLeast"/>
        <w:rPr>
          <w:rStyle w:val="oypena"/>
          <w:rFonts w:ascii="VIC" w:hAnsi="VIC"/>
          <w:color w:val="000000"/>
          <w:sz w:val="20"/>
          <w:szCs w:val="20"/>
        </w:rPr>
      </w:pPr>
    </w:p>
    <w:p w14:paraId="7CBBD9BF" w14:textId="77777777" w:rsidR="00393DA5" w:rsidRPr="00393DA5" w:rsidRDefault="00393DA5" w:rsidP="00393DA5">
      <w:pPr>
        <w:pStyle w:val="cvgsua"/>
        <w:spacing w:line="285" w:lineRule="atLeast"/>
        <w:rPr>
          <w:rStyle w:val="oypena"/>
          <w:rFonts w:ascii="VIC" w:hAnsi="VIC"/>
          <w:color w:val="000000"/>
          <w:sz w:val="20"/>
          <w:szCs w:val="20"/>
        </w:rPr>
      </w:pPr>
    </w:p>
    <w:p w14:paraId="4D9D67ED" w14:textId="77777777" w:rsidR="00393DA5" w:rsidRPr="00393DA5" w:rsidRDefault="00393DA5" w:rsidP="00393DA5">
      <w:pPr>
        <w:pStyle w:val="cvgsua"/>
        <w:spacing w:line="285" w:lineRule="atLeast"/>
        <w:rPr>
          <w:rStyle w:val="oypena"/>
          <w:rFonts w:ascii="VIC" w:hAnsi="VIC"/>
          <w:color w:val="000000"/>
          <w:sz w:val="20"/>
          <w:szCs w:val="20"/>
        </w:rPr>
      </w:pPr>
    </w:p>
    <w:p w14:paraId="03F9102E" w14:textId="77777777" w:rsidR="00393DA5" w:rsidRDefault="00393DA5" w:rsidP="0014172A">
      <w:pPr>
        <w:pStyle w:val="cvgsua"/>
        <w:spacing w:line="285" w:lineRule="atLeast"/>
        <w:rPr>
          <w:rStyle w:val="oypena"/>
          <w:rFonts w:ascii="VIC" w:hAnsi="VIC"/>
          <w:color w:val="000000"/>
          <w:sz w:val="20"/>
          <w:szCs w:val="20"/>
        </w:rPr>
      </w:pPr>
    </w:p>
    <w:p w14:paraId="2ED812B0" w14:textId="77777777" w:rsidR="00393DA5" w:rsidRPr="0014172A" w:rsidRDefault="00393DA5" w:rsidP="0014172A">
      <w:pPr>
        <w:pStyle w:val="cvgsua"/>
        <w:spacing w:line="285" w:lineRule="atLeast"/>
        <w:rPr>
          <w:rFonts w:ascii="VIC" w:hAnsi="VIC"/>
          <w:color w:val="000000"/>
          <w:sz w:val="20"/>
          <w:szCs w:val="20"/>
        </w:rPr>
      </w:pPr>
    </w:p>
    <w:p w14:paraId="758C7A29" w14:textId="77777777" w:rsidR="00B10B52" w:rsidRPr="00277FDD" w:rsidRDefault="00B10B52" w:rsidP="00B401EC">
      <w:pPr>
        <w:rPr>
          <w:rFonts w:ascii="VIC" w:hAnsi="VIC" w:cstheme="minorHAnsi"/>
        </w:rPr>
      </w:pPr>
    </w:p>
    <w:sectPr w:rsidR="00B10B52" w:rsidRPr="00277FDD">
      <w:footerReference w:type="even"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6F33" w14:textId="77777777" w:rsidR="00B51EA0" w:rsidRDefault="00B51EA0" w:rsidP="00B51EA0">
      <w:pPr>
        <w:spacing w:after="0" w:line="240" w:lineRule="auto"/>
      </w:pPr>
      <w:r>
        <w:separator/>
      </w:r>
    </w:p>
  </w:endnote>
  <w:endnote w:type="continuationSeparator" w:id="0">
    <w:p w14:paraId="65980A7D" w14:textId="77777777" w:rsidR="00B51EA0" w:rsidRDefault="00B51EA0" w:rsidP="00B5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9A78" w14:textId="24D857ED" w:rsidR="00B51EA0" w:rsidRDefault="00B51EA0">
    <w:pPr>
      <w:pStyle w:val="Footer"/>
    </w:pPr>
    <w:r>
      <w:rPr>
        <w:noProof/>
      </w:rPr>
      <mc:AlternateContent>
        <mc:Choice Requires="wps">
          <w:drawing>
            <wp:anchor distT="0" distB="0" distL="0" distR="0" simplePos="0" relativeHeight="251659264" behindDoc="0" locked="0" layoutInCell="1" allowOverlap="1" wp14:anchorId="1AB1E349" wp14:editId="5C76BA93">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C0DB1" w14:textId="2135F8FF" w:rsidR="00B51EA0" w:rsidRPr="00B51EA0" w:rsidRDefault="00B51EA0" w:rsidP="00B51EA0">
                          <w:pPr>
                            <w:spacing w:after="0"/>
                            <w:rPr>
                              <w:rFonts w:ascii="Calibri" w:eastAsia="Calibri" w:hAnsi="Calibri" w:cs="Calibri"/>
                              <w:noProof/>
                              <w:color w:val="000000"/>
                              <w:sz w:val="24"/>
                              <w:szCs w:val="24"/>
                            </w:rPr>
                          </w:pPr>
                          <w:r w:rsidRPr="00B51EA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1E34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ACC0DB1" w14:textId="2135F8FF" w:rsidR="00B51EA0" w:rsidRPr="00B51EA0" w:rsidRDefault="00B51EA0" w:rsidP="00B51EA0">
                    <w:pPr>
                      <w:spacing w:after="0"/>
                      <w:rPr>
                        <w:rFonts w:ascii="Calibri" w:eastAsia="Calibri" w:hAnsi="Calibri" w:cs="Calibri"/>
                        <w:noProof/>
                        <w:color w:val="000000"/>
                        <w:sz w:val="24"/>
                        <w:szCs w:val="24"/>
                      </w:rPr>
                    </w:pPr>
                    <w:r w:rsidRPr="00B51EA0">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48D4" w14:textId="2A6446B0" w:rsidR="00B51EA0" w:rsidRDefault="00B51EA0">
    <w:pPr>
      <w:pStyle w:val="Footer"/>
    </w:pPr>
    <w:r>
      <w:rPr>
        <w:noProof/>
      </w:rPr>
      <mc:AlternateContent>
        <mc:Choice Requires="wps">
          <w:drawing>
            <wp:anchor distT="0" distB="0" distL="0" distR="0" simplePos="0" relativeHeight="251660288" behindDoc="0" locked="0" layoutInCell="1" allowOverlap="1" wp14:anchorId="63F8A381" wp14:editId="21005554">
              <wp:simplePos x="914400" y="10067925"/>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31EED" w14:textId="54666521" w:rsidR="00B51EA0" w:rsidRPr="00B51EA0" w:rsidRDefault="00B51EA0" w:rsidP="00B51EA0">
                          <w:pPr>
                            <w:spacing w:after="0"/>
                            <w:rPr>
                              <w:rFonts w:ascii="Calibri" w:eastAsia="Calibri" w:hAnsi="Calibri" w:cs="Calibri"/>
                              <w:noProof/>
                              <w:color w:val="000000"/>
                              <w:sz w:val="24"/>
                              <w:szCs w:val="24"/>
                            </w:rPr>
                          </w:pPr>
                          <w:r w:rsidRPr="00B51EA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8A38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231EED" w14:textId="54666521" w:rsidR="00B51EA0" w:rsidRPr="00B51EA0" w:rsidRDefault="00B51EA0" w:rsidP="00B51EA0">
                    <w:pPr>
                      <w:spacing w:after="0"/>
                      <w:rPr>
                        <w:rFonts w:ascii="Calibri" w:eastAsia="Calibri" w:hAnsi="Calibri" w:cs="Calibri"/>
                        <w:noProof/>
                        <w:color w:val="000000"/>
                        <w:sz w:val="24"/>
                        <w:szCs w:val="24"/>
                      </w:rPr>
                    </w:pPr>
                    <w:r w:rsidRPr="00B51EA0">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3455" w14:textId="1ACCD947" w:rsidR="00B51EA0" w:rsidRDefault="00B51EA0">
    <w:pPr>
      <w:pStyle w:val="Footer"/>
    </w:pPr>
    <w:r>
      <w:rPr>
        <w:noProof/>
      </w:rPr>
      <mc:AlternateContent>
        <mc:Choice Requires="wps">
          <w:drawing>
            <wp:anchor distT="0" distB="0" distL="0" distR="0" simplePos="0" relativeHeight="251658240" behindDoc="0" locked="0" layoutInCell="1" allowOverlap="1" wp14:anchorId="3FB83DE1" wp14:editId="4E30E941">
              <wp:simplePos x="635" y="635"/>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8A099" w14:textId="7845E9D1" w:rsidR="00B51EA0" w:rsidRPr="00B51EA0" w:rsidRDefault="00B51EA0" w:rsidP="00B51EA0">
                          <w:pPr>
                            <w:spacing w:after="0"/>
                            <w:rPr>
                              <w:rFonts w:ascii="Calibri" w:eastAsia="Calibri" w:hAnsi="Calibri" w:cs="Calibri"/>
                              <w:noProof/>
                              <w:color w:val="000000"/>
                              <w:sz w:val="24"/>
                              <w:szCs w:val="24"/>
                            </w:rPr>
                          </w:pPr>
                          <w:r w:rsidRPr="00B51EA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83DE1"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748A099" w14:textId="7845E9D1" w:rsidR="00B51EA0" w:rsidRPr="00B51EA0" w:rsidRDefault="00B51EA0" w:rsidP="00B51EA0">
                    <w:pPr>
                      <w:spacing w:after="0"/>
                      <w:rPr>
                        <w:rFonts w:ascii="Calibri" w:eastAsia="Calibri" w:hAnsi="Calibri" w:cs="Calibri"/>
                        <w:noProof/>
                        <w:color w:val="000000"/>
                        <w:sz w:val="24"/>
                        <w:szCs w:val="24"/>
                      </w:rPr>
                    </w:pPr>
                    <w:r w:rsidRPr="00B51EA0">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8472" w14:textId="77777777" w:rsidR="00B51EA0" w:rsidRDefault="00B51EA0" w:rsidP="00B51EA0">
      <w:pPr>
        <w:spacing w:after="0" w:line="240" w:lineRule="auto"/>
      </w:pPr>
      <w:r>
        <w:separator/>
      </w:r>
    </w:p>
  </w:footnote>
  <w:footnote w:type="continuationSeparator" w:id="0">
    <w:p w14:paraId="01A6DD21" w14:textId="77777777" w:rsidR="00B51EA0" w:rsidRDefault="00B51EA0" w:rsidP="00B51E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43"/>
    <w:rsid w:val="000136AF"/>
    <w:rsid w:val="00065E7C"/>
    <w:rsid w:val="00090BC1"/>
    <w:rsid w:val="000B0BF9"/>
    <w:rsid w:val="001374E7"/>
    <w:rsid w:val="0014172A"/>
    <w:rsid w:val="00146AE3"/>
    <w:rsid w:val="00180414"/>
    <w:rsid w:val="001A6896"/>
    <w:rsid w:val="001B2715"/>
    <w:rsid w:val="00213B02"/>
    <w:rsid w:val="00226BED"/>
    <w:rsid w:val="00257F5B"/>
    <w:rsid w:val="00267A02"/>
    <w:rsid w:val="00277FDD"/>
    <w:rsid w:val="002B0879"/>
    <w:rsid w:val="002B5D06"/>
    <w:rsid w:val="002F2B8B"/>
    <w:rsid w:val="002F5D28"/>
    <w:rsid w:val="00347F95"/>
    <w:rsid w:val="003873EE"/>
    <w:rsid w:val="00393DA5"/>
    <w:rsid w:val="003F12EE"/>
    <w:rsid w:val="0040626A"/>
    <w:rsid w:val="0049525A"/>
    <w:rsid w:val="004D550F"/>
    <w:rsid w:val="00592C37"/>
    <w:rsid w:val="00597838"/>
    <w:rsid w:val="00615215"/>
    <w:rsid w:val="006902A4"/>
    <w:rsid w:val="006C72C2"/>
    <w:rsid w:val="00836A56"/>
    <w:rsid w:val="008430AB"/>
    <w:rsid w:val="008D1C3F"/>
    <w:rsid w:val="00915A21"/>
    <w:rsid w:val="00937A2C"/>
    <w:rsid w:val="009C7D15"/>
    <w:rsid w:val="00A2742F"/>
    <w:rsid w:val="00A30F93"/>
    <w:rsid w:val="00A96858"/>
    <w:rsid w:val="00AA4E6A"/>
    <w:rsid w:val="00AB42AE"/>
    <w:rsid w:val="00AE6720"/>
    <w:rsid w:val="00AF3A43"/>
    <w:rsid w:val="00AF405E"/>
    <w:rsid w:val="00AF7C24"/>
    <w:rsid w:val="00B10B52"/>
    <w:rsid w:val="00B1522C"/>
    <w:rsid w:val="00B15584"/>
    <w:rsid w:val="00B32D00"/>
    <w:rsid w:val="00B401EC"/>
    <w:rsid w:val="00B45323"/>
    <w:rsid w:val="00B51EA0"/>
    <w:rsid w:val="00B704BD"/>
    <w:rsid w:val="00B96AD8"/>
    <w:rsid w:val="00C57F8F"/>
    <w:rsid w:val="00CA0CE3"/>
    <w:rsid w:val="00CA1CFF"/>
    <w:rsid w:val="00CA2323"/>
    <w:rsid w:val="00CF6CCD"/>
    <w:rsid w:val="00DF3F05"/>
    <w:rsid w:val="00E1491C"/>
    <w:rsid w:val="00E24191"/>
    <w:rsid w:val="00E37BED"/>
    <w:rsid w:val="00E4201B"/>
    <w:rsid w:val="00F0276A"/>
    <w:rsid w:val="00F221D5"/>
    <w:rsid w:val="00F40DA2"/>
    <w:rsid w:val="00F55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5EB0"/>
  <w15:chartTrackingRefBased/>
  <w15:docId w15:val="{2EA86144-C619-4090-B8CE-F0858211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1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A0"/>
  </w:style>
  <w:style w:type="paragraph" w:customStyle="1" w:styleId="cvgsua">
    <w:name w:val="cvgsua"/>
    <w:basedOn w:val="Normal"/>
    <w:rsid w:val="0014172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oypena">
    <w:name w:val="oypena"/>
    <w:basedOn w:val="DefaultParagraphFont"/>
    <w:rsid w:val="0014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1412">
      <w:bodyDiv w:val="1"/>
      <w:marLeft w:val="0"/>
      <w:marRight w:val="0"/>
      <w:marTop w:val="0"/>
      <w:marBottom w:val="0"/>
      <w:divBdr>
        <w:top w:val="none" w:sz="0" w:space="0" w:color="auto"/>
        <w:left w:val="none" w:sz="0" w:space="0" w:color="auto"/>
        <w:bottom w:val="none" w:sz="0" w:space="0" w:color="auto"/>
        <w:right w:val="none" w:sz="0" w:space="0" w:color="auto"/>
      </w:divBdr>
      <w:divsChild>
        <w:div w:id="174617301">
          <w:marLeft w:val="0"/>
          <w:marRight w:val="0"/>
          <w:marTop w:val="0"/>
          <w:marBottom w:val="0"/>
          <w:divBdr>
            <w:top w:val="none" w:sz="0" w:space="0" w:color="auto"/>
            <w:left w:val="none" w:sz="0" w:space="0" w:color="auto"/>
            <w:bottom w:val="none" w:sz="0" w:space="0" w:color="auto"/>
            <w:right w:val="none" w:sz="0" w:space="0" w:color="auto"/>
          </w:divBdr>
        </w:div>
      </w:divsChild>
    </w:div>
    <w:div w:id="137187389">
      <w:bodyDiv w:val="1"/>
      <w:marLeft w:val="0"/>
      <w:marRight w:val="0"/>
      <w:marTop w:val="0"/>
      <w:marBottom w:val="0"/>
      <w:divBdr>
        <w:top w:val="none" w:sz="0" w:space="0" w:color="auto"/>
        <w:left w:val="none" w:sz="0" w:space="0" w:color="auto"/>
        <w:bottom w:val="none" w:sz="0" w:space="0" w:color="auto"/>
        <w:right w:val="none" w:sz="0" w:space="0" w:color="auto"/>
      </w:divBdr>
      <w:divsChild>
        <w:div w:id="400176719">
          <w:marLeft w:val="0"/>
          <w:marRight w:val="0"/>
          <w:marTop w:val="0"/>
          <w:marBottom w:val="0"/>
          <w:divBdr>
            <w:top w:val="none" w:sz="0" w:space="0" w:color="auto"/>
            <w:left w:val="none" w:sz="0" w:space="0" w:color="auto"/>
            <w:bottom w:val="none" w:sz="0" w:space="0" w:color="auto"/>
            <w:right w:val="none" w:sz="0" w:space="0" w:color="auto"/>
          </w:divBdr>
        </w:div>
      </w:divsChild>
    </w:div>
    <w:div w:id="573010041">
      <w:bodyDiv w:val="1"/>
      <w:marLeft w:val="0"/>
      <w:marRight w:val="0"/>
      <w:marTop w:val="0"/>
      <w:marBottom w:val="0"/>
      <w:divBdr>
        <w:top w:val="none" w:sz="0" w:space="0" w:color="auto"/>
        <w:left w:val="none" w:sz="0" w:space="0" w:color="auto"/>
        <w:bottom w:val="none" w:sz="0" w:space="0" w:color="auto"/>
        <w:right w:val="none" w:sz="0" w:space="0" w:color="auto"/>
      </w:divBdr>
      <w:divsChild>
        <w:div w:id="658047284">
          <w:marLeft w:val="0"/>
          <w:marRight w:val="0"/>
          <w:marTop w:val="0"/>
          <w:marBottom w:val="0"/>
          <w:divBdr>
            <w:top w:val="none" w:sz="0" w:space="0" w:color="auto"/>
            <w:left w:val="none" w:sz="0" w:space="0" w:color="auto"/>
            <w:bottom w:val="none" w:sz="0" w:space="0" w:color="auto"/>
            <w:right w:val="none" w:sz="0" w:space="0" w:color="auto"/>
          </w:divBdr>
        </w:div>
      </w:divsChild>
    </w:div>
    <w:div w:id="1330251412">
      <w:bodyDiv w:val="1"/>
      <w:marLeft w:val="0"/>
      <w:marRight w:val="0"/>
      <w:marTop w:val="0"/>
      <w:marBottom w:val="0"/>
      <w:divBdr>
        <w:top w:val="none" w:sz="0" w:space="0" w:color="auto"/>
        <w:left w:val="none" w:sz="0" w:space="0" w:color="auto"/>
        <w:bottom w:val="none" w:sz="0" w:space="0" w:color="auto"/>
        <w:right w:val="none" w:sz="0" w:space="0" w:color="auto"/>
      </w:divBdr>
      <w:divsChild>
        <w:div w:id="1165630471">
          <w:marLeft w:val="0"/>
          <w:marRight w:val="0"/>
          <w:marTop w:val="0"/>
          <w:marBottom w:val="0"/>
          <w:divBdr>
            <w:top w:val="none" w:sz="0" w:space="0" w:color="auto"/>
            <w:left w:val="none" w:sz="0" w:space="0" w:color="auto"/>
            <w:bottom w:val="none" w:sz="0" w:space="0" w:color="auto"/>
            <w:right w:val="none" w:sz="0" w:space="0" w:color="auto"/>
          </w:divBdr>
        </w:div>
      </w:divsChild>
    </w:div>
    <w:div w:id="1613706644">
      <w:bodyDiv w:val="1"/>
      <w:marLeft w:val="0"/>
      <w:marRight w:val="0"/>
      <w:marTop w:val="0"/>
      <w:marBottom w:val="0"/>
      <w:divBdr>
        <w:top w:val="none" w:sz="0" w:space="0" w:color="auto"/>
        <w:left w:val="none" w:sz="0" w:space="0" w:color="auto"/>
        <w:bottom w:val="none" w:sz="0" w:space="0" w:color="auto"/>
        <w:right w:val="none" w:sz="0" w:space="0" w:color="auto"/>
      </w:divBdr>
    </w:div>
    <w:div w:id="1616054531">
      <w:bodyDiv w:val="1"/>
      <w:marLeft w:val="0"/>
      <w:marRight w:val="0"/>
      <w:marTop w:val="0"/>
      <w:marBottom w:val="0"/>
      <w:divBdr>
        <w:top w:val="none" w:sz="0" w:space="0" w:color="auto"/>
        <w:left w:val="none" w:sz="0" w:space="0" w:color="auto"/>
        <w:bottom w:val="none" w:sz="0" w:space="0" w:color="auto"/>
        <w:right w:val="none" w:sz="0" w:space="0" w:color="auto"/>
      </w:divBdr>
    </w:div>
    <w:div w:id="2034183838">
      <w:bodyDiv w:val="1"/>
      <w:marLeft w:val="0"/>
      <w:marRight w:val="0"/>
      <w:marTop w:val="0"/>
      <w:marBottom w:val="0"/>
      <w:divBdr>
        <w:top w:val="none" w:sz="0" w:space="0" w:color="auto"/>
        <w:left w:val="none" w:sz="0" w:space="0" w:color="auto"/>
        <w:bottom w:val="none" w:sz="0" w:space="0" w:color="auto"/>
        <w:right w:val="none" w:sz="0" w:space="0" w:color="auto"/>
      </w:divBdr>
      <w:divsChild>
        <w:div w:id="111706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cf76f155ced4ddcb4097134ff3c332f xmlns="5ff07fab-7e36-4994-99ee-f24a261d0371">
      <Terms xmlns="http://schemas.microsoft.com/office/infopath/2007/PartnerControls"/>
    </lcf76f155ced4ddcb4097134ff3c332f>
    <lf5681727d5b4cc1a5c417fcf66e2a7b xmlns="1970f3ff-c7c3-4b73-8f0c-0bc260d159f3">
      <Terms xmlns="http://schemas.microsoft.com/office/infopath/2007/PartnerControls"/>
    </lf5681727d5b4cc1a5c417fcf66e2a7b>
    <TaxCatchAll xmlns="8755090f-653e-484b-bca3-4319d0e09c6e" xsi:nil="true"/>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106DAFD3D442FF4B8E6C6192F751FA17" ma:contentTypeVersion="30" ma:contentTypeDescription="DEDJTR Document" ma:contentTypeScope="" ma:versionID="f8ceca0739153e5f970356f6a0a6fe9c">
  <xsd:schema xmlns:xsd="http://www.w3.org/2001/XMLSchema" xmlns:xs="http://www.w3.org/2001/XMLSchema" xmlns:p="http://schemas.microsoft.com/office/2006/metadata/properties" xmlns:ns2="1970f3ff-c7c3-4b73-8f0c-0bc260d159f3" xmlns:ns3="8755090f-653e-484b-bca3-4319d0e09c6e" xmlns:ns4="5ff07fab-7e36-4994-99ee-f24a261d0371" targetNamespace="http://schemas.microsoft.com/office/2006/metadata/properties" ma:root="true" ma:fieldsID="2bfa37c463d4eb39035309db2311052e" ns2:_="" ns3:_="" ns4:_="">
    <xsd:import namespace="1970f3ff-c7c3-4b73-8f0c-0bc260d159f3"/>
    <xsd:import namespace="8755090f-653e-484b-bca3-4319d0e09c6e"/>
    <xsd:import namespace="5ff07fab-7e36-4994-99ee-f24a261d0371"/>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bc7ad3-1a34-49a2-8a75-acb52c42b7bb}" ma:internalName="TaxCatchAll" ma:showField="CatchAllData" ma:web="8755090f-653e-484b-bca3-4319d0e09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c7ad3-1a34-49a2-8a75-acb52c42b7bb}" ma:internalName="TaxCatchAllLabel" ma:readOnly="true" ma:showField="CatchAllDataLabel" ma:web="8755090f-653e-484b-bca3-4319d0e09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07fab-7e36-4994-99ee-f24a261d037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2D809-0698-4738-BADC-670FE811A3A2}">
  <ds:schemaRefs>
    <ds:schemaRef ds:uri="http://schemas.microsoft.com/office/2006/metadata/properties"/>
    <ds:schemaRef ds:uri="http://schemas.microsoft.com/office/infopath/2007/PartnerControls"/>
    <ds:schemaRef ds:uri="1970f3ff-c7c3-4b73-8f0c-0bc260d159f3"/>
    <ds:schemaRef ds:uri="5ff07fab-7e36-4994-99ee-f24a261d0371"/>
    <ds:schemaRef ds:uri="8755090f-653e-484b-bca3-4319d0e09c6e"/>
  </ds:schemaRefs>
</ds:datastoreItem>
</file>

<file path=customXml/itemProps2.xml><?xml version="1.0" encoding="utf-8"?>
<ds:datastoreItem xmlns:ds="http://schemas.openxmlformats.org/officeDocument/2006/customXml" ds:itemID="{E6007A2C-C2F9-4EDF-8862-662AF6AE57E0}">
  <ds:schemaRefs>
    <ds:schemaRef ds:uri="http://schemas.microsoft.com/sharepoint/v3/contenttype/forms"/>
  </ds:schemaRefs>
</ds:datastoreItem>
</file>

<file path=customXml/itemProps3.xml><?xml version="1.0" encoding="utf-8"?>
<ds:datastoreItem xmlns:ds="http://schemas.openxmlformats.org/officeDocument/2006/customXml" ds:itemID="{7E9CD5CC-7254-4961-9719-076C829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8755090f-653e-484b-bca3-4319d0e09c6e"/>
    <ds:schemaRef ds:uri="5ff07fab-7e36-4994-99ee-f24a261d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6680</TotalTime>
  <Pages>14</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 Henty (DEECA)</dc:creator>
  <cp:keywords/>
  <dc:description/>
  <cp:lastModifiedBy>Sam J Henty (DEECA)</cp:lastModifiedBy>
  <cp:revision>67</cp:revision>
  <dcterms:created xsi:type="dcterms:W3CDTF">2024-02-16T09:14:00Z</dcterms:created>
  <dcterms:modified xsi:type="dcterms:W3CDTF">2024-02-21T00:52:00Z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2024-02-20T22:14:55Z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79f3d78d-b101-4bb0-a0ec-32bb85e9b4b3</vt:lpwstr>
  </property>
  <property fmtid="{D5CDD505-2E9C-101B-9397-08002B2CF9AE}" pid="11" name="MSIP_Label_4257e2ab-f512-40e2-9c9a-c64247360765_ContentBits">
    <vt:lpwstr>2</vt:lpwstr>
  </property>
  <property fmtid="{D5CDD505-2E9C-101B-9397-08002B2CF9AE}" pid="12" name="ContentTypeId">
    <vt:lpwstr>0x010100611F6414DFB111E7BA88F9DF1743E31700106DAFD3D442FF4B8E6C6192F751FA17</vt:lpwstr>
  </property>
  <property fmtid="{D5CDD505-2E9C-101B-9397-08002B2CF9AE}" pid="13" name="MediaServiceImageTags">
    <vt:lpwstr/>
  </property>
  <property fmtid="{D5CDD505-2E9C-101B-9397-08002B2CF9AE}" pid="14" name="DEDJTRSection">
    <vt:lpwstr/>
  </property>
  <property fmtid="{D5CDD505-2E9C-101B-9397-08002B2CF9AE}" pid="15" name="DEDJTRGroup">
    <vt:lpwstr/>
  </property>
  <property fmtid="{D5CDD505-2E9C-101B-9397-08002B2CF9AE}" pid="16" name="DEDJTRSecurityClassification">
    <vt:lpwstr/>
  </property>
  <property fmtid="{D5CDD505-2E9C-101B-9397-08002B2CF9AE}" pid="17" name="DEDJTRDivision">
    <vt:lpwstr/>
  </property>
  <property fmtid="{D5CDD505-2E9C-101B-9397-08002B2CF9AE}" pid="18" name="DEDJTRBranch">
    <vt:lpwstr/>
  </property>
</Properties>
</file>