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F9DD" w14:textId="77777777" w:rsidR="00416FFB" w:rsidRPr="00DD3761" w:rsidRDefault="00416FFB" w:rsidP="00416FFB">
      <w:pPr>
        <w:spacing w:after="0"/>
        <w:rPr>
          <w:rFonts w:cs="Calibri"/>
          <w:sz w:val="24"/>
          <w:szCs w:val="24"/>
        </w:rPr>
      </w:pPr>
      <w:r w:rsidRPr="00DD3761">
        <w:rPr>
          <w:rFonts w:cs="Calibri"/>
          <w:sz w:val="24"/>
          <w:szCs w:val="24"/>
        </w:rPr>
        <w:t>Mr Simon Phemister</w:t>
      </w:r>
    </w:p>
    <w:p w14:paraId="1EF390F1" w14:textId="77777777" w:rsidR="00416FFB" w:rsidRPr="00DD3761" w:rsidRDefault="00416FFB" w:rsidP="00416FFB">
      <w:pPr>
        <w:spacing w:after="0"/>
        <w:rPr>
          <w:rFonts w:cs="Calibri"/>
          <w:sz w:val="24"/>
          <w:szCs w:val="24"/>
        </w:rPr>
      </w:pPr>
      <w:r w:rsidRPr="00DD3761">
        <w:rPr>
          <w:rFonts w:cs="Calibri"/>
          <w:sz w:val="24"/>
          <w:szCs w:val="24"/>
        </w:rPr>
        <w:t>Secretary</w:t>
      </w:r>
    </w:p>
    <w:p w14:paraId="010C387C" w14:textId="77777777" w:rsidR="00416FFB" w:rsidRPr="00DD3761" w:rsidRDefault="00416FFB" w:rsidP="00416FFB">
      <w:pPr>
        <w:spacing w:after="0"/>
        <w:rPr>
          <w:rFonts w:cs="Calibri"/>
          <w:sz w:val="24"/>
          <w:szCs w:val="24"/>
        </w:rPr>
      </w:pPr>
      <w:r w:rsidRPr="00DD3761">
        <w:rPr>
          <w:rFonts w:cs="Calibri"/>
          <w:sz w:val="24"/>
          <w:szCs w:val="24"/>
        </w:rPr>
        <w:t>Department of Jobs, Precincts and Regions</w:t>
      </w:r>
    </w:p>
    <w:p w14:paraId="4CDF92BC" w14:textId="77777777" w:rsidR="00416FFB" w:rsidRPr="00DD3761" w:rsidRDefault="00416FFB" w:rsidP="00416FFB">
      <w:pPr>
        <w:spacing w:after="0"/>
        <w:rPr>
          <w:rFonts w:cs="Calibri"/>
          <w:sz w:val="24"/>
          <w:szCs w:val="24"/>
        </w:rPr>
      </w:pPr>
      <w:r w:rsidRPr="00DD3761">
        <w:rPr>
          <w:rFonts w:cs="Calibri"/>
          <w:sz w:val="24"/>
          <w:szCs w:val="24"/>
        </w:rPr>
        <w:t>121 Exhibition Street</w:t>
      </w:r>
    </w:p>
    <w:p w14:paraId="380D1E26" w14:textId="77777777" w:rsidR="00416FFB" w:rsidRPr="00956A72" w:rsidRDefault="00416FFB" w:rsidP="00416FFB">
      <w:pPr>
        <w:spacing w:after="0"/>
        <w:rPr>
          <w:rFonts w:cs="Calibri"/>
          <w:sz w:val="24"/>
          <w:szCs w:val="24"/>
        </w:rPr>
      </w:pPr>
      <w:r>
        <w:rPr>
          <w:rFonts w:cs="Calibri"/>
          <w:caps/>
          <w:sz w:val="24"/>
          <w:szCs w:val="24"/>
        </w:rPr>
        <w:t>MELBOURNE   VIC   3000</w:t>
      </w:r>
      <w:r w:rsidRPr="00956A72">
        <w:rPr>
          <w:rFonts w:cs="Calibri"/>
          <w:caps/>
          <w:sz w:val="24"/>
          <w:szCs w:val="24"/>
        </w:rPr>
        <w:t xml:space="preserve"> </w:t>
      </w:r>
    </w:p>
    <w:p w14:paraId="6A4A73AA" w14:textId="77777777" w:rsidR="00416FFB" w:rsidRPr="003B2F21" w:rsidRDefault="00416FFB" w:rsidP="00416FFB">
      <w:pPr>
        <w:spacing w:after="0" w:line="240" w:lineRule="auto"/>
        <w:jc w:val="both"/>
        <w:rPr>
          <w:rFonts w:ascii="Arial" w:hAnsi="Arial" w:cs="Arial"/>
        </w:rPr>
      </w:pPr>
    </w:p>
    <w:p w14:paraId="4544351F" w14:textId="77777777" w:rsidR="00416FFB" w:rsidRPr="003B2F21" w:rsidRDefault="00416FFB" w:rsidP="00416FFB">
      <w:pPr>
        <w:spacing w:after="0" w:line="240" w:lineRule="auto"/>
        <w:jc w:val="both"/>
        <w:rPr>
          <w:rFonts w:ascii="Arial" w:hAnsi="Arial" w:cs="Arial"/>
        </w:rPr>
      </w:pPr>
    </w:p>
    <w:p w14:paraId="64B6C378" w14:textId="77777777" w:rsidR="00416FFB" w:rsidRDefault="00416FFB" w:rsidP="00416FFB">
      <w:pPr>
        <w:rPr>
          <w:rFonts w:cs="Calibri"/>
          <w:sz w:val="24"/>
          <w:szCs w:val="24"/>
        </w:rPr>
      </w:pPr>
      <w:r w:rsidRPr="004A5843">
        <w:rPr>
          <w:rFonts w:cs="Calibri"/>
          <w:sz w:val="24"/>
          <w:szCs w:val="24"/>
        </w:rPr>
        <w:t>Dear</w:t>
      </w:r>
      <w:r w:rsidRPr="003B2F21">
        <w:rPr>
          <w:rFonts w:ascii="Arial" w:hAnsi="Arial" w:cs="Arial"/>
        </w:rPr>
        <w:t xml:space="preserve"> </w:t>
      </w:r>
      <w:r w:rsidRPr="00DD3761">
        <w:rPr>
          <w:rFonts w:cs="Calibri"/>
          <w:sz w:val="24"/>
          <w:szCs w:val="24"/>
        </w:rPr>
        <w:t>Secretary</w:t>
      </w:r>
    </w:p>
    <w:p w14:paraId="5275D14C" w14:textId="77777777" w:rsidR="00416FFB" w:rsidRPr="00DD3761" w:rsidRDefault="00416FFB" w:rsidP="00416FFB">
      <w:pPr>
        <w:pStyle w:val="Agintrotext"/>
        <w:spacing w:after="0" w:line="240" w:lineRule="auto"/>
        <w:jc w:val="center"/>
        <w:rPr>
          <w:rFonts w:ascii="Calibri" w:hAnsi="Calibri" w:cs="Calibri"/>
          <w:b/>
          <w:bCs/>
          <w:i w:val="0"/>
          <w:iCs w:val="0"/>
          <w:color w:val="auto"/>
          <w:sz w:val="24"/>
          <w:szCs w:val="24"/>
        </w:rPr>
      </w:pPr>
      <w:r w:rsidRPr="00DD3761">
        <w:rPr>
          <w:rFonts w:ascii="Calibri" w:hAnsi="Calibri" w:cs="Calibri"/>
          <w:b/>
          <w:bCs/>
          <w:i w:val="0"/>
          <w:iCs w:val="0"/>
          <w:color w:val="auto"/>
          <w:sz w:val="24"/>
          <w:szCs w:val="24"/>
        </w:rPr>
        <w:t>STATEMENT OF EXPECTATIONS</w:t>
      </w:r>
    </w:p>
    <w:p w14:paraId="0CEB305F" w14:textId="77777777" w:rsidR="00416FFB" w:rsidRPr="00DD3761" w:rsidRDefault="00416FFB" w:rsidP="00416FFB">
      <w:pPr>
        <w:pStyle w:val="Agintrotext"/>
        <w:spacing w:after="0" w:line="240" w:lineRule="auto"/>
        <w:jc w:val="center"/>
        <w:rPr>
          <w:rFonts w:ascii="Calibri" w:hAnsi="Calibri" w:cs="Calibri"/>
          <w:b/>
          <w:bCs/>
          <w:i w:val="0"/>
          <w:iCs w:val="0"/>
          <w:color w:val="auto"/>
          <w:sz w:val="24"/>
          <w:szCs w:val="24"/>
        </w:rPr>
      </w:pPr>
      <w:r w:rsidRPr="00DD3761">
        <w:rPr>
          <w:rFonts w:ascii="Calibri" w:hAnsi="Calibri" w:cs="Calibri"/>
          <w:b/>
          <w:bCs/>
          <w:i w:val="0"/>
          <w:iCs w:val="0"/>
          <w:color w:val="auto"/>
          <w:sz w:val="24"/>
          <w:szCs w:val="24"/>
        </w:rPr>
        <w:t>(from 1 July 2022)</w:t>
      </w:r>
    </w:p>
    <w:p w14:paraId="35AB653C" w14:textId="77777777" w:rsidR="00416FFB" w:rsidRDefault="00416FFB" w:rsidP="00416FFB">
      <w:pPr>
        <w:pStyle w:val="Agintrotext"/>
        <w:spacing w:after="0" w:line="240" w:lineRule="auto"/>
        <w:rPr>
          <w:rFonts w:ascii="Calibri" w:hAnsi="Calibri" w:cs="Calibri"/>
          <w:i w:val="0"/>
          <w:iCs w:val="0"/>
          <w:color w:val="auto"/>
          <w:sz w:val="24"/>
          <w:szCs w:val="24"/>
        </w:rPr>
      </w:pPr>
    </w:p>
    <w:p w14:paraId="0B577588" w14:textId="77777777" w:rsidR="00416FFB" w:rsidRPr="00D44B75" w:rsidRDefault="00416FFB" w:rsidP="00416FFB">
      <w:pPr>
        <w:pStyle w:val="Agintrotext"/>
        <w:spacing w:after="0" w:line="240" w:lineRule="auto"/>
        <w:rPr>
          <w:rFonts w:ascii="Calibri" w:hAnsi="Calibri" w:cs="Calibri"/>
          <w:i w:val="0"/>
          <w:iCs w:val="0"/>
          <w:color w:val="auto"/>
          <w:sz w:val="24"/>
          <w:szCs w:val="24"/>
        </w:rPr>
      </w:pPr>
      <w:r w:rsidRPr="00D44B75">
        <w:rPr>
          <w:rFonts w:ascii="Calibri" w:hAnsi="Calibri" w:cs="Calibri"/>
          <w:i w:val="0"/>
          <w:iCs w:val="0"/>
          <w:color w:val="auto"/>
          <w:sz w:val="24"/>
          <w:szCs w:val="24"/>
        </w:rPr>
        <w:t xml:space="preserve">I am writing to outline my Statement of Expectations (SOE) for Agriculture Victoria’s regulatory functions for the period 1 July 2022 to 30 June 2024. During this period, I may amend or add to this SOE as new priorities emerge. </w:t>
      </w:r>
    </w:p>
    <w:p w14:paraId="3544A7DE" w14:textId="77777777" w:rsidR="00416FFB" w:rsidRPr="00D44B75" w:rsidRDefault="00416FFB" w:rsidP="00416FFB">
      <w:pPr>
        <w:pStyle w:val="Agintrotext"/>
        <w:spacing w:after="0" w:line="240" w:lineRule="auto"/>
        <w:rPr>
          <w:rFonts w:ascii="Calibri" w:hAnsi="Calibri" w:cs="Calibri"/>
          <w:i w:val="0"/>
          <w:iCs w:val="0"/>
          <w:color w:val="auto"/>
          <w:sz w:val="24"/>
          <w:szCs w:val="24"/>
        </w:rPr>
      </w:pPr>
    </w:p>
    <w:p w14:paraId="25E8B1BD" w14:textId="77777777" w:rsidR="00416FFB" w:rsidRPr="00D44B75" w:rsidRDefault="00416FFB" w:rsidP="00416FFB">
      <w:pPr>
        <w:pStyle w:val="Agintrotext"/>
        <w:spacing w:after="0" w:line="240" w:lineRule="auto"/>
        <w:rPr>
          <w:rFonts w:ascii="Calibri" w:hAnsi="Calibri" w:cs="Calibri"/>
          <w:i w:val="0"/>
          <w:iCs w:val="0"/>
          <w:color w:val="auto"/>
          <w:sz w:val="24"/>
          <w:szCs w:val="24"/>
        </w:rPr>
      </w:pPr>
      <w:r w:rsidRPr="00D44B75">
        <w:rPr>
          <w:rFonts w:ascii="Calibri" w:hAnsi="Calibri" w:cs="Calibri"/>
          <w:i w:val="0"/>
          <w:iCs w:val="0"/>
          <w:color w:val="auto"/>
          <w:sz w:val="24"/>
          <w:szCs w:val="24"/>
        </w:rPr>
        <w:t xml:space="preserve">Consistent with the whole of government approach in the new </w:t>
      </w:r>
      <w:r w:rsidRPr="00D44B75">
        <w:rPr>
          <w:rFonts w:ascii="Calibri" w:hAnsi="Calibri" w:cs="Calibri"/>
          <w:color w:val="auto"/>
          <w:sz w:val="24"/>
          <w:szCs w:val="24"/>
        </w:rPr>
        <w:t>SOE Framework for Regulators</w:t>
      </w:r>
      <w:r w:rsidRPr="00D44B75">
        <w:rPr>
          <w:rFonts w:ascii="Calibri" w:hAnsi="Calibri" w:cs="Calibri"/>
          <w:i w:val="0"/>
          <w:iCs w:val="0"/>
          <w:color w:val="auto"/>
          <w:sz w:val="24"/>
          <w:szCs w:val="24"/>
        </w:rPr>
        <w:t xml:space="preserve"> by the Department of Treasury and Finance, the purpose of this SOE is to communicate my priorities for Agriculture Victoria’s regulatory functions and to establish a process for addressing these priorities.</w:t>
      </w:r>
    </w:p>
    <w:p w14:paraId="6AF75B13" w14:textId="77777777" w:rsidR="00416FFB" w:rsidRPr="00D44B75" w:rsidRDefault="00416FFB" w:rsidP="00416FFB">
      <w:pPr>
        <w:pStyle w:val="Agintrotext"/>
        <w:spacing w:after="0" w:line="240" w:lineRule="auto"/>
        <w:rPr>
          <w:rFonts w:ascii="Calibri" w:hAnsi="Calibri" w:cs="Calibri"/>
          <w:i w:val="0"/>
          <w:iCs w:val="0"/>
          <w:color w:val="auto"/>
          <w:sz w:val="24"/>
          <w:szCs w:val="24"/>
        </w:rPr>
      </w:pPr>
      <w:r w:rsidRPr="00D44B75">
        <w:rPr>
          <w:rFonts w:ascii="Calibri" w:hAnsi="Calibri" w:cs="Calibri"/>
          <w:i w:val="0"/>
          <w:iCs w:val="0"/>
          <w:color w:val="auto"/>
          <w:sz w:val="24"/>
          <w:szCs w:val="24"/>
        </w:rPr>
        <w:t xml:space="preserve"> </w:t>
      </w:r>
    </w:p>
    <w:p w14:paraId="2E6DE9AE" w14:textId="77777777" w:rsidR="00416FFB" w:rsidRDefault="00416FFB" w:rsidP="00416FFB">
      <w:pPr>
        <w:pStyle w:val="Agintrotext"/>
        <w:spacing w:after="0" w:line="240" w:lineRule="auto"/>
        <w:rPr>
          <w:rFonts w:ascii="Calibri" w:hAnsi="Calibri" w:cs="Calibri"/>
          <w:i w:val="0"/>
          <w:iCs w:val="0"/>
          <w:color w:val="auto"/>
          <w:sz w:val="24"/>
          <w:szCs w:val="24"/>
        </w:rPr>
      </w:pPr>
      <w:r w:rsidRPr="00D44B75">
        <w:rPr>
          <w:rFonts w:ascii="Calibri" w:hAnsi="Calibri" w:cs="Calibri"/>
          <w:i w:val="0"/>
          <w:iCs w:val="0"/>
          <w:color w:val="auto"/>
          <w:sz w:val="24"/>
          <w:szCs w:val="24"/>
        </w:rPr>
        <w:t>I make this SOE in my capacity as the Minister for Agriculture, with primary or shared responsibility for administering the following legislation and associated regulations:</w:t>
      </w:r>
    </w:p>
    <w:p w14:paraId="49AA82C4" w14:textId="77777777" w:rsidR="00416FFB" w:rsidRPr="00D44B75" w:rsidRDefault="00416FFB" w:rsidP="00416FFB">
      <w:pPr>
        <w:pStyle w:val="Agintrotext"/>
        <w:spacing w:after="0" w:line="240" w:lineRule="auto"/>
        <w:rPr>
          <w:rFonts w:ascii="Calibri" w:hAnsi="Calibri" w:cs="Calibri"/>
          <w:i w:val="0"/>
          <w:iCs w:val="0"/>
          <w:color w:val="auto"/>
          <w:sz w:val="24"/>
          <w:szCs w:val="24"/>
        </w:rPr>
      </w:pPr>
    </w:p>
    <w:p w14:paraId="2D6768C7"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Agriculture and Veterinary Chemicals (Control of Use) Act 1992</w:t>
      </w:r>
    </w:p>
    <w:p w14:paraId="732B7062"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Catchment and Land Protection Act 1994</w:t>
      </w:r>
    </w:p>
    <w:p w14:paraId="6483547D"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Domestic Animals Act 1994</w:t>
      </w:r>
    </w:p>
    <w:p w14:paraId="1D4D270A"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Drugs, Poisons and Controlled Substances Act 1981</w:t>
      </w:r>
    </w:p>
    <w:p w14:paraId="33DF6620"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Food Act 1984</w:t>
      </w:r>
    </w:p>
    <w:p w14:paraId="1C5DBC02"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Impounding of Livestock Act 1994</w:t>
      </w:r>
    </w:p>
    <w:p w14:paraId="53025F29"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Livestock Disease Control Act 1994</w:t>
      </w:r>
    </w:p>
    <w:p w14:paraId="1D0977D8"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Livestock Management Act 2010</w:t>
      </w:r>
    </w:p>
    <w:p w14:paraId="0F476C0B"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Plant Biosecurity Act 2010</w:t>
      </w:r>
    </w:p>
    <w:p w14:paraId="42089BEA"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Prevention of Cruelty to Animals Act 1986</w:t>
      </w:r>
    </w:p>
    <w:p w14:paraId="5F524981"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i/>
          <w:iCs/>
          <w:sz w:val="24"/>
          <w:szCs w:val="24"/>
        </w:rPr>
      </w:pPr>
      <w:r w:rsidRPr="004A5843">
        <w:rPr>
          <w:rFonts w:cs="Calibri"/>
          <w:i/>
          <w:iCs/>
          <w:sz w:val="24"/>
          <w:szCs w:val="24"/>
        </w:rPr>
        <w:t>Stock (Seller Liability and Declarations) Act 1993</w:t>
      </w:r>
    </w:p>
    <w:p w14:paraId="72DAD079" w14:textId="77777777" w:rsidR="00416FFB" w:rsidRPr="00D44B75" w:rsidRDefault="00416FFB" w:rsidP="00416FFB">
      <w:pPr>
        <w:pStyle w:val="Agintrotext"/>
        <w:spacing w:after="0" w:line="240" w:lineRule="auto"/>
        <w:ind w:left="714"/>
        <w:rPr>
          <w:rFonts w:ascii="Calibri" w:hAnsi="Calibri" w:cs="Calibri"/>
          <w:color w:val="auto"/>
          <w:sz w:val="24"/>
          <w:szCs w:val="24"/>
        </w:rPr>
      </w:pPr>
    </w:p>
    <w:p w14:paraId="4F7CA067" w14:textId="77777777" w:rsidR="00416FFB" w:rsidRPr="00D44B75" w:rsidRDefault="00416FFB" w:rsidP="00416FFB">
      <w:pPr>
        <w:autoSpaceDE w:val="0"/>
        <w:autoSpaceDN w:val="0"/>
        <w:adjustRightInd w:val="0"/>
        <w:rPr>
          <w:rFonts w:cs="Calibri"/>
          <w:sz w:val="24"/>
          <w:szCs w:val="24"/>
        </w:rPr>
      </w:pPr>
      <w:r w:rsidRPr="00D44B75">
        <w:rPr>
          <w:rFonts w:cs="Calibri"/>
          <w:bCs/>
          <w:color w:val="000000"/>
          <w:sz w:val="24"/>
          <w:szCs w:val="24"/>
        </w:rPr>
        <w:t xml:space="preserve">I </w:t>
      </w:r>
      <w:r w:rsidRPr="00D44B75">
        <w:rPr>
          <w:rFonts w:cs="Calibri"/>
          <w:sz w:val="24"/>
          <w:szCs w:val="24"/>
        </w:rPr>
        <w:t>expect Agriculture Victoria to foster better practice in regulation and achieve improvements in regulatory efficiency and effectiveness. In particular, I expect Agriculture Victoria to focus on the following three thematic priority elements:</w:t>
      </w:r>
    </w:p>
    <w:p w14:paraId="7B225F5D" w14:textId="77777777" w:rsidR="00416FFB" w:rsidRPr="00DD3761" w:rsidRDefault="00416FFB" w:rsidP="00416FFB">
      <w:pPr>
        <w:pStyle w:val="ListParagraph"/>
        <w:numPr>
          <w:ilvl w:val="0"/>
          <w:numId w:val="1"/>
        </w:numPr>
        <w:shd w:val="clear" w:color="auto" w:fill="FFFFFF" w:themeFill="background1"/>
        <w:autoSpaceDE w:val="0"/>
        <w:autoSpaceDN w:val="0"/>
        <w:adjustRightInd w:val="0"/>
        <w:spacing w:after="0" w:line="240" w:lineRule="auto"/>
        <w:rPr>
          <w:rFonts w:cs="Calibri"/>
          <w:sz w:val="24"/>
          <w:szCs w:val="24"/>
        </w:rPr>
      </w:pPr>
      <w:r w:rsidRPr="00DD3761">
        <w:rPr>
          <w:rFonts w:cs="Calibri"/>
          <w:sz w:val="24"/>
          <w:szCs w:val="24"/>
        </w:rPr>
        <w:lastRenderedPageBreak/>
        <w:t>Risk based strategies;</w:t>
      </w:r>
    </w:p>
    <w:p w14:paraId="70B16BB7" w14:textId="77777777" w:rsidR="00416FFB" w:rsidRPr="00DD3761" w:rsidRDefault="00416FFB" w:rsidP="00416FFB">
      <w:pPr>
        <w:pStyle w:val="ListParagraph"/>
        <w:numPr>
          <w:ilvl w:val="0"/>
          <w:numId w:val="1"/>
        </w:numPr>
        <w:shd w:val="clear" w:color="auto" w:fill="FFFFFF" w:themeFill="background1"/>
        <w:autoSpaceDE w:val="0"/>
        <w:autoSpaceDN w:val="0"/>
        <w:adjustRightInd w:val="0"/>
        <w:spacing w:after="0" w:line="240" w:lineRule="auto"/>
        <w:rPr>
          <w:rFonts w:cs="Calibri"/>
          <w:sz w:val="24"/>
          <w:szCs w:val="24"/>
        </w:rPr>
      </w:pPr>
      <w:r w:rsidRPr="00DD3761">
        <w:rPr>
          <w:rFonts w:cs="Calibri"/>
          <w:sz w:val="24"/>
          <w:szCs w:val="24"/>
        </w:rPr>
        <w:t>Improved delivery; and</w:t>
      </w:r>
    </w:p>
    <w:p w14:paraId="617E5246" w14:textId="77777777" w:rsidR="00416FFB" w:rsidRPr="00DD3761" w:rsidRDefault="00416FFB" w:rsidP="00416FFB">
      <w:pPr>
        <w:pStyle w:val="ListParagraph"/>
        <w:numPr>
          <w:ilvl w:val="0"/>
          <w:numId w:val="1"/>
        </w:numPr>
        <w:shd w:val="clear" w:color="auto" w:fill="FFFFFF" w:themeFill="background1"/>
        <w:autoSpaceDE w:val="0"/>
        <w:autoSpaceDN w:val="0"/>
        <w:adjustRightInd w:val="0"/>
        <w:spacing w:after="0" w:line="240" w:lineRule="auto"/>
        <w:rPr>
          <w:rFonts w:cs="Calibri"/>
          <w:sz w:val="24"/>
          <w:szCs w:val="24"/>
        </w:rPr>
      </w:pPr>
      <w:r w:rsidRPr="00DD3761">
        <w:rPr>
          <w:rFonts w:cs="Calibri"/>
          <w:sz w:val="24"/>
          <w:szCs w:val="24"/>
        </w:rPr>
        <w:t xml:space="preserve">Stakeholder engagement and consultation. </w:t>
      </w:r>
    </w:p>
    <w:p w14:paraId="46273EF1" w14:textId="77777777" w:rsidR="00416FFB" w:rsidRPr="00DD3761" w:rsidRDefault="00416FFB" w:rsidP="00416FFB">
      <w:pPr>
        <w:pStyle w:val="ListParagraph"/>
        <w:shd w:val="clear" w:color="auto" w:fill="FFFFFF" w:themeFill="background1"/>
        <w:autoSpaceDE w:val="0"/>
        <w:autoSpaceDN w:val="0"/>
        <w:adjustRightInd w:val="0"/>
        <w:spacing w:after="0" w:line="240" w:lineRule="auto"/>
        <w:rPr>
          <w:rFonts w:cs="Calibri"/>
          <w:sz w:val="24"/>
          <w:szCs w:val="24"/>
        </w:rPr>
      </w:pPr>
      <w:r w:rsidRPr="00DD3761">
        <w:rPr>
          <w:rFonts w:cs="Calibri"/>
          <w:sz w:val="24"/>
          <w:szCs w:val="24"/>
        </w:rPr>
        <w:t xml:space="preserve"> </w:t>
      </w:r>
    </w:p>
    <w:p w14:paraId="6AA67286" w14:textId="77777777" w:rsidR="00416FFB" w:rsidRPr="00D44B75" w:rsidRDefault="00416FFB" w:rsidP="00416FFB">
      <w:pPr>
        <w:pStyle w:val="Agintrotext"/>
        <w:shd w:val="clear" w:color="auto" w:fill="FFFFFF" w:themeFill="background1"/>
        <w:spacing w:after="0" w:line="240" w:lineRule="auto"/>
        <w:rPr>
          <w:rFonts w:ascii="Calibri" w:hAnsi="Calibri" w:cs="Calibri"/>
          <w:i w:val="0"/>
          <w:iCs w:val="0"/>
          <w:color w:val="auto"/>
          <w:sz w:val="24"/>
          <w:szCs w:val="24"/>
        </w:rPr>
      </w:pPr>
      <w:r w:rsidRPr="00D44B75">
        <w:rPr>
          <w:rFonts w:ascii="Calibri" w:hAnsi="Calibri" w:cs="Calibri"/>
          <w:i w:val="0"/>
          <w:iCs w:val="0"/>
          <w:color w:val="auto"/>
          <w:sz w:val="24"/>
          <w:szCs w:val="24"/>
        </w:rPr>
        <w:t>The initiatives and actions outlined below describe how I expect Agriculture Victoria to address these priority elements</w:t>
      </w:r>
      <w:r>
        <w:rPr>
          <w:rFonts w:ascii="Calibri" w:hAnsi="Calibri" w:cs="Calibri"/>
          <w:i w:val="0"/>
          <w:iCs w:val="0"/>
          <w:color w:val="auto"/>
          <w:sz w:val="24"/>
          <w:szCs w:val="24"/>
        </w:rPr>
        <w:t>.</w:t>
      </w:r>
    </w:p>
    <w:p w14:paraId="0E8469C1" w14:textId="77777777" w:rsidR="00416FFB" w:rsidRPr="003B2F21" w:rsidRDefault="00416FFB" w:rsidP="00416FFB">
      <w:pPr>
        <w:shd w:val="clear" w:color="auto" w:fill="FFFFFF" w:themeFill="background1"/>
        <w:spacing w:after="0" w:line="240" w:lineRule="auto"/>
        <w:rPr>
          <w:rFonts w:ascii="Arial" w:hAnsi="Arial" w:cs="Arial"/>
        </w:rPr>
      </w:pPr>
    </w:p>
    <w:p w14:paraId="08D9DA3F" w14:textId="77777777" w:rsidR="00416FFB" w:rsidRPr="00D44B75" w:rsidRDefault="00416FFB" w:rsidP="00416FFB">
      <w:pPr>
        <w:pStyle w:val="Heading2"/>
        <w:shd w:val="clear" w:color="auto" w:fill="FFFFFF" w:themeFill="background1"/>
        <w:spacing w:before="0" w:after="0"/>
        <w:rPr>
          <w:rFonts w:ascii="Calibri" w:hAnsi="Calibri" w:cs="Calibri"/>
          <w:b w:val="0"/>
          <w:bCs w:val="0"/>
          <w:i/>
          <w:iCs/>
          <w:sz w:val="24"/>
          <w:szCs w:val="24"/>
        </w:rPr>
      </w:pPr>
      <w:r w:rsidRPr="00D44B75">
        <w:rPr>
          <w:rFonts w:ascii="Calibri" w:hAnsi="Calibri" w:cs="Calibri"/>
          <w:bCs w:val="0"/>
          <w:i/>
          <w:sz w:val="24"/>
          <w:szCs w:val="24"/>
        </w:rPr>
        <w:t>Risk-based strategies</w:t>
      </w:r>
    </w:p>
    <w:p w14:paraId="28966127" w14:textId="77777777" w:rsidR="00416FFB" w:rsidRPr="00D44B75" w:rsidRDefault="00416FFB" w:rsidP="00416FFB">
      <w:pPr>
        <w:shd w:val="clear" w:color="auto" w:fill="FFFFFF" w:themeFill="background1"/>
        <w:rPr>
          <w:rFonts w:cs="Calibri"/>
          <w:sz w:val="24"/>
          <w:szCs w:val="24"/>
        </w:rPr>
      </w:pPr>
      <w:r w:rsidRPr="00D44B75">
        <w:rPr>
          <w:rFonts w:cs="Calibri"/>
          <w:sz w:val="24"/>
          <w:szCs w:val="24"/>
        </w:rPr>
        <w:t>I expect Agriculture Victoria to continue to focus its regulatory activity and resources to where the risks of harm to community and industry are greatest.  I expect Agriculture Victoria to continuously develop and improve its capacity as a risk-based regulator.</w:t>
      </w:r>
    </w:p>
    <w:p w14:paraId="2C19ECD6" w14:textId="77777777" w:rsidR="00416FFB" w:rsidRPr="00D44B75" w:rsidRDefault="00416FFB" w:rsidP="00416FFB">
      <w:pPr>
        <w:rPr>
          <w:rFonts w:cs="Calibri"/>
          <w:sz w:val="24"/>
          <w:szCs w:val="24"/>
        </w:rPr>
      </w:pPr>
      <w:r w:rsidRPr="00D44B75">
        <w:rPr>
          <w:rFonts w:cs="Calibri"/>
          <w:sz w:val="24"/>
          <w:szCs w:val="24"/>
        </w:rPr>
        <w:t>Specifically, I expect Agriculture Victoria to:</w:t>
      </w:r>
    </w:p>
    <w:p w14:paraId="799F9525" w14:textId="77777777" w:rsidR="00416FFB" w:rsidRPr="00E04A08" w:rsidRDefault="00416FFB" w:rsidP="00416FFB">
      <w:pPr>
        <w:pStyle w:val="ListParagraph"/>
        <w:numPr>
          <w:ilvl w:val="0"/>
          <w:numId w:val="1"/>
        </w:numPr>
        <w:autoSpaceDE w:val="0"/>
        <w:autoSpaceDN w:val="0"/>
        <w:adjustRightInd w:val="0"/>
        <w:spacing w:after="0" w:line="240" w:lineRule="auto"/>
        <w:rPr>
          <w:rFonts w:cs="Calibri"/>
          <w:sz w:val="24"/>
          <w:szCs w:val="24"/>
        </w:rPr>
      </w:pPr>
      <w:r w:rsidRPr="00E04A08">
        <w:rPr>
          <w:rFonts w:cs="Calibri"/>
          <w:sz w:val="24"/>
          <w:szCs w:val="24"/>
        </w:rPr>
        <w:t xml:space="preserve">enhance </w:t>
      </w:r>
      <w:r w:rsidRPr="00E04A08">
        <w:rPr>
          <w:rStyle w:val="Emphasis"/>
          <w:rFonts w:cs="Calibri"/>
          <w:sz w:val="24"/>
          <w:szCs w:val="24"/>
          <w:shd w:val="clear" w:color="auto" w:fill="FFFFFF"/>
        </w:rPr>
        <w:t>preparedness</w:t>
      </w:r>
      <w:r w:rsidRPr="00E04A08">
        <w:rPr>
          <w:rFonts w:cs="Calibri"/>
          <w:sz w:val="24"/>
          <w:szCs w:val="24"/>
          <w:shd w:val="clear" w:color="auto" w:fill="FFFFFF"/>
        </w:rPr>
        <w:t> and </w:t>
      </w:r>
      <w:r w:rsidRPr="00E04A08">
        <w:rPr>
          <w:rStyle w:val="Emphasis"/>
          <w:rFonts w:cs="Calibri"/>
          <w:sz w:val="24"/>
          <w:szCs w:val="24"/>
          <w:shd w:val="clear" w:color="auto" w:fill="FFFFFF"/>
        </w:rPr>
        <w:t>response to biosecurity incursions of pest</w:t>
      </w:r>
      <w:r>
        <w:rPr>
          <w:rStyle w:val="Emphasis"/>
          <w:rFonts w:cs="Calibri"/>
          <w:sz w:val="24"/>
          <w:szCs w:val="24"/>
          <w:shd w:val="clear" w:color="auto" w:fill="FFFFFF"/>
        </w:rPr>
        <w:t>s</w:t>
      </w:r>
      <w:r w:rsidRPr="00E04A08">
        <w:rPr>
          <w:rStyle w:val="Emphasis"/>
          <w:rFonts w:cs="Calibri"/>
          <w:sz w:val="24"/>
          <w:szCs w:val="24"/>
          <w:shd w:val="clear" w:color="auto" w:fill="FFFFFF"/>
        </w:rPr>
        <w:t xml:space="preserve"> and diseases, </w:t>
      </w:r>
      <w:r>
        <w:rPr>
          <w:rStyle w:val="Emphasis"/>
          <w:rFonts w:cs="Calibri"/>
          <w:sz w:val="24"/>
          <w:szCs w:val="24"/>
          <w:shd w:val="clear" w:color="auto" w:fill="FFFFFF"/>
        </w:rPr>
        <w:t>including e</w:t>
      </w:r>
      <w:r w:rsidRPr="00E04A08">
        <w:rPr>
          <w:rStyle w:val="Emphasis"/>
          <w:rFonts w:cs="Calibri"/>
          <w:sz w:val="24"/>
          <w:szCs w:val="24"/>
          <w:shd w:val="clear" w:color="auto" w:fill="FFFFFF"/>
        </w:rPr>
        <w:t xml:space="preserve">mergency </w:t>
      </w:r>
      <w:r>
        <w:rPr>
          <w:rStyle w:val="Emphasis"/>
          <w:rFonts w:cs="Calibri"/>
          <w:sz w:val="24"/>
          <w:szCs w:val="24"/>
          <w:shd w:val="clear" w:color="auto" w:fill="FFFFFF"/>
        </w:rPr>
        <w:t>a</w:t>
      </w:r>
      <w:r w:rsidRPr="00E04A08">
        <w:rPr>
          <w:rStyle w:val="Emphasis"/>
          <w:rFonts w:cs="Calibri"/>
          <w:sz w:val="24"/>
          <w:szCs w:val="24"/>
          <w:shd w:val="clear" w:color="auto" w:fill="FFFFFF"/>
        </w:rPr>
        <w:t xml:space="preserve">nimal </w:t>
      </w:r>
      <w:r>
        <w:rPr>
          <w:rStyle w:val="Emphasis"/>
          <w:rFonts w:cs="Calibri"/>
          <w:sz w:val="24"/>
          <w:szCs w:val="24"/>
          <w:shd w:val="clear" w:color="auto" w:fill="FFFFFF"/>
        </w:rPr>
        <w:t>d</w:t>
      </w:r>
      <w:r w:rsidRPr="00E04A08">
        <w:rPr>
          <w:rStyle w:val="Emphasis"/>
          <w:rFonts w:cs="Calibri"/>
          <w:sz w:val="24"/>
          <w:szCs w:val="24"/>
          <w:shd w:val="clear" w:color="auto" w:fill="FFFFFF"/>
        </w:rPr>
        <w:t>isease</w:t>
      </w:r>
      <w:r>
        <w:rPr>
          <w:rStyle w:val="Emphasis"/>
          <w:rFonts w:cs="Calibri"/>
          <w:sz w:val="24"/>
          <w:szCs w:val="24"/>
          <w:shd w:val="clear" w:color="auto" w:fill="FFFFFF"/>
        </w:rPr>
        <w:t>s</w:t>
      </w:r>
      <w:r w:rsidRPr="00E04A08">
        <w:rPr>
          <w:rStyle w:val="Emphasis"/>
          <w:rFonts w:cs="Calibri"/>
          <w:sz w:val="24"/>
          <w:szCs w:val="24"/>
          <w:shd w:val="clear" w:color="auto" w:fill="FFFFFF"/>
        </w:rPr>
        <w:t xml:space="preserve"> </w:t>
      </w:r>
      <w:r>
        <w:rPr>
          <w:rStyle w:val="Emphasis"/>
          <w:rFonts w:cs="Calibri"/>
          <w:sz w:val="24"/>
          <w:szCs w:val="24"/>
          <w:shd w:val="clear" w:color="auto" w:fill="FFFFFF"/>
        </w:rPr>
        <w:t xml:space="preserve">such as Foot-and-Mouth Disease and Lumpy Skin Disease. </w:t>
      </w:r>
    </w:p>
    <w:p w14:paraId="7A29B09D" w14:textId="77777777" w:rsidR="00416FFB" w:rsidRPr="004A5843"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continue with compliance planning, and the development of risk-based compliance strategies</w:t>
      </w:r>
      <w:r w:rsidRPr="004A5843">
        <w:rPr>
          <w:rFonts w:cs="Calibri"/>
          <w:sz w:val="24"/>
          <w:szCs w:val="24"/>
        </w:rPr>
        <w:t>; and</w:t>
      </w:r>
    </w:p>
    <w:p w14:paraId="2C6960C3"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 xml:space="preserve">clearly articulate its regulatory approach. </w:t>
      </w:r>
    </w:p>
    <w:p w14:paraId="61B1D7B4" w14:textId="77777777" w:rsidR="00416FFB" w:rsidRPr="00956A72" w:rsidRDefault="00416FFB" w:rsidP="00416FFB">
      <w:pPr>
        <w:spacing w:after="0" w:line="240" w:lineRule="auto"/>
        <w:jc w:val="both"/>
        <w:rPr>
          <w:rFonts w:cs="Calibri"/>
          <w:sz w:val="24"/>
          <w:szCs w:val="24"/>
        </w:rPr>
      </w:pPr>
    </w:p>
    <w:p w14:paraId="7EACFD70" w14:textId="77777777" w:rsidR="00416FFB" w:rsidRPr="00D44B75" w:rsidRDefault="00416FFB" w:rsidP="00416FFB">
      <w:pPr>
        <w:pStyle w:val="Heading2"/>
        <w:spacing w:before="0" w:after="0"/>
        <w:rPr>
          <w:rFonts w:ascii="Calibri" w:hAnsi="Calibri" w:cs="Calibri"/>
          <w:b w:val="0"/>
          <w:bCs w:val="0"/>
          <w:i/>
          <w:iCs/>
          <w:sz w:val="24"/>
          <w:szCs w:val="24"/>
        </w:rPr>
      </w:pPr>
      <w:r w:rsidRPr="00D44B75">
        <w:rPr>
          <w:rFonts w:ascii="Calibri" w:hAnsi="Calibri" w:cs="Calibri"/>
          <w:bCs w:val="0"/>
          <w:i/>
          <w:sz w:val="24"/>
          <w:szCs w:val="24"/>
        </w:rPr>
        <w:t xml:space="preserve">Improved Delivery </w:t>
      </w:r>
    </w:p>
    <w:p w14:paraId="4D83A4DA" w14:textId="77777777" w:rsidR="00416FFB" w:rsidRPr="00D44B75" w:rsidRDefault="00416FFB" w:rsidP="00416FFB">
      <w:pPr>
        <w:rPr>
          <w:rFonts w:cs="Calibri"/>
          <w:sz w:val="24"/>
          <w:szCs w:val="24"/>
        </w:rPr>
      </w:pPr>
      <w:r w:rsidRPr="00D44B75">
        <w:rPr>
          <w:rFonts w:cs="Calibri"/>
          <w:sz w:val="24"/>
          <w:szCs w:val="24"/>
        </w:rPr>
        <w:t>To ensure efficient delivery of regulatory functions I expect:</w:t>
      </w:r>
    </w:p>
    <w:p w14:paraId="4E582014"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operational improvements in the delivery of regulatory services;</w:t>
      </w:r>
    </w:p>
    <w:p w14:paraId="25D373C9"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 xml:space="preserve">that all Agriculture Victoria regulatory staff are well trained and understand their authorising legislation as well as any parallel or complementary regulatory frameworks and procedures; and </w:t>
      </w:r>
    </w:p>
    <w:p w14:paraId="3C0DBBAA"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 xml:space="preserve">business processes and technology systems support efficient and effective delivery of regulatory services. </w:t>
      </w:r>
    </w:p>
    <w:p w14:paraId="75E533D5" w14:textId="77777777" w:rsidR="00416FFB" w:rsidRPr="00D44B75" w:rsidRDefault="00416FFB" w:rsidP="00416FFB">
      <w:pPr>
        <w:pStyle w:val="Heading2"/>
        <w:spacing w:before="0" w:after="0"/>
        <w:rPr>
          <w:rFonts w:ascii="Calibri" w:hAnsi="Calibri" w:cs="Calibri"/>
          <w:b w:val="0"/>
          <w:bCs w:val="0"/>
          <w:i/>
          <w:iCs/>
          <w:sz w:val="24"/>
          <w:szCs w:val="24"/>
        </w:rPr>
      </w:pPr>
    </w:p>
    <w:p w14:paraId="750272BA" w14:textId="77777777" w:rsidR="00416FFB" w:rsidRPr="00D44B75" w:rsidRDefault="00416FFB" w:rsidP="00416FFB">
      <w:pPr>
        <w:pStyle w:val="Heading2"/>
        <w:spacing w:before="0" w:after="0"/>
        <w:rPr>
          <w:rFonts w:ascii="Calibri" w:hAnsi="Calibri" w:cs="Calibri"/>
          <w:b w:val="0"/>
          <w:bCs w:val="0"/>
          <w:i/>
          <w:iCs/>
          <w:sz w:val="24"/>
          <w:szCs w:val="24"/>
        </w:rPr>
      </w:pPr>
      <w:r w:rsidRPr="00D44B75">
        <w:rPr>
          <w:rFonts w:ascii="Calibri" w:hAnsi="Calibri" w:cs="Calibri"/>
          <w:bCs w:val="0"/>
          <w:i/>
          <w:sz w:val="24"/>
          <w:szCs w:val="24"/>
        </w:rPr>
        <w:t>Stakeholder consultation and engagement</w:t>
      </w:r>
    </w:p>
    <w:p w14:paraId="79F84F9D" w14:textId="77777777" w:rsidR="00416FFB" w:rsidRPr="00D44B75" w:rsidRDefault="00416FFB" w:rsidP="00416FFB">
      <w:pPr>
        <w:rPr>
          <w:rFonts w:cs="Calibri"/>
          <w:sz w:val="24"/>
          <w:szCs w:val="24"/>
        </w:rPr>
      </w:pPr>
      <w:bookmarkStart w:id="0" w:name="_Hlk76391743"/>
      <w:r w:rsidRPr="00D44B75">
        <w:rPr>
          <w:rFonts w:cs="Calibri"/>
          <w:sz w:val="24"/>
          <w:szCs w:val="24"/>
        </w:rPr>
        <w:t>I expect Agriculture Victoria to engage with peak bodies, industry and community to foster support for improved compliance.</w:t>
      </w:r>
      <w:bookmarkEnd w:id="0"/>
    </w:p>
    <w:p w14:paraId="46133897" w14:textId="77777777" w:rsidR="00416FFB" w:rsidRPr="00D44B75" w:rsidRDefault="00416FFB" w:rsidP="00416FFB">
      <w:pPr>
        <w:rPr>
          <w:rFonts w:cs="Calibri"/>
          <w:sz w:val="24"/>
          <w:szCs w:val="24"/>
        </w:rPr>
      </w:pPr>
      <w:r w:rsidRPr="00D44B75">
        <w:rPr>
          <w:rFonts w:cs="Calibri"/>
          <w:sz w:val="24"/>
          <w:szCs w:val="24"/>
        </w:rPr>
        <w:t xml:space="preserve">Specifically, I expect Agriculture Victoria to: </w:t>
      </w:r>
    </w:p>
    <w:p w14:paraId="6A6ECAC0"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ensure stakeholders are informed of Agriculture Victoria’s strategic priorities and activities to promote compliance and shared responsibility;</w:t>
      </w:r>
    </w:p>
    <w:p w14:paraId="3765160C"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t xml:space="preserve">proactively engage with external stakeholders through workshops and education tools to manage risk and support stakeholders to comply with requirements; and </w:t>
      </w:r>
    </w:p>
    <w:p w14:paraId="3C0B8C39" w14:textId="77777777" w:rsidR="00416FFB" w:rsidRPr="00D44B75" w:rsidRDefault="00416FFB" w:rsidP="00416FFB">
      <w:pPr>
        <w:pStyle w:val="ListParagraph"/>
        <w:numPr>
          <w:ilvl w:val="0"/>
          <w:numId w:val="1"/>
        </w:numPr>
        <w:autoSpaceDE w:val="0"/>
        <w:autoSpaceDN w:val="0"/>
        <w:adjustRightInd w:val="0"/>
        <w:spacing w:after="0" w:line="240" w:lineRule="auto"/>
        <w:rPr>
          <w:rFonts w:cs="Calibri"/>
          <w:sz w:val="24"/>
          <w:szCs w:val="24"/>
        </w:rPr>
      </w:pPr>
      <w:r w:rsidRPr="00D44B75">
        <w:rPr>
          <w:rFonts w:cs="Calibri"/>
          <w:sz w:val="24"/>
          <w:szCs w:val="24"/>
        </w:rPr>
        <w:lastRenderedPageBreak/>
        <w:t xml:space="preserve">ensure collaboration with other agencies and relevant regulatory bodies. </w:t>
      </w:r>
    </w:p>
    <w:p w14:paraId="220F3396" w14:textId="77777777" w:rsidR="00416FFB" w:rsidRPr="003B2F21" w:rsidRDefault="00416FFB" w:rsidP="00416FFB">
      <w:pPr>
        <w:spacing w:after="0" w:line="240" w:lineRule="auto"/>
        <w:rPr>
          <w:rFonts w:ascii="Arial" w:eastAsia="Calibri" w:hAnsi="Arial" w:cs="Arial"/>
          <w:color w:val="0000FF"/>
        </w:rPr>
      </w:pPr>
    </w:p>
    <w:p w14:paraId="3C3AC2E8" w14:textId="77777777" w:rsidR="00416FFB" w:rsidRPr="00D44B75" w:rsidRDefault="00416FFB" w:rsidP="00416FFB">
      <w:pPr>
        <w:pStyle w:val="NormalIndent"/>
        <w:spacing w:after="0" w:line="240" w:lineRule="auto"/>
        <w:ind w:left="0"/>
        <w:jc w:val="both"/>
        <w:rPr>
          <w:rFonts w:cs="Calibri"/>
          <w:sz w:val="24"/>
          <w:szCs w:val="24"/>
        </w:rPr>
      </w:pPr>
      <w:r w:rsidRPr="00D44B75">
        <w:rPr>
          <w:rFonts w:cs="Calibri"/>
          <w:sz w:val="24"/>
          <w:szCs w:val="24"/>
        </w:rPr>
        <w:t>I acknowledge that traditional Aboriginal owners in Victoria have c</w:t>
      </w:r>
      <w:r w:rsidRPr="00D44B75">
        <w:rPr>
          <w:rFonts w:cs="Calibri"/>
          <w:spacing w:val="-5"/>
          <w:sz w:val="24"/>
          <w:szCs w:val="24"/>
          <w:shd w:val="clear" w:color="auto" w:fill="FFFFFF"/>
        </w:rPr>
        <w:t xml:space="preserve">ultural, spiritual and economic connection to agriculture and Country. Accordingly, </w:t>
      </w:r>
      <w:r w:rsidRPr="00D44B75">
        <w:rPr>
          <w:rFonts w:cs="Calibri"/>
          <w:sz w:val="24"/>
          <w:szCs w:val="24"/>
        </w:rPr>
        <w:t xml:space="preserve">I expect Agriculture Victoria (where appropriate) to engage with, and be informed by, Aboriginal communities in the delivery of Agriculture Victoria’s regulatory functions. </w:t>
      </w:r>
    </w:p>
    <w:p w14:paraId="355407B6" w14:textId="77777777" w:rsidR="00416FFB" w:rsidRPr="00D44B75" w:rsidRDefault="00416FFB" w:rsidP="00416FFB">
      <w:pPr>
        <w:pStyle w:val="NormalIndent"/>
        <w:spacing w:after="0" w:line="240" w:lineRule="auto"/>
        <w:ind w:left="0"/>
        <w:jc w:val="both"/>
        <w:rPr>
          <w:rFonts w:cs="Calibri"/>
          <w:sz w:val="24"/>
          <w:szCs w:val="24"/>
        </w:rPr>
      </w:pPr>
    </w:p>
    <w:p w14:paraId="73B8AB41" w14:textId="77777777" w:rsidR="00416FFB" w:rsidRPr="00D44B75" w:rsidRDefault="00416FFB" w:rsidP="00416FFB">
      <w:pPr>
        <w:pStyle w:val="NormalIndent"/>
        <w:spacing w:after="0" w:line="240" w:lineRule="auto"/>
        <w:ind w:left="0"/>
        <w:jc w:val="both"/>
        <w:rPr>
          <w:rFonts w:cs="Calibri"/>
          <w:sz w:val="24"/>
          <w:szCs w:val="24"/>
        </w:rPr>
      </w:pPr>
      <w:r w:rsidRPr="00D44B75">
        <w:rPr>
          <w:rFonts w:cs="Calibri"/>
          <w:sz w:val="24"/>
          <w:szCs w:val="24"/>
        </w:rPr>
        <w:t xml:space="preserve">I expect Agriculture Victoria, within two months of receipt of this SOE, to develop an implementation plan outlining how it intends to achieve the expectations set out in this SOE. This implementation plan should set out deliverables and timeframes for delivery. I expect annual reporting and progress updates as requested. </w:t>
      </w:r>
    </w:p>
    <w:p w14:paraId="0E8ECA29" w14:textId="77777777" w:rsidR="00416FFB" w:rsidRPr="00D44B75" w:rsidRDefault="00416FFB" w:rsidP="00416FFB">
      <w:pPr>
        <w:pStyle w:val="NormalIndent"/>
        <w:spacing w:after="0" w:line="240" w:lineRule="auto"/>
        <w:ind w:left="0"/>
        <w:jc w:val="both"/>
        <w:rPr>
          <w:rFonts w:cs="Calibri"/>
          <w:sz w:val="24"/>
          <w:szCs w:val="24"/>
        </w:rPr>
      </w:pPr>
    </w:p>
    <w:p w14:paraId="16EE4FF4" w14:textId="77777777" w:rsidR="00416FFB" w:rsidRPr="00D44B75" w:rsidRDefault="00416FFB" w:rsidP="00416FFB">
      <w:pPr>
        <w:rPr>
          <w:rFonts w:cs="Calibri"/>
          <w:sz w:val="24"/>
          <w:szCs w:val="24"/>
        </w:rPr>
      </w:pPr>
      <w:r w:rsidRPr="00D44B75">
        <w:rPr>
          <w:rFonts w:cs="Calibri"/>
          <w:sz w:val="24"/>
          <w:szCs w:val="24"/>
        </w:rPr>
        <w:t xml:space="preserve">I further request that Agriculture Victoria undertake a light touch review of the expectations in this letter as part of their annual reporting obligations and to advise me if there are any refinements they would recommend. </w:t>
      </w:r>
    </w:p>
    <w:p w14:paraId="4F7DFAF0" w14:textId="77777777" w:rsidR="00416FFB" w:rsidRPr="00D44B75" w:rsidRDefault="00416FFB" w:rsidP="00416FFB">
      <w:pPr>
        <w:rPr>
          <w:rFonts w:cs="Calibri"/>
          <w:sz w:val="24"/>
          <w:szCs w:val="24"/>
        </w:rPr>
      </w:pPr>
      <w:r w:rsidRPr="00D44B75">
        <w:rPr>
          <w:rFonts w:cs="Calibri"/>
          <w:sz w:val="24"/>
          <w:szCs w:val="24"/>
        </w:rPr>
        <w:t xml:space="preserve">I look forward to receiving the progress reports and updates on the performance improvements. </w:t>
      </w:r>
    </w:p>
    <w:p w14:paraId="2F10A4FA" w14:textId="77777777" w:rsidR="00416FFB" w:rsidRPr="00D44B75" w:rsidRDefault="00416FFB" w:rsidP="00416FFB">
      <w:pPr>
        <w:rPr>
          <w:rFonts w:cs="Calibri"/>
          <w:sz w:val="24"/>
          <w:szCs w:val="24"/>
        </w:rPr>
      </w:pPr>
      <w:r w:rsidRPr="00D44B75">
        <w:rPr>
          <w:rFonts w:cs="Calibri"/>
          <w:sz w:val="24"/>
          <w:szCs w:val="24"/>
        </w:rPr>
        <w:t>Yours sincerely</w:t>
      </w:r>
    </w:p>
    <w:p w14:paraId="2C95D1DB" w14:textId="77777777" w:rsidR="00416FFB" w:rsidRDefault="00416FFB" w:rsidP="00416FFB">
      <w:pPr>
        <w:spacing w:after="0" w:line="240" w:lineRule="auto"/>
        <w:jc w:val="both"/>
        <w:rPr>
          <w:rFonts w:ascii="Arial" w:hAnsi="Arial" w:cs="Arial"/>
        </w:rPr>
      </w:pPr>
    </w:p>
    <w:p w14:paraId="0AA07988" w14:textId="3A09850D" w:rsidR="00416FFB" w:rsidRPr="00C606DE" w:rsidRDefault="00C606DE" w:rsidP="00416FFB">
      <w:pPr>
        <w:spacing w:after="0" w:line="240" w:lineRule="auto"/>
        <w:jc w:val="both"/>
        <w:rPr>
          <w:rFonts w:ascii="Arial" w:hAnsi="Arial" w:cs="Arial"/>
          <w:b/>
          <w:bCs/>
        </w:rPr>
      </w:pPr>
      <w:r w:rsidRPr="00C606DE">
        <w:rPr>
          <w:rFonts w:ascii="Arial" w:hAnsi="Arial" w:cs="Arial"/>
          <w:b/>
          <w:bCs/>
        </w:rPr>
        <w:t>Signature</w:t>
      </w:r>
    </w:p>
    <w:p w14:paraId="49630802" w14:textId="77777777" w:rsidR="00416FFB" w:rsidRPr="003B2F21" w:rsidRDefault="00416FFB" w:rsidP="00416FFB">
      <w:pPr>
        <w:spacing w:after="0" w:line="240" w:lineRule="auto"/>
        <w:jc w:val="both"/>
        <w:rPr>
          <w:rFonts w:ascii="Arial" w:hAnsi="Arial" w:cs="Arial"/>
        </w:rPr>
      </w:pPr>
    </w:p>
    <w:p w14:paraId="77371801" w14:textId="77777777" w:rsidR="00416FFB" w:rsidRPr="003B2F21" w:rsidRDefault="00416FFB" w:rsidP="00416FFB">
      <w:pPr>
        <w:spacing w:after="0" w:line="240" w:lineRule="auto"/>
        <w:jc w:val="both"/>
        <w:rPr>
          <w:rFonts w:ascii="Arial" w:hAnsi="Arial" w:cs="Arial"/>
        </w:rPr>
      </w:pPr>
    </w:p>
    <w:p w14:paraId="17A0D20E" w14:textId="77777777" w:rsidR="00416FFB" w:rsidRPr="001A4D8E" w:rsidRDefault="00416FFB" w:rsidP="00416FFB">
      <w:pPr>
        <w:spacing w:after="0"/>
        <w:rPr>
          <w:rFonts w:cs="Calibri"/>
          <w:sz w:val="24"/>
          <w:szCs w:val="24"/>
        </w:rPr>
      </w:pPr>
      <w:r w:rsidRPr="001A4D8E">
        <w:rPr>
          <w:rFonts w:cs="Calibri"/>
          <w:sz w:val="24"/>
          <w:szCs w:val="24"/>
        </w:rPr>
        <w:t>The Hon. Gayle Tierney MP</w:t>
      </w:r>
    </w:p>
    <w:p w14:paraId="0FA727F3" w14:textId="77777777" w:rsidR="00416FFB" w:rsidRPr="001A4D8E" w:rsidRDefault="00416FFB" w:rsidP="00416FFB">
      <w:pPr>
        <w:spacing w:after="0"/>
        <w:rPr>
          <w:rFonts w:cs="Calibri"/>
          <w:sz w:val="24"/>
          <w:szCs w:val="24"/>
        </w:rPr>
      </w:pPr>
      <w:r w:rsidRPr="001A4D8E">
        <w:rPr>
          <w:rFonts w:cs="Calibri"/>
          <w:sz w:val="24"/>
          <w:szCs w:val="24"/>
        </w:rPr>
        <w:t>Deputy Leader of the Government in the Legislative Council</w:t>
      </w:r>
    </w:p>
    <w:p w14:paraId="1AB445FC" w14:textId="77777777" w:rsidR="00416FFB" w:rsidRPr="001A4D8E" w:rsidRDefault="00416FFB" w:rsidP="00416FFB">
      <w:pPr>
        <w:spacing w:after="0"/>
        <w:rPr>
          <w:rFonts w:cs="Calibri"/>
          <w:sz w:val="24"/>
          <w:szCs w:val="24"/>
        </w:rPr>
      </w:pPr>
      <w:r w:rsidRPr="001A4D8E">
        <w:rPr>
          <w:rFonts w:cs="Calibri"/>
          <w:sz w:val="24"/>
          <w:szCs w:val="24"/>
        </w:rPr>
        <w:t>Minister for Agriculture</w:t>
      </w:r>
    </w:p>
    <w:p w14:paraId="10ED8A93" w14:textId="77777777" w:rsidR="00416FFB" w:rsidRPr="001A4D8E" w:rsidRDefault="00416FFB" w:rsidP="00416FFB">
      <w:pPr>
        <w:spacing w:after="0"/>
        <w:rPr>
          <w:rFonts w:cs="Calibri"/>
          <w:sz w:val="24"/>
          <w:szCs w:val="24"/>
        </w:rPr>
      </w:pPr>
      <w:r w:rsidRPr="001A4D8E">
        <w:rPr>
          <w:rFonts w:cs="Calibri"/>
          <w:sz w:val="24"/>
          <w:szCs w:val="24"/>
        </w:rPr>
        <w:t>Minister for Training and Skills</w:t>
      </w:r>
    </w:p>
    <w:p w14:paraId="03E9DB75" w14:textId="77777777" w:rsidR="00416FFB" w:rsidRDefault="00416FFB" w:rsidP="00416FFB">
      <w:pPr>
        <w:spacing w:after="0"/>
        <w:rPr>
          <w:rFonts w:cs="Calibri"/>
          <w:sz w:val="24"/>
          <w:szCs w:val="24"/>
        </w:rPr>
      </w:pPr>
      <w:r w:rsidRPr="001A4D8E">
        <w:rPr>
          <w:rFonts w:cs="Calibri"/>
          <w:sz w:val="24"/>
          <w:szCs w:val="24"/>
        </w:rPr>
        <w:t xml:space="preserve">Minister for Higher Education </w:t>
      </w:r>
    </w:p>
    <w:p w14:paraId="3D94D7DE" w14:textId="77777777" w:rsidR="00416FFB" w:rsidRPr="001A4D8E" w:rsidRDefault="00416FFB" w:rsidP="00416FFB">
      <w:pPr>
        <w:spacing w:after="0"/>
        <w:rPr>
          <w:rFonts w:cs="Calibri"/>
          <w:sz w:val="24"/>
          <w:szCs w:val="24"/>
        </w:rPr>
      </w:pPr>
      <w:r>
        <w:rPr>
          <w:rFonts w:cs="Calibri"/>
          <w:sz w:val="24"/>
          <w:szCs w:val="24"/>
        </w:rPr>
        <w:t>17 August 2022</w:t>
      </w:r>
    </w:p>
    <w:p w14:paraId="122A3A9D" w14:textId="77777777" w:rsidR="00416FFB" w:rsidRPr="00BD7401" w:rsidRDefault="00416FFB" w:rsidP="00416FFB"/>
    <w:p w14:paraId="59CB053B" w14:textId="77777777" w:rsidR="004F532D" w:rsidRPr="00416FFB" w:rsidRDefault="004F532D" w:rsidP="00416FFB"/>
    <w:sectPr w:rsidR="004F532D" w:rsidRPr="00416FFB" w:rsidSect="008B2CC1">
      <w:headerReference w:type="default" r:id="rId7"/>
      <w:footerReference w:type="default" r:id="rId8"/>
      <w:headerReference w:type="first" r:id="rId9"/>
      <w:footerReference w:type="first" r:id="rId10"/>
      <w:pgSz w:w="11900" w:h="16840"/>
      <w:pgMar w:top="2127" w:right="1418" w:bottom="851" w:left="1418" w:header="3118" w:footer="9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2930" w14:textId="77777777" w:rsidR="0048286B" w:rsidRDefault="0048286B" w:rsidP="00AC6DE2">
      <w:pPr>
        <w:spacing w:after="0" w:line="240" w:lineRule="auto"/>
      </w:pPr>
      <w:r>
        <w:separator/>
      </w:r>
    </w:p>
  </w:endnote>
  <w:endnote w:type="continuationSeparator" w:id="0">
    <w:p w14:paraId="2A18329B" w14:textId="77777777" w:rsidR="0048286B" w:rsidRDefault="0048286B" w:rsidP="00AC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EA0C" w14:textId="09A07064" w:rsidR="00785381" w:rsidRDefault="00AC6DE2" w:rsidP="00634F5F">
    <w:pPr>
      <w:pStyle w:val="Footer"/>
      <w:tabs>
        <w:tab w:val="clear" w:pos="4680"/>
        <w:tab w:val="clear" w:pos="9360"/>
        <w:tab w:val="left" w:pos="3168"/>
      </w:tabs>
    </w:pPr>
    <w:r>
      <w:rPr>
        <w:noProof/>
        <w:sz w:val="16"/>
        <w:szCs w:val="16"/>
        <w:lang w:eastAsia="en-AU"/>
      </w:rPr>
      <mc:AlternateContent>
        <mc:Choice Requires="wps">
          <w:drawing>
            <wp:anchor distT="0" distB="0" distL="114300" distR="114300" simplePos="0" relativeHeight="251661312" behindDoc="0" locked="0" layoutInCell="0" allowOverlap="1" wp14:anchorId="6B045A42" wp14:editId="6B5AA008">
              <wp:simplePos x="0" y="0"/>
              <wp:positionH relativeFrom="page">
                <wp:posOffset>0</wp:posOffset>
              </wp:positionH>
              <wp:positionV relativeFrom="page">
                <wp:posOffset>10250170</wp:posOffset>
              </wp:positionV>
              <wp:extent cx="7556500" cy="252095"/>
              <wp:effectExtent l="0" t="0" r="0" b="14605"/>
              <wp:wrapNone/>
              <wp:docPr id="2" name="MSIPCM182f4a719388b5a97a47762a" descr="{&quot;HashCode&quot;:-114580449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42693" w14:textId="1CCFB7FF"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45A42" id="_x0000_t202" coordsize="21600,21600" o:spt="202" path="m,l,21600r21600,l21600,xe">
              <v:stroke joinstyle="miter"/>
              <v:path gradientshapeok="t" o:connecttype="rect"/>
            </v:shapetype>
            <v:shape id="MSIPCM182f4a719388b5a97a47762a" o:spid="_x0000_s1027" type="#_x0000_t202" alt="{&quot;HashCode&quot;:-1145804495,&quot;Height&quot;:842.0,&quot;Width&quot;:595.0,&quot;Placement&quot;:&quot;Footer&quot;,&quot;Index&quot;:&quot;Primary&quot;,&quot;Section&quot;:1,&quot;Top&quot;:0.0,&quot;Left&quot;:0.0}" style="position:absolute;margin-left:0;margin-top:807.1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fill o:detectmouseclick="t"/>
              <v:textbox inset=",0,,0">
                <w:txbxContent>
                  <w:p w14:paraId="07B42693" w14:textId="1CCFB7FF"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v:textbox>
              <w10:wrap anchorx="page" anchory="page"/>
            </v:shape>
          </w:pict>
        </mc:Fallback>
      </mc:AlternateContent>
    </w:r>
    <w:r>
      <w:rPr>
        <w:noProof/>
        <w:sz w:val="16"/>
        <w:szCs w:val="16"/>
        <w:lang w:eastAsia="en-AU"/>
      </w:rPr>
      <w:drawing>
        <wp:anchor distT="0" distB="0" distL="114300" distR="114300" simplePos="0" relativeHeight="251660288" behindDoc="1" locked="0" layoutInCell="1" allowOverlap="1" wp14:anchorId="51182C8B" wp14:editId="2771BD12">
          <wp:simplePos x="0" y="0"/>
          <wp:positionH relativeFrom="page">
            <wp:posOffset>6012060</wp:posOffset>
          </wp:positionH>
          <wp:positionV relativeFrom="page">
            <wp:posOffset>9842500</wp:posOffset>
          </wp:positionV>
          <wp:extent cx="644940" cy="319177"/>
          <wp:effectExtent l="0" t="0" r="3175" b="5080"/>
          <wp:wrapTight wrapText="bothSides">
            <wp:wrapPolygon edited="0">
              <wp:start x="0" y="0"/>
              <wp:lineTo x="0" y="2582"/>
              <wp:lineTo x="3831" y="20653"/>
              <wp:lineTo x="7023" y="20653"/>
              <wp:lineTo x="21068" y="20653"/>
              <wp:lineTo x="21068" y="5163"/>
              <wp:lineTo x="1213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644940" cy="3191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2</w:t>
    </w:r>
    <w:r>
      <w:rPr>
        <w:noProof/>
      </w:rPr>
      <w:fldChar w:fldCharType="end"/>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7E0" w14:textId="1D18EAAA" w:rsidR="00785381" w:rsidRPr="00753126" w:rsidRDefault="00AC6DE2" w:rsidP="00945A0E">
    <w:pPr>
      <w:spacing w:before="240" w:after="0" w:line="240" w:lineRule="auto"/>
      <w:rPr>
        <w:sz w:val="12"/>
        <w:lang w:val="en-AU"/>
      </w:rPr>
    </w:pPr>
    <w:r>
      <w:rPr>
        <w:noProof/>
        <w:sz w:val="12"/>
        <w:lang w:val="en-AU"/>
      </w:rPr>
      <mc:AlternateContent>
        <mc:Choice Requires="wps">
          <w:drawing>
            <wp:anchor distT="0" distB="0" distL="114300" distR="114300" simplePos="0" relativeHeight="251662336" behindDoc="0" locked="0" layoutInCell="0" allowOverlap="1" wp14:anchorId="5FEF2D82" wp14:editId="7AA51101">
              <wp:simplePos x="0" y="0"/>
              <wp:positionH relativeFrom="page">
                <wp:posOffset>0</wp:posOffset>
              </wp:positionH>
              <wp:positionV relativeFrom="page">
                <wp:posOffset>10250170</wp:posOffset>
              </wp:positionV>
              <wp:extent cx="7556500" cy="252095"/>
              <wp:effectExtent l="0" t="0" r="0" b="14605"/>
              <wp:wrapNone/>
              <wp:docPr id="3" name="MSIPCM7cc446dbac259402274e4f24" descr="{&quot;HashCode&quot;:-1145804495,&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8D343" w14:textId="3FB5F927"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EF2D82" id="_x0000_t202" coordsize="21600,21600" o:spt="202" path="m,l,21600r21600,l21600,xe">
              <v:stroke joinstyle="miter"/>
              <v:path gradientshapeok="t" o:connecttype="rect"/>
            </v:shapetype>
            <v:shape id="MSIPCM7cc446dbac259402274e4f24" o:spid="_x0000_s1029" type="#_x0000_t202" alt="{&quot;HashCode&quot;:-1145804495,&quot;Height&quot;:842.0,&quot;Width&quot;:595.0,&quot;Placement&quot;:&quot;Footer&quot;,&quot;Index&quot;:&quot;FirstPage&quot;,&quot;Section&quot;:1,&quot;Top&quot;:0.0,&quot;Left&quot;:0.0}" style="position:absolute;margin-left:0;margin-top:807.1pt;width:59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fill o:detectmouseclick="t"/>
              <v:textbox inset=",0,,0">
                <w:txbxContent>
                  <w:p w14:paraId="0558D343" w14:textId="3FB5F927"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v:textbox>
              <w10:wrap anchorx="page" anchory="page"/>
            </v:shape>
          </w:pict>
        </mc:Fallback>
      </mc:AlternateContent>
    </w:r>
    <w:r w:rsidRPr="00753126">
      <w:rPr>
        <w:sz w:val="12"/>
        <w:lang w:val="en-AU"/>
      </w:rPr>
      <w:t xml:space="preserve">Your details will be dealt with in accordance with the </w:t>
    </w:r>
    <w:r w:rsidRPr="00753126">
      <w:rPr>
        <w:i/>
        <w:iCs/>
        <w:sz w:val="12"/>
        <w:lang w:val="en-AU"/>
      </w:rPr>
      <w:t xml:space="preserve">Public Records Act 1973 </w:t>
    </w:r>
    <w:r w:rsidRPr="00753126">
      <w:rPr>
        <w:sz w:val="12"/>
        <w:lang w:val="en-AU"/>
      </w:rPr>
      <w:t xml:space="preserve">and the </w:t>
    </w:r>
    <w:r w:rsidRPr="00753126">
      <w:rPr>
        <w:i/>
        <w:iCs/>
        <w:sz w:val="12"/>
        <w:lang w:val="en-AU"/>
      </w:rPr>
      <w:t>Privacy and Data Protection Act 2014</w:t>
    </w:r>
    <w:r w:rsidRPr="00753126">
      <w:rPr>
        <w:sz w:val="12"/>
        <w:lang w:val="en-AU"/>
      </w:rPr>
      <w:t xml:space="preserve">.  Should you have any </w:t>
    </w:r>
    <w:r w:rsidRPr="00753126">
      <w:rPr>
        <w:sz w:val="12"/>
        <w:lang w:val="en-AU"/>
      </w:rPr>
      <w:br/>
      <w:t>queries or wish to gain access to your personal information held by this department please contact our Privacy Officer at the above address.</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8593" w14:textId="77777777" w:rsidR="0048286B" w:rsidRDefault="0048286B" w:rsidP="00AC6DE2">
      <w:pPr>
        <w:spacing w:after="0" w:line="240" w:lineRule="auto"/>
      </w:pPr>
      <w:r>
        <w:separator/>
      </w:r>
    </w:p>
  </w:footnote>
  <w:footnote w:type="continuationSeparator" w:id="0">
    <w:p w14:paraId="7D62834A" w14:textId="77777777" w:rsidR="0048286B" w:rsidRDefault="0048286B" w:rsidP="00AC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E553" w14:textId="3A335951" w:rsidR="0052208A" w:rsidRDefault="00AC6DE2">
    <w:pPr>
      <w:pStyle w:val="Header"/>
    </w:pPr>
    <w:r>
      <w:rPr>
        <w:noProof/>
      </w:rPr>
      <mc:AlternateContent>
        <mc:Choice Requires="wps">
          <w:drawing>
            <wp:anchor distT="0" distB="0" distL="114300" distR="114300" simplePos="0" relativeHeight="251663360" behindDoc="0" locked="0" layoutInCell="0" allowOverlap="1" wp14:anchorId="5EF65962" wp14:editId="4CAD0EC9">
              <wp:simplePos x="0" y="0"/>
              <wp:positionH relativeFrom="page">
                <wp:posOffset>0</wp:posOffset>
              </wp:positionH>
              <wp:positionV relativeFrom="page">
                <wp:posOffset>190500</wp:posOffset>
              </wp:positionV>
              <wp:extent cx="7556500" cy="252095"/>
              <wp:effectExtent l="0" t="0" r="0" b="14605"/>
              <wp:wrapNone/>
              <wp:docPr id="4" name="MSIPCM65b045419902ba22d1ffb3d1" descr="{&quot;HashCode&quot;:-116994206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FBA31" w14:textId="14B3CA90"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F65962" id="_x0000_t202" coordsize="21600,21600" o:spt="202" path="m,l,21600r21600,l21600,xe">
              <v:stroke joinstyle="miter"/>
              <v:path gradientshapeok="t" o:connecttype="rect"/>
            </v:shapetype>
            <v:shape id="MSIPCM65b045419902ba22d1ffb3d1" o:spid="_x0000_s1026" type="#_x0000_t202" alt="{&quot;HashCode&quot;:-1169942064,&quot;Height&quot;:842.0,&quot;Width&quot;:595.0,&quot;Placement&quot;:&quot;Header&quot;,&quot;Index&quot;:&quot;Primary&quot;,&quot;Section&quot;:1,&quot;Top&quot;:0.0,&quot;Left&quot;:0.0}" style="position:absolute;margin-left:0;margin-top: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fill o:detectmouseclick="t"/>
              <v:textbox inset=",0,,0">
                <w:txbxContent>
                  <w:p w14:paraId="589FBA31" w14:textId="14B3CA90"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1FD4" w14:textId="43AD6125" w:rsidR="00785381" w:rsidRPr="00B367E9" w:rsidRDefault="00AC6DE2" w:rsidP="00B367E9">
    <w:pPr>
      <w:pStyle w:val="Header"/>
    </w:pPr>
    <w:r>
      <w:rPr>
        <w:noProof/>
      </w:rPr>
      <mc:AlternateContent>
        <mc:Choice Requires="wps">
          <w:drawing>
            <wp:anchor distT="0" distB="0" distL="114300" distR="114300" simplePos="0" relativeHeight="251664384" behindDoc="0" locked="0" layoutInCell="0" allowOverlap="1" wp14:anchorId="6D74ACEB" wp14:editId="298243EE">
              <wp:simplePos x="0" y="0"/>
              <wp:positionH relativeFrom="page">
                <wp:posOffset>0</wp:posOffset>
              </wp:positionH>
              <wp:positionV relativeFrom="page">
                <wp:posOffset>190500</wp:posOffset>
              </wp:positionV>
              <wp:extent cx="7556500" cy="252095"/>
              <wp:effectExtent l="0" t="0" r="0" b="14605"/>
              <wp:wrapNone/>
              <wp:docPr id="5" name="MSIPCM17bd497a90caf63512c90f17" descr="{&quot;HashCode&quot;:-116994206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923CD" w14:textId="08BF913E"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74ACEB" id="_x0000_t202" coordsize="21600,21600" o:spt="202" path="m,l,21600r21600,l21600,xe">
              <v:stroke joinstyle="miter"/>
              <v:path gradientshapeok="t" o:connecttype="rect"/>
            </v:shapetype>
            <v:shape id="MSIPCM17bd497a90caf63512c90f17" o:spid="_x0000_s1028" type="#_x0000_t202" alt="{&quot;HashCode&quot;:-1169942064,&quot;Height&quot;:842.0,&quot;Width&quot;:595.0,&quot;Placement&quot;:&quot;Header&quot;,&quot;Index&quot;:&quot;FirstPage&quot;,&quot;Section&quot;:1,&quot;Top&quot;:0.0,&quot;Left&quot;:0.0}" style="position:absolute;margin-left:0;margin-top:15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fill o:detectmouseclick="t"/>
              <v:textbox inset=",0,,0">
                <w:txbxContent>
                  <w:p w14:paraId="0DE923CD" w14:textId="08BF913E" w:rsidR="00AC6DE2" w:rsidRPr="00AC6DE2" w:rsidRDefault="00AC6DE2" w:rsidP="00AC6DE2">
                    <w:pPr>
                      <w:spacing w:after="0"/>
                      <w:jc w:val="center"/>
                      <w:rPr>
                        <w:rFonts w:ascii="Arial" w:hAnsi="Arial" w:cs="Arial"/>
                        <w:color w:val="000000"/>
                        <w:sz w:val="24"/>
                      </w:rPr>
                    </w:pPr>
                    <w:r w:rsidRPr="00AC6DE2">
                      <w:rPr>
                        <w:rFonts w:ascii="Arial" w:hAnsi="Arial" w:cs="Arial"/>
                        <w:color w:val="000000"/>
                        <w:sz w:val="24"/>
                      </w:rPr>
                      <w:t>OFFICIAL: Sensitive</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516F1695" wp14:editId="2DC23111">
          <wp:simplePos x="0" y="0"/>
          <wp:positionH relativeFrom="column">
            <wp:posOffset>-913765</wp:posOffset>
          </wp:positionH>
          <wp:positionV relativeFrom="paragraph">
            <wp:posOffset>-2001472</wp:posOffset>
          </wp:positionV>
          <wp:extent cx="7574400" cy="10706000"/>
          <wp:effectExtent l="0" t="0" r="0" b="635"/>
          <wp:wrapNone/>
          <wp:docPr id="22" name="Picture 2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stretch>
                    <a:fillRect/>
                  </a:stretch>
                </pic:blipFill>
                <pic:spPr bwMode="auto">
                  <a:xfrm>
                    <a:off x="0" y="0"/>
                    <a:ext cx="7574400" cy="107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55BDC"/>
    <w:multiLevelType w:val="hybridMultilevel"/>
    <w:tmpl w:val="890E5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FB"/>
    <w:rsid w:val="00416FFB"/>
    <w:rsid w:val="00440293"/>
    <w:rsid w:val="0048286B"/>
    <w:rsid w:val="004F532D"/>
    <w:rsid w:val="00AC6DE2"/>
    <w:rsid w:val="00C60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1BBF7"/>
  <w15:chartTrackingRefBased/>
  <w15:docId w15:val="{C7F89FC5-4D3E-49A3-8844-CB8ADA7C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6FFB"/>
    <w:pPr>
      <w:spacing w:after="200" w:line="280" w:lineRule="exact"/>
    </w:pPr>
    <w:rPr>
      <w:rFonts w:ascii="Calibri" w:eastAsiaTheme="minorEastAsia" w:hAnsi="Calibri"/>
      <w:lang w:val="en-US"/>
    </w:rPr>
  </w:style>
  <w:style w:type="paragraph" w:styleId="Heading2">
    <w:name w:val="heading 2"/>
    <w:basedOn w:val="Normal"/>
    <w:next w:val="Normal"/>
    <w:link w:val="Heading2Char"/>
    <w:semiHidden/>
    <w:unhideWhenUsed/>
    <w:rsid w:val="00416FF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16FFB"/>
    <w:rPr>
      <w:rFonts w:asciiTheme="majorHAnsi" w:eastAsiaTheme="majorEastAsia" w:hAnsiTheme="majorHAnsi" w:cstheme="majorBidi"/>
      <w:b/>
      <w:bCs/>
      <w:color w:val="4472C4" w:themeColor="accent1"/>
      <w:sz w:val="26"/>
      <w:szCs w:val="26"/>
      <w:lang w:val="en-US"/>
    </w:rPr>
  </w:style>
  <w:style w:type="paragraph" w:styleId="Header">
    <w:name w:val="header"/>
    <w:basedOn w:val="Normal"/>
    <w:link w:val="HeaderChar"/>
    <w:rsid w:val="00416FFB"/>
    <w:pPr>
      <w:tabs>
        <w:tab w:val="center" w:pos="4680"/>
        <w:tab w:val="right" w:pos="9360"/>
      </w:tabs>
    </w:pPr>
  </w:style>
  <w:style w:type="character" w:customStyle="1" w:styleId="HeaderChar">
    <w:name w:val="Header Char"/>
    <w:basedOn w:val="DefaultParagraphFont"/>
    <w:link w:val="Header"/>
    <w:rsid w:val="00416FFB"/>
    <w:rPr>
      <w:rFonts w:ascii="Calibri" w:eastAsiaTheme="minorEastAsia" w:hAnsi="Calibri"/>
      <w:lang w:val="en-US"/>
    </w:rPr>
  </w:style>
  <w:style w:type="paragraph" w:styleId="Footer">
    <w:name w:val="footer"/>
    <w:basedOn w:val="Normal"/>
    <w:link w:val="FooterChar"/>
    <w:rsid w:val="00416FFB"/>
    <w:pPr>
      <w:tabs>
        <w:tab w:val="center" w:pos="4680"/>
        <w:tab w:val="right" w:pos="9360"/>
      </w:tabs>
      <w:spacing w:before="200"/>
    </w:pPr>
    <w:rPr>
      <w:sz w:val="20"/>
    </w:rPr>
  </w:style>
  <w:style w:type="character" w:customStyle="1" w:styleId="FooterChar">
    <w:name w:val="Footer Char"/>
    <w:basedOn w:val="DefaultParagraphFont"/>
    <w:link w:val="Footer"/>
    <w:rsid w:val="00416FFB"/>
    <w:rPr>
      <w:rFonts w:ascii="Calibri" w:eastAsiaTheme="minorEastAsia" w:hAnsi="Calibri"/>
      <w:sz w:val="20"/>
      <w:lang w:val="en-US"/>
    </w:rPr>
  </w:style>
  <w:style w:type="paragraph" w:styleId="ListParagraph">
    <w:name w:val="List Paragraph"/>
    <w:basedOn w:val="Normal"/>
    <w:uiPriority w:val="34"/>
    <w:qFormat/>
    <w:rsid w:val="00416FFB"/>
    <w:pPr>
      <w:ind w:left="720"/>
      <w:contextualSpacing/>
    </w:pPr>
  </w:style>
  <w:style w:type="paragraph" w:styleId="NormalIndent">
    <w:name w:val="Normal Indent"/>
    <w:basedOn w:val="Normal"/>
    <w:uiPriority w:val="9"/>
    <w:unhideWhenUsed/>
    <w:qFormat/>
    <w:rsid w:val="00416FFB"/>
    <w:pPr>
      <w:ind w:left="720"/>
    </w:pPr>
  </w:style>
  <w:style w:type="paragraph" w:customStyle="1" w:styleId="Agintrotext">
    <w:name w:val="Ag intro text"/>
    <w:qFormat/>
    <w:rsid w:val="00416FFB"/>
    <w:pPr>
      <w:spacing w:after="480" w:line="340" w:lineRule="exact"/>
    </w:pPr>
    <w:rPr>
      <w:rFonts w:ascii="Arial" w:hAnsi="Arial" w:cs="VIC-SemiBold"/>
      <w:i/>
      <w:iCs/>
      <w:color w:val="4C7329"/>
      <w:sz w:val="28"/>
      <w:szCs w:val="52"/>
      <w:lang w:val="en-US"/>
    </w:rPr>
  </w:style>
  <w:style w:type="character" w:styleId="Emphasis">
    <w:name w:val="Emphasis"/>
    <w:basedOn w:val="DefaultParagraphFont"/>
    <w:uiPriority w:val="20"/>
    <w:qFormat/>
    <w:rsid w:val="00416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Zolin (DJPR)</dc:creator>
  <cp:keywords/>
  <dc:description/>
  <cp:lastModifiedBy>Miriam Zolin (DJPR)</cp:lastModifiedBy>
  <cp:revision>2</cp:revision>
  <dcterms:created xsi:type="dcterms:W3CDTF">2022-09-21T01:20:00Z</dcterms:created>
  <dcterms:modified xsi:type="dcterms:W3CDTF">2022-09-21T02:21:00Z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8e262-e170-41e9-aa6c-458b7c5d1ee8_Enabled">
    <vt:lpwstr>true</vt:lpwstr>
  </property>
  <property fmtid="{D5CDD505-2E9C-101B-9397-08002B2CF9AE}" pid="3" name="MSIP_Label_aa68e262-e170-41e9-aa6c-458b7c5d1ee8_SetDate">
    <vt:lpwstr>2022-09-21T02:21:05Z</vt:lpwstr>
  </property>
  <property fmtid="{D5CDD505-2E9C-101B-9397-08002B2CF9AE}" pid="4" name="MSIP_Label_aa68e262-e170-41e9-aa6c-458b7c5d1ee8_Method">
    <vt:lpwstr>Privileged</vt:lpwstr>
  </property>
  <property fmtid="{D5CDD505-2E9C-101B-9397-08002B2CF9AE}" pid="5" name="MSIP_Label_aa68e262-e170-41e9-aa6c-458b7c5d1ee8_Name">
    <vt:lpwstr>OFFICIAL-SENSITIVE (DJPR)</vt:lpwstr>
  </property>
  <property fmtid="{D5CDD505-2E9C-101B-9397-08002B2CF9AE}" pid="6" name="MSIP_Label_aa68e262-e170-41e9-aa6c-458b7c5d1ee8_SiteId">
    <vt:lpwstr>722ea0be-3e1c-4b11-ad6f-9401d6856e24</vt:lpwstr>
  </property>
  <property fmtid="{D5CDD505-2E9C-101B-9397-08002B2CF9AE}" pid="7" name="MSIP_Label_aa68e262-e170-41e9-aa6c-458b7c5d1ee8_ActionId">
    <vt:lpwstr>bf8e4958-42ed-4b4e-b4e4-2cea8e62fa3c</vt:lpwstr>
  </property>
  <property fmtid="{D5CDD505-2E9C-101B-9397-08002B2CF9AE}" pid="8" name="MSIP_Label_aa68e262-e170-41e9-aa6c-458b7c5d1ee8_ContentBits">
    <vt:lpwstr>3</vt:lpwstr>
  </property>
</Properties>
</file>