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35D2" w14:textId="51E7ED51" w:rsidR="009E2C4B" w:rsidRDefault="009E2C4B" w:rsidP="00D920FE">
      <w:r w:rsidRPr="009E2C4B">
        <w:rPr>
          <w:noProof/>
        </w:rPr>
        <w:drawing>
          <wp:inline distT="0" distB="0" distL="0" distR="0" wp14:anchorId="498818F6" wp14:editId="128B2D2F">
            <wp:extent cx="2400300" cy="622300"/>
            <wp:effectExtent l="0" t="0" r="0" b="0"/>
            <wp:docPr id="1" name="Picture 1" descr="Agriculture Victor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griculture Victoria Logo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FAD82" w14:textId="4CEB4B27" w:rsidR="00D920FE" w:rsidRPr="00926AD9" w:rsidRDefault="00D920FE" w:rsidP="00926AD9">
      <w:pPr>
        <w:pStyle w:val="Title"/>
      </w:pPr>
      <w:r w:rsidRPr="00926AD9">
        <w:t>Regulatory</w:t>
      </w:r>
      <w:r w:rsidR="00E2126F">
        <w:t xml:space="preserve"> </w:t>
      </w:r>
      <w:r w:rsidRPr="00926AD9">
        <w:t>Approach</w:t>
      </w:r>
    </w:p>
    <w:p w14:paraId="2D39EA31" w14:textId="163FFBF1" w:rsidR="00D920FE" w:rsidRDefault="00D920FE" w:rsidP="00926AD9">
      <w:pPr>
        <w:pStyle w:val="Subtitle"/>
      </w:pPr>
      <w:r w:rsidRPr="00926AD9">
        <w:t>2022–2027</w:t>
      </w:r>
    </w:p>
    <w:p w14:paraId="630AB468" w14:textId="12160F40" w:rsidR="00984E4B" w:rsidRDefault="000E6AF2" w:rsidP="000E6AF2">
      <w:pPr>
        <w:pStyle w:val="TOCHeading"/>
      </w:pPr>
      <w:r>
        <w:t>Contents</w:t>
      </w:r>
    </w:p>
    <w:p w14:paraId="787639F9" w14:textId="7ED777EE" w:rsidR="0007103D" w:rsidRPr="00D25356" w:rsidRDefault="00BD0EB0" w:rsidP="00D25356">
      <w:pPr>
        <w:pStyle w:val="TOC1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fldChar w:fldCharType="begin"/>
      </w:r>
      <w:r>
        <w:instrText xml:space="preserve"> TOC \h \z \t "Heading 1,2,Section Heading,1" </w:instrText>
      </w:r>
      <w:r>
        <w:fldChar w:fldCharType="separate"/>
      </w:r>
      <w:hyperlink w:anchor="_Toc121404764" w:history="1">
        <w:r w:rsidR="0007103D" w:rsidRPr="008775F3">
          <w:rPr>
            <w:rStyle w:val="Hyperlink"/>
          </w:rPr>
          <w:t>Purpose</w:t>
        </w:r>
        <w:r w:rsidR="0007103D">
          <w:rPr>
            <w:webHidden/>
          </w:rPr>
          <w:tab/>
        </w:r>
        <w:r w:rsidR="0007103D">
          <w:rPr>
            <w:webHidden/>
          </w:rPr>
          <w:fldChar w:fldCharType="begin"/>
        </w:r>
        <w:r w:rsidR="0007103D">
          <w:rPr>
            <w:webHidden/>
          </w:rPr>
          <w:instrText xml:space="preserve"> PAGEREF _Toc121404764 \h </w:instrText>
        </w:r>
        <w:r w:rsidR="0007103D">
          <w:rPr>
            <w:webHidden/>
          </w:rPr>
        </w:r>
        <w:r w:rsidR="0007103D">
          <w:rPr>
            <w:webHidden/>
          </w:rPr>
          <w:fldChar w:fldCharType="separate"/>
        </w:r>
        <w:r w:rsidR="0007103D">
          <w:rPr>
            <w:webHidden/>
          </w:rPr>
          <w:t>3</w:t>
        </w:r>
        <w:r w:rsidR="0007103D">
          <w:rPr>
            <w:webHidden/>
          </w:rPr>
          <w:fldChar w:fldCharType="end"/>
        </w:r>
      </w:hyperlink>
    </w:p>
    <w:p w14:paraId="6A9B080E" w14:textId="5125D288" w:rsidR="0007103D" w:rsidRDefault="00B01AFE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121404765" w:history="1">
        <w:r w:rsidR="0007103D" w:rsidRPr="008775F3">
          <w:rPr>
            <w:rStyle w:val="Hyperlink"/>
          </w:rPr>
          <w:t>Vision</w:t>
        </w:r>
        <w:r w:rsidR="0007103D">
          <w:rPr>
            <w:webHidden/>
          </w:rPr>
          <w:tab/>
        </w:r>
        <w:r w:rsidR="0007103D">
          <w:rPr>
            <w:webHidden/>
          </w:rPr>
          <w:fldChar w:fldCharType="begin"/>
        </w:r>
        <w:r w:rsidR="0007103D">
          <w:rPr>
            <w:webHidden/>
          </w:rPr>
          <w:instrText xml:space="preserve"> PAGEREF _Toc121404765 \h </w:instrText>
        </w:r>
        <w:r w:rsidR="0007103D">
          <w:rPr>
            <w:webHidden/>
          </w:rPr>
        </w:r>
        <w:r w:rsidR="0007103D">
          <w:rPr>
            <w:webHidden/>
          </w:rPr>
          <w:fldChar w:fldCharType="separate"/>
        </w:r>
        <w:r w:rsidR="0007103D">
          <w:rPr>
            <w:webHidden/>
          </w:rPr>
          <w:t>4</w:t>
        </w:r>
        <w:r w:rsidR="0007103D">
          <w:rPr>
            <w:webHidden/>
          </w:rPr>
          <w:fldChar w:fldCharType="end"/>
        </w:r>
      </w:hyperlink>
    </w:p>
    <w:p w14:paraId="5890F200" w14:textId="2D1D9E0F" w:rsidR="0007103D" w:rsidRDefault="00B01AFE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121404766" w:history="1">
        <w:r w:rsidR="0007103D" w:rsidRPr="008775F3">
          <w:rPr>
            <w:rStyle w:val="Hyperlink"/>
          </w:rPr>
          <w:t>Scope</w:t>
        </w:r>
        <w:r w:rsidR="0007103D">
          <w:rPr>
            <w:webHidden/>
          </w:rPr>
          <w:tab/>
        </w:r>
        <w:r w:rsidR="0007103D">
          <w:rPr>
            <w:webHidden/>
          </w:rPr>
          <w:fldChar w:fldCharType="begin"/>
        </w:r>
        <w:r w:rsidR="0007103D">
          <w:rPr>
            <w:webHidden/>
          </w:rPr>
          <w:instrText xml:space="preserve"> PAGEREF _Toc121404766 \h </w:instrText>
        </w:r>
        <w:r w:rsidR="0007103D">
          <w:rPr>
            <w:webHidden/>
          </w:rPr>
        </w:r>
        <w:r w:rsidR="0007103D">
          <w:rPr>
            <w:webHidden/>
          </w:rPr>
          <w:fldChar w:fldCharType="separate"/>
        </w:r>
        <w:r w:rsidR="0007103D">
          <w:rPr>
            <w:webHidden/>
          </w:rPr>
          <w:t>5</w:t>
        </w:r>
        <w:r w:rsidR="0007103D">
          <w:rPr>
            <w:webHidden/>
          </w:rPr>
          <w:fldChar w:fldCharType="end"/>
        </w:r>
      </w:hyperlink>
    </w:p>
    <w:p w14:paraId="4BA0DFF0" w14:textId="4A30B182" w:rsidR="0007103D" w:rsidRDefault="00B01AFE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121404767" w:history="1">
        <w:r w:rsidR="0007103D" w:rsidRPr="008775F3">
          <w:rPr>
            <w:rStyle w:val="Hyperlink"/>
          </w:rPr>
          <w:t>Function</w:t>
        </w:r>
        <w:r w:rsidR="0007103D">
          <w:rPr>
            <w:webHidden/>
          </w:rPr>
          <w:tab/>
        </w:r>
        <w:r w:rsidR="0007103D">
          <w:rPr>
            <w:webHidden/>
          </w:rPr>
          <w:fldChar w:fldCharType="begin"/>
        </w:r>
        <w:r w:rsidR="0007103D">
          <w:rPr>
            <w:webHidden/>
          </w:rPr>
          <w:instrText xml:space="preserve"> PAGEREF _Toc121404767 \h </w:instrText>
        </w:r>
        <w:r w:rsidR="0007103D">
          <w:rPr>
            <w:webHidden/>
          </w:rPr>
        </w:r>
        <w:r w:rsidR="0007103D">
          <w:rPr>
            <w:webHidden/>
          </w:rPr>
          <w:fldChar w:fldCharType="separate"/>
        </w:r>
        <w:r w:rsidR="0007103D">
          <w:rPr>
            <w:webHidden/>
          </w:rPr>
          <w:t>6</w:t>
        </w:r>
        <w:r w:rsidR="0007103D">
          <w:rPr>
            <w:webHidden/>
          </w:rPr>
          <w:fldChar w:fldCharType="end"/>
        </w:r>
      </w:hyperlink>
    </w:p>
    <w:p w14:paraId="75BBD047" w14:textId="1FA633EC" w:rsidR="0007103D" w:rsidRDefault="00B01AFE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</w:pPr>
      <w:hyperlink w:anchor="_Toc121404768" w:history="1">
        <w:r w:rsidR="0007103D" w:rsidRPr="008775F3">
          <w:rPr>
            <w:rStyle w:val="Hyperlink"/>
            <w:noProof/>
          </w:rPr>
          <w:t>Our regulatory objectives, role</w:t>
        </w:r>
        <w:r w:rsidR="0007103D" w:rsidRPr="008775F3">
          <w:rPr>
            <w:rStyle w:val="Hyperlink"/>
            <w:rFonts w:ascii="Cambria" w:hAnsi="Cambria" w:cs="Cambria"/>
            <w:noProof/>
          </w:rPr>
          <w:t xml:space="preserve"> </w:t>
        </w:r>
        <w:r w:rsidR="0007103D" w:rsidRPr="008775F3">
          <w:rPr>
            <w:rStyle w:val="Hyperlink"/>
            <w:noProof/>
          </w:rPr>
          <w:t>and responsibilities</w:t>
        </w:r>
        <w:r w:rsidR="0007103D">
          <w:rPr>
            <w:noProof/>
            <w:webHidden/>
          </w:rPr>
          <w:tab/>
        </w:r>
        <w:r w:rsidR="0007103D">
          <w:rPr>
            <w:noProof/>
            <w:webHidden/>
          </w:rPr>
          <w:fldChar w:fldCharType="begin"/>
        </w:r>
        <w:r w:rsidR="0007103D">
          <w:rPr>
            <w:noProof/>
            <w:webHidden/>
          </w:rPr>
          <w:instrText xml:space="preserve"> PAGEREF _Toc121404768 \h </w:instrText>
        </w:r>
        <w:r w:rsidR="0007103D">
          <w:rPr>
            <w:noProof/>
            <w:webHidden/>
          </w:rPr>
        </w:r>
        <w:r w:rsidR="0007103D">
          <w:rPr>
            <w:noProof/>
            <w:webHidden/>
          </w:rPr>
          <w:fldChar w:fldCharType="separate"/>
        </w:r>
        <w:r w:rsidR="0007103D">
          <w:rPr>
            <w:noProof/>
            <w:webHidden/>
          </w:rPr>
          <w:t>6</w:t>
        </w:r>
        <w:r w:rsidR="0007103D">
          <w:rPr>
            <w:noProof/>
            <w:webHidden/>
          </w:rPr>
          <w:fldChar w:fldCharType="end"/>
        </w:r>
      </w:hyperlink>
    </w:p>
    <w:p w14:paraId="413228AE" w14:textId="69F085AB" w:rsidR="0007103D" w:rsidRDefault="00B01AFE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</w:pPr>
      <w:hyperlink w:anchor="_Toc121404769" w:history="1">
        <w:r w:rsidR="0007103D" w:rsidRPr="008775F3">
          <w:rPr>
            <w:rStyle w:val="Hyperlink"/>
            <w:noProof/>
          </w:rPr>
          <w:t>Our regulatory role</w:t>
        </w:r>
        <w:r w:rsidR="0007103D">
          <w:rPr>
            <w:noProof/>
            <w:webHidden/>
          </w:rPr>
          <w:tab/>
        </w:r>
        <w:r w:rsidR="0007103D">
          <w:rPr>
            <w:noProof/>
            <w:webHidden/>
          </w:rPr>
          <w:fldChar w:fldCharType="begin"/>
        </w:r>
        <w:r w:rsidR="0007103D">
          <w:rPr>
            <w:noProof/>
            <w:webHidden/>
          </w:rPr>
          <w:instrText xml:space="preserve"> PAGEREF _Toc121404769 \h </w:instrText>
        </w:r>
        <w:r w:rsidR="0007103D">
          <w:rPr>
            <w:noProof/>
            <w:webHidden/>
          </w:rPr>
        </w:r>
        <w:r w:rsidR="0007103D">
          <w:rPr>
            <w:noProof/>
            <w:webHidden/>
          </w:rPr>
          <w:fldChar w:fldCharType="separate"/>
        </w:r>
        <w:r w:rsidR="0007103D">
          <w:rPr>
            <w:noProof/>
            <w:webHidden/>
          </w:rPr>
          <w:t>6</w:t>
        </w:r>
        <w:r w:rsidR="0007103D">
          <w:rPr>
            <w:noProof/>
            <w:webHidden/>
          </w:rPr>
          <w:fldChar w:fldCharType="end"/>
        </w:r>
      </w:hyperlink>
    </w:p>
    <w:p w14:paraId="3C4F82D6" w14:textId="662E9AEF" w:rsidR="0007103D" w:rsidRDefault="00B01AFE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</w:pPr>
      <w:hyperlink w:anchor="_Toc121404770" w:history="1">
        <w:r w:rsidR="0007103D" w:rsidRPr="008775F3">
          <w:rPr>
            <w:rStyle w:val="Hyperlink"/>
            <w:noProof/>
          </w:rPr>
          <w:t>Our regulatory responsibilities</w:t>
        </w:r>
        <w:r w:rsidR="0007103D">
          <w:rPr>
            <w:noProof/>
            <w:webHidden/>
          </w:rPr>
          <w:tab/>
        </w:r>
        <w:r w:rsidR="0007103D">
          <w:rPr>
            <w:noProof/>
            <w:webHidden/>
          </w:rPr>
          <w:fldChar w:fldCharType="begin"/>
        </w:r>
        <w:r w:rsidR="0007103D">
          <w:rPr>
            <w:noProof/>
            <w:webHidden/>
          </w:rPr>
          <w:instrText xml:space="preserve"> PAGEREF _Toc121404770 \h </w:instrText>
        </w:r>
        <w:r w:rsidR="0007103D">
          <w:rPr>
            <w:noProof/>
            <w:webHidden/>
          </w:rPr>
        </w:r>
        <w:r w:rsidR="0007103D">
          <w:rPr>
            <w:noProof/>
            <w:webHidden/>
          </w:rPr>
          <w:fldChar w:fldCharType="separate"/>
        </w:r>
        <w:r w:rsidR="0007103D">
          <w:rPr>
            <w:noProof/>
            <w:webHidden/>
          </w:rPr>
          <w:t>8</w:t>
        </w:r>
        <w:r w:rsidR="0007103D">
          <w:rPr>
            <w:noProof/>
            <w:webHidden/>
          </w:rPr>
          <w:fldChar w:fldCharType="end"/>
        </w:r>
      </w:hyperlink>
    </w:p>
    <w:p w14:paraId="515B2D99" w14:textId="016C93D7" w:rsidR="0007103D" w:rsidRDefault="00B01AFE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121404771" w:history="1">
        <w:r w:rsidR="0007103D" w:rsidRPr="008775F3">
          <w:rPr>
            <w:rStyle w:val="Hyperlink"/>
          </w:rPr>
          <w:t>Systems</w:t>
        </w:r>
        <w:r w:rsidR="0007103D">
          <w:rPr>
            <w:webHidden/>
          </w:rPr>
          <w:tab/>
        </w:r>
        <w:r w:rsidR="0007103D">
          <w:rPr>
            <w:webHidden/>
          </w:rPr>
          <w:fldChar w:fldCharType="begin"/>
        </w:r>
        <w:r w:rsidR="0007103D">
          <w:rPr>
            <w:webHidden/>
          </w:rPr>
          <w:instrText xml:space="preserve"> PAGEREF _Toc121404771 \h </w:instrText>
        </w:r>
        <w:r w:rsidR="0007103D">
          <w:rPr>
            <w:webHidden/>
          </w:rPr>
        </w:r>
        <w:r w:rsidR="0007103D">
          <w:rPr>
            <w:webHidden/>
          </w:rPr>
          <w:fldChar w:fldCharType="separate"/>
        </w:r>
        <w:r w:rsidR="0007103D">
          <w:rPr>
            <w:webHidden/>
          </w:rPr>
          <w:t>10</w:t>
        </w:r>
        <w:r w:rsidR="0007103D">
          <w:rPr>
            <w:webHidden/>
          </w:rPr>
          <w:fldChar w:fldCharType="end"/>
        </w:r>
      </w:hyperlink>
    </w:p>
    <w:p w14:paraId="31F128F7" w14:textId="4B27E4B3" w:rsidR="0007103D" w:rsidRDefault="00B01AFE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121404772" w:history="1">
        <w:r w:rsidR="0007103D" w:rsidRPr="008775F3">
          <w:rPr>
            <w:rStyle w:val="Hyperlink"/>
          </w:rPr>
          <w:t>Principles</w:t>
        </w:r>
        <w:r w:rsidR="0007103D">
          <w:rPr>
            <w:webHidden/>
          </w:rPr>
          <w:tab/>
        </w:r>
        <w:r w:rsidR="0007103D">
          <w:rPr>
            <w:webHidden/>
          </w:rPr>
          <w:fldChar w:fldCharType="begin"/>
        </w:r>
        <w:r w:rsidR="0007103D">
          <w:rPr>
            <w:webHidden/>
          </w:rPr>
          <w:instrText xml:space="preserve"> PAGEREF _Toc121404772 \h </w:instrText>
        </w:r>
        <w:r w:rsidR="0007103D">
          <w:rPr>
            <w:webHidden/>
          </w:rPr>
        </w:r>
        <w:r w:rsidR="0007103D">
          <w:rPr>
            <w:webHidden/>
          </w:rPr>
          <w:fldChar w:fldCharType="separate"/>
        </w:r>
        <w:r w:rsidR="0007103D">
          <w:rPr>
            <w:webHidden/>
          </w:rPr>
          <w:t>12</w:t>
        </w:r>
        <w:r w:rsidR="0007103D">
          <w:rPr>
            <w:webHidden/>
          </w:rPr>
          <w:fldChar w:fldCharType="end"/>
        </w:r>
      </w:hyperlink>
    </w:p>
    <w:p w14:paraId="0BBD522B" w14:textId="59E54FB6" w:rsidR="0007103D" w:rsidRDefault="00B01AFE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</w:pPr>
      <w:hyperlink w:anchor="_Toc121404773" w:history="1">
        <w:r w:rsidR="0007103D" w:rsidRPr="008775F3">
          <w:rPr>
            <w:rStyle w:val="Hyperlink"/>
            <w:noProof/>
          </w:rPr>
          <w:t>Our regulatory principles</w:t>
        </w:r>
        <w:r w:rsidR="0007103D">
          <w:rPr>
            <w:noProof/>
            <w:webHidden/>
          </w:rPr>
          <w:tab/>
        </w:r>
        <w:r w:rsidR="0007103D">
          <w:rPr>
            <w:noProof/>
            <w:webHidden/>
          </w:rPr>
          <w:fldChar w:fldCharType="begin"/>
        </w:r>
        <w:r w:rsidR="0007103D">
          <w:rPr>
            <w:noProof/>
            <w:webHidden/>
          </w:rPr>
          <w:instrText xml:space="preserve"> PAGEREF _Toc121404773 \h </w:instrText>
        </w:r>
        <w:r w:rsidR="0007103D">
          <w:rPr>
            <w:noProof/>
            <w:webHidden/>
          </w:rPr>
        </w:r>
        <w:r w:rsidR="0007103D">
          <w:rPr>
            <w:noProof/>
            <w:webHidden/>
          </w:rPr>
          <w:fldChar w:fldCharType="separate"/>
        </w:r>
        <w:r w:rsidR="0007103D">
          <w:rPr>
            <w:noProof/>
            <w:webHidden/>
          </w:rPr>
          <w:t>12</w:t>
        </w:r>
        <w:r w:rsidR="0007103D">
          <w:rPr>
            <w:noProof/>
            <w:webHidden/>
          </w:rPr>
          <w:fldChar w:fldCharType="end"/>
        </w:r>
      </w:hyperlink>
    </w:p>
    <w:p w14:paraId="7905E534" w14:textId="4752C5BE" w:rsidR="0007103D" w:rsidRDefault="00B01AFE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121404774" w:history="1">
        <w:r w:rsidR="0007103D" w:rsidRPr="008775F3">
          <w:rPr>
            <w:rStyle w:val="Hyperlink"/>
          </w:rPr>
          <w:t>Approach</w:t>
        </w:r>
        <w:r w:rsidR="0007103D">
          <w:rPr>
            <w:webHidden/>
          </w:rPr>
          <w:tab/>
        </w:r>
        <w:r w:rsidR="0007103D">
          <w:rPr>
            <w:webHidden/>
          </w:rPr>
          <w:fldChar w:fldCharType="begin"/>
        </w:r>
        <w:r w:rsidR="0007103D">
          <w:rPr>
            <w:webHidden/>
          </w:rPr>
          <w:instrText xml:space="preserve"> PAGEREF _Toc121404774 \h </w:instrText>
        </w:r>
        <w:r w:rsidR="0007103D">
          <w:rPr>
            <w:webHidden/>
          </w:rPr>
        </w:r>
        <w:r w:rsidR="0007103D">
          <w:rPr>
            <w:webHidden/>
          </w:rPr>
          <w:fldChar w:fldCharType="separate"/>
        </w:r>
        <w:r w:rsidR="0007103D">
          <w:rPr>
            <w:webHidden/>
          </w:rPr>
          <w:t>14</w:t>
        </w:r>
        <w:r w:rsidR="0007103D">
          <w:rPr>
            <w:webHidden/>
          </w:rPr>
          <w:fldChar w:fldCharType="end"/>
        </w:r>
      </w:hyperlink>
    </w:p>
    <w:p w14:paraId="7236F4D2" w14:textId="2F6D44D7" w:rsidR="0007103D" w:rsidRDefault="00B01AFE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</w:pPr>
      <w:hyperlink w:anchor="_Toc121404775" w:history="1">
        <w:r w:rsidR="0007103D" w:rsidRPr="008775F3">
          <w:rPr>
            <w:rStyle w:val="Hyperlink"/>
            <w:noProof/>
          </w:rPr>
          <w:t>Our regulatory approach</w:t>
        </w:r>
        <w:r w:rsidR="0007103D">
          <w:rPr>
            <w:noProof/>
            <w:webHidden/>
          </w:rPr>
          <w:tab/>
        </w:r>
        <w:r w:rsidR="0007103D">
          <w:rPr>
            <w:noProof/>
            <w:webHidden/>
          </w:rPr>
          <w:fldChar w:fldCharType="begin"/>
        </w:r>
        <w:r w:rsidR="0007103D">
          <w:rPr>
            <w:noProof/>
            <w:webHidden/>
          </w:rPr>
          <w:instrText xml:space="preserve"> PAGEREF _Toc121404775 \h </w:instrText>
        </w:r>
        <w:r w:rsidR="0007103D">
          <w:rPr>
            <w:noProof/>
            <w:webHidden/>
          </w:rPr>
        </w:r>
        <w:r w:rsidR="0007103D">
          <w:rPr>
            <w:noProof/>
            <w:webHidden/>
          </w:rPr>
          <w:fldChar w:fldCharType="separate"/>
        </w:r>
        <w:r w:rsidR="0007103D">
          <w:rPr>
            <w:noProof/>
            <w:webHidden/>
          </w:rPr>
          <w:t>14</w:t>
        </w:r>
        <w:r w:rsidR="0007103D">
          <w:rPr>
            <w:noProof/>
            <w:webHidden/>
          </w:rPr>
          <w:fldChar w:fldCharType="end"/>
        </w:r>
      </w:hyperlink>
    </w:p>
    <w:p w14:paraId="415B2316" w14:textId="78205518" w:rsidR="0007103D" w:rsidRDefault="00B01AFE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</w:pPr>
      <w:hyperlink w:anchor="_Toc121404776" w:history="1">
        <w:r w:rsidR="0007103D" w:rsidRPr="008775F3">
          <w:rPr>
            <w:rStyle w:val="Hyperlink"/>
            <w:noProof/>
          </w:rPr>
          <w:t>Stakeholder engagement and</w:t>
        </w:r>
        <w:r w:rsidR="0007103D" w:rsidRPr="008775F3">
          <w:rPr>
            <w:rStyle w:val="Hyperlink"/>
            <w:rFonts w:ascii="Cambria" w:hAnsi="Cambria" w:cs="Cambria"/>
            <w:noProof/>
          </w:rPr>
          <w:t xml:space="preserve"> </w:t>
        </w:r>
        <w:r w:rsidR="0007103D" w:rsidRPr="008775F3">
          <w:rPr>
            <w:rStyle w:val="Hyperlink"/>
            <w:noProof/>
          </w:rPr>
          <w:t>communication</w:t>
        </w:r>
        <w:r w:rsidR="0007103D">
          <w:rPr>
            <w:noProof/>
            <w:webHidden/>
          </w:rPr>
          <w:tab/>
        </w:r>
        <w:r w:rsidR="0007103D">
          <w:rPr>
            <w:noProof/>
            <w:webHidden/>
          </w:rPr>
          <w:fldChar w:fldCharType="begin"/>
        </w:r>
        <w:r w:rsidR="0007103D">
          <w:rPr>
            <w:noProof/>
            <w:webHidden/>
          </w:rPr>
          <w:instrText xml:space="preserve"> PAGEREF _Toc121404776 \h </w:instrText>
        </w:r>
        <w:r w:rsidR="0007103D">
          <w:rPr>
            <w:noProof/>
            <w:webHidden/>
          </w:rPr>
        </w:r>
        <w:r w:rsidR="0007103D">
          <w:rPr>
            <w:noProof/>
            <w:webHidden/>
          </w:rPr>
          <w:fldChar w:fldCharType="separate"/>
        </w:r>
        <w:r w:rsidR="0007103D">
          <w:rPr>
            <w:noProof/>
            <w:webHidden/>
          </w:rPr>
          <w:t>15</w:t>
        </w:r>
        <w:r w:rsidR="0007103D">
          <w:rPr>
            <w:noProof/>
            <w:webHidden/>
          </w:rPr>
          <w:fldChar w:fldCharType="end"/>
        </w:r>
      </w:hyperlink>
    </w:p>
    <w:p w14:paraId="605DD423" w14:textId="56536DF5" w:rsidR="0007103D" w:rsidRDefault="00B01AFE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</w:pPr>
      <w:hyperlink w:anchor="_Toc121404777" w:history="1">
        <w:r w:rsidR="0007103D" w:rsidRPr="008775F3">
          <w:rPr>
            <w:rStyle w:val="Hyperlink"/>
            <w:noProof/>
          </w:rPr>
          <w:t>Achieving compliance</w:t>
        </w:r>
        <w:r w:rsidR="0007103D">
          <w:rPr>
            <w:noProof/>
            <w:webHidden/>
          </w:rPr>
          <w:tab/>
        </w:r>
        <w:r w:rsidR="0007103D">
          <w:rPr>
            <w:noProof/>
            <w:webHidden/>
          </w:rPr>
          <w:fldChar w:fldCharType="begin"/>
        </w:r>
        <w:r w:rsidR="0007103D">
          <w:rPr>
            <w:noProof/>
            <w:webHidden/>
          </w:rPr>
          <w:instrText xml:space="preserve"> PAGEREF _Toc121404777 \h </w:instrText>
        </w:r>
        <w:r w:rsidR="0007103D">
          <w:rPr>
            <w:noProof/>
            <w:webHidden/>
          </w:rPr>
        </w:r>
        <w:r w:rsidR="0007103D">
          <w:rPr>
            <w:noProof/>
            <w:webHidden/>
          </w:rPr>
          <w:fldChar w:fldCharType="separate"/>
        </w:r>
        <w:r w:rsidR="0007103D">
          <w:rPr>
            <w:noProof/>
            <w:webHidden/>
          </w:rPr>
          <w:t>16</w:t>
        </w:r>
        <w:r w:rsidR="0007103D">
          <w:rPr>
            <w:noProof/>
            <w:webHidden/>
          </w:rPr>
          <w:fldChar w:fldCharType="end"/>
        </w:r>
      </w:hyperlink>
    </w:p>
    <w:p w14:paraId="0AA0380E" w14:textId="552459FF" w:rsidR="0007103D" w:rsidRDefault="00B01AFE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</w:pPr>
      <w:hyperlink w:anchor="_Toc121404778" w:history="1">
        <w:r w:rsidR="0007103D" w:rsidRPr="008775F3">
          <w:rPr>
            <w:rStyle w:val="Hyperlink"/>
            <w:noProof/>
          </w:rPr>
          <w:t>Capability building</w:t>
        </w:r>
        <w:r w:rsidR="0007103D">
          <w:rPr>
            <w:noProof/>
            <w:webHidden/>
          </w:rPr>
          <w:tab/>
        </w:r>
        <w:r w:rsidR="0007103D">
          <w:rPr>
            <w:noProof/>
            <w:webHidden/>
          </w:rPr>
          <w:fldChar w:fldCharType="begin"/>
        </w:r>
        <w:r w:rsidR="0007103D">
          <w:rPr>
            <w:noProof/>
            <w:webHidden/>
          </w:rPr>
          <w:instrText xml:space="preserve"> PAGEREF _Toc121404778 \h </w:instrText>
        </w:r>
        <w:r w:rsidR="0007103D">
          <w:rPr>
            <w:noProof/>
            <w:webHidden/>
          </w:rPr>
        </w:r>
        <w:r w:rsidR="0007103D">
          <w:rPr>
            <w:noProof/>
            <w:webHidden/>
          </w:rPr>
          <w:fldChar w:fldCharType="separate"/>
        </w:r>
        <w:r w:rsidR="0007103D">
          <w:rPr>
            <w:noProof/>
            <w:webHidden/>
          </w:rPr>
          <w:t>17</w:t>
        </w:r>
        <w:r w:rsidR="0007103D">
          <w:rPr>
            <w:noProof/>
            <w:webHidden/>
          </w:rPr>
          <w:fldChar w:fldCharType="end"/>
        </w:r>
      </w:hyperlink>
    </w:p>
    <w:p w14:paraId="3F9335CC" w14:textId="0E9D6E85" w:rsidR="0007103D" w:rsidRDefault="00B01AFE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</w:pPr>
      <w:hyperlink w:anchor="_Toc121404779" w:history="1">
        <w:r w:rsidR="0007103D" w:rsidRPr="008775F3">
          <w:rPr>
            <w:rStyle w:val="Hyperlink"/>
            <w:noProof/>
          </w:rPr>
          <w:t>Monitoring and evaluation</w:t>
        </w:r>
        <w:r w:rsidR="0007103D">
          <w:rPr>
            <w:noProof/>
            <w:webHidden/>
          </w:rPr>
          <w:tab/>
        </w:r>
        <w:r w:rsidR="0007103D">
          <w:rPr>
            <w:noProof/>
            <w:webHidden/>
          </w:rPr>
          <w:fldChar w:fldCharType="begin"/>
        </w:r>
        <w:r w:rsidR="0007103D">
          <w:rPr>
            <w:noProof/>
            <w:webHidden/>
          </w:rPr>
          <w:instrText xml:space="preserve"> PAGEREF _Toc121404779 \h </w:instrText>
        </w:r>
        <w:r w:rsidR="0007103D">
          <w:rPr>
            <w:noProof/>
            <w:webHidden/>
          </w:rPr>
        </w:r>
        <w:r w:rsidR="0007103D">
          <w:rPr>
            <w:noProof/>
            <w:webHidden/>
          </w:rPr>
          <w:fldChar w:fldCharType="separate"/>
        </w:r>
        <w:r w:rsidR="0007103D">
          <w:rPr>
            <w:noProof/>
            <w:webHidden/>
          </w:rPr>
          <w:t>17</w:t>
        </w:r>
        <w:r w:rsidR="0007103D">
          <w:rPr>
            <w:noProof/>
            <w:webHidden/>
          </w:rPr>
          <w:fldChar w:fldCharType="end"/>
        </w:r>
      </w:hyperlink>
    </w:p>
    <w:p w14:paraId="0D839C3E" w14:textId="5A649B6E" w:rsidR="0007103D" w:rsidRDefault="00B01AFE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121404780" w:history="1">
        <w:r w:rsidR="0007103D" w:rsidRPr="008775F3">
          <w:rPr>
            <w:rStyle w:val="Hyperlink"/>
          </w:rPr>
          <w:t>Appendix</w:t>
        </w:r>
        <w:r w:rsidR="0007103D">
          <w:rPr>
            <w:webHidden/>
          </w:rPr>
          <w:tab/>
        </w:r>
        <w:r w:rsidR="0007103D">
          <w:rPr>
            <w:webHidden/>
          </w:rPr>
          <w:fldChar w:fldCharType="begin"/>
        </w:r>
        <w:r w:rsidR="0007103D">
          <w:rPr>
            <w:webHidden/>
          </w:rPr>
          <w:instrText xml:space="preserve"> PAGEREF _Toc121404780 \h </w:instrText>
        </w:r>
        <w:r w:rsidR="0007103D">
          <w:rPr>
            <w:webHidden/>
          </w:rPr>
        </w:r>
        <w:r w:rsidR="0007103D">
          <w:rPr>
            <w:webHidden/>
          </w:rPr>
          <w:fldChar w:fldCharType="separate"/>
        </w:r>
        <w:r w:rsidR="0007103D">
          <w:rPr>
            <w:webHidden/>
          </w:rPr>
          <w:t>19</w:t>
        </w:r>
        <w:r w:rsidR="0007103D">
          <w:rPr>
            <w:webHidden/>
          </w:rPr>
          <w:fldChar w:fldCharType="end"/>
        </w:r>
      </w:hyperlink>
    </w:p>
    <w:p w14:paraId="6DA285C0" w14:textId="0D0DB4CB" w:rsidR="000E6AF2" w:rsidRPr="00984E4B" w:rsidRDefault="00BD0EB0" w:rsidP="00984E4B">
      <w:r>
        <w:fldChar w:fldCharType="end"/>
      </w:r>
    </w:p>
    <w:p w14:paraId="64AF6B28" w14:textId="65E8C0D0" w:rsidR="00D937D8" w:rsidRDefault="001A25C0" w:rsidP="00701B37">
      <w:pPr>
        <w:pStyle w:val="Heading1"/>
      </w:pPr>
      <w:bookmarkStart w:id="0" w:name="_Toc121404569"/>
      <w:bookmarkStart w:id="1" w:name="_Toc121404762"/>
      <w:r>
        <w:t>Foreword</w:t>
      </w:r>
      <w:bookmarkEnd w:id="0"/>
      <w:bookmarkEnd w:id="1"/>
    </w:p>
    <w:p w14:paraId="38AEDCAF" w14:textId="1D5156AE" w:rsidR="00D937D8" w:rsidRPr="009171E2" w:rsidRDefault="001A25C0" w:rsidP="00BD14D1">
      <w:pPr>
        <w:rPr>
          <w:b/>
          <w:bCs/>
        </w:rPr>
      </w:pPr>
      <w:r w:rsidRPr="009171E2">
        <w:rPr>
          <w:b/>
          <w:bCs/>
        </w:rPr>
        <w:t>I</w:t>
      </w:r>
      <w:r w:rsidR="00E2126F">
        <w:rPr>
          <w:b/>
          <w:bCs/>
        </w:rPr>
        <w:t xml:space="preserve"> </w:t>
      </w:r>
      <w:r w:rsidRPr="009171E2">
        <w:rPr>
          <w:b/>
          <w:bCs/>
        </w:rPr>
        <w:t>am</w:t>
      </w:r>
      <w:r w:rsidR="00E2126F">
        <w:rPr>
          <w:b/>
          <w:bCs/>
        </w:rPr>
        <w:t xml:space="preserve"> </w:t>
      </w:r>
      <w:r w:rsidRPr="009171E2">
        <w:rPr>
          <w:b/>
          <w:bCs/>
        </w:rPr>
        <w:t>pleased</w:t>
      </w:r>
      <w:r w:rsidR="00E2126F">
        <w:rPr>
          <w:b/>
          <w:bCs/>
        </w:rPr>
        <w:t xml:space="preserve"> </w:t>
      </w:r>
      <w:r w:rsidRPr="009171E2">
        <w:rPr>
          <w:b/>
          <w:bCs/>
        </w:rPr>
        <w:t>to</w:t>
      </w:r>
      <w:r w:rsidR="00E2126F">
        <w:rPr>
          <w:b/>
          <w:bCs/>
        </w:rPr>
        <w:t xml:space="preserve"> </w:t>
      </w:r>
      <w:r w:rsidRPr="009171E2">
        <w:rPr>
          <w:b/>
          <w:bCs/>
        </w:rPr>
        <w:t>present</w:t>
      </w:r>
      <w:r w:rsidR="00E2126F">
        <w:rPr>
          <w:b/>
          <w:bCs/>
        </w:rPr>
        <w:t xml:space="preserve"> </w:t>
      </w:r>
      <w:r w:rsidRPr="009171E2">
        <w:rPr>
          <w:b/>
          <w:bCs/>
        </w:rPr>
        <w:t>Agriculture</w:t>
      </w:r>
      <w:r w:rsidR="00E2126F">
        <w:rPr>
          <w:b/>
          <w:bCs/>
        </w:rPr>
        <w:t xml:space="preserve"> </w:t>
      </w:r>
      <w:r w:rsidRPr="009171E2">
        <w:rPr>
          <w:b/>
          <w:bCs/>
        </w:rPr>
        <w:t>Victoria’s</w:t>
      </w:r>
      <w:r w:rsidR="00E2126F">
        <w:rPr>
          <w:b/>
          <w:bCs/>
        </w:rPr>
        <w:t xml:space="preserve"> </w:t>
      </w:r>
      <w:r w:rsidRPr="009171E2">
        <w:rPr>
          <w:b/>
          <w:bCs/>
        </w:rPr>
        <w:t>first</w:t>
      </w:r>
      <w:r w:rsidR="00E2126F">
        <w:rPr>
          <w:b/>
          <w:bCs/>
        </w:rPr>
        <w:t xml:space="preserve"> </w:t>
      </w:r>
      <w:r w:rsidRPr="009171E2">
        <w:rPr>
          <w:b/>
          <w:bCs/>
        </w:rPr>
        <w:t>published</w:t>
      </w:r>
      <w:r w:rsidR="00E2126F">
        <w:rPr>
          <w:b/>
          <w:bCs/>
        </w:rPr>
        <w:t xml:space="preserve"> </w:t>
      </w:r>
      <w:r w:rsidRPr="009171E2">
        <w:rPr>
          <w:b/>
          <w:bCs/>
        </w:rPr>
        <w:t>Regulatory</w:t>
      </w:r>
      <w:r w:rsidR="00E2126F">
        <w:rPr>
          <w:b/>
          <w:bCs/>
        </w:rPr>
        <w:t xml:space="preserve"> </w:t>
      </w:r>
      <w:r w:rsidRPr="009171E2">
        <w:rPr>
          <w:b/>
          <w:bCs/>
        </w:rPr>
        <w:t>Approach.</w:t>
      </w:r>
    </w:p>
    <w:p w14:paraId="275508C8" w14:textId="0E554849" w:rsidR="00D937D8" w:rsidRDefault="001A25C0" w:rsidP="00E57E59">
      <w:r>
        <w:t>Agriculture</w:t>
      </w:r>
      <w:r w:rsidR="00E2126F">
        <w:t xml:space="preserve"> </w:t>
      </w:r>
      <w:r>
        <w:t>Victoria’s</w:t>
      </w:r>
      <w:r w:rsidR="00E2126F">
        <w:t xml:space="preserve"> </w:t>
      </w:r>
      <w:r>
        <w:t>regulatory</w:t>
      </w:r>
      <w:r w:rsidR="00E2126F">
        <w:t xml:space="preserve"> </w:t>
      </w:r>
      <w:r>
        <w:t>responsibilities</w:t>
      </w:r>
      <w:r w:rsidR="00E2126F">
        <w:t xml:space="preserve"> </w:t>
      </w:r>
      <w:r>
        <w:t>are</w:t>
      </w:r>
      <w:r w:rsidR="00E2126F">
        <w:rPr>
          <w:rFonts w:ascii="Cambria" w:hAnsi="Cambria" w:cs="Cambria"/>
        </w:rPr>
        <w:t xml:space="preserve"> </w:t>
      </w:r>
      <w:r>
        <w:t>diverse,</w:t>
      </w:r>
      <w:r w:rsidR="00E2126F">
        <w:t xml:space="preserve"> </w:t>
      </w:r>
      <w:r>
        <w:t>encompassing</w:t>
      </w:r>
      <w:r w:rsidR="00E2126F">
        <w:t xml:space="preserve"> </w:t>
      </w:r>
      <w:r>
        <w:t>biosecurity,</w:t>
      </w:r>
      <w:r w:rsidR="00E2126F">
        <w:t xml:space="preserve"> </w:t>
      </w:r>
      <w:r>
        <w:t>animal</w:t>
      </w:r>
      <w:r w:rsidR="00E2126F">
        <w:t xml:space="preserve"> </w:t>
      </w:r>
      <w:r>
        <w:t>welfare,</w:t>
      </w:r>
      <w:r w:rsidR="00E2126F">
        <w:t xml:space="preserve"> </w:t>
      </w:r>
      <w:r>
        <w:t>agricultural</w:t>
      </w:r>
      <w:r w:rsidR="00E2126F">
        <w:t xml:space="preserve"> </w:t>
      </w:r>
      <w:r>
        <w:t>and</w:t>
      </w:r>
      <w:r w:rsidR="00E2126F">
        <w:t xml:space="preserve"> </w:t>
      </w:r>
      <w:r>
        <w:t>veterinary</w:t>
      </w:r>
      <w:r w:rsidR="00E2126F">
        <w:t xml:space="preserve"> </w:t>
      </w:r>
      <w:r>
        <w:t>chemicals,</w:t>
      </w:r>
      <w:r w:rsidR="00E2126F">
        <w:t xml:space="preserve"> </w:t>
      </w:r>
      <w:r>
        <w:t>product</w:t>
      </w:r>
      <w:r w:rsidR="00E2126F">
        <w:t xml:space="preserve"> </w:t>
      </w:r>
      <w:r>
        <w:t>integrity</w:t>
      </w:r>
      <w:r w:rsidR="00E2126F">
        <w:t xml:space="preserve"> </w:t>
      </w:r>
      <w:r>
        <w:t>and</w:t>
      </w:r>
      <w:r w:rsidR="00E2126F">
        <w:t xml:space="preserve"> </w:t>
      </w:r>
      <w:r>
        <w:t>traceability</w:t>
      </w:r>
      <w:r w:rsidR="00E2126F">
        <w:t xml:space="preserve"> </w:t>
      </w:r>
      <w:r>
        <w:t>and</w:t>
      </w:r>
      <w:r w:rsidR="00E2126F">
        <w:t xml:space="preserve"> </w:t>
      </w:r>
      <w:r>
        <w:t>food</w:t>
      </w:r>
      <w:r w:rsidR="00E2126F">
        <w:t xml:space="preserve"> </w:t>
      </w:r>
      <w:r>
        <w:t>safety.</w:t>
      </w:r>
    </w:p>
    <w:p w14:paraId="043EA705" w14:textId="62EE23A8" w:rsidR="00D937D8" w:rsidRDefault="001A25C0" w:rsidP="00E57E59">
      <w:r>
        <w:t>Effective</w:t>
      </w:r>
      <w:r w:rsidR="00E2126F">
        <w:t xml:space="preserve"> </w:t>
      </w:r>
      <w:r>
        <w:t>regulation</w:t>
      </w:r>
      <w:r w:rsidR="00E2126F">
        <w:t xml:space="preserve"> </w:t>
      </w:r>
      <w:r>
        <w:t>by</w:t>
      </w:r>
      <w:r w:rsidR="00E2126F">
        <w:t xml:space="preserve"> </w:t>
      </w:r>
      <w:r>
        <w:t>Agriculture</w:t>
      </w:r>
      <w:r w:rsidR="00E2126F">
        <w:t xml:space="preserve"> </w:t>
      </w:r>
      <w:r>
        <w:t>Victoria</w:t>
      </w:r>
      <w:r w:rsidR="00E2126F">
        <w:t xml:space="preserve"> </w:t>
      </w:r>
      <w:r>
        <w:t>assists</w:t>
      </w:r>
      <w:r w:rsidR="00E2126F">
        <w:t xml:space="preserve"> </w:t>
      </w:r>
      <w:r>
        <w:t>to</w:t>
      </w:r>
      <w:r w:rsidR="00E2126F">
        <w:rPr>
          <w:rFonts w:ascii="Cambria" w:hAnsi="Cambria" w:cs="Cambria"/>
        </w:rPr>
        <w:t xml:space="preserve"> </w:t>
      </w:r>
      <w:r>
        <w:t>protect</w:t>
      </w:r>
      <w:r w:rsidR="00E2126F">
        <w:t xml:space="preserve"> </w:t>
      </w:r>
      <w:r>
        <w:t>and</w:t>
      </w:r>
      <w:r w:rsidR="00E2126F">
        <w:t xml:space="preserve"> </w:t>
      </w:r>
      <w:r>
        <w:t>support</w:t>
      </w:r>
      <w:r w:rsidR="00E2126F">
        <w:t xml:space="preserve"> </w:t>
      </w:r>
      <w:r>
        <w:t>Victorian</w:t>
      </w:r>
      <w:r w:rsidR="00E2126F">
        <w:t xml:space="preserve"> </w:t>
      </w:r>
      <w:r>
        <w:t>agricultural</w:t>
      </w:r>
      <w:r w:rsidR="00E2126F">
        <w:t xml:space="preserve"> </w:t>
      </w:r>
      <w:r>
        <w:t>industries</w:t>
      </w:r>
      <w:r w:rsidR="00E2126F">
        <w:t xml:space="preserve"> </w:t>
      </w:r>
      <w:r>
        <w:t>worth</w:t>
      </w:r>
      <w:r w:rsidR="00E2126F">
        <w:t xml:space="preserve"> </w:t>
      </w:r>
      <w:r>
        <w:t>over</w:t>
      </w:r>
      <w:r w:rsidR="00E2126F">
        <w:t xml:space="preserve"> </w:t>
      </w:r>
      <w:r>
        <w:t>$17</w:t>
      </w:r>
      <w:r w:rsidR="00E2126F">
        <w:t xml:space="preserve"> </w:t>
      </w:r>
      <w:r>
        <w:t>billion</w:t>
      </w:r>
      <w:r w:rsidR="00E2126F">
        <w:t xml:space="preserve"> </w:t>
      </w:r>
      <w:r>
        <w:t>and</w:t>
      </w:r>
      <w:r w:rsidR="00E2126F">
        <w:t xml:space="preserve"> </w:t>
      </w:r>
      <w:r>
        <w:t>the</w:t>
      </w:r>
      <w:r w:rsidR="00E2126F">
        <w:t xml:space="preserve"> </w:t>
      </w:r>
      <w:r>
        <w:t>employment</w:t>
      </w:r>
      <w:r w:rsidR="00E2126F">
        <w:t xml:space="preserve"> </w:t>
      </w:r>
      <w:r>
        <w:t>of</w:t>
      </w:r>
      <w:r w:rsidR="00E2126F">
        <w:t xml:space="preserve"> </w:t>
      </w:r>
      <w:r>
        <w:t>around</w:t>
      </w:r>
      <w:r w:rsidR="00E2126F">
        <w:t xml:space="preserve"> </w:t>
      </w:r>
      <w:r>
        <w:t>146,600</w:t>
      </w:r>
      <w:r w:rsidR="00E2126F">
        <w:t xml:space="preserve"> </w:t>
      </w:r>
      <w:r>
        <w:t>people.</w:t>
      </w:r>
      <w:r w:rsidR="00E2126F">
        <w:t xml:space="preserve"> </w:t>
      </w:r>
      <w:r>
        <w:t>Regulation</w:t>
      </w:r>
      <w:r w:rsidR="00E2126F">
        <w:t xml:space="preserve"> </w:t>
      </w:r>
      <w:r>
        <w:t>contributes</w:t>
      </w:r>
      <w:r w:rsidR="00E2126F">
        <w:t xml:space="preserve"> </w:t>
      </w:r>
      <w:r>
        <w:t>to</w:t>
      </w:r>
      <w:r w:rsidR="00E2126F">
        <w:rPr>
          <w:rFonts w:ascii="Cambria" w:hAnsi="Cambria" w:cs="Cambria"/>
        </w:rPr>
        <w:t xml:space="preserve"> </w:t>
      </w:r>
      <w:r>
        <w:t>the</w:t>
      </w:r>
      <w:r w:rsidR="00E2126F">
        <w:t xml:space="preserve"> </w:t>
      </w:r>
      <w:r>
        <w:t>protection</w:t>
      </w:r>
      <w:r w:rsidR="00E2126F">
        <w:t xml:space="preserve"> </w:t>
      </w:r>
      <w:r>
        <w:t>of</w:t>
      </w:r>
      <w:r w:rsidR="00E2126F">
        <w:t xml:space="preserve"> </w:t>
      </w:r>
      <w:r>
        <w:t>Victoria’s</w:t>
      </w:r>
      <w:r w:rsidR="00E2126F">
        <w:t xml:space="preserve"> </w:t>
      </w:r>
      <w:r>
        <w:t>environment,</w:t>
      </w:r>
      <w:r w:rsidR="00E2126F">
        <w:t xml:space="preserve"> </w:t>
      </w:r>
      <w:r>
        <w:t>community,</w:t>
      </w:r>
      <w:r w:rsidR="00E2126F">
        <w:t xml:space="preserve"> </w:t>
      </w:r>
      <w:r>
        <w:t>economy</w:t>
      </w:r>
      <w:r w:rsidR="00E2126F">
        <w:t xml:space="preserve"> </w:t>
      </w:r>
      <w:r>
        <w:t>and</w:t>
      </w:r>
      <w:r w:rsidR="00E2126F">
        <w:t xml:space="preserve"> </w:t>
      </w:r>
      <w:r>
        <w:t>animals.</w:t>
      </w:r>
      <w:r w:rsidR="00E2126F">
        <w:t xml:space="preserve"> </w:t>
      </w:r>
      <w:r>
        <w:t>Regulation</w:t>
      </w:r>
      <w:r w:rsidR="00E2126F">
        <w:t xml:space="preserve"> </w:t>
      </w:r>
      <w:r>
        <w:t>supports</w:t>
      </w:r>
      <w:r w:rsidR="00E2126F">
        <w:t xml:space="preserve"> </w:t>
      </w:r>
      <w:r>
        <w:t>efficient</w:t>
      </w:r>
      <w:r w:rsidR="00E2126F">
        <w:t xml:space="preserve"> </w:t>
      </w:r>
      <w:r>
        <w:t>and</w:t>
      </w:r>
      <w:r w:rsidR="00E2126F">
        <w:t xml:space="preserve"> </w:t>
      </w:r>
      <w:r>
        <w:t>environmentally</w:t>
      </w:r>
      <w:r w:rsidR="00E2126F">
        <w:t xml:space="preserve"> </w:t>
      </w:r>
      <w:r>
        <w:t>sustainable</w:t>
      </w:r>
      <w:r w:rsidR="00E2126F">
        <w:t xml:space="preserve"> </w:t>
      </w:r>
      <w:r>
        <w:t>industry</w:t>
      </w:r>
      <w:r w:rsidR="00E2126F">
        <w:t xml:space="preserve"> </w:t>
      </w:r>
      <w:r>
        <w:t>practices,</w:t>
      </w:r>
      <w:r w:rsidR="00E2126F">
        <w:t xml:space="preserve"> </w:t>
      </w:r>
      <w:r>
        <w:t>protects</w:t>
      </w:r>
      <w:r w:rsidR="00E2126F">
        <w:t xml:space="preserve"> </w:t>
      </w:r>
      <w:r>
        <w:t>Victoria’s</w:t>
      </w:r>
      <w:r w:rsidR="00E2126F">
        <w:t xml:space="preserve"> </w:t>
      </w:r>
      <w:r>
        <w:t>market</w:t>
      </w:r>
      <w:r w:rsidR="00E2126F">
        <w:t xml:space="preserve"> </w:t>
      </w:r>
      <w:r>
        <w:t>assurance,</w:t>
      </w:r>
      <w:r w:rsidR="00E2126F">
        <w:t xml:space="preserve"> </w:t>
      </w:r>
      <w:r>
        <w:t>upholds</w:t>
      </w:r>
      <w:r w:rsidR="00E2126F">
        <w:t xml:space="preserve"> </w:t>
      </w:r>
      <w:r>
        <w:t>animal</w:t>
      </w:r>
      <w:r w:rsidR="00E2126F">
        <w:t xml:space="preserve"> </w:t>
      </w:r>
      <w:r>
        <w:t>welfare</w:t>
      </w:r>
      <w:r w:rsidR="00E2126F">
        <w:t xml:space="preserve"> </w:t>
      </w:r>
      <w:r>
        <w:t>standards</w:t>
      </w:r>
      <w:r w:rsidR="00E2126F">
        <w:t xml:space="preserve"> </w:t>
      </w:r>
      <w:r>
        <w:t>and</w:t>
      </w:r>
      <w:r w:rsidR="00E2126F">
        <w:rPr>
          <w:rFonts w:ascii="Cambria" w:hAnsi="Cambria" w:cs="Cambria"/>
        </w:rPr>
        <w:t xml:space="preserve"> </w:t>
      </w:r>
      <w:r>
        <w:t>improves</w:t>
      </w:r>
      <w:r w:rsidR="00E2126F">
        <w:t xml:space="preserve"> </w:t>
      </w:r>
      <w:r>
        <w:t>the</w:t>
      </w:r>
      <w:r w:rsidR="00E2126F">
        <w:t xml:space="preserve"> </w:t>
      </w:r>
      <w:r>
        <w:t>management</w:t>
      </w:r>
      <w:r w:rsidR="00E2126F">
        <w:t xml:space="preserve"> </w:t>
      </w:r>
      <w:r>
        <w:t>and</w:t>
      </w:r>
      <w:r w:rsidR="00E2126F">
        <w:t xml:space="preserve"> </w:t>
      </w:r>
      <w:r>
        <w:t>prevention</w:t>
      </w:r>
      <w:r w:rsidR="00E2126F">
        <w:t xml:space="preserve"> </w:t>
      </w:r>
      <w:r>
        <w:t>of</w:t>
      </w:r>
      <w:r w:rsidR="00E2126F">
        <w:t xml:space="preserve"> </w:t>
      </w:r>
      <w:r>
        <w:t>diseases,</w:t>
      </w:r>
      <w:r w:rsidR="00E2126F">
        <w:t xml:space="preserve"> </w:t>
      </w:r>
      <w:r>
        <w:t>pests</w:t>
      </w:r>
      <w:r w:rsidR="00E2126F">
        <w:t xml:space="preserve"> </w:t>
      </w:r>
      <w:r>
        <w:t>and</w:t>
      </w:r>
      <w:r w:rsidR="00E2126F">
        <w:t xml:space="preserve"> </w:t>
      </w:r>
      <w:r>
        <w:t>weeds</w:t>
      </w:r>
      <w:r w:rsidR="00E2126F">
        <w:t xml:space="preserve"> </w:t>
      </w:r>
      <w:r>
        <w:t>by</w:t>
      </w:r>
      <w:r w:rsidR="00E2126F">
        <w:rPr>
          <w:rFonts w:ascii="Cambria" w:hAnsi="Cambria" w:cs="Cambria"/>
        </w:rPr>
        <w:t xml:space="preserve"> </w:t>
      </w:r>
      <w:r>
        <w:t>industry</w:t>
      </w:r>
      <w:r w:rsidR="00E2126F">
        <w:rPr>
          <w:rFonts w:ascii="Cambria" w:hAnsi="Cambria" w:cs="Cambria"/>
        </w:rPr>
        <w:t xml:space="preserve"> </w:t>
      </w:r>
      <w:r>
        <w:t>and</w:t>
      </w:r>
      <w:r w:rsidR="00E2126F">
        <w:rPr>
          <w:rFonts w:ascii="Cambria" w:hAnsi="Cambria" w:cs="Cambria"/>
        </w:rPr>
        <w:t xml:space="preserve"> </w:t>
      </w:r>
      <w:r>
        <w:t>communities</w:t>
      </w:r>
      <w:r w:rsidR="00E2126F">
        <w:t xml:space="preserve"> </w:t>
      </w:r>
      <w:r>
        <w:t>to</w:t>
      </w:r>
      <w:r w:rsidR="00E2126F">
        <w:t xml:space="preserve"> </w:t>
      </w:r>
      <w:r>
        <w:t>grow</w:t>
      </w:r>
      <w:r w:rsidR="00E2126F">
        <w:t xml:space="preserve"> </w:t>
      </w:r>
      <w:r>
        <w:t>the</w:t>
      </w:r>
      <w:r w:rsidR="00E2126F">
        <w:t xml:space="preserve"> </w:t>
      </w:r>
      <w:r>
        <w:t>economy</w:t>
      </w:r>
      <w:r w:rsidR="00E2126F">
        <w:t xml:space="preserve"> </w:t>
      </w:r>
      <w:r>
        <w:t>and</w:t>
      </w:r>
      <w:r w:rsidR="00E2126F">
        <w:rPr>
          <w:rFonts w:ascii="Cambria" w:hAnsi="Cambria" w:cs="Cambria"/>
        </w:rPr>
        <w:t xml:space="preserve"> </w:t>
      </w:r>
      <w:r>
        <w:t>build</w:t>
      </w:r>
      <w:r w:rsidR="00E2126F">
        <w:t xml:space="preserve"> </w:t>
      </w:r>
      <w:r>
        <w:t>Victoria’s</w:t>
      </w:r>
      <w:r w:rsidR="00E2126F">
        <w:t xml:space="preserve"> </w:t>
      </w:r>
      <w:r>
        <w:t>reputation.</w:t>
      </w:r>
    </w:p>
    <w:p w14:paraId="729A0D6E" w14:textId="726C334C" w:rsidR="00D937D8" w:rsidRDefault="001A25C0" w:rsidP="00E57E59">
      <w:r>
        <w:t>Agriculture</w:t>
      </w:r>
      <w:r w:rsidR="00E2126F">
        <w:t xml:space="preserve"> </w:t>
      </w:r>
      <w:r>
        <w:t>Victoria</w:t>
      </w:r>
      <w:r w:rsidR="00E2126F">
        <w:t xml:space="preserve"> </w:t>
      </w:r>
      <w:r>
        <w:t>is</w:t>
      </w:r>
      <w:r w:rsidR="00E2126F">
        <w:t xml:space="preserve"> </w:t>
      </w:r>
      <w:r>
        <w:t>committed</w:t>
      </w:r>
      <w:r w:rsidR="00E2126F">
        <w:t xml:space="preserve"> </w:t>
      </w:r>
      <w:r>
        <w:t>to</w:t>
      </w:r>
      <w:r w:rsidR="00E2126F">
        <w:t xml:space="preserve"> </w:t>
      </w:r>
      <w:r>
        <w:t>improving</w:t>
      </w:r>
      <w:r w:rsidR="00E2126F">
        <w:t xml:space="preserve"> </w:t>
      </w:r>
      <w:r>
        <w:t>the</w:t>
      </w:r>
      <w:r w:rsidR="00E2126F">
        <w:rPr>
          <w:rFonts w:ascii="Cambria" w:hAnsi="Cambria" w:cs="Cambria"/>
        </w:rPr>
        <w:t xml:space="preserve"> </w:t>
      </w:r>
      <w:r>
        <w:t>management</w:t>
      </w:r>
      <w:r w:rsidR="00E2126F">
        <w:t xml:space="preserve"> </w:t>
      </w:r>
      <w:r>
        <w:t>and</w:t>
      </w:r>
      <w:r w:rsidR="00E2126F">
        <w:t xml:space="preserve"> </w:t>
      </w:r>
      <w:r>
        <w:t>performance</w:t>
      </w:r>
      <w:r w:rsidR="00E2126F">
        <w:t xml:space="preserve"> </w:t>
      </w:r>
      <w:r>
        <w:t>of</w:t>
      </w:r>
      <w:r w:rsidR="00E2126F">
        <w:t xml:space="preserve"> </w:t>
      </w:r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systems,</w:t>
      </w:r>
      <w:r w:rsidR="00E2126F">
        <w:t xml:space="preserve"> </w:t>
      </w:r>
      <w:r>
        <w:t>aligning</w:t>
      </w:r>
      <w:r w:rsidR="00E2126F">
        <w:t xml:space="preserve"> </w:t>
      </w:r>
      <w:r>
        <w:t>to</w:t>
      </w:r>
      <w:r w:rsidR="00E2126F">
        <w:t xml:space="preserve"> </w:t>
      </w:r>
      <w:r>
        <w:t>the</w:t>
      </w:r>
      <w:r w:rsidR="00E2126F">
        <w:t xml:space="preserve"> </w:t>
      </w:r>
      <w:r>
        <w:t>purpose</w:t>
      </w:r>
      <w:r w:rsidR="00E2126F">
        <w:t xml:space="preserve"> </w:t>
      </w:r>
      <w:r>
        <w:t>and</w:t>
      </w:r>
      <w:r w:rsidR="00E2126F">
        <w:rPr>
          <w:rFonts w:ascii="Cambria" w:hAnsi="Cambria" w:cs="Cambria"/>
        </w:rPr>
        <w:t xml:space="preserve"> </w:t>
      </w:r>
      <w:r>
        <w:t>vision</w:t>
      </w:r>
      <w:r w:rsidR="00E2126F">
        <w:t xml:space="preserve"> </w:t>
      </w:r>
      <w:r>
        <w:t>of</w:t>
      </w:r>
      <w:r w:rsidR="00E2126F">
        <w:t xml:space="preserve"> </w:t>
      </w:r>
      <w:r>
        <w:t>the</w:t>
      </w:r>
      <w:r w:rsidR="00E2126F">
        <w:t xml:space="preserve"> </w:t>
      </w:r>
      <w:r>
        <w:t>Department</w:t>
      </w:r>
      <w:r w:rsidR="00E2126F">
        <w:t xml:space="preserve"> </w:t>
      </w:r>
      <w:r>
        <w:t>of</w:t>
      </w:r>
      <w:r w:rsidR="00E2126F">
        <w:t xml:space="preserve"> </w:t>
      </w:r>
      <w:r>
        <w:t>Jobs,</w:t>
      </w:r>
      <w:r w:rsidR="00E2126F">
        <w:t xml:space="preserve"> </w:t>
      </w:r>
      <w:r>
        <w:t>Precincts</w:t>
      </w:r>
      <w:r w:rsidR="00E2126F">
        <w:t xml:space="preserve"> </w:t>
      </w:r>
      <w:r>
        <w:t>and</w:t>
      </w:r>
      <w:r w:rsidR="00E2126F">
        <w:rPr>
          <w:rFonts w:ascii="Cambria" w:hAnsi="Cambria" w:cs="Cambria"/>
        </w:rPr>
        <w:t xml:space="preserve"> </w:t>
      </w:r>
      <w:r>
        <w:t>Regions</w:t>
      </w:r>
      <w:r w:rsidR="00E2126F">
        <w:t xml:space="preserve"> </w:t>
      </w:r>
      <w:r>
        <w:lastRenderedPageBreak/>
        <w:t>(DJPR).</w:t>
      </w:r>
      <w:r w:rsidR="00E2126F">
        <w:t xml:space="preserve"> </w:t>
      </w:r>
      <w:r>
        <w:t>We</w:t>
      </w:r>
      <w:r w:rsidR="00E2126F">
        <w:t xml:space="preserve"> </w:t>
      </w:r>
      <w:r>
        <w:t>have</w:t>
      </w:r>
      <w:r w:rsidR="00E2126F">
        <w:t xml:space="preserve"> </w:t>
      </w:r>
      <w:r>
        <w:t>recently</w:t>
      </w:r>
      <w:r w:rsidR="00E2126F">
        <w:t xml:space="preserve"> </w:t>
      </w:r>
      <w:r>
        <w:t>undertaken</w:t>
      </w:r>
      <w:r w:rsidR="00E2126F">
        <w:t xml:space="preserve"> </w:t>
      </w:r>
      <w:r>
        <w:t>a</w:t>
      </w:r>
      <w:r w:rsidR="00E2126F">
        <w:rPr>
          <w:rFonts w:ascii="Cambria" w:hAnsi="Cambria" w:cs="Cambria"/>
        </w:rPr>
        <w:t xml:space="preserve"> </w:t>
      </w:r>
      <w:r>
        <w:t>regulatory</w:t>
      </w:r>
      <w:r w:rsidR="00E2126F">
        <w:t xml:space="preserve"> </w:t>
      </w:r>
      <w:r>
        <w:t>capability</w:t>
      </w:r>
      <w:r w:rsidR="00E2126F">
        <w:t xml:space="preserve"> </w:t>
      </w:r>
      <w:r>
        <w:t>framework</w:t>
      </w:r>
      <w:r w:rsidR="00E2126F">
        <w:t xml:space="preserve"> </w:t>
      </w:r>
      <w:r>
        <w:t>and</w:t>
      </w:r>
      <w:r w:rsidR="00E2126F">
        <w:t xml:space="preserve"> </w:t>
      </w:r>
      <w:r>
        <w:t>assessment</w:t>
      </w:r>
      <w:r w:rsidR="00E2126F">
        <w:t xml:space="preserve"> </w:t>
      </w:r>
      <w:r>
        <w:t>to</w:t>
      </w:r>
      <w:r w:rsidR="00E2126F">
        <w:t xml:space="preserve"> </w:t>
      </w:r>
      <w:r>
        <w:t>identify</w:t>
      </w:r>
      <w:r w:rsidR="00E2126F">
        <w:t xml:space="preserve"> </w:t>
      </w:r>
      <w:r>
        <w:t>and</w:t>
      </w:r>
      <w:r w:rsidR="00E2126F">
        <w:t xml:space="preserve"> </w:t>
      </w:r>
      <w:r>
        <w:t>improve</w:t>
      </w:r>
      <w:r w:rsidR="00E2126F">
        <w:t xml:space="preserve"> </w:t>
      </w:r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capacity.</w:t>
      </w:r>
      <w:r w:rsidR="00E2126F">
        <w:t xml:space="preserve"> </w:t>
      </w:r>
    </w:p>
    <w:p w14:paraId="3E45A370" w14:textId="1AC2D6F8" w:rsidR="00D937D8" w:rsidRDefault="001A25C0" w:rsidP="00E57E59">
      <w:r>
        <w:t>This</w:t>
      </w:r>
      <w:r w:rsidR="00E2126F">
        <w:t xml:space="preserve"> </w:t>
      </w:r>
      <w:r>
        <w:t>Regulatory</w:t>
      </w:r>
      <w:r w:rsidR="00E2126F">
        <w:t xml:space="preserve"> </w:t>
      </w:r>
      <w:r>
        <w:t>Approach</w:t>
      </w:r>
      <w:r w:rsidR="00E2126F">
        <w:t xml:space="preserve"> </w:t>
      </w:r>
      <w:r>
        <w:t>will</w:t>
      </w:r>
      <w:r w:rsidR="00E2126F">
        <w:t xml:space="preserve"> </w:t>
      </w:r>
      <w:r>
        <w:t>further</w:t>
      </w:r>
      <w:r w:rsidR="00E2126F">
        <w:t xml:space="preserve"> </w:t>
      </w:r>
      <w:r>
        <w:t>strengthen</w:t>
      </w:r>
      <w:r w:rsidR="00E2126F">
        <w:t xml:space="preserve"> </w:t>
      </w:r>
      <w:r>
        <w:t>those</w:t>
      </w:r>
      <w:r w:rsidR="00E2126F">
        <w:t xml:space="preserve"> </w:t>
      </w:r>
      <w:r>
        <w:t>capabilities</w:t>
      </w:r>
      <w:r w:rsidR="00E2126F">
        <w:t xml:space="preserve"> </w:t>
      </w:r>
      <w:r>
        <w:t>by</w:t>
      </w:r>
      <w:r w:rsidR="00E2126F">
        <w:t xml:space="preserve"> </w:t>
      </w:r>
      <w:r>
        <w:t>aligning</w:t>
      </w:r>
      <w:r w:rsidR="00E2126F">
        <w:t xml:space="preserve"> </w:t>
      </w:r>
      <w:r>
        <w:t>our</w:t>
      </w:r>
      <w:r w:rsidR="00E2126F">
        <w:rPr>
          <w:rFonts w:ascii="Cambria" w:hAnsi="Cambria" w:cs="Cambria"/>
        </w:rPr>
        <w:t xml:space="preserve"> </w:t>
      </w:r>
      <w:r>
        <w:t>regulatory</w:t>
      </w:r>
      <w:r w:rsidR="00E2126F">
        <w:t xml:space="preserve"> </w:t>
      </w:r>
      <w:r>
        <w:t>strategic</w:t>
      </w:r>
      <w:r w:rsidR="00E2126F">
        <w:t xml:space="preserve"> </w:t>
      </w:r>
      <w:r>
        <w:t>direction</w:t>
      </w:r>
      <w:r w:rsidR="00E2126F">
        <w:t xml:space="preserve"> </w:t>
      </w:r>
      <w:r>
        <w:t>across</w:t>
      </w:r>
      <w:r w:rsidR="00E2126F">
        <w:t xml:space="preserve"> </w:t>
      </w:r>
      <w:r>
        <w:t>our</w:t>
      </w:r>
      <w:r w:rsidR="00E2126F">
        <w:t xml:space="preserve"> </w:t>
      </w:r>
      <w:r>
        <w:t>diverse</w:t>
      </w:r>
      <w:r w:rsidR="00E2126F">
        <w:t xml:space="preserve"> </w:t>
      </w:r>
      <w:r>
        <w:t>regulatory</w:t>
      </w:r>
      <w:r w:rsidR="00E2126F">
        <w:rPr>
          <w:rFonts w:ascii="Cambria" w:hAnsi="Cambria" w:cs="Cambria"/>
        </w:rPr>
        <w:t xml:space="preserve"> </w:t>
      </w:r>
      <w:r>
        <w:t>responsibilities.</w:t>
      </w:r>
    </w:p>
    <w:p w14:paraId="109BCD51" w14:textId="54A982FB" w:rsidR="00D937D8" w:rsidRDefault="001A25C0" w:rsidP="00E57E59">
      <w:r>
        <w:t>This</w:t>
      </w:r>
      <w:r w:rsidR="00E2126F">
        <w:t xml:space="preserve"> </w:t>
      </w:r>
      <w:r>
        <w:t>Regulatory</w:t>
      </w:r>
      <w:r w:rsidR="00E2126F">
        <w:t xml:space="preserve"> </w:t>
      </w:r>
      <w:r>
        <w:t>Approach</w:t>
      </w:r>
      <w:r w:rsidR="00E2126F">
        <w:t xml:space="preserve"> </w:t>
      </w:r>
      <w:r>
        <w:t>describes</w:t>
      </w:r>
      <w:r w:rsidR="00E2126F">
        <w:t xml:space="preserve"> </w:t>
      </w:r>
      <w:r>
        <w:t>how</w:t>
      </w:r>
      <w:r w:rsidR="00E2126F">
        <w:t xml:space="preserve"> </w:t>
      </w:r>
      <w:r>
        <w:t>we</w:t>
      </w:r>
      <w:r w:rsidR="00E2126F">
        <w:t xml:space="preserve"> </w:t>
      </w:r>
      <w:r>
        <w:t>will</w:t>
      </w:r>
      <w:r w:rsidR="00E2126F">
        <w:rPr>
          <w:rFonts w:ascii="Cambria" w:hAnsi="Cambria" w:cs="Cambria"/>
        </w:rPr>
        <w:t xml:space="preserve"> </w:t>
      </w:r>
      <w:r>
        <w:t>regulate</w:t>
      </w:r>
      <w:r w:rsidR="00E2126F">
        <w:t xml:space="preserve"> </w:t>
      </w:r>
      <w:r>
        <w:t>and</w:t>
      </w:r>
      <w:r w:rsidR="00E2126F">
        <w:t xml:space="preserve"> </w:t>
      </w:r>
      <w:r>
        <w:t>how</w:t>
      </w:r>
      <w:r w:rsidR="00E2126F">
        <w:t xml:space="preserve"> </w:t>
      </w:r>
      <w:r>
        <w:t>we</w:t>
      </w:r>
      <w:r w:rsidR="00E2126F">
        <w:t xml:space="preserve"> </w:t>
      </w:r>
      <w:r>
        <w:t>will</w:t>
      </w:r>
      <w:r w:rsidR="00E2126F">
        <w:t xml:space="preserve"> </w:t>
      </w:r>
      <w:r>
        <w:t>aim</w:t>
      </w:r>
      <w:r w:rsidR="00E2126F">
        <w:t xml:space="preserve"> </w:t>
      </w:r>
      <w:r>
        <w:t>to</w:t>
      </w:r>
      <w:r w:rsidR="00E2126F">
        <w:t xml:space="preserve"> </w:t>
      </w:r>
      <w:r>
        <w:t>meet</w:t>
      </w:r>
      <w:r w:rsidR="00E2126F">
        <w:t xml:space="preserve"> </w:t>
      </w:r>
      <w:r>
        <w:t>community</w:t>
      </w:r>
      <w:r w:rsidR="00E2126F">
        <w:rPr>
          <w:rFonts w:ascii="Cambria" w:hAnsi="Cambria" w:cs="Cambria"/>
        </w:rPr>
        <w:t xml:space="preserve"> </w:t>
      </w:r>
      <w:r>
        <w:t>expectations</w:t>
      </w:r>
      <w:r w:rsidR="00E2126F">
        <w:t xml:space="preserve"> </w:t>
      </w:r>
      <w:r>
        <w:t>of</w:t>
      </w:r>
      <w:r w:rsidR="00E2126F">
        <w:t xml:space="preserve"> </w:t>
      </w:r>
      <w:r>
        <w:t>us</w:t>
      </w:r>
      <w:r w:rsidR="00E2126F">
        <w:t xml:space="preserve"> </w:t>
      </w:r>
      <w:r>
        <w:t>as</w:t>
      </w:r>
      <w:r w:rsidR="00E2126F">
        <w:t xml:space="preserve"> </w:t>
      </w:r>
      <w:r>
        <w:t>a</w:t>
      </w:r>
      <w:r w:rsidR="00E2126F">
        <w:t xml:space="preserve"> </w:t>
      </w:r>
      <w:r>
        <w:t>regulator.</w:t>
      </w:r>
      <w:r w:rsidR="00E2126F">
        <w:t xml:space="preserve"> </w:t>
      </w:r>
      <w:r>
        <w:t>Our</w:t>
      </w:r>
      <w:r w:rsidR="00E2126F">
        <w:rPr>
          <w:rFonts w:ascii="Cambria" w:hAnsi="Cambria" w:cs="Cambria"/>
        </w:rPr>
        <w:t xml:space="preserve"> </w:t>
      </w:r>
      <w:r>
        <w:t>regulatory</w:t>
      </w:r>
      <w:r w:rsidR="00E2126F">
        <w:t xml:space="preserve"> </w:t>
      </w:r>
      <w:r>
        <w:t>focus</w:t>
      </w:r>
      <w:r w:rsidR="00E2126F">
        <w:t xml:space="preserve"> </w:t>
      </w:r>
      <w:r>
        <w:t>and</w:t>
      </w:r>
      <w:r w:rsidR="00E2126F">
        <w:t xml:space="preserve"> </w:t>
      </w:r>
      <w:r>
        <w:t>effort</w:t>
      </w:r>
      <w:r w:rsidR="00E2126F">
        <w:t xml:space="preserve"> </w:t>
      </w:r>
      <w:r>
        <w:t>will</w:t>
      </w:r>
      <w:r w:rsidR="00E2126F">
        <w:t xml:space="preserve"> </w:t>
      </w:r>
      <w:r>
        <w:t>ensure</w:t>
      </w:r>
      <w:r w:rsidR="00E2126F">
        <w:t xml:space="preserve"> </w:t>
      </w:r>
      <w:r>
        <w:t>that</w:t>
      </w:r>
      <w:r w:rsidR="00E2126F">
        <w:rPr>
          <w:rFonts w:ascii="Cambria" w:hAnsi="Cambria" w:cs="Cambria"/>
        </w:rPr>
        <w:t xml:space="preserve"> </w:t>
      </w:r>
      <w:r>
        <w:t>we</w:t>
      </w:r>
      <w:r w:rsidR="00E2126F">
        <w:rPr>
          <w:rFonts w:ascii="Cambria" w:hAnsi="Cambria" w:cs="Cambria"/>
        </w:rPr>
        <w:t xml:space="preserve"> </w:t>
      </w:r>
      <w:r>
        <w:t>are</w:t>
      </w:r>
      <w:r w:rsidR="00E2126F">
        <w:rPr>
          <w:rFonts w:ascii="Cambria" w:hAnsi="Cambria" w:cs="Cambria"/>
        </w:rPr>
        <w:t xml:space="preserve"> </w:t>
      </w:r>
      <w:r>
        <w:t>able</w:t>
      </w:r>
      <w:r w:rsidR="00E2126F">
        <w:t xml:space="preserve"> </w:t>
      </w:r>
      <w:r>
        <w:t>to</w:t>
      </w:r>
      <w:r w:rsidR="00E2126F">
        <w:t xml:space="preserve"> </w:t>
      </w:r>
      <w:r>
        <w:t>deliver</w:t>
      </w:r>
      <w:r w:rsidR="00E2126F">
        <w:t xml:space="preserve"> </w:t>
      </w:r>
      <w:r>
        <w:t>efficient</w:t>
      </w:r>
      <w:r w:rsidR="00E2126F">
        <w:t xml:space="preserve"> </w:t>
      </w:r>
      <w:r>
        <w:t>and</w:t>
      </w:r>
      <w:r w:rsidR="00E2126F">
        <w:t xml:space="preserve"> </w:t>
      </w:r>
      <w:r>
        <w:t>effective</w:t>
      </w:r>
      <w:r w:rsidR="00E2126F">
        <w:t xml:space="preserve"> </w:t>
      </w:r>
      <w:r>
        <w:t>regulatory</w:t>
      </w:r>
      <w:r w:rsidR="00E2126F">
        <w:t xml:space="preserve"> </w:t>
      </w:r>
      <w:r>
        <w:t>services</w:t>
      </w:r>
      <w:r w:rsidR="00E2126F">
        <w:t xml:space="preserve"> </w:t>
      </w:r>
      <w:r>
        <w:t>into</w:t>
      </w:r>
      <w:r w:rsidR="00E2126F">
        <w:t xml:space="preserve"> </w:t>
      </w:r>
      <w:r>
        <w:t>the</w:t>
      </w:r>
      <w:r w:rsidR="00E2126F">
        <w:t xml:space="preserve"> </w:t>
      </w:r>
      <w:r>
        <w:t>future.</w:t>
      </w:r>
    </w:p>
    <w:p w14:paraId="442056CC" w14:textId="77777777" w:rsidR="00D937D8" w:rsidRDefault="00D937D8" w:rsidP="00E57E59"/>
    <w:p w14:paraId="27AE96B2" w14:textId="0FD0B8D7" w:rsidR="00D937D8" w:rsidRDefault="001A25C0" w:rsidP="00E57E59">
      <w:r>
        <w:rPr>
          <w:rStyle w:val="Bold"/>
        </w:rPr>
        <w:t>Matt</w:t>
      </w:r>
      <w:r w:rsidR="00E2126F">
        <w:rPr>
          <w:rStyle w:val="Bold"/>
        </w:rPr>
        <w:t xml:space="preserve"> </w:t>
      </w:r>
      <w:r>
        <w:rPr>
          <w:rStyle w:val="Bold"/>
        </w:rPr>
        <w:t>Lowe</w:t>
      </w:r>
      <w:r>
        <w:br/>
        <w:t>Chief</w:t>
      </w:r>
      <w:r w:rsidR="00E2126F">
        <w:t xml:space="preserve"> </w:t>
      </w:r>
      <w:r>
        <w:t>Executive</w:t>
      </w:r>
      <w:r w:rsidR="00E2126F">
        <w:t xml:space="preserve"> </w:t>
      </w:r>
      <w:r>
        <w:t>Agriculture</w:t>
      </w:r>
      <w:r w:rsidR="00E2126F">
        <w:t xml:space="preserve"> </w:t>
      </w:r>
      <w:r>
        <w:t>Victoria</w:t>
      </w:r>
    </w:p>
    <w:p w14:paraId="6FD7E22F" w14:textId="77777777" w:rsidR="00D937D8" w:rsidRDefault="001A25C0" w:rsidP="00DB4ACD">
      <w:pPr>
        <w:pStyle w:val="Heading1"/>
      </w:pPr>
      <w:bookmarkStart w:id="2" w:name="_Toc121404570"/>
      <w:bookmarkStart w:id="3" w:name="_Toc121404763"/>
      <w:r>
        <w:t>Acknowledgement</w:t>
      </w:r>
      <w:bookmarkEnd w:id="2"/>
      <w:bookmarkEnd w:id="3"/>
    </w:p>
    <w:p w14:paraId="480D15C4" w14:textId="2CC7CC2C" w:rsidR="00D937D8" w:rsidRPr="00C7743A" w:rsidRDefault="001A25C0" w:rsidP="00DB4ACD">
      <w:r w:rsidRPr="00C7743A">
        <w:t>We</w:t>
      </w:r>
      <w:r w:rsidR="00E2126F">
        <w:t xml:space="preserve"> </w:t>
      </w:r>
      <w:r w:rsidRPr="00C7743A">
        <w:t>acknowledge</w:t>
      </w:r>
      <w:r w:rsidR="00E2126F">
        <w:t xml:space="preserve"> </w:t>
      </w:r>
      <w:r w:rsidRPr="00C7743A">
        <w:t>and</w:t>
      </w:r>
      <w:r w:rsidR="00E2126F">
        <w:t xml:space="preserve"> </w:t>
      </w:r>
      <w:r w:rsidRPr="00C7743A">
        <w:t>respect</w:t>
      </w:r>
      <w:r w:rsidR="00E2126F">
        <w:t xml:space="preserve"> </w:t>
      </w:r>
      <w:r w:rsidRPr="00C7743A">
        <w:t>Victorian</w:t>
      </w:r>
      <w:r w:rsidR="00E2126F">
        <w:t xml:space="preserve"> </w:t>
      </w:r>
      <w:r w:rsidRPr="00C7743A">
        <w:t>Traditional</w:t>
      </w:r>
      <w:r w:rsidR="00E2126F">
        <w:t xml:space="preserve"> </w:t>
      </w:r>
      <w:r w:rsidRPr="00C7743A">
        <w:t>Owners</w:t>
      </w:r>
      <w:r w:rsidR="00E2126F">
        <w:t xml:space="preserve"> </w:t>
      </w:r>
      <w:r w:rsidRPr="00C7743A">
        <w:t>as</w:t>
      </w:r>
      <w:r w:rsidR="00E2126F">
        <w:t xml:space="preserve"> </w:t>
      </w:r>
      <w:r w:rsidRPr="00C7743A">
        <w:t>the</w:t>
      </w:r>
      <w:r w:rsidR="00E2126F">
        <w:t xml:space="preserve"> </w:t>
      </w:r>
      <w:r w:rsidRPr="00C7743A">
        <w:t>original</w:t>
      </w:r>
      <w:r w:rsidR="00E2126F">
        <w:t xml:space="preserve"> </w:t>
      </w:r>
      <w:r w:rsidRPr="00C7743A">
        <w:t>custodians</w:t>
      </w:r>
      <w:r w:rsidR="00E2126F">
        <w:t xml:space="preserve"> </w:t>
      </w:r>
      <w:r w:rsidRPr="00C7743A">
        <w:t>of</w:t>
      </w:r>
      <w:r w:rsidR="00E2126F">
        <w:t xml:space="preserve"> </w:t>
      </w:r>
      <w:r w:rsidRPr="00C7743A">
        <w:t>Victoria’s</w:t>
      </w:r>
      <w:r w:rsidR="00E2126F">
        <w:t xml:space="preserve"> </w:t>
      </w:r>
      <w:r w:rsidRPr="00C7743A">
        <w:t>land</w:t>
      </w:r>
      <w:r w:rsidR="00E2126F">
        <w:t xml:space="preserve"> </w:t>
      </w:r>
      <w:r w:rsidRPr="00C7743A">
        <w:t>and</w:t>
      </w:r>
      <w:r w:rsidR="00E2126F">
        <w:t xml:space="preserve"> </w:t>
      </w:r>
      <w:r w:rsidRPr="00C7743A">
        <w:t>waters,</w:t>
      </w:r>
      <w:r w:rsidR="00E2126F">
        <w:t xml:space="preserve"> </w:t>
      </w:r>
      <w:r w:rsidRPr="00C7743A">
        <w:t>their</w:t>
      </w:r>
      <w:r w:rsidR="00E2126F">
        <w:t xml:space="preserve"> </w:t>
      </w:r>
      <w:r w:rsidRPr="00C7743A">
        <w:t>unique</w:t>
      </w:r>
      <w:r w:rsidR="00E2126F">
        <w:t xml:space="preserve"> </w:t>
      </w:r>
      <w:r w:rsidRPr="00C7743A">
        <w:t>ability</w:t>
      </w:r>
      <w:r w:rsidR="00E2126F">
        <w:t xml:space="preserve"> </w:t>
      </w:r>
      <w:r w:rsidRPr="00C7743A">
        <w:t>to</w:t>
      </w:r>
      <w:r w:rsidR="00E2126F">
        <w:t xml:space="preserve"> </w:t>
      </w:r>
      <w:r w:rsidRPr="00C7743A">
        <w:t>care</w:t>
      </w:r>
      <w:r w:rsidR="00E2126F">
        <w:t xml:space="preserve"> </w:t>
      </w:r>
      <w:r w:rsidRPr="00C7743A">
        <w:t>for</w:t>
      </w:r>
      <w:r w:rsidR="00E2126F">
        <w:t xml:space="preserve"> </w:t>
      </w:r>
      <w:r w:rsidRPr="00C7743A">
        <w:t>Country</w:t>
      </w:r>
      <w:r w:rsidR="00E2126F">
        <w:t xml:space="preserve"> </w:t>
      </w:r>
      <w:r w:rsidRPr="00C7743A">
        <w:t>and</w:t>
      </w:r>
      <w:r w:rsidR="00E2126F">
        <w:t xml:space="preserve"> </w:t>
      </w:r>
      <w:r w:rsidRPr="00C7743A">
        <w:t>deep</w:t>
      </w:r>
      <w:r w:rsidR="00E2126F">
        <w:t xml:space="preserve"> </w:t>
      </w:r>
      <w:r w:rsidRPr="00C7743A">
        <w:t>spiritual</w:t>
      </w:r>
      <w:r w:rsidR="00E2126F">
        <w:t xml:space="preserve"> </w:t>
      </w:r>
      <w:r w:rsidRPr="00C7743A">
        <w:t>connection</w:t>
      </w:r>
      <w:r w:rsidR="00E2126F">
        <w:t xml:space="preserve"> </w:t>
      </w:r>
      <w:r w:rsidRPr="00C7743A">
        <w:t>to</w:t>
      </w:r>
      <w:r w:rsidR="00E2126F">
        <w:t xml:space="preserve"> </w:t>
      </w:r>
      <w:r w:rsidRPr="00C7743A">
        <w:t>it.</w:t>
      </w:r>
      <w:r w:rsidR="00E2126F">
        <w:t xml:space="preserve"> </w:t>
      </w:r>
      <w:r w:rsidRPr="00C7743A">
        <w:t>We</w:t>
      </w:r>
      <w:r w:rsidR="00E2126F">
        <w:t xml:space="preserve"> </w:t>
      </w:r>
      <w:r w:rsidRPr="00C7743A">
        <w:t>honour</w:t>
      </w:r>
      <w:r w:rsidR="00E2126F">
        <w:t xml:space="preserve"> </w:t>
      </w:r>
      <w:r w:rsidRPr="00C7743A">
        <w:t>Elders</w:t>
      </w:r>
      <w:r w:rsidR="00E2126F">
        <w:t xml:space="preserve"> </w:t>
      </w:r>
      <w:r w:rsidRPr="00C7743A">
        <w:t>past</w:t>
      </w:r>
      <w:r w:rsidR="00E2126F">
        <w:t xml:space="preserve"> </w:t>
      </w:r>
      <w:r w:rsidRPr="00C7743A">
        <w:t>and</w:t>
      </w:r>
      <w:r w:rsidR="00E2126F">
        <w:t xml:space="preserve"> </w:t>
      </w:r>
      <w:r w:rsidRPr="00C7743A">
        <w:t>present</w:t>
      </w:r>
      <w:r w:rsidR="00E2126F">
        <w:t xml:space="preserve"> </w:t>
      </w:r>
      <w:r w:rsidRPr="00C7743A">
        <w:t>whose</w:t>
      </w:r>
      <w:r w:rsidR="00E2126F">
        <w:t xml:space="preserve"> </w:t>
      </w:r>
      <w:r w:rsidRPr="00C7743A">
        <w:t>knowledge</w:t>
      </w:r>
      <w:r w:rsidR="00E2126F">
        <w:t xml:space="preserve"> </w:t>
      </w:r>
      <w:r w:rsidRPr="00C7743A">
        <w:t>and</w:t>
      </w:r>
      <w:r w:rsidR="00E2126F">
        <w:t xml:space="preserve"> </w:t>
      </w:r>
      <w:r w:rsidRPr="00C7743A">
        <w:t>wisdom</w:t>
      </w:r>
      <w:r w:rsidR="00E2126F">
        <w:t xml:space="preserve"> </w:t>
      </w:r>
      <w:r w:rsidRPr="00C7743A">
        <w:t>has</w:t>
      </w:r>
      <w:r w:rsidR="00E2126F">
        <w:t xml:space="preserve"> </w:t>
      </w:r>
      <w:r w:rsidRPr="00C7743A">
        <w:t>ensured</w:t>
      </w:r>
      <w:r w:rsidR="00E2126F">
        <w:t xml:space="preserve"> </w:t>
      </w:r>
      <w:r w:rsidRPr="00C7743A">
        <w:t>the</w:t>
      </w:r>
      <w:r w:rsidR="00E2126F">
        <w:t xml:space="preserve"> </w:t>
      </w:r>
      <w:r w:rsidRPr="00C7743A">
        <w:t>continuation</w:t>
      </w:r>
      <w:r w:rsidR="00E2126F">
        <w:t xml:space="preserve"> </w:t>
      </w:r>
      <w:r w:rsidRPr="00C7743A">
        <w:t>of</w:t>
      </w:r>
      <w:r w:rsidR="00E2126F">
        <w:t xml:space="preserve"> </w:t>
      </w:r>
      <w:r w:rsidRPr="00C7743A">
        <w:t>culture</w:t>
      </w:r>
      <w:r w:rsidR="00E2126F">
        <w:t xml:space="preserve"> </w:t>
      </w:r>
      <w:r w:rsidRPr="00C7743A">
        <w:t>and</w:t>
      </w:r>
      <w:r w:rsidR="00E2126F">
        <w:t xml:space="preserve"> </w:t>
      </w:r>
      <w:r w:rsidRPr="00C7743A">
        <w:t>traditional</w:t>
      </w:r>
      <w:r w:rsidR="00E2126F">
        <w:t xml:space="preserve"> </w:t>
      </w:r>
      <w:r w:rsidRPr="00C7743A">
        <w:t>practices.</w:t>
      </w:r>
      <w:r w:rsidR="00E2126F">
        <w:t xml:space="preserve"> </w:t>
      </w:r>
    </w:p>
    <w:p w14:paraId="3908E13C" w14:textId="4F227674" w:rsidR="00D937D8" w:rsidRDefault="001A25C0" w:rsidP="00E57E59">
      <w:r w:rsidRPr="00C7743A">
        <w:t>We</w:t>
      </w:r>
      <w:r w:rsidR="00E2126F">
        <w:t xml:space="preserve"> </w:t>
      </w:r>
      <w:r w:rsidRPr="00C7743A">
        <w:t>are</w:t>
      </w:r>
      <w:r w:rsidR="00E2126F">
        <w:t xml:space="preserve"> </w:t>
      </w:r>
      <w:r w:rsidRPr="00C7743A">
        <w:t>committed</w:t>
      </w:r>
      <w:r w:rsidR="00E2126F">
        <w:t xml:space="preserve"> </w:t>
      </w:r>
      <w:r w:rsidRPr="00C7743A">
        <w:t>to</w:t>
      </w:r>
      <w:r w:rsidR="00E2126F">
        <w:t xml:space="preserve"> </w:t>
      </w:r>
      <w:r w:rsidRPr="00C7743A">
        <w:t>genuinely</w:t>
      </w:r>
      <w:r w:rsidR="00E2126F">
        <w:t xml:space="preserve"> </w:t>
      </w:r>
      <w:r w:rsidRPr="00C7743A">
        <w:t>partner,</w:t>
      </w:r>
      <w:r w:rsidR="00E2126F">
        <w:t xml:space="preserve"> </w:t>
      </w:r>
      <w:r w:rsidRPr="00C7743A">
        <w:t>and</w:t>
      </w:r>
      <w:r w:rsidR="00E2126F">
        <w:t xml:space="preserve"> </w:t>
      </w:r>
      <w:r w:rsidRPr="00C7743A">
        <w:t>meaningfully</w:t>
      </w:r>
      <w:r w:rsidR="00E2126F">
        <w:t xml:space="preserve"> </w:t>
      </w:r>
      <w:r w:rsidRPr="00C7743A">
        <w:t>engage,</w:t>
      </w:r>
      <w:r w:rsidR="00E2126F">
        <w:t xml:space="preserve"> </w:t>
      </w:r>
      <w:r w:rsidRPr="00C7743A">
        <w:t>with</w:t>
      </w:r>
      <w:r w:rsidR="00E2126F">
        <w:t xml:space="preserve"> </w:t>
      </w:r>
      <w:r w:rsidRPr="00C7743A">
        <w:t>Victoria’s</w:t>
      </w:r>
      <w:r w:rsidR="00E2126F">
        <w:t xml:space="preserve"> </w:t>
      </w:r>
      <w:r w:rsidRPr="00C7743A">
        <w:t>Traditional</w:t>
      </w:r>
      <w:r w:rsidR="00E2126F">
        <w:t xml:space="preserve"> </w:t>
      </w:r>
      <w:r w:rsidRPr="00C7743A">
        <w:t>Owners</w:t>
      </w:r>
      <w:r w:rsidR="00E2126F">
        <w:t xml:space="preserve"> </w:t>
      </w:r>
      <w:r w:rsidRPr="00C7743A">
        <w:t>and</w:t>
      </w:r>
      <w:r w:rsidR="00E2126F">
        <w:t xml:space="preserve"> </w:t>
      </w:r>
      <w:r w:rsidRPr="00C7743A">
        <w:t>Aboriginal</w:t>
      </w:r>
      <w:r w:rsidR="00E2126F">
        <w:t xml:space="preserve"> </w:t>
      </w:r>
      <w:r w:rsidRPr="00C7743A">
        <w:t>communities</w:t>
      </w:r>
      <w:r w:rsidR="00E2126F">
        <w:t xml:space="preserve"> </w:t>
      </w:r>
      <w:r w:rsidRPr="00C7743A">
        <w:t>to</w:t>
      </w:r>
      <w:r w:rsidR="00E2126F">
        <w:t xml:space="preserve"> </w:t>
      </w:r>
      <w:r w:rsidRPr="00C7743A">
        <w:t>support</w:t>
      </w:r>
      <w:r w:rsidR="00E2126F">
        <w:t xml:space="preserve"> </w:t>
      </w:r>
      <w:r w:rsidRPr="00C7743A">
        <w:t>the</w:t>
      </w:r>
      <w:r w:rsidR="00E2126F">
        <w:t xml:space="preserve"> </w:t>
      </w:r>
      <w:r w:rsidRPr="00C7743A">
        <w:t>protection</w:t>
      </w:r>
      <w:r w:rsidR="00E2126F">
        <w:t xml:space="preserve"> </w:t>
      </w:r>
      <w:r w:rsidRPr="00C7743A">
        <w:t>of</w:t>
      </w:r>
      <w:r w:rsidR="00E2126F">
        <w:t xml:space="preserve"> </w:t>
      </w:r>
      <w:r w:rsidRPr="00C7743A">
        <w:t>Country,</w:t>
      </w:r>
      <w:r w:rsidR="00E2126F">
        <w:t xml:space="preserve"> </w:t>
      </w:r>
      <w:r w:rsidRPr="00C7743A">
        <w:t>the</w:t>
      </w:r>
      <w:r w:rsidR="00E2126F">
        <w:t xml:space="preserve"> </w:t>
      </w:r>
      <w:r w:rsidRPr="00C7743A">
        <w:t>maintenance</w:t>
      </w:r>
      <w:r w:rsidR="00E2126F">
        <w:t xml:space="preserve"> </w:t>
      </w:r>
      <w:r w:rsidRPr="00C7743A">
        <w:t>of</w:t>
      </w:r>
      <w:r w:rsidR="00E2126F">
        <w:t xml:space="preserve"> </w:t>
      </w:r>
      <w:r w:rsidRPr="00C7743A">
        <w:t>spiritual</w:t>
      </w:r>
      <w:r w:rsidR="00E2126F">
        <w:t xml:space="preserve"> </w:t>
      </w:r>
      <w:r w:rsidRPr="00C7743A">
        <w:t>and</w:t>
      </w:r>
      <w:r w:rsidR="00E2126F">
        <w:t xml:space="preserve"> </w:t>
      </w:r>
      <w:r w:rsidRPr="00C7743A">
        <w:t>cultural</w:t>
      </w:r>
      <w:r w:rsidR="00E2126F">
        <w:t xml:space="preserve"> </w:t>
      </w:r>
      <w:r w:rsidRPr="00C7743A">
        <w:t>practices</w:t>
      </w:r>
      <w:r w:rsidR="00E2126F">
        <w:t xml:space="preserve"> </w:t>
      </w:r>
      <w:r w:rsidRPr="00C7743A">
        <w:t>and</w:t>
      </w:r>
      <w:r w:rsidR="00E2126F">
        <w:t xml:space="preserve"> </w:t>
      </w:r>
      <w:r w:rsidRPr="00C7743A">
        <w:t>their</w:t>
      </w:r>
      <w:r w:rsidR="00E2126F">
        <w:t xml:space="preserve"> </w:t>
      </w:r>
      <w:r w:rsidRPr="00C7743A">
        <w:t>broader</w:t>
      </w:r>
      <w:r w:rsidR="00E2126F">
        <w:t xml:space="preserve"> </w:t>
      </w:r>
      <w:r w:rsidRPr="00C7743A">
        <w:t>aspirations</w:t>
      </w:r>
      <w:r w:rsidR="00E2126F">
        <w:t xml:space="preserve"> </w:t>
      </w:r>
      <w:r w:rsidRPr="00C7743A">
        <w:t>in</w:t>
      </w:r>
      <w:r w:rsidR="00E2126F">
        <w:t xml:space="preserve"> </w:t>
      </w:r>
      <w:r w:rsidRPr="00C7743A">
        <w:t>the</w:t>
      </w:r>
      <w:r w:rsidR="00E2126F">
        <w:t xml:space="preserve"> </w:t>
      </w:r>
      <w:r w:rsidRPr="00C7743A">
        <w:t>21st</w:t>
      </w:r>
      <w:r w:rsidR="00E2126F">
        <w:t xml:space="preserve"> </w:t>
      </w:r>
      <w:r w:rsidRPr="00C7743A">
        <w:t>century</w:t>
      </w:r>
      <w:r w:rsidR="00E2126F">
        <w:t xml:space="preserve"> </w:t>
      </w:r>
      <w:r w:rsidRPr="00C7743A">
        <w:t>and</w:t>
      </w:r>
      <w:r w:rsidR="00E2126F">
        <w:t xml:space="preserve"> </w:t>
      </w:r>
      <w:r w:rsidRPr="00C7743A">
        <w:t>beyond.</w:t>
      </w:r>
    </w:p>
    <w:p w14:paraId="24B59D41" w14:textId="77777777" w:rsidR="00D937D8" w:rsidRPr="004A4E0F" w:rsidRDefault="001A25C0" w:rsidP="004A4E0F">
      <w:pPr>
        <w:pStyle w:val="SectionHeading"/>
      </w:pPr>
      <w:bookmarkStart w:id="4" w:name="_Toc121404764"/>
      <w:r w:rsidRPr="004A4E0F">
        <w:lastRenderedPageBreak/>
        <w:t>Purpose</w:t>
      </w:r>
      <w:bookmarkEnd w:id="4"/>
    </w:p>
    <w:p w14:paraId="665E9403" w14:textId="0317A78F" w:rsidR="00D937D8" w:rsidRDefault="001A25C0" w:rsidP="004A4E0F">
      <w:r>
        <w:t>The</w:t>
      </w:r>
      <w:r w:rsidR="00E2126F">
        <w:t xml:space="preserve"> </w:t>
      </w:r>
      <w:r>
        <w:t>purpose</w:t>
      </w:r>
      <w:r w:rsidR="00E2126F">
        <w:t xml:space="preserve"> </w:t>
      </w:r>
      <w:r>
        <w:t>of</w:t>
      </w:r>
      <w:r w:rsidR="00E2126F">
        <w:t xml:space="preserve"> </w:t>
      </w:r>
      <w:r>
        <w:t>this</w:t>
      </w:r>
      <w:r w:rsidR="00E2126F">
        <w:t xml:space="preserve"> </w:t>
      </w:r>
      <w:r>
        <w:t>document</w:t>
      </w:r>
      <w:r w:rsidR="00E2126F">
        <w:t xml:space="preserve"> </w:t>
      </w:r>
      <w:r>
        <w:t>is</w:t>
      </w:r>
      <w:r w:rsidR="00E2126F">
        <w:t xml:space="preserve"> </w:t>
      </w:r>
      <w:r>
        <w:t>to</w:t>
      </w:r>
      <w:r w:rsidR="00E2126F">
        <w:t xml:space="preserve"> </w:t>
      </w:r>
      <w:r>
        <w:t>outline</w:t>
      </w:r>
      <w:r w:rsidR="00E2126F">
        <w:t xml:space="preserve"> </w:t>
      </w:r>
      <w:r>
        <w:t>the</w:t>
      </w:r>
      <w:r w:rsidR="00E2126F">
        <w:t xml:space="preserve"> </w:t>
      </w:r>
      <w:r>
        <w:t>approach</w:t>
      </w:r>
      <w:r w:rsidR="00E2126F">
        <w:t xml:space="preserve"> </w:t>
      </w:r>
      <w:r>
        <w:t>Agriculture</w:t>
      </w:r>
      <w:r w:rsidR="00E2126F">
        <w:t xml:space="preserve"> </w:t>
      </w:r>
      <w:r>
        <w:t>Victoria</w:t>
      </w:r>
      <w:r w:rsidR="00E2126F">
        <w:t xml:space="preserve"> </w:t>
      </w:r>
      <w:r>
        <w:t>takes</w:t>
      </w:r>
      <w:r w:rsidR="00E2126F">
        <w:t xml:space="preserve"> </w:t>
      </w:r>
      <w:r>
        <w:t>to</w:t>
      </w:r>
      <w:r w:rsidR="00E2126F">
        <w:t xml:space="preserve"> </w:t>
      </w:r>
      <w:r>
        <w:t>regulation</w:t>
      </w:r>
      <w:r w:rsidR="00E2126F">
        <w:t xml:space="preserve"> </w:t>
      </w:r>
      <w:r>
        <w:t>across</w:t>
      </w:r>
      <w:r w:rsidR="00E2126F">
        <w:t xml:space="preserve"> </w:t>
      </w:r>
      <w:r>
        <w:t>all</w:t>
      </w:r>
      <w:r w:rsidR="00E2126F">
        <w:t xml:space="preserve"> </w:t>
      </w:r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rPr>
          <w:spacing w:val="-4"/>
        </w:rPr>
        <w:t>responsibilities.</w:t>
      </w:r>
      <w:r w:rsidR="00E2126F">
        <w:rPr>
          <w:spacing w:val="-4"/>
        </w:rPr>
        <w:t xml:space="preserve"> </w:t>
      </w:r>
      <w:r>
        <w:rPr>
          <w:spacing w:val="-4"/>
        </w:rPr>
        <w:t>Our</w:t>
      </w:r>
      <w:r w:rsidR="00E2126F">
        <w:rPr>
          <w:spacing w:val="-4"/>
        </w:rPr>
        <w:t xml:space="preserve"> </w:t>
      </w:r>
      <w:r>
        <w:rPr>
          <w:spacing w:val="-4"/>
        </w:rPr>
        <w:t>regulatory</w:t>
      </w:r>
      <w:r w:rsidR="00E2126F">
        <w:rPr>
          <w:spacing w:val="-4"/>
        </w:rPr>
        <w:t xml:space="preserve"> </w:t>
      </w:r>
      <w:r>
        <w:rPr>
          <w:spacing w:val="-4"/>
        </w:rPr>
        <w:t>responsibilities</w:t>
      </w:r>
      <w:r w:rsidR="00E2126F">
        <w:rPr>
          <w:spacing w:val="-4"/>
        </w:rPr>
        <w:t xml:space="preserve"> </w:t>
      </w:r>
      <w:r>
        <w:rPr>
          <w:spacing w:val="-4"/>
        </w:rPr>
        <w:t>are</w:t>
      </w:r>
      <w:r w:rsidR="00E2126F">
        <w:rPr>
          <w:spacing w:val="-4"/>
        </w:rPr>
        <w:t xml:space="preserve"> </w:t>
      </w:r>
      <w:r>
        <w:rPr>
          <w:spacing w:val="-4"/>
        </w:rPr>
        <w:t>directed</w:t>
      </w:r>
      <w:r w:rsidR="00E2126F">
        <w:rPr>
          <w:spacing w:val="-4"/>
        </w:rPr>
        <w:t xml:space="preserve"> </w:t>
      </w:r>
      <w:r>
        <w:rPr>
          <w:spacing w:val="-4"/>
        </w:rPr>
        <w:t>by</w:t>
      </w:r>
      <w:r w:rsidR="00E2126F">
        <w:rPr>
          <w:spacing w:val="-4"/>
        </w:rPr>
        <w:t xml:space="preserve"> </w:t>
      </w:r>
      <w:r>
        <w:rPr>
          <w:spacing w:val="-4"/>
        </w:rPr>
        <w:t>the</w:t>
      </w:r>
      <w:r w:rsidR="00E2126F">
        <w:rPr>
          <w:spacing w:val="-4"/>
        </w:rPr>
        <w:t xml:space="preserve"> </w:t>
      </w:r>
      <w:r>
        <w:rPr>
          <w:spacing w:val="-4"/>
        </w:rPr>
        <w:t>legislation</w:t>
      </w:r>
      <w:r w:rsidR="00E2126F">
        <w:rPr>
          <w:spacing w:val="-4"/>
        </w:rPr>
        <w:t xml:space="preserve"> </w:t>
      </w:r>
      <w:r>
        <w:rPr>
          <w:spacing w:val="-4"/>
        </w:rPr>
        <w:t>we</w:t>
      </w:r>
      <w:r w:rsidR="00E2126F">
        <w:rPr>
          <w:spacing w:val="-4"/>
        </w:rPr>
        <w:t xml:space="preserve"> </w:t>
      </w:r>
      <w:r>
        <w:rPr>
          <w:spacing w:val="-4"/>
        </w:rPr>
        <w:t>administer.</w:t>
      </w:r>
    </w:p>
    <w:p w14:paraId="55612948" w14:textId="53282667" w:rsidR="00D937D8" w:rsidRDefault="001A25C0" w:rsidP="00E57E59">
      <w:r>
        <w:t>We</w:t>
      </w:r>
      <w:r w:rsidR="00E2126F">
        <w:t xml:space="preserve"> </w:t>
      </w:r>
      <w:r>
        <w:t>strive</w:t>
      </w:r>
      <w:r w:rsidR="00E2126F">
        <w:t xml:space="preserve"> </w:t>
      </w:r>
      <w:r>
        <w:t>to</w:t>
      </w:r>
      <w:r w:rsidR="00E2126F">
        <w:t xml:space="preserve"> </w:t>
      </w:r>
      <w:r>
        <w:t>be</w:t>
      </w:r>
      <w:r w:rsidR="00E2126F">
        <w:t xml:space="preserve"> </w:t>
      </w:r>
      <w:r>
        <w:t>a</w:t>
      </w:r>
      <w:r w:rsidR="00E2126F">
        <w:t xml:space="preserve"> </w:t>
      </w:r>
      <w:r>
        <w:t>consistent,</w:t>
      </w:r>
      <w:r w:rsidR="00E2126F">
        <w:t xml:space="preserve"> </w:t>
      </w:r>
      <w:r>
        <w:t>responsive</w:t>
      </w:r>
      <w:r w:rsidR="00E2126F">
        <w:t xml:space="preserve"> </w:t>
      </w:r>
      <w:r>
        <w:t>and</w:t>
      </w:r>
      <w:r w:rsidR="00E2126F">
        <w:rPr>
          <w:rFonts w:ascii="Cambria" w:hAnsi="Cambria" w:cs="Cambria"/>
        </w:rPr>
        <w:t xml:space="preserve"> </w:t>
      </w:r>
      <w:r>
        <w:t>trusted</w:t>
      </w:r>
      <w:r w:rsidR="00E2126F">
        <w:t xml:space="preserve"> </w:t>
      </w:r>
      <w:r>
        <w:t>regulator</w:t>
      </w:r>
      <w:r w:rsidR="00E2126F">
        <w:t xml:space="preserve"> </w:t>
      </w:r>
      <w:r>
        <w:t>that</w:t>
      </w:r>
      <w:r w:rsidR="00E2126F">
        <w:t xml:space="preserve"> </w:t>
      </w:r>
      <w:r>
        <w:t>acts</w:t>
      </w:r>
      <w:r w:rsidR="00E2126F">
        <w:t xml:space="preserve"> </w:t>
      </w:r>
      <w:r>
        <w:t>appropriately</w:t>
      </w:r>
      <w:r w:rsidR="00E2126F">
        <w:t xml:space="preserve"> </w:t>
      </w:r>
      <w:r>
        <w:t>and</w:t>
      </w:r>
      <w:r w:rsidR="00E2126F">
        <w:rPr>
          <w:rFonts w:ascii="Cambria" w:hAnsi="Cambria" w:cs="Cambria"/>
        </w:rPr>
        <w:t xml:space="preserve"> </w:t>
      </w:r>
      <w:r>
        <w:t>proportionately</w:t>
      </w:r>
      <w:r w:rsidR="00E2126F">
        <w:t xml:space="preserve"> </w:t>
      </w:r>
      <w:r>
        <w:t>and</w:t>
      </w:r>
      <w:r w:rsidR="00E2126F">
        <w:t xml:space="preserve"> </w:t>
      </w:r>
      <w:r>
        <w:t>works</w:t>
      </w:r>
      <w:r w:rsidR="00E2126F">
        <w:t xml:space="preserve"> </w:t>
      </w:r>
      <w:r>
        <w:t>together</w:t>
      </w:r>
      <w:r w:rsidR="00E2126F">
        <w:t xml:space="preserve"> </w:t>
      </w:r>
      <w:r>
        <w:t>with</w:t>
      </w:r>
      <w:r w:rsidR="00E2126F">
        <w:t xml:space="preserve"> </w:t>
      </w:r>
      <w:r>
        <w:t>regulated</w:t>
      </w:r>
      <w:r w:rsidR="00E2126F">
        <w:t xml:space="preserve"> </w:t>
      </w:r>
      <w:r>
        <w:t>parties,</w:t>
      </w:r>
      <w:r w:rsidR="00E2126F">
        <w:t xml:space="preserve"> </w:t>
      </w:r>
      <w:r>
        <w:t>industry</w:t>
      </w:r>
      <w:r w:rsidR="00E2126F">
        <w:t xml:space="preserve"> </w:t>
      </w:r>
      <w:r>
        <w:t>and</w:t>
      </w:r>
      <w:r w:rsidR="00E2126F">
        <w:t xml:space="preserve"> </w:t>
      </w:r>
      <w:r>
        <w:t>communities</w:t>
      </w:r>
      <w:r w:rsidR="00E2126F">
        <w:t xml:space="preserve"> </w:t>
      </w:r>
      <w:r>
        <w:t>towards</w:t>
      </w:r>
      <w:r w:rsidR="00E2126F">
        <w:t xml:space="preserve"> </w:t>
      </w:r>
      <w:r>
        <w:t>shared</w:t>
      </w:r>
      <w:r w:rsidR="00E2126F">
        <w:t xml:space="preserve"> </w:t>
      </w:r>
      <w:r>
        <w:t>outcomes.</w:t>
      </w:r>
    </w:p>
    <w:p w14:paraId="0B79821B" w14:textId="4BC76E70" w:rsidR="00D937D8" w:rsidRDefault="001A25C0" w:rsidP="00E57E59"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approach</w:t>
      </w:r>
      <w:r w:rsidR="00E2126F">
        <w:t xml:space="preserve"> </w:t>
      </w:r>
      <w:r>
        <w:t>aims</w:t>
      </w:r>
      <w:r w:rsidR="00E2126F">
        <w:t xml:space="preserve"> </w:t>
      </w:r>
      <w:r>
        <w:t>to</w:t>
      </w:r>
      <w:r w:rsidR="00E2126F">
        <w:t xml:space="preserve"> </w:t>
      </w:r>
      <w:r>
        <w:t>be</w:t>
      </w:r>
      <w:r w:rsidR="00E2126F">
        <w:t xml:space="preserve"> </w:t>
      </w:r>
      <w:r>
        <w:t>collaborative,</w:t>
      </w:r>
      <w:r w:rsidR="00E2126F">
        <w:t xml:space="preserve"> </w:t>
      </w:r>
      <w:r>
        <w:t>evidence</w:t>
      </w:r>
      <w:r>
        <w:rPr>
          <w:rFonts w:ascii="Cambria Math" w:hAnsi="Cambria Math" w:cs="Cambria Math"/>
        </w:rPr>
        <w:t>‑</w:t>
      </w:r>
      <w:r>
        <w:t>based,</w:t>
      </w:r>
      <w:r w:rsidR="00E2126F">
        <w:t xml:space="preserve"> </w:t>
      </w:r>
      <w:r>
        <w:t>risk</w:t>
      </w:r>
      <w:r>
        <w:rPr>
          <w:rFonts w:ascii="Cambria Math" w:hAnsi="Cambria Math" w:cs="Cambria Math"/>
        </w:rPr>
        <w:t>‑</w:t>
      </w:r>
      <w:r>
        <w:t>based,</w:t>
      </w:r>
      <w:r w:rsidR="00E2126F">
        <w:t xml:space="preserve"> </w:t>
      </w:r>
      <w:r>
        <w:t>transparent</w:t>
      </w:r>
      <w:r w:rsidR="00E2126F">
        <w:t xml:space="preserve"> </w:t>
      </w:r>
      <w:r>
        <w:t>and</w:t>
      </w:r>
      <w:r w:rsidR="00E2126F">
        <w:rPr>
          <w:rFonts w:ascii="Cambria" w:hAnsi="Cambria" w:cs="Cambria"/>
        </w:rPr>
        <w:t xml:space="preserve"> </w:t>
      </w:r>
      <w:r>
        <w:t>responsive.</w:t>
      </w:r>
      <w:r w:rsidR="00E2126F">
        <w:t xml:space="preserve"> </w:t>
      </w:r>
      <w:r>
        <w:t>We</w:t>
      </w:r>
      <w:r w:rsidR="00E2126F">
        <w:t xml:space="preserve"> </w:t>
      </w:r>
      <w:r>
        <w:t>are</w:t>
      </w:r>
      <w:r w:rsidR="00E2126F">
        <w:t xml:space="preserve"> </w:t>
      </w:r>
      <w:r>
        <w:t>committed</w:t>
      </w:r>
      <w:r w:rsidR="00E2126F">
        <w:t xml:space="preserve"> </w:t>
      </w:r>
      <w:r>
        <w:t>to</w:t>
      </w:r>
      <w:r w:rsidR="00E2126F">
        <w:t xml:space="preserve"> </w:t>
      </w:r>
      <w:r>
        <w:t>reducing</w:t>
      </w:r>
      <w:r w:rsidR="00E2126F">
        <w:t xml:space="preserve"> </w:t>
      </w:r>
      <w:r>
        <w:t>any</w:t>
      </w:r>
      <w:r w:rsidR="00E2126F">
        <w:rPr>
          <w:rFonts w:ascii="Cambria" w:hAnsi="Cambria" w:cs="Cambria"/>
        </w:rPr>
        <w:t xml:space="preserve"> </w:t>
      </w:r>
      <w:r>
        <w:t>regulatory</w:t>
      </w:r>
      <w:r w:rsidR="00E2126F">
        <w:t xml:space="preserve"> </w:t>
      </w:r>
      <w:r>
        <w:t>duplication</w:t>
      </w:r>
      <w:r w:rsidR="00E2126F">
        <w:t xml:space="preserve"> </w:t>
      </w:r>
      <w:r>
        <w:t>and</w:t>
      </w:r>
      <w:r w:rsidR="00E2126F">
        <w:t xml:space="preserve"> </w:t>
      </w:r>
      <w:r>
        <w:t>burden,</w:t>
      </w:r>
      <w:r w:rsidR="00E2126F">
        <w:t xml:space="preserve"> </w:t>
      </w:r>
      <w:r>
        <w:t>and</w:t>
      </w:r>
      <w:r w:rsidR="00E2126F">
        <w:rPr>
          <w:rFonts w:ascii="Cambria" w:hAnsi="Cambria" w:cs="Cambria"/>
        </w:rPr>
        <w:t xml:space="preserve"> </w:t>
      </w:r>
      <w:r>
        <w:t>to</w:t>
      </w:r>
      <w:r w:rsidR="00E2126F">
        <w:rPr>
          <w:rFonts w:ascii="Cambria" w:hAnsi="Cambria" w:cs="Cambria"/>
        </w:rPr>
        <w:t xml:space="preserve"> </w:t>
      </w:r>
      <w:r>
        <w:t>reducing</w:t>
      </w:r>
      <w:r w:rsidR="00E2126F">
        <w:t xml:space="preserve"> </w:t>
      </w:r>
      <w:r>
        <w:t>barriers</w:t>
      </w:r>
      <w:r w:rsidR="00E2126F">
        <w:t xml:space="preserve"> </w:t>
      </w:r>
      <w:r>
        <w:t>to</w:t>
      </w:r>
      <w:r w:rsidR="00E2126F">
        <w:t xml:space="preserve"> </w:t>
      </w:r>
      <w:r>
        <w:t>compliance.</w:t>
      </w:r>
      <w:r w:rsidR="00E2126F">
        <w:t xml:space="preserve"> </w:t>
      </w:r>
      <w:r>
        <w:t>In</w:t>
      </w:r>
      <w:r w:rsidR="00E2126F">
        <w:t xml:space="preserve"> </w:t>
      </w:r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activities,</w:t>
      </w:r>
      <w:r w:rsidR="00E2126F">
        <w:t xml:space="preserve"> </w:t>
      </w:r>
      <w:r>
        <w:t>we</w:t>
      </w:r>
      <w:r w:rsidR="00E2126F">
        <w:t xml:space="preserve"> </w:t>
      </w:r>
      <w:r>
        <w:t>aim</w:t>
      </w:r>
      <w:r w:rsidR="00E2126F">
        <w:t xml:space="preserve"> </w:t>
      </w:r>
      <w:r>
        <w:t>to</w:t>
      </w:r>
      <w:r w:rsidR="00E2126F">
        <w:t xml:space="preserve"> </w:t>
      </w:r>
      <w:r>
        <w:t>utilise</w:t>
      </w:r>
      <w:r w:rsidR="00E2126F">
        <w:t xml:space="preserve"> </w:t>
      </w:r>
      <w:r>
        <w:t>the</w:t>
      </w:r>
      <w:r w:rsidR="00E2126F">
        <w:rPr>
          <w:rFonts w:ascii="Cambria" w:hAnsi="Cambria" w:cs="Cambria"/>
        </w:rPr>
        <w:t xml:space="preserve"> </w:t>
      </w:r>
      <w:r>
        <w:t>full</w:t>
      </w:r>
      <w:r w:rsidR="00E2126F">
        <w:t xml:space="preserve"> </w:t>
      </w:r>
      <w:r>
        <w:t>range</w:t>
      </w:r>
      <w:r w:rsidR="00E2126F">
        <w:t xml:space="preserve"> </w:t>
      </w:r>
      <w:r>
        <w:t>of</w:t>
      </w:r>
      <w:r w:rsidR="00E2126F">
        <w:t xml:space="preserve"> </w:t>
      </w:r>
      <w:r>
        <w:t>modern</w:t>
      </w:r>
      <w:r w:rsidR="00E2126F">
        <w:t xml:space="preserve"> </w:t>
      </w:r>
      <w:r>
        <w:t>regulatory</w:t>
      </w:r>
      <w:r w:rsidR="00E2126F">
        <w:t xml:space="preserve"> </w:t>
      </w:r>
      <w:r>
        <w:t>tools</w:t>
      </w:r>
      <w:r w:rsidR="00E2126F">
        <w:t xml:space="preserve"> </w:t>
      </w:r>
      <w:r>
        <w:t>to</w:t>
      </w:r>
      <w:r w:rsidR="00E2126F">
        <w:t xml:space="preserve"> </w:t>
      </w:r>
      <w:r>
        <w:t>solve</w:t>
      </w:r>
      <w:r w:rsidR="00E2126F">
        <w:t xml:space="preserve"> </w:t>
      </w:r>
      <w:r>
        <w:t>problems</w:t>
      </w:r>
      <w:r w:rsidR="00E2126F">
        <w:t xml:space="preserve"> </w:t>
      </w:r>
      <w:r>
        <w:t>and</w:t>
      </w:r>
      <w:r w:rsidR="00E2126F">
        <w:t xml:space="preserve"> </w:t>
      </w:r>
      <w:r>
        <w:t>reduce</w:t>
      </w:r>
      <w:r w:rsidR="00E2126F">
        <w:t xml:space="preserve"> </w:t>
      </w:r>
      <w:r>
        <w:t>harm:</w:t>
      </w:r>
      <w:r w:rsidR="00E2126F">
        <w:t xml:space="preserve"> </w:t>
      </w:r>
      <w:r>
        <w:t>advice</w:t>
      </w:r>
      <w:r w:rsidR="00E2126F">
        <w:t xml:space="preserve"> </w:t>
      </w:r>
      <w:r>
        <w:t>and</w:t>
      </w:r>
      <w:r w:rsidR="00E2126F">
        <w:t xml:space="preserve"> </w:t>
      </w:r>
      <w:r>
        <w:t>guidance,</w:t>
      </w:r>
      <w:r w:rsidR="00E2126F">
        <w:t xml:space="preserve"> </w:t>
      </w:r>
      <w:r>
        <w:t>data</w:t>
      </w:r>
      <w:r w:rsidR="00E2126F">
        <w:t xml:space="preserve"> </w:t>
      </w:r>
      <w:r>
        <w:t>capture</w:t>
      </w:r>
      <w:r w:rsidR="00E2126F">
        <w:t xml:space="preserve"> </w:t>
      </w:r>
      <w:r>
        <w:t>and</w:t>
      </w:r>
      <w:r w:rsidR="00E2126F">
        <w:t xml:space="preserve"> </w:t>
      </w:r>
      <w:r>
        <w:t>analytics,</w:t>
      </w:r>
      <w:r w:rsidR="00E2126F">
        <w:t xml:space="preserve"> </w:t>
      </w:r>
      <w:r>
        <w:t>education,</w:t>
      </w:r>
      <w:r w:rsidR="00E2126F">
        <w:t xml:space="preserve"> </w:t>
      </w:r>
      <w:r>
        <w:t>compliance</w:t>
      </w:r>
      <w:r w:rsidR="00E2126F">
        <w:rPr>
          <w:rFonts w:ascii="Cambria" w:hAnsi="Cambria" w:cs="Cambria"/>
        </w:rPr>
        <w:t xml:space="preserve"> </w:t>
      </w:r>
      <w:r>
        <w:t>monitoring</w:t>
      </w:r>
      <w:r w:rsidR="00E2126F">
        <w:t xml:space="preserve"> </w:t>
      </w:r>
      <w:r>
        <w:t>and</w:t>
      </w:r>
      <w:r w:rsidR="00E2126F">
        <w:t xml:space="preserve"> </w:t>
      </w:r>
      <w:r>
        <w:t>proportionate</w:t>
      </w:r>
      <w:r w:rsidR="00E2126F">
        <w:t xml:space="preserve"> </w:t>
      </w:r>
      <w:r>
        <w:t>enforcement</w:t>
      </w:r>
      <w:r w:rsidR="00E2126F">
        <w:t xml:space="preserve"> </w:t>
      </w:r>
      <w:r>
        <w:t>activities.</w:t>
      </w:r>
    </w:p>
    <w:p w14:paraId="6E037BE7" w14:textId="77777777" w:rsidR="00D04E71" w:rsidRDefault="00D04E71" w:rsidP="00D04E71">
      <w:pPr>
        <w:keepNext/>
        <w:spacing w:after="120"/>
      </w:pPr>
      <w:r>
        <w:t>This regulatory approach sets out:</w:t>
      </w:r>
    </w:p>
    <w:p w14:paraId="16B53E23" w14:textId="47C33E1D" w:rsidR="00D04E71" w:rsidRPr="00022C49" w:rsidRDefault="00D04E71" w:rsidP="00022C49">
      <w:pPr>
        <w:pStyle w:val="Bullet"/>
      </w:pPr>
      <w:r>
        <w:rPr>
          <w:rStyle w:val="Bold"/>
        </w:rPr>
        <w:t xml:space="preserve">Why we regulate: </w:t>
      </w:r>
      <w:r>
        <w:t>Achieving our vision</w:t>
      </w:r>
    </w:p>
    <w:p w14:paraId="421D89E0" w14:textId="2832A74B" w:rsidR="00D04E71" w:rsidRPr="00022C49" w:rsidRDefault="00D04E71" w:rsidP="00022C49">
      <w:pPr>
        <w:pStyle w:val="Bullet"/>
      </w:pPr>
      <w:r w:rsidRPr="00022C49">
        <w:rPr>
          <w:rStyle w:val="Bold"/>
          <w:rFonts w:ascii="Arial" w:hAnsi="Arial" w:cs="Arial"/>
        </w:rPr>
        <w:t>What we regulate:</w:t>
      </w:r>
      <w:r w:rsidRPr="00022C49">
        <w:rPr>
          <w:rStyle w:val="Bold"/>
          <w:rFonts w:ascii="Arial" w:hAnsi="Arial" w:cs="Arial"/>
          <w:b w:val="0"/>
          <w:bCs w:val="0"/>
        </w:rPr>
        <w:t xml:space="preserve"> </w:t>
      </w:r>
      <w:r w:rsidRPr="00022C49">
        <w:t>Our scope and systems</w:t>
      </w:r>
    </w:p>
    <w:p w14:paraId="023F22F5" w14:textId="3A48AA09" w:rsidR="00D04E71" w:rsidRDefault="00D04E71" w:rsidP="00022C49">
      <w:pPr>
        <w:pStyle w:val="Bulletlast"/>
      </w:pPr>
      <w:r>
        <w:rPr>
          <w:rStyle w:val="Bold"/>
        </w:rPr>
        <w:t xml:space="preserve">How we regulate: </w:t>
      </w:r>
      <w:r>
        <w:t>Our principles, function and approach</w:t>
      </w:r>
    </w:p>
    <w:p w14:paraId="0A151481" w14:textId="0308EAD1" w:rsidR="00D937D8" w:rsidRDefault="001A25C0" w:rsidP="00E57E59">
      <w:r>
        <w:t>This</w:t>
      </w:r>
      <w:r w:rsidR="00E2126F">
        <w:t xml:space="preserve"> </w:t>
      </w:r>
      <w:r>
        <w:t>Regulatory</w:t>
      </w:r>
      <w:r w:rsidR="00E2126F">
        <w:t xml:space="preserve"> </w:t>
      </w:r>
      <w:r>
        <w:t>Approach</w:t>
      </w:r>
      <w:r w:rsidR="00E2126F">
        <w:t xml:space="preserve"> </w:t>
      </w:r>
      <w:r>
        <w:t>applies</w:t>
      </w:r>
      <w:r w:rsidR="00E2126F">
        <w:t xml:space="preserve"> </w:t>
      </w:r>
      <w:r>
        <w:t>to</w:t>
      </w:r>
      <w:r w:rsidR="00E2126F">
        <w:t xml:space="preserve"> </w:t>
      </w:r>
      <w:r>
        <w:t>all</w:t>
      </w:r>
      <w:r w:rsidR="00E2126F">
        <w:t xml:space="preserve"> </w:t>
      </w:r>
      <w:r>
        <w:t>our</w:t>
      </w:r>
      <w:r w:rsidR="00E2126F">
        <w:t xml:space="preserve"> </w:t>
      </w:r>
      <w:r>
        <w:t>direct</w:t>
      </w:r>
      <w:r w:rsidR="00E2126F">
        <w:t xml:space="preserve"> </w:t>
      </w:r>
      <w:r>
        <w:t>regulatory</w:t>
      </w:r>
      <w:r w:rsidR="00E2126F">
        <w:t xml:space="preserve"> </w:t>
      </w:r>
      <w:r>
        <w:t>responsibilities;</w:t>
      </w:r>
      <w:r w:rsidR="00E2126F">
        <w:t xml:space="preserve"> </w:t>
      </w:r>
      <w:r>
        <w:t>those</w:t>
      </w:r>
      <w:r w:rsidR="00E2126F">
        <w:t xml:space="preserve"> </w:t>
      </w:r>
      <w:r>
        <w:t>regulatory</w:t>
      </w:r>
      <w:r w:rsidR="00E2126F">
        <w:t xml:space="preserve"> </w:t>
      </w:r>
      <w:r>
        <w:t>powers</w:t>
      </w:r>
      <w:r w:rsidR="00E2126F">
        <w:t xml:space="preserve"> </w:t>
      </w:r>
      <w:r>
        <w:t>and</w:t>
      </w:r>
      <w:r w:rsidR="00E2126F">
        <w:t xml:space="preserve"> </w:t>
      </w:r>
      <w:r>
        <w:t>functions</w:t>
      </w:r>
      <w:r w:rsidR="00E2126F">
        <w:t xml:space="preserve"> </w:t>
      </w:r>
      <w:r>
        <w:t>that</w:t>
      </w:r>
      <w:r w:rsidR="00E2126F">
        <w:t xml:space="preserve"> </w:t>
      </w:r>
      <w:r>
        <w:t>are</w:t>
      </w:r>
      <w:r w:rsidR="00E2126F">
        <w:t xml:space="preserve"> </w:t>
      </w:r>
      <w:r>
        <w:t>vested</w:t>
      </w:r>
      <w:r w:rsidR="00E2126F">
        <w:t xml:space="preserve"> </w:t>
      </w:r>
      <w:r>
        <w:t>in</w:t>
      </w:r>
      <w:r w:rsidR="00E2126F">
        <w:t xml:space="preserve"> </w:t>
      </w:r>
      <w:r>
        <w:t>DJPR’s</w:t>
      </w:r>
      <w:r w:rsidR="00E2126F">
        <w:t xml:space="preserve"> </w:t>
      </w:r>
      <w:r>
        <w:t>secretary</w:t>
      </w:r>
      <w:r w:rsidR="00E2126F">
        <w:t xml:space="preserve"> </w:t>
      </w:r>
      <w:r>
        <w:t>or</w:t>
      </w:r>
      <w:r w:rsidR="00E2126F">
        <w:t xml:space="preserve"> </w:t>
      </w:r>
      <w:r>
        <w:t>other</w:t>
      </w:r>
      <w:r w:rsidR="00E2126F">
        <w:t xml:space="preserve"> </w:t>
      </w:r>
      <w:r>
        <w:t>staff</w:t>
      </w:r>
      <w:r w:rsidR="00E2126F">
        <w:t xml:space="preserve"> </w:t>
      </w:r>
      <w:r>
        <w:t>(by</w:t>
      </w:r>
      <w:r w:rsidR="00E2126F">
        <w:t xml:space="preserve"> </w:t>
      </w:r>
      <w:r>
        <w:t>delegation</w:t>
      </w:r>
      <w:r w:rsidR="00E2126F">
        <w:t xml:space="preserve"> </w:t>
      </w:r>
      <w:r>
        <w:t>from</w:t>
      </w:r>
      <w:r w:rsidR="00E2126F">
        <w:t xml:space="preserve"> </w:t>
      </w:r>
      <w:r>
        <w:t>the</w:t>
      </w:r>
      <w:r w:rsidR="00E2126F">
        <w:t xml:space="preserve"> </w:t>
      </w:r>
      <w:r>
        <w:t>Minister</w:t>
      </w:r>
      <w:r w:rsidR="00E2126F">
        <w:t xml:space="preserve"> </w:t>
      </w:r>
      <w:r>
        <w:t>of</w:t>
      </w:r>
      <w:r w:rsidR="00E2126F">
        <w:t xml:space="preserve"> </w:t>
      </w:r>
      <w:r>
        <w:t>Agriculture</w:t>
      </w:r>
      <w:r w:rsidR="00E2126F">
        <w:t xml:space="preserve"> </w:t>
      </w:r>
      <w:r>
        <w:t>or</w:t>
      </w:r>
      <w:r w:rsidR="00E2126F">
        <w:t xml:space="preserve"> </w:t>
      </w:r>
      <w:r>
        <w:t>vested</w:t>
      </w:r>
      <w:r w:rsidR="00E2126F">
        <w:t xml:space="preserve"> </w:t>
      </w:r>
      <w:r>
        <w:t>by</w:t>
      </w:r>
      <w:r w:rsidR="00E2126F">
        <w:t xml:space="preserve"> </w:t>
      </w:r>
      <w:r>
        <w:t>an</w:t>
      </w:r>
      <w:r w:rsidR="00E2126F">
        <w:t xml:space="preserve"> </w:t>
      </w:r>
      <w:r>
        <w:t>Act</w:t>
      </w:r>
      <w:r w:rsidR="00E2126F">
        <w:t xml:space="preserve"> </w:t>
      </w:r>
      <w:r>
        <w:t>of</w:t>
      </w:r>
      <w:r w:rsidR="00E2126F">
        <w:t xml:space="preserve"> </w:t>
      </w:r>
      <w:r>
        <w:t>Parliament</w:t>
      </w:r>
      <w:r w:rsidR="00E2126F">
        <w:t xml:space="preserve"> </w:t>
      </w:r>
      <w:r>
        <w:t>or</w:t>
      </w:r>
      <w:r w:rsidR="00E2126F">
        <w:t xml:space="preserve"> </w:t>
      </w:r>
      <w:r>
        <w:t>Regulation).</w:t>
      </w:r>
      <w:r w:rsidR="00E2126F">
        <w:t xml:space="preserve"> </w:t>
      </w:r>
      <w:r>
        <w:t>It</w:t>
      </w:r>
      <w:r w:rsidR="00E2126F">
        <w:t xml:space="preserve"> </w:t>
      </w:r>
      <w:r>
        <w:t>does</w:t>
      </w:r>
      <w:r w:rsidR="00E2126F">
        <w:t xml:space="preserve"> </w:t>
      </w:r>
      <w:r>
        <w:t>not</w:t>
      </w:r>
      <w:r w:rsidR="00E2126F">
        <w:t xml:space="preserve"> </w:t>
      </w:r>
      <w:r>
        <w:t>apply</w:t>
      </w:r>
      <w:r w:rsidR="00E2126F">
        <w:t xml:space="preserve"> </w:t>
      </w:r>
      <w:r>
        <w:t>to</w:t>
      </w:r>
      <w:r w:rsidR="00E2126F">
        <w:t xml:space="preserve"> </w:t>
      </w:r>
      <w:r>
        <w:t>those</w:t>
      </w:r>
      <w:r w:rsidR="00E2126F">
        <w:t xml:space="preserve"> </w:t>
      </w:r>
      <w:r>
        <w:br/>
        <w:t>we</w:t>
      </w:r>
      <w:r w:rsidR="00E2126F">
        <w:t xml:space="preserve"> </w:t>
      </w:r>
      <w:r>
        <w:t>co</w:t>
      </w:r>
      <w:r>
        <w:rPr>
          <w:rFonts w:ascii="Cambria Math" w:hAnsi="Cambria Math" w:cs="Cambria Math"/>
        </w:rPr>
        <w:t>‑</w:t>
      </w:r>
      <w:r>
        <w:t>regulate</w:t>
      </w:r>
      <w:r w:rsidR="00E2126F">
        <w:t xml:space="preserve"> </w:t>
      </w:r>
      <w:r>
        <w:t>with,</w:t>
      </w:r>
      <w:r w:rsidR="00E2126F">
        <w:t xml:space="preserve"> </w:t>
      </w:r>
      <w:r>
        <w:t>such</w:t>
      </w:r>
      <w:r w:rsidR="00E2126F">
        <w:t xml:space="preserve"> </w:t>
      </w:r>
      <w:r>
        <w:t>as</w:t>
      </w:r>
      <w:r w:rsidR="00E2126F">
        <w:t xml:space="preserve"> </w:t>
      </w:r>
      <w:r>
        <w:t>statutory</w:t>
      </w:r>
      <w:r w:rsidR="00E2126F">
        <w:t xml:space="preserve"> </w:t>
      </w:r>
      <w:r>
        <w:t>authorities</w:t>
      </w:r>
      <w:r w:rsidR="00E2126F">
        <w:t xml:space="preserve"> </w:t>
      </w:r>
      <w:r>
        <w:t>and</w:t>
      </w:r>
      <w:r w:rsidR="00E2126F">
        <w:t xml:space="preserve"> </w:t>
      </w:r>
      <w:r>
        <w:t>portfolio</w:t>
      </w:r>
      <w:r w:rsidR="00E2126F">
        <w:t xml:space="preserve"> </w:t>
      </w:r>
      <w:r>
        <w:t>regulators.</w:t>
      </w:r>
    </w:p>
    <w:p w14:paraId="65C055DA" w14:textId="08250EE6" w:rsidR="00D937D8" w:rsidRDefault="001A25C0" w:rsidP="00E57E59">
      <w:r>
        <w:t>This</w:t>
      </w:r>
      <w:r w:rsidR="00E2126F">
        <w:t xml:space="preserve"> </w:t>
      </w:r>
      <w:r>
        <w:t>document</w:t>
      </w:r>
      <w:r w:rsidR="00E2126F">
        <w:t xml:space="preserve"> </w:t>
      </w:r>
      <w:r>
        <w:t>contributes</w:t>
      </w:r>
      <w:r w:rsidR="00E2126F">
        <w:t xml:space="preserve"> </w:t>
      </w:r>
      <w:r>
        <w:t>to</w:t>
      </w:r>
      <w:r w:rsidR="00E2126F">
        <w:t xml:space="preserve"> </w:t>
      </w:r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strategic</w:t>
      </w:r>
      <w:r w:rsidR="00E2126F">
        <w:t xml:space="preserve"> </w:t>
      </w:r>
      <w:r>
        <w:t>direction</w:t>
      </w:r>
      <w:r w:rsidR="00E2126F">
        <w:t xml:space="preserve"> </w:t>
      </w:r>
      <w:r>
        <w:t>and</w:t>
      </w:r>
      <w:r w:rsidR="00E2126F">
        <w:t xml:space="preserve"> </w:t>
      </w:r>
      <w:r>
        <w:t>frames</w:t>
      </w:r>
      <w:r w:rsidR="00E2126F">
        <w:t xml:space="preserve"> </w:t>
      </w:r>
      <w:r>
        <w:t>our</w:t>
      </w:r>
      <w:r w:rsidR="00E2126F">
        <w:t xml:space="preserve"> </w:t>
      </w:r>
      <w:r>
        <w:t>compliance</w:t>
      </w:r>
      <w:r w:rsidR="00E2126F">
        <w:t xml:space="preserve"> </w:t>
      </w:r>
      <w:r>
        <w:t>policies</w:t>
      </w:r>
      <w:r w:rsidR="00E2126F">
        <w:t xml:space="preserve"> </w:t>
      </w:r>
      <w:r>
        <w:t>and</w:t>
      </w:r>
      <w:r w:rsidR="00E2126F">
        <w:t xml:space="preserve"> </w:t>
      </w:r>
      <w:r>
        <w:t>plans.</w:t>
      </w:r>
      <w:r w:rsidR="00E2126F">
        <w:t xml:space="preserve"> </w:t>
      </w:r>
      <w:r>
        <w:t>It</w:t>
      </w:r>
      <w:r w:rsidR="00E2126F">
        <w:t xml:space="preserve"> </w:t>
      </w:r>
      <w:r>
        <w:t>provides</w:t>
      </w:r>
      <w:r w:rsidR="00E2126F">
        <w:t xml:space="preserve"> </w:t>
      </w:r>
      <w:r>
        <w:t>our</w:t>
      </w:r>
      <w:r w:rsidR="00E2126F">
        <w:t xml:space="preserve"> </w:t>
      </w:r>
      <w:r>
        <w:t>staff,</w:t>
      </w:r>
      <w:r w:rsidR="00E2126F">
        <w:t xml:space="preserve"> </w:t>
      </w:r>
      <w:r>
        <w:t>industry,</w:t>
      </w:r>
      <w:r w:rsidR="00E2126F">
        <w:t xml:space="preserve"> </w:t>
      </w:r>
      <w:r>
        <w:t>other</w:t>
      </w:r>
      <w:r w:rsidR="00E2126F">
        <w:t xml:space="preserve"> </w:t>
      </w:r>
      <w:r>
        <w:t>regulators</w:t>
      </w:r>
      <w:r w:rsidR="00E2126F">
        <w:t xml:space="preserve"> </w:t>
      </w:r>
      <w:r>
        <w:t>and</w:t>
      </w:r>
      <w:r w:rsidR="00E2126F">
        <w:t xml:space="preserve"> </w:t>
      </w:r>
      <w:r>
        <w:t>the</w:t>
      </w:r>
      <w:r w:rsidR="00E2126F">
        <w:t xml:space="preserve"> </w:t>
      </w:r>
      <w:r>
        <w:t>public</w:t>
      </w:r>
      <w:r w:rsidR="00E2126F">
        <w:t xml:space="preserve"> </w:t>
      </w:r>
      <w:r>
        <w:t>with</w:t>
      </w:r>
      <w:r w:rsidR="00E2126F">
        <w:t xml:space="preserve"> </w:t>
      </w:r>
      <w:r>
        <w:t>a</w:t>
      </w:r>
      <w:r w:rsidR="00E2126F">
        <w:t xml:space="preserve"> </w:t>
      </w:r>
      <w:r>
        <w:t>clear</w:t>
      </w:r>
      <w:r w:rsidR="00E2126F">
        <w:t xml:space="preserve"> </w:t>
      </w:r>
      <w:r>
        <w:t>statement</w:t>
      </w:r>
      <w:r w:rsidR="00E2126F">
        <w:t xml:space="preserve"> </w:t>
      </w:r>
      <w:r>
        <w:t>of</w:t>
      </w:r>
      <w:r w:rsidR="00E2126F">
        <w:t xml:space="preserve"> </w:t>
      </w:r>
      <w:r>
        <w:t>how</w:t>
      </w:r>
      <w:r w:rsidR="00E2126F">
        <w:t xml:space="preserve"> </w:t>
      </w:r>
      <w:r>
        <w:t>we</w:t>
      </w:r>
      <w:r w:rsidR="00E2126F">
        <w:t xml:space="preserve"> </w:t>
      </w:r>
      <w:r>
        <w:t>will</w:t>
      </w:r>
      <w:r w:rsidR="00E2126F">
        <w:t xml:space="preserve"> </w:t>
      </w:r>
      <w:r>
        <w:t>regulate</w:t>
      </w:r>
      <w:r w:rsidR="00E2126F">
        <w:t xml:space="preserve"> </w:t>
      </w:r>
      <w:r>
        <w:t>and</w:t>
      </w:r>
      <w:r w:rsidR="00E2126F">
        <w:t xml:space="preserve"> </w:t>
      </w:r>
      <w:r>
        <w:t>what</w:t>
      </w:r>
      <w:r w:rsidR="00E2126F">
        <w:t xml:space="preserve"> </w:t>
      </w:r>
      <w:r>
        <w:t>can</w:t>
      </w:r>
      <w:r w:rsidR="00E2126F">
        <w:t xml:space="preserve"> </w:t>
      </w:r>
      <w:r>
        <w:t>be</w:t>
      </w:r>
      <w:r w:rsidR="00E2126F">
        <w:t xml:space="preserve"> </w:t>
      </w:r>
      <w:r>
        <w:t>expected</w:t>
      </w:r>
      <w:r w:rsidR="00E2126F">
        <w:t xml:space="preserve"> </w:t>
      </w:r>
      <w:r>
        <w:t>from</w:t>
      </w:r>
      <w:r w:rsidR="00E2126F">
        <w:t xml:space="preserve"> </w:t>
      </w:r>
      <w:r>
        <w:t>us</w:t>
      </w:r>
      <w:r w:rsidR="00E2126F">
        <w:t xml:space="preserve"> </w:t>
      </w:r>
      <w:r>
        <w:t>as</w:t>
      </w:r>
      <w:r w:rsidR="00E2126F">
        <w:t xml:space="preserve"> </w:t>
      </w:r>
      <w:r>
        <w:t>a</w:t>
      </w:r>
      <w:r w:rsidR="00E2126F">
        <w:t xml:space="preserve"> </w:t>
      </w:r>
      <w:r>
        <w:t>regulator.</w:t>
      </w:r>
    </w:p>
    <w:p w14:paraId="1EAA86DB" w14:textId="77777777" w:rsidR="00D937D8" w:rsidRDefault="001A25C0" w:rsidP="009D581C">
      <w:pPr>
        <w:pStyle w:val="SectionHeading"/>
      </w:pPr>
      <w:bookmarkStart w:id="5" w:name="_Toc121404765"/>
      <w:r>
        <w:lastRenderedPageBreak/>
        <w:t>Vision</w:t>
      </w:r>
      <w:bookmarkEnd w:id="5"/>
    </w:p>
    <w:p w14:paraId="0F04404D" w14:textId="076C9DC9" w:rsidR="00D937D8" w:rsidRDefault="001A25C0" w:rsidP="009D581C">
      <w:r>
        <w:t>Agriculture</w:t>
      </w:r>
      <w:r w:rsidR="00E2126F">
        <w:t xml:space="preserve"> </w:t>
      </w:r>
      <w:r>
        <w:t>Victoria</w:t>
      </w:r>
      <w:r w:rsidR="00E2126F">
        <w:t xml:space="preserve"> </w:t>
      </w:r>
      <w:r>
        <w:t>is</w:t>
      </w:r>
      <w:r w:rsidR="00E2126F">
        <w:t xml:space="preserve"> </w:t>
      </w:r>
      <w:r>
        <w:t>part</w:t>
      </w:r>
      <w:r w:rsidR="00E2126F">
        <w:t xml:space="preserve"> </w:t>
      </w:r>
      <w:r>
        <w:t>of</w:t>
      </w:r>
      <w:r w:rsidR="00E2126F">
        <w:t xml:space="preserve"> </w:t>
      </w:r>
      <w:r>
        <w:t>the</w:t>
      </w:r>
      <w:r w:rsidR="00E2126F">
        <w:t xml:space="preserve"> </w:t>
      </w:r>
      <w:r>
        <w:t>Department</w:t>
      </w:r>
      <w:r w:rsidR="00E2126F">
        <w:t xml:space="preserve"> </w:t>
      </w:r>
      <w:r>
        <w:t>of</w:t>
      </w:r>
      <w:r w:rsidR="00E2126F">
        <w:t xml:space="preserve"> </w:t>
      </w:r>
      <w:r>
        <w:t>Jobs,</w:t>
      </w:r>
      <w:r w:rsidR="00E2126F">
        <w:t xml:space="preserve"> </w:t>
      </w:r>
      <w:r>
        <w:t>Precincts</w:t>
      </w:r>
      <w:r w:rsidR="00E2126F">
        <w:t xml:space="preserve"> </w:t>
      </w:r>
      <w:r>
        <w:t>and</w:t>
      </w:r>
      <w:r w:rsidR="00E2126F">
        <w:t xml:space="preserve"> </w:t>
      </w:r>
      <w:r>
        <w:t>Regions</w:t>
      </w:r>
      <w:r w:rsidR="00E2126F">
        <w:t xml:space="preserve"> </w:t>
      </w:r>
      <w:r>
        <w:t>(DJPR)</w:t>
      </w:r>
      <w:r w:rsidR="00E2126F">
        <w:t xml:space="preserve"> </w:t>
      </w:r>
      <w:r>
        <w:t>and</w:t>
      </w:r>
      <w:r w:rsidR="00E2126F">
        <w:t xml:space="preserve"> </w:t>
      </w:r>
      <w:r>
        <w:t>our</w:t>
      </w:r>
      <w:r w:rsidR="00E2126F">
        <w:t xml:space="preserve"> </w:t>
      </w:r>
      <w:r>
        <w:t>work</w:t>
      </w:r>
      <w:r w:rsidR="00E2126F">
        <w:t xml:space="preserve"> </w:t>
      </w:r>
      <w:r>
        <w:t>supports</w:t>
      </w:r>
      <w:r w:rsidR="00E2126F">
        <w:t xml:space="preserve"> </w:t>
      </w:r>
      <w:r>
        <w:t>the</w:t>
      </w:r>
      <w:r w:rsidR="00E2126F">
        <w:t xml:space="preserve"> </w:t>
      </w:r>
      <w:r>
        <w:t>purpose</w:t>
      </w:r>
      <w:r w:rsidR="00E2126F">
        <w:t xml:space="preserve"> </w:t>
      </w:r>
      <w:r>
        <w:t>of</w:t>
      </w:r>
      <w:r w:rsidR="00E2126F">
        <w:t xml:space="preserve"> </w:t>
      </w:r>
      <w:r>
        <w:t>the</w:t>
      </w:r>
      <w:r w:rsidR="00E2126F">
        <w:t xml:space="preserve"> </w:t>
      </w:r>
      <w:r>
        <w:t>department.</w:t>
      </w:r>
      <w:r w:rsidR="00E2126F">
        <w:t xml:space="preserve"> </w:t>
      </w:r>
      <w:r>
        <w:t>We</w:t>
      </w:r>
      <w:r w:rsidR="00E2126F">
        <w:t xml:space="preserve"> </w:t>
      </w:r>
      <w:r>
        <w:t>are</w:t>
      </w:r>
      <w:r w:rsidR="00E2126F">
        <w:t xml:space="preserve"> </w:t>
      </w:r>
      <w:r>
        <w:t>firmly</w:t>
      </w:r>
      <w:r w:rsidR="00E2126F">
        <w:t xml:space="preserve"> </w:t>
      </w:r>
      <w:r>
        <w:t>focused</w:t>
      </w:r>
      <w:r w:rsidR="00E2126F">
        <w:t xml:space="preserve"> </w:t>
      </w:r>
      <w:r>
        <w:t>on</w:t>
      </w:r>
      <w:r w:rsidR="00E2126F">
        <w:t xml:space="preserve"> </w:t>
      </w:r>
      <w:r>
        <w:t>Victoria’s</w:t>
      </w:r>
      <w:r w:rsidR="00E2126F">
        <w:t xml:space="preserve"> </w:t>
      </w:r>
      <w:r>
        <w:t>economic</w:t>
      </w:r>
      <w:r w:rsidR="00E2126F">
        <w:t xml:space="preserve"> </w:t>
      </w:r>
      <w:r>
        <w:t>growth</w:t>
      </w:r>
      <w:r w:rsidR="00E2126F">
        <w:t xml:space="preserve"> </w:t>
      </w:r>
      <w:r>
        <w:t>and</w:t>
      </w:r>
      <w:r w:rsidR="00E2126F">
        <w:t xml:space="preserve"> </w:t>
      </w:r>
      <w:r>
        <w:t>on</w:t>
      </w:r>
      <w:r w:rsidR="00E2126F">
        <w:t xml:space="preserve"> </w:t>
      </w:r>
      <w:r>
        <w:t>ensuring</w:t>
      </w:r>
      <w:r w:rsidR="00E2126F">
        <w:t xml:space="preserve"> </w:t>
      </w:r>
      <w:r>
        <w:t>it</w:t>
      </w:r>
      <w:r w:rsidR="00E2126F">
        <w:rPr>
          <w:rFonts w:ascii="Cambria" w:hAnsi="Cambria" w:cs="Cambria"/>
        </w:rPr>
        <w:t xml:space="preserve"> </w:t>
      </w:r>
      <w:r>
        <w:t>benefits</w:t>
      </w:r>
      <w:r w:rsidR="00E2126F">
        <w:t xml:space="preserve"> </w:t>
      </w:r>
      <w:r>
        <w:t>all</w:t>
      </w:r>
      <w:r w:rsidR="00E2126F">
        <w:t xml:space="preserve"> </w:t>
      </w:r>
      <w:r>
        <w:t>Victorians</w:t>
      </w:r>
      <w:r w:rsidR="00E2126F">
        <w:t xml:space="preserve"> </w:t>
      </w:r>
      <w:r>
        <w:t>by</w:t>
      </w:r>
      <w:r w:rsidR="00E2126F">
        <w:t xml:space="preserve"> </w:t>
      </w:r>
      <w:r>
        <w:t>creating</w:t>
      </w:r>
      <w:r w:rsidR="00E2126F">
        <w:t xml:space="preserve"> </w:t>
      </w:r>
      <w:r>
        <w:t>more</w:t>
      </w:r>
      <w:r w:rsidR="00E2126F">
        <w:t xml:space="preserve"> </w:t>
      </w:r>
      <w:r>
        <w:t>jobs</w:t>
      </w:r>
      <w:r w:rsidR="00E2126F">
        <w:t xml:space="preserve"> </w:t>
      </w:r>
      <w:r>
        <w:t>for</w:t>
      </w:r>
      <w:r w:rsidR="00E2126F">
        <w:t xml:space="preserve"> </w:t>
      </w:r>
      <w:r>
        <w:t>more</w:t>
      </w:r>
      <w:r w:rsidR="00E2126F">
        <w:t xml:space="preserve"> </w:t>
      </w:r>
      <w:r>
        <w:t>people,</w:t>
      </w:r>
      <w:r w:rsidR="00E2126F">
        <w:t xml:space="preserve"> </w:t>
      </w:r>
      <w:r>
        <w:t>building</w:t>
      </w:r>
      <w:r w:rsidR="00E2126F">
        <w:t xml:space="preserve"> </w:t>
      </w:r>
      <w:r>
        <w:t>thriving</w:t>
      </w:r>
      <w:r w:rsidR="00E2126F">
        <w:t xml:space="preserve"> </w:t>
      </w:r>
      <w:r>
        <w:t>places</w:t>
      </w:r>
      <w:r w:rsidR="00E2126F">
        <w:t xml:space="preserve"> </w:t>
      </w:r>
      <w:r>
        <w:t>and</w:t>
      </w:r>
      <w:r w:rsidR="00E2126F">
        <w:t xml:space="preserve"> </w:t>
      </w:r>
      <w:r>
        <w:t>regions,</w:t>
      </w:r>
      <w:r w:rsidR="00E2126F">
        <w:t xml:space="preserve"> </w:t>
      </w:r>
      <w:r>
        <w:t>and</w:t>
      </w:r>
      <w:r w:rsidR="00E2126F">
        <w:t xml:space="preserve"> </w:t>
      </w:r>
      <w:r>
        <w:t>supporting</w:t>
      </w:r>
      <w:r w:rsidR="00E2126F">
        <w:t xml:space="preserve"> </w:t>
      </w:r>
      <w:r>
        <w:t>inclusive</w:t>
      </w:r>
      <w:r w:rsidR="00E2126F">
        <w:t xml:space="preserve"> </w:t>
      </w:r>
      <w:r>
        <w:t>communities</w:t>
      </w:r>
      <w:r>
        <w:rPr>
          <w:rStyle w:val="Footnote"/>
        </w:rPr>
        <w:footnoteReference w:id="1"/>
      </w:r>
      <w:r>
        <w:t>.</w:t>
      </w:r>
    </w:p>
    <w:p w14:paraId="31237B0D" w14:textId="32FDBF40" w:rsidR="00D937D8" w:rsidRDefault="001A25C0" w:rsidP="009D581C">
      <w:r>
        <w:t>The</w:t>
      </w:r>
      <w:r w:rsidR="00E2126F">
        <w:t xml:space="preserve"> </w:t>
      </w:r>
      <w:r>
        <w:t>Victorian</w:t>
      </w:r>
      <w:r w:rsidR="00E2126F">
        <w:t xml:space="preserve"> </w:t>
      </w:r>
      <w:r>
        <w:t>government’s</w:t>
      </w:r>
      <w:r w:rsidR="00E2126F">
        <w:t xml:space="preserve"> </w:t>
      </w:r>
      <w:r>
        <w:t>strategy</w:t>
      </w:r>
      <w:r w:rsidR="00E2126F">
        <w:t xml:space="preserve"> </w:t>
      </w:r>
      <w:r>
        <w:t>for</w:t>
      </w:r>
      <w:r w:rsidR="00E2126F">
        <w:t xml:space="preserve"> </w:t>
      </w:r>
      <w:r>
        <w:t>agriculture</w:t>
      </w:r>
      <w:r w:rsidR="00E2126F">
        <w:rPr>
          <w:rFonts w:ascii="Cambria" w:hAnsi="Cambria" w:cs="Cambria"/>
        </w:rPr>
        <w:t xml:space="preserve"> </w:t>
      </w:r>
      <w:r>
        <w:t>in</w:t>
      </w:r>
      <w:r w:rsidR="00E2126F">
        <w:t xml:space="preserve"> </w:t>
      </w:r>
      <w:r>
        <w:t>Victoria,</w:t>
      </w:r>
      <w:r w:rsidR="00E2126F">
        <w:t xml:space="preserve"> </w:t>
      </w:r>
      <w:r>
        <w:t>sees</w:t>
      </w:r>
      <w:r w:rsidR="00E2126F">
        <w:t xml:space="preserve"> </w:t>
      </w:r>
      <w:r>
        <w:t>an</w:t>
      </w:r>
      <w:r w:rsidR="00E2126F">
        <w:t xml:space="preserve"> </w:t>
      </w:r>
      <w:r>
        <w:t>agriculture</w:t>
      </w:r>
      <w:r w:rsidR="00E2126F">
        <w:t xml:space="preserve"> </w:t>
      </w:r>
      <w:r>
        <w:t>sector</w:t>
      </w:r>
      <w:r w:rsidR="00E2126F">
        <w:rPr>
          <w:rFonts w:ascii="Cambria" w:hAnsi="Cambria" w:cs="Cambria"/>
        </w:rPr>
        <w:t xml:space="preserve"> </w:t>
      </w:r>
      <w:r>
        <w:t>that</w:t>
      </w:r>
      <w:r w:rsidR="00E2126F">
        <w:t xml:space="preserve"> </w:t>
      </w:r>
      <w:r>
        <w:t>is</w:t>
      </w:r>
      <w:r w:rsidR="00E2126F">
        <w:t xml:space="preserve"> </w:t>
      </w:r>
      <w:r>
        <w:t>strong,</w:t>
      </w:r>
      <w:r w:rsidR="00E2126F">
        <w:t xml:space="preserve"> </w:t>
      </w:r>
      <w:r>
        <w:t>innovative</w:t>
      </w:r>
      <w:r w:rsidR="00E2126F">
        <w:t xml:space="preserve"> </w:t>
      </w:r>
      <w:r>
        <w:t>and</w:t>
      </w:r>
      <w:r w:rsidR="00E2126F">
        <w:t xml:space="preserve"> </w:t>
      </w:r>
      <w:r>
        <w:t>sustainable</w:t>
      </w:r>
      <w:r>
        <w:rPr>
          <w:rStyle w:val="Footnote"/>
        </w:rPr>
        <w:footnoteReference w:id="2"/>
      </w:r>
      <w:r>
        <w:t>.</w:t>
      </w:r>
      <w:r w:rsidR="00E2126F">
        <w:t xml:space="preserve"> </w:t>
      </w:r>
      <w:r>
        <w:t>Agriculture</w:t>
      </w:r>
      <w:r w:rsidR="00E2126F">
        <w:t xml:space="preserve"> </w:t>
      </w:r>
      <w:r>
        <w:t>Victoria</w:t>
      </w:r>
      <w:r w:rsidR="00E2126F">
        <w:t xml:space="preserve"> </w:t>
      </w:r>
      <w:r>
        <w:t>aims</w:t>
      </w:r>
      <w:r w:rsidR="00E2126F">
        <w:t xml:space="preserve"> </w:t>
      </w:r>
      <w:r>
        <w:t>to</w:t>
      </w:r>
      <w:r w:rsidR="00E2126F">
        <w:t xml:space="preserve"> </w:t>
      </w:r>
      <w:r>
        <w:t>achieve</w:t>
      </w:r>
      <w:r w:rsidR="00E2126F">
        <w:t xml:space="preserve"> </w:t>
      </w:r>
      <w:r>
        <w:t>this</w:t>
      </w:r>
      <w:r w:rsidR="00E2126F">
        <w:t xml:space="preserve"> </w:t>
      </w:r>
      <w:r>
        <w:t>vision</w:t>
      </w:r>
      <w:r w:rsidR="00E2126F">
        <w:t xml:space="preserve"> </w:t>
      </w:r>
      <w:r>
        <w:t>by</w:t>
      </w:r>
      <w:r w:rsidR="00E2126F">
        <w:rPr>
          <w:rFonts w:ascii="Cambria" w:hAnsi="Cambria" w:cs="Cambria"/>
        </w:rPr>
        <w:t xml:space="preserve"> </w:t>
      </w:r>
      <w:r>
        <w:t>working</w:t>
      </w:r>
      <w:r w:rsidR="00E2126F">
        <w:t xml:space="preserve"> </w:t>
      </w:r>
      <w:r>
        <w:t>with</w:t>
      </w:r>
      <w:r w:rsidR="00E2126F">
        <w:t xml:space="preserve"> </w:t>
      </w:r>
      <w:r>
        <w:t>community</w:t>
      </w:r>
      <w:r w:rsidR="00E2126F">
        <w:t xml:space="preserve"> </w:t>
      </w:r>
      <w:r>
        <w:t>and</w:t>
      </w:r>
      <w:r w:rsidR="00E2126F">
        <w:t xml:space="preserve"> </w:t>
      </w:r>
      <w:r>
        <w:t>industry</w:t>
      </w:r>
      <w:r w:rsidR="00E2126F">
        <w:t xml:space="preserve"> </w:t>
      </w:r>
      <w:r>
        <w:t>to</w:t>
      </w:r>
      <w:r w:rsidR="00E2126F">
        <w:rPr>
          <w:rFonts w:ascii="Cambria" w:hAnsi="Cambria" w:cs="Cambria"/>
        </w:rPr>
        <w:t xml:space="preserve"> </w:t>
      </w:r>
      <w:r>
        <w:t>enhance</w:t>
      </w:r>
      <w:r w:rsidR="00E2126F">
        <w:rPr>
          <w:rFonts w:ascii="Cambria" w:hAnsi="Cambria" w:cs="Cambria"/>
        </w:rPr>
        <w:t xml:space="preserve"> </w:t>
      </w:r>
      <w:r>
        <w:t>productivity,</w:t>
      </w:r>
      <w:r w:rsidR="00E2126F">
        <w:t xml:space="preserve"> </w:t>
      </w:r>
      <w:r>
        <w:t>improve</w:t>
      </w:r>
      <w:r w:rsidR="00E2126F">
        <w:t xml:space="preserve"> </w:t>
      </w:r>
      <w:r>
        <w:t>animal</w:t>
      </w:r>
      <w:r w:rsidR="00E2126F">
        <w:t xml:space="preserve"> </w:t>
      </w:r>
      <w:r>
        <w:t>welfare,</w:t>
      </w:r>
      <w:r w:rsidR="00E2126F">
        <w:t xml:space="preserve"> </w:t>
      </w:r>
      <w:r>
        <w:t>connect</w:t>
      </w:r>
      <w:r w:rsidR="00E2126F">
        <w:t xml:space="preserve"> </w:t>
      </w:r>
      <w:r>
        <w:t>the</w:t>
      </w:r>
      <w:r w:rsidR="00E2126F">
        <w:t xml:space="preserve"> </w:t>
      </w:r>
      <w:r>
        <w:t>sector</w:t>
      </w:r>
      <w:r w:rsidR="00E2126F">
        <w:t xml:space="preserve"> </w:t>
      </w:r>
      <w:r>
        <w:t>with</w:t>
      </w:r>
      <w:r w:rsidR="00E2126F">
        <w:t xml:space="preserve"> </w:t>
      </w:r>
      <w:r>
        <w:t>international</w:t>
      </w:r>
      <w:r w:rsidR="00E2126F">
        <w:t xml:space="preserve"> </w:t>
      </w:r>
      <w:r>
        <w:t>markets,</w:t>
      </w:r>
      <w:r w:rsidR="00E2126F">
        <w:t xml:space="preserve"> </w:t>
      </w:r>
      <w:r>
        <w:t>create</w:t>
      </w:r>
      <w:r w:rsidR="00E2126F">
        <w:t xml:space="preserve"> </w:t>
      </w:r>
      <w:r>
        <w:t>jobs,</w:t>
      </w:r>
      <w:r w:rsidR="00E2126F">
        <w:t xml:space="preserve"> </w:t>
      </w:r>
      <w:r>
        <w:t>support</w:t>
      </w:r>
      <w:r w:rsidR="00E2126F">
        <w:t xml:space="preserve"> </w:t>
      </w:r>
      <w:r>
        <w:t>growth</w:t>
      </w:r>
      <w:r w:rsidR="00E2126F">
        <w:t xml:space="preserve"> </w:t>
      </w:r>
      <w:r>
        <w:t>and</w:t>
      </w:r>
      <w:r w:rsidR="00E2126F">
        <w:t xml:space="preserve"> </w:t>
      </w:r>
      <w:r>
        <w:t>maintain</w:t>
      </w:r>
      <w:r w:rsidR="00E2126F">
        <w:t xml:space="preserve"> </w:t>
      </w:r>
      <w:r>
        <w:t>effective</w:t>
      </w:r>
      <w:r w:rsidR="00E2126F">
        <w:rPr>
          <w:rFonts w:ascii="Cambria" w:hAnsi="Cambria" w:cs="Cambria"/>
        </w:rPr>
        <w:t xml:space="preserve"> </w:t>
      </w:r>
      <w:r>
        <w:t>biosecurity.</w:t>
      </w:r>
    </w:p>
    <w:p w14:paraId="45183FA5" w14:textId="323ADA69" w:rsidR="009D581C" w:rsidRDefault="009D581C" w:rsidP="009D581C">
      <w:pPr>
        <w:pStyle w:val="Normalbeforebullet"/>
      </w:pPr>
      <w:r>
        <w:t>Regulation contributes to this vision by:</w:t>
      </w:r>
    </w:p>
    <w:p w14:paraId="4E4E63E6" w14:textId="77777777" w:rsidR="009D581C" w:rsidRDefault="009D581C" w:rsidP="009D581C">
      <w:pPr>
        <w:pStyle w:val="Bullet"/>
      </w:pPr>
      <w:r>
        <w:rPr>
          <w:rStyle w:val="Bold"/>
        </w:rPr>
        <w:t>Managing risks</w:t>
      </w:r>
      <w:r>
        <w:t xml:space="preserve"> and responding to</w:t>
      </w:r>
      <w:r>
        <w:rPr>
          <w:rFonts w:ascii="Cambria" w:hAnsi="Cambria" w:cs="Cambria"/>
        </w:rPr>
        <w:t xml:space="preserve"> </w:t>
      </w:r>
      <w:r>
        <w:t>new challenges to protect Victoria’s</w:t>
      </w:r>
      <w:r>
        <w:rPr>
          <w:rFonts w:ascii="Cambria" w:hAnsi="Cambria" w:cs="Cambria"/>
        </w:rPr>
        <w:t xml:space="preserve"> </w:t>
      </w:r>
      <w:r>
        <w:t>environment, community, economy and</w:t>
      </w:r>
      <w:r>
        <w:rPr>
          <w:rFonts w:ascii="Cambria" w:hAnsi="Cambria" w:cs="Cambria"/>
        </w:rPr>
        <w:t xml:space="preserve"> </w:t>
      </w:r>
      <w:r>
        <w:t>animals</w:t>
      </w:r>
    </w:p>
    <w:p w14:paraId="305B48EB" w14:textId="77777777" w:rsidR="009D581C" w:rsidRDefault="009D581C" w:rsidP="009D581C">
      <w:pPr>
        <w:pStyle w:val="Bullet"/>
      </w:pPr>
      <w:r>
        <w:t xml:space="preserve">Ensuring the </w:t>
      </w:r>
      <w:r>
        <w:rPr>
          <w:rStyle w:val="Bold"/>
        </w:rPr>
        <w:t>right conditions</w:t>
      </w:r>
      <w:r>
        <w:t xml:space="preserve"> to enable</w:t>
      </w:r>
      <w:r>
        <w:rPr>
          <w:rFonts w:ascii="Cambria" w:hAnsi="Cambria" w:cs="Cambria"/>
        </w:rPr>
        <w:t xml:space="preserve"> </w:t>
      </w:r>
      <w:r>
        <w:t>Victorian agriculture to grow in</w:t>
      </w:r>
      <w:r>
        <w:rPr>
          <w:rFonts w:ascii="Cambria" w:hAnsi="Cambria" w:cs="Cambria"/>
        </w:rPr>
        <w:t xml:space="preserve"> </w:t>
      </w:r>
      <w:r>
        <w:t>diversity, value and output</w:t>
      </w:r>
    </w:p>
    <w:p w14:paraId="39093B75" w14:textId="77777777" w:rsidR="009D581C" w:rsidRDefault="009D581C" w:rsidP="009D581C">
      <w:pPr>
        <w:pStyle w:val="Bulletlast"/>
      </w:pPr>
      <w:r>
        <w:t xml:space="preserve">Ensuring Victoria continues to </w:t>
      </w:r>
      <w:r>
        <w:rPr>
          <w:rStyle w:val="Bold"/>
        </w:rPr>
        <w:t>improve animal welfare</w:t>
      </w:r>
      <w:r>
        <w:t xml:space="preserve"> and is respected for animal welfare practices.</w:t>
      </w:r>
    </w:p>
    <w:p w14:paraId="0940BCEA" w14:textId="77777777" w:rsidR="00D937D8" w:rsidRDefault="00D937D8" w:rsidP="00E57E59"/>
    <w:p w14:paraId="139C1D00" w14:textId="77777777" w:rsidR="00D937D8" w:rsidRDefault="001A25C0" w:rsidP="00541D51">
      <w:pPr>
        <w:pStyle w:val="SectionHeading"/>
      </w:pPr>
      <w:bookmarkStart w:id="6" w:name="_Toc121404766"/>
      <w:r>
        <w:lastRenderedPageBreak/>
        <w:t>Scope</w:t>
      </w:r>
      <w:bookmarkEnd w:id="6"/>
    </w:p>
    <w:p w14:paraId="6711411F" w14:textId="29559959" w:rsidR="00D937D8" w:rsidRDefault="001A25C0" w:rsidP="00CE1E39">
      <w:r>
        <w:t>Agriculture</w:t>
      </w:r>
      <w:r w:rsidR="00E2126F">
        <w:t xml:space="preserve"> </w:t>
      </w:r>
      <w:r>
        <w:t>Victoria</w:t>
      </w:r>
      <w:r w:rsidR="00E2126F">
        <w:t xml:space="preserve"> </w:t>
      </w:r>
      <w:r>
        <w:t>works</w:t>
      </w:r>
      <w:r w:rsidR="00E2126F">
        <w:t xml:space="preserve"> </w:t>
      </w:r>
      <w:r>
        <w:t>with</w:t>
      </w:r>
      <w:r w:rsidR="00E2126F">
        <w:t xml:space="preserve"> </w:t>
      </w:r>
      <w:r>
        <w:t>industry,</w:t>
      </w:r>
      <w:r w:rsidR="00E2126F">
        <w:t xml:space="preserve"> </w:t>
      </w:r>
      <w:r>
        <w:t>other</w:t>
      </w:r>
      <w:r w:rsidR="00E2126F">
        <w:t xml:space="preserve"> </w:t>
      </w:r>
      <w:r>
        <w:t>government</w:t>
      </w:r>
      <w:r w:rsidR="00E2126F">
        <w:t xml:space="preserve"> </w:t>
      </w:r>
      <w:r>
        <w:t>agencies</w:t>
      </w:r>
      <w:r w:rsidR="00E2126F">
        <w:t xml:space="preserve"> </w:t>
      </w:r>
      <w:r>
        <w:t>(both</w:t>
      </w:r>
      <w:r w:rsidR="00E2126F">
        <w:t xml:space="preserve"> </w:t>
      </w:r>
      <w:r>
        <w:t>local</w:t>
      </w:r>
      <w:r w:rsidR="00E2126F">
        <w:t xml:space="preserve"> </w:t>
      </w:r>
      <w:r>
        <w:t>and</w:t>
      </w:r>
      <w:r w:rsidR="00E2126F">
        <w:t xml:space="preserve"> </w:t>
      </w:r>
      <w:r>
        <w:t>national)</w:t>
      </w:r>
      <w:r w:rsidR="00E2126F">
        <w:t xml:space="preserve"> </w:t>
      </w:r>
      <w:r>
        <w:t>and</w:t>
      </w:r>
      <w:r w:rsidR="00E2126F">
        <w:t xml:space="preserve"> </w:t>
      </w:r>
      <w:r>
        <w:t>community</w:t>
      </w:r>
      <w:r w:rsidR="00E2126F">
        <w:t xml:space="preserve"> </w:t>
      </w:r>
      <w:r>
        <w:t>stakeholders</w:t>
      </w:r>
      <w:r w:rsidR="00E2126F">
        <w:t xml:space="preserve"> </w:t>
      </w:r>
      <w:r>
        <w:t>in</w:t>
      </w:r>
      <w:r w:rsidR="00E2126F">
        <w:t xml:space="preserve"> </w:t>
      </w:r>
      <w:r>
        <w:t>a</w:t>
      </w:r>
      <w:r w:rsidR="00E2126F">
        <w:t xml:space="preserve"> </w:t>
      </w:r>
      <w:r>
        <w:t>model</w:t>
      </w:r>
      <w:r w:rsidR="00E2126F">
        <w:t xml:space="preserve"> </w:t>
      </w:r>
      <w:r>
        <w:t>of</w:t>
      </w:r>
      <w:r w:rsidR="00E2126F">
        <w:t xml:space="preserve"> </w:t>
      </w:r>
      <w:r>
        <w:t>shared</w:t>
      </w:r>
      <w:r w:rsidR="00E2126F">
        <w:t xml:space="preserve"> </w:t>
      </w:r>
      <w:r>
        <w:t>responsibility;</w:t>
      </w:r>
      <w:r w:rsidR="00E2126F">
        <w:t xml:space="preserve"> </w:t>
      </w:r>
      <w:r>
        <w:t>to</w:t>
      </w:r>
      <w:r w:rsidR="00E2126F">
        <w:t xml:space="preserve"> </w:t>
      </w:r>
      <w:r>
        <w:t>protect</w:t>
      </w:r>
      <w:r w:rsidR="00E2126F">
        <w:t xml:space="preserve"> </w:t>
      </w:r>
      <w:r>
        <w:t>animal</w:t>
      </w:r>
      <w:r w:rsidR="00E2126F">
        <w:t xml:space="preserve"> </w:t>
      </w:r>
      <w:r>
        <w:t>welfare</w:t>
      </w:r>
      <w:r w:rsidR="00E2126F">
        <w:t xml:space="preserve"> </w:t>
      </w:r>
      <w:r>
        <w:t>and</w:t>
      </w:r>
      <w:r w:rsidR="00E2126F">
        <w:t xml:space="preserve"> </w:t>
      </w:r>
      <w:r>
        <w:t>support</w:t>
      </w:r>
      <w:r w:rsidR="00E2126F">
        <w:t xml:space="preserve"> </w:t>
      </w:r>
      <w:r>
        <w:t>the</w:t>
      </w:r>
      <w:r w:rsidR="00E2126F">
        <w:t xml:space="preserve"> </w:t>
      </w:r>
      <w:r>
        <w:t>agriculture,</w:t>
      </w:r>
      <w:r w:rsidR="00E2126F">
        <w:t xml:space="preserve"> </w:t>
      </w:r>
      <w:r>
        <w:t>food</w:t>
      </w:r>
      <w:r w:rsidR="00E2126F">
        <w:t xml:space="preserve"> </w:t>
      </w:r>
      <w:r>
        <w:t>and</w:t>
      </w:r>
      <w:r w:rsidR="00E2126F">
        <w:t xml:space="preserve"> </w:t>
      </w:r>
      <w:r>
        <w:t>fibre</w:t>
      </w:r>
      <w:r w:rsidR="00E2126F">
        <w:t xml:space="preserve"> </w:t>
      </w:r>
      <w:r>
        <w:t>sector</w:t>
      </w:r>
      <w:r w:rsidR="00E2126F">
        <w:t xml:space="preserve"> </w:t>
      </w:r>
      <w:r>
        <w:t>to</w:t>
      </w:r>
      <w:r w:rsidR="00E2126F">
        <w:t xml:space="preserve"> </w:t>
      </w:r>
      <w:r>
        <w:t>become</w:t>
      </w:r>
      <w:r w:rsidR="00E2126F">
        <w:t xml:space="preserve"> </w:t>
      </w:r>
      <w:r>
        <w:t>more</w:t>
      </w:r>
      <w:r w:rsidR="00E2126F">
        <w:t xml:space="preserve"> </w:t>
      </w:r>
      <w:r>
        <w:t>globally</w:t>
      </w:r>
      <w:r w:rsidR="00E2126F">
        <w:t xml:space="preserve"> </w:t>
      </w:r>
      <w:r>
        <w:t>competitive,</w:t>
      </w:r>
      <w:r w:rsidR="00E2126F">
        <w:t xml:space="preserve"> </w:t>
      </w:r>
      <w:r>
        <w:t>innovative,</w:t>
      </w:r>
      <w:r w:rsidR="00E2126F">
        <w:t xml:space="preserve"> </w:t>
      </w:r>
      <w:r>
        <w:t>sustainable</w:t>
      </w:r>
      <w:r w:rsidR="00E2126F">
        <w:t xml:space="preserve"> </w:t>
      </w:r>
      <w:r>
        <w:t>and</w:t>
      </w:r>
      <w:r w:rsidR="00E2126F">
        <w:t xml:space="preserve"> </w:t>
      </w:r>
      <w:r>
        <w:t>resilient.</w:t>
      </w:r>
      <w:r w:rsidR="00E2126F">
        <w:t xml:space="preserve"> </w:t>
      </w:r>
      <w:r>
        <w:t>Agriculture</w:t>
      </w:r>
      <w:r w:rsidR="00E2126F">
        <w:t xml:space="preserve"> </w:t>
      </w:r>
      <w:r>
        <w:t>Victoria’s</w:t>
      </w:r>
      <w:r w:rsidR="00E2126F">
        <w:t xml:space="preserve"> </w:t>
      </w:r>
      <w:r>
        <w:t>regulatory</w:t>
      </w:r>
      <w:r w:rsidR="00E2126F">
        <w:t xml:space="preserve"> </w:t>
      </w:r>
      <w:r>
        <w:t>functions</w:t>
      </w:r>
      <w:r w:rsidR="00E2126F">
        <w:t xml:space="preserve"> </w:t>
      </w:r>
      <w:r>
        <w:t>are</w:t>
      </w:r>
      <w:r w:rsidR="00E2126F">
        <w:t xml:space="preserve"> </w:t>
      </w:r>
      <w:r>
        <w:t>a</w:t>
      </w:r>
      <w:r w:rsidR="00E2126F">
        <w:t xml:space="preserve"> </w:t>
      </w:r>
      <w:r>
        <w:t>key</w:t>
      </w:r>
      <w:r w:rsidR="00E2126F">
        <w:t xml:space="preserve"> </w:t>
      </w:r>
      <w:r>
        <w:t>contribution</w:t>
      </w:r>
      <w:r w:rsidR="00E2126F">
        <w:t xml:space="preserve"> </w:t>
      </w:r>
      <w:r>
        <w:t>to</w:t>
      </w:r>
      <w:r w:rsidR="00E2126F">
        <w:t xml:space="preserve"> </w:t>
      </w:r>
      <w:r>
        <w:t>this</w:t>
      </w:r>
      <w:r w:rsidR="00E2126F">
        <w:t xml:space="preserve"> </w:t>
      </w:r>
      <w:r>
        <w:t>work.</w:t>
      </w:r>
    </w:p>
    <w:p w14:paraId="338232B9" w14:textId="77777777" w:rsidR="00CE1E39" w:rsidRDefault="00CE1E39" w:rsidP="00F4426F">
      <w:pPr>
        <w:pStyle w:val="Normalbeforebullet"/>
      </w:pPr>
      <w:r>
        <w:t>Agriculture Victoria delivers:</w:t>
      </w:r>
    </w:p>
    <w:p w14:paraId="24E0B6D4" w14:textId="77777777" w:rsidR="00CE1E39" w:rsidRDefault="00CE1E39" w:rsidP="00F4426F">
      <w:pPr>
        <w:pStyle w:val="Bullet"/>
      </w:pPr>
      <w:r>
        <w:rPr>
          <w:rStyle w:val="Bold"/>
        </w:rPr>
        <w:t>Policy and program development</w:t>
      </w:r>
      <w:r>
        <w:t xml:space="preserve"> for biosecurity, animal welfare, agricultural and veterinary chemicals, product integrity and traceability and food safety</w:t>
      </w:r>
    </w:p>
    <w:p w14:paraId="5BD2B1C4" w14:textId="77777777" w:rsidR="00CE1E39" w:rsidRDefault="00CE1E39" w:rsidP="00F4426F">
      <w:pPr>
        <w:pStyle w:val="Bullet"/>
      </w:pPr>
      <w:r>
        <w:t xml:space="preserve">Domestic animal and </w:t>
      </w:r>
      <w:r>
        <w:rPr>
          <w:rStyle w:val="Bold"/>
        </w:rPr>
        <w:t>animal welfare</w:t>
      </w:r>
      <w:r>
        <w:t xml:space="preserve"> research, policy and education</w:t>
      </w:r>
    </w:p>
    <w:p w14:paraId="3CFA825F" w14:textId="77777777" w:rsidR="00CE1E39" w:rsidRDefault="00CE1E39" w:rsidP="00F4426F">
      <w:pPr>
        <w:pStyle w:val="Bullet"/>
      </w:pPr>
      <w:r>
        <w:rPr>
          <w:rStyle w:val="Bold"/>
        </w:rPr>
        <w:t>Emergency preparedness</w:t>
      </w:r>
      <w:r>
        <w:t>, response</w:t>
      </w:r>
      <w:r>
        <w:rPr>
          <w:rFonts w:ascii="Cambria" w:hAnsi="Cambria" w:cs="Cambria"/>
        </w:rPr>
        <w:t xml:space="preserve"> </w:t>
      </w:r>
      <w:r>
        <w:t>and</w:t>
      </w:r>
      <w:r>
        <w:rPr>
          <w:rFonts w:ascii="Cambria" w:hAnsi="Cambria" w:cs="Cambria"/>
        </w:rPr>
        <w:t xml:space="preserve"> </w:t>
      </w:r>
      <w:r>
        <w:t>recovery</w:t>
      </w:r>
    </w:p>
    <w:p w14:paraId="71684C01" w14:textId="77777777" w:rsidR="00CE1E39" w:rsidRDefault="00CE1E39" w:rsidP="00F4426F">
      <w:pPr>
        <w:pStyle w:val="Bullet"/>
      </w:pPr>
      <w:r>
        <w:rPr>
          <w:rStyle w:val="Bold"/>
        </w:rPr>
        <w:t>Research in science</w:t>
      </w:r>
      <w:r>
        <w:t xml:space="preserve"> and technology leading to innovative farming systems,</w:t>
      </w:r>
      <w:r>
        <w:rPr>
          <w:rFonts w:ascii="Cambria" w:hAnsi="Cambria" w:cs="Cambria"/>
        </w:rPr>
        <w:t xml:space="preserve"> </w:t>
      </w:r>
      <w:r>
        <w:t>products and services</w:t>
      </w:r>
    </w:p>
    <w:p w14:paraId="4938A5DE" w14:textId="77777777" w:rsidR="00CE1E39" w:rsidRDefault="00CE1E39" w:rsidP="005A596C">
      <w:pPr>
        <w:pStyle w:val="Bullet"/>
      </w:pPr>
      <w:r>
        <w:t xml:space="preserve">Facilitation of </w:t>
      </w:r>
      <w:r>
        <w:rPr>
          <w:rStyle w:val="Bold"/>
        </w:rPr>
        <w:t>development projects</w:t>
      </w:r>
    </w:p>
    <w:p w14:paraId="46287A2F" w14:textId="77777777" w:rsidR="005A596C" w:rsidRPr="005A596C" w:rsidRDefault="005A596C" w:rsidP="005A596C">
      <w:pPr>
        <w:pStyle w:val="Bullet"/>
      </w:pPr>
      <w:r>
        <w:t xml:space="preserve">Community </w:t>
      </w:r>
      <w:r w:rsidRPr="005A596C">
        <w:t xml:space="preserve">and industry </w:t>
      </w:r>
      <w:r w:rsidRPr="005A596C">
        <w:rPr>
          <w:rStyle w:val="Bold"/>
          <w:rFonts w:ascii="Arial" w:hAnsi="Arial" w:cs="Arial"/>
          <w:b w:val="0"/>
          <w:bCs w:val="0"/>
        </w:rPr>
        <w:t>engagement, education</w:t>
      </w:r>
      <w:r w:rsidRPr="005A596C">
        <w:t xml:space="preserve"> and practice change</w:t>
      </w:r>
    </w:p>
    <w:p w14:paraId="19E42C20" w14:textId="77777777" w:rsidR="005A596C" w:rsidRPr="005A596C" w:rsidRDefault="005A596C" w:rsidP="005A596C">
      <w:pPr>
        <w:pStyle w:val="Bullet"/>
      </w:pPr>
      <w:r w:rsidRPr="005A596C">
        <w:rPr>
          <w:rStyle w:val="Bold"/>
          <w:rFonts w:ascii="Arial" w:hAnsi="Arial" w:cs="Arial"/>
          <w:b w:val="0"/>
          <w:bCs w:val="0"/>
        </w:rPr>
        <w:t>Regulatory services</w:t>
      </w:r>
    </w:p>
    <w:p w14:paraId="617D934D" w14:textId="693E2754" w:rsidR="005A596C" w:rsidRPr="005A596C" w:rsidRDefault="005A596C" w:rsidP="005A596C">
      <w:pPr>
        <w:pStyle w:val="Bullet"/>
      </w:pPr>
      <w:r w:rsidRPr="005A596C">
        <w:rPr>
          <w:rStyle w:val="Bold"/>
          <w:rFonts w:ascii="Arial" w:hAnsi="Arial" w:cs="Arial"/>
          <w:b w:val="0"/>
          <w:bCs w:val="0"/>
        </w:rPr>
        <w:t>Compliance</w:t>
      </w:r>
      <w:r w:rsidRPr="005A596C">
        <w:t>, prosecution and enforcement services</w:t>
      </w:r>
    </w:p>
    <w:p w14:paraId="2988DC59" w14:textId="1077B775" w:rsidR="005A596C" w:rsidRPr="005A596C" w:rsidRDefault="005A596C" w:rsidP="005A596C">
      <w:pPr>
        <w:pStyle w:val="Bullet"/>
      </w:pPr>
      <w:r w:rsidRPr="005A596C">
        <w:rPr>
          <w:rStyle w:val="Bold"/>
          <w:rFonts w:ascii="Arial" w:hAnsi="Arial" w:cs="Arial"/>
          <w:b w:val="0"/>
          <w:bCs w:val="0"/>
        </w:rPr>
        <w:t>Governance</w:t>
      </w:r>
      <w:r w:rsidRPr="005A596C">
        <w:t xml:space="preserve"> and oversight of statutory regulators</w:t>
      </w:r>
    </w:p>
    <w:p w14:paraId="027A00FA" w14:textId="77777777" w:rsidR="005A596C" w:rsidRDefault="005A596C" w:rsidP="005A596C">
      <w:pPr>
        <w:pStyle w:val="Bullet"/>
      </w:pPr>
      <w:r w:rsidRPr="005A596C">
        <w:t>Assistance</w:t>
      </w:r>
      <w:r>
        <w:t xml:space="preserve"> to drive </w:t>
      </w:r>
      <w:r>
        <w:rPr>
          <w:rStyle w:val="Bold"/>
        </w:rPr>
        <w:t>export activity</w:t>
      </w:r>
      <w:r>
        <w:t>, market access and investment attraction</w:t>
      </w:r>
    </w:p>
    <w:p w14:paraId="1D84249B" w14:textId="77777777" w:rsidR="005A596C" w:rsidRDefault="005A596C" w:rsidP="005A596C">
      <w:pPr>
        <w:pStyle w:val="Bulletlast"/>
      </w:pPr>
      <w:r>
        <w:rPr>
          <w:rStyle w:val="Bold"/>
        </w:rPr>
        <w:t>Collaboration</w:t>
      </w:r>
      <w:r>
        <w:t xml:space="preserve"> with other agencies, both Victorian, interstate and commonwealth to </w:t>
      </w:r>
      <w:r w:rsidRPr="005A596C">
        <w:t>support</w:t>
      </w:r>
      <w:r>
        <w:t xml:space="preserve"> our strategic objectives.</w:t>
      </w:r>
    </w:p>
    <w:p w14:paraId="7A6B1826" w14:textId="77777777" w:rsidR="00D937D8" w:rsidRDefault="001A25C0" w:rsidP="005A596C">
      <w:pPr>
        <w:pStyle w:val="SectionHeading"/>
      </w:pPr>
      <w:bookmarkStart w:id="7" w:name="_Toc121404767"/>
      <w:r>
        <w:lastRenderedPageBreak/>
        <w:t>Function</w:t>
      </w:r>
      <w:bookmarkEnd w:id="7"/>
    </w:p>
    <w:p w14:paraId="798A5B2B" w14:textId="1E5587E9" w:rsidR="00D937D8" w:rsidRDefault="001A25C0" w:rsidP="00E57E59">
      <w:pPr>
        <w:pStyle w:val="Heading1"/>
      </w:pPr>
      <w:bookmarkStart w:id="8" w:name="_Toc121404768"/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objectives,</w:t>
      </w:r>
      <w:r w:rsidR="00E2126F">
        <w:t xml:space="preserve"> </w:t>
      </w:r>
      <w:r>
        <w:t>role</w:t>
      </w:r>
      <w:r w:rsidR="00E2126F">
        <w:rPr>
          <w:rFonts w:ascii="Cambria" w:hAnsi="Cambria" w:cs="Cambria"/>
        </w:rPr>
        <w:t xml:space="preserve"> </w:t>
      </w:r>
      <w:r>
        <w:t>and</w:t>
      </w:r>
      <w:r w:rsidR="00E2126F">
        <w:t xml:space="preserve"> </w:t>
      </w:r>
      <w:r>
        <w:t>responsibilities</w:t>
      </w:r>
      <w:bookmarkEnd w:id="8"/>
    </w:p>
    <w:p w14:paraId="4BD87A14" w14:textId="0DBD4AFB" w:rsidR="00D937D8" w:rsidRDefault="001A25C0" w:rsidP="00E57E59">
      <w:pPr>
        <w:pStyle w:val="Heading2"/>
      </w:pPr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objectives</w:t>
      </w:r>
    </w:p>
    <w:p w14:paraId="4AD03C0A" w14:textId="32CE5D01" w:rsidR="00D937D8" w:rsidRDefault="001A25C0" w:rsidP="00E57E59">
      <w:r>
        <w:t>Agriculture</w:t>
      </w:r>
      <w:r w:rsidR="00E2126F">
        <w:t xml:space="preserve"> </w:t>
      </w:r>
      <w:r>
        <w:t>Victoria’s</w:t>
      </w:r>
      <w:r w:rsidR="00E2126F">
        <w:t xml:space="preserve"> </w:t>
      </w:r>
      <w:r>
        <w:t>regulatory</w:t>
      </w:r>
      <w:r w:rsidR="00E2126F">
        <w:t xml:space="preserve"> </w:t>
      </w:r>
      <w:r>
        <w:t>functions</w:t>
      </w:r>
      <w:r w:rsidR="00E2126F">
        <w:t xml:space="preserve"> </w:t>
      </w:r>
      <w:r>
        <w:t>span</w:t>
      </w:r>
      <w:r w:rsidR="00E2126F">
        <w:rPr>
          <w:rFonts w:ascii="Cambria" w:hAnsi="Cambria" w:cs="Cambria"/>
        </w:rPr>
        <w:t xml:space="preserve"> </w:t>
      </w:r>
      <w:r>
        <w:t>much</w:t>
      </w:r>
      <w:r w:rsidR="00E2126F">
        <w:t xml:space="preserve"> </w:t>
      </w:r>
      <w:r>
        <w:t>of</w:t>
      </w:r>
      <w:r w:rsidR="00E2126F">
        <w:t xml:space="preserve"> </w:t>
      </w:r>
      <w:r>
        <w:t>our</w:t>
      </w:r>
      <w:r w:rsidR="00E2126F">
        <w:t xml:space="preserve"> </w:t>
      </w:r>
      <w:r>
        <w:t>business.</w:t>
      </w:r>
    </w:p>
    <w:p w14:paraId="319C1F41" w14:textId="305863C5" w:rsidR="00D937D8" w:rsidRDefault="001A25C0" w:rsidP="00E57E59">
      <w:r>
        <w:t>We</w:t>
      </w:r>
      <w:r w:rsidR="00E2126F">
        <w:t xml:space="preserve"> </w:t>
      </w:r>
      <w:r>
        <w:t>regulate</w:t>
      </w:r>
      <w:r w:rsidR="00E2126F">
        <w:t xml:space="preserve"> </w:t>
      </w:r>
      <w:r>
        <w:t>to</w:t>
      </w:r>
      <w:r w:rsidR="00E2126F">
        <w:t xml:space="preserve"> </w:t>
      </w:r>
      <w:r>
        <w:t>reduce</w:t>
      </w:r>
      <w:r w:rsidR="00E2126F">
        <w:t xml:space="preserve"> </w:t>
      </w:r>
      <w:r>
        <w:t>harms</w:t>
      </w:r>
      <w:r w:rsidR="00E2126F">
        <w:t xml:space="preserve"> </w:t>
      </w:r>
      <w:r>
        <w:t>and</w:t>
      </w:r>
      <w:r w:rsidR="00E2126F">
        <w:t xml:space="preserve"> </w:t>
      </w:r>
      <w:r>
        <w:t>fulfil</w:t>
      </w:r>
      <w:r w:rsidR="00E2126F">
        <w:t xml:space="preserve"> </w:t>
      </w:r>
      <w:r>
        <w:t>our</w:t>
      </w:r>
      <w:r w:rsidR="00E2126F">
        <w:t xml:space="preserve"> </w:t>
      </w:r>
      <w:r>
        <w:t>objectives.</w:t>
      </w:r>
      <w:r w:rsidR="00E2126F">
        <w:t xml:space="preserve"> </w:t>
      </w:r>
      <w:r>
        <w:t>Where</w:t>
      </w:r>
      <w:r w:rsidR="00E2126F">
        <w:t xml:space="preserve"> </w:t>
      </w:r>
      <w:r>
        <w:t>possible</w:t>
      </w:r>
      <w:r w:rsidR="00E2126F">
        <w:t xml:space="preserve"> </w:t>
      </w:r>
      <w:r>
        <w:t>and</w:t>
      </w:r>
      <w:r w:rsidR="00E2126F">
        <w:t xml:space="preserve"> </w:t>
      </w:r>
      <w:r>
        <w:t>appropriate,</w:t>
      </w:r>
      <w:r w:rsidR="00E2126F">
        <w:t xml:space="preserve"> </w:t>
      </w:r>
      <w:r>
        <w:t>we</w:t>
      </w:r>
      <w:r w:rsidR="00E2126F">
        <w:t xml:space="preserve"> </w:t>
      </w:r>
      <w:r>
        <w:t>also</w:t>
      </w:r>
      <w:r w:rsidR="00E2126F">
        <w:t xml:space="preserve"> </w:t>
      </w:r>
      <w:r>
        <w:t>adopt</w:t>
      </w:r>
      <w:r w:rsidR="00E2126F">
        <w:t xml:space="preserve"> </w:t>
      </w:r>
      <w:r>
        <w:t>non</w:t>
      </w:r>
      <w:r>
        <w:rPr>
          <w:rFonts w:ascii="Cambria Math" w:hAnsi="Cambria Math" w:cs="Cambria Math"/>
        </w:rPr>
        <w:t>‑</w:t>
      </w:r>
      <w:r>
        <w:t>regulatory</w:t>
      </w:r>
      <w:r w:rsidR="00E2126F">
        <w:t xml:space="preserve"> </w:t>
      </w:r>
      <w:r>
        <w:t>approaches.</w:t>
      </w:r>
      <w:r w:rsidR="00E2126F">
        <w:t xml:space="preserve"> </w:t>
      </w:r>
      <w:r>
        <w:t>We</w:t>
      </w:r>
      <w:r w:rsidR="00E2126F">
        <w:t xml:space="preserve"> </w:t>
      </w:r>
      <w:r>
        <w:t>aim</w:t>
      </w:r>
      <w:r w:rsidR="00E2126F">
        <w:t xml:space="preserve"> </w:t>
      </w:r>
      <w:r>
        <w:t>to</w:t>
      </w:r>
      <w:r w:rsidR="00E2126F">
        <w:t xml:space="preserve"> </w:t>
      </w:r>
      <w:r>
        <w:t>ensure</w:t>
      </w:r>
      <w:r w:rsidR="00E2126F">
        <w:t xml:space="preserve"> </w:t>
      </w:r>
      <w:r>
        <w:t>our</w:t>
      </w:r>
      <w:r w:rsidR="00E2126F">
        <w:t xml:space="preserve"> </w:t>
      </w:r>
      <w:r>
        <w:t>regulation</w:t>
      </w:r>
      <w:r w:rsidR="00E2126F">
        <w:t xml:space="preserve"> </w:t>
      </w:r>
      <w:r>
        <w:t>supports</w:t>
      </w:r>
      <w:r w:rsidR="00E2126F">
        <w:t xml:space="preserve"> </w:t>
      </w:r>
      <w:r>
        <w:t>and</w:t>
      </w:r>
      <w:r w:rsidR="00E2126F">
        <w:t xml:space="preserve"> </w:t>
      </w:r>
      <w:r>
        <w:t>encourages</w:t>
      </w:r>
      <w:r w:rsidR="00E2126F">
        <w:t xml:space="preserve"> </w:t>
      </w:r>
      <w:r>
        <w:t>business,</w:t>
      </w:r>
      <w:r w:rsidR="00E2126F">
        <w:t xml:space="preserve"> </w:t>
      </w:r>
      <w:r>
        <w:t>balancing</w:t>
      </w:r>
      <w:r w:rsidR="00E2126F">
        <w:t xml:space="preserve"> </w:t>
      </w:r>
      <w:r>
        <w:t>innovation</w:t>
      </w:r>
      <w:r w:rsidR="00E2126F">
        <w:t xml:space="preserve"> </w:t>
      </w:r>
      <w:r>
        <w:t>and</w:t>
      </w:r>
      <w:r w:rsidR="00E2126F">
        <w:t xml:space="preserve"> </w:t>
      </w:r>
      <w:r>
        <w:t>growth</w:t>
      </w:r>
      <w:r w:rsidR="00E2126F">
        <w:t xml:space="preserve"> </w:t>
      </w:r>
      <w:r>
        <w:t>with</w:t>
      </w:r>
      <w:r w:rsidR="00E2126F">
        <w:t xml:space="preserve"> </w:t>
      </w:r>
      <w:r>
        <w:t>our</w:t>
      </w:r>
      <w:r w:rsidR="00E2126F">
        <w:t xml:space="preserve"> </w:t>
      </w:r>
      <w:r>
        <w:t>need</w:t>
      </w:r>
      <w:r w:rsidR="00E2126F">
        <w:t xml:space="preserve"> </w:t>
      </w:r>
      <w:r>
        <w:t>to</w:t>
      </w:r>
      <w:r w:rsidR="00E2126F">
        <w:t xml:space="preserve"> </w:t>
      </w:r>
      <w:r>
        <w:t>protect</w:t>
      </w:r>
      <w:r w:rsidR="00E2126F">
        <w:t xml:space="preserve"> </w:t>
      </w:r>
      <w:r>
        <w:t>against</w:t>
      </w:r>
      <w:r w:rsidR="00E2126F">
        <w:t xml:space="preserve"> </w:t>
      </w:r>
      <w:r>
        <w:t>harms.</w:t>
      </w:r>
    </w:p>
    <w:p w14:paraId="228AF8F4" w14:textId="3BFBAD15" w:rsidR="00D937D8" w:rsidRDefault="001A25C0" w:rsidP="002B646C">
      <w:pPr>
        <w:pStyle w:val="Normalbeforebullet"/>
      </w:pPr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objectives</w:t>
      </w:r>
      <w:r w:rsidR="00E2126F">
        <w:t xml:space="preserve"> </w:t>
      </w:r>
      <w:r>
        <w:t>are</w:t>
      </w:r>
      <w:r w:rsidR="00E2126F">
        <w:t xml:space="preserve"> </w:t>
      </w:r>
      <w:r>
        <w:t>to:</w:t>
      </w:r>
    </w:p>
    <w:p w14:paraId="487D7E22" w14:textId="2AC6C9E4" w:rsidR="00D937D8" w:rsidRDefault="001A25C0" w:rsidP="00E57E59">
      <w:pPr>
        <w:pStyle w:val="Bullet"/>
      </w:pPr>
      <w:r>
        <w:t>protect</w:t>
      </w:r>
      <w:r w:rsidR="00E2126F">
        <w:t xml:space="preserve"> </w:t>
      </w:r>
      <w:r>
        <w:t>plant,</w:t>
      </w:r>
      <w:r w:rsidR="00E2126F">
        <w:t xml:space="preserve"> </w:t>
      </w:r>
      <w:r>
        <w:t>animal</w:t>
      </w:r>
      <w:r w:rsidR="00E2126F">
        <w:t xml:space="preserve"> </w:t>
      </w:r>
      <w:r>
        <w:t>and</w:t>
      </w:r>
      <w:r w:rsidR="00E2126F">
        <w:t xml:space="preserve"> </w:t>
      </w:r>
      <w:r>
        <w:t>human</w:t>
      </w:r>
      <w:r w:rsidR="00E2126F">
        <w:t xml:space="preserve"> </w:t>
      </w:r>
      <w:r>
        <w:t>health</w:t>
      </w:r>
      <w:r w:rsidR="00E2126F">
        <w:t xml:space="preserve"> </w:t>
      </w:r>
      <w:r>
        <w:t>and</w:t>
      </w:r>
      <w:r w:rsidR="00E2126F">
        <w:t xml:space="preserve"> </w:t>
      </w:r>
      <w:r>
        <w:t>our</w:t>
      </w:r>
      <w:r w:rsidR="00E2126F">
        <w:t xml:space="preserve"> </w:t>
      </w:r>
      <w:r>
        <w:t>unique</w:t>
      </w:r>
      <w:r w:rsidR="00E2126F">
        <w:t xml:space="preserve"> </w:t>
      </w:r>
      <w:r>
        <w:t>environment</w:t>
      </w:r>
      <w:r w:rsidR="00E2126F">
        <w:t xml:space="preserve"> </w:t>
      </w:r>
      <w:r>
        <w:t>from</w:t>
      </w:r>
      <w:r w:rsidR="00E2126F">
        <w:t xml:space="preserve"> </w:t>
      </w:r>
      <w:r>
        <w:t>harms,</w:t>
      </w:r>
      <w:r w:rsidR="00E2126F">
        <w:t xml:space="preserve"> </w:t>
      </w:r>
      <w:r>
        <w:t>such</w:t>
      </w:r>
      <w:r w:rsidR="00E2126F">
        <w:t xml:space="preserve"> </w:t>
      </w:r>
      <w:r>
        <w:t>as</w:t>
      </w:r>
      <w:r w:rsidR="00E2126F">
        <w:t xml:space="preserve"> </w:t>
      </w:r>
      <w:r>
        <w:t>biosecurity</w:t>
      </w:r>
      <w:r w:rsidR="00E2126F">
        <w:t xml:space="preserve"> </w:t>
      </w:r>
      <w:r>
        <w:t>risks,</w:t>
      </w:r>
      <w:r w:rsidR="00E2126F">
        <w:t xml:space="preserve"> </w:t>
      </w:r>
      <w:r>
        <w:t>emergencies,</w:t>
      </w:r>
      <w:r w:rsidR="00E2126F">
        <w:t xml:space="preserve"> </w:t>
      </w:r>
      <w:r>
        <w:t>risks</w:t>
      </w:r>
      <w:r w:rsidR="00E2126F">
        <w:rPr>
          <w:rFonts w:ascii="Cambria" w:hAnsi="Cambria" w:cs="Cambria"/>
        </w:rPr>
        <w:t xml:space="preserve"> </w:t>
      </w:r>
      <w:r>
        <w:t>associated</w:t>
      </w:r>
      <w:r w:rsidR="00E2126F">
        <w:t xml:space="preserve"> </w:t>
      </w:r>
      <w:r>
        <w:t>with</w:t>
      </w:r>
      <w:r w:rsidR="00E2126F">
        <w:t xml:space="preserve"> </w:t>
      </w:r>
      <w:r>
        <w:t>chemical</w:t>
      </w:r>
      <w:r w:rsidR="00E2126F">
        <w:t xml:space="preserve"> </w:t>
      </w:r>
      <w:r>
        <w:t>usage</w:t>
      </w:r>
      <w:r w:rsidR="00E2126F">
        <w:t xml:space="preserve"> </w:t>
      </w:r>
      <w:r>
        <w:t>and</w:t>
      </w:r>
      <w:r w:rsidR="00E2126F">
        <w:t xml:space="preserve"> </w:t>
      </w:r>
      <w:r>
        <w:t>reduction</w:t>
      </w:r>
      <w:r w:rsidR="00E2126F">
        <w:rPr>
          <w:rFonts w:ascii="Cambria" w:hAnsi="Cambria" w:cs="Cambria"/>
        </w:rPr>
        <w:t xml:space="preserve"> </w:t>
      </w:r>
      <w:r>
        <w:t>in</w:t>
      </w:r>
      <w:r w:rsidR="00E2126F">
        <w:t xml:space="preserve"> </w:t>
      </w:r>
      <w:r>
        <w:t>biodiversity</w:t>
      </w:r>
    </w:p>
    <w:p w14:paraId="115CC1DC" w14:textId="40BF8B2C" w:rsidR="00D937D8" w:rsidRDefault="001A25C0" w:rsidP="00E57E59">
      <w:pPr>
        <w:pStyle w:val="Bullet"/>
      </w:pPr>
      <w:r>
        <w:t>support</w:t>
      </w:r>
      <w:r w:rsidR="00E2126F">
        <w:t xml:space="preserve"> </w:t>
      </w:r>
      <w:r>
        <w:t>jobs</w:t>
      </w:r>
      <w:r w:rsidR="00E2126F">
        <w:t xml:space="preserve"> </w:t>
      </w:r>
      <w:r>
        <w:t>and</w:t>
      </w:r>
      <w:r w:rsidR="00E2126F">
        <w:t xml:space="preserve"> </w:t>
      </w:r>
      <w:r>
        <w:t>the</w:t>
      </w:r>
      <w:r w:rsidR="00E2126F">
        <w:t xml:space="preserve"> </w:t>
      </w:r>
      <w:r>
        <w:t>long</w:t>
      </w:r>
      <w:r>
        <w:rPr>
          <w:rFonts w:ascii="Cambria Math" w:hAnsi="Cambria Math" w:cs="Cambria Math"/>
        </w:rPr>
        <w:t>‑</w:t>
      </w:r>
      <w:r>
        <w:t>term</w:t>
      </w:r>
      <w:r w:rsidR="00E2126F">
        <w:t xml:space="preserve"> </w:t>
      </w:r>
      <w:r>
        <w:t>success</w:t>
      </w:r>
      <w:r w:rsidR="00E2126F">
        <w:t xml:space="preserve"> </w:t>
      </w:r>
      <w:r>
        <w:t>of</w:t>
      </w:r>
      <w:r w:rsidR="00E2126F">
        <w:t xml:space="preserve"> </w:t>
      </w:r>
      <w:r>
        <w:t>our</w:t>
      </w:r>
      <w:r w:rsidR="00E2126F">
        <w:t xml:space="preserve"> </w:t>
      </w:r>
      <w:r>
        <w:t>industries</w:t>
      </w:r>
      <w:r w:rsidR="00E2126F">
        <w:t xml:space="preserve"> </w:t>
      </w:r>
      <w:r>
        <w:t>and</w:t>
      </w:r>
      <w:r w:rsidR="00E2126F">
        <w:t xml:space="preserve"> </w:t>
      </w:r>
      <w:r>
        <w:t>businesses,</w:t>
      </w:r>
      <w:r w:rsidR="00E2126F">
        <w:t xml:space="preserve"> </w:t>
      </w:r>
      <w:r>
        <w:t>promote</w:t>
      </w:r>
      <w:r w:rsidR="00E2126F">
        <w:t xml:space="preserve"> </w:t>
      </w:r>
      <w:r>
        <w:t>productivity</w:t>
      </w:r>
      <w:r w:rsidR="00E2126F">
        <w:t xml:space="preserve"> </w:t>
      </w:r>
      <w:r>
        <w:t>and</w:t>
      </w:r>
      <w:r w:rsidR="00E2126F">
        <w:t xml:space="preserve"> </w:t>
      </w:r>
      <w:r>
        <w:t>trade,</w:t>
      </w:r>
      <w:r w:rsidR="00E2126F">
        <w:t xml:space="preserve"> </w:t>
      </w:r>
      <w:r>
        <w:t>and</w:t>
      </w:r>
      <w:r w:rsidR="00E2126F">
        <w:t xml:space="preserve"> </w:t>
      </w:r>
      <w:r>
        <w:t>leverage</w:t>
      </w:r>
      <w:r w:rsidR="00E2126F">
        <w:t xml:space="preserve"> </w:t>
      </w:r>
      <w:r>
        <w:t>Victoria’s</w:t>
      </w:r>
      <w:r w:rsidR="00E2126F">
        <w:t xml:space="preserve"> </w:t>
      </w:r>
      <w:r>
        <w:t>competitive</w:t>
      </w:r>
      <w:r w:rsidR="00E2126F">
        <w:t xml:space="preserve"> </w:t>
      </w:r>
      <w:r>
        <w:t>strengths</w:t>
      </w:r>
    </w:p>
    <w:p w14:paraId="2E85D0CA" w14:textId="4EC861F6" w:rsidR="00D937D8" w:rsidRDefault="001A25C0" w:rsidP="00E57E59">
      <w:pPr>
        <w:pStyle w:val="Bullet"/>
      </w:pPr>
      <w:r>
        <w:t>protect</w:t>
      </w:r>
      <w:r w:rsidR="00E2126F">
        <w:t xml:space="preserve"> </w:t>
      </w:r>
      <w:r>
        <w:t>and</w:t>
      </w:r>
      <w:r w:rsidR="00E2126F">
        <w:t xml:space="preserve"> </w:t>
      </w:r>
      <w:r>
        <w:t>improve</w:t>
      </w:r>
      <w:r w:rsidR="00E2126F">
        <w:t xml:space="preserve"> </w:t>
      </w:r>
      <w:r>
        <w:t>animal</w:t>
      </w:r>
      <w:r w:rsidR="00E2126F">
        <w:t xml:space="preserve"> </w:t>
      </w:r>
      <w:r>
        <w:t>welfare</w:t>
      </w:r>
    </w:p>
    <w:p w14:paraId="5EA7B43E" w14:textId="6E8902E6" w:rsidR="00D937D8" w:rsidRDefault="001A25C0" w:rsidP="00E57E59">
      <w:pPr>
        <w:pStyle w:val="Bullet"/>
      </w:pPr>
      <w:r>
        <w:t>minimise</w:t>
      </w:r>
      <w:r w:rsidR="00E2126F">
        <w:t xml:space="preserve"> </w:t>
      </w:r>
      <w:r>
        <w:t>food</w:t>
      </w:r>
      <w:r w:rsidR="00E2126F">
        <w:t xml:space="preserve"> </w:t>
      </w:r>
      <w:r>
        <w:t>safety</w:t>
      </w:r>
      <w:r w:rsidR="00E2126F">
        <w:t xml:space="preserve"> </w:t>
      </w:r>
      <w:r>
        <w:t>risks</w:t>
      </w:r>
    </w:p>
    <w:p w14:paraId="62BA86B6" w14:textId="0F4ADD6C" w:rsidR="00D937D8" w:rsidRDefault="001A25C0" w:rsidP="00E57E59">
      <w:pPr>
        <w:pStyle w:val="Bullet"/>
      </w:pPr>
      <w:r>
        <w:t>support</w:t>
      </w:r>
      <w:r w:rsidR="00E2126F">
        <w:t xml:space="preserve"> </w:t>
      </w:r>
      <w:r>
        <w:t>community,</w:t>
      </w:r>
      <w:r w:rsidR="00E2126F">
        <w:t xml:space="preserve"> </w:t>
      </w:r>
      <w:r>
        <w:t>consumer</w:t>
      </w:r>
      <w:r w:rsidR="00E2126F">
        <w:t xml:space="preserve"> </w:t>
      </w:r>
      <w:r>
        <w:t>and</w:t>
      </w:r>
      <w:r w:rsidR="00E2126F">
        <w:t xml:space="preserve"> </w:t>
      </w:r>
      <w:r>
        <w:t>global</w:t>
      </w:r>
      <w:r w:rsidR="00E2126F">
        <w:t xml:space="preserve"> </w:t>
      </w:r>
      <w:r>
        <w:t>trading</w:t>
      </w:r>
      <w:r w:rsidR="00E2126F">
        <w:t xml:space="preserve"> </w:t>
      </w:r>
      <w:r>
        <w:t>partner</w:t>
      </w:r>
      <w:r w:rsidR="00E2126F">
        <w:t xml:space="preserve"> </w:t>
      </w:r>
      <w:r>
        <w:t>confidence</w:t>
      </w:r>
      <w:r w:rsidR="00E2126F">
        <w:t xml:space="preserve"> </w:t>
      </w:r>
      <w:r>
        <w:t>in</w:t>
      </w:r>
      <w:r w:rsidR="00E2126F">
        <w:t xml:space="preserve"> </w:t>
      </w:r>
      <w:r>
        <w:t>both</w:t>
      </w:r>
      <w:r w:rsidR="00E2126F">
        <w:t xml:space="preserve"> </w:t>
      </w:r>
      <w:r>
        <w:t>Victorian</w:t>
      </w:r>
      <w:r w:rsidR="00E2126F">
        <w:t xml:space="preserve"> </w:t>
      </w:r>
      <w:r>
        <w:t>agriculture</w:t>
      </w:r>
      <w:r w:rsidR="00E2126F">
        <w:t xml:space="preserve"> </w:t>
      </w:r>
      <w:r>
        <w:t>and</w:t>
      </w:r>
      <w:r w:rsidR="00E2126F">
        <w:t xml:space="preserve"> </w:t>
      </w:r>
      <w:r>
        <w:t>animal</w:t>
      </w:r>
      <w:r w:rsidR="00E2126F">
        <w:t xml:space="preserve"> </w:t>
      </w:r>
      <w:r>
        <w:t>welfare</w:t>
      </w:r>
      <w:r w:rsidR="00E2126F">
        <w:t xml:space="preserve"> </w:t>
      </w:r>
      <w:r>
        <w:t>standards</w:t>
      </w:r>
    </w:p>
    <w:p w14:paraId="28CEEC4E" w14:textId="1EC38643" w:rsidR="00D937D8" w:rsidRDefault="001A25C0" w:rsidP="002B646C">
      <w:pPr>
        <w:pStyle w:val="Bulletlast"/>
      </w:pPr>
      <w:r>
        <w:t>fulfil</w:t>
      </w:r>
      <w:r w:rsidR="00E2126F">
        <w:t xml:space="preserve"> </w:t>
      </w:r>
      <w:r>
        <w:t>our</w:t>
      </w:r>
      <w:r w:rsidR="00E2126F">
        <w:t xml:space="preserve"> </w:t>
      </w:r>
      <w:r>
        <w:t>legislative</w:t>
      </w:r>
      <w:r w:rsidR="00E2126F">
        <w:t xml:space="preserve"> </w:t>
      </w:r>
      <w:r>
        <w:t>obligations.</w:t>
      </w:r>
    </w:p>
    <w:p w14:paraId="254C2D4D" w14:textId="1A39A87E" w:rsidR="00D937D8" w:rsidRDefault="001A25C0" w:rsidP="00CA4001">
      <w:pPr>
        <w:pStyle w:val="Heading1"/>
      </w:pPr>
      <w:bookmarkStart w:id="9" w:name="_Toc121404769"/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role</w:t>
      </w:r>
      <w:bookmarkEnd w:id="9"/>
    </w:p>
    <w:p w14:paraId="7672A8F4" w14:textId="3D415A4B" w:rsidR="00D937D8" w:rsidRDefault="001A25C0" w:rsidP="00E57E59">
      <w:r>
        <w:t>Agriculture</w:t>
      </w:r>
      <w:r w:rsidR="00E2126F">
        <w:t xml:space="preserve"> </w:t>
      </w:r>
      <w:r>
        <w:t>Victoria</w:t>
      </w:r>
      <w:r w:rsidR="00E2126F">
        <w:t xml:space="preserve"> </w:t>
      </w:r>
      <w:r>
        <w:t>is</w:t>
      </w:r>
      <w:r w:rsidR="00E2126F">
        <w:t xml:space="preserve"> </w:t>
      </w:r>
      <w:r>
        <w:t>one</w:t>
      </w:r>
      <w:r w:rsidR="00E2126F">
        <w:t xml:space="preserve"> </w:t>
      </w:r>
      <w:r>
        <w:t>part</w:t>
      </w:r>
      <w:r w:rsidR="00E2126F">
        <w:t xml:space="preserve"> </w:t>
      </w:r>
      <w:r>
        <w:t>of</w:t>
      </w:r>
      <w:r w:rsidR="00E2126F">
        <w:t xml:space="preserve"> </w:t>
      </w:r>
      <w:r>
        <w:t>an</w:t>
      </w:r>
      <w:r w:rsidR="00E2126F">
        <w:t xml:space="preserve"> </w:t>
      </w:r>
      <w:r>
        <w:t>extensive</w:t>
      </w:r>
      <w:r w:rsidR="00E2126F">
        <w:t xml:space="preserve"> </w:t>
      </w:r>
      <w:r>
        <w:t>local</w:t>
      </w:r>
      <w:r w:rsidR="00E2126F">
        <w:t xml:space="preserve"> </w:t>
      </w:r>
      <w:r>
        <w:t>and</w:t>
      </w:r>
      <w:r w:rsidR="00E2126F">
        <w:t xml:space="preserve"> </w:t>
      </w:r>
      <w:r>
        <w:t>international</w:t>
      </w:r>
      <w:r w:rsidR="00E2126F">
        <w:t xml:space="preserve"> </w:t>
      </w:r>
      <w:r>
        <w:t>system</w:t>
      </w:r>
      <w:r w:rsidR="00E2126F">
        <w:t xml:space="preserve"> </w:t>
      </w:r>
      <w:r>
        <w:t>that</w:t>
      </w:r>
      <w:r w:rsidR="00E2126F">
        <w:t xml:space="preserve"> </w:t>
      </w:r>
      <w:r>
        <w:t>shares</w:t>
      </w:r>
      <w:r w:rsidR="00E2126F">
        <w:t xml:space="preserve"> </w:t>
      </w:r>
      <w:r>
        <w:t>the</w:t>
      </w:r>
      <w:r w:rsidR="00E2126F">
        <w:t xml:space="preserve"> </w:t>
      </w:r>
      <w:r>
        <w:t>responsibility</w:t>
      </w:r>
      <w:r w:rsidR="00E2126F">
        <w:t xml:space="preserve"> </w:t>
      </w:r>
      <w:r>
        <w:t>of</w:t>
      </w:r>
      <w:r w:rsidR="00E2126F">
        <w:t xml:space="preserve"> </w:t>
      </w:r>
      <w:r>
        <w:t>ensuring</w:t>
      </w:r>
      <w:r w:rsidR="00E2126F">
        <w:t xml:space="preserve"> </w:t>
      </w:r>
      <w:r>
        <w:t>a</w:t>
      </w:r>
      <w:r w:rsidR="00E2126F">
        <w:t xml:space="preserve"> </w:t>
      </w:r>
      <w:r>
        <w:t>safe,</w:t>
      </w:r>
      <w:r w:rsidR="00E2126F">
        <w:t xml:space="preserve"> </w:t>
      </w:r>
      <w:r>
        <w:t>secure</w:t>
      </w:r>
      <w:r w:rsidR="00E2126F">
        <w:t xml:space="preserve"> </w:t>
      </w:r>
      <w:r>
        <w:t>and</w:t>
      </w:r>
      <w:r w:rsidR="00E2126F">
        <w:t xml:space="preserve"> </w:t>
      </w:r>
      <w:r>
        <w:t>thriving</w:t>
      </w:r>
      <w:r w:rsidR="00E2126F">
        <w:t xml:space="preserve"> </w:t>
      </w:r>
      <w:r>
        <w:t>Victorian</w:t>
      </w:r>
      <w:r w:rsidR="00E2126F">
        <w:t xml:space="preserve"> </w:t>
      </w:r>
      <w:r>
        <w:t>agricultural</w:t>
      </w:r>
      <w:r w:rsidR="00E2126F">
        <w:t xml:space="preserve"> </w:t>
      </w:r>
      <w:r>
        <w:t>sector,</w:t>
      </w:r>
      <w:r w:rsidR="00E2126F">
        <w:t xml:space="preserve"> </w:t>
      </w:r>
      <w:r>
        <w:t>that</w:t>
      </w:r>
      <w:r w:rsidR="00E2126F">
        <w:t xml:space="preserve"> </w:t>
      </w:r>
      <w:r>
        <w:t>protects</w:t>
      </w:r>
      <w:r w:rsidR="00E2126F">
        <w:t xml:space="preserve"> </w:t>
      </w:r>
      <w:r>
        <w:t>animal</w:t>
      </w:r>
      <w:r w:rsidR="00E2126F">
        <w:t xml:space="preserve"> </w:t>
      </w:r>
      <w:r>
        <w:t>welfare</w:t>
      </w:r>
      <w:r w:rsidR="00E2126F">
        <w:t xml:space="preserve"> </w:t>
      </w:r>
      <w:r>
        <w:t>and</w:t>
      </w:r>
      <w:r w:rsidR="00E2126F">
        <w:t xml:space="preserve"> </w:t>
      </w:r>
      <w:r>
        <w:t>promotes</w:t>
      </w:r>
      <w:r w:rsidR="00E2126F">
        <w:t xml:space="preserve"> </w:t>
      </w:r>
      <w:r>
        <w:t>biosecurity.</w:t>
      </w:r>
      <w:r w:rsidR="00E2126F">
        <w:t xml:space="preserve"> </w:t>
      </w:r>
      <w:r>
        <w:t>Co</w:t>
      </w:r>
      <w:r>
        <w:rPr>
          <w:rFonts w:ascii="Cambria Math" w:hAnsi="Cambria Math" w:cs="Cambria Math"/>
        </w:rPr>
        <w:t>‑</w:t>
      </w:r>
      <w:r>
        <w:t>ordination</w:t>
      </w:r>
      <w:r w:rsidR="00E2126F">
        <w:t xml:space="preserve"> </w:t>
      </w:r>
      <w:r>
        <w:t>among</w:t>
      </w:r>
      <w:r w:rsidR="00E2126F">
        <w:t xml:space="preserve"> </w:t>
      </w:r>
      <w:r>
        <w:t>regulatory</w:t>
      </w:r>
      <w:r w:rsidR="00E2126F">
        <w:t xml:space="preserve"> </w:t>
      </w:r>
      <w:r>
        <w:t>bodies</w:t>
      </w:r>
      <w:r w:rsidR="00E2126F">
        <w:t xml:space="preserve"> </w:t>
      </w:r>
      <w:r>
        <w:t>is</w:t>
      </w:r>
      <w:r w:rsidR="00E2126F">
        <w:t xml:space="preserve"> </w:t>
      </w:r>
      <w:r>
        <w:t>critical</w:t>
      </w:r>
      <w:r w:rsidR="00E2126F">
        <w:t xml:space="preserve"> </w:t>
      </w:r>
      <w:r>
        <w:t>to</w:t>
      </w:r>
      <w:r w:rsidR="00E2126F">
        <w:rPr>
          <w:rFonts w:ascii="Cambria" w:hAnsi="Cambria" w:cs="Cambria"/>
        </w:rPr>
        <w:t xml:space="preserve"> </w:t>
      </w:r>
      <w:r>
        <w:t>minimise</w:t>
      </w:r>
      <w:r w:rsidR="00E2126F">
        <w:t xml:space="preserve"> </w:t>
      </w:r>
      <w:r>
        <w:t>duplication</w:t>
      </w:r>
      <w:r w:rsidR="00E2126F">
        <w:t xml:space="preserve"> </w:t>
      </w:r>
      <w:r>
        <w:t>within</w:t>
      </w:r>
      <w:r w:rsidR="00E2126F">
        <w:t xml:space="preserve"> </w:t>
      </w:r>
      <w:r>
        <w:t>the</w:t>
      </w:r>
      <w:r w:rsidR="00E2126F">
        <w:t xml:space="preserve"> </w:t>
      </w:r>
      <w:r>
        <w:t>extensive</w:t>
      </w:r>
      <w:r w:rsidR="00E2126F">
        <w:t xml:space="preserve"> </w:t>
      </w:r>
      <w:r>
        <w:t>regulatory</w:t>
      </w:r>
      <w:r w:rsidR="00E2126F">
        <w:t xml:space="preserve"> </w:t>
      </w:r>
      <w:r>
        <w:t>network.</w:t>
      </w:r>
    </w:p>
    <w:p w14:paraId="27C88B82" w14:textId="66A747DC" w:rsidR="00D937D8" w:rsidRDefault="001A25C0" w:rsidP="00E57E59">
      <w:r>
        <w:t>Within</w:t>
      </w:r>
      <w:r w:rsidR="00E2126F">
        <w:t xml:space="preserve"> </w:t>
      </w:r>
      <w:r>
        <w:t>this</w:t>
      </w:r>
      <w:r w:rsidR="00E2126F">
        <w:t xml:space="preserve"> </w:t>
      </w:r>
      <w:r>
        <w:t>system,</w:t>
      </w:r>
      <w:r w:rsidR="00E2126F">
        <w:t xml:space="preserve"> </w:t>
      </w:r>
      <w:r>
        <w:t>Agriculture</w:t>
      </w:r>
      <w:r w:rsidR="00E2126F">
        <w:t xml:space="preserve"> </w:t>
      </w:r>
      <w:r>
        <w:t>Victoria</w:t>
      </w:r>
      <w:r w:rsidR="00E2126F">
        <w:t xml:space="preserve"> </w:t>
      </w:r>
      <w:r>
        <w:t>has</w:t>
      </w:r>
      <w:r w:rsidR="00E2126F">
        <w:t xml:space="preserve"> </w:t>
      </w:r>
      <w:r>
        <w:t>several</w:t>
      </w:r>
      <w:r w:rsidR="00E2126F">
        <w:t xml:space="preserve"> </w:t>
      </w:r>
      <w:r>
        <w:t>regulatory</w:t>
      </w:r>
      <w:r w:rsidR="00E2126F">
        <w:t xml:space="preserve"> </w:t>
      </w:r>
      <w:r>
        <w:t>roles</w:t>
      </w:r>
      <w:r w:rsidR="00E2126F">
        <w:t xml:space="preserve"> </w:t>
      </w:r>
      <w:r>
        <w:t>and</w:t>
      </w:r>
      <w:r w:rsidR="00E2126F">
        <w:t xml:space="preserve"> </w:t>
      </w:r>
      <w:r>
        <w:t>can</w:t>
      </w:r>
      <w:r w:rsidR="00E2126F">
        <w:t xml:space="preserve"> </w:t>
      </w:r>
      <w:r>
        <w:t>use</w:t>
      </w:r>
      <w:r w:rsidR="00E2126F">
        <w:t xml:space="preserve"> </w:t>
      </w:r>
      <w:r>
        <w:t>several</w:t>
      </w:r>
      <w:r w:rsidR="00E2126F">
        <w:t xml:space="preserve"> </w:t>
      </w:r>
      <w:r>
        <w:t>tools</w:t>
      </w:r>
      <w:r w:rsidR="00E2126F">
        <w:t xml:space="preserve"> </w:t>
      </w:r>
      <w:r>
        <w:t>to</w:t>
      </w:r>
      <w:r w:rsidR="00E2126F">
        <w:t xml:space="preserve"> </w:t>
      </w:r>
      <w:r>
        <w:t>influence</w:t>
      </w:r>
      <w:r w:rsidR="00E2126F">
        <w:t xml:space="preserve"> </w:t>
      </w:r>
      <w:r>
        <w:t>outcomes.</w:t>
      </w:r>
      <w:r w:rsidR="00E2126F">
        <w:t xml:space="preserve"> </w:t>
      </w:r>
      <w:r>
        <w:t>Our</w:t>
      </w:r>
      <w:r w:rsidR="00E2126F">
        <w:t xml:space="preserve"> </w:t>
      </w:r>
      <w:r>
        <w:t>diverse</w:t>
      </w:r>
      <w:r w:rsidR="00E2126F">
        <w:t xml:space="preserve"> </w:t>
      </w:r>
      <w:r>
        <w:t>regulatory</w:t>
      </w:r>
      <w:r w:rsidR="00E2126F">
        <w:t xml:space="preserve"> </w:t>
      </w:r>
      <w:r>
        <w:t>role</w:t>
      </w:r>
      <w:r w:rsidR="00E2126F">
        <w:t xml:space="preserve"> </w:t>
      </w:r>
      <w:r>
        <w:t>is</w:t>
      </w:r>
      <w:r w:rsidR="00E2126F">
        <w:rPr>
          <w:rFonts w:ascii="Cambria" w:hAnsi="Cambria" w:cs="Cambria"/>
        </w:rPr>
        <w:t xml:space="preserve"> </w:t>
      </w:r>
      <w:r>
        <w:t>illustrated</w:t>
      </w:r>
      <w:r w:rsidR="00E2126F">
        <w:t xml:space="preserve"> </w:t>
      </w:r>
      <w:r>
        <w:t>below.</w:t>
      </w:r>
    </w:p>
    <w:p w14:paraId="539CBF3C" w14:textId="77777777" w:rsidR="00D937D8" w:rsidRPr="00C13B47" w:rsidRDefault="001A25C0" w:rsidP="00C13B47">
      <w:pPr>
        <w:pStyle w:val="Boldheader"/>
      </w:pPr>
      <w:r w:rsidRPr="00C13B47">
        <w:t>Biosecurity</w:t>
      </w:r>
    </w:p>
    <w:p w14:paraId="3F6145CD" w14:textId="6A5CB565" w:rsidR="00D937D8" w:rsidRPr="00C13B47" w:rsidRDefault="001A25C0" w:rsidP="00C13B47">
      <w:pPr>
        <w:pStyle w:val="Normalbeforebullet"/>
      </w:pPr>
      <w:r>
        <w:t>Agriculture</w:t>
      </w:r>
      <w:r w:rsidR="00E2126F">
        <w:t xml:space="preserve"> </w:t>
      </w:r>
      <w:r>
        <w:t>Victoria</w:t>
      </w:r>
      <w:r w:rsidR="00E2126F">
        <w:t xml:space="preserve"> </w:t>
      </w:r>
      <w:r>
        <w:t>is</w:t>
      </w:r>
      <w:r w:rsidR="00E2126F">
        <w:t xml:space="preserve"> </w:t>
      </w:r>
      <w:r>
        <w:t>a</w:t>
      </w:r>
      <w:r w:rsidR="00E2126F">
        <w:t xml:space="preserve"> </w:t>
      </w:r>
      <w:r>
        <w:t>lead</w:t>
      </w:r>
      <w:r w:rsidR="00E2126F">
        <w:t xml:space="preserve"> </w:t>
      </w:r>
      <w:r>
        <w:t>regulator:</w:t>
      </w:r>
    </w:p>
    <w:p w14:paraId="11BF9D9F" w14:textId="0CE0B35C" w:rsidR="00D937D8" w:rsidRDefault="001A25C0" w:rsidP="00E57E59">
      <w:pPr>
        <w:pStyle w:val="Bullet"/>
      </w:pPr>
      <w:r>
        <w:t>we</w:t>
      </w:r>
      <w:r w:rsidR="00E2126F">
        <w:t xml:space="preserve"> </w:t>
      </w:r>
      <w:r>
        <w:t>are</w:t>
      </w:r>
      <w:r w:rsidR="00E2126F">
        <w:t xml:space="preserve"> </w:t>
      </w:r>
      <w:r>
        <w:t>the</w:t>
      </w:r>
      <w:r w:rsidR="00E2126F">
        <w:t xml:space="preserve"> </w:t>
      </w:r>
      <w:r>
        <w:t>lead</w:t>
      </w:r>
      <w:r w:rsidR="00E2126F">
        <w:t xml:space="preserve"> </w:t>
      </w:r>
      <w:r>
        <w:t>agency</w:t>
      </w:r>
      <w:r w:rsidR="00E2126F">
        <w:t xml:space="preserve"> </w:t>
      </w:r>
      <w:r>
        <w:t>for</w:t>
      </w:r>
      <w:r w:rsidR="00E2126F">
        <w:t xml:space="preserve"> </w:t>
      </w:r>
      <w:r>
        <w:t>managing</w:t>
      </w:r>
      <w:r w:rsidR="00E2126F">
        <w:t xml:space="preserve"> </w:t>
      </w:r>
      <w:r>
        <w:t>biosecurity</w:t>
      </w:r>
      <w:r w:rsidR="00E2126F">
        <w:t xml:space="preserve"> </w:t>
      </w:r>
      <w:r>
        <w:t>legislative</w:t>
      </w:r>
      <w:r w:rsidR="00E2126F">
        <w:t xml:space="preserve"> </w:t>
      </w:r>
      <w:r>
        <w:t>outcomes</w:t>
      </w:r>
      <w:r w:rsidR="00E2126F">
        <w:t xml:space="preserve"> </w:t>
      </w:r>
      <w:r>
        <w:t>and</w:t>
      </w:r>
      <w:r w:rsidR="00E2126F">
        <w:t xml:space="preserve"> </w:t>
      </w:r>
      <w:r>
        <w:t>biosecurity</w:t>
      </w:r>
      <w:r w:rsidR="00E2126F">
        <w:t xml:space="preserve"> </w:t>
      </w:r>
      <w:r>
        <w:t>threats</w:t>
      </w:r>
      <w:r w:rsidR="00E2126F">
        <w:t xml:space="preserve"> </w:t>
      </w:r>
      <w:r>
        <w:t>within</w:t>
      </w:r>
      <w:r w:rsidR="00E2126F">
        <w:t xml:space="preserve"> </w:t>
      </w:r>
      <w:r>
        <w:t>Victoria</w:t>
      </w:r>
    </w:p>
    <w:p w14:paraId="7F0E8F8F" w14:textId="44EF1536" w:rsidR="00D937D8" w:rsidRDefault="001A25C0" w:rsidP="00E57E59">
      <w:pPr>
        <w:pStyle w:val="Bullet"/>
      </w:pPr>
      <w:r>
        <w:t>we</w:t>
      </w:r>
      <w:r w:rsidR="00E2126F">
        <w:t xml:space="preserve"> </w:t>
      </w:r>
      <w:r>
        <w:t>work</w:t>
      </w:r>
      <w:r w:rsidR="00E2126F">
        <w:t xml:space="preserve"> </w:t>
      </w:r>
      <w:r>
        <w:t>with</w:t>
      </w:r>
      <w:r w:rsidR="00E2126F">
        <w:t xml:space="preserve"> </w:t>
      </w:r>
      <w:r>
        <w:t>the</w:t>
      </w:r>
      <w:r w:rsidR="00E2126F">
        <w:t xml:space="preserve"> </w:t>
      </w:r>
      <w:r>
        <w:t>Commonwealth</w:t>
      </w:r>
      <w:r w:rsidR="00E2126F">
        <w:t xml:space="preserve"> </w:t>
      </w:r>
      <w:r>
        <w:t>and</w:t>
      </w:r>
      <w:r w:rsidR="00E2126F">
        <w:t xml:space="preserve"> </w:t>
      </w:r>
      <w:r>
        <w:t>other</w:t>
      </w:r>
      <w:r w:rsidR="00E2126F">
        <w:t xml:space="preserve"> </w:t>
      </w:r>
      <w:r>
        <w:t>state</w:t>
      </w:r>
      <w:r w:rsidR="00E2126F">
        <w:t xml:space="preserve"> </w:t>
      </w:r>
      <w:r>
        <w:t>and</w:t>
      </w:r>
      <w:r w:rsidR="00E2126F">
        <w:t xml:space="preserve"> </w:t>
      </w:r>
      <w:r>
        <w:t>territory</w:t>
      </w:r>
      <w:r w:rsidR="00E2126F">
        <w:t xml:space="preserve"> </w:t>
      </w:r>
      <w:r>
        <w:t>governments</w:t>
      </w:r>
      <w:r w:rsidR="00E2126F">
        <w:t xml:space="preserve"> </w:t>
      </w:r>
      <w:r>
        <w:t>to</w:t>
      </w:r>
      <w:r w:rsidR="00E2126F">
        <w:rPr>
          <w:rFonts w:ascii="Cambria" w:hAnsi="Cambria" w:cs="Cambria"/>
        </w:rPr>
        <w:t xml:space="preserve"> </w:t>
      </w:r>
      <w:r>
        <w:t>enhance</w:t>
      </w:r>
      <w:r w:rsidR="00E2126F">
        <w:t xml:space="preserve"> </w:t>
      </w:r>
      <w:r>
        <w:t>both</w:t>
      </w:r>
      <w:r w:rsidR="00E2126F">
        <w:t xml:space="preserve"> </w:t>
      </w:r>
      <w:r>
        <w:t>Australian</w:t>
      </w:r>
      <w:r w:rsidR="00E2126F">
        <w:t xml:space="preserve"> </w:t>
      </w:r>
      <w:r>
        <w:t>and</w:t>
      </w:r>
      <w:r w:rsidR="00E2126F">
        <w:t xml:space="preserve"> </w:t>
      </w:r>
      <w:r>
        <w:t>Victorian</w:t>
      </w:r>
      <w:r w:rsidR="00E2126F">
        <w:t xml:space="preserve"> </w:t>
      </w:r>
      <w:r>
        <w:t>biosecurity</w:t>
      </w:r>
      <w:r w:rsidR="00E2126F">
        <w:t xml:space="preserve"> </w:t>
      </w:r>
      <w:r>
        <w:t>through</w:t>
      </w:r>
      <w:r w:rsidR="00E2126F">
        <w:t xml:space="preserve"> </w:t>
      </w:r>
      <w:r>
        <w:t>national</w:t>
      </w:r>
      <w:r w:rsidR="00E2126F">
        <w:t xml:space="preserve"> </w:t>
      </w:r>
      <w:r>
        <w:t>committees,</w:t>
      </w:r>
      <w:r w:rsidR="00E2126F">
        <w:t xml:space="preserve"> </w:t>
      </w:r>
      <w:r>
        <w:t>working</w:t>
      </w:r>
      <w:r w:rsidR="00E2126F">
        <w:t xml:space="preserve"> </w:t>
      </w:r>
      <w:r>
        <w:t>groups,</w:t>
      </w:r>
      <w:r w:rsidR="00E2126F">
        <w:t xml:space="preserve"> </w:t>
      </w:r>
      <w:r>
        <w:t>production</w:t>
      </w:r>
      <w:r w:rsidR="00E2126F">
        <w:t xml:space="preserve"> </w:t>
      </w:r>
      <w:r>
        <w:t>of</w:t>
      </w:r>
      <w:r w:rsidR="00E2126F">
        <w:t xml:space="preserve"> </w:t>
      </w:r>
      <w:r>
        <w:t>standards</w:t>
      </w:r>
      <w:r w:rsidR="00E2126F">
        <w:rPr>
          <w:rFonts w:ascii="Cambria" w:hAnsi="Cambria" w:cs="Cambria"/>
        </w:rPr>
        <w:t xml:space="preserve"> </w:t>
      </w:r>
      <w:r>
        <w:t>and</w:t>
      </w:r>
      <w:r w:rsidR="00E2126F">
        <w:t xml:space="preserve"> </w:t>
      </w:r>
      <w:r>
        <w:t>shared</w:t>
      </w:r>
      <w:r w:rsidR="00E2126F">
        <w:t xml:space="preserve"> </w:t>
      </w:r>
      <w:r>
        <w:t>emergency</w:t>
      </w:r>
      <w:r w:rsidR="00E2126F">
        <w:t xml:space="preserve"> </w:t>
      </w:r>
      <w:r>
        <w:t>management</w:t>
      </w:r>
      <w:r w:rsidR="00E2126F">
        <w:t xml:space="preserve"> </w:t>
      </w:r>
      <w:r>
        <w:t>exercises</w:t>
      </w:r>
    </w:p>
    <w:p w14:paraId="6CA666FE" w14:textId="32AFC88D" w:rsidR="00D937D8" w:rsidRDefault="001A25C0" w:rsidP="00E57E59">
      <w:pPr>
        <w:pStyle w:val="Bullet"/>
      </w:pPr>
      <w:r>
        <w:lastRenderedPageBreak/>
        <w:t>we</w:t>
      </w:r>
      <w:r w:rsidR="00E2126F">
        <w:t xml:space="preserve"> </w:t>
      </w:r>
      <w:r>
        <w:t>collaborate</w:t>
      </w:r>
      <w:r w:rsidR="00E2126F">
        <w:t xml:space="preserve"> </w:t>
      </w:r>
      <w:r>
        <w:t>with</w:t>
      </w:r>
      <w:r w:rsidR="00E2126F">
        <w:t xml:space="preserve"> </w:t>
      </w:r>
      <w:r>
        <w:t>other</w:t>
      </w:r>
      <w:r w:rsidR="00E2126F">
        <w:t xml:space="preserve"> </w:t>
      </w:r>
      <w:r>
        <w:t>Victorian</w:t>
      </w:r>
      <w:r w:rsidR="00E2126F">
        <w:t xml:space="preserve"> </w:t>
      </w:r>
      <w:r>
        <w:t>government</w:t>
      </w:r>
      <w:r w:rsidR="00E2126F">
        <w:t xml:space="preserve"> </w:t>
      </w:r>
      <w:r>
        <w:t>departments</w:t>
      </w:r>
      <w:r w:rsidR="00E2126F">
        <w:t xml:space="preserve"> </w:t>
      </w:r>
      <w:r>
        <w:t>to</w:t>
      </w:r>
      <w:r w:rsidR="00E2126F">
        <w:t xml:space="preserve"> </w:t>
      </w:r>
      <w:r>
        <w:t>ensure</w:t>
      </w:r>
      <w:r w:rsidR="00E2126F">
        <w:t xml:space="preserve"> </w:t>
      </w:r>
      <w:r>
        <w:t>the</w:t>
      </w:r>
      <w:r w:rsidR="00E2126F">
        <w:t xml:space="preserve"> </w:t>
      </w:r>
      <w:r>
        <w:t>effective</w:t>
      </w:r>
      <w:r w:rsidR="00E2126F">
        <w:t xml:space="preserve"> </w:t>
      </w:r>
      <w:r>
        <w:t>delivery</w:t>
      </w:r>
      <w:r w:rsidR="00E2126F">
        <w:t xml:space="preserve"> </w:t>
      </w:r>
      <w:r>
        <w:t>of</w:t>
      </w:r>
      <w:r w:rsidR="00E2126F">
        <w:t xml:space="preserve"> </w:t>
      </w:r>
      <w:r>
        <w:t>biosecurity</w:t>
      </w:r>
      <w:r w:rsidR="00E2126F">
        <w:t xml:space="preserve"> </w:t>
      </w:r>
      <w:r>
        <w:t>outcomes</w:t>
      </w:r>
      <w:r w:rsidR="00E2126F">
        <w:t xml:space="preserve"> </w:t>
      </w:r>
      <w:r>
        <w:t>and</w:t>
      </w:r>
      <w:r w:rsidR="00E2126F">
        <w:t xml:space="preserve"> </w:t>
      </w:r>
      <w:r>
        <w:t>compliance</w:t>
      </w:r>
      <w:r w:rsidR="00E2126F">
        <w:t xml:space="preserve"> </w:t>
      </w:r>
      <w:r>
        <w:t>and</w:t>
      </w:r>
      <w:r w:rsidR="00E2126F">
        <w:t xml:space="preserve"> </w:t>
      </w:r>
      <w:r>
        <w:t>to</w:t>
      </w:r>
      <w:r w:rsidR="00E2126F">
        <w:t xml:space="preserve"> </w:t>
      </w:r>
      <w:r>
        <w:t>ensure</w:t>
      </w:r>
      <w:r w:rsidR="00E2126F">
        <w:t xml:space="preserve"> </w:t>
      </w:r>
      <w:r>
        <w:t>enforcement</w:t>
      </w:r>
      <w:r w:rsidR="00E2126F">
        <w:t xml:space="preserve"> </w:t>
      </w:r>
      <w:r>
        <w:t>is</w:t>
      </w:r>
      <w:r w:rsidR="00E2126F">
        <w:t xml:space="preserve"> </w:t>
      </w:r>
      <w:r>
        <w:t>delivered</w:t>
      </w:r>
      <w:r w:rsidR="00E2126F">
        <w:t xml:space="preserve"> </w:t>
      </w:r>
      <w:r>
        <w:t>within</w:t>
      </w:r>
      <w:r w:rsidR="00E2126F">
        <w:t xml:space="preserve"> </w:t>
      </w:r>
      <w:r>
        <w:t>this</w:t>
      </w:r>
      <w:r w:rsidR="00E2126F">
        <w:t xml:space="preserve"> </w:t>
      </w:r>
      <w:r>
        <w:t>system</w:t>
      </w:r>
    </w:p>
    <w:p w14:paraId="46CA1CD4" w14:textId="230D87AB" w:rsidR="00D937D8" w:rsidRDefault="001A25C0" w:rsidP="00C13B47">
      <w:pPr>
        <w:pStyle w:val="Bulletlast"/>
      </w:pPr>
      <w:r>
        <w:t>we</w:t>
      </w:r>
      <w:r w:rsidR="00E2126F">
        <w:t xml:space="preserve"> </w:t>
      </w:r>
      <w:r>
        <w:t>work</w:t>
      </w:r>
      <w:r w:rsidR="00E2126F">
        <w:t xml:space="preserve"> </w:t>
      </w:r>
      <w:r>
        <w:t>with</w:t>
      </w:r>
      <w:r w:rsidR="00E2126F">
        <w:t xml:space="preserve"> </w:t>
      </w:r>
      <w:r>
        <w:t>local</w:t>
      </w:r>
      <w:r w:rsidR="00E2126F">
        <w:t xml:space="preserve"> </w:t>
      </w:r>
      <w:r>
        <w:t>government</w:t>
      </w:r>
      <w:r w:rsidR="00E2126F">
        <w:t xml:space="preserve"> </w:t>
      </w:r>
      <w:r>
        <w:t>and</w:t>
      </w:r>
      <w:r w:rsidR="00E2126F">
        <w:t xml:space="preserve"> </w:t>
      </w:r>
      <w:r>
        <w:t>community</w:t>
      </w:r>
      <w:r w:rsidR="00E2126F">
        <w:t xml:space="preserve"> </w:t>
      </w:r>
      <w:r>
        <w:t>groups</w:t>
      </w:r>
      <w:r w:rsidR="00E2126F">
        <w:t xml:space="preserve"> </w:t>
      </w:r>
      <w:r>
        <w:t>to</w:t>
      </w:r>
      <w:r w:rsidR="00E2126F">
        <w:t xml:space="preserve"> </w:t>
      </w:r>
      <w:r>
        <w:t>promote</w:t>
      </w:r>
      <w:r w:rsidR="00E2126F">
        <w:t xml:space="preserve"> </w:t>
      </w:r>
      <w:r>
        <w:t>shared</w:t>
      </w:r>
      <w:r w:rsidR="00E2126F">
        <w:rPr>
          <w:rFonts w:ascii="Cambria" w:hAnsi="Cambria" w:cs="Cambria"/>
        </w:rPr>
        <w:t xml:space="preserve"> </w:t>
      </w:r>
      <w:r>
        <w:t>responsibility</w:t>
      </w:r>
      <w:r w:rsidR="00E2126F">
        <w:t xml:space="preserve"> </w:t>
      </w:r>
      <w:r>
        <w:t>within</w:t>
      </w:r>
      <w:r w:rsidR="00E2126F">
        <w:t xml:space="preserve"> </w:t>
      </w:r>
      <w:r>
        <w:t>our</w:t>
      </w:r>
      <w:r w:rsidR="00E2126F">
        <w:t xml:space="preserve"> </w:t>
      </w:r>
      <w:r>
        <w:t>biosecurity</w:t>
      </w:r>
      <w:r w:rsidR="00E2126F">
        <w:rPr>
          <w:rFonts w:ascii="Cambria" w:hAnsi="Cambria" w:cs="Cambria"/>
        </w:rPr>
        <w:t xml:space="preserve"> </w:t>
      </w:r>
      <w:r>
        <w:t>system.</w:t>
      </w:r>
    </w:p>
    <w:p w14:paraId="52C0C2E9" w14:textId="5AF398CB" w:rsidR="00D937D8" w:rsidRPr="00C13B47" w:rsidRDefault="001A25C0" w:rsidP="00C13B47">
      <w:pPr>
        <w:pStyle w:val="Boldheader"/>
      </w:pPr>
      <w:r w:rsidRPr="00C13B47">
        <w:t>Animal</w:t>
      </w:r>
      <w:r w:rsidR="00E2126F" w:rsidRPr="00C13B47">
        <w:t xml:space="preserve"> </w:t>
      </w:r>
      <w:r w:rsidRPr="00C13B47">
        <w:t>Welfare</w:t>
      </w:r>
    </w:p>
    <w:p w14:paraId="480252F0" w14:textId="64D2BBC9" w:rsidR="00D937D8" w:rsidRDefault="001A25C0" w:rsidP="00C13B47">
      <w:pPr>
        <w:pStyle w:val="Normalbeforebullet"/>
      </w:pPr>
      <w:r>
        <w:t>Agriculture</w:t>
      </w:r>
      <w:r w:rsidR="00E2126F">
        <w:t xml:space="preserve"> </w:t>
      </w:r>
      <w:r>
        <w:t>Victoria</w:t>
      </w:r>
      <w:r w:rsidR="00E2126F">
        <w:t xml:space="preserve"> </w:t>
      </w:r>
      <w:r>
        <w:t>is</w:t>
      </w:r>
      <w:r w:rsidR="00E2126F">
        <w:t xml:space="preserve"> </w:t>
      </w:r>
      <w:r>
        <w:t>a</w:t>
      </w:r>
      <w:r w:rsidR="00E2126F">
        <w:t xml:space="preserve"> </w:t>
      </w:r>
      <w:r>
        <w:t>lead</w:t>
      </w:r>
      <w:r w:rsidR="00E2126F">
        <w:t xml:space="preserve"> </w:t>
      </w:r>
      <w:r>
        <w:t>regulator:</w:t>
      </w:r>
    </w:p>
    <w:p w14:paraId="1C34A96A" w14:textId="7AD2314F" w:rsidR="00D937D8" w:rsidRDefault="001A25C0" w:rsidP="008E1C7A">
      <w:pPr>
        <w:pStyle w:val="Bulletlast"/>
      </w:pPr>
      <w:r>
        <w:t>for</w:t>
      </w:r>
      <w:r w:rsidR="00E2126F">
        <w:t xml:space="preserve"> </w:t>
      </w:r>
      <w:r>
        <w:t>managing</w:t>
      </w:r>
      <w:r w:rsidR="00E2126F">
        <w:t xml:space="preserve"> </w:t>
      </w:r>
      <w:r>
        <w:t>animal</w:t>
      </w:r>
      <w:r w:rsidR="00E2126F">
        <w:t xml:space="preserve"> </w:t>
      </w:r>
      <w:r>
        <w:t>welfare</w:t>
      </w:r>
      <w:r w:rsidR="00E2126F">
        <w:t xml:space="preserve"> </w:t>
      </w:r>
      <w:r>
        <w:t>outcomes</w:t>
      </w:r>
      <w:r w:rsidR="00E2126F">
        <w:t xml:space="preserve"> </w:t>
      </w:r>
      <w:r>
        <w:t>in</w:t>
      </w:r>
      <w:r w:rsidR="00E2126F">
        <w:t xml:space="preserve"> </w:t>
      </w:r>
      <w:r>
        <w:t>Victoria;</w:t>
      </w:r>
    </w:p>
    <w:p w14:paraId="2B541463" w14:textId="43093288" w:rsidR="00D937D8" w:rsidRPr="008E1C7A" w:rsidRDefault="001A25C0" w:rsidP="008E1C7A">
      <w:pPr>
        <w:pStyle w:val="Normalbeforebullet"/>
      </w:pPr>
      <w:r>
        <w:t>and</w:t>
      </w:r>
      <w:r w:rsidR="00E2126F">
        <w:t xml:space="preserve"> </w:t>
      </w:r>
      <w:r>
        <w:t>a</w:t>
      </w:r>
      <w:r w:rsidR="00E2126F">
        <w:t xml:space="preserve"> </w:t>
      </w:r>
      <w:r>
        <w:t>co-regulator:</w:t>
      </w:r>
    </w:p>
    <w:p w14:paraId="539EDB60" w14:textId="5D10BC25" w:rsidR="00D937D8" w:rsidRDefault="001A25C0" w:rsidP="008E1C7A">
      <w:pPr>
        <w:pStyle w:val="Bullet"/>
      </w:pPr>
      <w:r>
        <w:t>we</w:t>
      </w:r>
      <w:r w:rsidR="00E2126F">
        <w:t xml:space="preserve"> </w:t>
      </w:r>
      <w:r>
        <w:t>work</w:t>
      </w:r>
      <w:r w:rsidR="00E2126F">
        <w:t xml:space="preserve"> </w:t>
      </w:r>
      <w:r>
        <w:t>with</w:t>
      </w:r>
      <w:r w:rsidR="00E2126F">
        <w:t xml:space="preserve"> </w:t>
      </w:r>
      <w:r>
        <w:t>other</w:t>
      </w:r>
      <w:r w:rsidR="00E2126F">
        <w:t xml:space="preserve"> </w:t>
      </w:r>
      <w:r>
        <w:t>Victorian</w:t>
      </w:r>
      <w:r w:rsidR="00E2126F">
        <w:t xml:space="preserve"> </w:t>
      </w:r>
      <w:r w:rsidRPr="008E1C7A">
        <w:t>government</w:t>
      </w:r>
      <w:r w:rsidR="00E2126F">
        <w:t xml:space="preserve"> </w:t>
      </w:r>
      <w:r>
        <w:t>departments,</w:t>
      </w:r>
      <w:r w:rsidR="00E2126F">
        <w:t xml:space="preserve"> </w:t>
      </w:r>
      <w:r>
        <w:t>agencies,</w:t>
      </w:r>
      <w:r w:rsidR="00E2126F">
        <w:t xml:space="preserve"> </w:t>
      </w:r>
      <w:r>
        <w:t>local</w:t>
      </w:r>
      <w:r w:rsidR="00E2126F">
        <w:t xml:space="preserve"> </w:t>
      </w:r>
      <w:r>
        <w:t>councils</w:t>
      </w:r>
      <w:r w:rsidR="00E2126F">
        <w:t xml:space="preserve"> </w:t>
      </w:r>
      <w:r>
        <w:t>and</w:t>
      </w:r>
      <w:r w:rsidR="00E2126F">
        <w:t xml:space="preserve"> </w:t>
      </w:r>
      <w:r>
        <w:t>the</w:t>
      </w:r>
      <w:r w:rsidR="00E2126F">
        <w:t xml:space="preserve"> </w:t>
      </w:r>
      <w:r>
        <w:t>RSPCA</w:t>
      </w:r>
      <w:r w:rsidR="00E2126F">
        <w:t xml:space="preserve"> </w:t>
      </w:r>
      <w:r>
        <w:t>Victoria</w:t>
      </w:r>
      <w:r w:rsidR="00E2126F">
        <w:t xml:space="preserve"> </w:t>
      </w:r>
      <w:r>
        <w:t>to</w:t>
      </w:r>
      <w:r w:rsidR="00E2126F">
        <w:t xml:space="preserve"> </w:t>
      </w:r>
      <w:r>
        <w:t>manage</w:t>
      </w:r>
      <w:r w:rsidR="00E2126F">
        <w:t xml:space="preserve"> </w:t>
      </w:r>
      <w:r>
        <w:t>animal</w:t>
      </w:r>
      <w:r w:rsidR="00E2126F">
        <w:t xml:space="preserve"> </w:t>
      </w:r>
      <w:r>
        <w:t>welfare</w:t>
      </w:r>
      <w:r w:rsidR="00E2126F">
        <w:t xml:space="preserve"> </w:t>
      </w:r>
      <w:r>
        <w:t>and</w:t>
      </w:r>
      <w:r w:rsidR="00E2126F">
        <w:rPr>
          <w:rFonts w:ascii="Cambria" w:hAnsi="Cambria" w:cs="Cambria"/>
        </w:rPr>
        <w:t xml:space="preserve"> </w:t>
      </w:r>
      <w:r>
        <w:t>ensure</w:t>
      </w:r>
      <w:r w:rsidR="00E2126F">
        <w:t xml:space="preserve"> </w:t>
      </w:r>
      <w:r>
        <w:t>compliance</w:t>
      </w:r>
      <w:r w:rsidR="00E2126F">
        <w:t xml:space="preserve"> </w:t>
      </w:r>
      <w:r>
        <w:t>and</w:t>
      </w:r>
      <w:r w:rsidR="00E2126F">
        <w:rPr>
          <w:rFonts w:ascii="Cambria" w:hAnsi="Cambria" w:cs="Cambria"/>
        </w:rPr>
        <w:t xml:space="preserve"> </w:t>
      </w:r>
      <w:r>
        <w:t>enforcement</w:t>
      </w:r>
      <w:r w:rsidR="00E2126F">
        <w:t xml:space="preserve"> </w:t>
      </w:r>
      <w:r>
        <w:t>is</w:t>
      </w:r>
      <w:r w:rsidR="00E2126F">
        <w:rPr>
          <w:rFonts w:ascii="Cambria" w:hAnsi="Cambria" w:cs="Cambria"/>
        </w:rPr>
        <w:t xml:space="preserve"> </w:t>
      </w:r>
      <w:r>
        <w:t>delivered</w:t>
      </w:r>
      <w:r w:rsidR="00E2126F">
        <w:t xml:space="preserve"> </w:t>
      </w:r>
      <w:r>
        <w:t>in</w:t>
      </w:r>
      <w:r w:rsidR="00E2126F">
        <w:rPr>
          <w:rFonts w:ascii="Cambria" w:hAnsi="Cambria" w:cs="Cambria"/>
        </w:rPr>
        <w:t xml:space="preserve"> </w:t>
      </w:r>
      <w:r>
        <w:t>this</w:t>
      </w:r>
      <w:r w:rsidR="00E2126F">
        <w:rPr>
          <w:rFonts w:ascii="Cambria" w:hAnsi="Cambria" w:cs="Cambria"/>
        </w:rPr>
        <w:t xml:space="preserve"> </w:t>
      </w:r>
      <w:r>
        <w:t>system</w:t>
      </w:r>
    </w:p>
    <w:p w14:paraId="1052E1AC" w14:textId="3B9E4E72" w:rsidR="00D937D8" w:rsidRDefault="001A25C0" w:rsidP="008E1C7A">
      <w:pPr>
        <w:pStyle w:val="Bulletlast"/>
      </w:pPr>
      <w:r>
        <w:t>we</w:t>
      </w:r>
      <w:r w:rsidR="00E2126F">
        <w:t xml:space="preserve"> </w:t>
      </w:r>
      <w:r>
        <w:t>work</w:t>
      </w:r>
      <w:r w:rsidR="00E2126F">
        <w:t xml:space="preserve"> </w:t>
      </w:r>
      <w:r>
        <w:t>with</w:t>
      </w:r>
      <w:r w:rsidR="00E2126F">
        <w:t xml:space="preserve"> </w:t>
      </w:r>
      <w:r>
        <w:t>the</w:t>
      </w:r>
      <w:r w:rsidR="00E2126F">
        <w:t xml:space="preserve"> </w:t>
      </w:r>
      <w:r>
        <w:t>Commonwealth</w:t>
      </w:r>
      <w:r w:rsidR="00E2126F">
        <w:t xml:space="preserve"> </w:t>
      </w:r>
      <w:r>
        <w:t>and</w:t>
      </w:r>
      <w:r w:rsidR="00E2126F">
        <w:rPr>
          <w:rFonts w:ascii="Cambria" w:hAnsi="Cambria" w:cs="Cambria"/>
        </w:rPr>
        <w:t xml:space="preserve"> </w:t>
      </w:r>
      <w:r>
        <w:t>other</w:t>
      </w:r>
      <w:r w:rsidR="00E2126F">
        <w:t xml:space="preserve"> </w:t>
      </w:r>
      <w:r>
        <w:t>state</w:t>
      </w:r>
      <w:r w:rsidR="00E2126F">
        <w:t xml:space="preserve"> </w:t>
      </w:r>
      <w:r>
        <w:t>and</w:t>
      </w:r>
      <w:r w:rsidR="00E2126F">
        <w:t xml:space="preserve"> </w:t>
      </w:r>
      <w:r>
        <w:t>territory</w:t>
      </w:r>
      <w:r w:rsidR="00E2126F">
        <w:t xml:space="preserve"> </w:t>
      </w:r>
      <w:r>
        <w:t>governments</w:t>
      </w:r>
      <w:r w:rsidR="00E2126F">
        <w:t xml:space="preserve"> </w:t>
      </w:r>
      <w:r>
        <w:t>to</w:t>
      </w:r>
      <w:r w:rsidR="00E2126F">
        <w:rPr>
          <w:rFonts w:ascii="Cambria" w:hAnsi="Cambria" w:cs="Cambria"/>
        </w:rPr>
        <w:t xml:space="preserve"> </w:t>
      </w:r>
      <w:r>
        <w:t>promote</w:t>
      </w:r>
      <w:r w:rsidR="00E2126F">
        <w:t xml:space="preserve"> </w:t>
      </w:r>
      <w:r>
        <w:t>animal</w:t>
      </w:r>
      <w:r w:rsidR="00E2126F">
        <w:t xml:space="preserve"> </w:t>
      </w:r>
      <w:r>
        <w:t>welfare</w:t>
      </w:r>
      <w:r w:rsidR="00E2126F">
        <w:t xml:space="preserve"> </w:t>
      </w:r>
      <w:r>
        <w:t>through</w:t>
      </w:r>
      <w:r w:rsidR="00E2126F">
        <w:t xml:space="preserve"> </w:t>
      </w:r>
      <w:r>
        <w:t>national</w:t>
      </w:r>
      <w:r w:rsidR="00E2126F">
        <w:rPr>
          <w:rFonts w:ascii="Cambria" w:hAnsi="Cambria" w:cs="Cambria"/>
        </w:rPr>
        <w:t xml:space="preserve"> </w:t>
      </w:r>
      <w:r>
        <w:t>committees,</w:t>
      </w:r>
      <w:r w:rsidR="00E2126F">
        <w:t xml:space="preserve"> </w:t>
      </w:r>
      <w:r>
        <w:t>working</w:t>
      </w:r>
      <w:r w:rsidR="00E2126F">
        <w:t xml:space="preserve"> </w:t>
      </w:r>
      <w:r>
        <w:t>groups,</w:t>
      </w:r>
      <w:r w:rsidR="00E2126F">
        <w:t xml:space="preserve"> </w:t>
      </w:r>
      <w:r w:rsidRPr="008E1C7A">
        <w:t>national</w:t>
      </w:r>
      <w:r w:rsidR="00E2126F">
        <w:t xml:space="preserve"> </w:t>
      </w:r>
      <w:r>
        <w:t>animal</w:t>
      </w:r>
      <w:r w:rsidR="00E2126F">
        <w:t xml:space="preserve"> </w:t>
      </w:r>
      <w:r>
        <w:t>welfare</w:t>
      </w:r>
      <w:r w:rsidR="00E2126F">
        <w:rPr>
          <w:rFonts w:ascii="Cambria" w:hAnsi="Cambria" w:cs="Cambria"/>
        </w:rPr>
        <w:t xml:space="preserve"> </w:t>
      </w:r>
      <w:r>
        <w:t>standards</w:t>
      </w:r>
      <w:r w:rsidR="00E2126F">
        <w:t xml:space="preserve"> </w:t>
      </w:r>
      <w:r>
        <w:t>and</w:t>
      </w:r>
      <w:r w:rsidR="00E2126F">
        <w:rPr>
          <w:rFonts w:ascii="Cambria" w:hAnsi="Cambria" w:cs="Cambria"/>
        </w:rPr>
        <w:t xml:space="preserve"> </w:t>
      </w:r>
      <w:r>
        <w:t>industry</w:t>
      </w:r>
      <w:r w:rsidR="00E2126F">
        <w:t xml:space="preserve"> </w:t>
      </w:r>
      <w:r>
        <w:t>and</w:t>
      </w:r>
      <w:r w:rsidR="00E2126F">
        <w:rPr>
          <w:rFonts w:ascii="Cambria" w:hAnsi="Cambria" w:cs="Cambria"/>
        </w:rPr>
        <w:t xml:space="preserve"> </w:t>
      </w:r>
      <w:r>
        <w:t>community</w:t>
      </w:r>
      <w:r w:rsidR="00E2126F">
        <w:t xml:space="preserve"> </w:t>
      </w:r>
      <w:r>
        <w:t>education</w:t>
      </w:r>
      <w:r w:rsidR="00E2126F">
        <w:rPr>
          <w:rFonts w:ascii="Cambria" w:hAnsi="Cambria" w:cs="Cambria"/>
        </w:rPr>
        <w:t xml:space="preserve"> </w:t>
      </w:r>
      <w:r>
        <w:t>materials.</w:t>
      </w:r>
    </w:p>
    <w:p w14:paraId="56A83742" w14:textId="6AB9B9BA" w:rsidR="00D937D8" w:rsidRPr="008E1C7A" w:rsidRDefault="001A25C0" w:rsidP="008E1C7A">
      <w:pPr>
        <w:pStyle w:val="Boldheader"/>
      </w:pPr>
      <w:r w:rsidRPr="008E1C7A">
        <w:t>Agricultural</w:t>
      </w:r>
      <w:r w:rsidR="00E2126F" w:rsidRPr="008E1C7A">
        <w:t xml:space="preserve"> </w:t>
      </w:r>
      <w:r w:rsidRPr="008E1C7A">
        <w:t>and</w:t>
      </w:r>
      <w:r w:rsidR="00E2126F" w:rsidRPr="008E1C7A">
        <w:t xml:space="preserve"> </w:t>
      </w:r>
      <w:r w:rsidRPr="008E1C7A">
        <w:t>veterinary</w:t>
      </w:r>
      <w:r w:rsidR="00E2126F" w:rsidRPr="008E1C7A">
        <w:t xml:space="preserve"> </w:t>
      </w:r>
      <w:r w:rsidRPr="008E1C7A">
        <w:t>chemicals</w:t>
      </w:r>
    </w:p>
    <w:p w14:paraId="0E5CCC86" w14:textId="3AA4941C" w:rsidR="00D937D8" w:rsidRPr="008E1C7A" w:rsidRDefault="001A25C0" w:rsidP="008E1C7A">
      <w:pPr>
        <w:pStyle w:val="Normalbeforebullet"/>
      </w:pPr>
      <w:r>
        <w:t>Agriculture</w:t>
      </w:r>
      <w:r w:rsidR="00E2126F">
        <w:t xml:space="preserve"> </w:t>
      </w:r>
      <w:r>
        <w:t>Victoria</w:t>
      </w:r>
      <w:r w:rsidR="00E2126F">
        <w:t xml:space="preserve"> </w:t>
      </w:r>
      <w:r>
        <w:t>is</w:t>
      </w:r>
      <w:r w:rsidR="00E2126F">
        <w:t xml:space="preserve"> </w:t>
      </w:r>
      <w:r>
        <w:t>a</w:t>
      </w:r>
      <w:r w:rsidR="00E2126F">
        <w:t xml:space="preserve"> </w:t>
      </w:r>
      <w:r>
        <w:t>co</w:t>
      </w:r>
      <w:r>
        <w:rPr>
          <w:rFonts w:ascii="Cambria Math" w:hAnsi="Cambria Math" w:cs="Cambria Math"/>
        </w:rPr>
        <w:t>‑</w:t>
      </w:r>
      <w:r>
        <w:t>regulator:</w:t>
      </w:r>
    </w:p>
    <w:p w14:paraId="191EF996" w14:textId="4CBFD604" w:rsidR="00D937D8" w:rsidRDefault="001A25C0" w:rsidP="008E1C7A">
      <w:pPr>
        <w:pStyle w:val="Bulletlast"/>
      </w:pPr>
      <w:r>
        <w:t>we</w:t>
      </w:r>
      <w:r w:rsidR="00E2126F">
        <w:t xml:space="preserve"> </w:t>
      </w:r>
      <w:r>
        <w:t>collaborate</w:t>
      </w:r>
      <w:r w:rsidR="00E2126F">
        <w:t xml:space="preserve"> </w:t>
      </w:r>
      <w:r>
        <w:t>with</w:t>
      </w:r>
      <w:r w:rsidR="00E2126F">
        <w:t xml:space="preserve"> </w:t>
      </w:r>
      <w:r>
        <w:t>Commonwealth,</w:t>
      </w:r>
      <w:r w:rsidR="00E2126F">
        <w:t xml:space="preserve"> </w:t>
      </w:r>
      <w:r>
        <w:t>state</w:t>
      </w:r>
      <w:r w:rsidR="00E2126F">
        <w:t xml:space="preserve"> </w:t>
      </w:r>
      <w:r>
        <w:t>and</w:t>
      </w:r>
      <w:r w:rsidR="00E2126F">
        <w:t xml:space="preserve"> </w:t>
      </w:r>
      <w:r>
        <w:t>territory</w:t>
      </w:r>
      <w:r w:rsidR="00E2126F">
        <w:t xml:space="preserve"> </w:t>
      </w:r>
      <w:r>
        <w:t>governments</w:t>
      </w:r>
      <w:r w:rsidR="00E2126F">
        <w:t xml:space="preserve"> </w:t>
      </w:r>
      <w:r>
        <w:t>and</w:t>
      </w:r>
      <w:r w:rsidR="00E2126F">
        <w:t xml:space="preserve"> </w:t>
      </w:r>
      <w:r>
        <w:t>other</w:t>
      </w:r>
      <w:r w:rsidR="00E2126F">
        <w:t xml:space="preserve"> </w:t>
      </w:r>
      <w:r>
        <w:t>Victorian</w:t>
      </w:r>
      <w:r w:rsidR="00E2126F">
        <w:t xml:space="preserve"> </w:t>
      </w:r>
      <w:r>
        <w:t>government</w:t>
      </w:r>
      <w:r w:rsidR="00E2126F">
        <w:t xml:space="preserve"> </w:t>
      </w:r>
      <w:r>
        <w:t>departments</w:t>
      </w:r>
      <w:r w:rsidR="00E2126F">
        <w:t xml:space="preserve"> </w:t>
      </w:r>
      <w:r>
        <w:t>and</w:t>
      </w:r>
      <w:r w:rsidR="00E2126F">
        <w:t xml:space="preserve"> </w:t>
      </w:r>
      <w:r>
        <w:t>agencies</w:t>
      </w:r>
      <w:r w:rsidR="00E2126F">
        <w:t xml:space="preserve"> </w:t>
      </w:r>
      <w:r>
        <w:t>to</w:t>
      </w:r>
      <w:r w:rsidR="00E2126F">
        <w:t xml:space="preserve"> </w:t>
      </w:r>
      <w:r>
        <w:t>manage</w:t>
      </w:r>
      <w:r w:rsidR="00E2126F">
        <w:t xml:space="preserve"> </w:t>
      </w:r>
      <w:r>
        <w:t>the</w:t>
      </w:r>
      <w:r w:rsidR="00E2126F">
        <w:t xml:space="preserve"> </w:t>
      </w:r>
      <w:r>
        <w:t>legislative</w:t>
      </w:r>
      <w:r w:rsidR="00E2126F">
        <w:t xml:space="preserve"> </w:t>
      </w:r>
      <w:r>
        <w:t>obligations</w:t>
      </w:r>
      <w:r w:rsidR="00E2126F">
        <w:t xml:space="preserve"> </w:t>
      </w:r>
      <w:r>
        <w:t>for</w:t>
      </w:r>
      <w:r w:rsidR="00E2126F">
        <w:t xml:space="preserve"> </w:t>
      </w:r>
      <w:r>
        <w:t>the</w:t>
      </w:r>
      <w:r w:rsidR="00E2126F">
        <w:t xml:space="preserve"> </w:t>
      </w:r>
      <w:r>
        <w:t>supply</w:t>
      </w:r>
      <w:r w:rsidR="00E2126F">
        <w:t xml:space="preserve"> </w:t>
      </w:r>
      <w:r>
        <w:t>and</w:t>
      </w:r>
      <w:r w:rsidR="00E2126F">
        <w:t xml:space="preserve"> </w:t>
      </w:r>
      <w:r>
        <w:t>use</w:t>
      </w:r>
      <w:r w:rsidR="00E2126F">
        <w:t xml:space="preserve"> </w:t>
      </w:r>
      <w:r>
        <w:t>of</w:t>
      </w:r>
      <w:r w:rsidR="00E2126F">
        <w:t xml:space="preserve"> </w:t>
      </w:r>
      <w:r>
        <w:t>agricultural</w:t>
      </w:r>
      <w:r w:rsidR="00E2126F">
        <w:t xml:space="preserve"> </w:t>
      </w:r>
      <w:r>
        <w:t>and</w:t>
      </w:r>
      <w:r w:rsidR="00E2126F">
        <w:t xml:space="preserve"> </w:t>
      </w:r>
      <w:r>
        <w:t>veterinary</w:t>
      </w:r>
      <w:r w:rsidR="00E2126F">
        <w:t xml:space="preserve"> </w:t>
      </w:r>
      <w:r>
        <w:t>chemicals,</w:t>
      </w:r>
      <w:r w:rsidR="00E2126F">
        <w:t xml:space="preserve"> </w:t>
      </w:r>
      <w:r>
        <w:t>fertilisers</w:t>
      </w:r>
      <w:r w:rsidR="00E2126F">
        <w:t xml:space="preserve"> </w:t>
      </w:r>
      <w:r>
        <w:t>and</w:t>
      </w:r>
      <w:r w:rsidR="00E2126F">
        <w:t xml:space="preserve"> </w:t>
      </w:r>
      <w:r>
        <w:t>stock</w:t>
      </w:r>
      <w:r w:rsidR="00E2126F">
        <w:t xml:space="preserve"> </w:t>
      </w:r>
      <w:r>
        <w:t>foods,</w:t>
      </w:r>
      <w:r w:rsidR="00E2126F">
        <w:t xml:space="preserve"> </w:t>
      </w:r>
      <w:r>
        <w:t>and</w:t>
      </w:r>
      <w:r w:rsidR="00E2126F">
        <w:t xml:space="preserve"> </w:t>
      </w:r>
      <w:r>
        <w:t>to</w:t>
      </w:r>
      <w:r w:rsidR="00E2126F">
        <w:t xml:space="preserve"> </w:t>
      </w:r>
      <w:r>
        <w:t>support</w:t>
      </w:r>
      <w:r w:rsidR="00E2126F">
        <w:t xml:space="preserve"> </w:t>
      </w:r>
      <w:r>
        <w:t>compliance</w:t>
      </w:r>
      <w:r w:rsidR="00E2126F">
        <w:t xml:space="preserve"> </w:t>
      </w:r>
      <w:r>
        <w:t>and</w:t>
      </w:r>
      <w:r w:rsidR="00E2126F">
        <w:t xml:space="preserve"> </w:t>
      </w:r>
      <w:r>
        <w:t>enforcement</w:t>
      </w:r>
      <w:r w:rsidR="00E2126F">
        <w:t xml:space="preserve"> </w:t>
      </w:r>
      <w:r>
        <w:t>within</w:t>
      </w:r>
      <w:r w:rsidR="00E2126F">
        <w:t xml:space="preserve"> </w:t>
      </w:r>
      <w:r>
        <w:t>this</w:t>
      </w:r>
      <w:r w:rsidR="00E2126F">
        <w:t xml:space="preserve"> </w:t>
      </w:r>
      <w:r>
        <w:t>system.</w:t>
      </w:r>
    </w:p>
    <w:p w14:paraId="5459BF37" w14:textId="10264E30" w:rsidR="00D937D8" w:rsidRPr="008E1C7A" w:rsidRDefault="001A25C0" w:rsidP="008E1C7A">
      <w:pPr>
        <w:pStyle w:val="Boldheader"/>
      </w:pPr>
      <w:r w:rsidRPr="008E1C7A">
        <w:t>Agricultural</w:t>
      </w:r>
      <w:r w:rsidR="00E2126F" w:rsidRPr="008E1C7A">
        <w:t xml:space="preserve"> </w:t>
      </w:r>
      <w:r w:rsidRPr="008E1C7A">
        <w:t>sector</w:t>
      </w:r>
    </w:p>
    <w:p w14:paraId="12098503" w14:textId="45CED7FC" w:rsidR="00D937D8" w:rsidRDefault="001A25C0" w:rsidP="008E1C7A">
      <w:pPr>
        <w:pStyle w:val="Normalbeforebullet"/>
      </w:pPr>
      <w:r>
        <w:t>Agriculture</w:t>
      </w:r>
      <w:r w:rsidR="00E2126F">
        <w:t xml:space="preserve"> </w:t>
      </w:r>
      <w:r>
        <w:t>Victoria</w:t>
      </w:r>
      <w:r w:rsidR="00E2126F">
        <w:t xml:space="preserve"> </w:t>
      </w:r>
      <w:r>
        <w:t>is</w:t>
      </w:r>
      <w:r w:rsidR="00E2126F">
        <w:t xml:space="preserve"> </w:t>
      </w:r>
      <w:r>
        <w:t>a</w:t>
      </w:r>
      <w:r w:rsidR="00E2126F">
        <w:t xml:space="preserve"> </w:t>
      </w:r>
      <w:r>
        <w:t>co-regulator:</w:t>
      </w:r>
    </w:p>
    <w:p w14:paraId="12408A60" w14:textId="4B4D9FC0" w:rsidR="00D937D8" w:rsidRDefault="001A25C0" w:rsidP="008E1C7A">
      <w:pPr>
        <w:pStyle w:val="Bulletlast"/>
      </w:pPr>
      <w:r>
        <w:t>we</w:t>
      </w:r>
      <w:r w:rsidR="00E2126F">
        <w:t xml:space="preserve"> </w:t>
      </w:r>
      <w:r>
        <w:t>undertake</w:t>
      </w:r>
      <w:r w:rsidR="00E2126F">
        <w:t xml:space="preserve"> </w:t>
      </w:r>
      <w:r>
        <w:t>regulation</w:t>
      </w:r>
      <w:r w:rsidR="00E2126F">
        <w:t xml:space="preserve"> </w:t>
      </w:r>
      <w:r>
        <w:t>of</w:t>
      </w:r>
      <w:r w:rsidR="00E2126F">
        <w:t xml:space="preserve"> </w:t>
      </w:r>
      <w:r>
        <w:t>the</w:t>
      </w:r>
      <w:r w:rsidR="00E2126F">
        <w:t xml:space="preserve"> </w:t>
      </w:r>
      <w:r>
        <w:t>agriculture</w:t>
      </w:r>
      <w:r w:rsidR="00E2126F">
        <w:t xml:space="preserve"> </w:t>
      </w:r>
      <w:r>
        <w:t>sector</w:t>
      </w:r>
      <w:r w:rsidR="00E2126F">
        <w:t xml:space="preserve"> </w:t>
      </w:r>
      <w:r>
        <w:t>on</w:t>
      </w:r>
      <w:r w:rsidR="00E2126F">
        <w:t xml:space="preserve"> </w:t>
      </w:r>
      <w:r>
        <w:t>behalf</w:t>
      </w:r>
      <w:r w:rsidR="00E2126F">
        <w:t xml:space="preserve"> </w:t>
      </w:r>
      <w:r>
        <w:t>of</w:t>
      </w:r>
      <w:r w:rsidR="00E2126F">
        <w:t xml:space="preserve"> </w:t>
      </w:r>
      <w:r>
        <w:t>other</w:t>
      </w:r>
      <w:r w:rsidR="00E2126F">
        <w:t xml:space="preserve"> </w:t>
      </w:r>
      <w:r>
        <w:t>regulators,</w:t>
      </w:r>
      <w:r w:rsidR="00E2126F">
        <w:t xml:space="preserve"> </w:t>
      </w:r>
      <w:r>
        <w:t>including</w:t>
      </w:r>
      <w:r w:rsidR="00E2126F">
        <w:t xml:space="preserve"> </w:t>
      </w:r>
      <w:r>
        <w:t>novel</w:t>
      </w:r>
      <w:r w:rsidR="00E2126F">
        <w:t xml:space="preserve"> </w:t>
      </w:r>
      <w:r>
        <w:t>industries</w:t>
      </w:r>
      <w:r w:rsidR="00E2126F">
        <w:t xml:space="preserve"> </w:t>
      </w:r>
      <w:r>
        <w:t>(e.g.</w:t>
      </w:r>
      <w:r w:rsidR="00E2126F">
        <w:t xml:space="preserve"> </w:t>
      </w:r>
      <w:r>
        <w:t>medicinal</w:t>
      </w:r>
      <w:r w:rsidR="00E2126F">
        <w:t xml:space="preserve"> </w:t>
      </w:r>
      <w:r>
        <w:t>cannabis,</w:t>
      </w:r>
      <w:r w:rsidR="00E2126F">
        <w:t xml:space="preserve"> </w:t>
      </w:r>
      <w:r>
        <w:t>poppies</w:t>
      </w:r>
      <w:r w:rsidR="00E2126F">
        <w:t xml:space="preserve"> </w:t>
      </w:r>
      <w:r>
        <w:t>and</w:t>
      </w:r>
      <w:r w:rsidR="00E2126F">
        <w:t xml:space="preserve"> </w:t>
      </w:r>
      <w:r>
        <w:t>industrial</w:t>
      </w:r>
      <w:r w:rsidR="00E2126F">
        <w:t xml:space="preserve"> </w:t>
      </w:r>
      <w:r>
        <w:t>hemp)</w:t>
      </w:r>
      <w:r w:rsidR="00E2126F">
        <w:t xml:space="preserve"> </w:t>
      </w:r>
      <w:r>
        <w:t>and</w:t>
      </w:r>
      <w:r w:rsidR="00E2126F">
        <w:t xml:space="preserve"> </w:t>
      </w:r>
      <w:r>
        <w:t>work</w:t>
      </w:r>
      <w:r w:rsidR="00E2126F">
        <w:t xml:space="preserve"> </w:t>
      </w:r>
      <w:r>
        <w:t>with</w:t>
      </w:r>
      <w:r w:rsidR="00E2126F">
        <w:t xml:space="preserve"> </w:t>
      </w:r>
      <w:r>
        <w:t>other</w:t>
      </w:r>
      <w:r w:rsidR="00E2126F">
        <w:t xml:space="preserve"> </w:t>
      </w:r>
      <w:r>
        <w:t>regulators</w:t>
      </w:r>
      <w:r w:rsidR="00E2126F">
        <w:t xml:space="preserve"> </w:t>
      </w:r>
      <w:r>
        <w:t>who</w:t>
      </w:r>
      <w:r w:rsidR="00E2126F">
        <w:t xml:space="preserve"> </w:t>
      </w:r>
      <w:r>
        <w:t>have</w:t>
      </w:r>
      <w:r w:rsidR="00E2126F">
        <w:t xml:space="preserve"> </w:t>
      </w:r>
      <w:r>
        <w:t>obligations</w:t>
      </w:r>
      <w:r w:rsidR="00E2126F">
        <w:t xml:space="preserve"> </w:t>
      </w:r>
      <w:r>
        <w:t>for</w:t>
      </w:r>
      <w:r w:rsidR="00E2126F">
        <w:t xml:space="preserve"> </w:t>
      </w:r>
      <w:r>
        <w:t>other</w:t>
      </w:r>
      <w:r w:rsidR="00E2126F">
        <w:t xml:space="preserve"> </w:t>
      </w:r>
      <w:r>
        <w:t>aspects</w:t>
      </w:r>
      <w:r w:rsidR="00E2126F">
        <w:t xml:space="preserve"> </w:t>
      </w:r>
      <w:r>
        <w:t>of</w:t>
      </w:r>
      <w:r w:rsidR="00E2126F">
        <w:t xml:space="preserve"> </w:t>
      </w:r>
      <w:r>
        <w:t>these</w:t>
      </w:r>
      <w:r w:rsidR="00E2126F">
        <w:t xml:space="preserve"> </w:t>
      </w:r>
      <w:r>
        <w:t>same</w:t>
      </w:r>
      <w:r w:rsidR="00E2126F">
        <w:t xml:space="preserve"> </w:t>
      </w:r>
      <w:r>
        <w:t>industries.</w:t>
      </w:r>
    </w:p>
    <w:p w14:paraId="510946E3" w14:textId="6A1D3391" w:rsidR="00D937D8" w:rsidRPr="008E1C7A" w:rsidRDefault="001A25C0" w:rsidP="008E1C7A">
      <w:pPr>
        <w:pStyle w:val="Boldheader"/>
      </w:pPr>
      <w:r w:rsidRPr="008E1C7A">
        <w:t>Product</w:t>
      </w:r>
      <w:r w:rsidR="00E2126F" w:rsidRPr="008E1C7A">
        <w:t xml:space="preserve"> </w:t>
      </w:r>
      <w:r w:rsidRPr="008E1C7A">
        <w:t>integrity</w:t>
      </w:r>
      <w:r w:rsidR="00E2126F" w:rsidRPr="008E1C7A">
        <w:t xml:space="preserve"> </w:t>
      </w:r>
      <w:r w:rsidRPr="008E1C7A">
        <w:t>and</w:t>
      </w:r>
      <w:r w:rsidR="00E2126F" w:rsidRPr="008E1C7A">
        <w:t xml:space="preserve"> </w:t>
      </w:r>
      <w:r w:rsidRPr="008E1C7A">
        <w:t>traceability</w:t>
      </w:r>
    </w:p>
    <w:p w14:paraId="6BF14D47" w14:textId="7A82440C" w:rsidR="00D937D8" w:rsidRDefault="001A25C0" w:rsidP="008E1C7A">
      <w:pPr>
        <w:pStyle w:val="Normalbeforebullet"/>
      </w:pPr>
      <w:r>
        <w:t>Agriculture</w:t>
      </w:r>
      <w:r w:rsidR="00E2126F">
        <w:t xml:space="preserve"> </w:t>
      </w:r>
      <w:r>
        <w:t>Victoria</w:t>
      </w:r>
      <w:r w:rsidR="00E2126F">
        <w:t xml:space="preserve"> </w:t>
      </w:r>
      <w:r>
        <w:t>is</w:t>
      </w:r>
      <w:r w:rsidR="00E2126F">
        <w:t xml:space="preserve"> </w:t>
      </w:r>
      <w:r>
        <w:t>a</w:t>
      </w:r>
      <w:r w:rsidR="00E2126F">
        <w:t xml:space="preserve"> </w:t>
      </w:r>
      <w:r>
        <w:t>co</w:t>
      </w:r>
      <w:r>
        <w:rPr>
          <w:rFonts w:ascii="Cambria Math" w:hAnsi="Cambria Math" w:cs="Cambria Math"/>
        </w:rPr>
        <w:t>‑</w:t>
      </w:r>
      <w:r>
        <w:t>regulator:</w:t>
      </w:r>
    </w:p>
    <w:p w14:paraId="232E7C54" w14:textId="02DFB3F6" w:rsidR="00D937D8" w:rsidRDefault="001A25C0" w:rsidP="00E57E59">
      <w:pPr>
        <w:pStyle w:val="Bullet"/>
      </w:pPr>
      <w:r>
        <w:t>we</w:t>
      </w:r>
      <w:r w:rsidR="00E2126F">
        <w:t xml:space="preserve"> </w:t>
      </w:r>
      <w:r>
        <w:t>collaborate</w:t>
      </w:r>
      <w:r w:rsidR="00E2126F">
        <w:t xml:space="preserve"> </w:t>
      </w:r>
      <w:r>
        <w:t>with</w:t>
      </w:r>
      <w:r w:rsidR="00E2126F">
        <w:t xml:space="preserve"> </w:t>
      </w:r>
      <w:r>
        <w:t>the</w:t>
      </w:r>
      <w:r w:rsidR="00E2126F">
        <w:t xml:space="preserve"> </w:t>
      </w:r>
      <w:r>
        <w:t>Commonwealth,</w:t>
      </w:r>
      <w:r w:rsidR="00E2126F">
        <w:t xml:space="preserve"> </w:t>
      </w:r>
      <w:r>
        <w:t>other</w:t>
      </w:r>
      <w:r w:rsidR="00E2126F">
        <w:t xml:space="preserve"> </w:t>
      </w:r>
      <w:r>
        <w:t>state</w:t>
      </w:r>
      <w:r w:rsidR="00E2126F">
        <w:t xml:space="preserve"> </w:t>
      </w:r>
      <w:r>
        <w:t>and</w:t>
      </w:r>
      <w:r w:rsidR="00E2126F">
        <w:t xml:space="preserve"> </w:t>
      </w:r>
      <w:r>
        <w:t>territory</w:t>
      </w:r>
      <w:r w:rsidR="00E2126F">
        <w:t xml:space="preserve"> </w:t>
      </w:r>
      <w:r>
        <w:t>governments</w:t>
      </w:r>
      <w:r w:rsidR="00E2126F">
        <w:t xml:space="preserve"> </w:t>
      </w:r>
      <w:r>
        <w:t>and</w:t>
      </w:r>
      <w:r w:rsidR="00E2126F">
        <w:t xml:space="preserve"> </w:t>
      </w:r>
      <w:r>
        <w:t>other</w:t>
      </w:r>
      <w:r w:rsidR="00E2126F">
        <w:t xml:space="preserve"> </w:t>
      </w:r>
      <w:r>
        <w:t>regulators</w:t>
      </w:r>
      <w:r w:rsidR="00E2126F">
        <w:t xml:space="preserve"> </w:t>
      </w:r>
      <w:r>
        <w:t>to</w:t>
      </w:r>
      <w:r w:rsidR="00E2126F">
        <w:t xml:space="preserve"> </w:t>
      </w:r>
      <w:r>
        <w:t>manage</w:t>
      </w:r>
      <w:r w:rsidR="00E2126F">
        <w:t xml:space="preserve"> </w:t>
      </w:r>
      <w:r>
        <w:t>the</w:t>
      </w:r>
      <w:r w:rsidR="00E2126F">
        <w:rPr>
          <w:rFonts w:ascii="Cambria" w:hAnsi="Cambria" w:cs="Cambria"/>
        </w:rPr>
        <w:t xml:space="preserve"> </w:t>
      </w:r>
      <w:r>
        <w:t>legislative</w:t>
      </w:r>
      <w:r w:rsidR="00E2126F">
        <w:t xml:space="preserve"> </w:t>
      </w:r>
      <w:r>
        <w:t>obligations</w:t>
      </w:r>
      <w:r w:rsidR="00E2126F">
        <w:t xml:space="preserve"> </w:t>
      </w:r>
      <w:r>
        <w:t>for</w:t>
      </w:r>
      <w:r w:rsidR="00E2126F">
        <w:t xml:space="preserve"> </w:t>
      </w:r>
      <w:r>
        <w:t>the</w:t>
      </w:r>
      <w:r w:rsidR="00E2126F">
        <w:t xml:space="preserve"> </w:t>
      </w:r>
      <w:r>
        <w:t>integrity</w:t>
      </w:r>
      <w:r w:rsidR="00E2126F">
        <w:t xml:space="preserve"> </w:t>
      </w:r>
      <w:r>
        <w:t>and</w:t>
      </w:r>
      <w:r w:rsidR="00E2126F">
        <w:t xml:space="preserve"> </w:t>
      </w:r>
      <w:r>
        <w:t>traceability</w:t>
      </w:r>
      <w:r w:rsidR="00E2126F">
        <w:t xml:space="preserve"> </w:t>
      </w:r>
      <w:r>
        <w:t>of</w:t>
      </w:r>
      <w:r w:rsidR="00E2126F">
        <w:rPr>
          <w:rFonts w:ascii="Cambria" w:hAnsi="Cambria" w:cs="Cambria"/>
        </w:rPr>
        <w:t xml:space="preserve"> </w:t>
      </w:r>
      <w:r>
        <w:t>agricultural</w:t>
      </w:r>
      <w:r w:rsidR="00E2126F">
        <w:t xml:space="preserve"> </w:t>
      </w:r>
      <w:r>
        <w:t>and</w:t>
      </w:r>
      <w:r w:rsidR="00E2126F">
        <w:t xml:space="preserve"> </w:t>
      </w:r>
      <w:r>
        <w:t>food</w:t>
      </w:r>
      <w:r w:rsidR="00E2126F">
        <w:t xml:space="preserve"> </w:t>
      </w:r>
      <w:r>
        <w:t>products</w:t>
      </w:r>
      <w:r w:rsidR="00E2126F">
        <w:t xml:space="preserve"> </w:t>
      </w:r>
      <w:r>
        <w:t>as</w:t>
      </w:r>
      <w:r w:rsidR="00E2126F">
        <w:t xml:space="preserve"> </w:t>
      </w:r>
      <w:r>
        <w:t>they</w:t>
      </w:r>
      <w:r w:rsidR="00E2126F">
        <w:t xml:space="preserve"> </w:t>
      </w:r>
      <w:r>
        <w:t>move</w:t>
      </w:r>
      <w:r w:rsidR="00E2126F">
        <w:t xml:space="preserve"> </w:t>
      </w:r>
      <w:r>
        <w:t>through</w:t>
      </w:r>
      <w:r w:rsidR="00E2126F">
        <w:t xml:space="preserve"> </w:t>
      </w:r>
      <w:r>
        <w:t>the</w:t>
      </w:r>
      <w:r w:rsidR="00E2126F">
        <w:t xml:space="preserve"> </w:t>
      </w:r>
      <w:r>
        <w:t>supply</w:t>
      </w:r>
      <w:r w:rsidR="00E2126F">
        <w:t xml:space="preserve"> </w:t>
      </w:r>
      <w:r>
        <w:t>chain</w:t>
      </w:r>
      <w:r w:rsidR="00E2126F">
        <w:rPr>
          <w:rFonts w:ascii="Cambria" w:hAnsi="Cambria" w:cs="Cambria"/>
        </w:rPr>
        <w:t xml:space="preserve"> </w:t>
      </w:r>
      <w:r>
        <w:t>from</w:t>
      </w:r>
      <w:r w:rsidR="00E2126F">
        <w:t xml:space="preserve"> </w:t>
      </w:r>
      <w:r>
        <w:t>farm</w:t>
      </w:r>
      <w:r w:rsidR="00E2126F">
        <w:t xml:space="preserve"> </w:t>
      </w:r>
      <w:r>
        <w:t>to</w:t>
      </w:r>
      <w:r w:rsidR="00E2126F">
        <w:t xml:space="preserve"> </w:t>
      </w:r>
      <w:r>
        <w:t>national</w:t>
      </w:r>
      <w:r w:rsidR="00E2126F">
        <w:t xml:space="preserve"> </w:t>
      </w:r>
      <w:r>
        <w:t>and</w:t>
      </w:r>
      <w:r w:rsidR="00E2126F">
        <w:t xml:space="preserve"> </w:t>
      </w:r>
      <w:r>
        <w:t>international</w:t>
      </w:r>
      <w:r w:rsidR="00E2126F">
        <w:t xml:space="preserve"> </w:t>
      </w:r>
      <w:r>
        <w:t>markets</w:t>
      </w:r>
      <w:r w:rsidR="00E2126F">
        <w:t xml:space="preserve"> </w:t>
      </w:r>
      <w:r>
        <w:t>(e.g.</w:t>
      </w:r>
      <w:r w:rsidR="00E2126F">
        <w:t xml:space="preserve"> </w:t>
      </w:r>
      <w:r>
        <w:t>the</w:t>
      </w:r>
      <w:r w:rsidR="00E2126F">
        <w:t xml:space="preserve"> </w:t>
      </w:r>
      <w:r>
        <w:t>national</w:t>
      </w:r>
      <w:r w:rsidR="00E2126F">
        <w:rPr>
          <w:rFonts w:ascii="Cambria" w:hAnsi="Cambria" w:cs="Cambria"/>
        </w:rPr>
        <w:t xml:space="preserve"> </w:t>
      </w:r>
      <w:r>
        <w:t>livestock</w:t>
      </w:r>
      <w:r w:rsidR="00E2126F">
        <w:t xml:space="preserve"> </w:t>
      </w:r>
      <w:r>
        <w:t>identification</w:t>
      </w:r>
      <w:r w:rsidR="00E2126F">
        <w:rPr>
          <w:rFonts w:ascii="Cambria" w:hAnsi="Cambria" w:cs="Cambria"/>
        </w:rPr>
        <w:t xml:space="preserve"> </w:t>
      </w:r>
      <w:r>
        <w:t>system)</w:t>
      </w:r>
    </w:p>
    <w:p w14:paraId="49646CC5" w14:textId="3376293B" w:rsidR="00D937D8" w:rsidRDefault="001A25C0" w:rsidP="008E1C7A">
      <w:pPr>
        <w:pStyle w:val="Bulletlast"/>
      </w:pPr>
      <w:r>
        <w:t>we</w:t>
      </w:r>
      <w:r w:rsidR="00E2126F">
        <w:t xml:space="preserve"> </w:t>
      </w:r>
      <w:r>
        <w:t>manage</w:t>
      </w:r>
      <w:r w:rsidR="00E2126F">
        <w:t xml:space="preserve"> </w:t>
      </w:r>
      <w:r>
        <w:t>enforcement</w:t>
      </w:r>
      <w:r w:rsidR="00E2126F">
        <w:t xml:space="preserve"> </w:t>
      </w:r>
      <w:r>
        <w:t>and</w:t>
      </w:r>
      <w:r w:rsidR="00E2126F">
        <w:t xml:space="preserve"> </w:t>
      </w:r>
      <w:r>
        <w:t>compliance</w:t>
      </w:r>
      <w:r w:rsidR="00E2126F">
        <w:t xml:space="preserve"> </w:t>
      </w:r>
      <w:r>
        <w:t>of</w:t>
      </w:r>
      <w:r w:rsidR="00E2126F">
        <w:t xml:space="preserve"> </w:t>
      </w:r>
      <w:r>
        <w:t>the</w:t>
      </w:r>
      <w:r w:rsidR="00E2126F">
        <w:t xml:space="preserve"> </w:t>
      </w:r>
      <w:r>
        <w:t>product</w:t>
      </w:r>
      <w:r w:rsidR="00E2126F">
        <w:t xml:space="preserve"> </w:t>
      </w:r>
      <w:r>
        <w:t>traceability</w:t>
      </w:r>
      <w:r w:rsidR="00E2126F">
        <w:rPr>
          <w:rFonts w:ascii="Cambria" w:hAnsi="Cambria" w:cs="Cambria"/>
        </w:rPr>
        <w:t xml:space="preserve"> </w:t>
      </w:r>
      <w:r>
        <w:t>system.</w:t>
      </w:r>
    </w:p>
    <w:p w14:paraId="2CAD9BA2" w14:textId="60FCDEA2" w:rsidR="00D937D8" w:rsidRPr="008E1C7A" w:rsidRDefault="001A25C0" w:rsidP="008E1C7A">
      <w:pPr>
        <w:pStyle w:val="Boldheader"/>
      </w:pPr>
      <w:r w:rsidRPr="008E1C7A">
        <w:t>Food</w:t>
      </w:r>
      <w:r w:rsidR="00E2126F" w:rsidRPr="008E1C7A">
        <w:t xml:space="preserve"> </w:t>
      </w:r>
      <w:r w:rsidRPr="008E1C7A">
        <w:t>safety</w:t>
      </w:r>
    </w:p>
    <w:p w14:paraId="1B385611" w14:textId="68045AC5" w:rsidR="00D937D8" w:rsidRPr="008E1C7A" w:rsidRDefault="001A25C0" w:rsidP="008E1C7A">
      <w:pPr>
        <w:pStyle w:val="Normalbeforebullet"/>
      </w:pPr>
      <w:r>
        <w:t>Agriculture</w:t>
      </w:r>
      <w:r w:rsidR="00E2126F">
        <w:t xml:space="preserve"> </w:t>
      </w:r>
      <w:r>
        <w:t>Victoria</w:t>
      </w:r>
      <w:r w:rsidR="00E2126F">
        <w:t xml:space="preserve"> </w:t>
      </w:r>
      <w:r>
        <w:t>is</w:t>
      </w:r>
      <w:r w:rsidR="00E2126F">
        <w:t xml:space="preserve"> </w:t>
      </w:r>
      <w:r>
        <w:t>a</w:t>
      </w:r>
      <w:r w:rsidR="00E2126F">
        <w:t xml:space="preserve"> </w:t>
      </w:r>
      <w:r>
        <w:t>co-regulator:</w:t>
      </w:r>
    </w:p>
    <w:p w14:paraId="5B4A9733" w14:textId="7B8BC80D" w:rsidR="00D937D8" w:rsidRPr="008E1C7A" w:rsidRDefault="001A25C0" w:rsidP="008E1C7A">
      <w:pPr>
        <w:pStyle w:val="Bullet"/>
      </w:pPr>
      <w:r>
        <w:t>we</w:t>
      </w:r>
      <w:r w:rsidR="00E2126F">
        <w:t xml:space="preserve"> </w:t>
      </w:r>
      <w:r>
        <w:t>work</w:t>
      </w:r>
      <w:r w:rsidR="00E2126F">
        <w:t xml:space="preserve"> </w:t>
      </w:r>
      <w:r>
        <w:t>with</w:t>
      </w:r>
      <w:r w:rsidR="00E2126F">
        <w:t xml:space="preserve"> </w:t>
      </w:r>
      <w:r>
        <w:t>other</w:t>
      </w:r>
      <w:r w:rsidR="00E2126F">
        <w:t xml:space="preserve"> </w:t>
      </w:r>
      <w:r>
        <w:t>levels</w:t>
      </w:r>
      <w:r w:rsidR="00E2126F">
        <w:t xml:space="preserve"> </w:t>
      </w:r>
      <w:r>
        <w:t>of</w:t>
      </w:r>
      <w:r w:rsidR="00E2126F">
        <w:t xml:space="preserve"> </w:t>
      </w:r>
      <w:r>
        <w:t>government</w:t>
      </w:r>
      <w:r w:rsidR="00E2126F">
        <w:t xml:space="preserve"> </w:t>
      </w:r>
      <w:r>
        <w:t>(i.e.</w:t>
      </w:r>
      <w:r w:rsidR="00E2126F">
        <w:t xml:space="preserve"> </w:t>
      </w:r>
      <w:r>
        <w:t>Commonwealth,</w:t>
      </w:r>
      <w:r w:rsidR="00E2126F">
        <w:t xml:space="preserve"> </w:t>
      </w:r>
      <w:r>
        <w:t>state</w:t>
      </w:r>
      <w:r w:rsidR="00E2126F">
        <w:t xml:space="preserve"> </w:t>
      </w:r>
      <w:r>
        <w:t>and</w:t>
      </w:r>
      <w:r w:rsidR="00E2126F">
        <w:t xml:space="preserve"> </w:t>
      </w:r>
      <w:r>
        <w:t>territory</w:t>
      </w:r>
      <w:r w:rsidR="00E2126F">
        <w:t xml:space="preserve"> </w:t>
      </w:r>
      <w:r>
        <w:t>government</w:t>
      </w:r>
      <w:r w:rsidR="00E2126F">
        <w:t xml:space="preserve"> </w:t>
      </w:r>
      <w:r>
        <w:t>departments</w:t>
      </w:r>
      <w:r w:rsidR="00E2126F">
        <w:t xml:space="preserve"> </w:t>
      </w:r>
      <w:r>
        <w:t>and</w:t>
      </w:r>
      <w:r w:rsidR="00E2126F">
        <w:t xml:space="preserve"> </w:t>
      </w:r>
      <w:r>
        <w:t>local</w:t>
      </w:r>
      <w:r w:rsidR="00E2126F">
        <w:t xml:space="preserve"> </w:t>
      </w:r>
      <w:r>
        <w:t>government)</w:t>
      </w:r>
      <w:r w:rsidR="00E2126F">
        <w:t xml:space="preserve"> </w:t>
      </w:r>
      <w:r>
        <w:t>and</w:t>
      </w:r>
      <w:r w:rsidR="00E2126F">
        <w:t xml:space="preserve"> </w:t>
      </w:r>
      <w:r>
        <w:t>statutory</w:t>
      </w:r>
      <w:r w:rsidR="00E2126F">
        <w:t xml:space="preserve"> </w:t>
      </w:r>
      <w:r>
        <w:t>authorities</w:t>
      </w:r>
      <w:r w:rsidR="00E2126F">
        <w:t xml:space="preserve"> </w:t>
      </w:r>
      <w:r>
        <w:t>such</w:t>
      </w:r>
      <w:r w:rsidR="00E2126F">
        <w:t xml:space="preserve"> </w:t>
      </w:r>
      <w:r>
        <w:t>as</w:t>
      </w:r>
      <w:r w:rsidR="00E2126F">
        <w:t xml:space="preserve"> </w:t>
      </w:r>
      <w:r>
        <w:t>PrimeSafe</w:t>
      </w:r>
      <w:r w:rsidR="00E2126F">
        <w:t xml:space="preserve"> </w:t>
      </w:r>
      <w:r>
        <w:t>and</w:t>
      </w:r>
      <w:r w:rsidR="00E2126F">
        <w:t xml:space="preserve"> </w:t>
      </w:r>
      <w:r w:rsidRPr="008E1C7A">
        <w:t>Dairy</w:t>
      </w:r>
      <w:r w:rsidR="00E2126F" w:rsidRPr="008E1C7A">
        <w:t xml:space="preserve"> </w:t>
      </w:r>
      <w:r w:rsidRPr="008E1C7A">
        <w:t>Food</w:t>
      </w:r>
      <w:r w:rsidR="00E2126F" w:rsidRPr="008E1C7A">
        <w:t xml:space="preserve"> </w:t>
      </w:r>
      <w:r w:rsidRPr="008E1C7A">
        <w:t>Safety</w:t>
      </w:r>
      <w:r w:rsidR="00E2126F" w:rsidRPr="008E1C7A">
        <w:t xml:space="preserve"> </w:t>
      </w:r>
      <w:r w:rsidRPr="008E1C7A">
        <w:t>Victoria</w:t>
      </w:r>
      <w:r w:rsidR="00E2126F" w:rsidRPr="008E1C7A">
        <w:t xml:space="preserve"> </w:t>
      </w:r>
      <w:r w:rsidRPr="008E1C7A">
        <w:t>(DFSV),</w:t>
      </w:r>
      <w:r w:rsidR="00E2126F" w:rsidRPr="008E1C7A">
        <w:t xml:space="preserve"> </w:t>
      </w:r>
      <w:r w:rsidRPr="008E1C7A">
        <w:t>which</w:t>
      </w:r>
      <w:r w:rsidR="00E2126F" w:rsidRPr="008E1C7A">
        <w:t xml:space="preserve"> </w:t>
      </w:r>
      <w:r w:rsidRPr="008E1C7A">
        <w:t>all</w:t>
      </w:r>
      <w:r w:rsidR="00E2126F" w:rsidRPr="008E1C7A">
        <w:t xml:space="preserve"> </w:t>
      </w:r>
      <w:r w:rsidRPr="008E1C7A">
        <w:t>have</w:t>
      </w:r>
      <w:r w:rsidR="00E2126F" w:rsidRPr="008E1C7A">
        <w:t xml:space="preserve"> </w:t>
      </w:r>
      <w:r w:rsidRPr="008E1C7A">
        <w:t>regulatory</w:t>
      </w:r>
      <w:r w:rsidR="00E2126F" w:rsidRPr="008E1C7A">
        <w:t xml:space="preserve"> </w:t>
      </w:r>
      <w:r w:rsidRPr="008E1C7A">
        <w:t>obligations</w:t>
      </w:r>
      <w:r w:rsidR="00E2126F" w:rsidRPr="008E1C7A">
        <w:t xml:space="preserve"> </w:t>
      </w:r>
      <w:r w:rsidRPr="008E1C7A">
        <w:t>for</w:t>
      </w:r>
      <w:r w:rsidR="00E2126F" w:rsidRPr="008E1C7A">
        <w:t xml:space="preserve"> </w:t>
      </w:r>
      <w:r w:rsidRPr="008E1C7A">
        <w:t>differing</w:t>
      </w:r>
      <w:r w:rsidR="00E2126F" w:rsidRPr="008E1C7A">
        <w:t xml:space="preserve"> </w:t>
      </w:r>
      <w:r w:rsidRPr="008E1C7A">
        <w:t>aspects</w:t>
      </w:r>
      <w:r w:rsidR="00E2126F" w:rsidRPr="008E1C7A">
        <w:t xml:space="preserve"> </w:t>
      </w:r>
      <w:r w:rsidRPr="008E1C7A">
        <w:t>of</w:t>
      </w:r>
      <w:r w:rsidR="00E2126F" w:rsidRPr="008E1C7A">
        <w:t xml:space="preserve"> </w:t>
      </w:r>
      <w:r w:rsidRPr="008E1C7A">
        <w:t>food</w:t>
      </w:r>
      <w:r w:rsidR="00E2126F" w:rsidRPr="008E1C7A">
        <w:t xml:space="preserve"> </w:t>
      </w:r>
      <w:r w:rsidRPr="008E1C7A">
        <w:t>safety</w:t>
      </w:r>
    </w:p>
    <w:p w14:paraId="5797753D" w14:textId="01B1186A" w:rsidR="00D937D8" w:rsidRPr="008E1C7A" w:rsidRDefault="001A25C0" w:rsidP="008E1C7A">
      <w:pPr>
        <w:pStyle w:val="Bullet"/>
      </w:pPr>
      <w:r w:rsidRPr="008E1C7A">
        <w:t>we</w:t>
      </w:r>
      <w:r w:rsidR="00E2126F" w:rsidRPr="008E1C7A">
        <w:t xml:space="preserve"> </w:t>
      </w:r>
      <w:r w:rsidRPr="008E1C7A">
        <w:t>are</w:t>
      </w:r>
      <w:r w:rsidR="00E2126F" w:rsidRPr="008E1C7A">
        <w:t xml:space="preserve"> </w:t>
      </w:r>
      <w:r w:rsidRPr="008E1C7A">
        <w:t>responsible</w:t>
      </w:r>
      <w:r w:rsidR="00E2126F" w:rsidRPr="008E1C7A">
        <w:t xml:space="preserve"> </w:t>
      </w:r>
      <w:r w:rsidRPr="008E1C7A">
        <w:t>for</w:t>
      </w:r>
      <w:r w:rsidR="00E2126F" w:rsidRPr="008E1C7A">
        <w:t xml:space="preserve"> </w:t>
      </w:r>
      <w:r w:rsidRPr="008E1C7A">
        <w:t>regulating</w:t>
      </w:r>
      <w:r w:rsidR="00E2126F" w:rsidRPr="008E1C7A">
        <w:t xml:space="preserve"> </w:t>
      </w:r>
      <w:r w:rsidRPr="008E1C7A">
        <w:t>primary</w:t>
      </w:r>
      <w:r w:rsidR="00E2126F" w:rsidRPr="008E1C7A">
        <w:t xml:space="preserve"> </w:t>
      </w:r>
      <w:r w:rsidRPr="008E1C7A">
        <w:t>food</w:t>
      </w:r>
      <w:r w:rsidR="00E2126F" w:rsidRPr="008E1C7A">
        <w:t xml:space="preserve"> </w:t>
      </w:r>
      <w:r w:rsidRPr="008E1C7A">
        <w:t>production</w:t>
      </w:r>
      <w:r w:rsidR="00E2126F" w:rsidRPr="008E1C7A">
        <w:t xml:space="preserve"> </w:t>
      </w:r>
      <w:r w:rsidRPr="008E1C7A">
        <w:t>and</w:t>
      </w:r>
      <w:r w:rsidR="00E2126F" w:rsidRPr="008E1C7A">
        <w:t xml:space="preserve"> </w:t>
      </w:r>
      <w:r w:rsidRPr="008E1C7A">
        <w:t>related</w:t>
      </w:r>
      <w:r w:rsidR="00E2126F" w:rsidRPr="008E1C7A">
        <w:t xml:space="preserve"> </w:t>
      </w:r>
      <w:r w:rsidRPr="008E1C7A">
        <w:t>activities,</w:t>
      </w:r>
      <w:r w:rsidR="00E2126F" w:rsidRPr="008E1C7A">
        <w:t xml:space="preserve"> </w:t>
      </w:r>
      <w:r w:rsidRPr="008E1C7A">
        <w:t>including</w:t>
      </w:r>
      <w:r w:rsidR="00E2126F" w:rsidRPr="008E1C7A">
        <w:t xml:space="preserve"> </w:t>
      </w:r>
      <w:r w:rsidRPr="008E1C7A">
        <w:t>on</w:t>
      </w:r>
      <w:r w:rsidRPr="008E1C7A">
        <w:rPr>
          <w:rFonts w:ascii="Cambria Math" w:hAnsi="Cambria Math" w:cs="Cambria Math"/>
        </w:rPr>
        <w:t>‑</w:t>
      </w:r>
      <w:r w:rsidRPr="008E1C7A">
        <w:t>farm</w:t>
      </w:r>
      <w:r w:rsidR="00E2126F" w:rsidRPr="008E1C7A">
        <w:t xml:space="preserve"> </w:t>
      </w:r>
      <w:r w:rsidRPr="008E1C7A">
        <w:t>food</w:t>
      </w:r>
      <w:r w:rsidR="00E2126F" w:rsidRPr="008E1C7A">
        <w:t xml:space="preserve"> </w:t>
      </w:r>
      <w:r w:rsidRPr="008E1C7A">
        <w:t>safety</w:t>
      </w:r>
      <w:r w:rsidR="00E2126F" w:rsidRPr="008E1C7A">
        <w:t xml:space="preserve"> </w:t>
      </w:r>
      <w:r w:rsidRPr="008E1C7A">
        <w:t>for</w:t>
      </w:r>
      <w:r w:rsidR="00E2126F" w:rsidRPr="008E1C7A">
        <w:t xml:space="preserve"> </w:t>
      </w:r>
      <w:r w:rsidRPr="008E1C7A">
        <w:t>eggs</w:t>
      </w:r>
      <w:r w:rsidR="00E2126F" w:rsidRPr="008E1C7A">
        <w:t xml:space="preserve"> </w:t>
      </w:r>
      <w:r w:rsidRPr="008E1C7A">
        <w:t>and</w:t>
      </w:r>
      <w:r w:rsidR="00E2126F" w:rsidRPr="008E1C7A">
        <w:t xml:space="preserve"> </w:t>
      </w:r>
      <w:r w:rsidRPr="008E1C7A">
        <w:t>seed</w:t>
      </w:r>
      <w:r w:rsidR="00E2126F" w:rsidRPr="008E1C7A">
        <w:t xml:space="preserve"> </w:t>
      </w:r>
      <w:r w:rsidRPr="008E1C7A">
        <w:t>sprouts</w:t>
      </w:r>
    </w:p>
    <w:p w14:paraId="68798CB5" w14:textId="2D5CAF63" w:rsidR="00D937D8" w:rsidRDefault="001A25C0" w:rsidP="008E1C7A">
      <w:pPr>
        <w:pStyle w:val="Bullet"/>
      </w:pPr>
      <w:r w:rsidRPr="008E1C7A">
        <w:t>we</w:t>
      </w:r>
      <w:r w:rsidR="00E2126F" w:rsidRPr="008E1C7A">
        <w:t xml:space="preserve"> </w:t>
      </w:r>
      <w:r w:rsidRPr="008E1C7A">
        <w:t>provide</w:t>
      </w:r>
      <w:r w:rsidR="00E2126F" w:rsidRPr="008E1C7A">
        <w:t xml:space="preserve"> </w:t>
      </w:r>
      <w:r w:rsidRPr="008E1C7A">
        <w:t>strategy</w:t>
      </w:r>
      <w:r w:rsidR="00E2126F" w:rsidRPr="008E1C7A">
        <w:t xml:space="preserve"> </w:t>
      </w:r>
      <w:r w:rsidRPr="008E1C7A">
        <w:t>and</w:t>
      </w:r>
      <w:r w:rsidR="00E2126F" w:rsidRPr="008E1C7A">
        <w:t xml:space="preserve"> </w:t>
      </w:r>
      <w:r w:rsidRPr="008E1C7A">
        <w:t>policy</w:t>
      </w:r>
      <w:r w:rsidR="00E2126F" w:rsidRPr="008E1C7A">
        <w:t xml:space="preserve"> </w:t>
      </w:r>
      <w:r w:rsidRPr="008E1C7A">
        <w:t>guidance</w:t>
      </w:r>
      <w:r w:rsidR="00E2126F" w:rsidRPr="008E1C7A">
        <w:t xml:space="preserve"> </w:t>
      </w:r>
      <w:r w:rsidRPr="008E1C7A">
        <w:t>to,</w:t>
      </w:r>
      <w:r w:rsidR="00E2126F" w:rsidRPr="008E1C7A">
        <w:t xml:space="preserve"> </w:t>
      </w:r>
      <w:r w:rsidRPr="008E1C7A">
        <w:t>and</w:t>
      </w:r>
      <w:r w:rsidR="00E2126F" w:rsidRPr="008E1C7A">
        <w:t xml:space="preserve"> </w:t>
      </w:r>
      <w:r w:rsidRPr="008E1C7A">
        <w:t>a</w:t>
      </w:r>
      <w:r w:rsidR="00E2126F" w:rsidRPr="008E1C7A">
        <w:t xml:space="preserve"> </w:t>
      </w:r>
      <w:r w:rsidRPr="008E1C7A">
        <w:t>governance</w:t>
      </w:r>
      <w:r w:rsidR="00E2126F" w:rsidRPr="008E1C7A">
        <w:t xml:space="preserve"> </w:t>
      </w:r>
      <w:r w:rsidRPr="008E1C7A">
        <w:t>function</w:t>
      </w:r>
      <w:r w:rsidR="00E2126F" w:rsidRPr="008E1C7A">
        <w:t xml:space="preserve"> </w:t>
      </w:r>
      <w:r w:rsidRPr="008E1C7A">
        <w:t>for</w:t>
      </w:r>
      <w:r w:rsidR="00E2126F" w:rsidRPr="008E1C7A">
        <w:t xml:space="preserve"> </w:t>
      </w:r>
      <w:r>
        <w:t>PrimeSafe</w:t>
      </w:r>
      <w:r w:rsidR="00E2126F">
        <w:t xml:space="preserve"> </w:t>
      </w:r>
      <w:r>
        <w:t>and</w:t>
      </w:r>
      <w:r w:rsidR="00E2126F">
        <w:t xml:space="preserve"> </w:t>
      </w:r>
      <w:r>
        <w:t>DFSV</w:t>
      </w:r>
    </w:p>
    <w:p w14:paraId="1A17FD02" w14:textId="662F37C1" w:rsidR="00D937D8" w:rsidRDefault="001A25C0" w:rsidP="008E1C7A">
      <w:pPr>
        <w:pStyle w:val="Bulletlast"/>
      </w:pPr>
      <w:r>
        <w:t>each</w:t>
      </w:r>
      <w:r w:rsidR="00E2126F">
        <w:t xml:space="preserve"> </w:t>
      </w:r>
      <w:r>
        <w:t>regulator</w:t>
      </w:r>
      <w:r w:rsidR="00E2126F">
        <w:t xml:space="preserve"> </w:t>
      </w:r>
      <w:r>
        <w:t>operates</w:t>
      </w:r>
      <w:r w:rsidR="00E2126F">
        <w:t xml:space="preserve"> </w:t>
      </w:r>
      <w:r>
        <w:t>under</w:t>
      </w:r>
      <w:r w:rsidR="00E2126F">
        <w:t xml:space="preserve"> </w:t>
      </w:r>
      <w:r>
        <w:t>their</w:t>
      </w:r>
      <w:r w:rsidR="00E2126F">
        <w:t xml:space="preserve"> </w:t>
      </w:r>
      <w:r>
        <w:t>own</w:t>
      </w:r>
      <w:r w:rsidR="00E2126F">
        <w:t xml:space="preserve"> </w:t>
      </w:r>
      <w:r>
        <w:t>legislation</w:t>
      </w:r>
      <w:r w:rsidR="00E2126F">
        <w:t xml:space="preserve"> </w:t>
      </w:r>
      <w:r>
        <w:t>and</w:t>
      </w:r>
      <w:r w:rsidR="00E2126F">
        <w:t xml:space="preserve"> </w:t>
      </w:r>
      <w:r>
        <w:t>in</w:t>
      </w:r>
      <w:r w:rsidR="00E2126F">
        <w:t xml:space="preserve"> </w:t>
      </w:r>
      <w:r>
        <w:t>line</w:t>
      </w:r>
      <w:r w:rsidR="00E2126F">
        <w:t xml:space="preserve"> </w:t>
      </w:r>
      <w:r>
        <w:t>with</w:t>
      </w:r>
      <w:r w:rsidR="00E2126F">
        <w:t xml:space="preserve"> </w:t>
      </w:r>
      <w:r>
        <w:t>a</w:t>
      </w:r>
      <w:r w:rsidR="00E2126F">
        <w:t xml:space="preserve"> </w:t>
      </w:r>
      <w:r>
        <w:t>memorandum</w:t>
      </w:r>
      <w:r w:rsidR="00E2126F">
        <w:t xml:space="preserve"> </w:t>
      </w:r>
      <w:r>
        <w:t>of</w:t>
      </w:r>
      <w:r w:rsidR="00E2126F">
        <w:t xml:space="preserve"> </w:t>
      </w:r>
      <w:r>
        <w:t>understanding</w:t>
      </w:r>
      <w:r w:rsidR="00E2126F">
        <w:t xml:space="preserve"> </w:t>
      </w:r>
      <w:r>
        <w:t>and</w:t>
      </w:r>
      <w:r w:rsidR="00E2126F">
        <w:t xml:space="preserve"> </w:t>
      </w:r>
      <w:r>
        <w:t>explanatory</w:t>
      </w:r>
      <w:r w:rsidR="00E2126F">
        <w:t xml:space="preserve"> </w:t>
      </w:r>
      <w:r>
        <w:t>schedule</w:t>
      </w:r>
      <w:r w:rsidR="00E2126F">
        <w:t xml:space="preserve"> </w:t>
      </w:r>
      <w:r>
        <w:t>that</w:t>
      </w:r>
      <w:r w:rsidR="00E2126F">
        <w:t xml:space="preserve"> </w:t>
      </w:r>
      <w:r>
        <w:t>specifies</w:t>
      </w:r>
      <w:r w:rsidR="00E2126F">
        <w:t xml:space="preserve"> </w:t>
      </w:r>
      <w:r>
        <w:t>how</w:t>
      </w:r>
      <w:r w:rsidR="00E2126F">
        <w:t xml:space="preserve"> </w:t>
      </w:r>
      <w:r>
        <w:t>they</w:t>
      </w:r>
      <w:r w:rsidR="00E2126F">
        <w:t xml:space="preserve"> </w:t>
      </w:r>
      <w:r>
        <w:t>work</w:t>
      </w:r>
      <w:r w:rsidR="00E2126F">
        <w:t xml:space="preserve"> </w:t>
      </w:r>
      <w:r>
        <w:t>together.</w:t>
      </w:r>
    </w:p>
    <w:p w14:paraId="2551F5DE" w14:textId="0085910D" w:rsidR="00D937D8" w:rsidRDefault="001A25C0" w:rsidP="00CA4001">
      <w:pPr>
        <w:pStyle w:val="Heading1"/>
      </w:pPr>
      <w:bookmarkStart w:id="10" w:name="_Toc121404770"/>
      <w:r>
        <w:lastRenderedPageBreak/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responsibilities</w:t>
      </w:r>
      <w:bookmarkEnd w:id="10"/>
    </w:p>
    <w:p w14:paraId="54520BB5" w14:textId="7EE5ACD5" w:rsidR="00D937D8" w:rsidRDefault="001A25C0" w:rsidP="00E57E59"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responsibilities</w:t>
      </w:r>
      <w:r w:rsidR="00E2126F">
        <w:t xml:space="preserve"> </w:t>
      </w:r>
      <w:r>
        <w:t>are</w:t>
      </w:r>
      <w:r w:rsidR="00E2126F">
        <w:t xml:space="preserve"> </w:t>
      </w:r>
      <w:r>
        <w:t>diverse</w:t>
      </w:r>
      <w:r w:rsidR="00E2126F">
        <w:t xml:space="preserve"> </w:t>
      </w:r>
      <w:r>
        <w:t>and</w:t>
      </w:r>
      <w:r w:rsidR="00E2126F">
        <w:rPr>
          <w:rFonts w:ascii="Cambria" w:hAnsi="Cambria" w:cs="Cambria"/>
        </w:rPr>
        <w:t xml:space="preserve"> </w:t>
      </w:r>
      <w:r>
        <w:t>complex.</w:t>
      </w:r>
    </w:p>
    <w:p w14:paraId="6A97F239" w14:textId="593B8434" w:rsidR="00D937D8" w:rsidRPr="00B34BD8" w:rsidRDefault="001A25C0" w:rsidP="00B34BD8">
      <w:pPr>
        <w:pStyle w:val="Boldheader"/>
      </w:pPr>
      <w:r w:rsidRPr="00B34BD8">
        <w:t>Over</w:t>
      </w:r>
      <w:r w:rsidR="00E2126F" w:rsidRPr="00B34BD8">
        <w:t xml:space="preserve"> </w:t>
      </w:r>
      <w:r w:rsidRPr="00B34BD8">
        <w:t>30</w:t>
      </w:r>
      <w:r w:rsidR="00E2126F" w:rsidRPr="00B34BD8">
        <w:t xml:space="preserve"> </w:t>
      </w:r>
      <w:r w:rsidRPr="00B34BD8">
        <w:t>separate</w:t>
      </w:r>
      <w:r w:rsidR="00E2126F" w:rsidRPr="00B34BD8">
        <w:t xml:space="preserve"> </w:t>
      </w:r>
      <w:r w:rsidRPr="00B34BD8">
        <w:t>Acts</w:t>
      </w:r>
      <w:r w:rsidR="00E2126F" w:rsidRPr="00B34BD8">
        <w:t xml:space="preserve"> </w:t>
      </w:r>
    </w:p>
    <w:p w14:paraId="62345BE2" w14:textId="6AF74745" w:rsidR="00D937D8" w:rsidRDefault="001A25C0" w:rsidP="00B34BD8">
      <w:pPr>
        <w:rPr>
          <w:rStyle w:val="Footnote"/>
        </w:rPr>
      </w:pPr>
      <w:r>
        <w:t>Allocating</w:t>
      </w:r>
      <w:r w:rsidR="00E2126F">
        <w:t xml:space="preserve"> </w:t>
      </w:r>
      <w:r>
        <w:t>a</w:t>
      </w:r>
      <w:r w:rsidR="00E2126F">
        <w:t xml:space="preserve"> </w:t>
      </w:r>
      <w:r>
        <w:t>range</w:t>
      </w:r>
      <w:r w:rsidR="00E2126F">
        <w:t xml:space="preserve"> </w:t>
      </w:r>
      <w:r>
        <w:t>of</w:t>
      </w:r>
      <w:r w:rsidR="00E2126F">
        <w:t xml:space="preserve"> </w:t>
      </w:r>
      <w:r>
        <w:t>responsibilities</w:t>
      </w:r>
      <w:r w:rsidR="00E2126F">
        <w:t xml:space="preserve"> </w:t>
      </w:r>
      <w:r>
        <w:t>for</w:t>
      </w:r>
      <w:r w:rsidR="00E2126F">
        <w:rPr>
          <w:rFonts w:ascii="Cambria" w:hAnsi="Cambria" w:cs="Cambria"/>
        </w:rPr>
        <w:t xml:space="preserve"> </w:t>
      </w:r>
      <w:r>
        <w:t>the</w:t>
      </w:r>
      <w:r w:rsidR="00E2126F">
        <w:rPr>
          <w:rFonts w:ascii="Cambria" w:hAnsi="Cambria" w:cs="Cambria"/>
        </w:rPr>
        <w:t xml:space="preserve"> </w:t>
      </w:r>
      <w:r>
        <w:t>Minister</w:t>
      </w:r>
      <w:r w:rsidR="00E2126F">
        <w:t xml:space="preserve"> </w:t>
      </w:r>
      <w:r>
        <w:t>for</w:t>
      </w:r>
      <w:r w:rsidR="00E2126F">
        <w:t xml:space="preserve"> </w:t>
      </w:r>
      <w:r>
        <w:t>Agriculture</w:t>
      </w:r>
      <w:r>
        <w:rPr>
          <w:rStyle w:val="Footnote"/>
        </w:rPr>
        <w:footnoteReference w:id="3"/>
      </w:r>
      <w:r>
        <w:t>.</w:t>
      </w:r>
      <w:r w:rsidR="00E2126F">
        <w:rPr>
          <w:rStyle w:val="Footnote"/>
        </w:rPr>
        <w:t xml:space="preserve"> </w:t>
      </w:r>
    </w:p>
    <w:p w14:paraId="0DB5CB84" w14:textId="7DC9BA9B" w:rsidR="00D937D8" w:rsidRPr="00C84E4F" w:rsidRDefault="001A25C0" w:rsidP="008A056F">
      <w:pPr>
        <w:pStyle w:val="Normalbeforebullet"/>
      </w:pPr>
      <w:r w:rsidRPr="00C84E4F">
        <w:t>We</w:t>
      </w:r>
      <w:r w:rsidR="00E2126F" w:rsidRPr="00C84E4F">
        <w:t xml:space="preserve"> </w:t>
      </w:r>
      <w:r w:rsidRPr="00C84E4F">
        <w:t>regulate</w:t>
      </w:r>
      <w:r w:rsidR="00E2126F" w:rsidRPr="00C84E4F">
        <w:t xml:space="preserve"> </w:t>
      </w:r>
    </w:p>
    <w:p w14:paraId="124D3556" w14:textId="77CAD4F1" w:rsidR="00D937D8" w:rsidRPr="00C84E4F" w:rsidRDefault="001A25C0" w:rsidP="00C84E4F">
      <w:pPr>
        <w:pStyle w:val="Boldheader"/>
      </w:pPr>
      <w:r w:rsidRPr="00C84E4F">
        <w:t>over</w:t>
      </w:r>
      <w:r w:rsidR="00E2126F" w:rsidRPr="00C84E4F">
        <w:t xml:space="preserve"> </w:t>
      </w:r>
      <w:r w:rsidRPr="00C84E4F">
        <w:t>140,000</w:t>
      </w:r>
      <w:r w:rsidR="00E2126F" w:rsidRPr="00C84E4F">
        <w:t xml:space="preserve"> </w:t>
      </w:r>
      <w:r w:rsidRPr="00C84E4F">
        <w:t>entities</w:t>
      </w:r>
      <w:r w:rsidR="00E2126F" w:rsidRPr="00C84E4F">
        <w:t xml:space="preserve"> </w:t>
      </w:r>
    </w:p>
    <w:p w14:paraId="3703E86E" w14:textId="146180D5" w:rsidR="00D937D8" w:rsidRDefault="001A25C0" w:rsidP="00C84E4F">
      <w:r>
        <w:t>Licenced</w:t>
      </w:r>
      <w:r w:rsidR="00E2126F">
        <w:t xml:space="preserve"> </w:t>
      </w:r>
      <w:r>
        <w:t>and/or</w:t>
      </w:r>
      <w:r w:rsidR="00E2126F">
        <w:t xml:space="preserve"> </w:t>
      </w:r>
      <w:r>
        <w:t>registered</w:t>
      </w:r>
      <w:r w:rsidR="00E2126F">
        <w:t xml:space="preserve"> </w:t>
      </w:r>
      <w:r>
        <w:t>parties.</w:t>
      </w:r>
    </w:p>
    <w:p w14:paraId="2BF882AD" w14:textId="53474AE2" w:rsidR="00D937D8" w:rsidRDefault="001A25C0" w:rsidP="008A056F">
      <w:pPr>
        <w:pStyle w:val="Normalbeforebullet"/>
      </w:pPr>
      <w:r>
        <w:t>These</w:t>
      </w:r>
      <w:r w:rsidR="00E2126F">
        <w:t xml:space="preserve"> </w:t>
      </w:r>
      <w:r>
        <w:t>legislative</w:t>
      </w:r>
      <w:r w:rsidR="00E2126F">
        <w:t xml:space="preserve"> </w:t>
      </w:r>
      <w:r>
        <w:t>responsibilities</w:t>
      </w:r>
      <w:r w:rsidR="00E2126F">
        <w:t xml:space="preserve"> </w:t>
      </w:r>
      <w:r>
        <w:t>are</w:t>
      </w:r>
      <w:r w:rsidR="00E2126F">
        <w:t xml:space="preserve"> </w:t>
      </w:r>
      <w:r>
        <w:t>part</w:t>
      </w:r>
      <w:r w:rsidR="00E2126F">
        <w:t xml:space="preserve"> </w:t>
      </w:r>
      <w:r>
        <w:t>of</w:t>
      </w:r>
      <w:r w:rsidR="00E2126F">
        <w:t xml:space="preserve"> </w:t>
      </w:r>
      <w:r>
        <w:t>a</w:t>
      </w:r>
      <w:r w:rsidR="00E2126F">
        <w:t xml:space="preserve"> </w:t>
      </w:r>
    </w:p>
    <w:p w14:paraId="77BA01F5" w14:textId="1EFC74C8" w:rsidR="00D937D8" w:rsidRPr="008A056F" w:rsidRDefault="001A25C0" w:rsidP="008A056F">
      <w:pPr>
        <w:pStyle w:val="Boldheader"/>
      </w:pPr>
      <w:r w:rsidRPr="008A056F">
        <w:t>framework</w:t>
      </w:r>
      <w:r w:rsidR="00E2126F" w:rsidRPr="008A056F">
        <w:t xml:space="preserve"> </w:t>
      </w:r>
    </w:p>
    <w:p w14:paraId="35EA0F69" w14:textId="62829CF8" w:rsidR="00D937D8" w:rsidRDefault="001A25C0" w:rsidP="008A056F">
      <w:r>
        <w:t>of</w:t>
      </w:r>
      <w:r w:rsidR="00E2126F">
        <w:t xml:space="preserve"> </w:t>
      </w:r>
      <w:r>
        <w:t>policy,</w:t>
      </w:r>
      <w:r w:rsidR="00E2126F">
        <w:t xml:space="preserve"> </w:t>
      </w:r>
      <w:r>
        <w:t>regulation</w:t>
      </w:r>
      <w:r w:rsidR="00E2126F">
        <w:t xml:space="preserve"> </w:t>
      </w:r>
      <w:r>
        <w:t>and</w:t>
      </w:r>
      <w:r w:rsidR="00E2126F">
        <w:t xml:space="preserve"> </w:t>
      </w:r>
      <w:r>
        <w:t>programs.</w:t>
      </w:r>
    </w:p>
    <w:p w14:paraId="6F5E0F46" w14:textId="66FF31E1" w:rsidR="00D937D8" w:rsidRDefault="001A25C0" w:rsidP="008A056F">
      <w:pPr>
        <w:pStyle w:val="Normalbeforebullet"/>
      </w:pPr>
      <w:r>
        <w:t>Agriculture</w:t>
      </w:r>
      <w:r w:rsidR="00E2126F">
        <w:t xml:space="preserve"> </w:t>
      </w:r>
      <w:r>
        <w:t>Victoria</w:t>
      </w:r>
      <w:r w:rsidR="00E2126F">
        <w:t xml:space="preserve"> </w:t>
      </w:r>
      <w:r>
        <w:t>works</w:t>
      </w:r>
      <w:r w:rsidR="00E2126F">
        <w:t xml:space="preserve"> </w:t>
      </w:r>
      <w:r>
        <w:t>with</w:t>
      </w:r>
      <w:r w:rsidR="00E2126F">
        <w:t xml:space="preserve"> </w:t>
      </w:r>
      <w:r>
        <w:t>the</w:t>
      </w:r>
      <w:r w:rsidR="00E2126F">
        <w:t xml:space="preserve"> </w:t>
      </w:r>
    </w:p>
    <w:p w14:paraId="067CF25C" w14:textId="3683EF64" w:rsidR="00D937D8" w:rsidRPr="008A056F" w:rsidRDefault="001A25C0" w:rsidP="008A056F">
      <w:pPr>
        <w:pStyle w:val="Boldheader"/>
      </w:pPr>
      <w:r w:rsidRPr="008A056F">
        <w:t>Victorian</w:t>
      </w:r>
      <w:r w:rsidR="00E2126F" w:rsidRPr="008A056F">
        <w:t xml:space="preserve"> </w:t>
      </w:r>
      <w:r w:rsidRPr="008A056F">
        <w:t>State</w:t>
      </w:r>
      <w:r w:rsidR="00E2126F" w:rsidRPr="008A056F">
        <w:t xml:space="preserve"> </w:t>
      </w:r>
      <w:r w:rsidRPr="008A056F">
        <w:t>government</w:t>
      </w:r>
      <w:r w:rsidR="00E2126F" w:rsidRPr="008A056F">
        <w:t xml:space="preserve"> </w:t>
      </w:r>
    </w:p>
    <w:p w14:paraId="026A65B4" w14:textId="688EC9FA" w:rsidR="00D937D8" w:rsidRDefault="001A25C0" w:rsidP="008A056F">
      <w:r>
        <w:t>Departments,</w:t>
      </w:r>
      <w:r w:rsidR="00E2126F">
        <w:t xml:space="preserve"> </w:t>
      </w:r>
      <w:r>
        <w:t>agencies</w:t>
      </w:r>
      <w:r w:rsidR="00E2126F">
        <w:t xml:space="preserve"> </w:t>
      </w:r>
      <w:r>
        <w:t>and</w:t>
      </w:r>
      <w:r w:rsidR="00E2126F">
        <w:t xml:space="preserve"> </w:t>
      </w:r>
      <w:r>
        <w:t>other</w:t>
      </w:r>
      <w:r w:rsidR="00E2126F">
        <w:t xml:space="preserve"> </w:t>
      </w:r>
      <w:r>
        <w:t>regulators</w:t>
      </w:r>
      <w:r w:rsidR="00E2126F">
        <w:t xml:space="preserve"> </w:t>
      </w:r>
      <w:r>
        <w:t>to</w:t>
      </w:r>
      <w:r w:rsidR="00E2126F">
        <w:rPr>
          <w:rFonts w:ascii="Cambria" w:hAnsi="Cambria" w:cs="Cambria"/>
        </w:rPr>
        <w:t xml:space="preserve"> </w:t>
      </w:r>
      <w:r>
        <w:t>develop</w:t>
      </w:r>
      <w:r w:rsidR="00E2126F">
        <w:t xml:space="preserve"> </w:t>
      </w:r>
      <w:r>
        <w:t>and</w:t>
      </w:r>
      <w:r w:rsidR="00E2126F">
        <w:t xml:space="preserve"> </w:t>
      </w:r>
      <w:r>
        <w:t>deliver</w:t>
      </w:r>
      <w:r w:rsidR="00E2126F">
        <w:t xml:space="preserve"> </w:t>
      </w:r>
      <w:r>
        <w:t>this</w:t>
      </w:r>
      <w:r w:rsidR="00E2126F">
        <w:t xml:space="preserve"> </w:t>
      </w:r>
      <w:r>
        <w:t>framework.</w:t>
      </w:r>
      <w:r w:rsidR="00E2126F">
        <w:t xml:space="preserve"> </w:t>
      </w:r>
    </w:p>
    <w:p w14:paraId="46CC594C" w14:textId="736585A9" w:rsidR="00D937D8" w:rsidRDefault="001A25C0" w:rsidP="00E15F7C">
      <w:pPr>
        <w:pStyle w:val="Boldheader"/>
      </w:pPr>
      <w:r>
        <w:t>legislation</w:t>
      </w:r>
      <w:r w:rsidR="00E2126F">
        <w:t xml:space="preserve"> </w:t>
      </w:r>
    </w:p>
    <w:p w14:paraId="288A8737" w14:textId="7C5BD3B6" w:rsidR="00D937D8" w:rsidRDefault="001A25C0" w:rsidP="00E15F7C">
      <w:r>
        <w:t>Underpins</w:t>
      </w:r>
      <w:r w:rsidR="00E2126F">
        <w:t xml:space="preserve"> </w:t>
      </w:r>
      <w:r>
        <w:t>all</w:t>
      </w:r>
      <w:r w:rsidR="00E2126F">
        <w:t xml:space="preserve"> </w:t>
      </w:r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responsibilities</w:t>
      </w:r>
      <w:r w:rsidR="00E2126F">
        <w:rPr>
          <w:rFonts w:ascii="Cambria" w:hAnsi="Cambria" w:cs="Cambria"/>
        </w:rPr>
        <w:t xml:space="preserve"> </w:t>
      </w:r>
      <w:r>
        <w:t>and</w:t>
      </w:r>
      <w:r w:rsidR="00E2126F">
        <w:t xml:space="preserve"> </w:t>
      </w:r>
      <w:r>
        <w:t>shapes</w:t>
      </w:r>
      <w:r w:rsidR="00E2126F">
        <w:t xml:space="preserve"> </w:t>
      </w:r>
      <w:r>
        <w:t>how</w:t>
      </w:r>
      <w:r w:rsidR="00E2126F">
        <w:t xml:space="preserve"> </w:t>
      </w:r>
      <w:r>
        <w:t>we</w:t>
      </w:r>
      <w:r w:rsidR="00E2126F">
        <w:t xml:space="preserve"> </w:t>
      </w:r>
      <w:r>
        <w:t>work</w:t>
      </w:r>
      <w:r w:rsidR="00E2126F">
        <w:t xml:space="preserve"> </w:t>
      </w:r>
      <w:r>
        <w:t>and</w:t>
      </w:r>
      <w:r w:rsidR="00E2126F">
        <w:rPr>
          <w:rFonts w:ascii="Cambria" w:hAnsi="Cambria" w:cs="Cambria"/>
        </w:rPr>
        <w:t xml:space="preserve"> </w:t>
      </w:r>
      <w:r>
        <w:t>share</w:t>
      </w:r>
      <w:r w:rsidR="00E2126F">
        <w:t xml:space="preserve"> </w:t>
      </w:r>
      <w:r>
        <w:t>regulatory</w:t>
      </w:r>
      <w:r w:rsidR="00E2126F">
        <w:rPr>
          <w:rFonts w:ascii="Cambria" w:hAnsi="Cambria" w:cs="Cambria"/>
        </w:rPr>
        <w:t xml:space="preserve"> </w:t>
      </w:r>
      <w:r>
        <w:t>responsibility.</w:t>
      </w:r>
    </w:p>
    <w:p w14:paraId="7D520EDD" w14:textId="77777777" w:rsidR="00E15F7C" w:rsidRPr="00CD315C" w:rsidRDefault="00E15F7C" w:rsidP="00CD315C">
      <w:pPr>
        <w:pStyle w:val="Boldheader"/>
      </w:pPr>
      <w:r w:rsidRPr="00CD315C">
        <w:t>We achieve these responsibilities by:</w:t>
      </w:r>
    </w:p>
    <w:p w14:paraId="501134B6" w14:textId="77777777" w:rsidR="00E15F7C" w:rsidRDefault="00E15F7C" w:rsidP="00CD315C">
      <w:pPr>
        <w:pStyle w:val="Bullet"/>
      </w:pPr>
      <w:r>
        <w:t xml:space="preserve">establishing best practice </w:t>
      </w:r>
      <w:r>
        <w:rPr>
          <w:rStyle w:val="Bold"/>
        </w:rPr>
        <w:t>governance</w:t>
      </w:r>
      <w:r>
        <w:t xml:space="preserve"> </w:t>
      </w:r>
    </w:p>
    <w:p w14:paraId="3F2010D8" w14:textId="77777777" w:rsidR="00E15F7C" w:rsidRDefault="00E15F7C" w:rsidP="00CD315C">
      <w:pPr>
        <w:pStyle w:val="Bullet"/>
      </w:pPr>
      <w:r>
        <w:rPr>
          <w:rStyle w:val="Bold"/>
        </w:rPr>
        <w:t>education</w:t>
      </w:r>
      <w:r>
        <w:t xml:space="preserve">, extension and training </w:t>
      </w:r>
    </w:p>
    <w:p w14:paraId="4C33096E" w14:textId="77777777" w:rsidR="00E15F7C" w:rsidRDefault="00E15F7C" w:rsidP="00CD315C">
      <w:pPr>
        <w:pStyle w:val="Bullet"/>
      </w:pPr>
      <w:r>
        <w:rPr>
          <w:rStyle w:val="Bold"/>
        </w:rPr>
        <w:t>compliance</w:t>
      </w:r>
      <w:r>
        <w:t xml:space="preserve"> monitoring and enforcement</w:t>
      </w:r>
    </w:p>
    <w:p w14:paraId="5CFDAE6E" w14:textId="77777777" w:rsidR="00E15F7C" w:rsidRDefault="00E15F7C" w:rsidP="00CD315C">
      <w:pPr>
        <w:pStyle w:val="Bullet"/>
      </w:pPr>
      <w:r>
        <w:t>national liaison</w:t>
      </w:r>
      <w:r>
        <w:rPr>
          <w:rFonts w:ascii="Cambria Math" w:hAnsi="Cambria Math" w:cs="Cambria Math"/>
        </w:rPr>
        <w:t>‑</w:t>
      </w:r>
      <w:r>
        <w:t xml:space="preserve">working in </w:t>
      </w:r>
      <w:r>
        <w:rPr>
          <w:rStyle w:val="Bold"/>
        </w:rPr>
        <w:t>partnerships</w:t>
      </w:r>
      <w:r>
        <w:t xml:space="preserve"> with</w:t>
      </w:r>
      <w:r>
        <w:rPr>
          <w:rFonts w:ascii="Cambria" w:hAnsi="Cambria" w:cs="Cambria"/>
        </w:rPr>
        <w:t xml:space="preserve"> </w:t>
      </w:r>
      <w:r>
        <w:t>other states and territories to ensure a</w:t>
      </w:r>
      <w:r>
        <w:rPr>
          <w:rFonts w:ascii="Cambria" w:hAnsi="Cambria" w:cs="Cambria"/>
        </w:rPr>
        <w:t xml:space="preserve"> </w:t>
      </w:r>
      <w:r>
        <w:t>robust and workable national system</w:t>
      </w:r>
    </w:p>
    <w:p w14:paraId="0B199A44" w14:textId="5751292A" w:rsidR="00E15F7C" w:rsidRDefault="00E15F7C" w:rsidP="00CD315C">
      <w:pPr>
        <w:pStyle w:val="Bullet"/>
      </w:pPr>
      <w:r>
        <w:rPr>
          <w:rStyle w:val="Bold"/>
        </w:rPr>
        <w:t>working closely</w:t>
      </w:r>
      <w:r>
        <w:t xml:space="preserve"> with our co</w:t>
      </w:r>
      <w:r>
        <w:rPr>
          <w:rFonts w:ascii="Cambria Math" w:hAnsi="Cambria Math" w:cs="Cambria Math"/>
        </w:rPr>
        <w:t>‑</w:t>
      </w:r>
      <w:r>
        <w:t>regulators, statutory authorities, local government regulators, other Victorian Government departments and independent Commonwealth</w:t>
      </w:r>
      <w:r>
        <w:rPr>
          <w:rFonts w:ascii="Cambria" w:hAnsi="Cambria" w:cs="Cambria"/>
        </w:rPr>
        <w:t xml:space="preserve"> </w:t>
      </w:r>
      <w:r>
        <w:t>and State regulators, both in Victoria and inter</w:t>
      </w:r>
      <w:r>
        <w:rPr>
          <w:rFonts w:ascii="Cambria Math" w:hAnsi="Cambria Math" w:cs="Cambria Math"/>
        </w:rPr>
        <w:t>‑</w:t>
      </w:r>
      <w:r>
        <w:t>state</w:t>
      </w:r>
    </w:p>
    <w:p w14:paraId="703FD02F" w14:textId="5FA5085F" w:rsidR="00E15F7C" w:rsidRDefault="00E15F7C" w:rsidP="00CD315C">
      <w:pPr>
        <w:pStyle w:val="Bullet"/>
      </w:pPr>
      <w:r>
        <w:t xml:space="preserve">undertaking </w:t>
      </w:r>
      <w:r>
        <w:rPr>
          <w:rStyle w:val="Bold"/>
        </w:rPr>
        <w:t>research</w:t>
      </w:r>
      <w:r>
        <w:t>, policy and legislative</w:t>
      </w:r>
      <w:r>
        <w:rPr>
          <w:rFonts w:ascii="Cambria" w:hAnsi="Cambria" w:cs="Cambria"/>
        </w:rPr>
        <w:t xml:space="preserve"> </w:t>
      </w:r>
      <w:r>
        <w:t>development to direct and inform our regulation</w:t>
      </w:r>
    </w:p>
    <w:p w14:paraId="5B227EBA" w14:textId="77777777" w:rsidR="00E15F7C" w:rsidRDefault="00E15F7C" w:rsidP="00CD315C">
      <w:pPr>
        <w:pStyle w:val="Bulletlast"/>
      </w:pPr>
      <w:r>
        <w:rPr>
          <w:rStyle w:val="Bold"/>
        </w:rPr>
        <w:t>regulatory</w:t>
      </w:r>
      <w:r>
        <w:t xml:space="preserve"> oversight of our emergency </w:t>
      </w:r>
      <w:r w:rsidRPr="00CD315C">
        <w:t>preparedness</w:t>
      </w:r>
      <w:r>
        <w:t xml:space="preserve"> and response management.</w:t>
      </w:r>
    </w:p>
    <w:p w14:paraId="1B09C915" w14:textId="313D73D3" w:rsidR="00D937D8" w:rsidRDefault="001A25C0" w:rsidP="00E57E59">
      <w:r>
        <w:t>We</w:t>
      </w:r>
      <w:r w:rsidR="00E2126F">
        <w:t xml:space="preserve"> </w:t>
      </w:r>
      <w:r>
        <w:t>are</w:t>
      </w:r>
      <w:r w:rsidR="00E2126F">
        <w:t xml:space="preserve"> </w:t>
      </w:r>
      <w:r>
        <w:t>committed</w:t>
      </w:r>
      <w:r w:rsidR="00E2126F">
        <w:t xml:space="preserve"> </w:t>
      </w:r>
      <w:r>
        <w:t>to</w:t>
      </w:r>
      <w:r w:rsidR="00E2126F">
        <w:t xml:space="preserve"> </w:t>
      </w:r>
      <w:r>
        <w:t>a</w:t>
      </w:r>
      <w:r w:rsidR="00E2126F">
        <w:t xml:space="preserve"> </w:t>
      </w:r>
      <w:r>
        <w:t>shared</w:t>
      </w:r>
      <w:r w:rsidR="00E2126F">
        <w:t xml:space="preserve"> </w:t>
      </w:r>
      <w:r>
        <w:t>regulatory</w:t>
      </w:r>
      <w:r w:rsidR="00E2126F">
        <w:t xml:space="preserve"> </w:t>
      </w:r>
      <w:r>
        <w:t>responsibility</w:t>
      </w:r>
      <w:r w:rsidR="00E2126F">
        <w:t xml:space="preserve"> </w:t>
      </w:r>
      <w:r>
        <w:t>with</w:t>
      </w:r>
      <w:r w:rsidR="00E2126F">
        <w:t xml:space="preserve"> </w:t>
      </w:r>
      <w:r>
        <w:t>our</w:t>
      </w:r>
      <w:r w:rsidR="00E2126F">
        <w:t xml:space="preserve"> </w:t>
      </w:r>
      <w:r>
        <w:t>partner</w:t>
      </w:r>
      <w:r w:rsidR="00E2126F">
        <w:t xml:space="preserve"> </w:t>
      </w:r>
      <w:r>
        <w:t>agencies,</w:t>
      </w:r>
      <w:r w:rsidR="00E2126F">
        <w:t xml:space="preserve"> </w:t>
      </w:r>
      <w:r>
        <w:t>industry</w:t>
      </w:r>
      <w:r w:rsidR="00E2126F">
        <w:t xml:space="preserve"> </w:t>
      </w:r>
      <w:r>
        <w:t>and</w:t>
      </w:r>
      <w:r w:rsidR="00E2126F">
        <w:t xml:space="preserve"> </w:t>
      </w:r>
      <w:r>
        <w:t>the</w:t>
      </w:r>
      <w:r w:rsidR="00E2126F">
        <w:t xml:space="preserve"> </w:t>
      </w:r>
      <w:r>
        <w:t>community.</w:t>
      </w:r>
      <w:r w:rsidR="00E2126F">
        <w:t xml:space="preserve"> </w:t>
      </w:r>
      <w:r>
        <w:t>Where</w:t>
      </w:r>
      <w:r w:rsidR="00E2126F">
        <w:t xml:space="preserve"> </w:t>
      </w:r>
      <w:r>
        <w:t>possible,</w:t>
      </w:r>
      <w:r w:rsidR="00E2126F">
        <w:t xml:space="preserve"> </w:t>
      </w:r>
      <w:r>
        <w:t>we</w:t>
      </w:r>
      <w:r w:rsidR="00E2126F">
        <w:t xml:space="preserve"> </w:t>
      </w:r>
      <w:r>
        <w:t>recognise</w:t>
      </w:r>
      <w:r w:rsidR="00E2126F">
        <w:t xml:space="preserve"> </w:t>
      </w:r>
      <w:r>
        <w:t>those</w:t>
      </w:r>
      <w:r w:rsidR="00E2126F">
        <w:t xml:space="preserve"> </w:t>
      </w:r>
      <w:r>
        <w:t>regulated</w:t>
      </w:r>
      <w:r w:rsidR="00E2126F">
        <w:t xml:space="preserve"> </w:t>
      </w:r>
      <w:r>
        <w:t>entities</w:t>
      </w:r>
      <w:r w:rsidR="00E2126F">
        <w:t xml:space="preserve"> </w:t>
      </w:r>
      <w:r>
        <w:t>that</w:t>
      </w:r>
      <w:r w:rsidR="00E2126F">
        <w:t xml:space="preserve"> </w:t>
      </w:r>
      <w:r>
        <w:t>are</w:t>
      </w:r>
      <w:r w:rsidR="00E2126F">
        <w:t xml:space="preserve"> </w:t>
      </w:r>
      <w:r>
        <w:t>sufficiently</w:t>
      </w:r>
      <w:r w:rsidR="00E2126F">
        <w:t xml:space="preserve"> </w:t>
      </w:r>
      <w:r>
        <w:t>mature</w:t>
      </w:r>
      <w:r w:rsidR="00E2126F">
        <w:t xml:space="preserve"> </w:t>
      </w:r>
      <w:r>
        <w:t>by</w:t>
      </w:r>
      <w:r w:rsidR="00E2126F">
        <w:t xml:space="preserve"> </w:t>
      </w:r>
      <w:r>
        <w:t>providing</w:t>
      </w:r>
      <w:r w:rsidR="00E2126F">
        <w:t xml:space="preserve"> </w:t>
      </w:r>
      <w:r>
        <w:t>incentives</w:t>
      </w:r>
      <w:r w:rsidR="00E2126F">
        <w:t xml:space="preserve"> </w:t>
      </w:r>
      <w:r>
        <w:t>for</w:t>
      </w:r>
      <w:r w:rsidR="00E2126F">
        <w:t xml:space="preserve"> </w:t>
      </w:r>
      <w:r>
        <w:t>voluntary</w:t>
      </w:r>
      <w:r w:rsidR="00E2126F">
        <w:t xml:space="preserve"> </w:t>
      </w:r>
      <w:r>
        <w:t>compliance.</w:t>
      </w:r>
    </w:p>
    <w:p w14:paraId="6173E8E5" w14:textId="2C4E429F" w:rsidR="00D937D8" w:rsidRDefault="001A25C0" w:rsidP="00CD315C">
      <w:pPr>
        <w:pStyle w:val="Normalbeforebullet"/>
      </w:pPr>
      <w:r>
        <w:t>We</w:t>
      </w:r>
      <w:r w:rsidR="00E2126F">
        <w:t xml:space="preserve"> </w:t>
      </w:r>
      <w:r>
        <w:t>expect</w:t>
      </w:r>
      <w:r w:rsidR="00E2126F">
        <w:t xml:space="preserve"> </w:t>
      </w:r>
      <w:r>
        <w:t>regulated</w:t>
      </w:r>
      <w:r w:rsidR="00E2126F">
        <w:t xml:space="preserve"> </w:t>
      </w:r>
      <w:r>
        <w:t>entities</w:t>
      </w:r>
      <w:r w:rsidR="00E2126F">
        <w:t xml:space="preserve"> </w:t>
      </w:r>
      <w:r>
        <w:t>to</w:t>
      </w:r>
      <w:r w:rsidR="00E2126F">
        <w:t xml:space="preserve"> </w:t>
      </w:r>
      <w:r>
        <w:t>work</w:t>
      </w:r>
      <w:r w:rsidR="00E2126F">
        <w:t xml:space="preserve"> </w:t>
      </w:r>
      <w:r>
        <w:t>with</w:t>
      </w:r>
      <w:r w:rsidR="00E2126F">
        <w:t xml:space="preserve"> </w:t>
      </w:r>
      <w:r>
        <w:t>us</w:t>
      </w:r>
      <w:r w:rsidR="00E2126F">
        <w:rPr>
          <w:rFonts w:ascii="Cambria" w:hAnsi="Cambria" w:cs="Cambria"/>
        </w:rPr>
        <w:t xml:space="preserve"> </w:t>
      </w:r>
      <w:r>
        <w:t>and</w:t>
      </w:r>
      <w:r w:rsidR="00E2126F">
        <w:t xml:space="preserve"> </w:t>
      </w:r>
      <w:r>
        <w:t>commit</w:t>
      </w:r>
      <w:r w:rsidR="00E2126F">
        <w:t xml:space="preserve"> </w:t>
      </w:r>
      <w:r>
        <w:t>to</w:t>
      </w:r>
      <w:r w:rsidR="00E2126F">
        <w:t xml:space="preserve"> </w:t>
      </w:r>
      <w:r>
        <w:t>their</w:t>
      </w:r>
      <w:r w:rsidR="00E2126F">
        <w:t xml:space="preserve"> </w:t>
      </w:r>
      <w:r>
        <w:t>involvement</w:t>
      </w:r>
      <w:r w:rsidR="00E2126F">
        <w:t xml:space="preserve"> </w:t>
      </w:r>
      <w:r>
        <w:t>in</w:t>
      </w:r>
      <w:r w:rsidR="00E2126F">
        <w:t xml:space="preserve"> </w:t>
      </w:r>
      <w:r>
        <w:t>this</w:t>
      </w:r>
      <w:r w:rsidR="00E2126F">
        <w:t xml:space="preserve"> </w:t>
      </w:r>
      <w:r>
        <w:t>shared</w:t>
      </w:r>
      <w:r w:rsidR="00E2126F">
        <w:t xml:space="preserve"> </w:t>
      </w:r>
      <w:r>
        <w:t>responsibility</w:t>
      </w:r>
      <w:r w:rsidR="00E2126F">
        <w:t xml:space="preserve"> </w:t>
      </w:r>
      <w:r>
        <w:t>by:</w:t>
      </w:r>
    </w:p>
    <w:p w14:paraId="36BA70DC" w14:textId="7CB37D25" w:rsidR="00D937D8" w:rsidRPr="004C2EB2" w:rsidRDefault="001A25C0" w:rsidP="009F7E8B">
      <w:pPr>
        <w:pStyle w:val="ListParagraph"/>
      </w:pPr>
      <w:r w:rsidRPr="004C2EB2">
        <w:t>understanding</w:t>
      </w:r>
      <w:r w:rsidR="00E2126F" w:rsidRPr="004C2EB2">
        <w:t xml:space="preserve"> </w:t>
      </w:r>
      <w:r w:rsidRPr="004C2EB2">
        <w:t>their</w:t>
      </w:r>
      <w:r w:rsidR="00E2126F" w:rsidRPr="004C2EB2">
        <w:t xml:space="preserve"> </w:t>
      </w:r>
      <w:r w:rsidRPr="004C2EB2">
        <w:t>obligations</w:t>
      </w:r>
      <w:r w:rsidR="00E2126F" w:rsidRPr="004C2EB2">
        <w:t xml:space="preserve"> </w:t>
      </w:r>
      <w:r w:rsidRPr="004C2EB2">
        <w:t>and</w:t>
      </w:r>
      <w:r w:rsidR="00E2126F" w:rsidRPr="004C2EB2">
        <w:t xml:space="preserve"> </w:t>
      </w:r>
      <w:r w:rsidRPr="004C2EB2">
        <w:t>requirements</w:t>
      </w:r>
    </w:p>
    <w:p w14:paraId="29886F55" w14:textId="636CFD25" w:rsidR="00D937D8" w:rsidRPr="004C2EB2" w:rsidRDefault="001A25C0" w:rsidP="009F7E8B">
      <w:pPr>
        <w:pStyle w:val="ListParagraph"/>
      </w:pPr>
      <w:r w:rsidRPr="004C2EB2">
        <w:t>engaging,</w:t>
      </w:r>
      <w:r w:rsidR="00E2126F" w:rsidRPr="004C2EB2">
        <w:t xml:space="preserve"> </w:t>
      </w:r>
      <w:r w:rsidRPr="004C2EB2">
        <w:t>collaborating</w:t>
      </w:r>
      <w:r w:rsidR="00E2126F" w:rsidRPr="004C2EB2">
        <w:t xml:space="preserve"> </w:t>
      </w:r>
      <w:r w:rsidRPr="004C2EB2">
        <w:t>and</w:t>
      </w:r>
      <w:r w:rsidR="00E2126F" w:rsidRPr="004C2EB2">
        <w:t xml:space="preserve"> </w:t>
      </w:r>
      <w:r w:rsidRPr="004C2EB2">
        <w:t>communicating</w:t>
      </w:r>
      <w:r w:rsidR="00E2126F" w:rsidRPr="004C2EB2">
        <w:t xml:space="preserve"> </w:t>
      </w:r>
      <w:r w:rsidRPr="004C2EB2">
        <w:t>with</w:t>
      </w:r>
      <w:r w:rsidR="00E2126F" w:rsidRPr="004C2EB2">
        <w:t xml:space="preserve"> </w:t>
      </w:r>
      <w:r w:rsidRPr="004C2EB2">
        <w:t>us</w:t>
      </w:r>
    </w:p>
    <w:p w14:paraId="7223C753" w14:textId="4841D799" w:rsidR="00D937D8" w:rsidRPr="004C2EB2" w:rsidRDefault="001A25C0" w:rsidP="009F7E8B">
      <w:pPr>
        <w:pStyle w:val="ListParagraph"/>
      </w:pPr>
      <w:r w:rsidRPr="004C2EB2">
        <w:t>assisting</w:t>
      </w:r>
      <w:r w:rsidR="00E2126F" w:rsidRPr="004C2EB2">
        <w:t xml:space="preserve"> </w:t>
      </w:r>
      <w:r w:rsidRPr="004C2EB2">
        <w:t>us</w:t>
      </w:r>
      <w:r w:rsidR="00E2126F" w:rsidRPr="004C2EB2">
        <w:t xml:space="preserve"> </w:t>
      </w:r>
      <w:r w:rsidRPr="004C2EB2">
        <w:t>to</w:t>
      </w:r>
      <w:r w:rsidR="00E2126F" w:rsidRPr="004C2EB2">
        <w:t xml:space="preserve"> </w:t>
      </w:r>
      <w:r w:rsidRPr="004C2EB2">
        <w:t>analyse</w:t>
      </w:r>
      <w:r w:rsidR="00E2126F" w:rsidRPr="004C2EB2">
        <w:t xml:space="preserve"> </w:t>
      </w:r>
      <w:r w:rsidRPr="004C2EB2">
        <w:t>current</w:t>
      </w:r>
      <w:r w:rsidR="00E2126F" w:rsidRPr="004C2EB2">
        <w:t xml:space="preserve"> </w:t>
      </w:r>
      <w:r w:rsidRPr="004C2EB2">
        <w:t>and</w:t>
      </w:r>
      <w:r w:rsidR="00E2126F" w:rsidRPr="004C2EB2">
        <w:t xml:space="preserve"> </w:t>
      </w:r>
      <w:r w:rsidRPr="004C2EB2">
        <w:t>emerging</w:t>
      </w:r>
      <w:r w:rsidR="00E2126F" w:rsidRPr="004C2EB2">
        <w:t xml:space="preserve"> </w:t>
      </w:r>
      <w:r w:rsidRPr="004C2EB2">
        <w:t>risks</w:t>
      </w:r>
      <w:r w:rsidR="00E2126F" w:rsidRPr="004C2EB2">
        <w:t xml:space="preserve"> </w:t>
      </w:r>
      <w:r w:rsidRPr="004C2EB2">
        <w:t>and</w:t>
      </w:r>
      <w:r w:rsidR="00E2126F" w:rsidRPr="004C2EB2">
        <w:t xml:space="preserve"> </w:t>
      </w:r>
      <w:r w:rsidRPr="004C2EB2">
        <w:t>harms</w:t>
      </w:r>
    </w:p>
    <w:p w14:paraId="61A2A4E0" w14:textId="3C53F173" w:rsidR="00D937D8" w:rsidRPr="004C2EB2" w:rsidRDefault="001A25C0" w:rsidP="009F7E8B">
      <w:pPr>
        <w:pStyle w:val="ListParagraph"/>
      </w:pPr>
      <w:r w:rsidRPr="004C2EB2">
        <w:t>informing</w:t>
      </w:r>
      <w:r w:rsidR="00E2126F" w:rsidRPr="004C2EB2">
        <w:t xml:space="preserve"> </w:t>
      </w:r>
      <w:r w:rsidRPr="004C2EB2">
        <w:t>us</w:t>
      </w:r>
      <w:r w:rsidR="00E2126F" w:rsidRPr="004C2EB2">
        <w:t xml:space="preserve"> </w:t>
      </w:r>
      <w:r w:rsidRPr="004C2EB2">
        <w:t>of</w:t>
      </w:r>
      <w:r w:rsidR="00E2126F" w:rsidRPr="004C2EB2">
        <w:t xml:space="preserve"> </w:t>
      </w:r>
      <w:r w:rsidRPr="004C2EB2">
        <w:t>changes</w:t>
      </w:r>
      <w:r w:rsidR="00E2126F" w:rsidRPr="004C2EB2">
        <w:t xml:space="preserve"> </w:t>
      </w:r>
      <w:r w:rsidRPr="004C2EB2">
        <w:t>to</w:t>
      </w:r>
      <w:r w:rsidR="00E2126F" w:rsidRPr="004C2EB2">
        <w:t xml:space="preserve"> </w:t>
      </w:r>
      <w:r w:rsidRPr="004C2EB2">
        <w:t>their</w:t>
      </w:r>
      <w:r w:rsidR="00E2126F" w:rsidRPr="004C2EB2">
        <w:t xml:space="preserve"> </w:t>
      </w:r>
      <w:r w:rsidRPr="004C2EB2">
        <w:t>environment</w:t>
      </w:r>
    </w:p>
    <w:p w14:paraId="379C0A9B" w14:textId="591FF4DA" w:rsidR="00D937D8" w:rsidRPr="004C2EB2" w:rsidRDefault="001A25C0" w:rsidP="009F7E8B">
      <w:pPr>
        <w:pStyle w:val="ListParagraph"/>
      </w:pPr>
      <w:r w:rsidRPr="004C2EB2">
        <w:t>remaining</w:t>
      </w:r>
      <w:r w:rsidR="00E2126F" w:rsidRPr="004C2EB2">
        <w:t xml:space="preserve"> </w:t>
      </w:r>
      <w:r w:rsidRPr="004C2EB2">
        <w:t>accountable</w:t>
      </w:r>
      <w:r w:rsidR="00E2126F" w:rsidRPr="004C2EB2">
        <w:t xml:space="preserve"> </w:t>
      </w:r>
      <w:r w:rsidRPr="004C2EB2">
        <w:t>for</w:t>
      </w:r>
      <w:r w:rsidR="00E2126F" w:rsidRPr="004C2EB2">
        <w:t xml:space="preserve"> </w:t>
      </w:r>
      <w:r w:rsidRPr="004C2EB2">
        <w:t>their</w:t>
      </w:r>
      <w:r w:rsidR="00E2126F" w:rsidRPr="004C2EB2">
        <w:t xml:space="preserve"> </w:t>
      </w:r>
      <w:r w:rsidRPr="004C2EB2">
        <w:t>regulatory</w:t>
      </w:r>
      <w:r w:rsidR="00E2126F" w:rsidRPr="004C2EB2">
        <w:t xml:space="preserve"> </w:t>
      </w:r>
      <w:r w:rsidRPr="004C2EB2">
        <w:t>actions.</w:t>
      </w:r>
    </w:p>
    <w:p w14:paraId="784F9EFE" w14:textId="77777777" w:rsidR="00D937D8" w:rsidRDefault="001A25C0" w:rsidP="00CA385C">
      <w:pPr>
        <w:pStyle w:val="SectionHeading"/>
      </w:pPr>
      <w:bookmarkStart w:id="11" w:name="_Toc121404771"/>
      <w:r w:rsidRPr="00CA385C">
        <w:t>Systems</w:t>
      </w:r>
      <w:bookmarkEnd w:id="11"/>
    </w:p>
    <w:p w14:paraId="21936971" w14:textId="10D94942" w:rsidR="00D937D8" w:rsidRDefault="001A25C0" w:rsidP="00261FEA">
      <w:pPr>
        <w:pStyle w:val="Normalbeforebullet"/>
      </w:pPr>
      <w:r>
        <w:t>The</w:t>
      </w:r>
      <w:r w:rsidR="00E2126F">
        <w:t xml:space="preserve"> </w:t>
      </w:r>
      <w:r>
        <w:t>five</w:t>
      </w:r>
      <w:r w:rsidR="00E2126F">
        <w:t xml:space="preserve"> </w:t>
      </w:r>
      <w:r>
        <w:t>regulatory</w:t>
      </w:r>
      <w:r w:rsidR="00E2126F">
        <w:t xml:space="preserve"> </w:t>
      </w:r>
      <w:r>
        <w:t>systems</w:t>
      </w:r>
      <w:r w:rsidR="00E2126F">
        <w:t xml:space="preserve"> </w:t>
      </w:r>
      <w:r>
        <w:t>we</w:t>
      </w:r>
      <w:r w:rsidR="00E2126F">
        <w:t xml:space="preserve"> </w:t>
      </w:r>
      <w:r>
        <w:t>manage</w:t>
      </w:r>
      <w:r w:rsidR="00E2126F">
        <w:t xml:space="preserve"> </w:t>
      </w:r>
      <w:r>
        <w:t>are:</w:t>
      </w:r>
    </w:p>
    <w:p w14:paraId="616A5DC2" w14:textId="77777777" w:rsidR="005A2A60" w:rsidRPr="00742B74" w:rsidRDefault="001A25C0" w:rsidP="00742B74">
      <w:pPr>
        <w:pStyle w:val="Boldheader"/>
      </w:pPr>
      <w:r w:rsidRPr="00742B74">
        <w:t>Biosecurity</w:t>
      </w:r>
    </w:p>
    <w:p w14:paraId="2F40CE92" w14:textId="1CFFC2A1" w:rsidR="00D937D8" w:rsidRDefault="001A25C0" w:rsidP="005A2A60">
      <w:r>
        <w:t>The</w:t>
      </w:r>
      <w:r w:rsidR="00E2126F">
        <w:t xml:space="preserve"> </w:t>
      </w:r>
      <w:r>
        <w:t>management</w:t>
      </w:r>
      <w:r w:rsidR="00E2126F">
        <w:t xml:space="preserve"> </w:t>
      </w:r>
      <w:r>
        <w:t>of</w:t>
      </w:r>
      <w:r w:rsidR="00E2126F">
        <w:t xml:space="preserve"> </w:t>
      </w:r>
      <w:r>
        <w:t>risks</w:t>
      </w:r>
      <w:r w:rsidR="00E2126F">
        <w:t xml:space="preserve"> </w:t>
      </w:r>
      <w:r>
        <w:t>to</w:t>
      </w:r>
      <w:r w:rsidR="00E2126F">
        <w:t xml:space="preserve"> </w:t>
      </w:r>
      <w:r>
        <w:t>the</w:t>
      </w:r>
      <w:r w:rsidR="00E2126F">
        <w:t xml:space="preserve"> </w:t>
      </w:r>
      <w:r>
        <w:t>economy,</w:t>
      </w:r>
      <w:r w:rsidR="00E2126F">
        <w:t xml:space="preserve"> </w:t>
      </w:r>
      <w:r>
        <w:t>the</w:t>
      </w:r>
      <w:r w:rsidR="00E2126F">
        <w:t xml:space="preserve"> </w:t>
      </w:r>
      <w:r>
        <w:t>environment</w:t>
      </w:r>
      <w:r w:rsidR="00E2126F">
        <w:t xml:space="preserve"> </w:t>
      </w:r>
      <w:r>
        <w:t>and</w:t>
      </w:r>
      <w:r w:rsidR="00E2126F">
        <w:t xml:space="preserve"> </w:t>
      </w:r>
      <w:r>
        <w:t>the</w:t>
      </w:r>
      <w:r w:rsidR="00E2126F">
        <w:t xml:space="preserve"> </w:t>
      </w:r>
      <w:r>
        <w:t>community,</w:t>
      </w:r>
      <w:r w:rsidR="00E2126F">
        <w:t xml:space="preserve"> </w:t>
      </w:r>
      <w:r>
        <w:t>of</w:t>
      </w:r>
      <w:r w:rsidR="00E2126F">
        <w:t xml:space="preserve"> </w:t>
      </w:r>
      <w:r>
        <w:t>pests</w:t>
      </w:r>
      <w:r w:rsidR="00E2126F">
        <w:t xml:space="preserve"> </w:t>
      </w:r>
      <w:r>
        <w:t>and</w:t>
      </w:r>
      <w:r w:rsidR="00E2126F">
        <w:t xml:space="preserve"> </w:t>
      </w:r>
      <w:r>
        <w:t>disease</w:t>
      </w:r>
      <w:r w:rsidR="00E2126F">
        <w:t xml:space="preserve"> </w:t>
      </w:r>
      <w:r>
        <w:t>entering,</w:t>
      </w:r>
      <w:r w:rsidR="00E2126F">
        <w:t xml:space="preserve"> </w:t>
      </w:r>
      <w:r>
        <w:t>emerging,</w:t>
      </w:r>
      <w:r w:rsidR="00E2126F">
        <w:t xml:space="preserve"> </w:t>
      </w:r>
      <w:r>
        <w:t>establishing</w:t>
      </w:r>
      <w:r w:rsidR="00E2126F">
        <w:t xml:space="preserve"> </w:t>
      </w:r>
      <w:r>
        <w:t>or</w:t>
      </w:r>
      <w:r w:rsidR="00E2126F">
        <w:t xml:space="preserve"> </w:t>
      </w:r>
      <w:r>
        <w:t>spreading.</w:t>
      </w:r>
    </w:p>
    <w:p w14:paraId="72001FE3" w14:textId="77777777" w:rsidR="00742B74" w:rsidRPr="00742B74" w:rsidRDefault="001A25C0" w:rsidP="00742B74">
      <w:pPr>
        <w:pStyle w:val="Boldheader"/>
      </w:pPr>
      <w:r w:rsidRPr="00742B74">
        <w:t>Animal</w:t>
      </w:r>
      <w:r w:rsidR="00E2126F" w:rsidRPr="00742B74">
        <w:t xml:space="preserve"> </w:t>
      </w:r>
      <w:r w:rsidRPr="00742B74">
        <w:t>welfare</w:t>
      </w:r>
    </w:p>
    <w:p w14:paraId="64418B8E" w14:textId="592D18CC" w:rsidR="00D937D8" w:rsidRDefault="001A25C0" w:rsidP="00742B74">
      <w:r>
        <w:t>The</w:t>
      </w:r>
      <w:r w:rsidR="00E2126F">
        <w:t xml:space="preserve"> </w:t>
      </w:r>
      <w:r>
        <w:t>safeguarding</w:t>
      </w:r>
      <w:r w:rsidR="00E2126F">
        <w:t xml:space="preserve"> </w:t>
      </w:r>
      <w:r>
        <w:t>and</w:t>
      </w:r>
      <w:r w:rsidR="00E2126F">
        <w:t xml:space="preserve"> </w:t>
      </w:r>
      <w:r>
        <w:t>promotion</w:t>
      </w:r>
      <w:r w:rsidR="00E2126F">
        <w:t xml:space="preserve"> </w:t>
      </w:r>
      <w:r>
        <w:t>of</w:t>
      </w:r>
      <w:r w:rsidR="00E2126F">
        <w:rPr>
          <w:rFonts w:ascii="Cambria" w:hAnsi="Cambria" w:cs="Cambria"/>
        </w:rPr>
        <w:t xml:space="preserve"> </w:t>
      </w:r>
      <w:r>
        <w:t>standards</w:t>
      </w:r>
      <w:r w:rsidR="00E2126F">
        <w:t xml:space="preserve"> </w:t>
      </w:r>
      <w:r>
        <w:t>of</w:t>
      </w:r>
      <w:r w:rsidR="00E2126F">
        <w:t xml:space="preserve"> </w:t>
      </w:r>
      <w:r>
        <w:t>care</w:t>
      </w:r>
      <w:r w:rsidR="00E2126F">
        <w:t xml:space="preserve"> </w:t>
      </w:r>
      <w:r>
        <w:t>for</w:t>
      </w:r>
      <w:r w:rsidR="00E2126F">
        <w:rPr>
          <w:rFonts w:ascii="Cambria" w:hAnsi="Cambria" w:cs="Cambria"/>
        </w:rPr>
        <w:t xml:space="preserve"> </w:t>
      </w:r>
      <w:r>
        <w:t>animals;</w:t>
      </w:r>
      <w:r w:rsidR="00E2126F">
        <w:t xml:space="preserve"> </w:t>
      </w:r>
      <w:r>
        <w:t>domestic,</w:t>
      </w:r>
      <w:r w:rsidR="00E2126F">
        <w:t xml:space="preserve"> </w:t>
      </w:r>
      <w:r>
        <w:t>livestock,</w:t>
      </w:r>
      <w:r w:rsidR="00E2126F">
        <w:t xml:space="preserve"> </w:t>
      </w:r>
      <w:r>
        <w:t>aquatic,</w:t>
      </w:r>
      <w:r w:rsidR="00E2126F">
        <w:t xml:space="preserve"> </w:t>
      </w:r>
      <w:r>
        <w:t>exotic</w:t>
      </w:r>
      <w:r w:rsidR="00E2126F">
        <w:rPr>
          <w:rFonts w:ascii="Cambria" w:hAnsi="Cambria" w:cs="Cambria"/>
        </w:rPr>
        <w:t xml:space="preserve"> </w:t>
      </w:r>
      <w:r>
        <w:t>and</w:t>
      </w:r>
      <w:r w:rsidR="00E2126F">
        <w:rPr>
          <w:rFonts w:ascii="Cambria" w:hAnsi="Cambria" w:cs="Cambria"/>
        </w:rPr>
        <w:t xml:space="preserve"> </w:t>
      </w:r>
      <w:r>
        <w:t>those</w:t>
      </w:r>
      <w:r w:rsidR="00E2126F">
        <w:t xml:space="preserve"> </w:t>
      </w:r>
      <w:r>
        <w:t>used</w:t>
      </w:r>
      <w:r w:rsidR="00E2126F">
        <w:t xml:space="preserve"> </w:t>
      </w:r>
      <w:r>
        <w:t>for</w:t>
      </w:r>
      <w:r w:rsidR="00E2126F">
        <w:t xml:space="preserve"> </w:t>
      </w:r>
      <w:r>
        <w:t>scientific</w:t>
      </w:r>
      <w:r w:rsidR="00E2126F">
        <w:rPr>
          <w:rFonts w:ascii="Cambria" w:hAnsi="Cambria" w:cs="Cambria"/>
        </w:rPr>
        <w:t xml:space="preserve"> </w:t>
      </w:r>
      <w:r>
        <w:t>purposes.</w:t>
      </w:r>
    </w:p>
    <w:p w14:paraId="268DE9B2" w14:textId="77777777" w:rsidR="00742B74" w:rsidRPr="00742B74" w:rsidRDefault="001A25C0" w:rsidP="00742B74">
      <w:pPr>
        <w:pStyle w:val="Boldheader"/>
      </w:pPr>
      <w:r w:rsidRPr="00742B74">
        <w:t>Agricultural</w:t>
      </w:r>
      <w:r w:rsidR="00E2126F" w:rsidRPr="00742B74">
        <w:t xml:space="preserve"> </w:t>
      </w:r>
      <w:r w:rsidRPr="00742B74">
        <w:t>and</w:t>
      </w:r>
      <w:r w:rsidR="00E2126F" w:rsidRPr="00742B74">
        <w:t xml:space="preserve"> </w:t>
      </w:r>
      <w:r w:rsidRPr="00742B74">
        <w:t>veterinary</w:t>
      </w:r>
      <w:r w:rsidR="00E2126F" w:rsidRPr="00742B74">
        <w:t xml:space="preserve"> </w:t>
      </w:r>
      <w:r w:rsidRPr="00742B74">
        <w:t>chemicals</w:t>
      </w:r>
    </w:p>
    <w:p w14:paraId="4193C298" w14:textId="08E84F67" w:rsidR="00D937D8" w:rsidRDefault="001A25C0">
      <w:pPr>
        <w:pStyle w:val="05Intro"/>
      </w:pPr>
      <w:r>
        <w:t>The</w:t>
      </w:r>
      <w:r w:rsidR="00E2126F">
        <w:t xml:space="preserve"> </w:t>
      </w:r>
      <w:r>
        <w:t>management</w:t>
      </w:r>
      <w:r w:rsidR="00E2126F">
        <w:t xml:space="preserve"> </w:t>
      </w:r>
      <w:r>
        <w:t>of</w:t>
      </w:r>
      <w:r w:rsidR="00E2126F">
        <w:t xml:space="preserve"> </w:t>
      </w:r>
      <w:r>
        <w:t>risks</w:t>
      </w:r>
      <w:r w:rsidR="00E2126F">
        <w:t xml:space="preserve"> </w:t>
      </w:r>
      <w:r>
        <w:t>surrounding</w:t>
      </w:r>
      <w:r w:rsidR="00E2126F">
        <w:t xml:space="preserve"> </w:t>
      </w:r>
      <w:r>
        <w:t>the</w:t>
      </w:r>
      <w:r w:rsidR="00E2126F">
        <w:t xml:space="preserve"> </w:t>
      </w:r>
      <w:r>
        <w:t>use</w:t>
      </w:r>
      <w:r w:rsidR="00E2126F">
        <w:t xml:space="preserve"> </w:t>
      </w:r>
      <w:r>
        <w:t>of</w:t>
      </w:r>
      <w:r w:rsidR="00E2126F">
        <w:t xml:space="preserve"> </w:t>
      </w:r>
      <w:r>
        <w:t>agricultural</w:t>
      </w:r>
      <w:r w:rsidR="00E2126F">
        <w:t xml:space="preserve"> </w:t>
      </w:r>
      <w:r>
        <w:t>and</w:t>
      </w:r>
      <w:r w:rsidR="00E2126F">
        <w:t xml:space="preserve"> </w:t>
      </w:r>
      <w:r>
        <w:t>veterinary</w:t>
      </w:r>
      <w:r w:rsidR="00E2126F">
        <w:t xml:space="preserve"> </w:t>
      </w:r>
      <w:r>
        <w:t>chemicals</w:t>
      </w:r>
      <w:r w:rsidR="00E2126F">
        <w:t xml:space="preserve"> </w:t>
      </w:r>
      <w:r>
        <w:t>in</w:t>
      </w:r>
      <w:r w:rsidR="00E2126F">
        <w:rPr>
          <w:rFonts w:ascii="Cambria" w:hAnsi="Cambria" w:cs="Cambria"/>
        </w:rPr>
        <w:t xml:space="preserve"> </w:t>
      </w:r>
      <w:r>
        <w:t>agriculture.</w:t>
      </w:r>
    </w:p>
    <w:p w14:paraId="18434087" w14:textId="77777777" w:rsidR="000277A0" w:rsidRPr="000277A0" w:rsidRDefault="001A25C0" w:rsidP="000277A0">
      <w:pPr>
        <w:pStyle w:val="Boldheader"/>
      </w:pPr>
      <w:r w:rsidRPr="000277A0">
        <w:t>Food</w:t>
      </w:r>
      <w:r w:rsidR="00E2126F" w:rsidRPr="000277A0">
        <w:t xml:space="preserve"> </w:t>
      </w:r>
      <w:r w:rsidRPr="000277A0">
        <w:t>safety</w:t>
      </w:r>
    </w:p>
    <w:p w14:paraId="5C9D0C4C" w14:textId="336B2D34" w:rsidR="00D937D8" w:rsidRDefault="001A25C0" w:rsidP="000277A0">
      <w:r>
        <w:t>The</w:t>
      </w:r>
      <w:r w:rsidR="00E2126F">
        <w:t xml:space="preserve"> </w:t>
      </w:r>
      <w:r>
        <w:t>management</w:t>
      </w:r>
      <w:r w:rsidR="00E2126F">
        <w:t xml:space="preserve"> </w:t>
      </w:r>
      <w:r>
        <w:t>of</w:t>
      </w:r>
      <w:r w:rsidR="00E2126F">
        <w:rPr>
          <w:rFonts w:ascii="Cambria" w:hAnsi="Cambria" w:cs="Cambria"/>
        </w:rPr>
        <w:t xml:space="preserve"> </w:t>
      </w:r>
      <w:r>
        <w:t>risks</w:t>
      </w:r>
      <w:r w:rsidR="00E2126F">
        <w:t xml:space="preserve"> </w:t>
      </w:r>
      <w:r>
        <w:t>to</w:t>
      </w:r>
      <w:r w:rsidR="00E2126F">
        <w:t xml:space="preserve"> </w:t>
      </w:r>
      <w:r>
        <w:t>food</w:t>
      </w:r>
      <w:r w:rsidR="00E2126F">
        <w:t xml:space="preserve"> </w:t>
      </w:r>
      <w:r>
        <w:t>safety</w:t>
      </w:r>
      <w:r w:rsidR="00E2126F">
        <w:t xml:space="preserve"> </w:t>
      </w:r>
      <w:r>
        <w:t>including</w:t>
      </w:r>
      <w:r w:rsidR="00E2126F">
        <w:t xml:space="preserve"> </w:t>
      </w:r>
      <w:r>
        <w:t>safeguarding</w:t>
      </w:r>
      <w:r w:rsidR="00E2126F">
        <w:t xml:space="preserve"> </w:t>
      </w:r>
      <w:r>
        <w:t>and</w:t>
      </w:r>
      <w:r w:rsidR="00E2126F">
        <w:t xml:space="preserve"> </w:t>
      </w:r>
      <w:r>
        <w:t>promotion</w:t>
      </w:r>
      <w:r w:rsidR="00E2126F">
        <w:t xml:space="preserve"> </w:t>
      </w:r>
      <w:r>
        <w:t>and</w:t>
      </w:r>
      <w:r w:rsidR="00E2126F">
        <w:t xml:space="preserve"> </w:t>
      </w:r>
      <w:r>
        <w:t>food</w:t>
      </w:r>
      <w:r w:rsidR="00E2126F">
        <w:t xml:space="preserve"> </w:t>
      </w:r>
      <w:r>
        <w:t>standards.</w:t>
      </w:r>
    </w:p>
    <w:p w14:paraId="10DC0916" w14:textId="77777777" w:rsidR="000277A0" w:rsidRPr="000277A0" w:rsidRDefault="001A25C0" w:rsidP="000277A0">
      <w:pPr>
        <w:pStyle w:val="Boldheader"/>
      </w:pPr>
      <w:r w:rsidRPr="000277A0">
        <w:t>Property</w:t>
      </w:r>
      <w:r w:rsidR="00E2126F" w:rsidRPr="000277A0">
        <w:t xml:space="preserve"> </w:t>
      </w:r>
      <w:r w:rsidRPr="000277A0">
        <w:t>identification</w:t>
      </w:r>
      <w:r w:rsidR="00E2126F" w:rsidRPr="000277A0">
        <w:t xml:space="preserve"> </w:t>
      </w:r>
      <w:r w:rsidRPr="000277A0">
        <w:t>and</w:t>
      </w:r>
      <w:r w:rsidR="00E2126F" w:rsidRPr="000277A0">
        <w:t xml:space="preserve"> </w:t>
      </w:r>
      <w:r w:rsidRPr="000277A0">
        <w:t>traceability</w:t>
      </w:r>
    </w:p>
    <w:p w14:paraId="0FED999A" w14:textId="43FFDD58" w:rsidR="00D937D8" w:rsidRDefault="001A25C0" w:rsidP="000277A0">
      <w:r>
        <w:t>Identification</w:t>
      </w:r>
      <w:r w:rsidR="00E2126F">
        <w:t xml:space="preserve"> </w:t>
      </w:r>
      <w:r>
        <w:t>and</w:t>
      </w:r>
      <w:r w:rsidR="00E2126F">
        <w:t xml:space="preserve"> </w:t>
      </w:r>
      <w:r>
        <w:t>traceability</w:t>
      </w:r>
      <w:r w:rsidR="00E2126F">
        <w:t xml:space="preserve"> </w:t>
      </w:r>
      <w:r>
        <w:t>of</w:t>
      </w:r>
      <w:r w:rsidR="00E2126F">
        <w:t xml:space="preserve"> </w:t>
      </w:r>
      <w:r>
        <w:t>animals</w:t>
      </w:r>
      <w:r w:rsidR="00E2126F">
        <w:t xml:space="preserve"> </w:t>
      </w:r>
      <w:r>
        <w:t>or</w:t>
      </w:r>
      <w:r w:rsidR="00E2126F">
        <w:t xml:space="preserve"> </w:t>
      </w:r>
      <w:r>
        <w:t>plants</w:t>
      </w:r>
      <w:r w:rsidR="00E2126F">
        <w:t xml:space="preserve"> </w:t>
      </w:r>
      <w:r>
        <w:t>or</w:t>
      </w:r>
      <w:r w:rsidR="00E2126F">
        <w:t xml:space="preserve"> </w:t>
      </w:r>
      <w:r>
        <w:t>groups</w:t>
      </w:r>
      <w:r w:rsidR="00E2126F">
        <w:t xml:space="preserve"> </w:t>
      </w:r>
      <w:r>
        <w:t>of</w:t>
      </w:r>
      <w:r w:rsidR="00E2126F">
        <w:t xml:space="preserve"> </w:t>
      </w:r>
      <w:r>
        <w:t>animals</w:t>
      </w:r>
      <w:r w:rsidR="00E2126F">
        <w:t xml:space="preserve"> </w:t>
      </w:r>
      <w:r>
        <w:t>or</w:t>
      </w:r>
      <w:r w:rsidR="00E2126F">
        <w:t xml:space="preserve"> </w:t>
      </w:r>
      <w:r>
        <w:t>plants</w:t>
      </w:r>
      <w:r w:rsidR="00E2126F">
        <w:t xml:space="preserve"> </w:t>
      </w:r>
      <w:r>
        <w:t>and</w:t>
      </w:r>
      <w:r w:rsidR="00E2126F">
        <w:t xml:space="preserve"> </w:t>
      </w:r>
      <w:r>
        <w:t>their</w:t>
      </w:r>
      <w:r w:rsidR="00E2126F">
        <w:t xml:space="preserve"> </w:t>
      </w:r>
      <w:r>
        <w:t>products</w:t>
      </w:r>
      <w:r w:rsidR="00E2126F">
        <w:t xml:space="preserve"> </w:t>
      </w:r>
      <w:r>
        <w:t>through</w:t>
      </w:r>
      <w:r w:rsidR="00E2126F">
        <w:t xml:space="preserve"> </w:t>
      </w:r>
      <w:r>
        <w:t>the</w:t>
      </w:r>
      <w:r w:rsidR="00E2126F">
        <w:t xml:space="preserve"> </w:t>
      </w:r>
      <w:r>
        <w:t>supply</w:t>
      </w:r>
      <w:r w:rsidR="00E2126F">
        <w:t xml:space="preserve"> </w:t>
      </w:r>
      <w:r>
        <w:t>chain</w:t>
      </w:r>
      <w:r w:rsidR="00E2126F">
        <w:t xml:space="preserve"> </w:t>
      </w:r>
      <w:r>
        <w:t>to</w:t>
      </w:r>
      <w:r w:rsidR="00E2126F">
        <w:t xml:space="preserve"> </w:t>
      </w:r>
      <w:r>
        <w:t>support</w:t>
      </w:r>
      <w:r w:rsidR="00E2126F">
        <w:t xml:space="preserve"> </w:t>
      </w:r>
      <w:r>
        <w:t>biosecurity,</w:t>
      </w:r>
      <w:r w:rsidR="00E2126F">
        <w:t xml:space="preserve"> </w:t>
      </w:r>
      <w:r>
        <w:t>market</w:t>
      </w:r>
      <w:r w:rsidR="00E2126F">
        <w:t xml:space="preserve"> </w:t>
      </w:r>
      <w:r>
        <w:t>access</w:t>
      </w:r>
      <w:r w:rsidR="00E2126F">
        <w:t xml:space="preserve"> </w:t>
      </w:r>
      <w:r>
        <w:t>and</w:t>
      </w:r>
      <w:r w:rsidR="00E2126F">
        <w:t xml:space="preserve"> </w:t>
      </w:r>
      <w:r>
        <w:t>food</w:t>
      </w:r>
      <w:r w:rsidR="00E2126F">
        <w:rPr>
          <w:rFonts w:ascii="Cambria" w:hAnsi="Cambria" w:cs="Cambria"/>
        </w:rPr>
        <w:t xml:space="preserve"> </w:t>
      </w:r>
      <w:r>
        <w:t>safety</w:t>
      </w:r>
      <w:r w:rsidR="00E2126F">
        <w:t xml:space="preserve"> </w:t>
      </w:r>
      <w:r>
        <w:t>outcomes.</w:t>
      </w:r>
    </w:p>
    <w:p w14:paraId="0B1EB2C2" w14:textId="77777777" w:rsidR="005034CC" w:rsidRPr="005034CC" w:rsidRDefault="005034CC" w:rsidP="005034CC">
      <w:pPr>
        <w:pStyle w:val="Normalbeforebullet"/>
      </w:pPr>
      <w:r w:rsidRPr="005034CC">
        <w:rPr>
          <w:rStyle w:val="Bold"/>
          <w:rFonts w:ascii="Arial" w:hAnsi="Arial" w:cs="Arial"/>
        </w:rPr>
        <w:t>These systems are:</w:t>
      </w:r>
    </w:p>
    <w:p w14:paraId="33BC75A6" w14:textId="77777777" w:rsidR="005034CC" w:rsidRPr="005034CC" w:rsidRDefault="005034CC" w:rsidP="005034CC">
      <w:pPr>
        <w:pStyle w:val="Bullet"/>
      </w:pPr>
      <w:r>
        <w:t xml:space="preserve">complex </w:t>
      </w:r>
      <w:r w:rsidRPr="005034CC">
        <w:t xml:space="preserve">and </w:t>
      </w:r>
      <w:r w:rsidRPr="005034CC">
        <w:rPr>
          <w:rStyle w:val="Bold"/>
          <w:rFonts w:ascii="Arial" w:hAnsi="Arial" w:cs="Arial"/>
          <w:b w:val="0"/>
          <w:bCs w:val="0"/>
        </w:rPr>
        <w:t>dynamic</w:t>
      </w:r>
    </w:p>
    <w:p w14:paraId="5FFA2B7B" w14:textId="77777777" w:rsidR="005034CC" w:rsidRPr="005034CC" w:rsidRDefault="005034CC" w:rsidP="005034CC">
      <w:pPr>
        <w:pStyle w:val="Bullet"/>
      </w:pPr>
      <w:r w:rsidRPr="005034CC">
        <w:rPr>
          <w:rStyle w:val="Bold"/>
          <w:rFonts w:ascii="Arial" w:hAnsi="Arial" w:cs="Arial"/>
          <w:b w:val="0"/>
          <w:bCs w:val="0"/>
        </w:rPr>
        <w:t>interconnected</w:t>
      </w:r>
      <w:r w:rsidRPr="005034CC">
        <w:t xml:space="preserve"> by many functions</w:t>
      </w:r>
    </w:p>
    <w:p w14:paraId="1B630725" w14:textId="77777777" w:rsidR="005034CC" w:rsidRPr="005034CC" w:rsidRDefault="005034CC" w:rsidP="005034CC">
      <w:pPr>
        <w:pStyle w:val="Bullet"/>
      </w:pPr>
      <w:r w:rsidRPr="005034CC">
        <w:t xml:space="preserve">subject to critical and </w:t>
      </w:r>
      <w:r w:rsidRPr="005034CC">
        <w:rPr>
          <w:rStyle w:val="Bold"/>
          <w:rFonts w:ascii="Arial" w:hAnsi="Arial" w:cs="Arial"/>
          <w:b w:val="0"/>
          <w:bCs w:val="0"/>
        </w:rPr>
        <w:t>emergency situations</w:t>
      </w:r>
    </w:p>
    <w:p w14:paraId="4115DAC7" w14:textId="77777777" w:rsidR="005034CC" w:rsidRDefault="005034CC" w:rsidP="005034CC">
      <w:pPr>
        <w:pStyle w:val="Bullet"/>
      </w:pPr>
      <w:r w:rsidRPr="005034CC">
        <w:t>subject to</w:t>
      </w:r>
      <w:r>
        <w:t xml:space="preserve"> </w:t>
      </w:r>
      <w:r>
        <w:rPr>
          <w:rStyle w:val="Bold"/>
        </w:rPr>
        <w:t>evolving drivers</w:t>
      </w:r>
      <w:r>
        <w:t xml:space="preserve"> such as:</w:t>
      </w:r>
    </w:p>
    <w:p w14:paraId="7E76D0F1" w14:textId="77777777" w:rsidR="005034CC" w:rsidRPr="005034CC" w:rsidRDefault="005034CC" w:rsidP="005034CC">
      <w:pPr>
        <w:pStyle w:val="Bullet2"/>
      </w:pPr>
      <w:r w:rsidRPr="005034CC">
        <w:t>demographic shifts</w:t>
      </w:r>
    </w:p>
    <w:p w14:paraId="2F3AA6C9" w14:textId="77777777" w:rsidR="005034CC" w:rsidRPr="005034CC" w:rsidRDefault="005034CC" w:rsidP="005034CC">
      <w:pPr>
        <w:pStyle w:val="Bullet2"/>
      </w:pPr>
      <w:r w:rsidRPr="005034CC">
        <w:t>community values and expectations</w:t>
      </w:r>
    </w:p>
    <w:p w14:paraId="781D42F6" w14:textId="77777777" w:rsidR="005034CC" w:rsidRPr="005034CC" w:rsidRDefault="005034CC" w:rsidP="005034CC">
      <w:pPr>
        <w:pStyle w:val="Bullet2"/>
      </w:pPr>
      <w:r w:rsidRPr="005034CC">
        <w:t>technology advances and industry practice</w:t>
      </w:r>
    </w:p>
    <w:p w14:paraId="159EBE52" w14:textId="77777777" w:rsidR="005034CC" w:rsidRPr="005034CC" w:rsidRDefault="005034CC" w:rsidP="005034CC">
      <w:pPr>
        <w:pStyle w:val="Bullet2"/>
      </w:pPr>
      <w:r w:rsidRPr="005034CC">
        <w:t>economic growth and market pressures</w:t>
      </w:r>
    </w:p>
    <w:p w14:paraId="05F81973" w14:textId="77777777" w:rsidR="005034CC" w:rsidRPr="005034CC" w:rsidRDefault="005034CC" w:rsidP="005034CC">
      <w:pPr>
        <w:pStyle w:val="Bullet2"/>
      </w:pPr>
      <w:r w:rsidRPr="005034CC">
        <w:t>environmental challenges and climate change</w:t>
      </w:r>
    </w:p>
    <w:p w14:paraId="19F4F319" w14:textId="77777777" w:rsidR="005034CC" w:rsidRPr="005034CC" w:rsidRDefault="005034CC" w:rsidP="005034CC">
      <w:pPr>
        <w:pStyle w:val="Bullet2"/>
      </w:pPr>
      <w:r w:rsidRPr="005034CC">
        <w:t>international and national agreements</w:t>
      </w:r>
    </w:p>
    <w:p w14:paraId="651EC0E6" w14:textId="77777777" w:rsidR="005034CC" w:rsidRDefault="005034CC" w:rsidP="003474DC">
      <w:pPr>
        <w:pStyle w:val="Bullet2"/>
        <w:spacing w:after="200"/>
        <w:ind w:left="568" w:hanging="284"/>
      </w:pPr>
      <w:r w:rsidRPr="005034CC">
        <w:t>emerging</w:t>
      </w:r>
      <w:r>
        <w:t xml:space="preserve"> threats and evolving risk profiles.</w:t>
      </w:r>
    </w:p>
    <w:p w14:paraId="21B95684" w14:textId="17D1672F" w:rsidR="00D937D8" w:rsidRDefault="001A25C0" w:rsidP="00E57E59">
      <w:r>
        <w:t>The</w:t>
      </w:r>
      <w:r w:rsidR="00E2126F">
        <w:t xml:space="preserve"> </w:t>
      </w:r>
      <w:r>
        <w:t>nature</w:t>
      </w:r>
      <w:r w:rsidR="00E2126F">
        <w:t xml:space="preserve"> </w:t>
      </w:r>
      <w:r>
        <w:t>of</w:t>
      </w:r>
      <w:r w:rsidR="00E2126F">
        <w:t xml:space="preserve"> </w:t>
      </w:r>
      <w:r>
        <w:t>these</w:t>
      </w:r>
      <w:r w:rsidR="00E2126F">
        <w:t xml:space="preserve"> </w:t>
      </w:r>
      <w:r>
        <w:t>systems</w:t>
      </w:r>
      <w:r w:rsidR="00E2126F">
        <w:t xml:space="preserve"> </w:t>
      </w:r>
      <w:r>
        <w:t>means</w:t>
      </w:r>
      <w:r w:rsidR="00E2126F">
        <w:t xml:space="preserve"> </w:t>
      </w:r>
      <w:r>
        <w:t>that</w:t>
      </w:r>
      <w:r w:rsidR="00E2126F">
        <w:t xml:space="preserve"> </w:t>
      </w:r>
      <w:r>
        <w:t>our</w:t>
      </w:r>
      <w:r w:rsidR="00E2126F">
        <w:t xml:space="preserve"> </w:t>
      </w:r>
      <w:r>
        <w:t>work</w:t>
      </w:r>
      <w:r w:rsidR="00E2126F">
        <w:t xml:space="preserve"> </w:t>
      </w:r>
      <w:r>
        <w:t>cannot</w:t>
      </w:r>
      <w:r w:rsidR="00E2126F">
        <w:t xml:space="preserve"> </w:t>
      </w:r>
      <w:r>
        <w:t>always</w:t>
      </w:r>
      <w:r w:rsidR="00E2126F">
        <w:t xml:space="preserve"> </w:t>
      </w:r>
      <w:r>
        <w:t>be</w:t>
      </w:r>
      <w:r w:rsidR="00E2126F">
        <w:t xml:space="preserve"> </w:t>
      </w:r>
      <w:r>
        <w:t>proactive</w:t>
      </w:r>
      <w:r w:rsidR="00E2126F">
        <w:t xml:space="preserve"> </w:t>
      </w:r>
      <w:r>
        <w:t>and</w:t>
      </w:r>
      <w:r w:rsidR="00E2126F">
        <w:t xml:space="preserve"> </w:t>
      </w:r>
      <w:r>
        <w:t>planned.</w:t>
      </w:r>
      <w:r w:rsidR="00E2126F">
        <w:t xml:space="preserve"> </w:t>
      </w:r>
      <w:r>
        <w:t>There</w:t>
      </w:r>
      <w:r w:rsidR="00E2126F">
        <w:t xml:space="preserve"> </w:t>
      </w:r>
      <w:r>
        <w:t>are</w:t>
      </w:r>
      <w:r w:rsidR="00E2126F">
        <w:t xml:space="preserve"> </w:t>
      </w:r>
      <w:r>
        <w:t>times</w:t>
      </w:r>
      <w:r w:rsidR="00E2126F">
        <w:t xml:space="preserve"> </w:t>
      </w:r>
      <w:r>
        <w:t>we</w:t>
      </w:r>
      <w:r w:rsidR="00E2126F">
        <w:t xml:space="preserve"> </w:t>
      </w:r>
      <w:r>
        <w:t>are</w:t>
      </w:r>
      <w:r w:rsidR="00E2126F">
        <w:t xml:space="preserve"> </w:t>
      </w:r>
      <w:r>
        <w:t>called</w:t>
      </w:r>
      <w:r w:rsidR="00E2126F">
        <w:t xml:space="preserve"> </w:t>
      </w:r>
      <w:r>
        <w:t>to</w:t>
      </w:r>
      <w:r w:rsidR="00E2126F">
        <w:t xml:space="preserve"> </w:t>
      </w:r>
      <w:r>
        <w:t>react</w:t>
      </w:r>
      <w:r w:rsidR="00E2126F">
        <w:t xml:space="preserve"> </w:t>
      </w:r>
      <w:r>
        <w:t>swiftly</w:t>
      </w:r>
      <w:r w:rsidR="00E2126F">
        <w:t xml:space="preserve"> </w:t>
      </w:r>
      <w:r>
        <w:t>to</w:t>
      </w:r>
      <w:r w:rsidR="00E2126F">
        <w:t xml:space="preserve"> </w:t>
      </w:r>
      <w:r>
        <w:t>emerging</w:t>
      </w:r>
      <w:r w:rsidR="00E2126F">
        <w:t xml:space="preserve"> </w:t>
      </w:r>
      <w:r>
        <w:t>harm</w:t>
      </w:r>
      <w:r w:rsidR="00E2126F">
        <w:t xml:space="preserve"> </w:t>
      </w:r>
      <w:r>
        <w:t>and</w:t>
      </w:r>
      <w:r w:rsidR="00E2126F">
        <w:t xml:space="preserve"> </w:t>
      </w:r>
      <w:r>
        <w:t>to</w:t>
      </w:r>
      <w:r w:rsidR="00E2126F">
        <w:t xml:space="preserve"> </w:t>
      </w:r>
      <w:r>
        <w:t>manage</w:t>
      </w:r>
      <w:r w:rsidR="00E2126F">
        <w:t xml:space="preserve"> </w:t>
      </w:r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activities</w:t>
      </w:r>
      <w:r w:rsidR="00E2126F">
        <w:t xml:space="preserve"> </w:t>
      </w:r>
      <w:r>
        <w:t>accordingly.</w:t>
      </w:r>
      <w:r w:rsidR="00E2126F">
        <w:t xml:space="preserve"> </w:t>
      </w:r>
      <w:r>
        <w:t>We</w:t>
      </w:r>
      <w:r w:rsidR="00E2126F">
        <w:t xml:space="preserve"> </w:t>
      </w:r>
      <w:r>
        <w:t>will</w:t>
      </w:r>
      <w:r w:rsidR="00E2126F">
        <w:t xml:space="preserve"> </w:t>
      </w:r>
      <w:r>
        <w:t>be</w:t>
      </w:r>
      <w:r w:rsidR="00E2126F">
        <w:t xml:space="preserve"> </w:t>
      </w:r>
      <w:r>
        <w:t>agile</w:t>
      </w:r>
      <w:r w:rsidR="00E2126F">
        <w:t xml:space="preserve"> </w:t>
      </w:r>
      <w:r>
        <w:t>and</w:t>
      </w:r>
      <w:r w:rsidR="00E2126F">
        <w:t xml:space="preserve"> </w:t>
      </w:r>
      <w:r>
        <w:t>dynamic</w:t>
      </w:r>
      <w:r w:rsidR="00E2126F">
        <w:t xml:space="preserve"> </w:t>
      </w:r>
      <w:r>
        <w:t>as</w:t>
      </w:r>
      <w:r w:rsidR="00E2126F">
        <w:t xml:space="preserve"> </w:t>
      </w:r>
      <w:r>
        <w:t>we</w:t>
      </w:r>
      <w:r w:rsidR="00E2126F">
        <w:t xml:space="preserve"> </w:t>
      </w:r>
      <w:r>
        <w:t>work</w:t>
      </w:r>
      <w:r w:rsidR="00E2126F">
        <w:t xml:space="preserve"> </w:t>
      </w:r>
      <w:r>
        <w:t>and</w:t>
      </w:r>
      <w:r w:rsidR="00E2126F">
        <w:t xml:space="preserve"> </w:t>
      </w:r>
      <w:r>
        <w:t>regulate</w:t>
      </w:r>
      <w:r w:rsidR="00E2126F">
        <w:t xml:space="preserve"> </w:t>
      </w:r>
      <w:r>
        <w:t>across</w:t>
      </w:r>
      <w:r w:rsidR="00E2126F">
        <w:t xml:space="preserve"> </w:t>
      </w:r>
      <w:r>
        <w:t>these</w:t>
      </w:r>
      <w:r w:rsidR="00E2126F">
        <w:t xml:space="preserve"> </w:t>
      </w:r>
      <w:r>
        <w:t>systems.</w:t>
      </w:r>
    </w:p>
    <w:p w14:paraId="7FA248E2" w14:textId="77777777" w:rsidR="003474DC" w:rsidRPr="003474DC" w:rsidRDefault="003474DC" w:rsidP="003474DC">
      <w:pPr>
        <w:pStyle w:val="Normalbeforebullet"/>
      </w:pPr>
      <w:r w:rsidRPr="003474DC">
        <w:t>Agriculture Victoria will be an effective steward for these regulatory systems we manage on behalf of the Victorian Government and in doing so we will:</w:t>
      </w:r>
    </w:p>
    <w:p w14:paraId="0FD2FE24" w14:textId="77777777" w:rsidR="003474DC" w:rsidRDefault="003474DC" w:rsidP="003474DC">
      <w:pPr>
        <w:pStyle w:val="Bullet"/>
      </w:pPr>
      <w:r>
        <w:t xml:space="preserve">review the </w:t>
      </w:r>
      <w:r>
        <w:rPr>
          <w:rStyle w:val="Bold"/>
        </w:rPr>
        <w:t>system’s performance</w:t>
      </w:r>
      <w:r>
        <w:t>, anticipating, and responding to, those changes</w:t>
      </w:r>
    </w:p>
    <w:p w14:paraId="2C6C5E41" w14:textId="77777777" w:rsidR="003474DC" w:rsidRPr="00AD774B" w:rsidRDefault="003474DC" w:rsidP="00AD774B">
      <w:pPr>
        <w:pStyle w:val="Bullet"/>
      </w:pPr>
      <w:r w:rsidRPr="00AD774B">
        <w:rPr>
          <w:rStyle w:val="Bold"/>
          <w:rFonts w:ascii="Arial" w:hAnsi="Arial" w:cs="Arial"/>
          <w:b w:val="0"/>
          <w:bCs w:val="0"/>
        </w:rPr>
        <w:t>seek to identify, reduce and prevent harms within these systems</w:t>
      </w:r>
    </w:p>
    <w:p w14:paraId="5468BFC6" w14:textId="77777777" w:rsidR="003474DC" w:rsidRDefault="003474DC" w:rsidP="003474DC">
      <w:pPr>
        <w:pStyle w:val="Bullet"/>
      </w:pPr>
      <w:r>
        <w:t xml:space="preserve">work collaboratively to </w:t>
      </w:r>
      <w:r>
        <w:rPr>
          <w:rStyle w:val="Bold"/>
        </w:rPr>
        <w:t xml:space="preserve">monitor and report </w:t>
      </w:r>
      <w:r>
        <w:t>on the ongoing performance and condition of a regulatory system and the regulatory environment in which it operates</w:t>
      </w:r>
    </w:p>
    <w:p w14:paraId="5191F8CD" w14:textId="77777777" w:rsidR="003474DC" w:rsidRDefault="003474DC" w:rsidP="003474DC">
      <w:pPr>
        <w:pStyle w:val="Bullet"/>
      </w:pPr>
      <w:r>
        <w:t xml:space="preserve">review the system regularly to determine whether it’s still </w:t>
      </w:r>
      <w:r>
        <w:rPr>
          <w:rStyle w:val="Bold"/>
        </w:rPr>
        <w:t>fit for purpose</w:t>
      </w:r>
      <w:r>
        <w:t xml:space="preserve"> and likely to</w:t>
      </w:r>
      <w:r>
        <w:rPr>
          <w:rFonts w:ascii="Cambria" w:hAnsi="Cambria" w:cs="Cambria"/>
        </w:rPr>
        <w:t xml:space="preserve"> </w:t>
      </w:r>
      <w:r>
        <w:t>remain so in the medium to longer</w:t>
      </w:r>
      <w:r>
        <w:rPr>
          <w:rFonts w:ascii="Cambria Math" w:hAnsi="Cambria Math" w:cs="Cambria Math"/>
        </w:rPr>
        <w:t>‑</w:t>
      </w:r>
      <w:r>
        <w:t>term</w:t>
      </w:r>
    </w:p>
    <w:p w14:paraId="6802C38F" w14:textId="77777777" w:rsidR="003474DC" w:rsidRDefault="003474DC" w:rsidP="003474DC">
      <w:pPr>
        <w:pStyle w:val="Bullet"/>
      </w:pPr>
      <w:r>
        <w:t xml:space="preserve">ensure appropriate </w:t>
      </w:r>
      <w:r>
        <w:rPr>
          <w:rStyle w:val="Bold"/>
        </w:rPr>
        <w:t>governance</w:t>
      </w:r>
      <w:r>
        <w:t xml:space="preserve"> arrangements are in place to support integrity, accountability and transparency in the systems</w:t>
      </w:r>
    </w:p>
    <w:p w14:paraId="4D154527" w14:textId="77777777" w:rsidR="003474DC" w:rsidRDefault="003474DC" w:rsidP="003474DC">
      <w:pPr>
        <w:pStyle w:val="Bullet"/>
      </w:pPr>
      <w:r>
        <w:t xml:space="preserve">understand and manage each system’s </w:t>
      </w:r>
      <w:r>
        <w:rPr>
          <w:rStyle w:val="Bold"/>
        </w:rPr>
        <w:t>risks</w:t>
      </w:r>
    </w:p>
    <w:p w14:paraId="440ABAD7" w14:textId="77777777" w:rsidR="003474DC" w:rsidRDefault="003474DC" w:rsidP="003474DC">
      <w:pPr>
        <w:pStyle w:val="Bullet"/>
      </w:pPr>
      <w:r>
        <w:t xml:space="preserve">deliver an evidence base and implementation </w:t>
      </w:r>
      <w:r>
        <w:rPr>
          <w:rStyle w:val="Bold"/>
        </w:rPr>
        <w:t>support</w:t>
      </w:r>
      <w:r>
        <w:t xml:space="preserve"> for changes to regulatory systems and</w:t>
      </w:r>
      <w:r>
        <w:rPr>
          <w:rFonts w:ascii="Cambria" w:hAnsi="Cambria" w:cs="Cambria"/>
        </w:rPr>
        <w:t xml:space="preserve"> </w:t>
      </w:r>
      <w:r>
        <w:t>ensure affected and other interested parties can directly contribute to the design of</w:t>
      </w:r>
      <w:r>
        <w:rPr>
          <w:rFonts w:ascii="Cambria" w:hAnsi="Cambria" w:cs="Cambria"/>
        </w:rPr>
        <w:t xml:space="preserve"> </w:t>
      </w:r>
      <w:r>
        <w:t>the system</w:t>
      </w:r>
    </w:p>
    <w:p w14:paraId="6AAEA37E" w14:textId="77777777" w:rsidR="003474DC" w:rsidRDefault="003474DC" w:rsidP="003474DC">
      <w:pPr>
        <w:pStyle w:val="Bullet"/>
      </w:pPr>
      <w:r>
        <w:t xml:space="preserve">develop </w:t>
      </w:r>
      <w:r>
        <w:rPr>
          <w:rStyle w:val="Bold"/>
        </w:rPr>
        <w:t>legislation</w:t>
      </w:r>
      <w:r>
        <w:t xml:space="preserve"> and regulations</w:t>
      </w:r>
    </w:p>
    <w:p w14:paraId="48C30D5D" w14:textId="77777777" w:rsidR="003474DC" w:rsidRDefault="003474DC" w:rsidP="003474DC">
      <w:pPr>
        <w:pStyle w:val="Bullet"/>
      </w:pPr>
      <w:r>
        <w:t xml:space="preserve">prepare and implement </w:t>
      </w:r>
      <w:r>
        <w:rPr>
          <w:rStyle w:val="Bold"/>
        </w:rPr>
        <w:t>policy</w:t>
      </w:r>
      <w:r>
        <w:t xml:space="preserve"> and procedures</w:t>
      </w:r>
    </w:p>
    <w:p w14:paraId="7DE47489" w14:textId="77777777" w:rsidR="003474DC" w:rsidRDefault="003474DC" w:rsidP="003474DC">
      <w:pPr>
        <w:pStyle w:val="Bulletlast"/>
      </w:pPr>
      <w:r>
        <w:t xml:space="preserve">utilise a suite of regulatory tools to promote </w:t>
      </w:r>
      <w:r>
        <w:rPr>
          <w:rStyle w:val="Bold"/>
        </w:rPr>
        <w:t>compliance</w:t>
      </w:r>
      <w:r>
        <w:t xml:space="preserve"> and achieve enforcement</w:t>
      </w:r>
    </w:p>
    <w:p w14:paraId="4E536387" w14:textId="77777777" w:rsidR="00D937D8" w:rsidRDefault="001A25C0" w:rsidP="00AD774B">
      <w:pPr>
        <w:pStyle w:val="SectionHeading"/>
      </w:pPr>
      <w:bookmarkStart w:id="12" w:name="_Toc121404772"/>
      <w:r w:rsidRPr="00AD774B">
        <w:t>Principles</w:t>
      </w:r>
      <w:bookmarkEnd w:id="12"/>
    </w:p>
    <w:p w14:paraId="701E1B8A" w14:textId="2C581CF2" w:rsidR="00D937D8" w:rsidRDefault="001A25C0" w:rsidP="00E57E59">
      <w:pPr>
        <w:pStyle w:val="Heading1"/>
      </w:pPr>
      <w:bookmarkStart w:id="13" w:name="_Toc121404773"/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principles</w:t>
      </w:r>
      <w:bookmarkEnd w:id="13"/>
    </w:p>
    <w:p w14:paraId="4E1373BE" w14:textId="18AF3177" w:rsidR="00D937D8" w:rsidRDefault="001A25C0" w:rsidP="00E57E59">
      <w:r>
        <w:t>As</w:t>
      </w:r>
      <w:r w:rsidR="00E2126F">
        <w:t xml:space="preserve"> </w:t>
      </w:r>
      <w:r>
        <w:t>a</w:t>
      </w:r>
      <w:r w:rsidR="00E2126F">
        <w:t xml:space="preserve"> </w:t>
      </w:r>
      <w:r>
        <w:t>Victorian</w:t>
      </w:r>
      <w:r w:rsidR="00E2126F">
        <w:t xml:space="preserve"> </w:t>
      </w:r>
      <w:r>
        <w:t>Government</w:t>
      </w:r>
      <w:r w:rsidR="00E2126F">
        <w:t xml:space="preserve"> </w:t>
      </w:r>
      <w:r>
        <w:t>entity,</w:t>
      </w:r>
      <w:r w:rsidR="00E2126F">
        <w:t xml:space="preserve"> </w:t>
      </w:r>
      <w:r>
        <w:t>we</w:t>
      </w:r>
      <w:r w:rsidR="00E2126F">
        <w:t xml:space="preserve"> </w:t>
      </w:r>
      <w:r>
        <w:t>are</w:t>
      </w:r>
      <w:r w:rsidR="00E2126F">
        <w:t xml:space="preserve"> </w:t>
      </w:r>
      <w:r>
        <w:t>committed</w:t>
      </w:r>
      <w:r w:rsidR="00E2126F">
        <w:t xml:space="preserve"> </w:t>
      </w:r>
      <w:r>
        <w:t>to</w:t>
      </w:r>
      <w:r w:rsidR="00E2126F">
        <w:t xml:space="preserve"> </w:t>
      </w:r>
      <w:r>
        <w:t>regulatory</w:t>
      </w:r>
      <w:r w:rsidR="00E2126F">
        <w:t xml:space="preserve"> </w:t>
      </w:r>
      <w:r>
        <w:t>principles</w:t>
      </w:r>
      <w:r w:rsidR="00E2126F">
        <w:t xml:space="preserve"> </w:t>
      </w:r>
      <w:r>
        <w:t>that</w:t>
      </w:r>
      <w:r w:rsidR="00E2126F">
        <w:t xml:space="preserve"> </w:t>
      </w:r>
      <w:r>
        <w:t>are</w:t>
      </w:r>
      <w:r w:rsidR="00E2126F">
        <w:t xml:space="preserve"> </w:t>
      </w:r>
      <w:r>
        <w:t>aligned</w:t>
      </w:r>
      <w:r w:rsidR="00E2126F">
        <w:t xml:space="preserve"> </w:t>
      </w:r>
      <w:r>
        <w:t>with</w:t>
      </w:r>
      <w:r w:rsidR="00E2126F">
        <w:t xml:space="preserve"> </w:t>
      </w:r>
      <w:r>
        <w:t>those</w:t>
      </w:r>
      <w:r w:rsidR="00E2126F">
        <w:t xml:space="preserve"> </w:t>
      </w:r>
      <w:r>
        <w:t>published</w:t>
      </w:r>
      <w:r w:rsidR="00E2126F">
        <w:t xml:space="preserve"> </w:t>
      </w:r>
      <w:r>
        <w:t>in</w:t>
      </w:r>
      <w:r w:rsidR="00E2126F">
        <w:t xml:space="preserve"> </w:t>
      </w:r>
      <w:r>
        <w:t>the</w:t>
      </w:r>
      <w:r w:rsidR="00E2126F">
        <w:t xml:space="preserve"> </w:t>
      </w:r>
      <w:r>
        <w:t>Victorian</w:t>
      </w:r>
      <w:r w:rsidR="00E2126F">
        <w:t xml:space="preserve"> </w:t>
      </w:r>
      <w:r>
        <w:t>Guide</w:t>
      </w:r>
      <w:r w:rsidR="00E2126F">
        <w:t xml:space="preserve"> </w:t>
      </w:r>
      <w:r>
        <w:t>to</w:t>
      </w:r>
      <w:r w:rsidR="00E2126F">
        <w:t xml:space="preserve"> </w:t>
      </w:r>
      <w:r>
        <w:t>Regulation</w:t>
      </w:r>
      <w:r>
        <w:rPr>
          <w:rStyle w:val="Footnote"/>
        </w:rPr>
        <w:footnoteReference w:id="4"/>
      </w:r>
      <w:r>
        <w:t>.</w:t>
      </w:r>
    </w:p>
    <w:p w14:paraId="14A26144" w14:textId="42F046DD" w:rsidR="00D937D8" w:rsidRDefault="001A25C0" w:rsidP="00E57E59">
      <w:r>
        <w:t>These</w:t>
      </w:r>
      <w:r w:rsidR="00E2126F">
        <w:t xml:space="preserve"> </w:t>
      </w:r>
      <w:r>
        <w:t>regulatory</w:t>
      </w:r>
      <w:r w:rsidR="00E2126F">
        <w:t xml:space="preserve"> </w:t>
      </w:r>
      <w:r>
        <w:t>principles</w:t>
      </w:r>
      <w:r w:rsidR="00E2126F">
        <w:t xml:space="preserve"> </w:t>
      </w:r>
      <w:r>
        <w:t>serve</w:t>
      </w:r>
      <w:r w:rsidR="00E2126F">
        <w:t xml:space="preserve"> </w:t>
      </w:r>
      <w:r>
        <w:t>to</w:t>
      </w:r>
      <w:r w:rsidR="00E2126F">
        <w:t xml:space="preserve"> </w:t>
      </w:r>
      <w:r>
        <w:t>focus</w:t>
      </w:r>
      <w:r w:rsidR="00E2126F">
        <w:t xml:space="preserve"> </w:t>
      </w:r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approach</w:t>
      </w:r>
      <w:r w:rsidR="00E2126F">
        <w:t xml:space="preserve"> </w:t>
      </w:r>
      <w:r>
        <w:t>in</w:t>
      </w:r>
      <w:r w:rsidR="00E2126F">
        <w:t xml:space="preserve"> </w:t>
      </w:r>
      <w:r>
        <w:t>a</w:t>
      </w:r>
      <w:r w:rsidR="00E2126F">
        <w:t xml:space="preserve"> </w:t>
      </w:r>
      <w:r>
        <w:t>consistent</w:t>
      </w:r>
      <w:r w:rsidR="00E2126F">
        <w:t xml:space="preserve"> </w:t>
      </w:r>
      <w:r>
        <w:t>way</w:t>
      </w:r>
      <w:r w:rsidR="00E2126F">
        <w:t xml:space="preserve"> </w:t>
      </w:r>
      <w:r>
        <w:t>both</w:t>
      </w:r>
      <w:r w:rsidR="00E2126F">
        <w:t xml:space="preserve"> </w:t>
      </w:r>
      <w:r>
        <w:t>within</w:t>
      </w:r>
      <w:r w:rsidR="00E2126F">
        <w:t xml:space="preserve"> </w:t>
      </w:r>
      <w:r>
        <w:t>and</w:t>
      </w:r>
      <w:r w:rsidR="00E2126F">
        <w:t xml:space="preserve"> </w:t>
      </w:r>
      <w:r>
        <w:t>across</w:t>
      </w:r>
      <w:r w:rsidR="00E2126F">
        <w:t xml:space="preserve"> </w:t>
      </w:r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systems</w:t>
      </w:r>
      <w:r w:rsidR="00E2126F">
        <w:t xml:space="preserve"> </w:t>
      </w:r>
      <w:r>
        <w:t>and</w:t>
      </w:r>
      <w:r w:rsidR="00E2126F">
        <w:t xml:space="preserve"> </w:t>
      </w:r>
      <w:r>
        <w:t>within</w:t>
      </w:r>
      <w:r w:rsidR="00E2126F">
        <w:t xml:space="preserve"> </w:t>
      </w:r>
      <w:r>
        <w:t>DJPR.</w:t>
      </w:r>
      <w:r w:rsidR="00E2126F">
        <w:t xml:space="preserve"> </w:t>
      </w:r>
      <w:r>
        <w:t>They</w:t>
      </w:r>
      <w:r w:rsidR="00E2126F">
        <w:t xml:space="preserve"> </w:t>
      </w:r>
      <w:r>
        <w:t>will</w:t>
      </w:r>
      <w:r w:rsidR="00E2126F">
        <w:t xml:space="preserve"> </w:t>
      </w:r>
      <w:r>
        <w:t>help</w:t>
      </w:r>
      <w:r w:rsidR="00E2126F">
        <w:t xml:space="preserve"> </w:t>
      </w:r>
      <w:r>
        <w:t>us</w:t>
      </w:r>
      <w:r w:rsidR="00E2126F">
        <w:t xml:space="preserve"> </w:t>
      </w:r>
      <w:r>
        <w:t>to</w:t>
      </w:r>
      <w:r w:rsidR="00E2126F">
        <w:t xml:space="preserve"> </w:t>
      </w:r>
      <w:r>
        <w:t>improve</w:t>
      </w:r>
      <w:r w:rsidR="00E2126F">
        <w:t xml:space="preserve"> </w:t>
      </w:r>
      <w:r>
        <w:t>our</w:t>
      </w:r>
      <w:r w:rsidR="00E2126F">
        <w:t xml:space="preserve"> </w:t>
      </w:r>
      <w:r>
        <w:t>decision</w:t>
      </w:r>
      <w:r>
        <w:rPr>
          <w:rFonts w:ascii="Cambria Math" w:hAnsi="Cambria Math" w:cs="Cambria Math"/>
        </w:rPr>
        <w:t>‑</w:t>
      </w:r>
      <w:r>
        <w:t>making</w:t>
      </w:r>
      <w:r w:rsidR="00E2126F">
        <w:t xml:space="preserve"> </w:t>
      </w:r>
      <w:r>
        <w:t>and</w:t>
      </w:r>
      <w:r w:rsidR="00E2126F">
        <w:t xml:space="preserve"> </w:t>
      </w:r>
      <w:r>
        <w:t>maintain</w:t>
      </w:r>
      <w:r w:rsidR="00E2126F">
        <w:t xml:space="preserve"> </w:t>
      </w:r>
      <w:r>
        <w:t>accountability</w:t>
      </w:r>
      <w:r w:rsidR="00E2126F">
        <w:t xml:space="preserve"> </w:t>
      </w:r>
      <w:r>
        <w:t>to</w:t>
      </w:r>
      <w:r w:rsidR="00E2126F">
        <w:t xml:space="preserve"> </w:t>
      </w:r>
      <w:r>
        <w:t>those</w:t>
      </w:r>
      <w:r w:rsidR="00E2126F">
        <w:t xml:space="preserve"> </w:t>
      </w:r>
      <w:r>
        <w:t>we</w:t>
      </w:r>
      <w:r w:rsidR="00E2126F">
        <w:t xml:space="preserve"> </w:t>
      </w:r>
      <w:r>
        <w:t>regulate</w:t>
      </w:r>
      <w:r w:rsidR="00E2126F">
        <w:t xml:space="preserve"> </w:t>
      </w:r>
      <w:r>
        <w:t>and</w:t>
      </w:r>
      <w:r w:rsidR="00E2126F">
        <w:t xml:space="preserve"> </w:t>
      </w:r>
      <w:r>
        <w:t>other</w:t>
      </w:r>
      <w:r w:rsidR="00E2126F">
        <w:t xml:space="preserve"> </w:t>
      </w:r>
      <w:r>
        <w:t>regulators</w:t>
      </w:r>
      <w:r w:rsidR="00E2126F">
        <w:t xml:space="preserve"> </w:t>
      </w:r>
      <w:r>
        <w:t>we</w:t>
      </w:r>
      <w:r w:rsidR="00E2126F">
        <w:t xml:space="preserve"> </w:t>
      </w:r>
      <w:r>
        <w:t>work</w:t>
      </w:r>
      <w:r w:rsidR="00E2126F">
        <w:t xml:space="preserve"> </w:t>
      </w:r>
      <w:r>
        <w:t>with.</w:t>
      </w:r>
    </w:p>
    <w:p w14:paraId="347A2E38" w14:textId="7B4B3B63" w:rsidR="00D937D8" w:rsidRDefault="001A25C0" w:rsidP="00060DBF">
      <w:pPr>
        <w:pStyle w:val="Boldheader"/>
      </w:pPr>
      <w:r>
        <w:t>Effective</w:t>
      </w:r>
      <w:r w:rsidR="00E2126F">
        <w:t xml:space="preserve"> </w:t>
      </w:r>
      <w:r>
        <w:t>in</w:t>
      </w:r>
      <w:r w:rsidR="00E2126F">
        <w:t xml:space="preserve"> </w:t>
      </w:r>
      <w:r>
        <w:t>addressing</w:t>
      </w:r>
      <w:r w:rsidR="00E2126F">
        <w:t xml:space="preserve"> </w:t>
      </w:r>
      <w:r>
        <w:t>the</w:t>
      </w:r>
      <w:r w:rsidR="00E2126F">
        <w:t xml:space="preserve"> </w:t>
      </w:r>
      <w:r>
        <w:t>underlying</w:t>
      </w:r>
      <w:r w:rsidR="00E2126F">
        <w:t xml:space="preserve"> </w:t>
      </w:r>
      <w:r>
        <w:t>causes</w:t>
      </w:r>
      <w:r w:rsidR="00E2126F">
        <w:t xml:space="preserve"> </w:t>
      </w:r>
      <w:r>
        <w:t>of</w:t>
      </w:r>
      <w:r w:rsidR="00E2126F">
        <w:t xml:space="preserve"> </w:t>
      </w:r>
      <w:r>
        <w:t>harm</w:t>
      </w:r>
      <w:r w:rsidR="00E2126F">
        <w:t xml:space="preserve"> </w:t>
      </w:r>
      <w:r>
        <w:t>and</w:t>
      </w:r>
      <w:r w:rsidR="00E2126F">
        <w:rPr>
          <w:rFonts w:ascii="Cambria" w:hAnsi="Cambria" w:cs="Cambria"/>
        </w:rPr>
        <w:t xml:space="preserve"> </w:t>
      </w:r>
      <w:r>
        <w:t>to</w:t>
      </w:r>
      <w:r w:rsidR="00E2126F">
        <w:t xml:space="preserve"> </w:t>
      </w:r>
      <w:r>
        <w:t>maximise</w:t>
      </w:r>
      <w:r w:rsidR="00E2126F">
        <w:t xml:space="preserve"> </w:t>
      </w:r>
      <w:r>
        <w:t>impact</w:t>
      </w:r>
    </w:p>
    <w:p w14:paraId="4E4BDCE1" w14:textId="58D5F0AA" w:rsidR="00D937D8" w:rsidRDefault="001A25C0" w:rsidP="00E57E59">
      <w:pPr>
        <w:pStyle w:val="Bullet"/>
      </w:pPr>
      <w:r>
        <w:t>We</w:t>
      </w:r>
      <w:r w:rsidR="00E2126F">
        <w:t xml:space="preserve"> </w:t>
      </w:r>
      <w:r>
        <w:t>will</w:t>
      </w:r>
      <w:r w:rsidR="00E2126F">
        <w:t xml:space="preserve"> </w:t>
      </w:r>
      <w:r>
        <w:t>proactively</w:t>
      </w:r>
      <w:r w:rsidR="00E2126F">
        <w:t xml:space="preserve"> </w:t>
      </w:r>
      <w:r>
        <w:t>identify,</w:t>
      </w:r>
      <w:r w:rsidR="00E2126F">
        <w:t xml:space="preserve"> </w:t>
      </w:r>
      <w:r>
        <w:t>assess</w:t>
      </w:r>
      <w:r w:rsidR="00E2126F">
        <w:t xml:space="preserve"> </w:t>
      </w:r>
      <w:r>
        <w:t>and</w:t>
      </w:r>
      <w:r w:rsidR="00E2126F">
        <w:rPr>
          <w:rFonts w:ascii="Cambria" w:hAnsi="Cambria" w:cs="Cambria"/>
        </w:rPr>
        <w:t xml:space="preserve"> </w:t>
      </w:r>
      <w:r>
        <w:t>respond</w:t>
      </w:r>
      <w:r w:rsidR="00E2126F">
        <w:t xml:space="preserve"> </w:t>
      </w:r>
      <w:r>
        <w:t>to</w:t>
      </w:r>
      <w:r w:rsidR="00E2126F">
        <w:t xml:space="preserve"> </w:t>
      </w:r>
      <w:r>
        <w:t>risk</w:t>
      </w:r>
      <w:r w:rsidR="00E2126F">
        <w:t xml:space="preserve"> </w:t>
      </w:r>
      <w:r>
        <w:t>to</w:t>
      </w:r>
      <w:r w:rsidR="00E2126F">
        <w:t xml:space="preserve"> </w:t>
      </w:r>
      <w:r>
        <w:t>prevent</w:t>
      </w:r>
      <w:r w:rsidR="00E2126F">
        <w:t xml:space="preserve"> </w:t>
      </w:r>
      <w:r>
        <w:t>or</w:t>
      </w:r>
      <w:r w:rsidR="00E2126F">
        <w:rPr>
          <w:rFonts w:ascii="Cambria" w:hAnsi="Cambria" w:cs="Cambria"/>
        </w:rPr>
        <w:t xml:space="preserve"> </w:t>
      </w:r>
      <w:r>
        <w:t>reduce</w:t>
      </w:r>
      <w:r w:rsidR="00E2126F">
        <w:t xml:space="preserve"> </w:t>
      </w:r>
      <w:r>
        <w:t>the</w:t>
      </w:r>
      <w:r w:rsidR="00E2126F">
        <w:t xml:space="preserve"> </w:t>
      </w:r>
      <w:r>
        <w:t>resultant</w:t>
      </w:r>
      <w:r w:rsidR="00E2126F">
        <w:t xml:space="preserve"> </w:t>
      </w:r>
      <w:r>
        <w:t>harm</w:t>
      </w:r>
      <w:r w:rsidR="00E2126F">
        <w:t xml:space="preserve"> </w:t>
      </w:r>
      <w:r>
        <w:t>and</w:t>
      </w:r>
      <w:r w:rsidR="00E2126F">
        <w:t xml:space="preserve"> </w:t>
      </w:r>
      <w:r>
        <w:t>to</w:t>
      </w:r>
      <w:r w:rsidR="00E2126F">
        <w:t xml:space="preserve"> </w:t>
      </w:r>
      <w:r>
        <w:t>maximise</w:t>
      </w:r>
      <w:r w:rsidR="00E2126F">
        <w:t xml:space="preserve"> </w:t>
      </w:r>
      <w:r>
        <w:t>our</w:t>
      </w:r>
      <w:r w:rsidR="00E2126F">
        <w:t xml:space="preserve"> </w:t>
      </w:r>
      <w:r>
        <w:t>impact.</w:t>
      </w:r>
    </w:p>
    <w:p w14:paraId="4F6588F7" w14:textId="227E925C" w:rsidR="00D937D8" w:rsidRDefault="001A25C0" w:rsidP="00060DBF">
      <w:pPr>
        <w:pStyle w:val="Bulletlast"/>
      </w:pPr>
      <w:r>
        <w:t>Whenever</w:t>
      </w:r>
      <w:r w:rsidR="00E2126F">
        <w:t xml:space="preserve"> </w:t>
      </w:r>
      <w:r>
        <w:t>possible,</w:t>
      </w:r>
      <w:r w:rsidR="00E2126F">
        <w:t xml:space="preserve"> </w:t>
      </w:r>
      <w:r>
        <w:t>we</w:t>
      </w:r>
      <w:r w:rsidR="00E2126F">
        <w:t xml:space="preserve"> </w:t>
      </w:r>
      <w:r>
        <w:t>prioritise</w:t>
      </w:r>
      <w:r w:rsidR="00E2126F">
        <w:t xml:space="preserve"> </w:t>
      </w:r>
      <w:r>
        <w:t>our</w:t>
      </w:r>
      <w:r w:rsidR="00E2126F">
        <w:rPr>
          <w:rFonts w:ascii="Cambria" w:hAnsi="Cambria" w:cs="Cambria"/>
        </w:rPr>
        <w:t xml:space="preserve"> </w:t>
      </w:r>
      <w:r>
        <w:t>regulatory</w:t>
      </w:r>
      <w:r w:rsidR="00E2126F">
        <w:t xml:space="preserve"> </w:t>
      </w:r>
      <w:r>
        <w:t>efforts</w:t>
      </w:r>
      <w:r w:rsidR="00E2126F">
        <w:t xml:space="preserve"> </w:t>
      </w:r>
      <w:r>
        <w:t>at</w:t>
      </w:r>
      <w:r w:rsidR="00E2126F">
        <w:t xml:space="preserve"> </w:t>
      </w:r>
      <w:r>
        <w:t>determining</w:t>
      </w:r>
      <w:r w:rsidR="00E2126F">
        <w:t xml:space="preserve"> </w:t>
      </w:r>
      <w:r>
        <w:t>and</w:t>
      </w:r>
      <w:r w:rsidR="00E2126F">
        <w:t xml:space="preserve"> </w:t>
      </w:r>
      <w:r>
        <w:t>addressing</w:t>
      </w:r>
      <w:r w:rsidR="00E2126F">
        <w:t xml:space="preserve"> </w:t>
      </w:r>
      <w:r>
        <w:t>causes</w:t>
      </w:r>
      <w:r w:rsidR="00E2126F">
        <w:t xml:space="preserve"> </w:t>
      </w:r>
      <w:r>
        <w:t>of</w:t>
      </w:r>
      <w:r w:rsidR="00E2126F">
        <w:t xml:space="preserve"> </w:t>
      </w:r>
      <w:r>
        <w:t>harm</w:t>
      </w:r>
      <w:r w:rsidR="00E2126F">
        <w:t xml:space="preserve"> </w:t>
      </w:r>
      <w:r>
        <w:t>rather</w:t>
      </w:r>
      <w:r w:rsidR="00E2126F">
        <w:rPr>
          <w:rFonts w:ascii="Cambria" w:hAnsi="Cambria" w:cs="Cambria"/>
        </w:rPr>
        <w:t xml:space="preserve"> </w:t>
      </w:r>
      <w:r>
        <w:t>than</w:t>
      </w:r>
      <w:r w:rsidR="00E2126F">
        <w:t xml:space="preserve"> </w:t>
      </w:r>
      <w:r>
        <w:t>responding</w:t>
      </w:r>
      <w:r w:rsidR="00E2126F">
        <w:t xml:space="preserve"> </w:t>
      </w:r>
      <w:r>
        <w:t>once</w:t>
      </w:r>
      <w:r w:rsidR="00E2126F">
        <w:t xml:space="preserve"> </w:t>
      </w:r>
      <w:r>
        <w:t>the</w:t>
      </w:r>
      <w:r w:rsidR="00E2126F">
        <w:t xml:space="preserve"> </w:t>
      </w:r>
      <w:r>
        <w:t>harm</w:t>
      </w:r>
      <w:r w:rsidR="00E2126F">
        <w:t xml:space="preserve"> </w:t>
      </w:r>
      <w:r>
        <w:t>has</w:t>
      </w:r>
      <w:r w:rsidR="00E2126F">
        <w:rPr>
          <w:rFonts w:ascii="Cambria" w:hAnsi="Cambria" w:cs="Cambria"/>
        </w:rPr>
        <w:t xml:space="preserve"> </w:t>
      </w:r>
      <w:r>
        <w:t>occurred.</w:t>
      </w:r>
    </w:p>
    <w:p w14:paraId="054454C9" w14:textId="6606027A" w:rsidR="00D937D8" w:rsidRPr="00060DBF" w:rsidRDefault="001A25C0" w:rsidP="00060DBF">
      <w:pPr>
        <w:pStyle w:val="Boldheader"/>
      </w:pPr>
      <w:r w:rsidRPr="00060DBF">
        <w:t>Cost</w:t>
      </w:r>
      <w:r w:rsidR="00E2126F" w:rsidRPr="00060DBF">
        <w:t xml:space="preserve"> </w:t>
      </w:r>
      <w:r w:rsidRPr="00060DBF">
        <w:t>effective</w:t>
      </w:r>
    </w:p>
    <w:p w14:paraId="29754976" w14:textId="5D4C85D9" w:rsidR="00D937D8" w:rsidRDefault="001A25C0" w:rsidP="00E57E59">
      <w:pPr>
        <w:pStyle w:val="Bullet"/>
      </w:pPr>
      <w:r>
        <w:t>We</w:t>
      </w:r>
      <w:r w:rsidR="00E2126F">
        <w:t xml:space="preserve"> </w:t>
      </w:r>
      <w:r>
        <w:t>will</w:t>
      </w:r>
      <w:r w:rsidR="00E2126F">
        <w:t xml:space="preserve"> </w:t>
      </w:r>
      <w:r>
        <w:t>allocate</w:t>
      </w:r>
      <w:r w:rsidR="00E2126F">
        <w:t xml:space="preserve"> </w:t>
      </w:r>
      <w:r>
        <w:t>resources</w:t>
      </w:r>
      <w:r w:rsidR="00E2126F">
        <w:t xml:space="preserve"> </w:t>
      </w:r>
      <w:r>
        <w:t>as</w:t>
      </w:r>
      <w:r w:rsidR="00E2126F">
        <w:t xml:space="preserve"> </w:t>
      </w:r>
      <w:r>
        <w:t>efficiently</w:t>
      </w:r>
      <w:r w:rsidR="00E2126F">
        <w:t xml:space="preserve"> </w:t>
      </w:r>
      <w:r>
        <w:t>as</w:t>
      </w:r>
      <w:r w:rsidR="00E2126F">
        <w:rPr>
          <w:rFonts w:ascii="Cambria" w:hAnsi="Cambria" w:cs="Cambria"/>
        </w:rPr>
        <w:t xml:space="preserve"> </w:t>
      </w:r>
      <w:r>
        <w:t>possible</w:t>
      </w:r>
      <w:r w:rsidR="00E2126F">
        <w:t xml:space="preserve"> </w:t>
      </w:r>
      <w:r>
        <w:t>to</w:t>
      </w:r>
      <w:r w:rsidR="00E2126F">
        <w:t xml:space="preserve"> </w:t>
      </w:r>
      <w:r>
        <w:t>achieve</w:t>
      </w:r>
      <w:r w:rsidR="00E2126F">
        <w:t xml:space="preserve"> </w:t>
      </w:r>
      <w:r>
        <w:t>our</w:t>
      </w:r>
      <w:r w:rsidR="00E2126F">
        <w:t xml:space="preserve"> </w:t>
      </w:r>
      <w:r>
        <w:t>outcomes.</w:t>
      </w:r>
    </w:p>
    <w:p w14:paraId="138FEE50" w14:textId="6FBF8FD0" w:rsidR="00D937D8" w:rsidRDefault="001A25C0" w:rsidP="00E57E59">
      <w:pPr>
        <w:pStyle w:val="Bullet"/>
      </w:pPr>
      <w:r>
        <w:t>We</w:t>
      </w:r>
      <w:r w:rsidR="00E2126F">
        <w:t xml:space="preserve"> </w:t>
      </w:r>
      <w:r>
        <w:t>will</w:t>
      </w:r>
      <w:r w:rsidR="00E2126F">
        <w:t xml:space="preserve"> </w:t>
      </w:r>
      <w:r>
        <w:t>adopt</w:t>
      </w:r>
      <w:r w:rsidR="00E2126F">
        <w:t xml:space="preserve"> </w:t>
      </w:r>
      <w:r>
        <w:t>the</w:t>
      </w:r>
      <w:r w:rsidR="00E2126F">
        <w:t xml:space="preserve"> </w:t>
      </w:r>
      <w:r>
        <w:t>principle</w:t>
      </w:r>
      <w:r w:rsidR="00E2126F">
        <w:t xml:space="preserve"> </w:t>
      </w:r>
      <w:r>
        <w:t>of</w:t>
      </w:r>
      <w:r w:rsidR="00E2126F">
        <w:t xml:space="preserve"> </w:t>
      </w:r>
      <w:r>
        <w:t>price</w:t>
      </w:r>
      <w:r w:rsidR="00E2126F">
        <w:t xml:space="preserve"> </w:t>
      </w:r>
      <w:r>
        <w:t>for</w:t>
      </w:r>
      <w:r w:rsidR="00E2126F">
        <w:t xml:space="preserve"> </w:t>
      </w:r>
      <w:r>
        <w:t>value</w:t>
      </w:r>
      <w:r w:rsidR="00E2126F">
        <w:t xml:space="preserve"> </w:t>
      </w:r>
      <w:r>
        <w:t>in</w:t>
      </w:r>
      <w:r w:rsidR="00E2126F">
        <w:t xml:space="preserve"> </w:t>
      </w:r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service</w:t>
      </w:r>
      <w:r w:rsidR="00E2126F">
        <w:t xml:space="preserve"> </w:t>
      </w:r>
      <w:r>
        <w:t>delivery,</w:t>
      </w:r>
      <w:r w:rsidR="00E2126F">
        <w:t xml:space="preserve"> </w:t>
      </w:r>
      <w:r>
        <w:t>to</w:t>
      </w:r>
      <w:r w:rsidR="00E2126F">
        <w:t xml:space="preserve"> </w:t>
      </w:r>
      <w:r>
        <w:t>allow,</w:t>
      </w:r>
      <w:r w:rsidR="00E2126F">
        <w:t xml:space="preserve"> </w:t>
      </w:r>
      <w:r>
        <w:t>wherever</w:t>
      </w:r>
      <w:r w:rsidR="00E2126F">
        <w:t xml:space="preserve"> </w:t>
      </w:r>
      <w:r>
        <w:t>possible,</w:t>
      </w:r>
      <w:r w:rsidR="00E2126F">
        <w:t xml:space="preserve"> </w:t>
      </w:r>
      <w:r>
        <w:t>services</w:t>
      </w:r>
      <w:r w:rsidR="00E2126F">
        <w:t xml:space="preserve"> </w:t>
      </w:r>
      <w:r>
        <w:t>to</w:t>
      </w:r>
      <w:r w:rsidR="00E2126F">
        <w:t xml:space="preserve"> </w:t>
      </w:r>
      <w:r>
        <w:t>be</w:t>
      </w:r>
      <w:r w:rsidR="00E2126F">
        <w:t xml:space="preserve"> </w:t>
      </w:r>
      <w:r>
        <w:t>tailored</w:t>
      </w:r>
      <w:r w:rsidR="00E2126F">
        <w:t xml:space="preserve"> </w:t>
      </w:r>
      <w:r>
        <w:t>to</w:t>
      </w:r>
      <w:r w:rsidR="00E2126F">
        <w:t xml:space="preserve"> </w:t>
      </w:r>
      <w:r>
        <w:t>user</w:t>
      </w:r>
      <w:r w:rsidR="00E2126F">
        <w:t xml:space="preserve"> </w:t>
      </w:r>
      <w:r>
        <w:t>needs,</w:t>
      </w:r>
      <w:r w:rsidR="00E2126F">
        <w:t xml:space="preserve"> </w:t>
      </w:r>
      <w:r>
        <w:t>to</w:t>
      </w:r>
      <w:r w:rsidR="00E2126F">
        <w:t xml:space="preserve"> </w:t>
      </w:r>
      <w:r>
        <w:t>support</w:t>
      </w:r>
      <w:r w:rsidR="00E2126F">
        <w:t xml:space="preserve"> </w:t>
      </w:r>
      <w:r>
        <w:t>positive</w:t>
      </w:r>
      <w:r w:rsidR="00E2126F">
        <w:t xml:space="preserve"> </w:t>
      </w:r>
      <w:r>
        <w:t>behaviours</w:t>
      </w:r>
      <w:r w:rsidR="00E2126F">
        <w:t xml:space="preserve"> </w:t>
      </w:r>
      <w:r>
        <w:t>with</w:t>
      </w:r>
      <w:r w:rsidR="00E2126F">
        <w:t xml:space="preserve"> </w:t>
      </w:r>
      <w:r>
        <w:t>costing</w:t>
      </w:r>
      <w:r w:rsidR="00E2126F">
        <w:t xml:space="preserve"> </w:t>
      </w:r>
      <w:r>
        <w:t>incentives,</w:t>
      </w:r>
      <w:r w:rsidR="00E2126F">
        <w:t xml:space="preserve"> </w:t>
      </w:r>
      <w:r>
        <w:t>in</w:t>
      </w:r>
      <w:r w:rsidR="00E2126F">
        <w:t xml:space="preserve"> </w:t>
      </w:r>
      <w:r>
        <w:t>accordance</w:t>
      </w:r>
      <w:r w:rsidR="00E2126F">
        <w:t xml:space="preserve"> </w:t>
      </w:r>
      <w:r>
        <w:t>with</w:t>
      </w:r>
      <w:r w:rsidR="00E2126F">
        <w:t xml:space="preserve"> </w:t>
      </w:r>
      <w:r>
        <w:t>Treasury</w:t>
      </w:r>
      <w:r w:rsidR="00E2126F">
        <w:t xml:space="preserve"> </w:t>
      </w:r>
      <w:r>
        <w:t>guidelines.</w:t>
      </w:r>
    </w:p>
    <w:p w14:paraId="13B6409E" w14:textId="181CE630" w:rsidR="00D937D8" w:rsidRDefault="001A25C0" w:rsidP="00060DBF">
      <w:pPr>
        <w:pStyle w:val="Bulletlast"/>
      </w:pPr>
      <w:r>
        <w:rPr>
          <w:spacing w:val="-1"/>
        </w:rPr>
        <w:t>We</w:t>
      </w:r>
      <w:r w:rsidR="00E2126F">
        <w:rPr>
          <w:spacing w:val="-1"/>
        </w:rPr>
        <w:t xml:space="preserve"> </w:t>
      </w:r>
      <w:r>
        <w:rPr>
          <w:spacing w:val="-1"/>
        </w:rPr>
        <w:t>will</w:t>
      </w:r>
      <w:r w:rsidR="00E2126F">
        <w:rPr>
          <w:spacing w:val="-1"/>
        </w:rPr>
        <w:t xml:space="preserve"> </w:t>
      </w:r>
      <w:r>
        <w:rPr>
          <w:spacing w:val="-1"/>
        </w:rPr>
        <w:t>consider,</w:t>
      </w:r>
      <w:r w:rsidR="00E2126F">
        <w:rPr>
          <w:spacing w:val="-1"/>
        </w:rPr>
        <w:t xml:space="preserve"> </w:t>
      </w:r>
      <w:r>
        <w:rPr>
          <w:spacing w:val="-1"/>
        </w:rPr>
        <w:t>where</w:t>
      </w:r>
      <w:r w:rsidR="00E2126F">
        <w:rPr>
          <w:spacing w:val="-1"/>
        </w:rPr>
        <w:t xml:space="preserve"> </w:t>
      </w:r>
      <w:r>
        <w:rPr>
          <w:spacing w:val="-1"/>
        </w:rPr>
        <w:t>possible,</w:t>
      </w:r>
      <w:r w:rsidR="00E2126F">
        <w:rPr>
          <w:spacing w:val="-1"/>
        </w:rPr>
        <w:t xml:space="preserve"> </w:t>
      </w:r>
      <w:r>
        <w:rPr>
          <w:spacing w:val="-1"/>
        </w:rPr>
        <w:t>differential</w:t>
      </w:r>
      <w:r w:rsidR="00E2126F">
        <w:t xml:space="preserve"> </w:t>
      </w:r>
      <w:r>
        <w:t>costing</w:t>
      </w:r>
      <w:r w:rsidR="00E2126F">
        <w:t xml:space="preserve"> </w:t>
      </w:r>
      <w:r>
        <w:t>and</w:t>
      </w:r>
      <w:r w:rsidR="00E2126F">
        <w:t xml:space="preserve"> </w:t>
      </w:r>
      <w:r>
        <w:t>ensure</w:t>
      </w:r>
      <w:r w:rsidR="00E2126F">
        <w:t xml:space="preserve"> </w:t>
      </w:r>
      <w:r>
        <w:t>that</w:t>
      </w:r>
      <w:r w:rsidR="00E2126F">
        <w:t xml:space="preserve"> </w:t>
      </w:r>
      <w:r>
        <w:t>the</w:t>
      </w:r>
      <w:r w:rsidR="00E2126F">
        <w:t xml:space="preserve"> </w:t>
      </w:r>
      <w:r>
        <w:t>cost</w:t>
      </w:r>
      <w:r w:rsidR="00E2126F">
        <w:t xml:space="preserve"> </w:t>
      </w:r>
      <w:r>
        <w:t>for</w:t>
      </w:r>
      <w:r w:rsidR="00E2126F">
        <w:t xml:space="preserve"> </w:t>
      </w:r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service</w:t>
      </w:r>
      <w:r w:rsidR="00E2126F">
        <w:t xml:space="preserve"> </w:t>
      </w:r>
      <w:r>
        <w:t>provision</w:t>
      </w:r>
      <w:r w:rsidR="00E2126F">
        <w:t xml:space="preserve"> </w:t>
      </w:r>
      <w:r>
        <w:t>is</w:t>
      </w:r>
      <w:r w:rsidR="00E2126F">
        <w:t xml:space="preserve"> </w:t>
      </w:r>
      <w:r>
        <w:t>borne</w:t>
      </w:r>
      <w:r w:rsidR="00E2126F">
        <w:t xml:space="preserve"> </w:t>
      </w:r>
      <w:r>
        <w:t>by</w:t>
      </w:r>
      <w:r w:rsidR="00E2126F">
        <w:t xml:space="preserve"> </w:t>
      </w:r>
      <w:r>
        <w:t>those</w:t>
      </w:r>
      <w:r w:rsidR="00E2126F">
        <w:t xml:space="preserve"> </w:t>
      </w:r>
      <w:r>
        <w:t>who</w:t>
      </w:r>
      <w:r w:rsidR="00E2126F">
        <w:t xml:space="preserve"> </w:t>
      </w:r>
      <w:r>
        <w:t>benefit</w:t>
      </w:r>
      <w:r w:rsidR="00E2126F">
        <w:t xml:space="preserve"> </w:t>
      </w:r>
      <w:r>
        <w:t>from</w:t>
      </w:r>
      <w:r w:rsidR="00E2126F">
        <w:t xml:space="preserve"> </w:t>
      </w:r>
      <w:r>
        <w:t>those</w:t>
      </w:r>
      <w:r w:rsidR="00E2126F">
        <w:t xml:space="preserve"> </w:t>
      </w:r>
      <w:r>
        <w:t>services</w:t>
      </w:r>
    </w:p>
    <w:p w14:paraId="51D9A0CC" w14:textId="0DFD0DD0" w:rsidR="00D937D8" w:rsidRDefault="001A25C0" w:rsidP="00060DBF">
      <w:pPr>
        <w:pStyle w:val="Boldheader"/>
      </w:pPr>
      <w:r>
        <w:t>Proportionate</w:t>
      </w:r>
      <w:r w:rsidR="00E2126F">
        <w:t xml:space="preserve"> </w:t>
      </w:r>
      <w:r>
        <w:t>to</w:t>
      </w:r>
      <w:r w:rsidR="00E2126F">
        <w:t xml:space="preserve"> </w:t>
      </w:r>
      <w:r>
        <w:t>the</w:t>
      </w:r>
      <w:r w:rsidR="00E2126F">
        <w:t xml:space="preserve"> </w:t>
      </w:r>
      <w:r>
        <w:t>harm</w:t>
      </w:r>
      <w:r w:rsidR="00E2126F">
        <w:t xml:space="preserve"> </w:t>
      </w:r>
      <w:r>
        <w:t>or</w:t>
      </w:r>
      <w:r w:rsidR="00E2126F">
        <w:t xml:space="preserve"> </w:t>
      </w:r>
      <w:r>
        <w:t>risk</w:t>
      </w:r>
      <w:r w:rsidR="00E2126F">
        <w:t xml:space="preserve"> </w:t>
      </w:r>
      <w:r>
        <w:t>to</w:t>
      </w:r>
      <w:r w:rsidR="00E2126F">
        <w:t xml:space="preserve"> </w:t>
      </w:r>
      <w:r>
        <w:t>the</w:t>
      </w:r>
      <w:r w:rsidR="00E2126F">
        <w:t xml:space="preserve"> </w:t>
      </w:r>
      <w:r>
        <w:t>community</w:t>
      </w:r>
    </w:p>
    <w:p w14:paraId="24FAA32E" w14:textId="73A80184" w:rsidR="00D937D8" w:rsidRDefault="001A25C0" w:rsidP="00E57E59">
      <w:pPr>
        <w:pStyle w:val="Bullet"/>
      </w:pPr>
      <w:r>
        <w:t>We</w:t>
      </w:r>
      <w:r w:rsidR="00E2126F">
        <w:t xml:space="preserve"> </w:t>
      </w:r>
      <w:r>
        <w:t>aim</w:t>
      </w:r>
      <w:r w:rsidR="00E2126F">
        <w:t xml:space="preserve"> </w:t>
      </w:r>
      <w:r>
        <w:t>to</w:t>
      </w:r>
      <w:r w:rsidR="00E2126F">
        <w:t xml:space="preserve"> </w:t>
      </w:r>
      <w:r>
        <w:t>respond</w:t>
      </w:r>
      <w:r w:rsidR="00E2126F">
        <w:t xml:space="preserve"> </w:t>
      </w:r>
      <w:r>
        <w:t>to</w:t>
      </w:r>
      <w:r w:rsidR="00E2126F">
        <w:t xml:space="preserve"> </w:t>
      </w:r>
      <w:r>
        <w:t>non</w:t>
      </w:r>
      <w:r>
        <w:rPr>
          <w:rFonts w:ascii="Cambria Math" w:hAnsi="Cambria Math" w:cs="Cambria Math"/>
        </w:rPr>
        <w:t>‑</w:t>
      </w:r>
      <w:r>
        <w:t>compliance</w:t>
      </w:r>
      <w:r w:rsidR="00E2126F">
        <w:t xml:space="preserve"> </w:t>
      </w:r>
      <w:r>
        <w:t>using</w:t>
      </w:r>
      <w:r w:rsidR="00E2126F">
        <w:t xml:space="preserve"> </w:t>
      </w:r>
      <w:r>
        <w:t>regulatory</w:t>
      </w:r>
      <w:r w:rsidR="00E2126F">
        <w:t xml:space="preserve"> </w:t>
      </w:r>
      <w:r>
        <w:t>tools</w:t>
      </w:r>
      <w:r w:rsidR="00E2126F">
        <w:t xml:space="preserve"> </w:t>
      </w:r>
      <w:r>
        <w:t>that</w:t>
      </w:r>
      <w:r w:rsidR="00E2126F">
        <w:t xml:space="preserve"> </w:t>
      </w:r>
      <w:r>
        <w:t>are</w:t>
      </w:r>
      <w:r w:rsidR="00E2126F">
        <w:t xml:space="preserve"> </w:t>
      </w:r>
      <w:r>
        <w:t>proportionate</w:t>
      </w:r>
      <w:r w:rsidR="00E2126F">
        <w:t xml:space="preserve"> </w:t>
      </w:r>
      <w:r>
        <w:t>to</w:t>
      </w:r>
      <w:r w:rsidR="00E2126F">
        <w:t xml:space="preserve"> </w:t>
      </w:r>
      <w:r>
        <w:t>the</w:t>
      </w:r>
      <w:r w:rsidR="00E2126F">
        <w:t xml:space="preserve"> </w:t>
      </w:r>
      <w:r>
        <w:t>harm</w:t>
      </w:r>
      <w:r w:rsidR="00E2126F">
        <w:t xml:space="preserve"> </w:t>
      </w:r>
      <w:r>
        <w:t>caused</w:t>
      </w:r>
      <w:r w:rsidR="00E2126F">
        <w:t xml:space="preserve"> </w:t>
      </w:r>
      <w:r>
        <w:t>and</w:t>
      </w:r>
      <w:r w:rsidR="00E2126F">
        <w:t xml:space="preserve"> </w:t>
      </w:r>
      <w:r>
        <w:t>risk</w:t>
      </w:r>
      <w:r w:rsidR="00E2126F">
        <w:t xml:space="preserve"> </w:t>
      </w:r>
      <w:r>
        <w:t>posed.</w:t>
      </w:r>
    </w:p>
    <w:p w14:paraId="3E52D2DC" w14:textId="0F4F08D6" w:rsidR="00D937D8" w:rsidRDefault="001A25C0" w:rsidP="00060DBF">
      <w:pPr>
        <w:pStyle w:val="Bulletlast"/>
      </w:pPr>
      <w:r>
        <w:t>Wherever</w:t>
      </w:r>
      <w:r w:rsidR="00E2126F">
        <w:t xml:space="preserve"> </w:t>
      </w:r>
      <w:r>
        <w:t>possible,</w:t>
      </w:r>
      <w:r w:rsidR="00E2126F">
        <w:t xml:space="preserve"> </w:t>
      </w:r>
      <w:r>
        <w:t>we</w:t>
      </w:r>
      <w:r w:rsidR="00E2126F">
        <w:t xml:space="preserve"> </w:t>
      </w:r>
      <w:r>
        <w:t>provide</w:t>
      </w:r>
      <w:r w:rsidR="00E2126F">
        <w:t xml:space="preserve"> </w:t>
      </w:r>
      <w:r>
        <w:t>incentives</w:t>
      </w:r>
      <w:r w:rsidR="00E2126F">
        <w:t xml:space="preserve"> </w:t>
      </w:r>
      <w:r>
        <w:t>to</w:t>
      </w:r>
      <w:r w:rsidR="00E2126F">
        <w:t xml:space="preserve"> </w:t>
      </w:r>
      <w:r>
        <w:t>encourage</w:t>
      </w:r>
      <w:r w:rsidR="00E2126F">
        <w:t xml:space="preserve"> </w:t>
      </w:r>
      <w:r>
        <w:t>the</w:t>
      </w:r>
      <w:r w:rsidR="00E2126F">
        <w:t xml:space="preserve"> </w:t>
      </w:r>
      <w:r>
        <w:t>right</w:t>
      </w:r>
      <w:r w:rsidR="00E2126F">
        <w:t xml:space="preserve"> </w:t>
      </w:r>
      <w:r>
        <w:t>behaviours,</w:t>
      </w:r>
      <w:r w:rsidR="00E2126F">
        <w:t xml:space="preserve"> </w:t>
      </w:r>
      <w:r>
        <w:t>to</w:t>
      </w:r>
      <w:r w:rsidR="00E2126F">
        <w:t xml:space="preserve"> </w:t>
      </w:r>
      <w:r>
        <w:t>make</w:t>
      </w:r>
      <w:r w:rsidR="00E2126F">
        <w:t xml:space="preserve"> </w:t>
      </w:r>
      <w:r>
        <w:t>compliance</w:t>
      </w:r>
      <w:r w:rsidR="00E2126F">
        <w:t xml:space="preserve"> </w:t>
      </w:r>
      <w:r>
        <w:t>the</w:t>
      </w:r>
      <w:r w:rsidR="00E2126F">
        <w:t xml:space="preserve"> </w:t>
      </w:r>
      <w:r>
        <w:t>default</w:t>
      </w:r>
      <w:r w:rsidR="00E2126F">
        <w:t xml:space="preserve"> </w:t>
      </w:r>
      <w:r>
        <w:t>position.</w:t>
      </w:r>
    </w:p>
    <w:p w14:paraId="0A700FC7" w14:textId="77777777" w:rsidR="00D937D8" w:rsidRDefault="001A25C0" w:rsidP="00060DBF">
      <w:pPr>
        <w:pStyle w:val="Boldheader"/>
      </w:pPr>
      <w:r>
        <w:t>Transparent</w:t>
      </w:r>
    </w:p>
    <w:p w14:paraId="0819EE35" w14:textId="4B7D60EC" w:rsidR="00D937D8" w:rsidRDefault="001A25C0" w:rsidP="00E57E59">
      <w:pPr>
        <w:pStyle w:val="Bullet"/>
      </w:pPr>
      <w:r>
        <w:t>We</w:t>
      </w:r>
      <w:r w:rsidR="00E2126F">
        <w:t xml:space="preserve"> </w:t>
      </w:r>
      <w:r>
        <w:t>will</w:t>
      </w:r>
      <w:r w:rsidR="00E2126F">
        <w:t xml:space="preserve"> </w:t>
      </w:r>
      <w:r>
        <w:t>be</w:t>
      </w:r>
      <w:r w:rsidR="00E2126F">
        <w:t xml:space="preserve"> </w:t>
      </w:r>
      <w:r>
        <w:t>transparent</w:t>
      </w:r>
      <w:r w:rsidR="00E2126F">
        <w:t xml:space="preserve"> </w:t>
      </w:r>
      <w:r>
        <w:t>in</w:t>
      </w:r>
      <w:r w:rsidR="00E2126F">
        <w:t xml:space="preserve"> </w:t>
      </w:r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decisions</w:t>
      </w:r>
      <w:r w:rsidR="00E2126F">
        <w:t xml:space="preserve"> </w:t>
      </w:r>
      <w:r>
        <w:t>and</w:t>
      </w:r>
      <w:r w:rsidR="00E2126F">
        <w:t xml:space="preserve"> </w:t>
      </w:r>
      <w:r>
        <w:t>outcomes</w:t>
      </w:r>
      <w:r w:rsidR="00E2126F">
        <w:t xml:space="preserve"> </w:t>
      </w:r>
      <w:r>
        <w:t>whilst</w:t>
      </w:r>
      <w:r w:rsidR="00E2126F">
        <w:t xml:space="preserve"> </w:t>
      </w:r>
      <w:r>
        <w:t>also</w:t>
      </w:r>
      <w:r w:rsidR="00E2126F">
        <w:t xml:space="preserve"> </w:t>
      </w:r>
      <w:r>
        <w:t>protecting</w:t>
      </w:r>
      <w:r w:rsidR="00E2126F">
        <w:t xml:space="preserve"> </w:t>
      </w:r>
      <w:r>
        <w:t>the</w:t>
      </w:r>
      <w:r w:rsidR="00E2126F">
        <w:t xml:space="preserve"> </w:t>
      </w:r>
      <w:r>
        <w:t>privacy</w:t>
      </w:r>
      <w:r w:rsidR="00E2126F">
        <w:t xml:space="preserve"> </w:t>
      </w:r>
      <w:r>
        <w:t>of</w:t>
      </w:r>
      <w:r w:rsidR="00E2126F">
        <w:t xml:space="preserve"> </w:t>
      </w:r>
      <w:r>
        <w:t>those</w:t>
      </w:r>
      <w:r w:rsidR="00E2126F">
        <w:t xml:space="preserve"> </w:t>
      </w:r>
      <w:r>
        <w:t>we</w:t>
      </w:r>
      <w:r w:rsidR="00E2126F">
        <w:t xml:space="preserve"> </w:t>
      </w:r>
      <w:r>
        <w:t>interact</w:t>
      </w:r>
      <w:r w:rsidR="00E2126F">
        <w:t xml:space="preserve"> </w:t>
      </w:r>
      <w:r>
        <w:t>with.</w:t>
      </w:r>
    </w:p>
    <w:p w14:paraId="65D42179" w14:textId="23FC28CF" w:rsidR="00D937D8" w:rsidRDefault="001A25C0" w:rsidP="00060DBF">
      <w:pPr>
        <w:pStyle w:val="Bulletlast"/>
      </w:pPr>
      <w:r>
        <w:t>We</w:t>
      </w:r>
      <w:r w:rsidR="00E2126F">
        <w:t xml:space="preserve"> </w:t>
      </w:r>
      <w:r>
        <w:t>will</w:t>
      </w:r>
      <w:r w:rsidR="00E2126F">
        <w:t xml:space="preserve"> </w:t>
      </w:r>
      <w:r>
        <w:t>be</w:t>
      </w:r>
      <w:r w:rsidR="00E2126F">
        <w:t xml:space="preserve"> </w:t>
      </w:r>
      <w:r>
        <w:t>accountable</w:t>
      </w:r>
      <w:r w:rsidR="00E2126F">
        <w:t xml:space="preserve"> </w:t>
      </w:r>
      <w:r>
        <w:t>for</w:t>
      </w:r>
      <w:r w:rsidR="00E2126F">
        <w:t xml:space="preserve"> </w:t>
      </w:r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actions.</w:t>
      </w:r>
    </w:p>
    <w:p w14:paraId="1614FDF8" w14:textId="2EFCA9BE" w:rsidR="00D937D8" w:rsidRDefault="001A25C0" w:rsidP="00060DBF">
      <w:pPr>
        <w:pStyle w:val="Boldheader"/>
      </w:pPr>
      <w:r>
        <w:t>Responsive</w:t>
      </w:r>
      <w:r w:rsidR="00E2126F">
        <w:t xml:space="preserve"> </w:t>
      </w:r>
      <w:r>
        <w:t>to</w:t>
      </w:r>
      <w:r w:rsidR="00E2126F">
        <w:t xml:space="preserve"> </w:t>
      </w:r>
      <w:r>
        <w:t>accommodate</w:t>
      </w:r>
      <w:r w:rsidR="00E2126F">
        <w:t xml:space="preserve"> </w:t>
      </w:r>
      <w:r>
        <w:t>changes</w:t>
      </w:r>
      <w:r w:rsidR="00E2126F">
        <w:t xml:space="preserve"> </w:t>
      </w:r>
      <w:r>
        <w:t>in</w:t>
      </w:r>
      <w:r w:rsidR="00E2126F">
        <w:t xml:space="preserve"> </w:t>
      </w:r>
      <w:r>
        <w:t>technology,</w:t>
      </w:r>
      <w:r w:rsidR="00E2126F">
        <w:t xml:space="preserve"> </w:t>
      </w:r>
      <w:r>
        <w:t>markets,</w:t>
      </w:r>
      <w:r w:rsidR="00E2126F">
        <w:t xml:space="preserve"> </w:t>
      </w:r>
      <w:r>
        <w:t>risks</w:t>
      </w:r>
      <w:r w:rsidR="00E2126F">
        <w:t xml:space="preserve"> </w:t>
      </w:r>
      <w:r>
        <w:t>and</w:t>
      </w:r>
      <w:r w:rsidR="00E2126F">
        <w:t xml:space="preserve"> </w:t>
      </w:r>
      <w:r>
        <w:t>community</w:t>
      </w:r>
      <w:r w:rsidR="00E2126F">
        <w:t xml:space="preserve"> </w:t>
      </w:r>
      <w:r>
        <w:t>views</w:t>
      </w:r>
    </w:p>
    <w:p w14:paraId="3E5FD2DC" w14:textId="22F24123" w:rsidR="00D937D8" w:rsidRDefault="001A25C0" w:rsidP="00060DBF">
      <w:pPr>
        <w:pStyle w:val="Bulletlast"/>
      </w:pPr>
      <w:r>
        <w:t>We</w:t>
      </w:r>
      <w:r w:rsidR="00E2126F">
        <w:t xml:space="preserve"> </w:t>
      </w:r>
      <w:r>
        <w:t>will</w:t>
      </w:r>
      <w:r w:rsidR="00E2126F">
        <w:t xml:space="preserve"> </w:t>
      </w:r>
      <w:r>
        <w:t>scan</w:t>
      </w:r>
      <w:r w:rsidR="00E2126F">
        <w:t xml:space="preserve"> </w:t>
      </w:r>
      <w:r>
        <w:t>our</w:t>
      </w:r>
      <w:r w:rsidR="00E2126F">
        <w:t xml:space="preserve"> </w:t>
      </w:r>
      <w:r>
        <w:t>environment,</w:t>
      </w:r>
      <w:r w:rsidR="00E2126F">
        <w:t xml:space="preserve"> </w:t>
      </w:r>
      <w:r>
        <w:t>listen</w:t>
      </w:r>
      <w:r w:rsidR="00E2126F">
        <w:t xml:space="preserve"> </w:t>
      </w:r>
      <w:r>
        <w:t>to</w:t>
      </w:r>
      <w:r w:rsidR="00E2126F">
        <w:t xml:space="preserve"> </w:t>
      </w:r>
      <w:r>
        <w:t>all</w:t>
      </w:r>
      <w:r w:rsidR="00E2126F">
        <w:t xml:space="preserve"> </w:t>
      </w:r>
      <w:r>
        <w:t>our</w:t>
      </w:r>
      <w:r w:rsidR="00E2126F">
        <w:t xml:space="preserve"> </w:t>
      </w:r>
      <w:r w:rsidRPr="00060DBF">
        <w:t>stakeholders</w:t>
      </w:r>
      <w:r>
        <w:t>,</w:t>
      </w:r>
      <w:r w:rsidR="00E2126F">
        <w:t xml:space="preserve"> </w:t>
      </w:r>
      <w:r>
        <w:t>review</w:t>
      </w:r>
      <w:r w:rsidR="00E2126F">
        <w:t xml:space="preserve"> </w:t>
      </w:r>
      <w:r>
        <w:t>intelligence</w:t>
      </w:r>
      <w:r w:rsidR="00E2126F">
        <w:t xml:space="preserve"> </w:t>
      </w:r>
      <w:r>
        <w:t>and</w:t>
      </w:r>
      <w:r w:rsidR="00E2126F">
        <w:t xml:space="preserve"> </w:t>
      </w:r>
      <w:r>
        <w:t>analyse</w:t>
      </w:r>
      <w:r w:rsidR="00E2126F">
        <w:t xml:space="preserve"> </w:t>
      </w:r>
      <w:r>
        <w:t>available</w:t>
      </w:r>
      <w:r w:rsidR="00E2126F">
        <w:t xml:space="preserve"> </w:t>
      </w:r>
      <w:r>
        <w:t>data</w:t>
      </w:r>
      <w:r w:rsidR="00E2126F">
        <w:t xml:space="preserve"> </w:t>
      </w:r>
      <w:r>
        <w:t>to</w:t>
      </w:r>
      <w:r w:rsidR="00E2126F">
        <w:t xml:space="preserve"> </w:t>
      </w:r>
      <w:r>
        <w:t>identify</w:t>
      </w:r>
      <w:r w:rsidR="00E2126F">
        <w:t xml:space="preserve"> </w:t>
      </w:r>
      <w:r>
        <w:t>changes</w:t>
      </w:r>
      <w:r w:rsidR="00E2126F">
        <w:t xml:space="preserve"> </w:t>
      </w:r>
      <w:r>
        <w:t>early</w:t>
      </w:r>
      <w:r w:rsidR="00E2126F">
        <w:t xml:space="preserve"> </w:t>
      </w:r>
      <w:r>
        <w:t>and</w:t>
      </w:r>
      <w:r w:rsidR="00E2126F">
        <w:t xml:space="preserve"> </w:t>
      </w:r>
      <w:r>
        <w:t>to</w:t>
      </w:r>
      <w:r w:rsidR="00E2126F">
        <w:t xml:space="preserve"> </w:t>
      </w:r>
      <w:r>
        <w:t>be</w:t>
      </w:r>
      <w:r w:rsidR="00E2126F">
        <w:t xml:space="preserve"> </w:t>
      </w:r>
      <w:r>
        <w:t>both</w:t>
      </w:r>
      <w:r w:rsidR="00E2126F">
        <w:t xml:space="preserve"> </w:t>
      </w:r>
      <w:r>
        <w:t>proactive</w:t>
      </w:r>
      <w:r w:rsidR="00E2126F">
        <w:t xml:space="preserve"> </w:t>
      </w:r>
      <w:r>
        <w:t>and</w:t>
      </w:r>
      <w:r w:rsidR="00E2126F">
        <w:t xml:space="preserve"> </w:t>
      </w:r>
      <w:r>
        <w:t>responsive</w:t>
      </w:r>
      <w:r w:rsidR="00E2126F">
        <w:t xml:space="preserve"> </w:t>
      </w:r>
      <w:r>
        <w:t>in</w:t>
      </w:r>
      <w:r w:rsidR="00E2126F">
        <w:t xml:space="preserve"> </w:t>
      </w:r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priorities</w:t>
      </w:r>
      <w:r w:rsidR="00E2126F">
        <w:t xml:space="preserve"> </w:t>
      </w:r>
      <w:r>
        <w:t>and</w:t>
      </w:r>
      <w:r w:rsidR="00E2126F">
        <w:t xml:space="preserve"> </w:t>
      </w:r>
      <w:r>
        <w:t>activities.</w:t>
      </w:r>
    </w:p>
    <w:p w14:paraId="7D290B80" w14:textId="1E2ABBA2" w:rsidR="00D937D8" w:rsidRDefault="001A25C0" w:rsidP="00060DBF">
      <w:pPr>
        <w:pStyle w:val="Boldheader"/>
      </w:pPr>
      <w:r>
        <w:t>Consistent</w:t>
      </w:r>
      <w:r w:rsidR="00E2126F">
        <w:t xml:space="preserve"> </w:t>
      </w:r>
      <w:r>
        <w:t>with</w:t>
      </w:r>
      <w:r w:rsidR="00E2126F">
        <w:t xml:space="preserve"> </w:t>
      </w:r>
      <w:r>
        <w:t>the</w:t>
      </w:r>
      <w:r w:rsidR="00E2126F">
        <w:t xml:space="preserve"> </w:t>
      </w:r>
      <w:r>
        <w:t>government’s</w:t>
      </w:r>
      <w:r w:rsidR="00E2126F">
        <w:t xml:space="preserve"> </w:t>
      </w:r>
      <w:r>
        <w:t>priorities</w:t>
      </w:r>
      <w:r w:rsidR="00E2126F">
        <w:t xml:space="preserve"> </w:t>
      </w:r>
      <w:r>
        <w:t>to</w:t>
      </w:r>
      <w:r w:rsidR="00E2126F">
        <w:t xml:space="preserve"> </w:t>
      </w:r>
      <w:r>
        <w:t>enhance</w:t>
      </w:r>
      <w:r w:rsidR="00E2126F">
        <w:t xml:space="preserve"> </w:t>
      </w:r>
      <w:r>
        <w:t>Victoria’s</w:t>
      </w:r>
      <w:r w:rsidR="00E2126F">
        <w:t xml:space="preserve"> </w:t>
      </w:r>
      <w:r>
        <w:t>liveability</w:t>
      </w:r>
      <w:r w:rsidR="00E2126F">
        <w:t xml:space="preserve"> </w:t>
      </w:r>
      <w:r>
        <w:t>and</w:t>
      </w:r>
      <w:r w:rsidR="00E2126F">
        <w:t xml:space="preserve"> </w:t>
      </w:r>
      <w:r>
        <w:t>growth</w:t>
      </w:r>
      <w:r w:rsidR="00E2126F">
        <w:t xml:space="preserve"> </w:t>
      </w:r>
      <w:r>
        <w:t>in</w:t>
      </w:r>
      <w:r w:rsidR="00E2126F">
        <w:t xml:space="preserve"> </w:t>
      </w:r>
      <w:r>
        <w:t>productivity</w:t>
      </w:r>
      <w:r w:rsidR="00E2126F">
        <w:t xml:space="preserve"> </w:t>
      </w:r>
      <w:r>
        <w:t>and</w:t>
      </w:r>
      <w:r w:rsidR="00E2126F">
        <w:t xml:space="preserve"> </w:t>
      </w:r>
      <w:r>
        <w:t>employment</w:t>
      </w:r>
    </w:p>
    <w:p w14:paraId="2AAB1594" w14:textId="5C8987E6" w:rsidR="00D937D8" w:rsidRDefault="001A25C0" w:rsidP="00E57E59">
      <w:pPr>
        <w:pStyle w:val="Bullet"/>
      </w:pPr>
      <w:r>
        <w:t>We</w:t>
      </w:r>
      <w:r w:rsidR="00E2126F">
        <w:t xml:space="preserve"> </w:t>
      </w:r>
      <w:r>
        <w:t>will</w:t>
      </w:r>
      <w:r w:rsidR="00E2126F">
        <w:t xml:space="preserve"> </w:t>
      </w:r>
      <w:r>
        <w:t>regularly</w:t>
      </w:r>
      <w:r w:rsidR="00E2126F">
        <w:t xml:space="preserve"> </w:t>
      </w:r>
      <w:r>
        <w:t>review</w:t>
      </w:r>
      <w:r w:rsidR="00E2126F">
        <w:t xml:space="preserve"> </w:t>
      </w:r>
      <w:r>
        <w:t>our</w:t>
      </w:r>
      <w:r w:rsidR="00E2126F">
        <w:t xml:space="preserve"> </w:t>
      </w:r>
      <w:r>
        <w:t>efforts</w:t>
      </w:r>
      <w:r w:rsidR="00E2126F">
        <w:t xml:space="preserve"> </w:t>
      </w:r>
      <w:r>
        <w:t>to</w:t>
      </w:r>
      <w:r w:rsidR="00E2126F">
        <w:t xml:space="preserve"> </w:t>
      </w:r>
      <w:r>
        <w:t>ensure</w:t>
      </w:r>
      <w:r w:rsidR="00E2126F">
        <w:t xml:space="preserve"> </w:t>
      </w:r>
      <w:r>
        <w:t>they</w:t>
      </w:r>
      <w:r w:rsidR="00E2126F">
        <w:t xml:space="preserve"> </w:t>
      </w:r>
      <w:r>
        <w:t>are</w:t>
      </w:r>
      <w:r w:rsidR="00E2126F">
        <w:t xml:space="preserve"> </w:t>
      </w:r>
      <w:r>
        <w:t>fit</w:t>
      </w:r>
      <w:r w:rsidR="00E2126F">
        <w:t xml:space="preserve"> </w:t>
      </w:r>
      <w:r>
        <w:t>for</w:t>
      </w:r>
      <w:r w:rsidR="00E2126F">
        <w:t xml:space="preserve"> </w:t>
      </w:r>
      <w:r>
        <w:t>purpose</w:t>
      </w:r>
      <w:r w:rsidR="00E2126F">
        <w:t xml:space="preserve"> </w:t>
      </w:r>
      <w:r>
        <w:t>and</w:t>
      </w:r>
      <w:r w:rsidR="00E2126F">
        <w:t xml:space="preserve"> </w:t>
      </w:r>
      <w:r>
        <w:t>aligned</w:t>
      </w:r>
      <w:r w:rsidR="00E2126F">
        <w:t xml:space="preserve"> </w:t>
      </w:r>
      <w:r>
        <w:t>with</w:t>
      </w:r>
      <w:r w:rsidR="00E2126F">
        <w:t xml:space="preserve"> </w:t>
      </w:r>
      <w:r>
        <w:t>the</w:t>
      </w:r>
      <w:r w:rsidR="00E2126F">
        <w:t xml:space="preserve"> </w:t>
      </w:r>
      <w:r>
        <w:t>government’s</w:t>
      </w:r>
      <w:r w:rsidR="00E2126F">
        <w:t xml:space="preserve"> </w:t>
      </w:r>
      <w:r>
        <w:t>priorities.</w:t>
      </w:r>
    </w:p>
    <w:p w14:paraId="00678DC9" w14:textId="543E853C" w:rsidR="00D937D8" w:rsidRDefault="001A25C0" w:rsidP="00716F70">
      <w:pPr>
        <w:pStyle w:val="Bulletlast"/>
      </w:pPr>
      <w:r>
        <w:t>We</w:t>
      </w:r>
      <w:r w:rsidR="00E2126F">
        <w:t xml:space="preserve"> </w:t>
      </w:r>
      <w:r>
        <w:t>aim</w:t>
      </w:r>
      <w:r w:rsidR="00E2126F">
        <w:t xml:space="preserve"> </w:t>
      </w:r>
      <w:r>
        <w:t>to</w:t>
      </w:r>
      <w:r w:rsidR="00E2126F">
        <w:t xml:space="preserve"> </w:t>
      </w:r>
      <w:r>
        <w:t>reduce</w:t>
      </w:r>
      <w:r w:rsidR="00E2126F">
        <w:t xml:space="preserve"> </w:t>
      </w:r>
      <w:r>
        <w:t>administrative</w:t>
      </w:r>
      <w:r w:rsidR="00E2126F">
        <w:t xml:space="preserve"> </w:t>
      </w:r>
      <w:r>
        <w:t>burden</w:t>
      </w:r>
      <w:r w:rsidR="00E2126F">
        <w:t xml:space="preserve"> </w:t>
      </w:r>
      <w:r>
        <w:t>to</w:t>
      </w:r>
      <w:r w:rsidR="00E2126F">
        <w:t xml:space="preserve"> </w:t>
      </w:r>
      <w:r>
        <w:t>those</w:t>
      </w:r>
      <w:r w:rsidR="00E2126F">
        <w:t xml:space="preserve"> </w:t>
      </w:r>
      <w:r>
        <w:t>we</w:t>
      </w:r>
      <w:r w:rsidR="00E2126F">
        <w:t xml:space="preserve"> </w:t>
      </w:r>
      <w:r w:rsidRPr="00716F70">
        <w:t>regulate</w:t>
      </w:r>
      <w:r w:rsidR="00E2126F">
        <w:t xml:space="preserve"> </w:t>
      </w:r>
      <w:r>
        <w:t>to</w:t>
      </w:r>
      <w:r w:rsidR="00E2126F">
        <w:t xml:space="preserve"> </w:t>
      </w:r>
      <w:r>
        <w:t>promote</w:t>
      </w:r>
      <w:r w:rsidR="00E2126F">
        <w:t xml:space="preserve"> </w:t>
      </w:r>
      <w:r>
        <w:t>efficiency</w:t>
      </w:r>
      <w:r w:rsidR="00E2126F">
        <w:t xml:space="preserve"> </w:t>
      </w:r>
      <w:r>
        <w:t>and</w:t>
      </w:r>
      <w:r w:rsidR="00E2126F">
        <w:t xml:space="preserve"> </w:t>
      </w:r>
      <w:r>
        <w:t>enhance</w:t>
      </w:r>
      <w:r w:rsidR="00E2126F">
        <w:t xml:space="preserve"> </w:t>
      </w:r>
      <w:r>
        <w:t>productivity.</w:t>
      </w:r>
    </w:p>
    <w:p w14:paraId="1FB70248" w14:textId="179BC203" w:rsidR="00D937D8" w:rsidRDefault="001A25C0" w:rsidP="00716F70">
      <w:pPr>
        <w:pStyle w:val="Boldheader"/>
      </w:pPr>
      <w:r>
        <w:t>Consistent</w:t>
      </w:r>
      <w:r w:rsidR="00E2126F">
        <w:t xml:space="preserve"> </w:t>
      </w:r>
      <w:r>
        <w:t>across</w:t>
      </w:r>
      <w:r w:rsidR="00E2126F">
        <w:t xml:space="preserve"> </w:t>
      </w:r>
      <w:r>
        <w:t>government</w:t>
      </w:r>
      <w:r w:rsidR="00E2126F">
        <w:t xml:space="preserve"> </w:t>
      </w:r>
      <w:r>
        <w:t>to</w:t>
      </w:r>
      <w:r w:rsidR="00E2126F">
        <w:t xml:space="preserve"> </w:t>
      </w:r>
      <w:r>
        <w:t>avoid</w:t>
      </w:r>
      <w:r w:rsidR="00E2126F">
        <w:t xml:space="preserve"> </w:t>
      </w:r>
      <w:r>
        <w:t>unnecessary</w:t>
      </w:r>
      <w:r w:rsidR="00E2126F">
        <w:t xml:space="preserve"> </w:t>
      </w:r>
      <w:r>
        <w:t>overlap</w:t>
      </w:r>
      <w:r w:rsidR="00E2126F">
        <w:t xml:space="preserve"> </w:t>
      </w:r>
      <w:r>
        <w:t>and</w:t>
      </w:r>
      <w:r w:rsidR="00E2126F">
        <w:t xml:space="preserve"> </w:t>
      </w:r>
      <w:r>
        <w:t>duplication</w:t>
      </w:r>
    </w:p>
    <w:p w14:paraId="4ADF48B7" w14:textId="431AF285" w:rsidR="00D937D8" w:rsidRDefault="001A25C0" w:rsidP="00E57E59">
      <w:pPr>
        <w:pStyle w:val="Bullet"/>
      </w:pPr>
      <w:r>
        <w:t>We</w:t>
      </w:r>
      <w:r w:rsidR="00E2126F">
        <w:t xml:space="preserve"> </w:t>
      </w:r>
      <w:r>
        <w:t>aim</w:t>
      </w:r>
      <w:r w:rsidR="00E2126F">
        <w:t xml:space="preserve"> </w:t>
      </w:r>
      <w:r>
        <w:t>to</w:t>
      </w:r>
      <w:r w:rsidR="00E2126F">
        <w:t xml:space="preserve"> </w:t>
      </w:r>
      <w:r>
        <w:t>respond</w:t>
      </w:r>
      <w:r w:rsidR="00E2126F">
        <w:t xml:space="preserve"> </w:t>
      </w:r>
      <w:r>
        <w:t>in</w:t>
      </w:r>
      <w:r w:rsidR="00E2126F">
        <w:t xml:space="preserve"> </w:t>
      </w:r>
      <w:r>
        <w:t>a</w:t>
      </w:r>
      <w:r w:rsidR="00E2126F">
        <w:t xml:space="preserve"> </w:t>
      </w:r>
      <w:r>
        <w:t>consistent,</w:t>
      </w:r>
      <w:r w:rsidR="00E2126F">
        <w:t xml:space="preserve"> </w:t>
      </w:r>
      <w:r>
        <w:t>predictable</w:t>
      </w:r>
      <w:r w:rsidR="00E2126F">
        <w:t xml:space="preserve"> </w:t>
      </w:r>
      <w:r>
        <w:t>and,</w:t>
      </w:r>
      <w:r w:rsidR="00E2126F">
        <w:t xml:space="preserve"> </w:t>
      </w:r>
      <w:r>
        <w:t>where</w:t>
      </w:r>
      <w:r w:rsidR="00E2126F">
        <w:t xml:space="preserve"> </w:t>
      </w:r>
      <w:r>
        <w:t>possible,</w:t>
      </w:r>
      <w:r w:rsidR="00E2126F">
        <w:t xml:space="preserve"> </w:t>
      </w:r>
      <w:r>
        <w:t>standardised</w:t>
      </w:r>
      <w:r w:rsidR="00E2126F">
        <w:t xml:space="preserve"> </w:t>
      </w:r>
      <w:r>
        <w:t>manner</w:t>
      </w:r>
      <w:r>
        <w:rPr>
          <w:rFonts w:ascii="Cambria Math" w:hAnsi="Cambria Math" w:cs="Cambria Math"/>
        </w:rPr>
        <w:t>‑</w:t>
      </w:r>
      <w:r>
        <w:t>in</w:t>
      </w:r>
      <w:r w:rsidR="00E2126F">
        <w:t xml:space="preserve"> </w:t>
      </w:r>
      <w:r>
        <w:t>line</w:t>
      </w:r>
      <w:r w:rsidR="00E2126F">
        <w:t xml:space="preserve"> </w:t>
      </w:r>
      <w:r>
        <w:t>with</w:t>
      </w:r>
      <w:r w:rsidR="00E2126F">
        <w:t xml:space="preserve"> </w:t>
      </w:r>
      <w:r>
        <w:t>our</w:t>
      </w:r>
      <w:r w:rsidR="00E2126F">
        <w:rPr>
          <w:rFonts w:ascii="Cambria" w:hAnsi="Cambria" w:cs="Cambria"/>
        </w:rPr>
        <w:t xml:space="preserve"> </w:t>
      </w:r>
      <w:r>
        <w:t>policies</w:t>
      </w:r>
      <w:r w:rsidR="00E2126F">
        <w:t xml:space="preserve"> </w:t>
      </w:r>
      <w:r>
        <w:t>and</w:t>
      </w:r>
      <w:r w:rsidR="00E2126F">
        <w:t xml:space="preserve"> </w:t>
      </w:r>
      <w:r>
        <w:t>procedures.</w:t>
      </w:r>
    </w:p>
    <w:p w14:paraId="72F5846C" w14:textId="1E5D42CD" w:rsidR="00D937D8" w:rsidRDefault="001A25C0" w:rsidP="00716F70">
      <w:pPr>
        <w:pStyle w:val="Bulletlast"/>
      </w:pPr>
      <w:r>
        <w:t>We</w:t>
      </w:r>
      <w:r w:rsidR="00E2126F">
        <w:t xml:space="preserve"> </w:t>
      </w:r>
      <w:r>
        <w:t>strive</w:t>
      </w:r>
      <w:r w:rsidR="00E2126F">
        <w:t xml:space="preserve"> </w:t>
      </w:r>
      <w:r>
        <w:t>for</w:t>
      </w:r>
      <w:r w:rsidR="00E2126F">
        <w:t xml:space="preserve"> </w:t>
      </w:r>
      <w:r>
        <w:t>consistency</w:t>
      </w:r>
      <w:r w:rsidR="00E2126F">
        <w:t xml:space="preserve"> </w:t>
      </w:r>
      <w:r>
        <w:t>between</w:t>
      </w:r>
      <w:r w:rsidR="00E2126F">
        <w:t xml:space="preserve"> </w:t>
      </w:r>
      <w:r>
        <w:t>regulatory</w:t>
      </w:r>
      <w:r w:rsidR="00E2126F">
        <w:t xml:space="preserve"> </w:t>
      </w:r>
      <w:r>
        <w:t>agencies,</w:t>
      </w:r>
      <w:r w:rsidR="00E2126F">
        <w:t xml:space="preserve"> </w:t>
      </w:r>
      <w:r>
        <w:t>both</w:t>
      </w:r>
      <w:r w:rsidR="00E2126F">
        <w:t xml:space="preserve"> </w:t>
      </w:r>
      <w:r>
        <w:t>local</w:t>
      </w:r>
      <w:r w:rsidR="00E2126F">
        <w:t xml:space="preserve"> </w:t>
      </w:r>
      <w:r>
        <w:t>and</w:t>
      </w:r>
      <w:r w:rsidR="00E2126F">
        <w:rPr>
          <w:rFonts w:ascii="Cambria" w:hAnsi="Cambria" w:cs="Cambria"/>
        </w:rPr>
        <w:t xml:space="preserve"> </w:t>
      </w:r>
      <w:r>
        <w:t>national.</w:t>
      </w:r>
    </w:p>
    <w:p w14:paraId="4FE60B4F" w14:textId="77777777" w:rsidR="00D937D8" w:rsidRDefault="001A25C0" w:rsidP="00716F70">
      <w:pPr>
        <w:pStyle w:val="Boldheader"/>
      </w:pPr>
      <w:r>
        <w:t>Evidence</w:t>
      </w:r>
      <w:r>
        <w:rPr>
          <w:rFonts w:ascii="Cambria Math" w:hAnsi="Cambria Math" w:cs="Cambria Math"/>
        </w:rPr>
        <w:t>‑</w:t>
      </w:r>
      <w:r>
        <w:t>based</w:t>
      </w:r>
    </w:p>
    <w:p w14:paraId="474CBB14" w14:textId="6F5A50C0" w:rsidR="00D937D8" w:rsidRDefault="001A25C0" w:rsidP="00E57E59">
      <w:pPr>
        <w:pStyle w:val="Bullet"/>
      </w:pPr>
      <w:r>
        <w:t>We</w:t>
      </w:r>
      <w:r w:rsidR="00E2126F">
        <w:t xml:space="preserve"> </w:t>
      </w:r>
      <w:r>
        <w:t>will</w:t>
      </w:r>
      <w:r w:rsidR="00E2126F">
        <w:t xml:space="preserve"> </w:t>
      </w:r>
      <w:r>
        <w:t>make</w:t>
      </w:r>
      <w:r w:rsidR="00E2126F">
        <w:t xml:space="preserve"> </w:t>
      </w:r>
      <w:r>
        <w:t>lawful,</w:t>
      </w:r>
      <w:r w:rsidR="00E2126F">
        <w:t xml:space="preserve"> </w:t>
      </w:r>
      <w:r>
        <w:t>evidence</w:t>
      </w:r>
      <w:r>
        <w:rPr>
          <w:rFonts w:ascii="Cambria Math" w:hAnsi="Cambria Math" w:cs="Cambria Math"/>
        </w:rPr>
        <w:t>‑</w:t>
      </w:r>
      <w:r>
        <w:t>based</w:t>
      </w:r>
      <w:r w:rsidR="00E2126F">
        <w:t xml:space="preserve"> </w:t>
      </w:r>
      <w:r>
        <w:t>and</w:t>
      </w:r>
      <w:r w:rsidR="00E2126F">
        <w:rPr>
          <w:rFonts w:ascii="Cambria" w:hAnsi="Cambria" w:cs="Cambria"/>
        </w:rPr>
        <w:t xml:space="preserve"> </w:t>
      </w:r>
      <w:r>
        <w:t>transparent</w:t>
      </w:r>
      <w:r w:rsidR="00E2126F">
        <w:t xml:space="preserve"> </w:t>
      </w:r>
      <w:r>
        <w:t>decisions.</w:t>
      </w:r>
    </w:p>
    <w:p w14:paraId="65B1BEE3" w14:textId="6F0239A1" w:rsidR="00D937D8" w:rsidRDefault="001A25C0" w:rsidP="00716F70">
      <w:pPr>
        <w:pStyle w:val="Bulletlast"/>
      </w:pPr>
      <w:r>
        <w:t>We</w:t>
      </w:r>
      <w:r w:rsidR="00E2126F">
        <w:t xml:space="preserve"> </w:t>
      </w:r>
      <w:r>
        <w:t>aim</w:t>
      </w:r>
      <w:r w:rsidR="00E2126F">
        <w:t xml:space="preserve"> </w:t>
      </w:r>
      <w:r>
        <w:t>to</w:t>
      </w:r>
      <w:r w:rsidR="00E2126F">
        <w:t xml:space="preserve"> </w:t>
      </w:r>
      <w:r>
        <w:t>make</w:t>
      </w:r>
      <w:r w:rsidR="00E2126F">
        <w:t xml:space="preserve"> </w:t>
      </w:r>
      <w:r>
        <w:t>decisions</w:t>
      </w:r>
      <w:r w:rsidR="00E2126F">
        <w:t xml:space="preserve"> </w:t>
      </w:r>
      <w:r>
        <w:t>that</w:t>
      </w:r>
      <w:r w:rsidR="00E2126F">
        <w:t xml:space="preserve"> </w:t>
      </w:r>
      <w:r>
        <w:t>are</w:t>
      </w:r>
      <w:r w:rsidR="00E2126F">
        <w:t xml:space="preserve"> </w:t>
      </w:r>
      <w:r>
        <w:t>based</w:t>
      </w:r>
      <w:r w:rsidR="00E2126F">
        <w:t xml:space="preserve"> </w:t>
      </w:r>
      <w:r>
        <w:t>in</w:t>
      </w:r>
      <w:r w:rsidR="00E2126F">
        <w:t xml:space="preserve"> </w:t>
      </w:r>
      <w:r>
        <w:t>evidence</w:t>
      </w:r>
      <w:r w:rsidR="00E2126F">
        <w:t xml:space="preserve"> </w:t>
      </w:r>
      <w:r>
        <w:t>collected</w:t>
      </w:r>
      <w:r w:rsidR="00E2126F">
        <w:t xml:space="preserve"> </w:t>
      </w:r>
      <w:r>
        <w:t>from</w:t>
      </w:r>
      <w:r w:rsidR="00E2126F">
        <w:t xml:space="preserve"> </w:t>
      </w:r>
      <w:r>
        <w:t>scientific</w:t>
      </w:r>
      <w:r w:rsidR="00E2126F">
        <w:t xml:space="preserve"> </w:t>
      </w:r>
      <w:r>
        <w:t>research,</w:t>
      </w:r>
      <w:r w:rsidR="00E2126F">
        <w:t xml:space="preserve"> </w:t>
      </w:r>
      <w:r>
        <w:t>data</w:t>
      </w:r>
      <w:r w:rsidR="00E2126F">
        <w:t xml:space="preserve"> </w:t>
      </w:r>
      <w:r>
        <w:t>gathering</w:t>
      </w:r>
      <w:r w:rsidR="00E2126F">
        <w:t xml:space="preserve"> </w:t>
      </w:r>
      <w:r>
        <w:t>across</w:t>
      </w:r>
      <w:r w:rsidR="00E2126F">
        <w:t xml:space="preserve"> </w:t>
      </w:r>
      <w:r>
        <w:t>our</w:t>
      </w:r>
      <w:r w:rsidR="00E2126F">
        <w:rPr>
          <w:rFonts w:ascii="Cambria" w:hAnsi="Cambria" w:cs="Cambria"/>
        </w:rPr>
        <w:t xml:space="preserve"> </w:t>
      </w:r>
      <w:r>
        <w:t>systems</w:t>
      </w:r>
      <w:r w:rsidR="00E2126F">
        <w:t xml:space="preserve"> </w:t>
      </w:r>
      <w:r>
        <w:t>and</w:t>
      </w:r>
      <w:r w:rsidR="00E2126F">
        <w:t xml:space="preserve"> </w:t>
      </w:r>
      <w:r>
        <w:t>other</w:t>
      </w:r>
      <w:r w:rsidR="00E2126F">
        <w:t xml:space="preserve"> </w:t>
      </w:r>
      <w:r>
        <w:t>appropriate</w:t>
      </w:r>
      <w:r w:rsidR="00E2126F">
        <w:t xml:space="preserve"> </w:t>
      </w:r>
      <w:r>
        <w:t>sources</w:t>
      </w:r>
      <w:r w:rsidR="00E2126F">
        <w:t xml:space="preserve"> </w:t>
      </w:r>
      <w:r>
        <w:t>(e.g.</w:t>
      </w:r>
      <w:r w:rsidR="00E2126F">
        <w:t xml:space="preserve"> </w:t>
      </w:r>
      <w:r>
        <w:t>domestic</w:t>
      </w:r>
      <w:r w:rsidR="00E2126F">
        <w:t xml:space="preserve"> </w:t>
      </w:r>
      <w:r>
        <w:t>and</w:t>
      </w:r>
      <w:r w:rsidR="00E2126F">
        <w:t xml:space="preserve"> </w:t>
      </w:r>
      <w:r>
        <w:t>international</w:t>
      </w:r>
      <w:r w:rsidR="00E2126F">
        <w:t xml:space="preserve"> </w:t>
      </w:r>
      <w:r>
        <w:t>data,</w:t>
      </w:r>
      <w:r w:rsidR="00E2126F">
        <w:t xml:space="preserve"> </w:t>
      </w:r>
      <w:r>
        <w:t>industry</w:t>
      </w:r>
      <w:r w:rsidR="00E2126F">
        <w:t xml:space="preserve"> </w:t>
      </w:r>
      <w:r>
        <w:t>and</w:t>
      </w:r>
      <w:r w:rsidR="00E2126F">
        <w:t xml:space="preserve"> </w:t>
      </w:r>
      <w:r>
        <w:t>the</w:t>
      </w:r>
      <w:r w:rsidR="00E2126F">
        <w:t xml:space="preserve"> </w:t>
      </w:r>
      <w:r>
        <w:t>community).</w:t>
      </w:r>
    </w:p>
    <w:p w14:paraId="6EF4F563" w14:textId="318049F1" w:rsidR="00D937D8" w:rsidRDefault="001A25C0" w:rsidP="00716F70">
      <w:pPr>
        <w:pStyle w:val="Boldheader"/>
      </w:pPr>
      <w:r>
        <w:t>Clear</w:t>
      </w:r>
      <w:r w:rsidR="00E2126F">
        <w:t xml:space="preserve"> </w:t>
      </w:r>
      <w:r>
        <w:t>and</w:t>
      </w:r>
      <w:r w:rsidR="00E2126F">
        <w:t xml:space="preserve"> </w:t>
      </w:r>
      <w:r>
        <w:t>easily</w:t>
      </w:r>
      <w:r w:rsidR="00E2126F">
        <w:t xml:space="preserve"> </w:t>
      </w:r>
      <w:r>
        <w:t>understood</w:t>
      </w:r>
      <w:r w:rsidR="00E2126F">
        <w:t xml:space="preserve"> </w:t>
      </w:r>
      <w:r>
        <w:t>by</w:t>
      </w:r>
      <w:r w:rsidR="00E2126F">
        <w:t xml:space="preserve"> </w:t>
      </w:r>
      <w:r>
        <w:t>business</w:t>
      </w:r>
      <w:r w:rsidR="00E2126F">
        <w:t xml:space="preserve"> </w:t>
      </w:r>
      <w:r>
        <w:t>and</w:t>
      </w:r>
      <w:r w:rsidR="00E2126F">
        <w:t xml:space="preserve"> </w:t>
      </w:r>
      <w:r>
        <w:t>the</w:t>
      </w:r>
      <w:r w:rsidR="00E2126F">
        <w:t xml:space="preserve"> </w:t>
      </w:r>
      <w:r>
        <w:t>community</w:t>
      </w:r>
    </w:p>
    <w:p w14:paraId="4676B885" w14:textId="1E18CF61" w:rsidR="00D937D8" w:rsidRDefault="001A25C0" w:rsidP="00E57E59">
      <w:pPr>
        <w:pStyle w:val="Bullet"/>
      </w:pPr>
      <w:r>
        <w:t>Our</w:t>
      </w:r>
      <w:r w:rsidR="00E2126F">
        <w:t xml:space="preserve"> </w:t>
      </w:r>
      <w:r>
        <w:t>decisions</w:t>
      </w:r>
      <w:r w:rsidR="00E2126F">
        <w:t xml:space="preserve"> </w:t>
      </w:r>
      <w:r>
        <w:t>are</w:t>
      </w:r>
      <w:r w:rsidR="00E2126F">
        <w:t xml:space="preserve"> </w:t>
      </w:r>
      <w:r>
        <w:t>objective</w:t>
      </w:r>
      <w:r w:rsidR="00E2126F">
        <w:t xml:space="preserve"> </w:t>
      </w:r>
      <w:r>
        <w:t>and</w:t>
      </w:r>
      <w:r w:rsidR="00E2126F">
        <w:t xml:space="preserve"> </w:t>
      </w:r>
      <w:r>
        <w:t>supported</w:t>
      </w:r>
      <w:r w:rsidR="00E2126F">
        <w:rPr>
          <w:rFonts w:ascii="Cambria" w:hAnsi="Cambria" w:cs="Cambria"/>
        </w:rPr>
        <w:t xml:space="preserve"> </w:t>
      </w:r>
      <w:r>
        <w:t>by</w:t>
      </w:r>
      <w:r w:rsidR="00E2126F">
        <w:t xml:space="preserve"> </w:t>
      </w:r>
      <w:r>
        <w:t>a</w:t>
      </w:r>
      <w:r w:rsidR="00E2126F">
        <w:t xml:space="preserve"> </w:t>
      </w:r>
      <w:r>
        <w:t>strong</w:t>
      </w:r>
      <w:r w:rsidR="00E2126F">
        <w:t xml:space="preserve"> </w:t>
      </w:r>
      <w:r>
        <w:t>expectation</w:t>
      </w:r>
      <w:r w:rsidR="00E2126F">
        <w:t xml:space="preserve"> </w:t>
      </w:r>
      <w:r>
        <w:t>of</w:t>
      </w:r>
      <w:r w:rsidR="00E2126F">
        <w:rPr>
          <w:rFonts w:ascii="Cambria" w:hAnsi="Cambria" w:cs="Cambria"/>
        </w:rPr>
        <w:t xml:space="preserve"> </w:t>
      </w:r>
      <w:r>
        <w:t>good</w:t>
      </w:r>
      <w:r w:rsidR="00E2126F">
        <w:rPr>
          <w:rFonts w:ascii="Cambria" w:hAnsi="Cambria" w:cs="Cambria"/>
        </w:rPr>
        <w:t xml:space="preserve"> </w:t>
      </w:r>
      <w:r>
        <w:t>governance,</w:t>
      </w:r>
      <w:r w:rsidR="00E2126F">
        <w:t xml:space="preserve"> </w:t>
      </w:r>
      <w:r>
        <w:t>probity,</w:t>
      </w:r>
      <w:r w:rsidR="00E2126F">
        <w:t xml:space="preserve"> </w:t>
      </w:r>
      <w:r>
        <w:t>accountability</w:t>
      </w:r>
      <w:r w:rsidR="00E2126F">
        <w:t xml:space="preserve"> </w:t>
      </w:r>
      <w:r>
        <w:t>and</w:t>
      </w:r>
      <w:r w:rsidR="00E2126F">
        <w:rPr>
          <w:rFonts w:ascii="Cambria" w:hAnsi="Cambria" w:cs="Cambria"/>
        </w:rPr>
        <w:t xml:space="preserve"> </w:t>
      </w:r>
      <w:r>
        <w:t>integrity</w:t>
      </w:r>
      <w:r w:rsidR="00E2126F">
        <w:t xml:space="preserve"> </w:t>
      </w:r>
      <w:r>
        <w:t>and</w:t>
      </w:r>
      <w:r w:rsidR="00E2126F">
        <w:t xml:space="preserve"> </w:t>
      </w:r>
      <w:r>
        <w:t>consistent</w:t>
      </w:r>
      <w:r w:rsidR="00E2126F">
        <w:t xml:space="preserve"> </w:t>
      </w:r>
      <w:r>
        <w:t>with</w:t>
      </w:r>
      <w:r w:rsidR="00E2126F">
        <w:t xml:space="preserve"> </w:t>
      </w:r>
      <w:r>
        <w:t>community</w:t>
      </w:r>
      <w:r w:rsidR="00E2126F">
        <w:t xml:space="preserve"> </w:t>
      </w:r>
      <w:r>
        <w:t>expectations</w:t>
      </w:r>
      <w:r w:rsidR="00E2126F">
        <w:t xml:space="preserve"> </w:t>
      </w:r>
      <w:r>
        <w:t>of</w:t>
      </w:r>
      <w:r w:rsidR="00E2126F">
        <w:rPr>
          <w:rFonts w:ascii="Cambria" w:hAnsi="Cambria" w:cs="Cambria"/>
        </w:rPr>
        <w:t xml:space="preserve"> </w:t>
      </w:r>
      <w:r>
        <w:t>appropriate</w:t>
      </w:r>
      <w:r w:rsidR="00E2126F">
        <w:t xml:space="preserve"> </w:t>
      </w:r>
      <w:r>
        <w:t>values</w:t>
      </w:r>
      <w:r w:rsidR="00E2126F">
        <w:t xml:space="preserve"> </w:t>
      </w:r>
      <w:r>
        <w:t>and</w:t>
      </w:r>
      <w:r w:rsidR="00E2126F">
        <w:t xml:space="preserve"> </w:t>
      </w:r>
      <w:r>
        <w:t>behaviours.</w:t>
      </w:r>
    </w:p>
    <w:p w14:paraId="5391B356" w14:textId="7A722F9F" w:rsidR="00D937D8" w:rsidRDefault="001A25C0" w:rsidP="00E57E59">
      <w:pPr>
        <w:pStyle w:val="Bullet"/>
      </w:pPr>
      <w:r>
        <w:t>Wherever</w:t>
      </w:r>
      <w:r w:rsidR="00E2126F">
        <w:t xml:space="preserve"> </w:t>
      </w:r>
      <w:r>
        <w:t>possible,</w:t>
      </w:r>
      <w:r w:rsidR="00E2126F">
        <w:t xml:space="preserve"> </w:t>
      </w:r>
      <w:r>
        <w:t>we</w:t>
      </w:r>
      <w:r w:rsidR="00E2126F">
        <w:t xml:space="preserve"> </w:t>
      </w:r>
      <w:r>
        <w:t>engage</w:t>
      </w:r>
      <w:r w:rsidR="00E2126F">
        <w:t xml:space="preserve"> </w:t>
      </w:r>
      <w:r>
        <w:t>with</w:t>
      </w:r>
      <w:r w:rsidR="00E2126F">
        <w:t xml:space="preserve"> </w:t>
      </w:r>
      <w:r>
        <w:t>our</w:t>
      </w:r>
      <w:r w:rsidR="00E2126F">
        <w:t xml:space="preserve"> </w:t>
      </w:r>
      <w:r>
        <w:t>staff,</w:t>
      </w:r>
      <w:r w:rsidR="00E2126F">
        <w:t xml:space="preserve"> </w:t>
      </w:r>
      <w:r>
        <w:t>regulatory</w:t>
      </w:r>
      <w:r w:rsidR="00E2126F">
        <w:t xml:space="preserve"> </w:t>
      </w:r>
      <w:r>
        <w:t>colleagues</w:t>
      </w:r>
      <w:r w:rsidR="00E2126F">
        <w:t xml:space="preserve"> </w:t>
      </w:r>
      <w:r>
        <w:t>and</w:t>
      </w:r>
      <w:r w:rsidR="00E2126F">
        <w:t xml:space="preserve"> </w:t>
      </w:r>
      <w:r>
        <w:t>our</w:t>
      </w:r>
      <w:r w:rsidR="00E2126F">
        <w:t xml:space="preserve"> </w:t>
      </w:r>
      <w:r>
        <w:t>stakeholders</w:t>
      </w:r>
      <w:r w:rsidR="00E2126F">
        <w:t xml:space="preserve"> </w:t>
      </w:r>
      <w:r>
        <w:t>when</w:t>
      </w:r>
      <w:r w:rsidR="00E2126F">
        <w:t xml:space="preserve"> </w:t>
      </w:r>
      <w:r>
        <w:t>designing</w:t>
      </w:r>
      <w:r w:rsidR="00E2126F">
        <w:t xml:space="preserve"> </w:t>
      </w:r>
      <w:r>
        <w:t>our</w:t>
      </w:r>
      <w:r w:rsidR="00E2126F">
        <w:t xml:space="preserve"> </w:t>
      </w:r>
      <w:r>
        <w:t>policies</w:t>
      </w:r>
      <w:r w:rsidR="00E2126F">
        <w:t xml:space="preserve"> </w:t>
      </w:r>
      <w:r>
        <w:t>and</w:t>
      </w:r>
      <w:r w:rsidR="00E2126F">
        <w:t xml:space="preserve"> </w:t>
      </w:r>
      <w:r>
        <w:t>procedures.</w:t>
      </w:r>
    </w:p>
    <w:p w14:paraId="1799CF19" w14:textId="1161C244" w:rsidR="00D937D8" w:rsidRDefault="001A25C0" w:rsidP="00716F70">
      <w:pPr>
        <w:pStyle w:val="Bulletlast"/>
      </w:pPr>
      <w:r>
        <w:t>Wherever</w:t>
      </w:r>
      <w:r w:rsidR="00E2126F">
        <w:t xml:space="preserve"> </w:t>
      </w:r>
      <w:r>
        <w:t>possible,</w:t>
      </w:r>
      <w:r w:rsidR="00E2126F">
        <w:t xml:space="preserve"> </w:t>
      </w:r>
      <w:r>
        <w:t>we</w:t>
      </w:r>
      <w:r w:rsidR="00E2126F">
        <w:t xml:space="preserve"> </w:t>
      </w:r>
      <w:r>
        <w:t>collaborate</w:t>
      </w:r>
      <w:r w:rsidR="00E2126F">
        <w:t xml:space="preserve"> </w:t>
      </w:r>
      <w:r>
        <w:t>early</w:t>
      </w:r>
      <w:r w:rsidR="00E2126F">
        <w:t xml:space="preserve"> </w:t>
      </w:r>
      <w:r>
        <w:t>in</w:t>
      </w:r>
      <w:r w:rsidR="00E2126F">
        <w:t xml:space="preserve"> </w:t>
      </w:r>
      <w:r>
        <w:t>these</w:t>
      </w:r>
      <w:r w:rsidR="00E2126F">
        <w:t xml:space="preserve"> </w:t>
      </w:r>
      <w:r>
        <w:t>processes</w:t>
      </w:r>
      <w:r w:rsidR="00E2126F">
        <w:t xml:space="preserve"> </w:t>
      </w:r>
      <w:r>
        <w:t>and</w:t>
      </w:r>
      <w:r w:rsidR="00E2126F">
        <w:t xml:space="preserve"> </w:t>
      </w:r>
      <w:r>
        <w:t>regularly</w:t>
      </w:r>
      <w:r w:rsidR="00E2126F">
        <w:t xml:space="preserve"> </w:t>
      </w:r>
      <w:r>
        <w:t>review</w:t>
      </w:r>
      <w:r w:rsidR="00E2126F">
        <w:t xml:space="preserve"> </w:t>
      </w:r>
      <w:r>
        <w:t>our</w:t>
      </w:r>
      <w:r w:rsidR="00E2126F">
        <w:t xml:space="preserve"> </w:t>
      </w:r>
      <w:r>
        <w:t>work</w:t>
      </w:r>
      <w:r w:rsidR="00E2126F">
        <w:t xml:space="preserve"> </w:t>
      </w:r>
      <w:r>
        <w:t>to</w:t>
      </w:r>
      <w:r w:rsidR="00E2126F">
        <w:t xml:space="preserve"> </w:t>
      </w:r>
      <w:r>
        <w:t>ensure</w:t>
      </w:r>
      <w:r w:rsidR="00E2126F">
        <w:t xml:space="preserve"> </w:t>
      </w:r>
      <w:r>
        <w:t>it</w:t>
      </w:r>
      <w:r w:rsidR="00E2126F">
        <w:t xml:space="preserve"> </w:t>
      </w:r>
      <w:r>
        <w:t>remains</w:t>
      </w:r>
      <w:r w:rsidR="00E2126F">
        <w:t xml:space="preserve"> </w:t>
      </w:r>
      <w:r>
        <w:t>clear,</w:t>
      </w:r>
      <w:r w:rsidR="00E2126F">
        <w:t xml:space="preserve"> </w:t>
      </w:r>
      <w:r>
        <w:t>transparent</w:t>
      </w:r>
      <w:r w:rsidR="00E2126F">
        <w:t xml:space="preserve"> </w:t>
      </w:r>
      <w:r>
        <w:t>and</w:t>
      </w:r>
      <w:r w:rsidR="00E2126F">
        <w:t xml:space="preserve"> </w:t>
      </w:r>
      <w:r>
        <w:t>readily</w:t>
      </w:r>
      <w:r w:rsidR="00E2126F">
        <w:t xml:space="preserve"> </w:t>
      </w:r>
      <w:r>
        <w:t>understandable.</w:t>
      </w:r>
    </w:p>
    <w:p w14:paraId="02AAB84B" w14:textId="77777777" w:rsidR="00D937D8" w:rsidRDefault="001A25C0" w:rsidP="00716F70">
      <w:pPr>
        <w:pStyle w:val="SectionHeading"/>
      </w:pPr>
      <w:bookmarkStart w:id="14" w:name="_Toc121404774"/>
      <w:r>
        <w:t>Approach</w:t>
      </w:r>
      <w:bookmarkEnd w:id="14"/>
    </w:p>
    <w:p w14:paraId="6A6CD04A" w14:textId="261604AE" w:rsidR="00D937D8" w:rsidRDefault="001A25C0" w:rsidP="00E57E59">
      <w:pPr>
        <w:pStyle w:val="Heading1"/>
      </w:pPr>
      <w:bookmarkStart w:id="15" w:name="_Toc121404775"/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approach</w:t>
      </w:r>
      <w:bookmarkEnd w:id="15"/>
    </w:p>
    <w:p w14:paraId="6B7F85D1" w14:textId="655B009D" w:rsidR="00D937D8" w:rsidRDefault="001A25C0" w:rsidP="00716F70">
      <w:r>
        <w:t>Regulation</w:t>
      </w:r>
      <w:r w:rsidR="00E2126F">
        <w:t xml:space="preserve"> </w:t>
      </w:r>
      <w:r>
        <w:t>is</w:t>
      </w:r>
      <w:r w:rsidR="00E2126F">
        <w:t xml:space="preserve"> </w:t>
      </w:r>
      <w:r>
        <w:t>not</w:t>
      </w:r>
      <w:r w:rsidR="00E2126F">
        <w:t xml:space="preserve"> </w:t>
      </w:r>
      <w:r>
        <w:t>a</w:t>
      </w:r>
      <w:r w:rsidR="00E2126F">
        <w:t xml:space="preserve"> </w:t>
      </w:r>
      <w:r>
        <w:t>one</w:t>
      </w:r>
      <w:r>
        <w:rPr>
          <w:rFonts w:ascii="Cambria Math" w:hAnsi="Cambria Math" w:cs="Cambria Math"/>
        </w:rPr>
        <w:t>‑</w:t>
      </w:r>
      <w:r>
        <w:t>size</w:t>
      </w:r>
      <w:r>
        <w:rPr>
          <w:rFonts w:ascii="Cambria Math" w:hAnsi="Cambria Math" w:cs="Cambria Math"/>
        </w:rPr>
        <w:t>‑</w:t>
      </w:r>
      <w:r>
        <w:t>fits</w:t>
      </w:r>
      <w:r>
        <w:rPr>
          <w:rFonts w:ascii="Cambria Math" w:hAnsi="Cambria Math" w:cs="Cambria Math"/>
        </w:rPr>
        <w:t>‑</w:t>
      </w:r>
      <w:r>
        <w:t>all</w:t>
      </w:r>
      <w:r w:rsidR="00E2126F">
        <w:t xml:space="preserve"> </w:t>
      </w:r>
      <w:r>
        <w:t>activity</w:t>
      </w:r>
      <w:r w:rsidR="00E2126F">
        <w:t xml:space="preserve"> </w:t>
      </w:r>
      <w:r>
        <w:rPr>
          <w:spacing w:val="-4"/>
        </w:rPr>
        <w:t>in</w:t>
      </w:r>
      <w:r w:rsidR="00E2126F">
        <w:rPr>
          <w:spacing w:val="-4"/>
        </w:rPr>
        <w:t xml:space="preserve"> </w:t>
      </w:r>
      <w:r>
        <w:rPr>
          <w:spacing w:val="-4"/>
        </w:rPr>
        <w:t>which</w:t>
      </w:r>
      <w:r w:rsidR="00E2126F">
        <w:rPr>
          <w:spacing w:val="-4"/>
        </w:rPr>
        <w:t xml:space="preserve"> </w:t>
      </w:r>
      <w:r>
        <w:rPr>
          <w:spacing w:val="-4"/>
        </w:rPr>
        <w:t>legislation</w:t>
      </w:r>
      <w:r w:rsidR="00E2126F">
        <w:rPr>
          <w:spacing w:val="-4"/>
        </w:rPr>
        <w:t xml:space="preserve"> </w:t>
      </w:r>
      <w:r>
        <w:rPr>
          <w:spacing w:val="-4"/>
        </w:rPr>
        <w:t>is</w:t>
      </w:r>
      <w:r w:rsidR="00E2126F">
        <w:rPr>
          <w:spacing w:val="-4"/>
        </w:rPr>
        <w:t xml:space="preserve"> </w:t>
      </w:r>
      <w:r>
        <w:rPr>
          <w:spacing w:val="-4"/>
        </w:rPr>
        <w:t>enforced</w:t>
      </w:r>
      <w:r w:rsidR="00E2126F">
        <w:rPr>
          <w:spacing w:val="-4"/>
        </w:rPr>
        <w:t xml:space="preserve"> </w:t>
      </w:r>
      <w:r>
        <w:rPr>
          <w:spacing w:val="-4"/>
        </w:rPr>
        <w:t>by</w:t>
      </w:r>
      <w:r w:rsidR="00E2126F">
        <w:rPr>
          <w:spacing w:val="-4"/>
        </w:rPr>
        <w:t xml:space="preserve"> </w:t>
      </w:r>
      <w:r>
        <w:rPr>
          <w:spacing w:val="-4"/>
        </w:rPr>
        <w:t>responding</w:t>
      </w:r>
      <w:r w:rsidR="00E2126F">
        <w:t xml:space="preserve"> </w:t>
      </w:r>
      <w:r>
        <w:t>reactively</w:t>
      </w:r>
      <w:r w:rsidR="00E2126F">
        <w:t xml:space="preserve"> </w:t>
      </w:r>
      <w:r>
        <w:t>to</w:t>
      </w:r>
      <w:r w:rsidR="00E2126F">
        <w:t xml:space="preserve"> </w:t>
      </w:r>
      <w:r>
        <w:t>adverse</w:t>
      </w:r>
      <w:r w:rsidR="00E2126F">
        <w:t xml:space="preserve"> </w:t>
      </w:r>
      <w:r>
        <w:t>outcomes</w:t>
      </w:r>
      <w:r w:rsidR="00E2126F">
        <w:t xml:space="preserve"> </w:t>
      </w:r>
      <w:r>
        <w:t>from</w:t>
      </w:r>
      <w:r w:rsidR="00E2126F">
        <w:t xml:space="preserve"> </w:t>
      </w:r>
      <w:r>
        <w:t>non</w:t>
      </w:r>
      <w:r>
        <w:rPr>
          <w:rFonts w:ascii="Cambria Math" w:hAnsi="Cambria Math" w:cs="Cambria Math"/>
        </w:rPr>
        <w:t>‑</w:t>
      </w:r>
      <w:r>
        <w:t>compliance.</w:t>
      </w:r>
      <w:r w:rsidR="00E2126F">
        <w:t xml:space="preserve"> </w:t>
      </w:r>
      <w:r>
        <w:t>Contemporary</w:t>
      </w:r>
      <w:r w:rsidR="00E2126F">
        <w:t xml:space="preserve"> </w:t>
      </w:r>
      <w:r>
        <w:t>regulation</w:t>
      </w:r>
      <w:r w:rsidR="00E2126F">
        <w:t xml:space="preserve"> </w:t>
      </w:r>
      <w:r>
        <w:t>calls</w:t>
      </w:r>
      <w:r w:rsidR="00E2126F">
        <w:t xml:space="preserve"> </w:t>
      </w:r>
      <w:r>
        <w:t>for</w:t>
      </w:r>
      <w:r w:rsidR="00E2126F">
        <w:t xml:space="preserve"> </w:t>
      </w:r>
      <w:r>
        <w:t>system-wide</w:t>
      </w:r>
      <w:r w:rsidR="00E2126F">
        <w:t xml:space="preserve"> </w:t>
      </w:r>
      <w:r>
        <w:t>problem</w:t>
      </w:r>
      <w:r w:rsidR="00E2126F">
        <w:t xml:space="preserve"> </w:t>
      </w:r>
      <w:r>
        <w:t>definition</w:t>
      </w:r>
      <w:r w:rsidR="00E2126F">
        <w:t xml:space="preserve"> </w:t>
      </w:r>
      <w:r>
        <w:t>and</w:t>
      </w:r>
      <w:r w:rsidR="00E2126F">
        <w:t xml:space="preserve"> </w:t>
      </w:r>
      <w:r>
        <w:t>examination</w:t>
      </w:r>
      <w:r w:rsidR="00E2126F">
        <w:t xml:space="preserve"> </w:t>
      </w:r>
      <w:r>
        <w:t>to</w:t>
      </w:r>
      <w:r w:rsidR="00E2126F">
        <w:t xml:space="preserve"> </w:t>
      </w:r>
      <w:r>
        <w:t>ensure</w:t>
      </w:r>
      <w:r w:rsidR="00E2126F">
        <w:t xml:space="preserve"> </w:t>
      </w:r>
      <w:r>
        <w:t>that</w:t>
      </w:r>
      <w:r w:rsidR="00E2126F">
        <w:t xml:space="preserve"> </w:t>
      </w:r>
      <w:r>
        <w:t>the</w:t>
      </w:r>
      <w:r w:rsidR="00E2126F">
        <w:t xml:space="preserve"> </w:t>
      </w:r>
      <w:r>
        <w:t>most</w:t>
      </w:r>
      <w:r w:rsidR="00E2126F">
        <w:t xml:space="preserve"> </w:t>
      </w:r>
      <w:r>
        <w:t>appropriate</w:t>
      </w:r>
      <w:r w:rsidR="00E2126F">
        <w:t xml:space="preserve"> </w:t>
      </w:r>
      <w:r>
        <w:t>regulatory</w:t>
      </w:r>
      <w:r w:rsidR="00E2126F">
        <w:t xml:space="preserve"> </w:t>
      </w:r>
      <w:r>
        <w:t>tools</w:t>
      </w:r>
      <w:r w:rsidR="00E2126F">
        <w:t xml:space="preserve"> </w:t>
      </w:r>
      <w:r>
        <w:t>are</w:t>
      </w:r>
      <w:r w:rsidR="00E2126F">
        <w:t xml:space="preserve"> </w:t>
      </w:r>
      <w:r>
        <w:t>applied.</w:t>
      </w:r>
      <w:r w:rsidR="00E2126F">
        <w:t xml:space="preserve"> </w:t>
      </w:r>
      <w:r>
        <w:rPr>
          <w:spacing w:val="-2"/>
        </w:rPr>
        <w:t>This</w:t>
      </w:r>
      <w:r w:rsidR="00E2126F">
        <w:rPr>
          <w:spacing w:val="-2"/>
        </w:rPr>
        <w:t xml:space="preserve"> </w:t>
      </w:r>
      <w:r>
        <w:rPr>
          <w:spacing w:val="-2"/>
        </w:rPr>
        <w:t>best</w:t>
      </w:r>
      <w:r w:rsidR="00E2126F">
        <w:rPr>
          <w:spacing w:val="-2"/>
        </w:rPr>
        <w:t xml:space="preserve"> </w:t>
      </w:r>
      <w:r>
        <w:rPr>
          <w:spacing w:val="-2"/>
        </w:rPr>
        <w:t>practice</w:t>
      </w:r>
      <w:r w:rsidR="00E2126F">
        <w:rPr>
          <w:spacing w:val="-2"/>
        </w:rPr>
        <w:t xml:space="preserve"> </w:t>
      </w:r>
      <w:r>
        <w:rPr>
          <w:spacing w:val="-2"/>
        </w:rPr>
        <w:t>approach</w:t>
      </w:r>
      <w:r w:rsidR="00E2126F">
        <w:rPr>
          <w:spacing w:val="-2"/>
        </w:rPr>
        <w:t xml:space="preserve"> </w:t>
      </w:r>
      <w:r>
        <w:rPr>
          <w:spacing w:val="-2"/>
        </w:rPr>
        <w:t>requires</w:t>
      </w:r>
      <w:r w:rsidR="00E2126F">
        <w:rPr>
          <w:spacing w:val="-2"/>
        </w:rPr>
        <w:t xml:space="preserve"> </w:t>
      </w:r>
      <w:r>
        <w:rPr>
          <w:spacing w:val="-2"/>
        </w:rPr>
        <w:t>agility</w:t>
      </w:r>
      <w:r w:rsidR="00E2126F">
        <w:rPr>
          <w:spacing w:val="-2"/>
        </w:rPr>
        <w:t xml:space="preserve"> </w:t>
      </w:r>
      <w:r>
        <w:t>from</w:t>
      </w:r>
      <w:r w:rsidR="00E2126F">
        <w:t xml:space="preserve"> </w:t>
      </w:r>
      <w:r>
        <w:t>both</w:t>
      </w:r>
      <w:r w:rsidR="00E2126F">
        <w:t xml:space="preserve"> </w:t>
      </w:r>
      <w:r>
        <w:t>the</w:t>
      </w:r>
      <w:r w:rsidR="00E2126F">
        <w:t xml:space="preserve"> </w:t>
      </w:r>
      <w:r>
        <w:t>regulator</w:t>
      </w:r>
      <w:r w:rsidR="00E2126F">
        <w:t xml:space="preserve"> </w:t>
      </w:r>
      <w:r>
        <w:t>and</w:t>
      </w:r>
      <w:r w:rsidR="00E2126F">
        <w:t xml:space="preserve"> </w:t>
      </w:r>
      <w:r>
        <w:t>those</w:t>
      </w:r>
      <w:r w:rsidR="00E2126F">
        <w:t xml:space="preserve"> </w:t>
      </w:r>
      <w:r>
        <w:t>they</w:t>
      </w:r>
      <w:r w:rsidR="00E2126F">
        <w:t xml:space="preserve"> </w:t>
      </w:r>
      <w:r>
        <w:t>regulate,</w:t>
      </w:r>
      <w:r w:rsidR="00E2126F">
        <w:t xml:space="preserve"> </w:t>
      </w:r>
      <w:r>
        <w:t>as</w:t>
      </w:r>
      <w:r w:rsidR="00E2126F">
        <w:t xml:space="preserve"> </w:t>
      </w:r>
      <w:r>
        <w:t>the</w:t>
      </w:r>
      <w:r w:rsidR="00E2126F">
        <w:t xml:space="preserve"> </w:t>
      </w:r>
      <w:r>
        <w:t>problems</w:t>
      </w:r>
      <w:r w:rsidR="00E2126F">
        <w:t xml:space="preserve"> </w:t>
      </w:r>
      <w:r>
        <w:t>that</w:t>
      </w:r>
      <w:r w:rsidR="00E2126F">
        <w:t xml:space="preserve"> </w:t>
      </w:r>
      <w:r>
        <w:t>regulation</w:t>
      </w:r>
      <w:r w:rsidR="00E2126F">
        <w:t xml:space="preserve"> </w:t>
      </w:r>
      <w:r>
        <w:t>seeks</w:t>
      </w:r>
      <w:r w:rsidR="00E2126F">
        <w:t xml:space="preserve"> </w:t>
      </w:r>
      <w:r>
        <w:t>to</w:t>
      </w:r>
      <w:r w:rsidR="00E2126F">
        <w:t xml:space="preserve"> </w:t>
      </w:r>
      <w:r>
        <w:t>address</w:t>
      </w:r>
      <w:r w:rsidR="00E2126F">
        <w:t xml:space="preserve"> </w:t>
      </w:r>
      <w:r>
        <w:t>can</w:t>
      </w:r>
      <w:r w:rsidR="00E2126F">
        <w:t xml:space="preserve"> </w:t>
      </w:r>
      <w:r>
        <w:t>evolve</w:t>
      </w:r>
      <w:r w:rsidR="00E2126F">
        <w:t xml:space="preserve"> </w:t>
      </w:r>
      <w:r>
        <w:t>regularly</w:t>
      </w:r>
      <w:r w:rsidR="00E2126F">
        <w:t xml:space="preserve"> </w:t>
      </w:r>
      <w:r>
        <w:t>and</w:t>
      </w:r>
      <w:r w:rsidR="00E2126F">
        <w:t xml:space="preserve"> </w:t>
      </w:r>
      <w:r>
        <w:t>rapidly.</w:t>
      </w:r>
    </w:p>
    <w:p w14:paraId="163D9917" w14:textId="79803378" w:rsidR="00D937D8" w:rsidRDefault="001A25C0" w:rsidP="00716F70">
      <w:r>
        <w:t>In</w:t>
      </w:r>
      <w:r w:rsidR="00E2126F">
        <w:t xml:space="preserve"> </w:t>
      </w:r>
      <w:r>
        <w:t>our</w:t>
      </w:r>
      <w:r w:rsidR="00E2126F">
        <w:t xml:space="preserve"> </w:t>
      </w:r>
      <w:r>
        <w:t>dynamic</w:t>
      </w:r>
      <w:r w:rsidR="00E2126F">
        <w:t xml:space="preserve"> </w:t>
      </w:r>
      <w:r>
        <w:t>regulatory</w:t>
      </w:r>
      <w:r w:rsidR="00E2126F">
        <w:t xml:space="preserve"> </w:t>
      </w:r>
      <w:r>
        <w:t>systems,</w:t>
      </w:r>
      <w:r w:rsidR="00E2126F">
        <w:t xml:space="preserve"> </w:t>
      </w:r>
      <w:r>
        <w:t>it</w:t>
      </w:r>
      <w:r w:rsidR="00E2126F">
        <w:t xml:space="preserve"> </w:t>
      </w:r>
      <w:r>
        <w:t>is</w:t>
      </w:r>
      <w:r w:rsidR="00E2126F">
        <w:t xml:space="preserve"> </w:t>
      </w:r>
      <w:r>
        <w:t>impossible</w:t>
      </w:r>
      <w:r w:rsidR="00E2126F">
        <w:t xml:space="preserve"> </w:t>
      </w:r>
      <w:r>
        <w:t>to</w:t>
      </w:r>
      <w:r w:rsidR="00E2126F">
        <w:t xml:space="preserve"> </w:t>
      </w:r>
      <w:r>
        <w:t>prevent</w:t>
      </w:r>
      <w:r w:rsidR="00E2126F">
        <w:t xml:space="preserve"> </w:t>
      </w:r>
      <w:r>
        <w:t>all</w:t>
      </w:r>
      <w:r w:rsidR="00E2126F">
        <w:t xml:space="preserve"> </w:t>
      </w:r>
      <w:r>
        <w:t>potential</w:t>
      </w:r>
      <w:r w:rsidR="00E2126F">
        <w:t xml:space="preserve"> </w:t>
      </w:r>
      <w:r>
        <w:t>harms</w:t>
      </w:r>
      <w:r w:rsidR="00E2126F">
        <w:t xml:space="preserve"> </w:t>
      </w:r>
      <w:r>
        <w:t>(i.e.</w:t>
      </w:r>
      <w:r w:rsidR="00E2126F">
        <w:t xml:space="preserve"> </w:t>
      </w:r>
      <w:r>
        <w:t>physical,</w:t>
      </w:r>
      <w:r w:rsidR="00E2126F">
        <w:t xml:space="preserve"> </w:t>
      </w:r>
      <w:r>
        <w:t>economic,</w:t>
      </w:r>
      <w:r w:rsidR="00E2126F">
        <w:t xml:space="preserve"> </w:t>
      </w:r>
      <w:r>
        <w:t>financial,</w:t>
      </w:r>
      <w:r w:rsidR="00E2126F">
        <w:t xml:space="preserve"> </w:t>
      </w:r>
      <w:r>
        <w:t>emotional,</w:t>
      </w:r>
      <w:r w:rsidR="00E2126F">
        <w:t xml:space="preserve"> </w:t>
      </w:r>
      <w:r>
        <w:t>social</w:t>
      </w:r>
      <w:r w:rsidR="00E2126F">
        <w:t xml:space="preserve"> </w:t>
      </w:r>
      <w:r>
        <w:t>or</w:t>
      </w:r>
      <w:r w:rsidR="00E2126F">
        <w:t xml:space="preserve"> </w:t>
      </w:r>
      <w:r>
        <w:t>environmental).</w:t>
      </w:r>
      <w:r w:rsidR="00E2126F">
        <w:t xml:space="preserve"> </w:t>
      </w:r>
      <w:r>
        <w:t>We</w:t>
      </w:r>
      <w:r w:rsidR="00E2126F">
        <w:t xml:space="preserve"> </w:t>
      </w:r>
      <w:r>
        <w:t>strive</w:t>
      </w:r>
      <w:r w:rsidR="00E2126F">
        <w:t xml:space="preserve"> </w:t>
      </w:r>
      <w:r>
        <w:t>to</w:t>
      </w:r>
      <w:r w:rsidR="00E2126F">
        <w:t xml:space="preserve"> </w:t>
      </w:r>
      <w:r>
        <w:t>use</w:t>
      </w:r>
      <w:r w:rsidR="00E2126F">
        <w:t xml:space="preserve"> </w:t>
      </w:r>
      <w:r>
        <w:t>a</w:t>
      </w:r>
      <w:r w:rsidR="00E2126F">
        <w:t xml:space="preserve"> </w:t>
      </w:r>
      <w:r>
        <w:t>risk</w:t>
      </w:r>
      <w:r>
        <w:rPr>
          <w:rFonts w:ascii="Cambria Math" w:hAnsi="Cambria Math" w:cs="Cambria Math"/>
        </w:rPr>
        <w:t>‑</w:t>
      </w:r>
      <w:r>
        <w:t>based</w:t>
      </w:r>
      <w:r w:rsidR="00E2126F">
        <w:t xml:space="preserve"> </w:t>
      </w:r>
      <w:r>
        <w:t>problem</w:t>
      </w:r>
      <w:r>
        <w:rPr>
          <w:rFonts w:ascii="Cambria Math" w:hAnsi="Cambria Math" w:cs="Cambria Math"/>
        </w:rPr>
        <w:t>‑</w:t>
      </w:r>
      <w:r>
        <w:t>solving</w:t>
      </w:r>
      <w:r w:rsidR="00E2126F">
        <w:t xml:space="preserve"> </w:t>
      </w:r>
      <w:r>
        <w:t>approach</w:t>
      </w:r>
      <w:r w:rsidR="00E2126F">
        <w:t xml:space="preserve"> </w:t>
      </w:r>
      <w:r>
        <w:t>to</w:t>
      </w:r>
      <w:r w:rsidR="00E2126F">
        <w:t xml:space="preserve"> </w:t>
      </w:r>
      <w:r>
        <w:t>regulation.</w:t>
      </w:r>
      <w:r w:rsidR="00E2126F">
        <w:t xml:space="preserve"> </w:t>
      </w:r>
      <w:r>
        <w:t>This</w:t>
      </w:r>
      <w:r w:rsidR="00E2126F">
        <w:t xml:space="preserve"> </w:t>
      </w:r>
      <w:r>
        <w:t>ensures</w:t>
      </w:r>
      <w:r w:rsidR="00E2126F">
        <w:t xml:space="preserve"> </w:t>
      </w:r>
      <w:r>
        <w:t>we</w:t>
      </w:r>
      <w:r w:rsidR="00E2126F">
        <w:t xml:space="preserve"> </w:t>
      </w:r>
      <w:r>
        <w:t>are</w:t>
      </w:r>
      <w:r w:rsidR="00E2126F">
        <w:t xml:space="preserve"> </w:t>
      </w:r>
      <w:r>
        <w:t>in</w:t>
      </w:r>
      <w:r w:rsidR="00E2126F">
        <w:t xml:space="preserve"> </w:t>
      </w:r>
      <w:r>
        <w:t>the</w:t>
      </w:r>
      <w:r w:rsidR="00E2126F">
        <w:t xml:space="preserve"> </w:t>
      </w:r>
      <w:r>
        <w:t>best</w:t>
      </w:r>
      <w:r w:rsidR="00E2126F">
        <w:t xml:space="preserve"> </w:t>
      </w:r>
      <w:r>
        <w:t>position</w:t>
      </w:r>
      <w:r w:rsidR="00E2126F">
        <w:t xml:space="preserve"> </w:t>
      </w:r>
      <w:r>
        <w:t>to</w:t>
      </w:r>
      <w:r w:rsidR="00E2126F">
        <w:t xml:space="preserve"> </w:t>
      </w:r>
      <w:r>
        <w:t>identify,</w:t>
      </w:r>
      <w:r w:rsidR="00E2126F">
        <w:rPr>
          <w:rFonts w:ascii="Cambria" w:hAnsi="Cambria" w:cs="Cambria"/>
        </w:rPr>
        <w:t xml:space="preserve"> </w:t>
      </w:r>
      <w:r>
        <w:t>analyse</w:t>
      </w:r>
      <w:r w:rsidR="00E2126F">
        <w:t xml:space="preserve"> </w:t>
      </w:r>
      <w:r>
        <w:t>and</w:t>
      </w:r>
      <w:r w:rsidR="00E2126F">
        <w:t xml:space="preserve"> </w:t>
      </w:r>
      <w:r>
        <w:t>prioritise</w:t>
      </w:r>
      <w:r w:rsidR="00E2126F">
        <w:t xml:space="preserve"> </w:t>
      </w:r>
      <w:r>
        <w:t>harms,</w:t>
      </w:r>
      <w:r w:rsidR="00E2126F">
        <w:t xml:space="preserve"> </w:t>
      </w:r>
      <w:r>
        <w:t>prevent</w:t>
      </w:r>
      <w:r w:rsidR="00E2126F">
        <w:t xml:space="preserve"> </w:t>
      </w:r>
      <w:r>
        <w:t>those</w:t>
      </w:r>
      <w:r w:rsidR="00E2126F">
        <w:rPr>
          <w:rFonts w:ascii="Cambria" w:hAnsi="Cambria" w:cs="Cambria"/>
        </w:rPr>
        <w:t xml:space="preserve"> </w:t>
      </w:r>
      <w:r>
        <w:t>we</w:t>
      </w:r>
      <w:r w:rsidR="00E2126F">
        <w:t xml:space="preserve"> </w:t>
      </w:r>
      <w:r>
        <w:t>can</w:t>
      </w:r>
      <w:r w:rsidR="00E2126F">
        <w:t xml:space="preserve"> </w:t>
      </w:r>
      <w:r>
        <w:t>and</w:t>
      </w:r>
      <w:r w:rsidR="00E2126F">
        <w:t xml:space="preserve"> </w:t>
      </w:r>
      <w:r>
        <w:t>react</w:t>
      </w:r>
      <w:r w:rsidR="00E2126F">
        <w:t xml:space="preserve"> </w:t>
      </w:r>
      <w:r>
        <w:t>swiftly</w:t>
      </w:r>
      <w:r w:rsidR="00E2126F">
        <w:t xml:space="preserve"> </w:t>
      </w:r>
      <w:r>
        <w:t>to</w:t>
      </w:r>
      <w:r w:rsidR="00E2126F">
        <w:t xml:space="preserve"> </w:t>
      </w:r>
      <w:r>
        <w:t>those</w:t>
      </w:r>
      <w:r w:rsidR="00E2126F">
        <w:t xml:space="preserve"> </w:t>
      </w:r>
      <w:r>
        <w:t>we</w:t>
      </w:r>
      <w:r w:rsidR="00E2126F">
        <w:t xml:space="preserve"> </w:t>
      </w:r>
      <w:r>
        <w:t>cannot.</w:t>
      </w:r>
    </w:p>
    <w:p w14:paraId="68B14B56" w14:textId="77777777" w:rsidR="00716F70" w:rsidRDefault="00716F70" w:rsidP="00FD6DAE">
      <w:pPr>
        <w:pStyle w:val="Boldheader"/>
      </w:pPr>
      <w:r>
        <w:t>Regulatory risks include:</w:t>
      </w:r>
    </w:p>
    <w:p w14:paraId="74A41A6D" w14:textId="6DE45293" w:rsidR="00716F70" w:rsidRPr="00716F70" w:rsidRDefault="00716F70" w:rsidP="00716F70">
      <w:pPr>
        <w:pStyle w:val="Bullet"/>
      </w:pPr>
      <w:r>
        <w:t xml:space="preserve">The risk </w:t>
      </w:r>
      <w:r w:rsidRPr="00716F70">
        <w:t xml:space="preserve">of harm that specific </w:t>
      </w:r>
      <w:r w:rsidRPr="00D336D9">
        <w:rPr>
          <w:rStyle w:val="Bold"/>
          <w:rFonts w:ascii="Arial" w:hAnsi="Arial" w:cs="Arial"/>
        </w:rPr>
        <w:t>legislation</w:t>
      </w:r>
      <w:r w:rsidRPr="00716F70">
        <w:t xml:space="preserve"> is aiming to prevent or reduce</w:t>
      </w:r>
    </w:p>
    <w:p w14:paraId="5696AEEC" w14:textId="77777777" w:rsidR="00716F70" w:rsidRPr="00716F70" w:rsidRDefault="00716F70" w:rsidP="00716F70">
      <w:pPr>
        <w:pStyle w:val="Bullet"/>
      </w:pPr>
      <w:r w:rsidRPr="00716F70">
        <w:t xml:space="preserve">The risk posed by the </w:t>
      </w:r>
      <w:r w:rsidRPr="00D336D9">
        <w:rPr>
          <w:rStyle w:val="Bold"/>
          <w:rFonts w:ascii="Arial" w:hAnsi="Arial" w:cs="Arial"/>
        </w:rPr>
        <w:t>compliance</w:t>
      </w:r>
      <w:r w:rsidRPr="00716F70">
        <w:t xml:space="preserve"> attitudes of our stakeholders</w:t>
      </w:r>
    </w:p>
    <w:p w14:paraId="6DC18027" w14:textId="30B5F90E" w:rsidR="00716F70" w:rsidRPr="00D336D9" w:rsidRDefault="00716F70" w:rsidP="00D336D9">
      <w:pPr>
        <w:pStyle w:val="Bullet"/>
      </w:pPr>
      <w:r w:rsidRPr="00D336D9">
        <w:t xml:space="preserve">The risk inherent with changes both to our operations and the </w:t>
      </w:r>
      <w:r w:rsidRPr="00D336D9">
        <w:rPr>
          <w:rStyle w:val="Bold"/>
          <w:rFonts w:ascii="Arial" w:hAnsi="Arial" w:cs="Arial"/>
        </w:rPr>
        <w:t>environment</w:t>
      </w:r>
      <w:r w:rsidRPr="00D336D9">
        <w:t xml:space="preserve"> in which we do business</w:t>
      </w:r>
    </w:p>
    <w:p w14:paraId="335E5201" w14:textId="50206E85" w:rsidR="00716F70" w:rsidRPr="00716F70" w:rsidRDefault="00716F70" w:rsidP="00716F70">
      <w:pPr>
        <w:pStyle w:val="Bulletlast"/>
      </w:pPr>
      <w:r w:rsidRPr="00716F70">
        <w:t xml:space="preserve">The risk of </w:t>
      </w:r>
      <w:r w:rsidRPr="00D336D9">
        <w:rPr>
          <w:rStyle w:val="Bold"/>
          <w:rFonts w:ascii="Arial" w:hAnsi="Arial" w:cs="Arial"/>
        </w:rPr>
        <w:t>resourcing</w:t>
      </w:r>
      <w:r w:rsidRPr="00716F70">
        <w:t xml:space="preserve"> across our dynamic regulatory systems.</w:t>
      </w:r>
    </w:p>
    <w:p w14:paraId="5242D6CA" w14:textId="77777777" w:rsidR="00FD6DAE" w:rsidRPr="00FD6DAE" w:rsidRDefault="00FD6DAE" w:rsidP="00FD6DAE">
      <w:pPr>
        <w:pStyle w:val="Boldheader"/>
      </w:pPr>
      <w:r w:rsidRPr="00FD6DAE">
        <w:t>We aim to make risk</w:t>
      </w:r>
      <w:r w:rsidRPr="00FD6DAE">
        <w:rPr>
          <w:rFonts w:ascii="Cambria Math" w:hAnsi="Cambria Math" w:cs="Cambria Math"/>
        </w:rPr>
        <w:t>‑</w:t>
      </w:r>
      <w:r w:rsidRPr="00FD6DAE">
        <w:t>based decisions and plan our regulation after collaboration with:</w:t>
      </w:r>
    </w:p>
    <w:p w14:paraId="6936DA86" w14:textId="2A9D02E8" w:rsidR="00FD6DAE" w:rsidRDefault="00FD6DAE" w:rsidP="00FD6DAE">
      <w:pPr>
        <w:pStyle w:val="Bullet"/>
      </w:pPr>
      <w:r>
        <w:t xml:space="preserve">our </w:t>
      </w:r>
      <w:r>
        <w:rPr>
          <w:rStyle w:val="Bold"/>
        </w:rPr>
        <w:t xml:space="preserve">stakeholders </w:t>
      </w:r>
      <w:r>
        <w:t>(e.g. industry, the community and regulated entities)</w:t>
      </w:r>
    </w:p>
    <w:p w14:paraId="786A2A08" w14:textId="77777777" w:rsidR="00FD6DAE" w:rsidRDefault="00FD6DAE" w:rsidP="00FD6DAE">
      <w:pPr>
        <w:pStyle w:val="Bulletlast"/>
      </w:pPr>
      <w:r>
        <w:t xml:space="preserve">our </w:t>
      </w:r>
      <w:r>
        <w:rPr>
          <w:rStyle w:val="Bold"/>
        </w:rPr>
        <w:t>staff</w:t>
      </w:r>
    </w:p>
    <w:p w14:paraId="40895644" w14:textId="77777777" w:rsidR="00DB7B5A" w:rsidRPr="00DB7B5A" w:rsidRDefault="00DB7B5A" w:rsidP="00DB7B5A">
      <w:pPr>
        <w:pStyle w:val="Boldheader"/>
      </w:pPr>
      <w:r w:rsidRPr="00DB7B5A">
        <w:t>Gathering information from:</w:t>
      </w:r>
    </w:p>
    <w:p w14:paraId="6FBF568D" w14:textId="77777777" w:rsidR="00DB7B5A" w:rsidRDefault="00DB7B5A" w:rsidP="00DB7B5A">
      <w:pPr>
        <w:pStyle w:val="Bullet"/>
      </w:pPr>
      <w:r>
        <w:t xml:space="preserve">our </w:t>
      </w:r>
      <w:r>
        <w:rPr>
          <w:rStyle w:val="Bold"/>
        </w:rPr>
        <w:t xml:space="preserve">monitoring </w:t>
      </w:r>
      <w:r>
        <w:t>and evaluation activities</w:t>
      </w:r>
    </w:p>
    <w:p w14:paraId="1A6855FD" w14:textId="77777777" w:rsidR="00DB7B5A" w:rsidRDefault="00DB7B5A" w:rsidP="00DB7B5A">
      <w:pPr>
        <w:pStyle w:val="Bullet"/>
      </w:pPr>
      <w:r>
        <w:rPr>
          <w:rStyle w:val="Bold"/>
        </w:rPr>
        <w:t xml:space="preserve">research </w:t>
      </w:r>
      <w:r>
        <w:t>work</w:t>
      </w:r>
    </w:p>
    <w:p w14:paraId="2FB77AA4" w14:textId="77777777" w:rsidR="00DB7B5A" w:rsidRDefault="00DB7B5A" w:rsidP="00DB7B5A">
      <w:pPr>
        <w:pStyle w:val="Bulletlast"/>
      </w:pPr>
      <w:r>
        <w:rPr>
          <w:rStyle w:val="Bold"/>
        </w:rPr>
        <w:t>improvement</w:t>
      </w:r>
      <w:r>
        <w:t xml:space="preserve"> outcomes</w:t>
      </w:r>
    </w:p>
    <w:p w14:paraId="6D07CDA5" w14:textId="77777777" w:rsidR="00DB7B5A" w:rsidRPr="00DB7B5A" w:rsidRDefault="00DB7B5A" w:rsidP="00DB7B5A">
      <w:pPr>
        <w:pStyle w:val="Boldheader"/>
      </w:pPr>
      <w:r w:rsidRPr="00DB7B5A">
        <w:t>A risk</w:t>
      </w:r>
      <w:r w:rsidRPr="00DB7B5A">
        <w:rPr>
          <w:rFonts w:ascii="Cambria Math" w:hAnsi="Cambria Math" w:cs="Cambria Math"/>
        </w:rPr>
        <w:t>‑</w:t>
      </w:r>
      <w:r w:rsidRPr="00DB7B5A">
        <w:t>based approach will allow us to:</w:t>
      </w:r>
    </w:p>
    <w:p w14:paraId="5F691D90" w14:textId="4FCBF278" w:rsidR="00DB7B5A" w:rsidRDefault="00DB7B5A" w:rsidP="001247AF">
      <w:pPr>
        <w:pStyle w:val="Bullet"/>
      </w:pPr>
      <w:r>
        <w:t xml:space="preserve">make informed decisions in </w:t>
      </w:r>
      <w:r>
        <w:rPr>
          <w:rStyle w:val="Bold"/>
        </w:rPr>
        <w:t>resource allocation</w:t>
      </w:r>
      <w:r>
        <w:t>, to target those activities of highest risk</w:t>
      </w:r>
    </w:p>
    <w:p w14:paraId="5EA0096F" w14:textId="5E21C8A6" w:rsidR="00DB7B5A" w:rsidRDefault="00DB7B5A" w:rsidP="001247AF">
      <w:pPr>
        <w:pStyle w:val="Bullet"/>
      </w:pPr>
      <w:r>
        <w:rPr>
          <w:rStyle w:val="Bold"/>
        </w:rPr>
        <w:t>monitor</w:t>
      </w:r>
      <w:r>
        <w:t xml:space="preserve"> our regulation to ensure it is contemporary and fit for purpose</w:t>
      </w:r>
    </w:p>
    <w:p w14:paraId="3C96C549" w14:textId="511B6717" w:rsidR="00DB7B5A" w:rsidRDefault="00DB7B5A" w:rsidP="003F20A4">
      <w:pPr>
        <w:pStyle w:val="Bullet"/>
      </w:pPr>
      <w:r>
        <w:rPr>
          <w:rStyle w:val="Bold"/>
        </w:rPr>
        <w:t>regulate</w:t>
      </w:r>
      <w:r>
        <w:t xml:space="preserve"> along a continuum of activities and use a full suite of </w:t>
      </w:r>
      <w:r w:rsidRPr="003F20A4">
        <w:t>regulatory</w:t>
      </w:r>
      <w:r>
        <w:t xml:space="preserve"> tools, according to the risks we are addressing</w:t>
      </w:r>
    </w:p>
    <w:p w14:paraId="7F1B52D0" w14:textId="234EAE94" w:rsidR="00DB7B5A" w:rsidRDefault="00DB7B5A" w:rsidP="003F20A4">
      <w:pPr>
        <w:pStyle w:val="Bullet"/>
      </w:pPr>
      <w:r>
        <w:rPr>
          <w:rStyle w:val="Bold"/>
        </w:rPr>
        <w:t xml:space="preserve">solve problems </w:t>
      </w:r>
      <w:r>
        <w:t>rather than react to the consequences of non</w:t>
      </w:r>
      <w:r>
        <w:rPr>
          <w:rFonts w:ascii="Cambria Math" w:hAnsi="Cambria Math" w:cs="Cambria Math"/>
        </w:rPr>
        <w:t>‑</w:t>
      </w:r>
      <w:r>
        <w:t>compliance</w:t>
      </w:r>
    </w:p>
    <w:p w14:paraId="5644F8D6" w14:textId="77777777" w:rsidR="00DB7B5A" w:rsidRDefault="00DB7B5A" w:rsidP="003F20A4">
      <w:pPr>
        <w:pStyle w:val="Bullet"/>
      </w:pPr>
      <w:r>
        <w:t xml:space="preserve">scan our environment to </w:t>
      </w:r>
      <w:r>
        <w:rPr>
          <w:rStyle w:val="Bold"/>
        </w:rPr>
        <w:t>recognise changes</w:t>
      </w:r>
      <w:r>
        <w:t xml:space="preserve"> and emerging community concerns</w:t>
      </w:r>
    </w:p>
    <w:p w14:paraId="117269B1" w14:textId="6D4D6212" w:rsidR="001247AF" w:rsidRDefault="00DB7B5A" w:rsidP="003F20A4">
      <w:pPr>
        <w:pStyle w:val="Bullet"/>
      </w:pPr>
      <w:r>
        <w:t xml:space="preserve">engage and collaborate with our </w:t>
      </w:r>
      <w:r>
        <w:rPr>
          <w:rStyle w:val="Bold"/>
        </w:rPr>
        <w:t>stakeholders</w:t>
      </w:r>
      <w:r>
        <w:t xml:space="preserve"> over potential concerns and tailor appropriate responses, which may or may not require our regulatory input</w:t>
      </w:r>
    </w:p>
    <w:p w14:paraId="55EE2D48" w14:textId="492AFE81" w:rsidR="00DB7B5A" w:rsidRDefault="00DB7B5A" w:rsidP="003F20A4">
      <w:pPr>
        <w:pStyle w:val="Bulletlast"/>
      </w:pPr>
      <w:r>
        <w:rPr>
          <w:rStyle w:val="Bold"/>
        </w:rPr>
        <w:t>respond effectively</w:t>
      </w:r>
      <w:r>
        <w:t xml:space="preserve"> when harm is caused.</w:t>
      </w:r>
    </w:p>
    <w:p w14:paraId="4B02B51B" w14:textId="0C3187CD" w:rsidR="00D937D8" w:rsidRDefault="001A25C0" w:rsidP="00871A4C">
      <w:pPr>
        <w:pStyle w:val="Boldheader"/>
      </w:pPr>
      <w:r>
        <w:t>There</w:t>
      </w:r>
      <w:r w:rsidR="00E2126F">
        <w:t xml:space="preserve"> </w:t>
      </w:r>
      <w:r>
        <w:t>are</w:t>
      </w:r>
      <w:r w:rsidR="00E2126F">
        <w:t xml:space="preserve"> </w:t>
      </w:r>
      <w:r>
        <w:t>four</w:t>
      </w:r>
      <w:r w:rsidR="00E2126F">
        <w:t xml:space="preserve"> </w:t>
      </w:r>
      <w:r>
        <w:t>key</w:t>
      </w:r>
      <w:r w:rsidR="00E2126F">
        <w:t xml:space="preserve"> </w:t>
      </w:r>
      <w:r>
        <w:t>components</w:t>
      </w:r>
      <w:r w:rsidR="00E2126F">
        <w:t xml:space="preserve"> </w:t>
      </w:r>
      <w:r>
        <w:t>that</w:t>
      </w:r>
      <w:r w:rsidR="00E2126F">
        <w:t xml:space="preserve"> </w:t>
      </w:r>
      <w:r>
        <w:t>inform</w:t>
      </w:r>
      <w:r w:rsidR="00E2126F">
        <w:t xml:space="preserve"> </w:t>
      </w:r>
      <w:r>
        <w:t>and</w:t>
      </w:r>
      <w:r w:rsidR="00E2126F">
        <w:t xml:space="preserve"> </w:t>
      </w:r>
      <w:r>
        <w:t>determine</w:t>
      </w:r>
      <w:r w:rsidR="00E2126F">
        <w:t xml:space="preserve"> </w:t>
      </w:r>
      <w:r>
        <w:t>how</w:t>
      </w:r>
      <w:r w:rsidR="00E2126F">
        <w:t xml:space="preserve"> </w:t>
      </w:r>
      <w:r>
        <w:t>we</w:t>
      </w:r>
      <w:r w:rsidR="00E2126F">
        <w:t xml:space="preserve"> </w:t>
      </w:r>
      <w:r w:rsidRPr="002B04A0">
        <w:t>regulate</w:t>
      </w:r>
      <w:r>
        <w:t>.</w:t>
      </w:r>
    </w:p>
    <w:p w14:paraId="41EA9890" w14:textId="6D34C290" w:rsidR="00D937D8" w:rsidRDefault="001A25C0" w:rsidP="00871A4C">
      <w:pPr>
        <w:pStyle w:val="ListParagraph"/>
        <w:numPr>
          <w:ilvl w:val="0"/>
          <w:numId w:val="9"/>
        </w:numPr>
      </w:pPr>
      <w:r>
        <w:t>Stakeholder</w:t>
      </w:r>
      <w:r w:rsidR="00E2126F">
        <w:t xml:space="preserve"> </w:t>
      </w:r>
      <w:r>
        <w:t>engagement</w:t>
      </w:r>
      <w:r w:rsidR="00E2126F">
        <w:t xml:space="preserve"> </w:t>
      </w:r>
      <w:r>
        <w:t>and</w:t>
      </w:r>
      <w:r w:rsidR="00E2126F">
        <w:t xml:space="preserve"> </w:t>
      </w:r>
      <w:r>
        <w:t>communication</w:t>
      </w:r>
    </w:p>
    <w:p w14:paraId="5FEB984A" w14:textId="05D08C6A" w:rsidR="00D937D8" w:rsidRDefault="001A25C0" w:rsidP="002B04A0">
      <w:pPr>
        <w:pStyle w:val="ListParagraph"/>
      </w:pPr>
      <w:r>
        <w:t>Achieving</w:t>
      </w:r>
      <w:r w:rsidR="00E2126F">
        <w:t xml:space="preserve"> </w:t>
      </w:r>
      <w:r>
        <w:t>compliance</w:t>
      </w:r>
    </w:p>
    <w:p w14:paraId="6C3E2FC3" w14:textId="0B025F9F" w:rsidR="00D937D8" w:rsidRDefault="001A25C0" w:rsidP="002B04A0">
      <w:pPr>
        <w:pStyle w:val="ListParagraph"/>
      </w:pPr>
      <w:r>
        <w:t>Capability</w:t>
      </w:r>
      <w:r w:rsidR="00E2126F">
        <w:t xml:space="preserve"> </w:t>
      </w:r>
      <w:r>
        <w:t>building</w:t>
      </w:r>
    </w:p>
    <w:p w14:paraId="28BB46B9" w14:textId="751B19F8" w:rsidR="00D937D8" w:rsidRDefault="001A25C0" w:rsidP="00871A4C">
      <w:pPr>
        <w:pStyle w:val="ListParagraph"/>
        <w:spacing w:after="200"/>
      </w:pPr>
      <w:r>
        <w:t>Monitoring</w:t>
      </w:r>
      <w:r w:rsidR="00E2126F">
        <w:t xml:space="preserve"> </w:t>
      </w:r>
      <w:r>
        <w:t>and</w:t>
      </w:r>
      <w:r w:rsidR="00E2126F">
        <w:t xml:space="preserve"> </w:t>
      </w:r>
      <w:r>
        <w:t>evaluation</w:t>
      </w:r>
    </w:p>
    <w:p w14:paraId="3394FCDA" w14:textId="5A52ACD4" w:rsidR="00D937D8" w:rsidRPr="00587CBF" w:rsidRDefault="001A25C0" w:rsidP="00587CBF">
      <w:pPr>
        <w:pStyle w:val="Heading1"/>
      </w:pPr>
      <w:bookmarkStart w:id="16" w:name="_Toc121404776"/>
      <w:r>
        <w:t>Stakeholder</w:t>
      </w:r>
      <w:r w:rsidR="00E2126F">
        <w:t xml:space="preserve"> </w:t>
      </w:r>
      <w:r>
        <w:t>engagement</w:t>
      </w:r>
      <w:r w:rsidR="00E2126F">
        <w:t xml:space="preserve"> </w:t>
      </w:r>
      <w:r>
        <w:t>and</w:t>
      </w:r>
      <w:r w:rsidR="00E2126F">
        <w:rPr>
          <w:rFonts w:ascii="Cambria" w:hAnsi="Cambria" w:cs="Cambria"/>
        </w:rPr>
        <w:t xml:space="preserve"> </w:t>
      </w:r>
      <w:r>
        <w:t>communication</w:t>
      </w:r>
      <w:bookmarkEnd w:id="16"/>
    </w:p>
    <w:p w14:paraId="75B50245" w14:textId="5B87ED6B" w:rsidR="00D937D8" w:rsidRDefault="001A25C0" w:rsidP="00E57E59">
      <w:r>
        <w:t>Throughout</w:t>
      </w:r>
      <w:r w:rsidR="00E2126F">
        <w:t xml:space="preserve"> </w:t>
      </w:r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processes</w:t>
      </w:r>
      <w:r w:rsidR="00E2126F">
        <w:t xml:space="preserve"> </w:t>
      </w:r>
      <w:r>
        <w:t>we</w:t>
      </w:r>
      <w:r w:rsidR="00E2126F">
        <w:t xml:space="preserve"> </w:t>
      </w:r>
      <w:r>
        <w:t>aim</w:t>
      </w:r>
      <w:r w:rsidR="00E2126F">
        <w:t xml:space="preserve"> </w:t>
      </w:r>
      <w:r>
        <w:t>to</w:t>
      </w:r>
      <w:r w:rsidR="00E2126F">
        <w:t xml:space="preserve"> </w:t>
      </w:r>
      <w:r>
        <w:t>listen</w:t>
      </w:r>
      <w:r w:rsidR="00E2126F">
        <w:t xml:space="preserve"> </w:t>
      </w:r>
      <w:r>
        <w:t>to</w:t>
      </w:r>
      <w:r w:rsidR="00E2126F">
        <w:t xml:space="preserve"> </w:t>
      </w:r>
      <w:r>
        <w:t>our</w:t>
      </w:r>
      <w:r w:rsidR="00E2126F">
        <w:t xml:space="preserve"> </w:t>
      </w:r>
      <w:r>
        <w:t>stakeholders</w:t>
      </w:r>
      <w:r w:rsidR="00E2126F">
        <w:t xml:space="preserve"> </w:t>
      </w:r>
      <w:r>
        <w:t>and</w:t>
      </w:r>
      <w:r w:rsidR="00E2126F">
        <w:t xml:space="preserve"> </w:t>
      </w:r>
      <w:r>
        <w:t>keep</w:t>
      </w:r>
      <w:r w:rsidR="00E2126F">
        <w:t xml:space="preserve"> </w:t>
      </w:r>
      <w:r>
        <w:t>them</w:t>
      </w:r>
      <w:r w:rsidR="00E2126F">
        <w:t xml:space="preserve"> </w:t>
      </w:r>
      <w:r>
        <w:t>updated</w:t>
      </w:r>
      <w:r w:rsidR="00E2126F">
        <w:t xml:space="preserve"> </w:t>
      </w:r>
      <w:r>
        <w:t>on</w:t>
      </w:r>
      <w:r w:rsidR="00E2126F">
        <w:t xml:space="preserve"> </w:t>
      </w:r>
      <w:r>
        <w:t>how</w:t>
      </w:r>
      <w:r w:rsidR="00E2126F">
        <w:t xml:space="preserve"> </w:t>
      </w:r>
      <w:r>
        <w:t>we</w:t>
      </w:r>
      <w:r w:rsidR="00E2126F">
        <w:t xml:space="preserve"> </w:t>
      </w:r>
      <w:r>
        <w:t>are</w:t>
      </w:r>
      <w:r w:rsidR="00E2126F">
        <w:t xml:space="preserve"> </w:t>
      </w:r>
      <w:r>
        <w:t>responding</w:t>
      </w:r>
      <w:r w:rsidR="00E2126F">
        <w:t xml:space="preserve"> </w:t>
      </w:r>
      <w:r>
        <w:t>to</w:t>
      </w:r>
      <w:r w:rsidR="00E2126F">
        <w:t xml:space="preserve"> </w:t>
      </w:r>
      <w:r>
        <w:t>their</w:t>
      </w:r>
      <w:r w:rsidR="00E2126F">
        <w:t xml:space="preserve"> </w:t>
      </w:r>
      <w:r>
        <w:t>contributions.</w:t>
      </w:r>
      <w:r w:rsidR="00E2126F">
        <w:t xml:space="preserve"> </w:t>
      </w:r>
      <w:r>
        <w:t>We</w:t>
      </w:r>
      <w:r w:rsidR="00E2126F">
        <w:t xml:space="preserve"> </w:t>
      </w:r>
      <w:r>
        <w:t>are</w:t>
      </w:r>
      <w:r w:rsidR="00E2126F">
        <w:t xml:space="preserve"> </w:t>
      </w:r>
      <w:r>
        <w:t>committed,</w:t>
      </w:r>
      <w:r w:rsidR="00E2126F">
        <w:t xml:space="preserve"> </w:t>
      </w:r>
      <w:r>
        <w:t>wherever</w:t>
      </w:r>
      <w:r w:rsidR="00E2126F">
        <w:t xml:space="preserve"> </w:t>
      </w:r>
      <w:r>
        <w:t>possible,</w:t>
      </w:r>
      <w:r w:rsidR="00E2126F">
        <w:t xml:space="preserve"> </w:t>
      </w:r>
      <w:r>
        <w:t>to</w:t>
      </w:r>
      <w:r w:rsidR="00E2126F">
        <w:t xml:space="preserve"> </w:t>
      </w:r>
      <w:r>
        <w:t>early</w:t>
      </w:r>
      <w:r w:rsidR="00E2126F">
        <w:t xml:space="preserve"> </w:t>
      </w:r>
      <w:r>
        <w:t>engagement</w:t>
      </w:r>
      <w:r w:rsidR="00E2126F">
        <w:t xml:space="preserve"> </w:t>
      </w:r>
      <w:r>
        <w:t>with</w:t>
      </w:r>
      <w:r w:rsidR="00E2126F">
        <w:t xml:space="preserve"> </w:t>
      </w:r>
      <w:r>
        <w:t>our</w:t>
      </w:r>
      <w:r w:rsidR="00E2126F">
        <w:t xml:space="preserve"> </w:t>
      </w:r>
      <w:r>
        <w:t>stakeholders</w:t>
      </w:r>
      <w:r w:rsidR="00E2126F">
        <w:t xml:space="preserve"> </w:t>
      </w:r>
      <w:r>
        <w:t>to</w:t>
      </w:r>
      <w:r w:rsidR="00E2126F">
        <w:t xml:space="preserve"> </w:t>
      </w:r>
      <w:r>
        <w:t>ensure</w:t>
      </w:r>
      <w:r w:rsidR="00E2126F">
        <w:t xml:space="preserve"> </w:t>
      </w:r>
      <w:r>
        <w:t>they</w:t>
      </w:r>
      <w:r w:rsidR="00E2126F">
        <w:t xml:space="preserve"> </w:t>
      </w:r>
      <w:r>
        <w:t>have</w:t>
      </w:r>
      <w:r w:rsidR="00E2126F">
        <w:t xml:space="preserve"> </w:t>
      </w:r>
      <w:r>
        <w:t>an</w:t>
      </w:r>
      <w:r w:rsidR="00E2126F">
        <w:t xml:space="preserve"> </w:t>
      </w:r>
      <w:r>
        <w:t>opportunity</w:t>
      </w:r>
      <w:r w:rsidR="00E2126F">
        <w:t xml:space="preserve"> </w:t>
      </w:r>
      <w:r>
        <w:t>to</w:t>
      </w:r>
      <w:r w:rsidR="00E2126F">
        <w:t xml:space="preserve"> </w:t>
      </w:r>
      <w:r>
        <w:t>influence</w:t>
      </w:r>
      <w:r w:rsidR="00E2126F">
        <w:t xml:space="preserve"> </w:t>
      </w:r>
      <w:r>
        <w:t>decision</w:t>
      </w:r>
      <w:r w:rsidR="00E2126F">
        <w:t xml:space="preserve"> </w:t>
      </w:r>
      <w:r>
        <w:t>making,</w:t>
      </w:r>
      <w:r w:rsidR="00E2126F">
        <w:t xml:space="preserve"> </w:t>
      </w:r>
      <w:r>
        <w:t>a</w:t>
      </w:r>
      <w:r w:rsidR="00E2126F">
        <w:t xml:space="preserve"> </w:t>
      </w:r>
      <w:r>
        <w:t>clear</w:t>
      </w:r>
      <w:r w:rsidR="00E2126F">
        <w:t xml:space="preserve"> </w:t>
      </w:r>
      <w:r>
        <w:t>understanding</w:t>
      </w:r>
      <w:r w:rsidR="00E2126F">
        <w:t xml:space="preserve"> </w:t>
      </w:r>
      <w:r>
        <w:t>of</w:t>
      </w:r>
      <w:r w:rsidR="00E2126F">
        <w:t xml:space="preserve"> </w:t>
      </w:r>
      <w:r>
        <w:t>the</w:t>
      </w:r>
      <w:r w:rsidR="00E2126F">
        <w:t xml:space="preserve"> </w:t>
      </w:r>
      <w:r>
        <w:t>regulation</w:t>
      </w:r>
      <w:r w:rsidR="00E2126F">
        <w:t xml:space="preserve"> </w:t>
      </w:r>
      <w:r>
        <w:t>we</w:t>
      </w:r>
      <w:r w:rsidR="00E2126F">
        <w:t xml:space="preserve"> </w:t>
      </w:r>
      <w:r>
        <w:t>expect</w:t>
      </w:r>
      <w:r w:rsidR="00E2126F">
        <w:t xml:space="preserve"> </w:t>
      </w:r>
      <w:r>
        <w:t>them</w:t>
      </w:r>
      <w:r w:rsidR="00E2126F">
        <w:t xml:space="preserve"> </w:t>
      </w:r>
      <w:r>
        <w:t>to</w:t>
      </w:r>
      <w:r w:rsidR="00E2126F">
        <w:t xml:space="preserve"> </w:t>
      </w:r>
      <w:r>
        <w:t>comply</w:t>
      </w:r>
      <w:r w:rsidR="00E2126F">
        <w:t xml:space="preserve"> </w:t>
      </w:r>
      <w:r>
        <w:t>with</w:t>
      </w:r>
      <w:r w:rsidR="00E2126F">
        <w:t xml:space="preserve"> </w:t>
      </w:r>
      <w:r>
        <w:t>and,</w:t>
      </w:r>
      <w:r w:rsidR="00E2126F">
        <w:t xml:space="preserve"> </w:t>
      </w:r>
      <w:r>
        <w:t>where</w:t>
      </w:r>
      <w:r w:rsidR="00E2126F">
        <w:t xml:space="preserve"> </w:t>
      </w:r>
      <w:r>
        <w:t>relevant,</w:t>
      </w:r>
      <w:r w:rsidR="00E2126F">
        <w:t xml:space="preserve"> </w:t>
      </w:r>
      <w:r>
        <w:t>how</w:t>
      </w:r>
      <w:r w:rsidR="00E2126F">
        <w:t xml:space="preserve"> </w:t>
      </w:r>
      <w:r>
        <w:t>we</w:t>
      </w:r>
      <w:r w:rsidR="00E2126F">
        <w:t xml:space="preserve"> </w:t>
      </w:r>
      <w:r>
        <w:t>expect</w:t>
      </w:r>
      <w:r w:rsidR="00E2126F">
        <w:t xml:space="preserve"> </w:t>
      </w:r>
      <w:r>
        <w:t>them</w:t>
      </w:r>
      <w:r w:rsidR="00E2126F">
        <w:t xml:space="preserve"> </w:t>
      </w:r>
      <w:r>
        <w:t>to</w:t>
      </w:r>
      <w:r w:rsidR="00E2126F">
        <w:t xml:space="preserve"> </w:t>
      </w:r>
      <w:r>
        <w:t>comply.</w:t>
      </w:r>
      <w:r w:rsidR="00E2126F">
        <w:t xml:space="preserve"> </w:t>
      </w:r>
      <w:r>
        <w:t>We</w:t>
      </w:r>
      <w:r w:rsidR="00E2126F">
        <w:t xml:space="preserve"> </w:t>
      </w:r>
      <w:r>
        <w:t>recognise</w:t>
      </w:r>
      <w:r w:rsidR="00E2126F">
        <w:t xml:space="preserve"> </w:t>
      </w:r>
      <w:r>
        <w:t>that</w:t>
      </w:r>
      <w:r w:rsidR="00E2126F">
        <w:t xml:space="preserve"> </w:t>
      </w:r>
      <w:r>
        <w:t>understanding</w:t>
      </w:r>
      <w:r w:rsidR="00E2126F">
        <w:t xml:space="preserve"> </w:t>
      </w:r>
      <w:r>
        <w:t>the</w:t>
      </w:r>
      <w:r w:rsidR="00E2126F">
        <w:t xml:space="preserve"> </w:t>
      </w:r>
      <w:r>
        <w:t>values,</w:t>
      </w:r>
      <w:r w:rsidR="00E2126F">
        <w:t xml:space="preserve"> </w:t>
      </w:r>
      <w:r>
        <w:t>beliefs,</w:t>
      </w:r>
      <w:r w:rsidR="00E2126F">
        <w:t xml:space="preserve"> </w:t>
      </w:r>
      <w:r>
        <w:t>perceptions,</w:t>
      </w:r>
      <w:r w:rsidR="00E2126F">
        <w:t xml:space="preserve"> </w:t>
      </w:r>
      <w:r>
        <w:t>ideas,</w:t>
      </w:r>
      <w:r w:rsidR="00E2126F">
        <w:t xml:space="preserve"> </w:t>
      </w:r>
      <w:r>
        <w:t>motivations</w:t>
      </w:r>
      <w:r w:rsidR="00E2126F">
        <w:t xml:space="preserve"> </w:t>
      </w:r>
      <w:r>
        <w:t>and</w:t>
      </w:r>
      <w:r w:rsidR="00E2126F">
        <w:t xml:space="preserve"> </w:t>
      </w:r>
      <w:r>
        <w:t>barriers</w:t>
      </w:r>
      <w:r w:rsidR="00E2126F">
        <w:t xml:space="preserve"> </w:t>
      </w:r>
      <w:r>
        <w:t>to</w:t>
      </w:r>
      <w:r w:rsidR="00E2126F">
        <w:t xml:space="preserve"> </w:t>
      </w:r>
      <w:r>
        <w:t>compliance</w:t>
      </w:r>
      <w:r w:rsidR="00E2126F">
        <w:t xml:space="preserve"> </w:t>
      </w:r>
      <w:r>
        <w:t>of</w:t>
      </w:r>
      <w:r w:rsidR="00E2126F">
        <w:t xml:space="preserve"> </w:t>
      </w:r>
      <w:r>
        <w:t>our</w:t>
      </w:r>
      <w:r w:rsidR="00E2126F">
        <w:t xml:space="preserve"> </w:t>
      </w:r>
      <w:r>
        <w:t>stakeholders</w:t>
      </w:r>
      <w:r w:rsidR="00E2126F">
        <w:t xml:space="preserve"> </w:t>
      </w:r>
      <w:r>
        <w:t>will</w:t>
      </w:r>
      <w:r w:rsidR="00E2126F">
        <w:t xml:space="preserve"> </w:t>
      </w:r>
      <w:r>
        <w:t>inform</w:t>
      </w:r>
      <w:r w:rsidR="00E2126F">
        <w:t xml:space="preserve"> </w:t>
      </w:r>
      <w:r>
        <w:t>and</w:t>
      </w:r>
      <w:r w:rsidR="00E2126F">
        <w:t xml:space="preserve"> </w:t>
      </w:r>
      <w:r>
        <w:t>improve</w:t>
      </w:r>
      <w:r w:rsidR="00E2126F">
        <w:t xml:space="preserve"> </w:t>
      </w:r>
      <w:r>
        <w:t>our</w:t>
      </w:r>
      <w:r w:rsidR="00E2126F">
        <w:t xml:space="preserve"> </w:t>
      </w:r>
      <w:r>
        <w:t>regulation.</w:t>
      </w:r>
    </w:p>
    <w:p w14:paraId="3C25116B" w14:textId="188EF9CF" w:rsidR="00D937D8" w:rsidRPr="00F52EA9" w:rsidRDefault="001A25C0" w:rsidP="00F52EA9">
      <w:pPr>
        <w:pStyle w:val="Boldheader"/>
      </w:pPr>
      <w:r w:rsidRPr="00F52EA9">
        <w:t>Our</w:t>
      </w:r>
      <w:r w:rsidR="00E2126F" w:rsidRPr="00F52EA9">
        <w:t xml:space="preserve"> </w:t>
      </w:r>
      <w:r w:rsidRPr="00F52EA9">
        <w:t>stakeholders</w:t>
      </w:r>
      <w:r w:rsidR="00E2126F" w:rsidRPr="00F52EA9">
        <w:t xml:space="preserve"> </w:t>
      </w:r>
      <w:r w:rsidRPr="00F52EA9">
        <w:t>include:</w:t>
      </w:r>
    </w:p>
    <w:p w14:paraId="751A158D" w14:textId="6AD325F3" w:rsidR="00D937D8" w:rsidRDefault="001A25C0" w:rsidP="00E57E59">
      <w:pPr>
        <w:pStyle w:val="Bullet"/>
      </w:pPr>
      <w:r>
        <w:t>those</w:t>
      </w:r>
      <w:r w:rsidR="00E2126F">
        <w:t xml:space="preserve"> </w:t>
      </w:r>
      <w:r>
        <w:t>we</w:t>
      </w:r>
      <w:r w:rsidR="00E2126F">
        <w:t xml:space="preserve"> </w:t>
      </w:r>
      <w:r>
        <w:t>regulate</w:t>
      </w:r>
    </w:p>
    <w:p w14:paraId="04B9C0B5" w14:textId="2C52AD2D" w:rsidR="00D937D8" w:rsidRDefault="001A25C0" w:rsidP="00E57E59">
      <w:pPr>
        <w:pStyle w:val="Bullet"/>
      </w:pPr>
      <w:r>
        <w:t>the</w:t>
      </w:r>
      <w:r w:rsidR="00E2126F">
        <w:t xml:space="preserve"> </w:t>
      </w:r>
      <w:r>
        <w:t>community</w:t>
      </w:r>
    </w:p>
    <w:p w14:paraId="6522843E" w14:textId="77777777" w:rsidR="00D937D8" w:rsidRDefault="001A25C0" w:rsidP="00E57E59">
      <w:pPr>
        <w:pStyle w:val="Bullet"/>
      </w:pPr>
      <w:r>
        <w:t>industry</w:t>
      </w:r>
    </w:p>
    <w:p w14:paraId="783829F8" w14:textId="06AD9749" w:rsidR="00D937D8" w:rsidRDefault="001A25C0" w:rsidP="00F52EA9">
      <w:pPr>
        <w:pStyle w:val="Bulletlast"/>
      </w:pPr>
      <w:r>
        <w:t>co</w:t>
      </w:r>
      <w:r>
        <w:rPr>
          <w:rFonts w:ascii="Cambria Math" w:hAnsi="Cambria Math" w:cs="Cambria Math"/>
        </w:rPr>
        <w:t>‑</w:t>
      </w:r>
      <w:r>
        <w:t>regulators</w:t>
      </w:r>
      <w:r w:rsidR="00E2126F">
        <w:t xml:space="preserve"> </w:t>
      </w:r>
      <w:r>
        <w:t>and</w:t>
      </w:r>
      <w:r w:rsidR="00E2126F">
        <w:t xml:space="preserve"> </w:t>
      </w:r>
      <w:r>
        <w:t>partner</w:t>
      </w:r>
      <w:r w:rsidR="00E2126F">
        <w:t xml:space="preserve"> </w:t>
      </w:r>
      <w:r>
        <w:t>agencies.</w:t>
      </w:r>
    </w:p>
    <w:p w14:paraId="1DAEFB11" w14:textId="7651632A" w:rsidR="00D937D8" w:rsidRPr="00F52EA9" w:rsidRDefault="001A25C0" w:rsidP="00F52EA9">
      <w:pPr>
        <w:pStyle w:val="Boldheader"/>
      </w:pPr>
      <w:r w:rsidRPr="00F52EA9">
        <w:t>We</w:t>
      </w:r>
      <w:r w:rsidR="00E2126F" w:rsidRPr="00F52EA9">
        <w:t xml:space="preserve"> </w:t>
      </w:r>
      <w:r w:rsidRPr="00F52EA9">
        <w:t>engage</w:t>
      </w:r>
      <w:r w:rsidR="00E2126F" w:rsidRPr="00F52EA9">
        <w:t xml:space="preserve"> </w:t>
      </w:r>
      <w:r w:rsidRPr="00F52EA9">
        <w:t>with</w:t>
      </w:r>
      <w:r w:rsidR="00E2126F" w:rsidRPr="00F52EA9">
        <w:t xml:space="preserve"> </w:t>
      </w:r>
      <w:r w:rsidRPr="00F52EA9">
        <w:t>them</w:t>
      </w:r>
      <w:r w:rsidR="00E2126F" w:rsidRPr="00F52EA9">
        <w:t xml:space="preserve"> </w:t>
      </w:r>
      <w:r w:rsidRPr="00F52EA9">
        <w:t>to:</w:t>
      </w:r>
    </w:p>
    <w:p w14:paraId="5CE28B46" w14:textId="7A5010EA" w:rsidR="00D937D8" w:rsidRDefault="001A25C0" w:rsidP="00E57E59">
      <w:pPr>
        <w:pStyle w:val="Bullet"/>
      </w:pPr>
      <w:r>
        <w:t>collectively</w:t>
      </w:r>
      <w:r w:rsidR="00E2126F">
        <w:t xml:space="preserve"> </w:t>
      </w:r>
      <w:r>
        <w:t>identify</w:t>
      </w:r>
      <w:r w:rsidR="00E2126F">
        <w:t xml:space="preserve"> </w:t>
      </w:r>
      <w:r>
        <w:t>regulatory</w:t>
      </w:r>
      <w:r w:rsidR="00E2126F">
        <w:t xml:space="preserve"> </w:t>
      </w:r>
      <w:r>
        <w:t>risks</w:t>
      </w:r>
      <w:r w:rsidR="00E2126F">
        <w:t xml:space="preserve"> </w:t>
      </w:r>
      <w:r>
        <w:t>and</w:t>
      </w:r>
      <w:r w:rsidR="00E2126F">
        <w:t xml:space="preserve"> </w:t>
      </w:r>
      <w:r>
        <w:t>priorities</w:t>
      </w:r>
    </w:p>
    <w:p w14:paraId="7A05DCEF" w14:textId="6CA5E69A" w:rsidR="00D937D8" w:rsidRDefault="001A25C0" w:rsidP="00E57E59">
      <w:pPr>
        <w:pStyle w:val="Bullet"/>
      </w:pPr>
      <w:r>
        <w:t>assist</w:t>
      </w:r>
      <w:r w:rsidR="00E2126F">
        <w:t xml:space="preserve"> </w:t>
      </w:r>
      <w:r>
        <w:t>us</w:t>
      </w:r>
      <w:r w:rsidR="00E2126F">
        <w:t xml:space="preserve"> </w:t>
      </w:r>
      <w:r>
        <w:t>in</w:t>
      </w:r>
      <w:r w:rsidR="00E2126F">
        <w:t xml:space="preserve"> </w:t>
      </w:r>
      <w:r>
        <w:t>policy</w:t>
      </w:r>
      <w:r w:rsidR="00E2126F">
        <w:t xml:space="preserve"> </w:t>
      </w:r>
      <w:r>
        <w:t>development</w:t>
      </w:r>
      <w:r w:rsidR="00E2126F">
        <w:t xml:space="preserve"> </w:t>
      </w:r>
      <w:r>
        <w:t>and</w:t>
      </w:r>
      <w:r w:rsidR="00E2126F">
        <w:t xml:space="preserve"> </w:t>
      </w:r>
      <w:r>
        <w:t>legislative</w:t>
      </w:r>
      <w:r w:rsidR="00E2126F">
        <w:t xml:space="preserve"> </w:t>
      </w:r>
      <w:r>
        <w:t>reform</w:t>
      </w:r>
    </w:p>
    <w:p w14:paraId="4DF9BB3A" w14:textId="2B27A2BD" w:rsidR="00D937D8" w:rsidRDefault="001A25C0" w:rsidP="00E57E59">
      <w:pPr>
        <w:pStyle w:val="Bullet"/>
      </w:pPr>
      <w:r>
        <w:t>identify</w:t>
      </w:r>
      <w:r w:rsidR="00E2126F">
        <w:t xml:space="preserve"> </w:t>
      </w:r>
      <w:r>
        <w:t>and</w:t>
      </w:r>
      <w:r w:rsidR="00E2126F">
        <w:t xml:space="preserve"> </w:t>
      </w:r>
      <w:r>
        <w:t>manage</w:t>
      </w:r>
      <w:r w:rsidR="00E2126F">
        <w:t xml:space="preserve"> </w:t>
      </w:r>
      <w:r>
        <w:t>our</w:t>
      </w:r>
      <w:r w:rsidR="00E2126F">
        <w:t xml:space="preserve"> </w:t>
      </w:r>
      <w:r>
        <w:t>various</w:t>
      </w:r>
      <w:r w:rsidR="00E2126F">
        <w:t xml:space="preserve"> </w:t>
      </w:r>
      <w:r>
        <w:t>regulatory</w:t>
      </w:r>
      <w:r w:rsidR="00E2126F">
        <w:t xml:space="preserve"> </w:t>
      </w:r>
      <w:r>
        <w:t>responsibilities</w:t>
      </w:r>
    </w:p>
    <w:p w14:paraId="00908A66" w14:textId="338C9D0E" w:rsidR="00D937D8" w:rsidRDefault="001A25C0" w:rsidP="00E57E59">
      <w:pPr>
        <w:pStyle w:val="Bullet"/>
      </w:pPr>
      <w:r>
        <w:t>provide</w:t>
      </w:r>
      <w:r w:rsidR="00E2126F">
        <w:t xml:space="preserve"> </w:t>
      </w:r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services</w:t>
      </w:r>
      <w:r w:rsidR="00E2126F">
        <w:t xml:space="preserve"> </w:t>
      </w:r>
      <w:r>
        <w:t>such</w:t>
      </w:r>
      <w:r w:rsidR="00E2126F">
        <w:t xml:space="preserve"> </w:t>
      </w:r>
      <w:r>
        <w:t>as</w:t>
      </w:r>
      <w:r w:rsidR="00E2126F">
        <w:t xml:space="preserve"> </w:t>
      </w:r>
      <w:r>
        <w:t>issuing</w:t>
      </w:r>
      <w:r w:rsidR="00E2126F">
        <w:t xml:space="preserve"> </w:t>
      </w:r>
      <w:r>
        <w:t>licences</w:t>
      </w:r>
      <w:r w:rsidR="00E2126F">
        <w:t xml:space="preserve"> </w:t>
      </w:r>
      <w:r>
        <w:t>and</w:t>
      </w:r>
      <w:r w:rsidR="00E2126F">
        <w:t xml:space="preserve"> </w:t>
      </w:r>
      <w:r>
        <w:t>permits</w:t>
      </w:r>
    </w:p>
    <w:p w14:paraId="441A14DD" w14:textId="3471E659" w:rsidR="00D937D8" w:rsidRDefault="001A25C0" w:rsidP="007F731A">
      <w:pPr>
        <w:pStyle w:val="Bulletlast"/>
      </w:pPr>
      <w:r>
        <w:t>educate</w:t>
      </w:r>
      <w:r w:rsidR="00E2126F">
        <w:t xml:space="preserve"> </w:t>
      </w:r>
      <w:r>
        <w:t>and</w:t>
      </w:r>
      <w:r w:rsidR="00E2126F">
        <w:t xml:space="preserve"> </w:t>
      </w:r>
      <w:r>
        <w:t>promote</w:t>
      </w:r>
      <w:r w:rsidR="00E2126F">
        <w:t xml:space="preserve"> </w:t>
      </w:r>
      <w:r>
        <w:t>compliance</w:t>
      </w:r>
      <w:r w:rsidR="00E2126F">
        <w:t xml:space="preserve"> </w:t>
      </w:r>
      <w:r>
        <w:t>with</w:t>
      </w:r>
      <w:r w:rsidR="00E2126F">
        <w:t xml:space="preserve"> </w:t>
      </w:r>
      <w:r>
        <w:t>the</w:t>
      </w:r>
      <w:r w:rsidR="00E2126F">
        <w:t xml:space="preserve"> </w:t>
      </w:r>
      <w:r>
        <w:t>law.</w:t>
      </w:r>
    </w:p>
    <w:p w14:paraId="379F49C3" w14:textId="1CC4CE25" w:rsidR="00D937D8" w:rsidRPr="003C6623" w:rsidRDefault="001A25C0" w:rsidP="003C6623">
      <w:pPr>
        <w:pStyle w:val="Boldheader"/>
      </w:pPr>
      <w:r w:rsidRPr="003C6623">
        <w:t>We</w:t>
      </w:r>
      <w:r w:rsidR="00E2126F" w:rsidRPr="003C6623">
        <w:t xml:space="preserve"> </w:t>
      </w:r>
      <w:r w:rsidRPr="003C6623">
        <w:t>are</w:t>
      </w:r>
      <w:r w:rsidR="00E2126F" w:rsidRPr="003C6623">
        <w:t xml:space="preserve"> </w:t>
      </w:r>
      <w:r w:rsidRPr="003C6623">
        <w:t>committed</w:t>
      </w:r>
      <w:r w:rsidR="00E2126F" w:rsidRPr="003C6623">
        <w:t xml:space="preserve"> </w:t>
      </w:r>
      <w:r w:rsidRPr="003C6623">
        <w:t>to</w:t>
      </w:r>
      <w:r w:rsidR="00E2126F" w:rsidRPr="003C6623">
        <w:t xml:space="preserve"> </w:t>
      </w:r>
      <w:r w:rsidRPr="003C6623">
        <w:t>engagement</w:t>
      </w:r>
      <w:r w:rsidR="00E2126F" w:rsidRPr="003C6623">
        <w:t xml:space="preserve"> </w:t>
      </w:r>
      <w:r w:rsidRPr="003C6623">
        <w:t>in</w:t>
      </w:r>
      <w:r w:rsidR="00E2126F" w:rsidRPr="003C6623">
        <w:t xml:space="preserve"> </w:t>
      </w:r>
      <w:r w:rsidRPr="003C6623">
        <w:t>a</w:t>
      </w:r>
      <w:r w:rsidR="00E2126F" w:rsidRPr="003C6623">
        <w:t xml:space="preserve"> </w:t>
      </w:r>
      <w:r w:rsidRPr="003C6623">
        <w:t>manner</w:t>
      </w:r>
      <w:r w:rsidR="00E2126F" w:rsidRPr="003C6623">
        <w:t xml:space="preserve"> </w:t>
      </w:r>
      <w:r w:rsidRPr="003C6623">
        <w:t>that</w:t>
      </w:r>
      <w:r w:rsidR="00E2126F" w:rsidRPr="003C6623">
        <w:t xml:space="preserve"> </w:t>
      </w:r>
      <w:r w:rsidRPr="003C6623">
        <w:t>is:</w:t>
      </w:r>
    </w:p>
    <w:p w14:paraId="74DD9D38" w14:textId="77777777" w:rsidR="00D937D8" w:rsidRDefault="001A25C0" w:rsidP="00E57E59">
      <w:pPr>
        <w:pStyle w:val="Bullet"/>
      </w:pPr>
      <w:r>
        <w:t>meaningful</w:t>
      </w:r>
    </w:p>
    <w:p w14:paraId="74E5764F" w14:textId="77777777" w:rsidR="00D937D8" w:rsidRDefault="001A25C0" w:rsidP="00E57E59">
      <w:pPr>
        <w:pStyle w:val="Bullet"/>
      </w:pPr>
      <w:r>
        <w:t>inclusive</w:t>
      </w:r>
    </w:p>
    <w:p w14:paraId="21F8B667" w14:textId="77777777" w:rsidR="00D937D8" w:rsidRDefault="001A25C0" w:rsidP="00E57E59">
      <w:pPr>
        <w:pStyle w:val="Bullet"/>
      </w:pPr>
      <w:r>
        <w:t>transparent</w:t>
      </w:r>
    </w:p>
    <w:p w14:paraId="5D7A5114" w14:textId="77777777" w:rsidR="00D937D8" w:rsidRDefault="001A25C0" w:rsidP="00E57E59">
      <w:pPr>
        <w:pStyle w:val="Bullet"/>
      </w:pPr>
      <w:r>
        <w:t>informed</w:t>
      </w:r>
    </w:p>
    <w:p w14:paraId="388546EE" w14:textId="77777777" w:rsidR="00D937D8" w:rsidRDefault="001A25C0" w:rsidP="00E57E59">
      <w:pPr>
        <w:pStyle w:val="Bullet"/>
      </w:pPr>
      <w:r>
        <w:t>accountable</w:t>
      </w:r>
    </w:p>
    <w:p w14:paraId="6BFEEA0E" w14:textId="77777777" w:rsidR="00D937D8" w:rsidRDefault="001A25C0" w:rsidP="00A31CAC">
      <w:pPr>
        <w:pStyle w:val="Bulletlast"/>
      </w:pPr>
      <w:r w:rsidRPr="00A31CAC">
        <w:t>valuable</w:t>
      </w:r>
      <w:r>
        <w:rPr>
          <w:rStyle w:val="Footnote"/>
        </w:rPr>
        <w:footnoteReference w:id="5"/>
      </w:r>
      <w:r>
        <w:t>.</w:t>
      </w:r>
    </w:p>
    <w:p w14:paraId="2D6613DF" w14:textId="720D463A" w:rsidR="00D937D8" w:rsidRPr="00A31CAC" w:rsidRDefault="001A25C0" w:rsidP="00A31CAC">
      <w:pPr>
        <w:pStyle w:val="Boldheader"/>
      </w:pPr>
      <w:r w:rsidRPr="00A31CAC">
        <w:t>In</w:t>
      </w:r>
      <w:r w:rsidR="00E2126F" w:rsidRPr="00A31CAC">
        <w:t xml:space="preserve"> </w:t>
      </w:r>
      <w:r w:rsidRPr="00A31CAC">
        <w:t>response</w:t>
      </w:r>
      <w:r w:rsidR="00E2126F" w:rsidRPr="00A31CAC">
        <w:t xml:space="preserve"> </w:t>
      </w:r>
      <w:r w:rsidRPr="00A31CAC">
        <w:t>to</w:t>
      </w:r>
      <w:r w:rsidR="00E2126F" w:rsidRPr="00A31CAC">
        <w:t xml:space="preserve"> </w:t>
      </w:r>
      <w:r w:rsidRPr="00A31CAC">
        <w:t>this</w:t>
      </w:r>
      <w:r w:rsidR="00E2126F" w:rsidRPr="00A31CAC">
        <w:t xml:space="preserve"> </w:t>
      </w:r>
      <w:r w:rsidRPr="00A31CAC">
        <w:t>we</w:t>
      </w:r>
      <w:r w:rsidR="00E2126F" w:rsidRPr="00A31CAC">
        <w:t xml:space="preserve"> </w:t>
      </w:r>
      <w:r w:rsidRPr="00A31CAC">
        <w:t>expect</w:t>
      </w:r>
      <w:r w:rsidR="00E2126F" w:rsidRPr="00A31CAC">
        <w:t xml:space="preserve"> </w:t>
      </w:r>
      <w:r w:rsidRPr="00A31CAC">
        <w:t>our</w:t>
      </w:r>
      <w:r w:rsidR="00E2126F" w:rsidRPr="00A31CAC">
        <w:t xml:space="preserve"> </w:t>
      </w:r>
      <w:r w:rsidRPr="00A31CAC">
        <w:t>stakeholders</w:t>
      </w:r>
      <w:r w:rsidR="00E2126F" w:rsidRPr="00A31CAC">
        <w:t xml:space="preserve"> </w:t>
      </w:r>
      <w:r w:rsidRPr="00A31CAC">
        <w:t>to:</w:t>
      </w:r>
    </w:p>
    <w:p w14:paraId="4015245C" w14:textId="024C1277" w:rsidR="00D937D8" w:rsidRDefault="001A25C0" w:rsidP="00E57E59">
      <w:pPr>
        <w:pStyle w:val="Bullet"/>
      </w:pPr>
      <w:r>
        <w:t>be</w:t>
      </w:r>
      <w:r w:rsidR="00E2126F">
        <w:t xml:space="preserve"> </w:t>
      </w:r>
      <w:r>
        <w:t>respectful</w:t>
      </w:r>
      <w:r w:rsidR="00E2126F">
        <w:t xml:space="preserve"> </w:t>
      </w:r>
      <w:r>
        <w:t>in</w:t>
      </w:r>
      <w:r w:rsidR="00E2126F">
        <w:t xml:space="preserve"> </w:t>
      </w:r>
      <w:r>
        <w:t>all</w:t>
      </w:r>
      <w:r w:rsidR="00E2126F">
        <w:t xml:space="preserve"> </w:t>
      </w:r>
      <w:r>
        <w:t>their</w:t>
      </w:r>
      <w:r w:rsidR="00E2126F">
        <w:t xml:space="preserve"> </w:t>
      </w:r>
      <w:r>
        <w:t>dealings</w:t>
      </w:r>
      <w:r w:rsidR="00E2126F">
        <w:t xml:space="preserve"> </w:t>
      </w:r>
      <w:r>
        <w:t>with</w:t>
      </w:r>
      <w:r w:rsidR="00E2126F">
        <w:t xml:space="preserve"> </w:t>
      </w:r>
      <w:r>
        <w:t>our</w:t>
      </w:r>
      <w:r w:rsidR="00E2126F">
        <w:t xml:space="preserve"> </w:t>
      </w:r>
      <w:r>
        <w:t>staff</w:t>
      </w:r>
    </w:p>
    <w:p w14:paraId="0620A8CE" w14:textId="244124A2" w:rsidR="00D937D8" w:rsidRDefault="001A25C0" w:rsidP="00E57E59">
      <w:pPr>
        <w:pStyle w:val="Bullet"/>
      </w:pPr>
      <w:r>
        <w:t>take</w:t>
      </w:r>
      <w:r w:rsidR="00E2126F">
        <w:t xml:space="preserve"> </w:t>
      </w:r>
      <w:r>
        <w:t>responsibility</w:t>
      </w:r>
      <w:r w:rsidR="00E2126F">
        <w:t xml:space="preserve"> </w:t>
      </w:r>
      <w:r>
        <w:t>for</w:t>
      </w:r>
      <w:r w:rsidR="00E2126F">
        <w:t xml:space="preserve"> </w:t>
      </w:r>
      <w:r>
        <w:t>understanding</w:t>
      </w:r>
      <w:r w:rsidR="00E2126F">
        <w:t xml:space="preserve"> </w:t>
      </w:r>
      <w:r>
        <w:t>their</w:t>
      </w:r>
      <w:r w:rsidR="00E2126F">
        <w:t xml:space="preserve"> </w:t>
      </w:r>
      <w:r>
        <w:t>rights</w:t>
      </w:r>
      <w:r w:rsidR="00E2126F">
        <w:t xml:space="preserve"> </w:t>
      </w:r>
      <w:r>
        <w:t>and</w:t>
      </w:r>
      <w:r w:rsidR="00E2126F">
        <w:t xml:space="preserve"> </w:t>
      </w:r>
      <w:r>
        <w:t>complying</w:t>
      </w:r>
      <w:r w:rsidR="00E2126F">
        <w:t xml:space="preserve"> </w:t>
      </w:r>
      <w:r>
        <w:t>with</w:t>
      </w:r>
      <w:r w:rsidR="00E2126F">
        <w:t xml:space="preserve"> </w:t>
      </w:r>
      <w:r>
        <w:t>their</w:t>
      </w:r>
      <w:r w:rsidR="00E2126F">
        <w:t xml:space="preserve"> </w:t>
      </w:r>
      <w:r>
        <w:t>obligations</w:t>
      </w:r>
      <w:r w:rsidR="00E2126F">
        <w:t xml:space="preserve"> </w:t>
      </w:r>
      <w:r>
        <w:t>under</w:t>
      </w:r>
      <w:r w:rsidR="00E2126F">
        <w:t xml:space="preserve"> </w:t>
      </w:r>
      <w:r>
        <w:t>relevant</w:t>
      </w:r>
      <w:r w:rsidR="00E2126F">
        <w:t xml:space="preserve"> </w:t>
      </w:r>
      <w:r>
        <w:t>requirements</w:t>
      </w:r>
      <w:r w:rsidR="00E2126F">
        <w:t xml:space="preserve"> </w:t>
      </w:r>
      <w:r>
        <w:t>and</w:t>
      </w:r>
      <w:r w:rsidR="00E2126F">
        <w:t xml:space="preserve"> </w:t>
      </w:r>
      <w:r>
        <w:t>legislation</w:t>
      </w:r>
    </w:p>
    <w:p w14:paraId="2DF88FF9" w14:textId="3352ECC7" w:rsidR="00D937D8" w:rsidRDefault="001A25C0" w:rsidP="00E57E59">
      <w:pPr>
        <w:pStyle w:val="Bullet"/>
      </w:pPr>
      <w:r>
        <w:t>assist</w:t>
      </w:r>
      <w:r w:rsidR="00E2126F">
        <w:t xml:space="preserve"> </w:t>
      </w:r>
      <w:r>
        <w:t>us</w:t>
      </w:r>
      <w:r w:rsidR="00E2126F">
        <w:t xml:space="preserve"> </w:t>
      </w:r>
      <w:r>
        <w:t>in</w:t>
      </w:r>
      <w:r w:rsidR="00E2126F">
        <w:t xml:space="preserve"> </w:t>
      </w:r>
      <w:r>
        <w:t>identifying</w:t>
      </w:r>
      <w:r w:rsidR="00E2126F">
        <w:t xml:space="preserve"> </w:t>
      </w:r>
      <w:r>
        <w:t>emerging</w:t>
      </w:r>
      <w:r w:rsidR="00E2126F">
        <w:t xml:space="preserve"> </w:t>
      </w:r>
      <w:r>
        <w:t>risks</w:t>
      </w:r>
      <w:r w:rsidR="00E2126F">
        <w:t xml:space="preserve"> </w:t>
      </w:r>
      <w:r>
        <w:t>and</w:t>
      </w:r>
      <w:r w:rsidR="00E2126F">
        <w:t xml:space="preserve"> </w:t>
      </w:r>
      <w:r>
        <w:t>opportunities</w:t>
      </w:r>
      <w:r w:rsidR="00E2126F">
        <w:t xml:space="preserve"> </w:t>
      </w:r>
      <w:r>
        <w:t>to</w:t>
      </w:r>
      <w:r w:rsidR="00E2126F">
        <w:t xml:space="preserve"> </w:t>
      </w:r>
      <w:r>
        <w:t>reduce</w:t>
      </w:r>
      <w:r w:rsidR="00E2126F">
        <w:t xml:space="preserve"> </w:t>
      </w:r>
      <w:r>
        <w:t>harm</w:t>
      </w:r>
    </w:p>
    <w:p w14:paraId="33B81295" w14:textId="0223E77A" w:rsidR="00D937D8" w:rsidRDefault="001A25C0" w:rsidP="00E57E59">
      <w:pPr>
        <w:pStyle w:val="Bullet"/>
      </w:pPr>
      <w:r>
        <w:t>communicate</w:t>
      </w:r>
      <w:r w:rsidR="00E2126F">
        <w:t xml:space="preserve"> </w:t>
      </w:r>
      <w:r>
        <w:t>with</w:t>
      </w:r>
      <w:r w:rsidR="00E2126F">
        <w:t xml:space="preserve"> </w:t>
      </w:r>
      <w:r>
        <w:t>us</w:t>
      </w:r>
      <w:r w:rsidR="00E2126F">
        <w:t xml:space="preserve"> </w:t>
      </w:r>
      <w:r>
        <w:t>honestly</w:t>
      </w:r>
      <w:r w:rsidR="00E2126F">
        <w:t xml:space="preserve"> </w:t>
      </w:r>
      <w:r>
        <w:t>and</w:t>
      </w:r>
      <w:r w:rsidR="00E2126F">
        <w:t xml:space="preserve"> </w:t>
      </w:r>
      <w:r>
        <w:t>openly</w:t>
      </w:r>
    </w:p>
    <w:p w14:paraId="37ADB0C7" w14:textId="6F4D6168" w:rsidR="00D937D8" w:rsidRDefault="001A25C0" w:rsidP="00E57E59">
      <w:pPr>
        <w:pStyle w:val="Bullet"/>
      </w:pPr>
      <w:r>
        <w:t>provide</w:t>
      </w:r>
      <w:r w:rsidR="00E2126F">
        <w:t xml:space="preserve"> </w:t>
      </w:r>
      <w:r>
        <w:t>us</w:t>
      </w:r>
      <w:r w:rsidR="00E2126F">
        <w:t xml:space="preserve"> </w:t>
      </w:r>
      <w:r>
        <w:t>with</w:t>
      </w:r>
      <w:r w:rsidR="00E2126F">
        <w:t xml:space="preserve"> </w:t>
      </w:r>
      <w:r>
        <w:t>accurate</w:t>
      </w:r>
      <w:r w:rsidR="00E2126F">
        <w:t xml:space="preserve"> </w:t>
      </w:r>
      <w:r>
        <w:t>and</w:t>
      </w:r>
      <w:r w:rsidR="00E2126F">
        <w:t xml:space="preserve"> </w:t>
      </w:r>
      <w:r>
        <w:t>complete</w:t>
      </w:r>
      <w:r w:rsidR="00E2126F">
        <w:t xml:space="preserve"> </w:t>
      </w:r>
      <w:r>
        <w:t>information</w:t>
      </w:r>
      <w:r w:rsidR="00E2126F">
        <w:t xml:space="preserve"> </w:t>
      </w:r>
      <w:r>
        <w:t>in</w:t>
      </w:r>
      <w:r w:rsidR="00E2126F">
        <w:t xml:space="preserve"> </w:t>
      </w:r>
      <w:r>
        <w:t>a</w:t>
      </w:r>
      <w:r w:rsidR="00E2126F">
        <w:t xml:space="preserve"> </w:t>
      </w:r>
      <w:r>
        <w:t>timely</w:t>
      </w:r>
      <w:r w:rsidR="00E2126F">
        <w:t xml:space="preserve"> </w:t>
      </w:r>
      <w:r>
        <w:t>manner</w:t>
      </w:r>
    </w:p>
    <w:p w14:paraId="1D63832F" w14:textId="0F52612B" w:rsidR="00D937D8" w:rsidRDefault="001A25C0" w:rsidP="00B560F7">
      <w:pPr>
        <w:pStyle w:val="Bulletlast"/>
      </w:pPr>
      <w:r>
        <w:t>ensure</w:t>
      </w:r>
      <w:r w:rsidR="00E2126F">
        <w:t xml:space="preserve"> </w:t>
      </w:r>
      <w:r>
        <w:t>a</w:t>
      </w:r>
      <w:r w:rsidR="00E2126F">
        <w:t xml:space="preserve"> </w:t>
      </w:r>
      <w:r>
        <w:t>safe</w:t>
      </w:r>
      <w:r w:rsidR="00E2126F">
        <w:t xml:space="preserve"> </w:t>
      </w:r>
      <w:r>
        <w:t>working</w:t>
      </w:r>
      <w:r w:rsidR="00E2126F">
        <w:t xml:space="preserve"> </w:t>
      </w:r>
      <w:r>
        <w:t>environment</w:t>
      </w:r>
      <w:r w:rsidR="00E2126F">
        <w:t xml:space="preserve"> </w:t>
      </w:r>
      <w:r>
        <w:t>for</w:t>
      </w:r>
      <w:r w:rsidR="00E2126F">
        <w:t xml:space="preserve"> </w:t>
      </w:r>
      <w:r>
        <w:t>our</w:t>
      </w:r>
      <w:r w:rsidR="00E2126F">
        <w:t xml:space="preserve"> </w:t>
      </w:r>
      <w:r>
        <w:t>staff</w:t>
      </w:r>
      <w:r w:rsidR="00E2126F">
        <w:t xml:space="preserve"> </w:t>
      </w:r>
      <w:r>
        <w:t>who</w:t>
      </w:r>
      <w:r w:rsidR="00E2126F">
        <w:t xml:space="preserve"> </w:t>
      </w:r>
      <w:r>
        <w:t>attend</w:t>
      </w:r>
      <w:r w:rsidR="00E2126F">
        <w:t xml:space="preserve"> </w:t>
      </w:r>
      <w:r>
        <w:t>their</w:t>
      </w:r>
      <w:r w:rsidR="00E2126F">
        <w:t xml:space="preserve"> </w:t>
      </w:r>
      <w:r>
        <w:t>premises.</w:t>
      </w:r>
    </w:p>
    <w:p w14:paraId="0DAC6118" w14:textId="340C038C" w:rsidR="00D937D8" w:rsidRDefault="001A25C0" w:rsidP="00587CBF">
      <w:pPr>
        <w:pStyle w:val="Heading1"/>
      </w:pPr>
      <w:bookmarkStart w:id="17" w:name="_Toc121404777"/>
      <w:r>
        <w:t>Achieving</w:t>
      </w:r>
      <w:r w:rsidR="00E2126F">
        <w:t xml:space="preserve"> </w:t>
      </w:r>
      <w:r>
        <w:t>compliance</w:t>
      </w:r>
      <w:bookmarkEnd w:id="17"/>
    </w:p>
    <w:p w14:paraId="29157FFB" w14:textId="00C58FD2" w:rsidR="00D937D8" w:rsidRDefault="001A25C0" w:rsidP="00E57E59">
      <w:r>
        <w:t>Our</w:t>
      </w:r>
      <w:r w:rsidR="00E2126F">
        <w:t xml:space="preserve"> </w:t>
      </w:r>
      <w:r>
        <w:t>compliance</w:t>
      </w:r>
      <w:r w:rsidR="00E2126F">
        <w:t xml:space="preserve"> </w:t>
      </w:r>
      <w:r>
        <w:t>management</w:t>
      </w:r>
      <w:r w:rsidR="00E2126F">
        <w:t xml:space="preserve"> </w:t>
      </w:r>
      <w:r>
        <w:t>policy</w:t>
      </w:r>
      <w:r w:rsidR="00E2126F">
        <w:t xml:space="preserve"> </w:t>
      </w:r>
      <w:r>
        <w:t>describes</w:t>
      </w:r>
      <w:r w:rsidR="00E2126F">
        <w:t xml:space="preserve"> </w:t>
      </w:r>
      <w:r>
        <w:t>our</w:t>
      </w:r>
      <w:r w:rsidR="00E2126F">
        <w:rPr>
          <w:rFonts w:ascii="Cambria" w:hAnsi="Cambria" w:cs="Cambria"/>
        </w:rPr>
        <w:t xml:space="preserve"> </w:t>
      </w:r>
      <w:r>
        <w:t>approach</w:t>
      </w:r>
      <w:r w:rsidR="00E2126F">
        <w:t xml:space="preserve"> </w:t>
      </w:r>
      <w:r>
        <w:t>to</w:t>
      </w:r>
      <w:r w:rsidR="00E2126F">
        <w:t xml:space="preserve"> </w:t>
      </w:r>
      <w:r>
        <w:t>compliance</w:t>
      </w:r>
      <w:r w:rsidR="00E2126F">
        <w:t xml:space="preserve"> </w:t>
      </w:r>
      <w:r>
        <w:t>management.</w:t>
      </w:r>
      <w:r w:rsidR="00E2126F">
        <w:t xml:space="preserve"> </w:t>
      </w:r>
      <w:r>
        <w:t>It</w:t>
      </w:r>
      <w:r w:rsidR="00E2126F">
        <w:rPr>
          <w:rFonts w:ascii="Cambria" w:hAnsi="Cambria" w:cs="Cambria"/>
        </w:rPr>
        <w:t xml:space="preserve"> </w:t>
      </w:r>
      <w:r>
        <w:t>defines</w:t>
      </w:r>
      <w:r w:rsidR="00E2126F">
        <w:t xml:space="preserve"> </w:t>
      </w:r>
      <w:r>
        <w:t>how</w:t>
      </w:r>
      <w:r w:rsidR="00E2126F">
        <w:t xml:space="preserve"> </w:t>
      </w:r>
      <w:r>
        <w:t>we</w:t>
      </w:r>
      <w:r w:rsidR="00E2126F">
        <w:t xml:space="preserve"> </w:t>
      </w:r>
      <w:r>
        <w:t>recognise</w:t>
      </w:r>
      <w:r w:rsidR="00E2126F">
        <w:t xml:space="preserve"> </w:t>
      </w:r>
      <w:r>
        <w:t>those</w:t>
      </w:r>
      <w:r w:rsidR="00E2126F">
        <w:t xml:space="preserve"> </w:t>
      </w:r>
      <w:r>
        <w:t>entities</w:t>
      </w:r>
      <w:r w:rsidR="00E2126F">
        <w:t xml:space="preserve"> </w:t>
      </w:r>
      <w:r>
        <w:t>who</w:t>
      </w:r>
      <w:r w:rsidR="00E2126F">
        <w:rPr>
          <w:rFonts w:ascii="Cambria" w:hAnsi="Cambria" w:cs="Cambria"/>
        </w:rPr>
        <w:t xml:space="preserve"> </w:t>
      </w:r>
      <w:r>
        <w:t>comply,</w:t>
      </w:r>
      <w:r w:rsidR="00E2126F">
        <w:t xml:space="preserve"> </w:t>
      </w:r>
      <w:r>
        <w:t>address</w:t>
      </w:r>
      <w:r w:rsidR="00E2126F">
        <w:t xml:space="preserve"> </w:t>
      </w:r>
      <w:r>
        <w:t>those</w:t>
      </w:r>
      <w:r w:rsidR="00E2126F">
        <w:t xml:space="preserve"> </w:t>
      </w:r>
      <w:r>
        <w:t>who</w:t>
      </w:r>
      <w:r w:rsidR="00E2126F">
        <w:t xml:space="preserve"> </w:t>
      </w:r>
      <w:r>
        <w:t>do</w:t>
      </w:r>
      <w:r w:rsidR="00E2126F">
        <w:t xml:space="preserve"> </w:t>
      </w:r>
      <w:r>
        <w:t>not</w:t>
      </w:r>
      <w:r w:rsidR="00E2126F">
        <w:t xml:space="preserve"> </w:t>
      </w:r>
      <w:r>
        <w:t>and</w:t>
      </w:r>
      <w:r w:rsidR="00E2126F">
        <w:t xml:space="preserve"> </w:t>
      </w:r>
      <w:r>
        <w:t>how</w:t>
      </w:r>
      <w:r w:rsidR="00E2126F">
        <w:t xml:space="preserve"> </w:t>
      </w:r>
      <w:r>
        <w:t>we</w:t>
      </w:r>
      <w:r w:rsidR="00E2126F">
        <w:t xml:space="preserve"> </w:t>
      </w:r>
      <w:r>
        <w:t>identify</w:t>
      </w:r>
      <w:r w:rsidR="00E2126F">
        <w:t xml:space="preserve"> </w:t>
      </w:r>
      <w:r>
        <w:t>harms</w:t>
      </w:r>
      <w:r w:rsidR="00E2126F">
        <w:t xml:space="preserve"> </w:t>
      </w:r>
      <w:r>
        <w:t>and</w:t>
      </w:r>
      <w:r w:rsidR="00E2126F">
        <w:t xml:space="preserve"> </w:t>
      </w:r>
      <w:r>
        <w:t>risks.</w:t>
      </w:r>
      <w:r w:rsidR="00E2126F">
        <w:t xml:space="preserve"> </w:t>
      </w:r>
    </w:p>
    <w:p w14:paraId="38DB84BE" w14:textId="4E854B87" w:rsidR="00D937D8" w:rsidRDefault="001A25C0" w:rsidP="00B560F7">
      <w:pPr>
        <w:pStyle w:val="Normalbeforebullet"/>
      </w:pPr>
      <w:r>
        <w:t>In</w:t>
      </w:r>
      <w:r w:rsidR="00E2126F">
        <w:t xml:space="preserve"> </w:t>
      </w:r>
      <w:r>
        <w:t>our</w:t>
      </w:r>
      <w:r w:rsidR="00E2126F">
        <w:t xml:space="preserve"> </w:t>
      </w:r>
      <w:r>
        <w:t>aim</w:t>
      </w:r>
      <w:r w:rsidR="00E2126F">
        <w:t xml:space="preserve"> </w:t>
      </w:r>
      <w:r>
        <w:t>to</w:t>
      </w:r>
      <w:r w:rsidR="00E2126F">
        <w:t xml:space="preserve"> </w:t>
      </w:r>
      <w:r>
        <w:t>achieve</w:t>
      </w:r>
      <w:r w:rsidR="00E2126F">
        <w:t xml:space="preserve"> </w:t>
      </w:r>
      <w:r>
        <w:t>compliance</w:t>
      </w:r>
      <w:r w:rsidR="00E2126F">
        <w:t xml:space="preserve"> </w:t>
      </w:r>
      <w:r>
        <w:t>we</w:t>
      </w:r>
      <w:r w:rsidR="00E2126F">
        <w:t xml:space="preserve"> </w:t>
      </w:r>
      <w:r>
        <w:t>will:</w:t>
      </w:r>
    </w:p>
    <w:p w14:paraId="58804E94" w14:textId="5CB2D87A" w:rsidR="00D937D8" w:rsidRDefault="001A25C0" w:rsidP="00E57E59">
      <w:pPr>
        <w:pStyle w:val="Bullet"/>
      </w:pPr>
      <w:r>
        <w:t>apply</w:t>
      </w:r>
      <w:r w:rsidR="00E2126F">
        <w:t xml:space="preserve"> </w:t>
      </w:r>
      <w:r>
        <w:t>our</w:t>
      </w:r>
      <w:r w:rsidR="00E2126F">
        <w:t xml:space="preserve"> </w:t>
      </w:r>
      <w:r>
        <w:t>compliance</w:t>
      </w:r>
      <w:r w:rsidR="00E2126F">
        <w:t xml:space="preserve"> </w:t>
      </w:r>
      <w:r>
        <w:t>policy</w:t>
      </w:r>
      <w:r w:rsidR="00E2126F">
        <w:t xml:space="preserve"> </w:t>
      </w:r>
      <w:r>
        <w:t>in</w:t>
      </w:r>
      <w:r w:rsidR="00E2126F">
        <w:t xml:space="preserve"> </w:t>
      </w:r>
      <w:r>
        <w:t>a</w:t>
      </w:r>
      <w:r w:rsidR="00E2126F">
        <w:t xml:space="preserve"> </w:t>
      </w:r>
      <w:r>
        <w:t>consistent</w:t>
      </w:r>
      <w:r w:rsidR="00E2126F">
        <w:t xml:space="preserve"> </w:t>
      </w:r>
      <w:r>
        <w:t>and</w:t>
      </w:r>
      <w:r w:rsidR="00E2126F">
        <w:t xml:space="preserve"> </w:t>
      </w:r>
      <w:r>
        <w:t>transparent</w:t>
      </w:r>
      <w:r w:rsidR="00E2126F">
        <w:t xml:space="preserve"> </w:t>
      </w:r>
      <w:r>
        <w:t>manner</w:t>
      </w:r>
    </w:p>
    <w:p w14:paraId="4D5370A3" w14:textId="73B300A0" w:rsidR="00D937D8" w:rsidRDefault="001A25C0" w:rsidP="00E57E59">
      <w:pPr>
        <w:pStyle w:val="Bullet"/>
      </w:pPr>
      <w:r>
        <w:t>apply</w:t>
      </w:r>
      <w:r w:rsidR="00E2126F">
        <w:t xml:space="preserve"> </w:t>
      </w:r>
      <w:r>
        <w:t>risk</w:t>
      </w:r>
      <w:r>
        <w:rPr>
          <w:rFonts w:ascii="Cambria Math" w:hAnsi="Cambria Math" w:cs="Cambria Math"/>
        </w:rPr>
        <w:t>‑</w:t>
      </w:r>
      <w:r>
        <w:t>based</w:t>
      </w:r>
      <w:r w:rsidR="00E2126F">
        <w:t xml:space="preserve"> </w:t>
      </w:r>
      <w:r>
        <w:t>principles</w:t>
      </w:r>
      <w:r w:rsidR="00E2126F">
        <w:t xml:space="preserve"> </w:t>
      </w:r>
      <w:r>
        <w:t>and</w:t>
      </w:r>
      <w:r w:rsidR="00E2126F">
        <w:t xml:space="preserve"> </w:t>
      </w:r>
      <w:r>
        <w:t>a</w:t>
      </w:r>
      <w:r w:rsidR="00E2126F">
        <w:t xml:space="preserve"> </w:t>
      </w:r>
      <w:r>
        <w:t>proportionate</w:t>
      </w:r>
      <w:r w:rsidR="00E2126F">
        <w:t xml:space="preserve"> </w:t>
      </w:r>
      <w:r>
        <w:t>response</w:t>
      </w:r>
      <w:r w:rsidR="00E2126F">
        <w:t xml:space="preserve"> </w:t>
      </w:r>
      <w:r>
        <w:t>to</w:t>
      </w:r>
      <w:r w:rsidR="00E2126F">
        <w:t xml:space="preserve"> </w:t>
      </w:r>
      <w:r>
        <w:t>non</w:t>
      </w:r>
      <w:r>
        <w:rPr>
          <w:rFonts w:ascii="Cambria Math" w:hAnsi="Cambria Math" w:cs="Cambria Math"/>
        </w:rPr>
        <w:t>‑</w:t>
      </w:r>
      <w:r>
        <w:t>compliance</w:t>
      </w:r>
    </w:p>
    <w:p w14:paraId="1514F422" w14:textId="5427B3A2" w:rsidR="00D937D8" w:rsidRDefault="001A25C0" w:rsidP="00E57E59">
      <w:pPr>
        <w:pStyle w:val="Bullet"/>
      </w:pPr>
      <w:r>
        <w:t>communicate</w:t>
      </w:r>
      <w:r w:rsidR="00E2126F">
        <w:t xml:space="preserve"> </w:t>
      </w:r>
      <w:r>
        <w:t>our</w:t>
      </w:r>
      <w:r w:rsidR="00E2126F">
        <w:t xml:space="preserve"> </w:t>
      </w:r>
      <w:r>
        <w:t>compliance</w:t>
      </w:r>
      <w:r w:rsidR="00E2126F">
        <w:t xml:space="preserve"> </w:t>
      </w:r>
      <w:r>
        <w:t>expectations,</w:t>
      </w:r>
      <w:r w:rsidR="00E2126F">
        <w:t xml:space="preserve"> </w:t>
      </w:r>
      <w:r>
        <w:t>including</w:t>
      </w:r>
      <w:r w:rsidR="00E2126F">
        <w:t xml:space="preserve"> </w:t>
      </w:r>
      <w:r>
        <w:t>the</w:t>
      </w:r>
      <w:r w:rsidR="00E2126F">
        <w:t xml:space="preserve"> </w:t>
      </w:r>
      <w:r>
        <w:t>need</w:t>
      </w:r>
      <w:r w:rsidR="00E2126F">
        <w:t xml:space="preserve"> </w:t>
      </w:r>
      <w:r>
        <w:t>for</w:t>
      </w:r>
      <w:r w:rsidR="00E2126F">
        <w:t xml:space="preserve"> </w:t>
      </w:r>
      <w:r>
        <w:t>privacy,</w:t>
      </w:r>
      <w:r w:rsidR="00E2126F">
        <w:t xml:space="preserve"> </w:t>
      </w:r>
      <w:r>
        <w:t>clearly</w:t>
      </w:r>
      <w:r w:rsidR="00E2126F">
        <w:t xml:space="preserve"> </w:t>
      </w:r>
      <w:r>
        <w:t>to</w:t>
      </w:r>
      <w:r w:rsidR="00E2126F">
        <w:t xml:space="preserve"> </w:t>
      </w:r>
      <w:r>
        <w:t>our</w:t>
      </w:r>
      <w:r w:rsidR="00E2126F">
        <w:t xml:space="preserve"> </w:t>
      </w:r>
      <w:r>
        <w:t>stakeholders</w:t>
      </w:r>
    </w:p>
    <w:p w14:paraId="5FE68ACD" w14:textId="59C837A5" w:rsidR="00D937D8" w:rsidRDefault="001A25C0" w:rsidP="00E57E59">
      <w:pPr>
        <w:pStyle w:val="Bullet"/>
        <w:rPr>
          <w:spacing w:val="-2"/>
        </w:rPr>
      </w:pPr>
      <w:r>
        <w:rPr>
          <w:spacing w:val="-2"/>
        </w:rPr>
        <w:t>aim</w:t>
      </w:r>
      <w:r w:rsidR="00E2126F">
        <w:rPr>
          <w:spacing w:val="-2"/>
        </w:rPr>
        <w:t xml:space="preserve"> </w:t>
      </w:r>
      <w:r>
        <w:rPr>
          <w:spacing w:val="-2"/>
        </w:rPr>
        <w:t>to</w:t>
      </w:r>
      <w:r w:rsidR="00E2126F">
        <w:rPr>
          <w:spacing w:val="-2"/>
        </w:rPr>
        <w:t xml:space="preserve"> </w:t>
      </w:r>
      <w:r>
        <w:rPr>
          <w:spacing w:val="-2"/>
        </w:rPr>
        <w:t>reduce</w:t>
      </w:r>
      <w:r w:rsidR="00E2126F">
        <w:rPr>
          <w:spacing w:val="-2"/>
        </w:rPr>
        <w:t xml:space="preserve"> </w:t>
      </w:r>
      <w:r>
        <w:rPr>
          <w:spacing w:val="-2"/>
        </w:rPr>
        <w:t>regulatory</w:t>
      </w:r>
      <w:r w:rsidR="00E2126F">
        <w:rPr>
          <w:spacing w:val="-2"/>
        </w:rPr>
        <w:t xml:space="preserve"> </w:t>
      </w:r>
      <w:r>
        <w:rPr>
          <w:spacing w:val="-2"/>
        </w:rPr>
        <w:t>burden</w:t>
      </w:r>
      <w:r w:rsidR="00E2126F">
        <w:rPr>
          <w:spacing w:val="-2"/>
        </w:rPr>
        <w:t xml:space="preserve"> </w:t>
      </w:r>
      <w:r>
        <w:rPr>
          <w:spacing w:val="-2"/>
        </w:rPr>
        <w:t>whenever</w:t>
      </w:r>
      <w:r w:rsidR="00E2126F">
        <w:rPr>
          <w:spacing w:val="-2"/>
        </w:rPr>
        <w:t xml:space="preserve"> </w:t>
      </w:r>
      <w:r>
        <w:rPr>
          <w:spacing w:val="-2"/>
        </w:rPr>
        <w:t>we</w:t>
      </w:r>
      <w:r w:rsidR="00E2126F">
        <w:rPr>
          <w:spacing w:val="-2"/>
        </w:rPr>
        <w:t xml:space="preserve"> </w:t>
      </w:r>
      <w:r>
        <w:rPr>
          <w:spacing w:val="-2"/>
        </w:rPr>
        <w:t>can</w:t>
      </w:r>
    </w:p>
    <w:p w14:paraId="2A67BB22" w14:textId="12233C99" w:rsidR="00D937D8" w:rsidRDefault="001A25C0" w:rsidP="00E57E59">
      <w:pPr>
        <w:pStyle w:val="Bullet"/>
      </w:pPr>
      <w:r>
        <w:t>where</w:t>
      </w:r>
      <w:r w:rsidR="00E2126F">
        <w:t xml:space="preserve"> </w:t>
      </w:r>
      <w:r>
        <w:t>possible,</w:t>
      </w:r>
      <w:r w:rsidR="00E2126F">
        <w:t xml:space="preserve"> </w:t>
      </w:r>
      <w:r>
        <w:t>provide</w:t>
      </w:r>
      <w:r w:rsidR="00E2126F">
        <w:t xml:space="preserve"> </w:t>
      </w:r>
      <w:r>
        <w:t>incentives</w:t>
      </w:r>
      <w:r w:rsidR="00E2126F">
        <w:t xml:space="preserve"> </w:t>
      </w:r>
      <w:r>
        <w:t>and</w:t>
      </w:r>
      <w:r w:rsidR="00E2126F">
        <w:t xml:space="preserve"> </w:t>
      </w:r>
      <w:r>
        <w:t>reduce</w:t>
      </w:r>
      <w:r w:rsidR="00E2126F">
        <w:t xml:space="preserve"> </w:t>
      </w:r>
      <w:r>
        <w:t>regulatory</w:t>
      </w:r>
      <w:r w:rsidR="00E2126F">
        <w:t xml:space="preserve"> </w:t>
      </w:r>
      <w:r>
        <w:t>burden</w:t>
      </w:r>
      <w:r w:rsidR="00E2126F">
        <w:t xml:space="preserve"> </w:t>
      </w:r>
      <w:r>
        <w:t>to</w:t>
      </w:r>
      <w:r w:rsidR="00E2126F">
        <w:t xml:space="preserve"> </w:t>
      </w:r>
      <w:r>
        <w:t>recognise</w:t>
      </w:r>
      <w:r w:rsidR="00E2126F">
        <w:t xml:space="preserve"> </w:t>
      </w:r>
      <w:r>
        <w:t>the</w:t>
      </w:r>
      <w:r w:rsidR="00E2126F">
        <w:t xml:space="preserve"> </w:t>
      </w:r>
      <w:r>
        <w:t>efforts</w:t>
      </w:r>
      <w:r w:rsidR="00E2126F">
        <w:t xml:space="preserve"> </w:t>
      </w:r>
      <w:r>
        <w:t>of</w:t>
      </w:r>
      <w:r w:rsidR="00E2126F">
        <w:t xml:space="preserve"> </w:t>
      </w:r>
      <w:r>
        <w:t>those</w:t>
      </w:r>
      <w:r w:rsidR="00E2126F">
        <w:t xml:space="preserve"> </w:t>
      </w:r>
      <w:r>
        <w:t>entities</w:t>
      </w:r>
      <w:r w:rsidR="00E2126F">
        <w:t xml:space="preserve"> </w:t>
      </w:r>
      <w:r>
        <w:t>who</w:t>
      </w:r>
      <w:r w:rsidR="00E2126F">
        <w:t xml:space="preserve"> </w:t>
      </w:r>
      <w:r>
        <w:t>consistently</w:t>
      </w:r>
      <w:r w:rsidR="00E2126F">
        <w:t xml:space="preserve"> </w:t>
      </w:r>
      <w:r>
        <w:t>comply</w:t>
      </w:r>
    </w:p>
    <w:p w14:paraId="6882C6F7" w14:textId="6CD87EE3" w:rsidR="00D937D8" w:rsidRDefault="001A25C0" w:rsidP="00E57E59">
      <w:pPr>
        <w:pStyle w:val="Bullet"/>
      </w:pPr>
      <w:r>
        <w:t>have</w:t>
      </w:r>
      <w:r w:rsidR="00E2126F">
        <w:t xml:space="preserve"> </w:t>
      </w:r>
      <w:r>
        <w:t>standardised</w:t>
      </w:r>
      <w:r w:rsidR="00E2126F">
        <w:t xml:space="preserve"> </w:t>
      </w:r>
      <w:r>
        <w:t>criteria</w:t>
      </w:r>
      <w:r w:rsidR="00E2126F">
        <w:t xml:space="preserve"> </w:t>
      </w:r>
      <w:r>
        <w:t>against</w:t>
      </w:r>
      <w:r w:rsidR="00E2126F">
        <w:t xml:space="preserve"> </w:t>
      </w:r>
      <w:r>
        <w:t>which</w:t>
      </w:r>
      <w:r w:rsidR="00E2126F">
        <w:t xml:space="preserve"> </w:t>
      </w:r>
      <w:r>
        <w:t>we</w:t>
      </w:r>
      <w:r w:rsidR="00E2126F">
        <w:t xml:space="preserve"> </w:t>
      </w:r>
      <w:r>
        <w:t>audit</w:t>
      </w:r>
      <w:r w:rsidR="00E2126F">
        <w:t xml:space="preserve"> </w:t>
      </w:r>
      <w:r>
        <w:t>and</w:t>
      </w:r>
      <w:r w:rsidR="00E2126F">
        <w:t xml:space="preserve"> </w:t>
      </w:r>
      <w:r>
        <w:t>perform</w:t>
      </w:r>
      <w:r w:rsidR="00E2126F">
        <w:t xml:space="preserve"> </w:t>
      </w:r>
      <w:r>
        <w:t>compliance</w:t>
      </w:r>
      <w:r w:rsidR="00E2126F">
        <w:t xml:space="preserve"> </w:t>
      </w:r>
      <w:r>
        <w:t>checks</w:t>
      </w:r>
    </w:p>
    <w:p w14:paraId="7C17D3BC" w14:textId="4BCE9AC4" w:rsidR="00D937D8" w:rsidRDefault="001A25C0" w:rsidP="00B560F7">
      <w:pPr>
        <w:pStyle w:val="Bulletlast"/>
      </w:pPr>
      <w:r>
        <w:t>recognise</w:t>
      </w:r>
      <w:r w:rsidR="00E2126F">
        <w:t xml:space="preserve"> </w:t>
      </w:r>
      <w:r>
        <w:t>that</w:t>
      </w:r>
      <w:r w:rsidR="00E2126F">
        <w:t xml:space="preserve"> </w:t>
      </w:r>
      <w:r>
        <w:t>stakeholder</w:t>
      </w:r>
      <w:r w:rsidR="00E2126F">
        <w:t xml:space="preserve"> </w:t>
      </w:r>
      <w:r>
        <w:t>expertise</w:t>
      </w:r>
      <w:r w:rsidR="00E2126F">
        <w:t xml:space="preserve"> </w:t>
      </w:r>
      <w:r>
        <w:t>and</w:t>
      </w:r>
      <w:r w:rsidR="00E2126F">
        <w:t xml:space="preserve"> </w:t>
      </w:r>
      <w:r>
        <w:t>support,</w:t>
      </w:r>
      <w:r w:rsidR="00E2126F">
        <w:t xml:space="preserve"> </w:t>
      </w:r>
      <w:r>
        <w:t>such</w:t>
      </w:r>
      <w:r w:rsidR="00E2126F">
        <w:t xml:space="preserve"> </w:t>
      </w:r>
      <w:r>
        <w:t>as</w:t>
      </w:r>
      <w:r w:rsidR="00E2126F">
        <w:t xml:space="preserve"> </w:t>
      </w:r>
      <w:r>
        <w:t>industry</w:t>
      </w:r>
      <w:r w:rsidR="00E2126F">
        <w:t xml:space="preserve"> </w:t>
      </w:r>
      <w:r>
        <w:t>standards</w:t>
      </w:r>
      <w:r w:rsidR="00E2126F">
        <w:t xml:space="preserve"> </w:t>
      </w:r>
      <w:r>
        <w:t>and</w:t>
      </w:r>
      <w:r w:rsidR="00E2126F">
        <w:t xml:space="preserve"> </w:t>
      </w:r>
      <w:r>
        <w:t>quality</w:t>
      </w:r>
      <w:r w:rsidR="00E2126F">
        <w:t xml:space="preserve"> </w:t>
      </w:r>
      <w:r>
        <w:t>assurance</w:t>
      </w:r>
      <w:r w:rsidR="00E2126F">
        <w:t xml:space="preserve"> </w:t>
      </w:r>
      <w:r>
        <w:t>programs,</w:t>
      </w:r>
      <w:r w:rsidR="00E2126F">
        <w:t xml:space="preserve"> </w:t>
      </w:r>
      <w:r>
        <w:t>form</w:t>
      </w:r>
      <w:r w:rsidR="00E2126F">
        <w:t xml:space="preserve"> </w:t>
      </w:r>
      <w:r>
        <w:t>part</w:t>
      </w:r>
      <w:r w:rsidR="00E2126F">
        <w:t xml:space="preserve"> </w:t>
      </w:r>
      <w:r>
        <w:t>of</w:t>
      </w:r>
      <w:r w:rsidR="00E2126F">
        <w:t xml:space="preserve"> </w:t>
      </w:r>
      <w:r>
        <w:t>the</w:t>
      </w:r>
      <w:r w:rsidR="00E2126F">
        <w:t xml:space="preserve"> </w:t>
      </w:r>
      <w:r>
        <w:t>regulatory</w:t>
      </w:r>
      <w:r w:rsidR="00E2126F">
        <w:t xml:space="preserve"> </w:t>
      </w:r>
      <w:r>
        <w:t>toolkit</w:t>
      </w:r>
      <w:r w:rsidR="00E2126F">
        <w:t xml:space="preserve"> </w:t>
      </w:r>
      <w:r>
        <w:t>and</w:t>
      </w:r>
      <w:r w:rsidR="00E2126F">
        <w:t xml:space="preserve"> </w:t>
      </w:r>
      <w:r>
        <w:t>that</w:t>
      </w:r>
      <w:r w:rsidR="00E2126F">
        <w:t xml:space="preserve"> </w:t>
      </w:r>
      <w:r>
        <w:t>these</w:t>
      </w:r>
      <w:r w:rsidR="00E2126F">
        <w:t xml:space="preserve"> </w:t>
      </w:r>
      <w:r>
        <w:t>allow</w:t>
      </w:r>
      <w:r w:rsidR="00E2126F">
        <w:t xml:space="preserve"> </w:t>
      </w:r>
      <w:r>
        <w:t>us</w:t>
      </w:r>
      <w:r w:rsidR="00E2126F">
        <w:t xml:space="preserve"> </w:t>
      </w:r>
      <w:r>
        <w:t>to</w:t>
      </w:r>
      <w:r w:rsidR="00E2126F">
        <w:t xml:space="preserve"> </w:t>
      </w:r>
      <w:r>
        <w:t>reduce</w:t>
      </w:r>
      <w:r w:rsidR="00E2126F">
        <w:t xml:space="preserve"> </w:t>
      </w:r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intervention.</w:t>
      </w:r>
    </w:p>
    <w:p w14:paraId="3922C39D" w14:textId="4186D38A" w:rsidR="00D937D8" w:rsidRDefault="001A25C0" w:rsidP="00E57E59">
      <w:r>
        <w:t>Our</w:t>
      </w:r>
      <w:r w:rsidR="00E2126F">
        <w:t xml:space="preserve"> </w:t>
      </w:r>
      <w:r>
        <w:t>approach</w:t>
      </w:r>
      <w:r w:rsidR="00E2126F">
        <w:t xml:space="preserve"> </w:t>
      </w:r>
      <w:r>
        <w:t>to</w:t>
      </w:r>
      <w:r w:rsidR="00E2126F">
        <w:t xml:space="preserve"> </w:t>
      </w:r>
      <w:r>
        <w:t>compliance</w:t>
      </w:r>
      <w:r w:rsidR="00E2126F">
        <w:t xml:space="preserve"> </w:t>
      </w:r>
      <w:r>
        <w:t>is</w:t>
      </w:r>
      <w:r w:rsidR="00E2126F">
        <w:t xml:space="preserve"> </w:t>
      </w:r>
      <w:r>
        <w:t>to</w:t>
      </w:r>
      <w:r w:rsidR="00E2126F">
        <w:t xml:space="preserve"> </w:t>
      </w:r>
      <w:r>
        <w:t>invest</w:t>
      </w:r>
      <w:r w:rsidR="00E2126F">
        <w:t xml:space="preserve"> </w:t>
      </w:r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interventions</w:t>
      </w:r>
      <w:r w:rsidR="00E2126F">
        <w:t xml:space="preserve"> </w:t>
      </w:r>
      <w:r>
        <w:t>and</w:t>
      </w:r>
      <w:r w:rsidR="00E2126F">
        <w:t xml:space="preserve"> </w:t>
      </w:r>
      <w:r>
        <w:t>effort</w:t>
      </w:r>
      <w:r w:rsidR="00E2126F">
        <w:t xml:space="preserve"> </w:t>
      </w:r>
      <w:r>
        <w:t>to</w:t>
      </w:r>
      <w:r w:rsidR="00E2126F">
        <w:t xml:space="preserve"> </w:t>
      </w:r>
      <w:r>
        <w:t>those</w:t>
      </w:r>
      <w:r w:rsidR="00E2126F">
        <w:t xml:space="preserve"> </w:t>
      </w:r>
      <w:r>
        <w:t>risks</w:t>
      </w:r>
      <w:r w:rsidR="00E2126F">
        <w:t xml:space="preserve"> </w:t>
      </w:r>
      <w:r>
        <w:t>that</w:t>
      </w:r>
      <w:r w:rsidR="00E2126F">
        <w:t xml:space="preserve"> </w:t>
      </w:r>
      <w:r>
        <w:t>potentially</w:t>
      </w:r>
      <w:r w:rsidR="00E2126F">
        <w:t xml:space="preserve"> </w:t>
      </w:r>
      <w:r>
        <w:t>cause</w:t>
      </w:r>
      <w:r w:rsidR="00E2126F">
        <w:t xml:space="preserve"> </w:t>
      </w:r>
      <w:r>
        <w:t>the</w:t>
      </w:r>
      <w:r w:rsidR="00E2126F">
        <w:t xml:space="preserve"> </w:t>
      </w:r>
      <w:r>
        <w:t>most</w:t>
      </w:r>
      <w:r w:rsidR="00E2126F">
        <w:t xml:space="preserve"> </w:t>
      </w:r>
      <w:r>
        <w:t>harm.</w:t>
      </w:r>
      <w:r w:rsidR="00E2126F">
        <w:t xml:space="preserve"> </w:t>
      </w:r>
      <w:r>
        <w:t>As</w:t>
      </w:r>
      <w:r w:rsidR="00E2126F">
        <w:t xml:space="preserve"> </w:t>
      </w:r>
      <w:r>
        <w:t>non</w:t>
      </w:r>
      <w:r>
        <w:rPr>
          <w:rFonts w:ascii="Cambria Math" w:hAnsi="Cambria Math" w:cs="Cambria Math"/>
        </w:rPr>
        <w:t>‑</w:t>
      </w:r>
      <w:r>
        <w:t>compliance</w:t>
      </w:r>
      <w:r w:rsidR="00E2126F">
        <w:t xml:space="preserve"> </w:t>
      </w:r>
      <w:r>
        <w:t>becomes</w:t>
      </w:r>
      <w:r w:rsidR="00E2126F">
        <w:t xml:space="preserve"> </w:t>
      </w:r>
      <w:r>
        <w:t>more</w:t>
      </w:r>
      <w:r w:rsidR="00E2126F">
        <w:t xml:space="preserve"> </w:t>
      </w:r>
      <w:r>
        <w:t>likely</w:t>
      </w:r>
      <w:r w:rsidR="00E2126F">
        <w:t xml:space="preserve"> </w:t>
      </w:r>
      <w:r>
        <w:t>and</w:t>
      </w:r>
      <w:r w:rsidR="00E2126F">
        <w:t xml:space="preserve"> </w:t>
      </w:r>
      <w:r>
        <w:t>its</w:t>
      </w:r>
      <w:r w:rsidR="00E2126F">
        <w:t xml:space="preserve"> </w:t>
      </w:r>
      <w:r>
        <w:t>consequences</w:t>
      </w:r>
      <w:r w:rsidR="00E2126F">
        <w:t xml:space="preserve"> </w:t>
      </w:r>
      <w:r>
        <w:t>more</w:t>
      </w:r>
      <w:r w:rsidR="00E2126F">
        <w:t xml:space="preserve"> </w:t>
      </w:r>
      <w:r>
        <w:t>harmful,</w:t>
      </w:r>
      <w:r w:rsidR="00E2126F">
        <w:t xml:space="preserve"> </w:t>
      </w:r>
      <w:r>
        <w:t>we</w:t>
      </w:r>
      <w:r w:rsidR="00E2126F">
        <w:t xml:space="preserve"> </w:t>
      </w:r>
      <w:r>
        <w:t>aim</w:t>
      </w:r>
      <w:r w:rsidR="00E2126F">
        <w:t xml:space="preserve"> </w:t>
      </w:r>
      <w:r>
        <w:t>to</w:t>
      </w:r>
      <w:r w:rsidR="00E2126F">
        <w:t xml:space="preserve"> </w:t>
      </w:r>
      <w:r>
        <w:t>increase</w:t>
      </w:r>
      <w:r w:rsidR="00E2126F">
        <w:t xml:space="preserve"> </w:t>
      </w:r>
      <w:r>
        <w:t>our</w:t>
      </w:r>
      <w:r w:rsidR="00E2126F">
        <w:t xml:space="preserve"> </w:t>
      </w:r>
      <w:r>
        <w:t>level</w:t>
      </w:r>
      <w:r w:rsidR="00E2126F">
        <w:t xml:space="preserve"> </w:t>
      </w:r>
      <w:r>
        <w:t>of</w:t>
      </w:r>
      <w:r w:rsidR="00E2126F">
        <w:t xml:space="preserve"> </w:t>
      </w:r>
      <w:r>
        <w:t>regulatory</w:t>
      </w:r>
      <w:r w:rsidR="00E2126F">
        <w:t xml:space="preserve"> </w:t>
      </w:r>
      <w:r>
        <w:t>effort</w:t>
      </w:r>
      <w:r w:rsidR="00E2126F">
        <w:t xml:space="preserve"> </w:t>
      </w:r>
      <w:r>
        <w:t>and</w:t>
      </w:r>
      <w:r w:rsidR="00E2126F">
        <w:t xml:space="preserve"> </w:t>
      </w:r>
      <w:r>
        <w:t>intervention.</w:t>
      </w:r>
      <w:r w:rsidR="00E2126F">
        <w:t xml:space="preserve"> </w:t>
      </w:r>
      <w:r>
        <w:t>Alternatively,</w:t>
      </w:r>
      <w:r w:rsidR="00E2126F">
        <w:t xml:space="preserve"> </w:t>
      </w:r>
      <w:r>
        <w:t>when</w:t>
      </w:r>
      <w:r w:rsidR="00E2126F">
        <w:t xml:space="preserve"> </w:t>
      </w:r>
      <w:r>
        <w:t>the</w:t>
      </w:r>
      <w:r w:rsidR="00E2126F">
        <w:t xml:space="preserve"> </w:t>
      </w:r>
      <w:r>
        <w:t>likelihood</w:t>
      </w:r>
      <w:r w:rsidR="00E2126F">
        <w:t xml:space="preserve"> </w:t>
      </w:r>
      <w:r>
        <w:t>of</w:t>
      </w:r>
      <w:r w:rsidR="00E2126F">
        <w:t xml:space="preserve"> </w:t>
      </w:r>
      <w:r>
        <w:t>harm</w:t>
      </w:r>
      <w:r w:rsidR="00E2126F">
        <w:t xml:space="preserve"> </w:t>
      </w:r>
      <w:r>
        <w:t>occurring</w:t>
      </w:r>
      <w:r w:rsidR="00E2126F">
        <w:t xml:space="preserve"> </w:t>
      </w:r>
      <w:r>
        <w:t>is</w:t>
      </w:r>
      <w:r w:rsidR="00E2126F">
        <w:t xml:space="preserve"> </w:t>
      </w:r>
      <w:r>
        <w:t>low</w:t>
      </w:r>
      <w:r w:rsidR="00E2126F">
        <w:t xml:space="preserve"> </w:t>
      </w:r>
      <w:r>
        <w:t>and</w:t>
      </w:r>
      <w:r w:rsidR="00E2126F">
        <w:t xml:space="preserve"> </w:t>
      </w:r>
      <w:r>
        <w:t>consequences</w:t>
      </w:r>
      <w:r w:rsidR="00E2126F">
        <w:t xml:space="preserve"> </w:t>
      </w:r>
      <w:r>
        <w:t>of</w:t>
      </w:r>
      <w:r w:rsidR="00E2126F">
        <w:t xml:space="preserve"> </w:t>
      </w:r>
      <w:r>
        <w:t>non</w:t>
      </w:r>
      <w:r>
        <w:rPr>
          <w:rFonts w:ascii="Cambria Math" w:hAnsi="Cambria Math" w:cs="Cambria Math"/>
        </w:rPr>
        <w:t>‑</w:t>
      </w:r>
      <w:r>
        <w:t>compliance</w:t>
      </w:r>
      <w:r w:rsidR="00E2126F">
        <w:t xml:space="preserve"> </w:t>
      </w:r>
      <w:r>
        <w:t>are</w:t>
      </w:r>
      <w:r w:rsidR="00E2126F">
        <w:t xml:space="preserve"> </w:t>
      </w:r>
      <w:r>
        <w:t>minor,</w:t>
      </w:r>
      <w:r w:rsidR="00E2126F">
        <w:t xml:space="preserve"> </w:t>
      </w:r>
      <w:r>
        <w:t>then</w:t>
      </w:r>
      <w:r w:rsidR="00E2126F">
        <w:t xml:space="preserve"> </w:t>
      </w:r>
      <w:r>
        <w:t>little</w:t>
      </w:r>
      <w:r w:rsidR="00E2126F">
        <w:t xml:space="preserve"> </w:t>
      </w:r>
      <w:r>
        <w:t>regulatory</w:t>
      </w:r>
      <w:r w:rsidR="00E2126F">
        <w:t xml:space="preserve"> </w:t>
      </w:r>
      <w:r>
        <w:t>intervention</w:t>
      </w:r>
      <w:r w:rsidR="00E2126F">
        <w:t xml:space="preserve"> </w:t>
      </w:r>
      <w:r>
        <w:t>is</w:t>
      </w:r>
      <w:r w:rsidR="00E2126F">
        <w:t xml:space="preserve"> </w:t>
      </w:r>
      <w:r>
        <w:t>required.</w:t>
      </w:r>
    </w:p>
    <w:p w14:paraId="05B742AB" w14:textId="35AE92DB" w:rsidR="00D937D8" w:rsidRDefault="001A25C0" w:rsidP="00E57E59">
      <w:r>
        <w:t>We</w:t>
      </w:r>
      <w:r w:rsidR="00E2126F">
        <w:t xml:space="preserve"> </w:t>
      </w:r>
      <w:r>
        <w:t>will</w:t>
      </w:r>
      <w:r w:rsidR="00E2126F">
        <w:t xml:space="preserve"> </w:t>
      </w:r>
      <w:r>
        <w:t>use</w:t>
      </w:r>
      <w:r w:rsidR="00E2126F">
        <w:t xml:space="preserve"> </w:t>
      </w:r>
      <w:r>
        <w:t>a</w:t>
      </w:r>
      <w:r w:rsidR="00E2126F">
        <w:t xml:space="preserve"> </w:t>
      </w:r>
      <w:r>
        <w:t>range</w:t>
      </w:r>
      <w:r w:rsidR="00E2126F">
        <w:t xml:space="preserve"> </w:t>
      </w:r>
      <w:r>
        <w:t>of</w:t>
      </w:r>
      <w:r w:rsidR="00E2126F">
        <w:t xml:space="preserve"> </w:t>
      </w:r>
      <w:r>
        <w:t>regulatory</w:t>
      </w:r>
      <w:r w:rsidR="00E2126F">
        <w:t xml:space="preserve"> </w:t>
      </w:r>
      <w:r>
        <w:t>tools</w:t>
      </w:r>
      <w:r w:rsidR="00E2126F">
        <w:t xml:space="preserve"> </w:t>
      </w:r>
      <w:r>
        <w:t>in</w:t>
      </w:r>
      <w:r w:rsidR="00E2126F">
        <w:t xml:space="preserve"> </w:t>
      </w:r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interventions,</w:t>
      </w:r>
      <w:r w:rsidR="00E2126F">
        <w:t xml:space="preserve"> </w:t>
      </w:r>
      <w:r>
        <w:t>proportionate</w:t>
      </w:r>
      <w:r w:rsidR="00E2126F">
        <w:t xml:space="preserve"> </w:t>
      </w:r>
      <w:r>
        <w:t>to</w:t>
      </w:r>
      <w:r w:rsidR="00E2126F">
        <w:t xml:space="preserve"> </w:t>
      </w:r>
      <w:r>
        <w:t>the</w:t>
      </w:r>
      <w:r w:rsidR="00E2126F">
        <w:t xml:space="preserve"> </w:t>
      </w:r>
      <w:r>
        <w:t>risk</w:t>
      </w:r>
      <w:r w:rsidR="00E2126F">
        <w:t xml:space="preserve"> </w:t>
      </w:r>
      <w:r>
        <w:t>or</w:t>
      </w:r>
      <w:r w:rsidR="00E2126F">
        <w:t xml:space="preserve"> </w:t>
      </w:r>
      <w:r>
        <w:t>harm.</w:t>
      </w:r>
    </w:p>
    <w:p w14:paraId="62854B6C" w14:textId="5F0736A0" w:rsidR="00D937D8" w:rsidRDefault="001A25C0" w:rsidP="00E57E59">
      <w:r>
        <w:t>We</w:t>
      </w:r>
      <w:r w:rsidR="00E2126F">
        <w:t xml:space="preserve"> </w:t>
      </w:r>
      <w:r>
        <w:t>aim</w:t>
      </w:r>
      <w:r w:rsidR="00E2126F">
        <w:t xml:space="preserve"> </w:t>
      </w:r>
      <w:r>
        <w:t>to</w:t>
      </w:r>
      <w:r w:rsidR="00E2126F">
        <w:t xml:space="preserve"> </w:t>
      </w:r>
      <w:r>
        <w:t>move</w:t>
      </w:r>
      <w:r w:rsidR="00E2126F">
        <w:t xml:space="preserve"> </w:t>
      </w:r>
      <w:r>
        <w:t>stakeholder</w:t>
      </w:r>
      <w:r w:rsidR="00E2126F">
        <w:t xml:space="preserve"> </w:t>
      </w:r>
      <w:r>
        <w:t>attitudes</w:t>
      </w:r>
      <w:r w:rsidR="00E2126F">
        <w:t xml:space="preserve"> </w:t>
      </w:r>
      <w:r>
        <w:t>toward</w:t>
      </w:r>
      <w:r w:rsidR="00E2126F">
        <w:t xml:space="preserve"> </w:t>
      </w:r>
      <w:r>
        <w:t>a</w:t>
      </w:r>
      <w:r w:rsidR="00E2126F">
        <w:t xml:space="preserve"> </w:t>
      </w:r>
      <w:r>
        <w:t>willingness</w:t>
      </w:r>
      <w:r w:rsidR="00E2126F">
        <w:t xml:space="preserve"> </w:t>
      </w:r>
      <w:r>
        <w:t>to</w:t>
      </w:r>
      <w:r w:rsidR="00E2126F">
        <w:t xml:space="preserve"> </w:t>
      </w:r>
      <w:r>
        <w:t>comply</w:t>
      </w:r>
      <w:r w:rsidR="00E2126F">
        <w:t xml:space="preserve"> </w:t>
      </w:r>
      <w:r>
        <w:t>by</w:t>
      </w:r>
      <w:r w:rsidR="00E2126F">
        <w:t xml:space="preserve"> </w:t>
      </w:r>
      <w:r>
        <w:t>mitigating</w:t>
      </w:r>
      <w:r w:rsidR="00E2126F">
        <w:t xml:space="preserve"> </w:t>
      </w:r>
      <w:r>
        <w:t>and</w:t>
      </w:r>
      <w:r w:rsidR="00E2126F">
        <w:t xml:space="preserve"> </w:t>
      </w:r>
      <w:r>
        <w:t>addressing</w:t>
      </w:r>
      <w:r w:rsidR="00E2126F">
        <w:t xml:space="preserve"> </w:t>
      </w:r>
      <w:r>
        <w:t>risks</w:t>
      </w:r>
      <w:r w:rsidR="00E2126F">
        <w:t xml:space="preserve"> </w:t>
      </w:r>
      <w:r>
        <w:t>as</w:t>
      </w:r>
      <w:r w:rsidR="00E2126F">
        <w:t xml:space="preserve"> </w:t>
      </w:r>
      <w:r>
        <w:t>early</w:t>
      </w:r>
      <w:r w:rsidR="00E2126F">
        <w:t xml:space="preserve"> </w:t>
      </w:r>
      <w:r>
        <w:t>as</w:t>
      </w:r>
      <w:r w:rsidR="00E2126F">
        <w:t xml:space="preserve"> </w:t>
      </w:r>
      <w:r>
        <w:t>possible,</w:t>
      </w:r>
      <w:r w:rsidR="00E2126F">
        <w:t xml:space="preserve"> </w:t>
      </w:r>
      <w:r>
        <w:t>maintaining</w:t>
      </w:r>
      <w:r w:rsidR="00E2126F">
        <w:t xml:space="preserve"> </w:t>
      </w:r>
      <w:r>
        <w:t>our</w:t>
      </w:r>
      <w:r w:rsidR="00E2126F">
        <w:t xml:space="preserve"> </w:t>
      </w:r>
      <w:r>
        <w:t>awareness</w:t>
      </w:r>
      <w:r w:rsidR="00E2126F">
        <w:t xml:space="preserve"> </w:t>
      </w:r>
      <w:r>
        <w:t>of,</w:t>
      </w:r>
      <w:r w:rsidR="00E2126F">
        <w:t xml:space="preserve"> </w:t>
      </w:r>
      <w:r>
        <w:t>and</w:t>
      </w:r>
      <w:r w:rsidR="00E2126F">
        <w:t xml:space="preserve"> </w:t>
      </w:r>
      <w:r>
        <w:t>encouraging</w:t>
      </w:r>
      <w:r w:rsidR="00E2126F">
        <w:t xml:space="preserve"> </w:t>
      </w:r>
      <w:r>
        <w:t>compliance</w:t>
      </w:r>
      <w:r w:rsidR="00E2126F">
        <w:t xml:space="preserve"> </w:t>
      </w:r>
      <w:r>
        <w:t>through</w:t>
      </w:r>
      <w:r w:rsidR="00E2126F">
        <w:t xml:space="preserve"> </w:t>
      </w:r>
      <w:r>
        <w:t>education</w:t>
      </w:r>
      <w:r w:rsidR="00E2126F">
        <w:t xml:space="preserve"> </w:t>
      </w:r>
      <w:r>
        <w:t>and</w:t>
      </w:r>
      <w:r w:rsidR="00E2126F">
        <w:t xml:space="preserve"> </w:t>
      </w:r>
      <w:r>
        <w:t>guidance.</w:t>
      </w:r>
      <w:r w:rsidR="00E2126F">
        <w:t xml:space="preserve"> </w:t>
      </w:r>
      <w:r>
        <w:t>Our</w:t>
      </w:r>
      <w:r w:rsidR="00E2126F">
        <w:t xml:space="preserve"> </w:t>
      </w:r>
      <w:r>
        <w:t>actions</w:t>
      </w:r>
      <w:r w:rsidR="00E2126F">
        <w:t xml:space="preserve"> </w:t>
      </w:r>
      <w:r>
        <w:t>can,</w:t>
      </w:r>
      <w:r w:rsidR="00E2126F">
        <w:t xml:space="preserve"> </w:t>
      </w:r>
      <w:r>
        <w:t>however,</w:t>
      </w:r>
      <w:r w:rsidR="00E2126F">
        <w:t xml:space="preserve"> </w:t>
      </w:r>
      <w:r>
        <w:t>be</w:t>
      </w:r>
      <w:r w:rsidR="00E2126F">
        <w:t xml:space="preserve"> </w:t>
      </w:r>
      <w:r>
        <w:t>initiated</w:t>
      </w:r>
      <w:r w:rsidR="00E2126F">
        <w:t xml:space="preserve"> </w:t>
      </w:r>
      <w:r>
        <w:t>at</w:t>
      </w:r>
      <w:r w:rsidR="00E2126F">
        <w:t xml:space="preserve"> </w:t>
      </w:r>
      <w:r>
        <w:t>any</w:t>
      </w:r>
      <w:r w:rsidR="00E2126F">
        <w:t xml:space="preserve"> </w:t>
      </w:r>
      <w:r>
        <w:t>point</w:t>
      </w:r>
      <w:r w:rsidR="00E2126F">
        <w:t xml:space="preserve"> </w:t>
      </w:r>
      <w:r>
        <w:t>along</w:t>
      </w:r>
      <w:r w:rsidR="00E2126F">
        <w:t xml:space="preserve"> </w:t>
      </w:r>
      <w:r>
        <w:t>the</w:t>
      </w:r>
      <w:r w:rsidR="00E2126F">
        <w:t xml:space="preserve"> </w:t>
      </w:r>
      <w:r>
        <w:t>compliance</w:t>
      </w:r>
      <w:r w:rsidR="00E2126F">
        <w:t xml:space="preserve"> </w:t>
      </w:r>
      <w:r>
        <w:t>continuum.</w:t>
      </w:r>
      <w:r w:rsidR="00E2126F">
        <w:t xml:space="preserve"> </w:t>
      </w:r>
      <w:r>
        <w:t>There</w:t>
      </w:r>
      <w:r w:rsidR="00E2126F">
        <w:t xml:space="preserve"> </w:t>
      </w:r>
      <w:r>
        <w:t>are</w:t>
      </w:r>
      <w:r w:rsidR="00E2126F">
        <w:t xml:space="preserve"> </w:t>
      </w:r>
      <w:r>
        <w:t>times,</w:t>
      </w:r>
      <w:r w:rsidR="00E2126F">
        <w:t xml:space="preserve"> </w:t>
      </w:r>
      <w:r>
        <w:t>particularly</w:t>
      </w:r>
      <w:r w:rsidR="00E2126F">
        <w:t xml:space="preserve"> </w:t>
      </w:r>
      <w:r>
        <w:t>with</w:t>
      </w:r>
      <w:r w:rsidR="00E2126F">
        <w:t xml:space="preserve"> </w:t>
      </w:r>
      <w:r>
        <w:t>a</w:t>
      </w:r>
      <w:r w:rsidR="00E2126F">
        <w:t xml:space="preserve"> </w:t>
      </w:r>
      <w:r>
        <w:t>high</w:t>
      </w:r>
      <w:r w:rsidR="00E2126F">
        <w:t xml:space="preserve"> </w:t>
      </w:r>
      <w:r>
        <w:t>level</w:t>
      </w:r>
      <w:r w:rsidR="00E2126F">
        <w:t xml:space="preserve"> </w:t>
      </w:r>
      <w:r>
        <w:t>of</w:t>
      </w:r>
      <w:r w:rsidR="00E2126F">
        <w:t xml:space="preserve"> </w:t>
      </w:r>
      <w:r>
        <w:t>risk</w:t>
      </w:r>
      <w:r w:rsidR="00E2126F">
        <w:t xml:space="preserve"> </w:t>
      </w:r>
      <w:r>
        <w:t>or</w:t>
      </w:r>
      <w:r w:rsidR="00E2126F">
        <w:t xml:space="preserve"> </w:t>
      </w:r>
      <w:r>
        <w:t>harm,</w:t>
      </w:r>
      <w:r w:rsidR="00E2126F">
        <w:t xml:space="preserve"> </w:t>
      </w:r>
      <w:r>
        <w:t>where</w:t>
      </w:r>
      <w:r w:rsidR="00E2126F">
        <w:t xml:space="preserve"> </w:t>
      </w:r>
      <w:r>
        <w:t>it</w:t>
      </w:r>
      <w:r w:rsidR="00E2126F">
        <w:t xml:space="preserve"> </w:t>
      </w:r>
      <w:r>
        <w:t>is</w:t>
      </w:r>
      <w:r w:rsidR="00E2126F">
        <w:t xml:space="preserve"> </w:t>
      </w:r>
      <w:r>
        <w:t>appropriate</w:t>
      </w:r>
      <w:r w:rsidR="00E2126F">
        <w:t xml:space="preserve"> </w:t>
      </w:r>
      <w:r>
        <w:t>to</w:t>
      </w:r>
      <w:r w:rsidR="00E2126F">
        <w:t xml:space="preserve"> </w:t>
      </w:r>
      <w:r>
        <w:t>commence</w:t>
      </w:r>
      <w:r w:rsidR="00E2126F">
        <w:t xml:space="preserve"> </w:t>
      </w:r>
      <w:r>
        <w:t>our</w:t>
      </w:r>
      <w:r w:rsidR="00E2126F">
        <w:t xml:space="preserve"> </w:t>
      </w:r>
      <w:r>
        <w:t>compliance</w:t>
      </w:r>
      <w:r w:rsidR="00E2126F">
        <w:t xml:space="preserve"> </w:t>
      </w:r>
      <w:r>
        <w:t>activities</w:t>
      </w:r>
      <w:r w:rsidR="00E2126F">
        <w:t xml:space="preserve"> </w:t>
      </w:r>
      <w:r>
        <w:t>with</w:t>
      </w:r>
      <w:r w:rsidR="00E2126F">
        <w:t xml:space="preserve"> </w:t>
      </w:r>
      <w:r>
        <w:t>penalties</w:t>
      </w:r>
      <w:r w:rsidR="00E2126F">
        <w:t xml:space="preserve"> </w:t>
      </w:r>
      <w:r>
        <w:t>or</w:t>
      </w:r>
      <w:r w:rsidR="00E2126F">
        <w:t xml:space="preserve"> </w:t>
      </w:r>
      <w:r>
        <w:t>the</w:t>
      </w:r>
      <w:r w:rsidR="00E2126F">
        <w:t xml:space="preserve"> </w:t>
      </w:r>
      <w:r>
        <w:t>full</w:t>
      </w:r>
      <w:r w:rsidR="00E2126F">
        <w:t xml:space="preserve"> </w:t>
      </w:r>
      <w:r>
        <w:t>force</w:t>
      </w:r>
      <w:r w:rsidR="00E2126F">
        <w:t xml:space="preserve"> </w:t>
      </w:r>
      <w:r>
        <w:t>of</w:t>
      </w:r>
      <w:r w:rsidR="00E2126F">
        <w:t xml:space="preserve"> </w:t>
      </w:r>
      <w:r>
        <w:t>the</w:t>
      </w:r>
      <w:r w:rsidR="00E2126F">
        <w:t xml:space="preserve"> </w:t>
      </w:r>
      <w:r>
        <w:t>law.</w:t>
      </w:r>
    </w:p>
    <w:p w14:paraId="7653E1A3" w14:textId="07AB4AB2" w:rsidR="00DD5A65" w:rsidRDefault="005D242F" w:rsidP="00E57E59">
      <w:r>
        <w:rPr>
          <w:noProof/>
        </w:rPr>
        <w:drawing>
          <wp:inline distT="0" distB="0" distL="0" distR="0" wp14:anchorId="515D4789" wp14:editId="17FA9754">
            <wp:extent cx="5814079" cy="2845250"/>
            <wp:effectExtent l="0" t="0" r="0" b="0"/>
            <wp:docPr id="2" name="Picture 2" descr="Illustration is a graph. The title of the X axis is “Risk of Harm”. The X axis moves upward from a rating of low to high. The title of the Y-axis is “Attitude and behaviour of our regulated entities”. The Y axis moves upward from a rating of “Willing to comply” up to “ Negligent or wilful non -compliance”. The points on the graph start at low on both the X and Y axis and then move to high on both axes. The points on the graph are “Maintain awareness and recognise good compliance”; ”Assist and educate”;” Apply penalties”; Apply the full force of the law”. These points are illustrated by ic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llustration is a graph. The title of the X axis is “Risk of Harm”. The X axis moves upward from a rating of low to high. The title of the Y-axis is “Attitude and behaviour of our regulated entities”. The Y axis moves upward from a rating of “Willing to comply” up to “ Negligent or wilful non -compliance”. The points on the graph start at low on both the X and Y axis and then move to high on both axes. The points on the graph are “Maintain awareness and recognise good compliance”; ”Assist and educate”;” Apply penalties”; Apply the full force of the law”. These points are illustrated by icons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14079" cy="284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B5C01" w14:textId="3A01A19A" w:rsidR="00D937D8" w:rsidRDefault="001A25C0" w:rsidP="0007103D">
      <w:pPr>
        <w:pStyle w:val="Heading1"/>
      </w:pPr>
      <w:bookmarkStart w:id="18" w:name="_Toc121404778"/>
      <w:r>
        <w:t>Capability</w:t>
      </w:r>
      <w:r w:rsidR="00E2126F">
        <w:t xml:space="preserve"> </w:t>
      </w:r>
      <w:r>
        <w:t>building</w:t>
      </w:r>
      <w:bookmarkEnd w:id="18"/>
    </w:p>
    <w:p w14:paraId="7EF5702C" w14:textId="59D5A6B9" w:rsidR="00D937D8" w:rsidRDefault="001A25C0" w:rsidP="00E57E59">
      <w:r>
        <w:t>Agriculture</w:t>
      </w:r>
      <w:r w:rsidR="00E2126F">
        <w:t xml:space="preserve"> </w:t>
      </w:r>
      <w:r>
        <w:t>Victoria</w:t>
      </w:r>
      <w:r w:rsidR="00E2126F">
        <w:t xml:space="preserve"> </w:t>
      </w:r>
      <w:r>
        <w:t>employs</w:t>
      </w:r>
      <w:r w:rsidR="00E2126F">
        <w:t xml:space="preserve"> </w:t>
      </w:r>
      <w:r>
        <w:t>people</w:t>
      </w:r>
      <w:r w:rsidR="00E2126F">
        <w:t xml:space="preserve"> </w:t>
      </w:r>
      <w:r>
        <w:t>in</w:t>
      </w:r>
      <w:r w:rsidR="00E2126F">
        <w:t xml:space="preserve"> </w:t>
      </w:r>
      <w:r>
        <w:t>locations</w:t>
      </w:r>
      <w:r w:rsidR="00E2126F">
        <w:t xml:space="preserve"> </w:t>
      </w:r>
      <w:r>
        <w:t>across</w:t>
      </w:r>
      <w:r w:rsidR="00E2126F">
        <w:t xml:space="preserve"> </w:t>
      </w:r>
      <w:r>
        <w:t>Victoria.</w:t>
      </w:r>
      <w:r w:rsidR="00E2126F">
        <w:t xml:space="preserve"> </w:t>
      </w:r>
      <w:r>
        <w:t>Our</w:t>
      </w:r>
      <w:r w:rsidR="00E2126F">
        <w:t xml:space="preserve"> </w:t>
      </w:r>
      <w:r>
        <w:t>staff</w:t>
      </w:r>
      <w:r w:rsidR="00E2126F">
        <w:t xml:space="preserve"> </w:t>
      </w:r>
      <w:r>
        <w:t>are</w:t>
      </w:r>
      <w:r w:rsidR="00E2126F">
        <w:t xml:space="preserve"> </w:t>
      </w:r>
      <w:r>
        <w:t>our</w:t>
      </w:r>
      <w:r w:rsidR="00E2126F">
        <w:t xml:space="preserve"> </w:t>
      </w:r>
      <w:r>
        <w:t>greatest</w:t>
      </w:r>
      <w:r w:rsidR="00E2126F">
        <w:t xml:space="preserve"> </w:t>
      </w:r>
      <w:r>
        <w:t>asset</w:t>
      </w:r>
      <w:r w:rsidR="00E2126F">
        <w:t xml:space="preserve"> </w:t>
      </w:r>
      <w:r>
        <w:t>and</w:t>
      </w:r>
      <w:r w:rsidR="00E2126F">
        <w:rPr>
          <w:rFonts w:ascii="Cambria" w:hAnsi="Cambria" w:cs="Cambria"/>
        </w:rPr>
        <w:t xml:space="preserve"> </w:t>
      </w:r>
      <w:r>
        <w:t>to</w:t>
      </w:r>
      <w:r w:rsidR="00E2126F">
        <w:t xml:space="preserve"> </w:t>
      </w:r>
      <w:r>
        <w:t>build</w:t>
      </w:r>
      <w:r w:rsidR="00E2126F">
        <w:t xml:space="preserve"> </w:t>
      </w:r>
      <w:r>
        <w:t>to</w:t>
      </w:r>
      <w:r w:rsidR="00E2126F">
        <w:t xml:space="preserve"> </w:t>
      </w:r>
      <w:r>
        <w:t>become</w:t>
      </w:r>
      <w:r w:rsidR="00E2126F">
        <w:t xml:space="preserve"> </w:t>
      </w:r>
      <w:r>
        <w:t>a</w:t>
      </w:r>
      <w:r w:rsidR="00E2126F">
        <w:t xml:space="preserve"> </w:t>
      </w:r>
      <w:r>
        <w:t>best</w:t>
      </w:r>
      <w:r w:rsidR="00E2126F">
        <w:t xml:space="preserve"> </w:t>
      </w:r>
      <w:r>
        <w:t>practice</w:t>
      </w:r>
      <w:r w:rsidR="00E2126F">
        <w:t xml:space="preserve"> </w:t>
      </w:r>
      <w:r>
        <w:t>regulator</w:t>
      </w:r>
      <w:r w:rsidR="00E2126F">
        <w:t xml:space="preserve"> </w:t>
      </w:r>
      <w:r>
        <w:t>we</w:t>
      </w:r>
      <w:r w:rsidR="00E2126F">
        <w:t xml:space="preserve"> </w:t>
      </w:r>
      <w:r>
        <w:t>continue</w:t>
      </w:r>
      <w:r w:rsidR="00E2126F">
        <w:t xml:space="preserve"> </w:t>
      </w:r>
      <w:r>
        <w:t>to</w:t>
      </w:r>
      <w:r w:rsidR="00E2126F">
        <w:t xml:space="preserve"> </w:t>
      </w:r>
      <w:r>
        <w:t>strengthen,</w:t>
      </w:r>
      <w:r w:rsidR="00E2126F">
        <w:t xml:space="preserve"> </w:t>
      </w:r>
      <w:r>
        <w:t>encourage</w:t>
      </w:r>
      <w:r w:rsidR="00E2126F">
        <w:t xml:space="preserve"> </w:t>
      </w:r>
      <w:r>
        <w:t>and</w:t>
      </w:r>
      <w:r w:rsidR="00E2126F">
        <w:t xml:space="preserve"> </w:t>
      </w:r>
      <w:r>
        <w:t>maintain</w:t>
      </w:r>
      <w:r w:rsidR="00E2126F">
        <w:t xml:space="preserve"> </w:t>
      </w:r>
      <w:r>
        <w:t>the</w:t>
      </w:r>
      <w:r w:rsidR="00E2126F">
        <w:t xml:space="preserve"> </w:t>
      </w:r>
      <w:r>
        <w:t>capabilities</w:t>
      </w:r>
      <w:r w:rsidR="00E2126F">
        <w:t xml:space="preserve"> </w:t>
      </w:r>
      <w:r>
        <w:t>of</w:t>
      </w:r>
      <w:r w:rsidR="00E2126F">
        <w:t xml:space="preserve"> </w:t>
      </w:r>
      <w:r>
        <w:t>our</w:t>
      </w:r>
      <w:r w:rsidR="00E2126F">
        <w:t xml:space="preserve"> </w:t>
      </w:r>
      <w:r>
        <w:t>workforce.</w:t>
      </w:r>
    </w:p>
    <w:p w14:paraId="28DD31B6" w14:textId="3F5C54E1" w:rsidR="00D937D8" w:rsidRDefault="001A25C0" w:rsidP="00E57E59">
      <w:r>
        <w:t>To</w:t>
      </w:r>
      <w:r w:rsidR="00E2126F">
        <w:t xml:space="preserve"> </w:t>
      </w:r>
      <w:r>
        <w:t>drive</w:t>
      </w:r>
      <w:r w:rsidR="00E2126F">
        <w:t xml:space="preserve"> </w:t>
      </w:r>
      <w:r>
        <w:t>best</w:t>
      </w:r>
      <w:r w:rsidR="00E2126F">
        <w:t xml:space="preserve"> </w:t>
      </w:r>
      <w:r>
        <w:t>practice</w:t>
      </w:r>
      <w:r w:rsidR="00E2126F">
        <w:t xml:space="preserve"> </w:t>
      </w:r>
      <w:r>
        <w:t>regulation,</w:t>
      </w:r>
      <w:r w:rsidR="00E2126F">
        <w:t xml:space="preserve"> </w:t>
      </w:r>
      <w:r>
        <w:t>we</w:t>
      </w:r>
      <w:r w:rsidR="00E2126F">
        <w:t xml:space="preserve"> </w:t>
      </w:r>
      <w:r>
        <w:t>are</w:t>
      </w:r>
      <w:r w:rsidR="00E2126F">
        <w:t xml:space="preserve"> </w:t>
      </w:r>
      <w:r>
        <w:t>enhancing</w:t>
      </w:r>
      <w:r w:rsidR="00E2126F">
        <w:t xml:space="preserve"> </w:t>
      </w:r>
      <w:r>
        <w:t>our</w:t>
      </w:r>
      <w:r w:rsidR="00E2126F">
        <w:t xml:space="preserve"> </w:t>
      </w:r>
      <w:r>
        <w:t>capabilities</w:t>
      </w:r>
      <w:r w:rsidR="00E2126F">
        <w:t xml:space="preserve"> </w:t>
      </w:r>
      <w:r>
        <w:t>in</w:t>
      </w:r>
      <w:r w:rsidR="00E2126F">
        <w:t xml:space="preserve"> </w:t>
      </w:r>
      <w:r>
        <w:t>areas</w:t>
      </w:r>
      <w:r w:rsidR="00E2126F">
        <w:t xml:space="preserve"> </w:t>
      </w:r>
      <w:r>
        <w:t>such</w:t>
      </w:r>
      <w:r w:rsidR="00E2126F">
        <w:t xml:space="preserve"> </w:t>
      </w:r>
      <w:r>
        <w:t>as</w:t>
      </w:r>
      <w:r w:rsidR="00E2126F">
        <w:t xml:space="preserve"> </w:t>
      </w:r>
      <w:r>
        <w:t>risk</w:t>
      </w:r>
      <w:r w:rsidR="00E2126F">
        <w:t xml:space="preserve"> </w:t>
      </w:r>
      <w:r>
        <w:t>management,</w:t>
      </w:r>
      <w:r w:rsidR="00E2126F">
        <w:t xml:space="preserve"> </w:t>
      </w:r>
      <w:r>
        <w:t>information</w:t>
      </w:r>
      <w:r w:rsidR="00E2126F">
        <w:t xml:space="preserve"> </w:t>
      </w:r>
      <w:r>
        <w:t>gathering,</w:t>
      </w:r>
      <w:r w:rsidR="00E2126F">
        <w:t xml:space="preserve"> </w:t>
      </w:r>
      <w:r>
        <w:t>behavioural</w:t>
      </w:r>
      <w:r w:rsidR="00E2126F">
        <w:t xml:space="preserve"> </w:t>
      </w:r>
      <w:r>
        <w:t>insights,</w:t>
      </w:r>
      <w:r w:rsidR="00E2126F">
        <w:t xml:space="preserve"> </w:t>
      </w:r>
      <w:r>
        <w:t>data</w:t>
      </w:r>
      <w:r w:rsidR="00E2126F">
        <w:t xml:space="preserve"> </w:t>
      </w:r>
      <w:r>
        <w:t>analysis,</w:t>
      </w:r>
      <w:r w:rsidR="00E2126F">
        <w:t xml:space="preserve"> </w:t>
      </w:r>
      <w:r>
        <w:t>monitoring,</w:t>
      </w:r>
      <w:r w:rsidR="00E2126F">
        <w:t xml:space="preserve"> </w:t>
      </w:r>
      <w:r>
        <w:t>evaluation,</w:t>
      </w:r>
      <w:r w:rsidR="00E2126F">
        <w:t xml:space="preserve"> </w:t>
      </w:r>
      <w:r>
        <w:t>governance,</w:t>
      </w:r>
      <w:r w:rsidR="00E2126F">
        <w:t xml:space="preserve"> </w:t>
      </w:r>
      <w:r>
        <w:t>problem</w:t>
      </w:r>
      <w:r w:rsidR="00E2126F">
        <w:t xml:space="preserve"> </w:t>
      </w:r>
      <w:r>
        <w:t>identification</w:t>
      </w:r>
      <w:r w:rsidR="00E2126F">
        <w:t xml:space="preserve"> </w:t>
      </w:r>
      <w:r>
        <w:t>and</w:t>
      </w:r>
      <w:r w:rsidR="00E2126F">
        <w:t xml:space="preserve"> </w:t>
      </w:r>
      <w:r>
        <w:t>problem</w:t>
      </w:r>
      <w:r w:rsidR="00E2126F">
        <w:t xml:space="preserve"> </w:t>
      </w:r>
      <w:r>
        <w:t>solving.</w:t>
      </w:r>
      <w:r w:rsidR="00E2126F">
        <w:t xml:space="preserve"> </w:t>
      </w:r>
      <w:r>
        <w:t>We</w:t>
      </w:r>
      <w:r w:rsidR="00E2126F">
        <w:t xml:space="preserve"> </w:t>
      </w:r>
      <w:r>
        <w:t>are</w:t>
      </w:r>
      <w:r w:rsidR="00E2126F">
        <w:t xml:space="preserve"> </w:t>
      </w:r>
      <w:r>
        <w:t>building</w:t>
      </w:r>
      <w:r w:rsidR="00E2126F">
        <w:t xml:space="preserve"> </w:t>
      </w:r>
      <w:r>
        <w:t>toward</w:t>
      </w:r>
      <w:r w:rsidR="00E2126F">
        <w:t xml:space="preserve"> </w:t>
      </w:r>
      <w:r>
        <w:t>best</w:t>
      </w:r>
      <w:r w:rsidR="00E2126F">
        <w:t xml:space="preserve"> </w:t>
      </w:r>
      <w:r>
        <w:t>practice</w:t>
      </w:r>
      <w:r w:rsidR="00E2126F">
        <w:t xml:space="preserve"> </w:t>
      </w:r>
      <w:r>
        <w:t>by</w:t>
      </w:r>
      <w:r w:rsidR="00E2126F">
        <w:t xml:space="preserve"> </w:t>
      </w:r>
      <w:r>
        <w:t>assessing</w:t>
      </w:r>
      <w:r w:rsidR="00E2126F">
        <w:t xml:space="preserve"> </w:t>
      </w:r>
      <w:r>
        <w:t>our</w:t>
      </w:r>
      <w:r w:rsidR="00E2126F">
        <w:t xml:space="preserve"> </w:t>
      </w:r>
      <w:r>
        <w:t>current</w:t>
      </w:r>
      <w:r w:rsidR="00E2126F">
        <w:t xml:space="preserve"> </w:t>
      </w:r>
      <w:r>
        <w:t>capabilities</w:t>
      </w:r>
      <w:r w:rsidR="00E2126F">
        <w:t xml:space="preserve"> </w:t>
      </w:r>
      <w:r>
        <w:t>and</w:t>
      </w:r>
      <w:r w:rsidR="00E2126F">
        <w:t xml:space="preserve"> </w:t>
      </w:r>
      <w:r>
        <w:t>creating</w:t>
      </w:r>
      <w:r w:rsidR="00E2126F">
        <w:t xml:space="preserve"> </w:t>
      </w:r>
      <w:r>
        <w:t>a</w:t>
      </w:r>
      <w:r w:rsidR="00E2126F">
        <w:t xml:space="preserve"> </w:t>
      </w:r>
      <w:r>
        <w:t>capability</w:t>
      </w:r>
      <w:r w:rsidR="00E2126F">
        <w:t xml:space="preserve"> </w:t>
      </w:r>
      <w:r>
        <w:t>framework</w:t>
      </w:r>
      <w:r w:rsidR="00E2126F">
        <w:t xml:space="preserve"> </w:t>
      </w:r>
      <w:r>
        <w:t>that</w:t>
      </w:r>
      <w:r w:rsidR="00E2126F">
        <w:t xml:space="preserve"> </w:t>
      </w:r>
      <w:r>
        <w:t>will</w:t>
      </w:r>
      <w:r w:rsidR="00E2126F">
        <w:t xml:space="preserve"> </w:t>
      </w:r>
      <w:r>
        <w:t>serve</w:t>
      </w:r>
      <w:r w:rsidR="00E2126F">
        <w:t xml:space="preserve"> </w:t>
      </w:r>
      <w:r>
        <w:t>to</w:t>
      </w:r>
      <w:r w:rsidR="00E2126F">
        <w:t xml:space="preserve"> </w:t>
      </w:r>
      <w:r>
        <w:t>benchmark</w:t>
      </w:r>
      <w:r w:rsidR="00E2126F">
        <w:t xml:space="preserve"> </w:t>
      </w:r>
      <w:r>
        <w:t>our</w:t>
      </w:r>
      <w:r w:rsidR="00E2126F">
        <w:t xml:space="preserve"> </w:t>
      </w:r>
      <w:r>
        <w:t>performance</w:t>
      </w:r>
      <w:r w:rsidR="00E2126F">
        <w:t xml:space="preserve"> </w:t>
      </w:r>
      <w:r>
        <w:t>and</w:t>
      </w:r>
      <w:r w:rsidR="00E2126F">
        <w:t xml:space="preserve"> </w:t>
      </w:r>
      <w:r>
        <w:t>motivate</w:t>
      </w:r>
      <w:r w:rsidR="00E2126F">
        <w:t xml:space="preserve"> </w:t>
      </w:r>
      <w:r>
        <w:t>us</w:t>
      </w:r>
      <w:r w:rsidR="00E2126F">
        <w:t xml:space="preserve"> </w:t>
      </w:r>
      <w:r>
        <w:t>to</w:t>
      </w:r>
      <w:r w:rsidR="00E2126F">
        <w:t xml:space="preserve"> </w:t>
      </w:r>
      <w:r>
        <w:t>continuously</w:t>
      </w:r>
      <w:r w:rsidR="00E2126F">
        <w:t xml:space="preserve"> </w:t>
      </w:r>
      <w:r>
        <w:t>improve.</w:t>
      </w:r>
    </w:p>
    <w:p w14:paraId="48C8D1FB" w14:textId="54311653" w:rsidR="00D937D8" w:rsidRDefault="001A25C0" w:rsidP="00E57E59">
      <w:r>
        <w:t>We</w:t>
      </w:r>
      <w:r w:rsidR="00E2126F">
        <w:t xml:space="preserve"> </w:t>
      </w:r>
      <w:r>
        <w:t>support</w:t>
      </w:r>
      <w:r w:rsidR="00E2126F">
        <w:t xml:space="preserve"> </w:t>
      </w:r>
      <w:r>
        <w:t>and</w:t>
      </w:r>
      <w:r w:rsidR="00E2126F">
        <w:t xml:space="preserve"> </w:t>
      </w:r>
      <w:r>
        <w:t>collaborate</w:t>
      </w:r>
      <w:r w:rsidR="00E2126F">
        <w:t xml:space="preserve"> </w:t>
      </w:r>
      <w:r>
        <w:t>with</w:t>
      </w:r>
      <w:r w:rsidR="00E2126F">
        <w:t xml:space="preserve"> </w:t>
      </w:r>
      <w:r>
        <w:t>our</w:t>
      </w:r>
      <w:r w:rsidR="00E2126F">
        <w:t xml:space="preserve"> </w:t>
      </w:r>
      <w:r>
        <w:t>co</w:t>
      </w:r>
      <w:r>
        <w:rPr>
          <w:rFonts w:ascii="Cambria Math" w:hAnsi="Cambria Math" w:cs="Cambria Math"/>
        </w:rPr>
        <w:t>‑</w:t>
      </w:r>
      <w:r>
        <w:t>regulators</w:t>
      </w:r>
      <w:r w:rsidR="00E2126F">
        <w:t xml:space="preserve"> </w:t>
      </w:r>
      <w:r>
        <w:t>and</w:t>
      </w:r>
      <w:r w:rsidR="00E2126F">
        <w:t xml:space="preserve"> </w:t>
      </w:r>
      <w:r>
        <w:t>statutory</w:t>
      </w:r>
      <w:r w:rsidR="00E2126F">
        <w:t xml:space="preserve"> </w:t>
      </w:r>
      <w:r>
        <w:t>authorities</w:t>
      </w:r>
      <w:r w:rsidR="00E2126F">
        <w:t xml:space="preserve"> </w:t>
      </w:r>
      <w:r>
        <w:t>to</w:t>
      </w:r>
      <w:r w:rsidR="00E2126F">
        <w:t xml:space="preserve"> </w:t>
      </w:r>
      <w:r>
        <w:t>build</w:t>
      </w:r>
      <w:r w:rsidR="00E2126F">
        <w:t xml:space="preserve"> </w:t>
      </w:r>
      <w:r>
        <w:t>their</w:t>
      </w:r>
      <w:r w:rsidR="00E2126F">
        <w:t xml:space="preserve"> </w:t>
      </w:r>
      <w:r>
        <w:t>capabilities</w:t>
      </w:r>
      <w:r w:rsidR="00E2126F">
        <w:t xml:space="preserve"> </w:t>
      </w:r>
      <w:r>
        <w:t>by</w:t>
      </w:r>
      <w:r w:rsidR="00E2126F">
        <w:t xml:space="preserve"> </w:t>
      </w:r>
      <w:r>
        <w:t>policy</w:t>
      </w:r>
      <w:r w:rsidR="00E2126F">
        <w:t xml:space="preserve"> </w:t>
      </w:r>
      <w:r>
        <w:t>advice,</w:t>
      </w:r>
      <w:r w:rsidR="00E2126F">
        <w:t xml:space="preserve"> </w:t>
      </w:r>
      <w:r>
        <w:t>provision</w:t>
      </w:r>
      <w:r w:rsidR="00E2126F">
        <w:t xml:space="preserve"> </w:t>
      </w:r>
      <w:r>
        <w:t>of</w:t>
      </w:r>
      <w:r w:rsidR="00E2126F">
        <w:t xml:space="preserve"> </w:t>
      </w:r>
      <w:r>
        <w:t>fee</w:t>
      </w:r>
      <w:r w:rsidR="00E2126F">
        <w:t xml:space="preserve"> </w:t>
      </w:r>
      <w:r>
        <w:t>for</w:t>
      </w:r>
      <w:r w:rsidR="00E2126F">
        <w:t xml:space="preserve"> </w:t>
      </w:r>
      <w:r>
        <w:t>service</w:t>
      </w:r>
      <w:r w:rsidR="00E2126F">
        <w:t xml:space="preserve"> </w:t>
      </w:r>
      <w:r>
        <w:t>arrangements,</w:t>
      </w:r>
      <w:r w:rsidR="00E2126F">
        <w:t xml:space="preserve"> </w:t>
      </w:r>
      <w:r>
        <w:t>strategic</w:t>
      </w:r>
      <w:r w:rsidR="00E2126F">
        <w:t xml:space="preserve"> </w:t>
      </w:r>
      <w:r>
        <w:t>uplift</w:t>
      </w:r>
      <w:r w:rsidR="00E2126F">
        <w:t xml:space="preserve"> </w:t>
      </w:r>
      <w:r>
        <w:t>and</w:t>
      </w:r>
      <w:r w:rsidR="00E2126F">
        <w:t xml:space="preserve"> </w:t>
      </w:r>
      <w:r>
        <w:t>promotion</w:t>
      </w:r>
      <w:r w:rsidR="00E2126F">
        <w:t xml:space="preserve"> </w:t>
      </w:r>
      <w:r>
        <w:t>of</w:t>
      </w:r>
      <w:r w:rsidR="00E2126F">
        <w:t xml:space="preserve"> </w:t>
      </w:r>
      <w:r>
        <w:t>ongoing</w:t>
      </w:r>
      <w:r w:rsidR="00E2126F">
        <w:t xml:space="preserve"> </w:t>
      </w:r>
      <w:r>
        <w:t>cooperation</w:t>
      </w:r>
      <w:r w:rsidR="00E2126F">
        <w:t xml:space="preserve"> </w:t>
      </w:r>
      <w:r>
        <w:t>and</w:t>
      </w:r>
      <w:r w:rsidR="00E2126F">
        <w:t xml:space="preserve"> </w:t>
      </w:r>
      <w:r>
        <w:t>coordination</w:t>
      </w:r>
      <w:r w:rsidR="00E2126F">
        <w:t xml:space="preserve"> </w:t>
      </w:r>
      <w:r>
        <w:t>across</w:t>
      </w:r>
      <w:r w:rsidR="00E2126F">
        <w:t xml:space="preserve"> </w:t>
      </w:r>
      <w:r>
        <w:t>those</w:t>
      </w:r>
      <w:r w:rsidR="00E2126F">
        <w:t xml:space="preserve"> </w:t>
      </w:r>
      <w:r>
        <w:t>areas</w:t>
      </w:r>
      <w:r w:rsidR="00E2126F">
        <w:t xml:space="preserve"> </w:t>
      </w:r>
      <w:r>
        <w:t>we</w:t>
      </w:r>
      <w:r w:rsidR="00E2126F">
        <w:t xml:space="preserve"> </w:t>
      </w:r>
      <w:r>
        <w:t>regulate</w:t>
      </w:r>
      <w:r w:rsidR="00E2126F">
        <w:t xml:space="preserve"> </w:t>
      </w:r>
      <w:r>
        <w:t>together.</w:t>
      </w:r>
    </w:p>
    <w:p w14:paraId="5B2C733B" w14:textId="12321DD7" w:rsidR="00D937D8" w:rsidRDefault="001A25C0" w:rsidP="00E57E59">
      <w:r>
        <w:t>We</w:t>
      </w:r>
      <w:r w:rsidR="00E2126F">
        <w:t xml:space="preserve"> </w:t>
      </w:r>
      <w:r>
        <w:t>are</w:t>
      </w:r>
      <w:r w:rsidR="00E2126F">
        <w:t xml:space="preserve"> </w:t>
      </w:r>
      <w:r>
        <w:t>reforming</w:t>
      </w:r>
      <w:r w:rsidR="00E2126F">
        <w:t xml:space="preserve"> </w:t>
      </w:r>
      <w:r>
        <w:t>Victoria’s</w:t>
      </w:r>
      <w:r w:rsidR="00E2126F">
        <w:t xml:space="preserve"> </w:t>
      </w:r>
      <w:r>
        <w:t>animal</w:t>
      </w:r>
      <w:r w:rsidR="00E2126F">
        <w:t xml:space="preserve"> </w:t>
      </w:r>
      <w:r>
        <w:t>welfare</w:t>
      </w:r>
      <w:r w:rsidR="00E2126F">
        <w:t xml:space="preserve"> </w:t>
      </w:r>
      <w:r>
        <w:t>and</w:t>
      </w:r>
      <w:r w:rsidR="00E2126F">
        <w:t xml:space="preserve"> </w:t>
      </w:r>
      <w:r>
        <w:t>biosecurity</w:t>
      </w:r>
      <w:r w:rsidR="00E2126F">
        <w:t xml:space="preserve"> </w:t>
      </w:r>
      <w:r>
        <w:t>legislation</w:t>
      </w:r>
      <w:r w:rsidR="00E2126F">
        <w:t xml:space="preserve"> </w:t>
      </w:r>
      <w:r>
        <w:t>to</w:t>
      </w:r>
      <w:r w:rsidR="00E2126F">
        <w:t xml:space="preserve"> </w:t>
      </w:r>
      <w:r>
        <w:t>ensure</w:t>
      </w:r>
      <w:r w:rsidR="00E2126F">
        <w:t xml:space="preserve"> </w:t>
      </w:r>
      <w:r>
        <w:t>our</w:t>
      </w:r>
      <w:r w:rsidR="00E2126F">
        <w:t xml:space="preserve"> </w:t>
      </w:r>
      <w:r>
        <w:t>regulation</w:t>
      </w:r>
      <w:r w:rsidR="00E2126F">
        <w:t xml:space="preserve"> </w:t>
      </w:r>
      <w:r>
        <w:t>is</w:t>
      </w:r>
      <w:r w:rsidR="00E2126F">
        <w:t xml:space="preserve"> </w:t>
      </w:r>
      <w:r>
        <w:t>underpinned</w:t>
      </w:r>
      <w:r w:rsidR="00E2126F">
        <w:t xml:space="preserve"> </w:t>
      </w:r>
      <w:r>
        <w:t>by</w:t>
      </w:r>
      <w:r w:rsidR="00E2126F">
        <w:t xml:space="preserve"> </w:t>
      </w:r>
      <w:r>
        <w:t>modern,</w:t>
      </w:r>
      <w:r w:rsidR="00E2126F">
        <w:t xml:space="preserve"> </w:t>
      </w:r>
      <w:r>
        <w:t>fit</w:t>
      </w:r>
      <w:r w:rsidR="00E2126F">
        <w:t xml:space="preserve"> </w:t>
      </w:r>
      <w:r>
        <w:t>for</w:t>
      </w:r>
      <w:r w:rsidR="00E2126F">
        <w:t xml:space="preserve"> </w:t>
      </w:r>
      <w:r>
        <w:t>purpose</w:t>
      </w:r>
      <w:r w:rsidR="00E2126F">
        <w:t xml:space="preserve"> </w:t>
      </w:r>
      <w:r>
        <w:t>legislation.</w:t>
      </w:r>
    </w:p>
    <w:p w14:paraId="534D9199" w14:textId="249FEB59" w:rsidR="00D937D8" w:rsidRDefault="001A25C0" w:rsidP="00E57E59">
      <w:r>
        <w:t>As</w:t>
      </w:r>
      <w:r w:rsidR="00E2126F">
        <w:t xml:space="preserve"> </w:t>
      </w:r>
      <w:r>
        <w:t>part</w:t>
      </w:r>
      <w:r w:rsidR="00E2126F">
        <w:t xml:space="preserve"> </w:t>
      </w:r>
      <w:r>
        <w:t>of</w:t>
      </w:r>
      <w:r w:rsidR="00E2126F">
        <w:t xml:space="preserve"> </w:t>
      </w:r>
      <w:r>
        <w:t>our</w:t>
      </w:r>
      <w:r w:rsidR="00E2126F">
        <w:t xml:space="preserve"> </w:t>
      </w:r>
      <w:r>
        <w:t>capability</w:t>
      </w:r>
      <w:r w:rsidR="00E2126F">
        <w:t xml:space="preserve"> </w:t>
      </w:r>
      <w:r>
        <w:t>building</w:t>
      </w:r>
      <w:r w:rsidR="00E2126F">
        <w:t xml:space="preserve"> </w:t>
      </w:r>
      <w:r>
        <w:t>and</w:t>
      </w:r>
      <w:r w:rsidR="00E2126F">
        <w:t xml:space="preserve"> </w:t>
      </w:r>
      <w:r>
        <w:t>our</w:t>
      </w:r>
      <w:r w:rsidR="00E2126F">
        <w:t xml:space="preserve"> </w:t>
      </w:r>
      <w:r>
        <w:t>commitment</w:t>
      </w:r>
      <w:r w:rsidR="00E2126F">
        <w:t xml:space="preserve"> </w:t>
      </w:r>
      <w:r>
        <w:t>to</w:t>
      </w:r>
      <w:r w:rsidR="00E2126F">
        <w:t xml:space="preserve"> </w:t>
      </w:r>
      <w:r>
        <w:t>best</w:t>
      </w:r>
      <w:r w:rsidR="00E2126F">
        <w:t xml:space="preserve"> </w:t>
      </w:r>
      <w:r>
        <w:t>practice</w:t>
      </w:r>
      <w:r w:rsidR="00E2126F">
        <w:t xml:space="preserve"> </w:t>
      </w:r>
      <w:r>
        <w:t>regulation,</w:t>
      </w:r>
      <w:r w:rsidR="00E2126F">
        <w:t xml:space="preserve"> </w:t>
      </w:r>
      <w:r>
        <w:t>we</w:t>
      </w:r>
      <w:r w:rsidR="00E2126F">
        <w:t xml:space="preserve"> </w:t>
      </w:r>
      <w:r>
        <w:t>are</w:t>
      </w:r>
      <w:r w:rsidR="00E2126F">
        <w:t xml:space="preserve"> </w:t>
      </w:r>
      <w:r>
        <w:t>producing</w:t>
      </w:r>
      <w:r w:rsidR="00E2126F">
        <w:t xml:space="preserve"> </w:t>
      </w:r>
      <w:r>
        <w:t>a</w:t>
      </w:r>
      <w:r w:rsidR="00E2126F">
        <w:t xml:space="preserve"> </w:t>
      </w:r>
      <w:r>
        <w:t>documented</w:t>
      </w:r>
      <w:r w:rsidR="00E2126F">
        <w:t xml:space="preserve"> </w:t>
      </w:r>
      <w:r>
        <w:t>regulatory</w:t>
      </w:r>
      <w:r w:rsidR="00E2126F">
        <w:t xml:space="preserve"> </w:t>
      </w:r>
      <w:r>
        <w:t>framework</w:t>
      </w:r>
      <w:r w:rsidR="00E2126F">
        <w:t xml:space="preserve"> </w:t>
      </w:r>
      <w:r>
        <w:t>to</w:t>
      </w:r>
      <w:r w:rsidR="00E2126F">
        <w:t xml:space="preserve"> </w:t>
      </w:r>
      <w:r>
        <w:t>enable</w:t>
      </w:r>
      <w:r w:rsidR="00E2126F">
        <w:t xml:space="preserve"> </w:t>
      </w:r>
      <w:r>
        <w:t>these</w:t>
      </w:r>
      <w:r w:rsidR="00E2126F">
        <w:t xml:space="preserve"> </w:t>
      </w:r>
      <w:r>
        <w:t>capabilities</w:t>
      </w:r>
      <w:r w:rsidR="00E2126F">
        <w:t xml:space="preserve"> </w:t>
      </w:r>
      <w:r>
        <w:t>to</w:t>
      </w:r>
      <w:r w:rsidR="00E2126F">
        <w:t xml:space="preserve"> </w:t>
      </w:r>
      <w:r>
        <w:t>be</w:t>
      </w:r>
      <w:r w:rsidR="00E2126F">
        <w:t xml:space="preserve"> </w:t>
      </w:r>
      <w:r>
        <w:t>embedded</w:t>
      </w:r>
      <w:r w:rsidR="00E2126F">
        <w:t xml:space="preserve"> </w:t>
      </w:r>
      <w:r>
        <w:t>in</w:t>
      </w:r>
      <w:r w:rsidR="00E2126F">
        <w:t xml:space="preserve"> </w:t>
      </w:r>
      <w:r>
        <w:t>our</w:t>
      </w:r>
      <w:r w:rsidR="00E2126F">
        <w:t xml:space="preserve"> </w:t>
      </w:r>
      <w:r>
        <w:t>culture</w:t>
      </w:r>
      <w:r w:rsidR="00E2126F">
        <w:t xml:space="preserve"> </w:t>
      </w:r>
      <w:r>
        <w:t>and</w:t>
      </w:r>
      <w:r w:rsidR="00E2126F">
        <w:t xml:space="preserve"> </w:t>
      </w:r>
      <w:r>
        <w:t>inform</w:t>
      </w:r>
      <w:r w:rsidR="00CB4198">
        <w:t xml:space="preserve"> </w:t>
      </w:r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practice</w:t>
      </w:r>
      <w:r w:rsidR="00E2126F">
        <w:t xml:space="preserve"> </w:t>
      </w:r>
      <w:r>
        <w:t>now</w:t>
      </w:r>
      <w:r w:rsidR="00E2126F">
        <w:t xml:space="preserve"> </w:t>
      </w:r>
      <w:r>
        <w:t>and</w:t>
      </w:r>
      <w:r w:rsidR="00E2126F">
        <w:t xml:space="preserve"> </w:t>
      </w:r>
      <w:r>
        <w:t>into</w:t>
      </w:r>
      <w:r w:rsidR="00E2126F">
        <w:t xml:space="preserve"> </w:t>
      </w:r>
      <w:r>
        <w:t>the</w:t>
      </w:r>
      <w:r w:rsidR="00E2126F">
        <w:t xml:space="preserve"> </w:t>
      </w:r>
      <w:r>
        <w:t>future.</w:t>
      </w:r>
    </w:p>
    <w:p w14:paraId="61D77B63" w14:textId="6B8E5114" w:rsidR="00D937D8" w:rsidRDefault="001A25C0" w:rsidP="0007103D">
      <w:pPr>
        <w:pStyle w:val="Heading1"/>
      </w:pPr>
      <w:bookmarkStart w:id="19" w:name="_Toc121404779"/>
      <w:r>
        <w:t>Monitoring</w:t>
      </w:r>
      <w:r w:rsidR="00E2126F">
        <w:t xml:space="preserve"> </w:t>
      </w:r>
      <w:r>
        <w:t>and</w:t>
      </w:r>
      <w:r w:rsidR="00E2126F">
        <w:t xml:space="preserve"> </w:t>
      </w:r>
      <w:r>
        <w:t>evaluation</w:t>
      </w:r>
      <w:bookmarkEnd w:id="19"/>
    </w:p>
    <w:p w14:paraId="22A578E2" w14:textId="6C98578E" w:rsidR="00D937D8" w:rsidRDefault="001A25C0" w:rsidP="00E57E59">
      <w:r>
        <w:t>We</w:t>
      </w:r>
      <w:r w:rsidR="00E2126F">
        <w:t xml:space="preserve"> </w:t>
      </w:r>
      <w:r>
        <w:t>are</w:t>
      </w:r>
      <w:r w:rsidR="00E2126F">
        <w:t xml:space="preserve"> </w:t>
      </w:r>
      <w:r>
        <w:t>committed</w:t>
      </w:r>
      <w:r w:rsidR="00E2126F">
        <w:t xml:space="preserve"> </w:t>
      </w:r>
      <w:r>
        <w:t>to</w:t>
      </w:r>
      <w:r w:rsidR="00E2126F">
        <w:t xml:space="preserve"> </w:t>
      </w:r>
      <w:r>
        <w:t>continuous</w:t>
      </w:r>
      <w:r w:rsidR="00E2126F">
        <w:t xml:space="preserve"> </w:t>
      </w:r>
      <w:r>
        <w:t>improvement</w:t>
      </w:r>
      <w:r w:rsidR="00E2126F">
        <w:t xml:space="preserve"> </w:t>
      </w:r>
      <w:r>
        <w:t>in</w:t>
      </w:r>
      <w:r w:rsidR="00E2126F">
        <w:t xml:space="preserve"> </w:t>
      </w:r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practice</w:t>
      </w:r>
      <w:r w:rsidR="00E2126F">
        <w:t xml:space="preserve"> </w:t>
      </w:r>
      <w:r>
        <w:t>and</w:t>
      </w:r>
      <w:r w:rsidR="00E2126F">
        <w:t xml:space="preserve"> </w:t>
      </w:r>
      <w:r>
        <w:t>the</w:t>
      </w:r>
      <w:r w:rsidR="00E2126F">
        <w:t xml:space="preserve"> </w:t>
      </w:r>
      <w:r>
        <w:t>associated</w:t>
      </w:r>
      <w:r w:rsidR="00E2126F">
        <w:t xml:space="preserve"> </w:t>
      </w:r>
      <w:r>
        <w:t>monitoring</w:t>
      </w:r>
      <w:r w:rsidR="00E2126F">
        <w:t xml:space="preserve"> </w:t>
      </w:r>
      <w:r>
        <w:t>and</w:t>
      </w:r>
      <w:r w:rsidR="00E2126F">
        <w:t xml:space="preserve"> </w:t>
      </w:r>
      <w:r>
        <w:t>evaluation</w:t>
      </w:r>
      <w:r w:rsidR="00E2126F">
        <w:t xml:space="preserve"> </w:t>
      </w:r>
      <w:r>
        <w:t>of</w:t>
      </w:r>
      <w:r w:rsidR="00E2126F">
        <w:t xml:space="preserve"> </w:t>
      </w:r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performance.</w:t>
      </w:r>
      <w:r w:rsidR="00E2126F">
        <w:t xml:space="preserve"> </w:t>
      </w:r>
      <w:r>
        <w:t>We</w:t>
      </w:r>
      <w:r w:rsidR="00E2126F">
        <w:t xml:space="preserve"> </w:t>
      </w:r>
      <w:r>
        <w:t>aim</w:t>
      </w:r>
      <w:r w:rsidR="00E2126F">
        <w:t xml:space="preserve"> </w:t>
      </w:r>
      <w:r>
        <w:t>for</w:t>
      </w:r>
      <w:r w:rsidR="00E2126F">
        <w:t xml:space="preserve"> </w:t>
      </w:r>
      <w:r>
        <w:t>regulation</w:t>
      </w:r>
      <w:r w:rsidR="00E2126F">
        <w:t xml:space="preserve"> </w:t>
      </w:r>
      <w:r>
        <w:t>that</w:t>
      </w:r>
      <w:r w:rsidR="00E2126F">
        <w:t xml:space="preserve"> </w:t>
      </w:r>
      <w:r>
        <w:t>can</w:t>
      </w:r>
      <w:r w:rsidR="00E2126F">
        <w:t xml:space="preserve"> </w:t>
      </w:r>
      <w:r>
        <w:t>be</w:t>
      </w:r>
      <w:r w:rsidR="00E2126F">
        <w:t xml:space="preserve"> </w:t>
      </w:r>
      <w:r>
        <w:t>readily</w:t>
      </w:r>
      <w:r w:rsidR="00E2126F">
        <w:t xml:space="preserve"> </w:t>
      </w:r>
      <w:r>
        <w:t>applied,</w:t>
      </w:r>
      <w:r w:rsidR="00E2126F">
        <w:t xml:space="preserve"> </w:t>
      </w:r>
      <w:r>
        <w:t>understood,</w:t>
      </w:r>
      <w:r w:rsidR="00E2126F">
        <w:t xml:space="preserve"> </w:t>
      </w:r>
      <w:r>
        <w:t>complied</w:t>
      </w:r>
      <w:r w:rsidR="00E2126F">
        <w:t xml:space="preserve"> </w:t>
      </w:r>
      <w:r>
        <w:t>with,</w:t>
      </w:r>
      <w:r w:rsidR="00E2126F">
        <w:t xml:space="preserve"> </w:t>
      </w:r>
      <w:r>
        <w:t>monitored</w:t>
      </w:r>
      <w:r w:rsidR="00E2126F">
        <w:t xml:space="preserve"> </w:t>
      </w:r>
      <w:r>
        <w:t>and</w:t>
      </w:r>
      <w:r w:rsidR="00E2126F">
        <w:t xml:space="preserve"> </w:t>
      </w:r>
      <w:r>
        <w:t>appropriately</w:t>
      </w:r>
      <w:r w:rsidR="00E2126F">
        <w:t xml:space="preserve"> </w:t>
      </w:r>
      <w:r>
        <w:t>enforced.</w:t>
      </w:r>
    </w:p>
    <w:p w14:paraId="411B2981" w14:textId="26147014" w:rsidR="00D937D8" w:rsidRDefault="001A25C0" w:rsidP="00CB4198">
      <w:pPr>
        <w:pStyle w:val="Normalbeforebullet"/>
      </w:pPr>
      <w:r>
        <w:t>To</w:t>
      </w:r>
      <w:r w:rsidR="00E2126F">
        <w:t xml:space="preserve"> </w:t>
      </w:r>
      <w:r>
        <w:t>enable</w:t>
      </w:r>
      <w:r w:rsidR="00E2126F">
        <w:t xml:space="preserve"> </w:t>
      </w:r>
      <w:r>
        <w:t>this</w:t>
      </w:r>
      <w:r w:rsidR="00E2126F">
        <w:t xml:space="preserve"> </w:t>
      </w:r>
      <w:r>
        <w:t>continuous</w:t>
      </w:r>
      <w:r w:rsidR="00E2126F">
        <w:t xml:space="preserve"> </w:t>
      </w:r>
      <w:r>
        <w:t>improvement,</w:t>
      </w:r>
      <w:r w:rsidR="00E2126F">
        <w:t xml:space="preserve"> </w:t>
      </w:r>
      <w:r>
        <w:t>we</w:t>
      </w:r>
      <w:r w:rsidR="00E2126F">
        <w:t xml:space="preserve"> </w:t>
      </w:r>
      <w:r>
        <w:t>are</w:t>
      </w:r>
      <w:r w:rsidR="00E2126F">
        <w:t xml:space="preserve"> </w:t>
      </w:r>
      <w:r>
        <w:t>currently</w:t>
      </w:r>
      <w:r w:rsidR="00E2126F">
        <w:t xml:space="preserve"> </w:t>
      </w:r>
      <w:r>
        <w:t>building</w:t>
      </w:r>
      <w:r w:rsidR="00E2126F">
        <w:t xml:space="preserve"> </w:t>
      </w:r>
      <w:r w:rsidRPr="00CB4198">
        <w:t>capabilities</w:t>
      </w:r>
      <w:r w:rsidR="00E2126F">
        <w:t xml:space="preserve"> </w:t>
      </w:r>
      <w:r>
        <w:t>in:</w:t>
      </w:r>
    </w:p>
    <w:p w14:paraId="4A140491" w14:textId="26AC35F5" w:rsidR="00D937D8" w:rsidRDefault="001A25C0" w:rsidP="00E57E59">
      <w:pPr>
        <w:pStyle w:val="Bullet"/>
      </w:pPr>
      <w:r>
        <w:t>data</w:t>
      </w:r>
      <w:r w:rsidR="00E2126F">
        <w:t xml:space="preserve"> </w:t>
      </w:r>
      <w:r>
        <w:t>collection</w:t>
      </w:r>
      <w:r w:rsidR="00E2126F">
        <w:t xml:space="preserve"> </w:t>
      </w:r>
      <w:r>
        <w:t>and</w:t>
      </w:r>
      <w:r w:rsidR="00E2126F">
        <w:t xml:space="preserve"> </w:t>
      </w:r>
      <w:r>
        <w:t>analysis</w:t>
      </w:r>
    </w:p>
    <w:p w14:paraId="7D000C2F" w14:textId="7EF553F8" w:rsidR="00D937D8" w:rsidRDefault="001A25C0" w:rsidP="00E57E59">
      <w:pPr>
        <w:pStyle w:val="Bullet"/>
      </w:pPr>
      <w:r>
        <w:t>data</w:t>
      </w:r>
      <w:r w:rsidR="00E2126F">
        <w:t xml:space="preserve"> </w:t>
      </w:r>
      <w:r>
        <w:t>management</w:t>
      </w:r>
      <w:r w:rsidR="00E2126F">
        <w:t xml:space="preserve"> </w:t>
      </w:r>
      <w:r>
        <w:t>systems</w:t>
      </w:r>
    </w:p>
    <w:p w14:paraId="05E05B4B" w14:textId="25988335" w:rsidR="00D937D8" w:rsidRDefault="001A25C0" w:rsidP="00E57E59">
      <w:pPr>
        <w:pStyle w:val="Bullet"/>
      </w:pPr>
      <w:r>
        <w:t>risk</w:t>
      </w:r>
      <w:r w:rsidR="00E2126F">
        <w:t xml:space="preserve"> </w:t>
      </w:r>
      <w:r>
        <w:t>management</w:t>
      </w:r>
    </w:p>
    <w:p w14:paraId="0B1AF53C" w14:textId="7FE58C23" w:rsidR="00D937D8" w:rsidRDefault="001A25C0" w:rsidP="007B44DC">
      <w:pPr>
        <w:pStyle w:val="Bulletlast"/>
      </w:pPr>
      <w:r>
        <w:t>monitoring,</w:t>
      </w:r>
      <w:r w:rsidR="00E2126F">
        <w:t xml:space="preserve"> </w:t>
      </w:r>
      <w:r>
        <w:t>evaluation</w:t>
      </w:r>
      <w:r w:rsidR="00E2126F">
        <w:t xml:space="preserve"> </w:t>
      </w:r>
      <w:r>
        <w:t>and</w:t>
      </w:r>
      <w:r w:rsidR="00E2126F">
        <w:t xml:space="preserve"> </w:t>
      </w:r>
      <w:r>
        <w:t>reporting</w:t>
      </w:r>
      <w:r w:rsidR="00E2126F">
        <w:t xml:space="preserve"> </w:t>
      </w:r>
      <w:r>
        <w:t>to</w:t>
      </w:r>
      <w:r w:rsidR="00E2126F">
        <w:t xml:space="preserve"> </w:t>
      </w:r>
      <w:r>
        <w:t>improve</w:t>
      </w:r>
      <w:r w:rsidR="00E2126F">
        <w:t xml:space="preserve"> </w:t>
      </w:r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practice.</w:t>
      </w:r>
    </w:p>
    <w:p w14:paraId="243EBFFD" w14:textId="36E5B706" w:rsidR="00D937D8" w:rsidRPr="007B44DC" w:rsidRDefault="001A25C0" w:rsidP="007B44DC">
      <w:pPr>
        <w:pStyle w:val="Normalbeforebullet"/>
      </w:pPr>
      <w:r>
        <w:t>Monitoring</w:t>
      </w:r>
      <w:r w:rsidR="00E2126F">
        <w:t xml:space="preserve"> </w:t>
      </w:r>
      <w:r>
        <w:t>and</w:t>
      </w:r>
      <w:r w:rsidR="00E2126F">
        <w:t xml:space="preserve"> </w:t>
      </w:r>
      <w:r>
        <w:t>evaluation</w:t>
      </w:r>
      <w:r w:rsidR="00E2126F">
        <w:t xml:space="preserve"> </w:t>
      </w:r>
      <w:r>
        <w:t>of</w:t>
      </w:r>
      <w:r w:rsidR="00E2126F">
        <w:t xml:space="preserve"> </w:t>
      </w:r>
      <w:r>
        <w:t>our</w:t>
      </w:r>
      <w:r w:rsidR="00E2126F">
        <w:t xml:space="preserve"> </w:t>
      </w:r>
      <w:r>
        <w:t>performance</w:t>
      </w:r>
      <w:r w:rsidR="00E2126F">
        <w:t xml:space="preserve"> </w:t>
      </w:r>
      <w:r>
        <w:t>will:</w:t>
      </w:r>
    </w:p>
    <w:p w14:paraId="16580170" w14:textId="53FFA67C" w:rsidR="00D937D8" w:rsidRDefault="001A25C0" w:rsidP="00E57E59">
      <w:pPr>
        <w:pStyle w:val="Bullet"/>
      </w:pPr>
      <w:r>
        <w:t>be</w:t>
      </w:r>
      <w:r w:rsidR="00E2126F">
        <w:t xml:space="preserve"> </w:t>
      </w:r>
      <w:r>
        <w:t>data</w:t>
      </w:r>
      <w:r w:rsidR="00E2126F">
        <w:t xml:space="preserve"> </w:t>
      </w:r>
      <w:r>
        <w:t>driven</w:t>
      </w:r>
      <w:r w:rsidR="00E2126F">
        <w:t xml:space="preserve"> </w:t>
      </w:r>
      <w:r>
        <w:t>–</w:t>
      </w:r>
      <w:r w:rsidR="00E2126F">
        <w:t xml:space="preserve"> </w:t>
      </w:r>
      <w:r>
        <w:t>with</w:t>
      </w:r>
      <w:r w:rsidR="00E2126F">
        <w:t xml:space="preserve"> </w:t>
      </w:r>
      <w:r>
        <w:t>data</w:t>
      </w:r>
      <w:r w:rsidR="00E2126F">
        <w:t xml:space="preserve"> </w:t>
      </w:r>
      <w:r>
        <w:t>from</w:t>
      </w:r>
      <w:r w:rsidR="00E2126F">
        <w:t xml:space="preserve"> </w:t>
      </w:r>
      <w:r>
        <w:t>a</w:t>
      </w:r>
      <w:r w:rsidR="00E2126F">
        <w:t xml:space="preserve"> </w:t>
      </w:r>
      <w:r>
        <w:t>variety</w:t>
      </w:r>
      <w:r w:rsidR="00E2126F">
        <w:t xml:space="preserve"> </w:t>
      </w:r>
      <w:r>
        <w:t>of</w:t>
      </w:r>
      <w:r w:rsidR="00E2126F">
        <w:t xml:space="preserve"> </w:t>
      </w:r>
      <w:r>
        <w:t>sources,</w:t>
      </w:r>
      <w:r w:rsidR="00E2126F">
        <w:t xml:space="preserve"> </w:t>
      </w:r>
      <w:r>
        <w:t>e.g.,</w:t>
      </w:r>
      <w:r w:rsidR="00E2126F">
        <w:t xml:space="preserve"> </w:t>
      </w:r>
      <w:r>
        <w:t>audit</w:t>
      </w:r>
      <w:r w:rsidR="00E2126F">
        <w:t xml:space="preserve"> </w:t>
      </w:r>
      <w:r>
        <w:t>and</w:t>
      </w:r>
      <w:r w:rsidR="00E2126F">
        <w:t xml:space="preserve"> </w:t>
      </w:r>
      <w:r>
        <w:t>compliance</w:t>
      </w:r>
      <w:r w:rsidR="00E2126F">
        <w:t xml:space="preserve"> </w:t>
      </w:r>
      <w:r>
        <w:t>monitoring,</w:t>
      </w:r>
      <w:r w:rsidR="00E2126F">
        <w:t xml:space="preserve"> </w:t>
      </w:r>
      <w:r>
        <w:t>research</w:t>
      </w:r>
      <w:r w:rsidR="00E2126F">
        <w:t xml:space="preserve"> </w:t>
      </w:r>
      <w:r>
        <w:t>outcomes,</w:t>
      </w:r>
      <w:r w:rsidR="00E2126F">
        <w:t xml:space="preserve"> </w:t>
      </w:r>
      <w:r>
        <w:t>field</w:t>
      </w:r>
      <w:r w:rsidR="00E2126F">
        <w:t xml:space="preserve"> </w:t>
      </w:r>
      <w:r>
        <w:t>work</w:t>
      </w:r>
      <w:r w:rsidR="00E2126F">
        <w:t xml:space="preserve"> </w:t>
      </w:r>
      <w:r>
        <w:t>data,</w:t>
      </w:r>
      <w:r w:rsidR="00E2126F">
        <w:t xml:space="preserve"> </w:t>
      </w:r>
      <w:r>
        <w:t>stakeholder</w:t>
      </w:r>
      <w:r w:rsidR="00E2126F">
        <w:t xml:space="preserve"> </w:t>
      </w:r>
      <w:r>
        <w:t>feedback,</w:t>
      </w:r>
      <w:r w:rsidR="00E2126F">
        <w:t xml:space="preserve"> </w:t>
      </w:r>
      <w:r>
        <w:t>formal</w:t>
      </w:r>
      <w:r w:rsidR="00E2126F">
        <w:t xml:space="preserve"> </w:t>
      </w:r>
      <w:r>
        <w:t>consultation.</w:t>
      </w:r>
    </w:p>
    <w:p w14:paraId="493BE5D3" w14:textId="11A2CBBA" w:rsidR="00D937D8" w:rsidRDefault="001A25C0" w:rsidP="00E57E59">
      <w:pPr>
        <w:pStyle w:val="Bullet"/>
      </w:pPr>
      <w:r>
        <w:t>be</w:t>
      </w:r>
      <w:r w:rsidR="00E2126F">
        <w:t xml:space="preserve"> </w:t>
      </w:r>
      <w:r>
        <w:t>benchmarked</w:t>
      </w:r>
      <w:r w:rsidR="00E2126F">
        <w:t xml:space="preserve"> </w:t>
      </w:r>
      <w:r>
        <w:t>–</w:t>
      </w:r>
      <w:r w:rsidR="00E2126F">
        <w:t xml:space="preserve"> </w:t>
      </w:r>
      <w:r>
        <w:t>against</w:t>
      </w:r>
      <w:r w:rsidR="00E2126F">
        <w:t xml:space="preserve"> </w:t>
      </w:r>
      <w:r>
        <w:t>appropriate</w:t>
      </w:r>
      <w:r w:rsidR="00E2126F">
        <w:t xml:space="preserve"> </w:t>
      </w:r>
      <w:r>
        <w:t>published</w:t>
      </w:r>
      <w:r w:rsidR="00E2126F">
        <w:t xml:space="preserve"> </w:t>
      </w:r>
      <w:r>
        <w:t>performance</w:t>
      </w:r>
      <w:r w:rsidR="00E2126F">
        <w:t xml:space="preserve"> </w:t>
      </w:r>
      <w:r>
        <w:t>indices</w:t>
      </w:r>
      <w:r w:rsidR="00E2126F">
        <w:t xml:space="preserve"> </w:t>
      </w:r>
      <w:r>
        <w:t>and</w:t>
      </w:r>
      <w:r w:rsidR="00E2126F">
        <w:t xml:space="preserve"> </w:t>
      </w:r>
      <w:r>
        <w:t>our</w:t>
      </w:r>
      <w:r w:rsidR="00E2126F">
        <w:t xml:space="preserve"> </w:t>
      </w:r>
      <w:r>
        <w:t>SOE</w:t>
      </w:r>
      <w:r w:rsidR="00E2126F">
        <w:t xml:space="preserve"> </w:t>
      </w:r>
      <w:r>
        <w:t>commitments</w:t>
      </w:r>
    </w:p>
    <w:p w14:paraId="19ECBC14" w14:textId="2D6E4888" w:rsidR="00D937D8" w:rsidRDefault="001A25C0" w:rsidP="00E57E59">
      <w:pPr>
        <w:pStyle w:val="Bullet"/>
      </w:pPr>
      <w:r>
        <w:t>inform</w:t>
      </w:r>
      <w:r w:rsidR="00E2126F">
        <w:t xml:space="preserve"> </w:t>
      </w:r>
      <w:r>
        <w:t>our</w:t>
      </w:r>
      <w:r w:rsidR="00E2126F">
        <w:t xml:space="preserve"> </w:t>
      </w:r>
      <w:r>
        <w:t>decisions</w:t>
      </w:r>
      <w:r w:rsidR="00E2126F">
        <w:t xml:space="preserve"> </w:t>
      </w:r>
      <w:r>
        <w:t>–</w:t>
      </w:r>
      <w:r w:rsidR="00E2126F">
        <w:t xml:space="preserve"> </w:t>
      </w:r>
      <w:r>
        <w:t>in</w:t>
      </w:r>
      <w:r w:rsidR="00E2126F">
        <w:t xml:space="preserve"> </w:t>
      </w:r>
      <w:r>
        <w:t>resourcing,</w:t>
      </w:r>
      <w:r w:rsidR="00E2126F">
        <w:t xml:space="preserve"> </w:t>
      </w:r>
      <w:r>
        <w:t>capability</w:t>
      </w:r>
      <w:r w:rsidR="00E2126F">
        <w:t xml:space="preserve"> </w:t>
      </w:r>
      <w:r>
        <w:t>requirements</w:t>
      </w:r>
      <w:r w:rsidR="00E2126F">
        <w:t xml:space="preserve"> </w:t>
      </w:r>
      <w:r>
        <w:t>and</w:t>
      </w:r>
      <w:r w:rsidR="00E2126F">
        <w:t xml:space="preserve"> </w:t>
      </w:r>
      <w:r>
        <w:t>future</w:t>
      </w:r>
      <w:r w:rsidR="00E2126F">
        <w:t xml:space="preserve"> </w:t>
      </w:r>
      <w:r>
        <w:t>activities</w:t>
      </w:r>
    </w:p>
    <w:p w14:paraId="29F7F860" w14:textId="7AE15874" w:rsidR="00D937D8" w:rsidRDefault="001A25C0" w:rsidP="00E57E59">
      <w:pPr>
        <w:pStyle w:val="Bullet"/>
      </w:pPr>
      <w:r>
        <w:t>enhance</w:t>
      </w:r>
      <w:r w:rsidR="00E2126F">
        <w:t xml:space="preserve"> </w:t>
      </w:r>
      <w:r>
        <w:t>our</w:t>
      </w:r>
      <w:r w:rsidR="00E2126F">
        <w:t xml:space="preserve"> </w:t>
      </w:r>
      <w:r>
        <w:t>accountability</w:t>
      </w:r>
      <w:r w:rsidR="00E2126F">
        <w:t xml:space="preserve"> </w:t>
      </w:r>
      <w:r>
        <w:t>–</w:t>
      </w:r>
      <w:r w:rsidR="00E2126F">
        <w:t xml:space="preserve"> </w:t>
      </w:r>
      <w:r>
        <w:t>to</w:t>
      </w:r>
      <w:r w:rsidR="00E2126F">
        <w:t xml:space="preserve"> </w:t>
      </w:r>
      <w:r>
        <w:t>those</w:t>
      </w:r>
      <w:r w:rsidR="00E2126F">
        <w:t xml:space="preserve"> </w:t>
      </w:r>
      <w:r>
        <w:t>we</w:t>
      </w:r>
      <w:r w:rsidR="00E2126F">
        <w:t xml:space="preserve"> </w:t>
      </w:r>
      <w:r>
        <w:t>regulate</w:t>
      </w:r>
      <w:r w:rsidR="00E2126F">
        <w:t xml:space="preserve"> </w:t>
      </w:r>
      <w:r>
        <w:t>with</w:t>
      </w:r>
      <w:r w:rsidR="00E2126F">
        <w:t xml:space="preserve"> </w:t>
      </w:r>
      <w:r>
        <w:t>and</w:t>
      </w:r>
      <w:r w:rsidR="00E2126F">
        <w:t xml:space="preserve"> </w:t>
      </w:r>
      <w:r>
        <w:t>other</w:t>
      </w:r>
      <w:r w:rsidR="00E2126F">
        <w:t xml:space="preserve"> </w:t>
      </w:r>
      <w:r>
        <w:t>stakeholders</w:t>
      </w:r>
    </w:p>
    <w:p w14:paraId="29003BB1" w14:textId="320B4C2F" w:rsidR="00D937D8" w:rsidRDefault="001A25C0" w:rsidP="00E57E59">
      <w:pPr>
        <w:pStyle w:val="Bullet"/>
      </w:pPr>
      <w:r>
        <w:t>ensure</w:t>
      </w:r>
      <w:r w:rsidR="00E2126F">
        <w:t xml:space="preserve"> </w:t>
      </w:r>
      <w:r>
        <w:t>consistency</w:t>
      </w:r>
      <w:r w:rsidR="00E2126F">
        <w:t xml:space="preserve"> </w:t>
      </w:r>
      <w:r>
        <w:t>–</w:t>
      </w:r>
      <w:r w:rsidR="00E2126F">
        <w:t xml:space="preserve"> </w:t>
      </w:r>
      <w:r>
        <w:t>between</w:t>
      </w:r>
      <w:r w:rsidR="00E2126F">
        <w:t xml:space="preserve"> </w:t>
      </w:r>
      <w:r>
        <w:t>our</w:t>
      </w:r>
      <w:r w:rsidR="00E2126F">
        <w:t xml:space="preserve"> </w:t>
      </w:r>
      <w:r>
        <w:t>efforts</w:t>
      </w:r>
      <w:r w:rsidR="00E2126F">
        <w:t xml:space="preserve"> </w:t>
      </w:r>
      <w:r>
        <w:t>and</w:t>
      </w:r>
      <w:r w:rsidR="00E2126F">
        <w:t xml:space="preserve"> </w:t>
      </w:r>
      <w:r>
        <w:t>our</w:t>
      </w:r>
      <w:r w:rsidR="00E2126F">
        <w:t xml:space="preserve"> </w:t>
      </w:r>
      <w:r>
        <w:t>objectives</w:t>
      </w:r>
    </w:p>
    <w:p w14:paraId="08FEAD5A" w14:textId="6B852135" w:rsidR="00D937D8" w:rsidRDefault="001A25C0" w:rsidP="00E57E59">
      <w:pPr>
        <w:pStyle w:val="Bullet"/>
      </w:pPr>
      <w:r>
        <w:t>drive</w:t>
      </w:r>
      <w:r w:rsidR="00E2126F">
        <w:t xml:space="preserve"> </w:t>
      </w:r>
      <w:r>
        <w:t>effective</w:t>
      </w:r>
      <w:r w:rsidR="00E2126F">
        <w:t xml:space="preserve"> </w:t>
      </w:r>
      <w:r>
        <w:t>continuous</w:t>
      </w:r>
      <w:r w:rsidR="00E2126F">
        <w:t xml:space="preserve"> </w:t>
      </w:r>
      <w:r>
        <w:t>improvement</w:t>
      </w:r>
    </w:p>
    <w:p w14:paraId="2D4D0414" w14:textId="20CEAEC9" w:rsidR="00D937D8" w:rsidRDefault="001A25C0" w:rsidP="00995D18">
      <w:pPr>
        <w:pStyle w:val="Bulletlast"/>
      </w:pPr>
      <w:r>
        <w:t>enable</w:t>
      </w:r>
      <w:r w:rsidR="00E2126F">
        <w:t xml:space="preserve"> </w:t>
      </w:r>
      <w:r>
        <w:t>us</w:t>
      </w:r>
      <w:r w:rsidR="00E2126F">
        <w:t xml:space="preserve"> </w:t>
      </w:r>
      <w:r>
        <w:t>to</w:t>
      </w:r>
      <w:r w:rsidR="00E2126F">
        <w:t xml:space="preserve"> </w:t>
      </w:r>
      <w:r>
        <w:t>keep</w:t>
      </w:r>
      <w:r w:rsidR="00E2126F">
        <w:t xml:space="preserve"> </w:t>
      </w:r>
      <w:r>
        <w:t>our</w:t>
      </w:r>
      <w:r w:rsidR="00E2126F">
        <w:t xml:space="preserve"> </w:t>
      </w:r>
      <w:r>
        <w:t>regulatory</w:t>
      </w:r>
      <w:r w:rsidR="00E2126F">
        <w:t xml:space="preserve"> </w:t>
      </w:r>
      <w:r>
        <w:t>practices</w:t>
      </w:r>
      <w:r w:rsidR="00E2126F">
        <w:t xml:space="preserve"> </w:t>
      </w:r>
      <w:r>
        <w:t>contemporary</w:t>
      </w:r>
      <w:r w:rsidR="00E2126F">
        <w:t xml:space="preserve"> </w:t>
      </w:r>
      <w:r>
        <w:t>and</w:t>
      </w:r>
      <w:r w:rsidR="00E2126F">
        <w:t xml:space="preserve"> </w:t>
      </w:r>
      <w:r>
        <w:t>fit</w:t>
      </w:r>
      <w:r w:rsidR="00E2126F">
        <w:t xml:space="preserve"> </w:t>
      </w:r>
      <w:r>
        <w:t>for</w:t>
      </w:r>
      <w:r w:rsidR="00E2126F">
        <w:t xml:space="preserve"> </w:t>
      </w:r>
      <w:r>
        <w:t>purpose.</w:t>
      </w:r>
    </w:p>
    <w:p w14:paraId="7EA23772" w14:textId="392C76ED" w:rsidR="00D937D8" w:rsidRPr="00995D18" w:rsidRDefault="001A25C0" w:rsidP="00995D18">
      <w:pPr>
        <w:pStyle w:val="Normalbeforebullet"/>
      </w:pPr>
      <w:r>
        <w:t>Our</w:t>
      </w:r>
      <w:r w:rsidR="00E2126F">
        <w:t xml:space="preserve"> </w:t>
      </w:r>
      <w:r>
        <w:t>reporting</w:t>
      </w:r>
      <w:r w:rsidR="00E2126F">
        <w:t xml:space="preserve"> </w:t>
      </w:r>
      <w:r>
        <w:t>will</w:t>
      </w:r>
      <w:r w:rsidR="00E2126F">
        <w:t xml:space="preserve"> </w:t>
      </w:r>
      <w:r>
        <w:t>be:</w:t>
      </w:r>
    </w:p>
    <w:p w14:paraId="30361BDB" w14:textId="3318788B" w:rsidR="00D937D8" w:rsidRDefault="001A25C0" w:rsidP="00E57E59">
      <w:pPr>
        <w:pStyle w:val="Bullet"/>
      </w:pPr>
      <w:r>
        <w:t>formalised</w:t>
      </w:r>
      <w:r w:rsidR="00E2126F">
        <w:t xml:space="preserve"> </w:t>
      </w:r>
      <w:r>
        <w:t>and</w:t>
      </w:r>
      <w:r w:rsidR="00E2126F">
        <w:t xml:space="preserve"> </w:t>
      </w:r>
      <w:r>
        <w:t>regular</w:t>
      </w:r>
    </w:p>
    <w:p w14:paraId="26D77BC0" w14:textId="77777777" w:rsidR="00D937D8" w:rsidRDefault="001A25C0" w:rsidP="00E57E59">
      <w:pPr>
        <w:pStyle w:val="Bullet"/>
      </w:pPr>
      <w:r>
        <w:t>transparent</w:t>
      </w:r>
    </w:p>
    <w:p w14:paraId="33B32A66" w14:textId="3309B652" w:rsidR="00D937D8" w:rsidRDefault="001A25C0" w:rsidP="00995D18">
      <w:pPr>
        <w:pStyle w:val="Bulletlast"/>
      </w:pPr>
      <w:r>
        <w:t>compliant</w:t>
      </w:r>
      <w:r w:rsidR="00E2126F">
        <w:t xml:space="preserve"> </w:t>
      </w:r>
      <w:r>
        <w:t>with</w:t>
      </w:r>
      <w:r w:rsidR="00E2126F">
        <w:t xml:space="preserve"> </w:t>
      </w:r>
      <w:r>
        <w:t>legislative</w:t>
      </w:r>
      <w:r w:rsidR="00E2126F">
        <w:t xml:space="preserve"> </w:t>
      </w:r>
      <w:r>
        <w:t>and</w:t>
      </w:r>
      <w:r w:rsidR="00E2126F">
        <w:t xml:space="preserve"> </w:t>
      </w:r>
      <w:r>
        <w:t>policy</w:t>
      </w:r>
      <w:r w:rsidR="00E2126F">
        <w:t xml:space="preserve"> </w:t>
      </w:r>
      <w:r>
        <w:t>requirements.</w:t>
      </w:r>
    </w:p>
    <w:p w14:paraId="7B6E66FD" w14:textId="76698898" w:rsidR="00D937D8" w:rsidRDefault="001A25C0" w:rsidP="00E57E59">
      <w:r>
        <w:t>By</w:t>
      </w:r>
      <w:r w:rsidR="00E2126F">
        <w:t xml:space="preserve"> </w:t>
      </w:r>
      <w:r>
        <w:t>being</w:t>
      </w:r>
      <w:r w:rsidR="00E2126F">
        <w:t xml:space="preserve"> </w:t>
      </w:r>
      <w:r>
        <w:t>transparent</w:t>
      </w:r>
      <w:r w:rsidR="00E2126F">
        <w:t xml:space="preserve"> </w:t>
      </w:r>
      <w:r>
        <w:t>and</w:t>
      </w:r>
      <w:r w:rsidR="00E2126F">
        <w:t xml:space="preserve"> </w:t>
      </w:r>
      <w:r>
        <w:t>sharing</w:t>
      </w:r>
      <w:r w:rsidR="00E2126F">
        <w:t xml:space="preserve"> </w:t>
      </w:r>
      <w:r>
        <w:t>both</w:t>
      </w:r>
      <w:r w:rsidR="00E2126F">
        <w:t xml:space="preserve"> </w:t>
      </w:r>
      <w:r>
        <w:t>our</w:t>
      </w:r>
      <w:r w:rsidR="00E2126F">
        <w:t xml:space="preserve"> </w:t>
      </w:r>
      <w:r>
        <w:t>successes</w:t>
      </w:r>
      <w:r w:rsidR="00E2126F">
        <w:t xml:space="preserve"> </w:t>
      </w:r>
      <w:r>
        <w:t>and</w:t>
      </w:r>
      <w:r w:rsidR="00E2126F">
        <w:t xml:space="preserve"> </w:t>
      </w:r>
      <w:r>
        <w:t>opportunities</w:t>
      </w:r>
      <w:r w:rsidR="00E2126F">
        <w:t xml:space="preserve"> </w:t>
      </w:r>
      <w:r>
        <w:t>for</w:t>
      </w:r>
      <w:r w:rsidR="00E2126F">
        <w:t xml:space="preserve"> </w:t>
      </w:r>
      <w:r>
        <w:t>improvement,</w:t>
      </w:r>
      <w:r w:rsidR="00E2126F">
        <w:t xml:space="preserve"> </w:t>
      </w:r>
      <w:r>
        <w:t>we</w:t>
      </w:r>
      <w:r w:rsidR="00E2126F">
        <w:t xml:space="preserve"> </w:t>
      </w:r>
      <w:r>
        <w:t>will</w:t>
      </w:r>
      <w:r w:rsidR="00E2126F">
        <w:t xml:space="preserve"> </w:t>
      </w:r>
      <w:r>
        <w:t>demonstrate</w:t>
      </w:r>
      <w:r w:rsidR="00E2126F">
        <w:t xml:space="preserve"> </w:t>
      </w:r>
      <w:r>
        <w:t>that</w:t>
      </w:r>
      <w:r w:rsidR="00E2126F">
        <w:t xml:space="preserve"> </w:t>
      </w:r>
      <w:r>
        <w:t>we</w:t>
      </w:r>
      <w:r w:rsidR="00E2126F">
        <w:t xml:space="preserve"> </w:t>
      </w:r>
      <w:r>
        <w:t>are</w:t>
      </w:r>
      <w:r w:rsidR="00E2126F">
        <w:t xml:space="preserve"> </w:t>
      </w:r>
      <w:r>
        <w:t>a</w:t>
      </w:r>
      <w:r w:rsidR="00E2126F">
        <w:t xml:space="preserve"> </w:t>
      </w:r>
      <w:r>
        <w:t>competent,</w:t>
      </w:r>
      <w:r w:rsidR="00E2126F">
        <w:t xml:space="preserve"> </w:t>
      </w:r>
      <w:r>
        <w:t>flexible</w:t>
      </w:r>
      <w:r w:rsidR="00E2126F">
        <w:t xml:space="preserve"> </w:t>
      </w:r>
      <w:r>
        <w:t>and</w:t>
      </w:r>
      <w:r w:rsidR="00E2126F">
        <w:t xml:space="preserve"> </w:t>
      </w:r>
      <w:r>
        <w:t>modern</w:t>
      </w:r>
      <w:r w:rsidR="00E2126F">
        <w:t xml:space="preserve"> </w:t>
      </w:r>
      <w:r>
        <w:t>regulator.</w:t>
      </w:r>
    </w:p>
    <w:p w14:paraId="5571F33E" w14:textId="77777777" w:rsidR="00D937D8" w:rsidRDefault="001A25C0" w:rsidP="00995D18">
      <w:pPr>
        <w:pStyle w:val="SectionHeading"/>
      </w:pPr>
      <w:bookmarkStart w:id="20" w:name="_Toc121404780"/>
      <w:r>
        <w:t>Appendix</w:t>
      </w:r>
      <w:bookmarkEnd w:id="20"/>
    </w:p>
    <w:p w14:paraId="0F8D6AC4" w14:textId="034A3888" w:rsidR="00D937D8" w:rsidRDefault="001A25C0" w:rsidP="00E57E59">
      <w:pPr>
        <w:pStyle w:val="Heading2"/>
      </w:pPr>
      <w:r>
        <w:t>Allocation</w:t>
      </w:r>
      <w:r w:rsidR="00E2126F">
        <w:t xml:space="preserve"> </w:t>
      </w:r>
      <w:r>
        <w:t>of</w:t>
      </w:r>
      <w:r w:rsidR="00E2126F">
        <w:t xml:space="preserve"> </w:t>
      </w:r>
      <w:r>
        <w:t>responsibility</w:t>
      </w:r>
      <w:r w:rsidR="00E2126F">
        <w:t xml:space="preserve"> </w:t>
      </w:r>
      <w:r>
        <w:t>to</w:t>
      </w:r>
      <w:r w:rsidR="00E2126F">
        <w:t xml:space="preserve"> </w:t>
      </w:r>
      <w:r>
        <w:t>the</w:t>
      </w:r>
      <w:r w:rsidR="00E2126F">
        <w:t xml:space="preserve"> </w:t>
      </w:r>
      <w:r>
        <w:t>Minister</w:t>
      </w:r>
      <w:r w:rsidR="00E2126F">
        <w:t xml:space="preserve"> </w:t>
      </w:r>
      <w:r>
        <w:t>of</w:t>
      </w:r>
      <w:r w:rsidR="00E2126F">
        <w:t xml:space="preserve"> </w:t>
      </w:r>
      <w:r>
        <w:t>Agriculture</w:t>
      </w:r>
      <w:r w:rsidR="00E2126F">
        <w:t xml:space="preserve"> </w:t>
      </w:r>
      <w:r>
        <w:t>for</w:t>
      </w:r>
      <w:r w:rsidR="00E2126F">
        <w:t xml:space="preserve"> </w:t>
      </w:r>
      <w:r>
        <w:t>Victorian</w:t>
      </w:r>
      <w:r w:rsidR="00E2126F">
        <w:t xml:space="preserve"> </w:t>
      </w:r>
      <w:r>
        <w:t>acts</w:t>
      </w:r>
      <w:r w:rsidR="00E2126F">
        <w:t xml:space="preserve"> </w:t>
      </w:r>
      <w:r>
        <w:t>of</w:t>
      </w:r>
      <w:r w:rsidR="00E2126F">
        <w:t xml:space="preserve"> </w:t>
      </w:r>
      <w:r>
        <w:t>Parliament</w:t>
      </w:r>
      <w:r w:rsidR="00E2126F">
        <w:t xml:space="preserve"> </w:t>
      </w:r>
      <w:r>
        <w:t>effective</w:t>
      </w:r>
      <w:r w:rsidR="00E2126F">
        <w:t xml:space="preserve"> </w:t>
      </w:r>
      <w:r>
        <w:t>16</w:t>
      </w:r>
      <w:r w:rsidR="00E2126F">
        <w:t xml:space="preserve"> </w:t>
      </w:r>
      <w:r>
        <w:t>April</w:t>
      </w:r>
      <w:r w:rsidR="00E2126F">
        <w:t xml:space="preserve"> </w:t>
      </w:r>
      <w:r>
        <w:t>2021.</w:t>
      </w:r>
    </w:p>
    <w:p w14:paraId="3F45A17E" w14:textId="7C726428" w:rsidR="00D937D8" w:rsidRDefault="001A25C0" w:rsidP="0021770A">
      <w:pPr>
        <w:rPr>
          <w:rStyle w:val="Italic"/>
        </w:rPr>
      </w:pPr>
      <w:r>
        <w:rPr>
          <w:rStyle w:val="Italic"/>
        </w:rPr>
        <w:t>Agricultural</w:t>
      </w:r>
      <w:r w:rsidR="00E2126F">
        <w:rPr>
          <w:rStyle w:val="Italic"/>
        </w:rPr>
        <w:t xml:space="preserve"> </w:t>
      </w:r>
      <w:r>
        <w:rPr>
          <w:rStyle w:val="Italic"/>
        </w:rPr>
        <w:t>and</w:t>
      </w:r>
      <w:r w:rsidR="00E2126F">
        <w:rPr>
          <w:rStyle w:val="Italic"/>
        </w:rPr>
        <w:t xml:space="preserve"> </w:t>
      </w:r>
      <w:r>
        <w:rPr>
          <w:rStyle w:val="Italic"/>
        </w:rPr>
        <w:t>Veterinary</w:t>
      </w:r>
      <w:r w:rsidR="00E2126F">
        <w:rPr>
          <w:rStyle w:val="Italic"/>
        </w:rPr>
        <w:t xml:space="preserve"> </w:t>
      </w:r>
      <w:r>
        <w:rPr>
          <w:rStyle w:val="Italic"/>
        </w:rPr>
        <w:t>Chemicals</w:t>
      </w:r>
      <w:r w:rsidR="00E2126F">
        <w:rPr>
          <w:rStyle w:val="Italic"/>
        </w:rPr>
        <w:t xml:space="preserve"> </w:t>
      </w:r>
      <w:r>
        <w:rPr>
          <w:rStyle w:val="Italic"/>
        </w:rPr>
        <w:t>(Control</w:t>
      </w:r>
      <w:r w:rsidR="00E2126F">
        <w:rPr>
          <w:rStyle w:val="Italic"/>
        </w:rPr>
        <w:t xml:space="preserve"> </w:t>
      </w:r>
      <w:r>
        <w:rPr>
          <w:rStyle w:val="Italic"/>
        </w:rPr>
        <w:t>of</w:t>
      </w:r>
      <w:r w:rsidR="00E2126F">
        <w:rPr>
          <w:rStyle w:val="Italic"/>
        </w:rPr>
        <w:t xml:space="preserve"> </w:t>
      </w:r>
      <w:r>
        <w:rPr>
          <w:rStyle w:val="Italic"/>
        </w:rPr>
        <w:t>Use)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1992</w:t>
      </w:r>
    </w:p>
    <w:p w14:paraId="6D5132C4" w14:textId="66594A04" w:rsidR="00D937D8" w:rsidRDefault="001A25C0" w:rsidP="0021770A">
      <w:pPr>
        <w:rPr>
          <w:rStyle w:val="Italic"/>
        </w:rPr>
      </w:pPr>
      <w:r>
        <w:rPr>
          <w:rStyle w:val="Italic"/>
        </w:rPr>
        <w:t>Agricultural</w:t>
      </w:r>
      <w:r w:rsidR="00E2126F">
        <w:rPr>
          <w:rStyle w:val="Italic"/>
        </w:rPr>
        <w:t xml:space="preserve"> </w:t>
      </w:r>
      <w:r>
        <w:rPr>
          <w:rStyle w:val="Italic"/>
        </w:rPr>
        <w:t>and</w:t>
      </w:r>
      <w:r w:rsidR="00E2126F">
        <w:rPr>
          <w:rStyle w:val="Italic"/>
        </w:rPr>
        <w:t xml:space="preserve"> </w:t>
      </w:r>
      <w:r>
        <w:rPr>
          <w:rStyle w:val="Italic"/>
        </w:rPr>
        <w:t>Veterinary</w:t>
      </w:r>
      <w:r w:rsidR="00E2126F">
        <w:rPr>
          <w:rStyle w:val="Italic"/>
        </w:rPr>
        <w:t xml:space="preserve"> </w:t>
      </w:r>
      <w:r>
        <w:rPr>
          <w:rStyle w:val="Italic"/>
        </w:rPr>
        <w:t>Chemicals</w:t>
      </w:r>
      <w:r w:rsidR="00E2126F">
        <w:rPr>
          <w:rStyle w:val="Italic"/>
        </w:rPr>
        <w:t xml:space="preserve"> </w:t>
      </w:r>
      <w:r>
        <w:rPr>
          <w:rStyle w:val="Italic"/>
        </w:rPr>
        <w:t>(Victoria)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1994</w:t>
      </w:r>
    </w:p>
    <w:p w14:paraId="5F157ACB" w14:textId="294C6840" w:rsidR="00D937D8" w:rsidRDefault="001A25C0" w:rsidP="0021770A">
      <w:pPr>
        <w:rPr>
          <w:rStyle w:val="Italic"/>
        </w:rPr>
      </w:pPr>
      <w:r>
        <w:rPr>
          <w:rStyle w:val="Italic"/>
        </w:rPr>
        <w:t>Agricultural</w:t>
      </w:r>
      <w:r w:rsidR="00E2126F">
        <w:rPr>
          <w:rStyle w:val="Italic"/>
        </w:rPr>
        <w:t xml:space="preserve"> </w:t>
      </w:r>
      <w:r>
        <w:rPr>
          <w:rStyle w:val="Italic"/>
        </w:rPr>
        <w:t>Industry</w:t>
      </w:r>
      <w:r w:rsidR="00E2126F">
        <w:rPr>
          <w:rStyle w:val="Italic"/>
        </w:rPr>
        <w:t xml:space="preserve"> </w:t>
      </w:r>
      <w:r>
        <w:rPr>
          <w:rStyle w:val="Italic"/>
        </w:rPr>
        <w:t>Development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1990</w:t>
      </w:r>
    </w:p>
    <w:p w14:paraId="5614A5AC" w14:textId="21FAFFEB" w:rsidR="00D937D8" w:rsidRDefault="001A25C0" w:rsidP="0021770A">
      <w:pPr>
        <w:rPr>
          <w:rStyle w:val="Italic"/>
        </w:rPr>
      </w:pPr>
      <w:r>
        <w:rPr>
          <w:rStyle w:val="Italic"/>
        </w:rPr>
        <w:t>Biological</w:t>
      </w:r>
      <w:r w:rsidR="00E2126F">
        <w:rPr>
          <w:rStyle w:val="Italic"/>
        </w:rPr>
        <w:t xml:space="preserve"> </w:t>
      </w:r>
      <w:r>
        <w:rPr>
          <w:rStyle w:val="Italic"/>
        </w:rPr>
        <w:t>Control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1986</w:t>
      </w:r>
    </w:p>
    <w:p w14:paraId="71248ED9" w14:textId="792C3386" w:rsidR="00D937D8" w:rsidRDefault="001A25C0" w:rsidP="0021770A">
      <w:pPr>
        <w:rPr>
          <w:rStyle w:val="Italic"/>
        </w:rPr>
      </w:pPr>
      <w:r>
        <w:rPr>
          <w:rStyle w:val="Italic"/>
        </w:rPr>
        <w:t>Conservation,</w:t>
      </w:r>
      <w:r w:rsidR="00E2126F">
        <w:rPr>
          <w:rStyle w:val="Italic"/>
        </w:rPr>
        <w:t xml:space="preserve"> </w:t>
      </w:r>
      <w:r>
        <w:rPr>
          <w:rStyle w:val="Italic"/>
        </w:rPr>
        <w:t>Forests</w:t>
      </w:r>
      <w:r w:rsidR="00E2126F">
        <w:rPr>
          <w:rStyle w:val="Italic"/>
        </w:rPr>
        <w:t xml:space="preserve"> </w:t>
      </w:r>
      <w:r>
        <w:rPr>
          <w:rStyle w:val="Italic"/>
        </w:rPr>
        <w:t>and</w:t>
      </w:r>
      <w:r w:rsidR="00E2126F">
        <w:rPr>
          <w:rStyle w:val="Italic"/>
        </w:rPr>
        <w:t xml:space="preserve"> </w:t>
      </w:r>
      <w:r>
        <w:rPr>
          <w:rStyle w:val="Italic"/>
        </w:rPr>
        <w:t>Lands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1987*</w:t>
      </w:r>
    </w:p>
    <w:p w14:paraId="22891318" w14:textId="2D3B8138" w:rsidR="00D937D8" w:rsidRDefault="001A25C0" w:rsidP="0021770A">
      <w:pPr>
        <w:rPr>
          <w:rStyle w:val="Italic"/>
        </w:rPr>
      </w:pPr>
      <w:r>
        <w:rPr>
          <w:rStyle w:val="Italic"/>
        </w:rPr>
        <w:t>Control</w:t>
      </w:r>
      <w:r w:rsidR="00E2126F">
        <w:rPr>
          <w:rStyle w:val="Italic"/>
        </w:rPr>
        <w:t xml:space="preserve"> </w:t>
      </w:r>
      <w:r>
        <w:rPr>
          <w:rStyle w:val="Italic"/>
        </w:rPr>
        <w:t>of</w:t>
      </w:r>
      <w:r w:rsidR="00E2126F">
        <w:rPr>
          <w:rStyle w:val="Italic"/>
        </w:rPr>
        <w:t xml:space="preserve"> </w:t>
      </w:r>
      <w:r>
        <w:rPr>
          <w:rStyle w:val="Italic"/>
        </w:rPr>
        <w:t>Genetically</w:t>
      </w:r>
      <w:r w:rsidR="00E2126F">
        <w:rPr>
          <w:rStyle w:val="Italic"/>
        </w:rPr>
        <w:t xml:space="preserve"> </w:t>
      </w:r>
      <w:r>
        <w:rPr>
          <w:rStyle w:val="Italic"/>
        </w:rPr>
        <w:t>Modified</w:t>
      </w:r>
      <w:r w:rsidR="00E2126F">
        <w:rPr>
          <w:rStyle w:val="Italic"/>
        </w:rPr>
        <w:t xml:space="preserve"> </w:t>
      </w:r>
      <w:r>
        <w:rPr>
          <w:rStyle w:val="Italic"/>
        </w:rPr>
        <w:t>Crops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2004</w:t>
      </w:r>
    </w:p>
    <w:p w14:paraId="7FAE47B9" w14:textId="395770F5" w:rsidR="00D937D8" w:rsidRDefault="001A25C0" w:rsidP="0021770A">
      <w:pPr>
        <w:rPr>
          <w:rStyle w:val="Italic"/>
        </w:rPr>
      </w:pPr>
      <w:r>
        <w:rPr>
          <w:rStyle w:val="Italic"/>
        </w:rPr>
        <w:t>Dairy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2000</w:t>
      </w:r>
    </w:p>
    <w:p w14:paraId="5C027366" w14:textId="6E9F93FF" w:rsidR="00D937D8" w:rsidRDefault="001A25C0" w:rsidP="0021770A">
      <w:pPr>
        <w:rPr>
          <w:rStyle w:val="Italic"/>
        </w:rPr>
      </w:pPr>
      <w:r>
        <w:rPr>
          <w:rStyle w:val="Italic"/>
        </w:rPr>
        <w:t>Domestic</w:t>
      </w:r>
      <w:r w:rsidR="00E2126F">
        <w:rPr>
          <w:rStyle w:val="Italic"/>
        </w:rPr>
        <w:t xml:space="preserve"> </w:t>
      </w:r>
      <w:r>
        <w:rPr>
          <w:rStyle w:val="Italic"/>
        </w:rPr>
        <w:t>Animals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1994</w:t>
      </w:r>
    </w:p>
    <w:p w14:paraId="6511FF2C" w14:textId="0D40540A" w:rsidR="00D937D8" w:rsidRDefault="001A25C0" w:rsidP="0021770A">
      <w:pPr>
        <w:rPr>
          <w:rStyle w:val="Italic"/>
        </w:rPr>
      </w:pPr>
      <w:r>
        <w:rPr>
          <w:rStyle w:val="Italic"/>
        </w:rPr>
        <w:t>Drugs,</w:t>
      </w:r>
      <w:r w:rsidR="00E2126F">
        <w:rPr>
          <w:rStyle w:val="Italic"/>
        </w:rPr>
        <w:t xml:space="preserve"> </w:t>
      </w:r>
      <w:r>
        <w:rPr>
          <w:rStyle w:val="Italic"/>
        </w:rPr>
        <w:t>Poisons</w:t>
      </w:r>
      <w:r w:rsidR="00E2126F">
        <w:rPr>
          <w:rStyle w:val="Italic"/>
        </w:rPr>
        <w:t xml:space="preserve"> </w:t>
      </w:r>
      <w:r>
        <w:rPr>
          <w:rStyle w:val="Italic"/>
        </w:rPr>
        <w:t>and</w:t>
      </w:r>
      <w:r w:rsidR="00E2126F">
        <w:rPr>
          <w:rStyle w:val="Italic"/>
        </w:rPr>
        <w:t xml:space="preserve"> </w:t>
      </w:r>
      <w:r>
        <w:rPr>
          <w:rStyle w:val="Italic"/>
        </w:rPr>
        <w:t>Controlled</w:t>
      </w:r>
      <w:r w:rsidR="00E2126F">
        <w:rPr>
          <w:rStyle w:val="Italic"/>
        </w:rPr>
        <w:t xml:space="preserve"> </w:t>
      </w:r>
      <w:r>
        <w:rPr>
          <w:rStyle w:val="Italic"/>
        </w:rPr>
        <w:t>Substances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1981*</w:t>
      </w:r>
    </w:p>
    <w:p w14:paraId="7E772322" w14:textId="29E12BA0" w:rsidR="00D937D8" w:rsidRDefault="001A25C0" w:rsidP="0021770A">
      <w:pPr>
        <w:rPr>
          <w:rStyle w:val="Italic"/>
        </w:rPr>
      </w:pPr>
      <w:r>
        <w:rPr>
          <w:rStyle w:val="Italic"/>
        </w:rPr>
        <w:t>Farm</w:t>
      </w:r>
      <w:r w:rsidR="00E2126F">
        <w:rPr>
          <w:rStyle w:val="Italic"/>
        </w:rPr>
        <w:t xml:space="preserve"> </w:t>
      </w:r>
      <w:r>
        <w:rPr>
          <w:rStyle w:val="Italic"/>
        </w:rPr>
        <w:t>Debt</w:t>
      </w:r>
      <w:r w:rsidR="00E2126F">
        <w:rPr>
          <w:rStyle w:val="Italic"/>
        </w:rPr>
        <w:t xml:space="preserve"> </w:t>
      </w:r>
      <w:r>
        <w:rPr>
          <w:rStyle w:val="Italic"/>
        </w:rPr>
        <w:t>Mediation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2011</w:t>
      </w:r>
    </w:p>
    <w:p w14:paraId="3B8BBBA0" w14:textId="1E3B2919" w:rsidR="00D937D8" w:rsidRDefault="001A25C0" w:rsidP="0021770A">
      <w:pPr>
        <w:rPr>
          <w:rStyle w:val="Italic"/>
        </w:rPr>
      </w:pPr>
      <w:r>
        <w:rPr>
          <w:rStyle w:val="Italic"/>
        </w:rPr>
        <w:t>Flora</w:t>
      </w:r>
      <w:r w:rsidR="00E2126F">
        <w:rPr>
          <w:rStyle w:val="Italic"/>
        </w:rPr>
        <w:t xml:space="preserve"> </w:t>
      </w:r>
      <w:r>
        <w:rPr>
          <w:rStyle w:val="Italic"/>
        </w:rPr>
        <w:t>and</w:t>
      </w:r>
      <w:r w:rsidR="00E2126F">
        <w:rPr>
          <w:rStyle w:val="Italic"/>
        </w:rPr>
        <w:t xml:space="preserve"> </w:t>
      </w:r>
      <w:r>
        <w:rPr>
          <w:rStyle w:val="Italic"/>
        </w:rPr>
        <w:t>Fauna</w:t>
      </w:r>
      <w:r w:rsidR="00E2126F">
        <w:rPr>
          <w:rStyle w:val="Italic"/>
        </w:rPr>
        <w:t xml:space="preserve"> </w:t>
      </w:r>
      <w:r>
        <w:rPr>
          <w:rStyle w:val="Italic"/>
        </w:rPr>
        <w:t>Guarantee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1988*</w:t>
      </w:r>
    </w:p>
    <w:p w14:paraId="7AA9AEBB" w14:textId="2AB8FCD7" w:rsidR="00D937D8" w:rsidRDefault="001A25C0" w:rsidP="0021770A">
      <w:pPr>
        <w:rPr>
          <w:rStyle w:val="Italic"/>
        </w:rPr>
      </w:pPr>
      <w:r>
        <w:rPr>
          <w:rStyle w:val="Italic"/>
        </w:rPr>
        <w:t>Food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1984*</w:t>
      </w:r>
    </w:p>
    <w:p w14:paraId="5AA13252" w14:textId="02474909" w:rsidR="00D937D8" w:rsidRDefault="001A25C0" w:rsidP="0021770A">
      <w:pPr>
        <w:rPr>
          <w:rStyle w:val="Italic"/>
        </w:rPr>
      </w:pPr>
      <w:r>
        <w:rPr>
          <w:rStyle w:val="Italic"/>
        </w:rPr>
        <w:t>Forests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1958*</w:t>
      </w:r>
    </w:p>
    <w:p w14:paraId="75144D53" w14:textId="0FE0A5A0" w:rsidR="00D937D8" w:rsidRDefault="001A25C0" w:rsidP="0021770A">
      <w:pPr>
        <w:rPr>
          <w:rStyle w:val="Italic"/>
        </w:rPr>
      </w:pPr>
      <w:r>
        <w:rPr>
          <w:rStyle w:val="Italic"/>
        </w:rPr>
        <w:t>Forests</w:t>
      </w:r>
      <w:r w:rsidR="00E2126F">
        <w:rPr>
          <w:rStyle w:val="Italic"/>
        </w:rPr>
        <w:t xml:space="preserve"> </w:t>
      </w:r>
      <w:r>
        <w:rPr>
          <w:rStyle w:val="Italic"/>
        </w:rPr>
        <w:t>(Wood</w:t>
      </w:r>
      <w:r w:rsidR="00E2126F">
        <w:rPr>
          <w:rStyle w:val="Italic"/>
        </w:rPr>
        <w:t xml:space="preserve"> </w:t>
      </w:r>
      <w:r>
        <w:rPr>
          <w:rStyle w:val="Italic"/>
        </w:rPr>
        <w:t>Pulp</w:t>
      </w:r>
      <w:r w:rsidR="00E2126F">
        <w:rPr>
          <w:rStyle w:val="Italic"/>
        </w:rPr>
        <w:t xml:space="preserve"> </w:t>
      </w:r>
      <w:r>
        <w:rPr>
          <w:rStyle w:val="Italic"/>
        </w:rPr>
        <w:t>Agreement)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1996</w:t>
      </w:r>
    </w:p>
    <w:p w14:paraId="26E76BAE" w14:textId="075847E3" w:rsidR="00D937D8" w:rsidRDefault="001A25C0" w:rsidP="0021770A">
      <w:pPr>
        <w:rPr>
          <w:rStyle w:val="Italic"/>
        </w:rPr>
      </w:pPr>
      <w:r>
        <w:rPr>
          <w:rStyle w:val="Italic"/>
        </w:rPr>
        <w:t>Game</w:t>
      </w:r>
      <w:r w:rsidR="00E2126F">
        <w:rPr>
          <w:rStyle w:val="Italic"/>
        </w:rPr>
        <w:t xml:space="preserve"> </w:t>
      </w:r>
      <w:r>
        <w:rPr>
          <w:rStyle w:val="Italic"/>
        </w:rPr>
        <w:t>Management</w:t>
      </w:r>
      <w:r w:rsidR="00E2126F">
        <w:rPr>
          <w:rStyle w:val="Italic"/>
        </w:rPr>
        <w:t xml:space="preserve"> </w:t>
      </w:r>
      <w:r>
        <w:rPr>
          <w:rStyle w:val="Italic"/>
        </w:rPr>
        <w:t>Authority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2014</w:t>
      </w:r>
    </w:p>
    <w:p w14:paraId="171AB5E0" w14:textId="5E873271" w:rsidR="00D937D8" w:rsidRDefault="001A25C0" w:rsidP="0021770A">
      <w:pPr>
        <w:rPr>
          <w:rStyle w:val="Italic"/>
        </w:rPr>
      </w:pPr>
      <w:r>
        <w:rPr>
          <w:rStyle w:val="Italic"/>
        </w:rPr>
        <w:t>Grain</w:t>
      </w:r>
      <w:r w:rsidR="00E2126F">
        <w:rPr>
          <w:rStyle w:val="Italic"/>
        </w:rPr>
        <w:t xml:space="preserve"> </w:t>
      </w:r>
      <w:r>
        <w:rPr>
          <w:rStyle w:val="Italic"/>
        </w:rPr>
        <w:t>Handling</w:t>
      </w:r>
      <w:r w:rsidR="00E2126F">
        <w:rPr>
          <w:rStyle w:val="Italic"/>
        </w:rPr>
        <w:t xml:space="preserve"> </w:t>
      </w:r>
      <w:r>
        <w:rPr>
          <w:rStyle w:val="Italic"/>
        </w:rPr>
        <w:t>and</w:t>
      </w:r>
      <w:r w:rsidR="00E2126F">
        <w:rPr>
          <w:rStyle w:val="Italic"/>
        </w:rPr>
        <w:t xml:space="preserve"> </w:t>
      </w:r>
      <w:r>
        <w:rPr>
          <w:rStyle w:val="Italic"/>
        </w:rPr>
        <w:t>Storage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1995*</w:t>
      </w:r>
    </w:p>
    <w:p w14:paraId="76C006AC" w14:textId="17F51B0B" w:rsidR="00D937D8" w:rsidRDefault="001A25C0" w:rsidP="0021770A">
      <w:pPr>
        <w:rPr>
          <w:rStyle w:val="Italic"/>
        </w:rPr>
      </w:pPr>
      <w:r>
        <w:rPr>
          <w:rStyle w:val="Italic"/>
        </w:rPr>
        <w:t>Impounding</w:t>
      </w:r>
      <w:r w:rsidR="00E2126F">
        <w:rPr>
          <w:rStyle w:val="Italic"/>
        </w:rPr>
        <w:t xml:space="preserve"> </w:t>
      </w:r>
      <w:r>
        <w:rPr>
          <w:rStyle w:val="Italic"/>
        </w:rPr>
        <w:t>of</w:t>
      </w:r>
      <w:r w:rsidR="00E2126F">
        <w:rPr>
          <w:rStyle w:val="Italic"/>
        </w:rPr>
        <w:t xml:space="preserve"> </w:t>
      </w:r>
      <w:r>
        <w:rPr>
          <w:rStyle w:val="Italic"/>
        </w:rPr>
        <w:t>Livestock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1994</w:t>
      </w:r>
    </w:p>
    <w:p w14:paraId="3FCCEC72" w14:textId="546F9A0A" w:rsidR="00D937D8" w:rsidRDefault="001A25C0" w:rsidP="0021770A">
      <w:pPr>
        <w:rPr>
          <w:rStyle w:val="Italic"/>
        </w:rPr>
      </w:pPr>
      <w:r>
        <w:rPr>
          <w:rStyle w:val="Italic"/>
        </w:rPr>
        <w:t>Land</w:t>
      </w:r>
      <w:r w:rsidR="00E2126F">
        <w:rPr>
          <w:rStyle w:val="Italic"/>
        </w:rPr>
        <w:t xml:space="preserve"> </w:t>
      </w:r>
      <w:r>
        <w:rPr>
          <w:rStyle w:val="Italic"/>
        </w:rPr>
        <w:t>Conservation</w:t>
      </w:r>
      <w:r w:rsidR="00E2126F">
        <w:rPr>
          <w:rStyle w:val="Italic"/>
        </w:rPr>
        <w:t xml:space="preserve"> </w:t>
      </w:r>
      <w:r>
        <w:rPr>
          <w:rStyle w:val="Italic"/>
        </w:rPr>
        <w:t>(Vehicle</w:t>
      </w:r>
      <w:r w:rsidR="00E2126F">
        <w:rPr>
          <w:rStyle w:val="Italic"/>
        </w:rPr>
        <w:t xml:space="preserve"> </w:t>
      </w:r>
      <w:r>
        <w:rPr>
          <w:rStyle w:val="Italic"/>
        </w:rPr>
        <w:t>Control)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1972*</w:t>
      </w:r>
    </w:p>
    <w:p w14:paraId="3397A3E9" w14:textId="280BEC1C" w:rsidR="00D937D8" w:rsidRDefault="001A25C0" w:rsidP="0021770A">
      <w:pPr>
        <w:rPr>
          <w:rStyle w:val="Italic"/>
        </w:rPr>
      </w:pPr>
      <w:r>
        <w:rPr>
          <w:rStyle w:val="Italic"/>
        </w:rPr>
        <w:t>Livestock</w:t>
      </w:r>
      <w:r w:rsidR="00E2126F">
        <w:rPr>
          <w:rStyle w:val="Italic"/>
        </w:rPr>
        <w:t xml:space="preserve"> </w:t>
      </w:r>
      <w:r>
        <w:rPr>
          <w:rStyle w:val="Italic"/>
        </w:rPr>
        <w:t>Disease</w:t>
      </w:r>
      <w:r w:rsidR="00E2126F">
        <w:rPr>
          <w:rStyle w:val="Italic"/>
        </w:rPr>
        <w:t xml:space="preserve"> </w:t>
      </w:r>
      <w:r>
        <w:rPr>
          <w:rStyle w:val="Italic"/>
        </w:rPr>
        <w:t>Control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1994</w:t>
      </w:r>
    </w:p>
    <w:p w14:paraId="5B77FAF5" w14:textId="6EAD8A1E" w:rsidR="00D937D8" w:rsidRDefault="001A25C0" w:rsidP="0021770A">
      <w:pPr>
        <w:rPr>
          <w:rStyle w:val="Italic"/>
        </w:rPr>
      </w:pPr>
      <w:r>
        <w:rPr>
          <w:rStyle w:val="Italic"/>
        </w:rPr>
        <w:t>Livestock</w:t>
      </w:r>
      <w:r w:rsidR="00E2126F">
        <w:rPr>
          <w:rStyle w:val="Italic"/>
        </w:rPr>
        <w:t xml:space="preserve"> </w:t>
      </w:r>
      <w:r>
        <w:rPr>
          <w:rStyle w:val="Italic"/>
        </w:rPr>
        <w:t>Management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2010</w:t>
      </w:r>
    </w:p>
    <w:p w14:paraId="24E376A0" w14:textId="3A6CC30B" w:rsidR="00D937D8" w:rsidRDefault="001A25C0" w:rsidP="0021770A">
      <w:pPr>
        <w:rPr>
          <w:rStyle w:val="Italic"/>
        </w:rPr>
      </w:pPr>
      <w:r>
        <w:rPr>
          <w:rStyle w:val="Italic"/>
        </w:rPr>
        <w:t>Meat</w:t>
      </w:r>
      <w:r w:rsidR="00E2126F">
        <w:rPr>
          <w:rStyle w:val="Italic"/>
        </w:rPr>
        <w:t xml:space="preserve"> </w:t>
      </w:r>
      <w:r>
        <w:rPr>
          <w:rStyle w:val="Italic"/>
        </w:rPr>
        <w:t>Industry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1993</w:t>
      </w:r>
    </w:p>
    <w:p w14:paraId="454AA800" w14:textId="3D8FD6CB" w:rsidR="00D937D8" w:rsidRDefault="001A25C0" w:rsidP="0021770A">
      <w:pPr>
        <w:rPr>
          <w:rStyle w:val="Italic"/>
        </w:rPr>
      </w:pPr>
      <w:r>
        <w:rPr>
          <w:rStyle w:val="Italic"/>
        </w:rPr>
        <w:t>Melbourne</w:t>
      </w:r>
      <w:r w:rsidR="00E2126F">
        <w:rPr>
          <w:rStyle w:val="Italic"/>
        </w:rPr>
        <w:t xml:space="preserve"> </w:t>
      </w:r>
      <w:r>
        <w:rPr>
          <w:rStyle w:val="Italic"/>
        </w:rPr>
        <w:t>Market</w:t>
      </w:r>
      <w:r w:rsidR="00E2126F">
        <w:rPr>
          <w:rStyle w:val="Italic"/>
        </w:rPr>
        <w:t xml:space="preserve"> </w:t>
      </w:r>
      <w:r>
        <w:rPr>
          <w:rStyle w:val="Italic"/>
        </w:rPr>
        <w:t>Authority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1977</w:t>
      </w:r>
    </w:p>
    <w:p w14:paraId="5C1BD39A" w14:textId="27C11E31" w:rsidR="00D937D8" w:rsidRDefault="001A25C0" w:rsidP="0021770A">
      <w:pPr>
        <w:rPr>
          <w:rStyle w:val="Italic"/>
        </w:rPr>
      </w:pPr>
      <w:r>
        <w:rPr>
          <w:rStyle w:val="Italic"/>
        </w:rPr>
        <w:t>Plant</w:t>
      </w:r>
      <w:r w:rsidR="00E2126F">
        <w:rPr>
          <w:rStyle w:val="Italic"/>
        </w:rPr>
        <w:t xml:space="preserve"> </w:t>
      </w:r>
      <w:r>
        <w:rPr>
          <w:rStyle w:val="Italic"/>
        </w:rPr>
        <w:t>Biosecurity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2010</w:t>
      </w:r>
    </w:p>
    <w:p w14:paraId="32919F5A" w14:textId="765997FF" w:rsidR="00D937D8" w:rsidRDefault="001A25C0" w:rsidP="0021770A">
      <w:pPr>
        <w:rPr>
          <w:rStyle w:val="Italic"/>
        </w:rPr>
      </w:pPr>
      <w:r>
        <w:rPr>
          <w:rStyle w:val="Italic"/>
        </w:rPr>
        <w:t>Prevention</w:t>
      </w:r>
      <w:r w:rsidR="00E2126F">
        <w:rPr>
          <w:rStyle w:val="Italic"/>
        </w:rPr>
        <w:t xml:space="preserve"> </w:t>
      </w:r>
      <w:r>
        <w:rPr>
          <w:rStyle w:val="Italic"/>
        </w:rPr>
        <w:t>of</w:t>
      </w:r>
      <w:r w:rsidR="00E2126F">
        <w:rPr>
          <w:rStyle w:val="Italic"/>
        </w:rPr>
        <w:t xml:space="preserve"> </w:t>
      </w:r>
      <w:r>
        <w:rPr>
          <w:rStyle w:val="Italic"/>
        </w:rPr>
        <w:t>Cruelty</w:t>
      </w:r>
      <w:r w:rsidR="00E2126F">
        <w:rPr>
          <w:rStyle w:val="Italic"/>
        </w:rPr>
        <w:t xml:space="preserve"> </w:t>
      </w:r>
      <w:r>
        <w:rPr>
          <w:rStyle w:val="Italic"/>
        </w:rPr>
        <w:t>to</w:t>
      </w:r>
      <w:r w:rsidR="00E2126F">
        <w:rPr>
          <w:rStyle w:val="Italic"/>
        </w:rPr>
        <w:t xml:space="preserve"> </w:t>
      </w:r>
      <w:r>
        <w:rPr>
          <w:rStyle w:val="Italic"/>
        </w:rPr>
        <w:t>Animals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1986</w:t>
      </w:r>
    </w:p>
    <w:p w14:paraId="179B0276" w14:textId="0AD023CC" w:rsidR="00D937D8" w:rsidRDefault="001A25C0" w:rsidP="0021770A">
      <w:pPr>
        <w:rPr>
          <w:rStyle w:val="Italic"/>
        </w:rPr>
      </w:pPr>
      <w:r>
        <w:rPr>
          <w:rStyle w:val="Italic"/>
        </w:rPr>
        <w:t>Rain</w:t>
      </w:r>
      <w:r>
        <w:rPr>
          <w:rStyle w:val="Italic"/>
          <w:rFonts w:ascii="Cambria Math" w:hAnsi="Cambria Math" w:cs="Cambria Math"/>
        </w:rPr>
        <w:t>‑</w:t>
      </w:r>
      <w:r>
        <w:rPr>
          <w:rStyle w:val="Italic"/>
        </w:rPr>
        <w:t>making</w:t>
      </w:r>
      <w:r w:rsidR="00E2126F">
        <w:rPr>
          <w:rStyle w:val="Italic"/>
        </w:rPr>
        <w:t xml:space="preserve"> </w:t>
      </w:r>
      <w:r>
        <w:rPr>
          <w:rStyle w:val="Italic"/>
        </w:rPr>
        <w:t>Control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1967</w:t>
      </w:r>
    </w:p>
    <w:p w14:paraId="30BA1646" w14:textId="593ED3A4" w:rsidR="00D937D8" w:rsidRDefault="001A25C0" w:rsidP="0021770A">
      <w:pPr>
        <w:rPr>
          <w:rStyle w:val="Italic"/>
        </w:rPr>
      </w:pPr>
      <w:r>
        <w:rPr>
          <w:rStyle w:val="Italic"/>
        </w:rPr>
        <w:t>Rural</w:t>
      </w:r>
      <w:r w:rsidR="00E2126F">
        <w:rPr>
          <w:rStyle w:val="Italic"/>
        </w:rPr>
        <w:t xml:space="preserve"> </w:t>
      </w:r>
      <w:r>
        <w:rPr>
          <w:rStyle w:val="Italic"/>
        </w:rPr>
        <w:t>Assistance</w:t>
      </w:r>
      <w:r w:rsidR="00E2126F">
        <w:rPr>
          <w:rStyle w:val="Italic"/>
        </w:rPr>
        <w:t xml:space="preserve"> </w:t>
      </w:r>
      <w:r>
        <w:rPr>
          <w:rStyle w:val="Italic"/>
        </w:rPr>
        <w:t>Schemes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2016</w:t>
      </w:r>
    </w:p>
    <w:p w14:paraId="6DF5581D" w14:textId="54F4A9BA" w:rsidR="00D937D8" w:rsidRDefault="001A25C0" w:rsidP="0021770A">
      <w:pPr>
        <w:rPr>
          <w:rStyle w:val="Italic"/>
        </w:rPr>
      </w:pPr>
      <w:r>
        <w:rPr>
          <w:rStyle w:val="Italic"/>
        </w:rPr>
        <w:t>Seafood</w:t>
      </w:r>
      <w:r w:rsidR="00E2126F">
        <w:rPr>
          <w:rStyle w:val="Italic"/>
        </w:rPr>
        <w:t xml:space="preserve"> </w:t>
      </w:r>
      <w:r>
        <w:rPr>
          <w:rStyle w:val="Italic"/>
        </w:rPr>
        <w:t>Safety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2003</w:t>
      </w:r>
    </w:p>
    <w:p w14:paraId="784244D2" w14:textId="30E3C2FB" w:rsidR="00D937D8" w:rsidRDefault="001A25C0" w:rsidP="0021770A">
      <w:pPr>
        <w:rPr>
          <w:rStyle w:val="Italic"/>
        </w:rPr>
      </w:pPr>
      <w:r>
        <w:rPr>
          <w:rStyle w:val="Italic"/>
        </w:rPr>
        <w:t>Stock</w:t>
      </w:r>
      <w:r w:rsidR="00E2126F">
        <w:rPr>
          <w:rStyle w:val="Italic"/>
        </w:rPr>
        <w:t xml:space="preserve"> </w:t>
      </w:r>
      <w:r>
        <w:rPr>
          <w:rStyle w:val="Italic"/>
        </w:rPr>
        <w:t>(Seller</w:t>
      </w:r>
      <w:r w:rsidR="00E2126F">
        <w:rPr>
          <w:rStyle w:val="Italic"/>
        </w:rPr>
        <w:t xml:space="preserve"> </w:t>
      </w:r>
      <w:r>
        <w:rPr>
          <w:rStyle w:val="Italic"/>
        </w:rPr>
        <w:t>Liability</w:t>
      </w:r>
      <w:r w:rsidR="00E2126F">
        <w:rPr>
          <w:rStyle w:val="Italic"/>
        </w:rPr>
        <w:t xml:space="preserve"> </w:t>
      </w:r>
      <w:r>
        <w:rPr>
          <w:rStyle w:val="Italic"/>
        </w:rPr>
        <w:t>and</w:t>
      </w:r>
      <w:r w:rsidR="00E2126F">
        <w:rPr>
          <w:rStyle w:val="Italic"/>
        </w:rPr>
        <w:t xml:space="preserve"> </w:t>
      </w:r>
      <w:r>
        <w:rPr>
          <w:rStyle w:val="Italic"/>
        </w:rPr>
        <w:t>Declarations)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1993</w:t>
      </w:r>
    </w:p>
    <w:p w14:paraId="215728E6" w14:textId="7C2E9F5B" w:rsidR="00D937D8" w:rsidRDefault="001A25C0" w:rsidP="0021770A">
      <w:pPr>
        <w:rPr>
          <w:rStyle w:val="Italic"/>
        </w:rPr>
      </w:pPr>
      <w:r>
        <w:rPr>
          <w:rStyle w:val="Italic"/>
        </w:rPr>
        <w:t>Sustainable</w:t>
      </w:r>
      <w:r w:rsidR="00E2126F">
        <w:rPr>
          <w:rStyle w:val="Italic"/>
        </w:rPr>
        <w:t xml:space="preserve"> </w:t>
      </w:r>
      <w:r>
        <w:rPr>
          <w:rStyle w:val="Italic"/>
        </w:rPr>
        <w:t>Forests</w:t>
      </w:r>
      <w:r w:rsidR="00E2126F">
        <w:rPr>
          <w:rStyle w:val="Italic"/>
        </w:rPr>
        <w:t xml:space="preserve"> </w:t>
      </w:r>
      <w:r>
        <w:rPr>
          <w:rStyle w:val="Italic"/>
        </w:rPr>
        <w:t>(Timber)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2004*</w:t>
      </w:r>
    </w:p>
    <w:p w14:paraId="27C8B5BB" w14:textId="4BB8270E" w:rsidR="00D937D8" w:rsidRDefault="001A25C0" w:rsidP="0021770A">
      <w:pPr>
        <w:rPr>
          <w:rStyle w:val="Italic"/>
        </w:rPr>
      </w:pPr>
      <w:r>
        <w:rPr>
          <w:rStyle w:val="Italic"/>
        </w:rPr>
        <w:t>Veterinary</w:t>
      </w:r>
      <w:r w:rsidR="00E2126F">
        <w:rPr>
          <w:rStyle w:val="Italic"/>
        </w:rPr>
        <w:t xml:space="preserve"> </w:t>
      </w:r>
      <w:r>
        <w:rPr>
          <w:rStyle w:val="Italic"/>
        </w:rPr>
        <w:t>Practice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1997</w:t>
      </w:r>
    </w:p>
    <w:p w14:paraId="59F086EC" w14:textId="611214C4" w:rsidR="00D937D8" w:rsidRDefault="001A25C0" w:rsidP="0021770A">
      <w:pPr>
        <w:rPr>
          <w:rStyle w:val="Italic"/>
        </w:rPr>
      </w:pPr>
      <w:r>
        <w:rPr>
          <w:rStyle w:val="Italic"/>
        </w:rPr>
        <w:t>Wildlife</w:t>
      </w:r>
      <w:r w:rsidR="00E2126F">
        <w:rPr>
          <w:rStyle w:val="Italic"/>
        </w:rPr>
        <w:t xml:space="preserve"> </w:t>
      </w:r>
      <w:r>
        <w:rPr>
          <w:rStyle w:val="Italic"/>
        </w:rPr>
        <w:t>Act</w:t>
      </w:r>
      <w:r w:rsidR="00E2126F">
        <w:rPr>
          <w:rStyle w:val="Italic"/>
        </w:rPr>
        <w:t xml:space="preserve"> </w:t>
      </w:r>
      <w:r>
        <w:rPr>
          <w:rStyle w:val="Italic"/>
        </w:rPr>
        <w:t>1975*</w:t>
      </w:r>
    </w:p>
    <w:p w14:paraId="4F4A420E" w14:textId="79CFB5D9" w:rsidR="00D937D8" w:rsidRDefault="001A25C0" w:rsidP="00E57E59">
      <w:r>
        <w:t>*The</w:t>
      </w:r>
      <w:r w:rsidR="00E2126F">
        <w:t xml:space="preserve"> </w:t>
      </w:r>
      <w:r>
        <w:t>Minister</w:t>
      </w:r>
      <w:r w:rsidR="00E2126F">
        <w:t xml:space="preserve"> </w:t>
      </w:r>
      <w:r>
        <w:t>of</w:t>
      </w:r>
      <w:r w:rsidR="00E2126F">
        <w:t xml:space="preserve"> </w:t>
      </w:r>
      <w:r>
        <w:t>Agriculture</w:t>
      </w:r>
      <w:r w:rsidR="00E2126F">
        <w:t xml:space="preserve"> </w:t>
      </w:r>
      <w:r>
        <w:t>only</w:t>
      </w:r>
      <w:r w:rsidR="00E2126F">
        <w:t xml:space="preserve"> </w:t>
      </w:r>
      <w:r>
        <w:t>has</w:t>
      </w:r>
      <w:r w:rsidR="00E2126F">
        <w:t xml:space="preserve"> </w:t>
      </w:r>
      <w:r>
        <w:t>responsibility</w:t>
      </w:r>
      <w:r w:rsidR="00E2126F">
        <w:t xml:space="preserve"> </w:t>
      </w:r>
      <w:r>
        <w:t>for</w:t>
      </w:r>
      <w:r w:rsidR="00E2126F">
        <w:t xml:space="preserve"> </w:t>
      </w:r>
      <w:r>
        <w:t>one</w:t>
      </w:r>
      <w:r w:rsidR="00E2126F">
        <w:t xml:space="preserve"> </w:t>
      </w:r>
      <w:r>
        <w:t>or</w:t>
      </w:r>
      <w:r w:rsidR="00E2126F">
        <w:t xml:space="preserve"> </w:t>
      </w:r>
      <w:r>
        <w:t>more</w:t>
      </w:r>
      <w:r w:rsidR="00E2126F">
        <w:t xml:space="preserve"> </w:t>
      </w:r>
      <w:r>
        <w:t>sections</w:t>
      </w:r>
      <w:r w:rsidR="00E2126F">
        <w:t xml:space="preserve"> </w:t>
      </w:r>
      <w:r>
        <w:t>of</w:t>
      </w:r>
      <w:r w:rsidR="00E2126F">
        <w:t xml:space="preserve"> </w:t>
      </w:r>
      <w:r>
        <w:t>these</w:t>
      </w:r>
      <w:r w:rsidR="00E2126F">
        <w:t xml:space="preserve"> </w:t>
      </w:r>
      <w:r>
        <w:t>Acts,</w:t>
      </w:r>
      <w:r w:rsidR="00E2126F">
        <w:t xml:space="preserve"> </w:t>
      </w:r>
      <w:r>
        <w:t>which</w:t>
      </w:r>
      <w:r w:rsidR="00E2126F">
        <w:t xml:space="preserve"> </w:t>
      </w:r>
      <w:r>
        <w:t>are</w:t>
      </w:r>
      <w:r w:rsidR="00E2126F">
        <w:t xml:space="preserve"> </w:t>
      </w:r>
      <w:r>
        <w:t>otherwise</w:t>
      </w:r>
      <w:r w:rsidR="00E2126F">
        <w:t xml:space="preserve"> </w:t>
      </w:r>
      <w:r>
        <w:t>administered</w:t>
      </w:r>
      <w:r w:rsidR="00E2126F">
        <w:t xml:space="preserve"> </w:t>
      </w:r>
      <w:r>
        <w:t>by</w:t>
      </w:r>
      <w:r w:rsidR="00E2126F">
        <w:t xml:space="preserve"> </w:t>
      </w:r>
      <w:r>
        <w:t>various</w:t>
      </w:r>
      <w:r w:rsidR="00E2126F">
        <w:t xml:space="preserve"> </w:t>
      </w:r>
      <w:r>
        <w:t>ministerial</w:t>
      </w:r>
      <w:r w:rsidR="00E2126F">
        <w:t xml:space="preserve"> </w:t>
      </w:r>
      <w:r>
        <w:t>portfolios.</w:t>
      </w:r>
    </w:p>
    <w:p w14:paraId="6ED4F983" w14:textId="587F8AB9" w:rsidR="00D937D8" w:rsidRDefault="001A25C0" w:rsidP="00E57E59">
      <w:r>
        <w:t>For</w:t>
      </w:r>
      <w:r w:rsidR="00E2126F">
        <w:t xml:space="preserve"> </w:t>
      </w:r>
      <w:r>
        <w:t>the</w:t>
      </w:r>
      <w:r w:rsidR="00E2126F">
        <w:t xml:space="preserve"> </w:t>
      </w:r>
      <w:r>
        <w:t>detailed</w:t>
      </w:r>
      <w:r w:rsidR="00E2126F">
        <w:t xml:space="preserve"> </w:t>
      </w:r>
      <w:r>
        <w:t>list</w:t>
      </w:r>
      <w:r w:rsidR="00E2126F">
        <w:t xml:space="preserve"> </w:t>
      </w:r>
      <w:r>
        <w:t>of</w:t>
      </w:r>
      <w:r w:rsidR="00E2126F">
        <w:t xml:space="preserve"> </w:t>
      </w:r>
      <w:r>
        <w:t>responsibilities</w:t>
      </w:r>
      <w:r w:rsidR="00E2126F">
        <w:t xml:space="preserve"> </w:t>
      </w:r>
      <w:r>
        <w:t>for</w:t>
      </w:r>
      <w:r w:rsidR="00E2126F">
        <w:t xml:space="preserve"> </w:t>
      </w:r>
      <w:r>
        <w:t>the</w:t>
      </w:r>
      <w:r w:rsidR="00E2126F">
        <w:t xml:space="preserve"> </w:t>
      </w:r>
      <w:r>
        <w:t>Minister</w:t>
      </w:r>
      <w:r w:rsidR="00E2126F">
        <w:t xml:space="preserve"> </w:t>
      </w:r>
      <w:r>
        <w:t>of</w:t>
      </w:r>
      <w:r w:rsidR="00E2126F">
        <w:t xml:space="preserve"> </w:t>
      </w:r>
      <w:r>
        <w:t>Agriculture</w:t>
      </w:r>
      <w:r w:rsidR="00E2126F">
        <w:t xml:space="preserve"> </w:t>
      </w:r>
      <w:r>
        <w:t>see</w:t>
      </w:r>
      <w:r w:rsidR="00E2126F">
        <w:t xml:space="preserve"> </w:t>
      </w:r>
      <w:hyperlink r:id="rId13" w:history="1">
        <w:r w:rsidRPr="00352705">
          <w:rPr>
            <w:rStyle w:val="Hyperlink"/>
          </w:rPr>
          <w:t>the</w:t>
        </w:r>
        <w:r w:rsidR="00E2126F" w:rsidRPr="00352705">
          <w:rPr>
            <w:rStyle w:val="Hyperlink"/>
          </w:rPr>
          <w:t xml:space="preserve"> </w:t>
        </w:r>
        <w:r w:rsidRPr="00352705">
          <w:rPr>
            <w:rStyle w:val="Hyperlink"/>
          </w:rPr>
          <w:t>General</w:t>
        </w:r>
        <w:r w:rsidR="00E2126F" w:rsidRPr="00352705">
          <w:rPr>
            <w:rStyle w:val="Hyperlink"/>
          </w:rPr>
          <w:t xml:space="preserve"> </w:t>
        </w:r>
        <w:r w:rsidRPr="00352705">
          <w:rPr>
            <w:rStyle w:val="Hyperlink"/>
          </w:rPr>
          <w:t>Order</w:t>
        </w:r>
      </w:hyperlink>
      <w:r>
        <w:t>.</w:t>
      </w:r>
    </w:p>
    <w:p w14:paraId="79E13C1C" w14:textId="3D30BA0D" w:rsidR="009D2BAA" w:rsidRDefault="009D2BAA" w:rsidP="00352705">
      <w:pPr>
        <w:spacing w:before="720"/>
      </w:pPr>
      <w:r>
        <w:t>Authorised</w:t>
      </w:r>
      <w:r w:rsidR="00E2126F">
        <w:t xml:space="preserve"> </w:t>
      </w:r>
      <w:r>
        <w:t>and</w:t>
      </w:r>
      <w:r w:rsidR="00E2126F">
        <w:t xml:space="preserve"> </w:t>
      </w:r>
      <w:r>
        <w:t>published</w:t>
      </w:r>
      <w:r w:rsidR="00E2126F">
        <w:t xml:space="preserve"> </w:t>
      </w:r>
      <w:r>
        <w:t>by</w:t>
      </w:r>
      <w:r w:rsidR="00E2126F">
        <w:t xml:space="preserve"> </w:t>
      </w:r>
      <w:r>
        <w:t>the</w:t>
      </w:r>
      <w:r w:rsidR="00E2126F">
        <w:t xml:space="preserve"> </w:t>
      </w:r>
      <w:r>
        <w:t>Victorian</w:t>
      </w:r>
      <w:r w:rsidR="00E2126F">
        <w:t xml:space="preserve"> </w:t>
      </w:r>
      <w:r>
        <w:t>Government.</w:t>
      </w:r>
    </w:p>
    <w:p w14:paraId="67F6AB98" w14:textId="21E96B4E" w:rsidR="009D2BAA" w:rsidRDefault="009D2BAA" w:rsidP="000E0D54">
      <w:pPr>
        <w:spacing w:after="0"/>
      </w:pPr>
      <w:r>
        <w:t>Department</w:t>
      </w:r>
      <w:r w:rsidR="00E2126F">
        <w:t xml:space="preserve"> </w:t>
      </w:r>
      <w:r>
        <w:t>of</w:t>
      </w:r>
      <w:r w:rsidR="00E2126F">
        <w:t xml:space="preserve"> </w:t>
      </w:r>
      <w:r>
        <w:t>Jobs,</w:t>
      </w:r>
      <w:r w:rsidR="00E2126F">
        <w:t xml:space="preserve"> </w:t>
      </w:r>
      <w:r>
        <w:t>Precincts</w:t>
      </w:r>
      <w:r w:rsidR="00E2126F">
        <w:t xml:space="preserve"> </w:t>
      </w:r>
      <w:r>
        <w:t>and</w:t>
      </w:r>
      <w:r w:rsidR="00E2126F">
        <w:t xml:space="preserve"> </w:t>
      </w:r>
      <w:r>
        <w:t>Regions</w:t>
      </w:r>
    </w:p>
    <w:p w14:paraId="50CBEE90" w14:textId="2D81ED86" w:rsidR="009D2BAA" w:rsidRDefault="009D2BAA" w:rsidP="000E0D54">
      <w:pPr>
        <w:spacing w:after="0"/>
      </w:pPr>
      <w:r>
        <w:t>1</w:t>
      </w:r>
      <w:r w:rsidR="00E2126F">
        <w:t xml:space="preserve"> </w:t>
      </w:r>
      <w:r>
        <w:t>Spring</w:t>
      </w:r>
      <w:r w:rsidR="00E2126F">
        <w:t xml:space="preserve"> </w:t>
      </w:r>
      <w:r>
        <w:t>Street,</w:t>
      </w:r>
      <w:r w:rsidR="00E2126F">
        <w:t xml:space="preserve"> </w:t>
      </w:r>
      <w:r>
        <w:t>Melbourne</w:t>
      </w:r>
      <w:r w:rsidR="00E2126F">
        <w:t xml:space="preserve"> </w:t>
      </w:r>
    </w:p>
    <w:p w14:paraId="3A8BF5D6" w14:textId="5222799A" w:rsidR="009D2BAA" w:rsidRDefault="009D2BAA" w:rsidP="000E0D54">
      <w:pPr>
        <w:spacing w:after="0"/>
      </w:pPr>
      <w:r>
        <w:t>VIC</w:t>
      </w:r>
      <w:r w:rsidR="00E2126F">
        <w:t xml:space="preserve"> </w:t>
      </w:r>
      <w:r>
        <w:t>3000</w:t>
      </w:r>
    </w:p>
    <w:p w14:paraId="2662DF52" w14:textId="16E7C4EA" w:rsidR="009D2BAA" w:rsidRDefault="009D2BAA" w:rsidP="009D2BAA">
      <w:r>
        <w:t>Telephone</w:t>
      </w:r>
      <w:r w:rsidR="00E2126F">
        <w:t xml:space="preserve"> </w:t>
      </w:r>
      <w:r>
        <w:t>(03)</w:t>
      </w:r>
      <w:r w:rsidR="00E2126F">
        <w:t xml:space="preserve"> </w:t>
      </w:r>
      <w:r>
        <w:t>9651</w:t>
      </w:r>
      <w:r w:rsidR="00E2126F">
        <w:t xml:space="preserve"> </w:t>
      </w:r>
      <w:r>
        <w:t>9999</w:t>
      </w:r>
    </w:p>
    <w:p w14:paraId="3A1E18B1" w14:textId="22BD6DAB" w:rsidR="009D2BAA" w:rsidRDefault="009D2BAA" w:rsidP="009D2BAA">
      <w:r>
        <w:t>©</w:t>
      </w:r>
      <w:r w:rsidR="00E2126F">
        <w:t xml:space="preserve"> </w:t>
      </w:r>
      <w:r>
        <w:t>Copyright</w:t>
      </w:r>
      <w:r w:rsidR="00E2126F">
        <w:t xml:space="preserve"> </w:t>
      </w:r>
      <w:r>
        <w:t>State</w:t>
      </w:r>
      <w:r w:rsidR="00E2126F">
        <w:t xml:space="preserve"> </w:t>
      </w:r>
      <w:r>
        <w:t>of</w:t>
      </w:r>
      <w:r w:rsidR="00E2126F">
        <w:t xml:space="preserve"> </w:t>
      </w:r>
      <w:r>
        <w:t>Victoria,</w:t>
      </w:r>
      <w:r w:rsidR="00E2126F">
        <w:t xml:space="preserve"> </w:t>
      </w:r>
      <w:r>
        <w:t>Department</w:t>
      </w:r>
      <w:r w:rsidR="00E2126F">
        <w:t xml:space="preserve"> </w:t>
      </w:r>
      <w:r>
        <w:t>of</w:t>
      </w:r>
      <w:r w:rsidR="00E2126F">
        <w:t xml:space="preserve"> </w:t>
      </w:r>
      <w:r>
        <w:t>Jobs,</w:t>
      </w:r>
      <w:r w:rsidR="00E2126F">
        <w:t xml:space="preserve"> </w:t>
      </w:r>
      <w:r>
        <w:t>Precincts</w:t>
      </w:r>
      <w:r w:rsidR="00E2126F">
        <w:t xml:space="preserve"> </w:t>
      </w:r>
      <w:r>
        <w:t>and</w:t>
      </w:r>
      <w:r w:rsidR="00E2126F">
        <w:t xml:space="preserve"> </w:t>
      </w:r>
      <w:r>
        <w:t>Regions</w:t>
      </w:r>
      <w:r w:rsidR="00E2126F">
        <w:t xml:space="preserve"> </w:t>
      </w:r>
      <w:r>
        <w:t>2022</w:t>
      </w:r>
    </w:p>
    <w:p w14:paraId="23DD6972" w14:textId="33A13D54" w:rsidR="009D2BAA" w:rsidRDefault="009D2BAA" w:rsidP="009D2BAA">
      <w:r>
        <w:t>Except</w:t>
      </w:r>
      <w:r w:rsidR="00E2126F">
        <w:t xml:space="preserve"> </w:t>
      </w:r>
      <w:r>
        <w:t>for</w:t>
      </w:r>
      <w:r w:rsidR="00E2126F">
        <w:t xml:space="preserve"> </w:t>
      </w:r>
      <w:r>
        <w:t>any</w:t>
      </w:r>
      <w:r w:rsidR="00E2126F">
        <w:t xml:space="preserve"> </w:t>
      </w:r>
      <w:r>
        <w:t>logos,</w:t>
      </w:r>
      <w:r w:rsidR="00E2126F">
        <w:t xml:space="preserve"> </w:t>
      </w:r>
      <w:r>
        <w:t>emblems,</w:t>
      </w:r>
      <w:r w:rsidR="00E2126F">
        <w:t xml:space="preserve"> </w:t>
      </w:r>
      <w:r>
        <w:t>trademarks,</w:t>
      </w:r>
      <w:r w:rsidR="00E2126F">
        <w:t xml:space="preserve"> </w:t>
      </w:r>
      <w:r>
        <w:t>artwork</w:t>
      </w:r>
      <w:r w:rsidR="00E2126F">
        <w:t xml:space="preserve"> </w:t>
      </w:r>
      <w:r>
        <w:t>and</w:t>
      </w:r>
      <w:r w:rsidR="00E2126F">
        <w:t xml:space="preserve"> </w:t>
      </w:r>
      <w:r>
        <w:t>photography</w:t>
      </w:r>
      <w:r w:rsidR="00E2126F">
        <w:t xml:space="preserve"> </w:t>
      </w:r>
      <w:r>
        <w:t>this</w:t>
      </w:r>
      <w:r w:rsidR="00E2126F">
        <w:t xml:space="preserve"> </w:t>
      </w:r>
      <w:r>
        <w:t>document</w:t>
      </w:r>
      <w:r w:rsidR="00E2126F">
        <w:t xml:space="preserve"> </w:t>
      </w:r>
      <w:r>
        <w:t>is</w:t>
      </w:r>
      <w:r w:rsidR="00E2126F">
        <w:t xml:space="preserve"> </w:t>
      </w:r>
      <w:r>
        <w:t>made</w:t>
      </w:r>
      <w:r w:rsidR="00E2126F">
        <w:t xml:space="preserve"> </w:t>
      </w:r>
      <w:r>
        <w:t>available</w:t>
      </w:r>
      <w:r w:rsidR="00E2126F">
        <w:t xml:space="preserve"> </w:t>
      </w:r>
      <w:r>
        <w:t>under</w:t>
      </w:r>
      <w:r w:rsidR="00E2126F">
        <w:t xml:space="preserve"> </w:t>
      </w:r>
      <w:r>
        <w:t>the</w:t>
      </w:r>
      <w:r w:rsidR="00E2126F">
        <w:t xml:space="preserve"> </w:t>
      </w:r>
      <w:r>
        <w:t>terms</w:t>
      </w:r>
      <w:r w:rsidR="00E2126F">
        <w:t xml:space="preserve"> </w:t>
      </w:r>
      <w:r>
        <w:t>of</w:t>
      </w:r>
      <w:r w:rsidR="00E2126F">
        <w:t xml:space="preserve"> </w:t>
      </w:r>
      <w:r>
        <w:t>the</w:t>
      </w:r>
      <w:r w:rsidR="00E2126F">
        <w:t xml:space="preserve"> </w:t>
      </w:r>
      <w:r>
        <w:t>Creative</w:t>
      </w:r>
      <w:r w:rsidR="00E2126F">
        <w:t xml:space="preserve"> </w:t>
      </w:r>
      <w:r>
        <w:t>Commons</w:t>
      </w:r>
      <w:r w:rsidR="00E2126F">
        <w:t xml:space="preserve"> </w:t>
      </w:r>
      <w:r>
        <w:t>Attribution</w:t>
      </w:r>
      <w:r w:rsidR="00E2126F">
        <w:t xml:space="preserve"> </w:t>
      </w:r>
      <w:r>
        <w:t>3.0</w:t>
      </w:r>
      <w:r w:rsidR="00E2126F">
        <w:t xml:space="preserve"> </w:t>
      </w:r>
      <w:r>
        <w:t>Australia</w:t>
      </w:r>
      <w:r w:rsidR="00E2126F">
        <w:t xml:space="preserve"> </w:t>
      </w:r>
      <w:r>
        <w:t>license.</w:t>
      </w:r>
    </w:p>
    <w:sectPr w:rsidR="009D2BAA" w:rsidSect="00C774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73C72" w14:textId="77777777" w:rsidR="001A25C0" w:rsidRDefault="001A25C0">
      <w:pPr>
        <w:spacing w:after="0" w:line="240" w:lineRule="auto"/>
      </w:pPr>
      <w:r>
        <w:separator/>
      </w:r>
    </w:p>
  </w:endnote>
  <w:endnote w:type="continuationSeparator" w:id="0">
    <w:p w14:paraId="14BED34C" w14:textId="77777777" w:rsidR="001A25C0" w:rsidRDefault="001A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 Light Italic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 Medium Italic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EF6B" w14:textId="77777777" w:rsidR="00C7743A" w:rsidRDefault="00C774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866A5" w14:textId="76BD0D60" w:rsidR="00C7743A" w:rsidRDefault="00B01AF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B71AF4" wp14:editId="6EB43B70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9f6846e982054c9ba60c6331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31A891" w14:textId="38424768" w:rsidR="00B01AFE" w:rsidRPr="00B01AFE" w:rsidRDefault="00B01AFE" w:rsidP="00B01AFE">
                          <w:pPr>
                            <w:spacing w:after="0"/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B01AFE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71AF4" id="_x0000_t202" coordsize="21600,21600" o:spt="202" path="m,l,21600r21600,l21600,xe">
              <v:stroke joinstyle="miter"/>
              <v:path gradientshapeok="t" o:connecttype="rect"/>
            </v:shapetype>
            <v:shape id="MSIPCM9f6846e982054c9ba60c6331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4831A891" w14:textId="38424768" w:rsidR="00B01AFE" w:rsidRPr="00B01AFE" w:rsidRDefault="00B01AFE" w:rsidP="00B01AFE">
                    <w:pPr>
                      <w:spacing w:after="0"/>
                      <w:jc w:val="center"/>
                      <w:rPr>
                        <w:color w:val="000000"/>
                        <w:sz w:val="24"/>
                      </w:rPr>
                    </w:pPr>
                    <w:r w:rsidRPr="00B01AFE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B63F" w14:textId="77777777" w:rsidR="00C7743A" w:rsidRDefault="00C77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EB05F" w14:textId="77777777" w:rsidR="001A25C0" w:rsidRDefault="001A25C0">
      <w:pPr>
        <w:spacing w:after="0" w:line="240" w:lineRule="auto"/>
      </w:pPr>
      <w:r>
        <w:separator/>
      </w:r>
    </w:p>
  </w:footnote>
  <w:footnote w:type="continuationSeparator" w:id="0">
    <w:p w14:paraId="1A5832DB" w14:textId="77777777" w:rsidR="001A25C0" w:rsidRDefault="001A25C0">
      <w:pPr>
        <w:spacing w:after="0" w:line="240" w:lineRule="auto"/>
      </w:pPr>
      <w:r>
        <w:continuationSeparator/>
      </w:r>
    </w:p>
  </w:footnote>
  <w:footnote w:id="1">
    <w:p w14:paraId="5BDA8896" w14:textId="35ED7168" w:rsidR="00D937D8" w:rsidRDefault="001A25C0" w:rsidP="00CE1E39">
      <w:pPr>
        <w:pStyle w:val="FootnoteText"/>
      </w:pPr>
      <w:r>
        <w:rPr>
          <w:vertAlign w:val="superscript"/>
        </w:rPr>
        <w:footnoteRef/>
      </w:r>
      <w:r>
        <w:tab/>
      </w:r>
      <w:r w:rsidRPr="00CE1E39">
        <w:t>Department</w:t>
      </w:r>
      <w:r w:rsidR="00E2126F">
        <w:t xml:space="preserve"> </w:t>
      </w:r>
      <w:r>
        <w:t>of</w:t>
      </w:r>
      <w:r w:rsidR="00E2126F">
        <w:t xml:space="preserve"> </w:t>
      </w:r>
      <w:r>
        <w:t>Jobs,</w:t>
      </w:r>
      <w:r w:rsidR="00E2126F">
        <w:t xml:space="preserve"> </w:t>
      </w:r>
      <w:r>
        <w:t>Precincts</w:t>
      </w:r>
      <w:r w:rsidR="00E2126F">
        <w:t xml:space="preserve"> </w:t>
      </w:r>
      <w:r>
        <w:t>and</w:t>
      </w:r>
      <w:r w:rsidR="00E2126F">
        <w:t xml:space="preserve"> </w:t>
      </w:r>
      <w:r>
        <w:t>Regions</w:t>
      </w:r>
      <w:r w:rsidR="00E2126F">
        <w:t xml:space="preserve"> </w:t>
      </w:r>
      <w:r>
        <w:t>Strategic</w:t>
      </w:r>
      <w:r w:rsidR="00E2126F">
        <w:t xml:space="preserve"> </w:t>
      </w:r>
      <w:r>
        <w:t>plan</w:t>
      </w:r>
      <w:r w:rsidR="00E2126F">
        <w:t xml:space="preserve"> </w:t>
      </w:r>
      <w:r>
        <w:t>2021.</w:t>
      </w:r>
    </w:p>
  </w:footnote>
  <w:footnote w:id="2">
    <w:p w14:paraId="21C001ED" w14:textId="48E8627C" w:rsidR="00D937D8" w:rsidRDefault="001A25C0" w:rsidP="00CE1E39">
      <w:pPr>
        <w:pStyle w:val="FootnoteText"/>
      </w:pPr>
      <w:r>
        <w:rPr>
          <w:vertAlign w:val="superscript"/>
        </w:rPr>
        <w:footnoteRef/>
      </w:r>
      <w:r>
        <w:tab/>
        <w:t>Strong,</w:t>
      </w:r>
      <w:r w:rsidR="00E2126F">
        <w:t xml:space="preserve"> </w:t>
      </w:r>
      <w:r>
        <w:t>Innovative,</w:t>
      </w:r>
      <w:r w:rsidR="00E2126F">
        <w:t xml:space="preserve"> </w:t>
      </w:r>
      <w:r>
        <w:t>Sustainable:</w:t>
      </w:r>
      <w:r w:rsidR="00E2126F">
        <w:t xml:space="preserve"> </w:t>
      </w:r>
      <w:r>
        <w:t>A</w:t>
      </w:r>
      <w:r w:rsidR="00E2126F">
        <w:t xml:space="preserve"> </w:t>
      </w:r>
      <w:r>
        <w:t>New</w:t>
      </w:r>
      <w:r w:rsidR="00E2126F">
        <w:t xml:space="preserve"> </w:t>
      </w:r>
      <w:r>
        <w:t>Strategy</w:t>
      </w:r>
      <w:r w:rsidR="00E2126F">
        <w:t xml:space="preserve"> </w:t>
      </w:r>
      <w:r>
        <w:t>for</w:t>
      </w:r>
      <w:r w:rsidR="00E2126F">
        <w:t xml:space="preserve"> </w:t>
      </w:r>
      <w:r>
        <w:t>Agriculture</w:t>
      </w:r>
      <w:r w:rsidR="00E2126F">
        <w:t xml:space="preserve"> </w:t>
      </w:r>
      <w:r>
        <w:t>in</w:t>
      </w:r>
      <w:r w:rsidR="00E2126F">
        <w:t xml:space="preserve"> </w:t>
      </w:r>
      <w:r>
        <w:t>Victoria</w:t>
      </w:r>
      <w:r w:rsidR="00E2126F">
        <w:t xml:space="preserve"> </w:t>
      </w:r>
      <w:r>
        <w:t>2020.</w:t>
      </w:r>
    </w:p>
  </w:footnote>
  <w:footnote w:id="3">
    <w:p w14:paraId="23F275B4" w14:textId="3D7C3066" w:rsidR="00D937D8" w:rsidRDefault="001A25C0" w:rsidP="004C2EB2">
      <w:pPr>
        <w:pStyle w:val="FootnoteText"/>
      </w:pPr>
      <w:r>
        <w:rPr>
          <w:vertAlign w:val="superscript"/>
        </w:rPr>
        <w:footnoteRef/>
      </w:r>
      <w:r>
        <w:tab/>
        <w:t>For</w:t>
      </w:r>
      <w:r w:rsidR="00E2126F">
        <w:t xml:space="preserve"> </w:t>
      </w:r>
      <w:r>
        <w:t>a</w:t>
      </w:r>
      <w:r w:rsidR="00E2126F">
        <w:t xml:space="preserve"> </w:t>
      </w:r>
      <w:r>
        <w:t>list</w:t>
      </w:r>
      <w:r w:rsidR="00E2126F">
        <w:t xml:space="preserve"> </w:t>
      </w:r>
      <w:r>
        <w:t>of</w:t>
      </w:r>
      <w:r w:rsidR="00E2126F">
        <w:t xml:space="preserve"> </w:t>
      </w:r>
      <w:r>
        <w:t>legislation</w:t>
      </w:r>
      <w:r w:rsidR="00E2126F">
        <w:t xml:space="preserve"> </w:t>
      </w:r>
      <w:r>
        <w:t>see</w:t>
      </w:r>
      <w:r w:rsidR="00E2126F">
        <w:t xml:space="preserve"> </w:t>
      </w:r>
      <w:r>
        <w:t>the</w:t>
      </w:r>
      <w:r w:rsidR="00E2126F">
        <w:t xml:space="preserve"> </w:t>
      </w:r>
      <w:r>
        <w:t>Appendix.</w:t>
      </w:r>
    </w:p>
  </w:footnote>
  <w:footnote w:id="4">
    <w:p w14:paraId="279A4F10" w14:textId="609E1969" w:rsidR="00D937D8" w:rsidRDefault="001A25C0" w:rsidP="0067095D">
      <w:pPr>
        <w:pStyle w:val="FootnoteText"/>
      </w:pPr>
      <w:r>
        <w:rPr>
          <w:vertAlign w:val="superscript"/>
        </w:rPr>
        <w:footnoteRef/>
      </w:r>
      <w:r>
        <w:tab/>
      </w:r>
      <w:hyperlink r:id="rId1" w:history="1">
        <w:r w:rsidRPr="00F502F6">
          <w:rPr>
            <w:rStyle w:val="Hyperlink"/>
          </w:rPr>
          <w:t>The</w:t>
        </w:r>
        <w:r w:rsidR="00E2126F" w:rsidRPr="00F502F6">
          <w:rPr>
            <w:rStyle w:val="Hyperlink"/>
          </w:rPr>
          <w:t xml:space="preserve"> </w:t>
        </w:r>
        <w:r w:rsidRPr="00F502F6">
          <w:rPr>
            <w:rStyle w:val="Hyperlink"/>
          </w:rPr>
          <w:t>Victorian</w:t>
        </w:r>
        <w:r w:rsidR="00E2126F" w:rsidRPr="00F502F6">
          <w:rPr>
            <w:rStyle w:val="Hyperlink"/>
          </w:rPr>
          <w:t xml:space="preserve"> </w:t>
        </w:r>
        <w:r w:rsidRPr="00F502F6">
          <w:rPr>
            <w:rStyle w:val="Hyperlink"/>
          </w:rPr>
          <w:t>Guide</w:t>
        </w:r>
        <w:r w:rsidR="00E2126F" w:rsidRPr="00F502F6">
          <w:rPr>
            <w:rStyle w:val="Hyperlink"/>
          </w:rPr>
          <w:t xml:space="preserve"> </w:t>
        </w:r>
        <w:r w:rsidRPr="00F502F6">
          <w:rPr>
            <w:rStyle w:val="Hyperlink"/>
          </w:rPr>
          <w:t>to</w:t>
        </w:r>
        <w:r w:rsidR="00E2126F" w:rsidRPr="00F502F6">
          <w:rPr>
            <w:rStyle w:val="Hyperlink"/>
          </w:rPr>
          <w:t xml:space="preserve"> </w:t>
        </w:r>
        <w:r w:rsidRPr="00F502F6">
          <w:rPr>
            <w:rStyle w:val="Hyperlink"/>
          </w:rPr>
          <w:t>Regulation</w:t>
        </w:r>
      </w:hyperlink>
    </w:p>
  </w:footnote>
  <w:footnote w:id="5">
    <w:p w14:paraId="243AB3BF" w14:textId="23C870FA" w:rsidR="00D937D8" w:rsidRDefault="001A25C0" w:rsidP="00C12B40">
      <w:pPr>
        <w:pStyle w:val="FootnoteText"/>
        <w:ind w:left="284" w:hanging="284"/>
      </w:pPr>
      <w:r w:rsidRPr="00C12B40">
        <w:rPr>
          <w:vertAlign w:val="superscript"/>
        </w:rPr>
        <w:footnoteRef/>
      </w:r>
      <w:r w:rsidRPr="00C12B40">
        <w:tab/>
        <w:t>These</w:t>
      </w:r>
      <w:r w:rsidR="00E2126F" w:rsidRPr="00C12B40">
        <w:t xml:space="preserve"> </w:t>
      </w:r>
      <w:r w:rsidRPr="00C12B40">
        <w:t>stakeholder</w:t>
      </w:r>
      <w:r w:rsidR="00E2126F" w:rsidRPr="00C12B40">
        <w:t xml:space="preserve"> </w:t>
      </w:r>
      <w:r w:rsidRPr="00C12B40">
        <w:t>engagement</w:t>
      </w:r>
      <w:r w:rsidR="00E2126F" w:rsidRPr="00C12B40">
        <w:t xml:space="preserve"> </w:t>
      </w:r>
      <w:r w:rsidRPr="00C12B40">
        <w:t>principles</w:t>
      </w:r>
      <w:r w:rsidR="00E2126F" w:rsidRPr="00C12B40">
        <w:t xml:space="preserve"> </w:t>
      </w:r>
      <w:r w:rsidRPr="00C12B40">
        <w:t>are</w:t>
      </w:r>
      <w:r w:rsidR="00E2126F" w:rsidRPr="00C12B40">
        <w:t xml:space="preserve"> </w:t>
      </w:r>
      <w:r w:rsidRPr="00C12B40">
        <w:t>aligned</w:t>
      </w:r>
      <w:r w:rsidR="00E2126F" w:rsidRPr="00C12B40">
        <w:t xml:space="preserve"> </w:t>
      </w:r>
      <w:r w:rsidRPr="00C12B40">
        <w:t>with</w:t>
      </w:r>
      <w:r w:rsidR="00E2126F" w:rsidRPr="00C12B40">
        <w:t xml:space="preserve"> </w:t>
      </w:r>
      <w:r w:rsidRPr="00C12B40">
        <w:t>those</w:t>
      </w:r>
      <w:r w:rsidR="00E2126F" w:rsidRPr="00C12B40">
        <w:t xml:space="preserve"> </w:t>
      </w:r>
      <w:r w:rsidRPr="00C12B40">
        <w:t>from</w:t>
      </w:r>
      <w:r w:rsidR="00E2126F" w:rsidRPr="00C12B40">
        <w:t xml:space="preserve"> </w:t>
      </w:r>
      <w:r w:rsidRPr="00C12B40">
        <w:t>the</w:t>
      </w:r>
      <w:r w:rsidR="00E2126F" w:rsidRPr="00C12B40">
        <w:t xml:space="preserve"> </w:t>
      </w:r>
      <w:hyperlink r:id="rId2" w:history="1">
        <w:r w:rsidRPr="00C12B40">
          <w:rPr>
            <w:rStyle w:val="Hyperlink"/>
          </w:rPr>
          <w:t>Victorian</w:t>
        </w:r>
        <w:r w:rsidR="00E2126F" w:rsidRPr="00C12B40">
          <w:rPr>
            <w:rStyle w:val="Hyperlink"/>
          </w:rPr>
          <w:t xml:space="preserve"> </w:t>
        </w:r>
        <w:r w:rsidRPr="00C12B40">
          <w:rPr>
            <w:rStyle w:val="Hyperlink"/>
          </w:rPr>
          <w:t>Government’s</w:t>
        </w:r>
        <w:r w:rsidR="00E2126F" w:rsidRPr="00C12B40">
          <w:rPr>
            <w:rStyle w:val="Hyperlink"/>
          </w:rPr>
          <w:t xml:space="preserve"> </w:t>
        </w:r>
        <w:r w:rsidRPr="00C12B40">
          <w:rPr>
            <w:rStyle w:val="Hyperlink"/>
          </w:rPr>
          <w:t>Public</w:t>
        </w:r>
        <w:r w:rsidR="00E2126F" w:rsidRPr="00C12B40">
          <w:rPr>
            <w:rStyle w:val="Hyperlink"/>
          </w:rPr>
          <w:t xml:space="preserve"> </w:t>
        </w:r>
        <w:r w:rsidRPr="00C12B40">
          <w:rPr>
            <w:rStyle w:val="Hyperlink"/>
          </w:rPr>
          <w:t>Engagement</w:t>
        </w:r>
        <w:r w:rsidR="00E2126F" w:rsidRPr="00C12B40">
          <w:rPr>
            <w:rStyle w:val="Hyperlink"/>
          </w:rPr>
          <w:t xml:space="preserve"> </w:t>
        </w:r>
        <w:r w:rsidRPr="00C12B40">
          <w:rPr>
            <w:rStyle w:val="Hyperlink"/>
          </w:rPr>
          <w:t>Framework</w:t>
        </w:r>
        <w:r w:rsidR="00E2126F" w:rsidRPr="00C12B40">
          <w:rPr>
            <w:rStyle w:val="Hyperlink"/>
          </w:rPr>
          <w:t xml:space="preserve"> </w:t>
        </w:r>
        <w:r w:rsidRPr="00C12B40">
          <w:rPr>
            <w:rStyle w:val="Hyperlink"/>
          </w:rPr>
          <w:t>2021–2025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DF6D" w14:textId="77777777" w:rsidR="00C7743A" w:rsidRDefault="00C774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739B" w14:textId="6001602A" w:rsidR="00C7743A" w:rsidRDefault="00B01AF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FD30C37" wp14:editId="661704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MSIPCMa3944003bcffbd4f6db6c5cd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34A05A" w14:textId="39ED24AD" w:rsidR="00B01AFE" w:rsidRPr="00B01AFE" w:rsidRDefault="00B01AFE" w:rsidP="00B01AFE">
                          <w:pPr>
                            <w:spacing w:after="0"/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B01AFE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30C37" id="_x0000_t202" coordsize="21600,21600" o:spt="202" path="m,l,21600r21600,l21600,xe">
              <v:stroke joinstyle="miter"/>
              <v:path gradientshapeok="t" o:connecttype="rect"/>
            </v:shapetype>
            <v:shape id="MSIPCMa3944003bcffbd4f6db6c5cd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3A34A05A" w14:textId="39ED24AD" w:rsidR="00B01AFE" w:rsidRPr="00B01AFE" w:rsidRDefault="00B01AFE" w:rsidP="00B01AFE">
                    <w:pPr>
                      <w:spacing w:after="0"/>
                      <w:jc w:val="center"/>
                      <w:rPr>
                        <w:color w:val="000000"/>
                        <w:sz w:val="24"/>
                      </w:rPr>
                    </w:pPr>
                    <w:r w:rsidRPr="00B01AFE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096B" w14:textId="77777777" w:rsidR="00C7743A" w:rsidRDefault="00C774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71EC"/>
    <w:multiLevelType w:val="hybridMultilevel"/>
    <w:tmpl w:val="9C3633AE"/>
    <w:lvl w:ilvl="0" w:tplc="58DC5624">
      <w:start w:val="1"/>
      <w:numFmt w:val="decimal"/>
      <w:pStyle w:val="Heading2numbered"/>
      <w:lvlText w:val="%1."/>
      <w:lvlJc w:val="left"/>
      <w:pPr>
        <w:ind w:left="454" w:hanging="454"/>
      </w:pPr>
      <w:rPr>
        <w:rFonts w:ascii="Arial" w:eastAsia="Arial" w:hAnsi="Arial" w:cs="Arial" w:hint="default"/>
        <w:color w:val="383834"/>
        <w:spacing w:val="-2"/>
        <w:w w:val="103"/>
        <w:sz w:val="32"/>
        <w:szCs w:val="1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277B"/>
    <w:multiLevelType w:val="hybridMultilevel"/>
    <w:tmpl w:val="58725F06"/>
    <w:lvl w:ilvl="0" w:tplc="007E26F4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F6C8A"/>
    <w:multiLevelType w:val="hybridMultilevel"/>
    <w:tmpl w:val="06F8BC4C"/>
    <w:lvl w:ilvl="0" w:tplc="68A05D72">
      <w:start w:val="1"/>
      <w:numFmt w:val="decimal"/>
      <w:pStyle w:val="Heading5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42A07"/>
    <w:multiLevelType w:val="hybridMultilevel"/>
    <w:tmpl w:val="A8C2C1A2"/>
    <w:lvl w:ilvl="0" w:tplc="5EF43A4A">
      <w:start w:val="1"/>
      <w:numFmt w:val="bullet"/>
      <w:pStyle w:val="Bullet2"/>
      <w:lvlText w:val=""/>
      <w:lvlJc w:val="left"/>
      <w:pPr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27018"/>
    <w:multiLevelType w:val="hybridMultilevel"/>
    <w:tmpl w:val="D83868C0"/>
    <w:lvl w:ilvl="0" w:tplc="255821DE">
      <w:start w:val="1"/>
      <w:numFmt w:val="bullet"/>
      <w:pStyle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46C2F"/>
    <w:multiLevelType w:val="hybridMultilevel"/>
    <w:tmpl w:val="1898F8C0"/>
    <w:lvl w:ilvl="0" w:tplc="6BA8646C">
      <w:start w:val="1"/>
      <w:numFmt w:val="decimal"/>
      <w:pStyle w:val="ListParagraph"/>
      <w:lvlText w:val="%1."/>
      <w:lvlJc w:val="left"/>
      <w:pPr>
        <w:ind w:left="369" w:hanging="369"/>
      </w:pPr>
      <w:rPr>
        <w:rFonts w:ascii="Arial" w:eastAsia="Arial" w:hAnsi="Arial" w:cs="Arial" w:hint="default"/>
        <w:color w:val="383834"/>
        <w:spacing w:val="-2"/>
        <w:w w:val="103"/>
        <w:sz w:val="20"/>
        <w:szCs w:val="20"/>
        <w:lang w:val="en-AU" w:eastAsia="en-US" w:bidi="ar-SA"/>
      </w:rPr>
    </w:lvl>
    <w:lvl w:ilvl="1" w:tplc="93AEFE8E">
      <w:numFmt w:val="bullet"/>
      <w:lvlText w:val="•"/>
      <w:lvlJc w:val="left"/>
      <w:pPr>
        <w:ind w:left="3078" w:hanging="369"/>
      </w:pPr>
      <w:rPr>
        <w:rFonts w:hint="default"/>
        <w:lang w:val="en-AU" w:eastAsia="en-US" w:bidi="ar-SA"/>
      </w:rPr>
    </w:lvl>
    <w:lvl w:ilvl="2" w:tplc="12D4977C">
      <w:numFmt w:val="bullet"/>
      <w:lvlText w:val="•"/>
      <w:lvlJc w:val="left"/>
      <w:pPr>
        <w:ind w:left="3976" w:hanging="369"/>
      </w:pPr>
      <w:rPr>
        <w:rFonts w:hint="default"/>
        <w:lang w:val="en-AU" w:eastAsia="en-US" w:bidi="ar-SA"/>
      </w:rPr>
    </w:lvl>
    <w:lvl w:ilvl="3" w:tplc="DF12600A">
      <w:numFmt w:val="bullet"/>
      <w:lvlText w:val="•"/>
      <w:lvlJc w:val="left"/>
      <w:pPr>
        <w:ind w:left="4875" w:hanging="369"/>
      </w:pPr>
      <w:rPr>
        <w:rFonts w:hint="default"/>
        <w:lang w:val="en-AU" w:eastAsia="en-US" w:bidi="ar-SA"/>
      </w:rPr>
    </w:lvl>
    <w:lvl w:ilvl="4" w:tplc="E3CA3F6E">
      <w:numFmt w:val="bullet"/>
      <w:lvlText w:val="•"/>
      <w:lvlJc w:val="left"/>
      <w:pPr>
        <w:ind w:left="5773" w:hanging="369"/>
      </w:pPr>
      <w:rPr>
        <w:rFonts w:hint="default"/>
        <w:lang w:val="en-AU" w:eastAsia="en-US" w:bidi="ar-SA"/>
      </w:rPr>
    </w:lvl>
    <w:lvl w:ilvl="5" w:tplc="CBBC68C0">
      <w:numFmt w:val="bullet"/>
      <w:lvlText w:val="•"/>
      <w:lvlJc w:val="left"/>
      <w:pPr>
        <w:ind w:left="6672" w:hanging="369"/>
      </w:pPr>
      <w:rPr>
        <w:rFonts w:hint="default"/>
        <w:lang w:val="en-AU" w:eastAsia="en-US" w:bidi="ar-SA"/>
      </w:rPr>
    </w:lvl>
    <w:lvl w:ilvl="6" w:tplc="E9A064E6">
      <w:numFmt w:val="bullet"/>
      <w:lvlText w:val="•"/>
      <w:lvlJc w:val="left"/>
      <w:pPr>
        <w:ind w:left="7570" w:hanging="369"/>
      </w:pPr>
      <w:rPr>
        <w:rFonts w:hint="default"/>
        <w:lang w:val="en-AU" w:eastAsia="en-US" w:bidi="ar-SA"/>
      </w:rPr>
    </w:lvl>
    <w:lvl w:ilvl="7" w:tplc="4A0AAF2E">
      <w:numFmt w:val="bullet"/>
      <w:lvlText w:val="•"/>
      <w:lvlJc w:val="left"/>
      <w:pPr>
        <w:ind w:left="8468" w:hanging="369"/>
      </w:pPr>
      <w:rPr>
        <w:rFonts w:hint="default"/>
        <w:lang w:val="en-AU" w:eastAsia="en-US" w:bidi="ar-SA"/>
      </w:rPr>
    </w:lvl>
    <w:lvl w:ilvl="8" w:tplc="0CD834B4">
      <w:numFmt w:val="bullet"/>
      <w:lvlText w:val="•"/>
      <w:lvlJc w:val="left"/>
      <w:pPr>
        <w:ind w:left="9367" w:hanging="369"/>
      </w:pPr>
      <w:rPr>
        <w:rFonts w:hint="default"/>
        <w:lang w:val="en-AU" w:eastAsia="en-US" w:bidi="ar-SA"/>
      </w:rPr>
    </w:lvl>
  </w:abstractNum>
  <w:abstractNum w:abstractNumId="6" w15:restartNumberingAfterBreak="0">
    <w:nsid w:val="71F05215"/>
    <w:multiLevelType w:val="hybridMultilevel"/>
    <w:tmpl w:val="5C2691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AA"/>
    <w:rsid w:val="00022C49"/>
    <w:rsid w:val="000277A0"/>
    <w:rsid w:val="00060DBF"/>
    <w:rsid w:val="0007103D"/>
    <w:rsid w:val="000E0D54"/>
    <w:rsid w:val="000E6AF2"/>
    <w:rsid w:val="001247AF"/>
    <w:rsid w:val="001305C2"/>
    <w:rsid w:val="001A25C0"/>
    <w:rsid w:val="0021770A"/>
    <w:rsid w:val="00261FEA"/>
    <w:rsid w:val="002B04A0"/>
    <w:rsid w:val="002B646C"/>
    <w:rsid w:val="003474DC"/>
    <w:rsid w:val="00352705"/>
    <w:rsid w:val="003C6623"/>
    <w:rsid w:val="003F20A4"/>
    <w:rsid w:val="004405D1"/>
    <w:rsid w:val="004A4E0F"/>
    <w:rsid w:val="004C2EB2"/>
    <w:rsid w:val="004E21BA"/>
    <w:rsid w:val="005034CC"/>
    <w:rsid w:val="00541D51"/>
    <w:rsid w:val="00587CBF"/>
    <w:rsid w:val="005A2A60"/>
    <w:rsid w:val="005A596C"/>
    <w:rsid w:val="005D242F"/>
    <w:rsid w:val="0067095D"/>
    <w:rsid w:val="00701B37"/>
    <w:rsid w:val="00716F70"/>
    <w:rsid w:val="00742B74"/>
    <w:rsid w:val="00795876"/>
    <w:rsid w:val="007B44DC"/>
    <w:rsid w:val="007E05CB"/>
    <w:rsid w:val="007F04E1"/>
    <w:rsid w:val="007F731A"/>
    <w:rsid w:val="00871A4C"/>
    <w:rsid w:val="00892F55"/>
    <w:rsid w:val="008A056F"/>
    <w:rsid w:val="008E1C7A"/>
    <w:rsid w:val="008E4BA4"/>
    <w:rsid w:val="00914BA9"/>
    <w:rsid w:val="009171E2"/>
    <w:rsid w:val="00926AD9"/>
    <w:rsid w:val="00984E4B"/>
    <w:rsid w:val="00995D18"/>
    <w:rsid w:val="009D2616"/>
    <w:rsid w:val="009D2BAA"/>
    <w:rsid w:val="009D581C"/>
    <w:rsid w:val="009E2C4B"/>
    <w:rsid w:val="009F1D14"/>
    <w:rsid w:val="009F7E8B"/>
    <w:rsid w:val="00A071E6"/>
    <w:rsid w:val="00A24804"/>
    <w:rsid w:val="00A31CAC"/>
    <w:rsid w:val="00AD774B"/>
    <w:rsid w:val="00AF1E74"/>
    <w:rsid w:val="00B01AFE"/>
    <w:rsid w:val="00B34BD8"/>
    <w:rsid w:val="00B560F7"/>
    <w:rsid w:val="00B75C5B"/>
    <w:rsid w:val="00BD0EB0"/>
    <w:rsid w:val="00BD14D1"/>
    <w:rsid w:val="00C12B40"/>
    <w:rsid w:val="00C13B47"/>
    <w:rsid w:val="00C7743A"/>
    <w:rsid w:val="00C84E4F"/>
    <w:rsid w:val="00CA385C"/>
    <w:rsid w:val="00CA4001"/>
    <w:rsid w:val="00CB4198"/>
    <w:rsid w:val="00CD315C"/>
    <w:rsid w:val="00CE1E39"/>
    <w:rsid w:val="00D045ED"/>
    <w:rsid w:val="00D04E71"/>
    <w:rsid w:val="00D25356"/>
    <w:rsid w:val="00D336D9"/>
    <w:rsid w:val="00D920FE"/>
    <w:rsid w:val="00D937D8"/>
    <w:rsid w:val="00DB4ACD"/>
    <w:rsid w:val="00DB7B5A"/>
    <w:rsid w:val="00DD5A65"/>
    <w:rsid w:val="00E15F7C"/>
    <w:rsid w:val="00E2126F"/>
    <w:rsid w:val="00E57E59"/>
    <w:rsid w:val="00F03984"/>
    <w:rsid w:val="00F4426F"/>
    <w:rsid w:val="00F502F6"/>
    <w:rsid w:val="00F52EA9"/>
    <w:rsid w:val="00FD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A13B3C"/>
  <w14:defaultImageDpi w14:val="0"/>
  <w15:docId w15:val="{6BE83DC2-1CE8-044C-83D5-48229DAB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1E2"/>
    <w:pPr>
      <w:suppressAutoHyphens/>
      <w:spacing w:after="200" w:line="260" w:lineRule="atLeast"/>
    </w:pPr>
    <w:rPr>
      <w:rFonts w:ascii="Arial" w:eastAsia="MS Mincho" w:hAnsi="Arial" w:cs="Arial"/>
      <w:sz w:val="22"/>
      <w:szCs w:val="3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E4B"/>
    <w:pPr>
      <w:keepNext/>
      <w:keepLines/>
      <w:spacing w:before="480"/>
      <w:outlineLvl w:val="0"/>
    </w:pPr>
    <w:rPr>
      <w:rFonts w:eastAsia="MS Gothic" w:cs="Times New Roman"/>
      <w:b/>
      <w:bCs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5C2"/>
    <w:pPr>
      <w:keepNext/>
      <w:keepLines/>
      <w:spacing w:before="360"/>
      <w:outlineLvl w:val="1"/>
    </w:pPr>
    <w:rPr>
      <w:rFonts w:eastAsia="MS Gothic" w:cs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05C2"/>
    <w:pPr>
      <w:keepNext/>
      <w:keepLines/>
      <w:spacing w:before="200"/>
      <w:outlineLvl w:val="2"/>
    </w:pPr>
    <w:rPr>
      <w:rFonts w:eastAsia="MS Gothic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05C2"/>
    <w:pPr>
      <w:keepNext/>
      <w:keepLines/>
      <w:spacing w:before="200"/>
      <w:outlineLvl w:val="3"/>
    </w:pPr>
    <w:rPr>
      <w:rFonts w:eastAsia="MS Gothic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05C2"/>
    <w:pPr>
      <w:numPr>
        <w:numId w:val="5"/>
      </w:numPr>
      <w:spacing w:before="240" w:after="60"/>
      <w:outlineLvl w:val="4"/>
    </w:pPr>
    <w:rPr>
      <w:rFonts w:cs="Times New Roman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305C2"/>
    <w:pPr>
      <w:spacing w:before="240" w:after="60"/>
      <w:outlineLvl w:val="5"/>
    </w:pPr>
    <w:rPr>
      <w:rFonts w:eastAsia="Times New Roman" w:cs="Times New Roman"/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03Heading1">
    <w:name w:val="03. Heading 1"/>
    <w:basedOn w:val="NoParagraphStyle"/>
    <w:uiPriority w:val="99"/>
    <w:pPr>
      <w:suppressAutoHyphens/>
      <w:spacing w:after="567"/>
    </w:pPr>
    <w:rPr>
      <w:rFonts w:ascii="VIC" w:hAnsi="VIC" w:cs="VIC"/>
      <w:b/>
      <w:bCs/>
      <w:color w:val="005033"/>
      <w:sz w:val="60"/>
      <w:szCs w:val="60"/>
      <w:lang w:val="en-GB"/>
    </w:rPr>
  </w:style>
  <w:style w:type="paragraph" w:customStyle="1" w:styleId="05Intro">
    <w:name w:val="05. Intro"/>
    <w:basedOn w:val="NoParagraphStyle"/>
    <w:uiPriority w:val="99"/>
    <w:pPr>
      <w:suppressAutoHyphens/>
      <w:spacing w:after="170" w:line="280" w:lineRule="atLeast"/>
    </w:pPr>
    <w:rPr>
      <w:rFonts w:ascii="VIC Medium" w:hAnsi="VIC Medium" w:cs="VIC Medium"/>
      <w:sz w:val="20"/>
      <w:szCs w:val="20"/>
      <w:lang w:val="en-GB"/>
    </w:rPr>
  </w:style>
  <w:style w:type="paragraph" w:customStyle="1" w:styleId="06Body">
    <w:name w:val="06. Body"/>
    <w:basedOn w:val="NoParagraphStyle"/>
    <w:uiPriority w:val="99"/>
    <w:pPr>
      <w:keepLines/>
      <w:suppressAutoHyphens/>
      <w:spacing w:after="113" w:line="240" w:lineRule="atLeast"/>
    </w:pPr>
    <w:rPr>
      <w:rFonts w:ascii="VIC Light" w:hAnsi="VIC Light" w:cs="VIC Light"/>
      <w:sz w:val="18"/>
      <w:szCs w:val="18"/>
      <w:lang w:val="en-GB"/>
    </w:rPr>
  </w:style>
  <w:style w:type="paragraph" w:customStyle="1" w:styleId="01SectionHeading">
    <w:name w:val="01. Section Heading"/>
    <w:basedOn w:val="NoParagraphStyle"/>
    <w:uiPriority w:val="99"/>
    <w:pPr>
      <w:suppressAutoHyphens/>
      <w:spacing w:after="567"/>
    </w:pPr>
    <w:rPr>
      <w:rFonts w:ascii="VIC" w:hAnsi="VIC" w:cs="VIC"/>
      <w:b/>
      <w:bCs/>
      <w:color w:val="FFFFFF"/>
      <w:sz w:val="180"/>
      <w:szCs w:val="180"/>
      <w:lang w:val="en-GB"/>
    </w:rPr>
  </w:style>
  <w:style w:type="paragraph" w:customStyle="1" w:styleId="04Heading2">
    <w:name w:val="04. Heading 2"/>
    <w:basedOn w:val="06Body"/>
    <w:uiPriority w:val="99"/>
    <w:pPr>
      <w:spacing w:before="113"/>
    </w:pPr>
    <w:rPr>
      <w:rFonts w:ascii="VIC" w:hAnsi="VIC" w:cs="VIC"/>
      <w:b/>
      <w:bCs/>
      <w:color w:val="005033"/>
      <w:sz w:val="22"/>
      <w:szCs w:val="22"/>
    </w:rPr>
  </w:style>
  <w:style w:type="paragraph" w:customStyle="1" w:styleId="07Bullet">
    <w:name w:val="07. Bullet"/>
    <w:basedOn w:val="06Body"/>
    <w:uiPriority w:val="99"/>
    <w:pPr>
      <w:ind w:left="227" w:hanging="227"/>
    </w:pPr>
  </w:style>
  <w:style w:type="paragraph" w:customStyle="1" w:styleId="09Diagramtext">
    <w:name w:val="09. Diagram text"/>
    <w:basedOn w:val="04Heading2"/>
    <w:uiPriority w:val="99"/>
    <w:pPr>
      <w:pBdr>
        <w:bottom w:val="single" w:sz="8" w:space="5" w:color="auto"/>
      </w:pBdr>
      <w:spacing w:line="220" w:lineRule="atLeast"/>
    </w:pPr>
    <w:rPr>
      <w:rFonts w:ascii="VIC Medium" w:hAnsi="VIC Medium" w:cs="VIC Medium"/>
      <w:color w:val="333740"/>
      <w:sz w:val="20"/>
      <w:szCs w:val="20"/>
    </w:rPr>
  </w:style>
  <w:style w:type="paragraph" w:customStyle="1" w:styleId="09aInfographicBIG">
    <w:name w:val="09a. Infographic (BIG)"/>
    <w:basedOn w:val="09Diagramtext"/>
    <w:uiPriority w:val="99"/>
    <w:pPr>
      <w:pBdr>
        <w:bottom w:val="none" w:sz="0" w:space="0" w:color="auto"/>
      </w:pBdr>
      <w:spacing w:before="0" w:after="57" w:line="520" w:lineRule="atLeast"/>
    </w:pPr>
    <w:rPr>
      <w:rFonts w:ascii="VIC" w:hAnsi="VIC" w:cs="VIC"/>
      <w:caps/>
      <w:color w:val="782A90"/>
      <w:spacing w:val="13"/>
      <w:sz w:val="52"/>
      <w:szCs w:val="52"/>
    </w:rPr>
  </w:style>
  <w:style w:type="paragraph" w:customStyle="1" w:styleId="10Footnote">
    <w:name w:val="10. Footnote"/>
    <w:basedOn w:val="06Body"/>
    <w:uiPriority w:val="99"/>
    <w:pPr>
      <w:spacing w:line="180" w:lineRule="atLeast"/>
      <w:ind w:left="170" w:hanging="170"/>
    </w:pPr>
    <w:rPr>
      <w:sz w:val="14"/>
      <w:szCs w:val="14"/>
    </w:rPr>
  </w:style>
  <w:style w:type="character" w:customStyle="1" w:styleId="Bold">
    <w:name w:val="Bold"/>
    <w:uiPriority w:val="99"/>
    <w:rsid w:val="00BD14D1"/>
    <w:rPr>
      <w:rFonts w:asciiTheme="minorHAnsi" w:hAnsiTheme="minorHAnsi" w:cs="VIC"/>
      <w:b/>
      <w:bCs/>
    </w:rPr>
  </w:style>
  <w:style w:type="character" w:customStyle="1" w:styleId="Footnote">
    <w:name w:val="Footnote"/>
    <w:uiPriority w:val="99"/>
    <w:rPr>
      <w:vertAlign w:val="superscript"/>
    </w:rPr>
  </w:style>
  <w:style w:type="character" w:customStyle="1" w:styleId="Number">
    <w:name w:val="Number"/>
    <w:uiPriority w:val="99"/>
    <w:rPr>
      <w:b/>
      <w:bCs/>
      <w:color w:val="782A90"/>
      <w:position w:val="-22"/>
      <w:sz w:val="48"/>
      <w:szCs w:val="48"/>
    </w:rPr>
  </w:style>
  <w:style w:type="character" w:customStyle="1" w:styleId="Italic">
    <w:name w:val="Italic"/>
    <w:uiPriority w:val="99"/>
    <w:rsid w:val="0021770A"/>
    <w:rPr>
      <w:rFonts w:asciiTheme="minorHAnsi" w:hAnsiTheme="minorHAnsi" w:cs="VIC Light Italic"/>
      <w:i/>
      <w:iCs/>
    </w:rPr>
  </w:style>
  <w:style w:type="character" w:customStyle="1" w:styleId="Link">
    <w:name w:val="Link"/>
    <w:uiPriority w:val="99"/>
    <w:rPr>
      <w:color w:val="005033"/>
      <w:u w:val="thick"/>
    </w:rPr>
  </w:style>
  <w:style w:type="paragraph" w:styleId="Header">
    <w:name w:val="header"/>
    <w:basedOn w:val="Normal"/>
    <w:link w:val="HeaderChar"/>
    <w:uiPriority w:val="99"/>
    <w:unhideWhenUsed/>
    <w:rsid w:val="001305C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305C2"/>
    <w:rPr>
      <w:rFonts w:ascii="Arial" w:eastAsia="MS Mincho" w:hAnsi="Arial" w:cs="Arial"/>
      <w:sz w:val="22"/>
      <w:szCs w:val="3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305C2"/>
    <w:pPr>
      <w:tabs>
        <w:tab w:val="center" w:pos="4320"/>
        <w:tab w:val="right" w:pos="9639"/>
      </w:tabs>
      <w:spacing w:after="0" w:line="200" w:lineRule="atLeast"/>
    </w:pPr>
    <w:rPr>
      <w:sz w:val="16"/>
    </w:rPr>
  </w:style>
  <w:style w:type="character" w:customStyle="1" w:styleId="FooterChar">
    <w:name w:val="Footer Char"/>
    <w:link w:val="Footer"/>
    <w:uiPriority w:val="99"/>
    <w:rsid w:val="001305C2"/>
    <w:rPr>
      <w:rFonts w:ascii="Arial" w:eastAsia="MS Mincho" w:hAnsi="Arial" w:cs="Arial"/>
      <w:sz w:val="16"/>
      <w:szCs w:val="32"/>
      <w:lang w:eastAsia="en-US"/>
    </w:rPr>
  </w:style>
  <w:style w:type="paragraph" w:customStyle="1" w:styleId="BODY">
    <w:name w:val="BODY"/>
    <w:basedOn w:val="Normal"/>
    <w:uiPriority w:val="99"/>
    <w:rsid w:val="001305C2"/>
    <w:pPr>
      <w:autoSpaceDE w:val="0"/>
      <w:autoSpaceDN w:val="0"/>
      <w:adjustRightInd w:val="0"/>
      <w:spacing w:after="113"/>
      <w:textAlignment w:val="center"/>
    </w:pPr>
    <w:rPr>
      <w:rFonts w:ascii="VIC Medium Italic" w:hAnsi="VIC Medium Italic" w:cs="VIC Medium Italic"/>
      <w:color w:val="000000"/>
      <w:szCs w:val="20"/>
      <w:lang w:val="en-GB" w:eastAsia="en-GB"/>
    </w:rPr>
  </w:style>
  <w:style w:type="paragraph" w:styleId="BodyText">
    <w:name w:val="Body Text"/>
    <w:basedOn w:val="Normal"/>
    <w:link w:val="BodyTextChar"/>
    <w:uiPriority w:val="99"/>
    <w:unhideWhenUsed/>
    <w:rsid w:val="001305C2"/>
    <w:pPr>
      <w:spacing w:after="120"/>
    </w:pPr>
  </w:style>
  <w:style w:type="character" w:customStyle="1" w:styleId="BodyTextChar">
    <w:name w:val="Body Text Char"/>
    <w:link w:val="BodyText"/>
    <w:uiPriority w:val="99"/>
    <w:rsid w:val="001305C2"/>
    <w:rPr>
      <w:rFonts w:ascii="Arial" w:eastAsia="MS Mincho" w:hAnsi="Arial" w:cs="Arial"/>
      <w:sz w:val="22"/>
      <w:szCs w:val="3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305C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1305C2"/>
    <w:rPr>
      <w:rFonts w:ascii="Arial" w:eastAsia="MS Mincho" w:hAnsi="Arial" w:cs="Arial"/>
      <w:sz w:val="22"/>
      <w:szCs w:val="32"/>
      <w:lang w:eastAsia="en-US"/>
    </w:rPr>
  </w:style>
  <w:style w:type="character" w:styleId="BookTitle">
    <w:name w:val="Book Title"/>
    <w:uiPriority w:val="33"/>
    <w:qFormat/>
    <w:rsid w:val="001305C2"/>
    <w:rPr>
      <w:rFonts w:ascii="Arial" w:hAnsi="Arial"/>
      <w:b/>
      <w:bCs/>
      <w:i/>
      <w:iCs/>
      <w:spacing w:val="5"/>
    </w:rPr>
  </w:style>
  <w:style w:type="paragraph" w:customStyle="1" w:styleId="Bullet">
    <w:name w:val="Bullet"/>
    <w:basedOn w:val="Normal"/>
    <w:qFormat/>
    <w:rsid w:val="001305C2"/>
    <w:pPr>
      <w:numPr>
        <w:numId w:val="3"/>
      </w:numPr>
      <w:spacing w:after="120"/>
    </w:pPr>
  </w:style>
  <w:style w:type="paragraph" w:customStyle="1" w:styleId="Bullet2">
    <w:name w:val="Bullet 2"/>
    <w:basedOn w:val="Bullet"/>
    <w:qFormat/>
    <w:rsid w:val="001305C2"/>
    <w:pPr>
      <w:numPr>
        <w:numId w:val="2"/>
      </w:numPr>
    </w:pPr>
  </w:style>
  <w:style w:type="paragraph" w:customStyle="1" w:styleId="Bulletlast">
    <w:name w:val="Bullet last"/>
    <w:basedOn w:val="Bullet"/>
    <w:qFormat/>
    <w:rsid w:val="001305C2"/>
    <w:pPr>
      <w:spacing w:after="200"/>
    </w:pPr>
  </w:style>
  <w:style w:type="paragraph" w:customStyle="1" w:styleId="Default">
    <w:name w:val="Default"/>
    <w:rsid w:val="001305C2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character" w:styleId="Emphasis">
    <w:name w:val="Emphasis"/>
    <w:uiPriority w:val="20"/>
    <w:qFormat/>
    <w:rsid w:val="001305C2"/>
    <w:rPr>
      <w:rFonts w:ascii="Arial" w:hAnsi="Arial"/>
      <w:i/>
      <w:iCs/>
    </w:rPr>
  </w:style>
  <w:style w:type="character" w:styleId="FollowedHyperlink">
    <w:name w:val="FollowedHyperlink"/>
    <w:uiPriority w:val="99"/>
    <w:semiHidden/>
    <w:unhideWhenUsed/>
    <w:rsid w:val="001305C2"/>
    <w:rPr>
      <w:color w:val="800080"/>
      <w:u w:val="single"/>
    </w:rPr>
  </w:style>
  <w:style w:type="character" w:styleId="FootnoteReference">
    <w:name w:val="footnote reference"/>
    <w:uiPriority w:val="99"/>
    <w:unhideWhenUsed/>
    <w:rsid w:val="001305C2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87CBF"/>
    <w:pPr>
      <w:tabs>
        <w:tab w:val="left" w:pos="284"/>
      </w:tabs>
      <w:spacing w:after="60" w:line="200" w:lineRule="atLeast"/>
    </w:pPr>
    <w:rPr>
      <w:sz w:val="16"/>
    </w:rPr>
  </w:style>
  <w:style w:type="character" w:customStyle="1" w:styleId="FootnoteTextChar">
    <w:name w:val="Footnote Text Char"/>
    <w:link w:val="FootnoteText"/>
    <w:uiPriority w:val="99"/>
    <w:rsid w:val="00587CBF"/>
    <w:rPr>
      <w:rFonts w:ascii="Arial" w:eastAsia="MS Mincho" w:hAnsi="Arial" w:cs="Arial"/>
      <w:sz w:val="16"/>
      <w:szCs w:val="32"/>
      <w:lang w:eastAsia="en-US"/>
    </w:rPr>
  </w:style>
  <w:style w:type="character" w:customStyle="1" w:styleId="Heading1Char">
    <w:name w:val="Heading 1 Char"/>
    <w:link w:val="Heading1"/>
    <w:uiPriority w:val="9"/>
    <w:rsid w:val="00984E4B"/>
    <w:rPr>
      <w:rFonts w:ascii="Arial" w:eastAsia="MS Gothic" w:hAnsi="Arial" w:cs="Times New Roman"/>
      <w:b/>
      <w:bCs/>
      <w:sz w:val="36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1305C2"/>
    <w:rPr>
      <w:rFonts w:ascii="Arial" w:eastAsia="MS Gothic" w:hAnsi="Arial" w:cs="Times New Roman"/>
      <w:b/>
      <w:bCs/>
      <w:sz w:val="32"/>
      <w:szCs w:val="26"/>
      <w:lang w:eastAsia="en-US"/>
    </w:rPr>
  </w:style>
  <w:style w:type="paragraph" w:customStyle="1" w:styleId="Heading2numbered">
    <w:name w:val="Heading 2 numbered"/>
    <w:basedOn w:val="Heading2"/>
    <w:qFormat/>
    <w:rsid w:val="001305C2"/>
    <w:pPr>
      <w:numPr>
        <w:numId w:val="4"/>
      </w:numPr>
    </w:pPr>
  </w:style>
  <w:style w:type="character" w:customStyle="1" w:styleId="Heading3Char">
    <w:name w:val="Heading 3 Char"/>
    <w:link w:val="Heading3"/>
    <w:uiPriority w:val="9"/>
    <w:rsid w:val="001305C2"/>
    <w:rPr>
      <w:rFonts w:ascii="Arial" w:eastAsia="MS Gothic" w:hAnsi="Arial" w:cs="Arial"/>
      <w:b/>
      <w:bCs/>
      <w:sz w:val="28"/>
      <w:szCs w:val="32"/>
      <w:lang w:eastAsia="en-US"/>
    </w:rPr>
  </w:style>
  <w:style w:type="character" w:customStyle="1" w:styleId="Heading4Char">
    <w:name w:val="Heading 4 Char"/>
    <w:link w:val="Heading4"/>
    <w:uiPriority w:val="9"/>
    <w:rsid w:val="001305C2"/>
    <w:rPr>
      <w:rFonts w:ascii="Arial" w:eastAsia="MS Gothic" w:hAnsi="Arial" w:cs="Arial"/>
      <w:b/>
      <w:bCs/>
      <w:iCs/>
      <w:szCs w:val="32"/>
      <w:lang w:eastAsia="en-US"/>
    </w:rPr>
  </w:style>
  <w:style w:type="character" w:customStyle="1" w:styleId="Heading5Char">
    <w:name w:val="Heading 5 Char"/>
    <w:link w:val="Heading5"/>
    <w:uiPriority w:val="9"/>
    <w:rsid w:val="001305C2"/>
    <w:rPr>
      <w:rFonts w:ascii="Arial" w:eastAsia="MS Mincho" w:hAnsi="Arial" w:cs="Times New Roman"/>
      <w:b/>
      <w:bCs/>
      <w:iCs/>
      <w:sz w:val="22"/>
      <w:szCs w:val="26"/>
      <w:lang w:eastAsia="en-US"/>
    </w:rPr>
  </w:style>
  <w:style w:type="character" w:customStyle="1" w:styleId="Heading6Char">
    <w:name w:val="Heading 6 Char"/>
    <w:link w:val="Heading6"/>
    <w:uiPriority w:val="9"/>
    <w:rsid w:val="001305C2"/>
    <w:rPr>
      <w:rFonts w:ascii="Arial" w:eastAsia="Times New Roman" w:hAnsi="Arial" w:cs="Times New Roman"/>
      <w:b/>
      <w:bCs/>
      <w:sz w:val="18"/>
      <w:szCs w:val="22"/>
      <w:lang w:eastAsia="en-US"/>
    </w:rPr>
  </w:style>
  <w:style w:type="character" w:styleId="Hyperlink">
    <w:name w:val="Hyperlink"/>
    <w:uiPriority w:val="99"/>
    <w:unhideWhenUsed/>
    <w:rsid w:val="001305C2"/>
    <w:rPr>
      <w:rFonts w:ascii="Arial" w:hAnsi="Arial"/>
      <w:color w:val="0000FF"/>
      <w:u w:val="single"/>
    </w:rPr>
  </w:style>
  <w:style w:type="character" w:styleId="IntenseEmphasis">
    <w:name w:val="Intense Emphasis"/>
    <w:uiPriority w:val="21"/>
    <w:qFormat/>
    <w:rsid w:val="001305C2"/>
    <w:rPr>
      <w:rFonts w:ascii="Arial" w:hAnsi="Arial"/>
      <w:i/>
      <w:iCs/>
      <w:color w:val="5B9BD5"/>
    </w:rPr>
  </w:style>
  <w:style w:type="character" w:styleId="IntenseReference">
    <w:name w:val="Intense Reference"/>
    <w:uiPriority w:val="32"/>
    <w:qFormat/>
    <w:rsid w:val="001305C2"/>
    <w:rPr>
      <w:rFonts w:ascii="Arial" w:hAnsi="Arial"/>
      <w:b/>
      <w:bCs/>
      <w:smallCaps/>
      <w:color w:val="5B9BD5"/>
      <w:spacing w:val="5"/>
    </w:rPr>
  </w:style>
  <w:style w:type="paragraph" w:styleId="ListParagraph">
    <w:name w:val="List Paragraph"/>
    <w:basedOn w:val="Normal"/>
    <w:uiPriority w:val="34"/>
    <w:qFormat/>
    <w:rsid w:val="001305C2"/>
    <w:pPr>
      <w:numPr>
        <w:numId w:val="6"/>
      </w:numPr>
      <w:tabs>
        <w:tab w:val="left" w:pos="2180"/>
        <w:tab w:val="left" w:pos="2181"/>
      </w:tabs>
      <w:spacing w:after="120"/>
    </w:pPr>
    <w:rPr>
      <w:rFonts w:eastAsia="Times New Roman"/>
      <w:color w:val="38383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305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styleId="PageNumber">
    <w:name w:val="page number"/>
    <w:uiPriority w:val="99"/>
    <w:semiHidden/>
    <w:unhideWhenUsed/>
    <w:rsid w:val="001305C2"/>
  </w:style>
  <w:style w:type="character" w:styleId="Strong">
    <w:name w:val="Strong"/>
    <w:uiPriority w:val="22"/>
    <w:qFormat/>
    <w:rsid w:val="001305C2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5C2"/>
    <w:pPr>
      <w:spacing w:after="360"/>
      <w:outlineLvl w:val="1"/>
    </w:pPr>
    <w:rPr>
      <w:rFonts w:eastAsia="Times New Roman" w:cs="Times New Roman"/>
      <w:b/>
      <w:bCs/>
      <w:sz w:val="24"/>
    </w:rPr>
  </w:style>
  <w:style w:type="character" w:customStyle="1" w:styleId="SubtitleChar">
    <w:name w:val="Subtitle Char"/>
    <w:link w:val="Subtitle"/>
    <w:uiPriority w:val="11"/>
    <w:rsid w:val="001305C2"/>
    <w:rPr>
      <w:rFonts w:ascii="Arial" w:eastAsia="Times New Roman" w:hAnsi="Arial" w:cs="Times New Roman"/>
      <w:b/>
      <w:bCs/>
      <w:szCs w:val="32"/>
      <w:lang w:eastAsia="en-US"/>
    </w:rPr>
  </w:style>
  <w:style w:type="character" w:styleId="SubtleEmphasis">
    <w:name w:val="Subtle Emphasis"/>
    <w:uiPriority w:val="19"/>
    <w:qFormat/>
    <w:rsid w:val="001305C2"/>
    <w:rPr>
      <w:rFonts w:ascii="Arial" w:hAnsi="Arial"/>
      <w:i/>
      <w:iCs/>
      <w:color w:val="404040"/>
    </w:rPr>
  </w:style>
  <w:style w:type="character" w:styleId="SubtleReference">
    <w:name w:val="Subtle Reference"/>
    <w:uiPriority w:val="31"/>
    <w:qFormat/>
    <w:rsid w:val="001305C2"/>
    <w:rPr>
      <w:rFonts w:ascii="Arial" w:hAnsi="Arial"/>
      <w:smallCaps/>
      <w:color w:val="5A5A5A"/>
    </w:rPr>
  </w:style>
  <w:style w:type="paragraph" w:customStyle="1" w:styleId="TableParagraph">
    <w:name w:val="Table Paragraph"/>
    <w:basedOn w:val="Normal"/>
    <w:uiPriority w:val="1"/>
    <w:qFormat/>
    <w:rsid w:val="001305C2"/>
    <w:pPr>
      <w:spacing w:before="60" w:after="60" w:line="220" w:lineRule="atLeast"/>
    </w:pPr>
    <w:rPr>
      <w:rFonts w:eastAsia="Arial"/>
      <w:sz w:val="18"/>
      <w:szCs w:val="22"/>
      <w:lang w:eastAsia="en-GB"/>
    </w:rPr>
  </w:style>
  <w:style w:type="paragraph" w:customStyle="1" w:styleId="TableCopy">
    <w:name w:val="Table Copy"/>
    <w:basedOn w:val="TableParagraph"/>
    <w:qFormat/>
    <w:rsid w:val="001305C2"/>
    <w:rPr>
      <w:sz w:val="22"/>
    </w:rPr>
  </w:style>
  <w:style w:type="paragraph" w:customStyle="1" w:styleId="TableBullet">
    <w:name w:val="Table Bullet"/>
    <w:basedOn w:val="TableCopy"/>
    <w:qFormat/>
    <w:rsid w:val="001305C2"/>
    <w:pPr>
      <w:numPr>
        <w:numId w:val="7"/>
      </w:numPr>
    </w:pPr>
  </w:style>
  <w:style w:type="table" w:styleId="TableGrid">
    <w:name w:val="Table Grid"/>
    <w:basedOn w:val="TableNormal"/>
    <w:uiPriority w:val="59"/>
    <w:rsid w:val="001305C2"/>
    <w:rPr>
      <w:rFonts w:ascii="Cambria" w:eastAsia="MS Mincho" w:hAnsi="Cambria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styleId="TableGridLight">
    <w:name w:val="Grid Table Light"/>
    <w:basedOn w:val="TableNormal"/>
    <w:uiPriority w:val="40"/>
    <w:rsid w:val="001305C2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</w:style>
  <w:style w:type="paragraph" w:customStyle="1" w:styleId="TableHeading">
    <w:name w:val="Table Heading"/>
    <w:basedOn w:val="Normal"/>
    <w:qFormat/>
    <w:rsid w:val="001305C2"/>
    <w:pPr>
      <w:keepNext/>
      <w:spacing w:before="40" w:after="40" w:line="220" w:lineRule="atLeast"/>
    </w:pPr>
    <w:rPr>
      <w:b/>
      <w:szCs w:val="4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1305C2"/>
    <w:pPr>
      <w:spacing w:after="360" w:line="300" w:lineRule="atLeast"/>
    </w:pPr>
    <w:rPr>
      <w:rFonts w:eastAsia="MS Gothic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305C2"/>
    <w:rPr>
      <w:rFonts w:ascii="Arial" w:eastAsia="MS Gothic" w:hAnsi="Arial" w:cs="Arial"/>
      <w:b/>
      <w:spacing w:val="5"/>
      <w:kern w:val="28"/>
      <w:sz w:val="52"/>
      <w:szCs w:val="5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071E6"/>
    <w:pPr>
      <w:tabs>
        <w:tab w:val="right" w:leader="dot" w:pos="9628"/>
      </w:tabs>
      <w:spacing w:before="120" w:after="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305C2"/>
    <w:pPr>
      <w:spacing w:after="0"/>
      <w:ind w:left="200"/>
    </w:pPr>
    <w:rPr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305C2"/>
    <w:pPr>
      <w:spacing w:after="0"/>
      <w:ind w:left="600"/>
    </w:pPr>
    <w:rPr>
      <w:rFonts w:ascii="Cambria" w:hAnsi="Cambria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305C2"/>
    <w:pPr>
      <w:spacing w:after="0"/>
      <w:ind w:left="800"/>
    </w:pPr>
    <w:rPr>
      <w:rFonts w:ascii="Cambria" w:hAnsi="Cambria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305C2"/>
    <w:pPr>
      <w:spacing w:after="0"/>
      <w:ind w:left="1000"/>
    </w:pPr>
    <w:rPr>
      <w:rFonts w:ascii="Cambria" w:hAnsi="Cambria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305C2"/>
    <w:pPr>
      <w:spacing w:after="0"/>
      <w:ind w:left="1200"/>
    </w:pPr>
    <w:rPr>
      <w:rFonts w:ascii="Cambria" w:hAnsi="Cambria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305C2"/>
    <w:pPr>
      <w:spacing w:after="0"/>
      <w:ind w:left="1400"/>
    </w:pPr>
    <w:rPr>
      <w:rFonts w:ascii="Cambria" w:hAnsi="Cambria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305C2"/>
    <w:pPr>
      <w:spacing w:after="0"/>
      <w:ind w:left="1600"/>
    </w:pPr>
    <w:rPr>
      <w:rFonts w:ascii="Cambria" w:hAnsi="Cambria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E6AF2"/>
    <w:pPr>
      <w:spacing w:after="0" w:line="276" w:lineRule="auto"/>
      <w:outlineLvl w:val="9"/>
    </w:pPr>
    <w:rPr>
      <w:color w:val="000000" w:themeColor="text1"/>
      <w:sz w:val="32"/>
      <w:szCs w:val="28"/>
    </w:rPr>
  </w:style>
  <w:style w:type="paragraph" w:customStyle="1" w:styleId="SectionHeading">
    <w:name w:val="Section Heading"/>
    <w:basedOn w:val="NoParagraphStyle"/>
    <w:qFormat/>
    <w:rsid w:val="004A4E0F"/>
    <w:pPr>
      <w:keepNext/>
      <w:pageBreakBefore/>
      <w:widowControl/>
      <w:spacing w:after="480"/>
    </w:pPr>
    <w:rPr>
      <w:rFonts w:asciiTheme="majorHAnsi" w:hAnsiTheme="majorHAnsi"/>
      <w:b/>
      <w:color w:val="auto"/>
      <w:sz w:val="90"/>
      <w:szCs w:val="90"/>
    </w:rPr>
  </w:style>
  <w:style w:type="paragraph" w:customStyle="1" w:styleId="Normalbeforebullet">
    <w:name w:val="Normal before bullet"/>
    <w:basedOn w:val="Normal"/>
    <w:qFormat/>
    <w:rsid w:val="00D04E71"/>
    <w:pPr>
      <w:keepNext/>
      <w:spacing w:after="120"/>
    </w:pPr>
  </w:style>
  <w:style w:type="paragraph" w:customStyle="1" w:styleId="Boldheader">
    <w:name w:val="Bold header"/>
    <w:basedOn w:val="Normalbeforebullet"/>
    <w:qFormat/>
    <w:rsid w:val="00C13B47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7E0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5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5CB"/>
    <w:rPr>
      <w:rFonts w:ascii="Arial" w:eastAsia="MS Mincho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5CB"/>
    <w:rPr>
      <w:rFonts w:ascii="Arial" w:eastAsia="MS Mincho" w:hAnsi="Arial" w:cs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c.gov.au/general-order-dated-16-april-2021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ic.gov.au/public-engagement-hub" TargetMode="External"/><Relationship Id="rId1" Type="http://schemas.openxmlformats.org/officeDocument/2006/relationships/hyperlink" Target="https://www.dtf.vic.gov.au/funds-programs-and-policies/victorian-guide-regul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Outcome xmlns="8020c7f9-6e5b-47d8-8410-82461f594720" xsi:nil="true"/>
    <TaxCatchAll xmlns="9ee9a254-f81c-4801-be13-e612e98de1f8" xsi:nil="true"/>
    <Comments xmlns="8020c7f9-6e5b-47d8-8410-82461f594720" xsi:nil="true"/>
    <lcf76f155ced4ddcb4097134ff3c332f xmlns="8020c7f9-6e5b-47d8-8410-82461f594720">
      <Terms xmlns="http://schemas.microsoft.com/office/infopath/2007/PartnerControls"/>
    </lcf76f155ced4ddcb4097134ff3c332f>
    <_Flow_SignoffStatus xmlns="8020c7f9-6e5b-47d8-8410-82461f594720" xsi:nil="true"/>
    <Versioncontrol xmlns="8020c7f9-6e5b-47d8-8410-82461f594720" xsi:nil="true"/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34CB9D998752B145BB2A3B4924BC7D36" ma:contentTypeVersion="34" ma:contentTypeDescription="DEDJTR Document" ma:contentTypeScope="" ma:versionID="dbe07997ad8d3359e19cb64d64205b4c">
  <xsd:schema xmlns:xsd="http://www.w3.org/2001/XMLSchema" xmlns:xs="http://www.w3.org/2001/XMLSchema" xmlns:p="http://schemas.microsoft.com/office/2006/metadata/properties" xmlns:ns2="1970f3ff-c7c3-4b73-8f0c-0bc260d159f3" xmlns:ns3="9ee9a254-f81c-4801-be13-e612e98de1f8" xmlns:ns4="8020c7f9-6e5b-47d8-8410-82461f594720" targetNamespace="http://schemas.microsoft.com/office/2006/metadata/properties" ma:root="true" ma:fieldsID="a58955b93162028ce424900cf9bd88d3" ns2:_="" ns3:_="" ns4:_="">
    <xsd:import namespace="1970f3ff-c7c3-4b73-8f0c-0bc260d159f3"/>
    <xsd:import namespace="9ee9a254-f81c-4801-be13-e612e98de1f8"/>
    <xsd:import namespace="8020c7f9-6e5b-47d8-8410-82461f594720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Outcome" minOccurs="0"/>
                <xsd:element ref="ns4:Comments" minOccurs="0"/>
                <xsd:element ref="ns4:Versioncontrol" minOccurs="0"/>
                <xsd:element ref="ns4:MediaLengthInSeconds" minOccurs="0"/>
                <xsd:element ref="ns4:_Flow_SignoffStatu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9a254-f81c-4801-be13-e612e98de1f8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62cee3b-de7f-4d6d-b68f-666ab1bb3646}" ma:internalName="TaxCatchAll" ma:showField="CatchAllData" ma:web="9ee9a254-f81c-4801-be13-e612e98d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62cee3b-de7f-4d6d-b68f-666ab1bb3646}" ma:internalName="TaxCatchAllLabel" ma:readOnly="true" ma:showField="CatchAllDataLabel" ma:web="9ee9a254-f81c-4801-be13-e612e98d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0c7f9-6e5b-47d8-8410-82461f594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utcome" ma:index="32" nillable="true" ma:displayName="Outcome" ma:description="Choose one of the following" ma:format="Dropdown" ma:internalName="Outcome">
      <xsd:simpleType>
        <xsd:restriction base="dms:Choice">
          <xsd:enumeration value="Noted"/>
          <xsd:enumeration value="Endorsed"/>
          <xsd:enumeration value="Discussed"/>
          <xsd:enumeration value="Deferred"/>
          <xsd:enumeration value="Approved"/>
        </xsd:restriction>
      </xsd:simpleType>
    </xsd:element>
    <xsd:element name="Comments" ma:index="33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Versioncontrol" ma:index="34" nillable="true" ma:displayName="Version control" ma:description="Choose one of the following" ma:format="Dropdown" ma:internalName="Versioncontrol">
      <xsd:simpleType>
        <xsd:restriction base="dms:Choice">
          <xsd:enumeration value="In preparation"/>
          <xsd:enumeration value="Pending Director approval"/>
          <xsd:enumeration value="Pending ED Approval"/>
          <xsd:enumeration value="Pending distribution"/>
          <xsd:enumeration value="Director approved"/>
          <xsd:enumeration value="ED approved"/>
          <xsd:enumeration value="No Further Action"/>
          <xsd:enumeration value="Distributed"/>
          <xsd:enumeration value="Not Ready for Review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_Flow_SignoffStatus" ma:index="36" nillable="true" ma:displayName="Sign-off status" ma:internalName="Sign_x002d_off_x0020_status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CA24CC-89F6-4E41-9421-F293AF6CD4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0AC9E4-F7CF-024F-8389-627D2BD374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6BFF41-2794-46A5-B0EC-F9931AEB4E39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8020c7f9-6e5b-47d8-8410-82461f594720"/>
    <ds:schemaRef ds:uri="9ee9a254-f81c-4801-be13-e612e98de1f8"/>
  </ds:schemaRefs>
</ds:datastoreItem>
</file>

<file path=customXml/itemProps4.xml><?xml version="1.0" encoding="utf-8"?>
<ds:datastoreItem xmlns:ds="http://schemas.openxmlformats.org/officeDocument/2006/customXml" ds:itemID="{8485F567-D26F-46D0-8273-EBF367866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9ee9a254-f81c-4801-be13-e612e98de1f8"/>
    <ds:schemaRef ds:uri="8020c7f9-6e5b-47d8-8410-82461f594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4683</Words>
  <Characters>26698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Lyndal P Reading (DJPR)</dc:creator>
  <cp:keywords/>
  <dc:description/>
  <cp:lastModifiedBy>Lyndal P Reading (DJPR)</cp:lastModifiedBy>
  <cp:revision>2</cp:revision>
  <dcterms:created xsi:type="dcterms:W3CDTF">2022-12-12T22:10:00Z</dcterms:created>
  <dcterms:modified xsi:type="dcterms:W3CDTF">2022-12-12T22:10:00Z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0x010100611F6414DFB111E7BA88F9DF1743E3170034CB9D998752B145BB2A3B4924BC7D36</vt:lpwstr>
  </property>
  <property fmtid="{D5CDD505-2E9C-101B-9397-08002B2CF9AE}" pid="3" name="MSIP_Label_d00a4df9-c942-4b09-b23a-6c1023f6de27_Enabled">
    <vt:lpwstr>true</vt:lpwstr>
  </property>
  <property fmtid="{D5CDD505-2E9C-101B-9397-08002B2CF9AE}" pid="4" name="MSIP_Label_d00a4df9-c942-4b09-b23a-6c1023f6de27_SetDate">
    <vt:lpwstr>2022-12-12T22:10:24Z</vt:lpwstr>
  </property>
  <property fmtid="{D5CDD505-2E9C-101B-9397-08002B2CF9AE}" pid="5" name="MSIP_Label_d00a4df9-c942-4b09-b23a-6c1023f6de27_Method">
    <vt:lpwstr>Privileged</vt:lpwstr>
  </property>
  <property fmtid="{D5CDD505-2E9C-101B-9397-08002B2CF9AE}" pid="6" name="MSIP_Label_d00a4df9-c942-4b09-b23a-6c1023f6de27_Name">
    <vt:lpwstr>Official (DJPR)</vt:lpwstr>
  </property>
  <property fmtid="{D5CDD505-2E9C-101B-9397-08002B2CF9AE}" pid="7" name="MSIP_Label_d00a4df9-c942-4b09-b23a-6c1023f6de27_SiteId">
    <vt:lpwstr>722ea0be-3e1c-4b11-ad6f-9401d6856e24</vt:lpwstr>
  </property>
  <property fmtid="{D5CDD505-2E9C-101B-9397-08002B2CF9AE}" pid="8" name="MSIP_Label_d00a4df9-c942-4b09-b23a-6c1023f6de27_ActionId">
    <vt:lpwstr>c3a7cdc9-5464-479a-89a3-87b92652afbf</vt:lpwstr>
  </property>
  <property fmtid="{D5CDD505-2E9C-101B-9397-08002B2CF9AE}" pid="9" name="MSIP_Label_d00a4df9-c942-4b09-b23a-6c1023f6de27_ContentBits">
    <vt:lpwstr>3</vt:lpwstr>
  </property>
</Properties>
</file>