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B31A" w14:textId="77777777" w:rsidR="00BD5E36" w:rsidRDefault="009E661F" w:rsidP="00DD35EE">
      <w:pPr>
        <w:pStyle w:val="Agintrotext"/>
        <w:sectPr w:rsidR="00BD5E36" w:rsidSect="00731F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843" w:right="709" w:bottom="1701" w:left="709" w:header="709" w:footer="709" w:gutter="0"/>
          <w:cols w:num="2" w:space="708"/>
          <w:titlePg/>
          <w:docGrid w:linePitch="360"/>
        </w:sect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2E8D6D" wp14:editId="38F47FBD">
                <wp:simplePos x="0" y="0"/>
                <wp:positionH relativeFrom="column">
                  <wp:posOffset>27940</wp:posOffset>
                </wp:positionH>
                <wp:positionV relativeFrom="paragraph">
                  <wp:posOffset>-730933</wp:posOffset>
                </wp:positionV>
                <wp:extent cx="4670473" cy="787791"/>
                <wp:effectExtent l="0" t="0" r="15875" b="1270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0473" cy="787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66558" w14:textId="77777777" w:rsidR="009E661F" w:rsidRPr="007219EC" w:rsidRDefault="00A8032F" w:rsidP="009E661F">
                            <w:pPr>
                              <w:pStyle w:val="Agtitle"/>
                              <w:rPr>
                                <w:lang w:val="en-AU"/>
                              </w:rPr>
                            </w:pPr>
                            <w:r>
                              <w:t xml:space="preserve">Information for pig owners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E8D6D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2.2pt;margin-top:-57.55pt;width:367.75pt;height:6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" filled="f" stroked="f">
                <v:textbox inset="0,0,0,0">
                  <w:txbxContent>
                    <w:p w14:paraId="79266558" w14:textId="77777777" w:rsidR="009E661F" w:rsidRPr="007219EC" w:rsidRDefault="00A8032F" w:rsidP="009E661F">
                      <w:pPr>
                        <w:pStyle w:val="Agtitle"/>
                        <w:rPr>
                          <w:lang w:val="en-AU"/>
                        </w:rPr>
                      </w:pPr>
                      <w:r>
                        <w:t xml:space="preserve">Information for pig owners </w:t>
                      </w:r>
                    </w:p>
                  </w:txbxContent>
                </v:textbox>
              </v:shape>
            </w:pict>
          </mc:Fallback>
        </mc:AlternateContent>
      </w:r>
    </w:p>
    <w:p w14:paraId="3371D2F3" w14:textId="77777777" w:rsidR="00E9080D" w:rsidRPr="00AB63D3" w:rsidRDefault="00AA6DDF" w:rsidP="00455EB1">
      <w:pPr>
        <w:pStyle w:val="Agintrotext"/>
        <w:jc w:val="both"/>
      </w:pPr>
      <w:r w:rsidRPr="00AB63D3">
        <w:t>Do not feed meat, meat products, some dairy products or anything that has been in contact with meat to your pigs</w:t>
      </w:r>
      <w:r w:rsidR="004E2886">
        <w:t>.</w:t>
      </w:r>
    </w:p>
    <w:p w14:paraId="30B67A56" w14:textId="77777777" w:rsidR="00AA6DDF" w:rsidRPr="0015235B" w:rsidRDefault="00AA6DDF" w:rsidP="00455E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auto"/>
          <w:sz w:val="20"/>
          <w:szCs w:val="18"/>
          <w:lang w:val="en-AU"/>
        </w:rPr>
      </w:pPr>
      <w:r w:rsidRPr="0015235B">
        <w:rPr>
          <w:rFonts w:cs="Arial"/>
          <w:color w:val="auto"/>
          <w:sz w:val="20"/>
          <w:szCs w:val="18"/>
          <w:lang w:val="en-AU"/>
        </w:rPr>
        <w:t>Prohibited pig feed (</w:t>
      </w:r>
      <w:r w:rsidR="004E2886">
        <w:rPr>
          <w:rFonts w:cs="Arial"/>
          <w:color w:val="auto"/>
          <w:sz w:val="20"/>
          <w:szCs w:val="18"/>
          <w:lang w:val="en-AU"/>
        </w:rPr>
        <w:t xml:space="preserve">also </w:t>
      </w:r>
      <w:r w:rsidRPr="0015235B">
        <w:rPr>
          <w:rFonts w:cs="Arial"/>
          <w:color w:val="auto"/>
          <w:sz w:val="20"/>
          <w:szCs w:val="18"/>
          <w:lang w:val="en-AU"/>
        </w:rPr>
        <w:t>known as swill) is the name for food scraps or food waste that contains meat or has been in contact with meat.</w:t>
      </w:r>
    </w:p>
    <w:p w14:paraId="638008B6" w14:textId="77777777" w:rsidR="00455EB1" w:rsidRDefault="00AA6DDF" w:rsidP="00455E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auto"/>
          <w:sz w:val="20"/>
          <w:szCs w:val="18"/>
          <w:lang w:val="en-AU"/>
        </w:rPr>
      </w:pPr>
      <w:r w:rsidRPr="0015235B">
        <w:rPr>
          <w:rFonts w:cs="Arial"/>
          <w:color w:val="auto"/>
          <w:sz w:val="20"/>
          <w:szCs w:val="18"/>
          <w:lang w:val="en-AU"/>
        </w:rPr>
        <w:t>Feeding of prohibited pig feed is illegal in Australia because meat can be infected with serious diseases that can be passed on to pigs</w:t>
      </w:r>
      <w:r w:rsidR="00455EB1">
        <w:rPr>
          <w:rFonts w:cs="Arial"/>
          <w:color w:val="auto"/>
          <w:sz w:val="20"/>
          <w:szCs w:val="18"/>
          <w:lang w:val="en-AU"/>
        </w:rPr>
        <w:t>.</w:t>
      </w:r>
    </w:p>
    <w:p w14:paraId="41DB154B" w14:textId="77777777" w:rsidR="00AA6DDF" w:rsidRPr="0015235B" w:rsidRDefault="00AA6DDF" w:rsidP="00455E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auto"/>
          <w:sz w:val="20"/>
          <w:szCs w:val="18"/>
          <w:lang w:val="en-AU"/>
        </w:rPr>
      </w:pPr>
    </w:p>
    <w:p w14:paraId="0CCCBCA9" w14:textId="77777777" w:rsidR="00AA6DDF" w:rsidRPr="0015235B" w:rsidRDefault="00AA6DDF" w:rsidP="00455E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auto"/>
          <w:sz w:val="20"/>
          <w:szCs w:val="18"/>
          <w:lang w:val="en-AU"/>
        </w:rPr>
      </w:pPr>
      <w:r w:rsidRPr="0015235B">
        <w:rPr>
          <w:rFonts w:cs="Arial"/>
          <w:color w:val="auto"/>
          <w:sz w:val="20"/>
          <w:szCs w:val="18"/>
          <w:lang w:val="en-AU"/>
        </w:rPr>
        <w:t>Illegal feeding of prohibited pig feed is considered the cause of the devastating 2001 outbreak of Foot and Mouth Disease (FMD) in the UK.</w:t>
      </w:r>
    </w:p>
    <w:p w14:paraId="256E4DC7" w14:textId="77777777" w:rsidR="00AA6DDF" w:rsidRDefault="00AA6DDF" w:rsidP="00455E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auto"/>
          <w:sz w:val="20"/>
          <w:szCs w:val="18"/>
          <w:lang w:val="en-AU"/>
        </w:rPr>
      </w:pPr>
      <w:r w:rsidRPr="0015235B">
        <w:rPr>
          <w:rFonts w:cs="Arial"/>
          <w:color w:val="auto"/>
          <w:sz w:val="20"/>
          <w:szCs w:val="18"/>
          <w:lang w:val="en-AU"/>
        </w:rPr>
        <w:t>The viruses that can cause serious diseases</w:t>
      </w:r>
      <w:r w:rsidR="004E2886">
        <w:rPr>
          <w:rFonts w:cs="Arial"/>
          <w:color w:val="auto"/>
          <w:sz w:val="20"/>
          <w:szCs w:val="18"/>
          <w:lang w:val="en-AU"/>
        </w:rPr>
        <w:t>,</w:t>
      </w:r>
      <w:r w:rsidRPr="0015235B">
        <w:rPr>
          <w:rFonts w:cs="Arial"/>
          <w:color w:val="auto"/>
          <w:sz w:val="20"/>
          <w:szCs w:val="18"/>
          <w:lang w:val="en-AU"/>
        </w:rPr>
        <w:t xml:space="preserve"> such as FMD</w:t>
      </w:r>
      <w:r w:rsidR="004E2886">
        <w:rPr>
          <w:rFonts w:cs="Arial"/>
          <w:color w:val="auto"/>
          <w:sz w:val="20"/>
          <w:szCs w:val="18"/>
          <w:lang w:val="en-AU"/>
        </w:rPr>
        <w:t>,</w:t>
      </w:r>
      <w:r w:rsidRPr="0015235B">
        <w:rPr>
          <w:rFonts w:cs="Arial"/>
          <w:color w:val="auto"/>
          <w:sz w:val="20"/>
          <w:szCs w:val="18"/>
          <w:lang w:val="en-AU"/>
        </w:rPr>
        <w:t xml:space="preserve"> cannot be destroyed by chilling, freezing, curing or cooking.</w:t>
      </w:r>
    </w:p>
    <w:p w14:paraId="13AA8F7B" w14:textId="77777777" w:rsidR="00455EB1" w:rsidRPr="0015235B" w:rsidRDefault="00455EB1" w:rsidP="00455E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auto"/>
          <w:sz w:val="20"/>
          <w:szCs w:val="18"/>
          <w:lang w:val="en-AU"/>
        </w:rPr>
      </w:pPr>
    </w:p>
    <w:p w14:paraId="114F2067" w14:textId="1473E9B4" w:rsidR="00AA6DDF" w:rsidRPr="004B4A1C" w:rsidRDefault="00AA6DDF" w:rsidP="00455E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auto"/>
          <w:sz w:val="20"/>
          <w:szCs w:val="18"/>
          <w:lang w:val="en-AU"/>
        </w:rPr>
      </w:pPr>
      <w:r w:rsidRPr="0015235B">
        <w:rPr>
          <w:rFonts w:cs="Arial"/>
          <w:color w:val="auto"/>
          <w:sz w:val="20"/>
          <w:szCs w:val="18"/>
          <w:lang w:val="en-AU"/>
        </w:rPr>
        <w:t>Australia is</w:t>
      </w:r>
      <w:r w:rsidR="004E2886">
        <w:rPr>
          <w:rFonts w:cs="Arial"/>
          <w:color w:val="auto"/>
          <w:sz w:val="20"/>
          <w:szCs w:val="18"/>
          <w:lang w:val="en-AU"/>
        </w:rPr>
        <w:t xml:space="preserve"> currently </w:t>
      </w:r>
      <w:r w:rsidRPr="0015235B">
        <w:rPr>
          <w:rFonts w:cs="Arial"/>
          <w:color w:val="auto"/>
          <w:sz w:val="20"/>
          <w:szCs w:val="18"/>
          <w:lang w:val="en-AU"/>
        </w:rPr>
        <w:t>free from FMD</w:t>
      </w:r>
      <w:r w:rsidR="004E2886">
        <w:rPr>
          <w:rFonts w:cs="Arial"/>
          <w:color w:val="auto"/>
          <w:sz w:val="20"/>
          <w:szCs w:val="18"/>
          <w:lang w:val="en-AU"/>
        </w:rPr>
        <w:t xml:space="preserve"> and other exotic pig diseases</w:t>
      </w:r>
      <w:r w:rsidRPr="0015235B">
        <w:rPr>
          <w:rFonts w:cs="Arial"/>
          <w:color w:val="auto"/>
          <w:sz w:val="20"/>
          <w:szCs w:val="18"/>
          <w:lang w:val="en-AU"/>
        </w:rPr>
        <w:t xml:space="preserve">. It is estimated that an outbreak of FMD in Australia would impact the national economy by up to $50 billion over a </w:t>
      </w:r>
      <w:r w:rsidR="00183B24" w:rsidRPr="0015235B">
        <w:rPr>
          <w:rFonts w:cs="Arial"/>
          <w:color w:val="auto"/>
          <w:sz w:val="20"/>
          <w:szCs w:val="18"/>
          <w:lang w:val="en-AU"/>
        </w:rPr>
        <w:t>ten-year</w:t>
      </w:r>
      <w:r w:rsidRPr="0015235B">
        <w:rPr>
          <w:rFonts w:cs="Arial"/>
          <w:color w:val="auto"/>
          <w:sz w:val="20"/>
          <w:szCs w:val="18"/>
          <w:lang w:val="en-AU"/>
        </w:rPr>
        <w:t xml:space="preserve"> period. During the 2001 UK outbreak, thousands of animals had to be destroyed to stop the spread of FMD</w:t>
      </w:r>
    </w:p>
    <w:p w14:paraId="239AC42B" w14:textId="77777777" w:rsidR="00E9080D" w:rsidRPr="00F17465" w:rsidRDefault="00AA6DDF" w:rsidP="00AA6DDF">
      <w:pPr>
        <w:pStyle w:val="Heading2"/>
        <w:rPr>
          <w:color w:val="4C7329"/>
          <w:sz w:val="24"/>
        </w:rPr>
      </w:pPr>
      <w:r w:rsidRPr="00F17465">
        <w:rPr>
          <w:color w:val="4C7329"/>
          <w:sz w:val="24"/>
        </w:rPr>
        <w:t>What foods are banned?</w:t>
      </w:r>
    </w:p>
    <w:p w14:paraId="03647AAB" w14:textId="77777777" w:rsidR="00AA6DDF" w:rsidRPr="004B4A1C" w:rsidRDefault="00AA6DDF" w:rsidP="00455E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21E1F"/>
          <w:sz w:val="20"/>
          <w:szCs w:val="18"/>
          <w:lang w:val="en-AU"/>
        </w:rPr>
      </w:pPr>
      <w:r w:rsidRPr="004B4A1C">
        <w:rPr>
          <w:rFonts w:cs="Arial"/>
          <w:color w:val="221E1F"/>
          <w:sz w:val="20"/>
          <w:szCs w:val="18"/>
          <w:lang w:val="en-AU"/>
        </w:rPr>
        <w:t>Meat, meat products and any food that is served on the</w:t>
      </w:r>
      <w:r w:rsidR="004E2886">
        <w:rPr>
          <w:rFonts w:cs="Arial"/>
          <w:color w:val="221E1F"/>
          <w:sz w:val="20"/>
          <w:szCs w:val="18"/>
          <w:lang w:val="en-AU"/>
        </w:rPr>
        <w:t xml:space="preserve"> </w:t>
      </w:r>
      <w:r w:rsidRPr="004B4A1C">
        <w:rPr>
          <w:rFonts w:cs="Arial"/>
          <w:color w:val="221E1F"/>
          <w:sz w:val="20"/>
          <w:szCs w:val="18"/>
          <w:lang w:val="en-AU"/>
        </w:rPr>
        <w:t>same plate or that has come into contact with meat is</w:t>
      </w:r>
      <w:r w:rsidR="004E2886">
        <w:rPr>
          <w:rFonts w:cs="Arial"/>
          <w:color w:val="221E1F"/>
          <w:sz w:val="20"/>
          <w:szCs w:val="18"/>
          <w:lang w:val="en-AU"/>
        </w:rPr>
        <w:t xml:space="preserve"> </w:t>
      </w:r>
      <w:r w:rsidRPr="004B4A1C">
        <w:rPr>
          <w:rFonts w:cs="Arial"/>
          <w:color w:val="221E1F"/>
          <w:sz w:val="20"/>
          <w:szCs w:val="18"/>
          <w:lang w:val="en-AU"/>
        </w:rPr>
        <w:t>prohibited feed and must not be fed or supplied for</w:t>
      </w:r>
    </w:p>
    <w:p w14:paraId="40C2ABD1" w14:textId="77777777" w:rsidR="00AA6DDF" w:rsidRPr="004B4A1C" w:rsidRDefault="00AA6DDF" w:rsidP="00455EB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21E1F"/>
          <w:sz w:val="20"/>
          <w:szCs w:val="18"/>
          <w:lang w:val="en-AU"/>
        </w:rPr>
      </w:pPr>
      <w:r w:rsidRPr="004B4A1C">
        <w:rPr>
          <w:rFonts w:cs="Arial"/>
          <w:color w:val="221E1F"/>
          <w:sz w:val="20"/>
          <w:szCs w:val="18"/>
          <w:lang w:val="en-AU"/>
        </w:rPr>
        <w:t>feeding to pigs. Dairy products from overseas are also banned</w:t>
      </w:r>
      <w:r w:rsidR="00455EB1">
        <w:rPr>
          <w:rFonts w:cs="Arial"/>
          <w:color w:val="221E1F"/>
          <w:sz w:val="20"/>
          <w:szCs w:val="18"/>
          <w:lang w:val="en-AU"/>
        </w:rPr>
        <w:t>.</w:t>
      </w:r>
      <w:r w:rsidRPr="004B4A1C">
        <w:rPr>
          <w:rFonts w:cs="Arial"/>
          <w:color w:val="221E1F"/>
          <w:sz w:val="20"/>
          <w:szCs w:val="18"/>
          <w:lang w:val="en-AU"/>
        </w:rPr>
        <w:t xml:space="preserve"> </w:t>
      </w:r>
    </w:p>
    <w:p w14:paraId="07464586" w14:textId="77777777" w:rsidR="00AA6DDF" w:rsidRPr="004B4A1C" w:rsidRDefault="00AA6DDF" w:rsidP="00AA6DDF">
      <w:pPr>
        <w:autoSpaceDE w:val="0"/>
        <w:autoSpaceDN w:val="0"/>
        <w:adjustRightInd w:val="0"/>
        <w:spacing w:after="0" w:line="240" w:lineRule="auto"/>
        <w:rPr>
          <w:rFonts w:cs="Arial"/>
          <w:color w:val="221E1F"/>
          <w:sz w:val="20"/>
          <w:szCs w:val="18"/>
          <w:lang w:val="en-AU"/>
        </w:rPr>
      </w:pPr>
      <w:r w:rsidRPr="004B4A1C">
        <w:rPr>
          <w:rFonts w:cs="Arial"/>
          <w:color w:val="221E1F"/>
          <w:sz w:val="20"/>
          <w:szCs w:val="18"/>
          <w:lang w:val="en-AU"/>
        </w:rPr>
        <w:t>Food that cannot be fed to pigs include:</w:t>
      </w:r>
    </w:p>
    <w:p w14:paraId="2DE5DBEE" w14:textId="77777777" w:rsidR="00E9080D" w:rsidRPr="004B4A1C" w:rsidRDefault="00AA6DDF" w:rsidP="0000072E">
      <w:pPr>
        <w:pStyle w:val="Agbulletlist"/>
        <w:spacing w:after="0"/>
        <w:rPr>
          <w:sz w:val="20"/>
        </w:rPr>
      </w:pPr>
      <w:r w:rsidRPr="004B4A1C">
        <w:rPr>
          <w:rFonts w:cs="Arial"/>
          <w:color w:val="221E1F"/>
          <w:sz w:val="20"/>
          <w:szCs w:val="18"/>
          <w:lang w:val="en-AU"/>
        </w:rPr>
        <w:t>Salad and vegetables that has been served with meat</w:t>
      </w:r>
    </w:p>
    <w:p w14:paraId="6633006B" w14:textId="77777777" w:rsidR="00E9080D" w:rsidRPr="004B4A1C" w:rsidRDefault="00AA6DDF" w:rsidP="0000072E">
      <w:pPr>
        <w:pStyle w:val="Agbulletlist"/>
        <w:spacing w:after="0"/>
        <w:rPr>
          <w:sz w:val="20"/>
        </w:rPr>
      </w:pPr>
      <w:r w:rsidRPr="004B4A1C">
        <w:rPr>
          <w:sz w:val="20"/>
        </w:rPr>
        <w:t>Butcher’s shop waste</w:t>
      </w:r>
    </w:p>
    <w:p w14:paraId="4DA3E33C" w14:textId="77777777" w:rsidR="00E9080D" w:rsidRPr="004B4A1C" w:rsidRDefault="00AA6DDF" w:rsidP="0000072E">
      <w:pPr>
        <w:pStyle w:val="Agbulletlist"/>
        <w:spacing w:after="0"/>
        <w:rPr>
          <w:sz w:val="20"/>
        </w:rPr>
      </w:pPr>
      <w:r w:rsidRPr="004B4A1C">
        <w:rPr>
          <w:sz w:val="20"/>
        </w:rPr>
        <w:t xml:space="preserve">Pies, pasties, deli foods – including bacon and cheese from overseas, and salads that contain meat </w:t>
      </w:r>
    </w:p>
    <w:p w14:paraId="235150E3" w14:textId="77777777" w:rsidR="00E9080D" w:rsidRPr="00F17465" w:rsidRDefault="00AA6DDF" w:rsidP="00E9080D">
      <w:pPr>
        <w:pStyle w:val="Heading2"/>
        <w:rPr>
          <w:color w:val="4C7329"/>
          <w:sz w:val="24"/>
        </w:rPr>
      </w:pPr>
      <w:r w:rsidRPr="00F17465">
        <w:rPr>
          <w:color w:val="4C7329"/>
          <w:sz w:val="24"/>
        </w:rPr>
        <w:t>What foods can be fed to pigs?</w:t>
      </w:r>
    </w:p>
    <w:p w14:paraId="0198D103" w14:textId="77777777" w:rsidR="00AA6AD3" w:rsidRPr="00AA6AD3" w:rsidRDefault="00AA6AD3" w:rsidP="0000072E">
      <w:pPr>
        <w:pStyle w:val="Agbulletlist"/>
        <w:numPr>
          <w:ilvl w:val="0"/>
          <w:numId w:val="0"/>
        </w:numPr>
        <w:spacing w:after="0"/>
        <w:ind w:left="284" w:hanging="284"/>
        <w:rPr>
          <w:sz w:val="20"/>
        </w:rPr>
      </w:pPr>
      <w:r>
        <w:rPr>
          <w:sz w:val="20"/>
        </w:rPr>
        <w:t>The following material can be fed to pigs:</w:t>
      </w:r>
    </w:p>
    <w:p w14:paraId="5E970A93" w14:textId="77777777" w:rsidR="00AA6AD3" w:rsidRDefault="00AA6AD3" w:rsidP="0000072E">
      <w:pPr>
        <w:pStyle w:val="Agbulletlist"/>
        <w:spacing w:after="0"/>
      </w:pPr>
      <w:r>
        <w:t>Milk and milk by-products (on property or legally imported)</w:t>
      </w:r>
    </w:p>
    <w:p w14:paraId="637D82DE" w14:textId="77777777" w:rsidR="00AA6AD3" w:rsidRDefault="0000072E" w:rsidP="0000072E">
      <w:pPr>
        <w:pStyle w:val="Agbulletlist"/>
        <w:spacing w:after="0"/>
      </w:pPr>
      <w:r>
        <w:rPr>
          <w:noProof/>
          <w:lang w:val="en-AU" w:eastAsia="en-AU"/>
        </w:rPr>
        <w:drawing>
          <wp:anchor distT="0" distB="0" distL="114300" distR="114300" simplePos="0" relativeHeight="251661312" behindDoc="0" locked="0" layoutInCell="1" allowOverlap="1" wp14:anchorId="16D55A4B" wp14:editId="11F5A08D">
            <wp:simplePos x="0" y="0"/>
            <wp:positionH relativeFrom="column">
              <wp:posOffset>3664585</wp:posOffset>
            </wp:positionH>
            <wp:positionV relativeFrom="paragraph">
              <wp:posOffset>88265</wp:posOffset>
            </wp:positionV>
            <wp:extent cx="2800350" cy="117094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AD3">
        <w:t>Commercially prepared pig feed</w:t>
      </w:r>
    </w:p>
    <w:p w14:paraId="61125F4E" w14:textId="77777777" w:rsidR="00AA6AD3" w:rsidRDefault="00AA6AD3" w:rsidP="0000072E">
      <w:pPr>
        <w:pStyle w:val="Agbulletlist"/>
        <w:spacing w:after="0"/>
      </w:pPr>
      <w:r>
        <w:t>Eggs</w:t>
      </w:r>
    </w:p>
    <w:p w14:paraId="18DF1951" w14:textId="77777777" w:rsidR="00AA6AD3" w:rsidRPr="0021083F" w:rsidRDefault="00AA6AD3" w:rsidP="0000072E">
      <w:pPr>
        <w:pStyle w:val="Agbulletlist"/>
        <w:spacing w:after="0"/>
      </w:pPr>
      <w:r>
        <w:t xml:space="preserve">Fruit and vegetables from a market or garden </w:t>
      </w:r>
    </w:p>
    <w:p w14:paraId="41DAF412" w14:textId="77777777" w:rsidR="0015235B" w:rsidRPr="0021083F" w:rsidRDefault="0015235B" w:rsidP="0000072E">
      <w:pPr>
        <w:pStyle w:val="Agbulletlist"/>
        <w:spacing w:after="0"/>
        <w:rPr>
          <w:sz w:val="20"/>
          <w:szCs w:val="20"/>
        </w:rPr>
      </w:pPr>
      <w:r w:rsidRPr="0021083F">
        <w:rPr>
          <w:sz w:val="20"/>
          <w:szCs w:val="20"/>
        </w:rPr>
        <w:t xml:space="preserve">If in doubt, do not feed leftover food to your pigs. </w:t>
      </w:r>
    </w:p>
    <w:p w14:paraId="07D2207F" w14:textId="77777777" w:rsidR="0000072E" w:rsidRDefault="00092512" w:rsidP="00AA6AD3">
      <w:pPr>
        <w:pStyle w:val="Agbulletlist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br/>
      </w:r>
    </w:p>
    <w:p w14:paraId="23356654" w14:textId="299E0374" w:rsidR="0015235B" w:rsidRPr="0021083F" w:rsidRDefault="0015235B" w:rsidP="0000072E">
      <w:pPr>
        <w:pStyle w:val="Agbulletlist"/>
        <w:numPr>
          <w:ilvl w:val="0"/>
          <w:numId w:val="0"/>
        </w:numPr>
        <w:jc w:val="both"/>
        <w:rPr>
          <w:sz w:val="20"/>
          <w:szCs w:val="20"/>
        </w:rPr>
      </w:pPr>
      <w:r w:rsidRPr="0021083F">
        <w:rPr>
          <w:sz w:val="20"/>
          <w:szCs w:val="20"/>
        </w:rPr>
        <w:t xml:space="preserve">For the health of your </w:t>
      </w:r>
      <w:r w:rsidR="00183B24" w:rsidRPr="0021083F">
        <w:rPr>
          <w:sz w:val="20"/>
          <w:szCs w:val="20"/>
        </w:rPr>
        <w:t>pigs,</w:t>
      </w:r>
      <w:r w:rsidRPr="0021083F">
        <w:rPr>
          <w:sz w:val="20"/>
          <w:szCs w:val="20"/>
        </w:rPr>
        <w:t xml:space="preserve"> it is best to have a planned diet. There are specific feeds available that are designed to meet the nutritional needs of pigs and keep them in the best condition.   </w:t>
      </w:r>
    </w:p>
    <w:p w14:paraId="52A37536" w14:textId="77777777" w:rsidR="00E9080D" w:rsidRPr="00F17465" w:rsidRDefault="00AA6DDF" w:rsidP="00E9080D">
      <w:pPr>
        <w:pStyle w:val="Heading2"/>
        <w:rPr>
          <w:color w:val="4C7329"/>
          <w:sz w:val="24"/>
        </w:rPr>
      </w:pPr>
      <w:r w:rsidRPr="00F17465">
        <w:rPr>
          <w:color w:val="4C7329"/>
          <w:sz w:val="24"/>
        </w:rPr>
        <w:t xml:space="preserve">Responsible disposal of food waste </w:t>
      </w:r>
    </w:p>
    <w:p w14:paraId="63D48A82" w14:textId="77777777" w:rsidR="00AA6DDF" w:rsidRPr="00D803FD" w:rsidRDefault="00AA6DDF" w:rsidP="0000072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21E1F"/>
          <w:sz w:val="20"/>
          <w:szCs w:val="18"/>
          <w:lang w:val="en-AU"/>
        </w:rPr>
      </w:pPr>
      <w:r w:rsidRPr="00D803FD">
        <w:rPr>
          <w:rFonts w:cs="Arial"/>
          <w:color w:val="221E1F"/>
          <w:sz w:val="20"/>
          <w:szCs w:val="18"/>
          <w:lang w:val="en-AU"/>
        </w:rPr>
        <w:t>Businesses t</w:t>
      </w:r>
      <w:r w:rsidR="004E2886">
        <w:rPr>
          <w:rFonts w:cs="Arial"/>
          <w:color w:val="221E1F"/>
          <w:sz w:val="20"/>
          <w:szCs w:val="18"/>
          <w:lang w:val="en-AU"/>
        </w:rPr>
        <w:t xml:space="preserve">hat prepare and sell food (eg. </w:t>
      </w:r>
      <w:r w:rsidRPr="00D803FD">
        <w:rPr>
          <w:rFonts w:cs="Arial"/>
          <w:color w:val="221E1F"/>
          <w:sz w:val="20"/>
          <w:szCs w:val="18"/>
          <w:lang w:val="en-AU"/>
        </w:rPr>
        <w:t>restaurants,</w:t>
      </w:r>
    </w:p>
    <w:p w14:paraId="6BD27AA9" w14:textId="77777777" w:rsidR="00AA6DDF" w:rsidRPr="00D803FD" w:rsidRDefault="00AA6DDF" w:rsidP="0000072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21E1F"/>
          <w:sz w:val="20"/>
          <w:szCs w:val="18"/>
          <w:lang w:val="en-AU"/>
        </w:rPr>
      </w:pPr>
      <w:r w:rsidRPr="00D803FD">
        <w:rPr>
          <w:rFonts w:cs="Arial"/>
          <w:color w:val="221E1F"/>
          <w:sz w:val="20"/>
          <w:szCs w:val="18"/>
          <w:lang w:val="en-AU"/>
        </w:rPr>
        <w:t>bakeries, hotels, fast food outlets, hospitals), have a legal</w:t>
      </w:r>
      <w:r w:rsidR="004E2886">
        <w:rPr>
          <w:rFonts w:cs="Arial"/>
          <w:color w:val="221E1F"/>
          <w:sz w:val="20"/>
          <w:szCs w:val="18"/>
          <w:lang w:val="en-AU"/>
        </w:rPr>
        <w:t xml:space="preserve"> </w:t>
      </w:r>
      <w:r w:rsidRPr="00D803FD">
        <w:rPr>
          <w:rFonts w:cs="Arial"/>
          <w:color w:val="221E1F"/>
          <w:sz w:val="20"/>
          <w:szCs w:val="18"/>
          <w:lang w:val="en-AU"/>
        </w:rPr>
        <w:t>responsibility to dispose of food waste appropriately.</w:t>
      </w:r>
    </w:p>
    <w:p w14:paraId="04B892A5" w14:textId="77777777" w:rsidR="00AA6DDF" w:rsidRPr="00D803FD" w:rsidRDefault="00AA6DDF" w:rsidP="00AA6DDF">
      <w:pPr>
        <w:autoSpaceDE w:val="0"/>
        <w:autoSpaceDN w:val="0"/>
        <w:adjustRightInd w:val="0"/>
        <w:spacing w:after="0" w:line="240" w:lineRule="auto"/>
        <w:rPr>
          <w:rFonts w:cs="Arial"/>
          <w:color w:val="221E1F"/>
          <w:sz w:val="20"/>
          <w:szCs w:val="18"/>
          <w:lang w:val="en-AU"/>
        </w:rPr>
      </w:pPr>
      <w:r w:rsidRPr="00D803FD">
        <w:rPr>
          <w:rFonts w:cs="Arial"/>
          <w:color w:val="221E1F"/>
          <w:sz w:val="20"/>
          <w:szCs w:val="18"/>
          <w:lang w:val="en-AU"/>
        </w:rPr>
        <w:br/>
        <w:t>You must report the following activities to Agriculture Victoria immediately on 13</w:t>
      </w:r>
      <w:r w:rsidR="004E2886">
        <w:rPr>
          <w:rFonts w:cs="Arial"/>
          <w:color w:val="221E1F"/>
          <w:sz w:val="20"/>
          <w:szCs w:val="18"/>
          <w:lang w:val="en-AU"/>
        </w:rPr>
        <w:t xml:space="preserve">6 186 </w:t>
      </w:r>
      <w:r w:rsidRPr="00D803FD">
        <w:rPr>
          <w:rFonts w:cs="Arial"/>
          <w:color w:val="221E1F"/>
          <w:sz w:val="20"/>
          <w:szCs w:val="18"/>
          <w:lang w:val="en-AU"/>
        </w:rPr>
        <w:t>if you know someone who may be:</w:t>
      </w:r>
    </w:p>
    <w:p w14:paraId="37DE7120" w14:textId="77777777" w:rsidR="00AA6DDF" w:rsidRPr="0021083F" w:rsidRDefault="00AA6DDF" w:rsidP="00AA6DD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color w:val="221E1F"/>
          <w:sz w:val="20"/>
          <w:szCs w:val="20"/>
          <w:lang w:val="en-AU"/>
        </w:rPr>
      </w:pPr>
      <w:r w:rsidRPr="0021083F">
        <w:rPr>
          <w:sz w:val="20"/>
          <w:szCs w:val="20"/>
        </w:rPr>
        <w:t>Feeding prohibited food waste to pigs;</w:t>
      </w:r>
    </w:p>
    <w:p w14:paraId="6BA6A067" w14:textId="77777777" w:rsidR="00B06314" w:rsidRPr="0021083F" w:rsidRDefault="00AA6DDF" w:rsidP="00AA6DD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color w:val="221E1F"/>
          <w:sz w:val="20"/>
          <w:szCs w:val="20"/>
          <w:lang w:val="en-AU"/>
        </w:rPr>
      </w:pPr>
      <w:r w:rsidRPr="0021083F">
        <w:rPr>
          <w:sz w:val="20"/>
          <w:szCs w:val="20"/>
        </w:rPr>
        <w:t>Supplying prohibited pig feed t</w:t>
      </w:r>
      <w:r w:rsidR="00B06314" w:rsidRPr="0021083F">
        <w:rPr>
          <w:sz w:val="20"/>
          <w:szCs w:val="20"/>
        </w:rPr>
        <w:t xml:space="preserve">o a person who feeds it to pigs; </w:t>
      </w:r>
    </w:p>
    <w:p w14:paraId="72649011" w14:textId="77777777" w:rsidR="0021083F" w:rsidRPr="0021083F" w:rsidRDefault="00B06314" w:rsidP="00AA6DD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color w:val="4C7329"/>
          <w:sz w:val="20"/>
          <w:szCs w:val="20"/>
          <w:lang w:val="en-AU"/>
        </w:rPr>
      </w:pPr>
      <w:r w:rsidRPr="0021083F">
        <w:rPr>
          <w:sz w:val="20"/>
          <w:szCs w:val="20"/>
        </w:rPr>
        <w:t>Collecting prohibited food waste from food premise to provide to a piggery</w:t>
      </w:r>
      <w:r w:rsidR="0021083F">
        <w:rPr>
          <w:sz w:val="20"/>
          <w:szCs w:val="20"/>
        </w:rPr>
        <w:t xml:space="preserve">: or </w:t>
      </w:r>
    </w:p>
    <w:p w14:paraId="16F7D7BC" w14:textId="77777777" w:rsidR="0021083F" w:rsidRPr="0021083F" w:rsidRDefault="0021083F" w:rsidP="00AA6DD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Arial"/>
          <w:color w:val="4C7329"/>
          <w:sz w:val="20"/>
          <w:szCs w:val="20"/>
          <w:lang w:val="en-AU"/>
        </w:rPr>
      </w:pPr>
      <w:r>
        <w:rPr>
          <w:sz w:val="20"/>
          <w:szCs w:val="20"/>
        </w:rPr>
        <w:t xml:space="preserve">Storing prohibited pig feed on a premise where pigs are kept. </w:t>
      </w:r>
    </w:p>
    <w:p w14:paraId="3D1C0F01" w14:textId="77777777" w:rsidR="0021083F" w:rsidRPr="0021083F" w:rsidRDefault="0021083F" w:rsidP="0021083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Arial"/>
          <w:color w:val="4C7329"/>
          <w:sz w:val="16"/>
          <w:szCs w:val="18"/>
          <w:lang w:val="en-AU"/>
        </w:rPr>
      </w:pPr>
    </w:p>
    <w:p w14:paraId="78786CAE" w14:textId="7BC05879" w:rsidR="0015235B" w:rsidRPr="00AA6AD3" w:rsidRDefault="0021083F" w:rsidP="0015235B">
      <w:pPr>
        <w:autoSpaceDE w:val="0"/>
        <w:autoSpaceDN w:val="0"/>
        <w:adjustRightInd w:val="0"/>
        <w:spacing w:after="0" w:line="240" w:lineRule="auto"/>
        <w:rPr>
          <w:rFonts w:cs="Arial"/>
          <w:color w:val="4C7329"/>
          <w:sz w:val="16"/>
          <w:szCs w:val="18"/>
          <w:lang w:val="en-AU"/>
        </w:rPr>
      </w:pPr>
      <w:r>
        <w:rPr>
          <w:rFonts w:cs="Arial"/>
          <w:color w:val="221E1F"/>
          <w:sz w:val="20"/>
          <w:szCs w:val="18"/>
          <w:lang w:val="en-AU"/>
        </w:rPr>
        <w:t>This is to help ensure Australia maintains its</w:t>
      </w:r>
      <w:r w:rsidRPr="00D803FD">
        <w:rPr>
          <w:rFonts w:cs="Arial"/>
          <w:color w:val="221E1F"/>
          <w:sz w:val="20"/>
          <w:szCs w:val="18"/>
          <w:lang w:val="en-AU"/>
        </w:rPr>
        <w:t xml:space="preserve"> </w:t>
      </w:r>
      <w:r w:rsidR="00BB2B1D" w:rsidRPr="00D803FD">
        <w:rPr>
          <w:rFonts w:cs="Arial"/>
          <w:color w:val="221E1F"/>
          <w:sz w:val="20"/>
          <w:szCs w:val="18"/>
          <w:lang w:val="en-AU"/>
        </w:rPr>
        <w:t>disease-free</w:t>
      </w:r>
      <w:r w:rsidRPr="00D803FD">
        <w:rPr>
          <w:rFonts w:cs="Arial"/>
          <w:color w:val="221E1F"/>
          <w:sz w:val="20"/>
          <w:szCs w:val="18"/>
          <w:lang w:val="en-AU"/>
        </w:rPr>
        <w:t xml:space="preserve"> status</w:t>
      </w:r>
      <w:r>
        <w:rPr>
          <w:rFonts w:cs="Arial"/>
          <w:color w:val="221E1F"/>
          <w:sz w:val="20"/>
          <w:szCs w:val="18"/>
          <w:lang w:val="en-AU"/>
        </w:rPr>
        <w:t>.</w:t>
      </w:r>
    </w:p>
    <w:p w14:paraId="3EEE4ED0" w14:textId="77777777" w:rsidR="00D803FD" w:rsidRPr="00F17465" w:rsidRDefault="00D803FD" w:rsidP="00D803FD">
      <w:pPr>
        <w:pStyle w:val="Heading2"/>
        <w:rPr>
          <w:color w:val="4C7329"/>
          <w:sz w:val="24"/>
        </w:rPr>
      </w:pPr>
      <w:r w:rsidRPr="00F17465">
        <w:rPr>
          <w:color w:val="4C7329"/>
          <w:sz w:val="24"/>
        </w:rPr>
        <w:t>What should I do if I notice unusual clinical signs in my pigs?</w:t>
      </w:r>
    </w:p>
    <w:p w14:paraId="5752684A" w14:textId="4D1995FB" w:rsidR="00662E96" w:rsidRPr="0000072E" w:rsidRDefault="00D803FD" w:rsidP="0000072E">
      <w:pPr>
        <w:jc w:val="both"/>
        <w:rPr>
          <w:sz w:val="20"/>
          <w:szCs w:val="20"/>
        </w:rPr>
      </w:pPr>
      <w:r w:rsidRPr="0000072E">
        <w:rPr>
          <w:sz w:val="20"/>
          <w:szCs w:val="20"/>
        </w:rPr>
        <w:t xml:space="preserve">There are many </w:t>
      </w:r>
      <w:r w:rsidR="00183B24" w:rsidRPr="0000072E">
        <w:rPr>
          <w:sz w:val="20"/>
          <w:szCs w:val="20"/>
        </w:rPr>
        <w:t>pigs</w:t>
      </w:r>
      <w:r w:rsidRPr="0000072E">
        <w:rPr>
          <w:sz w:val="20"/>
          <w:szCs w:val="20"/>
        </w:rPr>
        <w:t xml:space="preserve"> diseases that are exotic to Australia and notifiable under the Livestock Disease Control Act 1994. T</w:t>
      </w:r>
      <w:r w:rsidR="00662E96" w:rsidRPr="0000072E">
        <w:rPr>
          <w:sz w:val="20"/>
          <w:szCs w:val="20"/>
        </w:rPr>
        <w:t xml:space="preserve">hese include: FMD, </w:t>
      </w:r>
      <w:r w:rsidR="00525B09" w:rsidRPr="0000072E">
        <w:rPr>
          <w:sz w:val="20"/>
          <w:szCs w:val="20"/>
        </w:rPr>
        <w:t xml:space="preserve">classical swine fever, </w:t>
      </w:r>
      <w:r w:rsidR="00EF627F" w:rsidRPr="0000072E">
        <w:rPr>
          <w:sz w:val="20"/>
          <w:szCs w:val="20"/>
        </w:rPr>
        <w:t>African swine fever,</w:t>
      </w:r>
      <w:r w:rsidR="00525B09" w:rsidRPr="0000072E">
        <w:rPr>
          <w:sz w:val="20"/>
          <w:szCs w:val="20"/>
        </w:rPr>
        <w:t xml:space="preserve"> </w:t>
      </w:r>
      <w:r w:rsidR="00183B24" w:rsidRPr="0000072E">
        <w:rPr>
          <w:sz w:val="20"/>
          <w:szCs w:val="20"/>
        </w:rPr>
        <w:t>and Aujeszky’s</w:t>
      </w:r>
      <w:r w:rsidR="00EF627F" w:rsidRPr="0000072E">
        <w:rPr>
          <w:sz w:val="20"/>
          <w:szCs w:val="20"/>
        </w:rPr>
        <w:t xml:space="preserve"> diseas</w:t>
      </w:r>
      <w:r w:rsidR="00525B09" w:rsidRPr="0000072E">
        <w:rPr>
          <w:sz w:val="20"/>
          <w:szCs w:val="20"/>
        </w:rPr>
        <w:t>e</w:t>
      </w:r>
      <w:r w:rsidR="00662E96" w:rsidRPr="0000072E">
        <w:rPr>
          <w:sz w:val="20"/>
          <w:szCs w:val="20"/>
        </w:rPr>
        <w:t xml:space="preserve">. If you notice any unusual deaths or illness in your </w:t>
      </w:r>
      <w:r w:rsidR="00183B24" w:rsidRPr="0000072E">
        <w:rPr>
          <w:sz w:val="20"/>
          <w:szCs w:val="20"/>
        </w:rPr>
        <w:t>pigs,</w:t>
      </w:r>
      <w:r w:rsidR="00662E96" w:rsidRPr="0000072E">
        <w:rPr>
          <w:sz w:val="20"/>
          <w:szCs w:val="20"/>
        </w:rPr>
        <w:t xml:space="preserve"> you should notify:</w:t>
      </w:r>
    </w:p>
    <w:p w14:paraId="0F77B9D9" w14:textId="77777777" w:rsidR="00D803FD" w:rsidRPr="0000072E" w:rsidRDefault="00662E96" w:rsidP="0000072E">
      <w:pPr>
        <w:pStyle w:val="ListParagraph"/>
        <w:numPr>
          <w:ilvl w:val="0"/>
          <w:numId w:val="19"/>
        </w:numPr>
        <w:spacing w:after="0"/>
        <w:ind w:left="284" w:hanging="284"/>
        <w:rPr>
          <w:sz w:val="20"/>
          <w:szCs w:val="20"/>
        </w:rPr>
      </w:pPr>
      <w:r w:rsidRPr="0000072E">
        <w:rPr>
          <w:sz w:val="20"/>
          <w:szCs w:val="20"/>
        </w:rPr>
        <w:t xml:space="preserve">Your local Animal Health and Welfare officers </w:t>
      </w:r>
    </w:p>
    <w:p w14:paraId="7F2180EF" w14:textId="2E67F84D" w:rsidR="00662E96" w:rsidRPr="0000072E" w:rsidRDefault="00662E96" w:rsidP="0000072E">
      <w:pPr>
        <w:pStyle w:val="ListParagraph"/>
        <w:numPr>
          <w:ilvl w:val="0"/>
          <w:numId w:val="19"/>
        </w:numPr>
        <w:spacing w:after="0"/>
        <w:ind w:left="284" w:hanging="284"/>
        <w:rPr>
          <w:sz w:val="20"/>
          <w:szCs w:val="20"/>
        </w:rPr>
      </w:pPr>
      <w:r w:rsidRPr="0000072E">
        <w:rPr>
          <w:sz w:val="20"/>
          <w:szCs w:val="20"/>
        </w:rPr>
        <w:t xml:space="preserve">Contact our customer call center on </w:t>
      </w:r>
      <w:r w:rsidR="00183B24">
        <w:rPr>
          <w:sz w:val="20"/>
          <w:szCs w:val="20"/>
        </w:rPr>
        <w:t>1300 502 656</w:t>
      </w:r>
      <w:r w:rsidRPr="0000072E">
        <w:rPr>
          <w:sz w:val="20"/>
          <w:szCs w:val="20"/>
        </w:rPr>
        <w:t xml:space="preserve"> </w:t>
      </w:r>
    </w:p>
    <w:p w14:paraId="435C5F7D" w14:textId="77777777" w:rsidR="00455EB1" w:rsidRDefault="00662E96" w:rsidP="0000072E">
      <w:pPr>
        <w:pStyle w:val="Agbulletlist"/>
        <w:numPr>
          <w:ilvl w:val="0"/>
          <w:numId w:val="19"/>
        </w:numPr>
        <w:spacing w:after="0"/>
        <w:ind w:left="284" w:hanging="284"/>
        <w:rPr>
          <w:sz w:val="20"/>
        </w:rPr>
      </w:pPr>
      <w:r w:rsidRPr="0000072E">
        <w:rPr>
          <w:sz w:val="20"/>
          <w:szCs w:val="20"/>
        </w:rPr>
        <w:t>The Emergency Animal Disease Watch Hotline on 1800 675 888</w:t>
      </w:r>
      <w:r>
        <w:t xml:space="preserve"> </w:t>
      </w:r>
      <w:r w:rsidR="00142B4A">
        <w:br/>
      </w:r>
    </w:p>
    <w:p w14:paraId="49C81241" w14:textId="77777777" w:rsidR="00142B4A" w:rsidRDefault="00142B4A" w:rsidP="00142B4A">
      <w:pPr>
        <w:pStyle w:val="Agbulletlist"/>
        <w:numPr>
          <w:ilvl w:val="0"/>
          <w:numId w:val="0"/>
        </w:numPr>
        <w:rPr>
          <w:sz w:val="20"/>
        </w:rPr>
      </w:pPr>
      <w:r w:rsidRPr="0021083F">
        <w:rPr>
          <w:sz w:val="20"/>
        </w:rPr>
        <w:t xml:space="preserve">For information on </w:t>
      </w:r>
      <w:r>
        <w:rPr>
          <w:sz w:val="20"/>
        </w:rPr>
        <w:t>pigs,</w:t>
      </w:r>
      <w:r w:rsidRPr="0021083F">
        <w:rPr>
          <w:sz w:val="20"/>
        </w:rPr>
        <w:t xml:space="preserve"> visit the Ag Vic website at </w:t>
      </w:r>
      <w:hyperlink r:id="rId15" w:history="1">
        <w:r w:rsidRPr="0021083F">
          <w:rPr>
            <w:rStyle w:val="Hyperlink"/>
            <w:szCs w:val="20"/>
          </w:rPr>
          <w:t>www.agriculture.vic.gov.au/agriculture/livestock/pigs</w:t>
        </w:r>
      </w:hyperlink>
      <w:r>
        <w:t>.</w:t>
      </w:r>
    </w:p>
    <w:p w14:paraId="1B712B45" w14:textId="77777777" w:rsidR="00662E96" w:rsidRPr="00D803FD" w:rsidRDefault="00662E96" w:rsidP="00142B4A">
      <w:pPr>
        <w:pStyle w:val="ListParagraph"/>
      </w:pPr>
    </w:p>
    <w:p w14:paraId="5F95BFDF" w14:textId="77777777" w:rsidR="009B6C6B" w:rsidRPr="00F17465" w:rsidRDefault="009B6C6B" w:rsidP="005A777D">
      <w:pPr>
        <w:pStyle w:val="Agbodytext"/>
        <w:rPr>
          <w:rStyle w:val="Heading1Char"/>
          <w:sz w:val="20"/>
        </w:rPr>
      </w:pPr>
      <w:r w:rsidRPr="00F17465">
        <w:rPr>
          <w:rStyle w:val="Heading1Char"/>
          <w:sz w:val="20"/>
        </w:rPr>
        <w:t>Accessibility</w:t>
      </w:r>
    </w:p>
    <w:p w14:paraId="0EEEA4A2" w14:textId="5A241E44" w:rsidR="0000072E" w:rsidRPr="0000072E" w:rsidRDefault="0000072E" w:rsidP="005A777D">
      <w:pPr>
        <w:pStyle w:val="Agbodytext"/>
        <w:rPr>
          <w:color w:val="FF0000"/>
          <w:sz w:val="16"/>
        </w:rPr>
      </w:pPr>
      <w:r w:rsidRPr="00F17465">
        <w:rPr>
          <w:sz w:val="16"/>
        </w:rPr>
        <w:t xml:space="preserve">If you would like to receive this publication in an accessible format, please telephone the Department </w:t>
      </w:r>
      <w:r w:rsidR="00183B24">
        <w:rPr>
          <w:sz w:val="16"/>
        </w:rPr>
        <w:t>of Jobs, Precincts and Regions</w:t>
      </w:r>
      <w:r w:rsidRPr="00F17465">
        <w:rPr>
          <w:sz w:val="16"/>
        </w:rPr>
        <w:t xml:space="preserve"> on </w:t>
      </w:r>
      <w:r w:rsidR="00183B24">
        <w:rPr>
          <w:sz w:val="16"/>
        </w:rPr>
        <w:t>1300 502 656</w:t>
      </w:r>
      <w:r w:rsidRPr="00F17465">
        <w:rPr>
          <w:sz w:val="16"/>
        </w:rPr>
        <w:t xml:space="preserve">. </w:t>
      </w:r>
      <w:r w:rsidRPr="00F17465">
        <w:rPr>
          <w:color w:val="FF0000"/>
          <w:sz w:val="16"/>
        </w:rPr>
        <w:t xml:space="preserve"> </w:t>
      </w:r>
    </w:p>
    <w:sectPr w:rsidR="0000072E" w:rsidRPr="0000072E" w:rsidSect="0000072E">
      <w:type w:val="continuous"/>
      <w:pgSz w:w="11900" w:h="16840"/>
      <w:pgMar w:top="1701" w:right="709" w:bottom="426" w:left="709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E1FD" w14:textId="77777777" w:rsidR="0015235B" w:rsidRDefault="0015235B" w:rsidP="008954B2">
      <w:r>
        <w:separator/>
      </w:r>
    </w:p>
  </w:endnote>
  <w:endnote w:type="continuationSeparator" w:id="0">
    <w:p w14:paraId="20797F1C" w14:textId="77777777" w:rsidR="0015235B" w:rsidRDefault="0015235B" w:rsidP="008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CB8C" w14:textId="77777777" w:rsidR="00DD17FA" w:rsidRDefault="00DD1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168C" w14:textId="1EFF3108" w:rsidR="00183B24" w:rsidRDefault="00183B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3360" behindDoc="0" locked="0" layoutInCell="0" allowOverlap="1" wp14:anchorId="3F08B063" wp14:editId="32BA27A9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2" name="MSIPCM3b77406ea397fd22780930c2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B988F2" w14:textId="795C31D2" w:rsidR="00183B24" w:rsidRPr="00183B24" w:rsidRDefault="00183B24" w:rsidP="00183B2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3B2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8B063" id="_x0000_t202" coordsize="21600,21600" o:spt="202" path="m,l,21600r21600,l21600,xe">
              <v:stroke joinstyle="miter"/>
              <v:path gradientshapeok="t" o:connecttype="rect"/>
            </v:shapetype>
            <v:shape id="MSIPCM3b77406ea397fd22780930c2" o:spid="_x0000_s1028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fE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" o:allowincell="f" filled="f" stroked="f" strokeweight=".5pt">
              <v:textbox inset=",0,,0">
                <w:txbxContent>
                  <w:p w14:paraId="5AB988F2" w14:textId="795C31D2" w:rsidR="00183B24" w:rsidRPr="00183B24" w:rsidRDefault="00183B24" w:rsidP="00183B2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83B24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F267" w14:textId="7B656C32" w:rsidR="00183B24" w:rsidRDefault="00183B24" w:rsidP="00183B24">
    <w:pPr>
      <w:pStyle w:val="Footer"/>
      <w:tabs>
        <w:tab w:val="clear" w:pos="4513"/>
        <w:tab w:val="clear" w:pos="9026"/>
        <w:tab w:val="left" w:pos="1770"/>
      </w:tabs>
    </w:pPr>
    <w:r>
      <w:rPr>
        <w:noProof/>
        <w:sz w:val="20"/>
        <w:lang w:val="en-AU" w:eastAsia="en-AU"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7CF4A708" wp14:editId="3ACE12D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5" name="MSIPCM86ca44f98fac194e2965d98a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68C4E3" w14:textId="7E36D3F2" w:rsidR="00183B24" w:rsidRPr="00183B24" w:rsidRDefault="00183B24" w:rsidP="00183B2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3B2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4A708" id="_x0000_t202" coordsize="21600,21600" o:spt="202" path="m,l,21600r21600,l21600,xe">
              <v:stroke joinstyle="miter"/>
              <v:path gradientshapeok="t" o:connecttype="rect"/>
            </v:shapetype>
            <v:shape id="MSIPCM86ca44f98fac194e2965d98a" o:spid="_x0000_s1030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45pt;width:595pt;height:21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" o:allowincell="f" filled="f" stroked="f" strokeweight=".5pt">
              <v:textbox inset=",0,,0">
                <w:txbxContent>
                  <w:p w14:paraId="1768C4E3" w14:textId="7E36D3F2" w:rsidR="00183B24" w:rsidRPr="00183B24" w:rsidRDefault="00183B24" w:rsidP="00183B2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83B24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46231">
      <w:rPr>
        <w:noProof/>
        <w:sz w:val="20"/>
        <w:lang w:val="en-AU" w:eastAsia="en-AU"/>
      </w:rPr>
      <w:drawing>
        <wp:anchor distT="0" distB="0" distL="114300" distR="114300" simplePos="0" relativeHeight="251638784" behindDoc="1" locked="0" layoutInCell="1" allowOverlap="1" wp14:anchorId="06AC2AE5" wp14:editId="43774ED7">
          <wp:simplePos x="0" y="0"/>
          <wp:positionH relativeFrom="column">
            <wp:posOffset>130175</wp:posOffset>
          </wp:positionH>
          <wp:positionV relativeFrom="paragraph">
            <wp:posOffset>-149860</wp:posOffset>
          </wp:positionV>
          <wp:extent cx="1210945" cy="680720"/>
          <wp:effectExtent l="0" t="0" r="8255" b="5080"/>
          <wp:wrapThrough wrapText="bothSides">
            <wp:wrapPolygon edited="0">
              <wp:start x="0" y="0"/>
              <wp:lineTo x="0" y="21157"/>
              <wp:lineTo x="21407" y="21157"/>
              <wp:lineTo x="21407" y="0"/>
              <wp:lineTo x="0" y="0"/>
            </wp:wrapPolygon>
          </wp:wrapThrough>
          <wp:docPr id="1" name="Picture 1" descr="VIC_GOV_LOGO_FA_GOV_BLUE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C_GOV_LOGO_FA_GOV_BLUE_PM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08A2" w14:textId="77777777" w:rsidR="0015235B" w:rsidRDefault="0015235B" w:rsidP="008954B2">
      <w:r>
        <w:separator/>
      </w:r>
    </w:p>
  </w:footnote>
  <w:footnote w:type="continuationSeparator" w:id="0">
    <w:p w14:paraId="01EFDB56" w14:textId="77777777" w:rsidR="0015235B" w:rsidRDefault="0015235B" w:rsidP="0089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D5FC" w14:textId="77777777" w:rsidR="00DD17FA" w:rsidRDefault="00DD17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A578" w14:textId="3F2ABCE2" w:rsidR="00306B4E" w:rsidRDefault="00183B24" w:rsidP="00EF3DC4">
    <w:pPr>
      <w:pStyle w:val="Agtitle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1" relativeHeight="251687936" behindDoc="0" locked="0" layoutInCell="0" allowOverlap="1" wp14:anchorId="659D0F2E" wp14:editId="05CB0118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7" name="MSIPCMd291416aa1379f3f82a88d18" descr="{&quot;HashCode&quot;:-1288817837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AC95B8" w14:textId="735C1582" w:rsidR="00183B24" w:rsidRPr="00183B24" w:rsidRDefault="00183B24" w:rsidP="00183B2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3B2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D0F2E" id="_x0000_t202" coordsize="21600,21600" o:spt="202" path="m,l,21600r21600,l21600,xe">
              <v:stroke joinstyle="miter"/>
              <v:path gradientshapeok="t" o:connecttype="rect"/>
            </v:shapetype>
            <v:shape id="MSIPCMd291416aa1379f3f82a88d18" o:spid="_x0000_s1027" type="#_x0000_t202" alt="{&quot;HashCode&quot;:-1288817837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M0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" o:allowincell="f" filled="f" stroked="f" strokeweight=".5pt">
              <v:textbox inset=",0,,0">
                <w:txbxContent>
                  <w:p w14:paraId="77AC95B8" w14:textId="735C1582" w:rsidR="00183B24" w:rsidRPr="00183B24" w:rsidRDefault="00183B24" w:rsidP="00183B2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83B24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3B94">
      <w:rPr>
        <w:noProof/>
        <w:lang w:val="en-AU" w:eastAsia="en-AU"/>
      </w:rPr>
      <w:drawing>
        <wp:anchor distT="0" distB="0" distL="114300" distR="114300" simplePos="0" relativeHeight="251651072" behindDoc="1" locked="0" layoutInCell="1" allowOverlap="1" wp14:anchorId="7D5F7F2A" wp14:editId="539E5BC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3" name="Pictur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actsheet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492B" w14:textId="03ED716C" w:rsidR="00147114" w:rsidRDefault="00183B24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700224" behindDoc="0" locked="0" layoutInCell="0" allowOverlap="1" wp14:anchorId="4724E54C" wp14:editId="278034A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8" name="MSIPCM6e424b74b9a9291e23bfa358" descr="{&quot;HashCode&quot;:-1288817837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BE8E1E" w14:textId="50B624A2" w:rsidR="00183B24" w:rsidRPr="00183B24" w:rsidRDefault="00183B24" w:rsidP="00183B2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3B2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4E54C" id="_x0000_t202" coordsize="21600,21600" o:spt="202" path="m,l,21600r21600,l21600,xe">
              <v:stroke joinstyle="miter"/>
              <v:path gradientshapeok="t" o:connecttype="rect"/>
            </v:shapetype>
            <v:shape id="MSIPCM6e424b74b9a9291e23bfa358" o:spid="_x0000_s1029" type="#_x0000_t202" alt="{&quot;HashCode&quot;:-1288817837,&quot;Height&quot;:842.0,&quot;Width&quot;:595.0,&quot;Placement&quot;:&quot;Header&quot;,&quot;Index&quot;:&quot;FirstPage&quot;,&quot;Section&quot;:1,&quot;Top&quot;:0.0,&quot;Left&quot;:0.0}" style="position:absolute;margin-left:0;margin-top:15pt;width:595pt;height:21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65BE8E1E" w14:textId="50B624A2" w:rsidR="00183B24" w:rsidRPr="00183B24" w:rsidRDefault="00183B24" w:rsidP="00183B2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83B24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2D1E">
      <w:rPr>
        <w:noProof/>
        <w:lang w:val="en-AU" w:eastAsia="en-AU"/>
      </w:rPr>
      <w:drawing>
        <wp:anchor distT="0" distB="0" distL="114300" distR="114300" simplePos="0" relativeHeight="251626496" behindDoc="1" locked="0" layoutInCell="1" allowOverlap="1" wp14:anchorId="7D34B6E3" wp14:editId="2A0D8792">
          <wp:simplePos x="0" y="0"/>
          <wp:positionH relativeFrom="page">
            <wp:posOffset>4898</wp:posOffset>
          </wp:positionH>
          <wp:positionV relativeFrom="page">
            <wp:posOffset>-8708</wp:posOffset>
          </wp:positionV>
          <wp:extent cx="7581600" cy="10724400"/>
          <wp:effectExtent l="0" t="0" r="0" b="0"/>
          <wp:wrapNone/>
          <wp:docPr id="4" name="Picture 4" descr="green banner graphic with Agriculture Victor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tsheet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07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A8A2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F1C3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60E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A6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90E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3A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E47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6B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46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46A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6A7793"/>
    <w:multiLevelType w:val="hybridMultilevel"/>
    <w:tmpl w:val="E166C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69E8A"/>
    <w:multiLevelType w:val="hybridMultilevel"/>
    <w:tmpl w:val="4C7939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77491"/>
    <w:multiLevelType w:val="hybridMultilevel"/>
    <w:tmpl w:val="AD505DEA"/>
    <w:lvl w:ilvl="0" w:tplc="590EFCEE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2182D"/>
    <w:multiLevelType w:val="hybridMultilevel"/>
    <w:tmpl w:val="28521C24"/>
    <w:lvl w:ilvl="0" w:tplc="5C0CB3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781F4A"/>
    <w:multiLevelType w:val="hybridMultilevel"/>
    <w:tmpl w:val="3620F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F441C"/>
    <w:multiLevelType w:val="hybridMultilevel"/>
    <w:tmpl w:val="4A32C5EE"/>
    <w:lvl w:ilvl="0" w:tplc="0C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15"/>
  </w:num>
  <w:num w:numId="14">
    <w:abstractNumId w:val="14"/>
  </w:num>
  <w:num w:numId="15">
    <w:abstractNumId w:val="16"/>
  </w:num>
  <w:num w:numId="16">
    <w:abstractNumId w:val="13"/>
  </w:num>
  <w:num w:numId="17">
    <w:abstractNumId w:val="17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35B"/>
    <w:rsid w:val="0000072E"/>
    <w:rsid w:val="00002759"/>
    <w:rsid w:val="0002784E"/>
    <w:rsid w:val="000356FF"/>
    <w:rsid w:val="00044589"/>
    <w:rsid w:val="00051E50"/>
    <w:rsid w:val="00055C19"/>
    <w:rsid w:val="00081FFD"/>
    <w:rsid w:val="000909F0"/>
    <w:rsid w:val="00092512"/>
    <w:rsid w:val="000B5A5D"/>
    <w:rsid w:val="000C35AB"/>
    <w:rsid w:val="00133657"/>
    <w:rsid w:val="00142B4A"/>
    <w:rsid w:val="00147114"/>
    <w:rsid w:val="0015235B"/>
    <w:rsid w:val="001731CD"/>
    <w:rsid w:val="0018080B"/>
    <w:rsid w:val="00180AE6"/>
    <w:rsid w:val="00183B24"/>
    <w:rsid w:val="0021083F"/>
    <w:rsid w:val="00255DF1"/>
    <w:rsid w:val="00257C7B"/>
    <w:rsid w:val="00262B0D"/>
    <w:rsid w:val="00275313"/>
    <w:rsid w:val="00283833"/>
    <w:rsid w:val="002B0C9A"/>
    <w:rsid w:val="00306B4E"/>
    <w:rsid w:val="00320B43"/>
    <w:rsid w:val="00321F07"/>
    <w:rsid w:val="00340905"/>
    <w:rsid w:val="003825E7"/>
    <w:rsid w:val="00397B9B"/>
    <w:rsid w:val="003A0AFB"/>
    <w:rsid w:val="003A0C46"/>
    <w:rsid w:val="003A2768"/>
    <w:rsid w:val="003A63C5"/>
    <w:rsid w:val="003B79F8"/>
    <w:rsid w:val="003C2E56"/>
    <w:rsid w:val="003C4A74"/>
    <w:rsid w:val="003D032C"/>
    <w:rsid w:val="003E59F9"/>
    <w:rsid w:val="003F24C6"/>
    <w:rsid w:val="00403238"/>
    <w:rsid w:val="00416217"/>
    <w:rsid w:val="00445648"/>
    <w:rsid w:val="00455EB1"/>
    <w:rsid w:val="00480133"/>
    <w:rsid w:val="004A2968"/>
    <w:rsid w:val="004B4A1C"/>
    <w:rsid w:val="004E2886"/>
    <w:rsid w:val="00525B09"/>
    <w:rsid w:val="005626B1"/>
    <w:rsid w:val="005715B8"/>
    <w:rsid w:val="00590E4A"/>
    <w:rsid w:val="005A0417"/>
    <w:rsid w:val="005A777D"/>
    <w:rsid w:val="005D35C4"/>
    <w:rsid w:val="005D37DA"/>
    <w:rsid w:val="005D47E6"/>
    <w:rsid w:val="005D6D23"/>
    <w:rsid w:val="005D735D"/>
    <w:rsid w:val="005E07E2"/>
    <w:rsid w:val="00624BBC"/>
    <w:rsid w:val="006351F3"/>
    <w:rsid w:val="006522BA"/>
    <w:rsid w:val="0066292A"/>
    <w:rsid w:val="00662E96"/>
    <w:rsid w:val="00694091"/>
    <w:rsid w:val="006A6409"/>
    <w:rsid w:val="006D07C3"/>
    <w:rsid w:val="006E7FA1"/>
    <w:rsid w:val="007219EC"/>
    <w:rsid w:val="00731FF4"/>
    <w:rsid w:val="0073577E"/>
    <w:rsid w:val="0074385E"/>
    <w:rsid w:val="00763A68"/>
    <w:rsid w:val="00775C11"/>
    <w:rsid w:val="00792085"/>
    <w:rsid w:val="007B43D8"/>
    <w:rsid w:val="007F610A"/>
    <w:rsid w:val="00804CDA"/>
    <w:rsid w:val="00833E2D"/>
    <w:rsid w:val="0086129D"/>
    <w:rsid w:val="00886DB5"/>
    <w:rsid w:val="00892D1E"/>
    <w:rsid w:val="008954B2"/>
    <w:rsid w:val="008B3D9D"/>
    <w:rsid w:val="008B7B9E"/>
    <w:rsid w:val="008C3756"/>
    <w:rsid w:val="008C5966"/>
    <w:rsid w:val="008D04F6"/>
    <w:rsid w:val="00901EEA"/>
    <w:rsid w:val="0093666F"/>
    <w:rsid w:val="00980445"/>
    <w:rsid w:val="009A3F3E"/>
    <w:rsid w:val="009A6C18"/>
    <w:rsid w:val="009B6C6B"/>
    <w:rsid w:val="009D2F90"/>
    <w:rsid w:val="009D6336"/>
    <w:rsid w:val="009E093A"/>
    <w:rsid w:val="009E661F"/>
    <w:rsid w:val="00A038AC"/>
    <w:rsid w:val="00A1528A"/>
    <w:rsid w:val="00A314C5"/>
    <w:rsid w:val="00A47C38"/>
    <w:rsid w:val="00A8032F"/>
    <w:rsid w:val="00A80AF4"/>
    <w:rsid w:val="00A93FB6"/>
    <w:rsid w:val="00AA6AD3"/>
    <w:rsid w:val="00AA6DDF"/>
    <w:rsid w:val="00AB63D3"/>
    <w:rsid w:val="00AB7D71"/>
    <w:rsid w:val="00AE3162"/>
    <w:rsid w:val="00AE78E9"/>
    <w:rsid w:val="00B01D4C"/>
    <w:rsid w:val="00B06314"/>
    <w:rsid w:val="00B179B3"/>
    <w:rsid w:val="00B347F1"/>
    <w:rsid w:val="00B43DB8"/>
    <w:rsid w:val="00B47936"/>
    <w:rsid w:val="00B54184"/>
    <w:rsid w:val="00B67908"/>
    <w:rsid w:val="00B7028A"/>
    <w:rsid w:val="00BB2B1D"/>
    <w:rsid w:val="00BC7343"/>
    <w:rsid w:val="00BD58AD"/>
    <w:rsid w:val="00BD5E36"/>
    <w:rsid w:val="00C01CFE"/>
    <w:rsid w:val="00C124F1"/>
    <w:rsid w:val="00C148EA"/>
    <w:rsid w:val="00C14E78"/>
    <w:rsid w:val="00C21C0E"/>
    <w:rsid w:val="00C35141"/>
    <w:rsid w:val="00C433B1"/>
    <w:rsid w:val="00C44299"/>
    <w:rsid w:val="00C45B22"/>
    <w:rsid w:val="00C73391"/>
    <w:rsid w:val="00CA63CF"/>
    <w:rsid w:val="00CD0EC4"/>
    <w:rsid w:val="00CD566D"/>
    <w:rsid w:val="00CF0624"/>
    <w:rsid w:val="00D33A77"/>
    <w:rsid w:val="00D35FD8"/>
    <w:rsid w:val="00D55D23"/>
    <w:rsid w:val="00D803FD"/>
    <w:rsid w:val="00DC3C90"/>
    <w:rsid w:val="00DD17FA"/>
    <w:rsid w:val="00DD35EE"/>
    <w:rsid w:val="00DE4095"/>
    <w:rsid w:val="00DF01D4"/>
    <w:rsid w:val="00DF294D"/>
    <w:rsid w:val="00E21EE4"/>
    <w:rsid w:val="00E32B62"/>
    <w:rsid w:val="00E55B1A"/>
    <w:rsid w:val="00E565FB"/>
    <w:rsid w:val="00E713AB"/>
    <w:rsid w:val="00E776E5"/>
    <w:rsid w:val="00E833BA"/>
    <w:rsid w:val="00E9080D"/>
    <w:rsid w:val="00EC56EC"/>
    <w:rsid w:val="00EC7A31"/>
    <w:rsid w:val="00EF3DC4"/>
    <w:rsid w:val="00EF627F"/>
    <w:rsid w:val="00F069A0"/>
    <w:rsid w:val="00F15010"/>
    <w:rsid w:val="00F17465"/>
    <w:rsid w:val="00F42C67"/>
    <w:rsid w:val="00F5477C"/>
    <w:rsid w:val="00F6072B"/>
    <w:rsid w:val="00F63690"/>
    <w:rsid w:val="00F71FEF"/>
    <w:rsid w:val="00F7492C"/>
    <w:rsid w:val="00FA5D66"/>
    <w:rsid w:val="00FD3AD5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8BE7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7D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EE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84E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89"/>
    <w:pPr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 title"/>
    <w:basedOn w:val="Normal"/>
    <w:qFormat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35EE"/>
    <w:rPr>
      <w:rFonts w:ascii="Arial" w:hAnsi="Arial" w:cs="VIC-SemiBold"/>
      <w:b/>
      <w:bCs/>
      <w:caps/>
      <w:color w:val="4C7329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gintrotext">
    <w:name w:val="Ag intro text"/>
    <w:qFormat/>
    <w:rsid w:val="00DD35EE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54B2"/>
    <w:rPr>
      <w:rFonts w:ascii="Arial" w:hAnsi="Arial" w:cs="VIC-SemiBold"/>
      <w:b/>
      <w:color w:val="7F7F7F" w:themeColor="text1" w:themeTint="8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044589"/>
    <w:rPr>
      <w:rFonts w:ascii="Arial" w:hAnsi="Arial" w:cs="VIC-SemiBold"/>
      <w:b/>
      <w:color w:val="000000" w:themeColor="text1"/>
      <w:sz w:val="18"/>
      <w:szCs w:val="52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5A777D"/>
  </w:style>
  <w:style w:type="paragraph" w:customStyle="1" w:styleId="Agbulletlist">
    <w:name w:val="Ag bullet list"/>
    <w:basedOn w:val="Normal"/>
    <w:qFormat/>
    <w:rsid w:val="005A777D"/>
    <w:pPr>
      <w:numPr>
        <w:numId w:val="13"/>
      </w:numPr>
    </w:pPr>
  </w:style>
  <w:style w:type="paragraph" w:styleId="ListParagraph">
    <w:name w:val="List Paragraph"/>
    <w:basedOn w:val="Normal"/>
    <w:uiPriority w:val="34"/>
    <w:qFormat/>
    <w:rsid w:val="00AA6DDF"/>
    <w:pPr>
      <w:ind w:left="720"/>
      <w:contextualSpacing/>
    </w:pPr>
  </w:style>
  <w:style w:type="paragraph" w:customStyle="1" w:styleId="Default">
    <w:name w:val="Default"/>
    <w:rsid w:val="0015235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val="en-AU" w:eastAsia="en-AU"/>
    </w:rPr>
  </w:style>
  <w:style w:type="paragraph" w:customStyle="1" w:styleId="CM12">
    <w:name w:val="CM12"/>
    <w:basedOn w:val="Default"/>
    <w:next w:val="Default"/>
    <w:uiPriority w:val="99"/>
    <w:rsid w:val="0015235B"/>
    <w:rPr>
      <w:color w:val="auto"/>
    </w:rPr>
  </w:style>
  <w:style w:type="paragraph" w:customStyle="1" w:styleId="CM7">
    <w:name w:val="CM7"/>
    <w:basedOn w:val="Default"/>
    <w:next w:val="Default"/>
    <w:uiPriority w:val="99"/>
    <w:rsid w:val="0015235B"/>
    <w:pPr>
      <w:spacing w:line="208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32F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28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5A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agriculture.vic.gov.au/agriculture/livestock/pigs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Compliance\Swill%20Feeding\Ag%20Note-%20prohibited%20pig%20feed%20info%20for%20produc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726A9B-35FC-47A0-900F-BA13BAFB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 Note- prohibited pig feed info for producers.dotx</Template>
  <TotalTime>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2022-08-03T00:48:00Z</dcterms:created>
  <dcterms:modified xsi:type="dcterms:W3CDTF">2022-08-03T00:51:00Z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2022-08-03T00:51:38Z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df961113-e923-4450-9d00-9d7c8c5b2803</vt:lpwstr>
  </property>
  <property fmtid="{D5CDD505-2E9C-101B-9397-08002B2CF9AE}" pid="8" name="MSIP_Label_d00a4df9-c942-4b09-b23a-6c1023f6de27_ContentBits">
    <vt:lpwstr>3</vt:lpwstr>
  </property>
</Properties>
</file>