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53" w:rsidRPr="008C6353" w:rsidRDefault="005F1D2A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bookmarkStart w:id="0" w:name="_GoBack"/>
      <w:bookmarkEnd w:id="0"/>
      <w:r w:rsidRPr="008C6353">
        <w:rPr>
          <w:rFonts w:ascii="Arial-BoldMT" w:hAnsi="Arial-BoldMT" w:cs="Arial-BoldMT"/>
          <w:bCs/>
          <w:sz w:val="28"/>
          <w:szCs w:val="28"/>
        </w:rPr>
        <w:t>Summary of stakeholder consultation</w:t>
      </w:r>
      <w:r>
        <w:rPr>
          <w:rFonts w:ascii="Arial-BoldMT" w:hAnsi="Arial-BoldMT" w:cs="Arial-BoldMT"/>
          <w:bCs/>
          <w:sz w:val="28"/>
          <w:szCs w:val="28"/>
        </w:rPr>
        <w:t xml:space="preserve">: </w:t>
      </w:r>
      <w:r w:rsidR="008C6353" w:rsidRPr="005F1D2A">
        <w:rPr>
          <w:rFonts w:ascii="Arial-BoldMT" w:hAnsi="Arial-BoldMT" w:cs="Arial-BoldMT"/>
          <w:bCs/>
          <w:sz w:val="28"/>
          <w:szCs w:val="28"/>
        </w:rPr>
        <w:t>Non-indigenous bird management in Victoria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</w:p>
    <w:p w:rsidR="005F1D2A" w:rsidRPr="005F1D2A" w:rsidRDefault="005F1D2A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5F1D2A">
        <w:rPr>
          <w:rFonts w:ascii="Arial-BoldMT" w:hAnsi="Arial-BoldMT" w:cs="Arial-BoldMT"/>
          <w:b/>
          <w:bCs/>
          <w:sz w:val="20"/>
          <w:szCs w:val="20"/>
        </w:rPr>
        <w:t>Introduction</w:t>
      </w:r>
    </w:p>
    <w:p w:rsidR="008D28B6" w:rsidRDefault="008C6353" w:rsidP="008D28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Department of Environment and Primary Industries (DEPI) is developing a new risk-based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approach to the management of non-indigenous birds in Victoria, in line with DEPI’s broader principles for managing biosecurity risks. </w:t>
      </w:r>
      <w:r w:rsidR="008D28B6">
        <w:rPr>
          <w:rFonts w:ascii="ArialMT" w:hAnsi="ArialMT" w:cs="ArialMT"/>
          <w:sz w:val="20"/>
          <w:szCs w:val="20"/>
        </w:rPr>
        <w:t>The new approach aims to:</w:t>
      </w:r>
    </w:p>
    <w:p w:rsidR="00F51DA3" w:rsidRPr="00F51DA3" w:rsidRDefault="008D28B6" w:rsidP="00F51D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51DA3">
        <w:rPr>
          <w:rFonts w:ascii="ArialMT" w:hAnsi="ArialMT" w:cs="ArialMT"/>
          <w:sz w:val="20"/>
          <w:szCs w:val="20"/>
        </w:rPr>
        <w:t>Reduce the risks associated with non-indigenous birds that have the potential to become</w:t>
      </w:r>
      <w:r w:rsidR="00F51DA3" w:rsidRPr="00F51DA3">
        <w:rPr>
          <w:rFonts w:ascii="ArialMT" w:hAnsi="ArialMT" w:cs="ArialMT"/>
          <w:sz w:val="20"/>
          <w:szCs w:val="20"/>
        </w:rPr>
        <w:t xml:space="preserve"> </w:t>
      </w:r>
      <w:r w:rsidRPr="00F51DA3">
        <w:rPr>
          <w:rFonts w:ascii="ArialMT" w:hAnsi="ArialMT" w:cs="ArialMT"/>
          <w:sz w:val="20"/>
          <w:szCs w:val="20"/>
        </w:rPr>
        <w:t>invasive species in Victoria</w:t>
      </w:r>
    </w:p>
    <w:p w:rsidR="00D734AF" w:rsidRPr="00F51DA3" w:rsidRDefault="008D28B6" w:rsidP="00F51D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51DA3">
        <w:rPr>
          <w:rFonts w:ascii="ArialMT" w:hAnsi="ArialMT" w:cs="ArialMT"/>
          <w:sz w:val="20"/>
          <w:szCs w:val="20"/>
        </w:rPr>
        <w:t>Provide a framework which allows the Victorian Government to identify and manage</w:t>
      </w:r>
      <w:r w:rsidR="00F51DA3" w:rsidRPr="00F51DA3">
        <w:rPr>
          <w:rFonts w:ascii="ArialMT" w:hAnsi="ArialMT" w:cs="ArialMT"/>
          <w:sz w:val="20"/>
          <w:szCs w:val="20"/>
        </w:rPr>
        <w:t xml:space="preserve"> </w:t>
      </w:r>
      <w:r w:rsidRPr="00F51DA3">
        <w:rPr>
          <w:rFonts w:ascii="ArialMT" w:hAnsi="ArialMT" w:cs="ArialMT"/>
          <w:sz w:val="20"/>
          <w:szCs w:val="20"/>
        </w:rPr>
        <w:t>threats to Victoria from non-indigenous birds</w:t>
      </w:r>
    </w:p>
    <w:p w:rsidR="008D28B6" w:rsidRPr="00F51DA3" w:rsidRDefault="008D28B6" w:rsidP="00F51D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51DA3">
        <w:rPr>
          <w:rFonts w:ascii="ArialMT" w:hAnsi="ArialMT" w:cs="ArialMT"/>
          <w:sz w:val="20"/>
          <w:szCs w:val="20"/>
        </w:rPr>
        <w:t>Ensure there will be no impediment to the current keeping of non-indigenous birds in</w:t>
      </w:r>
      <w:r w:rsidR="00F51DA3" w:rsidRPr="00F51DA3">
        <w:rPr>
          <w:rFonts w:ascii="ArialMT" w:hAnsi="ArialMT" w:cs="ArialMT"/>
          <w:sz w:val="20"/>
          <w:szCs w:val="20"/>
        </w:rPr>
        <w:t xml:space="preserve"> </w:t>
      </w:r>
      <w:r w:rsidRPr="00F51DA3">
        <w:rPr>
          <w:rFonts w:ascii="ArialMT" w:hAnsi="ArialMT" w:cs="ArialMT"/>
          <w:sz w:val="20"/>
          <w:szCs w:val="20"/>
        </w:rPr>
        <w:t>Victoria.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D734AF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discussion paper was prepared to raise awareness of the Victorian Government’s proposed policy and seek stakeholder comments on the new approach. C</w:t>
      </w:r>
      <w:r w:rsidR="008C6353">
        <w:rPr>
          <w:rFonts w:ascii="ArialMT" w:hAnsi="ArialMT" w:cs="ArialMT"/>
          <w:sz w:val="20"/>
          <w:szCs w:val="20"/>
        </w:rPr>
        <w:t xml:space="preserve">onsultation </w:t>
      </w:r>
      <w:r w:rsidR="00901796">
        <w:rPr>
          <w:rFonts w:ascii="ArialMT" w:hAnsi="ArialMT" w:cs="ArialMT"/>
          <w:sz w:val="20"/>
          <w:szCs w:val="20"/>
        </w:rPr>
        <w:t xml:space="preserve">commenced </w:t>
      </w:r>
      <w:r w:rsidR="008C6353">
        <w:rPr>
          <w:rFonts w:ascii="ArialMT" w:hAnsi="ArialMT" w:cs="ArialMT"/>
          <w:sz w:val="20"/>
          <w:szCs w:val="20"/>
        </w:rPr>
        <w:t>in May 2013</w:t>
      </w:r>
      <w:r w:rsidR="00557E79">
        <w:rPr>
          <w:rFonts w:ascii="ArialMT" w:hAnsi="ArialMT" w:cs="ArialMT"/>
          <w:sz w:val="20"/>
          <w:szCs w:val="20"/>
        </w:rPr>
        <w:t xml:space="preserve"> for a period of 6 weeks</w:t>
      </w:r>
      <w:r w:rsidR="008C6353">
        <w:rPr>
          <w:rFonts w:ascii="ArialMT" w:hAnsi="ArialMT" w:cs="ArialMT"/>
          <w:sz w:val="20"/>
          <w:szCs w:val="20"/>
        </w:rPr>
        <w:t>. A total of 72 individuals representing 69 different organisations were invited to participate in the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 xml:space="preserve">consultation. </w:t>
      </w:r>
      <w:r w:rsidR="005F1D2A">
        <w:rPr>
          <w:rFonts w:ascii="ArialMT" w:hAnsi="ArialMT" w:cs="ArialMT"/>
          <w:sz w:val="20"/>
          <w:szCs w:val="20"/>
        </w:rPr>
        <w:t>Twenty-five</w:t>
      </w:r>
      <w:r w:rsidR="008C6353">
        <w:rPr>
          <w:rFonts w:ascii="ArialMT" w:hAnsi="ArialMT" w:cs="ArialMT"/>
          <w:sz w:val="20"/>
          <w:szCs w:val="20"/>
        </w:rPr>
        <w:t xml:space="preserve"> individuals representing 23 different organisations participated via a briefing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>session or webinar and a total of 17 submissions were received on the discussion paper.</w:t>
      </w:r>
    </w:p>
    <w:p w:rsidR="006F2887" w:rsidRDefault="006F2887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F2887" w:rsidRDefault="006F2887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This summary reports on </w:t>
      </w:r>
      <w:r w:rsidR="00A63F62">
        <w:rPr>
          <w:rFonts w:ascii="ArialMT" w:hAnsi="ArialMT" w:cs="ArialMT"/>
          <w:sz w:val="20"/>
          <w:szCs w:val="20"/>
        </w:rPr>
        <w:t>the submission</w:t>
      </w:r>
      <w:r w:rsidR="00810D78">
        <w:rPr>
          <w:rFonts w:ascii="ArialMT" w:hAnsi="ArialMT" w:cs="ArialMT"/>
          <w:sz w:val="20"/>
          <w:szCs w:val="20"/>
        </w:rPr>
        <w:t>s</w:t>
      </w:r>
      <w:r w:rsidR="00A63F62">
        <w:rPr>
          <w:rFonts w:ascii="ArialMT" w:hAnsi="ArialMT" w:cs="ArialMT"/>
          <w:sz w:val="20"/>
          <w:szCs w:val="20"/>
        </w:rPr>
        <w:t xml:space="preserve"> received from </w:t>
      </w:r>
      <w:r>
        <w:rPr>
          <w:rFonts w:ascii="ArialMT" w:hAnsi="ArialMT" w:cs="ArialMT"/>
          <w:sz w:val="20"/>
          <w:szCs w:val="20"/>
        </w:rPr>
        <w:t xml:space="preserve">stakeholders on </w:t>
      </w:r>
      <w:r w:rsidR="00810D78">
        <w:rPr>
          <w:rFonts w:ascii="ArialMT" w:hAnsi="ArialMT" w:cs="ArialMT"/>
          <w:sz w:val="20"/>
          <w:szCs w:val="20"/>
        </w:rPr>
        <w:t xml:space="preserve">the </w:t>
      </w:r>
      <w:r w:rsidR="00A63F62">
        <w:rPr>
          <w:rFonts w:ascii="ArialMT" w:hAnsi="ArialMT" w:cs="ArialMT"/>
          <w:sz w:val="20"/>
          <w:szCs w:val="20"/>
        </w:rPr>
        <w:t>discussion paper</w:t>
      </w:r>
      <w:r>
        <w:rPr>
          <w:rFonts w:ascii="ArialMT" w:hAnsi="ArialMT" w:cs="ArialMT"/>
          <w:sz w:val="20"/>
          <w:szCs w:val="20"/>
        </w:rPr>
        <w:t xml:space="preserve">. The next stage of the consultation process is the publication of the Department’s response to the comments raised during consultation on the Departments website.   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Overview of stakeholders</w:t>
      </w:r>
      <w:r w:rsidR="00B20408">
        <w:rPr>
          <w:rFonts w:ascii="Arial-BoldMT" w:hAnsi="Arial-BoldMT" w:cs="Arial-BoldMT"/>
          <w:b/>
          <w:bCs/>
          <w:sz w:val="20"/>
          <w:szCs w:val="20"/>
        </w:rPr>
        <w:t>’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responses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All stakeholders were very positive about the engagement and consultation process. They appreciated that they had been engaged early in the process and that they had been contacted individually. </w:t>
      </w:r>
      <w:r w:rsidR="00D83373">
        <w:rPr>
          <w:rFonts w:ascii="ArialMT" w:hAnsi="ArialMT" w:cs="ArialMT"/>
          <w:sz w:val="20"/>
          <w:szCs w:val="20"/>
        </w:rPr>
        <w:t>S</w:t>
      </w:r>
      <w:r>
        <w:rPr>
          <w:rFonts w:ascii="ArialMT" w:hAnsi="ArialMT" w:cs="ArialMT"/>
          <w:sz w:val="20"/>
          <w:szCs w:val="20"/>
        </w:rPr>
        <w:t xml:space="preserve">ubmissions were </w:t>
      </w:r>
      <w:r w:rsidR="00D83373">
        <w:rPr>
          <w:rFonts w:ascii="ArialMT" w:hAnsi="ArialMT" w:cs="ArialMT"/>
          <w:sz w:val="20"/>
          <w:szCs w:val="20"/>
        </w:rPr>
        <w:t xml:space="preserve">generally supportive and </w:t>
      </w:r>
      <w:r>
        <w:rPr>
          <w:rFonts w:ascii="ArialMT" w:hAnsi="ArialMT" w:cs="ArialMT"/>
          <w:sz w:val="20"/>
          <w:szCs w:val="20"/>
        </w:rPr>
        <w:t>constructive</w:t>
      </w:r>
      <w:r w:rsidR="00D83373">
        <w:rPr>
          <w:rFonts w:ascii="ArialMT" w:hAnsi="ArialMT" w:cs="ArialMT"/>
          <w:sz w:val="20"/>
          <w:szCs w:val="20"/>
        </w:rPr>
        <w:t>, although there was discrepancy between respondents and elements of the discussion paper</w:t>
      </w:r>
      <w:r>
        <w:rPr>
          <w:rFonts w:ascii="ArialMT" w:hAnsi="ArialMT" w:cs="ArialMT"/>
          <w:sz w:val="20"/>
          <w:szCs w:val="20"/>
        </w:rPr>
        <w:t>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D8337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All stakeholders recognise the need to have policy to manage threats from non-indigenous birds. Some stakeholders believe that </w:t>
      </w:r>
      <w:r w:rsidR="008C6353">
        <w:rPr>
          <w:rFonts w:ascii="ArialMT" w:hAnsi="ArialMT" w:cs="ArialMT"/>
          <w:sz w:val="20"/>
          <w:szCs w:val="20"/>
        </w:rPr>
        <w:t>the proposed approach would not be strong enough to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>reduce risks from non-indigenous birds.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Other stakeholders believe that some elements may be too prescriptive. </w:t>
      </w:r>
      <w:r w:rsidR="008C6353">
        <w:rPr>
          <w:rFonts w:ascii="ArialMT" w:hAnsi="ArialMT" w:cs="ArialMT"/>
          <w:sz w:val="20"/>
          <w:szCs w:val="20"/>
        </w:rPr>
        <w:t>Even so, there are several areas where there is significant agreement across all stakeholders.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>There was also general agreement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 xml:space="preserve">on the importance of preventing high </w:t>
      </w:r>
      <w:r w:rsidR="00810D78">
        <w:rPr>
          <w:rFonts w:ascii="ArialMT" w:hAnsi="ArialMT" w:cs="ArialMT"/>
          <w:sz w:val="20"/>
          <w:szCs w:val="20"/>
        </w:rPr>
        <w:t>threat</w:t>
      </w:r>
      <w:r w:rsidR="00A63F62">
        <w:rPr>
          <w:rFonts w:ascii="ArialMT" w:hAnsi="ArialMT" w:cs="ArialMT"/>
          <w:sz w:val="20"/>
          <w:szCs w:val="20"/>
        </w:rPr>
        <w:t xml:space="preserve"> potential </w:t>
      </w:r>
      <w:r w:rsidR="008C6353">
        <w:rPr>
          <w:rFonts w:ascii="ArialMT" w:hAnsi="ArialMT" w:cs="ArialMT"/>
          <w:sz w:val="20"/>
          <w:szCs w:val="20"/>
        </w:rPr>
        <w:t xml:space="preserve">species from entering the </w:t>
      </w:r>
      <w:r w:rsidR="00A63F62">
        <w:rPr>
          <w:rFonts w:ascii="ArialMT" w:hAnsi="ArialMT" w:cs="ArialMT"/>
          <w:sz w:val="20"/>
          <w:szCs w:val="20"/>
        </w:rPr>
        <w:t>S</w:t>
      </w:r>
      <w:r w:rsidR="008C6353">
        <w:rPr>
          <w:rFonts w:ascii="ArialMT" w:hAnsi="ArialMT" w:cs="ArialMT"/>
          <w:sz w:val="20"/>
          <w:szCs w:val="20"/>
        </w:rPr>
        <w:t>tate, that DEPI has a key role in</w:t>
      </w:r>
      <w:r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 xml:space="preserve">managing high </w:t>
      </w:r>
      <w:r w:rsidR="00810D78">
        <w:rPr>
          <w:rFonts w:ascii="ArialMT" w:hAnsi="ArialMT" w:cs="ArialMT"/>
          <w:sz w:val="20"/>
          <w:szCs w:val="20"/>
        </w:rPr>
        <w:t>threat</w:t>
      </w:r>
      <w:r w:rsidR="00A63F62">
        <w:rPr>
          <w:rFonts w:ascii="ArialMT" w:hAnsi="ArialMT" w:cs="ArialMT"/>
          <w:sz w:val="20"/>
          <w:szCs w:val="20"/>
        </w:rPr>
        <w:t xml:space="preserve"> potential </w:t>
      </w:r>
      <w:r w:rsidR="008C6353">
        <w:rPr>
          <w:rFonts w:ascii="ArialMT" w:hAnsi="ArialMT" w:cs="ArialMT"/>
          <w:sz w:val="20"/>
          <w:szCs w:val="20"/>
        </w:rPr>
        <w:t>species in the wil</w:t>
      </w:r>
      <w:r w:rsidR="00A63F62">
        <w:rPr>
          <w:rFonts w:ascii="ArialMT" w:hAnsi="ArialMT" w:cs="ArialMT"/>
          <w:sz w:val="20"/>
          <w:szCs w:val="20"/>
        </w:rPr>
        <w:t>d a</w:t>
      </w:r>
      <w:r w:rsidR="008C6353">
        <w:rPr>
          <w:rFonts w:ascii="ArialMT" w:hAnsi="ArialMT" w:cs="ArialMT"/>
          <w:sz w:val="20"/>
          <w:szCs w:val="20"/>
        </w:rPr>
        <w:t>nd that there are opportunities to link into existing bird watching networks to detect non</w:t>
      </w:r>
      <w:r w:rsidR="00796275">
        <w:rPr>
          <w:rFonts w:ascii="ArialMT" w:hAnsi="ArialMT" w:cs="ArialMT"/>
          <w:sz w:val="20"/>
          <w:szCs w:val="20"/>
        </w:rPr>
        <w:t>-</w:t>
      </w:r>
      <w:r w:rsidR="008C6353">
        <w:rPr>
          <w:rFonts w:ascii="ArialMT" w:hAnsi="ArialMT" w:cs="ArialMT"/>
          <w:sz w:val="20"/>
          <w:szCs w:val="20"/>
        </w:rPr>
        <w:t>indigenous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>birds.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D8337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Areas </w:t>
      </w:r>
      <w:r w:rsidR="008C6353">
        <w:rPr>
          <w:rFonts w:ascii="ArialMT" w:hAnsi="ArialMT" w:cs="ArialMT"/>
          <w:sz w:val="20"/>
          <w:szCs w:val="20"/>
        </w:rPr>
        <w:t>where stakeholder views varied widely are detailed in the sections</w:t>
      </w:r>
      <w:r w:rsidR="00557E7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below.</w:t>
      </w:r>
      <w:r w:rsidR="00557E7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</w:t>
      </w:r>
      <w:r w:rsidR="008C6353">
        <w:rPr>
          <w:rFonts w:ascii="ArialMT" w:hAnsi="ArialMT" w:cs="ArialMT"/>
          <w:sz w:val="20"/>
          <w:szCs w:val="20"/>
        </w:rPr>
        <w:t xml:space="preserve">t </w:t>
      </w:r>
      <w:r w:rsidR="00557E79">
        <w:rPr>
          <w:rFonts w:ascii="ArialMT" w:hAnsi="ArialMT" w:cs="ArialMT"/>
          <w:sz w:val="20"/>
          <w:szCs w:val="20"/>
        </w:rPr>
        <w:t xml:space="preserve">is </w:t>
      </w:r>
      <w:r w:rsidR="008C6353">
        <w:rPr>
          <w:rFonts w:ascii="ArialMT" w:hAnsi="ArialMT" w:cs="ArialMT"/>
          <w:sz w:val="20"/>
          <w:szCs w:val="20"/>
        </w:rPr>
        <w:t>also important to note that a strong message from all stakeholders was the desire</w:t>
      </w:r>
      <w:r>
        <w:rPr>
          <w:rFonts w:ascii="ArialMT" w:hAnsi="ArialMT" w:cs="ArialMT"/>
          <w:sz w:val="20"/>
          <w:szCs w:val="20"/>
        </w:rPr>
        <w:t xml:space="preserve"> </w:t>
      </w:r>
      <w:r w:rsidR="008C6353">
        <w:rPr>
          <w:rFonts w:ascii="ArialMT" w:hAnsi="ArialMT" w:cs="ArialMT"/>
          <w:sz w:val="20"/>
          <w:szCs w:val="20"/>
        </w:rPr>
        <w:t>to continue to be involved in development and implementation of the policy.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Problem definition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Stakeholders agree with the need for a policy. There is broad acceptance that non</w:t>
      </w:r>
      <w:r w:rsidR="00796275">
        <w:rPr>
          <w:rFonts w:ascii="ArialMT" w:hAnsi="ArialMT" w:cs="ArialMT"/>
          <w:sz w:val="20"/>
          <w:szCs w:val="20"/>
        </w:rPr>
        <w:t>-</w:t>
      </w:r>
      <w:r>
        <w:rPr>
          <w:rFonts w:ascii="ArialMT" w:hAnsi="ArialMT" w:cs="ArialMT"/>
          <w:sz w:val="20"/>
          <w:szCs w:val="20"/>
        </w:rPr>
        <w:t>indigenous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birds require management</w:t>
      </w:r>
      <w:r w:rsidR="00A63F62">
        <w:rPr>
          <w:rFonts w:ascii="ArialMT" w:hAnsi="ArialMT" w:cs="ArialMT"/>
          <w:sz w:val="20"/>
          <w:szCs w:val="20"/>
        </w:rPr>
        <w:t xml:space="preserve"> to reduce the threat that they pose to the environment.</w:t>
      </w:r>
      <w:r>
        <w:rPr>
          <w:rFonts w:ascii="ArialMT" w:hAnsi="ArialMT" w:cs="ArialMT"/>
          <w:sz w:val="20"/>
          <w:szCs w:val="20"/>
        </w:rPr>
        <w:t xml:space="preserve"> However, some stakeholders suggest that further evidence is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needed to support the claim that non-indigenous birds currently kept in private collections in Victoria</w:t>
      </w:r>
      <w:r w:rsidR="00D75F6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pose a real threat.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Scope of the proposed approach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Stakeholders agree that the scope of the policy should include all non-indigenous birds and that DEPI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and the community each have roles in their control in the wild. There is general support for the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prevention of </w:t>
      </w:r>
      <w:r w:rsidR="00557E79">
        <w:rPr>
          <w:rFonts w:ascii="ArialMT" w:hAnsi="ArialMT" w:cs="ArialMT"/>
          <w:sz w:val="20"/>
          <w:szCs w:val="20"/>
        </w:rPr>
        <w:t xml:space="preserve">species with an extreme or serious </w:t>
      </w:r>
      <w:r w:rsidR="00810D78">
        <w:rPr>
          <w:rFonts w:ascii="ArialMT" w:hAnsi="ArialMT" w:cs="ArialMT"/>
          <w:sz w:val="20"/>
          <w:szCs w:val="20"/>
        </w:rPr>
        <w:t xml:space="preserve">threat potential </w:t>
      </w:r>
      <w:r>
        <w:rPr>
          <w:rFonts w:ascii="ArialMT" w:hAnsi="ArialMT" w:cs="ArialMT"/>
          <w:sz w:val="20"/>
          <w:szCs w:val="20"/>
        </w:rPr>
        <w:t xml:space="preserve">from entering the </w:t>
      </w:r>
      <w:r w:rsidR="006F49E9">
        <w:rPr>
          <w:rFonts w:ascii="ArialMT" w:hAnsi="ArialMT" w:cs="ArialMT"/>
          <w:sz w:val="20"/>
          <w:szCs w:val="20"/>
        </w:rPr>
        <w:t>State</w:t>
      </w:r>
      <w:r>
        <w:rPr>
          <w:rFonts w:ascii="ArialMT" w:hAnsi="ArialMT" w:cs="ArialMT"/>
          <w:sz w:val="20"/>
          <w:szCs w:val="20"/>
        </w:rPr>
        <w:t>. Some stakeholders expressed a concern about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relying too heavily on awareness raising and promoting responsible ownership as a means of effective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management of those species that are currently kept in Victoria. There is also concern amongst </w:t>
      </w:r>
      <w:r w:rsidR="00907468">
        <w:rPr>
          <w:rFonts w:ascii="ArialMT" w:hAnsi="ArialMT" w:cs="ArialMT"/>
          <w:sz w:val="20"/>
          <w:szCs w:val="20"/>
        </w:rPr>
        <w:t xml:space="preserve">many </w:t>
      </w:r>
      <w:r>
        <w:rPr>
          <w:rFonts w:ascii="ArialMT" w:hAnsi="ArialMT" w:cs="ArialMT"/>
          <w:sz w:val="20"/>
          <w:szCs w:val="20"/>
        </w:rPr>
        <w:t>stakeholders about the exclusion of game species, since this appears to contradict the scope of the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policy and the risk management approach.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01796" w:rsidRDefault="00557E79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557E79">
        <w:rPr>
          <w:rFonts w:ascii="ArialMT" w:hAnsi="ArialMT" w:cs="ArialMT"/>
          <w:sz w:val="20"/>
          <w:szCs w:val="20"/>
        </w:rPr>
        <w:t>Some stakeholders feel that the proposed approach of allowing the importation, breeding and keeping of known high</w:t>
      </w:r>
      <w:r w:rsidR="00D75F63">
        <w:rPr>
          <w:rFonts w:ascii="ArialMT" w:hAnsi="ArialMT" w:cs="ArialMT"/>
          <w:sz w:val="20"/>
          <w:szCs w:val="20"/>
        </w:rPr>
        <w:t xml:space="preserve"> </w:t>
      </w:r>
      <w:r w:rsidR="00810D78">
        <w:rPr>
          <w:rFonts w:ascii="ArialMT" w:hAnsi="ArialMT" w:cs="ArialMT"/>
          <w:sz w:val="20"/>
          <w:szCs w:val="20"/>
        </w:rPr>
        <w:t>threat</w:t>
      </w:r>
      <w:r w:rsidR="00D75F63">
        <w:rPr>
          <w:rFonts w:ascii="ArialMT" w:hAnsi="ArialMT" w:cs="ArialMT"/>
          <w:sz w:val="20"/>
          <w:szCs w:val="20"/>
        </w:rPr>
        <w:t xml:space="preserve"> potential </w:t>
      </w:r>
      <w:r w:rsidRPr="00557E79">
        <w:rPr>
          <w:rFonts w:ascii="ArialMT" w:hAnsi="ArialMT" w:cs="ArialMT"/>
          <w:sz w:val="20"/>
          <w:szCs w:val="20"/>
        </w:rPr>
        <w:t xml:space="preserve">non-indigenous bird  species currently kept in private collections, so </w:t>
      </w:r>
      <w:r w:rsidR="00A0461E">
        <w:rPr>
          <w:rFonts w:ascii="ArialMT" w:hAnsi="ArialMT" w:cs="ArialMT"/>
          <w:sz w:val="20"/>
          <w:szCs w:val="20"/>
        </w:rPr>
        <w:t xml:space="preserve">as </w:t>
      </w:r>
      <w:r w:rsidRPr="00557E79">
        <w:rPr>
          <w:rFonts w:ascii="ArialMT" w:hAnsi="ArialMT" w:cs="ArialMT"/>
          <w:sz w:val="20"/>
          <w:szCs w:val="20"/>
        </w:rPr>
        <w:lastRenderedPageBreak/>
        <w:t>not to impose any additional regulatory burden, contradicts the risk-based approach proposed by DEPI</w:t>
      </w:r>
      <w:r w:rsidR="00A0461E">
        <w:rPr>
          <w:rFonts w:ascii="ArialMT" w:hAnsi="ArialMT" w:cs="ArialMT"/>
          <w:sz w:val="20"/>
          <w:szCs w:val="20"/>
        </w:rPr>
        <w:t>.</w:t>
      </w:r>
    </w:p>
    <w:p w:rsidR="00A0461E" w:rsidRDefault="00A0461E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Developing a new approach to non-indigenous birds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1: Certain non-indigenous bird species of significant concern to Victoria that are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not known to be in Australia should not be brought into, kept or sold in Victoria.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is broad support for this component of the proposed approach across all stakeholders.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Generally stakeholders felt that preventing species that are not known to be in Australia from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establishing in Victoria was a logical and prudent approach.</w:t>
      </w:r>
    </w:p>
    <w:p w:rsidR="00D75F63" w:rsidRDefault="00D75F6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2: Certain non-indigenous bird species that are known to be in Australia and have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high pest potential and/or complex husbandry should be limited to zoological institutions.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is broad agreement amongst stakeholders that non-indigenous birds with complex husbandry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should be limited to zoological institutions. There are differing views on whether birds with </w:t>
      </w:r>
      <w:r w:rsidRPr="00D75F63">
        <w:rPr>
          <w:rFonts w:ascii="ArialMT" w:hAnsi="ArialMT" w:cs="ArialMT"/>
          <w:sz w:val="20"/>
          <w:szCs w:val="20"/>
        </w:rPr>
        <w:t xml:space="preserve">high </w:t>
      </w:r>
      <w:r w:rsidR="00810D78">
        <w:rPr>
          <w:rFonts w:ascii="ArialMT" w:hAnsi="ArialMT" w:cs="ArialMT"/>
          <w:sz w:val="20"/>
          <w:szCs w:val="20"/>
        </w:rPr>
        <w:t>threat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 w:rsidRPr="00D75F63">
        <w:rPr>
          <w:rFonts w:ascii="ArialMT" w:hAnsi="ArialMT" w:cs="ArialMT"/>
          <w:sz w:val="20"/>
          <w:szCs w:val="20"/>
        </w:rPr>
        <w:t>potential</w:t>
      </w:r>
      <w:r>
        <w:rPr>
          <w:rFonts w:ascii="ArialMT" w:hAnsi="ArialMT" w:cs="ArialMT"/>
          <w:sz w:val="20"/>
          <w:szCs w:val="20"/>
        </w:rPr>
        <w:t xml:space="preserve"> should also be limited to zoological institutions. Aviculturists are concerned that this may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require the removal of some species currently held in private collections, which could also create an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incentive for their release. </w:t>
      </w:r>
      <w:r w:rsidR="00907468">
        <w:rPr>
          <w:rFonts w:ascii="ArialMT" w:hAnsi="ArialMT" w:cs="ArialMT"/>
          <w:sz w:val="20"/>
          <w:szCs w:val="20"/>
        </w:rPr>
        <w:t>In contrast, some o</w:t>
      </w:r>
      <w:r>
        <w:rPr>
          <w:rFonts w:ascii="ArialMT" w:hAnsi="ArialMT" w:cs="ArialMT"/>
          <w:sz w:val="20"/>
          <w:szCs w:val="20"/>
        </w:rPr>
        <w:t>ther stakeholders feel that any species deemed high</w:t>
      </w:r>
      <w:r w:rsidR="00D75F63">
        <w:rPr>
          <w:rFonts w:ascii="ArialMT" w:hAnsi="ArialMT" w:cs="ArialMT"/>
          <w:sz w:val="20"/>
          <w:szCs w:val="20"/>
        </w:rPr>
        <w:t xml:space="preserve"> </w:t>
      </w:r>
      <w:r w:rsidR="00810D78">
        <w:rPr>
          <w:rFonts w:ascii="ArialMT" w:hAnsi="ArialMT" w:cs="ArialMT"/>
          <w:sz w:val="20"/>
          <w:szCs w:val="20"/>
        </w:rPr>
        <w:t>threat</w:t>
      </w:r>
      <w:r w:rsidR="00D75F63">
        <w:rPr>
          <w:rFonts w:ascii="ArialMT" w:hAnsi="ArialMT" w:cs="ArialMT"/>
          <w:sz w:val="20"/>
          <w:szCs w:val="20"/>
        </w:rPr>
        <w:t xml:space="preserve"> potential</w:t>
      </w:r>
      <w:r>
        <w:rPr>
          <w:rFonts w:ascii="ArialMT" w:hAnsi="ArialMT" w:cs="ArialMT"/>
          <w:sz w:val="20"/>
          <w:szCs w:val="20"/>
        </w:rPr>
        <w:t>, should not be</w:t>
      </w:r>
      <w:r w:rsidR="00907468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kept, regardless of the facility.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3: Non-indigenous bird species that are known to be in Victoria in private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collections should NOT be subject to a permit system or other type of increase in regulatory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burden.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Some stakeholders do not agree with this component. Their view is that</w:t>
      </w:r>
      <w:r w:rsidR="00796275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the objectives of the proposed approach cannot be achieved without regulation. The aviculture</w:t>
      </w:r>
      <w:r w:rsidR="00796275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community support the attempt to avoid regulatory burden, however they do concede that a stronger</w:t>
      </w:r>
      <w:r w:rsidR="00796275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approach</w:t>
      </w:r>
      <w:r w:rsidR="00942213">
        <w:rPr>
          <w:rFonts w:ascii="ArialMT" w:hAnsi="ArialMT" w:cs="ArialMT"/>
          <w:sz w:val="20"/>
          <w:szCs w:val="20"/>
        </w:rPr>
        <w:t>, such as a record keeping system,</w:t>
      </w:r>
      <w:r>
        <w:rPr>
          <w:rFonts w:ascii="ArialMT" w:hAnsi="ArialMT" w:cs="ArialMT"/>
          <w:sz w:val="20"/>
          <w:szCs w:val="20"/>
        </w:rPr>
        <w:t xml:space="preserve"> may be required.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3a: For those species determined to pose a sufficiently high threat of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establishment in the wild in Victoria, the feral or wild populations of those species should be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managed by the Department of Environment and Primary Industries as appropriate.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is general support amongst stakeholders for DEPI taking responsibility for the management of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high threat non-indigenous bird species that are detected in the wild</w:t>
      </w:r>
      <w:r w:rsidR="00A0461E">
        <w:rPr>
          <w:rFonts w:ascii="ArialMT" w:hAnsi="ArialMT" w:cs="ArialMT"/>
          <w:sz w:val="20"/>
          <w:szCs w:val="20"/>
        </w:rPr>
        <w:t xml:space="preserve"> and are deemed to be eradicable</w:t>
      </w:r>
      <w:r>
        <w:rPr>
          <w:rFonts w:ascii="ArialMT" w:hAnsi="ArialMT" w:cs="ArialMT"/>
          <w:sz w:val="20"/>
          <w:szCs w:val="20"/>
        </w:rPr>
        <w:t>. Some stakeholders noted that it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will be critical for DEPI to establish specific systems or protocols, as well as ensure adequate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resources and expertise are available to fulfil this role. This includes ensuring humane methods are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used to manage these populations. There is also interest amongst stakeholders to work in partnership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with DEPI to build on current monitoring by bird watchers, and develop a process for notification of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non-indigenous bird sightings.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Component 3b: </w:t>
      </w:r>
      <w:r w:rsidR="00A0461E">
        <w:rPr>
          <w:rFonts w:ascii="Arial-BoldMT" w:hAnsi="Arial-BoldMT" w:cs="Arial-BoldMT"/>
          <w:b/>
          <w:bCs/>
          <w:sz w:val="20"/>
          <w:szCs w:val="20"/>
        </w:rPr>
        <w:t xml:space="preserve">Those </w:t>
      </w:r>
      <w:r>
        <w:rPr>
          <w:rFonts w:ascii="Arial-BoldMT" w:hAnsi="Arial-BoldMT" w:cs="Arial-BoldMT"/>
          <w:b/>
          <w:bCs/>
          <w:sz w:val="20"/>
          <w:szCs w:val="20"/>
        </w:rPr>
        <w:t>species determined not to pose a high threat of establishment in the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wild in Victoria should be exempt from invasive species legislation in Victoria.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number of stakeholders disagree with the approach outlined in Component 3b. Their main concerns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are that this approach relies very heavily on the risk assessment process and they have concerns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about the accuracy of previous risk assessment processes. Stakeholders also want further information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on how DEPI will support community-led action.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4: Non-indigenous quail, pheasants, and partridges should continue to be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managed as Game species in Victoria.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is opposition to this component from many stakeholders. The exclusion of game species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appears to be inconsistent with both the scope of the policy (all non-indigenous birds) and taking a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risk-based approach. Some stakeholders suggested that some game species could be among the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highest risk species.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Component 5: Non-indigenous bird species that are widely established in Victoria should be</w:t>
      </w:r>
      <w:r w:rsidR="00F51DA3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exempt from legislation in Victoria.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are differing views on this component. Some stakeholders recognise that it is not reasonable to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impose a legal responsibility</w:t>
      </w:r>
      <w:r w:rsidR="00F533A5">
        <w:rPr>
          <w:rFonts w:ascii="ArialMT" w:hAnsi="ArialMT" w:cs="ArialMT"/>
          <w:sz w:val="20"/>
          <w:szCs w:val="20"/>
        </w:rPr>
        <w:t xml:space="preserve"> to control these birds</w:t>
      </w:r>
      <w:r>
        <w:rPr>
          <w:rFonts w:ascii="ArialMT" w:hAnsi="ArialMT" w:cs="ArialMT"/>
          <w:sz w:val="20"/>
          <w:szCs w:val="20"/>
        </w:rPr>
        <w:t xml:space="preserve"> on landowners, while others felt there were situations where landowners</w:t>
      </w:r>
      <w:r w:rsidR="00557E7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should carry some responsibilities. Some stakeholders were concerned that exempting widespread</w:t>
      </w:r>
      <w:r w:rsidR="00557E7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species from legislation could impede the ability to manage them.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Risk assessment process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Stakeholders want to ensure that the risk-assessment process demonstrates best practice and that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terminology used is unambiguous. The current proposal does not clarify the specific risk assessment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process that will be used, and particularly whether it will include input from stakeholders.</w:t>
      </w:r>
      <w:r w:rsidR="00F51DA3">
        <w:rPr>
          <w:rFonts w:ascii="ArialMT" w:hAnsi="ArialMT" w:cs="ArialMT"/>
          <w:sz w:val="20"/>
          <w:szCs w:val="20"/>
        </w:rPr>
        <w:t xml:space="preserve"> 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Coordination with other policy and legislation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Stakeholders support the coordination of the proposed approach in Victoria with policy and legislation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at the national level and in other jurisdictions.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Flexibility of the proposed approach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Stakeholders had mixed views on whether the proposed approach offers enough flexibility to respond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to possible future changes (political, biophysical, social, economic). However, they did suggest that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these concerns could be managed through effective partnerships with key stakeholders.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Impact of the proposed approach on stakeholder organisations/sectors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avicultural community noted that the impacts of the proposed approach as it currently stands are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limited. However, the impacts will not be fully understood until the outcomes of the risk assessments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are known. The animal welfare sector noted that the proposed approach might increase the incidence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of cruelty to animals if community-led action is not carefully managed.</w:t>
      </w:r>
    </w:p>
    <w:p w:rsidR="00901796" w:rsidRDefault="00901796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Further stakeholder engagement</w:t>
      </w:r>
    </w:p>
    <w:p w:rsidR="008C6353" w:rsidRDefault="008C6353" w:rsidP="008C63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There was a high level of interest among most stakeholders for further consultation and involvement in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the development of the policy and its ongoing implementation. The consultation process used to date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was well received by stakeholders, but it is important to consider that expectations of future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consultation may now be high. There is some interest amongst stakeholders in a more formal advisory</w:t>
      </w:r>
      <w:r w:rsidR="00901796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committee to assist with progressing the policy. Topics that could form the basis for further</w:t>
      </w:r>
      <w:r w:rsidR="00F51DA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engagement include:</w:t>
      </w:r>
    </w:p>
    <w:p w:rsidR="008C6353" w:rsidRPr="00901796" w:rsidRDefault="008C6353" w:rsidP="009017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01796">
        <w:rPr>
          <w:rFonts w:ascii="ArialMT" w:hAnsi="ArialMT" w:cs="ArialMT"/>
          <w:sz w:val="20"/>
          <w:szCs w:val="20"/>
        </w:rPr>
        <w:t>Ensuring that the risk assessment process utilises ‘best practice’</w:t>
      </w:r>
    </w:p>
    <w:p w:rsidR="008C6353" w:rsidRPr="00901796" w:rsidRDefault="008C6353" w:rsidP="009017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01796">
        <w:rPr>
          <w:rFonts w:ascii="ArialMT" w:hAnsi="ArialMT" w:cs="ArialMT"/>
          <w:sz w:val="20"/>
          <w:szCs w:val="20"/>
        </w:rPr>
        <w:t>Communicating the outcomes of the risk assessment process (e.g. permitted list)</w:t>
      </w:r>
    </w:p>
    <w:p w:rsidR="008C6353" w:rsidRPr="00901796" w:rsidRDefault="008C6353" w:rsidP="009017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01796">
        <w:rPr>
          <w:rFonts w:ascii="ArialMT" w:hAnsi="ArialMT" w:cs="ArialMT"/>
          <w:sz w:val="20"/>
          <w:szCs w:val="20"/>
        </w:rPr>
        <w:t>Improving record keeping of private collections</w:t>
      </w:r>
    </w:p>
    <w:p w:rsidR="00296A68" w:rsidRDefault="008C6353" w:rsidP="00901796">
      <w:pPr>
        <w:pStyle w:val="ListParagraph"/>
        <w:numPr>
          <w:ilvl w:val="0"/>
          <w:numId w:val="1"/>
        </w:numPr>
      </w:pPr>
      <w:r w:rsidRPr="00901796">
        <w:rPr>
          <w:rFonts w:ascii="ArialMT" w:hAnsi="ArialMT" w:cs="ArialMT"/>
          <w:sz w:val="20"/>
          <w:szCs w:val="20"/>
        </w:rPr>
        <w:t>Improving notification and response for non-indigenous birds detected in the wild.</w:t>
      </w:r>
    </w:p>
    <w:sectPr w:rsidR="00296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40B0"/>
    <w:multiLevelType w:val="hybridMultilevel"/>
    <w:tmpl w:val="F9FCFE18"/>
    <w:lvl w:ilvl="0" w:tplc="0C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9A5002"/>
    <w:multiLevelType w:val="hybridMultilevel"/>
    <w:tmpl w:val="321A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807"/>
    <w:multiLevelType w:val="hybridMultilevel"/>
    <w:tmpl w:val="63D2E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6353"/>
    <w:rsid w:val="000F4041"/>
    <w:rsid w:val="001D4A11"/>
    <w:rsid w:val="00290C9F"/>
    <w:rsid w:val="00296A68"/>
    <w:rsid w:val="004A3376"/>
    <w:rsid w:val="004E4DC2"/>
    <w:rsid w:val="00557E79"/>
    <w:rsid w:val="005707E6"/>
    <w:rsid w:val="005F1D2A"/>
    <w:rsid w:val="0063022A"/>
    <w:rsid w:val="006F2887"/>
    <w:rsid w:val="006F49E9"/>
    <w:rsid w:val="00796275"/>
    <w:rsid w:val="00810D78"/>
    <w:rsid w:val="00832C8C"/>
    <w:rsid w:val="008C6353"/>
    <w:rsid w:val="008D28B6"/>
    <w:rsid w:val="00901796"/>
    <w:rsid w:val="00907468"/>
    <w:rsid w:val="00942213"/>
    <w:rsid w:val="00A0461E"/>
    <w:rsid w:val="00A63F62"/>
    <w:rsid w:val="00B20408"/>
    <w:rsid w:val="00BE4384"/>
    <w:rsid w:val="00D734AF"/>
    <w:rsid w:val="00D75F63"/>
    <w:rsid w:val="00D83373"/>
    <w:rsid w:val="00E023AA"/>
    <w:rsid w:val="00F51DA3"/>
    <w:rsid w:val="00F533A5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484E7F-40D2-441D-9621-9A57DB1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49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49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49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Woolnough</dc:creator>
  <cp:keywords/>
  <dc:description/>
  <cp:lastModifiedBy>Christopher Knowles (DJPR)</cp:lastModifiedBy>
  <cp:revision>2</cp:revision>
  <dcterms:created xsi:type="dcterms:W3CDTF">2020-08-26T07:41:00Z</dcterms:created>
  <dcterms:modified xsi:type="dcterms:W3CDTF">2020-08-26T07:41:00Z</dcterms:modified>
</cp:coreProperties>
</file>