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45BB2" w14:textId="77777777" w:rsidR="0026248F" w:rsidRPr="00793211" w:rsidRDefault="0026248F" w:rsidP="00793211">
      <w:pPr>
        <w:pStyle w:val="Heading1"/>
      </w:pPr>
      <w:r w:rsidRPr="00793211">
        <w:t>Agriculture Victoria</w:t>
      </w:r>
    </w:p>
    <w:p w14:paraId="46FEA816" w14:textId="77777777" w:rsidR="0026248F" w:rsidRDefault="00540CCA" w:rsidP="00793211">
      <w:pPr>
        <w:pStyle w:val="Heading1"/>
        <w:spacing w:before="240"/>
      </w:pPr>
      <w:r>
        <w:t>Guidance Note: Applications For Pest A</w:t>
      </w:r>
      <w:r w:rsidR="0026248F" w:rsidRPr="00793211">
        <w:t>nimal</w:t>
      </w:r>
      <w:r w:rsidR="0026248F">
        <w:t xml:space="preserve"> </w:t>
      </w:r>
      <w:r>
        <w:t>Research/Education Collection</w:t>
      </w:r>
      <w:r w:rsidR="0047334F">
        <w:t>s</w:t>
      </w:r>
      <w:r>
        <w:t xml:space="preserve"> P</w:t>
      </w:r>
      <w:r w:rsidR="0026248F" w:rsidRPr="00793211">
        <w:t>ermits</w:t>
      </w:r>
    </w:p>
    <w:p w14:paraId="32832777" w14:textId="64BE4BDE" w:rsidR="0026248F" w:rsidRDefault="002C0A59" w:rsidP="00793211">
      <w:pPr>
        <w:pStyle w:val="Heading2"/>
        <w:spacing w:before="240"/>
        <w:rPr>
          <w:lang w:eastAsia="en-AU"/>
        </w:rPr>
      </w:pPr>
      <w:r>
        <w:rPr>
          <w:lang w:eastAsia="en-AU"/>
        </w:rPr>
        <w:t xml:space="preserve">PURPOSE </w:t>
      </w:r>
    </w:p>
    <w:p w14:paraId="6C8DC10B" w14:textId="77777777" w:rsidR="0026248F" w:rsidRDefault="0026248F" w:rsidP="00400407">
      <w:pPr>
        <w:spacing w:after="120"/>
        <w:rPr>
          <w:rFonts w:eastAsia="Times New Roman"/>
          <w:sz w:val="24"/>
          <w:szCs w:val="24"/>
          <w:lang w:eastAsia="en-AU"/>
        </w:rPr>
      </w:pPr>
      <w:r>
        <w:rPr>
          <w:rFonts w:eastAsia="Times New Roman"/>
          <w:sz w:val="24"/>
          <w:szCs w:val="24"/>
          <w:lang w:eastAsia="en-AU"/>
        </w:rPr>
        <w:t xml:space="preserve">The </w:t>
      </w:r>
      <w:r>
        <w:rPr>
          <w:rFonts w:eastAsia="Times New Roman"/>
          <w:i/>
          <w:sz w:val="24"/>
          <w:szCs w:val="24"/>
          <w:lang w:eastAsia="en-AU"/>
        </w:rPr>
        <w:t>Catchment and Land Protection Act 1994</w:t>
      </w:r>
      <w:r>
        <w:rPr>
          <w:rFonts w:eastAsia="Times New Roman"/>
          <w:sz w:val="24"/>
          <w:szCs w:val="24"/>
          <w:lang w:eastAsia="en-AU"/>
        </w:rPr>
        <w:t xml:space="preserve"> (</w:t>
      </w:r>
      <w:proofErr w:type="spellStart"/>
      <w:r>
        <w:rPr>
          <w:rFonts w:eastAsia="Times New Roman"/>
          <w:sz w:val="24"/>
          <w:szCs w:val="24"/>
          <w:lang w:eastAsia="en-AU"/>
        </w:rPr>
        <w:t>CaLP</w:t>
      </w:r>
      <w:proofErr w:type="spellEnd"/>
      <w:r>
        <w:rPr>
          <w:rFonts w:eastAsia="Times New Roman"/>
          <w:sz w:val="24"/>
          <w:szCs w:val="24"/>
          <w:lang w:eastAsia="en-AU"/>
        </w:rPr>
        <w:t xml:space="preserve">) prohibits the keeping, selling, releasing and importation into Victoria of declared pest animals without permission. </w:t>
      </w:r>
    </w:p>
    <w:p w14:paraId="1533A169" w14:textId="6469C3B1" w:rsidR="0026248F" w:rsidRDefault="0026248F" w:rsidP="00400407">
      <w:pPr>
        <w:spacing w:after="120"/>
        <w:rPr>
          <w:rFonts w:eastAsia="Times New Roman"/>
          <w:sz w:val="24"/>
          <w:szCs w:val="24"/>
          <w:lang w:eastAsia="en-AU"/>
        </w:rPr>
      </w:pPr>
      <w:r>
        <w:rPr>
          <w:rFonts w:eastAsia="Times New Roman"/>
          <w:sz w:val="24"/>
          <w:szCs w:val="24"/>
          <w:lang w:eastAsia="en-AU"/>
        </w:rPr>
        <w:t xml:space="preserve">A person wanting to use pest animals for medical, veterinary or biological research or education purposes in Victoria must apply </w:t>
      </w:r>
      <w:r w:rsidR="00E66DFA">
        <w:rPr>
          <w:rFonts w:eastAsia="Times New Roman"/>
          <w:sz w:val="24"/>
          <w:szCs w:val="24"/>
          <w:lang w:eastAsia="en-AU"/>
        </w:rPr>
        <w:t>for and</w:t>
      </w:r>
      <w:r>
        <w:rPr>
          <w:rFonts w:eastAsia="Times New Roman"/>
          <w:sz w:val="24"/>
          <w:szCs w:val="24"/>
          <w:lang w:eastAsia="en-AU"/>
        </w:rPr>
        <w:t xml:space="preserve"> be granted a pest animal research/education collection</w:t>
      </w:r>
      <w:r w:rsidR="00EB4A8E">
        <w:rPr>
          <w:rFonts w:eastAsia="Times New Roman"/>
          <w:sz w:val="24"/>
          <w:szCs w:val="24"/>
          <w:lang w:eastAsia="en-AU"/>
        </w:rPr>
        <w:t>s</w:t>
      </w:r>
      <w:r>
        <w:rPr>
          <w:rFonts w:eastAsia="Times New Roman"/>
          <w:sz w:val="24"/>
          <w:szCs w:val="24"/>
          <w:lang w:eastAsia="en-AU"/>
        </w:rPr>
        <w:t xml:space="preserve"> permit. In limited circumstances an exemption may apply for the keeping and selling of regulated and established pest animals. </w:t>
      </w:r>
      <w:r w:rsidR="00D96CC0">
        <w:rPr>
          <w:rFonts w:eastAsia="Times New Roman"/>
          <w:sz w:val="24"/>
          <w:szCs w:val="24"/>
          <w:lang w:eastAsia="en-AU"/>
        </w:rPr>
        <w:t xml:space="preserve"> </w:t>
      </w:r>
    </w:p>
    <w:p w14:paraId="78C3E786" w14:textId="77777777" w:rsidR="0026248F" w:rsidRDefault="0026248F" w:rsidP="00400407">
      <w:pPr>
        <w:spacing w:after="120"/>
        <w:rPr>
          <w:rFonts w:eastAsia="Times New Roman"/>
          <w:sz w:val="24"/>
          <w:szCs w:val="24"/>
          <w:lang w:eastAsia="en-AU"/>
        </w:rPr>
      </w:pPr>
      <w:r>
        <w:rPr>
          <w:rFonts w:eastAsia="Times New Roman"/>
          <w:sz w:val="24"/>
          <w:szCs w:val="24"/>
          <w:lang w:eastAsia="en-AU"/>
        </w:rPr>
        <w:t xml:space="preserve">This guidance note will </w:t>
      </w:r>
      <w:proofErr w:type="gramStart"/>
      <w:r>
        <w:rPr>
          <w:rFonts w:eastAsia="Times New Roman"/>
          <w:sz w:val="24"/>
          <w:szCs w:val="24"/>
          <w:lang w:eastAsia="en-AU"/>
        </w:rPr>
        <w:t>provide assistance to</w:t>
      </w:r>
      <w:proofErr w:type="gramEnd"/>
      <w:r>
        <w:rPr>
          <w:rFonts w:eastAsia="Times New Roman"/>
          <w:sz w:val="24"/>
          <w:szCs w:val="24"/>
          <w:lang w:eastAsia="en-AU"/>
        </w:rPr>
        <w:t xml:space="preserve"> applicants for such permits and animal ethics committees (AECs) considering applications for the use of pest animals for medical, veterinary or biological research and education purposes. </w:t>
      </w:r>
    </w:p>
    <w:p w14:paraId="0E95EA3B" w14:textId="21C1F231" w:rsidR="0026248F" w:rsidRDefault="001453D4" w:rsidP="00793211">
      <w:pPr>
        <w:pStyle w:val="Heading2"/>
        <w:spacing w:line="240" w:lineRule="auto"/>
        <w:rPr>
          <w:lang w:eastAsia="en-AU"/>
        </w:rPr>
      </w:pPr>
      <w:r>
        <w:rPr>
          <w:lang w:eastAsia="en-AU"/>
        </w:rPr>
        <w:t>GENERAL</w:t>
      </w:r>
    </w:p>
    <w:p w14:paraId="3E5B7040" w14:textId="77777777" w:rsidR="005911B1" w:rsidRDefault="005911B1" w:rsidP="00400407">
      <w:pPr>
        <w:keepNext w:val="0"/>
        <w:spacing w:after="120"/>
        <w:rPr>
          <w:sz w:val="24"/>
          <w:szCs w:val="24"/>
        </w:rPr>
      </w:pPr>
      <w:r>
        <w:rPr>
          <w:sz w:val="24"/>
          <w:szCs w:val="24"/>
        </w:rPr>
        <w:t xml:space="preserve">Permission to privately keep, sell, release or bring into Victoria pest animals declared under the </w:t>
      </w:r>
      <w:proofErr w:type="spellStart"/>
      <w:r>
        <w:rPr>
          <w:sz w:val="24"/>
          <w:szCs w:val="24"/>
        </w:rPr>
        <w:t>CaLP</w:t>
      </w:r>
      <w:proofErr w:type="spellEnd"/>
      <w:r>
        <w:rPr>
          <w:sz w:val="24"/>
          <w:szCs w:val="24"/>
        </w:rPr>
        <w:t xml:space="preserve"> Act for medical, veterinary or biological research or education purposes will only be granted in exceptional circumstances and in line with nationally agreed principles of risk management. A permit application will only be considered where the animal use will occur in accordance with a licence issued under part three of the </w:t>
      </w:r>
      <w:r w:rsidRPr="00B14BEA">
        <w:rPr>
          <w:i/>
          <w:iCs/>
          <w:sz w:val="24"/>
          <w:szCs w:val="24"/>
        </w:rPr>
        <w:t>Prevention of Cruelty to Animals Act 1995</w:t>
      </w:r>
      <w:r>
        <w:rPr>
          <w:sz w:val="24"/>
          <w:szCs w:val="24"/>
        </w:rPr>
        <w:t xml:space="preserve"> (POCTA).  </w:t>
      </w:r>
    </w:p>
    <w:p w14:paraId="4BC7D131" w14:textId="77777777" w:rsidR="001C2DC9" w:rsidRDefault="005911B1" w:rsidP="00400407">
      <w:pPr>
        <w:pStyle w:val="PolicyNormal"/>
        <w:spacing w:before="0" w:after="120" w:line="276" w:lineRule="auto"/>
        <w:rPr>
          <w:rFonts w:cs="Arial"/>
          <w:sz w:val="24"/>
          <w:szCs w:val="24"/>
        </w:rPr>
      </w:pPr>
      <w:r w:rsidRPr="00330223">
        <w:rPr>
          <w:rFonts w:ascii="Arial" w:hAnsi="Arial" w:cs="Arial"/>
          <w:sz w:val="24"/>
          <w:szCs w:val="24"/>
        </w:rPr>
        <w:t>The translation of these principles in the permitting of pest animals in research and education results in consideration of</w:t>
      </w:r>
      <w:r>
        <w:rPr>
          <w:rFonts w:cs="Arial"/>
          <w:sz w:val="24"/>
          <w:szCs w:val="24"/>
        </w:rPr>
        <w:t>:</w:t>
      </w:r>
    </w:p>
    <w:p w14:paraId="7DEDEDDC" w14:textId="77777777" w:rsidR="001C2DC9" w:rsidRPr="00330223" w:rsidRDefault="005911B1" w:rsidP="001C2DC9">
      <w:pPr>
        <w:pStyle w:val="PolicyNormal"/>
        <w:numPr>
          <w:ilvl w:val="0"/>
          <w:numId w:val="41"/>
        </w:numPr>
        <w:spacing w:after="120" w:line="276" w:lineRule="auto"/>
        <w:ind w:left="714" w:hanging="357"/>
        <w:rPr>
          <w:rFonts w:ascii="Arial" w:hAnsi="Arial" w:cs="Arial"/>
          <w:sz w:val="24"/>
          <w:szCs w:val="24"/>
        </w:rPr>
      </w:pPr>
      <w:r w:rsidRPr="00330223">
        <w:rPr>
          <w:rFonts w:ascii="Arial" w:hAnsi="Arial" w:cs="Arial"/>
          <w:sz w:val="24"/>
          <w:szCs w:val="24"/>
        </w:rPr>
        <w:t xml:space="preserve">Collection and </w:t>
      </w:r>
      <w:proofErr w:type="gramStart"/>
      <w:r w:rsidRPr="00330223">
        <w:rPr>
          <w:rFonts w:ascii="Arial" w:hAnsi="Arial" w:cs="Arial"/>
          <w:sz w:val="24"/>
          <w:szCs w:val="24"/>
        </w:rPr>
        <w:t>benefit;</w:t>
      </w:r>
      <w:proofErr w:type="gramEnd"/>
    </w:p>
    <w:p w14:paraId="2A9568BB" w14:textId="77777777" w:rsidR="001C2DC9" w:rsidRPr="00330223" w:rsidRDefault="005911B1" w:rsidP="001C2DC9">
      <w:pPr>
        <w:pStyle w:val="PolicyNormal"/>
        <w:numPr>
          <w:ilvl w:val="0"/>
          <w:numId w:val="41"/>
        </w:numPr>
        <w:spacing w:after="120" w:line="276" w:lineRule="auto"/>
        <w:ind w:left="714" w:hanging="357"/>
        <w:rPr>
          <w:rFonts w:ascii="Arial" w:hAnsi="Arial" w:cs="Arial"/>
          <w:sz w:val="24"/>
          <w:szCs w:val="24"/>
        </w:rPr>
      </w:pPr>
      <w:r w:rsidRPr="00330223">
        <w:rPr>
          <w:rFonts w:ascii="Arial" w:hAnsi="Arial" w:cs="Arial"/>
          <w:sz w:val="24"/>
          <w:szCs w:val="24"/>
        </w:rPr>
        <w:t>Risk assessment and management; and</w:t>
      </w:r>
    </w:p>
    <w:p w14:paraId="5BF8B8A9" w14:textId="10D0CE34" w:rsidR="001C2DC9" w:rsidRPr="00330223" w:rsidRDefault="009A56FA" w:rsidP="001C2DC9">
      <w:pPr>
        <w:pStyle w:val="PolicyNormal"/>
        <w:numPr>
          <w:ilvl w:val="0"/>
          <w:numId w:val="41"/>
        </w:numPr>
        <w:spacing w:after="120" w:line="276" w:lineRule="auto"/>
        <w:ind w:left="714" w:hanging="357"/>
        <w:rPr>
          <w:rFonts w:ascii="Arial" w:hAnsi="Arial" w:cs="Arial"/>
          <w:sz w:val="24"/>
          <w:szCs w:val="24"/>
        </w:rPr>
      </w:pPr>
      <w:r w:rsidRPr="00330223">
        <w:rPr>
          <w:rFonts w:ascii="Arial" w:hAnsi="Arial" w:cs="Arial"/>
          <w:sz w:val="24"/>
          <w:szCs w:val="24"/>
        </w:rPr>
        <w:t>Animal w</w:t>
      </w:r>
      <w:r w:rsidR="005911B1" w:rsidRPr="00330223">
        <w:rPr>
          <w:rFonts w:ascii="Arial" w:hAnsi="Arial" w:cs="Arial"/>
          <w:sz w:val="24"/>
          <w:szCs w:val="24"/>
        </w:rPr>
        <w:t>elfare</w:t>
      </w:r>
      <w:r w:rsidR="00052600" w:rsidRPr="00330223">
        <w:rPr>
          <w:rFonts w:ascii="Arial" w:hAnsi="Arial" w:cs="Arial"/>
          <w:sz w:val="24"/>
          <w:szCs w:val="24"/>
        </w:rPr>
        <w:t xml:space="preserve"> and husbandry</w:t>
      </w:r>
      <w:r w:rsidR="001C2DC9" w:rsidRPr="00330223">
        <w:rPr>
          <w:rFonts w:ascii="Arial" w:hAnsi="Arial" w:cs="Arial"/>
          <w:sz w:val="24"/>
          <w:szCs w:val="24"/>
        </w:rPr>
        <w:t>.</w:t>
      </w:r>
    </w:p>
    <w:p w14:paraId="2847984D" w14:textId="3ECDC07C" w:rsidR="00C74DFF" w:rsidRPr="00330223" w:rsidRDefault="00C74DFF" w:rsidP="001C2DC9">
      <w:pPr>
        <w:pStyle w:val="PolicyNormal"/>
        <w:spacing w:line="276" w:lineRule="auto"/>
        <w:rPr>
          <w:rFonts w:ascii="Arial" w:hAnsi="Arial" w:cs="Arial"/>
          <w:sz w:val="24"/>
          <w:szCs w:val="24"/>
        </w:rPr>
      </w:pPr>
      <w:r w:rsidRPr="00330223">
        <w:rPr>
          <w:rFonts w:ascii="Arial" w:hAnsi="Arial" w:cs="Arial"/>
          <w:sz w:val="24"/>
          <w:szCs w:val="24"/>
        </w:rPr>
        <w:t>An application form must be completed to apply to</w:t>
      </w:r>
      <w:r w:rsidRPr="00330223">
        <w:rPr>
          <w:rFonts w:ascii="Arial" w:hAnsi="Arial" w:cs="Arial"/>
          <w:sz w:val="24"/>
          <w:szCs w:val="24"/>
          <w:lang w:val="en-US"/>
        </w:rPr>
        <w:t xml:space="preserve"> apply to keep, sell, release or bring a pest animal into Victoria </w:t>
      </w:r>
      <w:r w:rsidRPr="00330223">
        <w:rPr>
          <w:rFonts w:ascii="Arial" w:hAnsi="Arial" w:cs="Arial"/>
          <w:sz w:val="24"/>
          <w:szCs w:val="24"/>
        </w:rPr>
        <w:t>for medical, veterinary or biological research and education purposes. The application form</w:t>
      </w:r>
      <w:r w:rsidR="00330223" w:rsidRPr="00330223">
        <w:rPr>
          <w:rFonts w:ascii="Arial" w:hAnsi="Arial" w:cs="Arial"/>
          <w:sz w:val="24"/>
          <w:szCs w:val="24"/>
        </w:rPr>
        <w:t xml:space="preserve"> </w:t>
      </w:r>
      <w:r w:rsidRPr="00330223">
        <w:rPr>
          <w:rFonts w:ascii="Arial" w:hAnsi="Arial" w:cs="Arial"/>
          <w:sz w:val="24"/>
          <w:szCs w:val="24"/>
        </w:rPr>
        <w:t xml:space="preserve">is available on the </w:t>
      </w:r>
      <w:hyperlink r:id="rId13" w:history="1">
        <w:r w:rsidRPr="00330223">
          <w:rPr>
            <w:rStyle w:val="Hyperlink"/>
            <w:rFonts w:ascii="Arial" w:hAnsi="Arial" w:cs="Arial"/>
            <w:sz w:val="24"/>
            <w:szCs w:val="24"/>
          </w:rPr>
          <w:t>Agriculture Victoria</w:t>
        </w:r>
      </w:hyperlink>
      <w:r w:rsidRPr="00330223">
        <w:rPr>
          <w:rFonts w:ascii="Arial" w:hAnsi="Arial" w:cs="Arial"/>
          <w:sz w:val="24"/>
          <w:szCs w:val="24"/>
        </w:rPr>
        <w:t xml:space="preserve">  website or by contacting the pest animal permit administrator on:</w:t>
      </w:r>
    </w:p>
    <w:p w14:paraId="5DAA84A8" w14:textId="3D551AFE" w:rsidR="00C74DFF" w:rsidRPr="00C74DFF" w:rsidRDefault="00C74DFF" w:rsidP="00C74DFF">
      <w:pPr>
        <w:numPr>
          <w:ilvl w:val="0"/>
          <w:numId w:val="40"/>
        </w:numPr>
        <w:spacing w:before="120" w:after="0" w:line="240" w:lineRule="auto"/>
        <w:rPr>
          <w:sz w:val="24"/>
          <w:szCs w:val="24"/>
        </w:rPr>
      </w:pPr>
      <w:r w:rsidRPr="00C74DFF">
        <w:rPr>
          <w:sz w:val="24"/>
          <w:szCs w:val="24"/>
        </w:rPr>
        <w:lastRenderedPageBreak/>
        <w:t xml:space="preserve">telephone:  </w:t>
      </w:r>
      <w:r w:rsidR="009549BD">
        <w:rPr>
          <w:sz w:val="24"/>
          <w:szCs w:val="24"/>
        </w:rPr>
        <w:t>136 186</w:t>
      </w:r>
    </w:p>
    <w:p w14:paraId="71B01431" w14:textId="65B24471" w:rsidR="00C74DFF" w:rsidRPr="00C74DFF" w:rsidRDefault="00C74DFF" w:rsidP="00C74DFF">
      <w:pPr>
        <w:numPr>
          <w:ilvl w:val="0"/>
          <w:numId w:val="40"/>
        </w:numPr>
        <w:spacing w:before="120" w:after="0" w:line="240" w:lineRule="auto"/>
        <w:rPr>
          <w:sz w:val="24"/>
          <w:szCs w:val="24"/>
        </w:rPr>
      </w:pPr>
      <w:r w:rsidRPr="00C74DFF">
        <w:rPr>
          <w:sz w:val="24"/>
          <w:szCs w:val="24"/>
        </w:rPr>
        <w:t xml:space="preserve">email </w:t>
      </w:r>
      <w:hyperlink r:id="rId14" w:history="1">
        <w:r w:rsidR="00F443AC" w:rsidRPr="006C0826">
          <w:rPr>
            <w:rStyle w:val="Hyperlink"/>
            <w:sz w:val="24"/>
            <w:szCs w:val="24"/>
          </w:rPr>
          <w:t>pestanimal.permit@agriculture.vic.gov.au</w:t>
        </w:r>
      </w:hyperlink>
      <w:r w:rsidRPr="00C74DFF">
        <w:rPr>
          <w:sz w:val="24"/>
          <w:szCs w:val="24"/>
        </w:rPr>
        <w:t xml:space="preserve"> </w:t>
      </w:r>
    </w:p>
    <w:p w14:paraId="0B03A2FA" w14:textId="77777777" w:rsidR="00C74DFF" w:rsidRDefault="00C74DFF" w:rsidP="00C74DFF">
      <w:pPr>
        <w:numPr>
          <w:ilvl w:val="0"/>
          <w:numId w:val="40"/>
        </w:numPr>
        <w:spacing w:before="120" w:after="0" w:line="240" w:lineRule="auto"/>
        <w:rPr>
          <w:sz w:val="24"/>
          <w:szCs w:val="24"/>
        </w:rPr>
      </w:pPr>
      <w:r w:rsidRPr="00C74DFF">
        <w:rPr>
          <w:sz w:val="24"/>
          <w:szCs w:val="24"/>
        </w:rPr>
        <w:t xml:space="preserve">or in writing </w:t>
      </w:r>
    </w:p>
    <w:p w14:paraId="1F2A3E7E" w14:textId="10EECE25" w:rsidR="00C74DFF" w:rsidRPr="00C74DFF" w:rsidRDefault="00C74DFF" w:rsidP="00C262B3">
      <w:pPr>
        <w:spacing w:after="0"/>
        <w:ind w:left="357" w:firstLine="363"/>
        <w:rPr>
          <w:sz w:val="24"/>
          <w:szCs w:val="24"/>
          <w:lang w:val="en-US"/>
        </w:rPr>
      </w:pPr>
      <w:r w:rsidRPr="00C74DFF">
        <w:rPr>
          <w:sz w:val="24"/>
          <w:szCs w:val="24"/>
          <w:lang w:val="en-US"/>
        </w:rPr>
        <w:t>Department of</w:t>
      </w:r>
      <w:r w:rsidR="00C262B3">
        <w:rPr>
          <w:sz w:val="24"/>
          <w:szCs w:val="24"/>
          <w:lang w:val="en-US"/>
        </w:rPr>
        <w:t xml:space="preserve"> Energy, Environment and Climate Action</w:t>
      </w:r>
    </w:p>
    <w:p w14:paraId="32AC327A" w14:textId="77777777" w:rsidR="00C74DFF" w:rsidRDefault="00C74DFF" w:rsidP="00C262B3">
      <w:pPr>
        <w:spacing w:after="0"/>
        <w:ind w:left="357" w:firstLine="363"/>
        <w:rPr>
          <w:sz w:val="24"/>
          <w:szCs w:val="24"/>
          <w:lang w:val="en-US"/>
        </w:rPr>
      </w:pPr>
      <w:r w:rsidRPr="00C74DFF">
        <w:rPr>
          <w:sz w:val="24"/>
          <w:szCs w:val="24"/>
          <w:lang w:val="en-US"/>
        </w:rPr>
        <w:t>Pest Animal Permit Administrator</w:t>
      </w:r>
    </w:p>
    <w:p w14:paraId="13194FD5" w14:textId="77777777" w:rsidR="00862D69" w:rsidRDefault="00862D69" w:rsidP="00C262B3">
      <w:pPr>
        <w:spacing w:after="0"/>
        <w:ind w:left="357" w:firstLine="363"/>
        <w:rPr>
          <w:sz w:val="24"/>
          <w:szCs w:val="24"/>
          <w:lang w:val="en-US"/>
        </w:rPr>
      </w:pPr>
      <w:r>
        <w:rPr>
          <w:sz w:val="24"/>
          <w:szCs w:val="24"/>
          <w:lang w:val="en-US"/>
        </w:rPr>
        <w:t>475 Mickleham Road</w:t>
      </w:r>
    </w:p>
    <w:p w14:paraId="4D186C3B" w14:textId="77777777" w:rsidR="00862D69" w:rsidRPr="00C74DFF" w:rsidRDefault="00862D69" w:rsidP="00C262B3">
      <w:pPr>
        <w:spacing w:after="0"/>
        <w:ind w:left="357" w:firstLine="363"/>
        <w:rPr>
          <w:sz w:val="24"/>
          <w:szCs w:val="24"/>
          <w:lang w:val="en-US"/>
        </w:rPr>
      </w:pPr>
      <w:r>
        <w:rPr>
          <w:sz w:val="24"/>
          <w:szCs w:val="24"/>
          <w:lang w:val="en-US"/>
        </w:rPr>
        <w:t>Attwood Victoria 3049</w:t>
      </w:r>
    </w:p>
    <w:p w14:paraId="3CFCE2B5" w14:textId="77777777" w:rsidR="0026248F" w:rsidRDefault="0026248F" w:rsidP="00400407">
      <w:pPr>
        <w:spacing w:before="120" w:after="120"/>
        <w:rPr>
          <w:sz w:val="24"/>
          <w:szCs w:val="24"/>
        </w:rPr>
      </w:pPr>
      <w:r>
        <w:rPr>
          <w:sz w:val="24"/>
          <w:szCs w:val="24"/>
        </w:rPr>
        <w:t xml:space="preserve">The applicant may be a natural person, body politic or corporation. Where the applicant is a body politic or corporation the applicant must nominate a responsible natural person who is directly involved and has authority over the care and use of the animals (for example animal facility manager or principal investigator). </w:t>
      </w:r>
    </w:p>
    <w:p w14:paraId="4C921A56" w14:textId="77777777" w:rsidR="0026248F" w:rsidRPr="00D7494E" w:rsidRDefault="0026248F" w:rsidP="00400407">
      <w:pPr>
        <w:pStyle w:val="BlockText"/>
        <w:spacing w:after="120" w:line="276" w:lineRule="auto"/>
        <w:rPr>
          <w:rFonts w:eastAsiaTheme="minorHAnsi" w:cs="Arial"/>
          <w:sz w:val="24"/>
          <w:szCs w:val="24"/>
          <w:lang w:eastAsia="en-US"/>
        </w:rPr>
      </w:pPr>
      <w:r w:rsidRPr="00D7494E">
        <w:rPr>
          <w:rFonts w:eastAsiaTheme="minorHAnsi" w:cs="Arial"/>
          <w:sz w:val="24"/>
          <w:szCs w:val="24"/>
          <w:lang w:eastAsia="en-US"/>
        </w:rPr>
        <w:t xml:space="preserve">A separate permit application is required for each pest animal species at an authorised premises or location or a change in already permitted arrangements. </w:t>
      </w:r>
    </w:p>
    <w:p w14:paraId="1C093441" w14:textId="77777777" w:rsidR="0026248F" w:rsidRDefault="0026248F" w:rsidP="00400407">
      <w:pPr>
        <w:pStyle w:val="PolicyNormal"/>
        <w:spacing w:after="120" w:line="276" w:lineRule="auto"/>
        <w:rPr>
          <w:rFonts w:ascii="Arial" w:hAnsi="Arial" w:cs="Arial"/>
          <w:sz w:val="24"/>
          <w:szCs w:val="24"/>
        </w:rPr>
      </w:pPr>
      <w:r>
        <w:rPr>
          <w:rFonts w:ascii="Arial" w:hAnsi="Arial" w:cs="Arial"/>
          <w:sz w:val="24"/>
          <w:szCs w:val="24"/>
        </w:rPr>
        <w:t xml:space="preserve">Pest animal permits will not be issued for a particular species to be kept for medical, veterinary or biological research or education purposes where the department considers the associated risks to be greater than any demonstrable benefit. </w:t>
      </w:r>
    </w:p>
    <w:p w14:paraId="1EF220D3" w14:textId="01497CD0" w:rsidR="00D36964" w:rsidRPr="00B932F3" w:rsidRDefault="0026248F" w:rsidP="00D36964">
      <w:pPr>
        <w:pStyle w:val="Heading3"/>
        <w:rPr>
          <w:sz w:val="32"/>
          <w:szCs w:val="32"/>
        </w:rPr>
      </w:pPr>
      <w:r w:rsidRPr="00B932F3">
        <w:rPr>
          <w:sz w:val="32"/>
          <w:szCs w:val="32"/>
          <w:lang w:eastAsia="en-AU"/>
        </w:rPr>
        <w:t xml:space="preserve">1. </w:t>
      </w:r>
      <w:r w:rsidR="0071283E" w:rsidRPr="00B932F3">
        <w:rPr>
          <w:sz w:val="32"/>
          <w:szCs w:val="32"/>
          <w:lang w:eastAsia="en-AU"/>
        </w:rPr>
        <w:t>COLLECTION AND BENEFIT</w:t>
      </w:r>
    </w:p>
    <w:p w14:paraId="49E208AE" w14:textId="6BC82218" w:rsidR="00D36964" w:rsidRDefault="0026248F" w:rsidP="00400407">
      <w:pPr>
        <w:keepNext w:val="0"/>
        <w:spacing w:after="120"/>
        <w:rPr>
          <w:sz w:val="24"/>
          <w:szCs w:val="24"/>
        </w:rPr>
      </w:pPr>
      <w:r>
        <w:rPr>
          <w:sz w:val="24"/>
          <w:szCs w:val="24"/>
        </w:rPr>
        <w:t xml:space="preserve">The applicant must provide evidence of the </w:t>
      </w:r>
      <w:r w:rsidR="00B14EEB">
        <w:rPr>
          <w:sz w:val="24"/>
          <w:szCs w:val="24"/>
        </w:rPr>
        <w:t>l</w:t>
      </w:r>
      <w:r>
        <w:rPr>
          <w:sz w:val="24"/>
          <w:szCs w:val="24"/>
        </w:rPr>
        <w:t xml:space="preserve">icence issued under part three of the </w:t>
      </w:r>
      <w:r w:rsidRPr="003C45F5">
        <w:rPr>
          <w:i/>
          <w:iCs/>
          <w:sz w:val="24"/>
          <w:szCs w:val="24"/>
        </w:rPr>
        <w:t xml:space="preserve">Prevention of Cruelty to Animals Act </w:t>
      </w:r>
      <w:r w:rsidRPr="6DA5ED98">
        <w:rPr>
          <w:i/>
          <w:iCs/>
          <w:sz w:val="24"/>
          <w:szCs w:val="24"/>
        </w:rPr>
        <w:t>19</w:t>
      </w:r>
      <w:r w:rsidR="05B9F1E5" w:rsidRPr="6DA5ED98">
        <w:rPr>
          <w:i/>
          <w:iCs/>
          <w:sz w:val="24"/>
          <w:szCs w:val="24"/>
        </w:rPr>
        <w:t>86</w:t>
      </w:r>
      <w:r>
        <w:rPr>
          <w:sz w:val="24"/>
          <w:szCs w:val="24"/>
        </w:rPr>
        <w:t xml:space="preserve"> (POCTA) and relevant animal ethics committee (AEC) approval.</w:t>
      </w:r>
    </w:p>
    <w:p w14:paraId="7F73E6BB" w14:textId="77777777" w:rsidR="00D36964" w:rsidRDefault="0026248F" w:rsidP="00400407">
      <w:pPr>
        <w:keepNext w:val="0"/>
        <w:spacing w:after="120"/>
        <w:rPr>
          <w:sz w:val="24"/>
          <w:szCs w:val="24"/>
        </w:rPr>
      </w:pPr>
      <w:r>
        <w:rPr>
          <w:sz w:val="24"/>
          <w:szCs w:val="24"/>
        </w:rPr>
        <w:t>The applicant must demonstrate, where appropriate, that there is no alternative, non-declared species that could be used for the research and education purpose.</w:t>
      </w:r>
    </w:p>
    <w:p w14:paraId="1C6786E0" w14:textId="77777777" w:rsidR="00D36964" w:rsidRDefault="0026248F" w:rsidP="00400407">
      <w:pPr>
        <w:keepNext w:val="0"/>
        <w:spacing w:after="120"/>
        <w:rPr>
          <w:sz w:val="24"/>
          <w:szCs w:val="24"/>
        </w:rPr>
      </w:pPr>
      <w:r>
        <w:rPr>
          <w:sz w:val="24"/>
          <w:szCs w:val="24"/>
        </w:rPr>
        <w:t xml:space="preserve">Persons and organisations referenced within an application may be contacted to confirm information provided. </w:t>
      </w:r>
    </w:p>
    <w:p w14:paraId="4AAE0B6D" w14:textId="5F10F21F" w:rsidR="00D36964" w:rsidRDefault="0026248F" w:rsidP="00400407">
      <w:pPr>
        <w:keepNext w:val="0"/>
        <w:spacing w:after="120"/>
        <w:rPr>
          <w:sz w:val="24"/>
          <w:szCs w:val="24"/>
        </w:rPr>
      </w:pPr>
      <w:r>
        <w:rPr>
          <w:sz w:val="24"/>
          <w:szCs w:val="24"/>
        </w:rPr>
        <w:t xml:space="preserve">The duration of the proposed activity will be considered when determining the duration of any permit issued; permits may be issued for up to </w:t>
      </w:r>
      <w:r w:rsidR="004B6438">
        <w:rPr>
          <w:sz w:val="24"/>
          <w:szCs w:val="24"/>
        </w:rPr>
        <w:t xml:space="preserve">three </w:t>
      </w:r>
      <w:r>
        <w:rPr>
          <w:sz w:val="24"/>
          <w:szCs w:val="24"/>
        </w:rPr>
        <w:t xml:space="preserve">years. </w:t>
      </w:r>
    </w:p>
    <w:p w14:paraId="11F93C74" w14:textId="77777777" w:rsidR="00D36964" w:rsidRDefault="0026248F" w:rsidP="00400407">
      <w:pPr>
        <w:keepNext w:val="0"/>
        <w:spacing w:after="120"/>
        <w:rPr>
          <w:sz w:val="24"/>
          <w:szCs w:val="24"/>
        </w:rPr>
      </w:pPr>
      <w:r>
        <w:rPr>
          <w:sz w:val="24"/>
          <w:szCs w:val="24"/>
        </w:rPr>
        <w:t xml:space="preserve">For ongoing research and education programs a permit may be issued for </w:t>
      </w:r>
      <w:proofErr w:type="gramStart"/>
      <w:r>
        <w:rPr>
          <w:sz w:val="24"/>
          <w:szCs w:val="24"/>
        </w:rPr>
        <w:t>a period of time</w:t>
      </w:r>
      <w:proofErr w:type="gramEnd"/>
      <w:r>
        <w:rPr>
          <w:sz w:val="24"/>
          <w:szCs w:val="24"/>
        </w:rPr>
        <w:t xml:space="preserve"> longer than the AEC approval at the time of the application. </w:t>
      </w:r>
    </w:p>
    <w:p w14:paraId="2190D82D" w14:textId="77777777" w:rsidR="00D36964" w:rsidRDefault="0026248F" w:rsidP="00400407">
      <w:pPr>
        <w:keepNext w:val="0"/>
        <w:spacing w:after="120"/>
        <w:rPr>
          <w:sz w:val="24"/>
          <w:szCs w:val="24"/>
        </w:rPr>
      </w:pPr>
      <w:r>
        <w:rPr>
          <w:sz w:val="24"/>
          <w:szCs w:val="24"/>
        </w:rPr>
        <w:t xml:space="preserve">A permit condition requiring ongoing AEC approval will apply to all pest animal research/education permits. </w:t>
      </w:r>
    </w:p>
    <w:p w14:paraId="4CC20C5D" w14:textId="77777777" w:rsidR="00D36964" w:rsidRDefault="0026248F" w:rsidP="00400407">
      <w:pPr>
        <w:keepNext w:val="0"/>
        <w:spacing w:after="120"/>
        <w:rPr>
          <w:sz w:val="24"/>
          <w:szCs w:val="24"/>
        </w:rPr>
      </w:pPr>
      <w:r>
        <w:rPr>
          <w:sz w:val="24"/>
          <w:szCs w:val="24"/>
        </w:rPr>
        <w:t xml:space="preserve">The applicant must specify the total number of animals proposed to be kept at any time. </w:t>
      </w:r>
    </w:p>
    <w:p w14:paraId="4B6139B4" w14:textId="77777777" w:rsidR="00D36964" w:rsidRDefault="0026248F" w:rsidP="00A23519">
      <w:pPr>
        <w:keepNext w:val="0"/>
        <w:rPr>
          <w:sz w:val="24"/>
          <w:szCs w:val="24"/>
        </w:rPr>
      </w:pPr>
      <w:r>
        <w:rPr>
          <w:sz w:val="24"/>
          <w:szCs w:val="24"/>
        </w:rPr>
        <w:t xml:space="preserve">The pest animal permit, if issued, will specify the maximum number of animals that may be kept at a point in time. This number may differ from the total number of animals approved by the AEC for use in the project. </w:t>
      </w:r>
    </w:p>
    <w:p w14:paraId="6BEF9A23" w14:textId="77777777" w:rsidR="00D36964" w:rsidRPr="00801644" w:rsidRDefault="0026248F" w:rsidP="00E0141A">
      <w:pPr>
        <w:pStyle w:val="Heading4"/>
        <w:spacing w:after="200"/>
        <w:rPr>
          <w:rFonts w:ascii="Arial" w:hAnsi="Arial" w:cs="Arial"/>
          <w:i w:val="0"/>
          <w:iCs w:val="0"/>
          <w:sz w:val="24"/>
          <w:szCs w:val="24"/>
        </w:rPr>
      </w:pPr>
      <w:r w:rsidRPr="00801644">
        <w:rPr>
          <w:rFonts w:ascii="Arial" w:hAnsi="Arial" w:cs="Arial"/>
          <w:i w:val="0"/>
          <w:iCs w:val="0"/>
        </w:rPr>
        <w:lastRenderedPageBreak/>
        <w:t>1.1</w:t>
      </w:r>
      <w:r w:rsidRPr="00801644">
        <w:rPr>
          <w:rFonts w:ascii="Arial" w:hAnsi="Arial" w:cs="Arial"/>
          <w:i w:val="0"/>
          <w:iCs w:val="0"/>
          <w:szCs w:val="20"/>
        </w:rPr>
        <w:t xml:space="preserve"> </w:t>
      </w:r>
      <w:r w:rsidRPr="00801644">
        <w:rPr>
          <w:rFonts w:ascii="Arial" w:hAnsi="Arial" w:cs="Arial"/>
          <w:i w:val="0"/>
          <w:iCs w:val="0"/>
        </w:rPr>
        <w:t>Permission to import into Victoria</w:t>
      </w:r>
    </w:p>
    <w:p w14:paraId="61F91232" w14:textId="77777777" w:rsidR="00D36964" w:rsidRDefault="0026248F" w:rsidP="00E0141A">
      <w:pPr>
        <w:keepNext w:val="0"/>
        <w:rPr>
          <w:sz w:val="24"/>
          <w:szCs w:val="24"/>
        </w:rPr>
      </w:pPr>
      <w:r>
        <w:rPr>
          <w:sz w:val="24"/>
          <w:szCs w:val="24"/>
        </w:rPr>
        <w:t>Species applied for must be on the Australia Government Live Import List or already present in Australia.</w:t>
      </w:r>
    </w:p>
    <w:p w14:paraId="2B3BEE25" w14:textId="77777777" w:rsidR="00D36964" w:rsidRPr="00E0141A" w:rsidRDefault="0026248F" w:rsidP="00E0141A">
      <w:pPr>
        <w:pStyle w:val="Heading4"/>
        <w:spacing w:after="200"/>
        <w:rPr>
          <w:rFonts w:ascii="Arial" w:hAnsi="Arial" w:cs="Arial"/>
          <w:i w:val="0"/>
          <w:iCs w:val="0"/>
          <w:sz w:val="24"/>
          <w:szCs w:val="24"/>
        </w:rPr>
      </w:pPr>
      <w:r w:rsidRPr="00E0141A">
        <w:rPr>
          <w:rFonts w:ascii="Arial" w:hAnsi="Arial" w:cs="Arial"/>
          <w:i w:val="0"/>
          <w:iCs w:val="0"/>
        </w:rPr>
        <w:t xml:space="preserve">1.2 Permission to sell </w:t>
      </w:r>
    </w:p>
    <w:p w14:paraId="352BBD16" w14:textId="77777777" w:rsidR="00D36964" w:rsidRDefault="0026248F" w:rsidP="00D36964">
      <w:pPr>
        <w:keepNext w:val="0"/>
        <w:spacing w:line="240" w:lineRule="auto"/>
        <w:rPr>
          <w:sz w:val="24"/>
          <w:szCs w:val="24"/>
        </w:rPr>
      </w:pPr>
      <w:r>
        <w:rPr>
          <w:sz w:val="24"/>
          <w:szCs w:val="24"/>
        </w:rPr>
        <w:t>The authority of the receiving establishment will be considered.</w:t>
      </w:r>
    </w:p>
    <w:p w14:paraId="6A01BEF2" w14:textId="77777777" w:rsidR="00D36964" w:rsidRPr="00E0141A" w:rsidRDefault="0026248F" w:rsidP="00E0141A">
      <w:pPr>
        <w:pStyle w:val="Heading4"/>
        <w:spacing w:after="200"/>
        <w:rPr>
          <w:rFonts w:ascii="Arial" w:hAnsi="Arial" w:cs="Arial"/>
          <w:i w:val="0"/>
          <w:iCs w:val="0"/>
          <w:sz w:val="24"/>
          <w:szCs w:val="24"/>
        </w:rPr>
      </w:pPr>
      <w:r w:rsidRPr="00E0141A">
        <w:rPr>
          <w:rFonts w:ascii="Arial" w:hAnsi="Arial" w:cs="Arial"/>
          <w:i w:val="0"/>
          <w:iCs w:val="0"/>
        </w:rPr>
        <w:t>1.3 Permission to release</w:t>
      </w:r>
    </w:p>
    <w:p w14:paraId="60072E77" w14:textId="1EF346A9" w:rsidR="00D36964" w:rsidRDefault="0026248F" w:rsidP="00400407">
      <w:pPr>
        <w:keepNext w:val="0"/>
        <w:spacing w:after="120"/>
        <w:rPr>
          <w:sz w:val="24"/>
          <w:szCs w:val="24"/>
        </w:rPr>
      </w:pPr>
      <w:r>
        <w:rPr>
          <w:sz w:val="24"/>
          <w:szCs w:val="24"/>
        </w:rPr>
        <w:t>The applicant must detail how released pest animals will be contained within the release site and as applicable, how the pest animal</w:t>
      </w:r>
      <w:r w:rsidR="00E44101">
        <w:rPr>
          <w:sz w:val="24"/>
          <w:szCs w:val="24"/>
        </w:rPr>
        <w:t>s</w:t>
      </w:r>
      <w:r>
        <w:rPr>
          <w:sz w:val="24"/>
          <w:szCs w:val="24"/>
        </w:rPr>
        <w:t xml:space="preserve"> will be captured or destroyed at the end of the proposed use. </w:t>
      </w:r>
    </w:p>
    <w:p w14:paraId="0E8E824B" w14:textId="77777777" w:rsidR="00D36964" w:rsidRDefault="0026248F" w:rsidP="00400407">
      <w:pPr>
        <w:keepNext w:val="0"/>
        <w:spacing w:after="120" w:line="240" w:lineRule="auto"/>
        <w:rPr>
          <w:sz w:val="24"/>
          <w:szCs w:val="24"/>
        </w:rPr>
      </w:pPr>
      <w:r>
        <w:rPr>
          <w:sz w:val="24"/>
          <w:szCs w:val="24"/>
        </w:rPr>
        <w:t xml:space="preserve">The applicant must specify the total number of animals to be released. </w:t>
      </w:r>
    </w:p>
    <w:p w14:paraId="0C2942C7" w14:textId="341562F8" w:rsidR="00D36964" w:rsidRPr="009B536E" w:rsidRDefault="0026248F" w:rsidP="00D36964">
      <w:pPr>
        <w:pStyle w:val="Heading3"/>
        <w:rPr>
          <w:sz w:val="32"/>
          <w:szCs w:val="32"/>
        </w:rPr>
      </w:pPr>
      <w:r w:rsidRPr="009B536E">
        <w:rPr>
          <w:sz w:val="32"/>
          <w:szCs w:val="32"/>
        </w:rPr>
        <w:t xml:space="preserve">2. </w:t>
      </w:r>
      <w:r w:rsidR="009B536E">
        <w:rPr>
          <w:sz w:val="32"/>
          <w:szCs w:val="32"/>
        </w:rPr>
        <w:t>RISK MANAGEMENT AND ASSESSMENT</w:t>
      </w:r>
      <w:r w:rsidRPr="009B536E">
        <w:rPr>
          <w:sz w:val="32"/>
          <w:szCs w:val="32"/>
        </w:rPr>
        <w:t xml:space="preserve"> </w:t>
      </w:r>
    </w:p>
    <w:p w14:paraId="25F3835E" w14:textId="77777777" w:rsidR="0026248F" w:rsidRDefault="0026248F" w:rsidP="009B536E">
      <w:pPr>
        <w:keepNext w:val="0"/>
        <w:rPr>
          <w:sz w:val="24"/>
          <w:szCs w:val="24"/>
        </w:rPr>
      </w:pPr>
      <w:r>
        <w:rPr>
          <w:sz w:val="24"/>
          <w:szCs w:val="24"/>
        </w:rPr>
        <w:t xml:space="preserve">Management of pest animals kept under permit must prevent their escape, unplanned release, establishment, and negative impact. </w:t>
      </w:r>
    </w:p>
    <w:p w14:paraId="0A037409" w14:textId="77777777" w:rsidR="0026248F" w:rsidRPr="00424346" w:rsidRDefault="0026248F" w:rsidP="00D36964">
      <w:pPr>
        <w:pStyle w:val="Heading4"/>
        <w:rPr>
          <w:rFonts w:ascii="Arial" w:hAnsi="Arial" w:cs="Arial"/>
          <w:i w:val="0"/>
          <w:iCs w:val="0"/>
        </w:rPr>
      </w:pPr>
      <w:r w:rsidRPr="00424346">
        <w:rPr>
          <w:rFonts w:ascii="Arial" w:hAnsi="Arial" w:cs="Arial"/>
          <w:i w:val="0"/>
          <w:iCs w:val="0"/>
        </w:rPr>
        <w:t xml:space="preserve">2.1 Risk assessment </w:t>
      </w:r>
    </w:p>
    <w:p w14:paraId="41872A4D" w14:textId="77777777" w:rsidR="0026248F" w:rsidRDefault="0026248F" w:rsidP="00B86F45">
      <w:pPr>
        <w:pStyle w:val="PolicyNormal"/>
        <w:spacing w:after="120" w:line="276" w:lineRule="auto"/>
        <w:rPr>
          <w:rFonts w:ascii="Arial" w:eastAsiaTheme="minorHAnsi" w:hAnsi="Arial" w:cs="Arial"/>
          <w:sz w:val="24"/>
          <w:szCs w:val="24"/>
          <w:lang w:eastAsia="en-US"/>
        </w:rPr>
      </w:pPr>
      <w:r>
        <w:rPr>
          <w:rFonts w:ascii="Arial" w:eastAsiaTheme="minorHAnsi" w:hAnsi="Arial" w:cs="Arial"/>
          <w:sz w:val="24"/>
          <w:szCs w:val="24"/>
          <w:lang w:eastAsia="en-US"/>
        </w:rPr>
        <w:t xml:space="preserve">The risk associated with the </w:t>
      </w:r>
      <w:r>
        <w:rPr>
          <w:rFonts w:cs="Arial"/>
          <w:sz w:val="24"/>
          <w:szCs w:val="24"/>
        </w:rPr>
        <w:t>keeping, selling, releasing or bringing into Victoria</w:t>
      </w:r>
      <w:r>
        <w:rPr>
          <w:rFonts w:ascii="Arial" w:eastAsiaTheme="minorHAnsi" w:hAnsi="Arial" w:cs="Arial"/>
          <w:sz w:val="24"/>
          <w:szCs w:val="24"/>
          <w:lang w:eastAsia="en-US"/>
        </w:rPr>
        <w:t xml:space="preserve"> of pest animals will be considered.</w:t>
      </w:r>
    </w:p>
    <w:p w14:paraId="796EAC2D" w14:textId="4E7542E2" w:rsidR="0026248F" w:rsidRDefault="0026248F" w:rsidP="00B86F45">
      <w:pPr>
        <w:pStyle w:val="PolicyNormal"/>
        <w:spacing w:after="120" w:line="276" w:lineRule="auto"/>
        <w:rPr>
          <w:rFonts w:ascii="Arial" w:hAnsi="Arial" w:cs="Arial"/>
          <w:sz w:val="24"/>
          <w:szCs w:val="24"/>
        </w:rPr>
      </w:pPr>
      <w:r>
        <w:rPr>
          <w:rFonts w:ascii="Arial" w:eastAsiaTheme="minorHAnsi" w:hAnsi="Arial" w:cs="Arial"/>
          <w:sz w:val="24"/>
          <w:szCs w:val="24"/>
          <w:lang w:eastAsia="en-US"/>
        </w:rPr>
        <w:t xml:space="preserve">In accordance with the </w:t>
      </w:r>
      <w:r w:rsidR="002C3423">
        <w:rPr>
          <w:rFonts w:ascii="Arial" w:eastAsiaTheme="minorHAnsi" w:hAnsi="Arial" w:cs="Arial"/>
          <w:sz w:val="24"/>
          <w:szCs w:val="24"/>
          <w:lang w:eastAsia="en-US"/>
        </w:rPr>
        <w:t>Environment</w:t>
      </w:r>
      <w:r w:rsidR="00A707DF">
        <w:rPr>
          <w:rFonts w:ascii="Arial" w:eastAsiaTheme="minorHAnsi" w:hAnsi="Arial" w:cs="Arial"/>
          <w:sz w:val="24"/>
          <w:szCs w:val="24"/>
          <w:lang w:eastAsia="en-US"/>
        </w:rPr>
        <w:t xml:space="preserve"> and </w:t>
      </w:r>
      <w:r w:rsidR="002C3423">
        <w:rPr>
          <w:rFonts w:ascii="Arial" w:eastAsiaTheme="minorHAnsi" w:hAnsi="Arial" w:cs="Arial"/>
          <w:sz w:val="24"/>
          <w:szCs w:val="24"/>
          <w:lang w:eastAsia="en-US"/>
        </w:rPr>
        <w:t>Invasives</w:t>
      </w:r>
      <w:r>
        <w:rPr>
          <w:rFonts w:ascii="Arial" w:eastAsiaTheme="minorHAnsi" w:hAnsi="Arial" w:cs="Arial"/>
          <w:sz w:val="24"/>
          <w:szCs w:val="24"/>
          <w:lang w:eastAsia="en-US"/>
        </w:rPr>
        <w:t xml:space="preserve"> </w:t>
      </w:r>
      <w:r w:rsidR="002C3423">
        <w:rPr>
          <w:rFonts w:ascii="Arial" w:eastAsiaTheme="minorHAnsi" w:hAnsi="Arial" w:cs="Arial"/>
          <w:sz w:val="24"/>
          <w:szCs w:val="24"/>
          <w:lang w:eastAsia="en-US"/>
        </w:rPr>
        <w:t>(EIC)</w:t>
      </w:r>
      <w:r w:rsidR="00E44101">
        <w:rPr>
          <w:rFonts w:ascii="Arial" w:eastAsiaTheme="minorHAnsi" w:hAnsi="Arial" w:cs="Arial"/>
          <w:sz w:val="24"/>
          <w:szCs w:val="24"/>
          <w:lang w:eastAsia="en-US"/>
        </w:rPr>
        <w:t xml:space="preserve"> </w:t>
      </w:r>
      <w:hyperlink r:id="rId15" w:history="1">
        <w:r w:rsidR="00EB25EE" w:rsidRPr="00C75D48">
          <w:rPr>
            <w:rStyle w:val="Hyperlink"/>
            <w:rFonts w:ascii="Arial" w:hAnsi="Arial" w:cs="Arial"/>
            <w:i/>
            <w:iCs/>
            <w:sz w:val="24"/>
            <w:szCs w:val="24"/>
          </w:rPr>
          <w:t>Guidelines for the import, movement and keeping of non-indigenous vertebrates in Australia</w:t>
        </w:r>
      </w:hyperlink>
      <w:r w:rsidR="00EB25EE" w:rsidRPr="00C75D48">
        <w:rPr>
          <w:rFonts w:ascii="Arial" w:eastAsiaTheme="minorHAnsi" w:hAnsi="Arial" w:cs="Arial"/>
          <w:sz w:val="24"/>
          <w:szCs w:val="24"/>
          <w:lang w:eastAsia="en-US"/>
        </w:rPr>
        <w:t xml:space="preserve"> </w:t>
      </w:r>
      <w:r>
        <w:rPr>
          <w:rFonts w:ascii="Arial" w:eastAsiaTheme="minorHAnsi" w:hAnsi="Arial" w:cs="Arial"/>
          <w:sz w:val="24"/>
          <w:szCs w:val="24"/>
          <w:lang w:eastAsia="en-US"/>
        </w:rPr>
        <w:t>(</w:t>
      </w:r>
      <w:r w:rsidR="002C3423">
        <w:rPr>
          <w:rFonts w:ascii="Arial" w:eastAsiaTheme="minorHAnsi" w:hAnsi="Arial" w:cs="Arial"/>
          <w:sz w:val="24"/>
          <w:szCs w:val="24"/>
          <w:lang w:eastAsia="en-US"/>
        </w:rPr>
        <w:t>EIC</w:t>
      </w:r>
      <w:r w:rsidR="00E44101">
        <w:rPr>
          <w:rFonts w:ascii="Arial" w:eastAsiaTheme="minorHAnsi" w:hAnsi="Arial" w:cs="Arial"/>
          <w:sz w:val="24"/>
          <w:szCs w:val="24"/>
          <w:lang w:eastAsia="en-US"/>
        </w:rPr>
        <w:t xml:space="preserve"> </w:t>
      </w:r>
      <w:r>
        <w:rPr>
          <w:rFonts w:ascii="Arial" w:eastAsiaTheme="minorHAnsi" w:hAnsi="Arial" w:cs="Arial"/>
          <w:sz w:val="24"/>
          <w:szCs w:val="24"/>
          <w:lang w:eastAsia="en-US"/>
        </w:rPr>
        <w:t>Guidelines), risk assessments, based on the Bomford (2008) model, are to be developed f</w:t>
      </w:r>
      <w:r>
        <w:rPr>
          <w:rFonts w:ascii="Arial" w:hAnsi="Arial" w:cs="Arial"/>
          <w:sz w:val="24"/>
          <w:szCs w:val="24"/>
        </w:rPr>
        <w:t>or applications to keep, release and bring into Victoria pest animals that are:</w:t>
      </w:r>
    </w:p>
    <w:p w14:paraId="25D0433E" w14:textId="77777777" w:rsidR="0026248F" w:rsidRPr="00AA1740" w:rsidRDefault="0026248F" w:rsidP="00B86F45">
      <w:pPr>
        <w:pStyle w:val="NoSpacing"/>
        <w:numPr>
          <w:ilvl w:val="0"/>
          <w:numId w:val="39"/>
        </w:numPr>
        <w:spacing w:after="120" w:line="276" w:lineRule="auto"/>
        <w:ind w:left="714" w:hanging="357"/>
        <w:rPr>
          <w:sz w:val="24"/>
          <w:szCs w:val="24"/>
        </w:rPr>
      </w:pPr>
      <w:r w:rsidRPr="00AA1740">
        <w:rPr>
          <w:sz w:val="24"/>
          <w:szCs w:val="24"/>
        </w:rPr>
        <w:t xml:space="preserve">declared under the </w:t>
      </w:r>
      <w:proofErr w:type="spellStart"/>
      <w:r w:rsidRPr="00AA1740">
        <w:rPr>
          <w:sz w:val="24"/>
          <w:szCs w:val="24"/>
        </w:rPr>
        <w:t>CaLP</w:t>
      </w:r>
      <w:proofErr w:type="spellEnd"/>
      <w:r w:rsidRPr="00AA1740">
        <w:rPr>
          <w:sz w:val="24"/>
          <w:szCs w:val="24"/>
        </w:rPr>
        <w:t xml:space="preserve"> Act; and </w:t>
      </w:r>
    </w:p>
    <w:p w14:paraId="41B075F8" w14:textId="755CD9F7" w:rsidR="0026248F" w:rsidRPr="00AA1740" w:rsidRDefault="0026248F" w:rsidP="00B86F45">
      <w:pPr>
        <w:pStyle w:val="NoSpacing"/>
        <w:numPr>
          <w:ilvl w:val="0"/>
          <w:numId w:val="39"/>
        </w:numPr>
        <w:spacing w:after="120" w:line="276" w:lineRule="auto"/>
        <w:ind w:left="714" w:hanging="357"/>
        <w:rPr>
          <w:sz w:val="24"/>
          <w:szCs w:val="24"/>
        </w:rPr>
      </w:pPr>
      <w:r w:rsidRPr="00AA1740">
        <w:rPr>
          <w:sz w:val="24"/>
          <w:szCs w:val="24"/>
        </w:rPr>
        <w:t xml:space="preserve">are considered by </w:t>
      </w:r>
      <w:r w:rsidR="00DC158D">
        <w:rPr>
          <w:sz w:val="24"/>
          <w:szCs w:val="24"/>
        </w:rPr>
        <w:t>EIC</w:t>
      </w:r>
      <w:r w:rsidR="00DC158D" w:rsidRPr="00AA1740">
        <w:rPr>
          <w:sz w:val="24"/>
          <w:szCs w:val="24"/>
        </w:rPr>
        <w:t xml:space="preserve"> </w:t>
      </w:r>
      <w:r w:rsidRPr="00AA1740">
        <w:rPr>
          <w:sz w:val="24"/>
          <w:szCs w:val="24"/>
        </w:rPr>
        <w:t>to pose an extreme threat; and</w:t>
      </w:r>
    </w:p>
    <w:p w14:paraId="29AA79C5" w14:textId="77777777" w:rsidR="0026248F" w:rsidRPr="00AA1740" w:rsidRDefault="0026248F" w:rsidP="00B86F45">
      <w:pPr>
        <w:pStyle w:val="NoSpacing"/>
        <w:numPr>
          <w:ilvl w:val="0"/>
          <w:numId w:val="39"/>
        </w:numPr>
        <w:spacing w:after="120" w:line="276" w:lineRule="auto"/>
        <w:ind w:left="714" w:hanging="357"/>
        <w:rPr>
          <w:sz w:val="24"/>
          <w:szCs w:val="24"/>
        </w:rPr>
      </w:pPr>
      <w:r w:rsidRPr="00AA1740">
        <w:rPr>
          <w:sz w:val="24"/>
          <w:szCs w:val="24"/>
        </w:rPr>
        <w:t xml:space="preserve">not known to be present in the wild or have not previously been in legal keeping in Victoria. </w:t>
      </w:r>
    </w:p>
    <w:p w14:paraId="0C0E49C5" w14:textId="02C05362" w:rsidR="0026248F" w:rsidRDefault="0026248F" w:rsidP="00B86F45">
      <w:pPr>
        <w:pStyle w:val="BlockText"/>
        <w:spacing w:after="120" w:line="276" w:lineRule="auto"/>
        <w:rPr>
          <w:rFonts w:eastAsiaTheme="minorHAnsi" w:cs="Arial"/>
          <w:sz w:val="24"/>
          <w:szCs w:val="24"/>
          <w:lang w:eastAsia="en-US"/>
        </w:rPr>
      </w:pPr>
      <w:r>
        <w:rPr>
          <w:rFonts w:eastAsiaTheme="minorHAnsi" w:cs="Arial"/>
          <w:sz w:val="24"/>
          <w:szCs w:val="24"/>
          <w:lang w:eastAsia="en-US"/>
        </w:rPr>
        <w:t xml:space="preserve">Risk assessments will be subject to endorsement by </w:t>
      </w:r>
      <w:r w:rsidR="00CE03BB">
        <w:rPr>
          <w:rFonts w:eastAsiaTheme="minorHAnsi" w:cs="Arial"/>
          <w:sz w:val="24"/>
          <w:szCs w:val="24"/>
          <w:lang w:eastAsia="en-US"/>
        </w:rPr>
        <w:t>EIC</w:t>
      </w:r>
      <w:r>
        <w:rPr>
          <w:rFonts w:eastAsiaTheme="minorHAnsi" w:cs="Arial"/>
          <w:sz w:val="24"/>
          <w:szCs w:val="24"/>
          <w:lang w:eastAsia="en-US"/>
        </w:rPr>
        <w:t>.</w:t>
      </w:r>
    </w:p>
    <w:p w14:paraId="37EEDE0F" w14:textId="202A34AA" w:rsidR="0026248F" w:rsidRDefault="0026248F" w:rsidP="00B86F45">
      <w:pPr>
        <w:pStyle w:val="BlockText"/>
        <w:spacing w:after="120" w:line="276" w:lineRule="auto"/>
        <w:rPr>
          <w:rFonts w:eastAsiaTheme="minorHAnsi" w:cs="Arial"/>
          <w:sz w:val="24"/>
          <w:szCs w:val="24"/>
          <w:lang w:eastAsia="en-US"/>
        </w:rPr>
      </w:pPr>
      <w:r>
        <w:rPr>
          <w:rFonts w:eastAsiaTheme="minorHAnsi" w:cs="Arial"/>
          <w:sz w:val="24"/>
          <w:szCs w:val="24"/>
          <w:lang w:eastAsia="en-US"/>
        </w:rPr>
        <w:t>The applicant will be responsible for obtaining and meeting the cost of any required nationally endorsed risk assessments.</w:t>
      </w:r>
    </w:p>
    <w:p w14:paraId="61C9A4D6" w14:textId="77777777" w:rsidR="0026248F" w:rsidRDefault="0026248F" w:rsidP="00B86F45">
      <w:pPr>
        <w:pStyle w:val="BlockText"/>
        <w:spacing w:after="120" w:line="276" w:lineRule="auto"/>
        <w:rPr>
          <w:rFonts w:eastAsiaTheme="minorHAnsi" w:cs="Arial"/>
          <w:sz w:val="24"/>
          <w:szCs w:val="24"/>
          <w:lang w:eastAsia="en-US"/>
        </w:rPr>
      </w:pPr>
      <w:r>
        <w:rPr>
          <w:rFonts w:eastAsiaTheme="minorHAnsi" w:cs="Arial"/>
          <w:sz w:val="24"/>
          <w:szCs w:val="24"/>
          <w:lang w:eastAsia="en-US"/>
        </w:rPr>
        <w:t>The applicant must provide any endorsed risk assessments to the department.</w:t>
      </w:r>
    </w:p>
    <w:p w14:paraId="0FC59936" w14:textId="77777777" w:rsidR="0026248F" w:rsidRDefault="0026248F" w:rsidP="00FD760D">
      <w:pPr>
        <w:pStyle w:val="PolicyNormal"/>
        <w:spacing w:before="0" w:after="120" w:line="276" w:lineRule="auto"/>
        <w:rPr>
          <w:rFonts w:ascii="Arial" w:eastAsiaTheme="minorHAnsi" w:hAnsi="Arial" w:cs="Arial"/>
          <w:sz w:val="24"/>
          <w:szCs w:val="24"/>
          <w:lang w:eastAsia="en-US"/>
        </w:rPr>
      </w:pPr>
      <w:r>
        <w:rPr>
          <w:rFonts w:ascii="Arial" w:eastAsiaTheme="minorHAnsi" w:hAnsi="Arial" w:cs="Arial"/>
          <w:sz w:val="24"/>
          <w:szCs w:val="24"/>
          <w:lang w:eastAsia="en-US"/>
        </w:rPr>
        <w:t xml:space="preserve">Assessment of applications will be based on the risks posed by the keeping, selling, releasing or bringing into Victoria of pest animals and the strategies implemented to mitigate that risk. </w:t>
      </w:r>
    </w:p>
    <w:p w14:paraId="2A935C93" w14:textId="77777777" w:rsidR="0026248F" w:rsidRDefault="0026248F" w:rsidP="0026248F">
      <w:pPr>
        <w:spacing w:line="240" w:lineRule="auto"/>
        <w:rPr>
          <w:sz w:val="24"/>
          <w:szCs w:val="24"/>
        </w:rPr>
      </w:pPr>
      <w:r>
        <w:rPr>
          <w:sz w:val="24"/>
          <w:szCs w:val="24"/>
        </w:rPr>
        <w:lastRenderedPageBreak/>
        <w:t xml:space="preserve">The application assessment will consider: </w:t>
      </w:r>
    </w:p>
    <w:p w14:paraId="72533077" w14:textId="0D798103" w:rsidR="0026248F" w:rsidRPr="00D36964" w:rsidRDefault="0026248F" w:rsidP="00266A3F">
      <w:pPr>
        <w:pStyle w:val="ListParagraph"/>
        <w:keepNext w:val="0"/>
        <w:numPr>
          <w:ilvl w:val="0"/>
          <w:numId w:val="36"/>
        </w:numPr>
        <w:spacing w:after="120"/>
        <w:rPr>
          <w:i/>
          <w:sz w:val="24"/>
          <w:szCs w:val="24"/>
        </w:rPr>
      </w:pPr>
      <w:r w:rsidRPr="00D36964">
        <w:rPr>
          <w:sz w:val="24"/>
          <w:szCs w:val="24"/>
        </w:rPr>
        <w:t xml:space="preserve">compliance with </w:t>
      </w:r>
      <w:r w:rsidRPr="00FD760D">
        <w:rPr>
          <w:iCs/>
          <w:sz w:val="24"/>
          <w:szCs w:val="24"/>
        </w:rPr>
        <w:t>the</w:t>
      </w:r>
      <w:r w:rsidRPr="00D36964">
        <w:rPr>
          <w:i/>
          <w:sz w:val="24"/>
          <w:szCs w:val="24"/>
        </w:rPr>
        <w:t xml:space="preserve"> </w:t>
      </w:r>
      <w:hyperlink r:id="rId16" w:history="1">
        <w:r w:rsidR="00266A3F">
          <w:rPr>
            <w:rStyle w:val="Hyperlink"/>
            <w:i/>
            <w:iCs/>
            <w:sz w:val="24"/>
            <w:szCs w:val="24"/>
          </w:rPr>
          <w:t>Australian code for the care and use of animals for scientific purposes 8</w:t>
        </w:r>
        <w:r w:rsidR="00266A3F">
          <w:rPr>
            <w:rStyle w:val="Hyperlink"/>
            <w:i/>
            <w:iCs/>
            <w:sz w:val="24"/>
            <w:szCs w:val="24"/>
            <w:vertAlign w:val="superscript"/>
          </w:rPr>
          <w:t>th</w:t>
        </w:r>
        <w:r w:rsidR="00266A3F">
          <w:rPr>
            <w:rStyle w:val="Hyperlink"/>
            <w:i/>
            <w:iCs/>
            <w:sz w:val="24"/>
            <w:szCs w:val="24"/>
          </w:rPr>
          <w:t xml:space="preserve"> edition (2013)</w:t>
        </w:r>
      </w:hyperlink>
    </w:p>
    <w:p w14:paraId="7C7746DA" w14:textId="77777777" w:rsidR="0026248F" w:rsidRPr="00D36964" w:rsidRDefault="0026248F" w:rsidP="00266A3F">
      <w:pPr>
        <w:pStyle w:val="ListParagraph"/>
        <w:keepNext w:val="0"/>
        <w:numPr>
          <w:ilvl w:val="0"/>
          <w:numId w:val="36"/>
        </w:numPr>
        <w:spacing w:after="120"/>
        <w:rPr>
          <w:sz w:val="24"/>
          <w:szCs w:val="24"/>
        </w:rPr>
      </w:pPr>
      <w:r w:rsidRPr="00D36964">
        <w:rPr>
          <w:sz w:val="24"/>
          <w:szCs w:val="24"/>
        </w:rPr>
        <w:t xml:space="preserve">the </w:t>
      </w:r>
      <w:proofErr w:type="spellStart"/>
      <w:r w:rsidRPr="00D36964">
        <w:rPr>
          <w:sz w:val="24"/>
          <w:szCs w:val="24"/>
        </w:rPr>
        <w:t>CaLP</w:t>
      </w:r>
      <w:proofErr w:type="spellEnd"/>
      <w:r w:rsidRPr="00D36964">
        <w:rPr>
          <w:sz w:val="24"/>
          <w:szCs w:val="24"/>
        </w:rPr>
        <w:t xml:space="preserve"> Act declaration category</w:t>
      </w:r>
    </w:p>
    <w:p w14:paraId="06E622B1" w14:textId="4D06AED2" w:rsidR="0026248F" w:rsidRPr="00D36964" w:rsidRDefault="0026248F" w:rsidP="00266A3F">
      <w:pPr>
        <w:pStyle w:val="ListParagraph"/>
        <w:keepNext w:val="0"/>
        <w:numPr>
          <w:ilvl w:val="0"/>
          <w:numId w:val="36"/>
        </w:numPr>
        <w:spacing w:after="120"/>
        <w:rPr>
          <w:sz w:val="24"/>
          <w:szCs w:val="24"/>
        </w:rPr>
      </w:pPr>
      <w:r w:rsidRPr="00D36964">
        <w:rPr>
          <w:sz w:val="24"/>
          <w:szCs w:val="24"/>
        </w:rPr>
        <w:t xml:space="preserve">the threat category according to the Australian list of threat categories of non-indigenous vertebrates as endorsed by </w:t>
      </w:r>
      <w:r w:rsidR="0070735E">
        <w:rPr>
          <w:sz w:val="24"/>
          <w:szCs w:val="24"/>
        </w:rPr>
        <w:t>EIC</w:t>
      </w:r>
    </w:p>
    <w:p w14:paraId="45CD9FC4" w14:textId="77777777" w:rsidR="0026248F" w:rsidRPr="00D36964" w:rsidRDefault="0026248F" w:rsidP="00266A3F">
      <w:pPr>
        <w:pStyle w:val="ListParagraph"/>
        <w:keepNext w:val="0"/>
        <w:numPr>
          <w:ilvl w:val="0"/>
          <w:numId w:val="36"/>
        </w:numPr>
        <w:spacing w:after="120"/>
        <w:rPr>
          <w:sz w:val="24"/>
          <w:szCs w:val="24"/>
        </w:rPr>
      </w:pPr>
      <w:r w:rsidRPr="00D36964">
        <w:rPr>
          <w:sz w:val="24"/>
          <w:szCs w:val="24"/>
        </w:rPr>
        <w:t xml:space="preserve">any relevant nationally endorsed species risk assessment </w:t>
      </w:r>
    </w:p>
    <w:p w14:paraId="7C76F645" w14:textId="77777777" w:rsidR="0026248F" w:rsidRPr="00D36964" w:rsidRDefault="0026248F" w:rsidP="00266A3F">
      <w:pPr>
        <w:pStyle w:val="ListParagraph"/>
        <w:keepNext w:val="0"/>
        <w:numPr>
          <w:ilvl w:val="0"/>
          <w:numId w:val="36"/>
        </w:numPr>
        <w:spacing w:after="120"/>
        <w:rPr>
          <w:sz w:val="24"/>
          <w:szCs w:val="24"/>
        </w:rPr>
      </w:pPr>
      <w:r w:rsidRPr="00D36964">
        <w:rPr>
          <w:sz w:val="24"/>
          <w:szCs w:val="24"/>
        </w:rPr>
        <w:t>the location of the authorised premises</w:t>
      </w:r>
    </w:p>
    <w:p w14:paraId="7AD2AD9F" w14:textId="77777777" w:rsidR="0026248F" w:rsidRPr="00D36964" w:rsidRDefault="0026248F" w:rsidP="00266A3F">
      <w:pPr>
        <w:pStyle w:val="ListParagraph"/>
        <w:keepNext w:val="0"/>
        <w:numPr>
          <w:ilvl w:val="0"/>
          <w:numId w:val="36"/>
        </w:numPr>
        <w:spacing w:after="120"/>
        <w:rPr>
          <w:sz w:val="24"/>
          <w:szCs w:val="24"/>
        </w:rPr>
      </w:pPr>
      <w:r w:rsidRPr="00D36964">
        <w:rPr>
          <w:sz w:val="24"/>
          <w:szCs w:val="24"/>
        </w:rPr>
        <w:t>the security of the authorised premises</w:t>
      </w:r>
    </w:p>
    <w:p w14:paraId="7F5BB700" w14:textId="61303FC4" w:rsidR="0026248F" w:rsidRPr="00D36964" w:rsidRDefault="0026248F" w:rsidP="00266A3F">
      <w:pPr>
        <w:pStyle w:val="ListParagraph"/>
        <w:keepNext w:val="0"/>
        <w:numPr>
          <w:ilvl w:val="0"/>
          <w:numId w:val="36"/>
        </w:numPr>
        <w:spacing w:after="120"/>
        <w:rPr>
          <w:sz w:val="24"/>
          <w:szCs w:val="24"/>
        </w:rPr>
      </w:pPr>
      <w:r w:rsidRPr="00D36964">
        <w:rPr>
          <w:sz w:val="24"/>
          <w:szCs w:val="24"/>
        </w:rPr>
        <w:t>relevant attributes of individual animals (e.g. source (wild or captive bred), quarantine status, age, sex)</w:t>
      </w:r>
    </w:p>
    <w:p w14:paraId="7C888025" w14:textId="77777777" w:rsidR="00AA1740" w:rsidRPr="00AA1740" w:rsidRDefault="0026248F" w:rsidP="00266A3F">
      <w:pPr>
        <w:pStyle w:val="ListParagraph"/>
        <w:keepNext w:val="0"/>
        <w:numPr>
          <w:ilvl w:val="0"/>
          <w:numId w:val="36"/>
        </w:numPr>
        <w:spacing w:after="120"/>
        <w:rPr>
          <w:sz w:val="24"/>
          <w:szCs w:val="24"/>
        </w:rPr>
      </w:pPr>
      <w:r w:rsidRPr="00D36964">
        <w:rPr>
          <w:sz w:val="24"/>
          <w:szCs w:val="24"/>
        </w:rPr>
        <w:t>breeding potential including local existing populations of the species or species with which hybridisation is known to occur.</w:t>
      </w:r>
    </w:p>
    <w:p w14:paraId="1BA9031B" w14:textId="6C117CF4" w:rsidR="0026248F" w:rsidRDefault="0026248F" w:rsidP="00266A3F">
      <w:pPr>
        <w:keepNext w:val="0"/>
        <w:spacing w:after="120"/>
        <w:ind w:left="360"/>
        <w:rPr>
          <w:sz w:val="20"/>
          <w:szCs w:val="20"/>
        </w:rPr>
      </w:pPr>
      <w:r w:rsidRPr="00AA1740">
        <w:rPr>
          <w:sz w:val="24"/>
          <w:szCs w:val="24"/>
        </w:rPr>
        <w:t>Applicants should note</w:t>
      </w:r>
      <w:r w:rsidR="7A3E7A29" w:rsidRPr="6DA5ED98">
        <w:rPr>
          <w:sz w:val="24"/>
          <w:szCs w:val="24"/>
        </w:rPr>
        <w:t>,</w:t>
      </w:r>
      <w:r w:rsidRPr="00AA1740">
        <w:rPr>
          <w:sz w:val="24"/>
          <w:szCs w:val="24"/>
        </w:rPr>
        <w:t xml:space="preserve"> under the precautionary approach detailed in the </w:t>
      </w:r>
      <w:r w:rsidR="0070735E">
        <w:rPr>
          <w:sz w:val="24"/>
          <w:szCs w:val="24"/>
        </w:rPr>
        <w:t xml:space="preserve">EIC </w:t>
      </w:r>
      <w:r w:rsidRPr="00AA1740">
        <w:rPr>
          <w:sz w:val="24"/>
          <w:szCs w:val="24"/>
        </w:rPr>
        <w:t xml:space="preserve">Guidelines any species that has not been assessed previously </w:t>
      </w:r>
      <w:proofErr w:type="gramStart"/>
      <w:r w:rsidRPr="00AA1740">
        <w:rPr>
          <w:sz w:val="24"/>
          <w:szCs w:val="24"/>
        </w:rPr>
        <w:t>is considered to be</w:t>
      </w:r>
      <w:proofErr w:type="gramEnd"/>
      <w:r w:rsidRPr="00AA1740">
        <w:rPr>
          <w:sz w:val="24"/>
          <w:szCs w:val="24"/>
        </w:rPr>
        <w:t xml:space="preserve"> in the extreme threat category and should be treated accordingly, until a risk assessment is endorsed</w:t>
      </w:r>
      <w:r w:rsidRPr="00AA1740">
        <w:rPr>
          <w:sz w:val="20"/>
          <w:szCs w:val="20"/>
        </w:rPr>
        <w:t xml:space="preserve">. </w:t>
      </w:r>
    </w:p>
    <w:p w14:paraId="3094B685" w14:textId="77777777" w:rsidR="00405C40" w:rsidRDefault="00405C40" w:rsidP="00266A3F">
      <w:pPr>
        <w:keepNext w:val="0"/>
        <w:spacing w:after="120"/>
        <w:ind w:left="360"/>
        <w:rPr>
          <w:sz w:val="20"/>
          <w:szCs w:val="20"/>
        </w:rPr>
      </w:pPr>
    </w:p>
    <w:p w14:paraId="3DE8D96F" w14:textId="62D35239" w:rsidR="0026248F" w:rsidRPr="00B249AA" w:rsidRDefault="0026248F" w:rsidP="00B249AA">
      <w:pPr>
        <w:pStyle w:val="Heading4"/>
        <w:spacing w:before="0" w:after="200"/>
        <w:rPr>
          <w:rFonts w:ascii="Arial" w:eastAsiaTheme="minorHAnsi" w:hAnsi="Arial" w:cs="Arial"/>
          <w:i w:val="0"/>
          <w:iCs w:val="0"/>
        </w:rPr>
      </w:pPr>
      <w:r w:rsidRPr="00B249AA">
        <w:rPr>
          <w:rFonts w:ascii="Arial" w:hAnsi="Arial" w:cs="Arial"/>
          <w:i w:val="0"/>
          <w:iCs w:val="0"/>
        </w:rPr>
        <w:t>2.2 Risk management</w:t>
      </w:r>
      <w:r w:rsidR="00B249AA">
        <w:rPr>
          <w:rFonts w:ascii="Arial" w:hAnsi="Arial" w:cs="Arial"/>
          <w:i w:val="0"/>
          <w:iCs w:val="0"/>
        </w:rPr>
        <w:t xml:space="preserve"> </w:t>
      </w:r>
    </w:p>
    <w:p w14:paraId="28EA3AC3" w14:textId="77777777" w:rsidR="0026248F" w:rsidRPr="00AC23EF" w:rsidRDefault="0026248F" w:rsidP="00ED16D5">
      <w:pPr>
        <w:pStyle w:val="Heading4"/>
        <w:spacing w:before="0" w:after="200"/>
        <w:rPr>
          <w:rFonts w:ascii="Arial" w:eastAsiaTheme="minorHAnsi" w:hAnsi="Arial" w:cs="Arial"/>
          <w:b w:val="0"/>
          <w:bCs w:val="0"/>
          <w:i w:val="0"/>
          <w:iCs w:val="0"/>
        </w:rPr>
      </w:pPr>
      <w:r w:rsidRPr="00AC23EF">
        <w:rPr>
          <w:rFonts w:ascii="Arial" w:eastAsiaTheme="minorHAnsi" w:hAnsi="Arial" w:cs="Arial"/>
          <w:b w:val="0"/>
          <w:bCs w:val="0"/>
          <w:i w:val="0"/>
          <w:iCs w:val="0"/>
        </w:rPr>
        <w:t>2.2.1 Minimising establishment risk</w:t>
      </w:r>
    </w:p>
    <w:p w14:paraId="3CDD1099" w14:textId="77777777" w:rsidR="0026248F" w:rsidRDefault="0026248F" w:rsidP="00ED16D5">
      <w:pPr>
        <w:spacing w:after="120"/>
        <w:rPr>
          <w:sz w:val="24"/>
          <w:szCs w:val="24"/>
        </w:rPr>
      </w:pPr>
      <w:r>
        <w:rPr>
          <w:sz w:val="24"/>
          <w:szCs w:val="24"/>
        </w:rPr>
        <w:t xml:space="preserve">Breeding is prohibited for all declared pest animal species unless it is specifically necessary for the activity approved by the AEC.  </w:t>
      </w:r>
    </w:p>
    <w:p w14:paraId="07D29B8C" w14:textId="77777777" w:rsidR="0026248F" w:rsidRDefault="0026248F" w:rsidP="00ED16D5">
      <w:pPr>
        <w:spacing w:after="120"/>
        <w:rPr>
          <w:sz w:val="24"/>
          <w:szCs w:val="24"/>
        </w:rPr>
      </w:pPr>
      <w:r>
        <w:rPr>
          <w:sz w:val="24"/>
          <w:szCs w:val="24"/>
        </w:rPr>
        <w:t>Where breeding is applied for, applicants must provide evidence of the medical, veterinary or biological research requirement to undertake the breeding, demonstrate there is no suitable alternative, outline population management practices such as planned breeding and contraception and disposal, and meet biosecurity, animal welfare and conservation objectives.</w:t>
      </w:r>
    </w:p>
    <w:p w14:paraId="35A5F4CB" w14:textId="77777777" w:rsidR="0026248F" w:rsidRDefault="0026248F" w:rsidP="00ED16D5">
      <w:pPr>
        <w:spacing w:after="120"/>
        <w:rPr>
          <w:sz w:val="24"/>
          <w:szCs w:val="24"/>
        </w:rPr>
      </w:pPr>
      <w:r>
        <w:rPr>
          <w:sz w:val="24"/>
          <w:szCs w:val="24"/>
        </w:rPr>
        <w:t xml:space="preserve">Disposal arrangements for all animals at the conclusion of the AEC approved activity must be provided in the application. </w:t>
      </w:r>
    </w:p>
    <w:p w14:paraId="3AACECA8" w14:textId="77777777" w:rsidR="0026248F" w:rsidRDefault="0026248F" w:rsidP="00ED16D5">
      <w:pPr>
        <w:spacing w:after="120"/>
        <w:rPr>
          <w:sz w:val="24"/>
          <w:szCs w:val="24"/>
        </w:rPr>
      </w:pPr>
      <w:r>
        <w:rPr>
          <w:sz w:val="24"/>
          <w:szCs w:val="24"/>
        </w:rPr>
        <w:t xml:space="preserve">Applications to breed extreme threat species that have a high potential to become a serious threat to primary production, Crown land, the environment or community health may be refused. </w:t>
      </w:r>
    </w:p>
    <w:p w14:paraId="16FFCBDD" w14:textId="77777777" w:rsidR="0026248F" w:rsidRDefault="0026248F" w:rsidP="00ED16D5">
      <w:pPr>
        <w:spacing w:after="120"/>
        <w:rPr>
          <w:sz w:val="24"/>
          <w:szCs w:val="24"/>
        </w:rPr>
      </w:pPr>
      <w:r>
        <w:rPr>
          <w:sz w:val="24"/>
          <w:szCs w:val="24"/>
        </w:rPr>
        <w:t xml:space="preserve">Where possible and practical, all pest animals must be permanently identified. </w:t>
      </w:r>
    </w:p>
    <w:p w14:paraId="6E3CA729" w14:textId="77777777" w:rsidR="0026248F" w:rsidRPr="008F65D7" w:rsidRDefault="0026248F" w:rsidP="000B5615">
      <w:pPr>
        <w:pStyle w:val="Heading4"/>
        <w:spacing w:before="0" w:after="200"/>
        <w:rPr>
          <w:rFonts w:ascii="Arial" w:hAnsi="Arial" w:cs="Arial"/>
          <w:b w:val="0"/>
          <w:bCs w:val="0"/>
          <w:i w:val="0"/>
          <w:iCs w:val="0"/>
        </w:rPr>
      </w:pPr>
      <w:r w:rsidRPr="008F65D7">
        <w:rPr>
          <w:rFonts w:ascii="Arial" w:hAnsi="Arial" w:cs="Arial"/>
          <w:b w:val="0"/>
          <w:bCs w:val="0"/>
          <w:i w:val="0"/>
          <w:iCs w:val="0"/>
        </w:rPr>
        <w:t>2.2.2 Collection management of extreme threat species</w:t>
      </w:r>
    </w:p>
    <w:p w14:paraId="27E5D3D8" w14:textId="77777777" w:rsidR="0026248F" w:rsidRDefault="0026248F" w:rsidP="000B5615">
      <w:pPr>
        <w:spacing w:after="120"/>
        <w:rPr>
          <w:sz w:val="24"/>
          <w:szCs w:val="24"/>
        </w:rPr>
      </w:pPr>
      <w:r>
        <w:rPr>
          <w:sz w:val="24"/>
          <w:szCs w:val="24"/>
        </w:rPr>
        <w:t xml:space="preserve">Mixed sex collections of extreme threat species will only be considered if appropriate measures to prevent unauthorised or unplanned breeding have been demonstrated </w:t>
      </w:r>
      <w:r>
        <w:rPr>
          <w:sz w:val="24"/>
          <w:szCs w:val="24"/>
        </w:rPr>
        <w:lastRenderedPageBreak/>
        <w:t>and the keeping of a mixed sex collection is a specific requirement of the AEC approved activity.</w:t>
      </w:r>
    </w:p>
    <w:p w14:paraId="36FCDA5D" w14:textId="77777777" w:rsidR="0026248F" w:rsidRPr="006766E6" w:rsidRDefault="0026248F" w:rsidP="003F5502">
      <w:pPr>
        <w:pStyle w:val="Heading4"/>
        <w:spacing w:before="0" w:after="200"/>
        <w:rPr>
          <w:rFonts w:ascii="Arial" w:hAnsi="Arial" w:cs="Arial"/>
          <w:b w:val="0"/>
          <w:bCs w:val="0"/>
          <w:i w:val="0"/>
          <w:iCs w:val="0"/>
        </w:rPr>
      </w:pPr>
      <w:r w:rsidRPr="006766E6">
        <w:rPr>
          <w:rFonts w:ascii="Arial" w:hAnsi="Arial" w:cs="Arial"/>
          <w:b w:val="0"/>
          <w:bCs w:val="0"/>
          <w:i w:val="0"/>
          <w:iCs w:val="0"/>
        </w:rPr>
        <w:t>2.2.3 Capability</w:t>
      </w:r>
    </w:p>
    <w:p w14:paraId="1D51F3E9" w14:textId="77777777" w:rsidR="0026248F" w:rsidRDefault="0026248F" w:rsidP="003F5502">
      <w:pPr>
        <w:pStyle w:val="BlockText"/>
        <w:spacing w:after="120" w:line="276" w:lineRule="auto"/>
        <w:rPr>
          <w:rFonts w:cs="Arial"/>
          <w:sz w:val="24"/>
          <w:szCs w:val="24"/>
        </w:rPr>
      </w:pPr>
      <w:r>
        <w:rPr>
          <w:rFonts w:cs="Arial"/>
          <w:sz w:val="24"/>
          <w:szCs w:val="24"/>
        </w:rPr>
        <w:t xml:space="preserve">The applicant, in the case of a natural person or the nominated responsible natural person and key personnel must be appropriately qualified or experienced in the keeping of the species of pest animal being applied for. </w:t>
      </w:r>
    </w:p>
    <w:p w14:paraId="6C06E81D" w14:textId="77777777" w:rsidR="0026248F" w:rsidRDefault="0026248F" w:rsidP="003F5502">
      <w:pPr>
        <w:pStyle w:val="BlockText"/>
        <w:spacing w:after="120" w:line="276" w:lineRule="auto"/>
        <w:rPr>
          <w:rFonts w:cs="Arial"/>
          <w:sz w:val="24"/>
          <w:szCs w:val="24"/>
        </w:rPr>
      </w:pPr>
      <w:r>
        <w:rPr>
          <w:rFonts w:cs="Arial"/>
          <w:sz w:val="24"/>
          <w:szCs w:val="24"/>
        </w:rPr>
        <w:t xml:space="preserve">Appropriate resources must be available to ensure the ongoing security, care and health of pest animals. </w:t>
      </w:r>
    </w:p>
    <w:p w14:paraId="6003A2C2" w14:textId="77777777" w:rsidR="00AA1740" w:rsidRPr="006766E6" w:rsidRDefault="0026248F" w:rsidP="00AA1740">
      <w:pPr>
        <w:pStyle w:val="Heading4"/>
        <w:spacing w:after="240" w:line="240" w:lineRule="auto"/>
        <w:rPr>
          <w:rFonts w:ascii="Arial" w:hAnsi="Arial" w:cs="Arial"/>
          <w:b w:val="0"/>
          <w:bCs w:val="0"/>
          <w:i w:val="0"/>
          <w:iCs w:val="0"/>
        </w:rPr>
      </w:pPr>
      <w:r w:rsidRPr="006766E6">
        <w:rPr>
          <w:rFonts w:ascii="Arial" w:hAnsi="Arial" w:cs="Arial"/>
          <w:b w:val="0"/>
          <w:bCs w:val="0"/>
          <w:i w:val="0"/>
          <w:iCs w:val="0"/>
        </w:rPr>
        <w:t>2.2.4 Containment</w:t>
      </w:r>
    </w:p>
    <w:p w14:paraId="0687E0FE" w14:textId="5D9E6DA3" w:rsidR="0026248F" w:rsidRPr="00AA1740" w:rsidRDefault="0026248F" w:rsidP="0065389A">
      <w:pPr>
        <w:spacing w:after="120"/>
        <w:rPr>
          <w:sz w:val="24"/>
          <w:szCs w:val="24"/>
        </w:rPr>
      </w:pPr>
      <w:r w:rsidRPr="00AA1740">
        <w:rPr>
          <w:sz w:val="24"/>
          <w:szCs w:val="24"/>
        </w:rPr>
        <w:t>For permits to bring into Victoria, keep and sell pest animals</w:t>
      </w:r>
      <w:r w:rsidR="0065389A">
        <w:rPr>
          <w:sz w:val="24"/>
          <w:szCs w:val="24"/>
        </w:rPr>
        <w:t>:</w:t>
      </w:r>
      <w:r w:rsidRPr="00AA1740">
        <w:rPr>
          <w:sz w:val="24"/>
          <w:szCs w:val="24"/>
        </w:rPr>
        <w:t xml:space="preserve"> </w:t>
      </w:r>
    </w:p>
    <w:p w14:paraId="25CF350F" w14:textId="77777777" w:rsidR="0026248F" w:rsidRDefault="0026248F" w:rsidP="000E1E55">
      <w:pPr>
        <w:pStyle w:val="ListParagraph"/>
        <w:keepNext w:val="0"/>
        <w:numPr>
          <w:ilvl w:val="0"/>
          <w:numId w:val="31"/>
        </w:numPr>
        <w:spacing w:after="120"/>
        <w:ind w:left="360"/>
        <w:rPr>
          <w:sz w:val="24"/>
          <w:szCs w:val="24"/>
        </w:rPr>
      </w:pPr>
      <w:r>
        <w:rPr>
          <w:sz w:val="24"/>
          <w:szCs w:val="24"/>
        </w:rPr>
        <w:t xml:space="preserve">pest animals must be securely </w:t>
      </w:r>
      <w:proofErr w:type="gramStart"/>
      <w:r>
        <w:rPr>
          <w:sz w:val="24"/>
          <w:szCs w:val="24"/>
        </w:rPr>
        <w:t>contained and controlled by appropriately trained personnel at all times</w:t>
      </w:r>
      <w:proofErr w:type="gramEnd"/>
    </w:p>
    <w:p w14:paraId="1933508D" w14:textId="77777777" w:rsidR="0026248F" w:rsidRDefault="0026248F" w:rsidP="000E1E55">
      <w:pPr>
        <w:pStyle w:val="ListParagraph"/>
        <w:keepNext w:val="0"/>
        <w:numPr>
          <w:ilvl w:val="0"/>
          <w:numId w:val="31"/>
        </w:numPr>
        <w:spacing w:after="120"/>
        <w:ind w:left="360"/>
        <w:rPr>
          <w:sz w:val="24"/>
          <w:szCs w:val="24"/>
        </w:rPr>
      </w:pPr>
      <w:r>
        <w:rPr>
          <w:sz w:val="24"/>
          <w:szCs w:val="24"/>
        </w:rPr>
        <w:t>enclosure design must be appropriate for the maximum number of animals to be kept</w:t>
      </w:r>
    </w:p>
    <w:p w14:paraId="60A5EB5E" w14:textId="77777777" w:rsidR="0026248F" w:rsidRDefault="0026248F" w:rsidP="000E1E55">
      <w:pPr>
        <w:pStyle w:val="ListParagraph"/>
        <w:keepNext w:val="0"/>
        <w:numPr>
          <w:ilvl w:val="0"/>
          <w:numId w:val="31"/>
        </w:numPr>
        <w:spacing w:after="120"/>
        <w:ind w:left="360"/>
        <w:rPr>
          <w:sz w:val="24"/>
          <w:szCs w:val="24"/>
        </w:rPr>
      </w:pPr>
      <w:r>
        <w:rPr>
          <w:sz w:val="24"/>
          <w:szCs w:val="24"/>
        </w:rPr>
        <w:t>security measures must be relevant to the species kept and appropriate for the maximum number of animals applied for</w:t>
      </w:r>
    </w:p>
    <w:p w14:paraId="58434D30" w14:textId="77777777" w:rsidR="0026248F" w:rsidRDefault="0026248F" w:rsidP="000E1E55">
      <w:pPr>
        <w:pStyle w:val="ListParagraph"/>
        <w:keepNext w:val="0"/>
        <w:numPr>
          <w:ilvl w:val="0"/>
          <w:numId w:val="31"/>
        </w:numPr>
        <w:spacing w:after="120"/>
        <w:ind w:left="360"/>
        <w:rPr>
          <w:sz w:val="24"/>
          <w:szCs w:val="24"/>
        </w:rPr>
      </w:pPr>
      <w:r>
        <w:rPr>
          <w:sz w:val="24"/>
          <w:szCs w:val="24"/>
        </w:rPr>
        <w:t>security infrastructure must prevent unauthorised movement of animals and people into or out of the site and access to pest animals should be limited as appropriate</w:t>
      </w:r>
    </w:p>
    <w:p w14:paraId="28F514B0" w14:textId="77777777" w:rsidR="0026248F" w:rsidRDefault="0026248F" w:rsidP="000E1E55">
      <w:pPr>
        <w:pStyle w:val="ListParagraph"/>
        <w:keepNext w:val="0"/>
        <w:numPr>
          <w:ilvl w:val="0"/>
          <w:numId w:val="31"/>
        </w:numPr>
        <w:spacing w:after="120"/>
        <w:ind w:left="360"/>
        <w:rPr>
          <w:sz w:val="24"/>
          <w:szCs w:val="24"/>
        </w:rPr>
      </w:pPr>
      <w:r>
        <w:rPr>
          <w:sz w:val="24"/>
          <w:szCs w:val="24"/>
        </w:rPr>
        <w:t xml:space="preserve">all possible threats to ongoing security for all containment facilities intended to be used must be considered </w:t>
      </w:r>
    </w:p>
    <w:p w14:paraId="5D276D24" w14:textId="77777777" w:rsidR="0026248F" w:rsidRDefault="0026248F" w:rsidP="000E1E55">
      <w:pPr>
        <w:pStyle w:val="ListParagraph"/>
        <w:keepNext w:val="0"/>
        <w:numPr>
          <w:ilvl w:val="0"/>
          <w:numId w:val="31"/>
        </w:numPr>
        <w:spacing w:after="120"/>
        <w:ind w:left="360"/>
        <w:rPr>
          <w:sz w:val="24"/>
          <w:szCs w:val="24"/>
        </w:rPr>
      </w:pPr>
      <w:r>
        <w:rPr>
          <w:sz w:val="24"/>
          <w:szCs w:val="24"/>
        </w:rPr>
        <w:t xml:space="preserve">containment design should be informed by current best practice </w:t>
      </w:r>
    </w:p>
    <w:p w14:paraId="4C92E9AD" w14:textId="77777777" w:rsidR="0026248F" w:rsidRDefault="0026248F" w:rsidP="000E1E55">
      <w:pPr>
        <w:pStyle w:val="ListParagraph"/>
        <w:keepNext w:val="0"/>
        <w:numPr>
          <w:ilvl w:val="0"/>
          <w:numId w:val="31"/>
        </w:numPr>
        <w:spacing w:after="120"/>
        <w:ind w:left="360"/>
        <w:rPr>
          <w:sz w:val="24"/>
          <w:szCs w:val="24"/>
        </w:rPr>
      </w:pPr>
      <w:r>
        <w:rPr>
          <w:sz w:val="24"/>
          <w:szCs w:val="24"/>
        </w:rPr>
        <w:t xml:space="preserve">containment for extreme and serious threat species may be subject to a requirement for endorsement by a recognised independent expert. </w:t>
      </w:r>
    </w:p>
    <w:p w14:paraId="3B1B6565" w14:textId="77777777" w:rsidR="0026248F" w:rsidRPr="000E1E55" w:rsidRDefault="0026248F" w:rsidP="0026248F">
      <w:pPr>
        <w:pStyle w:val="Heading4"/>
        <w:rPr>
          <w:rFonts w:ascii="Arial" w:eastAsiaTheme="minorHAnsi" w:hAnsi="Arial" w:cs="Arial"/>
          <w:b w:val="0"/>
          <w:bCs w:val="0"/>
          <w:i w:val="0"/>
          <w:iCs w:val="0"/>
        </w:rPr>
      </w:pPr>
      <w:r w:rsidRPr="000E1E55">
        <w:rPr>
          <w:rFonts w:ascii="Arial" w:eastAsiaTheme="minorHAnsi" w:hAnsi="Arial" w:cs="Arial"/>
          <w:b w:val="0"/>
          <w:bCs w:val="0"/>
          <w:i w:val="0"/>
          <w:iCs w:val="0"/>
        </w:rPr>
        <w:t>2.2.4 Transport</w:t>
      </w:r>
    </w:p>
    <w:p w14:paraId="250D9B7A" w14:textId="77777777" w:rsidR="0026248F" w:rsidRDefault="0026248F" w:rsidP="0026248F">
      <w:pPr>
        <w:pStyle w:val="PolicyNormal"/>
        <w:spacing w:after="240"/>
        <w:rPr>
          <w:rFonts w:ascii="Arial" w:hAnsi="Arial" w:cs="Arial"/>
          <w:sz w:val="24"/>
          <w:szCs w:val="24"/>
        </w:rPr>
      </w:pPr>
      <w:r>
        <w:rPr>
          <w:rFonts w:ascii="Arial" w:hAnsi="Arial" w:cs="Arial"/>
          <w:sz w:val="24"/>
          <w:szCs w:val="24"/>
        </w:rPr>
        <w:t xml:space="preserve">The applicant must provide details of any transportation of pest animals. </w:t>
      </w:r>
    </w:p>
    <w:p w14:paraId="0B445E65" w14:textId="43B1E5DC" w:rsidR="0026248F" w:rsidRPr="000E1E55" w:rsidRDefault="0026248F" w:rsidP="0026248F">
      <w:pPr>
        <w:pStyle w:val="Heading4"/>
        <w:rPr>
          <w:rFonts w:ascii="Arial" w:eastAsiaTheme="minorHAnsi" w:hAnsi="Arial" w:cs="Arial"/>
          <w:b w:val="0"/>
          <w:bCs w:val="0"/>
          <w:i w:val="0"/>
          <w:iCs w:val="0"/>
        </w:rPr>
      </w:pPr>
      <w:r w:rsidRPr="000E1E55">
        <w:rPr>
          <w:rFonts w:ascii="Arial" w:eastAsiaTheme="minorHAnsi" w:hAnsi="Arial" w:cs="Arial"/>
          <w:b w:val="0"/>
          <w:bCs w:val="0"/>
          <w:i w:val="0"/>
          <w:iCs w:val="0"/>
        </w:rPr>
        <w:t>2.2.</w:t>
      </w:r>
      <w:r w:rsidR="00F002EF" w:rsidRPr="000E1E55">
        <w:rPr>
          <w:rFonts w:ascii="Arial" w:eastAsiaTheme="minorHAnsi" w:hAnsi="Arial" w:cs="Arial"/>
          <w:b w:val="0"/>
          <w:bCs w:val="0"/>
          <w:i w:val="0"/>
          <w:iCs w:val="0"/>
        </w:rPr>
        <w:t>5</w:t>
      </w:r>
      <w:r w:rsidRPr="000E1E55">
        <w:rPr>
          <w:rFonts w:ascii="Arial" w:eastAsiaTheme="minorHAnsi" w:hAnsi="Arial" w:cs="Arial"/>
          <w:b w:val="0"/>
          <w:bCs w:val="0"/>
          <w:i w:val="0"/>
          <w:iCs w:val="0"/>
        </w:rPr>
        <w:t xml:space="preserve"> Contingency planning</w:t>
      </w:r>
    </w:p>
    <w:p w14:paraId="58E5F2CD" w14:textId="2216A78B" w:rsidR="0026248F" w:rsidRDefault="0026248F" w:rsidP="0026248F">
      <w:pPr>
        <w:pStyle w:val="BlockText"/>
        <w:spacing w:before="120" w:after="200"/>
        <w:rPr>
          <w:rFonts w:cs="Arial"/>
          <w:sz w:val="24"/>
          <w:szCs w:val="24"/>
        </w:rPr>
      </w:pPr>
      <w:r>
        <w:rPr>
          <w:rFonts w:cs="Arial"/>
          <w:sz w:val="24"/>
          <w:szCs w:val="24"/>
        </w:rPr>
        <w:t>Biosecurity, disruption to normal supply, natural threats and escaped animals must be considered and risk mitigation plans implemented.</w:t>
      </w:r>
    </w:p>
    <w:p w14:paraId="6D485D3D" w14:textId="77777777" w:rsidR="006C2014" w:rsidRDefault="0026248F" w:rsidP="006C2014">
      <w:pPr>
        <w:pStyle w:val="PolicyNormal"/>
        <w:spacing w:after="240"/>
        <w:rPr>
          <w:rFonts w:ascii="Arial" w:hAnsi="Arial" w:cs="Arial"/>
          <w:sz w:val="24"/>
          <w:szCs w:val="24"/>
        </w:rPr>
      </w:pPr>
      <w:r>
        <w:rPr>
          <w:rFonts w:ascii="Arial" w:hAnsi="Arial" w:cs="Arial"/>
          <w:sz w:val="24"/>
          <w:szCs w:val="24"/>
        </w:rPr>
        <w:t xml:space="preserve">The applicant must have appropriate contingency plans in place that meet the requirements of the </w:t>
      </w:r>
      <w:hyperlink r:id="rId17" w:history="1">
        <w:r w:rsidR="004321CF" w:rsidRPr="004321CF">
          <w:rPr>
            <w:rStyle w:val="Hyperlink"/>
            <w:rFonts w:ascii="Arial" w:hAnsi="Arial" w:cs="Arial"/>
            <w:i/>
            <w:iCs/>
            <w:sz w:val="24"/>
            <w:szCs w:val="24"/>
          </w:rPr>
          <w:t>Australian code for the care and use of animals for scientific purposes 8</w:t>
        </w:r>
        <w:r w:rsidR="004321CF" w:rsidRPr="004321CF">
          <w:rPr>
            <w:rStyle w:val="Hyperlink"/>
            <w:rFonts w:ascii="Arial" w:hAnsi="Arial" w:cs="Arial"/>
            <w:i/>
            <w:iCs/>
            <w:sz w:val="24"/>
            <w:szCs w:val="24"/>
            <w:vertAlign w:val="superscript"/>
          </w:rPr>
          <w:t>th</w:t>
        </w:r>
        <w:r w:rsidR="004321CF" w:rsidRPr="004321CF">
          <w:rPr>
            <w:rStyle w:val="Hyperlink"/>
            <w:rFonts w:ascii="Arial" w:hAnsi="Arial" w:cs="Arial"/>
            <w:i/>
            <w:iCs/>
            <w:sz w:val="24"/>
            <w:szCs w:val="24"/>
          </w:rPr>
          <w:t xml:space="preserve"> edition (2013)</w:t>
        </w:r>
      </w:hyperlink>
      <w:r>
        <w:rPr>
          <w:rFonts w:ascii="Arial" w:eastAsiaTheme="minorHAnsi" w:hAnsi="Arial" w:cs="Arial"/>
          <w:i/>
          <w:sz w:val="24"/>
          <w:szCs w:val="24"/>
          <w:lang w:eastAsia="en-US"/>
        </w:rPr>
        <w:t xml:space="preserve"> </w:t>
      </w:r>
      <w:r>
        <w:rPr>
          <w:rFonts w:ascii="Arial" w:hAnsi="Arial" w:cs="Arial"/>
          <w:sz w:val="24"/>
          <w:szCs w:val="24"/>
        </w:rPr>
        <w:t>and the decision maker must be satisfied contingency planning has been addressed.</w:t>
      </w:r>
    </w:p>
    <w:p w14:paraId="795DCDC5" w14:textId="77777777" w:rsidR="00A70390" w:rsidRPr="00E2008C" w:rsidRDefault="00A70390" w:rsidP="00A70390">
      <w:pPr>
        <w:pStyle w:val="Heading5"/>
        <w:rPr>
          <w:rFonts w:ascii="Arial" w:hAnsi="Arial" w:cs="Arial"/>
          <w:sz w:val="24"/>
          <w:szCs w:val="24"/>
        </w:rPr>
      </w:pPr>
      <w:r w:rsidRPr="00E2008C">
        <w:rPr>
          <w:rFonts w:ascii="Arial" w:hAnsi="Arial" w:cs="Arial"/>
          <w:sz w:val="24"/>
          <w:szCs w:val="24"/>
        </w:rPr>
        <w:t>2.2.6.1 Biosecurity</w:t>
      </w:r>
    </w:p>
    <w:p w14:paraId="1EABF0FC" w14:textId="77777777" w:rsidR="00A70390" w:rsidRDefault="00A70390" w:rsidP="00A70390">
      <w:pPr>
        <w:pStyle w:val="Agbodytext"/>
        <w:spacing w:line="276" w:lineRule="auto"/>
        <w:rPr>
          <w:rFonts w:cs="Arial"/>
          <w:sz w:val="24"/>
          <w:szCs w:val="24"/>
        </w:rPr>
      </w:pPr>
      <w:r>
        <w:rPr>
          <w:rFonts w:cs="Arial"/>
          <w:sz w:val="24"/>
          <w:szCs w:val="24"/>
        </w:rPr>
        <w:t xml:space="preserve">The applicant must have in place a biosecurity plan that aims to prevent the escape and establishment of the pest animal while </w:t>
      </w:r>
      <w:proofErr w:type="spellStart"/>
      <w:r>
        <w:rPr>
          <w:rFonts w:cs="Arial"/>
          <w:sz w:val="24"/>
          <w:szCs w:val="24"/>
        </w:rPr>
        <w:t>recognising</w:t>
      </w:r>
      <w:proofErr w:type="spellEnd"/>
      <w:r>
        <w:rPr>
          <w:rFonts w:cs="Arial"/>
          <w:sz w:val="24"/>
          <w:szCs w:val="24"/>
        </w:rPr>
        <w:t xml:space="preserve"> animal health and disease prevention for the pest animals kept. </w:t>
      </w:r>
    </w:p>
    <w:p w14:paraId="4548B51C" w14:textId="77777777" w:rsidR="00A70390" w:rsidRPr="00863FB4" w:rsidRDefault="00A70390" w:rsidP="00A70390">
      <w:pPr>
        <w:pStyle w:val="Heading5"/>
        <w:rPr>
          <w:rFonts w:ascii="Arial" w:hAnsi="Arial" w:cs="Arial"/>
          <w:sz w:val="24"/>
          <w:szCs w:val="24"/>
        </w:rPr>
      </w:pPr>
      <w:r w:rsidRPr="00863FB4">
        <w:rPr>
          <w:rFonts w:ascii="Arial" w:hAnsi="Arial" w:cs="Arial"/>
          <w:sz w:val="24"/>
          <w:szCs w:val="24"/>
        </w:rPr>
        <w:lastRenderedPageBreak/>
        <w:t>2.2.6.2 Disruption to normal supply</w:t>
      </w:r>
    </w:p>
    <w:p w14:paraId="1158CA8B" w14:textId="77777777" w:rsidR="00A70390" w:rsidRDefault="00A70390" w:rsidP="00A70390">
      <w:pPr>
        <w:pStyle w:val="Agbodytext"/>
        <w:spacing w:line="276" w:lineRule="auto"/>
        <w:rPr>
          <w:rFonts w:cs="Arial"/>
          <w:sz w:val="24"/>
          <w:szCs w:val="24"/>
        </w:rPr>
      </w:pPr>
      <w:r>
        <w:rPr>
          <w:rFonts w:cs="Arial"/>
          <w:sz w:val="24"/>
          <w:szCs w:val="24"/>
        </w:rPr>
        <w:t xml:space="preserve">The applicant must have in place an emergency plan that </w:t>
      </w:r>
      <w:proofErr w:type="gramStart"/>
      <w:r>
        <w:rPr>
          <w:rFonts w:cs="Arial"/>
          <w:sz w:val="24"/>
          <w:szCs w:val="24"/>
        </w:rPr>
        <w:t>takes into account</w:t>
      </w:r>
      <w:proofErr w:type="gramEnd"/>
      <w:r>
        <w:rPr>
          <w:rFonts w:cs="Arial"/>
          <w:sz w:val="24"/>
          <w:szCs w:val="24"/>
        </w:rPr>
        <w:t xml:space="preserve"> how disruption of normal supply will be managed to ensure ongoing animal welfare and containment security.</w:t>
      </w:r>
    </w:p>
    <w:p w14:paraId="165EE208" w14:textId="77777777" w:rsidR="00A70390" w:rsidRPr="00863FB4" w:rsidRDefault="00A70390" w:rsidP="00A70390">
      <w:pPr>
        <w:pStyle w:val="Heading5"/>
        <w:rPr>
          <w:rFonts w:ascii="Arial" w:hAnsi="Arial" w:cs="Arial"/>
          <w:sz w:val="24"/>
          <w:szCs w:val="24"/>
        </w:rPr>
      </w:pPr>
      <w:r w:rsidRPr="00863FB4">
        <w:rPr>
          <w:rFonts w:ascii="Arial" w:hAnsi="Arial" w:cs="Arial"/>
          <w:sz w:val="24"/>
          <w:szCs w:val="24"/>
        </w:rPr>
        <w:t>2.2.6.3 Natural threats</w:t>
      </w:r>
    </w:p>
    <w:p w14:paraId="511214D6" w14:textId="77777777" w:rsidR="00A70390" w:rsidRDefault="00A70390" w:rsidP="00A70390">
      <w:pPr>
        <w:pStyle w:val="Agbodytext"/>
        <w:spacing w:line="276" w:lineRule="auto"/>
        <w:rPr>
          <w:rFonts w:cs="Arial"/>
          <w:sz w:val="24"/>
          <w:szCs w:val="24"/>
        </w:rPr>
      </w:pPr>
      <w:r>
        <w:rPr>
          <w:rFonts w:cs="Arial"/>
          <w:sz w:val="24"/>
          <w:szCs w:val="24"/>
        </w:rPr>
        <w:t xml:space="preserve">The applicant must have in place an evacuation/natural disaster contingency plan containing detail of mitigation plans to manage the risk of all possible natural disasters such as storm, flood or fire. </w:t>
      </w:r>
    </w:p>
    <w:p w14:paraId="3DB63DF8" w14:textId="77777777" w:rsidR="00A70390" w:rsidRPr="00863FB4" w:rsidRDefault="00A70390" w:rsidP="00A70390">
      <w:pPr>
        <w:pStyle w:val="Heading5"/>
        <w:rPr>
          <w:rFonts w:ascii="Arial" w:hAnsi="Arial" w:cs="Arial"/>
          <w:sz w:val="24"/>
          <w:szCs w:val="24"/>
        </w:rPr>
      </w:pPr>
      <w:r w:rsidRPr="00863FB4">
        <w:rPr>
          <w:rFonts w:ascii="Arial" w:hAnsi="Arial" w:cs="Arial"/>
          <w:sz w:val="24"/>
          <w:szCs w:val="24"/>
        </w:rPr>
        <w:t>2.2.6.4 Escaped animals</w:t>
      </w:r>
    </w:p>
    <w:p w14:paraId="13741FF9" w14:textId="77777777" w:rsidR="00A70390" w:rsidRDefault="00A70390" w:rsidP="00A70390">
      <w:pPr>
        <w:pStyle w:val="Agbodytext"/>
        <w:spacing w:line="276" w:lineRule="auto"/>
        <w:rPr>
          <w:rFonts w:cs="Arial"/>
          <w:sz w:val="24"/>
          <w:szCs w:val="24"/>
        </w:rPr>
      </w:pPr>
      <w:r>
        <w:rPr>
          <w:rFonts w:cs="Arial"/>
          <w:sz w:val="24"/>
          <w:szCs w:val="24"/>
        </w:rPr>
        <w:t xml:space="preserve">The applicant must have in place an escape contingency plan outlining the response that will be taken in event of escape </w:t>
      </w:r>
      <w:r>
        <w:rPr>
          <w:rFonts w:cs="Arial"/>
          <w:color w:val="000000"/>
          <w:sz w:val="24"/>
          <w:szCs w:val="24"/>
        </w:rPr>
        <w:t>and provides detail as to the method and timing of notification to the department in the event of animal escape.</w:t>
      </w:r>
      <w:r>
        <w:rPr>
          <w:rFonts w:cs="Arial"/>
          <w:sz w:val="24"/>
          <w:szCs w:val="24"/>
        </w:rPr>
        <w:t xml:space="preserve">  Where appropriate, the plan must include decision-making criteria for humane destruction of an escaped animal and include details of suitably qualified persons and, as appropriate, licensing arrangements.</w:t>
      </w:r>
    </w:p>
    <w:p w14:paraId="423AEC16" w14:textId="7FB731C3" w:rsidR="0026248F" w:rsidRPr="00A70390" w:rsidRDefault="0026248F" w:rsidP="00AA1740">
      <w:pPr>
        <w:pStyle w:val="Heading3"/>
        <w:rPr>
          <w:sz w:val="32"/>
          <w:szCs w:val="32"/>
        </w:rPr>
      </w:pPr>
      <w:r w:rsidRPr="00A70390">
        <w:rPr>
          <w:sz w:val="32"/>
          <w:szCs w:val="32"/>
        </w:rPr>
        <w:t xml:space="preserve">3. </w:t>
      </w:r>
      <w:r w:rsidR="00A70390">
        <w:rPr>
          <w:sz w:val="32"/>
          <w:szCs w:val="32"/>
        </w:rPr>
        <w:t xml:space="preserve">ANIMAL </w:t>
      </w:r>
      <w:r w:rsidRPr="00A70390">
        <w:rPr>
          <w:sz w:val="32"/>
          <w:szCs w:val="32"/>
        </w:rPr>
        <w:t>W</w:t>
      </w:r>
      <w:r w:rsidR="00A70390">
        <w:rPr>
          <w:sz w:val="32"/>
          <w:szCs w:val="32"/>
        </w:rPr>
        <w:t>ELFARE</w:t>
      </w:r>
    </w:p>
    <w:p w14:paraId="697FD53E" w14:textId="62D2D468" w:rsidR="0026248F" w:rsidRDefault="0026248F" w:rsidP="00A70390">
      <w:pPr>
        <w:spacing w:after="120"/>
        <w:rPr>
          <w:rFonts w:eastAsia="Times New Roman"/>
          <w:sz w:val="24"/>
          <w:szCs w:val="24"/>
          <w:lang w:eastAsia="en-AU"/>
        </w:rPr>
      </w:pPr>
      <w:r>
        <w:rPr>
          <w:rFonts w:eastAsia="Times New Roman"/>
          <w:sz w:val="24"/>
          <w:szCs w:val="24"/>
          <w:lang w:eastAsia="en-AU"/>
        </w:rPr>
        <w:t>Animal ethics committee approval is required before a pest animal research/education collection</w:t>
      </w:r>
      <w:r w:rsidR="00602B8C">
        <w:rPr>
          <w:rFonts w:eastAsia="Times New Roman"/>
          <w:sz w:val="24"/>
          <w:szCs w:val="24"/>
          <w:lang w:eastAsia="en-AU"/>
        </w:rPr>
        <w:t>s</w:t>
      </w:r>
      <w:r>
        <w:rPr>
          <w:rFonts w:eastAsia="Times New Roman"/>
          <w:sz w:val="24"/>
          <w:szCs w:val="24"/>
          <w:lang w:eastAsia="en-AU"/>
        </w:rPr>
        <w:t xml:space="preserve"> permit will be granted. The primary responsibility of an AEC is to ensure, on behalf of the institution for which it acts, that all activities relating to the care and use of animals are conducted in compliance with relevant legislation including the </w:t>
      </w:r>
      <w:hyperlink r:id="rId18" w:history="1">
        <w:r w:rsidR="007B0BFB">
          <w:rPr>
            <w:rStyle w:val="Hyperlink"/>
            <w:i/>
            <w:iCs/>
            <w:sz w:val="24"/>
            <w:szCs w:val="24"/>
            <w:lang w:eastAsia="en-AU"/>
          </w:rPr>
          <w:t xml:space="preserve">Australian code for the care and use of animals for scientific purposes </w:t>
        </w:r>
        <w:r w:rsidR="007B0BFB">
          <w:rPr>
            <w:rStyle w:val="Hyperlink"/>
            <w:i/>
            <w:iCs/>
            <w:sz w:val="24"/>
            <w:szCs w:val="24"/>
          </w:rPr>
          <w:t>8</w:t>
        </w:r>
        <w:r w:rsidR="007B0BFB">
          <w:rPr>
            <w:rStyle w:val="Hyperlink"/>
            <w:i/>
            <w:iCs/>
            <w:sz w:val="24"/>
            <w:szCs w:val="24"/>
            <w:vertAlign w:val="superscript"/>
          </w:rPr>
          <w:t>th</w:t>
        </w:r>
        <w:r w:rsidR="007B0BFB">
          <w:rPr>
            <w:rStyle w:val="Hyperlink"/>
            <w:i/>
            <w:iCs/>
            <w:sz w:val="24"/>
            <w:szCs w:val="24"/>
          </w:rPr>
          <w:t xml:space="preserve"> edition (2013)</w:t>
        </w:r>
      </w:hyperlink>
      <w:r w:rsidR="007B0BFB">
        <w:t>.</w:t>
      </w:r>
    </w:p>
    <w:p w14:paraId="68248FC6" w14:textId="77777777" w:rsidR="0026248F" w:rsidRDefault="0026248F" w:rsidP="00A70390">
      <w:pPr>
        <w:spacing w:after="120"/>
        <w:rPr>
          <w:rFonts w:eastAsia="Times New Roman"/>
          <w:sz w:val="24"/>
          <w:szCs w:val="24"/>
          <w:lang w:eastAsia="en-AU"/>
        </w:rPr>
      </w:pPr>
      <w:r>
        <w:rPr>
          <w:rFonts w:eastAsia="Times New Roman"/>
          <w:sz w:val="24"/>
          <w:szCs w:val="24"/>
          <w:lang w:eastAsia="en-AU"/>
        </w:rPr>
        <w:t xml:space="preserve">Applicants must demonstrate compliance with the relevant codes of practice, guidelines, standards and animal husbandry manuals. </w:t>
      </w:r>
    </w:p>
    <w:p w14:paraId="5DACA07B" w14:textId="77777777" w:rsidR="0026248F" w:rsidRDefault="0026248F" w:rsidP="00A70390">
      <w:pPr>
        <w:spacing w:after="120"/>
        <w:rPr>
          <w:rFonts w:eastAsia="Times New Roman"/>
          <w:sz w:val="24"/>
          <w:szCs w:val="24"/>
          <w:lang w:eastAsia="en-AU"/>
        </w:rPr>
      </w:pPr>
      <w:r>
        <w:rPr>
          <w:rFonts w:eastAsia="Times New Roman"/>
          <w:sz w:val="24"/>
          <w:szCs w:val="24"/>
          <w:lang w:eastAsia="en-AU"/>
        </w:rPr>
        <w:t xml:space="preserve">For applications to release animals in ‘Judas’ programs the applicant must specify any relevant codes of practice. </w:t>
      </w:r>
    </w:p>
    <w:p w14:paraId="42956AB2" w14:textId="77777777" w:rsidR="0026248F" w:rsidRDefault="0026248F" w:rsidP="00A70390">
      <w:pPr>
        <w:spacing w:after="120"/>
        <w:rPr>
          <w:rFonts w:eastAsia="Times New Roman"/>
          <w:sz w:val="20"/>
          <w:szCs w:val="20"/>
          <w:lang w:eastAsia="en-AU"/>
        </w:rPr>
      </w:pPr>
      <w:bookmarkStart w:id="0" w:name="_Toc458436036"/>
      <w:r>
        <w:rPr>
          <w:rFonts w:eastAsia="Times New Roman"/>
          <w:sz w:val="24"/>
          <w:szCs w:val="24"/>
          <w:lang w:eastAsia="en-AU"/>
        </w:rPr>
        <w:t xml:space="preserve">While the purpose of a pest animal permit is to reduce the risks associated with declared pest animals, the welfare of those animals must be </w:t>
      </w:r>
      <w:proofErr w:type="gramStart"/>
      <w:r>
        <w:rPr>
          <w:rFonts w:eastAsia="Times New Roman"/>
          <w:sz w:val="24"/>
          <w:szCs w:val="24"/>
          <w:lang w:eastAsia="en-AU"/>
        </w:rPr>
        <w:t>taken into account</w:t>
      </w:r>
      <w:proofErr w:type="gramEnd"/>
      <w:r>
        <w:rPr>
          <w:rFonts w:eastAsia="Times New Roman"/>
          <w:sz w:val="24"/>
          <w:szCs w:val="24"/>
          <w:lang w:eastAsia="en-AU"/>
        </w:rPr>
        <w:t>. Before granting a permit, the decision maker must be satisfied that the welfare of pest animals has been appropriately considered</w:t>
      </w:r>
      <w:r>
        <w:rPr>
          <w:rFonts w:eastAsia="Times New Roman"/>
          <w:sz w:val="20"/>
          <w:szCs w:val="20"/>
          <w:lang w:eastAsia="en-AU"/>
        </w:rPr>
        <w:t>.</w:t>
      </w:r>
    </w:p>
    <w:bookmarkEnd w:id="0"/>
    <w:p w14:paraId="792B0A99" w14:textId="77777777" w:rsidR="0026248F" w:rsidRDefault="0026248F" w:rsidP="0026248F">
      <w:pPr>
        <w:pStyle w:val="Heading2"/>
        <w:rPr>
          <w:sz w:val="24"/>
          <w:szCs w:val="24"/>
        </w:rPr>
      </w:pPr>
    </w:p>
    <w:p w14:paraId="03428AEB" w14:textId="77777777" w:rsidR="0032052C" w:rsidRPr="0026248F" w:rsidRDefault="0032052C" w:rsidP="0026248F"/>
    <w:sectPr w:rsidR="0032052C" w:rsidRPr="0026248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76DAD" w14:textId="77777777" w:rsidR="009B3FA3" w:rsidRDefault="009B3FA3" w:rsidP="00950BA9">
      <w:pPr>
        <w:spacing w:after="0" w:line="240" w:lineRule="auto"/>
      </w:pPr>
      <w:r>
        <w:separator/>
      </w:r>
    </w:p>
  </w:endnote>
  <w:endnote w:type="continuationSeparator" w:id="0">
    <w:p w14:paraId="7B016F1E" w14:textId="77777777" w:rsidR="009B3FA3" w:rsidRDefault="009B3FA3" w:rsidP="00950BA9">
      <w:pPr>
        <w:spacing w:after="0" w:line="240" w:lineRule="auto"/>
      </w:pPr>
      <w:r>
        <w:continuationSeparator/>
      </w:r>
    </w:p>
  </w:endnote>
  <w:endnote w:type="continuationNotice" w:id="1">
    <w:p w14:paraId="5E1AB925" w14:textId="77777777" w:rsidR="00E33824" w:rsidRDefault="00E33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C-SemiBold">
    <w:altName w:val="Times New Roman"/>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6CEC" w14:textId="303E0636" w:rsidR="008965E2" w:rsidRDefault="00EB4A8E" w:rsidP="00A54CC7">
    <w:pPr>
      <w:pStyle w:val="Footer"/>
      <w:spacing w:after="0"/>
      <w:jc w:val="center"/>
      <w:rPr>
        <w:color w:val="000000"/>
        <w:sz w:val="18"/>
      </w:rPr>
    </w:pPr>
    <w:bookmarkStart w:id="3" w:name="aliashAdvancedHeaderFoot1FooterEvenPages"/>
    <w:r>
      <w:rPr>
        <w:noProof/>
        <w:color w:val="000000"/>
        <w:sz w:val="18"/>
      </w:rPr>
      <mc:AlternateContent>
        <mc:Choice Requires="wps">
          <w:drawing>
            <wp:anchor distT="0" distB="0" distL="0" distR="0" simplePos="0" relativeHeight="251658242" behindDoc="0" locked="0" layoutInCell="1" allowOverlap="1" wp14:anchorId="56812586" wp14:editId="26CD58B0">
              <wp:simplePos x="635" y="635"/>
              <wp:positionH relativeFrom="page">
                <wp:align>center</wp:align>
              </wp:positionH>
              <wp:positionV relativeFrom="page">
                <wp:align>bottom</wp:align>
              </wp:positionV>
              <wp:extent cx="551815" cy="404495"/>
              <wp:effectExtent l="0" t="0" r="635" b="0"/>
              <wp:wrapNone/>
              <wp:docPr id="142891022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DAA14F" w14:textId="6D6B351B" w:rsidR="00EB4A8E" w:rsidRPr="00EB4A8E" w:rsidRDefault="00EB4A8E" w:rsidP="00EB4A8E">
                          <w:pPr>
                            <w:spacing w:after="0"/>
                            <w:rPr>
                              <w:rFonts w:ascii="Calibri" w:eastAsia="Calibri" w:hAnsi="Calibri" w:cs="Calibri"/>
                              <w:noProof/>
                              <w:color w:val="000000"/>
                              <w:sz w:val="24"/>
                              <w:szCs w:val="24"/>
                            </w:rPr>
                          </w:pPr>
                          <w:r w:rsidRPr="00EB4A8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12586"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5BDAA14F" w14:textId="6D6B351B" w:rsidR="00EB4A8E" w:rsidRPr="00EB4A8E" w:rsidRDefault="00EB4A8E" w:rsidP="00EB4A8E">
                    <w:pPr>
                      <w:spacing w:after="0"/>
                      <w:rPr>
                        <w:rFonts w:ascii="Calibri" w:eastAsia="Calibri" w:hAnsi="Calibri" w:cs="Calibri"/>
                        <w:noProof/>
                        <w:color w:val="000000"/>
                        <w:sz w:val="24"/>
                        <w:szCs w:val="24"/>
                      </w:rPr>
                    </w:pPr>
                    <w:r w:rsidRPr="00EB4A8E">
                      <w:rPr>
                        <w:rFonts w:ascii="Calibri" w:eastAsia="Calibri" w:hAnsi="Calibri" w:cs="Calibri"/>
                        <w:noProof/>
                        <w:color w:val="000000"/>
                        <w:sz w:val="24"/>
                        <w:szCs w:val="24"/>
                      </w:rPr>
                      <w:t>OFFICIAL</w:t>
                    </w:r>
                  </w:p>
                </w:txbxContent>
              </v:textbox>
              <w10:wrap anchorx="page" anchory="page"/>
            </v:shape>
          </w:pict>
        </mc:Fallback>
      </mc:AlternateContent>
    </w:r>
    <w:r w:rsidR="008965E2">
      <w:rPr>
        <w:color w:val="000000"/>
        <w:sz w:val="18"/>
      </w:rPr>
      <w:t>UNCLASSIFIED</w:t>
    </w:r>
  </w:p>
  <w:bookmarkEnd w:id="3"/>
  <w:p w14:paraId="03675AA0" w14:textId="77777777" w:rsidR="008965E2" w:rsidRDefault="00896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714B4" w14:textId="6ABBE432" w:rsidR="008965E2" w:rsidRPr="00530EF4" w:rsidRDefault="00EB4A8E" w:rsidP="007E29F1">
    <w:pPr>
      <w:pStyle w:val="Header"/>
      <w:tabs>
        <w:tab w:val="right" w:pos="9026"/>
      </w:tabs>
      <w:jc w:val="both"/>
      <w:rPr>
        <w:sz w:val="24"/>
        <w:szCs w:val="24"/>
      </w:rPr>
    </w:pPr>
    <w:r>
      <w:rPr>
        <w:noProof/>
        <w:sz w:val="24"/>
        <w:szCs w:val="24"/>
      </w:rPr>
      <mc:AlternateContent>
        <mc:Choice Requires="wps">
          <w:drawing>
            <wp:anchor distT="0" distB="0" distL="0" distR="0" simplePos="0" relativeHeight="251658243" behindDoc="0" locked="0" layoutInCell="1" allowOverlap="1" wp14:anchorId="5CFFEA4B" wp14:editId="3CCB758F">
              <wp:simplePos x="914400" y="9915277"/>
              <wp:positionH relativeFrom="page">
                <wp:align>center</wp:align>
              </wp:positionH>
              <wp:positionV relativeFrom="page">
                <wp:align>bottom</wp:align>
              </wp:positionV>
              <wp:extent cx="551815" cy="404495"/>
              <wp:effectExtent l="0" t="0" r="635" b="0"/>
              <wp:wrapNone/>
              <wp:docPr id="199180006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413937" w14:textId="143CCB2D" w:rsidR="00EB4A8E" w:rsidRPr="00EB4A8E" w:rsidRDefault="00EB4A8E" w:rsidP="00EB4A8E">
                          <w:pPr>
                            <w:spacing w:after="0"/>
                            <w:rPr>
                              <w:rFonts w:ascii="Calibri" w:eastAsia="Calibri" w:hAnsi="Calibri" w:cs="Calibri"/>
                              <w:noProof/>
                              <w:color w:val="000000"/>
                              <w:sz w:val="24"/>
                              <w:szCs w:val="24"/>
                            </w:rPr>
                          </w:pPr>
                          <w:r w:rsidRPr="00EB4A8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FEA4B"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F413937" w14:textId="143CCB2D" w:rsidR="00EB4A8E" w:rsidRPr="00EB4A8E" w:rsidRDefault="00EB4A8E" w:rsidP="00EB4A8E">
                    <w:pPr>
                      <w:spacing w:after="0"/>
                      <w:rPr>
                        <w:rFonts w:ascii="Calibri" w:eastAsia="Calibri" w:hAnsi="Calibri" w:cs="Calibri"/>
                        <w:noProof/>
                        <w:color w:val="000000"/>
                        <w:sz w:val="24"/>
                        <w:szCs w:val="24"/>
                      </w:rPr>
                    </w:pPr>
                    <w:r w:rsidRPr="00EB4A8E">
                      <w:rPr>
                        <w:rFonts w:ascii="Calibri" w:eastAsia="Calibri" w:hAnsi="Calibri" w:cs="Calibri"/>
                        <w:noProof/>
                        <w:color w:val="000000"/>
                        <w:sz w:val="24"/>
                        <w:szCs w:val="24"/>
                      </w:rPr>
                      <w:t>OFFICIAL</w:t>
                    </w:r>
                  </w:p>
                </w:txbxContent>
              </v:textbox>
              <w10:wrap anchorx="page" anchory="page"/>
            </v:shape>
          </w:pict>
        </mc:Fallback>
      </mc:AlternateContent>
    </w:r>
    <w:r w:rsidR="008965E2" w:rsidRPr="00530EF4">
      <w:rPr>
        <w:sz w:val="24"/>
        <w:szCs w:val="24"/>
      </w:rPr>
      <w:t xml:space="preserve"> [</w:t>
    </w:r>
    <w:r w:rsidR="00D36964" w:rsidRPr="00D36964">
      <w:rPr>
        <w:sz w:val="24"/>
        <w:szCs w:val="24"/>
      </w:rPr>
      <w:t>Applications for pest animal research/education collection</w:t>
    </w:r>
    <w:r w:rsidR="00DE25E5">
      <w:rPr>
        <w:sz w:val="24"/>
        <w:szCs w:val="24"/>
      </w:rPr>
      <w:t>s</w:t>
    </w:r>
    <w:r w:rsidR="00D36964" w:rsidRPr="00D36964">
      <w:rPr>
        <w:sz w:val="24"/>
        <w:szCs w:val="24"/>
      </w:rPr>
      <w:t xml:space="preserve"> permits</w:t>
    </w:r>
    <w:r w:rsidR="008965E2" w:rsidRPr="00530EF4">
      <w:rPr>
        <w:sz w:val="24"/>
        <w:szCs w:val="24"/>
      </w:rPr>
      <w:t>]</w:t>
    </w:r>
    <w:r w:rsidR="008965E2" w:rsidRPr="00530EF4">
      <w:rPr>
        <w:sz w:val="24"/>
        <w:szCs w:val="24"/>
      </w:rPr>
      <w:tab/>
      <w:t xml:space="preserve">Page </w:t>
    </w:r>
    <w:r w:rsidR="008965E2" w:rsidRPr="00530EF4">
      <w:rPr>
        <w:sz w:val="24"/>
        <w:szCs w:val="24"/>
      </w:rPr>
      <w:fldChar w:fldCharType="begin"/>
    </w:r>
    <w:r w:rsidR="008965E2" w:rsidRPr="00530EF4">
      <w:rPr>
        <w:sz w:val="24"/>
        <w:szCs w:val="24"/>
      </w:rPr>
      <w:instrText xml:space="preserve"> PAGE   \* MERGEFORMAT </w:instrText>
    </w:r>
    <w:r w:rsidR="008965E2" w:rsidRPr="00530EF4">
      <w:rPr>
        <w:sz w:val="24"/>
        <w:szCs w:val="24"/>
      </w:rPr>
      <w:fldChar w:fldCharType="separate"/>
    </w:r>
    <w:r w:rsidR="00D96CC0">
      <w:rPr>
        <w:noProof/>
        <w:sz w:val="24"/>
        <w:szCs w:val="24"/>
      </w:rPr>
      <w:t>2</w:t>
    </w:r>
    <w:r w:rsidR="008965E2" w:rsidRPr="00530EF4">
      <w:rPr>
        <w:noProof/>
        <w:sz w:val="24"/>
        <w:szCs w:val="24"/>
      </w:rPr>
      <w:fldChar w:fldCharType="end"/>
    </w:r>
    <w:r w:rsidR="008965E2" w:rsidRPr="00530EF4">
      <w:rPr>
        <w:noProof/>
        <w:sz w:val="24"/>
        <w:szCs w:val="24"/>
      </w:rPr>
      <w:t xml:space="preserve"> of </w:t>
    </w:r>
    <w:r w:rsidR="008965E2" w:rsidRPr="00530EF4">
      <w:rPr>
        <w:noProof/>
        <w:sz w:val="24"/>
        <w:szCs w:val="24"/>
      </w:rPr>
      <w:fldChar w:fldCharType="begin"/>
    </w:r>
    <w:r w:rsidR="008965E2" w:rsidRPr="00530EF4">
      <w:rPr>
        <w:noProof/>
        <w:sz w:val="24"/>
        <w:szCs w:val="24"/>
      </w:rPr>
      <w:instrText xml:space="preserve"> NUMPAGES  \* Arabic  \* MERGEFORMAT </w:instrText>
    </w:r>
    <w:r w:rsidR="008965E2" w:rsidRPr="00530EF4">
      <w:rPr>
        <w:noProof/>
        <w:sz w:val="24"/>
        <w:szCs w:val="24"/>
      </w:rPr>
      <w:fldChar w:fldCharType="separate"/>
    </w:r>
    <w:r w:rsidR="00D96CC0">
      <w:rPr>
        <w:noProof/>
        <w:sz w:val="24"/>
        <w:szCs w:val="24"/>
      </w:rPr>
      <w:t>7</w:t>
    </w:r>
    <w:r w:rsidR="008965E2" w:rsidRPr="00530EF4">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5F5F1" w14:textId="74E5407B" w:rsidR="008965E2" w:rsidRDefault="00EB4A8E" w:rsidP="00A54CC7">
    <w:pPr>
      <w:pStyle w:val="Footer"/>
      <w:spacing w:after="0"/>
      <w:jc w:val="center"/>
      <w:rPr>
        <w:color w:val="000000"/>
        <w:sz w:val="18"/>
      </w:rPr>
    </w:pPr>
    <w:bookmarkStart w:id="5" w:name="aliashAdvancedHeaderFoot1FooterFirstPage"/>
    <w:r>
      <w:rPr>
        <w:noProof/>
        <w:color w:val="000000"/>
        <w:sz w:val="18"/>
      </w:rPr>
      <mc:AlternateContent>
        <mc:Choice Requires="wps">
          <w:drawing>
            <wp:anchor distT="0" distB="0" distL="0" distR="0" simplePos="0" relativeHeight="251658241" behindDoc="0" locked="0" layoutInCell="1" allowOverlap="1" wp14:anchorId="19E7A6DF" wp14:editId="20380AA6">
              <wp:simplePos x="635" y="635"/>
              <wp:positionH relativeFrom="page">
                <wp:align>center</wp:align>
              </wp:positionH>
              <wp:positionV relativeFrom="page">
                <wp:align>bottom</wp:align>
              </wp:positionV>
              <wp:extent cx="551815" cy="404495"/>
              <wp:effectExtent l="0" t="0" r="635" b="0"/>
              <wp:wrapNone/>
              <wp:docPr id="142496659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931CF" w14:textId="40887857" w:rsidR="00EB4A8E" w:rsidRPr="00EB4A8E" w:rsidRDefault="00EB4A8E" w:rsidP="00EB4A8E">
                          <w:pPr>
                            <w:spacing w:after="0"/>
                            <w:rPr>
                              <w:rFonts w:ascii="Calibri" w:eastAsia="Calibri" w:hAnsi="Calibri" w:cs="Calibri"/>
                              <w:noProof/>
                              <w:color w:val="000000"/>
                              <w:sz w:val="24"/>
                              <w:szCs w:val="24"/>
                            </w:rPr>
                          </w:pPr>
                          <w:r w:rsidRPr="00EB4A8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7A6DF"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BC931CF" w14:textId="40887857" w:rsidR="00EB4A8E" w:rsidRPr="00EB4A8E" w:rsidRDefault="00EB4A8E" w:rsidP="00EB4A8E">
                    <w:pPr>
                      <w:spacing w:after="0"/>
                      <w:rPr>
                        <w:rFonts w:ascii="Calibri" w:eastAsia="Calibri" w:hAnsi="Calibri" w:cs="Calibri"/>
                        <w:noProof/>
                        <w:color w:val="000000"/>
                        <w:sz w:val="24"/>
                        <w:szCs w:val="24"/>
                      </w:rPr>
                    </w:pPr>
                    <w:r w:rsidRPr="00EB4A8E">
                      <w:rPr>
                        <w:rFonts w:ascii="Calibri" w:eastAsia="Calibri" w:hAnsi="Calibri" w:cs="Calibri"/>
                        <w:noProof/>
                        <w:color w:val="000000"/>
                        <w:sz w:val="24"/>
                        <w:szCs w:val="24"/>
                      </w:rPr>
                      <w:t>OFFICIAL</w:t>
                    </w:r>
                  </w:p>
                </w:txbxContent>
              </v:textbox>
              <w10:wrap anchorx="page" anchory="page"/>
            </v:shape>
          </w:pict>
        </mc:Fallback>
      </mc:AlternateContent>
    </w:r>
    <w:r w:rsidR="008965E2">
      <w:rPr>
        <w:color w:val="000000"/>
        <w:sz w:val="18"/>
      </w:rPr>
      <w:t>UNCLASSIFIED</w:t>
    </w:r>
  </w:p>
  <w:bookmarkEnd w:id="5"/>
  <w:p w14:paraId="1428FB17" w14:textId="77777777" w:rsidR="008965E2" w:rsidRDefault="00896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9E6AE" w14:textId="77777777" w:rsidR="009B3FA3" w:rsidRDefault="009B3FA3" w:rsidP="00950BA9">
      <w:pPr>
        <w:spacing w:after="0" w:line="240" w:lineRule="auto"/>
      </w:pPr>
      <w:r>
        <w:separator/>
      </w:r>
    </w:p>
  </w:footnote>
  <w:footnote w:type="continuationSeparator" w:id="0">
    <w:p w14:paraId="77099BCC" w14:textId="77777777" w:rsidR="009B3FA3" w:rsidRDefault="009B3FA3" w:rsidP="00950BA9">
      <w:pPr>
        <w:spacing w:after="0" w:line="240" w:lineRule="auto"/>
      </w:pPr>
      <w:r>
        <w:continuationSeparator/>
      </w:r>
    </w:p>
  </w:footnote>
  <w:footnote w:type="continuationNotice" w:id="1">
    <w:p w14:paraId="7F8AC983" w14:textId="77777777" w:rsidR="00E33824" w:rsidRDefault="00E33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BE6D" w14:textId="77777777" w:rsidR="008965E2" w:rsidRDefault="008965E2" w:rsidP="00A54CC7">
    <w:pPr>
      <w:pStyle w:val="Header"/>
      <w:spacing w:after="0"/>
      <w:jc w:val="center"/>
      <w:rPr>
        <w:color w:val="000000"/>
        <w:sz w:val="18"/>
      </w:rPr>
    </w:pPr>
    <w:bookmarkStart w:id="1" w:name="aliashAdvancedHeaderFoot1HeaderEvenPages"/>
    <w:r>
      <w:rPr>
        <w:color w:val="000000"/>
        <w:sz w:val="18"/>
      </w:rPr>
      <w:t>UNCLASSIFIED</w:t>
    </w:r>
  </w:p>
  <w:bookmarkEnd w:id="1"/>
  <w:p w14:paraId="47B82E18" w14:textId="77777777" w:rsidR="008965E2" w:rsidRDefault="00896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A886" w14:textId="44FDD1DC" w:rsidR="008965E2" w:rsidRDefault="007B0BFB" w:rsidP="00A54CC7">
    <w:pPr>
      <w:pStyle w:val="Header"/>
      <w:spacing w:after="0"/>
      <w:jc w:val="center"/>
      <w:rPr>
        <w:color w:val="000000"/>
        <w:sz w:val="18"/>
      </w:rPr>
    </w:pPr>
    <w:bookmarkStart w:id="2" w:name="aliashAdvancedHeaderFooter1HeaderPrimary"/>
    <w:r>
      <w:rPr>
        <w:noProof/>
        <w:color w:val="000000"/>
        <w:sz w:val="18"/>
      </w:rPr>
      <mc:AlternateContent>
        <mc:Choice Requires="wps">
          <w:drawing>
            <wp:anchor distT="0" distB="0" distL="114300" distR="114300" simplePos="0" relativeHeight="251658240" behindDoc="0" locked="0" layoutInCell="0" allowOverlap="1" wp14:anchorId="5868AC1A" wp14:editId="331241E4">
              <wp:simplePos x="0" y="0"/>
              <wp:positionH relativeFrom="page">
                <wp:posOffset>0</wp:posOffset>
              </wp:positionH>
              <wp:positionV relativeFrom="page">
                <wp:posOffset>190500</wp:posOffset>
              </wp:positionV>
              <wp:extent cx="7560310" cy="273050"/>
              <wp:effectExtent l="0" t="0" r="0" b="12700"/>
              <wp:wrapNone/>
              <wp:docPr id="2" name="MSIPCMf32547dda4b40e260e01bac5"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04AEC" w14:textId="66C14B00" w:rsidR="007B0BFB" w:rsidRPr="007B0BFB" w:rsidRDefault="007B0BFB" w:rsidP="007B0BFB">
                          <w:pPr>
                            <w:spacing w:after="0"/>
                            <w:jc w:val="center"/>
                            <w:rPr>
                              <w:rFonts w:ascii="Calibri" w:hAnsi="Calibri" w:cs="Calibri"/>
                              <w:color w:val="000000"/>
                              <w:sz w:val="24"/>
                            </w:rPr>
                          </w:pPr>
                          <w:r w:rsidRPr="007B0BF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68AC1A" id="_x0000_t202" coordsize="21600,21600" o:spt="202" path="m,l,21600r21600,l21600,xe">
              <v:stroke joinstyle="miter"/>
              <v:path gradientshapeok="t" o:connecttype="rect"/>
            </v:shapetype>
            <v:shape id="MSIPCMf32547dda4b40e260e01bac5" o:spid="_x0000_s1026" type="#_x0000_t202" alt="{&quot;HashCode&quot;:-1288817837,&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EC04AEC" w14:textId="66C14B00" w:rsidR="007B0BFB" w:rsidRPr="007B0BFB" w:rsidRDefault="007B0BFB" w:rsidP="007B0BFB">
                    <w:pPr>
                      <w:spacing w:after="0"/>
                      <w:jc w:val="center"/>
                      <w:rPr>
                        <w:rFonts w:ascii="Calibri" w:hAnsi="Calibri" w:cs="Calibri"/>
                        <w:color w:val="000000"/>
                        <w:sz w:val="24"/>
                      </w:rPr>
                    </w:pPr>
                    <w:r w:rsidRPr="007B0BFB">
                      <w:rPr>
                        <w:rFonts w:ascii="Calibri" w:hAnsi="Calibri" w:cs="Calibri"/>
                        <w:color w:val="000000"/>
                        <w:sz w:val="24"/>
                      </w:rPr>
                      <w:t>OFFICIAL</w:t>
                    </w:r>
                  </w:p>
                </w:txbxContent>
              </v:textbox>
              <w10:wrap anchorx="page" anchory="page"/>
            </v:shape>
          </w:pict>
        </mc:Fallback>
      </mc:AlternateContent>
    </w:r>
    <w:r w:rsidR="008965E2">
      <w:rPr>
        <w:color w:val="000000"/>
        <w:sz w:val="18"/>
      </w:rPr>
      <w:t>Guidance Note</w:t>
    </w:r>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A8D5" w14:textId="77777777" w:rsidR="008965E2" w:rsidRDefault="008965E2" w:rsidP="00A54CC7">
    <w:pPr>
      <w:pStyle w:val="Header"/>
      <w:spacing w:after="0"/>
      <w:jc w:val="center"/>
      <w:rPr>
        <w:color w:val="000000"/>
        <w:sz w:val="18"/>
      </w:rPr>
    </w:pPr>
    <w:bookmarkStart w:id="4" w:name="aliashAdvancedHeaderFoot1HeaderFirstPage"/>
    <w:r>
      <w:rPr>
        <w:color w:val="000000"/>
        <w:sz w:val="18"/>
      </w:rPr>
      <w:t>UNCLASSIFIED</w:t>
    </w:r>
  </w:p>
  <w:bookmarkEnd w:id="4"/>
  <w:p w14:paraId="30E6E040" w14:textId="77777777" w:rsidR="008965E2" w:rsidRDefault="00896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BDF"/>
    <w:multiLevelType w:val="hybridMultilevel"/>
    <w:tmpl w:val="E0DE2E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2415C"/>
    <w:multiLevelType w:val="hybridMultilevel"/>
    <w:tmpl w:val="E97CD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848EB"/>
    <w:multiLevelType w:val="hybridMultilevel"/>
    <w:tmpl w:val="3DB46C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E61A9C"/>
    <w:multiLevelType w:val="hybridMultilevel"/>
    <w:tmpl w:val="5B30A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023CD9"/>
    <w:multiLevelType w:val="hybridMultilevel"/>
    <w:tmpl w:val="FE9AF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93368C0"/>
    <w:multiLevelType w:val="hybridMultilevel"/>
    <w:tmpl w:val="A0F2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91885"/>
    <w:multiLevelType w:val="hybridMultilevel"/>
    <w:tmpl w:val="D4B49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345DF"/>
    <w:multiLevelType w:val="hybridMultilevel"/>
    <w:tmpl w:val="0BFE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C458B2"/>
    <w:multiLevelType w:val="hybridMultilevel"/>
    <w:tmpl w:val="39B0A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466CA"/>
    <w:multiLevelType w:val="hybridMultilevel"/>
    <w:tmpl w:val="1A2ED802"/>
    <w:lvl w:ilvl="0" w:tplc="68D8ADBC">
      <w:start w:val="1"/>
      <w:numFmt w:val="bullet"/>
      <w:pStyle w:val="ListParagraph"/>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295480B"/>
    <w:multiLevelType w:val="hybridMultilevel"/>
    <w:tmpl w:val="0C081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283C02"/>
    <w:multiLevelType w:val="hybridMultilevel"/>
    <w:tmpl w:val="C32A9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705616"/>
    <w:multiLevelType w:val="hybridMultilevel"/>
    <w:tmpl w:val="AC3AA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A07E3C"/>
    <w:multiLevelType w:val="hybridMultilevel"/>
    <w:tmpl w:val="09B006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255FCD"/>
    <w:multiLevelType w:val="hybridMultilevel"/>
    <w:tmpl w:val="1ACEA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2A2B1E"/>
    <w:multiLevelType w:val="hybridMultilevel"/>
    <w:tmpl w:val="B66E0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C64522"/>
    <w:multiLevelType w:val="hybridMultilevel"/>
    <w:tmpl w:val="C1E62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D400006"/>
    <w:multiLevelType w:val="hybridMultilevel"/>
    <w:tmpl w:val="1B446D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4A7758A"/>
    <w:multiLevelType w:val="hybridMultilevel"/>
    <w:tmpl w:val="1C147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9049E1"/>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6067F1"/>
    <w:multiLevelType w:val="hybridMultilevel"/>
    <w:tmpl w:val="A7EA4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384FDA"/>
    <w:multiLevelType w:val="hybridMultilevel"/>
    <w:tmpl w:val="14961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BA7925"/>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D7BDE"/>
    <w:multiLevelType w:val="hybridMultilevel"/>
    <w:tmpl w:val="8500EC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4F0F48A6"/>
    <w:multiLevelType w:val="hybridMultilevel"/>
    <w:tmpl w:val="8A30F8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26668D6"/>
    <w:multiLevelType w:val="hybridMultilevel"/>
    <w:tmpl w:val="68003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3B17D38"/>
    <w:multiLevelType w:val="hybridMultilevel"/>
    <w:tmpl w:val="62561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9B1656"/>
    <w:multiLevelType w:val="hybridMultilevel"/>
    <w:tmpl w:val="43D6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D359F3"/>
    <w:multiLevelType w:val="hybridMultilevel"/>
    <w:tmpl w:val="0B180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3516E0E"/>
    <w:multiLevelType w:val="hybridMultilevel"/>
    <w:tmpl w:val="9CE0B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805FC1"/>
    <w:multiLevelType w:val="hybridMultilevel"/>
    <w:tmpl w:val="99480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0F5BE6"/>
    <w:multiLevelType w:val="hybridMultilevel"/>
    <w:tmpl w:val="6CDE108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9CF7FA8"/>
    <w:multiLevelType w:val="hybridMultilevel"/>
    <w:tmpl w:val="23A4B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3E002D"/>
    <w:multiLevelType w:val="hybridMultilevel"/>
    <w:tmpl w:val="E9FE6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9844F6"/>
    <w:multiLevelType w:val="hybridMultilevel"/>
    <w:tmpl w:val="A246E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602E30"/>
    <w:multiLevelType w:val="multilevel"/>
    <w:tmpl w:val="82E6151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7B901595"/>
    <w:multiLevelType w:val="hybridMultilevel"/>
    <w:tmpl w:val="3ECA1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D630CDA"/>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3763894">
    <w:abstractNumId w:val="18"/>
  </w:num>
  <w:num w:numId="2" w16cid:durableId="458232640">
    <w:abstractNumId w:val="9"/>
  </w:num>
  <w:num w:numId="3" w16cid:durableId="544367302">
    <w:abstractNumId w:val="1"/>
  </w:num>
  <w:num w:numId="4" w16cid:durableId="1864976850">
    <w:abstractNumId w:val="26"/>
  </w:num>
  <w:num w:numId="5" w16cid:durableId="1401558518">
    <w:abstractNumId w:val="9"/>
  </w:num>
  <w:num w:numId="6" w16cid:durableId="1829707110">
    <w:abstractNumId w:val="21"/>
  </w:num>
  <w:num w:numId="7" w16cid:durableId="1687555444">
    <w:abstractNumId w:val="32"/>
  </w:num>
  <w:num w:numId="8" w16cid:durableId="1911884166">
    <w:abstractNumId w:val="20"/>
  </w:num>
  <w:num w:numId="9" w16cid:durableId="1611861214">
    <w:abstractNumId w:val="0"/>
  </w:num>
  <w:num w:numId="10" w16cid:durableId="1539968700">
    <w:abstractNumId w:val="31"/>
  </w:num>
  <w:num w:numId="11" w16cid:durableId="932670607">
    <w:abstractNumId w:val="11"/>
  </w:num>
  <w:num w:numId="12" w16cid:durableId="103963616">
    <w:abstractNumId w:val="34"/>
  </w:num>
  <w:num w:numId="13" w16cid:durableId="373119104">
    <w:abstractNumId w:val="14"/>
  </w:num>
  <w:num w:numId="14" w16cid:durableId="1612395698">
    <w:abstractNumId w:val="22"/>
  </w:num>
  <w:num w:numId="15" w16cid:durableId="2118208842">
    <w:abstractNumId w:val="12"/>
  </w:num>
  <w:num w:numId="16" w16cid:durableId="921454361">
    <w:abstractNumId w:val="30"/>
  </w:num>
  <w:num w:numId="17" w16cid:durableId="1286548152">
    <w:abstractNumId w:val="7"/>
  </w:num>
  <w:num w:numId="18" w16cid:durableId="669021868">
    <w:abstractNumId w:val="37"/>
  </w:num>
  <w:num w:numId="19" w16cid:durableId="831990150">
    <w:abstractNumId w:val="19"/>
  </w:num>
  <w:num w:numId="20" w16cid:durableId="605769011">
    <w:abstractNumId w:val="29"/>
  </w:num>
  <w:num w:numId="21" w16cid:durableId="705721028">
    <w:abstractNumId w:val="2"/>
  </w:num>
  <w:num w:numId="22" w16cid:durableId="137501888">
    <w:abstractNumId w:val="8"/>
  </w:num>
  <w:num w:numId="23" w16cid:durableId="434054787">
    <w:abstractNumId w:val="33"/>
  </w:num>
  <w:num w:numId="24" w16cid:durableId="9177114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443136">
    <w:abstractNumId w:val="25"/>
  </w:num>
  <w:num w:numId="26" w16cid:durableId="229775411">
    <w:abstractNumId w:val="16"/>
  </w:num>
  <w:num w:numId="27" w16cid:durableId="709384184">
    <w:abstractNumId w:val="28"/>
  </w:num>
  <w:num w:numId="28" w16cid:durableId="927814329">
    <w:abstractNumId w:val="4"/>
  </w:num>
  <w:num w:numId="29" w16cid:durableId="332027410">
    <w:abstractNumId w:val="9"/>
  </w:num>
  <w:num w:numId="30" w16cid:durableId="1554737446">
    <w:abstractNumId w:val="3"/>
  </w:num>
  <w:num w:numId="31" w16cid:durableId="691807422">
    <w:abstractNumId w:val="36"/>
  </w:num>
  <w:num w:numId="32" w16cid:durableId="17620702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964033">
    <w:abstractNumId w:val="3"/>
  </w:num>
  <w:num w:numId="34" w16cid:durableId="1594239598">
    <w:abstractNumId w:val="17"/>
  </w:num>
  <w:num w:numId="35" w16cid:durableId="1710640500">
    <w:abstractNumId w:val="24"/>
  </w:num>
  <w:num w:numId="36" w16cid:durableId="2087602650">
    <w:abstractNumId w:val="6"/>
  </w:num>
  <w:num w:numId="37" w16cid:durableId="706955278">
    <w:abstractNumId w:val="27"/>
  </w:num>
  <w:num w:numId="38" w16cid:durableId="39138309">
    <w:abstractNumId w:val="15"/>
  </w:num>
  <w:num w:numId="39" w16cid:durableId="881865297">
    <w:abstractNumId w:val="10"/>
  </w:num>
  <w:num w:numId="40" w16cid:durableId="322591712">
    <w:abstractNumId w:val="5"/>
  </w:num>
  <w:num w:numId="41" w16cid:durableId="722943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1E0"/>
    <w:rsid w:val="00044231"/>
    <w:rsid w:val="00052600"/>
    <w:rsid w:val="00060788"/>
    <w:rsid w:val="00062345"/>
    <w:rsid w:val="00083184"/>
    <w:rsid w:val="00085FD4"/>
    <w:rsid w:val="00091B5F"/>
    <w:rsid w:val="0009450D"/>
    <w:rsid w:val="00097D98"/>
    <w:rsid w:val="000A0A21"/>
    <w:rsid w:val="000B5615"/>
    <w:rsid w:val="000B749F"/>
    <w:rsid w:val="000D12DC"/>
    <w:rsid w:val="000D61E0"/>
    <w:rsid w:val="000D780C"/>
    <w:rsid w:val="000E1E55"/>
    <w:rsid w:val="00114EA3"/>
    <w:rsid w:val="00136F0A"/>
    <w:rsid w:val="001453D4"/>
    <w:rsid w:val="00163B16"/>
    <w:rsid w:val="001741AF"/>
    <w:rsid w:val="001806D9"/>
    <w:rsid w:val="001841E0"/>
    <w:rsid w:val="001959BF"/>
    <w:rsid w:val="001C2DC9"/>
    <w:rsid w:val="001C4D06"/>
    <w:rsid w:val="001D35E9"/>
    <w:rsid w:val="002335BF"/>
    <w:rsid w:val="00240ADE"/>
    <w:rsid w:val="002452C2"/>
    <w:rsid w:val="002463E5"/>
    <w:rsid w:val="0026248F"/>
    <w:rsid w:val="00266A3F"/>
    <w:rsid w:val="00276165"/>
    <w:rsid w:val="002A2026"/>
    <w:rsid w:val="002C0A59"/>
    <w:rsid w:val="002C3423"/>
    <w:rsid w:val="002D770B"/>
    <w:rsid w:val="003063B4"/>
    <w:rsid w:val="00316A07"/>
    <w:rsid w:val="0032052C"/>
    <w:rsid w:val="003236EF"/>
    <w:rsid w:val="00324FAA"/>
    <w:rsid w:val="00330223"/>
    <w:rsid w:val="00342332"/>
    <w:rsid w:val="00353CC1"/>
    <w:rsid w:val="00386725"/>
    <w:rsid w:val="003B01E3"/>
    <w:rsid w:val="003C45F5"/>
    <w:rsid w:val="003F5502"/>
    <w:rsid w:val="00400407"/>
    <w:rsid w:val="004044B6"/>
    <w:rsid w:val="00405C40"/>
    <w:rsid w:val="00406754"/>
    <w:rsid w:val="00424346"/>
    <w:rsid w:val="004321CF"/>
    <w:rsid w:val="00436634"/>
    <w:rsid w:val="00454D42"/>
    <w:rsid w:val="00455C6A"/>
    <w:rsid w:val="0047334F"/>
    <w:rsid w:val="004B6438"/>
    <w:rsid w:val="004B70DB"/>
    <w:rsid w:val="004D13A8"/>
    <w:rsid w:val="005216AB"/>
    <w:rsid w:val="00522CF4"/>
    <w:rsid w:val="00530EF4"/>
    <w:rsid w:val="00540CCA"/>
    <w:rsid w:val="005461C9"/>
    <w:rsid w:val="005609F3"/>
    <w:rsid w:val="00571EE0"/>
    <w:rsid w:val="00582672"/>
    <w:rsid w:val="005911B1"/>
    <w:rsid w:val="0059136E"/>
    <w:rsid w:val="005B5970"/>
    <w:rsid w:val="005C1C80"/>
    <w:rsid w:val="005D1B94"/>
    <w:rsid w:val="00602B8C"/>
    <w:rsid w:val="006118B9"/>
    <w:rsid w:val="00613EA4"/>
    <w:rsid w:val="0065389A"/>
    <w:rsid w:val="00655E60"/>
    <w:rsid w:val="00662A9A"/>
    <w:rsid w:val="006766E6"/>
    <w:rsid w:val="00684CAC"/>
    <w:rsid w:val="006964A8"/>
    <w:rsid w:val="006A4ED5"/>
    <w:rsid w:val="006C2014"/>
    <w:rsid w:val="006F1B0D"/>
    <w:rsid w:val="006F2820"/>
    <w:rsid w:val="00704B76"/>
    <w:rsid w:val="00704FFE"/>
    <w:rsid w:val="0070735E"/>
    <w:rsid w:val="0071283E"/>
    <w:rsid w:val="007175B7"/>
    <w:rsid w:val="007330D7"/>
    <w:rsid w:val="00734555"/>
    <w:rsid w:val="00743E60"/>
    <w:rsid w:val="00746278"/>
    <w:rsid w:val="00747B02"/>
    <w:rsid w:val="00753106"/>
    <w:rsid w:val="0079064A"/>
    <w:rsid w:val="00793211"/>
    <w:rsid w:val="007A457A"/>
    <w:rsid w:val="007B0BFB"/>
    <w:rsid w:val="007E29F1"/>
    <w:rsid w:val="007E5CD6"/>
    <w:rsid w:val="00801644"/>
    <w:rsid w:val="00845FAF"/>
    <w:rsid w:val="008551C2"/>
    <w:rsid w:val="00855AB0"/>
    <w:rsid w:val="00862D69"/>
    <w:rsid w:val="00863FB4"/>
    <w:rsid w:val="008642B1"/>
    <w:rsid w:val="00870AAF"/>
    <w:rsid w:val="008712B2"/>
    <w:rsid w:val="0087542E"/>
    <w:rsid w:val="00885D67"/>
    <w:rsid w:val="008965E2"/>
    <w:rsid w:val="008F3E38"/>
    <w:rsid w:val="008F65D7"/>
    <w:rsid w:val="00924FA2"/>
    <w:rsid w:val="00926820"/>
    <w:rsid w:val="009368C6"/>
    <w:rsid w:val="00950BA9"/>
    <w:rsid w:val="009549BD"/>
    <w:rsid w:val="00997D84"/>
    <w:rsid w:val="009A48EE"/>
    <w:rsid w:val="009A56FA"/>
    <w:rsid w:val="009B3FA3"/>
    <w:rsid w:val="009B536E"/>
    <w:rsid w:val="009B7764"/>
    <w:rsid w:val="00A03347"/>
    <w:rsid w:val="00A07EFE"/>
    <w:rsid w:val="00A23519"/>
    <w:rsid w:val="00A4603F"/>
    <w:rsid w:val="00A54CC7"/>
    <w:rsid w:val="00A57768"/>
    <w:rsid w:val="00A70390"/>
    <w:rsid w:val="00A707DF"/>
    <w:rsid w:val="00A727DF"/>
    <w:rsid w:val="00A808FA"/>
    <w:rsid w:val="00A85926"/>
    <w:rsid w:val="00AA1740"/>
    <w:rsid w:val="00AB3461"/>
    <w:rsid w:val="00AC23EF"/>
    <w:rsid w:val="00AC3C48"/>
    <w:rsid w:val="00AD2102"/>
    <w:rsid w:val="00AD29A0"/>
    <w:rsid w:val="00AE3248"/>
    <w:rsid w:val="00AE46BA"/>
    <w:rsid w:val="00AF3CA7"/>
    <w:rsid w:val="00B14EEB"/>
    <w:rsid w:val="00B249AA"/>
    <w:rsid w:val="00B34C61"/>
    <w:rsid w:val="00B57727"/>
    <w:rsid w:val="00B7167D"/>
    <w:rsid w:val="00B86F45"/>
    <w:rsid w:val="00B90215"/>
    <w:rsid w:val="00B9114B"/>
    <w:rsid w:val="00B932F3"/>
    <w:rsid w:val="00BB69F9"/>
    <w:rsid w:val="00BD4251"/>
    <w:rsid w:val="00BD53BB"/>
    <w:rsid w:val="00BD64FE"/>
    <w:rsid w:val="00BE3082"/>
    <w:rsid w:val="00C262B3"/>
    <w:rsid w:val="00C5251E"/>
    <w:rsid w:val="00C74DFF"/>
    <w:rsid w:val="00C75D48"/>
    <w:rsid w:val="00C767F5"/>
    <w:rsid w:val="00C77604"/>
    <w:rsid w:val="00CC18E4"/>
    <w:rsid w:val="00CD2D18"/>
    <w:rsid w:val="00CE03BB"/>
    <w:rsid w:val="00CE4061"/>
    <w:rsid w:val="00D36964"/>
    <w:rsid w:val="00D40FC2"/>
    <w:rsid w:val="00D550BE"/>
    <w:rsid w:val="00D710ED"/>
    <w:rsid w:val="00D7494E"/>
    <w:rsid w:val="00D96CC0"/>
    <w:rsid w:val="00DA5307"/>
    <w:rsid w:val="00DA5DA9"/>
    <w:rsid w:val="00DC158D"/>
    <w:rsid w:val="00DE25E5"/>
    <w:rsid w:val="00E0141A"/>
    <w:rsid w:val="00E2008C"/>
    <w:rsid w:val="00E244F8"/>
    <w:rsid w:val="00E33824"/>
    <w:rsid w:val="00E37269"/>
    <w:rsid w:val="00E44101"/>
    <w:rsid w:val="00E66DFA"/>
    <w:rsid w:val="00E67183"/>
    <w:rsid w:val="00E77177"/>
    <w:rsid w:val="00E9530C"/>
    <w:rsid w:val="00E96107"/>
    <w:rsid w:val="00EB25EE"/>
    <w:rsid w:val="00EB4A8E"/>
    <w:rsid w:val="00ED16D5"/>
    <w:rsid w:val="00EE4D67"/>
    <w:rsid w:val="00F002EF"/>
    <w:rsid w:val="00F11499"/>
    <w:rsid w:val="00F115EB"/>
    <w:rsid w:val="00F1718E"/>
    <w:rsid w:val="00F21396"/>
    <w:rsid w:val="00F36226"/>
    <w:rsid w:val="00F443AC"/>
    <w:rsid w:val="00F7496E"/>
    <w:rsid w:val="00F773B3"/>
    <w:rsid w:val="00FA005F"/>
    <w:rsid w:val="00FA35BE"/>
    <w:rsid w:val="00FD760D"/>
    <w:rsid w:val="00FE7466"/>
    <w:rsid w:val="00FE7C22"/>
    <w:rsid w:val="00FF0B01"/>
    <w:rsid w:val="05B9F1E5"/>
    <w:rsid w:val="609CFD95"/>
    <w:rsid w:val="6DA5ED98"/>
    <w:rsid w:val="7A3E7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5B4A1"/>
  <w15:docId w15:val="{4AFBE56C-D4E9-4451-84D2-C528523F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3C48"/>
    <w:pPr>
      <w:keepNext/>
    </w:pPr>
    <w:rPr>
      <w:rFonts w:ascii="Arial" w:hAnsi="Arial" w:cs="Arial"/>
      <w:sz w:val="28"/>
      <w:szCs w:val="28"/>
    </w:rPr>
  </w:style>
  <w:style w:type="paragraph" w:styleId="Heading1">
    <w:name w:val="heading 1"/>
    <w:basedOn w:val="Normal"/>
    <w:next w:val="Normal"/>
    <w:link w:val="Heading1Char"/>
    <w:uiPriority w:val="9"/>
    <w:qFormat/>
    <w:rsid w:val="00BD4251"/>
    <w:pPr>
      <w:outlineLvl w:val="0"/>
    </w:pPr>
    <w:rPr>
      <w:b/>
      <w:color w:val="4F6228" w:themeColor="accent3" w:themeShade="80"/>
      <w:sz w:val="36"/>
      <w:szCs w:val="36"/>
    </w:rPr>
  </w:style>
  <w:style w:type="paragraph" w:styleId="Heading2">
    <w:name w:val="heading 2"/>
    <w:basedOn w:val="Normal"/>
    <w:next w:val="Normal"/>
    <w:link w:val="Heading2Char"/>
    <w:uiPriority w:val="9"/>
    <w:unhideWhenUsed/>
    <w:qFormat/>
    <w:rsid w:val="00BD4251"/>
    <w:pPr>
      <w:outlineLvl w:val="1"/>
    </w:pPr>
    <w:rPr>
      <w:b/>
      <w:color w:val="4F6228" w:themeColor="accent3" w:themeShade="80"/>
      <w:sz w:val="32"/>
      <w:szCs w:val="32"/>
    </w:rPr>
  </w:style>
  <w:style w:type="paragraph" w:styleId="Heading3">
    <w:name w:val="heading 3"/>
    <w:basedOn w:val="Normal"/>
    <w:next w:val="Normal"/>
    <w:link w:val="Heading3Char"/>
    <w:uiPriority w:val="9"/>
    <w:unhideWhenUsed/>
    <w:qFormat/>
    <w:rsid w:val="00BD4251"/>
    <w:pPr>
      <w:outlineLvl w:val="2"/>
    </w:pPr>
    <w:rPr>
      <w:b/>
      <w:color w:val="4F6228" w:themeColor="accent3" w:themeShade="80"/>
    </w:rPr>
  </w:style>
  <w:style w:type="paragraph" w:styleId="Heading4">
    <w:name w:val="heading 4"/>
    <w:basedOn w:val="Normal"/>
    <w:next w:val="Normal"/>
    <w:link w:val="Heading4Char"/>
    <w:uiPriority w:val="9"/>
    <w:unhideWhenUsed/>
    <w:qFormat/>
    <w:rsid w:val="00BD4251"/>
    <w:pPr>
      <w:keepLines/>
      <w:spacing w:before="200" w:after="0"/>
      <w:outlineLvl w:val="3"/>
    </w:pPr>
    <w:rPr>
      <w:rFonts w:asciiTheme="majorHAnsi" w:eastAsiaTheme="majorEastAsia" w:hAnsiTheme="majorHAnsi" w:cstheme="majorBidi"/>
      <w:b/>
      <w:bCs/>
      <w:i/>
      <w:iCs/>
      <w:color w:val="4F6228" w:themeColor="accent3" w:themeShade="80"/>
    </w:rPr>
  </w:style>
  <w:style w:type="paragraph" w:styleId="Heading5">
    <w:name w:val="heading 5"/>
    <w:basedOn w:val="Normal"/>
    <w:next w:val="Normal"/>
    <w:link w:val="Heading5Char"/>
    <w:uiPriority w:val="9"/>
    <w:unhideWhenUsed/>
    <w:qFormat/>
    <w:rsid w:val="00BD4251"/>
    <w:pPr>
      <w:keepLines/>
      <w:spacing w:before="200" w:after="0"/>
      <w:outlineLvl w:val="4"/>
    </w:pPr>
    <w:rPr>
      <w:rFonts w:asciiTheme="majorHAnsi" w:eastAsiaTheme="majorEastAsia" w:hAnsiTheme="majorHAnsi" w:cstheme="majorBidi"/>
      <w:color w:val="4F6228" w:themeColor="accent3" w:themeShade="80"/>
    </w:rPr>
  </w:style>
  <w:style w:type="paragraph" w:styleId="Heading6">
    <w:name w:val="heading 6"/>
    <w:basedOn w:val="Normal"/>
    <w:next w:val="Normal"/>
    <w:link w:val="Heading6Char"/>
    <w:uiPriority w:val="9"/>
    <w:unhideWhenUsed/>
    <w:qFormat/>
    <w:rsid w:val="00BD4251"/>
    <w:pPr>
      <w:keepLines/>
      <w:spacing w:before="200" w:after="0"/>
      <w:outlineLvl w:val="5"/>
    </w:pPr>
    <w:rPr>
      <w:rFonts w:asciiTheme="majorHAnsi" w:eastAsiaTheme="majorEastAsia" w:hAnsiTheme="majorHAnsi" w:cstheme="majorBidi"/>
      <w:i/>
      <w:iCs/>
      <w:color w:val="4F6228" w:themeColor="accent3" w:themeShade="80"/>
    </w:rPr>
  </w:style>
  <w:style w:type="paragraph" w:styleId="Heading9">
    <w:name w:val="heading 9"/>
    <w:basedOn w:val="Normal"/>
    <w:next w:val="Normal"/>
    <w:link w:val="Heading9Char"/>
    <w:uiPriority w:val="9"/>
    <w:semiHidden/>
    <w:unhideWhenUsed/>
    <w:qFormat/>
    <w:rsid w:val="00BD4251"/>
    <w:pPr>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ssible">
    <w:name w:val="Accessible"/>
    <w:basedOn w:val="Normal"/>
    <w:link w:val="AccessibleChar"/>
    <w:qFormat/>
    <w:rsid w:val="00C767F5"/>
  </w:style>
  <w:style w:type="character" w:customStyle="1" w:styleId="Heading1Char">
    <w:name w:val="Heading 1 Char"/>
    <w:basedOn w:val="DefaultParagraphFont"/>
    <w:link w:val="Heading1"/>
    <w:uiPriority w:val="9"/>
    <w:rsid w:val="00BD4251"/>
    <w:rPr>
      <w:rFonts w:ascii="Arial" w:hAnsi="Arial" w:cs="Arial"/>
      <w:b/>
      <w:color w:val="4F6228" w:themeColor="accent3" w:themeShade="80"/>
      <w:sz w:val="36"/>
      <w:szCs w:val="36"/>
    </w:rPr>
  </w:style>
  <w:style w:type="character" w:customStyle="1" w:styleId="AccessibleChar">
    <w:name w:val="Accessible Char"/>
    <w:basedOn w:val="DefaultParagraphFont"/>
    <w:link w:val="Accessible"/>
    <w:rsid w:val="00C767F5"/>
  </w:style>
  <w:style w:type="character" w:customStyle="1" w:styleId="Heading2Char">
    <w:name w:val="Heading 2 Char"/>
    <w:basedOn w:val="DefaultParagraphFont"/>
    <w:link w:val="Heading2"/>
    <w:uiPriority w:val="9"/>
    <w:rsid w:val="00BD4251"/>
    <w:rPr>
      <w:rFonts w:ascii="Arial" w:hAnsi="Arial" w:cs="Arial"/>
      <w:b/>
      <w:color w:val="4F6228" w:themeColor="accent3" w:themeShade="80"/>
      <w:sz w:val="32"/>
      <w:szCs w:val="32"/>
    </w:rPr>
  </w:style>
  <w:style w:type="character" w:customStyle="1" w:styleId="Heading3Char">
    <w:name w:val="Heading 3 Char"/>
    <w:basedOn w:val="DefaultParagraphFont"/>
    <w:link w:val="Heading3"/>
    <w:uiPriority w:val="9"/>
    <w:rsid w:val="00BD4251"/>
    <w:rPr>
      <w:rFonts w:ascii="Arial" w:hAnsi="Arial" w:cs="Arial"/>
      <w:b/>
      <w:color w:val="4F6228" w:themeColor="accent3" w:themeShade="80"/>
      <w:sz w:val="28"/>
      <w:szCs w:val="28"/>
    </w:rPr>
  </w:style>
  <w:style w:type="paragraph" w:styleId="ListParagraph">
    <w:name w:val="List Paragraph"/>
    <w:aliases w:val="Bulleted list - Level One"/>
    <w:basedOn w:val="Accessible"/>
    <w:uiPriority w:val="34"/>
    <w:qFormat/>
    <w:rsid w:val="00EE4D67"/>
    <w:pPr>
      <w:numPr>
        <w:numId w:val="2"/>
      </w:numPr>
      <w:ind w:left="357" w:hanging="357"/>
      <w:contextualSpacing/>
    </w:pPr>
  </w:style>
  <w:style w:type="paragraph" w:styleId="Header">
    <w:name w:val="header"/>
    <w:basedOn w:val="Footer"/>
    <w:link w:val="HeaderChar"/>
    <w:uiPriority w:val="99"/>
    <w:unhideWhenUsed/>
    <w:rsid w:val="00950BA9"/>
  </w:style>
  <w:style w:type="character" w:customStyle="1" w:styleId="HeaderChar">
    <w:name w:val="Header Char"/>
    <w:basedOn w:val="DefaultParagraphFont"/>
    <w:link w:val="Header"/>
    <w:uiPriority w:val="99"/>
    <w:rsid w:val="00950BA9"/>
    <w:rPr>
      <w:rFonts w:ascii="Arial" w:hAnsi="Arial" w:cs="Arial"/>
      <w:sz w:val="28"/>
      <w:szCs w:val="28"/>
    </w:rPr>
  </w:style>
  <w:style w:type="paragraph" w:styleId="Footer">
    <w:name w:val="footer"/>
    <w:basedOn w:val="Normal"/>
    <w:link w:val="FooterChar"/>
    <w:uiPriority w:val="99"/>
    <w:unhideWhenUsed/>
    <w:rsid w:val="00950BA9"/>
  </w:style>
  <w:style w:type="character" w:customStyle="1" w:styleId="FooterChar">
    <w:name w:val="Footer Char"/>
    <w:basedOn w:val="DefaultParagraphFont"/>
    <w:link w:val="Footer"/>
    <w:uiPriority w:val="99"/>
    <w:rsid w:val="00950BA9"/>
    <w:rPr>
      <w:rFonts w:ascii="Arial" w:hAnsi="Arial" w:cs="Arial"/>
      <w:sz w:val="28"/>
      <w:szCs w:val="28"/>
    </w:rPr>
  </w:style>
  <w:style w:type="paragraph" w:styleId="BalloonText">
    <w:name w:val="Balloon Text"/>
    <w:basedOn w:val="Normal"/>
    <w:link w:val="BalloonTextChar"/>
    <w:uiPriority w:val="99"/>
    <w:semiHidden/>
    <w:unhideWhenUsed/>
    <w:rsid w:val="000D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E0"/>
    <w:rPr>
      <w:rFonts w:ascii="Tahoma" w:hAnsi="Tahoma" w:cs="Tahoma"/>
      <w:sz w:val="16"/>
      <w:szCs w:val="16"/>
    </w:rPr>
  </w:style>
  <w:style w:type="character" w:styleId="Hyperlink">
    <w:name w:val="Hyperlink"/>
    <w:basedOn w:val="DefaultParagraphFont"/>
    <w:uiPriority w:val="99"/>
    <w:unhideWhenUsed/>
    <w:rsid w:val="00AC3C48"/>
    <w:rPr>
      <w:color w:val="0000FF" w:themeColor="hyperlink"/>
      <w:u w:val="single"/>
    </w:rPr>
  </w:style>
  <w:style w:type="table" w:styleId="LightShading-Accent1">
    <w:name w:val="Light Shading Accent 1"/>
    <w:basedOn w:val="TableNormal"/>
    <w:uiPriority w:val="60"/>
    <w:rsid w:val="009368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BD4251"/>
    <w:rPr>
      <w:rFonts w:asciiTheme="majorHAnsi" w:eastAsiaTheme="majorEastAsia" w:hAnsiTheme="majorHAnsi" w:cstheme="majorBidi"/>
      <w:b/>
      <w:bCs/>
      <w:i/>
      <w:iCs/>
      <w:color w:val="4F6228" w:themeColor="accent3" w:themeShade="80"/>
      <w:sz w:val="28"/>
      <w:szCs w:val="28"/>
    </w:rPr>
  </w:style>
  <w:style w:type="paragraph" w:styleId="Caption">
    <w:name w:val="caption"/>
    <w:basedOn w:val="Normal"/>
    <w:next w:val="Normal"/>
    <w:uiPriority w:val="35"/>
    <w:unhideWhenUsed/>
    <w:qFormat/>
    <w:rsid w:val="008F3E38"/>
    <w:pPr>
      <w:spacing w:line="240" w:lineRule="auto"/>
    </w:pPr>
    <w:rPr>
      <w:b/>
      <w:bCs/>
      <w:color w:val="4F81BD" w:themeColor="accent1"/>
      <w:sz w:val="18"/>
      <w:szCs w:val="18"/>
    </w:rPr>
  </w:style>
  <w:style w:type="table" w:styleId="TableGrid">
    <w:name w:val="Table Grid"/>
    <w:basedOn w:val="TableNormal"/>
    <w:uiPriority w:val="59"/>
    <w:rsid w:val="000D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496E"/>
    <w:pPr>
      <w:keepNext/>
      <w:spacing w:after="0" w:line="240" w:lineRule="auto"/>
    </w:pPr>
    <w:rPr>
      <w:rFonts w:ascii="Arial" w:hAnsi="Arial" w:cs="Arial"/>
      <w:sz w:val="28"/>
      <w:szCs w:val="28"/>
    </w:rPr>
  </w:style>
  <w:style w:type="character" w:customStyle="1" w:styleId="Heading6Char">
    <w:name w:val="Heading 6 Char"/>
    <w:basedOn w:val="DefaultParagraphFont"/>
    <w:link w:val="Heading6"/>
    <w:uiPriority w:val="9"/>
    <w:rsid w:val="00BD4251"/>
    <w:rPr>
      <w:rFonts w:asciiTheme="majorHAnsi" w:eastAsiaTheme="majorEastAsia" w:hAnsiTheme="majorHAnsi" w:cstheme="majorBidi"/>
      <w:i/>
      <w:iCs/>
      <w:color w:val="4F6228" w:themeColor="accent3" w:themeShade="80"/>
      <w:sz w:val="28"/>
      <w:szCs w:val="28"/>
    </w:rPr>
  </w:style>
  <w:style w:type="character" w:customStyle="1" w:styleId="Heading9Char">
    <w:name w:val="Heading 9 Char"/>
    <w:basedOn w:val="DefaultParagraphFont"/>
    <w:link w:val="Heading9"/>
    <w:uiPriority w:val="9"/>
    <w:semiHidden/>
    <w:rsid w:val="00BD4251"/>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rsid w:val="00BD4251"/>
    <w:rPr>
      <w:rFonts w:asciiTheme="majorHAnsi" w:eastAsiaTheme="majorEastAsia" w:hAnsiTheme="majorHAnsi" w:cstheme="majorBidi"/>
      <w:color w:val="4F6228" w:themeColor="accent3" w:themeShade="80"/>
      <w:sz w:val="28"/>
      <w:szCs w:val="28"/>
    </w:rPr>
  </w:style>
  <w:style w:type="character" w:styleId="FollowedHyperlink">
    <w:name w:val="FollowedHyperlink"/>
    <w:basedOn w:val="DefaultParagraphFont"/>
    <w:uiPriority w:val="99"/>
    <w:semiHidden/>
    <w:unhideWhenUsed/>
    <w:rsid w:val="008965E2"/>
    <w:rPr>
      <w:color w:val="800080" w:themeColor="followedHyperlink"/>
      <w:u w:val="single"/>
    </w:rPr>
  </w:style>
  <w:style w:type="paragraph" w:styleId="BlockText">
    <w:name w:val="Block Text"/>
    <w:basedOn w:val="Normal"/>
    <w:semiHidden/>
    <w:unhideWhenUsed/>
    <w:rsid w:val="0026248F"/>
    <w:pPr>
      <w:keepNext w:val="0"/>
      <w:spacing w:after="0" w:line="240" w:lineRule="auto"/>
    </w:pPr>
    <w:rPr>
      <w:rFonts w:eastAsia="Times New Roman" w:cs="Times New Roman"/>
      <w:sz w:val="20"/>
      <w:szCs w:val="20"/>
      <w:lang w:eastAsia="en-AU"/>
    </w:rPr>
  </w:style>
  <w:style w:type="character" w:customStyle="1" w:styleId="PolicyNormalChar">
    <w:name w:val="PolicyNormal Char"/>
    <w:basedOn w:val="DefaultParagraphFont"/>
    <w:link w:val="PolicyNormal"/>
    <w:locked/>
    <w:rsid w:val="0026248F"/>
    <w:rPr>
      <w:rFonts w:ascii="Tahoma" w:eastAsia="Times New Roman" w:hAnsi="Tahoma" w:cs="Tahoma"/>
      <w:sz w:val="20"/>
      <w:lang w:eastAsia="en-AU"/>
    </w:rPr>
  </w:style>
  <w:style w:type="paragraph" w:customStyle="1" w:styleId="PolicyNormal">
    <w:name w:val="PolicyNormal"/>
    <w:basedOn w:val="Normal"/>
    <w:link w:val="PolicyNormalChar"/>
    <w:qFormat/>
    <w:rsid w:val="0026248F"/>
    <w:pPr>
      <w:keepNext w:val="0"/>
      <w:spacing w:before="120" w:line="240" w:lineRule="auto"/>
    </w:pPr>
    <w:rPr>
      <w:rFonts w:ascii="Tahoma" w:eastAsia="Times New Roman" w:hAnsi="Tahoma" w:cs="Tahoma"/>
      <w:sz w:val="20"/>
      <w:szCs w:val="22"/>
      <w:lang w:eastAsia="en-AU"/>
    </w:rPr>
  </w:style>
  <w:style w:type="character" w:styleId="CommentReference">
    <w:name w:val="annotation reference"/>
    <w:basedOn w:val="DefaultParagraphFont"/>
    <w:uiPriority w:val="99"/>
    <w:semiHidden/>
    <w:unhideWhenUsed/>
    <w:rsid w:val="004044B6"/>
    <w:rPr>
      <w:sz w:val="16"/>
      <w:szCs w:val="16"/>
    </w:rPr>
  </w:style>
  <w:style w:type="paragraph" w:styleId="CommentText">
    <w:name w:val="annotation text"/>
    <w:basedOn w:val="Normal"/>
    <w:link w:val="CommentTextChar"/>
    <w:uiPriority w:val="99"/>
    <w:semiHidden/>
    <w:unhideWhenUsed/>
    <w:rsid w:val="004044B6"/>
    <w:pPr>
      <w:spacing w:line="240" w:lineRule="auto"/>
    </w:pPr>
    <w:rPr>
      <w:sz w:val="20"/>
      <w:szCs w:val="20"/>
    </w:rPr>
  </w:style>
  <w:style w:type="character" w:customStyle="1" w:styleId="CommentTextChar">
    <w:name w:val="Comment Text Char"/>
    <w:basedOn w:val="DefaultParagraphFont"/>
    <w:link w:val="CommentText"/>
    <w:uiPriority w:val="99"/>
    <w:semiHidden/>
    <w:rsid w:val="004044B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044B6"/>
    <w:rPr>
      <w:b/>
      <w:bCs/>
    </w:rPr>
  </w:style>
  <w:style w:type="character" w:customStyle="1" w:styleId="CommentSubjectChar">
    <w:name w:val="Comment Subject Char"/>
    <w:basedOn w:val="CommentTextChar"/>
    <w:link w:val="CommentSubject"/>
    <w:uiPriority w:val="99"/>
    <w:semiHidden/>
    <w:rsid w:val="004044B6"/>
    <w:rPr>
      <w:rFonts w:ascii="Arial" w:hAnsi="Arial" w:cs="Arial"/>
      <w:b/>
      <w:bCs/>
      <w:sz w:val="20"/>
      <w:szCs w:val="20"/>
    </w:rPr>
  </w:style>
  <w:style w:type="paragraph" w:customStyle="1" w:styleId="Agbodytext">
    <w:name w:val="Ag body text"/>
    <w:basedOn w:val="Normal"/>
    <w:qFormat/>
    <w:rsid w:val="00A70390"/>
    <w:pPr>
      <w:keepNext w:val="0"/>
      <w:spacing w:after="120" w:line="220" w:lineRule="exact"/>
    </w:pPr>
    <w:rPr>
      <w:rFonts w:cs="VIC-SemiBold"/>
      <w:color w:val="000000" w:themeColor="text1"/>
      <w:sz w:val="18"/>
      <w:szCs w:val="52"/>
      <w:lang w:val="en-US"/>
    </w:rPr>
  </w:style>
  <w:style w:type="character" w:styleId="UnresolvedMention">
    <w:name w:val="Unresolved Mention"/>
    <w:basedOn w:val="DefaultParagraphFont"/>
    <w:uiPriority w:val="99"/>
    <w:semiHidden/>
    <w:unhideWhenUsed/>
    <w:rsid w:val="00F44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29890">
      <w:bodyDiv w:val="1"/>
      <w:marLeft w:val="0"/>
      <w:marRight w:val="0"/>
      <w:marTop w:val="0"/>
      <w:marBottom w:val="0"/>
      <w:divBdr>
        <w:top w:val="none" w:sz="0" w:space="0" w:color="auto"/>
        <w:left w:val="none" w:sz="0" w:space="0" w:color="auto"/>
        <w:bottom w:val="none" w:sz="0" w:space="0" w:color="auto"/>
        <w:right w:val="none" w:sz="0" w:space="0" w:color="auto"/>
      </w:divBdr>
    </w:div>
    <w:div w:id="237129279">
      <w:bodyDiv w:val="1"/>
      <w:marLeft w:val="0"/>
      <w:marRight w:val="0"/>
      <w:marTop w:val="0"/>
      <w:marBottom w:val="0"/>
      <w:divBdr>
        <w:top w:val="none" w:sz="0" w:space="0" w:color="auto"/>
        <w:left w:val="none" w:sz="0" w:space="0" w:color="auto"/>
        <w:bottom w:val="none" w:sz="0" w:space="0" w:color="auto"/>
        <w:right w:val="none" w:sz="0" w:space="0" w:color="auto"/>
      </w:divBdr>
    </w:div>
    <w:div w:id="411973184">
      <w:bodyDiv w:val="1"/>
      <w:marLeft w:val="0"/>
      <w:marRight w:val="0"/>
      <w:marTop w:val="0"/>
      <w:marBottom w:val="0"/>
      <w:divBdr>
        <w:top w:val="none" w:sz="0" w:space="0" w:color="auto"/>
        <w:left w:val="none" w:sz="0" w:space="0" w:color="auto"/>
        <w:bottom w:val="none" w:sz="0" w:space="0" w:color="auto"/>
        <w:right w:val="none" w:sz="0" w:space="0" w:color="auto"/>
      </w:divBdr>
    </w:div>
    <w:div w:id="840660246">
      <w:bodyDiv w:val="1"/>
      <w:marLeft w:val="0"/>
      <w:marRight w:val="0"/>
      <w:marTop w:val="0"/>
      <w:marBottom w:val="0"/>
      <w:divBdr>
        <w:top w:val="none" w:sz="0" w:space="0" w:color="auto"/>
        <w:left w:val="none" w:sz="0" w:space="0" w:color="auto"/>
        <w:bottom w:val="none" w:sz="0" w:space="0" w:color="auto"/>
        <w:right w:val="none" w:sz="0" w:space="0" w:color="auto"/>
      </w:divBdr>
    </w:div>
    <w:div w:id="1280333421">
      <w:bodyDiv w:val="1"/>
      <w:marLeft w:val="0"/>
      <w:marRight w:val="0"/>
      <w:marTop w:val="0"/>
      <w:marBottom w:val="0"/>
      <w:divBdr>
        <w:top w:val="none" w:sz="0" w:space="0" w:color="auto"/>
        <w:left w:val="none" w:sz="0" w:space="0" w:color="auto"/>
        <w:bottom w:val="none" w:sz="0" w:space="0" w:color="auto"/>
        <w:right w:val="none" w:sz="0" w:space="0" w:color="auto"/>
      </w:divBdr>
    </w:div>
    <w:div w:id="1287077704">
      <w:bodyDiv w:val="1"/>
      <w:marLeft w:val="0"/>
      <w:marRight w:val="0"/>
      <w:marTop w:val="0"/>
      <w:marBottom w:val="0"/>
      <w:divBdr>
        <w:top w:val="none" w:sz="0" w:space="0" w:color="auto"/>
        <w:left w:val="none" w:sz="0" w:space="0" w:color="auto"/>
        <w:bottom w:val="none" w:sz="0" w:space="0" w:color="auto"/>
        <w:right w:val="none" w:sz="0" w:space="0" w:color="auto"/>
      </w:divBdr>
    </w:div>
    <w:div w:id="15681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griculture.vic.gov.au/biosecurity/protecting-victoria/legislation-policy-and-permits/permits-for-pest-animals-in-victoria" TargetMode="External"/><Relationship Id="rId18" Type="http://schemas.openxmlformats.org/officeDocument/2006/relationships/hyperlink" Target="https://www.nhmrc.gov.au/about-us/publications/australian-code-care-and-use-animals-scientific-purpo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hmrc.gov.au/about-us/publications/australian-code-care-and-use-animals-scientific-purpo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mrc.gov.au/about-us/publications/australian-code-care-and-use-animals-scientific-purpos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estsmart.org.au/wp-content/uploads/sites/3/2020/06/VPCGuidelinesJan14.pdf"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stanimal.permit@agriculture.vic.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 xsi:nil="true"/>
    <d8b18ebf729c4d56932fa517449ed5cb xmlns="887eca38-3000-431a-91c1-a3c0b60f7d3d" xsi:nil="true"/>
    <be9de15831a746f4b3f0ba041df97669 xmlns="887eca38-3000-431a-91c1-a3c0b60f7d3d" xsi:nil="true"/>
    <lcf76f155ced4ddcb4097134ff3c332f xmlns="1a9816db-ad56-4c20-8e4f-2d8733adae30">
      <Terms xmlns="http://schemas.microsoft.com/office/infopath/2007/PartnerControls"/>
    </lcf76f155ced4ddcb4097134ff3c332f>
    <_dlc_DocIdPersistId xmlns="a5f32de4-e402-4188-b034-e71ca7d22e54"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8" ma:contentTypeDescription="DEDJTR Document" ma:contentTypeScope="" ma:versionID="8ac56d3331289dc9a3873ffd3458776b">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95a5f2c9ddbdf9ee344dfdd044f04808"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6E997BDE-8A6B-4A12-9994-C03C46177330}">
  <ds:schemaRefs>
    <ds:schemaRef ds:uri="http://schemas.openxmlformats.org/officeDocument/2006/bibliography"/>
  </ds:schemaRefs>
</ds:datastoreItem>
</file>

<file path=customXml/itemProps2.xml><?xml version="1.0" encoding="utf-8"?>
<ds:datastoreItem xmlns:ds="http://schemas.openxmlformats.org/officeDocument/2006/customXml" ds:itemID="{9D19D369-2DC0-4CDF-9278-9DC8E6D7D836}">
  <ds:schemaRefs>
    <ds:schemaRef ds:uri="http://schemas.microsoft.com/sharepoint/v3/contenttype/forms"/>
  </ds:schemaRefs>
</ds:datastoreItem>
</file>

<file path=customXml/itemProps3.xml><?xml version="1.0" encoding="utf-8"?>
<ds:datastoreItem xmlns:ds="http://schemas.openxmlformats.org/officeDocument/2006/customXml" ds:itemID="{EAF0C09C-5932-4696-A7CE-E06EB7FCED1C}">
  <ds:schemaRefs>
    <ds:schemaRef ds:uri="http://purl.org/dc/dcmitype/"/>
    <ds:schemaRef ds:uri="http://schemas.microsoft.com/office/2006/documentManagement/types"/>
    <ds:schemaRef ds:uri="887eca38-3000-431a-91c1-a3c0b60f7d3d"/>
    <ds:schemaRef ds:uri="http://purl.org/dc/elements/1.1/"/>
    <ds:schemaRef ds:uri="http://schemas.microsoft.com/office/2006/metadata/properties"/>
    <ds:schemaRef ds:uri="1a9816db-ad56-4c20-8e4f-2d8733adae30"/>
    <ds:schemaRef ds:uri="http://purl.org/dc/terms/"/>
    <ds:schemaRef ds:uri="http://schemas.openxmlformats.org/package/2006/metadata/core-properties"/>
    <ds:schemaRef ds:uri="http://schemas.microsoft.com/office/infopath/2007/PartnerControls"/>
    <ds:schemaRef ds:uri="a5f32de4-e402-4188-b034-e71ca7d22e54"/>
    <ds:schemaRef ds:uri="http://www.w3.org/XML/1998/namespace"/>
  </ds:schemaRefs>
</ds:datastoreItem>
</file>

<file path=customXml/itemProps4.xml><?xml version="1.0" encoding="utf-8"?>
<ds:datastoreItem xmlns:ds="http://schemas.openxmlformats.org/officeDocument/2006/customXml" ds:itemID="{4973582D-9C03-4F29-B6F9-D6E89E62BE9B}">
  <ds:schemaRefs>
    <ds:schemaRef ds:uri="http://schemas.microsoft.com/sharepoint/events"/>
  </ds:schemaRefs>
</ds:datastoreItem>
</file>

<file path=customXml/itemProps5.xml><?xml version="1.0" encoding="utf-8"?>
<ds:datastoreItem xmlns:ds="http://schemas.openxmlformats.org/officeDocument/2006/customXml" ds:itemID="{F67429C7-31DF-4575-8BBB-0D812C8DE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ECC6DB-17E2-4BB9-A027-716B20D66E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Accessible word document template</vt:lpstr>
    </vt:vector>
  </TitlesOfParts>
  <Company>DIIRD</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word document template</dc:title>
  <dc:creator>Hyma Vulpala;Product Development Team</dc:creator>
  <cp:keywords>Word Template</cp:keywords>
  <cp:lastModifiedBy>Meagan J McPharlin (DEECA)</cp:lastModifiedBy>
  <cp:revision>73</cp:revision>
  <cp:lastPrinted>2022-08-25T06:12:00Z</cp:lastPrinted>
  <dcterms:created xsi:type="dcterms:W3CDTF">2020-07-29T00:55:00Z</dcterms:created>
  <dcterms:modified xsi:type="dcterms:W3CDTF">2024-10-29T00:04:00Z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4d8d2616-2c7d-47e5-9c6b-8a330178e3b0</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0x0101003C9A0B93CA691444AF36699B519321B400859B1444AC45594494560A8E5334CB37</vt:lpwstr>
  </property>
  <property fmtid="{D5CDD505-2E9C-101B-9397-08002B2CF9AE}" pid="7" name="DEDJTRDivision">
    <vt:lpwstr/>
  </property>
  <property fmtid="{D5CDD505-2E9C-101B-9397-08002B2CF9AE}" pid="8" name="DEDJTRGroup">
    <vt:lpwstr/>
  </property>
  <property fmtid="{D5CDD505-2E9C-101B-9397-08002B2CF9AE}" pid="9" name="DEDJTRSecurityClassification">
    <vt:lpwstr/>
  </property>
  <property fmtid="{D5CDD505-2E9C-101B-9397-08002B2CF9AE}" pid="10" name="DEDJTRBranch">
    <vt:lpwstr/>
  </property>
  <property fmtid="{D5CDD505-2E9C-101B-9397-08002B2CF9AE}" pid="11" name="DEDJTRSection">
    <vt:lpwstr/>
  </property>
  <property fmtid="{D5CDD505-2E9C-101B-9397-08002B2CF9AE}" pid="12" name="MediaServiceImageTags">
    <vt:lpwstr/>
  </property>
  <property fmtid="{D5CDD505-2E9C-101B-9397-08002B2CF9AE}" pid="13" name="MSIP_Label_d00a4df9-c942-4b09-b23a-6c1023f6de27_Enabled">
    <vt:lpwstr>true</vt:lpwstr>
  </property>
  <property fmtid="{D5CDD505-2E9C-101B-9397-08002B2CF9AE}" pid="14" name="MSIP_Label_d00a4df9-c942-4b09-b23a-6c1023f6de27_SetDate">
    <vt:lpwstr>2022-08-25T06:12:26Z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e3fefde6-18d6-4501-a0a4-59ff0c58ba5b</vt:lpwstr>
  </property>
  <property fmtid="{D5CDD505-2E9C-101B-9397-08002B2CF9AE}" pid="19" name="MSIP_Label_d00a4df9-c942-4b09-b23a-6c1023f6de27_ContentBits">
    <vt:lpwstr>3</vt:lpwstr>
  </property>
  <property fmtid="{D5CDD505-2E9C-101B-9397-08002B2CF9AE}" pid="20" name="_ExtendedDescription">
    <vt:lpwstr/>
  </property>
  <property fmtid="{D5CDD505-2E9C-101B-9397-08002B2CF9AE}" pid="21" name="ClassificationContentMarkingFooterShapeIds">
    <vt:lpwstr>54ef43c4,552b708c,76b87505</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Enabled">
    <vt:lpwstr>true</vt:lpwstr>
  </property>
  <property fmtid="{D5CDD505-2E9C-101B-9397-08002B2CF9AE}" pid="25" name="MSIP_Label_4257e2ab-f512-40e2-9c9a-c64247360765_SetDate">
    <vt:lpwstr>2024-10-28T23:26:49Z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7956d735-7233-42ab-bc7d-fd94406496c1</vt:lpwstr>
  </property>
  <property fmtid="{D5CDD505-2E9C-101B-9397-08002B2CF9AE}" pid="30" name="MSIP_Label_4257e2ab-f512-40e2-9c9a-c64247360765_ContentBits">
    <vt:lpwstr>2</vt:lpwstr>
  </property>
</Properties>
</file>