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93211" w:rsidR="000F782C" w:rsidP="000F782C" w:rsidRDefault="000F782C" w14:paraId="3CF3FBDE" w14:textId="77777777">
      <w:pPr>
        <w:pStyle w:val="Heading1"/>
      </w:pPr>
      <w:r w:rsidRPr="00793211">
        <w:t>Agriculture Victoria</w:t>
      </w:r>
    </w:p>
    <w:p w:rsidR="000F782C" w:rsidP="000F782C" w:rsidRDefault="000F782C" w14:paraId="7712410C" w14:textId="77777777">
      <w:pPr>
        <w:pStyle w:val="Heading1"/>
        <w:spacing w:before="240"/>
      </w:pPr>
      <w:r>
        <w:t>Guidance Note: Applications For Pest A</w:t>
      </w:r>
      <w:r w:rsidRPr="00793211">
        <w:t>nimal</w:t>
      </w:r>
      <w:r>
        <w:t xml:space="preserve"> Special Collections P</w:t>
      </w:r>
      <w:r w:rsidRPr="00793211">
        <w:t>ermits</w:t>
      </w:r>
    </w:p>
    <w:p w:rsidRPr="00F4354F" w:rsidR="000F782C" w:rsidP="000F782C" w:rsidRDefault="000F782C" w14:paraId="1603032C" w14:textId="77777777">
      <w:pPr>
        <w:pStyle w:val="Heading2"/>
        <w:spacing w:before="240"/>
        <w:rPr>
          <w:lang w:eastAsia="en-AU"/>
        </w:rPr>
      </w:pPr>
      <w:r w:rsidRPr="00F4354F">
        <w:rPr>
          <w:lang w:eastAsia="en-AU"/>
        </w:rPr>
        <w:t xml:space="preserve">PURPOSE </w:t>
      </w:r>
    </w:p>
    <w:p w:rsidRPr="007009A5" w:rsidR="000F782C" w:rsidP="000F782C" w:rsidRDefault="000F782C" w14:paraId="0C9D6563" w14:textId="77777777">
      <w:pPr>
        <w:rPr>
          <w:rFonts w:ascii="Arial" w:hAnsi="Arial" w:cs="Arial"/>
          <w:sz w:val="24"/>
          <w:szCs w:val="24"/>
        </w:rPr>
      </w:pPr>
      <w:r w:rsidRPr="007009A5">
        <w:rPr>
          <w:rFonts w:ascii="Arial" w:hAnsi="Arial" w:cs="Arial"/>
          <w:sz w:val="24"/>
          <w:szCs w:val="24"/>
        </w:rPr>
        <w:t xml:space="preserve">The </w:t>
      </w:r>
      <w:r w:rsidRPr="007009A5">
        <w:rPr>
          <w:rFonts w:ascii="Arial" w:hAnsi="Arial" w:cs="Arial"/>
          <w:i/>
          <w:iCs/>
          <w:sz w:val="24"/>
          <w:szCs w:val="24"/>
        </w:rPr>
        <w:t>Catchment and Land Protection Act 1994</w:t>
      </w:r>
      <w:r w:rsidRPr="007009A5">
        <w:rPr>
          <w:rFonts w:ascii="Arial" w:hAnsi="Arial" w:cs="Arial"/>
          <w:sz w:val="24"/>
          <w:szCs w:val="24"/>
        </w:rPr>
        <w:t xml:space="preserve"> (CaLP) prohibits the keeping, selling, releasing and importation into Victoria of declared pest animals without permission. </w:t>
      </w:r>
    </w:p>
    <w:p w:rsidRPr="007009A5" w:rsidR="000F782C" w:rsidP="000F782C" w:rsidRDefault="000F782C" w14:paraId="0D473580" w14:textId="77777777">
      <w:pPr>
        <w:rPr>
          <w:rFonts w:ascii="Arial" w:hAnsi="Arial" w:cs="Arial"/>
          <w:sz w:val="24"/>
          <w:szCs w:val="24"/>
        </w:rPr>
      </w:pPr>
      <w:r w:rsidRPr="007009A5">
        <w:rPr>
          <w:rFonts w:ascii="Arial" w:hAnsi="Arial" w:cs="Arial"/>
          <w:sz w:val="24"/>
          <w:szCs w:val="24"/>
        </w:rPr>
        <w:t xml:space="preserve">This guidance note defines the purposes of animal use for which a </w:t>
      </w:r>
      <w:proofErr w:type="gramStart"/>
      <w:r w:rsidRPr="007009A5">
        <w:rPr>
          <w:rFonts w:ascii="Arial" w:hAnsi="Arial" w:cs="Arial"/>
          <w:sz w:val="24"/>
          <w:szCs w:val="24"/>
        </w:rPr>
        <w:t>pest animal special collections</w:t>
      </w:r>
      <w:proofErr w:type="gramEnd"/>
      <w:r w:rsidRPr="007009A5">
        <w:rPr>
          <w:rFonts w:ascii="Arial" w:hAnsi="Arial" w:cs="Arial"/>
          <w:sz w:val="24"/>
          <w:szCs w:val="24"/>
        </w:rPr>
        <w:t xml:space="preserve"> permit application may be considered and provides assistance to applicants.  </w:t>
      </w:r>
      <w:r w:rsidRPr="007009A5" w:rsidR="00CB05F8">
        <w:rPr>
          <w:rFonts w:ascii="Arial" w:hAnsi="Arial" w:cs="Arial"/>
          <w:sz w:val="24"/>
          <w:szCs w:val="24"/>
        </w:rPr>
        <w:t xml:space="preserve"> </w:t>
      </w:r>
    </w:p>
    <w:p w:rsidR="000F782C" w:rsidP="000F782C" w:rsidRDefault="000F782C" w14:paraId="7FDC1B41" w14:textId="77777777">
      <w:pPr>
        <w:pStyle w:val="Heading2"/>
        <w:spacing w:before="240"/>
        <w:rPr>
          <w:lang w:eastAsia="en-AU"/>
        </w:rPr>
      </w:pPr>
      <w:r>
        <w:rPr>
          <w:lang w:eastAsia="en-AU"/>
        </w:rPr>
        <w:t xml:space="preserve">GENERAL </w:t>
      </w:r>
    </w:p>
    <w:p w:rsidR="00801D07" w:rsidP="00801D07" w:rsidRDefault="00801D07" w14:paraId="4A9293A4" w14:textId="77777777">
      <w:pPr>
        <w:rPr>
          <w:rFonts w:ascii="Arial" w:hAnsi="Arial" w:cs="Arial"/>
          <w:sz w:val="24"/>
          <w:szCs w:val="24"/>
        </w:rPr>
      </w:pPr>
      <w:r w:rsidRPr="00B6349D">
        <w:rPr>
          <w:rFonts w:ascii="Arial" w:hAnsi="Arial" w:cs="Arial"/>
          <w:sz w:val="24"/>
          <w:szCs w:val="24"/>
        </w:rPr>
        <w:t>When assessing an application consideration is given to:</w:t>
      </w:r>
    </w:p>
    <w:p w:rsidRPr="00FC1630" w:rsidR="00801D07" w:rsidP="00801D07" w:rsidRDefault="00801D07" w14:paraId="7436E37A" w14:textId="77777777">
      <w:pPr>
        <w:keepNext/>
        <w:numPr>
          <w:ilvl w:val="0"/>
          <w:numId w:val="1"/>
        </w:numPr>
        <w:spacing w:line="240" w:lineRule="auto"/>
        <w:rPr>
          <w:rFonts w:ascii="Arial" w:hAnsi="Arial" w:cs="Arial"/>
          <w:sz w:val="24"/>
          <w:szCs w:val="24"/>
        </w:rPr>
      </w:pPr>
      <w:r w:rsidRPr="00FC1630">
        <w:rPr>
          <w:rFonts w:ascii="Arial" w:hAnsi="Arial" w:cs="Arial"/>
          <w:sz w:val="24"/>
          <w:szCs w:val="24"/>
        </w:rPr>
        <w:t>Collection and benefit;</w:t>
      </w:r>
    </w:p>
    <w:p w:rsidRPr="00FC1630" w:rsidR="00801D07" w:rsidP="00801D07" w:rsidRDefault="00801D07" w14:paraId="78C1A48C" w14:textId="77777777">
      <w:pPr>
        <w:keepNext/>
        <w:numPr>
          <w:ilvl w:val="0"/>
          <w:numId w:val="1"/>
        </w:numPr>
        <w:spacing w:line="240" w:lineRule="auto"/>
        <w:rPr>
          <w:rFonts w:ascii="Arial" w:hAnsi="Arial" w:cs="Arial"/>
          <w:sz w:val="24"/>
          <w:szCs w:val="24"/>
        </w:rPr>
      </w:pPr>
      <w:r w:rsidRPr="00FC1630">
        <w:rPr>
          <w:rFonts w:ascii="Arial" w:hAnsi="Arial" w:cs="Arial"/>
          <w:sz w:val="24"/>
          <w:szCs w:val="24"/>
        </w:rPr>
        <w:t>Risk assessment and management; and</w:t>
      </w:r>
    </w:p>
    <w:p w:rsidRPr="00B6349D" w:rsidR="00801D07" w:rsidP="00801D07" w:rsidRDefault="00801D07" w14:paraId="37D277FC" w14:textId="77777777">
      <w:pPr>
        <w:keepNext/>
        <w:numPr>
          <w:ilvl w:val="0"/>
          <w:numId w:val="1"/>
        </w:numPr>
        <w:spacing w:line="240" w:lineRule="auto"/>
        <w:rPr>
          <w:rFonts w:ascii="Arial" w:hAnsi="Arial" w:cs="Arial"/>
          <w:sz w:val="24"/>
          <w:szCs w:val="24"/>
        </w:rPr>
      </w:pPr>
      <w:r w:rsidRPr="00FC1630">
        <w:rPr>
          <w:rFonts w:ascii="Arial" w:hAnsi="Arial" w:cs="Arial"/>
          <w:sz w:val="24"/>
          <w:szCs w:val="24"/>
        </w:rPr>
        <w:t>Animal welfare and husbandry</w:t>
      </w:r>
    </w:p>
    <w:p w:rsidRPr="00801D07" w:rsidR="000F782C" w:rsidP="000F782C" w:rsidRDefault="000F782C" w14:paraId="3A0E8FD0" w14:textId="52669B10">
      <w:pPr>
        <w:rPr>
          <w:rFonts w:ascii="Arial" w:hAnsi="Arial" w:cs="Arial"/>
          <w:sz w:val="24"/>
          <w:szCs w:val="24"/>
        </w:rPr>
      </w:pPr>
      <w:r w:rsidRPr="00801D07">
        <w:rPr>
          <w:rFonts w:ascii="Arial" w:hAnsi="Arial" w:cs="Arial"/>
          <w:sz w:val="24"/>
          <w:szCs w:val="24"/>
        </w:rPr>
        <w:t xml:space="preserve">An application form must be completed to apply to bring into Victoria, keep, sell or release a pest animal under a pest animal special collections permit. </w:t>
      </w:r>
    </w:p>
    <w:p w:rsidRPr="00F4354F" w:rsidR="000F782C" w:rsidP="000F782C" w:rsidRDefault="000F782C" w14:paraId="5BAFFA80" w14:textId="3E0DC284">
      <w:pPr>
        <w:rPr>
          <w:rFonts w:ascii="Arial" w:hAnsi="Arial" w:cs="Arial"/>
          <w:sz w:val="24"/>
          <w:szCs w:val="24"/>
        </w:rPr>
      </w:pPr>
      <w:r w:rsidRPr="00801D07">
        <w:rPr>
          <w:rFonts w:ascii="Arial" w:hAnsi="Arial" w:cs="Arial"/>
          <w:sz w:val="24"/>
          <w:szCs w:val="24"/>
        </w:rPr>
        <w:t xml:space="preserve">The </w:t>
      </w:r>
      <w:r w:rsidRPr="00F4354F" w:rsidR="00CD622D">
        <w:rPr>
          <w:rFonts w:ascii="Arial" w:hAnsi="Arial" w:cs="Arial"/>
          <w:sz w:val="24"/>
          <w:szCs w:val="24"/>
        </w:rPr>
        <w:t>application form</w:t>
      </w:r>
      <w:r w:rsidRPr="00801D07">
        <w:rPr>
          <w:rFonts w:ascii="Arial" w:hAnsi="Arial" w:cs="Arial"/>
          <w:sz w:val="24"/>
          <w:szCs w:val="24"/>
        </w:rPr>
        <w:t xml:space="preserve"> </w:t>
      </w:r>
      <w:r w:rsidRPr="00F4354F">
        <w:rPr>
          <w:rFonts w:ascii="Arial" w:hAnsi="Arial" w:cs="Arial"/>
          <w:sz w:val="24"/>
          <w:szCs w:val="24"/>
        </w:rPr>
        <w:t xml:space="preserve">depends on the reason the pest animal is to be kept and is available on the </w:t>
      </w:r>
      <w:hyperlink w:history="1" r:id="rId12">
        <w:r w:rsidRPr="00F4354F">
          <w:rPr>
            <w:rStyle w:val="Hyperlink"/>
            <w:rFonts w:ascii="Arial" w:hAnsi="Arial" w:cs="Arial"/>
            <w:sz w:val="24"/>
            <w:szCs w:val="24"/>
          </w:rPr>
          <w:t>Agriculture Victoria</w:t>
        </w:r>
      </w:hyperlink>
      <w:r w:rsidRPr="00F4354F">
        <w:rPr>
          <w:rFonts w:ascii="Arial" w:hAnsi="Arial" w:cs="Arial"/>
          <w:sz w:val="24"/>
          <w:szCs w:val="24"/>
        </w:rPr>
        <w:t xml:space="preserve"> website or by contacting the pest animal permit administrator on:</w:t>
      </w:r>
    </w:p>
    <w:p w:rsidRPr="00F4354F" w:rsidR="000F782C" w:rsidP="000F782C" w:rsidRDefault="000F782C" w14:paraId="0929D579" w14:textId="0942F042">
      <w:pPr>
        <w:rPr>
          <w:rFonts w:ascii="Arial" w:hAnsi="Arial" w:cs="Arial"/>
          <w:sz w:val="24"/>
          <w:szCs w:val="24"/>
        </w:rPr>
      </w:pPr>
      <w:r w:rsidRPr="00F4354F">
        <w:rPr>
          <w:rFonts w:ascii="Arial" w:hAnsi="Arial" w:cs="Arial"/>
          <w:sz w:val="24"/>
          <w:szCs w:val="24"/>
        </w:rPr>
        <w:t>•</w:t>
      </w:r>
      <w:r w:rsidRPr="00F4354F">
        <w:rPr>
          <w:rFonts w:ascii="Arial" w:hAnsi="Arial" w:cs="Arial"/>
          <w:sz w:val="24"/>
          <w:szCs w:val="24"/>
        </w:rPr>
        <w:tab/>
      </w:r>
      <w:r w:rsidRPr="00F4354F">
        <w:rPr>
          <w:rFonts w:ascii="Arial" w:hAnsi="Arial" w:cs="Arial"/>
          <w:sz w:val="24"/>
          <w:szCs w:val="24"/>
        </w:rPr>
        <w:t xml:space="preserve">telephone:  </w:t>
      </w:r>
      <w:r w:rsidR="00AC343E">
        <w:rPr>
          <w:rFonts w:ascii="Arial" w:hAnsi="Arial" w:cs="Arial"/>
          <w:sz w:val="24"/>
          <w:szCs w:val="24"/>
        </w:rPr>
        <w:t>136 186</w:t>
      </w:r>
    </w:p>
    <w:p w:rsidRPr="00F4354F" w:rsidR="000F782C" w:rsidP="000F782C" w:rsidRDefault="000F782C" w14:paraId="24EF35AF" w14:textId="2E219198">
      <w:pPr>
        <w:rPr>
          <w:rFonts w:ascii="Arial" w:hAnsi="Arial" w:cs="Arial"/>
          <w:sz w:val="24"/>
          <w:szCs w:val="24"/>
        </w:rPr>
      </w:pPr>
      <w:r w:rsidRPr="00F4354F">
        <w:rPr>
          <w:rFonts w:ascii="Arial" w:hAnsi="Arial" w:cs="Arial"/>
          <w:sz w:val="24"/>
          <w:szCs w:val="24"/>
        </w:rPr>
        <w:t>•</w:t>
      </w:r>
      <w:r w:rsidRPr="00F4354F">
        <w:rPr>
          <w:rFonts w:ascii="Arial" w:hAnsi="Arial" w:cs="Arial"/>
          <w:sz w:val="24"/>
          <w:szCs w:val="24"/>
        </w:rPr>
        <w:tab/>
      </w:r>
      <w:r w:rsidRPr="00F4354F">
        <w:rPr>
          <w:rFonts w:ascii="Arial" w:hAnsi="Arial" w:cs="Arial"/>
          <w:sz w:val="24"/>
          <w:szCs w:val="24"/>
        </w:rPr>
        <w:t xml:space="preserve">email </w:t>
      </w:r>
      <w:hyperlink w:history="1" r:id="rId13">
        <w:r w:rsidRPr="00236850" w:rsidR="00237C83">
          <w:rPr>
            <w:rStyle w:val="Hyperlink"/>
            <w:rFonts w:ascii="Arial" w:hAnsi="Arial" w:cs="Arial"/>
            <w:sz w:val="24"/>
            <w:szCs w:val="24"/>
          </w:rPr>
          <w:t>pestanimal.permit@agriculture.vic.gov.au</w:t>
        </w:r>
      </w:hyperlink>
    </w:p>
    <w:p w:rsidRPr="00F4354F" w:rsidR="000F782C" w:rsidP="000F782C" w:rsidRDefault="000F782C" w14:paraId="07EB534B" w14:textId="77777777">
      <w:pPr>
        <w:rPr>
          <w:rFonts w:ascii="Arial" w:hAnsi="Arial" w:cs="Arial"/>
          <w:sz w:val="24"/>
          <w:szCs w:val="24"/>
        </w:rPr>
      </w:pPr>
      <w:r w:rsidRPr="00F4354F">
        <w:rPr>
          <w:rFonts w:ascii="Arial" w:hAnsi="Arial" w:cs="Arial"/>
          <w:sz w:val="24"/>
          <w:szCs w:val="24"/>
        </w:rPr>
        <w:t>•</w:t>
      </w:r>
      <w:r w:rsidRPr="00F4354F">
        <w:rPr>
          <w:rFonts w:ascii="Arial" w:hAnsi="Arial" w:cs="Arial"/>
          <w:sz w:val="24"/>
          <w:szCs w:val="24"/>
        </w:rPr>
        <w:tab/>
      </w:r>
      <w:r w:rsidRPr="00F4354F">
        <w:rPr>
          <w:rFonts w:ascii="Arial" w:hAnsi="Arial" w:cs="Arial"/>
          <w:sz w:val="24"/>
          <w:szCs w:val="24"/>
        </w:rPr>
        <w:t xml:space="preserve">or in writing </w:t>
      </w:r>
    </w:p>
    <w:p w:rsidRPr="00F4354F" w:rsidR="000F782C" w:rsidP="000F782C" w:rsidRDefault="000F782C" w14:paraId="69E71A1E" w14:textId="777BCBEC">
      <w:pPr>
        <w:spacing w:after="0"/>
        <w:ind w:firstLine="720"/>
        <w:rPr>
          <w:rFonts w:ascii="Arial" w:hAnsi="Arial" w:cs="Arial"/>
          <w:sz w:val="24"/>
          <w:szCs w:val="24"/>
        </w:rPr>
      </w:pPr>
      <w:r w:rsidRPr="00F4354F">
        <w:rPr>
          <w:rFonts w:ascii="Arial" w:hAnsi="Arial" w:cs="Arial"/>
          <w:sz w:val="24"/>
          <w:szCs w:val="24"/>
        </w:rPr>
        <w:t>Department of</w:t>
      </w:r>
      <w:r w:rsidR="00237C83">
        <w:rPr>
          <w:rFonts w:ascii="Arial" w:hAnsi="Arial" w:cs="Arial"/>
          <w:sz w:val="24"/>
          <w:szCs w:val="24"/>
        </w:rPr>
        <w:t xml:space="preserve"> Energy, Environment and Climate Action</w:t>
      </w:r>
      <w:r w:rsidRPr="00F4354F">
        <w:rPr>
          <w:rFonts w:ascii="Arial" w:hAnsi="Arial" w:cs="Arial"/>
          <w:sz w:val="24"/>
          <w:szCs w:val="24"/>
        </w:rPr>
        <w:t xml:space="preserve"> </w:t>
      </w:r>
    </w:p>
    <w:p w:rsidRPr="00F4354F" w:rsidR="000F782C" w:rsidP="000F782C" w:rsidRDefault="000F782C" w14:paraId="61E1E1BD" w14:textId="77777777">
      <w:pPr>
        <w:spacing w:after="0"/>
        <w:ind w:firstLine="720"/>
        <w:rPr>
          <w:rFonts w:ascii="Arial" w:hAnsi="Arial" w:cs="Arial"/>
          <w:sz w:val="24"/>
          <w:szCs w:val="24"/>
        </w:rPr>
      </w:pPr>
      <w:r w:rsidRPr="00F4354F">
        <w:rPr>
          <w:rFonts w:ascii="Arial" w:hAnsi="Arial" w:cs="Arial"/>
          <w:sz w:val="24"/>
          <w:szCs w:val="24"/>
        </w:rPr>
        <w:t>Pest Animal Permit Administrator</w:t>
      </w:r>
    </w:p>
    <w:p w:rsidRPr="00F4354F" w:rsidR="000F782C" w:rsidP="000F782C" w:rsidRDefault="003E60F5" w14:paraId="319DFEA1" w14:textId="77777777">
      <w:pPr>
        <w:spacing w:after="0"/>
        <w:ind w:firstLine="720"/>
        <w:rPr>
          <w:rFonts w:ascii="Arial" w:hAnsi="Arial" w:cs="Arial"/>
          <w:sz w:val="24"/>
          <w:szCs w:val="24"/>
        </w:rPr>
      </w:pPr>
      <w:r w:rsidRPr="00F4354F">
        <w:rPr>
          <w:rFonts w:ascii="Arial" w:hAnsi="Arial" w:cs="Arial"/>
          <w:sz w:val="24"/>
          <w:szCs w:val="24"/>
        </w:rPr>
        <w:t>475 Mickleham Road</w:t>
      </w:r>
    </w:p>
    <w:p w:rsidRPr="00F4354F" w:rsidR="000F782C" w:rsidP="000F782C" w:rsidRDefault="003E60F5" w14:paraId="153E40B4" w14:textId="77777777">
      <w:pPr>
        <w:spacing w:after="0"/>
        <w:ind w:firstLine="720"/>
        <w:rPr>
          <w:rFonts w:ascii="Arial" w:hAnsi="Arial" w:cs="Arial"/>
          <w:sz w:val="24"/>
          <w:szCs w:val="24"/>
        </w:rPr>
      </w:pPr>
      <w:r w:rsidRPr="00F4354F">
        <w:rPr>
          <w:rFonts w:ascii="Arial" w:hAnsi="Arial" w:cs="Arial"/>
          <w:sz w:val="24"/>
          <w:szCs w:val="24"/>
        </w:rPr>
        <w:t>Attwood Victoria 3049</w:t>
      </w:r>
    </w:p>
    <w:p w:rsidR="002E2996" w:rsidP="009B70F3" w:rsidRDefault="002E2996" w14:paraId="4BC1010E" w14:textId="77777777">
      <w:pPr>
        <w:rPr>
          <w:rFonts w:ascii="Arial" w:hAnsi="Arial" w:cs="Arial"/>
          <w:sz w:val="24"/>
          <w:szCs w:val="24"/>
        </w:rPr>
      </w:pPr>
    </w:p>
    <w:p w:rsidRPr="00D62D62" w:rsidR="00F90CAC" w:rsidP="000F782C" w:rsidRDefault="000E013E" w14:paraId="0BB83D54" w14:textId="61D0AE27">
      <w:pPr>
        <w:rPr>
          <w:rFonts w:ascii="Arial" w:hAnsi="Arial" w:cs="Arial"/>
          <w:sz w:val="24"/>
          <w:szCs w:val="24"/>
        </w:rPr>
      </w:pPr>
      <w:r>
        <w:rPr>
          <w:rFonts w:ascii="Arial" w:hAnsi="Arial" w:cs="Arial"/>
          <w:sz w:val="24"/>
          <w:szCs w:val="24"/>
        </w:rPr>
        <w:t>Except in limited circumstances t</w:t>
      </w:r>
      <w:r w:rsidRPr="00D62D62" w:rsidR="000F782C">
        <w:rPr>
          <w:rFonts w:ascii="Arial" w:hAnsi="Arial" w:cs="Arial"/>
          <w:sz w:val="24"/>
          <w:szCs w:val="24"/>
        </w:rPr>
        <w:t xml:space="preserve">he applicant must be a natural person. </w:t>
      </w:r>
    </w:p>
    <w:p w:rsidRPr="00D62D62" w:rsidR="000F782C" w:rsidP="000F782C" w:rsidRDefault="000F782C" w14:paraId="6333C0E9" w14:textId="3B0704F3">
      <w:pPr>
        <w:rPr>
          <w:rFonts w:ascii="Arial" w:hAnsi="Arial" w:cs="Arial"/>
          <w:sz w:val="24"/>
          <w:szCs w:val="24"/>
        </w:rPr>
      </w:pPr>
      <w:r w:rsidRPr="00D62D62">
        <w:rPr>
          <w:rFonts w:ascii="Arial" w:hAnsi="Arial" w:cs="Arial"/>
          <w:sz w:val="24"/>
          <w:szCs w:val="24"/>
        </w:rPr>
        <w:t xml:space="preserve">The Department of </w:t>
      </w:r>
      <w:r w:rsidR="0000107D">
        <w:rPr>
          <w:rFonts w:ascii="Arial" w:hAnsi="Arial" w:cs="Arial"/>
          <w:sz w:val="24"/>
          <w:szCs w:val="24"/>
        </w:rPr>
        <w:t>Energy, Environment and Climate Action</w:t>
      </w:r>
      <w:r w:rsidRPr="00D62D62">
        <w:rPr>
          <w:rFonts w:ascii="Arial" w:hAnsi="Arial" w:cs="Arial"/>
          <w:sz w:val="24"/>
          <w:szCs w:val="24"/>
        </w:rPr>
        <w:t xml:space="preserve"> (</w:t>
      </w:r>
      <w:r w:rsidR="0000107D">
        <w:rPr>
          <w:rFonts w:ascii="Arial" w:hAnsi="Arial" w:cs="Arial"/>
          <w:sz w:val="24"/>
          <w:szCs w:val="24"/>
        </w:rPr>
        <w:t xml:space="preserve">the </w:t>
      </w:r>
      <w:r w:rsidRPr="00D62D62">
        <w:rPr>
          <w:rFonts w:ascii="Arial" w:hAnsi="Arial" w:cs="Arial"/>
          <w:sz w:val="24"/>
          <w:szCs w:val="24"/>
        </w:rPr>
        <w:t xml:space="preserve">department) may contact third parties to confirm information provided in an application. </w:t>
      </w:r>
    </w:p>
    <w:p w:rsidRPr="00D62D62" w:rsidR="000F782C" w:rsidP="000F782C" w:rsidRDefault="000F782C" w14:paraId="537C963E" w14:textId="77777777">
      <w:pPr>
        <w:rPr>
          <w:rFonts w:ascii="Arial" w:hAnsi="Arial" w:cs="Arial"/>
          <w:sz w:val="24"/>
          <w:szCs w:val="24"/>
        </w:rPr>
      </w:pPr>
      <w:r w:rsidRPr="00D62D62">
        <w:rPr>
          <w:rFonts w:ascii="Arial" w:hAnsi="Arial" w:cs="Arial"/>
          <w:sz w:val="24"/>
          <w:szCs w:val="24"/>
        </w:rPr>
        <w:t>The department will consider applications and provide a response within 60 days from receipt of all required information.</w:t>
      </w:r>
    </w:p>
    <w:p w:rsidRPr="00D62D62" w:rsidR="000F782C" w:rsidP="000F782C" w:rsidRDefault="000F782C" w14:paraId="6D9C9C11" w14:textId="426E08EA">
      <w:pPr>
        <w:rPr>
          <w:rFonts w:ascii="Arial" w:hAnsi="Arial" w:cs="Arial"/>
          <w:sz w:val="24"/>
          <w:szCs w:val="24"/>
        </w:rPr>
      </w:pPr>
      <w:r w:rsidRPr="00D62D62">
        <w:rPr>
          <w:rFonts w:ascii="Arial" w:hAnsi="Arial" w:cs="Arial"/>
          <w:sz w:val="24"/>
          <w:szCs w:val="24"/>
        </w:rPr>
        <w:t>A current permit holder may apply</w:t>
      </w:r>
      <w:r w:rsidR="0000107D">
        <w:rPr>
          <w:rFonts w:ascii="Arial" w:hAnsi="Arial" w:cs="Arial"/>
          <w:sz w:val="24"/>
          <w:szCs w:val="24"/>
        </w:rPr>
        <w:t xml:space="preserve"> to renew</w:t>
      </w:r>
      <w:r w:rsidRPr="00D62D62">
        <w:rPr>
          <w:rFonts w:ascii="Arial" w:hAnsi="Arial" w:cs="Arial"/>
          <w:sz w:val="24"/>
          <w:szCs w:val="24"/>
        </w:rPr>
        <w:t xml:space="preserve"> a pest animal permit. </w:t>
      </w:r>
    </w:p>
    <w:p w:rsidR="000F782C" w:rsidP="000F782C" w:rsidRDefault="000F782C" w14:paraId="2C1C2652" w14:textId="77777777">
      <w:pPr>
        <w:pStyle w:val="Heading2"/>
      </w:pPr>
      <w:r>
        <w:t xml:space="preserve">NEW APPLICATIONS </w:t>
      </w:r>
    </w:p>
    <w:p w:rsidRPr="00E443B5" w:rsidR="000F782C" w:rsidP="000F782C" w:rsidRDefault="000F782C" w14:paraId="4EF6F23A" w14:textId="0DBF27A6">
      <w:pPr>
        <w:rPr>
          <w:rFonts w:ascii="Arial" w:hAnsi="Arial" w:cs="Arial"/>
          <w:sz w:val="24"/>
          <w:szCs w:val="24"/>
        </w:rPr>
      </w:pPr>
      <w:r w:rsidRPr="00E443B5">
        <w:rPr>
          <w:rFonts w:ascii="Arial" w:hAnsi="Arial" w:cs="Arial"/>
          <w:sz w:val="24"/>
          <w:szCs w:val="24"/>
        </w:rPr>
        <w:t>A new application for a pest animal special collections permit will only be considered for purposes that have demonstrable and significant benefit to conservation or the economy or social amenity in Victoria or other Australian jurisdiction</w:t>
      </w:r>
      <w:r w:rsidR="00E443B5">
        <w:rPr>
          <w:rFonts w:ascii="Arial" w:hAnsi="Arial" w:cs="Arial"/>
          <w:sz w:val="24"/>
          <w:szCs w:val="24"/>
        </w:rPr>
        <w:t>s</w:t>
      </w:r>
      <w:r w:rsidRPr="00E443B5">
        <w:rPr>
          <w:rFonts w:ascii="Arial" w:hAnsi="Arial" w:cs="Arial"/>
          <w:sz w:val="24"/>
          <w:szCs w:val="24"/>
        </w:rPr>
        <w:t>.</w:t>
      </w:r>
    </w:p>
    <w:p w:rsidR="000F782C" w:rsidP="000D4425" w:rsidRDefault="000D4425" w14:paraId="72B77E1F" w14:textId="308712B5">
      <w:pPr>
        <w:pStyle w:val="Heading2"/>
      </w:pPr>
      <w:r w:rsidRPr="000D4425">
        <w:rPr>
          <w:bCs/>
        </w:rPr>
        <w:t>1.</w:t>
      </w:r>
      <w:r>
        <w:t xml:space="preserve"> </w:t>
      </w:r>
      <w:r w:rsidR="000F782C">
        <w:t>COLLECTION AND BENEFIT</w:t>
      </w:r>
    </w:p>
    <w:p w:rsidRPr="000D4425" w:rsidR="000F782C" w:rsidP="000F782C" w:rsidRDefault="000F782C" w14:paraId="046E706A" w14:textId="32010BCB">
      <w:pPr>
        <w:rPr>
          <w:rFonts w:ascii="Arial" w:hAnsi="Arial" w:cs="Arial"/>
          <w:sz w:val="24"/>
          <w:szCs w:val="24"/>
        </w:rPr>
      </w:pPr>
      <w:r w:rsidRPr="000D4425">
        <w:rPr>
          <w:rFonts w:ascii="Arial" w:hAnsi="Arial" w:cs="Arial"/>
          <w:sz w:val="24"/>
          <w:szCs w:val="24"/>
        </w:rPr>
        <w:t xml:space="preserve">Permission will be granted in line with nationally agreed principles of risk management as outlined in the </w:t>
      </w:r>
      <w:hyperlink w:history="1" r:id="rId14">
        <w:r w:rsidRPr="00D54A92" w:rsidR="00FF774B">
          <w:rPr>
            <w:rFonts w:ascii="Arial" w:hAnsi="Arial" w:eastAsia="Calibri" w:cs="Arial"/>
            <w:i/>
            <w:iCs/>
            <w:color w:val="0563C1"/>
            <w:sz w:val="24"/>
            <w:szCs w:val="24"/>
            <w:u w:val="single"/>
            <w:lang w:val="en-US"/>
          </w:rPr>
          <w:t>Guidelines for the import, movement and keeping of non-indigenous vertebrates in Australia</w:t>
        </w:r>
      </w:hyperlink>
      <w:r w:rsidRPr="000D4425">
        <w:rPr>
          <w:rFonts w:ascii="Arial" w:hAnsi="Arial" w:cs="Arial"/>
          <w:sz w:val="24"/>
          <w:szCs w:val="24"/>
        </w:rPr>
        <w:t xml:space="preserve">.  </w:t>
      </w:r>
    </w:p>
    <w:p w:rsidRPr="000D4425" w:rsidR="000F782C" w:rsidP="000F782C" w:rsidRDefault="000F782C" w14:paraId="1BDB3D72" w14:textId="77777777">
      <w:pPr>
        <w:rPr>
          <w:rFonts w:ascii="Arial" w:hAnsi="Arial" w:cs="Arial"/>
          <w:sz w:val="24"/>
          <w:szCs w:val="24"/>
        </w:rPr>
      </w:pPr>
      <w:r w:rsidRPr="000D4425">
        <w:rPr>
          <w:rFonts w:ascii="Arial" w:hAnsi="Arial" w:cs="Arial"/>
          <w:sz w:val="24"/>
          <w:szCs w:val="24"/>
        </w:rPr>
        <w:t>There are six activities for which a pest animal special collections permit may be granted.</w:t>
      </w:r>
    </w:p>
    <w:p w:rsidRPr="000D4425" w:rsidR="000F782C" w:rsidP="000F782C" w:rsidRDefault="000F782C" w14:paraId="44D0F4F6" w14:textId="7FC6B2F1">
      <w:pPr>
        <w:rPr>
          <w:rFonts w:ascii="Arial" w:hAnsi="Arial" w:cs="Arial"/>
          <w:sz w:val="24"/>
          <w:szCs w:val="24"/>
        </w:rPr>
      </w:pPr>
      <w:r w:rsidRPr="1AB47D74" w:rsidR="000F782C">
        <w:rPr>
          <w:rFonts w:ascii="Arial" w:hAnsi="Arial" w:cs="Arial"/>
          <w:sz w:val="24"/>
          <w:szCs w:val="24"/>
        </w:rPr>
        <w:t>New pest animal permit applications may be considered for three approved activities</w:t>
      </w:r>
      <w:r w:rsidRPr="1AB47D74" w:rsidR="2032AF2A">
        <w:rPr>
          <w:rFonts w:ascii="Arial" w:hAnsi="Arial" w:cs="Arial"/>
          <w:sz w:val="24"/>
          <w:szCs w:val="24"/>
        </w:rPr>
        <w:t>:</w:t>
      </w:r>
      <w:r w:rsidRPr="1AB47D74" w:rsidR="000F782C">
        <w:rPr>
          <w:rFonts w:ascii="Arial" w:hAnsi="Arial" w:cs="Arial"/>
          <w:sz w:val="24"/>
          <w:szCs w:val="24"/>
        </w:rPr>
        <w:t xml:space="preserve"> </w:t>
      </w:r>
    </w:p>
    <w:p w:rsidRPr="000D4425" w:rsidR="000F782C" w:rsidP="000F782C" w:rsidRDefault="000F782C" w14:paraId="1F526433" w14:textId="77777777">
      <w:pPr>
        <w:rPr>
          <w:rFonts w:ascii="Arial" w:hAnsi="Arial" w:cs="Arial"/>
          <w:sz w:val="24"/>
          <w:szCs w:val="24"/>
        </w:rPr>
      </w:pPr>
      <w:r w:rsidRPr="000D4425">
        <w:rPr>
          <w:rFonts w:ascii="Arial" w:hAnsi="Arial" w:cs="Arial"/>
          <w:sz w:val="24"/>
          <w:szCs w:val="24"/>
        </w:rPr>
        <w:t>1.</w:t>
      </w:r>
      <w:r w:rsidRPr="000D4425">
        <w:rPr>
          <w:rFonts w:ascii="Arial" w:hAnsi="Arial" w:cs="Arial"/>
          <w:sz w:val="24"/>
          <w:szCs w:val="24"/>
        </w:rPr>
        <w:tab/>
      </w:r>
      <w:r w:rsidRPr="000D4425">
        <w:rPr>
          <w:rFonts w:ascii="Arial" w:hAnsi="Arial" w:cs="Arial"/>
          <w:sz w:val="24"/>
          <w:szCs w:val="24"/>
        </w:rPr>
        <w:t xml:space="preserve">Use in media, permit duration to a maximum of one year. </w:t>
      </w:r>
    </w:p>
    <w:p w:rsidRPr="000D4425" w:rsidR="000F782C" w:rsidP="000F782C" w:rsidRDefault="000F782C" w14:paraId="36DAC268" w14:textId="77777777">
      <w:pPr>
        <w:rPr>
          <w:rFonts w:ascii="Arial" w:hAnsi="Arial" w:cs="Arial"/>
          <w:sz w:val="24"/>
          <w:szCs w:val="24"/>
        </w:rPr>
      </w:pPr>
      <w:r w:rsidRPr="000D4425">
        <w:rPr>
          <w:rFonts w:ascii="Arial" w:hAnsi="Arial" w:cs="Arial"/>
          <w:sz w:val="24"/>
          <w:szCs w:val="24"/>
        </w:rPr>
        <w:t>2.</w:t>
      </w:r>
      <w:r w:rsidRPr="000D4425">
        <w:rPr>
          <w:rFonts w:ascii="Arial" w:hAnsi="Arial" w:cs="Arial"/>
          <w:sz w:val="24"/>
          <w:szCs w:val="24"/>
        </w:rPr>
        <w:tab/>
      </w:r>
      <w:r w:rsidRPr="000D4425">
        <w:rPr>
          <w:rFonts w:ascii="Arial" w:hAnsi="Arial" w:cs="Arial"/>
          <w:sz w:val="24"/>
          <w:szCs w:val="24"/>
        </w:rPr>
        <w:t>Use in pest animal management, permit duration to a maximum of two years.</w:t>
      </w:r>
    </w:p>
    <w:p w:rsidRPr="00B36005" w:rsidR="000F782C" w:rsidP="00B36005" w:rsidRDefault="000F782C" w14:paraId="0160ED5F" w14:textId="767CC272">
      <w:pPr>
        <w:ind w:left="709" w:hanging="709"/>
        <w:rPr>
          <w:rFonts w:ascii="Arial" w:hAnsi="Arial" w:cs="Arial"/>
          <w:sz w:val="24"/>
          <w:szCs w:val="24"/>
        </w:rPr>
      </w:pPr>
      <w:r w:rsidRPr="000D4425">
        <w:rPr>
          <w:rFonts w:ascii="Arial" w:hAnsi="Arial" w:cs="Arial"/>
          <w:sz w:val="24"/>
          <w:szCs w:val="24"/>
        </w:rPr>
        <w:t>3.</w:t>
      </w:r>
      <w:r w:rsidRPr="000D4425">
        <w:rPr>
          <w:rFonts w:ascii="Arial" w:hAnsi="Arial" w:cs="Arial"/>
          <w:sz w:val="24"/>
          <w:szCs w:val="24"/>
        </w:rPr>
        <w:tab/>
      </w:r>
      <w:r w:rsidRPr="000D4425">
        <w:rPr>
          <w:rFonts w:ascii="Arial" w:hAnsi="Arial" w:cs="Arial"/>
          <w:sz w:val="24"/>
          <w:szCs w:val="24"/>
        </w:rPr>
        <w:t>Use</w:t>
      </w:r>
      <w:r w:rsidR="00FA6630">
        <w:rPr>
          <w:rFonts w:ascii="Arial" w:hAnsi="Arial" w:cs="Arial"/>
          <w:sz w:val="24"/>
          <w:szCs w:val="24"/>
        </w:rPr>
        <w:t xml:space="preserve"> in an approved activity</w:t>
      </w:r>
      <w:r w:rsidRPr="00B36005">
        <w:rPr>
          <w:rFonts w:ascii="Arial" w:hAnsi="Arial" w:cs="Arial"/>
          <w:sz w:val="24"/>
          <w:szCs w:val="24"/>
        </w:rPr>
        <w:t xml:space="preserve"> for purposes with demonstrable and significant public benefit, permit duration to a maximum of two years. </w:t>
      </w:r>
    </w:p>
    <w:p w:rsidRPr="00B36005" w:rsidR="000F782C" w:rsidP="000F782C" w:rsidRDefault="000F782C" w14:paraId="7E7F03F7" w14:textId="0EB26EA4">
      <w:pPr>
        <w:rPr>
          <w:rFonts w:ascii="Arial" w:hAnsi="Arial" w:cs="Arial"/>
          <w:sz w:val="24"/>
          <w:szCs w:val="24"/>
        </w:rPr>
      </w:pPr>
      <w:r w:rsidRPr="1AB47D74" w:rsidR="000F782C">
        <w:rPr>
          <w:rFonts w:ascii="Arial" w:hAnsi="Arial" w:cs="Arial"/>
          <w:sz w:val="24"/>
          <w:szCs w:val="24"/>
        </w:rPr>
        <w:t xml:space="preserve">Information on the three approved activities that will be considered </w:t>
      </w:r>
      <w:r w:rsidRPr="1AB47D74" w:rsidR="40960DB5">
        <w:rPr>
          <w:rFonts w:ascii="Arial" w:hAnsi="Arial" w:cs="Arial"/>
          <w:sz w:val="24"/>
          <w:szCs w:val="24"/>
        </w:rPr>
        <w:t xml:space="preserve">for renewal </w:t>
      </w:r>
      <w:r w:rsidRPr="1AB47D74" w:rsidR="000F782C">
        <w:rPr>
          <w:rFonts w:ascii="Arial" w:hAnsi="Arial" w:cs="Arial"/>
          <w:sz w:val="24"/>
          <w:szCs w:val="24"/>
        </w:rPr>
        <w:t>from existing permit holders is provided in the Existing Permitted Arrangements Section below.</w:t>
      </w:r>
    </w:p>
    <w:p w:rsidRPr="00B36005" w:rsidR="000F782C" w:rsidP="000F782C" w:rsidRDefault="000F782C" w14:paraId="69C80C3F" w14:textId="77777777">
      <w:pPr>
        <w:rPr>
          <w:rFonts w:ascii="Arial" w:hAnsi="Arial" w:cs="Arial"/>
          <w:sz w:val="24"/>
          <w:szCs w:val="24"/>
        </w:rPr>
      </w:pPr>
      <w:r w:rsidRPr="00B36005">
        <w:rPr>
          <w:rFonts w:ascii="Arial" w:hAnsi="Arial" w:cs="Arial"/>
          <w:sz w:val="24"/>
          <w:szCs w:val="24"/>
        </w:rPr>
        <w:t>The pest animal permit, if issued, will specify the maximum number of pest animals that may be brought into Victoria, kept, released or sold.</w:t>
      </w:r>
    </w:p>
    <w:p w:rsidRPr="00B36005" w:rsidR="000F782C" w:rsidP="000F782C" w:rsidRDefault="000F782C" w14:paraId="3A8AB975" w14:textId="77777777">
      <w:pPr>
        <w:rPr>
          <w:rFonts w:ascii="Arial" w:hAnsi="Arial" w:cs="Arial"/>
          <w:sz w:val="24"/>
          <w:szCs w:val="24"/>
        </w:rPr>
      </w:pPr>
      <w:r w:rsidRPr="00B36005">
        <w:rPr>
          <w:rFonts w:ascii="Arial" w:hAnsi="Arial" w:cs="Arial"/>
          <w:sz w:val="24"/>
          <w:szCs w:val="24"/>
        </w:rPr>
        <w:t xml:space="preserve">The maximum number permitted will be determined by accessing information from the applicant in terms of the number of animals required to achieve the purpose. The capacity of the proposed facilities to contain the number of animals applied for will be considered. </w:t>
      </w:r>
    </w:p>
    <w:p w:rsidRPr="00B36005" w:rsidR="000F782C" w:rsidP="000F782C" w:rsidRDefault="000F782C" w14:paraId="76F99EE8" w14:textId="77777777">
      <w:pPr>
        <w:rPr>
          <w:rFonts w:ascii="Arial" w:hAnsi="Arial" w:cs="Arial"/>
          <w:sz w:val="24"/>
          <w:szCs w:val="24"/>
        </w:rPr>
      </w:pPr>
      <w:r w:rsidRPr="00B36005">
        <w:rPr>
          <w:rFonts w:ascii="Arial" w:hAnsi="Arial" w:cs="Arial"/>
          <w:sz w:val="24"/>
          <w:szCs w:val="24"/>
        </w:rPr>
        <w:t xml:space="preserve">The proposed duration of the activity will be considered in determining the permit duration. </w:t>
      </w:r>
    </w:p>
    <w:p w:rsidRPr="00B36005" w:rsidR="000F782C" w:rsidP="000F782C" w:rsidRDefault="000F782C" w14:paraId="61522F94" w14:textId="77777777">
      <w:pPr>
        <w:rPr>
          <w:rFonts w:ascii="Arial" w:hAnsi="Arial" w:cs="Arial"/>
          <w:sz w:val="24"/>
          <w:szCs w:val="24"/>
        </w:rPr>
      </w:pPr>
      <w:r w:rsidRPr="00B36005">
        <w:rPr>
          <w:rFonts w:ascii="Arial" w:hAnsi="Arial" w:cs="Arial"/>
          <w:sz w:val="24"/>
          <w:szCs w:val="24"/>
        </w:rPr>
        <w:t xml:space="preserve">The applicant must provide detail of the location at which the animals will be kept, which will become the authorised premises specified on a permit, if issued. </w:t>
      </w:r>
    </w:p>
    <w:p w:rsidRPr="00B36005" w:rsidR="000F782C" w:rsidP="000F782C" w:rsidRDefault="000F782C" w14:paraId="28F82000" w14:textId="77777777">
      <w:pPr>
        <w:rPr>
          <w:rFonts w:ascii="Arial" w:hAnsi="Arial" w:cs="Arial"/>
          <w:sz w:val="24"/>
          <w:szCs w:val="24"/>
        </w:rPr>
      </w:pPr>
      <w:r w:rsidRPr="00B36005">
        <w:rPr>
          <w:rFonts w:ascii="Arial" w:hAnsi="Arial" w:cs="Arial"/>
          <w:sz w:val="24"/>
          <w:szCs w:val="24"/>
        </w:rPr>
        <w:t xml:space="preserve">Persons wishing to apply for a pest animal special collections permit for the above purposes should access the applicable application form for additional guidance in </w:t>
      </w:r>
      <w:proofErr w:type="gramStart"/>
      <w:r w:rsidRPr="00B36005">
        <w:rPr>
          <w:rFonts w:ascii="Arial" w:hAnsi="Arial" w:cs="Arial"/>
          <w:sz w:val="24"/>
          <w:szCs w:val="24"/>
        </w:rPr>
        <w:t>submitting an application</w:t>
      </w:r>
      <w:proofErr w:type="gramEnd"/>
      <w:r w:rsidRPr="00B36005">
        <w:rPr>
          <w:rFonts w:ascii="Arial" w:hAnsi="Arial" w:cs="Arial"/>
          <w:sz w:val="24"/>
          <w:szCs w:val="24"/>
        </w:rPr>
        <w:t>.</w:t>
      </w:r>
    </w:p>
    <w:p w:rsidRPr="00E32AC5" w:rsidR="000F782C" w:rsidP="000F782C" w:rsidRDefault="00E32AC5" w14:paraId="51F074AB" w14:textId="6CA806B1">
      <w:pPr>
        <w:pStyle w:val="Heading3"/>
        <w:rPr>
          <w:rFonts w:ascii="Arial" w:hAnsi="Arial" w:cs="Arial"/>
          <w:color w:val="4F6228" w:themeColor="accent3" w:themeShade="80"/>
          <w:sz w:val="28"/>
          <w:szCs w:val="28"/>
        </w:rPr>
      </w:pPr>
      <w:r>
        <w:rPr>
          <w:rFonts w:ascii="Arial" w:hAnsi="Arial" w:cs="Arial"/>
          <w:color w:val="4F6228" w:themeColor="accent3" w:themeShade="80"/>
          <w:sz w:val="28"/>
          <w:szCs w:val="28"/>
        </w:rPr>
        <w:t>1.1</w:t>
      </w:r>
      <w:r w:rsidR="00BF5C41">
        <w:rPr>
          <w:rFonts w:ascii="Arial" w:hAnsi="Arial" w:cs="Arial"/>
          <w:color w:val="4F6228" w:themeColor="accent3" w:themeShade="80"/>
          <w:sz w:val="28"/>
          <w:szCs w:val="28"/>
        </w:rPr>
        <w:t xml:space="preserve"> </w:t>
      </w:r>
      <w:r w:rsidRPr="00E32AC5" w:rsidR="000F782C">
        <w:rPr>
          <w:rFonts w:ascii="Arial" w:hAnsi="Arial" w:cs="Arial"/>
          <w:color w:val="4F6228" w:themeColor="accent3" w:themeShade="80"/>
          <w:sz w:val="28"/>
          <w:szCs w:val="28"/>
        </w:rPr>
        <w:t>Permission to import into Victoria</w:t>
      </w:r>
    </w:p>
    <w:p w:rsidRPr="00E32AC5" w:rsidR="000F782C" w:rsidP="000F782C" w:rsidRDefault="000F782C" w14:paraId="10B8A7B4" w14:textId="60B7DD99">
      <w:pPr>
        <w:rPr>
          <w:rFonts w:ascii="Arial" w:hAnsi="Arial" w:cs="Arial"/>
          <w:sz w:val="24"/>
          <w:szCs w:val="24"/>
        </w:rPr>
      </w:pPr>
      <w:r w:rsidRPr="00E32AC5">
        <w:rPr>
          <w:rFonts w:ascii="Arial" w:hAnsi="Arial" w:cs="Arial"/>
          <w:sz w:val="24"/>
          <w:szCs w:val="24"/>
        </w:rPr>
        <w:t xml:space="preserve">A declared pest animal must not be brought into Victoria without permission. The application form to keep a pest </w:t>
      </w:r>
      <w:r w:rsidR="009E1BE3">
        <w:rPr>
          <w:rFonts w:ascii="Arial" w:hAnsi="Arial" w:cs="Arial"/>
          <w:sz w:val="24"/>
          <w:szCs w:val="24"/>
        </w:rPr>
        <w:t xml:space="preserve">animal </w:t>
      </w:r>
      <w:r w:rsidRPr="00E32AC5">
        <w:rPr>
          <w:rFonts w:ascii="Arial" w:hAnsi="Arial" w:cs="Arial"/>
          <w:sz w:val="24"/>
          <w:szCs w:val="24"/>
        </w:rPr>
        <w:t>has a separate section for use by a person intending to import pest animals into Victoria.</w:t>
      </w:r>
    </w:p>
    <w:p w:rsidRPr="00BF5C41" w:rsidR="000F782C" w:rsidP="000F782C" w:rsidRDefault="008358FE" w14:paraId="1706673B" w14:textId="315A0DF6">
      <w:pPr>
        <w:pStyle w:val="Heading3"/>
        <w:rPr>
          <w:rFonts w:ascii="Arial" w:hAnsi="Arial" w:cs="Arial"/>
          <w:color w:val="4F6228" w:themeColor="accent3" w:themeShade="80"/>
          <w:sz w:val="28"/>
          <w:szCs w:val="28"/>
        </w:rPr>
      </w:pPr>
      <w:r>
        <w:rPr>
          <w:rFonts w:ascii="Arial" w:hAnsi="Arial" w:cs="Arial"/>
          <w:color w:val="4F6228" w:themeColor="accent3" w:themeShade="80"/>
          <w:sz w:val="28"/>
          <w:szCs w:val="28"/>
        </w:rPr>
        <w:t xml:space="preserve">1.2 </w:t>
      </w:r>
      <w:r w:rsidRPr="00BF5C41" w:rsidR="000F782C">
        <w:rPr>
          <w:rFonts w:ascii="Arial" w:hAnsi="Arial" w:cs="Arial"/>
          <w:color w:val="4F6228" w:themeColor="accent3" w:themeShade="80"/>
          <w:sz w:val="28"/>
          <w:szCs w:val="28"/>
        </w:rPr>
        <w:t xml:space="preserve">Permission to sell </w:t>
      </w:r>
    </w:p>
    <w:p w:rsidRPr="008358FE" w:rsidR="000F782C" w:rsidP="000F782C" w:rsidRDefault="000F782C" w14:paraId="6BB2F6CE" w14:textId="77777777">
      <w:pPr>
        <w:rPr>
          <w:rFonts w:ascii="Arial" w:hAnsi="Arial" w:cs="Arial"/>
          <w:sz w:val="24"/>
          <w:szCs w:val="24"/>
        </w:rPr>
      </w:pPr>
      <w:r w:rsidRPr="008358FE">
        <w:rPr>
          <w:rFonts w:ascii="Arial" w:hAnsi="Arial" w:cs="Arial"/>
          <w:sz w:val="24"/>
          <w:szCs w:val="24"/>
        </w:rPr>
        <w:t>A declared pest animal must not be sold without permission. A person permitted to keep a pest animal must apply for permission to sell that animal.</w:t>
      </w:r>
    </w:p>
    <w:p w:rsidRPr="008358FE" w:rsidR="000F782C" w:rsidP="000F782C" w:rsidRDefault="008358FE" w14:paraId="4BB33BC4" w14:textId="4EFB36CB">
      <w:pPr>
        <w:pStyle w:val="Heading3"/>
        <w:rPr>
          <w:rFonts w:ascii="Arial" w:hAnsi="Arial" w:cs="Arial"/>
          <w:color w:val="4F6228" w:themeColor="accent3" w:themeShade="80"/>
          <w:sz w:val="28"/>
          <w:szCs w:val="28"/>
        </w:rPr>
      </w:pPr>
      <w:r>
        <w:rPr>
          <w:rFonts w:ascii="Arial" w:hAnsi="Arial" w:cs="Arial"/>
          <w:color w:val="4F6228" w:themeColor="accent3" w:themeShade="80"/>
          <w:sz w:val="28"/>
          <w:szCs w:val="28"/>
        </w:rPr>
        <w:t xml:space="preserve">1.3 </w:t>
      </w:r>
      <w:r w:rsidRPr="008358FE" w:rsidR="000F782C">
        <w:rPr>
          <w:rFonts w:ascii="Arial" w:hAnsi="Arial" w:cs="Arial"/>
          <w:color w:val="4F6228" w:themeColor="accent3" w:themeShade="80"/>
          <w:sz w:val="28"/>
          <w:szCs w:val="28"/>
        </w:rPr>
        <w:t>Permission to release</w:t>
      </w:r>
    </w:p>
    <w:p w:rsidRPr="008358FE" w:rsidR="000F782C" w:rsidP="000F782C" w:rsidRDefault="000F782C" w14:paraId="36089CA7" w14:textId="77777777">
      <w:pPr>
        <w:rPr>
          <w:rFonts w:ascii="Arial" w:hAnsi="Arial" w:cs="Arial"/>
          <w:sz w:val="24"/>
          <w:szCs w:val="24"/>
        </w:rPr>
      </w:pPr>
      <w:r w:rsidRPr="008358FE">
        <w:rPr>
          <w:rFonts w:ascii="Arial" w:hAnsi="Arial" w:cs="Arial"/>
          <w:sz w:val="24"/>
          <w:szCs w:val="24"/>
        </w:rPr>
        <w:t>A declared pest animal must not be released without permission. A person permitted to keep a pest animal must apply for permission to release that animal.</w:t>
      </w:r>
    </w:p>
    <w:p w:rsidRPr="008358FE" w:rsidR="000F782C" w:rsidP="000F782C" w:rsidRDefault="000F782C" w14:paraId="036E9354" w14:textId="77777777">
      <w:pPr>
        <w:rPr>
          <w:rFonts w:ascii="Arial" w:hAnsi="Arial" w:cs="Arial"/>
          <w:sz w:val="24"/>
          <w:szCs w:val="24"/>
        </w:rPr>
      </w:pPr>
      <w:r w:rsidRPr="008358FE">
        <w:rPr>
          <w:rFonts w:ascii="Arial" w:hAnsi="Arial" w:cs="Arial"/>
          <w:sz w:val="24"/>
          <w:szCs w:val="24"/>
        </w:rPr>
        <w:t>Applications to release a pest animal will only be considered for the purpose of pest animal management.</w:t>
      </w:r>
    </w:p>
    <w:p w:rsidR="000F782C" w:rsidP="000F782C" w:rsidRDefault="00D53000" w14:paraId="4416BD21" w14:textId="2C7C2F55">
      <w:pPr>
        <w:pStyle w:val="Heading2"/>
      </w:pPr>
      <w:r>
        <w:t xml:space="preserve">2. </w:t>
      </w:r>
      <w:r w:rsidR="000F782C">
        <w:t xml:space="preserve">RISK ASSESSMENT AND MANAGEMENT </w:t>
      </w:r>
    </w:p>
    <w:p w:rsidRPr="00D53000" w:rsidR="000F782C" w:rsidP="000F782C" w:rsidRDefault="000F782C" w14:paraId="37627CFF" w14:textId="6C257270">
      <w:pPr>
        <w:rPr>
          <w:rFonts w:ascii="Arial" w:hAnsi="Arial" w:cs="Arial"/>
          <w:sz w:val="24"/>
          <w:szCs w:val="24"/>
        </w:rPr>
      </w:pPr>
      <w:r w:rsidRPr="00D53000">
        <w:rPr>
          <w:rFonts w:ascii="Arial" w:hAnsi="Arial" w:cs="Arial"/>
          <w:sz w:val="24"/>
          <w:szCs w:val="24"/>
        </w:rPr>
        <w:t>Management of pest animals kept under permit must reduce the risk of negative impact</w:t>
      </w:r>
      <w:r w:rsidRPr="00D53000" w:rsidR="009E4CB6">
        <w:rPr>
          <w:rFonts w:ascii="Arial" w:hAnsi="Arial" w:cs="Arial"/>
          <w:sz w:val="24"/>
          <w:szCs w:val="24"/>
        </w:rPr>
        <w:t xml:space="preserve">s. </w:t>
      </w:r>
      <w:r w:rsidRPr="00D53000">
        <w:rPr>
          <w:rFonts w:ascii="Arial" w:hAnsi="Arial" w:cs="Arial"/>
          <w:sz w:val="24"/>
          <w:szCs w:val="24"/>
        </w:rPr>
        <w:t xml:space="preserve"> </w:t>
      </w:r>
    </w:p>
    <w:p w:rsidRPr="00D53000" w:rsidR="000F782C" w:rsidP="000F782C" w:rsidRDefault="000F782C" w14:paraId="58620C97" w14:textId="77777777">
      <w:pPr>
        <w:rPr>
          <w:rFonts w:ascii="Arial" w:hAnsi="Arial" w:cs="Arial"/>
          <w:sz w:val="24"/>
          <w:szCs w:val="24"/>
        </w:rPr>
      </w:pPr>
      <w:r w:rsidRPr="00D53000">
        <w:rPr>
          <w:rFonts w:ascii="Arial" w:hAnsi="Arial" w:cs="Arial"/>
          <w:sz w:val="24"/>
          <w:szCs w:val="24"/>
        </w:rPr>
        <w:t xml:space="preserve">Breeding is prohibited in most circumstances. </w:t>
      </w:r>
    </w:p>
    <w:p w:rsidRPr="00D53000" w:rsidR="000F782C" w:rsidP="000F782C" w:rsidRDefault="000F782C" w14:paraId="4489E169" w14:textId="77777777">
      <w:pPr>
        <w:rPr>
          <w:rFonts w:ascii="Arial" w:hAnsi="Arial" w:cs="Arial"/>
          <w:sz w:val="24"/>
          <w:szCs w:val="24"/>
        </w:rPr>
      </w:pPr>
      <w:r w:rsidRPr="00D53000">
        <w:rPr>
          <w:rFonts w:ascii="Arial" w:hAnsi="Arial" w:cs="Arial"/>
          <w:sz w:val="24"/>
          <w:szCs w:val="24"/>
        </w:rPr>
        <w:t xml:space="preserve">Disposal arrangements for all pest animals will be considered and must be consistent with relevant legislation and codes of practice. </w:t>
      </w:r>
    </w:p>
    <w:p w:rsidRPr="00D53000" w:rsidR="000F782C" w:rsidP="000F782C" w:rsidRDefault="000F782C" w14:paraId="789949D7" w14:textId="77777777">
      <w:pPr>
        <w:rPr>
          <w:rFonts w:ascii="Arial" w:hAnsi="Arial" w:cs="Arial"/>
          <w:sz w:val="24"/>
          <w:szCs w:val="24"/>
        </w:rPr>
      </w:pPr>
      <w:r w:rsidRPr="00D53000">
        <w:rPr>
          <w:rFonts w:ascii="Arial" w:hAnsi="Arial" w:cs="Arial"/>
          <w:sz w:val="24"/>
          <w:szCs w:val="24"/>
        </w:rPr>
        <w:t xml:space="preserve">Where possible all pest animals must be permanently identified. </w:t>
      </w:r>
    </w:p>
    <w:p w:rsidRPr="008E43C2" w:rsidR="000F782C" w:rsidP="000F782C" w:rsidRDefault="008E43C2" w14:paraId="2BB2AEFF" w14:textId="0C969505">
      <w:pPr>
        <w:pStyle w:val="Heading3"/>
        <w:rPr>
          <w:rFonts w:ascii="Arial" w:hAnsi="Arial" w:cs="Arial"/>
          <w:color w:val="4F6228" w:themeColor="accent3" w:themeShade="80"/>
          <w:sz w:val="28"/>
          <w:szCs w:val="28"/>
        </w:rPr>
      </w:pPr>
      <w:r w:rsidRPr="008E43C2">
        <w:rPr>
          <w:rFonts w:ascii="Arial" w:hAnsi="Arial" w:cs="Arial"/>
          <w:color w:val="4F6228" w:themeColor="accent3" w:themeShade="80"/>
          <w:sz w:val="28"/>
          <w:szCs w:val="28"/>
        </w:rPr>
        <w:t xml:space="preserve">2.1 </w:t>
      </w:r>
      <w:r w:rsidRPr="008E43C2" w:rsidR="000F782C">
        <w:rPr>
          <w:rFonts w:ascii="Arial" w:hAnsi="Arial" w:cs="Arial"/>
          <w:color w:val="4F6228" w:themeColor="accent3" w:themeShade="80"/>
          <w:sz w:val="28"/>
          <w:szCs w:val="28"/>
        </w:rPr>
        <w:t>Capability and animal care</w:t>
      </w:r>
    </w:p>
    <w:p w:rsidRPr="008E43C2" w:rsidR="000F782C" w:rsidP="000F782C" w:rsidRDefault="000F782C" w14:paraId="00F04A14" w14:textId="77777777">
      <w:pPr>
        <w:rPr>
          <w:rFonts w:ascii="Arial" w:hAnsi="Arial" w:cs="Arial"/>
          <w:sz w:val="24"/>
          <w:szCs w:val="24"/>
        </w:rPr>
      </w:pPr>
      <w:r w:rsidRPr="008E43C2">
        <w:rPr>
          <w:rFonts w:ascii="Arial" w:hAnsi="Arial" w:cs="Arial"/>
          <w:sz w:val="24"/>
          <w:szCs w:val="24"/>
        </w:rPr>
        <w:t>Permits will only be considered for persons appropriately qualified or experienced in the keeping of the species of pest animal.</w:t>
      </w:r>
    </w:p>
    <w:p w:rsidRPr="008E43C2" w:rsidR="000F782C" w:rsidP="000F782C" w:rsidRDefault="000F782C" w14:paraId="1ABDCF6B" w14:textId="77777777">
      <w:pPr>
        <w:rPr>
          <w:rFonts w:ascii="Arial" w:hAnsi="Arial" w:cs="Arial"/>
          <w:sz w:val="24"/>
          <w:szCs w:val="24"/>
        </w:rPr>
      </w:pPr>
      <w:r w:rsidRPr="008E43C2">
        <w:rPr>
          <w:rFonts w:ascii="Arial" w:hAnsi="Arial" w:cs="Arial"/>
          <w:sz w:val="24"/>
          <w:szCs w:val="24"/>
        </w:rPr>
        <w:t xml:space="preserve">Appropriate resources must be available to ensure the ongoing security, care and health of pest animals. </w:t>
      </w:r>
    </w:p>
    <w:p w:rsidRPr="008E43C2" w:rsidR="000F782C" w:rsidP="000F782C" w:rsidRDefault="000F782C" w14:paraId="7ECB0137" w14:textId="77777777">
      <w:pPr>
        <w:rPr>
          <w:rFonts w:ascii="Arial" w:hAnsi="Arial" w:cs="Arial"/>
          <w:sz w:val="24"/>
          <w:szCs w:val="24"/>
        </w:rPr>
      </w:pPr>
      <w:r w:rsidRPr="008E43C2">
        <w:rPr>
          <w:rFonts w:ascii="Arial" w:hAnsi="Arial" w:cs="Arial"/>
          <w:sz w:val="24"/>
          <w:szCs w:val="24"/>
        </w:rPr>
        <w:t xml:space="preserve">The applicant must provide a commitment to record keeping and provide details of access to veterinary care.  </w:t>
      </w:r>
    </w:p>
    <w:p w:rsidRPr="008E43C2" w:rsidR="000F782C" w:rsidP="000F782C" w:rsidRDefault="000F782C" w14:paraId="4CFA8C29" w14:textId="77777777">
      <w:pPr>
        <w:rPr>
          <w:rFonts w:ascii="Arial" w:hAnsi="Arial" w:cs="Arial"/>
          <w:sz w:val="24"/>
          <w:szCs w:val="24"/>
        </w:rPr>
      </w:pPr>
      <w:r w:rsidRPr="008E43C2">
        <w:rPr>
          <w:rFonts w:ascii="Arial" w:hAnsi="Arial" w:cs="Arial"/>
          <w:sz w:val="24"/>
          <w:szCs w:val="24"/>
        </w:rPr>
        <w:t>The applicant must demonstrate that pest animal care, facilities and husbandry meet expected standards.</w:t>
      </w:r>
    </w:p>
    <w:p w:rsidRPr="004D1F2F" w:rsidR="000F782C" w:rsidP="000F782C" w:rsidRDefault="004D1F2F" w14:paraId="42DFD5CA" w14:textId="75B5EAAD">
      <w:pPr>
        <w:pStyle w:val="Heading3"/>
        <w:rPr>
          <w:rFonts w:ascii="Arial" w:hAnsi="Arial" w:cs="Arial"/>
          <w:color w:val="4F6228" w:themeColor="accent3" w:themeShade="80"/>
          <w:sz w:val="28"/>
          <w:szCs w:val="28"/>
        </w:rPr>
      </w:pPr>
      <w:r>
        <w:rPr>
          <w:rFonts w:ascii="Arial" w:hAnsi="Arial" w:cs="Arial"/>
          <w:color w:val="4F6228" w:themeColor="accent3" w:themeShade="80"/>
          <w:sz w:val="28"/>
          <w:szCs w:val="28"/>
        </w:rPr>
        <w:t xml:space="preserve">2.2 </w:t>
      </w:r>
      <w:r w:rsidRPr="004D1F2F" w:rsidR="000F782C">
        <w:rPr>
          <w:rFonts w:ascii="Arial" w:hAnsi="Arial" w:cs="Arial"/>
          <w:color w:val="4F6228" w:themeColor="accent3" w:themeShade="80"/>
          <w:sz w:val="28"/>
          <w:szCs w:val="28"/>
        </w:rPr>
        <w:t>Containment</w:t>
      </w:r>
    </w:p>
    <w:p w:rsidRPr="004D1F2F" w:rsidR="000F782C" w:rsidP="000F782C" w:rsidRDefault="000F782C" w14:paraId="20197882" w14:textId="77777777">
      <w:pPr>
        <w:rPr>
          <w:rFonts w:ascii="Arial" w:hAnsi="Arial" w:cs="Arial"/>
          <w:sz w:val="24"/>
          <w:szCs w:val="24"/>
        </w:rPr>
      </w:pPr>
      <w:r w:rsidRPr="004D1F2F">
        <w:rPr>
          <w:rFonts w:ascii="Arial" w:hAnsi="Arial" w:cs="Arial"/>
          <w:sz w:val="24"/>
          <w:szCs w:val="24"/>
        </w:rPr>
        <w:t xml:space="preserve">Security measures must prevent unauthorised movement of pest animals and people. </w:t>
      </w:r>
    </w:p>
    <w:p w:rsidRPr="004D1F2F" w:rsidR="000F782C" w:rsidP="000F782C" w:rsidRDefault="000F782C" w14:paraId="0C30C9B4" w14:textId="77777777">
      <w:pPr>
        <w:rPr>
          <w:rFonts w:ascii="Arial" w:hAnsi="Arial" w:cs="Arial"/>
          <w:sz w:val="24"/>
          <w:szCs w:val="24"/>
        </w:rPr>
      </w:pPr>
      <w:r w:rsidRPr="004D1F2F">
        <w:rPr>
          <w:rFonts w:ascii="Arial" w:hAnsi="Arial" w:cs="Arial"/>
          <w:sz w:val="24"/>
          <w:szCs w:val="24"/>
        </w:rPr>
        <w:t xml:space="preserve">A schedule for maintenance of facilities used for keeping of pest animals is expected. </w:t>
      </w:r>
    </w:p>
    <w:p w:rsidRPr="00FD07C7" w:rsidR="000F782C" w:rsidP="000F782C" w:rsidRDefault="00FD07C7" w14:paraId="46B6B3E4" w14:textId="5AA561E8">
      <w:pPr>
        <w:pStyle w:val="Heading3"/>
        <w:rPr>
          <w:rFonts w:ascii="Arial" w:hAnsi="Arial" w:cs="Arial"/>
          <w:color w:val="4F6228" w:themeColor="accent3" w:themeShade="80"/>
          <w:sz w:val="28"/>
          <w:szCs w:val="28"/>
        </w:rPr>
      </w:pPr>
      <w:r>
        <w:rPr>
          <w:rFonts w:ascii="Arial" w:hAnsi="Arial" w:cs="Arial"/>
          <w:color w:val="4F6228" w:themeColor="accent3" w:themeShade="80"/>
          <w:sz w:val="28"/>
          <w:szCs w:val="28"/>
        </w:rPr>
        <w:t xml:space="preserve">2.3 </w:t>
      </w:r>
      <w:r w:rsidRPr="00FD07C7" w:rsidR="000F782C">
        <w:rPr>
          <w:rFonts w:ascii="Arial" w:hAnsi="Arial" w:cs="Arial"/>
          <w:color w:val="4F6228" w:themeColor="accent3" w:themeShade="80"/>
          <w:sz w:val="28"/>
          <w:szCs w:val="28"/>
        </w:rPr>
        <w:t>Transport</w:t>
      </w:r>
    </w:p>
    <w:p w:rsidRPr="00FD07C7" w:rsidR="000F782C" w:rsidP="000F782C" w:rsidRDefault="000F782C" w14:paraId="6A1FFFD4" w14:textId="77777777">
      <w:pPr>
        <w:rPr>
          <w:rFonts w:ascii="Arial" w:hAnsi="Arial" w:cs="Arial"/>
          <w:sz w:val="24"/>
          <w:szCs w:val="24"/>
        </w:rPr>
      </w:pPr>
      <w:r w:rsidRPr="00FD07C7">
        <w:rPr>
          <w:rFonts w:ascii="Arial" w:hAnsi="Arial" w:cs="Arial"/>
          <w:sz w:val="24"/>
          <w:szCs w:val="24"/>
        </w:rPr>
        <w:t xml:space="preserve">Arrangements for transport will be considered in the application assessment. </w:t>
      </w:r>
    </w:p>
    <w:p w:rsidRPr="00FD07C7" w:rsidR="000F782C" w:rsidP="000F782C" w:rsidRDefault="00AF089A" w14:paraId="68A64539" w14:textId="12B7BEF9">
      <w:pPr>
        <w:pStyle w:val="Heading3"/>
        <w:rPr>
          <w:rFonts w:ascii="Arial" w:hAnsi="Arial" w:cs="Arial"/>
          <w:color w:val="4F6228" w:themeColor="accent3" w:themeShade="80"/>
          <w:sz w:val="28"/>
          <w:szCs w:val="28"/>
        </w:rPr>
      </w:pPr>
      <w:r>
        <w:rPr>
          <w:rFonts w:ascii="Arial" w:hAnsi="Arial" w:cs="Arial"/>
          <w:color w:val="4F6228" w:themeColor="accent3" w:themeShade="80"/>
          <w:sz w:val="28"/>
          <w:szCs w:val="28"/>
        </w:rPr>
        <w:t xml:space="preserve">2.4 </w:t>
      </w:r>
      <w:r w:rsidRPr="00FD07C7" w:rsidR="000F782C">
        <w:rPr>
          <w:rFonts w:ascii="Arial" w:hAnsi="Arial" w:cs="Arial"/>
          <w:color w:val="4F6228" w:themeColor="accent3" w:themeShade="80"/>
          <w:sz w:val="28"/>
          <w:szCs w:val="28"/>
        </w:rPr>
        <w:t>Contingency planning</w:t>
      </w:r>
    </w:p>
    <w:p w:rsidRPr="00AF089A" w:rsidR="000F782C" w:rsidP="000F782C" w:rsidRDefault="000F782C" w14:paraId="4DBA9A69" w14:textId="77777777">
      <w:pPr>
        <w:rPr>
          <w:rFonts w:ascii="Arial" w:hAnsi="Arial" w:cs="Arial"/>
          <w:sz w:val="24"/>
          <w:szCs w:val="24"/>
        </w:rPr>
      </w:pPr>
      <w:r w:rsidRPr="00AF089A">
        <w:rPr>
          <w:rFonts w:ascii="Arial" w:hAnsi="Arial" w:cs="Arial"/>
          <w:sz w:val="24"/>
          <w:szCs w:val="24"/>
        </w:rPr>
        <w:t xml:space="preserve">Contingency plans that meet appropriate codes of practice, guidelines, standards and husbandry manuals must be developed. The applicant will be required to ensure these plans are in place and make them available to the department on request. </w:t>
      </w:r>
    </w:p>
    <w:p w:rsidRPr="00691604" w:rsidR="00691604" w:rsidP="00691604" w:rsidRDefault="00691604" w14:paraId="09545A9F" w14:textId="77777777">
      <w:pPr>
        <w:keepNext/>
        <w:keepLines/>
        <w:spacing w:before="200" w:after="0"/>
        <w:outlineLvl w:val="4"/>
        <w:rPr>
          <w:rFonts w:ascii="Arial" w:hAnsi="Arial" w:cs="Arial" w:eastAsiaTheme="majorEastAsia"/>
          <w:color w:val="4F6228" w:themeColor="accent3" w:themeShade="80"/>
          <w:sz w:val="26"/>
          <w:szCs w:val="26"/>
        </w:rPr>
      </w:pPr>
      <w:r w:rsidRPr="00691604">
        <w:rPr>
          <w:rFonts w:ascii="Arial" w:hAnsi="Arial" w:cs="Arial" w:eastAsiaTheme="majorEastAsia"/>
          <w:color w:val="4F6228" w:themeColor="accent3" w:themeShade="80"/>
          <w:sz w:val="26"/>
          <w:szCs w:val="26"/>
        </w:rPr>
        <w:t>2.4.1 Biosecurity</w:t>
      </w:r>
    </w:p>
    <w:p w:rsidRPr="00691604" w:rsidR="000F782C" w:rsidP="000F782C" w:rsidRDefault="000F782C" w14:paraId="64CAB600" w14:textId="77777777">
      <w:pPr>
        <w:rPr>
          <w:rFonts w:ascii="Arial" w:hAnsi="Arial" w:cs="Arial"/>
          <w:sz w:val="24"/>
          <w:szCs w:val="24"/>
        </w:rPr>
      </w:pPr>
      <w:r w:rsidRPr="00691604">
        <w:rPr>
          <w:rFonts w:ascii="Arial" w:hAnsi="Arial" w:cs="Arial"/>
          <w:sz w:val="24"/>
          <w:szCs w:val="24"/>
        </w:rPr>
        <w:t xml:space="preserve">The plan must address animal health and disease prevention for the pest animals being kept. </w:t>
      </w:r>
    </w:p>
    <w:p w:rsidRPr="006F7D6A" w:rsidR="006F7D6A" w:rsidP="006F7D6A" w:rsidRDefault="006F7D6A" w14:paraId="46940E16" w14:textId="77777777">
      <w:pPr>
        <w:keepNext/>
        <w:keepLines/>
        <w:spacing w:before="200" w:after="0"/>
        <w:outlineLvl w:val="4"/>
        <w:rPr>
          <w:rFonts w:ascii="Arial" w:hAnsi="Arial" w:cs="Arial" w:eastAsiaTheme="majorEastAsia"/>
          <w:color w:val="4F6228" w:themeColor="accent3" w:themeShade="80"/>
          <w:sz w:val="26"/>
          <w:szCs w:val="26"/>
        </w:rPr>
      </w:pPr>
      <w:r w:rsidRPr="006F7D6A">
        <w:rPr>
          <w:rFonts w:ascii="Arial" w:hAnsi="Arial" w:cs="Arial" w:eastAsiaTheme="majorEastAsia"/>
          <w:color w:val="4F6228" w:themeColor="accent3" w:themeShade="80"/>
          <w:sz w:val="26"/>
          <w:szCs w:val="26"/>
        </w:rPr>
        <w:t>2.4.2 Insurance</w:t>
      </w:r>
    </w:p>
    <w:p w:rsidRPr="006F7D6A" w:rsidR="000F782C" w:rsidP="000F782C" w:rsidRDefault="000F782C" w14:paraId="6F77838A" w14:textId="6974EF7E">
      <w:pPr>
        <w:rPr>
          <w:rFonts w:ascii="Arial" w:hAnsi="Arial" w:cs="Arial"/>
          <w:sz w:val="24"/>
          <w:szCs w:val="24"/>
        </w:rPr>
      </w:pPr>
      <w:r w:rsidRPr="006F7D6A">
        <w:rPr>
          <w:rFonts w:ascii="Arial" w:hAnsi="Arial" w:cs="Arial"/>
          <w:sz w:val="24"/>
          <w:szCs w:val="24"/>
        </w:rPr>
        <w:t>Applicants must have appropriate insurance</w:t>
      </w:r>
      <w:r w:rsidR="00B164F2">
        <w:rPr>
          <w:rFonts w:ascii="Arial" w:hAnsi="Arial" w:cs="Arial"/>
          <w:sz w:val="24"/>
          <w:szCs w:val="24"/>
        </w:rPr>
        <w:t>.</w:t>
      </w:r>
      <w:r w:rsidR="00931D68">
        <w:rPr>
          <w:rFonts w:ascii="Arial" w:hAnsi="Arial" w:cs="Arial"/>
          <w:sz w:val="24"/>
          <w:szCs w:val="24"/>
        </w:rPr>
        <w:t xml:space="preserve"> </w:t>
      </w:r>
    </w:p>
    <w:p w:rsidRPr="00AC055B" w:rsidR="00AC055B" w:rsidP="00AC055B" w:rsidRDefault="00AC055B" w14:paraId="567BF084" w14:textId="77777777">
      <w:pPr>
        <w:keepNext/>
        <w:keepLines/>
        <w:spacing w:before="200" w:after="0"/>
        <w:outlineLvl w:val="4"/>
        <w:rPr>
          <w:rFonts w:ascii="Arial" w:hAnsi="Arial" w:cs="Arial" w:eastAsiaTheme="majorEastAsia"/>
          <w:color w:val="4F6228" w:themeColor="accent3" w:themeShade="80"/>
          <w:sz w:val="26"/>
          <w:szCs w:val="26"/>
        </w:rPr>
      </w:pPr>
      <w:r w:rsidRPr="00AC055B">
        <w:rPr>
          <w:rFonts w:ascii="Arial" w:hAnsi="Arial" w:cs="Arial" w:eastAsiaTheme="majorEastAsia"/>
          <w:color w:val="4F6228" w:themeColor="accent3" w:themeShade="80"/>
          <w:sz w:val="26"/>
          <w:szCs w:val="26"/>
        </w:rPr>
        <w:t>2.4.3 Disruption to normal amenity supply</w:t>
      </w:r>
    </w:p>
    <w:p w:rsidRPr="00AC055B" w:rsidR="000F782C" w:rsidP="000F782C" w:rsidRDefault="000F782C" w14:paraId="243F49F0" w14:textId="77777777">
      <w:pPr>
        <w:rPr>
          <w:rFonts w:ascii="Arial" w:hAnsi="Arial" w:cs="Arial"/>
          <w:sz w:val="24"/>
          <w:szCs w:val="24"/>
        </w:rPr>
      </w:pPr>
      <w:r w:rsidRPr="00AC055B">
        <w:rPr>
          <w:rFonts w:ascii="Arial" w:hAnsi="Arial" w:cs="Arial"/>
          <w:sz w:val="24"/>
          <w:szCs w:val="24"/>
        </w:rPr>
        <w:t xml:space="preserve">An emergency plan that </w:t>
      </w:r>
      <w:proofErr w:type="gramStart"/>
      <w:r w:rsidRPr="00AC055B">
        <w:rPr>
          <w:rFonts w:ascii="Arial" w:hAnsi="Arial" w:cs="Arial"/>
          <w:sz w:val="24"/>
          <w:szCs w:val="24"/>
        </w:rPr>
        <w:t>takes into account</w:t>
      </w:r>
      <w:proofErr w:type="gramEnd"/>
      <w:r w:rsidRPr="00AC055B">
        <w:rPr>
          <w:rFonts w:ascii="Arial" w:hAnsi="Arial" w:cs="Arial"/>
          <w:sz w:val="24"/>
          <w:szCs w:val="24"/>
        </w:rPr>
        <w:t xml:space="preserve"> how disruption of normal amenity supply will be managed to ensure ongoing pest animal welfare and containment security must be in place. </w:t>
      </w:r>
    </w:p>
    <w:p w:rsidRPr="00790279" w:rsidR="00790279" w:rsidP="00790279" w:rsidRDefault="00790279" w14:paraId="64FBC21E" w14:textId="77777777">
      <w:pPr>
        <w:keepNext/>
        <w:keepLines/>
        <w:spacing w:before="200" w:after="0"/>
        <w:outlineLvl w:val="4"/>
        <w:rPr>
          <w:rFonts w:ascii="Arial" w:hAnsi="Arial" w:cs="Arial" w:eastAsiaTheme="majorEastAsia"/>
          <w:color w:val="4F6228" w:themeColor="accent3" w:themeShade="80"/>
          <w:sz w:val="26"/>
          <w:szCs w:val="26"/>
        </w:rPr>
      </w:pPr>
      <w:r w:rsidRPr="00790279">
        <w:rPr>
          <w:rFonts w:ascii="Arial" w:hAnsi="Arial" w:cs="Arial" w:eastAsiaTheme="majorEastAsia"/>
          <w:color w:val="4F6228" w:themeColor="accent3" w:themeShade="80"/>
          <w:sz w:val="26"/>
          <w:szCs w:val="26"/>
        </w:rPr>
        <w:t>2.4.4 Natural threats</w:t>
      </w:r>
    </w:p>
    <w:p w:rsidRPr="00790279" w:rsidR="000F782C" w:rsidP="000F782C" w:rsidRDefault="000F782C" w14:paraId="5B4EF6CC" w14:textId="77777777">
      <w:pPr>
        <w:rPr>
          <w:rFonts w:ascii="Arial" w:hAnsi="Arial" w:cs="Arial"/>
          <w:sz w:val="24"/>
          <w:szCs w:val="24"/>
        </w:rPr>
      </w:pPr>
      <w:r w:rsidRPr="00790279">
        <w:rPr>
          <w:rFonts w:ascii="Arial" w:hAnsi="Arial" w:cs="Arial"/>
          <w:sz w:val="24"/>
          <w:szCs w:val="24"/>
        </w:rPr>
        <w:t xml:space="preserve">An evacuation/natural disaster contingency plan containing detail on how the risk of all possible natural disasters such as storm, flood or fire will be managed must be in place. </w:t>
      </w:r>
    </w:p>
    <w:p w:rsidRPr="00D01FA0" w:rsidR="00D01FA0" w:rsidP="00D01FA0" w:rsidRDefault="00D01FA0" w14:paraId="6B745148" w14:textId="77777777">
      <w:pPr>
        <w:keepNext/>
        <w:keepLines/>
        <w:spacing w:before="200" w:after="0"/>
        <w:outlineLvl w:val="4"/>
        <w:rPr>
          <w:rFonts w:ascii="Arial" w:hAnsi="Arial" w:cs="Arial" w:eastAsiaTheme="majorEastAsia"/>
          <w:color w:val="4F6228" w:themeColor="accent3" w:themeShade="80"/>
          <w:sz w:val="26"/>
          <w:szCs w:val="26"/>
        </w:rPr>
      </w:pPr>
      <w:r w:rsidRPr="00D01FA0">
        <w:rPr>
          <w:rFonts w:ascii="Arial" w:hAnsi="Arial" w:cs="Arial" w:eastAsiaTheme="majorEastAsia"/>
          <w:color w:val="4F6228" w:themeColor="accent3" w:themeShade="80"/>
          <w:sz w:val="26"/>
          <w:szCs w:val="26"/>
        </w:rPr>
        <w:t>2.4.5 Escaped animals</w:t>
      </w:r>
    </w:p>
    <w:p w:rsidRPr="00D01FA0" w:rsidR="000F782C" w:rsidP="000F782C" w:rsidRDefault="000F782C" w14:paraId="763375E1" w14:textId="77777777">
      <w:pPr>
        <w:rPr>
          <w:rFonts w:ascii="Arial" w:hAnsi="Arial" w:cs="Arial"/>
          <w:sz w:val="24"/>
          <w:szCs w:val="24"/>
        </w:rPr>
      </w:pPr>
      <w:r w:rsidRPr="00D01FA0">
        <w:rPr>
          <w:rFonts w:ascii="Arial" w:hAnsi="Arial" w:cs="Arial"/>
          <w:sz w:val="24"/>
          <w:szCs w:val="24"/>
        </w:rPr>
        <w:t>An escape contingency plan outlining the response that will be taken in event of escape of pest animals must be in place. As applicable the plan must include decision-making criteria for humane destruction of an escaped pest animal and include details of suitably qualified persons and, as appropriate, licensing arrangements.</w:t>
      </w:r>
    </w:p>
    <w:p w:rsidR="000F782C" w:rsidP="009E552D" w:rsidRDefault="009E552D" w14:paraId="2F3E4155" w14:textId="10F9564D">
      <w:pPr>
        <w:pStyle w:val="Heading2"/>
      </w:pPr>
      <w:r w:rsidRPr="009E552D">
        <w:rPr>
          <w:bCs/>
        </w:rPr>
        <w:t>3.</w:t>
      </w:r>
      <w:r>
        <w:t xml:space="preserve"> ANIMAL </w:t>
      </w:r>
      <w:r w:rsidR="000F782C">
        <w:t>WELFARE</w:t>
      </w:r>
    </w:p>
    <w:p w:rsidRPr="00462B2B" w:rsidR="000F782C" w:rsidP="000F782C" w:rsidRDefault="000F782C" w14:paraId="025D38D1" w14:textId="77777777">
      <w:pPr>
        <w:rPr>
          <w:rFonts w:ascii="Arial" w:hAnsi="Arial" w:cs="Arial"/>
          <w:sz w:val="24"/>
          <w:szCs w:val="24"/>
        </w:rPr>
      </w:pPr>
      <w:r w:rsidRPr="00462B2B">
        <w:rPr>
          <w:rFonts w:ascii="Arial" w:hAnsi="Arial" w:cs="Arial"/>
          <w:sz w:val="24"/>
          <w:szCs w:val="24"/>
        </w:rPr>
        <w:t xml:space="preserve">Applicants must demonstrate compliance with the relevant codes of practice, guidelines, standards and animal husbandry manuals. </w:t>
      </w:r>
    </w:p>
    <w:p w:rsidR="000F782C" w:rsidP="00462B2B" w:rsidRDefault="00462B2B" w14:paraId="4D5962B9" w14:textId="5FD518A1">
      <w:pPr>
        <w:pStyle w:val="Heading2"/>
      </w:pPr>
      <w:r w:rsidRPr="00462B2B">
        <w:rPr>
          <w:bCs/>
        </w:rPr>
        <w:t>4.</w:t>
      </w:r>
      <w:r>
        <w:t xml:space="preserve"> </w:t>
      </w:r>
      <w:r w:rsidR="000F782C">
        <w:t xml:space="preserve">EXISTING PERMITTED ARRANGEMENTS </w:t>
      </w:r>
    </w:p>
    <w:p w:rsidRPr="00462B2B" w:rsidR="000F782C" w:rsidP="000F782C" w:rsidRDefault="000F782C" w14:paraId="792D20E8" w14:textId="1C933F1C">
      <w:pPr>
        <w:rPr>
          <w:rFonts w:ascii="Arial" w:hAnsi="Arial" w:cs="Arial"/>
          <w:sz w:val="24"/>
          <w:szCs w:val="24"/>
        </w:rPr>
      </w:pPr>
      <w:r w:rsidRPr="00462B2B">
        <w:rPr>
          <w:rFonts w:ascii="Arial" w:hAnsi="Arial" w:cs="Arial"/>
          <w:sz w:val="24"/>
          <w:szCs w:val="24"/>
        </w:rPr>
        <w:t>Current permit holders may apply to continue existing permitted arrangements that are not consistent with the activities for which a new special collections pest animal permit application would be considered.</w:t>
      </w:r>
    </w:p>
    <w:p w:rsidRPr="00462B2B" w:rsidR="000F782C" w:rsidP="000F782C" w:rsidRDefault="000F782C" w14:paraId="535462FC" w14:textId="133A4D20">
      <w:pPr>
        <w:rPr>
          <w:rFonts w:ascii="Arial" w:hAnsi="Arial" w:cs="Arial"/>
          <w:sz w:val="24"/>
          <w:szCs w:val="24"/>
        </w:rPr>
      </w:pPr>
      <w:r w:rsidRPr="00462B2B">
        <w:rPr>
          <w:rFonts w:ascii="Arial" w:hAnsi="Arial" w:cs="Arial"/>
          <w:sz w:val="24"/>
          <w:szCs w:val="24"/>
        </w:rPr>
        <w:t xml:space="preserve">There are three such circumstances. Current permit holders applying </w:t>
      </w:r>
      <w:r w:rsidR="00A2313C">
        <w:rPr>
          <w:rFonts w:ascii="Arial" w:hAnsi="Arial" w:cs="Arial"/>
          <w:sz w:val="24"/>
          <w:szCs w:val="24"/>
        </w:rPr>
        <w:t xml:space="preserve">to renew a permit </w:t>
      </w:r>
      <w:r w:rsidRPr="00462B2B">
        <w:rPr>
          <w:rFonts w:ascii="Arial" w:hAnsi="Arial" w:cs="Arial"/>
          <w:sz w:val="24"/>
          <w:szCs w:val="24"/>
        </w:rPr>
        <w:t xml:space="preserve">to keep pest animals are required to use the application form consistent with the purpose of use. </w:t>
      </w:r>
    </w:p>
    <w:p w:rsidRPr="00462B2B" w:rsidR="000F782C" w:rsidP="000F782C" w:rsidRDefault="000F782C" w14:paraId="67663D61" w14:textId="77777777">
      <w:pPr>
        <w:rPr>
          <w:rFonts w:ascii="Arial" w:hAnsi="Arial" w:cs="Arial"/>
          <w:sz w:val="24"/>
          <w:szCs w:val="24"/>
        </w:rPr>
      </w:pPr>
      <w:r w:rsidRPr="00462B2B">
        <w:rPr>
          <w:rFonts w:ascii="Arial" w:hAnsi="Arial" w:cs="Arial"/>
          <w:sz w:val="24"/>
          <w:szCs w:val="24"/>
        </w:rPr>
        <w:t xml:space="preserve">The application form provides guidance as to the information required.  </w:t>
      </w:r>
    </w:p>
    <w:p w:rsidR="00230E71" w:rsidP="00230E71" w:rsidRDefault="000F782C" w14:paraId="1C4A2321" w14:textId="77777777">
      <w:pPr>
        <w:pStyle w:val="ListParagraph"/>
        <w:numPr>
          <w:ilvl w:val="0"/>
          <w:numId w:val="3"/>
        </w:numPr>
        <w:spacing w:after="120"/>
        <w:ind w:left="714" w:hanging="357"/>
        <w:contextualSpacing w:val="0"/>
        <w:rPr>
          <w:rFonts w:ascii="Arial" w:hAnsi="Arial" w:cs="Arial"/>
          <w:sz w:val="24"/>
          <w:szCs w:val="24"/>
        </w:rPr>
      </w:pPr>
      <w:r w:rsidRPr="00E9012D">
        <w:rPr>
          <w:rFonts w:ascii="Arial" w:hAnsi="Arial" w:cs="Arial"/>
          <w:sz w:val="24"/>
          <w:szCs w:val="24"/>
        </w:rPr>
        <w:t xml:space="preserve">Persons currently permitted to keep declared pest animals for non-commercial activities </w:t>
      </w:r>
      <w:proofErr w:type="gramStart"/>
      <w:r w:rsidRPr="00E9012D">
        <w:rPr>
          <w:rFonts w:ascii="Arial" w:hAnsi="Arial" w:cs="Arial"/>
          <w:sz w:val="24"/>
          <w:szCs w:val="24"/>
        </w:rPr>
        <w:t>as a result of</w:t>
      </w:r>
      <w:proofErr w:type="gramEnd"/>
      <w:r w:rsidRPr="00E9012D">
        <w:rPr>
          <w:rFonts w:ascii="Arial" w:hAnsi="Arial" w:cs="Arial"/>
          <w:sz w:val="24"/>
          <w:szCs w:val="24"/>
        </w:rPr>
        <w:t xml:space="preserve"> a government amnesty or transitional arrangement. Annual permits may be granted for the lifetime of the animal(s).</w:t>
      </w:r>
    </w:p>
    <w:p w:rsidR="00230E71" w:rsidP="00230E71" w:rsidRDefault="000F782C" w14:paraId="5F0AFD4F" w14:textId="77777777">
      <w:pPr>
        <w:pStyle w:val="ListParagraph"/>
        <w:numPr>
          <w:ilvl w:val="0"/>
          <w:numId w:val="3"/>
        </w:numPr>
        <w:spacing w:after="120"/>
        <w:ind w:left="714" w:hanging="357"/>
        <w:contextualSpacing w:val="0"/>
        <w:rPr>
          <w:rFonts w:ascii="Arial" w:hAnsi="Arial" w:cs="Arial"/>
          <w:sz w:val="24"/>
          <w:szCs w:val="24"/>
        </w:rPr>
      </w:pPr>
      <w:r w:rsidRPr="00230E71">
        <w:rPr>
          <w:rFonts w:ascii="Arial" w:hAnsi="Arial" w:cs="Arial"/>
          <w:sz w:val="24"/>
          <w:szCs w:val="24"/>
        </w:rPr>
        <w:t xml:space="preserve">Persons currently permitted to keep declared regulated pest animals for commercial activities that are not primary production, such as training horses. Consideration will be given to permitting continued use of the pest animal species for this activity. </w:t>
      </w:r>
    </w:p>
    <w:p w:rsidRPr="00230E71" w:rsidR="000F782C" w:rsidP="00230E71" w:rsidRDefault="000F782C" w14:paraId="2333A90B" w14:textId="1ED4A6AD">
      <w:pPr>
        <w:pStyle w:val="ListParagraph"/>
        <w:numPr>
          <w:ilvl w:val="0"/>
          <w:numId w:val="3"/>
        </w:numPr>
        <w:spacing w:after="120"/>
        <w:ind w:left="714" w:hanging="357"/>
        <w:contextualSpacing w:val="0"/>
        <w:rPr>
          <w:rFonts w:ascii="Arial" w:hAnsi="Arial" w:cs="Arial"/>
          <w:sz w:val="24"/>
          <w:szCs w:val="24"/>
        </w:rPr>
      </w:pPr>
      <w:r w:rsidRPr="00230E71">
        <w:rPr>
          <w:rFonts w:ascii="Arial" w:hAnsi="Arial" w:cs="Arial"/>
          <w:sz w:val="24"/>
          <w:szCs w:val="24"/>
        </w:rPr>
        <w:t xml:space="preserve">Persons currently permitted to keep declared pest animals for the purpose of display to the public under a pest animal special collections permit. New applications for the use of pest animals for this activity may be considered in accordance with the pest animal approved collections (zoo) permit application assessment guidance note.  </w:t>
      </w:r>
    </w:p>
    <w:p w:rsidRPr="00B14BEA" w:rsidR="00137378" w:rsidP="00137378" w:rsidRDefault="00137378" w14:paraId="746219FD" w14:textId="1D4CAD2D">
      <w:pPr>
        <w:rPr>
          <w:rFonts w:ascii="Arial" w:hAnsi="Arial" w:cs="Arial"/>
          <w:sz w:val="24"/>
          <w:szCs w:val="24"/>
        </w:rPr>
      </w:pPr>
      <w:r>
        <w:rPr>
          <w:rFonts w:ascii="Arial" w:hAnsi="Arial" w:cs="Arial"/>
          <w:sz w:val="24"/>
          <w:szCs w:val="24"/>
        </w:rPr>
        <w:t xml:space="preserve">Permit duration is considered on a </w:t>
      </w:r>
      <w:r w:rsidR="00230E71">
        <w:rPr>
          <w:rFonts w:ascii="Arial" w:hAnsi="Arial" w:cs="Arial"/>
          <w:sz w:val="24"/>
          <w:szCs w:val="24"/>
        </w:rPr>
        <w:t>case-by-case</w:t>
      </w:r>
      <w:r>
        <w:rPr>
          <w:rFonts w:ascii="Arial" w:hAnsi="Arial" w:cs="Arial"/>
          <w:sz w:val="24"/>
          <w:szCs w:val="24"/>
        </w:rPr>
        <w:t xml:space="preserve"> basis</w:t>
      </w:r>
      <w:r w:rsidR="00807910">
        <w:rPr>
          <w:rFonts w:ascii="Arial" w:hAnsi="Arial" w:cs="Arial"/>
          <w:sz w:val="24"/>
          <w:szCs w:val="24"/>
        </w:rPr>
        <w:t xml:space="preserve">, in </w:t>
      </w:r>
      <w:r>
        <w:rPr>
          <w:rFonts w:ascii="Arial" w:hAnsi="Arial" w:cs="Arial"/>
          <w:sz w:val="24"/>
          <w:szCs w:val="24"/>
        </w:rPr>
        <w:t>most cases p</w:t>
      </w:r>
      <w:r w:rsidRPr="00B14BEA">
        <w:rPr>
          <w:rFonts w:ascii="Arial" w:hAnsi="Arial" w:cs="Arial"/>
          <w:sz w:val="24"/>
          <w:szCs w:val="24"/>
        </w:rPr>
        <w:t>ermits may be issued up to one year duration</w:t>
      </w:r>
      <w:r>
        <w:rPr>
          <w:rFonts w:ascii="Arial" w:hAnsi="Arial" w:cs="Arial"/>
          <w:sz w:val="24"/>
          <w:szCs w:val="24"/>
        </w:rPr>
        <w:t>.</w:t>
      </w:r>
    </w:p>
    <w:p w:rsidR="000F782C" w:rsidP="000F782C" w:rsidRDefault="000F782C" w14:paraId="61D04F60" w14:textId="77777777"/>
    <w:p w:rsidR="00E24983" w:rsidRDefault="00E24983" w14:paraId="0F81F184" w14:textId="77777777"/>
    <w:sectPr w:rsidR="00550893">
      <w:headerReference w:type="default" r:id="rId15"/>
      <w:footerReference w:type="even" r:id="rId16"/>
      <w:footerReference w:type="defaul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0E71" w:rsidP="00230E71" w:rsidRDefault="00230E71" w14:paraId="722A0167" w14:textId="77777777">
      <w:pPr>
        <w:spacing w:after="0" w:line="240" w:lineRule="auto"/>
      </w:pPr>
      <w:r>
        <w:separator/>
      </w:r>
    </w:p>
  </w:endnote>
  <w:endnote w:type="continuationSeparator" w:id="0">
    <w:p w:rsidR="00230E71" w:rsidP="00230E71" w:rsidRDefault="00230E71" w14:paraId="7D2B6E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230E71" w:rsidRDefault="00D65A00" w14:paraId="23899340" w14:textId="2E55CBCE">
    <w:pPr>
      <w:pStyle w:val="Footer"/>
    </w:pPr>
    <w:r>
      <w:rPr>
        <w:noProof/>
      </w:rPr>
      <mc:AlternateContent>
        <mc:Choice Requires="wps">
          <w:drawing>
            <wp:anchor distT="0" distB="0" distL="0" distR="0" simplePos="0" relativeHeight="251658240" behindDoc="0" locked="0" layoutInCell="1" allowOverlap="1" wp14:anchorId="2C786120" wp14:editId="08FD41F4">
              <wp:simplePos x="635" y="635"/>
              <wp:positionH relativeFrom="page">
                <wp:align>center</wp:align>
              </wp:positionH>
              <wp:positionV relativeFrom="page">
                <wp:align>bottom</wp:align>
              </wp:positionV>
              <wp:extent cx="551815" cy="404495"/>
              <wp:effectExtent l="0" t="0" r="635" b="0"/>
              <wp:wrapNone/>
              <wp:docPr id="120854592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D65A00" w:rsidR="00D65A00" w:rsidP="00D65A00" w:rsidRDefault="00D65A00" w14:paraId="30E36CF3" w14:textId="1FD763DF">
                          <w:pPr>
                            <w:spacing w:after="0"/>
                            <w:rPr>
                              <w:rFonts w:ascii="Calibri" w:hAnsi="Calibri" w:eastAsia="Calibri" w:cs="Calibri"/>
                              <w:noProof/>
                              <w:color w:val="000000"/>
                              <w:sz w:val="24"/>
                              <w:szCs w:val="24"/>
                            </w:rPr>
                          </w:pPr>
                          <w:r w:rsidRPr="00D65A00">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4BEFEE2">
            <v:shapetype id="_x0000_t202" coordsize="21600,21600" o:spt="202" path="m,l,21600r21600,l21600,xe" w14:anchorId="2C786120">
              <v:stroke joinstyle="miter"/>
              <v:path gradientshapeok="t" o:connecttype="rect"/>
            </v:shapetype>
            <v:shape id="Text Box 2" style="position:absolute;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fill o:detectmouseclick="t"/>
              <v:textbox style="mso-fit-shape-to-text:t" inset="0,0,0,15pt">
                <w:txbxContent>
                  <w:p w:rsidRPr="00D65A00" w:rsidR="00D65A00" w:rsidP="00D65A00" w:rsidRDefault="00D65A00" w14:paraId="75F360E3" w14:textId="1FD763DF">
                    <w:pPr>
                      <w:spacing w:after="0"/>
                      <w:rPr>
                        <w:rFonts w:ascii="Calibri" w:hAnsi="Calibri" w:eastAsia="Calibri" w:cs="Calibri"/>
                        <w:noProof/>
                        <w:color w:val="000000"/>
                        <w:sz w:val="24"/>
                        <w:szCs w:val="24"/>
                      </w:rPr>
                    </w:pPr>
                    <w:r w:rsidRPr="00D65A00">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230E71" w:rsidRDefault="00E24983" w14:paraId="67F110EB" w14:textId="24D6E7FD">
    <w:pPr>
      <w:pStyle w:val="Footer"/>
    </w:pPr>
    <w:r w:rsidRPr="00530EF4">
      <w:rPr>
        <w:sz w:val="24"/>
        <w:szCs w:val="24"/>
      </w:rPr>
      <w:t>[</w:t>
    </w:r>
    <w:r w:rsidRPr="00D36964">
      <w:rPr>
        <w:sz w:val="24"/>
        <w:szCs w:val="24"/>
      </w:rPr>
      <w:t xml:space="preserve">Applications for pest animal </w:t>
    </w:r>
    <w:r>
      <w:rPr>
        <w:sz w:val="24"/>
        <w:szCs w:val="24"/>
      </w:rPr>
      <w:t>special</w:t>
    </w:r>
    <w:r w:rsidRPr="00D36964">
      <w:rPr>
        <w:sz w:val="24"/>
        <w:szCs w:val="24"/>
      </w:rPr>
      <w:t xml:space="preserve"> collection</w:t>
    </w:r>
    <w:r>
      <w:rPr>
        <w:sz w:val="24"/>
        <w:szCs w:val="24"/>
      </w:rPr>
      <w:t>s</w:t>
    </w:r>
    <w:r w:rsidRPr="00D36964">
      <w:rPr>
        <w:sz w:val="24"/>
        <w:szCs w:val="24"/>
      </w:rPr>
      <w:t xml:space="preserve"> permits</w:t>
    </w:r>
    <w:r w:rsidRPr="00530EF4">
      <w:rPr>
        <w:sz w:val="24"/>
        <w:szCs w:val="24"/>
      </w:rPr>
      <w:t>]</w:t>
    </w:r>
    <w:r w:rsidRPr="00530EF4">
      <w:rPr>
        <w:sz w:val="24"/>
        <w:szCs w:val="24"/>
      </w:rPr>
      <w:tab/>
    </w:r>
    <w:r w:rsidRPr="00530EF4">
      <w:rPr>
        <w:sz w:val="24"/>
        <w:szCs w:val="24"/>
      </w:rPr>
      <w:t xml:space="preserve">Page </w:t>
    </w:r>
    <w:r w:rsidRPr="00530EF4">
      <w:rPr>
        <w:sz w:val="24"/>
        <w:szCs w:val="24"/>
      </w:rPr>
      <w:fldChar w:fldCharType="begin"/>
    </w:r>
    <w:r w:rsidRPr="00530EF4">
      <w:rPr>
        <w:sz w:val="24"/>
        <w:szCs w:val="24"/>
      </w:rPr>
      <w:instrText xml:space="preserve"> PAGE   \* MERGEFORMAT </w:instrText>
    </w:r>
    <w:r w:rsidRPr="00530EF4">
      <w:rPr>
        <w:sz w:val="24"/>
        <w:szCs w:val="24"/>
      </w:rPr>
      <w:fldChar w:fldCharType="separate"/>
    </w:r>
    <w:r>
      <w:t>1</w:t>
    </w:r>
    <w:r w:rsidRPr="00530EF4">
      <w:rPr>
        <w:noProof/>
        <w:sz w:val="24"/>
        <w:szCs w:val="24"/>
      </w:rPr>
      <w:fldChar w:fldCharType="end"/>
    </w:r>
    <w:r w:rsidRPr="00530EF4">
      <w:rPr>
        <w:noProof/>
        <w:sz w:val="24"/>
        <w:szCs w:val="24"/>
      </w:rPr>
      <w:t xml:space="preserve"> of </w:t>
    </w:r>
    <w:r w:rsidRPr="00530EF4">
      <w:rPr>
        <w:noProof/>
        <w:sz w:val="24"/>
        <w:szCs w:val="24"/>
      </w:rPr>
      <w:fldChar w:fldCharType="begin"/>
    </w:r>
    <w:r w:rsidRPr="00530EF4">
      <w:rPr>
        <w:noProof/>
        <w:sz w:val="24"/>
        <w:szCs w:val="24"/>
      </w:rPr>
      <w:instrText xml:space="preserve"> NUMPAGES  \* Arabic  \* MERGEFORMAT </w:instrText>
    </w:r>
    <w:r w:rsidRPr="00530EF4">
      <w:rPr>
        <w:noProof/>
        <w:sz w:val="24"/>
        <w:szCs w:val="24"/>
      </w:rPr>
      <w:fldChar w:fldCharType="separate"/>
    </w:r>
    <w:r>
      <w:rPr>
        <w:noProof/>
      </w:rPr>
      <w:t>6</w:t>
    </w:r>
    <w:r w:rsidRPr="00530EF4">
      <w:rPr>
        <w:noProof/>
        <w:sz w:val="24"/>
        <w:szCs w:val="24"/>
      </w:rPr>
      <w:fldChar w:fldCharType="end"/>
    </w:r>
    <w:r w:rsidR="00D65A00">
      <w:rPr>
        <w:noProof/>
      </w:rPr>
      <mc:AlternateContent>
        <mc:Choice Requires="wps">
          <w:drawing>
            <wp:anchor distT="0" distB="0" distL="0" distR="0" simplePos="0" relativeHeight="251659264" behindDoc="0" locked="0" layoutInCell="1" allowOverlap="1" wp14:anchorId="36119309" wp14:editId="76D7F27F">
              <wp:simplePos x="914400" y="10074303"/>
              <wp:positionH relativeFrom="page">
                <wp:align>center</wp:align>
              </wp:positionH>
              <wp:positionV relativeFrom="page">
                <wp:align>bottom</wp:align>
              </wp:positionV>
              <wp:extent cx="551815" cy="404495"/>
              <wp:effectExtent l="0" t="0" r="635" b="0"/>
              <wp:wrapNone/>
              <wp:docPr id="148983586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D65A00" w:rsidR="00D65A00" w:rsidP="00D65A00" w:rsidRDefault="00D65A00" w14:paraId="5B172F8B" w14:textId="2387E095">
                          <w:pPr>
                            <w:spacing w:after="0"/>
                            <w:rPr>
                              <w:rFonts w:ascii="Calibri" w:hAnsi="Calibri" w:eastAsia="Calibri" w:cs="Calibri"/>
                              <w:noProof/>
                              <w:color w:val="000000"/>
                              <w:sz w:val="24"/>
                              <w:szCs w:val="24"/>
                            </w:rPr>
                          </w:pPr>
                          <w:r w:rsidRPr="00D65A00">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B068276">
            <v:shapetype id="_x0000_t202" coordsize="21600,21600" o:spt="202" path="m,l,21600r21600,l21600,xe" w14:anchorId="36119309">
              <v:stroke joinstyle="miter"/>
              <v:path gradientshapeok="t" o:connecttype="rect"/>
            </v:shapetype>
            <v:shape id="Text Box 3" style="position:absolute;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fill o:detectmouseclick="t"/>
              <v:textbox style="mso-fit-shape-to-text:t" inset="0,0,0,15pt">
                <w:txbxContent>
                  <w:p w:rsidRPr="00D65A00" w:rsidR="00D65A00" w:rsidP="00D65A00" w:rsidRDefault="00D65A00" w14:paraId="09E77742" w14:textId="2387E095">
                    <w:pPr>
                      <w:spacing w:after="0"/>
                      <w:rPr>
                        <w:rFonts w:ascii="Calibri" w:hAnsi="Calibri" w:eastAsia="Calibri" w:cs="Calibri"/>
                        <w:noProof/>
                        <w:color w:val="000000"/>
                        <w:sz w:val="24"/>
                        <w:szCs w:val="24"/>
                      </w:rPr>
                    </w:pPr>
                    <w:r w:rsidRPr="00D65A00">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230E71" w:rsidRDefault="00D65A00" w14:paraId="179C51C5" w14:textId="34E47B35">
    <w:pPr>
      <w:pStyle w:val="Footer"/>
    </w:pPr>
    <w:r>
      <w:rPr>
        <w:noProof/>
      </w:rPr>
      <mc:AlternateContent>
        <mc:Choice Requires="wps">
          <w:drawing>
            <wp:anchor distT="0" distB="0" distL="0" distR="0" simplePos="0" relativeHeight="251657216" behindDoc="0" locked="0" layoutInCell="1" allowOverlap="1" wp14:anchorId="3C578170" wp14:editId="2C6DBD20">
              <wp:simplePos x="635" y="635"/>
              <wp:positionH relativeFrom="page">
                <wp:align>center</wp:align>
              </wp:positionH>
              <wp:positionV relativeFrom="page">
                <wp:align>bottom</wp:align>
              </wp:positionV>
              <wp:extent cx="551815" cy="404495"/>
              <wp:effectExtent l="0" t="0" r="635" b="0"/>
              <wp:wrapNone/>
              <wp:docPr id="6387364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D65A00" w:rsidR="00D65A00" w:rsidP="00D65A00" w:rsidRDefault="00D65A00" w14:paraId="1283AB01" w14:textId="604411F0">
                          <w:pPr>
                            <w:spacing w:after="0"/>
                            <w:rPr>
                              <w:rFonts w:ascii="Calibri" w:hAnsi="Calibri" w:eastAsia="Calibri" w:cs="Calibri"/>
                              <w:noProof/>
                              <w:color w:val="000000"/>
                              <w:sz w:val="24"/>
                              <w:szCs w:val="24"/>
                            </w:rPr>
                          </w:pPr>
                          <w:r w:rsidRPr="00D65A00">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1F6F519">
            <v:shapetype id="_x0000_t202" coordsize="21600,21600" o:spt="202" path="m,l,21600r21600,l21600,xe" w14:anchorId="3C578170">
              <v:stroke joinstyle="miter"/>
              <v:path gradientshapeok="t" o:connecttype="rect"/>
            </v:shapetype>
            <v:shape id="Text Box 1" style="position:absolute;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v:fill o:detectmouseclick="t"/>
              <v:textbox style="mso-fit-shape-to-text:t" inset="0,0,0,15pt">
                <w:txbxContent>
                  <w:p w:rsidRPr="00D65A00" w:rsidR="00D65A00" w:rsidP="00D65A00" w:rsidRDefault="00D65A00" w14:paraId="08CE8BEA" w14:textId="604411F0">
                    <w:pPr>
                      <w:spacing w:after="0"/>
                      <w:rPr>
                        <w:rFonts w:ascii="Calibri" w:hAnsi="Calibri" w:eastAsia="Calibri" w:cs="Calibri"/>
                        <w:noProof/>
                        <w:color w:val="000000"/>
                        <w:sz w:val="24"/>
                        <w:szCs w:val="24"/>
                      </w:rPr>
                    </w:pPr>
                    <w:r w:rsidRPr="00D65A00">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0E71" w:rsidP="00230E71" w:rsidRDefault="00230E71" w14:paraId="4E5B4B04" w14:textId="77777777">
      <w:pPr>
        <w:spacing w:after="0" w:line="240" w:lineRule="auto"/>
      </w:pPr>
      <w:r>
        <w:separator/>
      </w:r>
    </w:p>
  </w:footnote>
  <w:footnote w:type="continuationSeparator" w:id="0">
    <w:p w:rsidR="00230E71" w:rsidP="00230E71" w:rsidRDefault="00230E71" w14:paraId="09CEE7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30E71" w:rsidRDefault="00230E71" w14:paraId="2F6A2810" w14:textId="16E95A78">
    <w:pPr>
      <w:pStyle w:val="Header"/>
    </w:pPr>
    <w:r>
      <w:rPr>
        <w:noProof/>
      </w:rPr>
      <mc:AlternateContent>
        <mc:Choice Requires="wps">
          <w:drawing>
            <wp:anchor distT="0" distB="0" distL="114300" distR="114300" simplePos="0" relativeHeight="251656192" behindDoc="0" locked="0" layoutInCell="0" allowOverlap="1" wp14:anchorId="11407CCC" wp14:editId="3C97F3B8">
              <wp:simplePos x="0" y="0"/>
              <wp:positionH relativeFrom="page">
                <wp:posOffset>0</wp:posOffset>
              </wp:positionH>
              <wp:positionV relativeFrom="page">
                <wp:posOffset>190500</wp:posOffset>
              </wp:positionV>
              <wp:extent cx="7560310" cy="273050"/>
              <wp:effectExtent l="0" t="0" r="0" b="12700"/>
              <wp:wrapNone/>
              <wp:docPr id="2" name="MSIPCM492a4d1bb8e647858dd17f5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0E71" w:rsidR="00230E71" w:rsidP="00230E71" w:rsidRDefault="00230E71" w14:paraId="16671C0E" w14:textId="0025826B">
                          <w:pPr>
                            <w:spacing w:after="0"/>
                            <w:jc w:val="center"/>
                            <w:rPr>
                              <w:rFonts w:ascii="Calibri" w:hAnsi="Calibri" w:cs="Calibri"/>
                              <w:color w:val="000000"/>
                              <w:sz w:val="24"/>
                            </w:rPr>
                          </w:pPr>
                          <w:r w:rsidRPr="00230E7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325AF64A">
            <v:shapetype id="_x0000_t202" coordsize="21600,21600" o:spt="202" path="m,l,21600r21600,l21600,xe" w14:anchorId="11407CCC">
              <v:stroke joinstyle="miter"/>
              <v:path gradientshapeok="t" o:connecttype="rect"/>
            </v:shapetype>
            <v:shape id="MSIPCM492a4d1bb8e647858dd17f53"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alt="{&quot;HashCode&quot;:-1288817837,&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230E71" w:rsidR="00230E71" w:rsidP="00230E71" w:rsidRDefault="00230E71" w14:paraId="17D1F485" w14:textId="0025826B">
                    <w:pPr>
                      <w:spacing w:after="0"/>
                      <w:jc w:val="center"/>
                      <w:rPr>
                        <w:rFonts w:ascii="Calibri" w:hAnsi="Calibri" w:cs="Calibri"/>
                        <w:color w:val="000000"/>
                        <w:sz w:val="24"/>
                      </w:rPr>
                    </w:pPr>
                    <w:r w:rsidRPr="00230E71">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D0C2B"/>
    <w:multiLevelType w:val="hybridMultilevel"/>
    <w:tmpl w:val="9F6EB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2FF00B0"/>
    <w:multiLevelType w:val="hybridMultilevel"/>
    <w:tmpl w:val="366299EE"/>
    <w:lvl w:ilvl="0" w:tplc="860870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9602E30"/>
    <w:multiLevelType w:val="multilevel"/>
    <w:tmpl w:val="82E61516"/>
    <w:lvl w:ilvl="0">
      <w:start w:val="1"/>
      <w:numFmt w:val="decimal"/>
      <w:lvlText w:val="%1."/>
      <w:lvlJc w:val="left"/>
      <w:pPr>
        <w:ind w:left="720" w:hanging="360"/>
      </w:pPr>
      <w:rPr>
        <w:rFonts w:hint="default" w:ascii="Arial" w:hAnsi="Arial" w:cs="Arial"/>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51784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066253">
    <w:abstractNumId w:val="0"/>
  </w:num>
  <w:num w:numId="3" w16cid:durableId="138452628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82C"/>
    <w:rsid w:val="0000107D"/>
    <w:rsid w:val="000847EF"/>
    <w:rsid w:val="000D4425"/>
    <w:rsid w:val="000E013E"/>
    <w:rsid w:val="000F447C"/>
    <w:rsid w:val="000F782C"/>
    <w:rsid w:val="00137378"/>
    <w:rsid w:val="00230E71"/>
    <w:rsid w:val="00237C83"/>
    <w:rsid w:val="002E2996"/>
    <w:rsid w:val="00302552"/>
    <w:rsid w:val="003E60F5"/>
    <w:rsid w:val="00404CA6"/>
    <w:rsid w:val="00462B2B"/>
    <w:rsid w:val="00464655"/>
    <w:rsid w:val="004D1F2F"/>
    <w:rsid w:val="005F4403"/>
    <w:rsid w:val="006268FE"/>
    <w:rsid w:val="00640C16"/>
    <w:rsid w:val="00691604"/>
    <w:rsid w:val="006D6CCB"/>
    <w:rsid w:val="006F7D6A"/>
    <w:rsid w:val="007009A5"/>
    <w:rsid w:val="007371CD"/>
    <w:rsid w:val="00737F34"/>
    <w:rsid w:val="00780974"/>
    <w:rsid w:val="00790279"/>
    <w:rsid w:val="00801D07"/>
    <w:rsid w:val="00807910"/>
    <w:rsid w:val="008358FE"/>
    <w:rsid w:val="00853825"/>
    <w:rsid w:val="008E43C2"/>
    <w:rsid w:val="009020BD"/>
    <w:rsid w:val="009113BB"/>
    <w:rsid w:val="00931D68"/>
    <w:rsid w:val="0093547D"/>
    <w:rsid w:val="00967FC9"/>
    <w:rsid w:val="009711DC"/>
    <w:rsid w:val="0098027B"/>
    <w:rsid w:val="009B70F3"/>
    <w:rsid w:val="009E1BE3"/>
    <w:rsid w:val="009E4CB6"/>
    <w:rsid w:val="009E552D"/>
    <w:rsid w:val="009E6350"/>
    <w:rsid w:val="00A2313C"/>
    <w:rsid w:val="00AC055B"/>
    <w:rsid w:val="00AC343E"/>
    <w:rsid w:val="00AF089A"/>
    <w:rsid w:val="00B164F2"/>
    <w:rsid w:val="00B36005"/>
    <w:rsid w:val="00B44798"/>
    <w:rsid w:val="00B65A2A"/>
    <w:rsid w:val="00BC03C4"/>
    <w:rsid w:val="00BD53BB"/>
    <w:rsid w:val="00BD78DE"/>
    <w:rsid w:val="00BF5C41"/>
    <w:rsid w:val="00C13B4C"/>
    <w:rsid w:val="00C31A96"/>
    <w:rsid w:val="00C33763"/>
    <w:rsid w:val="00C36525"/>
    <w:rsid w:val="00C45E7A"/>
    <w:rsid w:val="00CB05F8"/>
    <w:rsid w:val="00CD622D"/>
    <w:rsid w:val="00D01FA0"/>
    <w:rsid w:val="00D142D5"/>
    <w:rsid w:val="00D245B4"/>
    <w:rsid w:val="00D53000"/>
    <w:rsid w:val="00D54065"/>
    <w:rsid w:val="00D62D62"/>
    <w:rsid w:val="00D65A00"/>
    <w:rsid w:val="00D732F9"/>
    <w:rsid w:val="00D8300B"/>
    <w:rsid w:val="00DB2B45"/>
    <w:rsid w:val="00DF167D"/>
    <w:rsid w:val="00E060A7"/>
    <w:rsid w:val="00E24983"/>
    <w:rsid w:val="00E32AC5"/>
    <w:rsid w:val="00E443B5"/>
    <w:rsid w:val="00E9012D"/>
    <w:rsid w:val="00EF29A2"/>
    <w:rsid w:val="00F145B3"/>
    <w:rsid w:val="00F4354F"/>
    <w:rsid w:val="00F842DD"/>
    <w:rsid w:val="00F90CAC"/>
    <w:rsid w:val="00FA6630"/>
    <w:rsid w:val="00FC1630"/>
    <w:rsid w:val="00FD07C7"/>
    <w:rsid w:val="00FD6472"/>
    <w:rsid w:val="00FF774B"/>
    <w:rsid w:val="1AB47D74"/>
    <w:rsid w:val="2032AF2A"/>
    <w:rsid w:val="40960DB5"/>
    <w:rsid w:val="542B3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6CBEF"/>
  <w15:docId w15:val="{4AB28460-4AAA-403B-9219-74342B1180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782C"/>
    <w:pPr>
      <w:keepNext/>
      <w:outlineLvl w:val="0"/>
    </w:pPr>
    <w:rPr>
      <w:rFonts w:ascii="Arial" w:hAnsi="Arial" w:cs="Arial"/>
      <w:b/>
      <w:color w:val="4F6228" w:themeColor="accent3" w:themeShade="80"/>
      <w:sz w:val="36"/>
      <w:szCs w:val="36"/>
    </w:rPr>
  </w:style>
  <w:style w:type="paragraph" w:styleId="Heading2">
    <w:name w:val="heading 2"/>
    <w:basedOn w:val="Normal"/>
    <w:next w:val="Normal"/>
    <w:link w:val="Heading2Char"/>
    <w:uiPriority w:val="9"/>
    <w:unhideWhenUsed/>
    <w:qFormat/>
    <w:rsid w:val="000F782C"/>
    <w:pPr>
      <w:keepNext/>
      <w:outlineLvl w:val="1"/>
    </w:pPr>
    <w:rPr>
      <w:rFonts w:ascii="Arial" w:hAnsi="Arial" w:cs="Arial"/>
      <w:b/>
      <w:color w:val="4F6228" w:themeColor="accent3" w:themeShade="80"/>
      <w:sz w:val="32"/>
      <w:szCs w:val="32"/>
    </w:rPr>
  </w:style>
  <w:style w:type="paragraph" w:styleId="Heading3">
    <w:name w:val="heading 3"/>
    <w:basedOn w:val="Normal"/>
    <w:next w:val="Normal"/>
    <w:link w:val="Heading3Char"/>
    <w:uiPriority w:val="9"/>
    <w:unhideWhenUsed/>
    <w:qFormat/>
    <w:rsid w:val="000F782C"/>
    <w:pPr>
      <w:keepNext/>
      <w:keepLines/>
      <w:spacing w:before="200" w:after="0"/>
      <w:outlineLvl w:val="2"/>
    </w:pPr>
    <w:rPr>
      <w:rFonts w:asciiTheme="majorHAnsi" w:hAnsiTheme="majorHAnsi" w:eastAsiaTheme="majorEastAsia" w:cstheme="majorBidi"/>
      <w:b/>
      <w:bCs/>
      <w:color w:val="4F81BD" w:themeColor="accent1"/>
    </w:rPr>
  </w:style>
  <w:style w:type="paragraph" w:styleId="Heading5">
    <w:name w:val="heading 5"/>
    <w:basedOn w:val="Normal"/>
    <w:next w:val="Normal"/>
    <w:link w:val="Heading5Char"/>
    <w:uiPriority w:val="9"/>
    <w:semiHidden/>
    <w:unhideWhenUsed/>
    <w:qFormat/>
    <w:rsid w:val="00691604"/>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782C"/>
    <w:rPr>
      <w:rFonts w:ascii="Arial" w:hAnsi="Arial" w:cs="Arial"/>
      <w:b/>
      <w:color w:val="4F6228" w:themeColor="accent3" w:themeShade="80"/>
      <w:sz w:val="36"/>
      <w:szCs w:val="36"/>
    </w:rPr>
  </w:style>
  <w:style w:type="character" w:styleId="Heading2Char" w:customStyle="1">
    <w:name w:val="Heading 2 Char"/>
    <w:basedOn w:val="DefaultParagraphFont"/>
    <w:link w:val="Heading2"/>
    <w:uiPriority w:val="9"/>
    <w:rsid w:val="000F782C"/>
    <w:rPr>
      <w:rFonts w:ascii="Arial" w:hAnsi="Arial" w:cs="Arial"/>
      <w:b/>
      <w:color w:val="4F6228" w:themeColor="accent3" w:themeShade="80"/>
      <w:sz w:val="32"/>
      <w:szCs w:val="32"/>
    </w:rPr>
  </w:style>
  <w:style w:type="character" w:styleId="Heading3Char" w:customStyle="1">
    <w:name w:val="Heading 3 Char"/>
    <w:basedOn w:val="DefaultParagraphFont"/>
    <w:link w:val="Heading3"/>
    <w:uiPriority w:val="9"/>
    <w:rsid w:val="000F782C"/>
    <w:rPr>
      <w:rFonts w:asciiTheme="majorHAnsi" w:hAnsiTheme="majorHAnsi" w:eastAsiaTheme="majorEastAsia" w:cstheme="majorBidi"/>
      <w:b/>
      <w:bCs/>
      <w:color w:val="4F81BD" w:themeColor="accent1"/>
    </w:rPr>
  </w:style>
  <w:style w:type="paragraph" w:styleId="PolicyNormal" w:customStyle="1">
    <w:name w:val="PolicyNormal"/>
    <w:basedOn w:val="Normal"/>
    <w:link w:val="PolicyNormalChar"/>
    <w:qFormat/>
    <w:rsid w:val="000F782C"/>
    <w:pPr>
      <w:spacing w:before="120" w:line="240" w:lineRule="auto"/>
    </w:pPr>
    <w:rPr>
      <w:rFonts w:ascii="Tahoma" w:hAnsi="Tahoma" w:eastAsia="Times New Roman" w:cs="Tahoma"/>
      <w:sz w:val="20"/>
      <w:lang w:eastAsia="en-AU"/>
    </w:rPr>
  </w:style>
  <w:style w:type="character" w:styleId="PolicyNormalChar" w:customStyle="1">
    <w:name w:val="PolicyNormal Char"/>
    <w:basedOn w:val="DefaultParagraphFont"/>
    <w:link w:val="PolicyNormal"/>
    <w:rsid w:val="000F782C"/>
    <w:rPr>
      <w:rFonts w:ascii="Tahoma" w:hAnsi="Tahoma" w:eastAsia="Times New Roman" w:cs="Tahoma"/>
      <w:sz w:val="20"/>
      <w:lang w:eastAsia="en-AU"/>
    </w:rPr>
  </w:style>
  <w:style w:type="character" w:styleId="Hyperlink">
    <w:name w:val="Hyperlink"/>
    <w:basedOn w:val="DefaultParagraphFont"/>
    <w:uiPriority w:val="99"/>
    <w:unhideWhenUsed/>
    <w:rsid w:val="006D6CCB"/>
    <w:rPr>
      <w:color w:val="0000FF" w:themeColor="hyperlink"/>
      <w:u w:val="single"/>
    </w:rPr>
  </w:style>
  <w:style w:type="paragraph" w:styleId="BalloonText">
    <w:name w:val="Balloon Text"/>
    <w:basedOn w:val="Normal"/>
    <w:link w:val="BalloonTextChar"/>
    <w:uiPriority w:val="99"/>
    <w:semiHidden/>
    <w:unhideWhenUsed/>
    <w:rsid w:val="009E4CB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4CB6"/>
    <w:rPr>
      <w:rFonts w:ascii="Segoe UI" w:hAnsi="Segoe UI" w:cs="Segoe UI"/>
      <w:sz w:val="18"/>
      <w:szCs w:val="18"/>
    </w:rPr>
  </w:style>
  <w:style w:type="character" w:styleId="CommentReference">
    <w:name w:val="annotation reference"/>
    <w:basedOn w:val="DefaultParagraphFont"/>
    <w:uiPriority w:val="99"/>
    <w:semiHidden/>
    <w:unhideWhenUsed/>
    <w:rsid w:val="00DF167D"/>
    <w:rPr>
      <w:sz w:val="16"/>
      <w:szCs w:val="16"/>
    </w:rPr>
  </w:style>
  <w:style w:type="paragraph" w:styleId="CommentText">
    <w:name w:val="annotation text"/>
    <w:basedOn w:val="Normal"/>
    <w:link w:val="CommentTextChar"/>
    <w:uiPriority w:val="99"/>
    <w:semiHidden/>
    <w:unhideWhenUsed/>
    <w:rsid w:val="00DF167D"/>
    <w:pPr>
      <w:spacing w:line="240" w:lineRule="auto"/>
    </w:pPr>
    <w:rPr>
      <w:sz w:val="20"/>
      <w:szCs w:val="20"/>
    </w:rPr>
  </w:style>
  <w:style w:type="character" w:styleId="CommentTextChar" w:customStyle="1">
    <w:name w:val="Comment Text Char"/>
    <w:basedOn w:val="DefaultParagraphFont"/>
    <w:link w:val="CommentText"/>
    <w:uiPriority w:val="99"/>
    <w:semiHidden/>
    <w:rsid w:val="00DF167D"/>
    <w:rPr>
      <w:sz w:val="20"/>
      <w:szCs w:val="20"/>
    </w:rPr>
  </w:style>
  <w:style w:type="paragraph" w:styleId="CommentSubject">
    <w:name w:val="annotation subject"/>
    <w:basedOn w:val="CommentText"/>
    <w:next w:val="CommentText"/>
    <w:link w:val="CommentSubjectChar"/>
    <w:uiPriority w:val="99"/>
    <w:semiHidden/>
    <w:unhideWhenUsed/>
    <w:rsid w:val="00DF167D"/>
    <w:rPr>
      <w:b/>
      <w:bCs/>
    </w:rPr>
  </w:style>
  <w:style w:type="character" w:styleId="CommentSubjectChar" w:customStyle="1">
    <w:name w:val="Comment Subject Char"/>
    <w:basedOn w:val="CommentTextChar"/>
    <w:link w:val="CommentSubject"/>
    <w:uiPriority w:val="99"/>
    <w:semiHidden/>
    <w:rsid w:val="00DF167D"/>
    <w:rPr>
      <w:b/>
      <w:bCs/>
      <w:sz w:val="20"/>
      <w:szCs w:val="20"/>
    </w:rPr>
  </w:style>
  <w:style w:type="paragraph" w:styleId="BlockText">
    <w:name w:val="Block Text"/>
    <w:basedOn w:val="Normal"/>
    <w:uiPriority w:val="99"/>
    <w:semiHidden/>
    <w:unhideWhenUsed/>
    <w:rsid w:val="009B70F3"/>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eastAsiaTheme="minorEastAsia"/>
      <w:i/>
      <w:iCs/>
      <w:color w:val="4F81BD" w:themeColor="accent1"/>
    </w:rPr>
  </w:style>
  <w:style w:type="paragraph" w:styleId="Revision">
    <w:name w:val="Revision"/>
    <w:hidden/>
    <w:uiPriority w:val="99"/>
    <w:semiHidden/>
    <w:rsid w:val="00931D68"/>
    <w:pPr>
      <w:spacing w:after="0" w:line="240" w:lineRule="auto"/>
    </w:pPr>
  </w:style>
  <w:style w:type="character" w:styleId="FollowedHyperlink">
    <w:name w:val="FollowedHyperlink"/>
    <w:basedOn w:val="DefaultParagraphFont"/>
    <w:uiPriority w:val="99"/>
    <w:semiHidden/>
    <w:unhideWhenUsed/>
    <w:rsid w:val="00F4354F"/>
    <w:rPr>
      <w:color w:val="800080" w:themeColor="followedHyperlink"/>
      <w:u w:val="single"/>
    </w:rPr>
  </w:style>
  <w:style w:type="character" w:styleId="Heading5Char" w:customStyle="1">
    <w:name w:val="Heading 5 Char"/>
    <w:basedOn w:val="DefaultParagraphFont"/>
    <w:link w:val="Heading5"/>
    <w:uiPriority w:val="9"/>
    <w:semiHidden/>
    <w:rsid w:val="00691604"/>
    <w:rPr>
      <w:rFonts w:asciiTheme="majorHAnsi" w:hAnsiTheme="majorHAnsi" w:eastAsiaTheme="majorEastAsia" w:cstheme="majorBidi"/>
      <w:color w:val="365F91" w:themeColor="accent1" w:themeShade="BF"/>
    </w:rPr>
  </w:style>
  <w:style w:type="paragraph" w:styleId="ListParagraph">
    <w:name w:val="List Paragraph"/>
    <w:basedOn w:val="Normal"/>
    <w:uiPriority w:val="34"/>
    <w:qFormat/>
    <w:rsid w:val="00E9012D"/>
    <w:pPr>
      <w:ind w:left="720"/>
      <w:contextualSpacing/>
    </w:pPr>
  </w:style>
  <w:style w:type="paragraph" w:styleId="Header">
    <w:name w:val="header"/>
    <w:basedOn w:val="Normal"/>
    <w:link w:val="HeaderChar"/>
    <w:uiPriority w:val="99"/>
    <w:unhideWhenUsed/>
    <w:rsid w:val="00230E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0E71"/>
  </w:style>
  <w:style w:type="paragraph" w:styleId="Footer">
    <w:name w:val="footer"/>
    <w:basedOn w:val="Normal"/>
    <w:link w:val="FooterChar"/>
    <w:uiPriority w:val="99"/>
    <w:unhideWhenUsed/>
    <w:rsid w:val="00230E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0E71"/>
  </w:style>
  <w:style w:type="character" w:styleId="UnresolvedMention">
    <w:name w:val="Unresolved Mention"/>
    <w:basedOn w:val="DefaultParagraphFont"/>
    <w:uiPriority w:val="99"/>
    <w:semiHidden/>
    <w:unhideWhenUsed/>
    <w:rsid w:val="0023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pestanimal.permit@agriculture.vic.gov.au"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agriculture.vic.gov.au/biosecurity/protecting-victoria/legislation-policy-and-permits/permits-for-pest-animals-in-victoria"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pestsmart.org.au/wp-content/uploads/sites/3/2020/06/VPCGuidelinesJan14.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f3ed7f362db545f782d865836adbb2f0 xmlns="887eca38-3000-431a-91c1-a3c0b60f7d3d" xsi:nil="true"/>
    <f05bd79f208a407db67995dd77812e30 xmlns="887eca38-3000-431a-91c1-a3c0b60f7d3d" xsi:nil="true"/>
    <e4da834bacf8456d94e18d5d66490b90 xmlns="887eca38-3000-431a-91c1-a3c0b60f7d3d" xsi:nil="true"/>
    <d8b18ebf729c4d56932fa517449ed5cb xmlns="887eca38-3000-431a-91c1-a3c0b60f7d3d" xsi:nil="true"/>
    <be9de15831a746f4b3f0ba041df97669 xmlns="887eca38-3000-431a-91c1-a3c0b60f7d3d" xsi:nil="true"/>
    <lcf76f155ced4ddcb4097134ff3c332f xmlns="1a9816db-ad56-4c20-8e4f-2d8733adae30">
      <Terms xmlns="http://schemas.microsoft.com/office/infopath/2007/PartnerControls"/>
    </lcf76f155ced4ddcb4097134ff3c332f>
    <_dlc_DocIdPersistId xmlns="a5f32de4-e402-4188-b034-e71ca7d22e54"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859B1444AC45594494560A8E5334CB37" ma:contentTypeVersion="28" ma:contentTypeDescription="DEDJTR Document" ma:contentTypeScope="" ma:versionID="8ac56d3331289dc9a3873ffd3458776b">
  <xsd:schema xmlns:xsd="http://www.w3.org/2001/XMLSchema" xmlns:xs="http://www.w3.org/2001/XMLSchema" xmlns:p="http://schemas.microsoft.com/office/2006/metadata/properties" xmlns:ns2="887eca38-3000-431a-91c1-a3c0b60f7d3d" xmlns:ns3="a5f32de4-e402-4188-b034-e71ca7d22e54" xmlns:ns4="1a9816db-ad56-4c20-8e4f-2d8733adae30" targetNamespace="http://schemas.microsoft.com/office/2006/metadata/properties" ma:root="true" ma:fieldsID="95a5f2c9ddbdf9ee344dfdd044f04808" ns2:_="" ns3:_="" ns4:_="">
    <xsd:import namespace="887eca38-3000-431a-91c1-a3c0b60f7d3d"/>
    <xsd:import namespace="a5f32de4-e402-4188-b034-e71ca7d22e54"/>
    <xsd:import namespace="1a9816db-ad56-4c20-8e4f-2d8733adae30"/>
    <xsd:element name="properties">
      <xsd:complexType>
        <xsd:sequence>
          <xsd:element name="documentManagement">
            <xsd:complexType>
              <xsd:all>
                <xsd:element ref="ns2:TaxCatchAll" minOccurs="0"/>
                <xsd:element ref="ns2:e4da834bacf8456d94e18d5d66490b90"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e4da834bacf8456d94e18d5d66490b90" ma:index="9" nillable="true" ma:displayName="Group_0" ma:hidden="true" ma:internalName="e4da834bacf8456d94e18d5d66490b90" ma:readOnly="false">
      <xsd:simpleType>
        <xsd:restriction base="dms:Note"/>
      </xsd:simpleType>
    </xsd:element>
    <xsd:element name="TaxCatchAllLabel" ma:index="10"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11" nillable="true" ma:displayName="Division_0" ma:hidden="true" ma:internalName="be9de15831a746f4b3f0ba041df97669" ma:readOnly="false">
      <xsd:simpleType>
        <xsd:restriction base="dms:Note"/>
      </xsd:simpleType>
    </xsd:element>
    <xsd:element name="f3ed7f362db545f782d865836adbb2f0" ma:index="12" nillable="true" ma:displayName="Branch_0" ma:hidden="true" ma:internalName="f3ed7f362db545f782d865836adbb2f0" ma:readOnly="false">
      <xsd:simpleType>
        <xsd:restriction base="dms:Note"/>
      </xsd:simpleType>
    </xsd:element>
    <xsd:element name="f05bd79f208a407db67995dd77812e30" ma:index="13" nillable="true" ma:displayName="Section_0" ma:hidden="true" ma:internalName="f05bd79f208a407db67995dd77812e30" ma:readOnly="false">
      <xsd:simpleType>
        <xsd:restriction base="dms:Note"/>
      </xsd:simpleType>
    </xsd:element>
    <xsd:element name="d8b18ebf729c4d56932fa517449ed5cb" ma:index="14"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9816db-ad56-4c20-8e4f-2d8733ada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303C4-58C5-44D4-8D3A-C21ADFBE9DC6}">
  <ds:schemaRefs>
    <ds:schemaRef ds:uri="Microsoft.SharePoint.Taxonomy.ContentTypeSync"/>
  </ds:schemaRefs>
</ds:datastoreItem>
</file>

<file path=customXml/itemProps2.xml><?xml version="1.0" encoding="utf-8"?>
<ds:datastoreItem xmlns:ds="http://schemas.openxmlformats.org/officeDocument/2006/customXml" ds:itemID="{41CE0DCC-FEA7-4AD2-9120-6EA7A837EDC4}">
  <ds:schemaRefs>
    <ds:schemaRef ds:uri="http://schemas.microsoft.com/office/infopath/2007/PartnerControls"/>
    <ds:schemaRef ds:uri="http://schemas.microsoft.com/office/2006/documentManagement/types"/>
    <ds:schemaRef ds:uri="a5f32de4-e402-4188-b034-e71ca7d22e54"/>
    <ds:schemaRef ds:uri="http://purl.org/dc/terms/"/>
    <ds:schemaRef ds:uri="http://purl.org/dc/dcmitype/"/>
    <ds:schemaRef ds:uri="1a9816db-ad56-4c20-8e4f-2d8733adae30"/>
    <ds:schemaRef ds:uri="http://purl.org/dc/elements/1.1/"/>
    <ds:schemaRef ds:uri="http://schemas.microsoft.com/office/2006/metadata/properties"/>
    <ds:schemaRef ds:uri="http://schemas.openxmlformats.org/package/2006/metadata/core-properties"/>
    <ds:schemaRef ds:uri="887eca38-3000-431a-91c1-a3c0b60f7d3d"/>
    <ds:schemaRef ds:uri="http://www.w3.org/XML/1998/namespace"/>
  </ds:schemaRefs>
</ds:datastoreItem>
</file>

<file path=customXml/itemProps3.xml><?xml version="1.0" encoding="utf-8"?>
<ds:datastoreItem xmlns:ds="http://schemas.openxmlformats.org/officeDocument/2006/customXml" ds:itemID="{099964C9-A2E3-4497-96F8-B32D2F0E094C}">
  <ds:schemaRefs>
    <ds:schemaRef ds:uri="http://schemas.microsoft.com/sharepoint/events"/>
  </ds:schemaRefs>
</ds:datastoreItem>
</file>

<file path=customXml/itemProps4.xml><?xml version="1.0" encoding="utf-8"?>
<ds:datastoreItem xmlns:ds="http://schemas.openxmlformats.org/officeDocument/2006/customXml" ds:itemID="{983056BE-AD98-4EDD-BB69-5612B851B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1a9816db-ad56-4c20-8e4f-2d8733ad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790DB8-9B9B-4258-869C-907FEE6D4A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rs0i</dc:creator>
  <lastModifiedBy>Meagan J McPharlin (DEECA)</lastModifiedBy>
  <revision>61</revision>
  <dcterms:created xsi:type="dcterms:W3CDTF">2020-07-29T00:20:00.0000000Z</dcterms:created>
  <dcterms:modified xsi:type="dcterms:W3CDTF">2024-10-29T00:09:47.7275268Z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0x0101003C9A0B93CA691444AF36699B519321B400859B1444AC45594494560A8E5334CB37</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2022-08-19T03:54:01Z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6e61b707-b642-4cf0-8c97-beb5249503ba</vt:lpwstr>
  </property>
  <property fmtid="{D5CDD505-2E9C-101B-9397-08002B2CF9AE}" pid="15" name="MSIP_Label_d00a4df9-c942-4b09-b23a-6c1023f6de27_ContentBits">
    <vt:lpwstr>3</vt:lpwstr>
  </property>
  <property fmtid="{D5CDD505-2E9C-101B-9397-08002B2CF9AE}" pid="16" name="_ExtendedDescription">
    <vt:lpwstr/>
  </property>
  <property fmtid="{D5CDD505-2E9C-101B-9397-08002B2CF9AE}" pid="17" name="ClassificationContentMarkingFooterShapeIds">
    <vt:lpwstr>26125873,4808f280,58cd175b</vt:lpwstr>
  </property>
  <property fmtid="{D5CDD505-2E9C-101B-9397-08002B2CF9AE}" pid="18" name="ClassificationContentMarkingFooterFontProps">
    <vt:lpwstr>#000000,12,Calibri</vt:lpwstr>
  </property>
  <property fmtid="{D5CDD505-2E9C-101B-9397-08002B2CF9AE}" pid="19" name="ClassificationContentMarkingFooterText">
    <vt:lpwstr>OFFICIAL</vt:lpwstr>
  </property>
  <property fmtid="{D5CDD505-2E9C-101B-9397-08002B2CF9AE}" pid="20" name="MSIP_Label_4257e2ab-f512-40e2-9c9a-c64247360765_Enabled">
    <vt:lpwstr>true</vt:lpwstr>
  </property>
  <property fmtid="{D5CDD505-2E9C-101B-9397-08002B2CF9AE}" pid="21" name="MSIP_Label_4257e2ab-f512-40e2-9c9a-c64247360765_SetDate">
    <vt:lpwstr>2024-10-28T23:55:39Z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68da94b1-d791-46b2-b8c4-6c5098d40fd4</vt:lpwstr>
  </property>
  <property fmtid="{D5CDD505-2E9C-101B-9397-08002B2CF9AE}" pid="26" name="MSIP_Label_4257e2ab-f512-40e2-9c9a-c64247360765_ContentBits">
    <vt:lpwstr>2</vt:lpwstr>
  </property>
</Properties>
</file>