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77EC" w:rsidR="00D110F7" w:rsidP="00D110F7" w:rsidRDefault="00D110F7" w14:paraId="341C8709" w14:textId="77777777">
      <w:pPr>
        <w:spacing w:before="240" w:line="240" w:lineRule="auto"/>
      </w:pPr>
    </w:p>
    <w:p w:rsidRPr="007455B2" w:rsidR="00D110F7" w:rsidP="00D110F7" w:rsidRDefault="00D110F7" w14:paraId="4575248F" w14:textId="77777777">
      <w:pPr>
        <w:pStyle w:val="Title"/>
      </w:pPr>
      <w:r>
        <w:t>Biosecurity Reference Group: meeting summary</w:t>
      </w:r>
    </w:p>
    <w:p w:rsidRPr="002977EC" w:rsidR="00D110F7" w:rsidP="00D110F7" w:rsidRDefault="00D110F7" w14:paraId="3A0855F2" w14:textId="594B183A">
      <w:pPr>
        <w:pStyle w:val="Heading1"/>
      </w:pPr>
      <w:r w:rsidR="00D110F7">
        <w:rPr/>
        <w:t xml:space="preserve">Meeting </w:t>
      </w:r>
      <w:r w:rsidR="0010010B">
        <w:rPr/>
        <w:t>3</w:t>
      </w:r>
      <w:r w:rsidR="006711D7">
        <w:rPr/>
        <w:t xml:space="preserve"> </w:t>
      </w:r>
      <w:r w:rsidR="00393F22">
        <w:rPr/>
        <w:t>(workshop 1)</w:t>
      </w:r>
      <w:r w:rsidR="00D110F7">
        <w:rPr/>
        <w:t xml:space="preserve">, </w:t>
      </w:r>
      <w:r w:rsidR="0033444F">
        <w:rPr/>
        <w:t xml:space="preserve">Thursday </w:t>
      </w:r>
      <w:r w:rsidR="00DF0BE6">
        <w:rPr/>
        <w:t>1 May</w:t>
      </w:r>
      <w:r w:rsidR="00D110F7">
        <w:rPr/>
        <w:t xml:space="preserve"> 202</w:t>
      </w:r>
      <w:r w:rsidR="00DF0BE6">
        <w:rPr/>
        <w:t>5</w:t>
      </w:r>
    </w:p>
    <w:p w:rsidR="00D110F7" w:rsidP="00D110F7" w:rsidRDefault="00D110F7" w14:paraId="6CD5F024" w14:textId="77777777">
      <w:pPr>
        <w:pStyle w:val="paragraph"/>
        <w:spacing w:before="0" w:beforeAutospacing="0" w:after="0" w:afterAutospacing="0"/>
        <w:textAlignment w:val="baseline"/>
        <w:rPr>
          <w:rFonts w:ascii="Arial" w:hAnsi="Arial" w:cs="VIC-SemiBold" w:eastAsiaTheme="minorHAnsi"/>
          <w:noProof/>
          <w:color w:val="000000" w:themeColor="text1"/>
          <w:szCs w:val="50"/>
          <w:lang w:val="en-US" w:eastAsia="en-US"/>
        </w:rPr>
      </w:pPr>
    </w:p>
    <w:p w:rsidR="007C673F" w:rsidP="42789FF7" w:rsidRDefault="00D110F7" w14:paraId="19BE17F8" w14:textId="0F14AE96">
      <w:pPr>
        <w:pStyle w:val="paragraph"/>
        <w:spacing w:before="0" w:beforeAutospacing="off" w:after="0" w:afterAutospacing="off"/>
        <w:textAlignment w:val="baseline"/>
        <w:rPr>
          <w:rFonts w:ascii="Arial" w:hAnsi="Arial" w:eastAsia="" w:cs="VIC-SemiBold" w:eastAsiaTheme="minorEastAsia"/>
          <w:noProof/>
          <w:color w:val="000000" w:themeColor="text1"/>
          <w:lang w:val="en-US" w:eastAsia="en-US"/>
        </w:rPr>
      </w:pPr>
      <w:r w:rsidRPr="42789FF7" w:rsidR="00D110F7">
        <w:rPr>
          <w:rFonts w:ascii="Arial" w:hAnsi="Arial" w:eastAsia="" w:cs="VIC-SemiBold" w:eastAsiaTheme="minorEastAsia"/>
          <w:noProof/>
          <w:color w:val="000000" w:themeColor="text1" w:themeTint="FF" w:themeShade="FF"/>
          <w:lang w:val="en-US" w:eastAsia="en-US"/>
        </w:rPr>
        <w:t xml:space="preserve">The Biosecurity Reference Group (BRG) met on </w:t>
      </w:r>
      <w:r w:rsidRPr="42789FF7" w:rsidR="00DF0BE6">
        <w:rPr>
          <w:rFonts w:ascii="Arial" w:hAnsi="Arial" w:eastAsia="" w:cs="VIC-SemiBold" w:eastAsiaTheme="minorEastAsia"/>
          <w:noProof/>
          <w:color w:val="000000" w:themeColor="text1" w:themeTint="FF" w:themeShade="FF"/>
          <w:lang w:val="en-US" w:eastAsia="en-US"/>
        </w:rPr>
        <w:t>Thursday 1 May</w:t>
      </w:r>
      <w:r w:rsidRPr="42789FF7" w:rsidR="00D110F7">
        <w:rPr>
          <w:rFonts w:ascii="Arial" w:hAnsi="Arial" w:eastAsia="" w:cs="VIC-SemiBold" w:eastAsiaTheme="minorEastAsia"/>
          <w:noProof/>
          <w:color w:val="000000" w:themeColor="text1" w:themeTint="FF" w:themeShade="FF"/>
          <w:lang w:val="en-US" w:eastAsia="en-US"/>
        </w:rPr>
        <w:t xml:space="preserve"> </w:t>
      </w:r>
      <w:r w:rsidRPr="42789FF7" w:rsidR="00D110F7">
        <w:rPr>
          <w:rFonts w:ascii="Arial" w:hAnsi="Arial" w:eastAsia="" w:cs="VIC-SemiBold" w:eastAsiaTheme="minorEastAsia"/>
          <w:noProof/>
          <w:color w:val="000000" w:themeColor="text1" w:themeTint="FF" w:themeShade="FF"/>
          <w:lang w:val="en-US" w:eastAsia="en-US"/>
        </w:rPr>
        <w:t>202</w:t>
      </w:r>
      <w:r w:rsidRPr="42789FF7" w:rsidR="00DF0BE6">
        <w:rPr>
          <w:rFonts w:ascii="Arial" w:hAnsi="Arial" w:eastAsia="" w:cs="VIC-SemiBold" w:eastAsiaTheme="minorEastAsia"/>
          <w:noProof/>
          <w:color w:val="000000" w:themeColor="text1" w:themeTint="FF" w:themeShade="FF"/>
          <w:lang w:val="en-US" w:eastAsia="en-US"/>
        </w:rPr>
        <w:t>5</w:t>
      </w:r>
      <w:r w:rsidRPr="42789FF7" w:rsidR="00D110F7">
        <w:rPr>
          <w:rFonts w:ascii="Arial" w:hAnsi="Arial" w:eastAsia="" w:cs="VIC-SemiBold" w:eastAsiaTheme="minorEastAsia"/>
          <w:noProof/>
          <w:color w:val="000000" w:themeColor="text1" w:themeTint="FF" w:themeShade="FF"/>
          <w:lang w:val="en-US" w:eastAsia="en-US"/>
        </w:rPr>
        <w:t xml:space="preserve"> at Agriculture Victoria’s Attwood Centre</w:t>
      </w:r>
      <w:r w:rsidRPr="42789FF7" w:rsidR="00681B8F">
        <w:rPr>
          <w:rFonts w:ascii="Arial" w:hAnsi="Arial" w:eastAsia="" w:cs="VIC-SemiBold" w:eastAsiaTheme="minorEastAsia"/>
          <w:noProof/>
          <w:color w:val="000000" w:themeColor="text1" w:themeTint="FF" w:themeShade="FF"/>
          <w:lang w:val="en-US" w:eastAsia="en-US"/>
        </w:rPr>
        <w:t xml:space="preserve"> for their </w:t>
      </w:r>
      <w:r w:rsidRPr="42789FF7" w:rsidR="00DF0BE6">
        <w:rPr>
          <w:rFonts w:ascii="Arial" w:hAnsi="Arial" w:eastAsia="" w:cs="VIC-SemiBold" w:eastAsiaTheme="minorEastAsia"/>
          <w:noProof/>
          <w:color w:val="000000" w:themeColor="text1" w:themeTint="FF" w:themeShade="FF"/>
          <w:lang w:val="en-US" w:eastAsia="en-US"/>
        </w:rPr>
        <w:t>third</w:t>
      </w:r>
      <w:r w:rsidRPr="42789FF7" w:rsidR="00681B8F">
        <w:rPr>
          <w:rFonts w:ascii="Arial" w:hAnsi="Arial" w:eastAsia="" w:cs="VIC-SemiBold" w:eastAsiaTheme="minorEastAsia"/>
          <w:noProof/>
          <w:color w:val="000000" w:themeColor="text1" w:themeTint="FF" w:themeShade="FF"/>
          <w:lang w:val="en-US" w:eastAsia="en-US"/>
        </w:rPr>
        <w:t xml:space="preserve"> meeting</w:t>
      </w:r>
      <w:r w:rsidRPr="42789FF7" w:rsidR="00DF0BE6">
        <w:rPr>
          <w:rFonts w:ascii="Arial" w:hAnsi="Arial" w:eastAsia="" w:cs="VIC-SemiBold" w:eastAsiaTheme="minorEastAsia"/>
          <w:noProof/>
          <w:color w:val="000000" w:themeColor="text1" w:themeTint="FF" w:themeShade="FF"/>
          <w:lang w:val="en-US" w:eastAsia="en-US"/>
        </w:rPr>
        <w:t xml:space="preserve">. This meeting was </w:t>
      </w:r>
      <w:r w:rsidRPr="42789FF7" w:rsidR="00C45DD9">
        <w:rPr>
          <w:rFonts w:ascii="Arial" w:hAnsi="Arial" w:eastAsia="" w:cs="VIC-SemiBold" w:eastAsiaTheme="minorEastAsia"/>
          <w:noProof/>
          <w:color w:val="000000" w:themeColor="text1" w:themeTint="FF" w:themeShade="FF"/>
          <w:lang w:val="en-US" w:eastAsia="en-US"/>
        </w:rPr>
        <w:t xml:space="preserve">the first </w:t>
      </w:r>
      <w:r w:rsidRPr="42789FF7" w:rsidR="00DF0BE6">
        <w:rPr>
          <w:rFonts w:ascii="Arial" w:hAnsi="Arial" w:eastAsia="" w:cs="VIC-SemiBold" w:eastAsiaTheme="minorEastAsia"/>
          <w:noProof/>
          <w:color w:val="000000" w:themeColor="text1" w:themeTint="FF" w:themeShade="FF"/>
          <w:lang w:val="en-US" w:eastAsia="en-US"/>
        </w:rPr>
        <w:t xml:space="preserve">of </w:t>
      </w:r>
      <w:r w:rsidRPr="42789FF7" w:rsidR="00C45DD9">
        <w:rPr>
          <w:rFonts w:ascii="Arial" w:hAnsi="Arial" w:eastAsia="" w:cs="VIC-SemiBold" w:eastAsiaTheme="minorEastAsia"/>
          <w:noProof/>
          <w:color w:val="000000" w:themeColor="text1" w:themeTint="FF" w:themeShade="FF"/>
          <w:lang w:val="en-US" w:eastAsia="en-US"/>
        </w:rPr>
        <w:t>a</w:t>
      </w:r>
      <w:r w:rsidRPr="42789FF7" w:rsidR="00DF0BE6">
        <w:rPr>
          <w:rFonts w:ascii="Arial" w:hAnsi="Arial" w:eastAsia="" w:cs="VIC-SemiBold" w:eastAsiaTheme="minorEastAsia"/>
          <w:noProof/>
          <w:color w:val="000000" w:themeColor="text1" w:themeTint="FF" w:themeShade="FF"/>
          <w:lang w:val="en-US" w:eastAsia="en-US"/>
        </w:rPr>
        <w:t xml:space="preserve"> </w:t>
      </w:r>
      <w:r w:rsidRPr="42789FF7" w:rsidR="000578B6">
        <w:rPr>
          <w:rFonts w:ascii="Arial" w:hAnsi="Arial" w:eastAsia="" w:cs="VIC-SemiBold" w:eastAsiaTheme="minorEastAsia"/>
          <w:noProof/>
          <w:color w:val="000000" w:themeColor="text1" w:themeTint="FF" w:themeShade="FF"/>
          <w:lang w:val="en-US" w:eastAsia="en-US"/>
        </w:rPr>
        <w:t xml:space="preserve">series of </w:t>
      </w:r>
      <w:r w:rsidRPr="42789FF7" w:rsidR="007853ED">
        <w:rPr>
          <w:rFonts w:ascii="Arial" w:hAnsi="Arial" w:eastAsia="" w:cs="VIC-SemiBold" w:eastAsiaTheme="minorEastAsia"/>
          <w:noProof/>
          <w:color w:val="000000" w:themeColor="text1" w:themeTint="FF" w:themeShade="FF"/>
          <w:lang w:val="en-US" w:eastAsia="en-US"/>
        </w:rPr>
        <w:t xml:space="preserve">three workshops focused on </w:t>
      </w:r>
      <w:r w:rsidRPr="42789FF7" w:rsidR="007853ED">
        <w:rPr>
          <w:rFonts w:ascii="Arial" w:hAnsi="Arial" w:eastAsia="" w:cs="VIC-SemiBold" w:eastAsiaTheme="minorEastAsia"/>
          <w:noProof/>
          <w:color w:val="000000" w:themeColor="text1" w:themeTint="FF" w:themeShade="FF"/>
          <w:lang w:val="en-US" w:eastAsia="en-US"/>
        </w:rPr>
        <w:t xml:space="preserve">implementing </w:t>
      </w:r>
      <w:r w:rsidRPr="42789FF7" w:rsidR="000578B6">
        <w:rPr>
          <w:rFonts w:ascii="Arial" w:hAnsi="Arial" w:eastAsia="" w:cs="VIC-SemiBold" w:eastAsiaTheme="minorEastAsia"/>
          <w:noProof/>
          <w:color w:val="000000" w:themeColor="text1" w:themeTint="FF" w:themeShade="FF"/>
          <w:lang w:val="en-US" w:eastAsia="en-US"/>
        </w:rPr>
        <w:t>Victoria’s Biosecurity Strategy</w:t>
      </w:r>
      <w:r w:rsidRPr="42789FF7" w:rsidR="000578B6">
        <w:rPr>
          <w:rFonts w:ascii="Arial" w:hAnsi="Arial" w:eastAsia="" w:cs="VIC-SemiBold" w:eastAsiaTheme="minorEastAsia"/>
          <w:noProof/>
          <w:color w:val="000000" w:themeColor="text1" w:themeTint="FF" w:themeShade="FF"/>
          <w:lang w:val="en-US" w:eastAsia="en-US"/>
        </w:rPr>
        <w:t xml:space="preserve">. </w:t>
      </w:r>
    </w:p>
    <w:p w:rsidR="007C673F" w:rsidP="42789FF7" w:rsidRDefault="007C673F" w14:paraId="0627FAD7" w14:textId="77777777">
      <w:pPr>
        <w:pStyle w:val="paragraph"/>
        <w:spacing w:before="0" w:beforeAutospacing="off" w:after="0" w:afterAutospacing="off"/>
        <w:textAlignment w:val="baseline"/>
        <w:rPr>
          <w:rFonts w:ascii="Arial" w:hAnsi="Arial" w:eastAsia="" w:cs="VIC-SemiBold" w:eastAsiaTheme="minorEastAsia"/>
          <w:noProof/>
          <w:color w:val="000000" w:themeColor="text1"/>
          <w:lang w:val="en-US" w:eastAsia="en-US"/>
        </w:rPr>
      </w:pPr>
    </w:p>
    <w:p w:rsidRPr="001B0075" w:rsidR="00D110F7" w:rsidP="42789FF7" w:rsidRDefault="007C673F" w14:paraId="666A7D00" w14:textId="7BD66372">
      <w:pPr>
        <w:pStyle w:val="paragraph"/>
        <w:spacing w:before="0" w:beforeAutospacing="off" w:after="0" w:afterAutospacing="off"/>
        <w:textAlignment w:val="baseline"/>
        <w:rPr>
          <w:rFonts w:ascii="Arial" w:hAnsi="Arial" w:eastAsia="" w:cs="VIC-SemiBold" w:eastAsiaTheme="minorEastAsia"/>
          <w:noProof/>
          <w:color w:val="000000" w:themeColor="text1"/>
          <w:lang w:val="en-US" w:eastAsia="en-US"/>
        </w:rPr>
      </w:pPr>
      <w:r w:rsidRPr="42789FF7" w:rsidR="007C673F">
        <w:rPr>
          <w:rFonts w:ascii="Arial" w:hAnsi="Arial" w:eastAsia="" w:cs="VIC-SemiBold" w:eastAsiaTheme="minorEastAsia"/>
          <w:noProof/>
          <w:color w:val="000000" w:themeColor="text1" w:themeTint="FF" w:themeShade="FF"/>
          <w:lang w:val="en-US" w:eastAsia="en-US"/>
        </w:rPr>
        <w:t>The series of workshops brings people from across the bioscurity system together to focus on what will truly make a difference in implementing Victoria’s Biosecurity Strategy.</w:t>
      </w:r>
    </w:p>
    <w:p w:rsidR="004F1359" w:rsidP="00D110F7" w:rsidRDefault="004F1359" w14:paraId="3F17A3E1" w14:textId="77777777">
      <w:pPr>
        <w:pStyle w:val="paragraph"/>
        <w:spacing w:before="0" w:beforeAutospacing="0" w:after="0" w:afterAutospacing="0"/>
        <w:textAlignment w:val="baseline"/>
        <w:rPr>
          <w:rFonts w:ascii="Arial" w:hAnsi="Arial" w:cs="VIC-SemiBold" w:eastAsiaTheme="minorHAnsi"/>
          <w:noProof/>
          <w:color w:val="000000" w:themeColor="text1"/>
          <w:szCs w:val="50"/>
          <w:lang w:val="en-US" w:eastAsia="en-US"/>
        </w:rPr>
      </w:pPr>
    </w:p>
    <w:p w:rsidRPr="00AE2C83" w:rsidR="007B089A" w:rsidP="42789FF7" w:rsidRDefault="007B089A" w14:paraId="1BAAEE06" w14:textId="77777777">
      <w:pPr>
        <w:rPr>
          <w:rFonts w:cs="Aptos" w:cstheme="minorAscii"/>
        </w:rPr>
      </w:pPr>
      <w:r w:rsidRPr="42789FF7" w:rsidR="007B089A">
        <w:rPr>
          <w:rFonts w:cs="Aptos" w:cstheme="minorAscii"/>
        </w:rPr>
        <w:t>The workshop was also attended by members of the Biosecurity Strategy Implementation Steering Committee (BSISC), the Biosecurity Interagency Committee (BIC), Traditional Owner Corporations and selected other industry and community groups.</w:t>
      </w:r>
    </w:p>
    <w:p w:rsidRPr="002977EC" w:rsidR="0048725D" w:rsidP="42789FF7" w:rsidRDefault="00114F8D" w14:paraId="198AD98D" w14:textId="011302C0">
      <w:pPr>
        <w:pStyle w:val="Normal"/>
        <w:spacing w:before="0" w:beforeAutospacing="off" w:after="0" w:afterAutospacing="off"/>
        <w:rPr>
          <w:rStyle w:val="normaltextrun"/>
          <w:rFonts w:ascii="Arial" w:hAnsi="Arial" w:eastAsia="" w:cs="VIC-SemiBold" w:eastAsiaTheme="minorEastAsia"/>
          <w:noProof/>
          <w:color w:val="000000" w:themeColor="text1" w:themeTint="FF" w:themeShade="FF"/>
          <w:lang w:val="en-US" w:eastAsia="en-US"/>
        </w:rPr>
      </w:pPr>
      <w:r w:rsidRPr="42789FF7" w:rsidR="004B7A90">
        <w:rPr>
          <w:rFonts w:cs="Aptos" w:cstheme="minorAscii"/>
        </w:rPr>
        <w:t xml:space="preserve">Overview of </w:t>
      </w:r>
      <w:r w:rsidR="00114F8D">
        <w:rPr/>
        <w:t>Workshop 1: Implementing Victoria’s Biosecurity Strategy</w:t>
      </w:r>
    </w:p>
    <w:p w:rsidR="00D110F7" w:rsidP="00D110F7" w:rsidRDefault="00DC489E" w14:paraId="2779ACF8" w14:textId="004525E2">
      <w:r w:rsidRPr="42789FF7" w:rsidR="00DC489E">
        <w:rPr>
          <w:rFonts w:cs="" w:cstheme="minorBidi"/>
        </w:rPr>
        <w:t xml:space="preserve">The first workshop </w:t>
      </w:r>
      <w:r w:rsidRPr="42789FF7" w:rsidR="008E68D1">
        <w:rPr>
          <w:rFonts w:cs="" w:cstheme="minorBidi"/>
        </w:rPr>
        <w:t xml:space="preserve">focused on understanding the journey </w:t>
      </w:r>
      <w:r w:rsidRPr="42789FF7" w:rsidR="008E68D1">
        <w:rPr>
          <w:rFonts w:cs="" w:cstheme="minorBidi"/>
        </w:rPr>
        <w:t>to develop Victoria’s Biosecurity Strategy</w:t>
      </w:r>
      <w:r w:rsidRPr="42789FF7" w:rsidR="007B089A">
        <w:rPr>
          <w:rFonts w:cs="" w:cstheme="minorBidi"/>
        </w:rPr>
        <w:t xml:space="preserve">, </w:t>
      </w:r>
      <w:r w:rsidRPr="42789FF7" w:rsidR="00BF5E99">
        <w:rPr>
          <w:rFonts w:cs="" w:cstheme="minorBidi"/>
        </w:rPr>
        <w:t>identify</w:t>
      </w:r>
      <w:r w:rsidRPr="42789FF7" w:rsidR="007B089A">
        <w:rPr>
          <w:rFonts w:cs="" w:cstheme="minorBidi"/>
        </w:rPr>
        <w:t>ing</w:t>
      </w:r>
      <w:r w:rsidRPr="42789FF7" w:rsidR="00BF5E99">
        <w:rPr>
          <w:rFonts w:cs="" w:cstheme="minorBidi"/>
        </w:rPr>
        <w:t xml:space="preserve"> what is already underway and </w:t>
      </w:r>
      <w:r w:rsidRPr="42789FF7" w:rsidR="00644966">
        <w:rPr>
          <w:rFonts w:cs="" w:cstheme="minorBidi"/>
        </w:rPr>
        <w:t>establish</w:t>
      </w:r>
      <w:r w:rsidRPr="42789FF7" w:rsidR="007B089A">
        <w:rPr>
          <w:rFonts w:cs="" w:cstheme="minorBidi"/>
        </w:rPr>
        <w:t>ing</w:t>
      </w:r>
      <w:r w:rsidRPr="42789FF7" w:rsidR="00644966">
        <w:rPr>
          <w:rFonts w:cs="" w:cstheme="minorBidi"/>
        </w:rPr>
        <w:t xml:space="preserve"> the critical elem</w:t>
      </w:r>
      <w:r w:rsidRPr="42789FF7" w:rsidR="00BF5E99">
        <w:rPr>
          <w:rFonts w:cs="" w:cstheme="minorBidi"/>
        </w:rPr>
        <w:t>ents for implementation</w:t>
      </w:r>
      <w:r w:rsidR="000A5B4D">
        <w:rPr/>
        <w:t>.</w:t>
      </w:r>
    </w:p>
    <w:p w:rsidRPr="00B17547" w:rsidR="00B17547" w:rsidP="42789FF7" w:rsidRDefault="00B17547" w14:paraId="11FB3190" w14:textId="2B843555">
      <w:pPr>
        <w:rPr>
          <w:rFonts w:cs="" w:cstheme="minorBidi"/>
          <w:rPrChange w:author="" w16du:dateUtc="2025-06-26T03:35:00Z" w:id="1055173883">
            <w:rPr>
              <w:rStyle w:val="normaltextrun"/>
              <w:rFonts w:ascii="Arial" w:hAnsi="Arial" w:cs="VIC-SemiBold" w:eastAsiaTheme="minorEastAsia"/>
              <w:noProof/>
              <w:color w:val="000000" w:themeColor="text1"/>
              <w:szCs w:val="50"/>
              <w:lang w:val="en-US" w:eastAsia="en-US"/>
            </w:rPr>
          </w:rPrChange>
        </w:rPr>
      </w:pPr>
      <w:r w:rsidRPr="42789FF7" w:rsidR="00B17547">
        <w:rPr>
          <w:rFonts w:cs="" w:cstheme="minorBidi"/>
        </w:rPr>
        <w:t>Wurundjeri</w:t>
      </w:r>
      <w:r w:rsidRPr="42789FF7" w:rsidR="00B17547">
        <w:rPr>
          <w:rFonts w:cs="" w:cstheme="minorBidi"/>
        </w:rPr>
        <w:t xml:space="preserve"> Elder Annette </w:t>
      </w:r>
      <w:r w:rsidRPr="42789FF7" w:rsidR="00B17547">
        <w:rPr>
          <w:rFonts w:cs="" w:cstheme="minorBidi"/>
        </w:rPr>
        <w:t>Xiberras</w:t>
      </w:r>
      <w:r w:rsidRPr="42789FF7" w:rsidR="00B17547">
        <w:rPr>
          <w:rFonts w:cs="" w:cstheme="minorBidi"/>
        </w:rPr>
        <w:t xml:space="preserve"> opened the workshop with a Welcome to Country. Beth Jones, Chief Executive of Agriculture Victoria, followed with an overview of Agriculture Victoria’s work in biosecurity, and the importance of this series of workshops to support the progress of the Strategy’s goals and priority actions.</w:t>
      </w:r>
    </w:p>
    <w:p w:rsidRPr="00FE36C1" w:rsidR="00902338" w:rsidP="42789FF7" w:rsidRDefault="00902338" w14:paraId="6FE6A374" w14:textId="6E47300F">
      <w:pPr>
        <w:rPr>
          <w:rFonts w:cs="Arial"/>
        </w:rPr>
      </w:pPr>
      <w:r w:rsidR="00902338">
        <w:rPr/>
        <w:t xml:space="preserve">To achieve the development of a draft implementation plan and monitoring, </w:t>
      </w:r>
      <w:r w:rsidR="00A43BF1">
        <w:rPr/>
        <w:t>evaluation</w:t>
      </w:r>
      <w:r w:rsidR="00902338">
        <w:rPr/>
        <w:t xml:space="preserve"> and </w:t>
      </w:r>
      <w:r w:rsidRPr="42789FF7" w:rsidR="00902338">
        <w:rPr>
          <w:rFonts w:cs="Arial"/>
        </w:rPr>
        <w:t xml:space="preserve">learning (MEL) </w:t>
      </w:r>
      <w:r w:rsidRPr="42789FF7" w:rsidR="00902338">
        <w:rPr>
          <w:rFonts w:cs="Arial"/>
        </w:rPr>
        <w:t>framework</w:t>
      </w:r>
      <w:r w:rsidRPr="42789FF7" w:rsidR="00801575">
        <w:rPr>
          <w:rFonts w:cs="Arial"/>
        </w:rPr>
        <w:t xml:space="preserve">, </w:t>
      </w:r>
      <w:r w:rsidRPr="42789FF7" w:rsidR="007B089A">
        <w:rPr>
          <w:rFonts w:cs="Arial"/>
        </w:rPr>
        <w:t xml:space="preserve">the </w:t>
      </w:r>
      <w:r w:rsidRPr="42789FF7" w:rsidR="00F13C45">
        <w:rPr>
          <w:rFonts w:cs="Arial"/>
        </w:rPr>
        <w:t>Nous Group facilitators</w:t>
      </w:r>
      <w:r w:rsidRPr="42789FF7" w:rsidR="00801575">
        <w:rPr>
          <w:rFonts w:cs="Arial"/>
        </w:rPr>
        <w:t xml:space="preserve"> led the group through</w:t>
      </w:r>
      <w:r w:rsidRPr="42789FF7" w:rsidR="004C17EB">
        <w:rPr>
          <w:rFonts w:cs="Arial"/>
        </w:rPr>
        <w:t xml:space="preserve"> a </w:t>
      </w:r>
      <w:r w:rsidRPr="42789FF7" w:rsidR="00A43BF1">
        <w:rPr>
          <w:rFonts w:cs="Arial"/>
        </w:rPr>
        <w:t>series</w:t>
      </w:r>
      <w:r w:rsidRPr="42789FF7" w:rsidR="004C17EB">
        <w:rPr>
          <w:rFonts w:cs="Arial"/>
        </w:rPr>
        <w:t xml:space="preserve"> of sessions that covered:</w:t>
      </w:r>
    </w:p>
    <w:p w:rsidRPr="00FE36C1" w:rsidR="004C17EB" w:rsidP="003F1773" w:rsidRDefault="004C17EB" w14:paraId="689B307F" w14:textId="42739BBF">
      <w:pPr>
        <w:pStyle w:val="ListParagraph"/>
        <w:numPr>
          <w:ilvl w:val="0"/>
          <w:numId w:val="1"/>
        </w:numPr>
        <w:rPr>
          <w:rFonts w:ascii="Arial" w:hAnsi="Arial" w:cs="Arial"/>
          <w:sz w:val="24"/>
          <w:szCs w:val="24"/>
        </w:rPr>
      </w:pPr>
      <w:r w:rsidRPr="00FE36C1">
        <w:rPr>
          <w:rFonts w:ascii="Arial" w:hAnsi="Arial" w:cs="Arial"/>
          <w:sz w:val="24"/>
          <w:szCs w:val="24"/>
        </w:rPr>
        <w:t>The case for collective action from industry, community Traditional Owners and government</w:t>
      </w:r>
    </w:p>
    <w:p w:rsidRPr="00FE36C1" w:rsidR="004C17EB" w:rsidP="003F1773" w:rsidRDefault="00EA7815" w14:paraId="33460E72" w14:textId="0A6FD6C6">
      <w:pPr>
        <w:pStyle w:val="ListParagraph"/>
        <w:numPr>
          <w:ilvl w:val="0"/>
          <w:numId w:val="1"/>
        </w:numPr>
        <w:rPr>
          <w:rFonts w:ascii="Arial" w:hAnsi="Arial" w:cs="Arial"/>
          <w:sz w:val="24"/>
          <w:szCs w:val="24"/>
        </w:rPr>
      </w:pPr>
      <w:r w:rsidRPr="00FE36C1">
        <w:rPr>
          <w:rFonts w:ascii="Arial" w:hAnsi="Arial" w:cs="Arial"/>
          <w:sz w:val="24"/>
          <w:szCs w:val="24"/>
        </w:rPr>
        <w:t xml:space="preserve">Re-evaluation, </w:t>
      </w:r>
      <w:r w:rsidRPr="00FE36C1" w:rsidR="00BD584F">
        <w:rPr>
          <w:rFonts w:ascii="Arial" w:hAnsi="Arial" w:cs="Arial"/>
          <w:sz w:val="24"/>
          <w:szCs w:val="24"/>
        </w:rPr>
        <w:t>reflection</w:t>
      </w:r>
      <w:r w:rsidRPr="00FE36C1">
        <w:rPr>
          <w:rFonts w:ascii="Arial" w:hAnsi="Arial" w:cs="Arial"/>
          <w:sz w:val="24"/>
          <w:szCs w:val="24"/>
        </w:rPr>
        <w:t xml:space="preserve"> and learning from the work do</w:t>
      </w:r>
      <w:r w:rsidRPr="00FE36C1" w:rsidR="007D6AED">
        <w:rPr>
          <w:rFonts w:ascii="Arial" w:hAnsi="Arial" w:cs="Arial"/>
          <w:sz w:val="24"/>
          <w:szCs w:val="24"/>
        </w:rPr>
        <w:t>ne</w:t>
      </w:r>
      <w:r w:rsidRPr="00FE36C1">
        <w:rPr>
          <w:rFonts w:ascii="Arial" w:hAnsi="Arial" w:cs="Arial"/>
          <w:sz w:val="24"/>
          <w:szCs w:val="24"/>
        </w:rPr>
        <w:t xml:space="preserve"> to date and the changing context</w:t>
      </w:r>
    </w:p>
    <w:p w:rsidRPr="00FE36C1" w:rsidR="00EA7815" w:rsidP="003F1773" w:rsidRDefault="00EA7815" w14:paraId="33B9F5D4" w14:textId="4185F9C6">
      <w:pPr>
        <w:pStyle w:val="ListParagraph"/>
        <w:numPr>
          <w:ilvl w:val="0"/>
          <w:numId w:val="1"/>
        </w:numPr>
        <w:rPr>
          <w:rFonts w:ascii="Arial" w:hAnsi="Arial" w:cs="Arial"/>
          <w:sz w:val="24"/>
          <w:szCs w:val="24"/>
        </w:rPr>
      </w:pPr>
      <w:r w:rsidRPr="42789FF7" w:rsidR="00EA7815">
        <w:rPr>
          <w:rFonts w:ascii="Arial" w:hAnsi="Arial" w:cs="Arial"/>
          <w:sz w:val="24"/>
          <w:szCs w:val="24"/>
        </w:rPr>
        <w:t>Defining the principles required for industry, community</w:t>
      </w:r>
      <w:r w:rsidRPr="42789FF7" w:rsidR="00A516F1">
        <w:rPr>
          <w:rFonts w:ascii="Arial" w:hAnsi="Arial" w:cs="Arial"/>
          <w:sz w:val="24"/>
          <w:szCs w:val="24"/>
        </w:rPr>
        <w:t>, Traditional</w:t>
      </w:r>
      <w:r w:rsidRPr="42789FF7" w:rsidR="00E315DE">
        <w:rPr>
          <w:rFonts w:ascii="Arial" w:hAnsi="Arial" w:cs="Arial"/>
          <w:sz w:val="24"/>
          <w:szCs w:val="24"/>
        </w:rPr>
        <w:t xml:space="preserve"> </w:t>
      </w:r>
      <w:r w:rsidRPr="42789FF7" w:rsidR="00E315DE">
        <w:rPr>
          <w:rFonts w:ascii="Arial" w:hAnsi="Arial" w:cs="Arial"/>
          <w:sz w:val="24"/>
          <w:szCs w:val="24"/>
        </w:rPr>
        <w:t>Owners</w:t>
      </w:r>
      <w:r w:rsidRPr="42789FF7" w:rsidR="006B4487">
        <w:rPr>
          <w:rFonts w:ascii="Arial" w:hAnsi="Arial" w:cs="Arial"/>
          <w:sz w:val="24"/>
          <w:szCs w:val="24"/>
        </w:rPr>
        <w:t xml:space="preserve"> and government working together to implement the strategy</w:t>
      </w:r>
    </w:p>
    <w:p w:rsidRPr="00FE36C1" w:rsidR="006B4487" w:rsidP="003F1773" w:rsidRDefault="006B4487" w14:paraId="4873DE78" w14:textId="7F8F1011">
      <w:pPr>
        <w:pStyle w:val="ListParagraph"/>
        <w:numPr>
          <w:ilvl w:val="0"/>
          <w:numId w:val="1"/>
        </w:numPr>
        <w:rPr>
          <w:rFonts w:ascii="Arial" w:hAnsi="Arial" w:cs="Arial"/>
          <w:sz w:val="24"/>
          <w:szCs w:val="24"/>
        </w:rPr>
      </w:pPr>
      <w:r w:rsidRPr="42789FF7" w:rsidR="006B4487">
        <w:rPr>
          <w:rFonts w:ascii="Arial" w:hAnsi="Arial" w:cs="Arial"/>
          <w:sz w:val="24"/>
          <w:szCs w:val="24"/>
        </w:rPr>
        <w:t xml:space="preserve">Understanding key enablers and barriers that are </w:t>
      </w:r>
      <w:r w:rsidRPr="42789FF7" w:rsidR="006B4487">
        <w:rPr>
          <w:rFonts w:ascii="Arial" w:hAnsi="Arial" w:cs="Arial"/>
          <w:sz w:val="24"/>
          <w:szCs w:val="24"/>
        </w:rPr>
        <w:t>impacting</w:t>
      </w:r>
      <w:r w:rsidRPr="42789FF7" w:rsidR="006B4487">
        <w:rPr>
          <w:rFonts w:ascii="Arial" w:hAnsi="Arial" w:cs="Arial"/>
          <w:sz w:val="24"/>
          <w:szCs w:val="24"/>
        </w:rPr>
        <w:t xml:space="preserve"> the system’s ability to </w:t>
      </w:r>
      <w:r w:rsidRPr="42789FF7" w:rsidR="00BD584F">
        <w:rPr>
          <w:rFonts w:ascii="Arial" w:hAnsi="Arial" w:cs="Arial"/>
          <w:sz w:val="24"/>
          <w:szCs w:val="24"/>
        </w:rPr>
        <w:t>deliver</w:t>
      </w:r>
      <w:r w:rsidRPr="42789FF7" w:rsidR="006B4487">
        <w:rPr>
          <w:rFonts w:ascii="Arial" w:hAnsi="Arial" w:cs="Arial"/>
          <w:sz w:val="24"/>
          <w:szCs w:val="24"/>
        </w:rPr>
        <w:t xml:space="preserve"> on the strategy</w:t>
      </w:r>
    </w:p>
    <w:p w:rsidRPr="00FE36C1" w:rsidR="007D6AED" w:rsidP="003F1773" w:rsidRDefault="00BD584F" w14:paraId="1B651791" w14:textId="2E684779">
      <w:pPr>
        <w:pStyle w:val="ListParagraph"/>
        <w:numPr>
          <w:ilvl w:val="0"/>
          <w:numId w:val="1"/>
        </w:numPr>
        <w:rPr>
          <w:rFonts w:ascii="Arial" w:hAnsi="Arial" w:cs="Arial"/>
          <w:sz w:val="24"/>
          <w:szCs w:val="24"/>
        </w:rPr>
      </w:pPr>
      <w:r w:rsidRPr="42789FF7" w:rsidR="00BD584F">
        <w:rPr>
          <w:rFonts w:ascii="Arial" w:hAnsi="Arial" w:cs="Arial"/>
          <w:sz w:val="24"/>
          <w:szCs w:val="24"/>
        </w:rPr>
        <w:t>Articulating</w:t>
      </w:r>
      <w:r w:rsidRPr="42789FF7" w:rsidR="007D6AED">
        <w:rPr>
          <w:rFonts w:ascii="Arial" w:hAnsi="Arial" w:cs="Arial"/>
          <w:sz w:val="24"/>
          <w:szCs w:val="24"/>
        </w:rPr>
        <w:t xml:space="preserve"> what industry, </w:t>
      </w:r>
      <w:r w:rsidRPr="42789FF7" w:rsidR="007D6AED">
        <w:rPr>
          <w:rFonts w:ascii="Arial" w:hAnsi="Arial" w:cs="Arial"/>
          <w:sz w:val="24"/>
          <w:szCs w:val="24"/>
        </w:rPr>
        <w:t>community</w:t>
      </w:r>
      <w:r w:rsidRPr="42789FF7" w:rsidR="007D6AED">
        <w:rPr>
          <w:rFonts w:ascii="Arial" w:hAnsi="Arial" w:cs="Arial"/>
          <w:sz w:val="24"/>
          <w:szCs w:val="24"/>
        </w:rPr>
        <w:t xml:space="preserve"> and Traditional Owners need from Agriculture Victoria to enable their efforts.</w:t>
      </w:r>
    </w:p>
    <w:p w:rsidRPr="00FE36C1" w:rsidR="00812D64" w:rsidP="42789FF7" w:rsidRDefault="00812D64" w14:paraId="2873BD99" w14:textId="478904B4">
      <w:pPr>
        <w:rPr>
          <w:rFonts w:cs="Arial"/>
        </w:rPr>
      </w:pPr>
      <w:r w:rsidRPr="42789FF7" w:rsidR="00812D64">
        <w:rPr>
          <w:rFonts w:cs="Arial"/>
        </w:rPr>
        <w:t xml:space="preserve">The </w:t>
      </w:r>
      <w:r w:rsidRPr="42789FF7" w:rsidR="00812D64">
        <w:rPr>
          <w:rFonts w:cs="Arial"/>
        </w:rPr>
        <w:t>discussion</w:t>
      </w:r>
      <w:r w:rsidRPr="42789FF7" w:rsidR="00E3045E">
        <w:rPr>
          <w:rFonts w:cs="Arial"/>
          <w:b w:val="1"/>
          <w:bCs w:val="1"/>
        </w:rPr>
        <w:t xml:space="preserve"> </w:t>
      </w:r>
      <w:r w:rsidRPr="42789FF7" w:rsidR="00E3045E">
        <w:rPr>
          <w:rFonts w:cs="Arial"/>
        </w:rPr>
        <w:t xml:space="preserve">acknowledged that recent </w:t>
      </w:r>
      <w:r w:rsidRPr="42789FF7" w:rsidR="00A43BF1">
        <w:rPr>
          <w:rFonts w:cs="Arial"/>
        </w:rPr>
        <w:t>experiences</w:t>
      </w:r>
      <w:r w:rsidRPr="42789FF7" w:rsidR="00E3045E">
        <w:rPr>
          <w:rFonts w:cs="Arial"/>
        </w:rPr>
        <w:t xml:space="preserve"> </w:t>
      </w:r>
      <w:r w:rsidRPr="42789FF7" w:rsidR="00E3045E">
        <w:rPr>
          <w:rFonts w:cs="Arial"/>
        </w:rPr>
        <w:t>demonstrate</w:t>
      </w:r>
      <w:r w:rsidRPr="42789FF7" w:rsidR="00E3045E">
        <w:rPr>
          <w:rFonts w:cs="Arial"/>
        </w:rPr>
        <w:t xml:space="preserve"> </w:t>
      </w:r>
      <w:r w:rsidRPr="42789FF7" w:rsidR="00A43BF1">
        <w:rPr>
          <w:rFonts w:cs="Arial"/>
        </w:rPr>
        <w:t>pockets</w:t>
      </w:r>
      <w:r w:rsidRPr="42789FF7" w:rsidR="00E3045E">
        <w:rPr>
          <w:rFonts w:cs="Arial"/>
        </w:rPr>
        <w:t xml:space="preserve"> of </w:t>
      </w:r>
      <w:r w:rsidRPr="42789FF7" w:rsidR="00A43BF1">
        <w:rPr>
          <w:rFonts w:cs="Arial"/>
        </w:rPr>
        <w:t>excellence</w:t>
      </w:r>
      <w:r w:rsidRPr="42789FF7" w:rsidR="00E3045E">
        <w:rPr>
          <w:rFonts w:cs="Arial"/>
        </w:rPr>
        <w:t xml:space="preserve"> across the </w:t>
      </w:r>
      <w:r w:rsidRPr="42789FF7" w:rsidR="00A43BF1">
        <w:rPr>
          <w:rFonts w:cs="Arial"/>
        </w:rPr>
        <w:t>biosecurity</w:t>
      </w:r>
      <w:r w:rsidRPr="42789FF7" w:rsidR="00E3045E">
        <w:rPr>
          <w:rFonts w:cs="Arial"/>
        </w:rPr>
        <w:t xml:space="preserve"> system, but large system gaps </w:t>
      </w:r>
      <w:r w:rsidRPr="42789FF7" w:rsidR="00E3045E">
        <w:rPr>
          <w:rFonts w:cs="Arial"/>
        </w:rPr>
        <w:t>remain</w:t>
      </w:r>
      <w:r w:rsidRPr="42789FF7" w:rsidR="00E3045E">
        <w:rPr>
          <w:rFonts w:cs="Arial"/>
        </w:rPr>
        <w:t>.</w:t>
      </w:r>
      <w:r w:rsidRPr="42789FF7" w:rsidR="00040876">
        <w:rPr>
          <w:rFonts w:cs="Arial"/>
        </w:rPr>
        <w:t xml:space="preserve"> Overall, participants </w:t>
      </w:r>
      <w:r w:rsidRPr="42789FF7" w:rsidR="00A43BF1">
        <w:rPr>
          <w:rFonts w:cs="Arial"/>
        </w:rPr>
        <w:t>acknowledge</w:t>
      </w:r>
      <w:r w:rsidRPr="42789FF7" w:rsidR="00040876">
        <w:rPr>
          <w:rFonts w:cs="Arial"/>
        </w:rPr>
        <w:t xml:space="preserve"> </w:t>
      </w:r>
      <w:r w:rsidRPr="42789FF7" w:rsidR="00D00975">
        <w:rPr>
          <w:rFonts w:cs="Arial"/>
        </w:rPr>
        <w:t>t</w:t>
      </w:r>
      <w:r w:rsidRPr="42789FF7" w:rsidR="00040876">
        <w:rPr>
          <w:rFonts w:cs="Arial"/>
        </w:rPr>
        <w:t xml:space="preserve">hat the biosecurity system is working </w:t>
      </w:r>
      <w:r w:rsidRPr="42789FF7" w:rsidR="00040876">
        <w:rPr>
          <w:rFonts w:cs="Arial"/>
        </w:rPr>
        <w:t>reasonably well</w:t>
      </w:r>
      <w:r w:rsidRPr="42789FF7" w:rsidR="00040876">
        <w:rPr>
          <w:rFonts w:cs="Arial"/>
        </w:rPr>
        <w:t xml:space="preserve">. </w:t>
      </w:r>
    </w:p>
    <w:p w:rsidRPr="00FE36C1" w:rsidR="002A555E" w:rsidP="42789FF7" w:rsidRDefault="002A555E" w14:paraId="13CA6F49" w14:textId="573C89F8">
      <w:pPr>
        <w:rPr>
          <w:rFonts w:cs="Arial"/>
        </w:rPr>
      </w:pPr>
      <w:r w:rsidRPr="42789FF7" w:rsidR="002A555E">
        <w:rPr>
          <w:rFonts w:cs="Arial"/>
        </w:rPr>
        <w:t xml:space="preserve">The strengths of the system were seen in the areas of effective preparedness and coordination </w:t>
      </w:r>
      <w:r w:rsidRPr="42789FF7" w:rsidR="00D62460">
        <w:rPr>
          <w:rFonts w:cs="Arial"/>
        </w:rPr>
        <w:t xml:space="preserve">on high-risk threats, and evidence of </w:t>
      </w:r>
      <w:r w:rsidRPr="42789FF7" w:rsidR="00D62460">
        <w:rPr>
          <w:rFonts w:cs="Arial"/>
        </w:rPr>
        <w:t>good work</w:t>
      </w:r>
      <w:r w:rsidRPr="42789FF7" w:rsidR="00E93632">
        <w:rPr>
          <w:rFonts w:cs="Arial"/>
        </w:rPr>
        <w:t xml:space="preserve"> and ongoing partnerships between government and industry – exemplified in the recent</w:t>
      </w:r>
      <w:r w:rsidRPr="42789FF7" w:rsidR="007B089A">
        <w:rPr>
          <w:rFonts w:cs="Arial"/>
        </w:rPr>
        <w:t xml:space="preserve"> </w:t>
      </w:r>
      <w:r w:rsidRPr="42789FF7" w:rsidR="007B089A">
        <w:rPr>
          <w:rFonts w:cs="Arial"/>
        </w:rPr>
        <w:t xml:space="preserve">emergency </w:t>
      </w:r>
      <w:r w:rsidRPr="42789FF7" w:rsidR="007B089A">
        <w:rPr>
          <w:rFonts w:cs="Arial"/>
        </w:rPr>
        <w:t>responses</w:t>
      </w:r>
      <w:r w:rsidRPr="42789FF7" w:rsidR="00E93632">
        <w:rPr>
          <w:rFonts w:cs="Arial"/>
        </w:rPr>
        <w:t xml:space="preserve"> </w:t>
      </w:r>
      <w:r w:rsidRPr="42789FF7" w:rsidR="007B089A">
        <w:rPr>
          <w:rFonts w:cs="Arial"/>
        </w:rPr>
        <w:t xml:space="preserve">to outbreaks of </w:t>
      </w:r>
      <w:r w:rsidRPr="42789FF7" w:rsidR="00E93632">
        <w:rPr>
          <w:rFonts w:cs="Arial"/>
        </w:rPr>
        <w:t xml:space="preserve">avian influenza </w:t>
      </w:r>
      <w:r w:rsidRPr="42789FF7" w:rsidR="001A150B">
        <w:rPr>
          <w:rFonts w:cs="Arial"/>
        </w:rPr>
        <w:t>and tomato brown rugose fruit virus</w:t>
      </w:r>
      <w:r w:rsidRPr="42789FF7" w:rsidR="00E93632">
        <w:rPr>
          <w:rFonts w:cs="Arial"/>
        </w:rPr>
        <w:t>.</w:t>
      </w:r>
    </w:p>
    <w:p w:rsidRPr="00FE36C1" w:rsidR="00E93632" w:rsidP="42789FF7" w:rsidRDefault="00CA6EA9" w14:paraId="31F7A0C8" w14:textId="6FC6EBB9">
      <w:pPr>
        <w:rPr>
          <w:rFonts w:cs="Arial"/>
        </w:rPr>
      </w:pPr>
      <w:r w:rsidRPr="42789FF7" w:rsidR="00CA6EA9">
        <w:rPr>
          <w:rFonts w:cs="Arial"/>
        </w:rPr>
        <w:t>Gaps and risks in the system</w:t>
      </w:r>
      <w:r w:rsidRPr="42789FF7" w:rsidR="007B089A">
        <w:rPr>
          <w:rFonts w:cs="Arial"/>
        </w:rPr>
        <w:t xml:space="preserve"> </w:t>
      </w:r>
      <w:r w:rsidRPr="42789FF7" w:rsidR="007B089A">
        <w:rPr>
          <w:rFonts w:cs="Arial"/>
        </w:rPr>
        <w:t>identified</w:t>
      </w:r>
      <w:r w:rsidRPr="42789FF7" w:rsidR="007B089A">
        <w:rPr>
          <w:rFonts w:cs="Arial"/>
        </w:rPr>
        <w:t xml:space="preserve"> included</w:t>
      </w:r>
      <w:r w:rsidRPr="42789FF7" w:rsidR="00D73CA0">
        <w:rPr>
          <w:rFonts w:cs="Arial"/>
        </w:rPr>
        <w:t xml:space="preserve"> </w:t>
      </w:r>
      <w:r w:rsidRPr="42789FF7" w:rsidR="00CA6EA9">
        <w:rPr>
          <w:rFonts w:cs="Arial"/>
        </w:rPr>
        <w:t>areas where exposure to threats</w:t>
      </w:r>
      <w:r w:rsidRPr="42789FF7" w:rsidR="00306F0E">
        <w:rPr>
          <w:rFonts w:cs="Arial"/>
        </w:rPr>
        <w:t xml:space="preserve"> transcend the agriculture sector or geographic boundaries,</w:t>
      </w:r>
      <w:r w:rsidRPr="42789FF7" w:rsidR="00D73CA0">
        <w:rPr>
          <w:rFonts w:cs="Arial"/>
        </w:rPr>
        <w:t xml:space="preserve"> potential</w:t>
      </w:r>
      <w:r w:rsidRPr="42789FF7" w:rsidR="00306F0E">
        <w:rPr>
          <w:rFonts w:cs="Arial"/>
        </w:rPr>
        <w:t xml:space="preserve"> shortfalls in </w:t>
      </w:r>
      <w:r w:rsidRPr="42789FF7" w:rsidR="00A43BF1">
        <w:rPr>
          <w:rFonts w:cs="Arial"/>
        </w:rPr>
        <w:t>critical</w:t>
      </w:r>
      <w:r w:rsidRPr="42789FF7" w:rsidR="00306F0E">
        <w:rPr>
          <w:rFonts w:cs="Arial"/>
        </w:rPr>
        <w:t xml:space="preserve"> infrastructure to deal with large scale</w:t>
      </w:r>
      <w:r w:rsidRPr="42789FF7" w:rsidR="00A83B57">
        <w:rPr>
          <w:rFonts w:cs="Arial"/>
        </w:rPr>
        <w:t xml:space="preserve"> </w:t>
      </w:r>
      <w:r w:rsidRPr="42789FF7" w:rsidR="00306F0E">
        <w:rPr>
          <w:rFonts w:cs="Arial"/>
        </w:rPr>
        <w:t xml:space="preserve">risks, limited local government engagement, erosion of technical </w:t>
      </w:r>
      <w:r w:rsidRPr="42789FF7" w:rsidR="00306F0E">
        <w:rPr>
          <w:rFonts w:cs="Arial"/>
        </w:rPr>
        <w:t>expertise</w:t>
      </w:r>
      <w:r w:rsidRPr="42789FF7" w:rsidR="00306F0E">
        <w:rPr>
          <w:rFonts w:cs="Arial"/>
        </w:rPr>
        <w:t xml:space="preserve"> and </w:t>
      </w:r>
      <w:r w:rsidRPr="42789FF7" w:rsidR="00306F0E">
        <w:rPr>
          <w:rFonts w:cs="Arial"/>
        </w:rPr>
        <w:t>capaci</w:t>
      </w:r>
      <w:r w:rsidRPr="42789FF7" w:rsidR="002B4F6B">
        <w:rPr>
          <w:rFonts w:cs="Arial"/>
        </w:rPr>
        <w:t>ty</w:t>
      </w:r>
      <w:r w:rsidRPr="42789FF7" w:rsidR="005D3DB7">
        <w:rPr>
          <w:rFonts w:cs="Arial"/>
        </w:rPr>
        <w:t>,</w:t>
      </w:r>
      <w:r w:rsidRPr="42789FF7" w:rsidR="00AD2303">
        <w:rPr>
          <w:rFonts w:cs="Arial"/>
        </w:rPr>
        <w:t xml:space="preserve"> and low community awareness.</w:t>
      </w:r>
      <w:r w:rsidRPr="42789FF7" w:rsidR="005D3DB7">
        <w:rPr>
          <w:rFonts w:cs="Arial"/>
        </w:rPr>
        <w:t xml:space="preserve"> </w:t>
      </w:r>
    </w:p>
    <w:p w:rsidRPr="00FE36C1" w:rsidR="00812D64" w:rsidP="248B1F28" w:rsidRDefault="00183E4B" w14:paraId="7BDB75C3" w14:textId="0371AFF9">
      <w:pPr>
        <w:rPr>
          <w:rFonts w:cs="Arial"/>
        </w:rPr>
      </w:pPr>
      <w:r w:rsidRPr="42789FF7" w:rsidR="00183E4B">
        <w:rPr>
          <w:rFonts w:cs="Arial"/>
        </w:rPr>
        <w:t xml:space="preserve">Principles to guide </w:t>
      </w:r>
      <w:r w:rsidRPr="42789FF7" w:rsidR="4E3BCF61">
        <w:rPr>
          <w:rFonts w:cs="Arial"/>
        </w:rPr>
        <w:t>s</w:t>
      </w:r>
      <w:r w:rsidRPr="42789FF7" w:rsidR="00D73CA0">
        <w:rPr>
          <w:rFonts w:cs="Arial"/>
        </w:rPr>
        <w:t xml:space="preserve">trategy </w:t>
      </w:r>
      <w:r w:rsidRPr="42789FF7" w:rsidR="00B83D41">
        <w:rPr>
          <w:rFonts w:cs="Arial"/>
        </w:rPr>
        <w:t>implementation:</w:t>
      </w:r>
    </w:p>
    <w:p w:rsidRPr="00FE36C1" w:rsidR="00B83D41" w:rsidP="003F1773" w:rsidRDefault="00B83D41" w14:paraId="58D417FE" w14:textId="1A453C0B">
      <w:pPr>
        <w:pStyle w:val="ListParagraph"/>
        <w:numPr>
          <w:ilvl w:val="0"/>
          <w:numId w:val="2"/>
        </w:numPr>
        <w:rPr>
          <w:rFonts w:ascii="Arial" w:hAnsi="Arial" w:cs="Arial"/>
          <w:sz w:val="24"/>
          <w:szCs w:val="24"/>
        </w:rPr>
      </w:pPr>
      <w:r w:rsidRPr="00FE36C1">
        <w:rPr>
          <w:rFonts w:ascii="Arial" w:hAnsi="Arial" w:cs="Arial"/>
          <w:sz w:val="24"/>
          <w:szCs w:val="24"/>
        </w:rPr>
        <w:t>People-first and trust building</w:t>
      </w:r>
    </w:p>
    <w:p w:rsidRPr="00FE36C1" w:rsidR="00B83D41" w:rsidP="003F1773" w:rsidRDefault="00B83D41" w14:paraId="453BD020" w14:textId="3FF86829">
      <w:pPr>
        <w:pStyle w:val="ListParagraph"/>
        <w:numPr>
          <w:ilvl w:val="0"/>
          <w:numId w:val="2"/>
        </w:numPr>
        <w:rPr>
          <w:rFonts w:ascii="Arial" w:hAnsi="Arial" w:cs="Arial"/>
          <w:sz w:val="24"/>
          <w:szCs w:val="24"/>
        </w:rPr>
      </w:pPr>
      <w:r w:rsidRPr="00FE36C1">
        <w:rPr>
          <w:rFonts w:ascii="Arial" w:hAnsi="Arial" w:cs="Arial"/>
          <w:sz w:val="24"/>
          <w:szCs w:val="24"/>
        </w:rPr>
        <w:t>Collaboration and coordination</w:t>
      </w:r>
    </w:p>
    <w:p w:rsidRPr="00FE36C1" w:rsidR="00B83D41" w:rsidP="003F1773" w:rsidRDefault="00B83D41" w14:paraId="2EF577B4" w14:textId="3FE96E92">
      <w:pPr>
        <w:pStyle w:val="ListParagraph"/>
        <w:numPr>
          <w:ilvl w:val="0"/>
          <w:numId w:val="2"/>
        </w:numPr>
        <w:rPr>
          <w:rFonts w:ascii="Arial" w:hAnsi="Arial" w:cs="Arial"/>
          <w:sz w:val="24"/>
          <w:szCs w:val="24"/>
        </w:rPr>
      </w:pPr>
      <w:r w:rsidRPr="00FE36C1">
        <w:rPr>
          <w:rFonts w:ascii="Arial" w:hAnsi="Arial" w:cs="Arial"/>
          <w:sz w:val="24"/>
          <w:szCs w:val="24"/>
        </w:rPr>
        <w:t>Flexibility and innovation</w:t>
      </w:r>
    </w:p>
    <w:p w:rsidRPr="00FE36C1" w:rsidR="00B83D41" w:rsidP="003F1773" w:rsidRDefault="00B83D41" w14:paraId="57EFE338" w14:textId="718ACAFD">
      <w:pPr>
        <w:pStyle w:val="ListParagraph"/>
        <w:numPr>
          <w:ilvl w:val="0"/>
          <w:numId w:val="2"/>
        </w:numPr>
        <w:rPr>
          <w:rFonts w:ascii="Arial" w:hAnsi="Arial" w:cs="Arial"/>
          <w:sz w:val="24"/>
          <w:szCs w:val="24"/>
        </w:rPr>
      </w:pPr>
      <w:r w:rsidRPr="00FE36C1">
        <w:rPr>
          <w:rFonts w:ascii="Arial" w:hAnsi="Arial" w:cs="Arial"/>
          <w:sz w:val="24"/>
          <w:szCs w:val="24"/>
        </w:rPr>
        <w:t xml:space="preserve">Clarity and </w:t>
      </w:r>
      <w:r w:rsidRPr="00FE36C1" w:rsidR="0014213E">
        <w:rPr>
          <w:rFonts w:ascii="Arial" w:hAnsi="Arial" w:cs="Arial"/>
          <w:sz w:val="24"/>
          <w:szCs w:val="24"/>
        </w:rPr>
        <w:t>measurability</w:t>
      </w:r>
    </w:p>
    <w:p w:rsidRPr="00FE36C1" w:rsidR="00B83D41" w:rsidP="003F1773" w:rsidRDefault="00B83D41" w14:paraId="30114FAB" w14:textId="38080AD8">
      <w:pPr>
        <w:pStyle w:val="ListParagraph"/>
        <w:numPr>
          <w:ilvl w:val="0"/>
          <w:numId w:val="2"/>
        </w:numPr>
        <w:rPr>
          <w:rFonts w:ascii="Arial" w:hAnsi="Arial" w:cs="Arial"/>
          <w:sz w:val="24"/>
          <w:szCs w:val="24"/>
        </w:rPr>
      </w:pPr>
      <w:r w:rsidRPr="00FE36C1">
        <w:rPr>
          <w:rFonts w:ascii="Arial" w:hAnsi="Arial" w:cs="Arial"/>
          <w:sz w:val="24"/>
          <w:szCs w:val="24"/>
        </w:rPr>
        <w:t>System-wide thinking</w:t>
      </w:r>
    </w:p>
    <w:p w:rsidRPr="00FE36C1" w:rsidR="00B83D41" w:rsidP="003F1773" w:rsidRDefault="00B83D41" w14:paraId="227A493C" w14:textId="018A03F5">
      <w:pPr>
        <w:pStyle w:val="ListParagraph"/>
        <w:numPr>
          <w:ilvl w:val="0"/>
          <w:numId w:val="2"/>
        </w:numPr>
        <w:rPr>
          <w:rFonts w:ascii="Arial" w:hAnsi="Arial" w:cs="Arial"/>
          <w:sz w:val="24"/>
          <w:szCs w:val="24"/>
        </w:rPr>
      </w:pPr>
      <w:r w:rsidRPr="00FE36C1">
        <w:rPr>
          <w:rFonts w:ascii="Arial" w:hAnsi="Arial" w:cs="Arial"/>
          <w:sz w:val="24"/>
          <w:szCs w:val="24"/>
        </w:rPr>
        <w:t>Care and consideration.</w:t>
      </w:r>
    </w:p>
    <w:p w:rsidRPr="00FE36C1" w:rsidR="00B83D41" w:rsidP="00D110F7" w:rsidRDefault="002867E4" w14:paraId="7C8B00C8" w14:textId="5AA35BD1">
      <w:pPr>
        <w:rPr>
          <w:rFonts w:cs="Arial"/>
          <w:szCs w:val="24"/>
        </w:rPr>
      </w:pPr>
      <w:r w:rsidRPr="00FE36C1">
        <w:rPr>
          <w:rFonts w:cs="Arial"/>
          <w:szCs w:val="24"/>
        </w:rPr>
        <w:t>Barriers we may encounter:</w:t>
      </w:r>
    </w:p>
    <w:p w:rsidRPr="00FE36C1" w:rsidR="002867E4" w:rsidP="003F1773" w:rsidRDefault="002867E4" w14:paraId="1DBEEFD2" w14:textId="6FC89EED">
      <w:pPr>
        <w:pStyle w:val="ListParagraph"/>
        <w:numPr>
          <w:ilvl w:val="0"/>
          <w:numId w:val="3"/>
        </w:numPr>
        <w:rPr>
          <w:rFonts w:ascii="Arial" w:hAnsi="Arial" w:cs="Arial"/>
          <w:sz w:val="24"/>
          <w:szCs w:val="24"/>
        </w:rPr>
      </w:pPr>
      <w:r w:rsidRPr="00FE36C1">
        <w:rPr>
          <w:rFonts w:ascii="Arial" w:hAnsi="Arial" w:cs="Arial"/>
          <w:sz w:val="24"/>
          <w:szCs w:val="24"/>
        </w:rPr>
        <w:t>Governance and continuity</w:t>
      </w:r>
    </w:p>
    <w:p w:rsidRPr="00FE36C1" w:rsidR="002867E4" w:rsidP="003F1773" w:rsidRDefault="002867E4" w14:paraId="559FDD96" w14:textId="3088F43D">
      <w:pPr>
        <w:pStyle w:val="ListParagraph"/>
        <w:numPr>
          <w:ilvl w:val="0"/>
          <w:numId w:val="3"/>
        </w:numPr>
        <w:rPr>
          <w:rFonts w:ascii="Arial" w:hAnsi="Arial" w:cs="Arial"/>
          <w:sz w:val="24"/>
          <w:szCs w:val="24"/>
        </w:rPr>
      </w:pPr>
      <w:r w:rsidRPr="00FE36C1">
        <w:rPr>
          <w:rFonts w:ascii="Arial" w:hAnsi="Arial" w:cs="Arial"/>
          <w:sz w:val="24"/>
          <w:szCs w:val="24"/>
        </w:rPr>
        <w:t>Silos and coordination gaps</w:t>
      </w:r>
    </w:p>
    <w:p w:rsidRPr="00FE36C1" w:rsidR="002867E4" w:rsidP="003F1773" w:rsidRDefault="002867E4" w14:paraId="6F78EB69" w14:textId="331751B3">
      <w:pPr>
        <w:pStyle w:val="ListParagraph"/>
        <w:numPr>
          <w:ilvl w:val="0"/>
          <w:numId w:val="3"/>
        </w:numPr>
        <w:rPr>
          <w:rFonts w:ascii="Arial" w:hAnsi="Arial" w:cs="Arial"/>
          <w:sz w:val="24"/>
          <w:szCs w:val="24"/>
        </w:rPr>
      </w:pPr>
      <w:r w:rsidRPr="00FE36C1">
        <w:rPr>
          <w:rFonts w:ascii="Arial" w:hAnsi="Arial" w:cs="Arial"/>
          <w:sz w:val="24"/>
          <w:szCs w:val="24"/>
        </w:rPr>
        <w:t>Public disengagement</w:t>
      </w:r>
    </w:p>
    <w:p w:rsidRPr="00FE36C1" w:rsidR="002867E4" w:rsidP="003F1773" w:rsidRDefault="002867E4" w14:paraId="174A2E71" w14:textId="749A4A89">
      <w:pPr>
        <w:pStyle w:val="ListParagraph"/>
        <w:numPr>
          <w:ilvl w:val="0"/>
          <w:numId w:val="3"/>
        </w:numPr>
        <w:rPr>
          <w:rFonts w:ascii="Arial" w:hAnsi="Arial" w:cs="Arial"/>
          <w:sz w:val="24"/>
          <w:szCs w:val="24"/>
        </w:rPr>
      </w:pPr>
      <w:r w:rsidRPr="00FE36C1">
        <w:rPr>
          <w:rFonts w:ascii="Arial" w:hAnsi="Arial" w:cs="Arial"/>
          <w:sz w:val="24"/>
          <w:szCs w:val="24"/>
        </w:rPr>
        <w:t xml:space="preserve">Resource </w:t>
      </w:r>
      <w:r w:rsidRPr="00FE36C1" w:rsidR="0014213E">
        <w:rPr>
          <w:rFonts w:ascii="Arial" w:hAnsi="Arial" w:cs="Arial"/>
          <w:sz w:val="24"/>
          <w:szCs w:val="24"/>
        </w:rPr>
        <w:t>constraints</w:t>
      </w:r>
    </w:p>
    <w:p w:rsidRPr="00FE36C1" w:rsidR="002867E4" w:rsidP="003F1773" w:rsidRDefault="002867E4" w14:paraId="5A8270E4" w14:textId="5851B293">
      <w:pPr>
        <w:pStyle w:val="ListParagraph"/>
        <w:numPr>
          <w:ilvl w:val="0"/>
          <w:numId w:val="3"/>
        </w:numPr>
        <w:rPr>
          <w:rFonts w:ascii="Arial" w:hAnsi="Arial" w:cs="Arial"/>
          <w:sz w:val="24"/>
          <w:szCs w:val="24"/>
        </w:rPr>
      </w:pPr>
      <w:r w:rsidRPr="00FE36C1">
        <w:rPr>
          <w:rFonts w:ascii="Arial" w:hAnsi="Arial" w:cs="Arial"/>
          <w:sz w:val="24"/>
          <w:szCs w:val="24"/>
        </w:rPr>
        <w:t>Cultural and mindset challenges.</w:t>
      </w:r>
    </w:p>
    <w:p w:rsidRPr="00FE36C1" w:rsidR="002867E4" w:rsidP="00D110F7" w:rsidRDefault="0053635F" w14:paraId="2FF417FD" w14:textId="7F75B648">
      <w:pPr>
        <w:rPr>
          <w:rFonts w:cs="Arial"/>
          <w:szCs w:val="24"/>
        </w:rPr>
      </w:pPr>
      <w:r w:rsidRPr="00FE36C1">
        <w:rPr>
          <w:rFonts w:cs="Arial"/>
          <w:szCs w:val="24"/>
        </w:rPr>
        <w:t>The role of Agriculture Victoria in supporting implementation:</w:t>
      </w:r>
    </w:p>
    <w:p w:rsidRPr="00FE36C1" w:rsidR="000B1727" w:rsidP="003F1773" w:rsidRDefault="000B1727" w14:paraId="723881E9" w14:textId="0A3DF7A9">
      <w:pPr>
        <w:pStyle w:val="ListParagraph"/>
        <w:numPr>
          <w:ilvl w:val="0"/>
          <w:numId w:val="4"/>
        </w:numPr>
        <w:rPr>
          <w:rFonts w:ascii="Arial" w:hAnsi="Arial" w:cs="Arial"/>
          <w:sz w:val="24"/>
          <w:szCs w:val="24"/>
        </w:rPr>
      </w:pPr>
      <w:r w:rsidRPr="00FE36C1">
        <w:rPr>
          <w:rFonts w:ascii="Arial" w:hAnsi="Arial" w:cs="Arial"/>
          <w:sz w:val="24"/>
          <w:szCs w:val="24"/>
        </w:rPr>
        <w:t>Strategic leadership and coordination</w:t>
      </w:r>
    </w:p>
    <w:p w:rsidRPr="00FE36C1" w:rsidR="000B1727" w:rsidP="003F1773" w:rsidRDefault="000B1727" w14:paraId="61EED466" w14:textId="7FAD3B13">
      <w:pPr>
        <w:pStyle w:val="ListParagraph"/>
        <w:numPr>
          <w:ilvl w:val="0"/>
          <w:numId w:val="4"/>
        </w:numPr>
        <w:rPr>
          <w:rFonts w:ascii="Arial" w:hAnsi="Arial" w:cs="Arial"/>
          <w:sz w:val="24"/>
          <w:szCs w:val="24"/>
        </w:rPr>
      </w:pPr>
      <w:r w:rsidRPr="00FE36C1">
        <w:rPr>
          <w:rFonts w:ascii="Arial" w:hAnsi="Arial" w:cs="Arial"/>
          <w:sz w:val="24"/>
          <w:szCs w:val="24"/>
        </w:rPr>
        <w:t>Trusted connector</w:t>
      </w:r>
    </w:p>
    <w:p w:rsidRPr="00FE36C1" w:rsidR="000B1727" w:rsidP="003F1773" w:rsidRDefault="000B1727" w14:paraId="32CCE58E" w14:textId="42D274D6">
      <w:pPr>
        <w:pStyle w:val="ListParagraph"/>
        <w:numPr>
          <w:ilvl w:val="0"/>
          <w:numId w:val="4"/>
        </w:numPr>
        <w:rPr>
          <w:rFonts w:ascii="Arial" w:hAnsi="Arial" w:cs="Arial"/>
          <w:sz w:val="24"/>
          <w:szCs w:val="24"/>
        </w:rPr>
      </w:pPr>
      <w:r w:rsidRPr="00FE36C1">
        <w:rPr>
          <w:rFonts w:ascii="Arial" w:hAnsi="Arial" w:cs="Arial"/>
          <w:sz w:val="24"/>
          <w:szCs w:val="24"/>
        </w:rPr>
        <w:t>Support and enablement</w:t>
      </w:r>
    </w:p>
    <w:p w:rsidRPr="00FE36C1" w:rsidR="000B1727" w:rsidP="003F1773" w:rsidRDefault="000B1727" w14:paraId="09D6618D" w14:textId="70E78CB2">
      <w:pPr>
        <w:pStyle w:val="ListParagraph"/>
        <w:numPr>
          <w:ilvl w:val="0"/>
          <w:numId w:val="4"/>
        </w:numPr>
        <w:rPr>
          <w:rFonts w:ascii="Arial" w:hAnsi="Arial" w:cs="Arial"/>
          <w:sz w:val="24"/>
          <w:szCs w:val="24"/>
        </w:rPr>
      </w:pPr>
      <w:r w:rsidRPr="00FE36C1">
        <w:rPr>
          <w:rFonts w:ascii="Arial" w:hAnsi="Arial" w:cs="Arial"/>
          <w:sz w:val="24"/>
          <w:szCs w:val="24"/>
        </w:rPr>
        <w:t>Champion system thinking.</w:t>
      </w:r>
    </w:p>
    <w:p w:rsidRPr="00FE36C1" w:rsidR="000B1727" w:rsidP="00D110F7" w:rsidRDefault="00A43BF1" w14:paraId="74D9AA91" w14:textId="23ED8367">
      <w:pPr>
        <w:rPr>
          <w:rFonts w:cs="Arial"/>
          <w:szCs w:val="24"/>
        </w:rPr>
      </w:pPr>
      <w:r w:rsidRPr="00FE36C1">
        <w:rPr>
          <w:rFonts w:cs="Arial"/>
          <w:szCs w:val="24"/>
        </w:rPr>
        <w:t>Breakthrough</w:t>
      </w:r>
      <w:r w:rsidRPr="00FE36C1" w:rsidR="000B75F0">
        <w:rPr>
          <w:rFonts w:cs="Arial"/>
          <w:szCs w:val="24"/>
        </w:rPr>
        <w:t xml:space="preserve"> ideas to drive implementation:</w:t>
      </w:r>
    </w:p>
    <w:p w:rsidRPr="00FE36C1" w:rsidR="000B75F0" w:rsidP="003F1773" w:rsidRDefault="000B75F0" w14:paraId="0D32127D" w14:textId="1FAB1940">
      <w:pPr>
        <w:pStyle w:val="ListParagraph"/>
        <w:numPr>
          <w:ilvl w:val="0"/>
          <w:numId w:val="5"/>
        </w:numPr>
        <w:rPr>
          <w:rFonts w:ascii="Arial" w:hAnsi="Arial" w:cs="Arial"/>
          <w:sz w:val="24"/>
          <w:szCs w:val="24"/>
        </w:rPr>
      </w:pPr>
      <w:r w:rsidRPr="00FE36C1">
        <w:rPr>
          <w:rFonts w:ascii="Arial" w:hAnsi="Arial" w:cs="Arial"/>
          <w:sz w:val="24"/>
          <w:szCs w:val="24"/>
        </w:rPr>
        <w:t>National standards and alignment</w:t>
      </w:r>
    </w:p>
    <w:p w:rsidRPr="00FE36C1" w:rsidR="000B75F0" w:rsidP="003F1773" w:rsidRDefault="000B75F0" w14:paraId="481FAEBE" w14:textId="5E2A6912">
      <w:pPr>
        <w:pStyle w:val="ListParagraph"/>
        <w:numPr>
          <w:ilvl w:val="0"/>
          <w:numId w:val="5"/>
        </w:numPr>
        <w:rPr>
          <w:rFonts w:ascii="Arial" w:hAnsi="Arial" w:cs="Arial"/>
          <w:sz w:val="24"/>
          <w:szCs w:val="24"/>
        </w:rPr>
      </w:pPr>
      <w:r w:rsidRPr="00FE36C1">
        <w:rPr>
          <w:rFonts w:ascii="Arial" w:hAnsi="Arial" w:cs="Arial"/>
          <w:sz w:val="24"/>
          <w:szCs w:val="24"/>
        </w:rPr>
        <w:t xml:space="preserve">Consortium-led </w:t>
      </w:r>
      <w:r w:rsidRPr="00FE36C1" w:rsidR="0014213E">
        <w:rPr>
          <w:rFonts w:ascii="Arial" w:hAnsi="Arial" w:cs="Arial"/>
          <w:sz w:val="24"/>
          <w:szCs w:val="24"/>
        </w:rPr>
        <w:t>implementation</w:t>
      </w:r>
      <w:r w:rsidRPr="00FE36C1">
        <w:rPr>
          <w:rFonts w:ascii="Arial" w:hAnsi="Arial" w:cs="Arial"/>
          <w:sz w:val="24"/>
          <w:szCs w:val="24"/>
        </w:rPr>
        <w:t xml:space="preserve"> (i.e. working groups)</w:t>
      </w:r>
    </w:p>
    <w:p w:rsidRPr="00FE36C1" w:rsidR="000B75F0" w:rsidP="003F1773" w:rsidRDefault="000B75F0" w14:paraId="649EBA40" w14:textId="0A14C724">
      <w:pPr>
        <w:pStyle w:val="ListParagraph"/>
        <w:numPr>
          <w:ilvl w:val="0"/>
          <w:numId w:val="5"/>
        </w:numPr>
        <w:rPr>
          <w:rFonts w:ascii="Arial" w:hAnsi="Arial" w:cs="Arial"/>
          <w:sz w:val="24"/>
          <w:szCs w:val="24"/>
        </w:rPr>
      </w:pPr>
      <w:r w:rsidRPr="00FE36C1">
        <w:rPr>
          <w:rFonts w:ascii="Arial" w:hAnsi="Arial" w:cs="Arial"/>
          <w:sz w:val="24"/>
          <w:szCs w:val="24"/>
        </w:rPr>
        <w:t>Industry-led funding models</w:t>
      </w:r>
    </w:p>
    <w:p w:rsidRPr="00FE36C1" w:rsidR="00145CEB" w:rsidP="003F1773" w:rsidRDefault="000B75F0" w14:paraId="489A1AAC" w14:textId="57DB7F8F">
      <w:pPr>
        <w:pStyle w:val="ListParagraph"/>
        <w:numPr>
          <w:ilvl w:val="0"/>
          <w:numId w:val="5"/>
        </w:numPr>
        <w:rPr>
          <w:rFonts w:ascii="Arial" w:hAnsi="Arial" w:cs="Arial"/>
          <w:sz w:val="24"/>
          <w:szCs w:val="24"/>
        </w:rPr>
      </w:pPr>
      <w:r w:rsidRPr="00FE36C1">
        <w:rPr>
          <w:rFonts w:ascii="Arial" w:hAnsi="Arial" w:cs="Arial"/>
          <w:sz w:val="24"/>
          <w:szCs w:val="24"/>
        </w:rPr>
        <w:t>Levera</w:t>
      </w:r>
      <w:r w:rsidRPr="00FE36C1" w:rsidR="00BD584F">
        <w:rPr>
          <w:rFonts w:ascii="Arial" w:hAnsi="Arial" w:cs="Arial"/>
          <w:sz w:val="24"/>
          <w:szCs w:val="24"/>
        </w:rPr>
        <w:t>g</w:t>
      </w:r>
      <w:r w:rsidRPr="00FE36C1">
        <w:rPr>
          <w:rFonts w:ascii="Arial" w:hAnsi="Arial" w:cs="Arial"/>
          <w:sz w:val="24"/>
          <w:szCs w:val="24"/>
        </w:rPr>
        <w:t>e broader funding sources</w:t>
      </w:r>
      <w:r w:rsidRPr="00FE36C1" w:rsidR="00145CEB">
        <w:rPr>
          <w:rFonts w:ascii="Arial" w:hAnsi="Arial" w:cs="Arial"/>
          <w:sz w:val="24"/>
          <w:szCs w:val="24"/>
        </w:rPr>
        <w:t xml:space="preserve"> (linking biosecurity, </w:t>
      </w:r>
      <w:r w:rsidRPr="00FE36C1" w:rsidR="00BD584F">
        <w:rPr>
          <w:rFonts w:ascii="Arial" w:hAnsi="Arial" w:cs="Arial"/>
          <w:sz w:val="24"/>
          <w:szCs w:val="24"/>
        </w:rPr>
        <w:t>environment</w:t>
      </w:r>
      <w:r w:rsidRPr="00FE36C1" w:rsidR="00145CEB">
        <w:rPr>
          <w:rFonts w:ascii="Arial" w:hAnsi="Arial" w:cs="Arial"/>
          <w:sz w:val="24"/>
          <w:szCs w:val="24"/>
        </w:rPr>
        <w:t>, health and consumer outcomes to access- cross-sector funding)</w:t>
      </w:r>
    </w:p>
    <w:p w:rsidRPr="00FE36C1" w:rsidR="00145CEB" w:rsidP="003F1773" w:rsidRDefault="00145CEB" w14:paraId="0BACEC2A" w14:textId="1FECB8C6">
      <w:pPr>
        <w:pStyle w:val="ListParagraph"/>
        <w:numPr>
          <w:ilvl w:val="0"/>
          <w:numId w:val="5"/>
        </w:numPr>
        <w:rPr>
          <w:rFonts w:ascii="Arial" w:hAnsi="Arial" w:cs="Arial"/>
          <w:sz w:val="24"/>
          <w:szCs w:val="24"/>
        </w:rPr>
      </w:pPr>
      <w:r w:rsidRPr="00FE36C1">
        <w:rPr>
          <w:rFonts w:ascii="Arial" w:hAnsi="Arial" w:cs="Arial"/>
          <w:sz w:val="24"/>
          <w:szCs w:val="24"/>
        </w:rPr>
        <w:t>Interrogate and reimagine resource deployment</w:t>
      </w:r>
    </w:p>
    <w:p w:rsidRPr="00FE36C1" w:rsidR="000C473F" w:rsidP="003F1773" w:rsidRDefault="00BD584F" w14:paraId="0F63A497" w14:textId="58FA39C2">
      <w:pPr>
        <w:pStyle w:val="ListParagraph"/>
        <w:numPr>
          <w:ilvl w:val="0"/>
          <w:numId w:val="5"/>
        </w:numPr>
        <w:rPr>
          <w:rFonts w:ascii="Arial" w:hAnsi="Arial" w:cs="Arial"/>
          <w:sz w:val="24"/>
          <w:szCs w:val="24"/>
        </w:rPr>
      </w:pPr>
      <w:r w:rsidRPr="00FE36C1">
        <w:rPr>
          <w:rFonts w:ascii="Arial" w:hAnsi="Arial" w:cs="Arial"/>
          <w:sz w:val="24"/>
          <w:szCs w:val="24"/>
        </w:rPr>
        <w:t>Integrated</w:t>
      </w:r>
      <w:r w:rsidRPr="00FE36C1" w:rsidR="000C473F">
        <w:rPr>
          <w:rFonts w:ascii="Arial" w:hAnsi="Arial" w:cs="Arial"/>
          <w:sz w:val="24"/>
          <w:szCs w:val="24"/>
        </w:rPr>
        <w:t xml:space="preserve"> biosecurity education (</w:t>
      </w:r>
      <w:r w:rsidRPr="00FE36C1">
        <w:rPr>
          <w:rFonts w:ascii="Arial" w:hAnsi="Arial" w:cs="Arial"/>
          <w:sz w:val="24"/>
          <w:szCs w:val="24"/>
        </w:rPr>
        <w:t>biosecurity</w:t>
      </w:r>
      <w:r w:rsidRPr="00FE36C1" w:rsidR="000C473F">
        <w:rPr>
          <w:rFonts w:ascii="Arial" w:hAnsi="Arial" w:cs="Arial"/>
          <w:sz w:val="24"/>
          <w:szCs w:val="24"/>
        </w:rPr>
        <w:t xml:space="preserve"> curriculum in schools and vocational networks)</w:t>
      </w:r>
      <w:r w:rsidRPr="00FE36C1" w:rsidR="003C0D69">
        <w:rPr>
          <w:rFonts w:ascii="Arial" w:hAnsi="Arial" w:cs="Arial"/>
          <w:sz w:val="24"/>
          <w:szCs w:val="24"/>
        </w:rPr>
        <w:t>.</w:t>
      </w:r>
    </w:p>
    <w:p w:rsidR="003C0D69" w:rsidP="00D110F7" w:rsidRDefault="003C0D69" w14:paraId="3DB24B3E" w14:textId="50654C9D">
      <w:r>
        <w:t>To request the complete Workshop 1 summary plea</w:t>
      </w:r>
      <w:r w:rsidR="00416598">
        <w:t>s</w:t>
      </w:r>
      <w:r>
        <w:t xml:space="preserve">e email </w:t>
      </w:r>
      <w:hyperlink w:history="1" r:id="rId12">
        <w:r w:rsidRPr="00AB24AA">
          <w:rPr>
            <w:rStyle w:val="Hyperlink"/>
          </w:rPr>
          <w:t>biosecurity.strategy@agriculture.vic.gov.au</w:t>
        </w:r>
      </w:hyperlink>
      <w:r>
        <w:t xml:space="preserve">. </w:t>
      </w:r>
    </w:p>
    <w:p w:rsidR="0053635F" w:rsidP="00D110F7" w:rsidRDefault="0053635F" w14:paraId="22BF3E9B" w14:textId="77777777"/>
    <w:p w:rsidR="001E3757" w:rsidRDefault="001E3757" w14:paraId="7722D635" w14:textId="77777777"/>
    <w:sectPr w:rsidR="001E3757" w:rsidSect="00D110F7">
      <w:headerReference w:type="default" r:id="rId13"/>
      <w:footerReference w:type="even" r:id="rId14"/>
      <w:footerReference w:type="default" r:id="rId15"/>
      <w:headerReference w:type="first" r:id="rId16"/>
      <w:footerReference w:type="first" r:id="rId17"/>
      <w:pgSz w:w="11900" w:h="16840" w:orient="portrait"/>
      <w:pgMar w:top="2523"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BC0" w:rsidP="00AC73A6" w:rsidRDefault="00177BC0" w14:paraId="5D3FDBFF" w14:textId="77777777">
      <w:pPr>
        <w:spacing w:after="0" w:line="240" w:lineRule="auto"/>
      </w:pPr>
      <w:r>
        <w:separator/>
      </w:r>
    </w:p>
  </w:endnote>
  <w:endnote w:type="continuationSeparator" w:id="0">
    <w:p w:rsidR="00177BC0" w:rsidP="00AC73A6" w:rsidRDefault="00177BC0" w14:paraId="5616AC5D" w14:textId="77777777">
      <w:pPr>
        <w:spacing w:after="0" w:line="240" w:lineRule="auto"/>
      </w:pPr>
      <w:r>
        <w:continuationSeparator/>
      </w:r>
    </w:p>
  </w:endnote>
  <w:endnote w:type="continuationNotice" w:id="1">
    <w:p w:rsidR="00177BC0" w:rsidRDefault="00177BC0" w14:paraId="19F434F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07F51" w:rsidRDefault="00AC73A6" w14:paraId="3707F33E" w14:textId="59577616">
    <w:pPr>
      <w:pStyle w:val="Footer"/>
      <w:rPr>
        <w:rStyle w:val="PageNumber"/>
      </w:rPr>
    </w:pPr>
    <w:r>
      <w:rPr>
        <w:noProof/>
        <w14:ligatures w14:val="standardContextual"/>
      </w:rPr>
      <mc:AlternateContent>
        <mc:Choice Requires="wps">
          <w:drawing>
            <wp:anchor distT="0" distB="0" distL="0" distR="0" simplePos="0" relativeHeight="251658252" behindDoc="0" locked="0" layoutInCell="1" allowOverlap="1" wp14:anchorId="0B5A1B4A" wp14:editId="79FCAC7B">
              <wp:simplePos x="635" y="635"/>
              <wp:positionH relativeFrom="page">
                <wp:align>center</wp:align>
              </wp:positionH>
              <wp:positionV relativeFrom="page">
                <wp:align>bottom</wp:align>
              </wp:positionV>
              <wp:extent cx="551815" cy="381000"/>
              <wp:effectExtent l="0" t="0" r="635" b="0"/>
              <wp:wrapNone/>
              <wp:docPr id="184821230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rsidRPr="00AC73A6" w:rsidR="00AC73A6" w:rsidP="00AC73A6" w:rsidRDefault="00AC73A6" w14:paraId="0D5847E5" w14:textId="0ECAC63B">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491497DD">
            <v:shapetype id="_x0000_t202" coordsize="21600,21600" o:spt="202" path="m,l,21600r21600,l21600,xe" w14:anchorId="0B5A1B4A">
              <v:stroke joinstyle="miter"/>
              <v:path gradientshapeok="t" o:connecttype="rect"/>
            </v:shapetype>
            <v:shape id="Text Box 2" style="position:absolute;margin-left:0;margin-top:0;width:43.45pt;height:30pt;z-index:25167155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Fh3NuQ4CAAAc&#10;BAAADgAAAAAAAAAAAAAAAAAuAgAAZHJzL2Uyb0RvYy54bWxQSwECLQAUAAYACAAAACEAnpM16NsA&#10;AAADAQAADwAAAAAAAAAAAAAAAABoBAAAZHJzL2Rvd25yZXYueG1sUEsFBgAAAAAEAAQA8wAAAHAF&#10;AAAAAA==&#10;">
              <v:textbox style="mso-fit-shape-to-text:t" inset="0,0,0,15pt">
                <w:txbxContent>
                  <w:p w:rsidRPr="00AC73A6" w:rsidR="00AC73A6" w:rsidP="00AC73A6" w:rsidRDefault="00AC73A6" w14:paraId="6D44D65D" w14:textId="0ECAC63B">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rsidR="00B07F51" w:rsidRDefault="00A61058" w14:paraId="470B5449"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07F51" w:rsidRDefault="00B07F51" w14:paraId="18AD48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07F51" w:rsidRDefault="00AC73A6" w14:paraId="071D7DF8" w14:textId="448C6C63">
    <w:pPr>
      <w:pStyle w:val="Footer"/>
      <w:tabs>
        <w:tab w:val="clear" w:pos="4513"/>
        <w:tab w:val="clear" w:pos="9026"/>
        <w:tab w:val="left" w:pos="7635"/>
      </w:tabs>
    </w:pPr>
    <w:r>
      <w:rPr>
        <w:noProof/>
        <w14:ligatures w14:val="standardContextual"/>
      </w:rPr>
      <mc:AlternateContent>
        <mc:Choice Requires="wps">
          <w:drawing>
            <wp:anchor distT="0" distB="0" distL="0" distR="0" simplePos="0" relativeHeight="251658253" behindDoc="0" locked="0" layoutInCell="1" allowOverlap="1" wp14:anchorId="5A26E91B" wp14:editId="1E930726">
              <wp:simplePos x="635" y="635"/>
              <wp:positionH relativeFrom="page">
                <wp:align>center</wp:align>
              </wp:positionH>
              <wp:positionV relativeFrom="page">
                <wp:align>bottom</wp:align>
              </wp:positionV>
              <wp:extent cx="551815" cy="381000"/>
              <wp:effectExtent l="0" t="0" r="635" b="0"/>
              <wp:wrapNone/>
              <wp:docPr id="198227690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rsidRPr="00AC73A6" w:rsidR="00AC73A6" w:rsidP="00AC73A6" w:rsidRDefault="00AC73A6" w14:paraId="4D45E38D" w14:textId="0D377F54">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6BF415AB">
            <v:shapetype id="_x0000_t202" coordsize="21600,21600" o:spt="202" path="m,l,21600r21600,l21600,xe" w14:anchorId="5A26E91B">
              <v:stroke joinstyle="miter"/>
              <v:path gradientshapeok="t" o:connecttype="rect"/>
            </v:shapetype>
            <v:shape id="Text Box 3" style="position:absolute;margin-left:0;margin-top:0;width:43.45pt;height:30pt;z-index:25167257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n+E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z7MizxOs2fWyQx++K+hYNCqOxEoCSxzW&#10;PlBDSh1TYi8Lq9aYxIyxfzgoMXqy64TRCsN2YG1Nzcfpt1AfaSmEE9/eyVVLrdfChyeBRDDtQaIN&#10;j3RoA33F4Wxx1gD+/Js/5hPuFOWsJ8FU3JKiOTM/LPERtTUaOBrbZBRf8ylBwuy+uwOSYUEvwslk&#10;kheDGU2N0L2SnJexEYWEldSu4tvRvAsn5dJzkGq5TEkkIyfC2m6cjKUjXBHL5+FVoDsDHoipBxjV&#10;JMo3uJ9y403vlvtA6CdSIrQnIM+IkwQTV+fnEjX++3/Kuj7qxS8A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e6J/hA4CAAAc&#10;BAAADgAAAAAAAAAAAAAAAAAuAgAAZHJzL2Uyb0RvYy54bWxQSwECLQAUAAYACAAAACEAnpM16NsA&#10;AAADAQAADwAAAAAAAAAAAAAAAABoBAAAZHJzL2Rvd25yZXYueG1sUEsFBgAAAAAEAAQA8wAAAHAF&#10;AAAAAA==&#10;">
              <v:textbox style="mso-fit-shape-to-text:t" inset="0,0,0,15pt">
                <w:txbxContent>
                  <w:p w:rsidRPr="00AC73A6" w:rsidR="00AC73A6" w:rsidP="00AC73A6" w:rsidRDefault="00AC73A6" w14:paraId="42DD9960" w14:textId="0D377F54">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v:textbox>
              <w10:wrap anchorx="page" anchory="page"/>
            </v:shape>
          </w:pict>
        </mc:Fallback>
      </mc:AlternateContent>
    </w:r>
    <w:r w:rsidRPr="002977EC">
      <w:rPr>
        <w:noProof/>
      </w:rPr>
      <w:drawing>
        <wp:anchor distT="0" distB="0" distL="114300" distR="114300" simplePos="0" relativeHeight="251658243" behindDoc="1" locked="0" layoutInCell="1" allowOverlap="1" wp14:anchorId="352A80E8" wp14:editId="3AA00EB0">
          <wp:simplePos x="0" y="0"/>
          <wp:positionH relativeFrom="margin">
            <wp:align>right</wp:align>
          </wp:positionH>
          <wp:positionV relativeFrom="paragraph">
            <wp:posOffset>-118110</wp:posOffset>
          </wp:positionV>
          <wp:extent cx="2379799" cy="619125"/>
          <wp:effectExtent l="0" t="0" r="1905" b="0"/>
          <wp:wrapNone/>
          <wp:docPr id="10" name="Picture 10"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sidRPr="002977EC">
      <w:rPr>
        <w:noProof/>
      </w:rPr>
      <w:drawing>
        <wp:anchor distT="0" distB="0" distL="114300" distR="114300" simplePos="0" relativeHeight="251658246" behindDoc="1" locked="0" layoutInCell="1" allowOverlap="1" wp14:anchorId="29603794" wp14:editId="6B40E0BC">
          <wp:simplePos x="0" y="0"/>
          <wp:positionH relativeFrom="margin">
            <wp:align>right</wp:align>
          </wp:positionH>
          <wp:positionV relativeFrom="paragraph">
            <wp:posOffset>-114300</wp:posOffset>
          </wp:positionV>
          <wp:extent cx="2379799" cy="619125"/>
          <wp:effectExtent l="0" t="0" r="1905" b="0"/>
          <wp:wrapNone/>
          <wp:docPr id="9" name="Picture 9"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0" allowOverlap="1" wp14:anchorId="32FA8070" wp14:editId="4F1E1124">
              <wp:simplePos x="0" y="0"/>
              <wp:positionH relativeFrom="page">
                <wp:posOffset>0</wp:posOffset>
              </wp:positionH>
              <wp:positionV relativeFrom="page">
                <wp:posOffset>10229850</wp:posOffset>
              </wp:positionV>
              <wp:extent cx="7556500" cy="273050"/>
              <wp:effectExtent l="0" t="0" r="0" b="12700"/>
              <wp:wrapNone/>
              <wp:docPr id="1" name="Text Box 1"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7F206C52"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w14:anchorId="188EB6CA">
            <v:shape id="Text Box 1" style="position:absolute;margin-left:0;margin-top:805.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376260202,&quot;Height&quot;:842.0,&quot;Width&quot;:595.0,&quot;Placement&quot;:&quot;Foot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BKaQMDFwIAACsEAAAOAAAAAAAAAAAAAAAAAC4CAABkcnMvZTJvRG9jLnhtbFBLAQItABQABgAI&#10;AAAAIQCHjtBL3QAAAAsBAAAPAAAAAAAAAAAAAAAAAHEEAABkcnMvZG93bnJldi54bWxQSwUGAAAA&#10;AAQABADzAAAAewUAAAAA&#10;" w14:anchorId="32FA8070">
              <v:textbox inset=",0,,0">
                <w:txbxContent>
                  <w:p w:rsidRPr="007C4EBF" w:rsidR="00B07F51" w:rsidRDefault="00A61058" w14:paraId="6E4A0F12"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07F51" w:rsidRDefault="00AC73A6" w14:paraId="78A5A2B8" w14:textId="06A9CC06">
    <w:pPr>
      <w:pStyle w:val="Footer"/>
      <w:tabs>
        <w:tab w:val="clear" w:pos="4513"/>
        <w:tab w:val="clear" w:pos="9026"/>
        <w:tab w:val="left" w:pos="7650"/>
        <w:tab w:val="left" w:pos="9780"/>
      </w:tabs>
      <w:jc w:val="right"/>
    </w:pPr>
    <w:r>
      <w:rPr>
        <w:noProof/>
        <w14:ligatures w14:val="standardContextual"/>
      </w:rPr>
      <mc:AlternateContent>
        <mc:Choice Requires="wps">
          <w:drawing>
            <wp:anchor distT="0" distB="0" distL="0" distR="0" simplePos="0" relativeHeight="251658251" behindDoc="0" locked="0" layoutInCell="1" allowOverlap="1" wp14:anchorId="3B04BBA6" wp14:editId="742EADBD">
              <wp:simplePos x="446567" y="9898912"/>
              <wp:positionH relativeFrom="page">
                <wp:align>center</wp:align>
              </wp:positionH>
              <wp:positionV relativeFrom="page">
                <wp:align>bottom</wp:align>
              </wp:positionV>
              <wp:extent cx="551815" cy="381000"/>
              <wp:effectExtent l="0" t="0" r="635" b="0"/>
              <wp:wrapNone/>
              <wp:docPr id="19665040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rsidRPr="00AC73A6" w:rsidR="00AC73A6" w:rsidP="00AC73A6" w:rsidRDefault="00AC73A6" w14:paraId="6CFD4D08" w14:textId="4C81181A">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w14:anchorId="60768E68">
            <v:shapetype id="_x0000_t202" coordsize="21600,21600" o:spt="202" path="m,l,21600r21600,l21600,xe" w14:anchorId="3B04BBA6">
              <v:stroke joinstyle="miter"/>
              <v:path gradientshapeok="t" o:connecttype="rect"/>
            </v:shapetype>
            <v:shape id="_x0000_s1033" style="position:absolute;left:0;text-align:left;margin-left:0;margin-top:0;width:43.45pt;height:30pt;z-index:251670528;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">
              <v:textbox style="mso-fit-shape-to-text:t" inset="0,0,0,15pt">
                <w:txbxContent>
                  <w:p w:rsidRPr="00AC73A6" w:rsidR="00AC73A6" w:rsidP="00AC73A6" w:rsidRDefault="00AC73A6" w14:paraId="75F360E3" w14:textId="4C81181A">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v:textbox>
              <w10:wrap anchorx="page" anchory="page"/>
            </v:shape>
          </w:pict>
        </mc:Fallback>
      </mc:AlternateContent>
    </w:r>
    <w:r w:rsidRPr="002977EC">
      <w:rPr>
        <w:noProof/>
      </w:rPr>
      <w:drawing>
        <wp:anchor distT="0" distB="0" distL="114300" distR="114300" simplePos="0" relativeHeight="251658244" behindDoc="1" locked="0" layoutInCell="1" allowOverlap="1" wp14:anchorId="25310A4D" wp14:editId="6564FE2B">
          <wp:simplePos x="0" y="0"/>
          <wp:positionH relativeFrom="column">
            <wp:posOffset>4280716</wp:posOffset>
          </wp:positionH>
          <wp:positionV relativeFrom="paragraph">
            <wp:posOffset>-118110</wp:posOffset>
          </wp:positionV>
          <wp:extent cx="2379799" cy="619125"/>
          <wp:effectExtent l="0" t="0" r="1905" b="0"/>
          <wp:wrapNone/>
          <wp:docPr id="3" name="Picture 3"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7736" cy="6211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0" allowOverlap="1" wp14:anchorId="6E779B6C" wp14:editId="7D927C56">
              <wp:simplePos x="0" y="0"/>
              <wp:positionH relativeFrom="page">
                <wp:posOffset>0</wp:posOffset>
              </wp:positionH>
              <wp:positionV relativeFrom="page">
                <wp:posOffset>10229850</wp:posOffset>
              </wp:positionV>
              <wp:extent cx="7556500" cy="273050"/>
              <wp:effectExtent l="0" t="0" r="0" b="12700"/>
              <wp:wrapNone/>
              <wp:docPr id="2" name="Text Box 2"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06552D9B"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w14:anchorId="332306C5">
            <v:shape id="_x0000_s1034" style="position:absolute;left:0;text-align:left;margin-left:0;margin-top:805.5pt;width:59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alt="{&quot;HashCode&quot;:376260202,&quot;Height&quot;:842.0,&quot;Width&quot;:595.0,&quot;Placement&quot;:&quot;Footer&quot;,&quot;Index&quot;:&quot;FirstPage&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zT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b4c9tlAdcT0HPfPe8lWDM6yZ&#10;D8/MIdU4Nso3POEhFWAvOFmU1OB+/s0f85EBjFLSonRK6n/smROUqG8Gufk8vr6OWks/aLi33u3g&#10;NXt9D6jKMT4Qy5MZc4MaTOlAv6K6l7Ebhpjh2LOk28G8D72Q8XVwsVymJFSVZWFtNpbH0hGziOxL&#10;98qcPcEfkLhHGMTFincs9Lk92st9ANkkiiK+PZon2FGRibnT64mSf/ufsi5vfPE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BPNrzTFwIAACsEAAAOAAAAAAAAAAAAAAAAAC4CAABkcnMvZTJvRG9jLnhtbFBLAQItABQABgAI&#10;AAAAIQCHjtBL3QAAAAsBAAAPAAAAAAAAAAAAAAAAAHEEAABkcnMvZG93bnJldi54bWxQSwUGAAAA&#10;AAQABADzAAAAewUAAAAA&#10;" w14:anchorId="6E779B6C">
              <v:textbox inset=",0,,0">
                <w:txbxContent>
                  <w:p w:rsidRPr="007C4EBF" w:rsidR="00B07F51" w:rsidRDefault="00A61058" w14:paraId="17D1F485"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BC0" w:rsidP="00AC73A6" w:rsidRDefault="00177BC0" w14:paraId="36C3321E" w14:textId="77777777">
      <w:pPr>
        <w:spacing w:after="0" w:line="240" w:lineRule="auto"/>
      </w:pPr>
      <w:r>
        <w:separator/>
      </w:r>
    </w:p>
  </w:footnote>
  <w:footnote w:type="continuationSeparator" w:id="0">
    <w:p w:rsidR="00177BC0" w:rsidP="00AC73A6" w:rsidRDefault="00177BC0" w14:paraId="6A4B3A01" w14:textId="77777777">
      <w:pPr>
        <w:spacing w:after="0" w:line="240" w:lineRule="auto"/>
      </w:pPr>
      <w:r>
        <w:continuationSeparator/>
      </w:r>
    </w:p>
  </w:footnote>
  <w:footnote w:type="continuationNotice" w:id="1">
    <w:p w:rsidR="00177BC0" w:rsidRDefault="00177BC0" w14:paraId="274D65E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16sdtfl w16du wp14">
  <w:p w:rsidR="00B07F51" w:rsidRDefault="00A61058" w14:paraId="37B67EC4" w14:textId="77777777">
    <w:r>
      <w:rPr>
        <w:noProof/>
      </w:rPr>
      <mc:AlternateContent>
        <mc:Choice Requires="wps">
          <w:drawing>
            <wp:anchor distT="0" distB="0" distL="114300" distR="114300" simplePos="0" relativeHeight="251658249" behindDoc="0" locked="0" layoutInCell="0" allowOverlap="1" wp14:anchorId="5B7732EB" wp14:editId="06E9531E">
              <wp:simplePos x="0" y="0"/>
              <wp:positionH relativeFrom="page">
                <wp:posOffset>0</wp:posOffset>
              </wp:positionH>
              <wp:positionV relativeFrom="page">
                <wp:posOffset>190500</wp:posOffset>
              </wp:positionV>
              <wp:extent cx="7556500" cy="252095"/>
              <wp:effectExtent l="0" t="0" r="0" b="14605"/>
              <wp:wrapNone/>
              <wp:docPr id="12" name="MSIPCM86f2491e801a4fab08ce7dcb"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E2380" w:rsidR="00B07F51" w:rsidRDefault="00A61058" w14:paraId="01ED79B8" w14:textId="77777777">
                          <w:pPr>
                            <w:spacing w:after="0"/>
                            <w:jc w:val="center"/>
                            <w:rPr>
                              <w:rFonts w:cs="Arial"/>
                              <w:color w:val="000000"/>
                            </w:rPr>
                          </w:pPr>
                          <w:r w:rsidRPr="00BE2380">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7D26742D">
            <v:shapetype id="_x0000_t202" coordsize="21600,21600" o:spt="202" path="m,l,21600r21600,l21600,xe" w14:anchorId="5B7732EB">
              <v:stroke joinstyle="miter"/>
              <v:path gradientshapeok="t" o:connecttype="rect"/>
            </v:shapetype>
            <v:shape id="MSIPCM86f2491e801a4fab08ce7dcb" style="position:absolute;margin-left:0;margin-top:15pt;width:595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v:textbox inset=",0,,0">
                <w:txbxContent>
                  <w:p w:rsidRPr="00BE2380" w:rsidR="00B07F51" w:rsidRDefault="00A61058" w14:paraId="08CE8BEA" w14:textId="77777777">
                    <w:pPr>
                      <w:spacing w:after="0"/>
                      <w:jc w:val="center"/>
                      <w:rPr>
                        <w:rFonts w:cs="Arial"/>
                        <w:color w:val="000000"/>
                      </w:rPr>
                    </w:pPr>
                    <w:r w:rsidRPr="00BE2380">
                      <w:rPr>
                        <w:rFonts w:cs="Arial"/>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40264F09" wp14:editId="18B2DB66">
              <wp:simplePos x="0" y="0"/>
              <wp:positionH relativeFrom="page">
                <wp:posOffset>0</wp:posOffset>
              </wp:positionH>
              <wp:positionV relativeFrom="page">
                <wp:posOffset>190500</wp:posOffset>
              </wp:positionV>
              <wp:extent cx="7556500" cy="273050"/>
              <wp:effectExtent l="0" t="0" r="0" b="12700"/>
              <wp:wrapNone/>
              <wp:docPr id="5" name="Text Box 5"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0E3E1D9B"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6FCAFF6C">
            <v:shape id="Text Box 5" style="position:absolute;margin-left:0;margin-top:15pt;width:59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w14:anchorId="40264F09">
              <v:textbox inset=",0,,0">
                <w:txbxContent>
                  <w:p w:rsidRPr="007C4EBF" w:rsidR="00B07F51" w:rsidRDefault="00A61058" w14:paraId="09E77742"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20978457" wp14:editId="6FBCBE7E">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16sdtfl w16du wp14">
  <w:p w:rsidR="00B07F51" w:rsidRDefault="00A61058" w14:paraId="00F426EC" w14:textId="77777777">
    <w:pPr>
      <w:pStyle w:val="Header"/>
      <w:tabs>
        <w:tab w:val="clear" w:pos="4513"/>
        <w:tab w:val="clear" w:pos="9026"/>
        <w:tab w:val="left" w:pos="7260"/>
        <w:tab w:val="left" w:pos="9420"/>
      </w:tabs>
    </w:pPr>
    <w:r>
      <w:rPr>
        <w:noProof/>
      </w:rPr>
      <mc:AlternateContent>
        <mc:Choice Requires="wps">
          <w:drawing>
            <wp:anchor distT="0" distB="0" distL="114300" distR="114300" simplePos="0" relativeHeight="251658250" behindDoc="0" locked="0" layoutInCell="0" allowOverlap="1" wp14:anchorId="4F8484B8" wp14:editId="29E45D3D">
              <wp:simplePos x="0" y="0"/>
              <wp:positionH relativeFrom="page">
                <wp:posOffset>0</wp:posOffset>
              </wp:positionH>
              <wp:positionV relativeFrom="page">
                <wp:posOffset>190500</wp:posOffset>
              </wp:positionV>
              <wp:extent cx="7556500" cy="252095"/>
              <wp:effectExtent l="0" t="0" r="0" b="14605"/>
              <wp:wrapNone/>
              <wp:docPr id="13" name="MSIPCM0e6c47f8bbb9ef15ad8bc8bc"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E2380" w:rsidR="00B07F51" w:rsidRDefault="00A61058" w14:paraId="08B3EFA9" w14:textId="77777777">
                          <w:pPr>
                            <w:spacing w:after="0"/>
                            <w:jc w:val="center"/>
                            <w:rPr>
                              <w:rFonts w:cs="Arial"/>
                              <w:color w:val="000000"/>
                            </w:rPr>
                          </w:pPr>
                          <w:r w:rsidRPr="00BE2380">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0AC71F00">
            <v:shapetype id="_x0000_t202" coordsize="21600,21600" o:spt="202" path="m,l,21600r21600,l21600,xe" w14:anchorId="4F8484B8">
              <v:stroke joinstyle="miter"/>
              <v:path gradientshapeok="t" o:connecttype="rect"/>
            </v:shapetype>
            <v:shape id="MSIPCM0e6c47f8bbb9ef15ad8bc8bc" style="position:absolute;margin-left:0;margin-top:15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51FgIAACs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uqKpgGiZwP1AddzMDDvLV8qnGHF&#10;fHhiDqnGsVG+4REPqQF7wdGipAH353/+mI8MYJSSDqVTUf97x5ygRP80yM3N+Ooqai1d0HCvvZuT&#10;1+zaO0BVjvGBWJ7MmBv0yZQO2hdU9yJ2wxAzHHtWNJzMuzAIGV8HF4tFSkJVWRZWZm15LB3RjMg+&#10;9y/M2SP8AYl7gJO4WPmGhSF34GGxCyBVouiC5hF2VGQi+fh6ouRf31PW5Y3P/wI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Cx&#10;xi51FgIAACsEAAAOAAAAAAAAAAAAAAAAAC4CAABkcnMvZTJvRG9jLnhtbFBLAQItABQABgAIAAAA&#10;IQBn16HY2wAAAAcBAAAPAAAAAAAAAAAAAAAAAHAEAABkcnMvZG93bnJldi54bWxQSwUGAAAAAAQA&#10;BADzAAAAeAUAAAAA&#10;">
              <v:textbox inset=",0,,0">
                <w:txbxContent>
                  <w:p w:rsidRPr="00BE2380" w:rsidR="00B07F51" w:rsidRDefault="00A61058" w14:paraId="171AAEBA" w14:textId="77777777">
                    <w:pPr>
                      <w:spacing w:after="0"/>
                      <w:jc w:val="center"/>
                      <w:rPr>
                        <w:rFonts w:cs="Arial"/>
                        <w:color w:val="000000"/>
                      </w:rPr>
                    </w:pPr>
                    <w:r w:rsidRPr="00BE2380">
                      <w:rPr>
                        <w:rFonts w:cs="Arial"/>
                        <w:color w:val="000000"/>
                      </w:rPr>
                      <w:t>OFFICIAL</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38D9B132" wp14:editId="126FA24F">
          <wp:simplePos x="0" y="0"/>
          <wp:positionH relativeFrom="page">
            <wp:align>left</wp:align>
          </wp:positionH>
          <wp:positionV relativeFrom="paragraph">
            <wp:posOffset>-419735</wp:posOffset>
          </wp:positionV>
          <wp:extent cx="7537473" cy="10653311"/>
          <wp:effectExtent l="0" t="0" r="635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5" behindDoc="0" locked="0" layoutInCell="0" allowOverlap="1" wp14:anchorId="5FB26DB0" wp14:editId="5B26F398">
              <wp:simplePos x="0" y="0"/>
              <wp:positionH relativeFrom="page">
                <wp:posOffset>0</wp:posOffset>
              </wp:positionH>
              <wp:positionV relativeFrom="page">
                <wp:posOffset>190500</wp:posOffset>
              </wp:positionV>
              <wp:extent cx="7556500" cy="273050"/>
              <wp:effectExtent l="0" t="0" r="0" b="12700"/>
              <wp:wrapNone/>
              <wp:docPr id="7" name="Text Box 7"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1CC6D8BA"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00FCF78A">
            <v:shape id="Text Box 7" style="position:absolute;margin-left:0;margin-top:1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FirstPage&quot;,&quot;Section&quot;:1,&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WwFg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" w14:anchorId="5FB26DB0">
              <v:textbox inset=",0,,0">
                <w:txbxContent>
                  <w:p w:rsidRPr="007C4EBF" w:rsidR="00B07F51" w:rsidRDefault="00A61058" w14:paraId="2CCFEE10"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736"/>
    <w:multiLevelType w:val="hybridMultilevel"/>
    <w:tmpl w:val="FECA3F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C4660D6"/>
    <w:multiLevelType w:val="hybridMultilevel"/>
    <w:tmpl w:val="9F1A2A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423D6CF0"/>
    <w:multiLevelType w:val="hybridMultilevel"/>
    <w:tmpl w:val="F942DD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51D92E22"/>
    <w:multiLevelType w:val="hybridMultilevel"/>
    <w:tmpl w:val="321263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5C160C5D"/>
    <w:multiLevelType w:val="hybridMultilevel"/>
    <w:tmpl w:val="04604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0843377">
    <w:abstractNumId w:val="4"/>
  </w:num>
  <w:num w:numId="2" w16cid:durableId="1871646161">
    <w:abstractNumId w:val="2"/>
  </w:num>
  <w:num w:numId="3" w16cid:durableId="1189877220">
    <w:abstractNumId w:val="0"/>
  </w:num>
  <w:num w:numId="4" w16cid:durableId="245304635">
    <w:abstractNumId w:val="3"/>
  </w:num>
  <w:num w:numId="5" w16cid:durableId="64979691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F7"/>
    <w:rsid w:val="00040876"/>
    <w:rsid w:val="000433B6"/>
    <w:rsid w:val="000578B6"/>
    <w:rsid w:val="0007486B"/>
    <w:rsid w:val="000808BB"/>
    <w:rsid w:val="00095A9A"/>
    <w:rsid w:val="000A5B4D"/>
    <w:rsid w:val="000B1727"/>
    <w:rsid w:val="000B5A8A"/>
    <w:rsid w:val="000B75F0"/>
    <w:rsid w:val="000C473F"/>
    <w:rsid w:val="000F3EE0"/>
    <w:rsid w:val="0010010B"/>
    <w:rsid w:val="00106025"/>
    <w:rsid w:val="00114F8D"/>
    <w:rsid w:val="0014213E"/>
    <w:rsid w:val="00145CEB"/>
    <w:rsid w:val="00177BC0"/>
    <w:rsid w:val="00183E4B"/>
    <w:rsid w:val="0019236F"/>
    <w:rsid w:val="001A150B"/>
    <w:rsid w:val="001A6ABE"/>
    <w:rsid w:val="001E3757"/>
    <w:rsid w:val="002051E2"/>
    <w:rsid w:val="00222324"/>
    <w:rsid w:val="00226621"/>
    <w:rsid w:val="00247158"/>
    <w:rsid w:val="00250454"/>
    <w:rsid w:val="0027314D"/>
    <w:rsid w:val="002867E4"/>
    <w:rsid w:val="002A555E"/>
    <w:rsid w:val="002B4F6B"/>
    <w:rsid w:val="002D6212"/>
    <w:rsid w:val="002E18B6"/>
    <w:rsid w:val="002E221D"/>
    <w:rsid w:val="00306F0E"/>
    <w:rsid w:val="00314142"/>
    <w:rsid w:val="0033444F"/>
    <w:rsid w:val="00393F22"/>
    <w:rsid w:val="003C0D69"/>
    <w:rsid w:val="003F1773"/>
    <w:rsid w:val="00410C67"/>
    <w:rsid w:val="00416598"/>
    <w:rsid w:val="00477E59"/>
    <w:rsid w:val="0048725D"/>
    <w:rsid w:val="00491CFB"/>
    <w:rsid w:val="00493FFA"/>
    <w:rsid w:val="004B7A90"/>
    <w:rsid w:val="004C17EB"/>
    <w:rsid w:val="004C282D"/>
    <w:rsid w:val="004D4C8F"/>
    <w:rsid w:val="004E7FED"/>
    <w:rsid w:val="004F1359"/>
    <w:rsid w:val="005323FD"/>
    <w:rsid w:val="0053635F"/>
    <w:rsid w:val="00563C28"/>
    <w:rsid w:val="005833E5"/>
    <w:rsid w:val="005B7024"/>
    <w:rsid w:val="005C51C0"/>
    <w:rsid w:val="005D0271"/>
    <w:rsid w:val="005D3DB7"/>
    <w:rsid w:val="00644966"/>
    <w:rsid w:val="006711D7"/>
    <w:rsid w:val="00681B8F"/>
    <w:rsid w:val="006B4487"/>
    <w:rsid w:val="00744BDE"/>
    <w:rsid w:val="007701AB"/>
    <w:rsid w:val="007778F1"/>
    <w:rsid w:val="007853ED"/>
    <w:rsid w:val="007A2ACC"/>
    <w:rsid w:val="007B089A"/>
    <w:rsid w:val="007C673F"/>
    <w:rsid w:val="007D6AED"/>
    <w:rsid w:val="00801575"/>
    <w:rsid w:val="00812D64"/>
    <w:rsid w:val="00842771"/>
    <w:rsid w:val="008435A8"/>
    <w:rsid w:val="0084624D"/>
    <w:rsid w:val="00882F3D"/>
    <w:rsid w:val="008E68D1"/>
    <w:rsid w:val="00902338"/>
    <w:rsid w:val="00910136"/>
    <w:rsid w:val="00927B1B"/>
    <w:rsid w:val="0094758F"/>
    <w:rsid w:val="0095247A"/>
    <w:rsid w:val="009D290B"/>
    <w:rsid w:val="009E0E4D"/>
    <w:rsid w:val="009E696B"/>
    <w:rsid w:val="00A16004"/>
    <w:rsid w:val="00A43BF1"/>
    <w:rsid w:val="00A516F1"/>
    <w:rsid w:val="00A61058"/>
    <w:rsid w:val="00A636BB"/>
    <w:rsid w:val="00A83B57"/>
    <w:rsid w:val="00A9549D"/>
    <w:rsid w:val="00AC73A6"/>
    <w:rsid w:val="00AD2303"/>
    <w:rsid w:val="00AE2C83"/>
    <w:rsid w:val="00AF2ECA"/>
    <w:rsid w:val="00AF39D4"/>
    <w:rsid w:val="00B07F51"/>
    <w:rsid w:val="00B17547"/>
    <w:rsid w:val="00B2410B"/>
    <w:rsid w:val="00B5540D"/>
    <w:rsid w:val="00B57D61"/>
    <w:rsid w:val="00B829B2"/>
    <w:rsid w:val="00B83D41"/>
    <w:rsid w:val="00BB402E"/>
    <w:rsid w:val="00BD584F"/>
    <w:rsid w:val="00BF2860"/>
    <w:rsid w:val="00BF5E99"/>
    <w:rsid w:val="00C03D6C"/>
    <w:rsid w:val="00C15DDF"/>
    <w:rsid w:val="00C45DD9"/>
    <w:rsid w:val="00C63DAA"/>
    <w:rsid w:val="00C819A4"/>
    <w:rsid w:val="00CA6EA9"/>
    <w:rsid w:val="00CC2711"/>
    <w:rsid w:val="00D00975"/>
    <w:rsid w:val="00D110F7"/>
    <w:rsid w:val="00D17316"/>
    <w:rsid w:val="00D56C89"/>
    <w:rsid w:val="00D62460"/>
    <w:rsid w:val="00D73CA0"/>
    <w:rsid w:val="00DA5B22"/>
    <w:rsid w:val="00DB0771"/>
    <w:rsid w:val="00DB534D"/>
    <w:rsid w:val="00DC489E"/>
    <w:rsid w:val="00DD1E03"/>
    <w:rsid w:val="00DF0BE6"/>
    <w:rsid w:val="00E02468"/>
    <w:rsid w:val="00E3045E"/>
    <w:rsid w:val="00E315DE"/>
    <w:rsid w:val="00E366F2"/>
    <w:rsid w:val="00E73135"/>
    <w:rsid w:val="00E93632"/>
    <w:rsid w:val="00EA0FDD"/>
    <w:rsid w:val="00EA7815"/>
    <w:rsid w:val="00EB6241"/>
    <w:rsid w:val="00F13C45"/>
    <w:rsid w:val="00F92C99"/>
    <w:rsid w:val="00FE36C1"/>
    <w:rsid w:val="248B1F28"/>
    <w:rsid w:val="3731AB44"/>
    <w:rsid w:val="42789FF7"/>
    <w:rsid w:val="4E3BCF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CF80"/>
  <w15:chartTrackingRefBased/>
  <w15:docId w15:val="{209D1E3A-A94C-422F-9504-75E47C2545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10F7"/>
    <w:pPr>
      <w:spacing w:after="240" w:line="300" w:lineRule="exact"/>
    </w:pPr>
    <w:rPr>
      <w:rFonts w:ascii="Arial" w:hAnsi="Arial" w:cs="VIC-SemiBold"/>
      <w:color w:val="000000" w:themeColor="text1"/>
      <w:kern w:val="0"/>
      <w:sz w:val="24"/>
      <w:szCs w:val="50"/>
      <w:lang w:val="en-US"/>
      <w14:ligatures w14:val="none"/>
    </w:rPr>
  </w:style>
  <w:style w:type="paragraph" w:styleId="Heading1">
    <w:name w:val="heading 1"/>
    <w:basedOn w:val="Normal"/>
    <w:next w:val="Normal"/>
    <w:link w:val="Heading1Char"/>
    <w:uiPriority w:val="9"/>
    <w:qFormat/>
    <w:rsid w:val="00D110F7"/>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D110F7"/>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110F7"/>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110F7"/>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szCs w:val="22"/>
      <w:lang w:val="en-AU"/>
      <w14:ligatures w14:val="standardContextual"/>
    </w:rPr>
  </w:style>
  <w:style w:type="paragraph" w:styleId="Heading5">
    <w:name w:val="heading 5"/>
    <w:basedOn w:val="Normal"/>
    <w:next w:val="Normal"/>
    <w:link w:val="Heading5Char"/>
    <w:uiPriority w:val="9"/>
    <w:semiHidden/>
    <w:unhideWhenUsed/>
    <w:qFormat/>
    <w:rsid w:val="00D110F7"/>
    <w:pPr>
      <w:keepNext/>
      <w:keepLines/>
      <w:spacing w:before="80" w:after="40" w:line="259" w:lineRule="auto"/>
      <w:outlineLvl w:val="4"/>
    </w:pPr>
    <w:rPr>
      <w:rFonts w:asciiTheme="minorHAnsi" w:hAnsiTheme="minorHAnsi" w:eastAsiaTheme="majorEastAsia" w:cstheme="majorBidi"/>
      <w:color w:val="0F4761" w:themeColor="accent1" w:themeShade="BF"/>
      <w:kern w:val="2"/>
      <w:sz w:val="22"/>
      <w:szCs w:val="22"/>
      <w:lang w:val="en-AU"/>
      <w14:ligatures w14:val="standardContextual"/>
    </w:rPr>
  </w:style>
  <w:style w:type="paragraph" w:styleId="Heading6">
    <w:name w:val="heading 6"/>
    <w:basedOn w:val="Normal"/>
    <w:next w:val="Normal"/>
    <w:link w:val="Heading6Char"/>
    <w:uiPriority w:val="9"/>
    <w:semiHidden/>
    <w:unhideWhenUsed/>
    <w:qFormat/>
    <w:rsid w:val="00D110F7"/>
    <w:pPr>
      <w:keepNext/>
      <w:keepLines/>
      <w:spacing w:before="40" w:after="0" w:line="259" w:lineRule="auto"/>
      <w:outlineLvl w:val="5"/>
    </w:pPr>
    <w:rPr>
      <w:rFonts w:asciiTheme="minorHAnsi" w:hAnsiTheme="minorHAnsi" w:eastAsiaTheme="majorEastAsia" w:cstheme="majorBidi"/>
      <w:i/>
      <w:iCs/>
      <w:color w:val="595959" w:themeColor="text1" w:themeTint="A6"/>
      <w:kern w:val="2"/>
      <w:sz w:val="22"/>
      <w:szCs w:val="22"/>
      <w:lang w:val="en-AU"/>
      <w14:ligatures w14:val="standardContextual"/>
    </w:rPr>
  </w:style>
  <w:style w:type="paragraph" w:styleId="Heading7">
    <w:name w:val="heading 7"/>
    <w:basedOn w:val="Normal"/>
    <w:next w:val="Normal"/>
    <w:link w:val="Heading7Char"/>
    <w:uiPriority w:val="9"/>
    <w:semiHidden/>
    <w:unhideWhenUsed/>
    <w:qFormat/>
    <w:rsid w:val="00D110F7"/>
    <w:pPr>
      <w:keepNext/>
      <w:keepLines/>
      <w:spacing w:before="40" w:after="0" w:line="259" w:lineRule="auto"/>
      <w:outlineLvl w:val="6"/>
    </w:pPr>
    <w:rPr>
      <w:rFonts w:asciiTheme="minorHAnsi" w:hAnsiTheme="minorHAnsi" w:eastAsiaTheme="majorEastAsia" w:cstheme="majorBidi"/>
      <w:color w:val="595959" w:themeColor="text1" w:themeTint="A6"/>
      <w:kern w:val="2"/>
      <w:sz w:val="22"/>
      <w:szCs w:val="22"/>
      <w:lang w:val="en-AU"/>
      <w14:ligatures w14:val="standardContextual"/>
    </w:rPr>
  </w:style>
  <w:style w:type="paragraph" w:styleId="Heading8">
    <w:name w:val="heading 8"/>
    <w:basedOn w:val="Normal"/>
    <w:next w:val="Normal"/>
    <w:link w:val="Heading8Char"/>
    <w:uiPriority w:val="9"/>
    <w:semiHidden/>
    <w:unhideWhenUsed/>
    <w:qFormat/>
    <w:rsid w:val="00D110F7"/>
    <w:pPr>
      <w:keepNext/>
      <w:keepLines/>
      <w:spacing w:after="0" w:line="259" w:lineRule="auto"/>
      <w:outlineLvl w:val="7"/>
    </w:pPr>
    <w:rPr>
      <w:rFonts w:asciiTheme="minorHAnsi" w:hAnsiTheme="minorHAnsi" w:eastAsiaTheme="majorEastAsia" w:cstheme="majorBidi"/>
      <w:i/>
      <w:iCs/>
      <w:color w:val="272727" w:themeColor="text1" w:themeTint="D8"/>
      <w:kern w:val="2"/>
      <w:sz w:val="22"/>
      <w:szCs w:val="22"/>
      <w:lang w:val="en-AU"/>
      <w14:ligatures w14:val="standardContextual"/>
    </w:rPr>
  </w:style>
  <w:style w:type="paragraph" w:styleId="Heading9">
    <w:name w:val="heading 9"/>
    <w:basedOn w:val="Normal"/>
    <w:next w:val="Normal"/>
    <w:link w:val="Heading9Char"/>
    <w:uiPriority w:val="9"/>
    <w:semiHidden/>
    <w:unhideWhenUsed/>
    <w:qFormat/>
    <w:rsid w:val="00D110F7"/>
    <w:pPr>
      <w:keepNext/>
      <w:keepLines/>
      <w:spacing w:after="0" w:line="259" w:lineRule="auto"/>
      <w:outlineLvl w:val="8"/>
    </w:pPr>
    <w:rPr>
      <w:rFonts w:asciiTheme="minorHAnsi" w:hAnsiTheme="minorHAnsi" w:eastAsiaTheme="majorEastAsia" w:cstheme="majorBidi"/>
      <w:color w:val="272727" w:themeColor="text1" w:themeTint="D8"/>
      <w:kern w:val="2"/>
      <w:sz w:val="22"/>
      <w:szCs w:val="22"/>
      <w:lang w:val="en-AU"/>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10F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110F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110F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110F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110F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110F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110F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110F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110F7"/>
    <w:rPr>
      <w:rFonts w:eastAsiaTheme="majorEastAsia" w:cstheme="majorBidi"/>
      <w:color w:val="272727" w:themeColor="text1" w:themeTint="D8"/>
    </w:rPr>
  </w:style>
  <w:style w:type="paragraph" w:styleId="Title">
    <w:name w:val="Title"/>
    <w:basedOn w:val="Normal"/>
    <w:next w:val="Normal"/>
    <w:link w:val="TitleChar"/>
    <w:uiPriority w:val="10"/>
    <w:qFormat/>
    <w:rsid w:val="00D110F7"/>
    <w:pPr>
      <w:spacing w:after="80" w:line="240" w:lineRule="auto"/>
      <w:contextualSpacing/>
    </w:pPr>
    <w:rPr>
      <w:rFonts w:asciiTheme="majorHAnsi" w:hAnsiTheme="majorHAnsi" w:eastAsiaTheme="majorEastAsia" w:cstheme="majorBidi"/>
      <w:color w:val="auto"/>
      <w:spacing w:val="-10"/>
      <w:kern w:val="28"/>
      <w:sz w:val="56"/>
      <w:szCs w:val="56"/>
      <w:lang w:val="en-AU"/>
      <w14:ligatures w14:val="standardContextual"/>
    </w:rPr>
  </w:style>
  <w:style w:type="character" w:styleId="TitleChar" w:customStyle="1">
    <w:name w:val="Title Char"/>
    <w:basedOn w:val="DefaultParagraphFont"/>
    <w:link w:val="Title"/>
    <w:uiPriority w:val="10"/>
    <w:rsid w:val="00D110F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10F7"/>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val="en-AU"/>
      <w14:ligatures w14:val="standardContextual"/>
    </w:rPr>
  </w:style>
  <w:style w:type="character" w:styleId="SubtitleChar" w:customStyle="1">
    <w:name w:val="Subtitle Char"/>
    <w:basedOn w:val="DefaultParagraphFont"/>
    <w:link w:val="Subtitle"/>
    <w:uiPriority w:val="11"/>
    <w:rsid w:val="00D11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0F7"/>
    <w:pPr>
      <w:spacing w:before="160" w:after="160" w:line="259" w:lineRule="auto"/>
      <w:jc w:val="center"/>
    </w:pPr>
    <w:rPr>
      <w:rFonts w:asciiTheme="minorHAnsi" w:hAnsiTheme="minorHAnsi" w:cstheme="minorBidi"/>
      <w:i/>
      <w:iCs/>
      <w:color w:val="404040" w:themeColor="text1" w:themeTint="BF"/>
      <w:kern w:val="2"/>
      <w:sz w:val="22"/>
      <w:szCs w:val="22"/>
      <w:lang w:val="en-AU"/>
      <w14:ligatures w14:val="standardContextual"/>
    </w:rPr>
  </w:style>
  <w:style w:type="character" w:styleId="QuoteChar" w:customStyle="1">
    <w:name w:val="Quote Char"/>
    <w:basedOn w:val="DefaultParagraphFont"/>
    <w:link w:val="Quote"/>
    <w:uiPriority w:val="29"/>
    <w:rsid w:val="00D110F7"/>
    <w:rPr>
      <w:i/>
      <w:iCs/>
      <w:color w:val="404040" w:themeColor="text1" w:themeTint="BF"/>
    </w:rPr>
  </w:style>
  <w:style w:type="paragraph" w:styleId="ListParagraph">
    <w:name w:val="List Paragraph"/>
    <w:basedOn w:val="Normal"/>
    <w:uiPriority w:val="34"/>
    <w:qFormat/>
    <w:rsid w:val="00D110F7"/>
    <w:pPr>
      <w:spacing w:after="160" w:line="259" w:lineRule="auto"/>
      <w:ind w:left="720"/>
      <w:contextualSpacing/>
    </w:pPr>
    <w:rPr>
      <w:rFonts w:asciiTheme="minorHAnsi" w:hAnsiTheme="minorHAnsi" w:cstheme="minorBidi"/>
      <w:color w:val="auto"/>
      <w:kern w:val="2"/>
      <w:sz w:val="22"/>
      <w:szCs w:val="22"/>
      <w:lang w:val="en-AU"/>
      <w14:ligatures w14:val="standardContextual"/>
    </w:rPr>
  </w:style>
  <w:style w:type="character" w:styleId="IntenseEmphasis">
    <w:name w:val="Intense Emphasis"/>
    <w:basedOn w:val="DefaultParagraphFont"/>
    <w:uiPriority w:val="21"/>
    <w:qFormat/>
    <w:rsid w:val="00D110F7"/>
    <w:rPr>
      <w:i/>
      <w:iCs/>
      <w:color w:val="0F4761" w:themeColor="accent1" w:themeShade="BF"/>
    </w:rPr>
  </w:style>
  <w:style w:type="paragraph" w:styleId="IntenseQuote">
    <w:name w:val="Intense Quote"/>
    <w:basedOn w:val="Normal"/>
    <w:next w:val="Normal"/>
    <w:link w:val="IntenseQuoteChar"/>
    <w:uiPriority w:val="30"/>
    <w:qFormat/>
    <w:rsid w:val="00D110F7"/>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val="en-AU"/>
      <w14:ligatures w14:val="standardContextual"/>
    </w:rPr>
  </w:style>
  <w:style w:type="character" w:styleId="IntenseQuoteChar" w:customStyle="1">
    <w:name w:val="Intense Quote Char"/>
    <w:basedOn w:val="DefaultParagraphFont"/>
    <w:link w:val="IntenseQuote"/>
    <w:uiPriority w:val="30"/>
    <w:rsid w:val="00D110F7"/>
    <w:rPr>
      <w:i/>
      <w:iCs/>
      <w:color w:val="0F4761" w:themeColor="accent1" w:themeShade="BF"/>
    </w:rPr>
  </w:style>
  <w:style w:type="character" w:styleId="IntenseReference">
    <w:name w:val="Intense Reference"/>
    <w:basedOn w:val="DefaultParagraphFont"/>
    <w:uiPriority w:val="32"/>
    <w:qFormat/>
    <w:rsid w:val="00D110F7"/>
    <w:rPr>
      <w:b/>
      <w:bCs/>
      <w:smallCaps/>
      <w:color w:val="0F4761" w:themeColor="accent1" w:themeShade="BF"/>
      <w:spacing w:val="5"/>
    </w:rPr>
  </w:style>
  <w:style w:type="paragraph" w:styleId="Header">
    <w:name w:val="header"/>
    <w:basedOn w:val="Normal"/>
    <w:link w:val="HeaderChar"/>
    <w:uiPriority w:val="99"/>
    <w:rsid w:val="00D110F7"/>
    <w:pPr>
      <w:tabs>
        <w:tab w:val="center" w:pos="4513"/>
        <w:tab w:val="right" w:pos="9026"/>
      </w:tabs>
    </w:pPr>
  </w:style>
  <w:style w:type="character" w:styleId="HeaderChar" w:customStyle="1">
    <w:name w:val="Header Char"/>
    <w:basedOn w:val="DefaultParagraphFont"/>
    <w:link w:val="Header"/>
    <w:uiPriority w:val="99"/>
    <w:rsid w:val="00D110F7"/>
    <w:rPr>
      <w:rFonts w:ascii="Arial" w:hAnsi="Arial" w:cs="VIC-SemiBold"/>
      <w:noProof/>
      <w:color w:val="000000" w:themeColor="text1"/>
      <w:kern w:val="0"/>
      <w:sz w:val="24"/>
      <w:szCs w:val="50"/>
      <w:lang w:val="en-US"/>
      <w14:ligatures w14:val="none"/>
    </w:rPr>
  </w:style>
  <w:style w:type="paragraph" w:styleId="Footer">
    <w:name w:val="footer"/>
    <w:basedOn w:val="Normal"/>
    <w:link w:val="FooterChar"/>
    <w:uiPriority w:val="99"/>
    <w:semiHidden/>
    <w:rsid w:val="00D110F7"/>
    <w:pPr>
      <w:tabs>
        <w:tab w:val="center" w:pos="4513"/>
        <w:tab w:val="right" w:pos="9026"/>
      </w:tabs>
    </w:pPr>
  </w:style>
  <w:style w:type="character" w:styleId="FooterChar" w:customStyle="1">
    <w:name w:val="Footer Char"/>
    <w:basedOn w:val="DefaultParagraphFont"/>
    <w:link w:val="Footer"/>
    <w:uiPriority w:val="99"/>
    <w:semiHidden/>
    <w:rsid w:val="00D110F7"/>
    <w:rPr>
      <w:rFonts w:ascii="Arial" w:hAnsi="Arial" w:cs="VIC-SemiBold"/>
      <w:noProof/>
      <w:color w:val="000000" w:themeColor="text1"/>
      <w:kern w:val="0"/>
      <w:sz w:val="24"/>
      <w:szCs w:val="50"/>
      <w:lang w:val="en-US"/>
      <w14:ligatures w14:val="none"/>
    </w:rPr>
  </w:style>
  <w:style w:type="character" w:styleId="PageNumber">
    <w:name w:val="page number"/>
    <w:basedOn w:val="DefaultParagraphFont"/>
    <w:uiPriority w:val="99"/>
    <w:semiHidden/>
    <w:unhideWhenUsed/>
    <w:rsid w:val="00D110F7"/>
  </w:style>
  <w:style w:type="paragraph" w:styleId="paragraph" w:customStyle="1">
    <w:name w:val="paragraph"/>
    <w:basedOn w:val="Normal"/>
    <w:rsid w:val="00D110F7"/>
    <w:pPr>
      <w:spacing w:before="100" w:beforeAutospacing="1" w:after="100" w:afterAutospacing="1" w:line="240" w:lineRule="auto"/>
    </w:pPr>
    <w:rPr>
      <w:rFonts w:ascii="Times New Roman" w:hAnsi="Times New Roman" w:eastAsia="Times New Roman" w:cs="Times New Roman"/>
      <w:color w:val="auto"/>
      <w:szCs w:val="24"/>
      <w:lang w:val="en-AU" w:eastAsia="en-AU"/>
    </w:rPr>
  </w:style>
  <w:style w:type="character" w:styleId="normaltextrun" w:customStyle="1">
    <w:name w:val="normaltextrun"/>
    <w:basedOn w:val="DefaultParagraphFont"/>
    <w:rsid w:val="00D110F7"/>
  </w:style>
  <w:style w:type="paragraph" w:styleId="Revision">
    <w:name w:val="Revision"/>
    <w:hidden/>
    <w:uiPriority w:val="99"/>
    <w:semiHidden/>
    <w:rsid w:val="0095247A"/>
    <w:pPr>
      <w:spacing w:after="0" w:line="240" w:lineRule="auto"/>
    </w:pPr>
    <w:rPr>
      <w:rFonts w:ascii="Arial" w:hAnsi="Arial" w:cs="VIC-SemiBold"/>
      <w:noProof/>
      <w:color w:val="000000" w:themeColor="text1"/>
      <w:kern w:val="0"/>
      <w:sz w:val="24"/>
      <w:szCs w:val="50"/>
      <w:lang w:val="en-US"/>
      <w14:ligatures w14:val="none"/>
    </w:rPr>
  </w:style>
  <w:style w:type="character" w:styleId="CommentReference">
    <w:name w:val="annotation reference"/>
    <w:basedOn w:val="DefaultParagraphFont"/>
    <w:uiPriority w:val="99"/>
    <w:semiHidden/>
    <w:unhideWhenUsed/>
    <w:rsid w:val="00E73135"/>
    <w:rPr>
      <w:sz w:val="16"/>
      <w:szCs w:val="16"/>
    </w:rPr>
  </w:style>
  <w:style w:type="paragraph" w:styleId="CommentText">
    <w:name w:val="annotation text"/>
    <w:basedOn w:val="Normal"/>
    <w:link w:val="CommentTextChar"/>
    <w:uiPriority w:val="99"/>
    <w:unhideWhenUsed/>
    <w:rsid w:val="00E73135"/>
    <w:pPr>
      <w:spacing w:line="240" w:lineRule="auto"/>
    </w:pPr>
    <w:rPr>
      <w:sz w:val="20"/>
      <w:szCs w:val="20"/>
    </w:rPr>
  </w:style>
  <w:style w:type="character" w:styleId="CommentTextChar" w:customStyle="1">
    <w:name w:val="Comment Text Char"/>
    <w:basedOn w:val="DefaultParagraphFont"/>
    <w:link w:val="CommentText"/>
    <w:uiPriority w:val="99"/>
    <w:rsid w:val="00E73135"/>
    <w:rPr>
      <w:rFonts w:ascii="Arial" w:hAnsi="Arial" w:cs="VIC-SemiBold"/>
      <w:noProof/>
      <w:color w:val="000000" w:themeColor="text1"/>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73135"/>
    <w:rPr>
      <w:b/>
      <w:bCs/>
    </w:rPr>
  </w:style>
  <w:style w:type="character" w:styleId="CommentSubjectChar" w:customStyle="1">
    <w:name w:val="Comment Subject Char"/>
    <w:basedOn w:val="CommentTextChar"/>
    <w:link w:val="CommentSubject"/>
    <w:uiPriority w:val="99"/>
    <w:semiHidden/>
    <w:rsid w:val="00E73135"/>
    <w:rPr>
      <w:rFonts w:ascii="Arial" w:hAnsi="Arial" w:cs="VIC-SemiBold"/>
      <w:b/>
      <w:bCs/>
      <w:noProof/>
      <w:color w:val="000000" w:themeColor="text1"/>
      <w:kern w:val="0"/>
      <w:sz w:val="20"/>
      <w:szCs w:val="20"/>
      <w:lang w:val="en-US"/>
      <w14:ligatures w14:val="none"/>
    </w:rPr>
  </w:style>
  <w:style w:type="character" w:styleId="Hyperlink">
    <w:name w:val="Hyperlink"/>
    <w:basedOn w:val="DefaultParagraphFont"/>
    <w:uiPriority w:val="99"/>
    <w:unhideWhenUsed/>
    <w:rsid w:val="003C0D69"/>
    <w:rPr>
      <w:color w:val="467886" w:themeColor="hyperlink"/>
      <w:u w:val="single"/>
    </w:rPr>
  </w:style>
  <w:style w:type="character" w:styleId="UnresolvedMention">
    <w:name w:val="Unresolved Mention"/>
    <w:basedOn w:val="DefaultParagraphFont"/>
    <w:uiPriority w:val="99"/>
    <w:semiHidden/>
    <w:unhideWhenUsed/>
    <w:rsid w:val="003C0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biosecurity.strategy@agriculture.vic.gov.au"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bd0b62-56a6-4869-8462-3ebc219c1971" xsi:nil="true"/>
    <TaxCatchAll xmlns="6819d285-fbbf-44cc-9982-85efbfe1e4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D87C49A7160E42AA848EB473B6D589" ma:contentTypeVersion="17" ma:contentTypeDescription="Create a new document." ma:contentTypeScope="" ma:versionID="329da69eb52aadb70b022384e9bcce0f">
  <xsd:schema xmlns:xsd="http://www.w3.org/2001/XMLSchema" xmlns:xs="http://www.w3.org/2001/XMLSchema" xmlns:p="http://schemas.microsoft.com/office/2006/metadata/properties" xmlns:ns2="a5f32de4-e402-4188-b034-e71ca7d22e54" xmlns:ns3="48bd0b62-56a6-4869-8462-3ebc219c1971" xmlns:ns4="6819d285-fbbf-44cc-9982-85efbfe1e4b9" targetNamespace="http://schemas.microsoft.com/office/2006/metadata/properties" ma:root="true" ma:fieldsID="493f7e0085966936dcf360885741da6b" ns2:_="" ns3:_="" ns4:_="">
    <xsd:import namespace="a5f32de4-e402-4188-b034-e71ca7d22e54"/>
    <xsd:import namespace="48bd0b62-56a6-4869-8462-3ebc219c1971"/>
    <xsd:import namespace="6819d285-fbbf-44cc-9982-85efbfe1e4b9"/>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bd0b62-56a6-4869-8462-3ebc219c1971"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4e34ce-7cdf-4093-b8de-2fdf53169950}"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1C1BCA68-ABFB-4409-BC4E-1AD02B8AFCC4}">
  <ds:schemaRefs>
    <ds:schemaRef ds:uri="http://schemas.microsoft.com/sharepoint/events"/>
  </ds:schemaRefs>
</ds:datastoreItem>
</file>

<file path=customXml/itemProps2.xml><?xml version="1.0" encoding="utf-8"?>
<ds:datastoreItem xmlns:ds="http://schemas.openxmlformats.org/officeDocument/2006/customXml" ds:itemID="{1E0FAC12-C92C-4D14-98C2-2825BCD998CB}">
  <ds:schemaRefs>
    <ds:schemaRef ds:uri="http://schemas.microsoft.com/office/2006/metadata/properties"/>
    <ds:schemaRef ds:uri="http://schemas.microsoft.com/office/infopath/2007/PartnerControls"/>
    <ds:schemaRef ds:uri="48bd0b62-56a6-4869-8462-3ebc219c1971"/>
    <ds:schemaRef ds:uri="6819d285-fbbf-44cc-9982-85efbfe1e4b9"/>
  </ds:schemaRefs>
</ds:datastoreItem>
</file>

<file path=customXml/itemProps3.xml><?xml version="1.0" encoding="utf-8"?>
<ds:datastoreItem xmlns:ds="http://schemas.openxmlformats.org/officeDocument/2006/customXml" ds:itemID="{45932D40-80B2-4272-8FD1-67A9A2CC7054}">
  <ds:schemaRefs>
    <ds:schemaRef ds:uri="http://schemas.microsoft.com/sharepoint/v3/contenttype/forms"/>
  </ds:schemaRefs>
</ds:datastoreItem>
</file>

<file path=customXml/itemProps4.xml><?xml version="1.0" encoding="utf-8"?>
<ds:datastoreItem xmlns:ds="http://schemas.openxmlformats.org/officeDocument/2006/customXml" ds:itemID="{AB4BEB9A-7520-4837-84E8-83C11E73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8bd0b62-56a6-4869-8462-3ebc219c1971"/>
    <ds:schemaRef ds:uri="6819d285-fbbf-44cc-9982-85efbfe1e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EF5AF2-0D4C-4410-8F93-59932925E858}">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Leenie E Fabri (DEECA)</dc:creator>
  <keywords/>
  <dc:description/>
  <lastModifiedBy>Jennifer Shaw (DEECA)</lastModifiedBy>
  <revision>86</revision>
  <dcterms:created xsi:type="dcterms:W3CDTF">2025-06-23T18:18:00.0000000Z</dcterms:created>
  <dcterms:modified xsi:type="dcterms:W3CDTF">2025-07-25T02:54:01.5322390Z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bb8a5a1,6e297b53,76272526</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2024-09-30T03:43:33Z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aee9c05e-7dcd-4b2c-a571-b59c9fd7e3f6</vt:lpwstr>
  </property>
  <property fmtid="{D5CDD505-2E9C-101B-9397-08002B2CF9AE}" pid="11" name="MSIP_Label_4257e2ab-f512-40e2-9c9a-c64247360765_ContentBits">
    <vt:lpwstr>2</vt:lpwstr>
  </property>
  <property fmtid="{D5CDD505-2E9C-101B-9397-08002B2CF9AE}" pid="12" name="ContentTypeId">
    <vt:lpwstr>0x010100E1D87C49A7160E42AA848EB473B6D589</vt:lpwstr>
  </property>
  <property fmtid="{D5CDD505-2E9C-101B-9397-08002B2CF9AE}" pid="13" name="MediaServiceImageTags">
    <vt:lpwstr/>
  </property>
</Properties>
</file>