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rPr>
          <w:rFonts w:cs="Arial"/>
          <w:color w:val="000000" w:themeColor="text1"/>
          <w:sz w:val="32"/>
          <w:szCs w:val="32"/>
          <w:lang w:val="en-GB"/>
        </w:rPr>
        <w:id w:val="1720404345"/>
        <w:docPartObj>
          <w:docPartGallery w:val="Cover Pages"/>
          <w:docPartUnique/>
        </w:docPartObj>
      </w:sdtPr>
      <w:sdtEndPr/>
      <w:sdtContent>
        <w:p w14:paraId="72B5C24B" w14:textId="6A9F53C2" w:rsidR="0004788E" w:rsidRPr="002D1CCE" w:rsidRDefault="00764986" w:rsidP="00011510">
          <w:pPr>
            <w:spacing w:before="840" w:line="240" w:lineRule="auto"/>
            <w:contextualSpacing/>
            <w:rPr>
              <w:rStyle w:val="TitleChar"/>
            </w:rPr>
          </w:pPr>
          <w:r w:rsidRPr="002D1CCE">
            <w:rPr>
              <w:rStyle w:val="TitleChar"/>
            </w:rPr>
            <w:drawing>
              <wp:anchor distT="0" distB="0" distL="114300" distR="114300" simplePos="0" relativeHeight="251658240" behindDoc="0" locked="0" layoutInCell="1" allowOverlap="1" wp14:anchorId="7114FC45" wp14:editId="6A5DF13E">
                <wp:simplePos x="0" y="0"/>
                <wp:positionH relativeFrom="column">
                  <wp:posOffset>3810</wp:posOffset>
                </wp:positionH>
                <wp:positionV relativeFrom="paragraph">
                  <wp:posOffset>0</wp:posOffset>
                </wp:positionV>
                <wp:extent cx="3159125" cy="800100"/>
                <wp:effectExtent l="0" t="0" r="3175" b="0"/>
                <wp:wrapTopAndBottom/>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912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510" w:rsidRPr="002D1CCE">
            <w:rPr>
              <w:rStyle w:val="TitleChar"/>
            </w:rPr>
            <w:t xml:space="preserve">Victoria’s Biosecurity Strategy </w:t>
          </w:r>
        </w:p>
        <w:p w14:paraId="33441FE9" w14:textId="65C9BB60" w:rsidR="00984F97" w:rsidRPr="00284F63" w:rsidRDefault="00011510" w:rsidP="00631444">
          <w:pPr>
            <w:pStyle w:val="Subtitle"/>
            <w:rPr>
              <w:rFonts w:cs="Arial"/>
              <w:lang w:val="en-AU"/>
            </w:rPr>
          </w:pPr>
          <w:r w:rsidRPr="00284F63">
            <w:rPr>
              <w:rFonts w:cs="Arial"/>
              <w:lang w:val="en-AU"/>
            </w:rPr>
            <w:t>2023</w:t>
          </w:r>
        </w:p>
      </w:sdtContent>
    </w:sdt>
    <w:p w14:paraId="5788FFC4" w14:textId="0E81EBE5" w:rsidR="00C10BA7" w:rsidRPr="00284F63" w:rsidRDefault="00C10BA7" w:rsidP="00A336F6">
      <w:pPr>
        <w:rPr>
          <w:rFonts w:cs="Arial"/>
        </w:rPr>
      </w:pPr>
    </w:p>
    <w:p w14:paraId="3DC8DF0A" w14:textId="4CBAA50D" w:rsidR="008E10F3" w:rsidRPr="00284F63" w:rsidRDefault="008E10F3" w:rsidP="006C0A37">
      <w:pPr>
        <w:pStyle w:val="Agcovertitle2"/>
        <w:jc w:val="center"/>
        <w:rPr>
          <w:rFonts w:cs="Arial"/>
          <w:lang w:val="en-AU"/>
        </w:rPr>
        <w:sectPr w:rsidR="008E10F3" w:rsidRPr="00284F63" w:rsidSect="00096150">
          <w:headerReference w:type="even" r:id="rId12"/>
          <w:headerReference w:type="default" r:id="rId13"/>
          <w:footerReference w:type="even" r:id="rId14"/>
          <w:footerReference w:type="default" r:id="rId15"/>
          <w:headerReference w:type="first" r:id="rId16"/>
          <w:footerReference w:type="first" r:id="rId17"/>
          <w:endnotePr>
            <w:numFmt w:val="decimal"/>
          </w:endnotePr>
          <w:pgSz w:w="11907" w:h="16839" w:code="9"/>
          <w:pgMar w:top="1418" w:right="1134" w:bottom="1134" w:left="1134" w:header="709" w:footer="567" w:gutter="0"/>
          <w:pgNumType w:start="0"/>
          <w:cols w:space="708"/>
          <w:titlePg/>
          <w:docGrid w:linePitch="360"/>
        </w:sectPr>
      </w:pPr>
    </w:p>
    <w:p w14:paraId="2F61BDEC" w14:textId="7E05BF21" w:rsidR="00011510" w:rsidRPr="00284F63" w:rsidRDefault="00011510" w:rsidP="00671059">
      <w:pPr>
        <w:pStyle w:val="Agbodytext"/>
      </w:pPr>
      <w:r w:rsidRPr="00284F63">
        <w:lastRenderedPageBreak/>
        <w:t>Published by Agriculture Victoria</w:t>
      </w:r>
      <w:r w:rsidRPr="00284F63">
        <w:br/>
        <w:t xml:space="preserve">Department of </w:t>
      </w:r>
      <w:r w:rsidR="00A35488" w:rsidRPr="00284F63">
        <w:t>Energy</w:t>
      </w:r>
      <w:r w:rsidR="00A35488">
        <w:t>,</w:t>
      </w:r>
      <w:r w:rsidR="00A35488" w:rsidRPr="00284F63">
        <w:t xml:space="preserve"> </w:t>
      </w:r>
      <w:r w:rsidRPr="00284F63">
        <w:t>Environment and Climate Action</w:t>
      </w:r>
      <w:r w:rsidRPr="00284F63">
        <w:br/>
        <w:t>1 Spring Street Melbourne, Victoria 3000</w:t>
      </w:r>
    </w:p>
    <w:p w14:paraId="53BFE059" w14:textId="7BE11149" w:rsidR="00011510" w:rsidRPr="00284F63" w:rsidRDefault="0004475F" w:rsidP="00671059">
      <w:pPr>
        <w:pStyle w:val="Agbodytext"/>
      </w:pPr>
      <w:r>
        <w:t>October</w:t>
      </w:r>
      <w:r w:rsidR="003F4A3B" w:rsidRPr="00284F63">
        <w:t xml:space="preserve"> </w:t>
      </w:r>
      <w:r w:rsidR="00011510" w:rsidRPr="00284F63">
        <w:t>2023</w:t>
      </w:r>
    </w:p>
    <w:p w14:paraId="030E9977" w14:textId="7B4A20B1" w:rsidR="00011510" w:rsidRPr="007163E1" w:rsidRDefault="00011510" w:rsidP="00671059">
      <w:pPr>
        <w:pStyle w:val="Agbodytext"/>
        <w:rPr>
          <w:color w:val="000000" w:themeColor="text1"/>
        </w:rPr>
      </w:pPr>
      <w:r w:rsidRPr="00284F63">
        <w:t>© Copyright State Government of Victoria 2023</w:t>
      </w:r>
      <w:r w:rsidRPr="00284F63">
        <w:br/>
        <w:t xml:space="preserve">This publication is copyright. No part may be </w:t>
      </w:r>
      <w:r w:rsidRPr="007163E1">
        <w:rPr>
          <w:color w:val="000000" w:themeColor="text1"/>
        </w:rPr>
        <w:t>reproduced by any process except in accordance with provisions of the Copyright Act 1968.</w:t>
      </w:r>
    </w:p>
    <w:p w14:paraId="6222299E" w14:textId="5F904826" w:rsidR="00011510" w:rsidRPr="00284F63" w:rsidRDefault="00011510" w:rsidP="00671059">
      <w:pPr>
        <w:pStyle w:val="Agbodytext"/>
      </w:pPr>
      <w:r w:rsidRPr="007163E1">
        <w:rPr>
          <w:color w:val="000000" w:themeColor="text1"/>
        </w:rPr>
        <w:t xml:space="preserve">You are free to re-use this work (excluding images) under </w:t>
      </w:r>
      <w:r w:rsidRPr="00284F63">
        <w:t>a Creative Commons Attribution 4.0</w:t>
      </w:r>
      <w:r w:rsidR="00F70869">
        <w:t xml:space="preserve"> </w:t>
      </w:r>
      <w:r w:rsidRPr="00284F63">
        <w:t>licence, provided you credit the State Government of Victoria as author, indicate if changes were made and comply with the other licence terms.</w:t>
      </w:r>
    </w:p>
    <w:p w14:paraId="53A385DD" w14:textId="40B58C45" w:rsidR="00011510" w:rsidRPr="00284F63" w:rsidRDefault="00011510" w:rsidP="00671059">
      <w:pPr>
        <w:pStyle w:val="Agbodytext"/>
      </w:pPr>
      <w:r w:rsidRPr="00284F63">
        <w:t xml:space="preserve">The licence does not apply to any images, </w:t>
      </w:r>
      <w:proofErr w:type="gramStart"/>
      <w:r w:rsidRPr="00284F63">
        <w:t>photographs</w:t>
      </w:r>
      <w:proofErr w:type="gramEnd"/>
      <w:r w:rsidRPr="00284F63">
        <w:t xml:space="preserve"> or branding, including </w:t>
      </w:r>
      <w:r w:rsidR="00152086">
        <w:t>g</w:t>
      </w:r>
      <w:r w:rsidR="00152086" w:rsidRPr="00284F63">
        <w:t xml:space="preserve">overnment </w:t>
      </w:r>
      <w:r w:rsidRPr="00284F63">
        <w:t>logos.</w:t>
      </w:r>
    </w:p>
    <w:p w14:paraId="43535C9B" w14:textId="77777777" w:rsidR="00011510" w:rsidRPr="00284F63" w:rsidRDefault="00011510" w:rsidP="00671059">
      <w:pPr>
        <w:pStyle w:val="Agbodytext"/>
      </w:pPr>
      <w:r w:rsidRPr="00944424">
        <w:t>Authorised by the Victorian Government, Melbourne.</w:t>
      </w:r>
    </w:p>
    <w:p w14:paraId="701480AB" w14:textId="0FD2FAA0" w:rsidR="00011510" w:rsidRPr="00284F63" w:rsidRDefault="00011510" w:rsidP="00671059">
      <w:pPr>
        <w:pStyle w:val="Agbodytext"/>
      </w:pPr>
      <w:r w:rsidRPr="00284F63">
        <w:t>Victoria’s Biosecurity Strategy was prepared and designed by Nous Group.</w:t>
      </w:r>
    </w:p>
    <w:p w14:paraId="56D01E05" w14:textId="76ACA55C" w:rsidR="00011510" w:rsidRPr="00284F63" w:rsidRDefault="00011510" w:rsidP="00671059">
      <w:pPr>
        <w:pStyle w:val="Agbodytext"/>
      </w:pPr>
      <w:r w:rsidRPr="00284F63">
        <w:rPr>
          <w:b/>
          <w:bCs/>
        </w:rPr>
        <w:t>ISBN</w:t>
      </w:r>
      <w:r w:rsidRPr="00284F63">
        <w:t xml:space="preserve"> </w:t>
      </w:r>
      <w:r>
        <w:rPr>
          <w:rFonts w:cs="Arial"/>
        </w:rPr>
        <w:t>978-1-76136-</w:t>
      </w:r>
      <w:r w:rsidR="00474831">
        <w:rPr>
          <w:rFonts w:cs="Arial"/>
        </w:rPr>
        <w:t xml:space="preserve">421-1 </w:t>
      </w:r>
      <w:r w:rsidRPr="006A60F4">
        <w:rPr>
          <w:b/>
        </w:rPr>
        <w:t>(pdf/online/MS word)</w:t>
      </w:r>
    </w:p>
    <w:p w14:paraId="091C7DA3" w14:textId="77777777" w:rsidR="00011510" w:rsidRPr="00284F63" w:rsidRDefault="00011510" w:rsidP="00011510">
      <w:pPr>
        <w:rPr>
          <w:b/>
          <w:bCs/>
        </w:rPr>
      </w:pPr>
      <w:r w:rsidRPr="00284F63">
        <w:rPr>
          <w:b/>
          <w:bCs/>
        </w:rPr>
        <w:t>Disclaimer</w:t>
      </w:r>
    </w:p>
    <w:p w14:paraId="250C8532" w14:textId="154BA2EC" w:rsidR="00011510" w:rsidRPr="00284F63" w:rsidRDefault="00011510" w:rsidP="00671059">
      <w:pPr>
        <w:pStyle w:val="Agbodytext"/>
      </w:pPr>
      <w:r w:rsidRPr="00284F63">
        <w:t xml:space="preserve">This publication may be of assistance to </w:t>
      </w:r>
      <w:r w:rsidR="00CA7402" w:rsidRPr="00284F63">
        <w:t>you,</w:t>
      </w:r>
      <w:r w:rsidRPr="00284F63">
        <w:t xml:space="preserve"> but the State of Victoria and its employees do not guarantee that the publication is without flaw of any kind or is wholly appropriate for your </w:t>
      </w:r>
      <w:proofErr w:type="gramStart"/>
      <w:r w:rsidRPr="00284F63">
        <w:t>particular purposes</w:t>
      </w:r>
      <w:proofErr w:type="gramEnd"/>
      <w:r w:rsidRPr="00284F63">
        <w:t xml:space="preserve"> and therefore disclaims all liability for any error, loss or other consequence which may arise from you relying on any information in this publication. While every effort has been made to ensure the currency, </w:t>
      </w:r>
      <w:proofErr w:type="gramStart"/>
      <w:r w:rsidRPr="00284F63">
        <w:t>accuracy</w:t>
      </w:r>
      <w:proofErr w:type="gramEnd"/>
      <w:r w:rsidRPr="00284F63">
        <w:t xml:space="preserve"> or completeness of the content we endeavour to keep the content relevant and up to date and reserve the right to make changes as required. The Victorian Government, authors and presenters do not accept any liability to any person for the information (or the use of the information) which is provided or referred to in the report.</w:t>
      </w:r>
    </w:p>
    <w:p w14:paraId="6C5EA4BB" w14:textId="781DCC94" w:rsidR="00011510" w:rsidRPr="00671059" w:rsidRDefault="00011510" w:rsidP="00671059">
      <w:pPr>
        <w:pStyle w:val="Agbodytext"/>
        <w:rPr>
          <w:b/>
          <w:bCs/>
          <w:sz w:val="28"/>
          <w:szCs w:val="28"/>
        </w:rPr>
      </w:pPr>
      <w:r w:rsidRPr="00671059">
        <w:rPr>
          <w:b/>
          <w:bCs/>
          <w:sz w:val="28"/>
          <w:szCs w:val="28"/>
        </w:rPr>
        <w:t>Accessibility</w:t>
      </w:r>
    </w:p>
    <w:p w14:paraId="05E28469" w14:textId="20C8EEBB" w:rsidR="00011510" w:rsidRPr="00671059" w:rsidRDefault="00011510" w:rsidP="00671059">
      <w:pPr>
        <w:pStyle w:val="Agbodytext"/>
        <w:spacing w:line="240" w:lineRule="auto"/>
        <w:rPr>
          <w:sz w:val="28"/>
          <w:szCs w:val="28"/>
        </w:rPr>
      </w:pPr>
      <w:r w:rsidRPr="00671059">
        <w:rPr>
          <w:sz w:val="28"/>
          <w:szCs w:val="28"/>
        </w:rPr>
        <w:t xml:space="preserve">To request an accessible Word version please email </w:t>
      </w:r>
      <w:hyperlink r:id="rId18" w:history="1">
        <w:r w:rsidR="009373F1" w:rsidRPr="00D1658E">
          <w:rPr>
            <w:rStyle w:val="Hyperlink"/>
            <w:sz w:val="28"/>
            <w:szCs w:val="28"/>
          </w:rPr>
          <w:t>SVBSprogram@agriculture.vic.gov.au</w:t>
        </w:r>
      </w:hyperlink>
      <w:r w:rsidR="009373F1" w:rsidRPr="00D1658E">
        <w:rPr>
          <w:sz w:val="28"/>
          <w:szCs w:val="28"/>
        </w:rPr>
        <w:br/>
      </w:r>
      <w:r w:rsidRPr="00D1658E">
        <w:rPr>
          <w:sz w:val="28"/>
          <w:szCs w:val="28"/>
        </w:rPr>
        <w:t xml:space="preserve">or visit </w:t>
      </w:r>
      <w:hyperlink r:id="rId19" w:history="1">
        <w:r w:rsidRPr="00C0212E">
          <w:rPr>
            <w:rStyle w:val="Hyperlink"/>
            <w:sz w:val="28"/>
            <w:szCs w:val="28"/>
          </w:rPr>
          <w:t>agriculture.vic.gov.au/</w:t>
        </w:r>
        <w:proofErr w:type="spellStart"/>
        <w:r w:rsidRPr="00C0212E">
          <w:rPr>
            <w:rStyle w:val="Hyperlink"/>
            <w:sz w:val="28"/>
            <w:szCs w:val="28"/>
          </w:rPr>
          <w:t>svbs</w:t>
        </w:r>
        <w:proofErr w:type="spellEnd"/>
        <w:r w:rsidRPr="00C0212E">
          <w:rPr>
            <w:rStyle w:val="Hyperlink"/>
            <w:sz w:val="28"/>
            <w:szCs w:val="28"/>
          </w:rPr>
          <w:t>-program</w:t>
        </w:r>
      </w:hyperlink>
      <w:r w:rsidRPr="00D1658E">
        <w:rPr>
          <w:sz w:val="28"/>
          <w:szCs w:val="28"/>
        </w:rPr>
        <w:t>.</w:t>
      </w:r>
    </w:p>
    <w:p w14:paraId="03E754F0" w14:textId="77777777" w:rsidR="00011510" w:rsidRPr="00284F63" w:rsidRDefault="00011510" w:rsidP="00011510">
      <w:pPr>
        <w:rPr>
          <w:i/>
          <w:sz w:val="16"/>
          <w:szCs w:val="16"/>
        </w:rPr>
        <w:sectPr w:rsidR="00011510" w:rsidRPr="00284F63" w:rsidSect="00096150">
          <w:headerReference w:type="default" r:id="rId20"/>
          <w:footnotePr>
            <w:numFmt w:val="lowerRoman"/>
          </w:footnotePr>
          <w:endnotePr>
            <w:numFmt w:val="decimal"/>
          </w:endnotePr>
          <w:pgSz w:w="11907" w:h="16839" w:code="9"/>
          <w:pgMar w:top="1247" w:right="1134" w:bottom="1134" w:left="1134" w:header="567" w:footer="567" w:gutter="0"/>
          <w:pgNumType w:start="1"/>
          <w:cols w:space="720"/>
          <w:docGrid w:linePitch="360"/>
        </w:sectPr>
      </w:pPr>
    </w:p>
    <w:p w14:paraId="5CB2255F" w14:textId="77777777" w:rsidR="00011510" w:rsidRPr="007B7E8F" w:rsidRDefault="00011510" w:rsidP="007B7E8F">
      <w:pPr>
        <w:pStyle w:val="Heading2"/>
        <w:spacing w:after="360"/>
        <w:rPr>
          <w:sz w:val="44"/>
          <w:szCs w:val="44"/>
        </w:rPr>
      </w:pPr>
      <w:bookmarkStart w:id="0" w:name="_Toc134187985"/>
      <w:bookmarkStart w:id="1" w:name="_Toc136949821"/>
      <w:bookmarkStart w:id="2" w:name="_Toc136950037"/>
      <w:r w:rsidRPr="007B7E8F">
        <w:rPr>
          <w:sz w:val="44"/>
          <w:szCs w:val="44"/>
        </w:rPr>
        <w:lastRenderedPageBreak/>
        <w:t>Acknowledgement of Country</w:t>
      </w:r>
      <w:bookmarkEnd w:id="0"/>
      <w:bookmarkEnd w:id="1"/>
      <w:bookmarkEnd w:id="2"/>
    </w:p>
    <w:p w14:paraId="4540E8C9" w14:textId="77777777" w:rsidR="00FC6529" w:rsidRDefault="00FC6529" w:rsidP="00FC6529">
      <w:r>
        <w:t xml:space="preserve">We acknowledge Victoria’s Aboriginal people and their ongoing strength in practicing the world’s oldest living culture. We acknowledge the Traditional Owners of the lands and waters throughout Victoria and pay our respect to their Elders past and present. </w:t>
      </w:r>
    </w:p>
    <w:p w14:paraId="662F33AB" w14:textId="0303DC73" w:rsidR="00FC6529" w:rsidRDefault="00FC6529" w:rsidP="00FC6529">
      <w:r>
        <w:t xml:space="preserve">Traditional Owners and Aboriginal people have managed the lands, </w:t>
      </w:r>
      <w:proofErr w:type="gramStart"/>
      <w:r>
        <w:t>waters</w:t>
      </w:r>
      <w:proofErr w:type="gramEnd"/>
      <w:r>
        <w:t xml:space="preserve"> and natural resources in Victoria for tens of thousands of years and continue to express their ongoing connection to their </w:t>
      </w:r>
      <w:r w:rsidR="000212EE">
        <w:t>C</w:t>
      </w:r>
      <w:r>
        <w:t xml:space="preserve">ountry and culture. </w:t>
      </w:r>
    </w:p>
    <w:p w14:paraId="3BDE205B" w14:textId="77777777" w:rsidR="00FC6529" w:rsidRDefault="00FC6529" w:rsidP="00FC6529">
      <w:r>
        <w:t xml:space="preserve">We acknowledge their traditional land and water management practices as being a holistic part of Aboriginal culture, and that these practices were forcibly removed through colonisation, laws, </w:t>
      </w:r>
      <w:proofErr w:type="gramStart"/>
      <w:r>
        <w:t>policies</w:t>
      </w:r>
      <w:proofErr w:type="gramEnd"/>
      <w:r>
        <w:t xml:space="preserve"> and practices that forced dispossession in Victoria. This part of our history has had long-lasting, </w:t>
      </w:r>
      <w:proofErr w:type="gramStart"/>
      <w:r>
        <w:t>far-reaching</w:t>
      </w:r>
      <w:proofErr w:type="gramEnd"/>
      <w:r>
        <w:t xml:space="preserve"> and </w:t>
      </w:r>
      <w:r w:rsidRPr="002F10AB">
        <w:t xml:space="preserve">intergenerational </w:t>
      </w:r>
      <w:r>
        <w:t xml:space="preserve">impacts on Aboriginal Victorians. Despite this, </w:t>
      </w:r>
      <w:r w:rsidRPr="00D27F10">
        <w:t>Aboriginal people remain resilient</w:t>
      </w:r>
      <w:r>
        <w:t xml:space="preserve"> and their </w:t>
      </w:r>
      <w:r w:rsidRPr="00D27F10">
        <w:t>ongoing contribution</w:t>
      </w:r>
      <w:r>
        <w:t>s</w:t>
      </w:r>
      <w:r w:rsidRPr="00D27F10">
        <w:t xml:space="preserve"> to Victorian life </w:t>
      </w:r>
      <w:r>
        <w:t>continue to</w:t>
      </w:r>
      <w:r w:rsidRPr="00D27F10">
        <w:t xml:space="preserve"> enrich our society.</w:t>
      </w:r>
    </w:p>
    <w:p w14:paraId="538C18DA" w14:textId="25EC39EF" w:rsidR="00FC6529" w:rsidRDefault="00FC6529" w:rsidP="00FC6529">
      <w:r>
        <w:t xml:space="preserve">We also acknowledge that Aboriginal self-determination is a human right enshrined in the United Nations Declaration on the Rights of Indigenous Peoples. </w:t>
      </w:r>
      <w:r w:rsidRPr="002F10AB">
        <w:t>We seek to create respectful partnerships and to develop policies and programs that respect Aboriginal self</w:t>
      </w:r>
      <w:r w:rsidRPr="002F10AB">
        <w:rPr>
          <w:rFonts w:ascii="Cambria Math" w:hAnsi="Cambria Math" w:cs="Cambria Math"/>
        </w:rPr>
        <w:t>‑</w:t>
      </w:r>
      <w:r w:rsidRPr="002F10AB">
        <w:t xml:space="preserve">determination and align with </w:t>
      </w:r>
      <w:r w:rsidR="000212EE">
        <w:t>T</w:t>
      </w:r>
      <w:r w:rsidRPr="002F10AB">
        <w:t>reaty aspirations.</w:t>
      </w:r>
    </w:p>
    <w:p w14:paraId="40A23C36" w14:textId="77777777" w:rsidR="00FC6529" w:rsidRDefault="00FC6529" w:rsidP="00FC6529">
      <w:r w:rsidRPr="003450E2">
        <w:t>The State of Victoria</w:t>
      </w:r>
      <w:r>
        <w:t xml:space="preserve"> is committed to ensuring we are accountable for our contribution to supporting self-determination, </w:t>
      </w:r>
      <w:proofErr w:type="gramStart"/>
      <w:r>
        <w:t>equity</w:t>
      </w:r>
      <w:proofErr w:type="gramEnd"/>
      <w:r>
        <w:t xml:space="preserve"> and equality within the biosecurity system. It is the inherent human right of Aboriginal Victorians to determine how they want to contribute to the biosecurity system and practice their connection and care for country.</w:t>
      </w:r>
    </w:p>
    <w:p w14:paraId="589997FD" w14:textId="1AAAC450" w:rsidR="00011510" w:rsidRPr="00284F63" w:rsidRDefault="00011510" w:rsidP="00671059">
      <w:pPr>
        <w:pStyle w:val="Agbodytext"/>
        <w:rPr>
          <w:lang w:eastAsia="en-AU"/>
        </w:rPr>
      </w:pPr>
    </w:p>
    <w:p w14:paraId="16E916E3" w14:textId="1A79DCDA" w:rsidR="00011510" w:rsidRPr="0022680B" w:rsidRDefault="00011510" w:rsidP="0022680B">
      <w:pPr>
        <w:pStyle w:val="Agbodytext"/>
      </w:pPr>
      <w:r w:rsidRPr="00284F63">
        <w:rPr>
          <w:lang w:eastAsia="en-AU"/>
        </w:rPr>
        <w:br w:type="page"/>
      </w:r>
    </w:p>
    <w:p w14:paraId="5E215E7E" w14:textId="1A179CDA" w:rsidR="00CC6E7E" w:rsidRPr="007B7E8F" w:rsidRDefault="00CC6E7E" w:rsidP="007B7E8F">
      <w:pPr>
        <w:pStyle w:val="Heading2"/>
        <w:spacing w:after="360"/>
        <w:rPr>
          <w:sz w:val="44"/>
          <w:szCs w:val="44"/>
        </w:rPr>
      </w:pPr>
      <w:r w:rsidRPr="007B7E8F">
        <w:rPr>
          <w:sz w:val="44"/>
          <w:szCs w:val="44"/>
        </w:rPr>
        <w:lastRenderedPageBreak/>
        <w:t>Contents</w:t>
      </w:r>
    </w:p>
    <w:p w14:paraId="2365267A" w14:textId="2AEE0BF4" w:rsidR="001720B4" w:rsidRDefault="00506565" w:rsidP="001720B4">
      <w:pPr>
        <w:pStyle w:val="TOC1"/>
        <w:rPr>
          <w:rFonts w:asciiTheme="minorHAnsi" w:eastAsiaTheme="minorEastAsia" w:hAnsiTheme="minorHAnsi"/>
          <w:noProof/>
          <w:color w:val="auto"/>
          <w:sz w:val="22"/>
          <w:szCs w:val="22"/>
          <w:lang w:eastAsia="en-AU"/>
        </w:rPr>
      </w:pPr>
      <w:r w:rsidRPr="00284F63">
        <w:rPr>
          <w:rFonts w:cs="Arial"/>
        </w:rPr>
        <w:fldChar w:fldCharType="begin"/>
      </w:r>
      <w:r w:rsidRPr="00284F63">
        <w:rPr>
          <w:rFonts w:cs="Arial"/>
        </w:rPr>
        <w:instrText xml:space="preserve"> TOC \o "1-1" \h \z \u </w:instrText>
      </w:r>
      <w:r w:rsidRPr="00284F63">
        <w:rPr>
          <w:rFonts w:cs="Arial"/>
        </w:rPr>
        <w:fldChar w:fldCharType="separate"/>
      </w:r>
      <w:hyperlink w:anchor="_Toc147752584" w:history="1">
        <w:r w:rsidR="001720B4" w:rsidRPr="00965F9D">
          <w:rPr>
            <w:rStyle w:val="Hyperlink"/>
            <w:rFonts w:cs="Arial"/>
            <w:noProof/>
          </w:rPr>
          <w:t>1</w:t>
        </w:r>
        <w:r w:rsidR="001720B4">
          <w:rPr>
            <w:rFonts w:asciiTheme="minorHAnsi" w:eastAsiaTheme="minorEastAsia" w:hAnsiTheme="minorHAnsi"/>
            <w:noProof/>
            <w:color w:val="auto"/>
            <w:sz w:val="22"/>
            <w:szCs w:val="22"/>
            <w:lang w:eastAsia="en-AU"/>
          </w:rPr>
          <w:tab/>
        </w:r>
        <w:r w:rsidR="001720B4" w:rsidRPr="00965F9D">
          <w:rPr>
            <w:rStyle w:val="Hyperlink"/>
            <w:rFonts w:cs="Arial"/>
            <w:noProof/>
          </w:rPr>
          <w:t>Executive summary</w:t>
        </w:r>
        <w:r w:rsidR="001720B4">
          <w:rPr>
            <w:noProof/>
            <w:webHidden/>
          </w:rPr>
          <w:tab/>
        </w:r>
        <w:r w:rsidR="001720B4">
          <w:rPr>
            <w:noProof/>
            <w:webHidden/>
          </w:rPr>
          <w:fldChar w:fldCharType="begin"/>
        </w:r>
        <w:r w:rsidR="001720B4">
          <w:rPr>
            <w:noProof/>
            <w:webHidden/>
          </w:rPr>
          <w:instrText xml:space="preserve"> PAGEREF _Toc147752584 \h </w:instrText>
        </w:r>
        <w:r w:rsidR="001720B4">
          <w:rPr>
            <w:noProof/>
            <w:webHidden/>
          </w:rPr>
        </w:r>
        <w:r w:rsidR="001720B4">
          <w:rPr>
            <w:noProof/>
            <w:webHidden/>
          </w:rPr>
          <w:fldChar w:fldCharType="separate"/>
        </w:r>
        <w:r w:rsidR="001720B4">
          <w:rPr>
            <w:noProof/>
            <w:webHidden/>
          </w:rPr>
          <w:t>4</w:t>
        </w:r>
        <w:r w:rsidR="001720B4">
          <w:rPr>
            <w:noProof/>
            <w:webHidden/>
          </w:rPr>
          <w:fldChar w:fldCharType="end"/>
        </w:r>
      </w:hyperlink>
    </w:p>
    <w:p w14:paraId="7A81D69B" w14:textId="7B6056DA" w:rsidR="001720B4" w:rsidRDefault="00403D6E" w:rsidP="001720B4">
      <w:pPr>
        <w:pStyle w:val="TOC1"/>
        <w:rPr>
          <w:rFonts w:asciiTheme="minorHAnsi" w:eastAsiaTheme="minorEastAsia" w:hAnsiTheme="minorHAnsi"/>
          <w:noProof/>
          <w:color w:val="auto"/>
          <w:sz w:val="22"/>
          <w:szCs w:val="22"/>
          <w:lang w:eastAsia="en-AU"/>
        </w:rPr>
      </w:pPr>
      <w:hyperlink w:anchor="_Toc147752585" w:history="1">
        <w:r w:rsidR="001720B4" w:rsidRPr="00965F9D">
          <w:rPr>
            <w:rStyle w:val="Hyperlink"/>
            <w:rFonts w:cs="Arial"/>
            <w:noProof/>
          </w:rPr>
          <w:t>2</w:t>
        </w:r>
        <w:r w:rsidR="001720B4">
          <w:rPr>
            <w:rFonts w:asciiTheme="minorHAnsi" w:eastAsiaTheme="minorEastAsia" w:hAnsiTheme="minorHAnsi"/>
            <w:noProof/>
            <w:color w:val="auto"/>
            <w:sz w:val="22"/>
            <w:szCs w:val="22"/>
            <w:lang w:eastAsia="en-AU"/>
          </w:rPr>
          <w:tab/>
        </w:r>
        <w:r w:rsidR="001720B4" w:rsidRPr="00965F9D">
          <w:rPr>
            <w:rStyle w:val="Hyperlink"/>
            <w:rFonts w:cs="Arial"/>
            <w:noProof/>
          </w:rPr>
          <w:t>A strategy crafted with key stakeholders</w:t>
        </w:r>
        <w:r w:rsidR="001720B4">
          <w:rPr>
            <w:noProof/>
            <w:webHidden/>
          </w:rPr>
          <w:tab/>
        </w:r>
        <w:r w:rsidR="001720B4">
          <w:rPr>
            <w:noProof/>
            <w:webHidden/>
          </w:rPr>
          <w:fldChar w:fldCharType="begin"/>
        </w:r>
        <w:r w:rsidR="001720B4">
          <w:rPr>
            <w:noProof/>
            <w:webHidden/>
          </w:rPr>
          <w:instrText xml:space="preserve"> PAGEREF _Toc147752585 \h </w:instrText>
        </w:r>
        <w:r w:rsidR="001720B4">
          <w:rPr>
            <w:noProof/>
            <w:webHidden/>
          </w:rPr>
        </w:r>
        <w:r w:rsidR="001720B4">
          <w:rPr>
            <w:noProof/>
            <w:webHidden/>
          </w:rPr>
          <w:fldChar w:fldCharType="separate"/>
        </w:r>
        <w:r w:rsidR="001720B4">
          <w:rPr>
            <w:noProof/>
            <w:webHidden/>
          </w:rPr>
          <w:t>9</w:t>
        </w:r>
        <w:r w:rsidR="001720B4">
          <w:rPr>
            <w:noProof/>
            <w:webHidden/>
          </w:rPr>
          <w:fldChar w:fldCharType="end"/>
        </w:r>
      </w:hyperlink>
    </w:p>
    <w:p w14:paraId="6212F2AA" w14:textId="7EFC5157" w:rsidR="001720B4" w:rsidRDefault="00403D6E" w:rsidP="001720B4">
      <w:pPr>
        <w:pStyle w:val="TOC1"/>
        <w:rPr>
          <w:rFonts w:asciiTheme="minorHAnsi" w:eastAsiaTheme="minorEastAsia" w:hAnsiTheme="minorHAnsi"/>
          <w:noProof/>
          <w:color w:val="auto"/>
          <w:sz w:val="22"/>
          <w:szCs w:val="22"/>
          <w:lang w:eastAsia="en-AU"/>
        </w:rPr>
      </w:pPr>
      <w:hyperlink w:anchor="_Toc147752586" w:history="1">
        <w:r w:rsidR="001720B4" w:rsidRPr="00965F9D">
          <w:rPr>
            <w:rStyle w:val="Hyperlink"/>
            <w:rFonts w:cs="Arial"/>
            <w:noProof/>
          </w:rPr>
          <w:t>3</w:t>
        </w:r>
        <w:r w:rsidR="001720B4">
          <w:rPr>
            <w:rFonts w:asciiTheme="minorHAnsi" w:eastAsiaTheme="minorEastAsia" w:hAnsiTheme="minorHAnsi"/>
            <w:noProof/>
            <w:color w:val="auto"/>
            <w:sz w:val="22"/>
            <w:szCs w:val="22"/>
            <w:lang w:eastAsia="en-AU"/>
          </w:rPr>
          <w:tab/>
        </w:r>
        <w:r w:rsidR="001720B4" w:rsidRPr="00965F9D">
          <w:rPr>
            <w:rStyle w:val="Hyperlink"/>
            <w:rFonts w:cs="Arial"/>
            <w:noProof/>
          </w:rPr>
          <w:t>Biosecurity is the collective effort to prevent and manage harms caused by pests and diseases</w:t>
        </w:r>
        <w:r w:rsidR="001720B4">
          <w:rPr>
            <w:noProof/>
            <w:webHidden/>
          </w:rPr>
          <w:tab/>
        </w:r>
        <w:r w:rsidR="001720B4">
          <w:rPr>
            <w:noProof/>
            <w:webHidden/>
          </w:rPr>
          <w:fldChar w:fldCharType="begin"/>
        </w:r>
        <w:r w:rsidR="001720B4">
          <w:rPr>
            <w:noProof/>
            <w:webHidden/>
          </w:rPr>
          <w:instrText xml:space="preserve"> PAGEREF _Toc147752586 \h </w:instrText>
        </w:r>
        <w:r w:rsidR="001720B4">
          <w:rPr>
            <w:noProof/>
            <w:webHidden/>
          </w:rPr>
        </w:r>
        <w:r w:rsidR="001720B4">
          <w:rPr>
            <w:noProof/>
            <w:webHidden/>
          </w:rPr>
          <w:fldChar w:fldCharType="separate"/>
        </w:r>
        <w:r w:rsidR="001720B4">
          <w:rPr>
            <w:noProof/>
            <w:webHidden/>
          </w:rPr>
          <w:t>11</w:t>
        </w:r>
        <w:r w:rsidR="001720B4">
          <w:rPr>
            <w:noProof/>
            <w:webHidden/>
          </w:rPr>
          <w:fldChar w:fldCharType="end"/>
        </w:r>
      </w:hyperlink>
    </w:p>
    <w:p w14:paraId="0BF4556D" w14:textId="1AC62848" w:rsidR="001720B4" w:rsidRDefault="00403D6E" w:rsidP="001720B4">
      <w:pPr>
        <w:pStyle w:val="TOC1"/>
        <w:rPr>
          <w:rFonts w:asciiTheme="minorHAnsi" w:eastAsiaTheme="minorEastAsia" w:hAnsiTheme="minorHAnsi"/>
          <w:noProof/>
          <w:color w:val="auto"/>
          <w:sz w:val="22"/>
          <w:szCs w:val="22"/>
          <w:lang w:eastAsia="en-AU"/>
        </w:rPr>
      </w:pPr>
      <w:hyperlink w:anchor="_Toc147752587" w:history="1">
        <w:r w:rsidR="001720B4" w:rsidRPr="00965F9D">
          <w:rPr>
            <w:rStyle w:val="Hyperlink"/>
            <w:rFonts w:cs="Arial"/>
            <w:noProof/>
          </w:rPr>
          <w:t>4</w:t>
        </w:r>
        <w:r w:rsidR="001720B4">
          <w:rPr>
            <w:rFonts w:asciiTheme="minorHAnsi" w:eastAsiaTheme="minorEastAsia" w:hAnsiTheme="minorHAnsi"/>
            <w:noProof/>
            <w:color w:val="auto"/>
            <w:sz w:val="22"/>
            <w:szCs w:val="22"/>
            <w:lang w:eastAsia="en-AU"/>
          </w:rPr>
          <w:tab/>
        </w:r>
        <w:r w:rsidR="001720B4" w:rsidRPr="00965F9D">
          <w:rPr>
            <w:rStyle w:val="Hyperlink"/>
            <w:rFonts w:cs="Arial"/>
            <w:noProof/>
          </w:rPr>
          <w:t>Biosecurity risks are putting significant pressure on the system</w:t>
        </w:r>
        <w:r w:rsidR="001720B4">
          <w:rPr>
            <w:noProof/>
            <w:webHidden/>
          </w:rPr>
          <w:tab/>
        </w:r>
        <w:r w:rsidR="001720B4">
          <w:rPr>
            <w:noProof/>
            <w:webHidden/>
          </w:rPr>
          <w:fldChar w:fldCharType="begin"/>
        </w:r>
        <w:r w:rsidR="001720B4">
          <w:rPr>
            <w:noProof/>
            <w:webHidden/>
          </w:rPr>
          <w:instrText xml:space="preserve"> PAGEREF _Toc147752587 \h </w:instrText>
        </w:r>
        <w:r w:rsidR="001720B4">
          <w:rPr>
            <w:noProof/>
            <w:webHidden/>
          </w:rPr>
        </w:r>
        <w:r w:rsidR="001720B4">
          <w:rPr>
            <w:noProof/>
            <w:webHidden/>
          </w:rPr>
          <w:fldChar w:fldCharType="separate"/>
        </w:r>
        <w:r w:rsidR="001720B4">
          <w:rPr>
            <w:noProof/>
            <w:webHidden/>
          </w:rPr>
          <w:t>21</w:t>
        </w:r>
        <w:r w:rsidR="001720B4">
          <w:rPr>
            <w:noProof/>
            <w:webHidden/>
          </w:rPr>
          <w:fldChar w:fldCharType="end"/>
        </w:r>
      </w:hyperlink>
    </w:p>
    <w:p w14:paraId="377DFF21" w14:textId="2A7983A3" w:rsidR="001720B4" w:rsidRDefault="00403D6E" w:rsidP="001720B4">
      <w:pPr>
        <w:pStyle w:val="TOC1"/>
        <w:rPr>
          <w:rFonts w:asciiTheme="minorHAnsi" w:eastAsiaTheme="minorEastAsia" w:hAnsiTheme="minorHAnsi"/>
          <w:noProof/>
          <w:color w:val="auto"/>
          <w:sz w:val="22"/>
          <w:szCs w:val="22"/>
          <w:lang w:eastAsia="en-AU"/>
        </w:rPr>
      </w:pPr>
      <w:hyperlink w:anchor="_Toc147752588" w:history="1">
        <w:r w:rsidR="001720B4" w:rsidRPr="00965F9D">
          <w:rPr>
            <w:rStyle w:val="Hyperlink"/>
            <w:rFonts w:cs="Arial"/>
            <w:noProof/>
          </w:rPr>
          <w:t>5</w:t>
        </w:r>
        <w:r w:rsidR="001720B4">
          <w:rPr>
            <w:rFonts w:asciiTheme="minorHAnsi" w:eastAsiaTheme="minorEastAsia" w:hAnsiTheme="minorHAnsi"/>
            <w:noProof/>
            <w:color w:val="auto"/>
            <w:sz w:val="22"/>
            <w:szCs w:val="22"/>
            <w:lang w:eastAsia="en-AU"/>
          </w:rPr>
          <w:tab/>
        </w:r>
        <w:r w:rsidR="001720B4" w:rsidRPr="00965F9D">
          <w:rPr>
            <w:rStyle w:val="Hyperlink"/>
            <w:rFonts w:cs="Arial"/>
            <w:noProof/>
          </w:rPr>
          <w:t>Working together is the key to reducing biosecurity risks</w:t>
        </w:r>
        <w:r w:rsidR="001720B4">
          <w:rPr>
            <w:noProof/>
            <w:webHidden/>
          </w:rPr>
          <w:tab/>
        </w:r>
        <w:r w:rsidR="001720B4">
          <w:rPr>
            <w:noProof/>
            <w:webHidden/>
          </w:rPr>
          <w:fldChar w:fldCharType="begin"/>
        </w:r>
        <w:r w:rsidR="001720B4">
          <w:rPr>
            <w:noProof/>
            <w:webHidden/>
          </w:rPr>
          <w:instrText xml:space="preserve"> PAGEREF _Toc147752588 \h </w:instrText>
        </w:r>
        <w:r w:rsidR="001720B4">
          <w:rPr>
            <w:noProof/>
            <w:webHidden/>
          </w:rPr>
        </w:r>
        <w:r w:rsidR="001720B4">
          <w:rPr>
            <w:noProof/>
            <w:webHidden/>
          </w:rPr>
          <w:fldChar w:fldCharType="separate"/>
        </w:r>
        <w:r w:rsidR="001720B4">
          <w:rPr>
            <w:noProof/>
            <w:webHidden/>
          </w:rPr>
          <w:t>31</w:t>
        </w:r>
        <w:r w:rsidR="001720B4">
          <w:rPr>
            <w:noProof/>
            <w:webHidden/>
          </w:rPr>
          <w:fldChar w:fldCharType="end"/>
        </w:r>
      </w:hyperlink>
    </w:p>
    <w:p w14:paraId="77B1683B" w14:textId="1D291480" w:rsidR="001720B4" w:rsidRDefault="00403D6E" w:rsidP="001720B4">
      <w:pPr>
        <w:pStyle w:val="TOC1"/>
        <w:rPr>
          <w:rFonts w:asciiTheme="minorHAnsi" w:eastAsiaTheme="minorEastAsia" w:hAnsiTheme="minorHAnsi"/>
          <w:noProof/>
          <w:color w:val="auto"/>
          <w:sz w:val="22"/>
          <w:szCs w:val="22"/>
          <w:lang w:eastAsia="en-AU"/>
        </w:rPr>
      </w:pPr>
      <w:hyperlink w:anchor="_Toc147752589" w:history="1">
        <w:r w:rsidR="001720B4" w:rsidRPr="00965F9D">
          <w:rPr>
            <w:rStyle w:val="Hyperlink"/>
            <w:rFonts w:cs="Arial"/>
            <w:noProof/>
          </w:rPr>
          <w:t>6</w:t>
        </w:r>
        <w:r w:rsidR="001720B4">
          <w:rPr>
            <w:rFonts w:asciiTheme="minorHAnsi" w:eastAsiaTheme="minorEastAsia" w:hAnsiTheme="minorHAnsi"/>
            <w:noProof/>
            <w:color w:val="auto"/>
            <w:sz w:val="22"/>
            <w:szCs w:val="22"/>
            <w:lang w:eastAsia="en-AU"/>
          </w:rPr>
          <w:tab/>
        </w:r>
        <w:r w:rsidR="001720B4" w:rsidRPr="00965F9D">
          <w:rPr>
            <w:rStyle w:val="Hyperlink"/>
            <w:rFonts w:cs="Arial"/>
            <w:noProof/>
          </w:rPr>
          <w:t>Bringing the Strategy to life</w:t>
        </w:r>
        <w:r w:rsidR="001720B4">
          <w:rPr>
            <w:noProof/>
            <w:webHidden/>
          </w:rPr>
          <w:tab/>
        </w:r>
        <w:r w:rsidR="001720B4">
          <w:rPr>
            <w:noProof/>
            <w:webHidden/>
          </w:rPr>
          <w:fldChar w:fldCharType="begin"/>
        </w:r>
        <w:r w:rsidR="001720B4">
          <w:rPr>
            <w:noProof/>
            <w:webHidden/>
          </w:rPr>
          <w:instrText xml:space="preserve"> PAGEREF _Toc147752589 \h </w:instrText>
        </w:r>
        <w:r w:rsidR="001720B4">
          <w:rPr>
            <w:noProof/>
            <w:webHidden/>
          </w:rPr>
        </w:r>
        <w:r w:rsidR="001720B4">
          <w:rPr>
            <w:noProof/>
            <w:webHidden/>
          </w:rPr>
          <w:fldChar w:fldCharType="separate"/>
        </w:r>
        <w:r w:rsidR="001720B4">
          <w:rPr>
            <w:noProof/>
            <w:webHidden/>
          </w:rPr>
          <w:t>48</w:t>
        </w:r>
        <w:r w:rsidR="001720B4">
          <w:rPr>
            <w:noProof/>
            <w:webHidden/>
          </w:rPr>
          <w:fldChar w:fldCharType="end"/>
        </w:r>
      </w:hyperlink>
    </w:p>
    <w:p w14:paraId="6BF89811" w14:textId="40FA693A" w:rsidR="001720B4" w:rsidRDefault="00403D6E" w:rsidP="001720B4">
      <w:pPr>
        <w:pStyle w:val="TOC1"/>
        <w:rPr>
          <w:rFonts w:asciiTheme="minorHAnsi" w:eastAsiaTheme="minorEastAsia" w:hAnsiTheme="minorHAnsi"/>
          <w:noProof/>
          <w:color w:val="auto"/>
          <w:sz w:val="22"/>
          <w:szCs w:val="22"/>
          <w:lang w:eastAsia="en-AU"/>
        </w:rPr>
      </w:pPr>
      <w:hyperlink w:anchor="_Toc147752590" w:history="1">
        <w:r w:rsidR="001720B4" w:rsidRPr="00965F9D">
          <w:rPr>
            <w:rStyle w:val="Hyperlink"/>
            <w:rFonts w:cs="Arial"/>
            <w:noProof/>
          </w:rPr>
          <w:t>Appendix A: Strategy development process</w:t>
        </w:r>
        <w:r w:rsidR="001720B4">
          <w:rPr>
            <w:noProof/>
            <w:webHidden/>
          </w:rPr>
          <w:tab/>
        </w:r>
        <w:r w:rsidR="001720B4">
          <w:rPr>
            <w:noProof/>
            <w:webHidden/>
          </w:rPr>
          <w:fldChar w:fldCharType="begin"/>
        </w:r>
        <w:r w:rsidR="001720B4">
          <w:rPr>
            <w:noProof/>
            <w:webHidden/>
          </w:rPr>
          <w:instrText xml:space="preserve"> PAGEREF _Toc147752590 \h </w:instrText>
        </w:r>
        <w:r w:rsidR="001720B4">
          <w:rPr>
            <w:noProof/>
            <w:webHidden/>
          </w:rPr>
        </w:r>
        <w:r w:rsidR="001720B4">
          <w:rPr>
            <w:noProof/>
            <w:webHidden/>
          </w:rPr>
          <w:fldChar w:fldCharType="separate"/>
        </w:r>
        <w:r w:rsidR="001720B4">
          <w:rPr>
            <w:noProof/>
            <w:webHidden/>
          </w:rPr>
          <w:t>50</w:t>
        </w:r>
        <w:r w:rsidR="001720B4">
          <w:rPr>
            <w:noProof/>
            <w:webHidden/>
          </w:rPr>
          <w:fldChar w:fldCharType="end"/>
        </w:r>
      </w:hyperlink>
    </w:p>
    <w:p w14:paraId="3AEEAF19" w14:textId="0D4E963D" w:rsidR="001720B4" w:rsidRDefault="00403D6E" w:rsidP="001720B4">
      <w:pPr>
        <w:pStyle w:val="TOC1"/>
        <w:rPr>
          <w:rFonts w:asciiTheme="minorHAnsi" w:eastAsiaTheme="minorEastAsia" w:hAnsiTheme="minorHAnsi"/>
          <w:noProof/>
          <w:color w:val="auto"/>
          <w:sz w:val="22"/>
          <w:szCs w:val="22"/>
          <w:lang w:eastAsia="en-AU"/>
        </w:rPr>
      </w:pPr>
      <w:hyperlink w:anchor="_Toc147752591" w:history="1">
        <w:r w:rsidR="001720B4" w:rsidRPr="00965F9D">
          <w:rPr>
            <w:rStyle w:val="Hyperlink"/>
            <w:rFonts w:cs="Arial"/>
            <w:noProof/>
          </w:rPr>
          <w:t>Appendix B: Stakeholders involved in Strategy development</w:t>
        </w:r>
        <w:r w:rsidR="001720B4">
          <w:rPr>
            <w:noProof/>
            <w:webHidden/>
          </w:rPr>
          <w:tab/>
        </w:r>
        <w:r w:rsidR="001720B4">
          <w:rPr>
            <w:noProof/>
            <w:webHidden/>
          </w:rPr>
          <w:fldChar w:fldCharType="begin"/>
        </w:r>
        <w:r w:rsidR="001720B4">
          <w:rPr>
            <w:noProof/>
            <w:webHidden/>
          </w:rPr>
          <w:instrText xml:space="preserve"> PAGEREF _Toc147752591 \h </w:instrText>
        </w:r>
        <w:r w:rsidR="001720B4">
          <w:rPr>
            <w:noProof/>
            <w:webHidden/>
          </w:rPr>
        </w:r>
        <w:r w:rsidR="001720B4">
          <w:rPr>
            <w:noProof/>
            <w:webHidden/>
          </w:rPr>
          <w:fldChar w:fldCharType="separate"/>
        </w:r>
        <w:r w:rsidR="001720B4">
          <w:rPr>
            <w:noProof/>
            <w:webHidden/>
          </w:rPr>
          <w:t>52</w:t>
        </w:r>
        <w:r w:rsidR="001720B4">
          <w:rPr>
            <w:noProof/>
            <w:webHidden/>
          </w:rPr>
          <w:fldChar w:fldCharType="end"/>
        </w:r>
      </w:hyperlink>
    </w:p>
    <w:p w14:paraId="71C033B6" w14:textId="3F8B7CC2" w:rsidR="001720B4" w:rsidRDefault="00403D6E" w:rsidP="001720B4">
      <w:pPr>
        <w:pStyle w:val="TOC1"/>
        <w:rPr>
          <w:rFonts w:asciiTheme="minorHAnsi" w:eastAsiaTheme="minorEastAsia" w:hAnsiTheme="minorHAnsi"/>
          <w:noProof/>
          <w:color w:val="auto"/>
          <w:sz w:val="22"/>
          <w:szCs w:val="22"/>
          <w:lang w:eastAsia="en-AU"/>
        </w:rPr>
      </w:pPr>
      <w:hyperlink w:anchor="_Toc147752592" w:history="1">
        <w:r w:rsidR="001720B4" w:rsidRPr="00965F9D">
          <w:rPr>
            <w:rStyle w:val="Hyperlink"/>
            <w:noProof/>
          </w:rPr>
          <w:t>Appendix C: References</w:t>
        </w:r>
        <w:r w:rsidR="001720B4">
          <w:rPr>
            <w:noProof/>
            <w:webHidden/>
          </w:rPr>
          <w:tab/>
        </w:r>
        <w:r w:rsidR="001720B4">
          <w:rPr>
            <w:noProof/>
            <w:webHidden/>
          </w:rPr>
          <w:fldChar w:fldCharType="begin"/>
        </w:r>
        <w:r w:rsidR="001720B4">
          <w:rPr>
            <w:noProof/>
            <w:webHidden/>
          </w:rPr>
          <w:instrText xml:space="preserve"> PAGEREF _Toc147752592 \h </w:instrText>
        </w:r>
        <w:r w:rsidR="001720B4">
          <w:rPr>
            <w:noProof/>
            <w:webHidden/>
          </w:rPr>
        </w:r>
        <w:r w:rsidR="001720B4">
          <w:rPr>
            <w:noProof/>
            <w:webHidden/>
          </w:rPr>
          <w:fldChar w:fldCharType="separate"/>
        </w:r>
        <w:r w:rsidR="001720B4">
          <w:rPr>
            <w:noProof/>
            <w:webHidden/>
          </w:rPr>
          <w:t>58</w:t>
        </w:r>
        <w:r w:rsidR="001720B4">
          <w:rPr>
            <w:noProof/>
            <w:webHidden/>
          </w:rPr>
          <w:fldChar w:fldCharType="end"/>
        </w:r>
      </w:hyperlink>
    </w:p>
    <w:p w14:paraId="00FFD295" w14:textId="758CC0F4" w:rsidR="00900454" w:rsidRPr="00284F63" w:rsidRDefault="00506565" w:rsidP="001720B4">
      <w:pPr>
        <w:pStyle w:val="TOC1"/>
        <w:rPr>
          <w:lang w:eastAsia="en-AU"/>
        </w:rPr>
        <w:sectPr w:rsidR="00900454" w:rsidRPr="00284F63" w:rsidSect="00096150">
          <w:headerReference w:type="default" r:id="rId21"/>
          <w:footerReference w:type="default" r:id="rId22"/>
          <w:endnotePr>
            <w:numFmt w:val="decimal"/>
          </w:endnotePr>
          <w:pgSz w:w="11907" w:h="16839" w:code="9"/>
          <w:pgMar w:top="1247" w:right="1134" w:bottom="1134" w:left="1134" w:header="567" w:footer="567" w:gutter="0"/>
          <w:cols w:space="720"/>
          <w:docGrid w:linePitch="360"/>
        </w:sectPr>
      </w:pPr>
      <w:r w:rsidRPr="00284F63">
        <w:fldChar w:fldCharType="end"/>
      </w:r>
    </w:p>
    <w:p w14:paraId="713E5C51" w14:textId="77777777" w:rsidR="00900454" w:rsidRPr="00284F63" w:rsidRDefault="00900454" w:rsidP="00FA0591">
      <w:pPr>
        <w:pStyle w:val="Heading1"/>
        <w:keepNext/>
        <w:numPr>
          <w:ilvl w:val="0"/>
          <w:numId w:val="6"/>
        </w:numPr>
        <w:spacing w:after="240" w:line="440" w:lineRule="exact"/>
        <w:ind w:left="426" w:hanging="431"/>
        <w:rPr>
          <w:rFonts w:cs="Arial"/>
        </w:rPr>
      </w:pPr>
      <w:bookmarkStart w:id="3" w:name="_Toc136898714"/>
      <w:bookmarkStart w:id="4" w:name="_Toc147752584"/>
      <w:r w:rsidRPr="00284F63">
        <w:rPr>
          <w:rFonts w:cs="Arial"/>
        </w:rPr>
        <w:lastRenderedPageBreak/>
        <w:t>Executive summary</w:t>
      </w:r>
      <w:bookmarkEnd w:id="3"/>
      <w:bookmarkEnd w:id="4"/>
    </w:p>
    <w:p w14:paraId="0068867E" w14:textId="77777777" w:rsidR="00900454" w:rsidRPr="00284F63" w:rsidRDefault="00900454" w:rsidP="00142A78">
      <w:pPr>
        <w:pStyle w:val="Heading2"/>
        <w:rPr>
          <w:rFonts w:cs="Arial"/>
          <w:b w:val="0"/>
        </w:rPr>
      </w:pPr>
      <w:r w:rsidRPr="00284F63">
        <w:t>Victoria’s biosecurity system protects what we value most from serious harm</w:t>
      </w:r>
    </w:p>
    <w:p w14:paraId="44FC408D" w14:textId="4F9DC460" w:rsidR="00900454" w:rsidRPr="00284F63" w:rsidRDefault="00900454" w:rsidP="00142A78">
      <w:pPr>
        <w:pStyle w:val="Agbodytext"/>
      </w:pPr>
      <w:r w:rsidRPr="00284F63">
        <w:t xml:space="preserve">Biosecurity is defined as the </w:t>
      </w:r>
      <w:r w:rsidRPr="00284F63">
        <w:rPr>
          <w:i/>
        </w:rPr>
        <w:t>collective effort</w:t>
      </w:r>
      <w:r w:rsidRPr="00284F63">
        <w:t xml:space="preserve"> to prevent and manage the harms caused by plant and animal pests and diseases, and the impact they have on what we value most: our farms and parks, our pets and gardens, </w:t>
      </w:r>
      <w:r w:rsidR="004E50A2" w:rsidRPr="004E50A2">
        <w:t xml:space="preserve">our native plants and animals, </w:t>
      </w:r>
      <w:r w:rsidRPr="00284F63">
        <w:t>the cultural integrity of the landscape, the safety of our food, and the success of our industries.</w:t>
      </w:r>
      <w:r w:rsidRPr="00284F63">
        <w:rPr>
          <w:vertAlign w:val="superscript"/>
        </w:rPr>
        <w:endnoteReference w:id="2"/>
      </w:r>
    </w:p>
    <w:p w14:paraId="1C454495" w14:textId="77777777" w:rsidR="00900454" w:rsidRPr="00284F63" w:rsidRDefault="00900454" w:rsidP="00142A78">
      <w:pPr>
        <w:pStyle w:val="Agbodytext"/>
      </w:pPr>
      <w:r w:rsidRPr="00284F63">
        <w:t>Biosecurity is complex: the biosecurity risks are broad; the collective effort required to manage these risks is extensive; and the individual roles that each of us can play are many and varied.</w:t>
      </w:r>
    </w:p>
    <w:p w14:paraId="2864C473" w14:textId="77777777" w:rsidR="00900454" w:rsidRPr="00284F63" w:rsidRDefault="00900454" w:rsidP="00142A78">
      <w:pPr>
        <w:pStyle w:val="Agbodytext"/>
      </w:pPr>
      <w:r w:rsidRPr="00284F63">
        <w:t xml:space="preserve">To better understand biosecurity risks, and the effort involved in managing them, it helps to describe the key elements of Victoria’s biosecurity system. </w:t>
      </w:r>
    </w:p>
    <w:p w14:paraId="3CD12BB8" w14:textId="191E0BB9" w:rsidR="00900454" w:rsidRPr="00284F63" w:rsidRDefault="00900454" w:rsidP="00142A78">
      <w:pPr>
        <w:pStyle w:val="Agbodytext"/>
      </w:pPr>
      <w:r w:rsidRPr="00284F63">
        <w:t xml:space="preserve">Victoria works within a comprehensive national system for preventing and managing biosecurity risks, with Australia’s border control the first line of defence. Despite vigilant border control, pests and diseases can make it through. The next line of defence </w:t>
      </w:r>
      <w:r w:rsidR="00601D78" w:rsidRPr="00284F63">
        <w:t>–</w:t>
      </w:r>
      <w:r w:rsidRPr="00284F63">
        <w:t xml:space="preserve"> Victoria’s biosecurity system </w:t>
      </w:r>
      <w:r w:rsidR="00601D78" w:rsidRPr="00284F63">
        <w:t>–</w:t>
      </w:r>
      <w:r w:rsidRPr="00284F63">
        <w:t xml:space="preserve"> consists of:</w:t>
      </w:r>
    </w:p>
    <w:p w14:paraId="3F8717AC" w14:textId="79B391A6" w:rsidR="00900454" w:rsidRPr="00284F63" w:rsidRDefault="00900454" w:rsidP="00FA0591">
      <w:pPr>
        <w:pStyle w:val="Agbulletlist"/>
        <w:rPr>
          <w:rFonts w:cs="Arial"/>
        </w:rPr>
      </w:pPr>
      <w:r w:rsidRPr="005B7682">
        <w:rPr>
          <w:rFonts w:cs="Arial"/>
          <w:b/>
          <w:bCs/>
        </w:rPr>
        <w:t xml:space="preserve">Prevention and </w:t>
      </w:r>
      <w:r w:rsidR="002C4A0D">
        <w:rPr>
          <w:rFonts w:cs="Arial"/>
          <w:b/>
          <w:bCs/>
        </w:rPr>
        <w:t>m</w:t>
      </w:r>
      <w:r w:rsidR="002C4A0D" w:rsidRPr="005B7682">
        <w:rPr>
          <w:rFonts w:cs="Arial"/>
          <w:b/>
          <w:bCs/>
        </w:rPr>
        <w:t>itigation</w:t>
      </w:r>
      <w:r w:rsidRPr="005B7682">
        <w:rPr>
          <w:rFonts w:cs="Arial"/>
          <w:b/>
          <w:bCs/>
        </w:rPr>
        <w:t>:</w:t>
      </w:r>
      <w:r w:rsidRPr="00284F63">
        <w:rPr>
          <w:rFonts w:cs="Arial"/>
        </w:rPr>
        <w:t xml:space="preserve"> risk reduction lies at the heart of this work, with a focus on activities that decrease the likelihood and the potential adverse consequences of pest and disease incursions.</w:t>
      </w:r>
    </w:p>
    <w:p w14:paraId="3CA3F58E" w14:textId="78E78F01" w:rsidR="00900454" w:rsidRPr="00284F63" w:rsidRDefault="6390686B" w:rsidP="00FA0591">
      <w:pPr>
        <w:pStyle w:val="Agbulletlist"/>
        <w:rPr>
          <w:rFonts w:cs="Arial"/>
        </w:rPr>
      </w:pPr>
      <w:r w:rsidRPr="2094AA4F">
        <w:rPr>
          <w:rFonts w:cs="Arial"/>
          <w:b/>
          <w:bCs/>
        </w:rPr>
        <w:t xml:space="preserve">Preparedness and </w:t>
      </w:r>
      <w:r w:rsidR="002C4A0D">
        <w:rPr>
          <w:rFonts w:cs="Arial"/>
          <w:b/>
          <w:bCs/>
        </w:rPr>
        <w:t>r</w:t>
      </w:r>
      <w:r w:rsidR="002C4A0D" w:rsidRPr="2094AA4F">
        <w:rPr>
          <w:rFonts w:cs="Arial"/>
          <w:b/>
          <w:bCs/>
        </w:rPr>
        <w:t>esponse</w:t>
      </w:r>
      <w:r w:rsidRPr="2094AA4F">
        <w:rPr>
          <w:rFonts w:cs="Arial"/>
          <w:b/>
          <w:bCs/>
        </w:rPr>
        <w:t>:</w:t>
      </w:r>
      <w:r w:rsidRPr="2094AA4F">
        <w:rPr>
          <w:rFonts w:cs="Arial"/>
        </w:rPr>
        <w:t xml:space="preserve"> in the event of a pest or disease incursion, Victoria depends on its </w:t>
      </w:r>
      <w:r w:rsidR="11CC0144" w:rsidRPr="2094AA4F">
        <w:rPr>
          <w:rFonts w:cs="Arial"/>
        </w:rPr>
        <w:t>preparedness</w:t>
      </w:r>
      <w:r w:rsidRPr="2094AA4F">
        <w:rPr>
          <w:rFonts w:cs="Arial"/>
        </w:rPr>
        <w:t xml:space="preserve"> </w:t>
      </w:r>
      <w:r w:rsidR="41148A5E" w:rsidRPr="2094AA4F">
        <w:rPr>
          <w:rFonts w:cs="Arial"/>
        </w:rPr>
        <w:t>arrangements to ensure</w:t>
      </w:r>
      <w:r w:rsidRPr="2094AA4F">
        <w:rPr>
          <w:rFonts w:cs="Arial"/>
        </w:rPr>
        <w:t xml:space="preserve"> it can </w:t>
      </w:r>
      <w:r w:rsidR="2A2A9051" w:rsidRPr="2094AA4F">
        <w:rPr>
          <w:rFonts w:cs="Arial"/>
        </w:rPr>
        <w:t xml:space="preserve">rapidly </w:t>
      </w:r>
      <w:r w:rsidRPr="2094AA4F">
        <w:rPr>
          <w:rFonts w:cs="Arial"/>
        </w:rPr>
        <w:t xml:space="preserve">mobilise and deploy resources to </w:t>
      </w:r>
      <w:r w:rsidR="008F58A3" w:rsidRPr="2094AA4F">
        <w:rPr>
          <w:rFonts w:cs="Arial"/>
        </w:rPr>
        <w:t xml:space="preserve">effectively </w:t>
      </w:r>
      <w:r w:rsidRPr="2094AA4F">
        <w:rPr>
          <w:rFonts w:cs="Arial"/>
        </w:rPr>
        <w:t xml:space="preserve">respond to </w:t>
      </w:r>
      <w:r w:rsidR="002A2467" w:rsidRPr="2094AA4F">
        <w:rPr>
          <w:rFonts w:cs="Arial"/>
        </w:rPr>
        <w:t>the</w:t>
      </w:r>
      <w:r w:rsidRPr="2094AA4F">
        <w:rPr>
          <w:rFonts w:cs="Arial"/>
        </w:rPr>
        <w:t xml:space="preserve"> threat.</w:t>
      </w:r>
    </w:p>
    <w:p w14:paraId="79101AC7" w14:textId="66660363" w:rsidR="00900454" w:rsidRPr="00284F63" w:rsidRDefault="00900454" w:rsidP="00FA0591">
      <w:pPr>
        <w:pStyle w:val="Agbulletlist"/>
        <w:rPr>
          <w:rFonts w:cs="Arial"/>
        </w:rPr>
      </w:pPr>
      <w:r w:rsidRPr="2094AA4F">
        <w:rPr>
          <w:rFonts w:cs="Arial"/>
          <w:b/>
          <w:bCs/>
        </w:rPr>
        <w:t xml:space="preserve">Management and </w:t>
      </w:r>
      <w:r w:rsidR="002C4A0D">
        <w:rPr>
          <w:rFonts w:cs="Arial"/>
          <w:b/>
          <w:bCs/>
        </w:rPr>
        <w:t>c</w:t>
      </w:r>
      <w:r w:rsidR="002C4A0D" w:rsidRPr="2094AA4F">
        <w:rPr>
          <w:rFonts w:cs="Arial"/>
          <w:b/>
          <w:bCs/>
        </w:rPr>
        <w:t>ontrol</w:t>
      </w:r>
      <w:r w:rsidRPr="2094AA4F">
        <w:rPr>
          <w:rFonts w:cs="Arial"/>
          <w:b/>
          <w:bCs/>
        </w:rPr>
        <w:t>:</w:t>
      </w:r>
      <w:r w:rsidRPr="2094AA4F">
        <w:rPr>
          <w:rFonts w:cs="Arial"/>
        </w:rPr>
        <w:t xml:space="preserve"> once it </w:t>
      </w:r>
      <w:proofErr w:type="gramStart"/>
      <w:r w:rsidRPr="2094AA4F">
        <w:rPr>
          <w:rFonts w:cs="Arial"/>
        </w:rPr>
        <w:t>is</w:t>
      </w:r>
      <w:proofErr w:type="gramEnd"/>
      <w:r w:rsidRPr="2094AA4F">
        <w:rPr>
          <w:rFonts w:cs="Arial"/>
        </w:rPr>
        <w:t xml:space="preserve"> no longer feasible to eradicate an established pest or disease, options </w:t>
      </w:r>
      <w:r w:rsidR="008846FE">
        <w:rPr>
          <w:rFonts w:cs="Arial"/>
        </w:rPr>
        <w:t xml:space="preserve">may include </w:t>
      </w:r>
      <w:r w:rsidRPr="2094AA4F">
        <w:rPr>
          <w:rFonts w:cs="Arial"/>
        </w:rPr>
        <w:t>‘containment’ to</w:t>
      </w:r>
      <w:r w:rsidR="00BE4AB1">
        <w:rPr>
          <w:rFonts w:cs="Arial"/>
        </w:rPr>
        <w:t xml:space="preserve"> </w:t>
      </w:r>
      <w:r w:rsidRPr="2094AA4F">
        <w:rPr>
          <w:rFonts w:cs="Arial"/>
        </w:rPr>
        <w:t>protect</w:t>
      </w:r>
      <w:r w:rsidR="00BE4AB1">
        <w:rPr>
          <w:rFonts w:cs="Arial"/>
        </w:rPr>
        <w:t xml:space="preserve"> </w:t>
      </w:r>
      <w:r w:rsidRPr="2094AA4F">
        <w:rPr>
          <w:rFonts w:cs="Arial"/>
        </w:rPr>
        <w:t xml:space="preserve">valuable </w:t>
      </w:r>
      <w:r w:rsidR="008846FE">
        <w:rPr>
          <w:rFonts w:cs="Arial"/>
        </w:rPr>
        <w:t xml:space="preserve">areas or </w:t>
      </w:r>
      <w:r w:rsidRPr="2094AA4F">
        <w:rPr>
          <w:rFonts w:cs="Arial"/>
        </w:rPr>
        <w:t>assets</w:t>
      </w:r>
      <w:r w:rsidR="008846FE">
        <w:rPr>
          <w:rFonts w:cs="Arial"/>
        </w:rPr>
        <w:t xml:space="preserve"> or reducing the impact through adapting management practices</w:t>
      </w:r>
      <w:r w:rsidRPr="2094AA4F">
        <w:rPr>
          <w:rFonts w:cs="Arial"/>
        </w:rPr>
        <w:t>.</w:t>
      </w:r>
    </w:p>
    <w:p w14:paraId="79E04E75" w14:textId="77777777" w:rsidR="00900454" w:rsidRPr="00284F63" w:rsidRDefault="00900454" w:rsidP="00142A78">
      <w:pPr>
        <w:pStyle w:val="Agbodytext"/>
        <w:rPr>
          <w:lang w:eastAsia="en-AU"/>
        </w:rPr>
      </w:pPr>
      <w:r w:rsidRPr="00284F63">
        <w:rPr>
          <w:lang w:eastAsia="en-AU"/>
        </w:rPr>
        <w:t>This biosecurity system plays a crucial role in protecting Victoria’s $17.5 billion agriculture sector, but this is just one of the many values at risk. In fact, Victoria’s biosecurity system plays an important role in protecting our economy, natural environment, human health, cultural heritage and much more.</w:t>
      </w:r>
    </w:p>
    <w:p w14:paraId="2D2EDC9C" w14:textId="47412CF4" w:rsidR="00900454" w:rsidRPr="00284F63" w:rsidRDefault="00900454" w:rsidP="00142A78">
      <w:pPr>
        <w:pStyle w:val="Agbodytext"/>
        <w:rPr>
          <w:lang w:eastAsia="en-AU"/>
        </w:rPr>
      </w:pPr>
      <w:r w:rsidRPr="00284F63">
        <w:rPr>
          <w:lang w:eastAsia="en-AU"/>
        </w:rPr>
        <w:t>System failure here can have catastrophic results:</w:t>
      </w:r>
    </w:p>
    <w:p w14:paraId="79D21B1E" w14:textId="5BA7C937" w:rsidR="00900454" w:rsidRPr="00284F63" w:rsidRDefault="00900454" w:rsidP="00FA0591">
      <w:pPr>
        <w:pStyle w:val="Agbulletlist"/>
      </w:pPr>
      <w:r w:rsidRPr="00284F63">
        <w:t xml:space="preserve">The establishment </w:t>
      </w:r>
      <w:r w:rsidR="00EC3A23" w:rsidRPr="00284F63">
        <w:t>in Indonesia</w:t>
      </w:r>
      <w:r w:rsidR="00EC3A23">
        <w:t xml:space="preserve"> in 2022 </w:t>
      </w:r>
      <w:r w:rsidR="00EC3A23" w:rsidRPr="00284F63">
        <w:t xml:space="preserve">of foot-and-mouth disease </w:t>
      </w:r>
      <w:r w:rsidRPr="00284F63">
        <w:t xml:space="preserve">– a highly contagious disease that affects livestock </w:t>
      </w:r>
      <w:r w:rsidR="00510F4C" w:rsidRPr="00284F63">
        <w:t>–</w:t>
      </w:r>
      <w:r w:rsidR="00510F4C">
        <w:t xml:space="preserve"> </w:t>
      </w:r>
      <w:r w:rsidRPr="00284F63">
        <w:t xml:space="preserve">has increased the risk of an outbreak in Australia to 11.6% over the next five years. The substantial closure of export markets associated with an outbreak would have a devasting impact on our livestock industries – up to $80 billion over a </w:t>
      </w:r>
      <w:r w:rsidR="00AD3303" w:rsidRPr="00284F63">
        <w:t>ten-year</w:t>
      </w:r>
      <w:r w:rsidRPr="00284F63">
        <w:t xml:space="preserve"> period – with enormous flow-on effects.</w:t>
      </w:r>
    </w:p>
    <w:p w14:paraId="0C6754EC" w14:textId="4EDF3180" w:rsidR="00900454" w:rsidRPr="00284F63" w:rsidRDefault="00900454" w:rsidP="00FA0591">
      <w:pPr>
        <w:pStyle w:val="Agbulletlist"/>
        <w:rPr>
          <w:rFonts w:cs="Arial"/>
        </w:rPr>
      </w:pPr>
      <w:r w:rsidRPr="00284F63">
        <w:rPr>
          <w:rFonts w:cs="Arial"/>
        </w:rPr>
        <w:lastRenderedPageBreak/>
        <w:t xml:space="preserve">Red imported fire ants are a highly aggressive and invasive ant species. </w:t>
      </w:r>
      <w:r w:rsidR="00C42F34">
        <w:rPr>
          <w:rFonts w:cs="Arial"/>
        </w:rPr>
        <w:t>A</w:t>
      </w:r>
      <w:r w:rsidRPr="00284F63">
        <w:rPr>
          <w:rFonts w:cs="Arial"/>
        </w:rPr>
        <w:t xml:space="preserve">n uncontrolled outbreak </w:t>
      </w:r>
      <w:r w:rsidR="00C42F34">
        <w:rPr>
          <w:rFonts w:cs="Arial"/>
        </w:rPr>
        <w:t xml:space="preserve">in Victoria </w:t>
      </w:r>
      <w:r w:rsidRPr="00284F63">
        <w:rPr>
          <w:rFonts w:cs="Arial"/>
        </w:rPr>
        <w:t xml:space="preserve">would be catastrophic to flora and fauna, causing severe population declines in birds, mammals, </w:t>
      </w:r>
      <w:proofErr w:type="gramStart"/>
      <w:r w:rsidRPr="00284F63">
        <w:rPr>
          <w:rFonts w:cs="Arial"/>
        </w:rPr>
        <w:t>reptiles</w:t>
      </w:r>
      <w:proofErr w:type="gramEnd"/>
      <w:r w:rsidRPr="00284F63">
        <w:rPr>
          <w:rFonts w:cs="Arial"/>
        </w:rPr>
        <w:t xml:space="preserve"> and plant life. It would also dramatically impact daily life </w:t>
      </w:r>
      <w:r w:rsidR="00A91C9E" w:rsidRPr="00284F63">
        <w:t>–</w:t>
      </w:r>
      <w:r w:rsidR="00A91C9E">
        <w:t xml:space="preserve"> </w:t>
      </w:r>
      <w:r w:rsidRPr="00284F63">
        <w:rPr>
          <w:rFonts w:cs="Arial"/>
        </w:rPr>
        <w:t xml:space="preserve">restricting use of backyards, parks, playgrounds, </w:t>
      </w:r>
      <w:proofErr w:type="gramStart"/>
      <w:r w:rsidRPr="00284F63">
        <w:rPr>
          <w:rFonts w:cs="Arial"/>
        </w:rPr>
        <w:t>beaches</w:t>
      </w:r>
      <w:proofErr w:type="gramEnd"/>
      <w:r w:rsidRPr="00284F63">
        <w:rPr>
          <w:rFonts w:cs="Arial"/>
        </w:rPr>
        <w:t xml:space="preserve"> and sports fields.</w:t>
      </w:r>
    </w:p>
    <w:p w14:paraId="7331A17F" w14:textId="79E16194" w:rsidR="00900454" w:rsidRPr="00284F63" w:rsidRDefault="6390686B" w:rsidP="00FA0591">
      <w:pPr>
        <w:pStyle w:val="Agbulletlist"/>
        <w:rPr>
          <w:rFonts w:cs="Arial"/>
        </w:rPr>
      </w:pPr>
      <w:r w:rsidRPr="64C970C9">
        <w:rPr>
          <w:rFonts w:cs="Arial"/>
        </w:rPr>
        <w:t xml:space="preserve">Australia’s top plant threat is </w:t>
      </w:r>
      <w:r w:rsidRPr="64C970C9">
        <w:rPr>
          <w:rFonts w:cs="Arial"/>
          <w:i/>
          <w:iCs/>
        </w:rPr>
        <w:t>Xylella fastidiosa</w:t>
      </w:r>
      <w:r w:rsidRPr="64C970C9">
        <w:rPr>
          <w:rFonts w:cs="Arial"/>
        </w:rPr>
        <w:t xml:space="preserve"> – one of the most destructive plant threats globally. </w:t>
      </w:r>
      <w:r w:rsidR="00F678DC">
        <w:rPr>
          <w:rFonts w:cs="Arial"/>
        </w:rPr>
        <w:t>E</w:t>
      </w:r>
      <w:r w:rsidRPr="64C970C9">
        <w:rPr>
          <w:rFonts w:cs="Arial"/>
        </w:rPr>
        <w:t>stimate</w:t>
      </w:r>
      <w:r w:rsidR="00F678DC">
        <w:rPr>
          <w:rFonts w:cs="Arial"/>
        </w:rPr>
        <w:t>s</w:t>
      </w:r>
      <w:r w:rsidRPr="64C970C9">
        <w:rPr>
          <w:rFonts w:cs="Arial"/>
        </w:rPr>
        <w:t xml:space="preserve"> of the long-term impacts on the Australian wine sector alone include losses of up to $7.9 billion. </w:t>
      </w:r>
      <w:r w:rsidR="28FA3BE2" w:rsidRPr="64C970C9">
        <w:rPr>
          <w:rFonts w:cs="Arial"/>
        </w:rPr>
        <w:t>Currently, t</w:t>
      </w:r>
      <w:r w:rsidRPr="64C970C9">
        <w:rPr>
          <w:rFonts w:cs="Arial"/>
        </w:rPr>
        <w:t>here are no</w:t>
      </w:r>
      <w:r w:rsidR="26C17F42" w:rsidRPr="64C970C9">
        <w:rPr>
          <w:rFonts w:cs="Arial"/>
        </w:rPr>
        <w:t xml:space="preserve"> effective</w:t>
      </w:r>
      <w:r w:rsidRPr="64C970C9">
        <w:rPr>
          <w:rFonts w:cs="Arial"/>
        </w:rPr>
        <w:t xml:space="preserve"> treatments </w:t>
      </w:r>
      <w:r w:rsidR="313CC6E4" w:rsidRPr="64C970C9">
        <w:rPr>
          <w:rFonts w:cs="Arial"/>
        </w:rPr>
        <w:t xml:space="preserve">for </w:t>
      </w:r>
      <w:r w:rsidR="00E61F99">
        <w:rPr>
          <w:rFonts w:cs="Arial"/>
        </w:rPr>
        <w:t>affected</w:t>
      </w:r>
      <w:r w:rsidR="313CC6E4" w:rsidRPr="64C970C9">
        <w:rPr>
          <w:rFonts w:cs="Arial"/>
        </w:rPr>
        <w:t xml:space="preserve"> plants</w:t>
      </w:r>
      <w:r w:rsidRPr="64C970C9">
        <w:rPr>
          <w:rFonts w:cs="Arial"/>
        </w:rPr>
        <w:t xml:space="preserve">. </w:t>
      </w:r>
      <w:r w:rsidR="00927A72">
        <w:rPr>
          <w:rFonts w:cs="Arial"/>
        </w:rPr>
        <w:t>Therefore, a</w:t>
      </w:r>
      <w:r w:rsidRPr="64C970C9">
        <w:rPr>
          <w:rFonts w:cs="Arial"/>
        </w:rPr>
        <w:t xml:space="preserve"> realistic response would involve destruction of all plants within an eradication zone, with </w:t>
      </w:r>
      <w:r w:rsidR="00FE465E">
        <w:rPr>
          <w:rFonts w:cs="Arial"/>
        </w:rPr>
        <w:t>major</w:t>
      </w:r>
      <w:r w:rsidR="00FE465E" w:rsidRPr="64C970C9">
        <w:rPr>
          <w:rFonts w:cs="Arial"/>
        </w:rPr>
        <w:t xml:space="preserve"> </w:t>
      </w:r>
      <w:r w:rsidRPr="64C970C9">
        <w:rPr>
          <w:rFonts w:cs="Arial"/>
        </w:rPr>
        <w:t>environmental impacts.</w:t>
      </w:r>
    </w:p>
    <w:p w14:paraId="520D7514" w14:textId="77777777" w:rsidR="00900454" w:rsidRPr="00C4627E" w:rsidRDefault="00900454" w:rsidP="00C4627E">
      <w:pPr>
        <w:pStyle w:val="Heading2"/>
      </w:pPr>
      <w:r w:rsidRPr="00C4627E">
        <w:t>Biosecurity risks are intensifying, putting significant pressure on the system</w:t>
      </w:r>
    </w:p>
    <w:p w14:paraId="6951687D" w14:textId="566953AA" w:rsidR="00900454" w:rsidRPr="00284F63" w:rsidRDefault="00900454" w:rsidP="00C80FC1">
      <w:pPr>
        <w:pStyle w:val="Agbodytext"/>
        <w:spacing w:after="200"/>
      </w:pPr>
      <w:r w:rsidRPr="00284F63">
        <w:t>To date, parts of the system have stood up well in the face of intensifying threats. For example, there is a broad consensus that Victoria has performed well in responding to high-priority threats to Victorian agriculture, including varroa mite and avian influenza.</w:t>
      </w:r>
    </w:p>
    <w:p w14:paraId="732276A6" w14:textId="21BB85FD" w:rsidR="00900454" w:rsidRPr="00284F63" w:rsidRDefault="00900454" w:rsidP="00C80FC1">
      <w:pPr>
        <w:pStyle w:val="Agbodytext"/>
        <w:spacing w:after="200"/>
      </w:pPr>
      <w:r w:rsidRPr="00284F63">
        <w:t xml:space="preserve">But biosecurity risks are intensifying. This means that despite our effectiveness to date in keeping key pests and diseases at bay, inevitably there will be more breaches and outbreaks. In fact, nearly 100 biosecurity incursions have occurred in Victoria </w:t>
      </w:r>
      <w:r w:rsidR="007F3376">
        <w:t>between 2015 and 2023</w:t>
      </w:r>
      <w:r w:rsidRPr="00284F63">
        <w:t xml:space="preserve">. </w:t>
      </w:r>
    </w:p>
    <w:p w14:paraId="0C2EA615" w14:textId="77777777" w:rsidR="00900454" w:rsidRPr="00284F63" w:rsidRDefault="00900454" w:rsidP="00C80FC1">
      <w:pPr>
        <w:pStyle w:val="Agbodytext"/>
        <w:spacing w:after="200"/>
      </w:pPr>
      <w:r w:rsidRPr="00284F63">
        <w:t>It is now less a matter of ‘if’ and more a matter of ‘when’ Victoria will be challenged by the next significant threat.</w:t>
      </w:r>
    </w:p>
    <w:p w14:paraId="74A63D21" w14:textId="77777777" w:rsidR="00900454" w:rsidRPr="00284F63" w:rsidRDefault="00900454" w:rsidP="00C80FC1">
      <w:pPr>
        <w:pStyle w:val="Agbodytext"/>
        <w:spacing w:after="200"/>
      </w:pPr>
      <w:r w:rsidRPr="00284F63">
        <w:t>Key trends are driving increased biosecurity risk in Victoria. These include:</w:t>
      </w:r>
    </w:p>
    <w:p w14:paraId="28842276" w14:textId="77777777" w:rsidR="00900454" w:rsidRPr="00284F63" w:rsidRDefault="00900454" w:rsidP="00FA0591">
      <w:pPr>
        <w:pStyle w:val="Agbulletlist"/>
        <w:spacing w:after="200"/>
        <w:rPr>
          <w:rFonts w:cs="Arial"/>
        </w:rPr>
      </w:pPr>
      <w:r w:rsidRPr="00DF54B1">
        <w:rPr>
          <w:rFonts w:cs="Arial"/>
          <w:b/>
          <w:bCs/>
        </w:rPr>
        <w:t>Climate change</w:t>
      </w:r>
      <w:r w:rsidRPr="00284F63">
        <w:rPr>
          <w:rFonts w:cs="Arial"/>
        </w:rPr>
        <w:t xml:space="preserve"> – warming temperatures and extreme weather events are enabling the spread of pests and diseases into new areas, while biodiversity loss associated with these environmental changes is weakening the environment’s natural defence mechanisms against invasive species.</w:t>
      </w:r>
    </w:p>
    <w:p w14:paraId="55F429EA" w14:textId="762D8419" w:rsidR="003B576A" w:rsidRDefault="6390686B" w:rsidP="00FA0591">
      <w:pPr>
        <w:pStyle w:val="Agbulletlist"/>
        <w:spacing w:after="200"/>
        <w:rPr>
          <w:rFonts w:cs="Arial"/>
        </w:rPr>
      </w:pPr>
      <w:r w:rsidRPr="00DF54B1">
        <w:rPr>
          <w:rFonts w:cs="Arial"/>
          <w:b/>
          <w:bCs/>
        </w:rPr>
        <w:t>Increasing trade and travel</w:t>
      </w:r>
      <w:r w:rsidRPr="64C970C9">
        <w:rPr>
          <w:rFonts w:cs="Arial"/>
        </w:rPr>
        <w:t xml:space="preserve"> – the movement of goods to, from and around Victoria is rising dramatically due to increasing trade and online shopping, </w:t>
      </w:r>
      <w:r w:rsidR="00BC2E4C">
        <w:rPr>
          <w:rFonts w:cs="Arial"/>
        </w:rPr>
        <w:t>while</w:t>
      </w:r>
      <w:r w:rsidR="00F84E64" w:rsidRPr="64C970C9">
        <w:rPr>
          <w:rFonts w:cs="Arial"/>
        </w:rPr>
        <w:t xml:space="preserve"> </w:t>
      </w:r>
      <w:r w:rsidRPr="64C970C9">
        <w:rPr>
          <w:rFonts w:cs="Arial"/>
        </w:rPr>
        <w:t>international visitors to Victoria have doubled over the last decade</w:t>
      </w:r>
      <w:r w:rsidR="00171452">
        <w:rPr>
          <w:rFonts w:cs="Arial"/>
        </w:rPr>
        <w:t xml:space="preserve">, </w:t>
      </w:r>
      <w:r w:rsidR="00F84E64">
        <w:rPr>
          <w:rFonts w:cs="Arial"/>
        </w:rPr>
        <w:t xml:space="preserve">heightening </w:t>
      </w:r>
      <w:r w:rsidR="006832C4">
        <w:rPr>
          <w:rFonts w:cs="Arial"/>
        </w:rPr>
        <w:t>the</w:t>
      </w:r>
      <w:r w:rsidR="00C103CE">
        <w:rPr>
          <w:rFonts w:cs="Arial"/>
        </w:rPr>
        <w:t xml:space="preserve"> risk</w:t>
      </w:r>
      <w:r w:rsidR="008A7485">
        <w:rPr>
          <w:rFonts w:cs="Arial"/>
        </w:rPr>
        <w:t xml:space="preserve"> of </w:t>
      </w:r>
      <w:proofErr w:type="gramStart"/>
      <w:r w:rsidR="0EB344DF" w:rsidRPr="64C970C9">
        <w:rPr>
          <w:rFonts w:cs="Arial"/>
        </w:rPr>
        <w:t>entry</w:t>
      </w:r>
      <w:proofErr w:type="gramEnd"/>
      <w:r w:rsidR="0EB344DF" w:rsidRPr="64C970C9">
        <w:rPr>
          <w:rFonts w:cs="Arial"/>
        </w:rPr>
        <w:t xml:space="preserve"> and spread of pests and diseases.</w:t>
      </w:r>
      <w:r w:rsidRPr="64C970C9">
        <w:rPr>
          <w:rFonts w:cs="Arial"/>
        </w:rPr>
        <w:t xml:space="preserve"> </w:t>
      </w:r>
    </w:p>
    <w:p w14:paraId="34DE32BE" w14:textId="2FECA317" w:rsidR="00900454" w:rsidRPr="00284F63" w:rsidRDefault="6390686B" w:rsidP="00FA0591">
      <w:pPr>
        <w:pStyle w:val="Agbulletlist"/>
        <w:spacing w:after="200"/>
        <w:rPr>
          <w:rFonts w:cs="Arial"/>
        </w:rPr>
      </w:pPr>
      <w:r w:rsidRPr="00DF54B1">
        <w:rPr>
          <w:rFonts w:cs="Arial"/>
          <w:b/>
          <w:bCs/>
        </w:rPr>
        <w:t>Changing land use</w:t>
      </w:r>
      <w:r w:rsidRPr="64C970C9">
        <w:rPr>
          <w:rFonts w:cs="Arial"/>
        </w:rPr>
        <w:t xml:space="preserve"> – </w:t>
      </w:r>
      <w:r w:rsidR="6A23608A" w:rsidRPr="64C970C9">
        <w:rPr>
          <w:rFonts w:cs="Arial"/>
        </w:rPr>
        <w:t xml:space="preserve">rapidly expanding peri-urban areas and consolidation and corporatisation of the agricultural sector </w:t>
      </w:r>
      <w:r w:rsidR="001734CF" w:rsidRPr="64C970C9">
        <w:rPr>
          <w:rFonts w:cs="Arial"/>
        </w:rPr>
        <w:t>is changing</w:t>
      </w:r>
      <w:r w:rsidR="4975D323" w:rsidRPr="64C970C9">
        <w:rPr>
          <w:rFonts w:cs="Arial"/>
        </w:rPr>
        <w:t xml:space="preserve"> the nature of biosecurity risks and how they can be managed. </w:t>
      </w:r>
    </w:p>
    <w:p w14:paraId="4B4D6F60" w14:textId="2C7CF753" w:rsidR="00900454" w:rsidRPr="00284F63" w:rsidRDefault="00900454" w:rsidP="002265CB">
      <w:pPr>
        <w:pStyle w:val="Agbodytext"/>
      </w:pPr>
      <w:r w:rsidRPr="00284F63">
        <w:t>These trends are putting significant pressure on the system. The cumulative burden of managing incursions is growing significantly, in the form of both multi-year eradication programs and the ongoing management costs once a pest or disease is established. At present, invasive species are estimated to cost Australia around $24.5 billion a year.</w:t>
      </w:r>
    </w:p>
    <w:p w14:paraId="2E940081" w14:textId="3BEF56E0" w:rsidR="00C45149" w:rsidRPr="00284F63" w:rsidRDefault="00900454" w:rsidP="002265CB">
      <w:pPr>
        <w:pStyle w:val="Agbodytext"/>
      </w:pPr>
      <w:r w:rsidRPr="00284F63">
        <w:lastRenderedPageBreak/>
        <w:t xml:space="preserve">In the face of these pressures, a broad consensus is emerging across industry, </w:t>
      </w:r>
      <w:proofErr w:type="gramStart"/>
      <w:r w:rsidRPr="00284F63">
        <w:t>community</w:t>
      </w:r>
      <w:proofErr w:type="gramEnd"/>
      <w:r w:rsidRPr="00284F63">
        <w:t xml:space="preserve"> and government stakeholders o</w:t>
      </w:r>
      <w:r w:rsidR="006B51F5">
        <w:t>n</w:t>
      </w:r>
      <w:r w:rsidRPr="00284F63">
        <w:t xml:space="preserve"> the need for </w:t>
      </w:r>
      <w:r w:rsidR="00C44E99">
        <w:t xml:space="preserve">greater </w:t>
      </w:r>
      <w:r w:rsidRPr="00284F63">
        <w:t xml:space="preserve">action. </w:t>
      </w:r>
      <w:proofErr w:type="gramStart"/>
      <w:r w:rsidRPr="00284F63">
        <w:t>In particular, stakeholders</w:t>
      </w:r>
      <w:proofErr w:type="gramEnd"/>
      <w:r w:rsidRPr="00284F63">
        <w:t xml:space="preserve"> call out the importance </w:t>
      </w:r>
      <w:r w:rsidR="00B27DC2" w:rsidRPr="00284F63">
        <w:t>of</w:t>
      </w:r>
      <w:r w:rsidRPr="00284F63">
        <w:t xml:space="preserve"> dealing with complacency and variable </w:t>
      </w:r>
      <w:r w:rsidR="00383C19">
        <w:t>up</w:t>
      </w:r>
      <w:r w:rsidR="00B51C00">
        <w:t>take</w:t>
      </w:r>
      <w:r w:rsidRPr="00284F63">
        <w:t xml:space="preserve"> of good risk mitigation practices; achieving more progress in reducing the environmental impacts of pests and diseases; and collaborating more effectively on the big biosecurity challenges which operate at such a scale that any progress requires collective action. </w:t>
      </w:r>
    </w:p>
    <w:p w14:paraId="1B3B4B14" w14:textId="77777777" w:rsidR="00900454" w:rsidRPr="00284F63" w:rsidRDefault="00900454" w:rsidP="005F5F66">
      <w:pPr>
        <w:pStyle w:val="Heading2"/>
        <w:rPr>
          <w:rFonts w:cs="Arial"/>
        </w:rPr>
      </w:pPr>
      <w:r w:rsidRPr="00284F63">
        <w:t>Working together is the key to reducing biosecurity risks</w:t>
      </w:r>
    </w:p>
    <w:p w14:paraId="65F04DC4" w14:textId="77777777" w:rsidR="00900454" w:rsidRPr="00284F63" w:rsidRDefault="00900454" w:rsidP="002265CB">
      <w:pPr>
        <w:pStyle w:val="Agbodytext"/>
      </w:pPr>
      <w:r w:rsidRPr="00284F63">
        <w:t>Only by working together, can we achieve a stronger and more resilient biosecurity system for Victoria. In short, we need a system-wide approach to preventing and managing harms caused by pests and diseases.</w:t>
      </w:r>
    </w:p>
    <w:p w14:paraId="4EE447EC" w14:textId="72D3DFFA" w:rsidR="008C7895" w:rsidRDefault="00547F08" w:rsidP="002265CB">
      <w:pPr>
        <w:pStyle w:val="Agbodytext"/>
      </w:pPr>
      <w:r w:rsidRPr="00284F63">
        <w:t>What working together looks like will be different for different parts of the system.</w:t>
      </w:r>
      <w:r>
        <w:t xml:space="preserve"> </w:t>
      </w:r>
      <w:r w:rsidRPr="009A1030">
        <w:t xml:space="preserve">For each part, this </w:t>
      </w:r>
      <w:r w:rsidR="00F810BC">
        <w:t>S</w:t>
      </w:r>
      <w:r w:rsidR="00F810BC" w:rsidRPr="009A1030">
        <w:t xml:space="preserve">trategy </w:t>
      </w:r>
      <w:r w:rsidRPr="009A1030">
        <w:t>outlines the key goals and the priority actions</w:t>
      </w:r>
      <w:r>
        <w:t>,</w:t>
      </w:r>
      <w:r w:rsidRPr="009A1030">
        <w:t xml:space="preserve"> summarise</w:t>
      </w:r>
      <w:r w:rsidRPr="008C7895">
        <w:t xml:space="preserve">d in </w:t>
      </w:r>
      <w:r w:rsidR="008C7895" w:rsidRPr="008C7895">
        <w:fldChar w:fldCharType="begin"/>
      </w:r>
      <w:r w:rsidR="008C7895" w:rsidRPr="008C7895">
        <w:instrText xml:space="preserve"> REF _Ref136956140 \h  \* MERGEFORMAT </w:instrText>
      </w:r>
      <w:r w:rsidR="008C7895" w:rsidRPr="008C7895">
        <w:fldChar w:fldCharType="separate"/>
      </w:r>
      <w:r w:rsidR="00B07EF1">
        <w:t>Figure 1</w:t>
      </w:r>
      <w:r w:rsidR="008C7895" w:rsidRPr="008C7895">
        <w:fldChar w:fldCharType="end"/>
      </w:r>
      <w:r w:rsidR="001E0B12">
        <w:fldChar w:fldCharType="begin"/>
      </w:r>
      <w:r w:rsidR="001E0B12">
        <w:instrText xml:space="preserve"> REF _Ref138259702 \h </w:instrText>
      </w:r>
      <w:r w:rsidR="001E0B12">
        <w:fldChar w:fldCharType="end"/>
      </w:r>
      <w:r w:rsidRPr="008C7895">
        <w:t>. They have</w:t>
      </w:r>
      <w:r w:rsidRPr="009A1030">
        <w:t xml:space="preserve"> been shaped by extensive rounds of engagement with industry, community and government stakeholders, and signal how we plan to work together</w:t>
      </w:r>
      <w:r w:rsidR="00C73E0A">
        <w:t xml:space="preserve"> </w:t>
      </w:r>
      <w:r w:rsidRPr="009A1030">
        <w:t>and where to focus effort</w:t>
      </w:r>
      <w:r w:rsidR="00C955C0">
        <w:t>s</w:t>
      </w:r>
      <w:r w:rsidRPr="009A1030">
        <w:t xml:space="preserve"> and resources to reduce biosecurity risks. </w:t>
      </w:r>
    </w:p>
    <w:p w14:paraId="06F4EDAB" w14:textId="2A5E7C78" w:rsidR="00900454" w:rsidRDefault="6390686B" w:rsidP="00556CA1">
      <w:pPr>
        <w:pStyle w:val="Figurecaption"/>
        <w:spacing w:before="360"/>
      </w:pPr>
      <w:bookmarkStart w:id="5" w:name="_Ref136875737"/>
      <w:bookmarkStart w:id="6" w:name="_Ref136956140"/>
      <w:r>
        <w:t xml:space="preserve">Figure </w:t>
      </w:r>
      <w:r w:rsidR="00900454">
        <w:rPr>
          <w:b w:val="0"/>
          <w:bCs w:val="0"/>
        </w:rPr>
        <w:fldChar w:fldCharType="begin"/>
      </w:r>
      <w:r w:rsidR="00900454">
        <w:instrText xml:space="preserve"> SEQ Figure \* ARABIC </w:instrText>
      </w:r>
      <w:r w:rsidR="00900454">
        <w:rPr>
          <w:b w:val="0"/>
          <w:bCs w:val="0"/>
        </w:rPr>
        <w:fldChar w:fldCharType="separate"/>
      </w:r>
      <w:r w:rsidR="00B07EF1">
        <w:rPr>
          <w:noProof/>
        </w:rPr>
        <w:t>1</w:t>
      </w:r>
      <w:r w:rsidR="00900454">
        <w:rPr>
          <w:b w:val="0"/>
          <w:bCs w:val="0"/>
        </w:rPr>
        <w:fldChar w:fldCharType="end"/>
      </w:r>
      <w:bookmarkEnd w:id="5"/>
      <w:bookmarkEnd w:id="6"/>
      <w:r>
        <w:t xml:space="preserve"> | Summary of strategic goals</w:t>
      </w:r>
      <w:r w:rsidR="0025470C">
        <w:t xml:space="preserve"> and priority actions</w:t>
      </w:r>
    </w:p>
    <w:p w14:paraId="2BB8568A" w14:textId="24B03225" w:rsidR="00F85F45" w:rsidRDefault="001C41E8" w:rsidP="00556CA1">
      <w:pPr>
        <w:pStyle w:val="Figurecaption"/>
        <w:spacing w:before="360"/>
        <w:rPr>
          <w:b w:val="0"/>
          <w:bCs w:val="0"/>
        </w:rPr>
      </w:pPr>
      <w:r w:rsidRPr="001C41E8">
        <w:t>Description of Figure 1:</w:t>
      </w:r>
      <w:r>
        <w:rPr>
          <w:b w:val="0"/>
          <w:bCs w:val="0"/>
        </w:rPr>
        <w:t xml:space="preserve"> </w:t>
      </w:r>
      <w:r w:rsidR="00F85F45" w:rsidRPr="00F85F45">
        <w:rPr>
          <w:b w:val="0"/>
          <w:bCs w:val="0"/>
        </w:rPr>
        <w:t>The figure is a</w:t>
      </w:r>
      <w:r w:rsidR="00F85F45">
        <w:rPr>
          <w:b w:val="0"/>
          <w:bCs w:val="0"/>
        </w:rPr>
        <w:t xml:space="preserve"> series of tables </w:t>
      </w:r>
      <w:r w:rsidR="00F85F45" w:rsidRPr="00F85F45">
        <w:rPr>
          <w:b w:val="0"/>
          <w:bCs w:val="0"/>
        </w:rPr>
        <w:t xml:space="preserve">that summarises the five strategic goals and their corresponding sub-goals for Victoria’s biosecurity system. </w:t>
      </w:r>
    </w:p>
    <w:tbl>
      <w:tblPr>
        <w:tblStyle w:val="NousTableStyletopandsideheading"/>
        <w:tblW w:w="5005" w:type="pct"/>
        <w:tblLook w:val="0620" w:firstRow="1" w:lastRow="0" w:firstColumn="0" w:lastColumn="0" w:noHBand="1" w:noVBand="1"/>
      </w:tblPr>
      <w:tblGrid>
        <w:gridCol w:w="9639"/>
      </w:tblGrid>
      <w:tr w:rsidR="00465E85" w:rsidRPr="0075769B" w14:paraId="394F622A" w14:textId="77777777" w:rsidTr="00E042D7">
        <w:trPr>
          <w:cnfStyle w:val="100000000000" w:firstRow="1" w:lastRow="0" w:firstColumn="0" w:lastColumn="0" w:oddVBand="0" w:evenVBand="0" w:oddHBand="0" w:evenHBand="0" w:firstRowFirstColumn="0" w:firstRowLastColumn="0" w:lastRowFirstColumn="0" w:lastRowLastColumn="0"/>
          <w:trHeight w:val="97"/>
        </w:trPr>
        <w:tc>
          <w:tcPr>
            <w:tcW w:w="9639" w:type="dxa"/>
            <w:shd w:val="clear" w:color="auto" w:fill="000000" w:themeFill="text1"/>
            <w:hideMark/>
          </w:tcPr>
          <w:p w14:paraId="3B47222D" w14:textId="77777777" w:rsidR="00616338" w:rsidRPr="00E042D7" w:rsidRDefault="00465E85" w:rsidP="00616338">
            <w:pPr>
              <w:spacing w:before="20" w:after="0" w:line="276" w:lineRule="auto"/>
              <w:rPr>
                <w:rFonts w:cs="Arial"/>
                <w:bCs/>
                <w:color w:val="auto"/>
                <w:szCs w:val="24"/>
                <w:lang w:eastAsia="en-AU"/>
              </w:rPr>
            </w:pPr>
            <w:bookmarkStart w:id="7" w:name="_Hlk138252873"/>
            <w:bookmarkStart w:id="8" w:name="_Ref138107979"/>
            <w:r w:rsidRPr="00616338">
              <w:rPr>
                <w:rFonts w:cs="Arial"/>
                <w:bCs/>
                <w:color w:val="FFFFFF" w:themeColor="background1"/>
                <w:szCs w:val="24"/>
                <w:lang w:eastAsia="en-AU"/>
              </w:rPr>
              <w:t>Strategic Goal #1: Partnerships</w:t>
            </w:r>
          </w:p>
          <w:p w14:paraId="04BBF269" w14:textId="6F701E4B" w:rsidR="00465E85" w:rsidRPr="0091346C" w:rsidRDefault="00465E85">
            <w:pPr>
              <w:pStyle w:val="Tableheading"/>
              <w:spacing w:before="20" w:after="100" w:afterAutospacing="1" w:line="276" w:lineRule="auto"/>
              <w:rPr>
                <w:rFonts w:eastAsia="Segoe UI"/>
                <w:b/>
                <w:color w:val="auto"/>
                <w:szCs w:val="24"/>
              </w:rPr>
            </w:pPr>
            <w:r w:rsidRPr="0091346C">
              <w:rPr>
                <w:b/>
                <w:szCs w:val="24"/>
              </w:rPr>
              <w:t>Strengthen ways of working together to protect what we value most</w:t>
            </w:r>
          </w:p>
        </w:tc>
      </w:tr>
      <w:tr w:rsidR="00465E85" w:rsidRPr="0075769B" w14:paraId="7E48753F" w14:textId="77777777" w:rsidTr="00432149">
        <w:trPr>
          <w:trHeight w:val="25"/>
        </w:trPr>
        <w:tc>
          <w:tcPr>
            <w:tcW w:w="9638" w:type="dxa"/>
            <w:shd w:val="clear" w:color="auto" w:fill="auto"/>
          </w:tcPr>
          <w:p w14:paraId="3575ABB1" w14:textId="776547D3" w:rsidR="00465E85" w:rsidRPr="0075769B" w:rsidRDefault="00465E85" w:rsidP="00161A1A">
            <w:pPr>
              <w:pStyle w:val="Agbodytext"/>
              <w:spacing w:before="40" w:after="0"/>
              <w:rPr>
                <w:szCs w:val="24"/>
                <w:lang w:eastAsia="en-AU"/>
              </w:rPr>
            </w:pPr>
            <w:r w:rsidRPr="0075769B">
              <w:rPr>
                <w:szCs w:val="24"/>
                <w:lang w:eastAsia="en-AU"/>
              </w:rPr>
              <w:t>Finding better ways to decide together, set priorities together</w:t>
            </w:r>
            <w:r w:rsidR="0076600E">
              <w:rPr>
                <w:szCs w:val="24"/>
                <w:lang w:eastAsia="en-AU"/>
              </w:rPr>
              <w:t xml:space="preserve"> and </w:t>
            </w:r>
            <w:r w:rsidRPr="0075769B">
              <w:rPr>
                <w:szCs w:val="24"/>
                <w:lang w:eastAsia="en-AU"/>
              </w:rPr>
              <w:t>work together to deliver better biosecurity outcomes.</w:t>
            </w:r>
          </w:p>
        </w:tc>
      </w:tr>
      <w:tr w:rsidR="00465E85" w:rsidRPr="0075769B" w14:paraId="2CC95E2A" w14:textId="77777777" w:rsidTr="00432149">
        <w:trPr>
          <w:trHeight w:val="488"/>
        </w:trPr>
        <w:tc>
          <w:tcPr>
            <w:tcW w:w="9639" w:type="dxa"/>
            <w:shd w:val="clear" w:color="auto" w:fill="auto"/>
            <w:hideMark/>
          </w:tcPr>
          <w:p w14:paraId="3CC6EAD2" w14:textId="64EA2A77" w:rsidR="00465E85" w:rsidRPr="0075769B" w:rsidRDefault="00465E85" w:rsidP="00161A1A">
            <w:pPr>
              <w:pStyle w:val="Agbodytext"/>
              <w:numPr>
                <w:ilvl w:val="0"/>
                <w:numId w:val="12"/>
              </w:numPr>
              <w:spacing w:before="40" w:after="40"/>
              <w:rPr>
                <w:szCs w:val="24"/>
                <w:lang w:eastAsia="en-AU"/>
              </w:rPr>
            </w:pPr>
            <w:r w:rsidRPr="0075769B">
              <w:rPr>
                <w:szCs w:val="24"/>
                <w:lang w:eastAsia="en-AU"/>
              </w:rPr>
              <w:t>Strengthen the foundations for collaborative decision-making on sector priorities</w:t>
            </w:r>
            <w:r w:rsidR="00273F19">
              <w:rPr>
                <w:szCs w:val="24"/>
                <w:lang w:eastAsia="en-AU"/>
              </w:rPr>
              <w:t>.</w:t>
            </w:r>
          </w:p>
          <w:p w14:paraId="362B5AB9" w14:textId="495B8DDE" w:rsidR="00465E85" w:rsidRPr="0075769B" w:rsidRDefault="00465E85" w:rsidP="00161A1A">
            <w:pPr>
              <w:pStyle w:val="Agbodytext"/>
              <w:numPr>
                <w:ilvl w:val="0"/>
                <w:numId w:val="12"/>
              </w:numPr>
              <w:spacing w:before="40" w:after="40"/>
              <w:rPr>
                <w:szCs w:val="24"/>
                <w:lang w:eastAsia="en-AU"/>
              </w:rPr>
            </w:pPr>
            <w:r w:rsidRPr="0075769B">
              <w:rPr>
                <w:szCs w:val="24"/>
                <w:lang w:eastAsia="en-AU"/>
              </w:rPr>
              <w:t>Confirm new partnership arrangements that clarify roles and responsibilities</w:t>
            </w:r>
            <w:r w:rsidR="00273F19">
              <w:rPr>
                <w:szCs w:val="24"/>
                <w:lang w:eastAsia="en-AU"/>
              </w:rPr>
              <w:t>.</w:t>
            </w:r>
          </w:p>
          <w:p w14:paraId="3BE5AC9F" w14:textId="520D9C75" w:rsidR="0025470C" w:rsidRDefault="00465E85" w:rsidP="00161A1A">
            <w:pPr>
              <w:pStyle w:val="Agbodytext"/>
              <w:numPr>
                <w:ilvl w:val="0"/>
                <w:numId w:val="12"/>
              </w:numPr>
              <w:spacing w:before="40" w:after="40"/>
              <w:rPr>
                <w:szCs w:val="24"/>
                <w:lang w:eastAsia="en-AU"/>
              </w:rPr>
            </w:pPr>
            <w:r w:rsidRPr="0075769B">
              <w:rPr>
                <w:szCs w:val="24"/>
                <w:lang w:eastAsia="en-AU"/>
              </w:rPr>
              <w:t>Work with Traditional Owners to understand and support biosecurity practice on Country</w:t>
            </w:r>
            <w:r w:rsidR="00273F19">
              <w:rPr>
                <w:szCs w:val="24"/>
                <w:lang w:eastAsia="en-AU"/>
              </w:rPr>
              <w:t>.</w:t>
            </w:r>
          </w:p>
          <w:p w14:paraId="63BB3F7B" w14:textId="77777777" w:rsidR="0025470C" w:rsidRPr="00953E83" w:rsidRDefault="0025470C" w:rsidP="00161A1A">
            <w:pPr>
              <w:pStyle w:val="Agbodytext"/>
              <w:spacing w:before="40" w:after="40"/>
              <w:rPr>
                <w:b/>
                <w:bCs/>
                <w:szCs w:val="24"/>
                <w:lang w:eastAsia="en-AU"/>
              </w:rPr>
            </w:pPr>
            <w:r w:rsidRPr="00953E83">
              <w:rPr>
                <w:b/>
                <w:bCs/>
                <w:szCs w:val="24"/>
                <w:lang w:eastAsia="en-AU"/>
              </w:rPr>
              <w:t>Priority actions:</w:t>
            </w:r>
          </w:p>
          <w:p w14:paraId="29B10D93" w14:textId="04B1FCE9" w:rsidR="00F828C2" w:rsidRPr="00D35CB1" w:rsidRDefault="00F828C2" w:rsidP="00161A1A">
            <w:pPr>
              <w:pStyle w:val="ListParagraph"/>
              <w:numPr>
                <w:ilvl w:val="0"/>
                <w:numId w:val="16"/>
              </w:numPr>
              <w:spacing w:before="40" w:after="40"/>
              <w:ind w:left="357" w:hanging="357"/>
              <w:contextualSpacing w:val="0"/>
              <w:rPr>
                <w:rFonts w:ascii="Arial" w:eastAsia="Calibri" w:hAnsi="Arial" w:cs="VIC-SemiBold"/>
                <w:color w:val="000000"/>
                <w:sz w:val="24"/>
                <w:szCs w:val="24"/>
                <w:lang w:eastAsia="en-AU"/>
              </w:rPr>
            </w:pPr>
            <w:r w:rsidRPr="00D35CB1">
              <w:rPr>
                <w:rFonts w:ascii="Arial" w:eastAsia="Calibri" w:hAnsi="Arial" w:cs="VIC-SemiBold"/>
                <w:color w:val="000000"/>
                <w:sz w:val="24"/>
                <w:szCs w:val="24"/>
                <w:lang w:eastAsia="en-AU"/>
              </w:rPr>
              <w:t xml:space="preserve">Establish collaborative governance arrangements and priority setting principles to deliver this </w:t>
            </w:r>
            <w:r w:rsidR="008B3298">
              <w:rPr>
                <w:rFonts w:ascii="Arial" w:eastAsia="Calibri" w:hAnsi="Arial" w:cs="VIC-SemiBold"/>
                <w:color w:val="000000"/>
                <w:sz w:val="24"/>
                <w:szCs w:val="24"/>
                <w:lang w:eastAsia="en-AU"/>
              </w:rPr>
              <w:t>S</w:t>
            </w:r>
            <w:r w:rsidR="008B3298" w:rsidRPr="00D35CB1">
              <w:rPr>
                <w:rFonts w:ascii="Arial" w:eastAsia="Calibri" w:hAnsi="Arial" w:cs="VIC-SemiBold"/>
                <w:color w:val="000000"/>
                <w:sz w:val="24"/>
                <w:szCs w:val="24"/>
                <w:lang w:eastAsia="en-AU"/>
              </w:rPr>
              <w:t>trategy</w:t>
            </w:r>
            <w:r w:rsidR="00445512" w:rsidRPr="00D35CB1">
              <w:rPr>
                <w:rFonts w:ascii="Arial" w:eastAsia="Calibri" w:hAnsi="Arial" w:cs="VIC-SemiBold"/>
                <w:color w:val="000000"/>
                <w:sz w:val="24"/>
                <w:szCs w:val="24"/>
                <w:lang w:eastAsia="en-AU"/>
              </w:rPr>
              <w:t>.</w:t>
            </w:r>
          </w:p>
          <w:p w14:paraId="16662BCA" w14:textId="2009496D" w:rsidR="0055422D" w:rsidRPr="00600A01" w:rsidRDefault="0055422D" w:rsidP="00161A1A">
            <w:pPr>
              <w:pStyle w:val="ListParagraph"/>
              <w:numPr>
                <w:ilvl w:val="0"/>
                <w:numId w:val="16"/>
              </w:numPr>
              <w:spacing w:before="40" w:after="40"/>
              <w:ind w:left="357" w:hanging="357"/>
              <w:contextualSpacing w:val="0"/>
              <w:rPr>
                <w:szCs w:val="24"/>
                <w:lang w:eastAsia="en-AU"/>
              </w:rPr>
            </w:pPr>
            <w:r w:rsidRPr="00D35CB1">
              <w:rPr>
                <w:rFonts w:ascii="Arial" w:eastAsia="Calibri" w:hAnsi="Arial" w:cs="VIC-SemiBold"/>
                <w:color w:val="000000"/>
                <w:sz w:val="24"/>
                <w:szCs w:val="24"/>
                <w:lang w:eastAsia="en-AU"/>
              </w:rPr>
              <w:t>Support community and industry to lead priority local or industry biosecurity issues.</w:t>
            </w:r>
            <w:r w:rsidRPr="00600A01">
              <w:rPr>
                <w:szCs w:val="24"/>
                <w:lang w:eastAsia="en-AU"/>
              </w:rPr>
              <w:t xml:space="preserve"> </w:t>
            </w:r>
          </w:p>
          <w:p w14:paraId="38443C48" w14:textId="218E812D" w:rsidR="0025470C" w:rsidRPr="0025470C" w:rsidRDefault="00C6359A" w:rsidP="00161A1A">
            <w:pPr>
              <w:pStyle w:val="ListParagraph"/>
              <w:numPr>
                <w:ilvl w:val="0"/>
                <w:numId w:val="16"/>
              </w:numPr>
              <w:spacing w:before="40" w:after="40"/>
              <w:ind w:left="357" w:hanging="357"/>
              <w:contextualSpacing w:val="0"/>
              <w:rPr>
                <w:lang w:eastAsia="en-AU"/>
              </w:rPr>
            </w:pPr>
            <w:r w:rsidRPr="00600A01">
              <w:rPr>
                <w:rFonts w:ascii="Arial" w:eastAsia="Calibri" w:hAnsi="Arial" w:cs="VIC-SemiBold"/>
                <w:color w:val="000000"/>
                <w:sz w:val="24"/>
                <w:szCs w:val="24"/>
                <w:lang w:eastAsia="en-AU"/>
              </w:rPr>
              <w:t>Support Traditional Owner involvement in decision-making on biosecurity issues relevant to them.</w:t>
            </w:r>
          </w:p>
        </w:tc>
      </w:tr>
    </w:tbl>
    <w:p w14:paraId="442E3A17" w14:textId="5A261DC5" w:rsidR="00CC67C3" w:rsidRDefault="00CC67C3" w:rsidP="00EC684D">
      <w:pPr>
        <w:spacing w:after="0"/>
      </w:pPr>
    </w:p>
    <w:p w14:paraId="0350ECD5" w14:textId="77777777" w:rsidR="00CC67C3" w:rsidRDefault="00CC67C3">
      <w:pPr>
        <w:spacing w:after="0" w:line="240" w:lineRule="auto"/>
      </w:pPr>
      <w:r>
        <w:br w:type="page"/>
      </w:r>
    </w:p>
    <w:tbl>
      <w:tblPr>
        <w:tblStyle w:val="NousTableStyletopandsideheading"/>
        <w:tblW w:w="9923" w:type="dxa"/>
        <w:tblLook w:val="0420" w:firstRow="1" w:lastRow="0" w:firstColumn="0" w:lastColumn="0" w:noHBand="0" w:noVBand="1"/>
      </w:tblPr>
      <w:tblGrid>
        <w:gridCol w:w="9923"/>
      </w:tblGrid>
      <w:tr w:rsidR="00465E85" w:rsidRPr="0075769B" w14:paraId="7AB01D0F" w14:textId="77777777" w:rsidTr="00635F8A">
        <w:trPr>
          <w:cnfStyle w:val="100000000000" w:firstRow="1" w:lastRow="0" w:firstColumn="0" w:lastColumn="0" w:oddVBand="0" w:evenVBand="0" w:oddHBand="0" w:evenHBand="0" w:firstRowFirstColumn="0" w:firstRowLastColumn="0" w:lastRowFirstColumn="0" w:lastRowLastColumn="0"/>
          <w:trHeight w:val="97"/>
        </w:trPr>
        <w:tc>
          <w:tcPr>
            <w:tcW w:w="9639" w:type="dxa"/>
            <w:shd w:val="clear" w:color="auto" w:fill="000000" w:themeFill="text1"/>
            <w:hideMark/>
          </w:tcPr>
          <w:bookmarkEnd w:id="7"/>
          <w:p w14:paraId="3C774D1D" w14:textId="77777777" w:rsidR="00465E85" w:rsidRPr="00247025" w:rsidRDefault="00465E85">
            <w:pPr>
              <w:spacing w:before="20" w:after="0" w:line="276" w:lineRule="auto"/>
              <w:rPr>
                <w:rFonts w:cs="Arial"/>
                <w:bCs/>
                <w:color w:val="FFFFFF" w:themeColor="background1"/>
                <w:szCs w:val="24"/>
                <w:lang w:eastAsia="en-AU"/>
              </w:rPr>
            </w:pPr>
            <w:r w:rsidRPr="00247025" w:rsidDel="00FE0C94">
              <w:rPr>
                <w:rFonts w:cs="Arial"/>
                <w:bCs/>
                <w:color w:val="FFFFFF" w:themeColor="background1"/>
                <w:szCs w:val="24"/>
                <w:lang w:eastAsia="en-AU"/>
              </w:rPr>
              <w:lastRenderedPageBreak/>
              <w:t>Strategic Goal #2: P</w:t>
            </w:r>
            <w:r w:rsidRPr="00247025">
              <w:rPr>
                <w:rFonts w:cs="Arial"/>
                <w:bCs/>
                <w:color w:val="FFFFFF" w:themeColor="background1"/>
                <w:szCs w:val="24"/>
                <w:lang w:eastAsia="en-AU"/>
              </w:rPr>
              <w:t>revention</w:t>
            </w:r>
          </w:p>
          <w:p w14:paraId="47D61352" w14:textId="2A80A363" w:rsidR="00465E85" w:rsidRPr="0075769B" w:rsidRDefault="00465E85">
            <w:pPr>
              <w:spacing w:before="20" w:after="0" w:line="276" w:lineRule="auto"/>
              <w:rPr>
                <w:rFonts w:eastAsia="Segoe UI" w:cs="Arial"/>
                <w:b w:val="0"/>
                <w:color w:val="auto"/>
                <w:szCs w:val="24"/>
              </w:rPr>
            </w:pPr>
            <w:r w:rsidRPr="00247025">
              <w:rPr>
                <w:rFonts w:cs="Arial"/>
                <w:bCs/>
                <w:color w:val="FFFFFF" w:themeColor="background1"/>
                <w:szCs w:val="24"/>
                <w:lang w:eastAsia="en-AU"/>
              </w:rPr>
              <w:t>Make biosecurity everyone’s business</w:t>
            </w:r>
          </w:p>
        </w:tc>
      </w:tr>
      <w:tr w:rsidR="00465E85" w:rsidRPr="0075769B" w14:paraId="2CAE8363" w14:textId="77777777" w:rsidTr="00635F8A">
        <w:trPr>
          <w:trHeight w:val="25"/>
        </w:trPr>
        <w:tc>
          <w:tcPr>
            <w:tcW w:w="9639" w:type="dxa"/>
            <w:shd w:val="clear" w:color="auto" w:fill="auto"/>
          </w:tcPr>
          <w:p w14:paraId="5157B458" w14:textId="02598419" w:rsidR="00465E85" w:rsidRPr="0075769B" w:rsidRDefault="00465E85" w:rsidP="00161A1A">
            <w:pPr>
              <w:spacing w:before="40" w:after="0" w:line="276" w:lineRule="auto"/>
              <w:rPr>
                <w:szCs w:val="24"/>
                <w:lang w:eastAsia="en-AU"/>
              </w:rPr>
            </w:pPr>
            <w:r w:rsidRPr="0075769B">
              <w:rPr>
                <w:szCs w:val="24"/>
                <w:lang w:eastAsia="en-AU"/>
              </w:rPr>
              <w:t>Mobilising coordinated and sustained action and behavioural change across the system based on a much better understanding of the key biosecurity risks and responsibilities.</w:t>
            </w:r>
          </w:p>
        </w:tc>
      </w:tr>
      <w:tr w:rsidR="00465E85" w:rsidRPr="0075769B" w14:paraId="473C87F7" w14:textId="77777777" w:rsidTr="00635F8A">
        <w:trPr>
          <w:trHeight w:val="488"/>
        </w:trPr>
        <w:tc>
          <w:tcPr>
            <w:tcW w:w="9639" w:type="dxa"/>
            <w:shd w:val="clear" w:color="auto" w:fill="auto"/>
            <w:hideMark/>
          </w:tcPr>
          <w:p w14:paraId="3DF34AA0" w14:textId="500EF157" w:rsidR="00465E85" w:rsidRPr="0075769B" w:rsidRDefault="00465E85" w:rsidP="00161A1A">
            <w:pPr>
              <w:numPr>
                <w:ilvl w:val="0"/>
                <w:numId w:val="12"/>
              </w:numPr>
              <w:spacing w:before="40" w:after="40" w:line="276" w:lineRule="auto"/>
              <w:rPr>
                <w:szCs w:val="24"/>
                <w:lang w:eastAsia="en-AU"/>
              </w:rPr>
            </w:pPr>
            <w:r w:rsidRPr="0075769B">
              <w:rPr>
                <w:szCs w:val="24"/>
                <w:lang w:eastAsia="en-AU"/>
              </w:rPr>
              <w:t xml:space="preserve">Dramatically </w:t>
            </w:r>
            <w:proofErr w:type="gramStart"/>
            <w:r w:rsidRPr="0075769B">
              <w:rPr>
                <w:szCs w:val="24"/>
                <w:lang w:eastAsia="en-AU"/>
              </w:rPr>
              <w:t>increase</w:t>
            </w:r>
            <w:proofErr w:type="gramEnd"/>
            <w:r w:rsidRPr="0075769B">
              <w:rPr>
                <w:szCs w:val="24"/>
                <w:lang w:eastAsia="en-AU"/>
              </w:rPr>
              <w:t xml:space="preserve"> awareness of, and action to mitigate, biosecurity risks</w:t>
            </w:r>
            <w:r w:rsidR="009D1CCD">
              <w:rPr>
                <w:szCs w:val="24"/>
                <w:lang w:eastAsia="en-AU"/>
              </w:rPr>
              <w:t>.</w:t>
            </w:r>
            <w:r w:rsidRPr="0075769B">
              <w:rPr>
                <w:szCs w:val="24"/>
                <w:lang w:eastAsia="en-AU"/>
              </w:rPr>
              <w:t xml:space="preserve">  </w:t>
            </w:r>
          </w:p>
          <w:p w14:paraId="3982B7EA" w14:textId="6EF4D7D5" w:rsidR="00465E85" w:rsidRPr="0075769B" w:rsidRDefault="00465E85" w:rsidP="00161A1A">
            <w:pPr>
              <w:numPr>
                <w:ilvl w:val="0"/>
                <w:numId w:val="12"/>
              </w:numPr>
              <w:spacing w:before="40" w:after="40" w:line="276" w:lineRule="auto"/>
              <w:rPr>
                <w:szCs w:val="24"/>
                <w:lang w:eastAsia="en-AU"/>
              </w:rPr>
            </w:pPr>
            <w:r w:rsidRPr="0075769B">
              <w:rPr>
                <w:szCs w:val="24"/>
                <w:lang w:eastAsia="en-AU"/>
              </w:rPr>
              <w:t>Improve the use of incentives and disincentives to encourage compliance with good practice</w:t>
            </w:r>
            <w:r w:rsidR="009D1CCD">
              <w:rPr>
                <w:szCs w:val="24"/>
                <w:lang w:eastAsia="en-AU"/>
              </w:rPr>
              <w:t>.</w:t>
            </w:r>
            <w:r w:rsidRPr="0075769B">
              <w:rPr>
                <w:szCs w:val="24"/>
                <w:lang w:eastAsia="en-AU"/>
              </w:rPr>
              <w:t xml:space="preserve"> </w:t>
            </w:r>
          </w:p>
          <w:p w14:paraId="0795025E" w14:textId="0BD58C17" w:rsidR="00465E85" w:rsidRDefault="00465E85" w:rsidP="00161A1A">
            <w:pPr>
              <w:numPr>
                <w:ilvl w:val="0"/>
                <w:numId w:val="12"/>
              </w:numPr>
              <w:spacing w:before="40" w:after="40" w:line="276" w:lineRule="auto"/>
              <w:rPr>
                <w:szCs w:val="24"/>
                <w:lang w:eastAsia="en-AU"/>
              </w:rPr>
            </w:pPr>
            <w:r w:rsidRPr="0075769B">
              <w:rPr>
                <w:szCs w:val="24"/>
                <w:lang w:eastAsia="en-AU"/>
              </w:rPr>
              <w:t>Enable wider participation in our systems for surveillance and early detection</w:t>
            </w:r>
            <w:r w:rsidR="009D1CCD">
              <w:rPr>
                <w:szCs w:val="24"/>
                <w:lang w:eastAsia="en-AU"/>
              </w:rPr>
              <w:t>.</w:t>
            </w:r>
          </w:p>
          <w:p w14:paraId="60FBD5FF" w14:textId="77777777" w:rsidR="0025470C" w:rsidRPr="00953E83" w:rsidRDefault="0025470C" w:rsidP="00161A1A">
            <w:pPr>
              <w:pStyle w:val="Agbodytext"/>
              <w:spacing w:before="40" w:after="40"/>
              <w:rPr>
                <w:b/>
                <w:bCs/>
                <w:szCs w:val="24"/>
                <w:lang w:eastAsia="en-AU"/>
              </w:rPr>
            </w:pPr>
            <w:r w:rsidRPr="00953E83">
              <w:rPr>
                <w:b/>
                <w:bCs/>
                <w:szCs w:val="24"/>
                <w:lang w:eastAsia="en-AU"/>
              </w:rPr>
              <w:t>Priority actions:</w:t>
            </w:r>
          </w:p>
          <w:p w14:paraId="68417B9B" w14:textId="10B7C76F" w:rsidR="00445512" w:rsidRDefault="00445512" w:rsidP="00161A1A">
            <w:pPr>
              <w:pStyle w:val="ListParagraph"/>
              <w:numPr>
                <w:ilvl w:val="0"/>
                <w:numId w:val="16"/>
              </w:numPr>
              <w:spacing w:before="40" w:after="40"/>
              <w:ind w:left="360"/>
              <w:rPr>
                <w:lang w:eastAsia="en-AU"/>
              </w:rPr>
            </w:pPr>
            <w:r w:rsidRPr="00C57BD8">
              <w:rPr>
                <w:rFonts w:ascii="Arial" w:eastAsia="Calibri" w:hAnsi="Arial" w:cs="VIC-SemiBold"/>
                <w:color w:val="000000"/>
                <w:sz w:val="24"/>
                <w:szCs w:val="24"/>
                <w:lang w:eastAsia="en-AU"/>
              </w:rPr>
              <w:t xml:space="preserve">Improve stakeholder and community engagement to </w:t>
            </w:r>
            <w:r w:rsidR="0098699F">
              <w:rPr>
                <w:rFonts w:ascii="Arial" w:eastAsia="Calibri" w:hAnsi="Arial" w:cs="VIC-SemiBold"/>
                <w:color w:val="000000"/>
                <w:sz w:val="24"/>
                <w:szCs w:val="24"/>
                <w:lang w:eastAsia="en-AU"/>
              </w:rPr>
              <w:t>increase</w:t>
            </w:r>
            <w:r w:rsidR="0098699F" w:rsidRPr="00C57BD8">
              <w:rPr>
                <w:rFonts w:ascii="Arial" w:eastAsia="Calibri" w:hAnsi="Arial" w:cs="VIC-SemiBold"/>
                <w:color w:val="000000"/>
                <w:sz w:val="24"/>
                <w:szCs w:val="24"/>
                <w:lang w:eastAsia="en-AU"/>
              </w:rPr>
              <w:t xml:space="preserve"> </w:t>
            </w:r>
            <w:r w:rsidRPr="00C57BD8">
              <w:rPr>
                <w:rFonts w:ascii="Arial" w:eastAsia="Calibri" w:hAnsi="Arial" w:cs="VIC-SemiBold"/>
                <w:color w:val="000000"/>
                <w:sz w:val="24"/>
                <w:szCs w:val="24"/>
                <w:lang w:eastAsia="en-AU"/>
              </w:rPr>
              <w:t>awareness, drive behavioural change and manage key biosecurity risks.</w:t>
            </w:r>
          </w:p>
          <w:p w14:paraId="33BC114F" w14:textId="55A3C8B8" w:rsidR="00D46C62" w:rsidRDefault="00D46C62" w:rsidP="00161A1A">
            <w:pPr>
              <w:numPr>
                <w:ilvl w:val="0"/>
                <w:numId w:val="16"/>
              </w:numPr>
              <w:spacing w:before="40" w:after="40" w:line="276" w:lineRule="auto"/>
              <w:ind w:left="360"/>
              <w:rPr>
                <w:szCs w:val="24"/>
                <w:lang w:eastAsia="en-AU"/>
              </w:rPr>
            </w:pPr>
            <w:r w:rsidRPr="00D46C62">
              <w:rPr>
                <w:szCs w:val="24"/>
                <w:lang w:eastAsia="en-AU"/>
              </w:rPr>
              <w:t>Strengthen the network of industry and community biosecurity champions and involve them in policy and program design</w:t>
            </w:r>
            <w:r>
              <w:rPr>
                <w:szCs w:val="24"/>
                <w:lang w:eastAsia="en-AU"/>
              </w:rPr>
              <w:t>.</w:t>
            </w:r>
          </w:p>
          <w:p w14:paraId="3A622590" w14:textId="3E0C2529" w:rsidR="0020412D" w:rsidRDefault="0020412D" w:rsidP="00161A1A">
            <w:pPr>
              <w:numPr>
                <w:ilvl w:val="0"/>
                <w:numId w:val="16"/>
              </w:numPr>
              <w:spacing w:before="40" w:after="40" w:line="276" w:lineRule="auto"/>
              <w:ind w:left="360"/>
              <w:rPr>
                <w:szCs w:val="24"/>
                <w:lang w:eastAsia="en-AU"/>
              </w:rPr>
            </w:pPr>
            <w:r w:rsidRPr="00D00F21">
              <w:rPr>
                <w:szCs w:val="24"/>
                <w:lang w:eastAsia="en-AU"/>
              </w:rPr>
              <w:t xml:space="preserve">Improve the compliance and enforcement toolkit to incentivise good biosecurity practices and </w:t>
            </w:r>
            <w:r>
              <w:rPr>
                <w:szCs w:val="24"/>
                <w:lang w:eastAsia="en-AU"/>
              </w:rPr>
              <w:t>discourage</w:t>
            </w:r>
            <w:r w:rsidRPr="00D00F21">
              <w:rPr>
                <w:szCs w:val="24"/>
                <w:lang w:eastAsia="en-AU"/>
              </w:rPr>
              <w:t xml:space="preserve"> non-compliant behaviours</w:t>
            </w:r>
            <w:r w:rsidR="00F009CD">
              <w:rPr>
                <w:szCs w:val="24"/>
                <w:lang w:eastAsia="en-AU"/>
              </w:rPr>
              <w:t>.</w:t>
            </w:r>
          </w:p>
          <w:p w14:paraId="0699EE9C" w14:textId="7CC46531" w:rsidR="00106028" w:rsidRDefault="00106028" w:rsidP="00161A1A">
            <w:pPr>
              <w:numPr>
                <w:ilvl w:val="0"/>
                <w:numId w:val="16"/>
              </w:numPr>
              <w:spacing w:before="40" w:after="40" w:line="276" w:lineRule="auto"/>
              <w:ind w:left="360"/>
              <w:rPr>
                <w:szCs w:val="24"/>
                <w:lang w:eastAsia="en-AU"/>
              </w:rPr>
            </w:pPr>
            <w:r w:rsidRPr="00106028">
              <w:rPr>
                <w:szCs w:val="24"/>
                <w:lang w:eastAsia="en-AU"/>
              </w:rPr>
              <w:t xml:space="preserve">Support people to better manage biosecurity </w:t>
            </w:r>
            <w:proofErr w:type="gramStart"/>
            <w:r w:rsidRPr="00106028">
              <w:rPr>
                <w:szCs w:val="24"/>
                <w:lang w:eastAsia="en-AU"/>
              </w:rPr>
              <w:t>risks;</w:t>
            </w:r>
            <w:proofErr w:type="gramEnd"/>
            <w:r w:rsidRPr="00106028">
              <w:rPr>
                <w:szCs w:val="24"/>
                <w:lang w:eastAsia="en-AU"/>
              </w:rPr>
              <w:t xml:space="preserve"> for example, through accreditation programs, agreements, business and risk management planning, expert advice, standards, and guidance</w:t>
            </w:r>
            <w:r w:rsidR="00811234">
              <w:rPr>
                <w:szCs w:val="24"/>
                <w:lang w:eastAsia="en-AU"/>
              </w:rPr>
              <w:t>.</w:t>
            </w:r>
          </w:p>
          <w:p w14:paraId="51ED8FA7" w14:textId="6605C66B" w:rsidR="0025470C" w:rsidRPr="00D00F21" w:rsidRDefault="0025470C" w:rsidP="00161A1A">
            <w:pPr>
              <w:numPr>
                <w:ilvl w:val="0"/>
                <w:numId w:val="16"/>
              </w:numPr>
              <w:spacing w:before="40" w:after="40" w:line="276" w:lineRule="auto"/>
              <w:ind w:left="360"/>
              <w:rPr>
                <w:szCs w:val="24"/>
                <w:lang w:eastAsia="en-AU"/>
              </w:rPr>
            </w:pPr>
            <w:r w:rsidRPr="00D00F21">
              <w:rPr>
                <w:szCs w:val="24"/>
                <w:lang w:eastAsia="en-AU"/>
              </w:rPr>
              <w:t>Support initiatives that enhance community and industry engagement in reporting pest and diseases to both build awareness and improve early detection of biosecurity threats.</w:t>
            </w:r>
          </w:p>
          <w:p w14:paraId="66D6530A" w14:textId="21ACDAC7" w:rsidR="0025470C" w:rsidRPr="0075769B" w:rsidRDefault="0025470C" w:rsidP="00161A1A">
            <w:pPr>
              <w:numPr>
                <w:ilvl w:val="0"/>
                <w:numId w:val="16"/>
              </w:numPr>
              <w:spacing w:before="40" w:after="40" w:line="276" w:lineRule="auto"/>
              <w:ind w:left="360"/>
              <w:rPr>
                <w:szCs w:val="24"/>
                <w:lang w:eastAsia="en-AU"/>
              </w:rPr>
            </w:pPr>
            <w:r w:rsidRPr="00D00F21">
              <w:rPr>
                <w:szCs w:val="24"/>
                <w:lang w:eastAsia="en-AU"/>
              </w:rPr>
              <w:t>Improve the uptake of traceability systems across industries to enable fast response and maintain market access.</w:t>
            </w:r>
          </w:p>
        </w:tc>
      </w:tr>
    </w:tbl>
    <w:p w14:paraId="693EAE8F" w14:textId="77777777" w:rsidR="00465E85" w:rsidRDefault="00465E85" w:rsidP="00EC684D">
      <w:pPr>
        <w:spacing w:after="0"/>
      </w:pPr>
    </w:p>
    <w:tbl>
      <w:tblPr>
        <w:tblStyle w:val="NousTableStyletopandsideheading"/>
        <w:tblW w:w="9923" w:type="dxa"/>
        <w:tblCellMar>
          <w:right w:w="57" w:type="dxa"/>
        </w:tblCellMar>
        <w:tblLook w:val="0420" w:firstRow="1" w:lastRow="0" w:firstColumn="0" w:lastColumn="0" w:noHBand="0" w:noVBand="1"/>
      </w:tblPr>
      <w:tblGrid>
        <w:gridCol w:w="9923"/>
      </w:tblGrid>
      <w:tr w:rsidR="00EF5214" w:rsidRPr="00202F34" w14:paraId="518028AA" w14:textId="77777777" w:rsidTr="00635F8A">
        <w:trPr>
          <w:cnfStyle w:val="100000000000" w:firstRow="1" w:lastRow="0" w:firstColumn="0" w:lastColumn="0" w:oddVBand="0" w:evenVBand="0" w:oddHBand="0" w:evenHBand="0" w:firstRowFirstColumn="0" w:firstRowLastColumn="0" w:lastRowFirstColumn="0" w:lastRowLastColumn="0"/>
          <w:trHeight w:val="97"/>
        </w:trPr>
        <w:tc>
          <w:tcPr>
            <w:tcW w:w="9696" w:type="dxa"/>
            <w:shd w:val="clear" w:color="auto" w:fill="000000" w:themeFill="text1"/>
            <w:hideMark/>
          </w:tcPr>
          <w:p w14:paraId="723FC083" w14:textId="77777777" w:rsidR="00EF5214" w:rsidRPr="00CE60D3" w:rsidRDefault="00EF5214">
            <w:pPr>
              <w:spacing w:before="20" w:after="20" w:line="276" w:lineRule="auto"/>
              <w:rPr>
                <w:rFonts w:cs="Arial"/>
                <w:bCs/>
                <w:color w:val="FFFFFF" w:themeColor="background1"/>
                <w:szCs w:val="24"/>
                <w:lang w:eastAsia="en-AU"/>
              </w:rPr>
            </w:pPr>
            <w:r w:rsidRPr="00B44A90">
              <w:rPr>
                <w:rFonts w:cs="Arial"/>
                <w:color w:val="FFFFFF" w:themeColor="background1"/>
                <w:szCs w:val="24"/>
                <w:lang w:eastAsia="en-AU"/>
              </w:rPr>
              <w:t>Strategic Goal #3: Response</w:t>
            </w:r>
          </w:p>
          <w:p w14:paraId="12C959A1" w14:textId="77777777" w:rsidR="00EF5214" w:rsidRPr="00202F34" w:rsidRDefault="00EF5214">
            <w:pPr>
              <w:spacing w:before="20" w:after="100" w:afterAutospacing="1" w:line="276" w:lineRule="auto"/>
              <w:rPr>
                <w:rFonts w:eastAsia="Segoe UI" w:cs="Arial"/>
                <w:bCs/>
                <w:color w:val="auto"/>
                <w:szCs w:val="24"/>
              </w:rPr>
            </w:pPr>
            <w:r w:rsidRPr="00B44A90">
              <w:rPr>
                <w:rFonts w:cs="Arial"/>
                <w:color w:val="FFFFFF" w:themeColor="background1"/>
                <w:szCs w:val="24"/>
                <w:lang w:eastAsia="en-AU"/>
              </w:rPr>
              <w:t>Broaden the base for preparedness and response</w:t>
            </w:r>
          </w:p>
        </w:tc>
      </w:tr>
      <w:tr w:rsidR="00EF5214" w:rsidRPr="0075769B" w14:paraId="1BE26A3F" w14:textId="77777777" w:rsidTr="00635F8A">
        <w:trPr>
          <w:trHeight w:val="25"/>
        </w:trPr>
        <w:tc>
          <w:tcPr>
            <w:tcW w:w="9696" w:type="dxa"/>
            <w:shd w:val="clear" w:color="auto" w:fill="auto"/>
          </w:tcPr>
          <w:p w14:paraId="3CA4DDEC" w14:textId="77777777" w:rsidR="00EF5214" w:rsidRPr="0075769B" w:rsidRDefault="00EF5214" w:rsidP="00161A1A">
            <w:pPr>
              <w:spacing w:before="40" w:after="0" w:line="276" w:lineRule="auto"/>
              <w:rPr>
                <w:szCs w:val="24"/>
                <w:lang w:eastAsia="en-AU"/>
              </w:rPr>
            </w:pPr>
            <w:r w:rsidRPr="0075769B">
              <w:rPr>
                <w:szCs w:val="24"/>
                <w:lang w:eastAsia="en-AU"/>
              </w:rPr>
              <w:t>Building stronger partnerships ahead of emergencies, including with people and organisations that could be better engaged, for cohesive, coordinated action at the time of the emergency, when every minute counts.</w:t>
            </w:r>
          </w:p>
        </w:tc>
      </w:tr>
      <w:tr w:rsidR="00EF5214" w:rsidRPr="0075769B" w14:paraId="37F408FE" w14:textId="77777777" w:rsidTr="00635F8A">
        <w:trPr>
          <w:trHeight w:val="488"/>
        </w:trPr>
        <w:tc>
          <w:tcPr>
            <w:tcW w:w="9696" w:type="dxa"/>
            <w:shd w:val="clear" w:color="auto" w:fill="auto"/>
            <w:hideMark/>
          </w:tcPr>
          <w:p w14:paraId="5812BF9D" w14:textId="44DD8A58" w:rsidR="00EF5214" w:rsidRPr="00C85E11" w:rsidRDefault="00EF5214" w:rsidP="00161A1A">
            <w:pPr>
              <w:pStyle w:val="Agbodytext"/>
              <w:numPr>
                <w:ilvl w:val="0"/>
                <w:numId w:val="12"/>
              </w:numPr>
              <w:spacing w:before="40" w:after="40"/>
              <w:rPr>
                <w:szCs w:val="24"/>
                <w:lang w:eastAsia="en-AU"/>
              </w:rPr>
            </w:pPr>
            <w:r w:rsidRPr="00C85E11">
              <w:rPr>
                <w:szCs w:val="24"/>
                <w:lang w:eastAsia="en-AU"/>
              </w:rPr>
              <w:t>Strengthen industry and community networks for more effective response coordination</w:t>
            </w:r>
            <w:r w:rsidR="00DF338C">
              <w:rPr>
                <w:szCs w:val="24"/>
                <w:lang w:eastAsia="en-AU"/>
              </w:rPr>
              <w:t>.</w:t>
            </w:r>
          </w:p>
          <w:p w14:paraId="624DC3DF" w14:textId="29A70019" w:rsidR="00EF5214" w:rsidRPr="00C85E11" w:rsidRDefault="00EF5214" w:rsidP="00161A1A">
            <w:pPr>
              <w:pStyle w:val="Agbodytext"/>
              <w:numPr>
                <w:ilvl w:val="0"/>
                <w:numId w:val="12"/>
              </w:numPr>
              <w:spacing w:before="40" w:after="40"/>
              <w:rPr>
                <w:szCs w:val="24"/>
                <w:lang w:eastAsia="en-AU"/>
              </w:rPr>
            </w:pPr>
            <w:r w:rsidRPr="00C85E11">
              <w:rPr>
                <w:szCs w:val="24"/>
                <w:lang w:eastAsia="en-AU"/>
              </w:rPr>
              <w:t>Improve access to the people, skills and equipment required for faster, more effective response</w:t>
            </w:r>
            <w:r w:rsidR="00DF338C">
              <w:rPr>
                <w:szCs w:val="24"/>
                <w:lang w:eastAsia="en-AU"/>
              </w:rPr>
              <w:t>.</w:t>
            </w:r>
          </w:p>
          <w:p w14:paraId="5C603A0C" w14:textId="64027DE0" w:rsidR="00EF5214" w:rsidRPr="00C85E11" w:rsidRDefault="00EF5214" w:rsidP="00161A1A">
            <w:pPr>
              <w:pStyle w:val="Agbodytext"/>
              <w:numPr>
                <w:ilvl w:val="0"/>
                <w:numId w:val="12"/>
              </w:numPr>
              <w:spacing w:before="40" w:after="40"/>
              <w:rPr>
                <w:szCs w:val="24"/>
                <w:lang w:eastAsia="en-AU"/>
              </w:rPr>
            </w:pPr>
            <w:r w:rsidRPr="00C85E11">
              <w:rPr>
                <w:szCs w:val="24"/>
                <w:lang w:eastAsia="en-AU"/>
              </w:rPr>
              <w:t>Strengthen the resilience of the system before, during and after the event</w:t>
            </w:r>
            <w:r w:rsidR="00DF338C">
              <w:rPr>
                <w:szCs w:val="24"/>
                <w:lang w:eastAsia="en-AU"/>
              </w:rPr>
              <w:t>.</w:t>
            </w:r>
          </w:p>
          <w:p w14:paraId="729FB7BF" w14:textId="77777777" w:rsidR="00EF5214" w:rsidRPr="00953E83" w:rsidRDefault="00EF5214" w:rsidP="00161A1A">
            <w:pPr>
              <w:pStyle w:val="Agbodytext"/>
              <w:spacing w:before="40" w:after="40"/>
              <w:rPr>
                <w:b/>
                <w:bCs/>
                <w:szCs w:val="24"/>
                <w:lang w:eastAsia="en-AU"/>
              </w:rPr>
            </w:pPr>
            <w:r w:rsidRPr="00953E83">
              <w:rPr>
                <w:b/>
                <w:bCs/>
                <w:szCs w:val="24"/>
                <w:lang w:eastAsia="en-AU"/>
              </w:rPr>
              <w:t>Priority actions:</w:t>
            </w:r>
          </w:p>
          <w:p w14:paraId="74590EF9" w14:textId="77777777" w:rsidR="00EF5214" w:rsidRDefault="00EF5214" w:rsidP="00161A1A">
            <w:pPr>
              <w:pStyle w:val="Agbodytext"/>
              <w:numPr>
                <w:ilvl w:val="0"/>
                <w:numId w:val="16"/>
              </w:numPr>
              <w:spacing w:before="40" w:after="40"/>
              <w:ind w:left="360"/>
              <w:rPr>
                <w:szCs w:val="24"/>
                <w:lang w:eastAsia="en-AU"/>
              </w:rPr>
            </w:pPr>
            <w:r w:rsidRPr="00B673F4">
              <w:rPr>
                <w:szCs w:val="24"/>
                <w:lang w:eastAsia="en-AU"/>
              </w:rPr>
              <w:t xml:space="preserve">Undertake joint planning, </w:t>
            </w:r>
            <w:proofErr w:type="gramStart"/>
            <w:r w:rsidRPr="00B673F4">
              <w:rPr>
                <w:szCs w:val="24"/>
                <w:lang w:eastAsia="en-AU"/>
              </w:rPr>
              <w:t>training</w:t>
            </w:r>
            <w:proofErr w:type="gramEnd"/>
            <w:r w:rsidRPr="00B673F4">
              <w:rPr>
                <w:szCs w:val="24"/>
                <w:lang w:eastAsia="en-AU"/>
              </w:rPr>
              <w:t xml:space="preserve"> and exercises to help identify opportunities for improving coordinated action and filling existing gaps</w:t>
            </w:r>
            <w:r>
              <w:rPr>
                <w:szCs w:val="24"/>
                <w:lang w:eastAsia="en-AU"/>
              </w:rPr>
              <w:t>.</w:t>
            </w:r>
          </w:p>
          <w:p w14:paraId="17A05893" w14:textId="77777777" w:rsidR="00EF5214" w:rsidRDefault="00EF5214" w:rsidP="00161A1A">
            <w:pPr>
              <w:numPr>
                <w:ilvl w:val="0"/>
                <w:numId w:val="16"/>
              </w:numPr>
              <w:spacing w:before="40" w:after="40" w:line="276" w:lineRule="auto"/>
              <w:ind w:left="360"/>
              <w:rPr>
                <w:szCs w:val="24"/>
                <w:lang w:eastAsia="en-AU"/>
              </w:rPr>
            </w:pPr>
            <w:r w:rsidRPr="005C161C">
              <w:rPr>
                <w:szCs w:val="24"/>
                <w:lang w:eastAsia="en-AU"/>
              </w:rPr>
              <w:t>Strengthen arrangements for managing biosecurity events, including surge resources, access to specialised skills, and a wider network of organisations to support recovery</w:t>
            </w:r>
            <w:r>
              <w:rPr>
                <w:szCs w:val="24"/>
                <w:lang w:eastAsia="en-AU"/>
              </w:rPr>
              <w:t>.</w:t>
            </w:r>
          </w:p>
          <w:p w14:paraId="7D72CB73" w14:textId="77777777" w:rsidR="00EF5214" w:rsidRPr="0075769B" w:rsidRDefault="00EF5214" w:rsidP="00161A1A">
            <w:pPr>
              <w:numPr>
                <w:ilvl w:val="0"/>
                <w:numId w:val="16"/>
              </w:numPr>
              <w:spacing w:before="40" w:after="40" w:line="276" w:lineRule="auto"/>
              <w:ind w:left="360"/>
              <w:rPr>
                <w:szCs w:val="24"/>
                <w:lang w:eastAsia="en-AU"/>
              </w:rPr>
            </w:pPr>
            <w:r w:rsidRPr="001357A5">
              <w:rPr>
                <w:szCs w:val="24"/>
                <w:lang w:eastAsia="en-AU"/>
              </w:rPr>
              <w:t>Strengthen the capabilities for anticipating new biosecurity risks and potential impacts to improve preparedness and resilience.</w:t>
            </w:r>
          </w:p>
        </w:tc>
      </w:tr>
    </w:tbl>
    <w:p w14:paraId="1CBFDA21" w14:textId="77777777" w:rsidR="00741F35" w:rsidRDefault="00741F35"/>
    <w:tbl>
      <w:tblPr>
        <w:tblStyle w:val="NousTableStyletopandsideheading"/>
        <w:tblW w:w="9639" w:type="dxa"/>
        <w:tblLook w:val="0420" w:firstRow="1" w:lastRow="0" w:firstColumn="0" w:lastColumn="0" w:noHBand="0" w:noVBand="1"/>
      </w:tblPr>
      <w:tblGrid>
        <w:gridCol w:w="9639"/>
      </w:tblGrid>
      <w:tr w:rsidR="00C85E11" w:rsidRPr="0075769B" w14:paraId="4522334E" w14:textId="77777777" w:rsidTr="00635F8A">
        <w:trPr>
          <w:cnfStyle w:val="100000000000" w:firstRow="1" w:lastRow="0" w:firstColumn="0" w:lastColumn="0" w:oddVBand="0" w:evenVBand="0" w:oddHBand="0" w:evenHBand="0" w:firstRowFirstColumn="0" w:firstRowLastColumn="0" w:lastRowFirstColumn="0" w:lastRowLastColumn="0"/>
          <w:trHeight w:val="97"/>
        </w:trPr>
        <w:tc>
          <w:tcPr>
            <w:tcW w:w="9639" w:type="dxa"/>
            <w:shd w:val="clear" w:color="auto" w:fill="000000" w:themeFill="text1"/>
            <w:hideMark/>
          </w:tcPr>
          <w:p w14:paraId="163E15B1" w14:textId="77777777" w:rsidR="00C85E11" w:rsidRPr="00B44A90" w:rsidRDefault="00C85E11" w:rsidP="0009620E">
            <w:pPr>
              <w:spacing w:before="20" w:after="20" w:line="276" w:lineRule="auto"/>
              <w:rPr>
                <w:rFonts w:cs="Arial"/>
                <w:b w:val="0"/>
                <w:color w:val="FFFFFF" w:themeColor="background1"/>
                <w:szCs w:val="24"/>
                <w:lang w:eastAsia="en-AU"/>
              </w:rPr>
            </w:pPr>
            <w:r w:rsidRPr="00B44A90">
              <w:rPr>
                <w:rFonts w:cs="Arial"/>
                <w:color w:val="FFFFFF" w:themeColor="background1"/>
                <w:szCs w:val="24"/>
                <w:lang w:eastAsia="en-AU"/>
              </w:rPr>
              <w:lastRenderedPageBreak/>
              <w:t>Strategic Goal #4: Management</w:t>
            </w:r>
          </w:p>
          <w:p w14:paraId="66D2EEDB" w14:textId="77777777" w:rsidR="00C85E11" w:rsidRPr="00202F34" w:rsidRDefault="00C85E11" w:rsidP="0009620E">
            <w:pPr>
              <w:spacing w:before="20" w:after="100" w:afterAutospacing="1" w:line="276" w:lineRule="auto"/>
              <w:rPr>
                <w:rFonts w:eastAsia="Segoe UI" w:cs="Arial"/>
                <w:bCs/>
                <w:color w:val="auto"/>
                <w:szCs w:val="24"/>
              </w:rPr>
            </w:pPr>
            <w:r w:rsidRPr="00B44A90">
              <w:rPr>
                <w:rFonts w:cs="Arial"/>
                <w:color w:val="FFFFFF" w:themeColor="background1"/>
                <w:szCs w:val="24"/>
                <w:lang w:eastAsia="en-AU"/>
              </w:rPr>
              <w:t>Reduce the impacts of established weeds and pests though local action</w:t>
            </w:r>
          </w:p>
        </w:tc>
      </w:tr>
      <w:tr w:rsidR="00C85E11" w:rsidRPr="0075769B" w14:paraId="2D1FEFD4" w14:textId="77777777" w:rsidTr="00635F8A">
        <w:trPr>
          <w:trHeight w:val="25"/>
        </w:trPr>
        <w:tc>
          <w:tcPr>
            <w:tcW w:w="9639" w:type="dxa"/>
            <w:shd w:val="clear" w:color="auto" w:fill="auto"/>
          </w:tcPr>
          <w:p w14:paraId="4C1718D1" w14:textId="2408C769" w:rsidR="00C85E11" w:rsidRPr="0075769B" w:rsidRDefault="00C85E11" w:rsidP="00161A1A">
            <w:pPr>
              <w:spacing w:before="40" w:after="0" w:line="276" w:lineRule="auto"/>
              <w:rPr>
                <w:szCs w:val="24"/>
                <w:lang w:eastAsia="en-AU"/>
              </w:rPr>
            </w:pPr>
            <w:r w:rsidRPr="0075769B">
              <w:rPr>
                <w:szCs w:val="24"/>
                <w:lang w:eastAsia="en-AU"/>
              </w:rPr>
              <w:t xml:space="preserve">Supporting local collective action, bringing together </w:t>
            </w:r>
            <w:proofErr w:type="gramStart"/>
            <w:r w:rsidRPr="0075769B">
              <w:rPr>
                <w:szCs w:val="24"/>
                <w:lang w:eastAsia="en-AU"/>
              </w:rPr>
              <w:t xml:space="preserve">all </w:t>
            </w:r>
            <w:r w:rsidR="00490DB2">
              <w:rPr>
                <w:szCs w:val="24"/>
                <w:lang w:eastAsia="en-AU"/>
              </w:rPr>
              <w:t xml:space="preserve"> </w:t>
            </w:r>
            <w:r w:rsidR="000835E5">
              <w:rPr>
                <w:szCs w:val="24"/>
                <w:lang w:eastAsia="en-AU"/>
              </w:rPr>
              <w:t>participants</w:t>
            </w:r>
            <w:proofErr w:type="gramEnd"/>
            <w:r w:rsidRPr="0075769B">
              <w:rPr>
                <w:szCs w:val="24"/>
                <w:lang w:eastAsia="en-AU"/>
              </w:rPr>
              <w:t xml:space="preserve"> in order to achieve sustainable, long term, whole-of-landscape changes.</w:t>
            </w:r>
          </w:p>
        </w:tc>
      </w:tr>
      <w:tr w:rsidR="00C85E11" w:rsidRPr="0075769B" w14:paraId="7B77BF82" w14:textId="77777777" w:rsidTr="00635F8A">
        <w:trPr>
          <w:trHeight w:val="488"/>
        </w:trPr>
        <w:tc>
          <w:tcPr>
            <w:tcW w:w="9639" w:type="dxa"/>
            <w:shd w:val="clear" w:color="auto" w:fill="auto"/>
            <w:hideMark/>
          </w:tcPr>
          <w:p w14:paraId="3D40730E" w14:textId="09C6ED4C" w:rsidR="00C85E11" w:rsidRPr="0075769B" w:rsidRDefault="00C85E11" w:rsidP="00161A1A">
            <w:pPr>
              <w:pStyle w:val="Agbodytext"/>
              <w:numPr>
                <w:ilvl w:val="0"/>
                <w:numId w:val="12"/>
              </w:numPr>
              <w:spacing w:before="40" w:after="40"/>
              <w:rPr>
                <w:szCs w:val="24"/>
                <w:lang w:eastAsia="en-AU"/>
              </w:rPr>
            </w:pPr>
            <w:r w:rsidRPr="0075769B">
              <w:rPr>
                <w:szCs w:val="24"/>
                <w:lang w:eastAsia="en-AU"/>
              </w:rPr>
              <w:t>Enable industry and community-led action to reduce the impact of established weeds and pests</w:t>
            </w:r>
            <w:r w:rsidR="0040608B">
              <w:rPr>
                <w:szCs w:val="24"/>
                <w:lang w:eastAsia="en-AU"/>
              </w:rPr>
              <w:t>.</w:t>
            </w:r>
            <w:r w:rsidRPr="0075769B">
              <w:rPr>
                <w:szCs w:val="24"/>
                <w:lang w:eastAsia="en-AU"/>
              </w:rPr>
              <w:t xml:space="preserve"> </w:t>
            </w:r>
          </w:p>
          <w:p w14:paraId="6C8AAE29" w14:textId="7FD6D4B1" w:rsidR="00C85E11" w:rsidRPr="0075769B" w:rsidRDefault="00A174CA" w:rsidP="00161A1A">
            <w:pPr>
              <w:pStyle w:val="Agbodytext"/>
              <w:numPr>
                <w:ilvl w:val="0"/>
                <w:numId w:val="12"/>
              </w:numPr>
              <w:spacing w:before="40" w:after="40"/>
              <w:rPr>
                <w:szCs w:val="24"/>
                <w:lang w:eastAsia="en-AU"/>
              </w:rPr>
            </w:pPr>
            <w:r>
              <w:rPr>
                <w:szCs w:val="24"/>
                <w:lang w:eastAsia="en-AU"/>
              </w:rPr>
              <w:t>Foster</w:t>
            </w:r>
            <w:r w:rsidRPr="0075769B">
              <w:rPr>
                <w:szCs w:val="24"/>
                <w:lang w:eastAsia="en-AU"/>
              </w:rPr>
              <w:t xml:space="preserve"> </w:t>
            </w:r>
            <w:r w:rsidR="00C85E11" w:rsidRPr="0075769B">
              <w:rPr>
                <w:szCs w:val="24"/>
                <w:lang w:eastAsia="en-AU"/>
              </w:rPr>
              <w:t>much greater Traditional Owner involvement in weed and pest management</w:t>
            </w:r>
            <w:r w:rsidR="0040608B">
              <w:rPr>
                <w:szCs w:val="24"/>
                <w:lang w:eastAsia="en-AU"/>
              </w:rPr>
              <w:t>.</w:t>
            </w:r>
            <w:r w:rsidR="00C85E11" w:rsidRPr="0075769B">
              <w:rPr>
                <w:szCs w:val="24"/>
                <w:lang w:eastAsia="en-AU"/>
              </w:rPr>
              <w:t xml:space="preserve">  </w:t>
            </w:r>
          </w:p>
          <w:p w14:paraId="1F483F13" w14:textId="40D58A65" w:rsidR="00C85E11" w:rsidRDefault="00C85E11" w:rsidP="00161A1A">
            <w:pPr>
              <w:pStyle w:val="Agbodytext"/>
              <w:numPr>
                <w:ilvl w:val="0"/>
                <w:numId w:val="12"/>
              </w:numPr>
              <w:spacing w:before="40" w:after="40"/>
              <w:rPr>
                <w:szCs w:val="24"/>
                <w:lang w:eastAsia="en-AU"/>
              </w:rPr>
            </w:pPr>
            <w:r w:rsidRPr="0075769B">
              <w:rPr>
                <w:szCs w:val="24"/>
                <w:lang w:eastAsia="en-AU"/>
              </w:rPr>
              <w:t>Promote sustainable models for long-term, whole-of-landscape weed and pest management</w:t>
            </w:r>
            <w:r w:rsidR="0040608B">
              <w:rPr>
                <w:szCs w:val="24"/>
                <w:lang w:eastAsia="en-AU"/>
              </w:rPr>
              <w:t>.</w:t>
            </w:r>
          </w:p>
          <w:p w14:paraId="31A89033" w14:textId="77777777" w:rsidR="00C85E11" w:rsidRPr="00953E83" w:rsidRDefault="00C85E11" w:rsidP="00161A1A">
            <w:pPr>
              <w:pStyle w:val="Agbodytext"/>
              <w:spacing w:before="40" w:after="40"/>
              <w:rPr>
                <w:b/>
                <w:bCs/>
                <w:szCs w:val="24"/>
                <w:lang w:eastAsia="en-AU"/>
              </w:rPr>
            </w:pPr>
            <w:r w:rsidRPr="00953E83">
              <w:rPr>
                <w:b/>
                <w:bCs/>
                <w:szCs w:val="24"/>
                <w:lang w:eastAsia="en-AU"/>
              </w:rPr>
              <w:t>Priority actions:</w:t>
            </w:r>
          </w:p>
          <w:p w14:paraId="2AB0B544" w14:textId="77777777" w:rsidR="00C85E11" w:rsidRDefault="00C85E11" w:rsidP="00161A1A">
            <w:pPr>
              <w:pStyle w:val="Agbodytext"/>
              <w:numPr>
                <w:ilvl w:val="0"/>
                <w:numId w:val="16"/>
              </w:numPr>
              <w:spacing w:before="40" w:after="40"/>
              <w:ind w:left="360"/>
              <w:rPr>
                <w:szCs w:val="24"/>
                <w:lang w:eastAsia="en-AU"/>
              </w:rPr>
            </w:pPr>
            <w:r w:rsidRPr="00DC205D">
              <w:rPr>
                <w:szCs w:val="24"/>
                <w:lang w:eastAsia="en-AU"/>
              </w:rPr>
              <w:t>Promote and support community-led place-based action on established weeds and pests</w:t>
            </w:r>
            <w:r>
              <w:rPr>
                <w:szCs w:val="24"/>
                <w:lang w:eastAsia="en-AU"/>
              </w:rPr>
              <w:t>.</w:t>
            </w:r>
          </w:p>
          <w:p w14:paraId="5826C925" w14:textId="77777777" w:rsidR="00C85E11" w:rsidRPr="00E27771" w:rsidRDefault="00C85E11" w:rsidP="00161A1A">
            <w:pPr>
              <w:pStyle w:val="Agbodytext"/>
              <w:numPr>
                <w:ilvl w:val="0"/>
                <w:numId w:val="16"/>
              </w:numPr>
              <w:spacing w:before="40" w:after="40"/>
              <w:ind w:left="360"/>
              <w:rPr>
                <w:szCs w:val="24"/>
                <w:lang w:eastAsia="en-AU"/>
              </w:rPr>
            </w:pPr>
            <w:r w:rsidRPr="00E27771">
              <w:rPr>
                <w:szCs w:val="24"/>
                <w:lang w:eastAsia="en-AU"/>
              </w:rPr>
              <w:t>Strengthen partnerships between Traditional Owners and private and public land managers to protect key cultural and ecological assets.</w:t>
            </w:r>
          </w:p>
          <w:p w14:paraId="62FF694E" w14:textId="77777777" w:rsidR="00C85E11" w:rsidRPr="0075769B" w:rsidRDefault="00C85E11" w:rsidP="00161A1A">
            <w:pPr>
              <w:numPr>
                <w:ilvl w:val="0"/>
                <w:numId w:val="16"/>
              </w:numPr>
              <w:spacing w:before="40" w:after="40" w:line="276" w:lineRule="auto"/>
              <w:ind w:left="360"/>
              <w:rPr>
                <w:szCs w:val="24"/>
                <w:lang w:eastAsia="en-AU"/>
              </w:rPr>
            </w:pPr>
            <w:r w:rsidRPr="00CC20BB">
              <w:rPr>
                <w:szCs w:val="24"/>
                <w:lang w:eastAsia="en-AU"/>
              </w:rPr>
              <w:t>Engage key participants in landscape-scale planning for high-priority areas.</w:t>
            </w:r>
          </w:p>
        </w:tc>
      </w:tr>
    </w:tbl>
    <w:p w14:paraId="7AAB4B0A" w14:textId="77777777" w:rsidR="00C85E11" w:rsidRDefault="00C85E11" w:rsidP="00EC684D">
      <w:pPr>
        <w:spacing w:after="0"/>
      </w:pPr>
    </w:p>
    <w:tbl>
      <w:tblPr>
        <w:tblStyle w:val="NousTableStyletopandsideheading"/>
        <w:tblW w:w="5005" w:type="pct"/>
        <w:tblLook w:val="0420" w:firstRow="1" w:lastRow="0" w:firstColumn="0" w:lastColumn="0" w:noHBand="0" w:noVBand="1"/>
      </w:tblPr>
      <w:tblGrid>
        <w:gridCol w:w="9639"/>
      </w:tblGrid>
      <w:tr w:rsidR="00465E85" w:rsidRPr="0075769B" w14:paraId="58B31C1B" w14:textId="77777777" w:rsidTr="00E042D7">
        <w:trPr>
          <w:cnfStyle w:val="100000000000" w:firstRow="1" w:lastRow="0" w:firstColumn="0" w:lastColumn="0" w:oddVBand="0" w:evenVBand="0" w:oddHBand="0" w:evenHBand="0" w:firstRowFirstColumn="0" w:firstRowLastColumn="0" w:lastRowFirstColumn="0" w:lastRowLastColumn="0"/>
          <w:trHeight w:val="25"/>
        </w:trPr>
        <w:tc>
          <w:tcPr>
            <w:tcW w:w="9639" w:type="dxa"/>
            <w:shd w:val="clear" w:color="auto" w:fill="000000" w:themeFill="text1"/>
            <w:hideMark/>
          </w:tcPr>
          <w:p w14:paraId="4B4CB470" w14:textId="487E146E" w:rsidR="00465E85" w:rsidRPr="008E40AC" w:rsidRDefault="00465E85">
            <w:pPr>
              <w:spacing w:before="20" w:after="20" w:line="276" w:lineRule="auto"/>
              <w:rPr>
                <w:rFonts w:cs="Arial"/>
                <w:bCs/>
                <w:color w:val="FFFFFF" w:themeColor="background1"/>
                <w:szCs w:val="24"/>
                <w:lang w:eastAsia="en-AU"/>
              </w:rPr>
            </w:pPr>
            <w:r w:rsidRPr="008E40AC">
              <w:rPr>
                <w:rFonts w:cs="Arial"/>
                <w:bCs/>
                <w:color w:val="FFFFFF" w:themeColor="background1"/>
                <w:szCs w:val="24"/>
                <w:lang w:eastAsia="en-AU"/>
              </w:rPr>
              <w:t>Strategic Goal #5: Enablers</w:t>
            </w:r>
            <w:r w:rsidRPr="008E40AC">
              <w:rPr>
                <w:rFonts w:cs="Arial"/>
                <w:bCs/>
                <w:color w:val="FFFFFF" w:themeColor="background1"/>
                <w:szCs w:val="24"/>
                <w:lang w:eastAsia="en-AU"/>
              </w:rPr>
              <w:br/>
              <w:t>Strengthen the enablers for system-wide action</w:t>
            </w:r>
          </w:p>
        </w:tc>
      </w:tr>
      <w:tr w:rsidR="00465E85" w:rsidRPr="0075769B" w14:paraId="37267862" w14:textId="77777777" w:rsidTr="001B1314">
        <w:trPr>
          <w:trHeight w:val="292"/>
        </w:trPr>
        <w:tc>
          <w:tcPr>
            <w:tcW w:w="9639" w:type="dxa"/>
            <w:shd w:val="clear" w:color="auto" w:fill="auto"/>
          </w:tcPr>
          <w:p w14:paraId="6A4A1577" w14:textId="77777777" w:rsidR="00465E85" w:rsidRPr="0075769B" w:rsidRDefault="00465E85" w:rsidP="00161A1A">
            <w:pPr>
              <w:spacing w:before="40" w:after="0" w:line="276" w:lineRule="auto"/>
              <w:rPr>
                <w:szCs w:val="24"/>
                <w:lang w:eastAsia="en-AU"/>
              </w:rPr>
            </w:pPr>
            <w:r w:rsidRPr="0075769B">
              <w:rPr>
                <w:szCs w:val="24"/>
                <w:lang w:eastAsia="en-AU"/>
              </w:rPr>
              <w:t>Focusing more on the best ways in which government can support the wider system, and all who operate in it, to reduce biosecurity risks and their harmful consequences.</w:t>
            </w:r>
          </w:p>
        </w:tc>
      </w:tr>
      <w:tr w:rsidR="00465E85" w:rsidRPr="0075769B" w14:paraId="3A1787EA" w14:textId="77777777" w:rsidTr="001B1314">
        <w:trPr>
          <w:trHeight w:val="1163"/>
        </w:trPr>
        <w:tc>
          <w:tcPr>
            <w:tcW w:w="9638" w:type="dxa"/>
            <w:shd w:val="clear" w:color="auto" w:fill="auto"/>
          </w:tcPr>
          <w:p w14:paraId="59E50EA2" w14:textId="6E633163" w:rsidR="00465E85" w:rsidRPr="00672D40" w:rsidRDefault="00465E85" w:rsidP="00161A1A">
            <w:pPr>
              <w:pStyle w:val="Agbodytext"/>
              <w:numPr>
                <w:ilvl w:val="0"/>
                <w:numId w:val="12"/>
              </w:numPr>
              <w:spacing w:before="40" w:after="40"/>
              <w:rPr>
                <w:szCs w:val="24"/>
                <w:lang w:eastAsia="en-AU"/>
              </w:rPr>
            </w:pPr>
            <w:r w:rsidRPr="0075769B">
              <w:rPr>
                <w:szCs w:val="24"/>
                <w:lang w:eastAsia="en-AU"/>
              </w:rPr>
              <w:t>Build capability and capacity throughout the biosecurity system for collective impact</w:t>
            </w:r>
            <w:r w:rsidR="0040608B">
              <w:rPr>
                <w:szCs w:val="24"/>
                <w:lang w:eastAsia="en-AU"/>
              </w:rPr>
              <w:t>.</w:t>
            </w:r>
          </w:p>
          <w:p w14:paraId="436F3E2F" w14:textId="24EC2FB1" w:rsidR="00465E85" w:rsidRPr="0075769B" w:rsidRDefault="00465E85" w:rsidP="00161A1A">
            <w:pPr>
              <w:pStyle w:val="Agbodytext"/>
              <w:numPr>
                <w:ilvl w:val="0"/>
                <w:numId w:val="12"/>
              </w:numPr>
              <w:spacing w:before="40" w:after="40"/>
              <w:rPr>
                <w:szCs w:val="24"/>
                <w:lang w:eastAsia="en-AU"/>
              </w:rPr>
            </w:pPr>
            <w:r w:rsidRPr="0075769B">
              <w:rPr>
                <w:szCs w:val="24"/>
                <w:lang w:eastAsia="en-AU"/>
              </w:rPr>
              <w:t>Deliver legislative reform and strengthen regulatory programs to support greater</w:t>
            </w:r>
            <w:r w:rsidR="0040608B">
              <w:rPr>
                <w:szCs w:val="24"/>
                <w:lang w:eastAsia="en-AU"/>
              </w:rPr>
              <w:t>.</w:t>
            </w:r>
            <w:r w:rsidRPr="0075769B">
              <w:rPr>
                <w:szCs w:val="24"/>
                <w:lang w:eastAsia="en-AU"/>
              </w:rPr>
              <w:t xml:space="preserve"> participation, enable collaboration and promote compliance</w:t>
            </w:r>
            <w:r w:rsidR="0040608B">
              <w:rPr>
                <w:szCs w:val="24"/>
                <w:lang w:eastAsia="en-AU"/>
              </w:rPr>
              <w:t>.</w:t>
            </w:r>
          </w:p>
          <w:p w14:paraId="659740D7" w14:textId="71DA4D6D" w:rsidR="00465E85" w:rsidRPr="005C23FA" w:rsidRDefault="00465E85" w:rsidP="00161A1A">
            <w:pPr>
              <w:pStyle w:val="Agbodytext"/>
              <w:numPr>
                <w:ilvl w:val="0"/>
                <w:numId w:val="12"/>
              </w:numPr>
              <w:spacing w:before="40" w:after="40"/>
              <w:rPr>
                <w:szCs w:val="24"/>
                <w:lang w:eastAsia="en-AU"/>
              </w:rPr>
            </w:pPr>
            <w:r w:rsidRPr="0075769B">
              <w:rPr>
                <w:szCs w:val="24"/>
                <w:lang w:eastAsia="en-AU"/>
              </w:rPr>
              <w:t>Invest in the systems, science and tools that enhance intelligence gathering, risk analysis and action</w:t>
            </w:r>
            <w:r w:rsidR="0040608B">
              <w:rPr>
                <w:szCs w:val="24"/>
                <w:lang w:eastAsia="en-AU"/>
              </w:rPr>
              <w:t>.</w:t>
            </w:r>
          </w:p>
          <w:p w14:paraId="5B6F2776" w14:textId="6126EACF" w:rsidR="0025470C" w:rsidRPr="007B7E8F" w:rsidRDefault="0025470C" w:rsidP="00161A1A">
            <w:pPr>
              <w:spacing w:before="40" w:after="40" w:line="276" w:lineRule="auto"/>
              <w:rPr>
                <w:rFonts w:eastAsia="Times New Roman"/>
                <w:b/>
                <w:bCs/>
                <w:szCs w:val="24"/>
                <w:lang w:eastAsia="en-AU"/>
              </w:rPr>
            </w:pPr>
            <w:r w:rsidRPr="007B7E8F">
              <w:rPr>
                <w:b/>
                <w:bCs/>
                <w:szCs w:val="24"/>
                <w:lang w:eastAsia="en-AU"/>
              </w:rPr>
              <w:t xml:space="preserve">Priority </w:t>
            </w:r>
            <w:r w:rsidR="007B7E8F">
              <w:rPr>
                <w:b/>
                <w:bCs/>
                <w:szCs w:val="24"/>
                <w:lang w:eastAsia="en-AU"/>
              </w:rPr>
              <w:t>a</w:t>
            </w:r>
            <w:r w:rsidRPr="007B7E8F">
              <w:rPr>
                <w:b/>
                <w:bCs/>
                <w:szCs w:val="24"/>
                <w:lang w:eastAsia="en-AU"/>
              </w:rPr>
              <w:t>ctions</w:t>
            </w:r>
            <w:r w:rsidR="007B7E8F">
              <w:rPr>
                <w:b/>
                <w:bCs/>
                <w:szCs w:val="24"/>
                <w:lang w:eastAsia="en-AU"/>
              </w:rPr>
              <w:t>:</w:t>
            </w:r>
          </w:p>
          <w:p w14:paraId="1225EA66" w14:textId="77777777" w:rsidR="0025470C" w:rsidRPr="00AA36FF" w:rsidRDefault="0025470C" w:rsidP="00161A1A">
            <w:pPr>
              <w:pStyle w:val="Agbodytext"/>
              <w:numPr>
                <w:ilvl w:val="0"/>
                <w:numId w:val="16"/>
              </w:numPr>
              <w:spacing w:before="40" w:after="40"/>
              <w:ind w:left="360"/>
              <w:rPr>
                <w:szCs w:val="24"/>
                <w:lang w:eastAsia="en-AU"/>
              </w:rPr>
            </w:pPr>
            <w:r w:rsidRPr="00AA36FF">
              <w:rPr>
                <w:szCs w:val="24"/>
                <w:lang w:eastAsia="en-AU"/>
              </w:rPr>
              <w:t>Identify and develop strategies for addressing the key skill and capability gaps in the wider biosecurity system.</w:t>
            </w:r>
          </w:p>
          <w:p w14:paraId="00584218" w14:textId="6F3D9C41" w:rsidR="00DF24B7" w:rsidRDefault="00DF24B7" w:rsidP="00161A1A">
            <w:pPr>
              <w:pStyle w:val="Agbodytext"/>
              <w:numPr>
                <w:ilvl w:val="0"/>
                <w:numId w:val="16"/>
              </w:numPr>
              <w:spacing w:before="40" w:after="40"/>
              <w:ind w:left="360"/>
              <w:rPr>
                <w:szCs w:val="24"/>
                <w:lang w:eastAsia="en-AU"/>
              </w:rPr>
            </w:pPr>
            <w:r w:rsidRPr="00DF24B7">
              <w:rPr>
                <w:szCs w:val="24"/>
                <w:lang w:eastAsia="en-AU"/>
              </w:rPr>
              <w:t xml:space="preserve">Identify sustainable funding models for priority biosecurity threats across the landscape, from exotic to established diseases, </w:t>
            </w:r>
            <w:proofErr w:type="gramStart"/>
            <w:r w:rsidRPr="00DF24B7">
              <w:rPr>
                <w:szCs w:val="24"/>
                <w:lang w:eastAsia="en-AU"/>
              </w:rPr>
              <w:t>weeds</w:t>
            </w:r>
            <w:proofErr w:type="gramEnd"/>
            <w:r w:rsidRPr="00DF24B7">
              <w:rPr>
                <w:szCs w:val="24"/>
                <w:lang w:eastAsia="en-AU"/>
              </w:rPr>
              <w:t xml:space="preserve"> and pests</w:t>
            </w:r>
            <w:r w:rsidR="00976F21">
              <w:rPr>
                <w:szCs w:val="24"/>
                <w:lang w:eastAsia="en-AU"/>
              </w:rPr>
              <w:t>.</w:t>
            </w:r>
          </w:p>
          <w:p w14:paraId="2D4E42E6" w14:textId="0C790FC1" w:rsidR="00B16216" w:rsidRDefault="00B16216" w:rsidP="00161A1A">
            <w:pPr>
              <w:pStyle w:val="Agbodytext"/>
              <w:numPr>
                <w:ilvl w:val="0"/>
                <w:numId w:val="16"/>
              </w:numPr>
              <w:spacing w:before="40" w:after="40"/>
              <w:ind w:left="360"/>
              <w:rPr>
                <w:szCs w:val="24"/>
                <w:lang w:eastAsia="en-AU"/>
              </w:rPr>
            </w:pPr>
            <w:r w:rsidRPr="00B16216">
              <w:rPr>
                <w:szCs w:val="24"/>
                <w:lang w:eastAsia="en-AU"/>
              </w:rPr>
              <w:t>Monitor the ongoing performance of the biosecurity system to identify vulnerabilities and opportunities for improvement to inform better decisions</w:t>
            </w:r>
            <w:r w:rsidR="00976F21">
              <w:rPr>
                <w:szCs w:val="24"/>
                <w:lang w:eastAsia="en-AU"/>
              </w:rPr>
              <w:t>.</w:t>
            </w:r>
          </w:p>
          <w:p w14:paraId="64D0CA3F" w14:textId="03CCE07D" w:rsidR="004F5864" w:rsidRPr="00672D40" w:rsidRDefault="004F5864" w:rsidP="00161A1A">
            <w:pPr>
              <w:numPr>
                <w:ilvl w:val="0"/>
                <w:numId w:val="16"/>
              </w:numPr>
              <w:spacing w:before="40" w:after="40" w:line="276" w:lineRule="auto"/>
              <w:ind w:left="360"/>
              <w:rPr>
                <w:rFonts w:eastAsia="Times New Roman"/>
                <w:szCs w:val="24"/>
                <w:lang w:eastAsia="en-AU"/>
              </w:rPr>
            </w:pPr>
            <w:r w:rsidRPr="004F5864">
              <w:rPr>
                <w:szCs w:val="24"/>
                <w:lang w:eastAsia="en-AU"/>
              </w:rPr>
              <w:t xml:space="preserve">Improve legislation to support </w:t>
            </w:r>
            <w:r w:rsidR="00194584">
              <w:rPr>
                <w:szCs w:val="24"/>
                <w:lang w:eastAsia="en-AU"/>
              </w:rPr>
              <w:t xml:space="preserve">the </w:t>
            </w:r>
            <w:r w:rsidRPr="004F5864">
              <w:rPr>
                <w:szCs w:val="24"/>
                <w:lang w:eastAsia="en-AU"/>
              </w:rPr>
              <w:t xml:space="preserve">management of biosecurity across the system, clarify roles and responsibilities, </w:t>
            </w:r>
            <w:r w:rsidR="00194584">
              <w:rPr>
                <w:szCs w:val="24"/>
                <w:lang w:eastAsia="en-AU"/>
              </w:rPr>
              <w:t xml:space="preserve">and </w:t>
            </w:r>
            <w:r w:rsidRPr="004F5864">
              <w:rPr>
                <w:szCs w:val="24"/>
                <w:lang w:eastAsia="en-AU"/>
              </w:rPr>
              <w:t>improve regulation and complianc</w:t>
            </w:r>
            <w:r w:rsidR="000958AA">
              <w:rPr>
                <w:szCs w:val="24"/>
                <w:lang w:eastAsia="en-AU"/>
              </w:rPr>
              <w:t>e.</w:t>
            </w:r>
          </w:p>
          <w:p w14:paraId="1DB1690B" w14:textId="02DE1188" w:rsidR="0025470C" w:rsidRPr="004F5864" w:rsidRDefault="00313EA1" w:rsidP="00161A1A">
            <w:pPr>
              <w:numPr>
                <w:ilvl w:val="0"/>
                <w:numId w:val="16"/>
              </w:numPr>
              <w:spacing w:before="40" w:after="40" w:line="276" w:lineRule="auto"/>
              <w:ind w:left="360"/>
              <w:rPr>
                <w:rFonts w:eastAsia="Times New Roman"/>
                <w:szCs w:val="24"/>
                <w:lang w:eastAsia="en-AU"/>
              </w:rPr>
            </w:pPr>
            <w:r w:rsidRPr="00313EA1">
              <w:rPr>
                <w:szCs w:val="24"/>
                <w:lang w:eastAsia="en-AU"/>
              </w:rPr>
              <w:t xml:space="preserve">Invest in support systems, </w:t>
            </w:r>
            <w:proofErr w:type="gramStart"/>
            <w:r w:rsidRPr="00313EA1">
              <w:rPr>
                <w:szCs w:val="24"/>
                <w:lang w:eastAsia="en-AU"/>
              </w:rPr>
              <w:t>science</w:t>
            </w:r>
            <w:proofErr w:type="gramEnd"/>
            <w:r w:rsidRPr="00313EA1">
              <w:rPr>
                <w:szCs w:val="24"/>
                <w:lang w:eastAsia="en-AU"/>
              </w:rPr>
              <w:t xml:space="preserve"> and tools</w:t>
            </w:r>
            <w:r w:rsidR="0009620E">
              <w:rPr>
                <w:szCs w:val="24"/>
                <w:lang w:eastAsia="en-AU"/>
              </w:rPr>
              <w:t>,</w:t>
            </w:r>
            <w:r w:rsidRPr="00313EA1">
              <w:rPr>
                <w:szCs w:val="24"/>
                <w:lang w:eastAsia="en-AU"/>
              </w:rPr>
              <w:t xml:space="preserve"> including improving access to data and information</w:t>
            </w:r>
            <w:r w:rsidR="0009620E">
              <w:rPr>
                <w:szCs w:val="24"/>
                <w:lang w:eastAsia="en-AU"/>
              </w:rPr>
              <w:t>,</w:t>
            </w:r>
            <w:r w:rsidRPr="00313EA1">
              <w:rPr>
                <w:szCs w:val="24"/>
                <w:lang w:eastAsia="en-AU"/>
              </w:rPr>
              <w:t xml:space="preserve"> to better manage biosecurity risks and enhance research partnerships.</w:t>
            </w:r>
          </w:p>
        </w:tc>
      </w:tr>
    </w:tbl>
    <w:p w14:paraId="11AAB170" w14:textId="0BD6C6F8" w:rsidR="00900454" w:rsidRPr="00284F63" w:rsidRDefault="00900454" w:rsidP="00FA0591">
      <w:pPr>
        <w:pStyle w:val="Heading1"/>
        <w:keepNext/>
        <w:numPr>
          <w:ilvl w:val="0"/>
          <w:numId w:val="6"/>
        </w:numPr>
        <w:spacing w:after="240" w:line="440" w:lineRule="exact"/>
        <w:ind w:left="431" w:hanging="431"/>
        <w:rPr>
          <w:rFonts w:cs="Arial"/>
        </w:rPr>
      </w:pPr>
      <w:bookmarkStart w:id="9" w:name="_Toc147752585"/>
      <w:bookmarkStart w:id="10" w:name="_Toc134187986"/>
      <w:bookmarkStart w:id="11" w:name="_Toc136611212"/>
      <w:bookmarkStart w:id="12" w:name="_Toc136898715"/>
      <w:bookmarkEnd w:id="8"/>
      <w:r w:rsidRPr="00284F63">
        <w:rPr>
          <w:rFonts w:cs="Arial"/>
        </w:rPr>
        <w:lastRenderedPageBreak/>
        <w:t>A strategy crafted with key stakeholders</w:t>
      </w:r>
      <w:bookmarkEnd w:id="9"/>
      <w:r w:rsidRPr="00284F63">
        <w:rPr>
          <w:rFonts w:cs="Arial"/>
        </w:rPr>
        <w:t xml:space="preserve"> </w:t>
      </w:r>
      <w:bookmarkEnd w:id="10"/>
      <w:bookmarkEnd w:id="11"/>
      <w:bookmarkEnd w:id="12"/>
    </w:p>
    <w:p w14:paraId="5C65BD8C" w14:textId="3B1EEFC8" w:rsidR="00900454" w:rsidRPr="00284F63" w:rsidRDefault="00900454" w:rsidP="001F5445">
      <w:pPr>
        <w:pStyle w:val="Agbodytext"/>
        <w:rPr>
          <w:rFonts w:cs="Arial"/>
        </w:rPr>
      </w:pPr>
      <w:r w:rsidRPr="00284F63">
        <w:rPr>
          <w:rFonts w:cs="Arial"/>
        </w:rPr>
        <w:t>As biosecurity risks intensify, preventing and managing these harms depend</w:t>
      </w:r>
      <w:r w:rsidR="00F908AA">
        <w:rPr>
          <w:rFonts w:cs="Arial"/>
        </w:rPr>
        <w:t>s</w:t>
      </w:r>
      <w:r w:rsidRPr="00284F63">
        <w:rPr>
          <w:rFonts w:cs="Arial"/>
        </w:rPr>
        <w:t xml:space="preserve"> crucially on everyone with a stake in the biosecurity system playing their role. This </w:t>
      </w:r>
      <w:r w:rsidR="00E91BF2" w:rsidRPr="00284F63">
        <w:rPr>
          <w:rFonts w:cs="Arial"/>
        </w:rPr>
        <w:t>includes</w:t>
      </w:r>
      <w:r w:rsidRPr="00284F63">
        <w:rPr>
          <w:rFonts w:cs="Arial"/>
        </w:rPr>
        <w:t xml:space="preserve"> farmers</w:t>
      </w:r>
      <w:r w:rsidR="00312E4C">
        <w:rPr>
          <w:rFonts w:cs="Arial"/>
        </w:rPr>
        <w:t>,</w:t>
      </w:r>
      <w:r w:rsidRPr="00284F63">
        <w:rPr>
          <w:rFonts w:cs="Arial"/>
        </w:rPr>
        <w:t xml:space="preserve"> agriculture industries</w:t>
      </w:r>
      <w:r w:rsidR="00312E4C">
        <w:rPr>
          <w:rFonts w:cs="Arial"/>
        </w:rPr>
        <w:t>,</w:t>
      </w:r>
      <w:r w:rsidRPr="00284F63">
        <w:rPr>
          <w:rFonts w:cs="Arial"/>
        </w:rPr>
        <w:t xml:space="preserve"> public and private land managers</w:t>
      </w:r>
      <w:r w:rsidR="00312E4C">
        <w:rPr>
          <w:rFonts w:cs="Arial"/>
        </w:rPr>
        <w:t>,</w:t>
      </w:r>
      <w:r w:rsidRPr="00284F63">
        <w:rPr>
          <w:rFonts w:cs="Arial"/>
        </w:rPr>
        <w:t xml:space="preserve"> local, </w:t>
      </w:r>
      <w:proofErr w:type="gramStart"/>
      <w:r w:rsidRPr="00284F63">
        <w:rPr>
          <w:rFonts w:cs="Arial"/>
        </w:rPr>
        <w:t>regional</w:t>
      </w:r>
      <w:proofErr w:type="gramEnd"/>
      <w:r w:rsidRPr="00284F63">
        <w:rPr>
          <w:rFonts w:cs="Arial"/>
        </w:rPr>
        <w:t xml:space="preserve"> and urban communities</w:t>
      </w:r>
      <w:r w:rsidR="00312E4C">
        <w:rPr>
          <w:rFonts w:cs="Arial"/>
        </w:rPr>
        <w:t>,</w:t>
      </w:r>
      <w:r w:rsidRPr="00284F63">
        <w:rPr>
          <w:rFonts w:cs="Arial"/>
        </w:rPr>
        <w:t xml:space="preserve"> Traditional Owners</w:t>
      </w:r>
      <w:r w:rsidR="00312E4C">
        <w:rPr>
          <w:rFonts w:cs="Arial"/>
        </w:rPr>
        <w:t>,</w:t>
      </w:r>
      <w:r w:rsidRPr="00284F63">
        <w:rPr>
          <w:rFonts w:cs="Arial"/>
        </w:rPr>
        <w:t xml:space="preserve"> individuals</w:t>
      </w:r>
      <w:r w:rsidR="00042C98">
        <w:rPr>
          <w:rFonts w:cs="Arial"/>
        </w:rPr>
        <w:t>,</w:t>
      </w:r>
      <w:r w:rsidR="00042C98" w:rsidRPr="00284F63">
        <w:rPr>
          <w:rFonts w:cs="Arial"/>
        </w:rPr>
        <w:t xml:space="preserve"> </w:t>
      </w:r>
      <w:r w:rsidRPr="00284F63">
        <w:rPr>
          <w:rFonts w:cs="Arial"/>
        </w:rPr>
        <w:t xml:space="preserve">and all levels of government. </w:t>
      </w:r>
    </w:p>
    <w:p w14:paraId="462595FA" w14:textId="7FB9C918" w:rsidR="00900454" w:rsidRPr="00284F63" w:rsidRDefault="00900454" w:rsidP="001F5445">
      <w:pPr>
        <w:pStyle w:val="Agbodytext"/>
        <w:rPr>
          <w:rFonts w:cs="Arial"/>
        </w:rPr>
      </w:pPr>
      <w:r w:rsidRPr="00284F63">
        <w:rPr>
          <w:rFonts w:cs="Arial"/>
        </w:rPr>
        <w:t>In short, preventing and managing biosecurity risks is everyone’s business. It requires greater coordinated action and cooperation.</w:t>
      </w:r>
    </w:p>
    <w:p w14:paraId="2AF763CD" w14:textId="60EB6CEF" w:rsidR="00900454" w:rsidRPr="00284F63" w:rsidRDefault="6390686B" w:rsidP="001F5445">
      <w:pPr>
        <w:pStyle w:val="Agbodytext"/>
        <w:rPr>
          <w:rFonts w:cs="Arial"/>
        </w:rPr>
      </w:pPr>
      <w:r w:rsidRPr="00284F63">
        <w:rPr>
          <w:rFonts w:cs="Arial"/>
        </w:rPr>
        <w:t xml:space="preserve">Recognising this, Victoria’s Biosecurity Strategy has been crafted through extensive rounds of engagement with industry, community and government stakeholders who all have a key role to play in preventing and managing biosecurity risks (refer to </w:t>
      </w:r>
      <w:r w:rsidR="00C84619">
        <w:rPr>
          <w:rFonts w:cs="Arial"/>
        </w:rPr>
        <w:fldChar w:fldCharType="begin"/>
      </w:r>
      <w:r w:rsidR="00C84619">
        <w:rPr>
          <w:rFonts w:cs="Arial"/>
        </w:rPr>
        <w:instrText xml:space="preserve"> REF _Ref144199137 \h </w:instrText>
      </w:r>
      <w:r w:rsidR="00C84619">
        <w:rPr>
          <w:rFonts w:cs="Arial"/>
        </w:rPr>
      </w:r>
      <w:r w:rsidR="00C84619">
        <w:rPr>
          <w:rFonts w:cs="Arial"/>
        </w:rPr>
        <w:fldChar w:fldCharType="separate"/>
      </w:r>
      <w:r w:rsidR="00C84619" w:rsidRPr="00284F63">
        <w:rPr>
          <w:rFonts w:cs="Arial"/>
        </w:rPr>
        <w:t>Appendix A: Strategy development process</w:t>
      </w:r>
      <w:r w:rsidR="00C84619">
        <w:rPr>
          <w:rFonts w:cs="Arial"/>
        </w:rPr>
        <w:fldChar w:fldCharType="end"/>
      </w:r>
      <w:r w:rsidR="00C84619">
        <w:rPr>
          <w:rFonts w:cs="Arial"/>
        </w:rPr>
        <w:t xml:space="preserve"> </w:t>
      </w:r>
      <w:r w:rsidR="00BC1787">
        <w:rPr>
          <w:rFonts w:cs="Arial"/>
        </w:rPr>
        <w:t>and</w:t>
      </w:r>
      <w:r w:rsidRPr="00284F63">
        <w:rPr>
          <w:rFonts w:cs="Arial"/>
        </w:rPr>
        <w:t xml:space="preserve"> </w:t>
      </w:r>
      <w:r w:rsidR="00C84619">
        <w:rPr>
          <w:rFonts w:cs="Arial"/>
        </w:rPr>
        <w:fldChar w:fldCharType="begin"/>
      </w:r>
      <w:r w:rsidR="00C84619">
        <w:rPr>
          <w:rFonts w:cs="Arial"/>
        </w:rPr>
        <w:instrText xml:space="preserve"> REF _Ref144199146 \h </w:instrText>
      </w:r>
      <w:r w:rsidR="00C84619">
        <w:rPr>
          <w:rFonts w:cs="Arial"/>
        </w:rPr>
      </w:r>
      <w:r w:rsidR="00C84619">
        <w:rPr>
          <w:rFonts w:cs="Arial"/>
        </w:rPr>
        <w:fldChar w:fldCharType="separate"/>
      </w:r>
      <w:r w:rsidR="00B0317F" w:rsidRPr="00284F63">
        <w:rPr>
          <w:rFonts w:cs="Arial"/>
        </w:rPr>
        <w:t xml:space="preserve">Appendix B: Stakeholders </w:t>
      </w:r>
      <w:r w:rsidR="00B0317F">
        <w:rPr>
          <w:rFonts w:cs="Arial"/>
        </w:rPr>
        <w:t>involved</w:t>
      </w:r>
      <w:r w:rsidR="00B0317F" w:rsidRPr="00284F63">
        <w:rPr>
          <w:rFonts w:cs="Arial"/>
        </w:rPr>
        <w:t xml:space="preserve"> in </w:t>
      </w:r>
      <w:r w:rsidR="00B0317F">
        <w:rPr>
          <w:rFonts w:cs="Arial"/>
        </w:rPr>
        <w:t>S</w:t>
      </w:r>
      <w:r w:rsidR="00B0317F" w:rsidRPr="00284F63">
        <w:rPr>
          <w:rFonts w:cs="Arial"/>
        </w:rPr>
        <w:t>trategy development</w:t>
      </w:r>
      <w:r w:rsidR="00C84619">
        <w:rPr>
          <w:rFonts w:cs="Arial"/>
        </w:rPr>
        <w:fldChar w:fldCharType="end"/>
      </w:r>
      <w:r w:rsidR="00C84619">
        <w:rPr>
          <w:rFonts w:cs="Arial"/>
        </w:rPr>
        <w:t xml:space="preserve"> </w:t>
      </w:r>
      <w:r w:rsidRPr="00284F63">
        <w:rPr>
          <w:rFonts w:cs="Arial"/>
        </w:rPr>
        <w:t xml:space="preserve">for </w:t>
      </w:r>
      <w:r w:rsidR="00193AD7">
        <w:rPr>
          <w:rFonts w:cs="Arial"/>
        </w:rPr>
        <w:t>further</w:t>
      </w:r>
      <w:r w:rsidRPr="00284F63">
        <w:rPr>
          <w:rFonts w:cs="Arial"/>
        </w:rPr>
        <w:t xml:space="preserve"> details). </w:t>
      </w:r>
    </w:p>
    <w:p w14:paraId="6FBC69FD" w14:textId="6FCCC3D1" w:rsidR="00900454" w:rsidRPr="00284F63" w:rsidRDefault="00900454" w:rsidP="001F5445">
      <w:pPr>
        <w:pStyle w:val="Agbodytext"/>
        <w:rPr>
          <w:rFonts w:cs="Arial"/>
        </w:rPr>
      </w:pPr>
      <w:r w:rsidRPr="00284F63">
        <w:rPr>
          <w:rFonts w:cs="Arial"/>
        </w:rPr>
        <w:t xml:space="preserve">At each round, the Strategy has been tested and refined with two consultative groups: the Biosecurity Reference Group </w:t>
      </w:r>
      <w:r w:rsidRPr="00284F63">
        <w:rPr>
          <w:rFonts w:cs="Arial"/>
          <w:vertAlign w:val="superscript"/>
        </w:rPr>
        <w:endnoteReference w:id="3"/>
      </w:r>
      <w:r w:rsidRPr="00284F63">
        <w:rPr>
          <w:rFonts w:cs="Arial"/>
        </w:rPr>
        <w:t xml:space="preserve"> and the Biosecurity Interagency Committee. Together, these groups represent experts in biosecurity and related fields from community, agriculture industries and government. </w:t>
      </w:r>
    </w:p>
    <w:p w14:paraId="2A3B09CB" w14:textId="7B36D538" w:rsidR="00900454" w:rsidRDefault="00900454" w:rsidP="002579DB">
      <w:pPr>
        <w:pStyle w:val="Agbodytext"/>
        <w:spacing w:after="360"/>
      </w:pPr>
      <w:r w:rsidRPr="00D2290E">
        <w:t>Those who participated will see their contributions reflected in this Strategy. Others in the biosecurity system will see where they can make important contributions to our collective vision for reducing biosecurity risk</w:t>
      </w:r>
      <w:r w:rsidR="00F81470">
        <w:t xml:space="preserve"> </w:t>
      </w:r>
      <w:r w:rsidRPr="00D2290E">
        <w:t>described in Victoria’s Biosecurity Statement.</w:t>
      </w:r>
    </w:p>
    <w:p w14:paraId="07EC3032" w14:textId="6618BD49" w:rsidR="00040674" w:rsidRPr="005F6DD0" w:rsidRDefault="00D16958" w:rsidP="00435C40">
      <w:pPr>
        <w:pStyle w:val="Heading2"/>
      </w:pPr>
      <w:r w:rsidRPr="005F6DD0">
        <w:t>The vision for the future of Victoria’s biosecurity system</w:t>
      </w:r>
    </w:p>
    <w:p w14:paraId="628CC360" w14:textId="5FFAC72E" w:rsidR="00D16958" w:rsidRPr="001C6DDE" w:rsidRDefault="00D16958" w:rsidP="00D16958">
      <w:pPr>
        <w:pStyle w:val="Agbodytext"/>
        <w:spacing w:after="180"/>
        <w:rPr>
          <w:rFonts w:cs="Arial"/>
        </w:rPr>
      </w:pPr>
      <w:r w:rsidRPr="001C6DDE">
        <w:rPr>
          <w:rFonts w:cs="Arial"/>
        </w:rPr>
        <w:t xml:space="preserve">An </w:t>
      </w:r>
      <w:r w:rsidR="003E64E1" w:rsidRPr="001C6DDE">
        <w:rPr>
          <w:rFonts w:cs="Arial"/>
        </w:rPr>
        <w:t>e</w:t>
      </w:r>
      <w:r w:rsidR="0097125F">
        <w:rPr>
          <w:rFonts w:cs="Arial"/>
        </w:rPr>
        <w:t>x</w:t>
      </w:r>
      <w:r w:rsidR="003E64E1">
        <w:rPr>
          <w:rFonts w:cs="Arial"/>
        </w:rPr>
        <w:t>trac</w:t>
      </w:r>
      <w:r w:rsidR="003E64E1" w:rsidRPr="001C6DDE">
        <w:rPr>
          <w:rFonts w:cs="Arial"/>
        </w:rPr>
        <w:t xml:space="preserve">t </w:t>
      </w:r>
      <w:r w:rsidRPr="001C6DDE">
        <w:rPr>
          <w:rFonts w:cs="Arial"/>
        </w:rPr>
        <w:t>from Victoria’s Biosecurity Statement</w:t>
      </w:r>
      <w:r w:rsidR="00725912">
        <w:rPr>
          <w:rFonts w:cs="Arial"/>
        </w:rPr>
        <w:t>.</w:t>
      </w:r>
    </w:p>
    <w:p w14:paraId="4D3014D6" w14:textId="77777777" w:rsidR="00D16958" w:rsidRPr="00DF52F6" w:rsidRDefault="00D16958" w:rsidP="00D16958">
      <w:pPr>
        <w:pStyle w:val="Agbodytext"/>
        <w:spacing w:before="120"/>
        <w:rPr>
          <w:b/>
          <w:bCs/>
        </w:rPr>
      </w:pPr>
      <w:r w:rsidRPr="00DF52F6">
        <w:rPr>
          <w:b/>
          <w:bCs/>
        </w:rPr>
        <w:t>We look toward a future where Victoria’s communities are healthy, our farms are prosperous, and our culture and wellbeing are supported by a vibrant and whole natural environment.</w:t>
      </w:r>
    </w:p>
    <w:p w14:paraId="489C4336" w14:textId="77777777" w:rsidR="00D16958" w:rsidRPr="00284F63" w:rsidRDefault="00D16958" w:rsidP="00D16958">
      <w:pPr>
        <w:pStyle w:val="Agbodytext"/>
        <w:spacing w:after="180"/>
        <w:rPr>
          <w:rFonts w:cs="Arial"/>
        </w:rPr>
      </w:pPr>
      <w:r w:rsidRPr="00284F63">
        <w:rPr>
          <w:rFonts w:cs="Arial"/>
        </w:rPr>
        <w:t>A future where everyone in our state understands the threats posed by harmful pests and diseases and acts to protect and enhance their communities and the environment around them.</w:t>
      </w:r>
    </w:p>
    <w:p w14:paraId="2DCB56EB" w14:textId="1D43C0BC" w:rsidR="00D16958" w:rsidRPr="00284F63" w:rsidRDefault="00D16958" w:rsidP="00D16958">
      <w:pPr>
        <w:pStyle w:val="Agbodytext"/>
        <w:spacing w:after="180"/>
        <w:rPr>
          <w:rFonts w:cs="Arial"/>
        </w:rPr>
      </w:pPr>
      <w:r w:rsidRPr="00284F63">
        <w:rPr>
          <w:rFonts w:cs="Arial"/>
        </w:rPr>
        <w:t xml:space="preserve">Where Victoria’s food and fibre industries are sending clean and safe produce around the world, setting a standard for safety, </w:t>
      </w:r>
      <w:proofErr w:type="gramStart"/>
      <w:r w:rsidR="007D1EF2">
        <w:rPr>
          <w:rFonts w:cs="Arial"/>
        </w:rPr>
        <w:t>productivity</w:t>
      </w:r>
      <w:proofErr w:type="gramEnd"/>
      <w:r w:rsidR="007D1EF2">
        <w:rPr>
          <w:rFonts w:cs="Arial"/>
        </w:rPr>
        <w:t xml:space="preserve"> </w:t>
      </w:r>
      <w:r w:rsidRPr="00284F63">
        <w:rPr>
          <w:rFonts w:cs="Arial"/>
        </w:rPr>
        <w:t>and sustainability.</w:t>
      </w:r>
    </w:p>
    <w:p w14:paraId="6CD24937" w14:textId="77777777" w:rsidR="00D16958" w:rsidRPr="00284F63" w:rsidRDefault="00D16958" w:rsidP="00D16958">
      <w:pPr>
        <w:pStyle w:val="Agbodytext"/>
        <w:spacing w:after="180"/>
        <w:rPr>
          <w:rFonts w:cs="Arial"/>
        </w:rPr>
      </w:pPr>
      <w:r w:rsidRPr="00284F63">
        <w:rPr>
          <w:rFonts w:cs="Arial"/>
        </w:rPr>
        <w:t>Where all Victorians can align around a vision of what’s right for Victoria, and act confidently in support of that vision, informed by evidence and the knowledge of Traditional Owners.</w:t>
      </w:r>
    </w:p>
    <w:p w14:paraId="0EBF78DF" w14:textId="47C4CF13" w:rsidR="00D16958" w:rsidRDefault="00D16958" w:rsidP="00AE5B58">
      <w:pPr>
        <w:pStyle w:val="Agbodytext"/>
        <w:spacing w:after="120"/>
        <w:rPr>
          <w:rFonts w:cs="Arial"/>
        </w:rPr>
      </w:pPr>
      <w:r w:rsidRPr="00284F63">
        <w:rPr>
          <w:rFonts w:cs="Arial"/>
        </w:rPr>
        <w:t>Where we can pass Victoria along, unique and enriched, out of respect for the people who cared for it before us, and for the sake of the people, plants and animals that will live in Victoria in the future.</w:t>
      </w:r>
    </w:p>
    <w:p w14:paraId="5D80A27C" w14:textId="1D727B29" w:rsidR="00A93667" w:rsidRPr="001D3830" w:rsidRDefault="00A93667" w:rsidP="00246A58">
      <w:pPr>
        <w:pStyle w:val="Heading3"/>
      </w:pPr>
      <w:r w:rsidRPr="001D3830">
        <w:lastRenderedPageBreak/>
        <w:t>Voices from Traditional Owners influence the development of the Strategy</w:t>
      </w:r>
    </w:p>
    <w:p w14:paraId="4C54F3EE" w14:textId="77777777" w:rsidR="00A93667" w:rsidRDefault="00A93667" w:rsidP="00A93667">
      <w:pPr>
        <w:pStyle w:val="Agbodytext"/>
        <w:spacing w:before="120"/>
        <w:rPr>
          <w:rFonts w:eastAsia="Times New Roman" w:cs="Arial"/>
          <w:szCs w:val="19"/>
        </w:rPr>
      </w:pPr>
      <w:r w:rsidRPr="00284F63">
        <w:rPr>
          <w:rFonts w:eastAsia="Times New Roman" w:cs="Arial"/>
          <w:szCs w:val="19"/>
        </w:rPr>
        <w:t xml:space="preserve">Throughout the development of Victoria’s Biosecurity Statement and Strategy, Aboriginal communities have generously shared their wisdom and perspectives on biosecurity through interviews, as panellists at roundtables and participants in workshops. These contributions helped shape the Strategy by clarifying the importance of biosecurity for Traditional Owners, opportunities for their involvement in the biosecurity system and necessary changes to enable traditional practices. </w:t>
      </w:r>
    </w:p>
    <w:p w14:paraId="1FA330C4" w14:textId="7B85BEE2" w:rsidR="00202AB0" w:rsidRPr="00284F63" w:rsidRDefault="00202AB0" w:rsidP="00A93667">
      <w:pPr>
        <w:pStyle w:val="Agbodytext"/>
        <w:spacing w:before="120"/>
        <w:rPr>
          <w:rFonts w:eastAsia="Times New Roman" w:cs="Arial"/>
          <w:szCs w:val="19"/>
        </w:rPr>
      </w:pPr>
      <w:r>
        <w:rPr>
          <w:rFonts w:eastAsia="Times New Roman" w:cs="Arial"/>
          <w:szCs w:val="19"/>
        </w:rPr>
        <w:t>T</w:t>
      </w:r>
      <w:r w:rsidRPr="00202AB0">
        <w:rPr>
          <w:rFonts w:eastAsia="Times New Roman" w:cs="Arial"/>
          <w:szCs w:val="19"/>
        </w:rPr>
        <w:t xml:space="preserve">he Strategy’s goals and actions are designed to </w:t>
      </w:r>
      <w:r w:rsidR="00D52E0D">
        <w:rPr>
          <w:rFonts w:eastAsia="Times New Roman" w:cs="Arial"/>
          <w:szCs w:val="19"/>
        </w:rPr>
        <w:t>foster</w:t>
      </w:r>
      <w:r w:rsidRPr="00202AB0">
        <w:rPr>
          <w:rFonts w:eastAsia="Times New Roman" w:cs="Arial"/>
          <w:szCs w:val="19"/>
        </w:rPr>
        <w:t xml:space="preserve"> Traditional Owner participation and </w:t>
      </w:r>
      <w:r w:rsidR="00B24E17">
        <w:rPr>
          <w:rFonts w:eastAsia="Times New Roman" w:cs="Arial"/>
          <w:szCs w:val="19"/>
        </w:rPr>
        <w:t>partnerships</w:t>
      </w:r>
      <w:r w:rsidRPr="00202AB0">
        <w:rPr>
          <w:rFonts w:eastAsia="Times New Roman" w:cs="Arial"/>
          <w:szCs w:val="19"/>
        </w:rPr>
        <w:t xml:space="preserve"> in the system, starting to address their historical under</w:t>
      </w:r>
      <w:r w:rsidR="00204856">
        <w:rPr>
          <w:rFonts w:eastAsia="Times New Roman" w:cs="Arial"/>
          <w:szCs w:val="19"/>
        </w:rPr>
        <w:t>-</w:t>
      </w:r>
      <w:r w:rsidRPr="00202AB0">
        <w:rPr>
          <w:rFonts w:eastAsia="Times New Roman" w:cs="Arial"/>
          <w:szCs w:val="19"/>
        </w:rPr>
        <w:t>representation</w:t>
      </w:r>
      <w:r w:rsidR="00423F94">
        <w:rPr>
          <w:rFonts w:eastAsia="Times New Roman" w:cs="Arial"/>
          <w:szCs w:val="19"/>
        </w:rPr>
        <w:t xml:space="preserve"> in</w:t>
      </w:r>
      <w:r w:rsidR="00204856">
        <w:rPr>
          <w:rFonts w:eastAsia="Times New Roman" w:cs="Arial"/>
          <w:szCs w:val="19"/>
        </w:rPr>
        <w:t xml:space="preserve"> </w:t>
      </w:r>
      <w:r w:rsidR="00204856" w:rsidRPr="00202AB0">
        <w:rPr>
          <w:rFonts w:eastAsia="Times New Roman" w:cs="Arial"/>
          <w:szCs w:val="19"/>
        </w:rPr>
        <w:t>biosecurity</w:t>
      </w:r>
      <w:r w:rsidR="00A05B00">
        <w:rPr>
          <w:rFonts w:eastAsia="Times New Roman" w:cs="Arial"/>
          <w:szCs w:val="19"/>
        </w:rPr>
        <w:t xml:space="preserve"> management and decision-making</w:t>
      </w:r>
      <w:r w:rsidR="003E2F5C">
        <w:rPr>
          <w:rFonts w:eastAsia="Times New Roman" w:cs="Arial"/>
          <w:szCs w:val="19"/>
        </w:rPr>
        <w:t xml:space="preserve"> in Victoria</w:t>
      </w:r>
      <w:r w:rsidR="00A05B00">
        <w:rPr>
          <w:rFonts w:eastAsia="Times New Roman" w:cs="Arial"/>
          <w:szCs w:val="19"/>
        </w:rPr>
        <w:t>.</w:t>
      </w:r>
    </w:p>
    <w:p w14:paraId="721EC30E" w14:textId="5A9B329E" w:rsidR="00A93667" w:rsidRPr="00284F63" w:rsidRDefault="00A93667" w:rsidP="00246A58">
      <w:pPr>
        <w:pStyle w:val="Agbodytext"/>
      </w:pPr>
      <w:r w:rsidRPr="00284F63">
        <w:t xml:space="preserve">For Traditional Owners, pest </w:t>
      </w:r>
      <w:r w:rsidR="00F8637F">
        <w:t xml:space="preserve">and disease </w:t>
      </w:r>
      <w:r w:rsidRPr="00284F63">
        <w:t xml:space="preserve">management is part of a holistic approach to healing Country which is underpinned by a deep, personal connection to it. The pest threats that impact cultural values, such as rabbits, are not distinct from those threatening ecological values. Traditional </w:t>
      </w:r>
      <w:r w:rsidRPr="00246A58">
        <w:t>practices</w:t>
      </w:r>
      <w:r w:rsidRPr="00284F63">
        <w:t>, such as the use of fire, are often used to address pest issues, while serving important cultural functions. These practices have been used effectively for over 65,000 years.</w:t>
      </w:r>
      <w:r w:rsidRPr="00284F63">
        <w:rPr>
          <w:vertAlign w:val="superscript"/>
        </w:rPr>
        <w:endnoteReference w:id="4"/>
      </w:r>
    </w:p>
    <w:p w14:paraId="239EBC15" w14:textId="212DE8DF" w:rsidR="00A93667" w:rsidRPr="00A93667" w:rsidRDefault="00A93667" w:rsidP="00246A58">
      <w:pPr>
        <w:pStyle w:val="Agbodytext"/>
        <w:rPr>
          <w:b/>
          <w:bCs/>
          <w:sz w:val="32"/>
          <w:szCs w:val="32"/>
        </w:rPr>
      </w:pPr>
      <w:r w:rsidRPr="00284F63">
        <w:t xml:space="preserve">A complex view of landscape, as part of a broader spiritual or cultural connection, considers seasons and </w:t>
      </w:r>
      <w:r w:rsidRPr="00246A58">
        <w:t>the</w:t>
      </w:r>
      <w:r w:rsidRPr="00284F63">
        <w:t xml:space="preserve"> timing of activities for deciding what is required to heal or manage Country. This may differ from the risk-based approach used by science and government and may make it easier to manage pest plants and animals. Traditional Owners emphasise the importance of a whole-of-landscape approach with a long-term commitment to pest management for achieving sustainable outcomes.</w:t>
      </w:r>
      <w:r w:rsidRPr="00284F63">
        <w:rPr>
          <w:vertAlign w:val="superscript"/>
        </w:rPr>
        <w:endnoteReference w:id="5"/>
      </w:r>
    </w:p>
    <w:p w14:paraId="2210D9ED" w14:textId="77777777" w:rsidR="009C2672" w:rsidRPr="00284F63" w:rsidRDefault="009C2672">
      <w:pPr>
        <w:spacing w:after="0" w:line="240" w:lineRule="auto"/>
        <w:rPr>
          <w:rFonts w:cs="Arial"/>
        </w:rPr>
      </w:pPr>
      <w:r w:rsidRPr="00284F63">
        <w:rPr>
          <w:rFonts w:cs="Arial"/>
        </w:rPr>
        <w:br w:type="page"/>
      </w:r>
    </w:p>
    <w:p w14:paraId="140BE1B9" w14:textId="77777777" w:rsidR="00900454" w:rsidRPr="00284F63" w:rsidRDefault="00900454" w:rsidP="00FA0591">
      <w:pPr>
        <w:pStyle w:val="Heading1"/>
        <w:keepNext/>
        <w:numPr>
          <w:ilvl w:val="0"/>
          <w:numId w:val="6"/>
        </w:numPr>
        <w:spacing w:after="240" w:line="440" w:lineRule="exact"/>
        <w:ind w:left="431" w:hanging="431"/>
        <w:rPr>
          <w:rFonts w:cs="Arial"/>
        </w:rPr>
      </w:pPr>
      <w:bookmarkStart w:id="13" w:name="_Toc136611213"/>
      <w:bookmarkStart w:id="14" w:name="_Toc136898716"/>
      <w:bookmarkStart w:id="15" w:name="_Toc147752586"/>
      <w:r w:rsidRPr="00284F63">
        <w:rPr>
          <w:rFonts w:cs="Arial"/>
        </w:rPr>
        <w:lastRenderedPageBreak/>
        <w:t xml:space="preserve">Biosecurity is the collective effort to prevent and manage harms caused by pests and </w:t>
      </w:r>
      <w:bookmarkEnd w:id="13"/>
      <w:r w:rsidRPr="00284F63">
        <w:rPr>
          <w:rFonts w:cs="Arial"/>
        </w:rPr>
        <w:t>diseases</w:t>
      </w:r>
      <w:bookmarkEnd w:id="14"/>
      <w:bookmarkEnd w:id="15"/>
    </w:p>
    <w:p w14:paraId="26DF24F7" w14:textId="77777777" w:rsidR="00900454" w:rsidRPr="00284F63" w:rsidRDefault="00900454" w:rsidP="00D2290E">
      <w:pPr>
        <w:pStyle w:val="Agbodytext"/>
        <w:rPr>
          <w:rFonts w:cs="Arial"/>
        </w:rPr>
      </w:pPr>
      <w:r w:rsidRPr="00284F63">
        <w:rPr>
          <w:rFonts w:cs="Arial"/>
        </w:rPr>
        <w:t xml:space="preserve">Biosecurity is complex: the impacts of biosecurity risks are broad; the collective effort required to manage these risks is extensive; and the individual roles that each of us can play are many and varied. </w:t>
      </w:r>
    </w:p>
    <w:p w14:paraId="5999D864" w14:textId="7F48928B" w:rsidR="00900454" w:rsidRPr="00284F63" w:rsidRDefault="00900454" w:rsidP="00D2290E">
      <w:pPr>
        <w:pStyle w:val="Agbodytext"/>
        <w:rPr>
          <w:rFonts w:cs="Arial"/>
        </w:rPr>
      </w:pPr>
      <w:r w:rsidRPr="00284F63">
        <w:rPr>
          <w:rFonts w:cs="Arial"/>
        </w:rPr>
        <w:t>This section unpacks what we mean by biosecurity by briefly summarising</w:t>
      </w:r>
      <w:r w:rsidR="00CB31EA">
        <w:rPr>
          <w:rFonts w:cs="Arial"/>
        </w:rPr>
        <w:t>:</w:t>
      </w:r>
      <w:r w:rsidRPr="00284F63">
        <w:rPr>
          <w:rFonts w:cs="Arial"/>
        </w:rPr>
        <w:t xml:space="preserve"> the key parts of the biosecurity system; how biosecurity risks impact us; and the catastrophic results if system failure occurs.</w:t>
      </w:r>
    </w:p>
    <w:p w14:paraId="308F073F" w14:textId="77777777" w:rsidR="00900454" w:rsidRPr="00284F63" w:rsidRDefault="00900454" w:rsidP="00D2290E">
      <w:pPr>
        <w:pStyle w:val="Heading2"/>
        <w:rPr>
          <w:rFonts w:cs="Arial"/>
        </w:rPr>
      </w:pPr>
      <w:bookmarkStart w:id="16" w:name="_Toc136424155"/>
      <w:bookmarkStart w:id="17" w:name="_Toc136440926"/>
      <w:bookmarkStart w:id="18" w:name="_Toc136611214"/>
      <w:bookmarkEnd w:id="16"/>
      <w:bookmarkEnd w:id="17"/>
      <w:r w:rsidRPr="00284F63">
        <w:rPr>
          <w:rFonts w:cs="Arial"/>
        </w:rPr>
        <w:t>Victoria works within a comprehensive national system for preventing and managing risks</w:t>
      </w:r>
      <w:bookmarkEnd w:id="18"/>
    </w:p>
    <w:p w14:paraId="7A15BF65" w14:textId="13D02977" w:rsidR="00900454" w:rsidRDefault="00900454" w:rsidP="00D2290E">
      <w:pPr>
        <w:pStyle w:val="Agbodytext"/>
      </w:pPr>
      <w:r w:rsidRPr="00284F63">
        <w:t xml:space="preserve">Victoria’s biosecurity system works within the national system, with Australia’s Intergovernmental Agreement on Biosecurity (IGAB) setting the roles and responsibilities for the Australian, state and territory governments. Australia’s border control, under the management of the Australian </w:t>
      </w:r>
      <w:r w:rsidR="001A27F8">
        <w:t>G</w:t>
      </w:r>
      <w:r w:rsidR="001A27F8" w:rsidRPr="00284F63">
        <w:t>overnment</w:t>
      </w:r>
      <w:r w:rsidRPr="00284F63">
        <w:t>, is our first line of defence in limiting the potential for pests and diseases to enter and establish. Pre-border responsibilities include the identification of exotic</w:t>
      </w:r>
      <w:r w:rsidR="00851495">
        <w:t xml:space="preserve"> </w:t>
      </w:r>
      <w:r w:rsidRPr="00284F63">
        <w:t>pests</w:t>
      </w:r>
      <w:r w:rsidR="00851495">
        <w:t xml:space="preserve"> </w:t>
      </w:r>
      <w:r w:rsidRPr="00284F63">
        <w:t>and</w:t>
      </w:r>
      <w:r w:rsidR="00851495">
        <w:t xml:space="preserve"> </w:t>
      </w:r>
      <w:r w:rsidRPr="00284F63">
        <w:t>diseases</w:t>
      </w:r>
      <w:r w:rsidR="003B03A7">
        <w:t>;</w:t>
      </w:r>
      <w:r w:rsidR="00701CD0">
        <w:rPr>
          <w:rStyle w:val="FootnoteReference"/>
        </w:rPr>
        <w:footnoteReference w:id="2"/>
      </w:r>
      <w:r w:rsidRPr="00284F63">
        <w:t xml:space="preserve"> management of risks</w:t>
      </w:r>
      <w:r w:rsidR="00591EB9">
        <w:t xml:space="preserve"> </w:t>
      </w:r>
      <w:r w:rsidRPr="00284F63">
        <w:t>offshore; gaining intelligence and</w:t>
      </w:r>
      <w:r w:rsidR="00591EB9">
        <w:t xml:space="preserve"> </w:t>
      </w:r>
      <w:r w:rsidRPr="00284F63">
        <w:t>advice; and collaborating with international</w:t>
      </w:r>
      <w:r w:rsidR="00591EB9">
        <w:t xml:space="preserve"> </w:t>
      </w:r>
      <w:r w:rsidRPr="00284F63">
        <w:t>organisations</w:t>
      </w:r>
      <w:r w:rsidR="00591EB9">
        <w:t xml:space="preserve"> </w:t>
      </w:r>
      <w:r w:rsidRPr="00284F63">
        <w:t>and trading</w:t>
      </w:r>
      <w:r w:rsidR="00591EB9">
        <w:t xml:space="preserve"> </w:t>
      </w:r>
      <w:r w:rsidRPr="00284F63">
        <w:t>partners to set global</w:t>
      </w:r>
      <w:r w:rsidR="00851495">
        <w:t xml:space="preserve"> </w:t>
      </w:r>
      <w:r w:rsidRPr="00284F63">
        <w:t>standards</w:t>
      </w:r>
      <w:r w:rsidR="008B636F">
        <w:t>.</w:t>
      </w:r>
      <w:r w:rsidRPr="00284F63">
        <w:rPr>
          <w:vertAlign w:val="superscript"/>
        </w:rPr>
        <w:endnoteReference w:id="6"/>
      </w:r>
      <w:r w:rsidRPr="00284F63">
        <w:t xml:space="preserve"> Border activities involve inspecting and monitoring people, vessels, cargo and mail; managing any interceptions that pose a risk; implementing effective</w:t>
      </w:r>
      <w:r w:rsidR="00851495">
        <w:t xml:space="preserve"> </w:t>
      </w:r>
      <w:r w:rsidRPr="00284F63">
        <w:t>quarantine measures; raising general biosecurity awareness; and setting import</w:t>
      </w:r>
      <w:r w:rsidR="00653A63">
        <w:t xml:space="preserve"> </w:t>
      </w:r>
      <w:r w:rsidRPr="00284F63">
        <w:t>requirements.</w:t>
      </w:r>
      <w:r w:rsidRPr="00284F63">
        <w:rPr>
          <w:vertAlign w:val="superscript"/>
        </w:rPr>
        <w:endnoteReference w:id="7"/>
      </w:r>
      <w:r w:rsidRPr="00284F63">
        <w:t xml:space="preserve"> Every week, Australia’s Border Force inspects 1.1 million mail items, clears 750,000 air passengers, clears 700 ships and patrols 2.3 million square nautical miles.</w:t>
      </w:r>
      <w:r w:rsidRPr="00284F63">
        <w:rPr>
          <w:vertAlign w:val="superscript"/>
        </w:rPr>
        <w:endnoteReference w:id="8"/>
      </w:r>
      <w:r w:rsidRPr="00284F63">
        <w:t xml:space="preserve"> </w:t>
      </w:r>
    </w:p>
    <w:p w14:paraId="2F5C78C8" w14:textId="70DC7B08" w:rsidR="00900454" w:rsidRPr="00284F63" w:rsidRDefault="00900454" w:rsidP="00EF313D">
      <w:pPr>
        <w:pStyle w:val="Heading3"/>
        <w:rPr>
          <w:rFonts w:cs="Arial"/>
        </w:rPr>
      </w:pPr>
      <w:r w:rsidRPr="00284F63">
        <w:rPr>
          <w:rFonts w:cs="Arial"/>
        </w:rPr>
        <w:t xml:space="preserve">Prevention and </w:t>
      </w:r>
      <w:r w:rsidR="00967B0A">
        <w:rPr>
          <w:rFonts w:cs="Arial"/>
        </w:rPr>
        <w:t>m</w:t>
      </w:r>
      <w:r w:rsidR="00967B0A" w:rsidRPr="00284F63">
        <w:rPr>
          <w:rFonts w:cs="Arial"/>
        </w:rPr>
        <w:t>itigation</w:t>
      </w:r>
    </w:p>
    <w:p w14:paraId="09926A80" w14:textId="77777777" w:rsidR="00900454" w:rsidRPr="00284F63" w:rsidRDefault="00900454" w:rsidP="003870BE">
      <w:pPr>
        <w:pStyle w:val="Heading4"/>
      </w:pPr>
      <w:r w:rsidRPr="00284F63">
        <w:t xml:space="preserve">Despite vigilant </w:t>
      </w:r>
      <w:r w:rsidRPr="003870BE">
        <w:t>border</w:t>
      </w:r>
      <w:r w:rsidRPr="00284F63">
        <w:t xml:space="preserve"> control, pests and diseases can make it through, requiring a focus on risk prevention and mitigation.</w:t>
      </w:r>
    </w:p>
    <w:p w14:paraId="35B112E9" w14:textId="6C8767DC" w:rsidR="00320785" w:rsidRPr="00284F63" w:rsidRDefault="6390686B" w:rsidP="00D2290E">
      <w:pPr>
        <w:pStyle w:val="Agbodytext"/>
      </w:pPr>
      <w:r w:rsidRPr="00284F63">
        <w:t>Risk reduction lies at the heart of Victoria’s prevention and mitigation work. It is designed to: decrease the likelihood of a biosecurity</w:t>
      </w:r>
      <w:r w:rsidR="00900454">
        <w:t xml:space="preserve"> </w:t>
      </w:r>
      <w:r w:rsidR="003159D2" w:rsidRPr="00284F63">
        <w:t>incursion</w:t>
      </w:r>
      <w:r w:rsidRPr="00284F63">
        <w:t xml:space="preserve"> from occurring in Victoria; reduce the severity and spread when an incursion does occur; and minimise its adverse consequences and impacts.</w:t>
      </w:r>
      <w:r w:rsidR="00900454" w:rsidRPr="00284F63">
        <w:rPr>
          <w:vertAlign w:val="superscript"/>
        </w:rPr>
        <w:endnoteReference w:id="9"/>
      </w:r>
      <w:r w:rsidRPr="00284F63">
        <w:t xml:space="preserve"> Key activities </w:t>
      </w:r>
      <w:r w:rsidR="00E91BF2" w:rsidRPr="00284F63">
        <w:t>include</w:t>
      </w:r>
      <w:r w:rsidRPr="00284F63">
        <w:t xml:space="preserve"> raising awareness and understanding of the key biosecurity risks; promoting and implementing biosecurity practices that mitigate risk; complying with biosecurity obligations; and </w:t>
      </w:r>
      <w:r w:rsidR="005C3879">
        <w:t>undertaking</w:t>
      </w:r>
      <w:r w:rsidR="000E0554">
        <w:t xml:space="preserve"> </w:t>
      </w:r>
      <w:r w:rsidRPr="00284F63">
        <w:t>surveillance and early detection efforts.</w:t>
      </w:r>
      <w:r w:rsidR="00900454" w:rsidRPr="00284F63">
        <w:rPr>
          <w:vertAlign w:val="superscript"/>
        </w:rPr>
        <w:endnoteReference w:id="10"/>
      </w:r>
    </w:p>
    <w:p w14:paraId="622AED96" w14:textId="4948946C" w:rsidR="00900454" w:rsidRPr="00284F63" w:rsidRDefault="00900454" w:rsidP="00D2290E">
      <w:pPr>
        <w:pStyle w:val="Agbodytext"/>
      </w:pPr>
      <w:r w:rsidRPr="00284F63">
        <w:lastRenderedPageBreak/>
        <w:t xml:space="preserve">Preventing and mitigating biosecurity risks depends on everyone in the system playing their part – it is about shared responsibility. </w:t>
      </w:r>
      <w:proofErr w:type="gramStart"/>
      <w:r w:rsidRPr="00284F63">
        <w:t>In particular, government</w:t>
      </w:r>
      <w:proofErr w:type="gramEnd"/>
      <w:r w:rsidRPr="00284F63">
        <w:t>, industry and community each have important roles to play in improving awareness and understanding of key biosecurity risks. Government supports prevention and mitigation by setting entry conditions to prevent biosecurity risks entering the state, conducting surveillance programs for early pest and disease detection, promoting biosecurity best practices, and undertaking compliance and enforcement.</w:t>
      </w:r>
      <w:r w:rsidRPr="00284F63">
        <w:rPr>
          <w:vertAlign w:val="superscript"/>
        </w:rPr>
        <w:endnoteReference w:id="11"/>
      </w:r>
      <w:r w:rsidRPr="00284F63">
        <w:t xml:space="preserve"> Industry also plays key roles in promoting good biosecurity practices, reporting any pest or disease concerns, and complying with traceability requirements that support market access and help identify spread of pests and diseases.</w:t>
      </w:r>
      <w:r w:rsidRPr="00284F63">
        <w:rPr>
          <w:vertAlign w:val="superscript"/>
        </w:rPr>
        <w:endnoteReference w:id="12"/>
      </w:r>
      <w:r w:rsidRPr="00284F63">
        <w:t xml:space="preserve"> The wider community is also involved in programs that contribute to surveillance and early detection efforts,</w:t>
      </w:r>
      <w:r w:rsidRPr="00284F63">
        <w:rPr>
          <w:vertAlign w:val="superscript"/>
        </w:rPr>
        <w:endnoteReference w:id="13"/>
      </w:r>
      <w:r w:rsidRPr="00284F63">
        <w:t xml:space="preserve"> and is responsible for staying informed and following good biosecurity practices to prevent the introduction o</w:t>
      </w:r>
      <w:r w:rsidR="0041027E">
        <w:t>r spread of</w:t>
      </w:r>
      <w:r w:rsidRPr="00284F63">
        <w:t xml:space="preserve"> potential biosecurity threats, such as declaring high-risk items when entering Victoria from overseas. </w:t>
      </w:r>
    </w:p>
    <w:p w14:paraId="23E98815" w14:textId="4716F02F" w:rsidR="00900454" w:rsidRPr="00284F63" w:rsidRDefault="00900454" w:rsidP="00073F69">
      <w:pPr>
        <w:pStyle w:val="Heading3"/>
      </w:pPr>
      <w:r w:rsidRPr="00284F63">
        <w:t xml:space="preserve">Preparedness and </w:t>
      </w:r>
      <w:r w:rsidR="00967B0A">
        <w:t>r</w:t>
      </w:r>
      <w:r w:rsidRPr="00073F69">
        <w:t>esponse</w:t>
      </w:r>
    </w:p>
    <w:p w14:paraId="51165961" w14:textId="77777777" w:rsidR="00900454" w:rsidRPr="00284F63" w:rsidRDefault="00900454" w:rsidP="00EF313D">
      <w:pPr>
        <w:pStyle w:val="Heading4"/>
        <w:rPr>
          <w:rFonts w:cs="Arial"/>
        </w:rPr>
      </w:pPr>
      <w:r w:rsidRPr="00284F63">
        <w:rPr>
          <w:rFonts w:cs="Arial"/>
        </w:rPr>
        <w:t>In the event of a pest or disease incursion, Victoria depends on its arrangements for preparing for and responding to the threat.</w:t>
      </w:r>
    </w:p>
    <w:p w14:paraId="616FD094" w14:textId="5C2FF3DE" w:rsidR="00900454" w:rsidRPr="00284F63" w:rsidRDefault="00900454" w:rsidP="00EC684D">
      <w:pPr>
        <w:pStyle w:val="Agbodytext"/>
        <w:spacing w:after="180"/>
      </w:pPr>
      <w:r w:rsidRPr="00284F63">
        <w:t xml:space="preserve">Preparing for an incursion typically means developing the necessary arrangements and partnerships across government, </w:t>
      </w:r>
      <w:proofErr w:type="gramStart"/>
      <w:r w:rsidRPr="00284F63">
        <w:t>industry</w:t>
      </w:r>
      <w:proofErr w:type="gramEnd"/>
      <w:r w:rsidRPr="00284F63">
        <w:t xml:space="preserve"> and community. This is to ensure that, in the event of an outbreak, all the resources and services necessary to respond can be effectively mobilised and deployed. Key preparedness activities </w:t>
      </w:r>
      <w:r w:rsidR="00E91BF2" w:rsidRPr="00284F63">
        <w:t>include</w:t>
      </w:r>
      <w:r w:rsidRPr="00284F63">
        <w:t xml:space="preserve"> identifying and assessing risks; developing policy and action plans; putting in place arrangements for </w:t>
      </w:r>
      <w:r w:rsidR="007C4425">
        <w:t xml:space="preserve">accessing necessary human and physical </w:t>
      </w:r>
      <w:r w:rsidRPr="00284F63">
        <w:t xml:space="preserve">resources, </w:t>
      </w:r>
      <w:proofErr w:type="gramStart"/>
      <w:r w:rsidRPr="00284F63">
        <w:t>systems</w:t>
      </w:r>
      <w:proofErr w:type="gramEnd"/>
      <w:r w:rsidRPr="00284F63">
        <w:t xml:space="preserve"> and processes; and conducting training and exercises.</w:t>
      </w:r>
      <w:r w:rsidRPr="00284F63">
        <w:rPr>
          <w:vertAlign w:val="superscript"/>
        </w:rPr>
        <w:endnoteReference w:id="14"/>
      </w:r>
      <w:r w:rsidRPr="00284F63">
        <w:t xml:space="preserve"> Response activities are triggered with the detection of a biosecurity incursion within Victoria or as part of a national biosecurity incident response (even if the pest or disease is not present in Victoria). Key response activities will typically involve: </w:t>
      </w:r>
    </w:p>
    <w:p w14:paraId="19A19EA7" w14:textId="5CE23B7E" w:rsidR="00900454" w:rsidRPr="00073F69" w:rsidRDefault="00900454" w:rsidP="00FA0591">
      <w:pPr>
        <w:pStyle w:val="Agbulletlist"/>
        <w:spacing w:after="180"/>
      </w:pPr>
      <w:r w:rsidRPr="00284F63">
        <w:t xml:space="preserve">surveillance, </w:t>
      </w:r>
      <w:r w:rsidRPr="00073F69">
        <w:t>initially focused on detection but then on reinstating a disease</w:t>
      </w:r>
      <w:r w:rsidR="000A2AF3">
        <w:t>-</w:t>
      </w:r>
      <w:r w:rsidRPr="00073F69">
        <w:t xml:space="preserve"> or pest-free status to regain markets</w:t>
      </w:r>
    </w:p>
    <w:p w14:paraId="68501AD2" w14:textId="0DFAB010" w:rsidR="00900454" w:rsidRPr="00073F69" w:rsidRDefault="6390686B" w:rsidP="00FA0591">
      <w:pPr>
        <w:pStyle w:val="Agbulletlist"/>
        <w:spacing w:after="180"/>
      </w:pPr>
      <w:r>
        <w:t>tracing potential movement pathways</w:t>
      </w:r>
      <w:r w:rsidR="10A35D7F">
        <w:t xml:space="preserve"> to identify the spread</w:t>
      </w:r>
    </w:p>
    <w:p w14:paraId="6421E64B" w14:textId="55F5A1AF" w:rsidR="00900454" w:rsidRPr="00073F69" w:rsidRDefault="00900454" w:rsidP="00FA0591">
      <w:pPr>
        <w:pStyle w:val="Agbulletlist"/>
        <w:spacing w:after="180"/>
      </w:pPr>
      <w:r w:rsidRPr="00073F69">
        <w:t>movement controls, such as livestock standstills</w:t>
      </w:r>
      <w:r w:rsidR="00FA46E2">
        <w:t xml:space="preserve">, </w:t>
      </w:r>
      <w:r w:rsidR="005C3879">
        <w:t xml:space="preserve">quarantine </w:t>
      </w:r>
      <w:r w:rsidR="00FA46E2">
        <w:t xml:space="preserve">and declaring </w:t>
      </w:r>
      <w:r w:rsidR="005C3879">
        <w:t>areas</w:t>
      </w:r>
      <w:r w:rsidR="00FA46E2">
        <w:t xml:space="preserve"> from which high-risk products must not be removed, to contain spread</w:t>
      </w:r>
    </w:p>
    <w:p w14:paraId="038CBCB1" w14:textId="046E514B" w:rsidR="00900454" w:rsidRPr="00284F63" w:rsidRDefault="6390686B" w:rsidP="00FA0591">
      <w:pPr>
        <w:pStyle w:val="Agbulletlist"/>
      </w:pPr>
      <w:r w:rsidRPr="00073F69">
        <w:t>other control measures including destruction, disposal, decontamination</w:t>
      </w:r>
      <w:r w:rsidRPr="00284F63">
        <w:t xml:space="preserve"> and monitoring of suspected and infected premises.</w:t>
      </w:r>
      <w:r w:rsidR="00900454" w:rsidRPr="00284F63">
        <w:rPr>
          <w:vertAlign w:val="superscript"/>
        </w:rPr>
        <w:endnoteReference w:id="15"/>
      </w:r>
    </w:p>
    <w:p w14:paraId="492F85ED" w14:textId="0F1F9E1A" w:rsidR="00900454" w:rsidRPr="00284F63" w:rsidRDefault="6390686B" w:rsidP="00707218">
      <w:pPr>
        <w:pStyle w:val="Agbodytext"/>
        <w:spacing w:after="180"/>
        <w:rPr>
          <w:lang w:eastAsia="en-AU"/>
        </w:rPr>
      </w:pPr>
      <w:r w:rsidRPr="00284F63">
        <w:rPr>
          <w:lang w:eastAsia="en-AU"/>
        </w:rPr>
        <w:t xml:space="preserve">Emergency management arrangements in Victoria recognise the importance of effective coordination of effort. Under the State Emergency Management Plan, the Department of Energy, Environment and Climate Action (DEECA) </w:t>
      </w:r>
      <w:r w:rsidR="005C3879">
        <w:rPr>
          <w:lang w:eastAsia="en-AU"/>
        </w:rPr>
        <w:t>leads</w:t>
      </w:r>
      <w:r w:rsidR="005C3879" w:rsidRPr="00284F63">
        <w:rPr>
          <w:lang w:eastAsia="en-AU"/>
        </w:rPr>
        <w:t xml:space="preserve"> </w:t>
      </w:r>
      <w:r w:rsidRPr="00284F63">
        <w:rPr>
          <w:lang w:eastAsia="en-AU"/>
        </w:rPr>
        <w:t xml:space="preserve">response efforts in a biosecurity emergency but crucially relies on the resources of other supporting departments and agencies in managing larger events. Industry-government </w:t>
      </w:r>
      <w:r w:rsidRPr="0002066B">
        <w:t>partnerships</w:t>
      </w:r>
      <w:r w:rsidRPr="00284F63">
        <w:rPr>
          <w:lang w:eastAsia="en-AU"/>
        </w:rPr>
        <w:t xml:space="preserve"> are</w:t>
      </w:r>
      <w:r w:rsidR="008A2976">
        <w:rPr>
          <w:lang w:eastAsia="en-AU"/>
        </w:rPr>
        <w:t xml:space="preserve"> essential</w:t>
      </w:r>
      <w:r w:rsidR="00A74E99">
        <w:rPr>
          <w:lang w:eastAsia="en-AU"/>
        </w:rPr>
        <w:t>,</w:t>
      </w:r>
      <w:r w:rsidR="008A2976">
        <w:rPr>
          <w:lang w:eastAsia="en-AU"/>
        </w:rPr>
        <w:t xml:space="preserve"> </w:t>
      </w:r>
      <w:r w:rsidRPr="00284F63">
        <w:rPr>
          <w:lang w:eastAsia="en-AU"/>
        </w:rPr>
        <w:t xml:space="preserve">with </w:t>
      </w:r>
      <w:r w:rsidRPr="00284F63">
        <w:rPr>
          <w:lang w:eastAsia="en-AU"/>
        </w:rPr>
        <w:lastRenderedPageBreak/>
        <w:t>some industries holding strong response capabilities.</w:t>
      </w:r>
      <w:r w:rsidR="00900454" w:rsidRPr="00284F63">
        <w:rPr>
          <w:vertAlign w:val="superscript"/>
        </w:rPr>
        <w:endnoteReference w:id="16"/>
      </w:r>
      <w:r w:rsidRPr="00284F63">
        <w:rPr>
          <w:lang w:eastAsia="en-AU"/>
        </w:rPr>
        <w:t xml:space="preserve"> Biosecurity events also very quickly have national and even international implications.</w:t>
      </w:r>
      <w:r w:rsidR="00264AAF" w:rsidRPr="00284F63">
        <w:rPr>
          <w:vertAlign w:val="superscript"/>
          <w:lang w:eastAsia="en-AU"/>
        </w:rPr>
        <w:footnoteReference w:id="3"/>
      </w:r>
      <w:r w:rsidR="00264AAF" w:rsidRPr="00284F63">
        <w:rPr>
          <w:lang w:eastAsia="en-AU"/>
        </w:rPr>
        <w:t xml:space="preserve"> </w:t>
      </w:r>
    </w:p>
    <w:p w14:paraId="3F31B4B5" w14:textId="76EC3C60" w:rsidR="00900454" w:rsidRPr="00284F63" w:rsidRDefault="00900454" w:rsidP="00EF313D">
      <w:pPr>
        <w:pStyle w:val="Heading3"/>
        <w:rPr>
          <w:rFonts w:cs="Arial"/>
        </w:rPr>
      </w:pPr>
      <w:r w:rsidRPr="00284F63">
        <w:rPr>
          <w:rFonts w:cs="Arial"/>
        </w:rPr>
        <w:t xml:space="preserve">Management and </w:t>
      </w:r>
      <w:r w:rsidR="00967B0A">
        <w:rPr>
          <w:rFonts w:cs="Arial"/>
        </w:rPr>
        <w:t>c</w:t>
      </w:r>
      <w:r w:rsidR="00967B0A" w:rsidRPr="00284F63">
        <w:rPr>
          <w:rFonts w:cs="Arial"/>
        </w:rPr>
        <w:t>ontrol</w:t>
      </w:r>
    </w:p>
    <w:p w14:paraId="70EE54E6" w14:textId="5F0B8DD0" w:rsidR="00900454" w:rsidRPr="00284F63" w:rsidRDefault="00900454" w:rsidP="00EF313D">
      <w:pPr>
        <w:pStyle w:val="Heading4"/>
        <w:rPr>
          <w:rFonts w:cs="Arial"/>
        </w:rPr>
      </w:pPr>
      <w:r w:rsidRPr="00284F63">
        <w:rPr>
          <w:rFonts w:cs="Arial"/>
        </w:rPr>
        <w:t>Once it is no longer feasible to eradicate an established pest or disease,</w:t>
      </w:r>
      <w:r w:rsidR="00B62683">
        <w:rPr>
          <w:rStyle w:val="FootnoteReference"/>
          <w:rFonts w:cs="Arial"/>
        </w:rPr>
        <w:footnoteReference w:id="4"/>
      </w:r>
      <w:r w:rsidRPr="00284F63">
        <w:rPr>
          <w:rFonts w:cs="Arial"/>
        </w:rPr>
        <w:t xml:space="preserve"> management options turn to protecting what we value most.</w:t>
      </w:r>
    </w:p>
    <w:p w14:paraId="023BF0E6" w14:textId="1C217732" w:rsidR="00900454" w:rsidRPr="00284F63" w:rsidRDefault="6390686B" w:rsidP="00707218">
      <w:pPr>
        <w:pStyle w:val="Agbodytext"/>
        <w:spacing w:after="120"/>
      </w:pPr>
      <w:r w:rsidRPr="00284F63">
        <w:t>There are broadly two options for managing established pests and diseases that are here to stay.</w:t>
      </w:r>
      <w:r w:rsidR="00D412EA" w:rsidRPr="00284F63">
        <w:rPr>
          <w:vertAlign w:val="superscript"/>
        </w:rPr>
        <w:footnoteReference w:id="5"/>
      </w:r>
      <w:r w:rsidR="00D412EA" w:rsidRPr="00284F63">
        <w:t xml:space="preserve"> </w:t>
      </w:r>
      <w:r w:rsidRPr="00284F63">
        <w:t xml:space="preserve">If it is feasible and beneficial, </w:t>
      </w:r>
      <w:r w:rsidR="009D258E">
        <w:t xml:space="preserve">activities </w:t>
      </w:r>
      <w:r w:rsidRPr="00284F63">
        <w:t>may attempt to contain or restrict a pest or disease to a defined area to limit its spread</w:t>
      </w:r>
      <w:r w:rsidR="00F81807">
        <w:t xml:space="preserve"> and impact</w:t>
      </w:r>
      <w:r w:rsidRPr="00284F63">
        <w:t>.</w:t>
      </w:r>
      <w:bookmarkStart w:id="19" w:name="_Ref135623874"/>
      <w:r w:rsidR="00900454" w:rsidRPr="00284F63">
        <w:rPr>
          <w:vertAlign w:val="superscript"/>
        </w:rPr>
        <w:endnoteReference w:id="17"/>
      </w:r>
      <w:bookmarkEnd w:id="19"/>
      <w:r w:rsidRPr="00284F63">
        <w:t xml:space="preserve"> If the pest or disease has become so widely established that eradication or containment is no longer feasible, attention turns to asset protection. </w:t>
      </w:r>
      <w:r w:rsidR="3D1CE3C8" w:rsidRPr="00284F63">
        <w:t>This</w:t>
      </w:r>
      <w:r w:rsidRPr="00284F63">
        <w:t xml:space="preserve"> involves managing the pest or disease to </w:t>
      </w:r>
      <w:r w:rsidR="005C3879">
        <w:t>reduce the impacts on</w:t>
      </w:r>
      <w:r w:rsidR="005C3879" w:rsidRPr="00284F63">
        <w:t xml:space="preserve"> </w:t>
      </w:r>
      <w:r w:rsidRPr="00284F63">
        <w:t>livestock, crops, ecosystems, landscapes, specific flora and fauna or cultural assets, such as burial sites or totemic species.</w:t>
      </w:r>
      <w:r w:rsidR="00900454" w:rsidRPr="00284F63">
        <w:rPr>
          <w:vertAlign w:val="superscript"/>
        </w:rPr>
        <w:endnoteReference w:id="18"/>
      </w:r>
    </w:p>
    <w:p w14:paraId="5095460D" w14:textId="17A13412" w:rsidR="00900454" w:rsidRDefault="00A25873" w:rsidP="00707218">
      <w:pPr>
        <w:pStyle w:val="Agbodytext"/>
        <w:spacing w:after="120"/>
      </w:pPr>
      <w:r w:rsidRPr="00284F63">
        <w:t>Landholders – both public</w:t>
      </w:r>
      <w:r>
        <w:t xml:space="preserve"> land managers and private landowners</w:t>
      </w:r>
      <w:r w:rsidR="00900454" w:rsidRPr="00284F63">
        <w:t xml:space="preserve"> – have important responsibilities for controlling and managing established weeds and animal pests.</w:t>
      </w:r>
      <w:r w:rsidR="00900454" w:rsidRPr="00284F63">
        <w:rPr>
          <w:vertAlign w:val="superscript"/>
        </w:rPr>
        <w:endnoteReference w:id="19"/>
      </w:r>
      <w:r w:rsidR="00900454" w:rsidRPr="00284F63">
        <w:t xml:space="preserve"> The far-reaching impacts of many established weeds and pests across multiple land tenures means </w:t>
      </w:r>
      <w:r w:rsidR="006F26E9">
        <w:t xml:space="preserve">that </w:t>
      </w:r>
      <w:r w:rsidR="00900454" w:rsidRPr="00284F63">
        <w:t xml:space="preserve">collective action is often key to effective management arrangements. Community and industry groups, such as Community Pest Management Groups, </w:t>
      </w:r>
      <w:proofErr w:type="gramStart"/>
      <w:r w:rsidR="00900454" w:rsidRPr="00284F63">
        <w:t>Landcare</w:t>
      </w:r>
      <w:proofErr w:type="gramEnd"/>
      <w:r w:rsidR="00900454" w:rsidRPr="00284F63">
        <w:t xml:space="preserve"> and Traditional Owners, have important roles to play.</w:t>
      </w:r>
      <w:r w:rsidR="00900454" w:rsidRPr="00284F63">
        <w:rPr>
          <w:vertAlign w:val="superscript"/>
        </w:rPr>
        <w:endnoteReference w:id="20"/>
      </w:r>
      <w:r w:rsidR="00900454" w:rsidRPr="00284F63">
        <w:t xml:space="preserve"> Traditional Owners, as custodians of the land, care for and heal Country by protecting culturally significant and ecological sites from the impacts of established weeds and animal pests.</w:t>
      </w:r>
    </w:p>
    <w:p w14:paraId="4650ED52" w14:textId="2B0245AC" w:rsidR="0007269F" w:rsidRDefault="0007269F" w:rsidP="0007269F">
      <w:pPr>
        <w:pStyle w:val="Heading3"/>
      </w:pPr>
      <w:r w:rsidRPr="00284F63">
        <w:t>Strengths of Victoria’s biosecurity system</w:t>
      </w:r>
    </w:p>
    <w:p w14:paraId="1B520E68" w14:textId="2EBA3703" w:rsidR="00034A25" w:rsidRDefault="0007269F" w:rsidP="00422D91">
      <w:r w:rsidRPr="00284F63">
        <w:t xml:space="preserve">Industry, </w:t>
      </w:r>
      <w:proofErr w:type="gramStart"/>
      <w:r w:rsidRPr="00284F63">
        <w:t>community</w:t>
      </w:r>
      <w:proofErr w:type="gramEnd"/>
      <w:r w:rsidRPr="00284F63">
        <w:t xml:space="preserve"> and government stakeholders consulted during the </w:t>
      </w:r>
      <w:r w:rsidR="00F810BC">
        <w:t>S</w:t>
      </w:r>
      <w:r w:rsidR="00F810BC" w:rsidRPr="00284F63">
        <w:t xml:space="preserve">trategy </w:t>
      </w:r>
      <w:r w:rsidRPr="00284F63">
        <w:t xml:space="preserve">development broadly agree that Victoria performs well in managing the risk that high-priority biosecurity threats pose to Victoria’s </w:t>
      </w:r>
      <w:r w:rsidR="00EC7522" w:rsidRPr="00284F63">
        <w:t>agricultur</w:t>
      </w:r>
      <w:r w:rsidR="00EC7522">
        <w:t>al</w:t>
      </w:r>
      <w:r w:rsidR="00EC7522" w:rsidRPr="00284F63">
        <w:t xml:space="preserve"> </w:t>
      </w:r>
      <w:r w:rsidRPr="00284F63">
        <w:t>industries. As evidence of this many cite the absence of outbreaks of emergency animal diseases such as lumpy skin disease</w:t>
      </w:r>
      <w:r w:rsidR="002A2CFE">
        <w:t xml:space="preserve">; </w:t>
      </w:r>
      <w:r w:rsidRPr="00284F63">
        <w:t xml:space="preserve">our traceability systems </w:t>
      </w:r>
      <w:r w:rsidR="001C1F0A">
        <w:t xml:space="preserve">that </w:t>
      </w:r>
      <w:r w:rsidR="00705A54">
        <w:t xml:space="preserve">support our ability </w:t>
      </w:r>
      <w:r w:rsidR="00AC4733">
        <w:t>to</w:t>
      </w:r>
      <w:r w:rsidR="00AC4733" w:rsidRPr="00284F63">
        <w:t xml:space="preserve"> </w:t>
      </w:r>
      <w:r w:rsidRPr="00284F63">
        <w:t>maintai</w:t>
      </w:r>
      <w:r w:rsidR="00AC4733">
        <w:t>n</w:t>
      </w:r>
      <w:r w:rsidRPr="00284F63">
        <w:t xml:space="preserve"> access to important export markets</w:t>
      </w:r>
      <w:r w:rsidR="002A2CFE">
        <w:t xml:space="preserve">; </w:t>
      </w:r>
      <w:r w:rsidRPr="00284F63">
        <w:t>and Victoria’s ability to respond to outbreaks when they do occur. A recent test of the state’s preparedness and response capabilities was an outbreak of avian influenza</w:t>
      </w:r>
      <w:r w:rsidR="00723582">
        <w:t xml:space="preserve"> (s</w:t>
      </w:r>
      <w:r w:rsidR="002B44E4">
        <w:t xml:space="preserve">ee </w:t>
      </w:r>
      <w:r w:rsidR="001063B5">
        <w:t>case s</w:t>
      </w:r>
      <w:r w:rsidR="001063B5" w:rsidRPr="00D3201B">
        <w:t>tudy</w:t>
      </w:r>
      <w:r w:rsidR="006C54FC">
        <w:t xml:space="preserve"> on the 2020 avian influenza outbreak</w:t>
      </w:r>
      <w:r w:rsidR="00D3201B">
        <w:t>)</w:t>
      </w:r>
      <w:r w:rsidR="00835004">
        <w:t>.</w:t>
      </w:r>
      <w:r w:rsidR="00CF1C44">
        <w:t xml:space="preserve"> </w:t>
      </w:r>
    </w:p>
    <w:p w14:paraId="2A49126C" w14:textId="0FB6C1ED" w:rsidR="00C84DE1" w:rsidRDefault="003509CC" w:rsidP="00246A58">
      <w:pPr>
        <w:pStyle w:val="Heading3"/>
      </w:pPr>
      <w:r>
        <w:lastRenderedPageBreak/>
        <w:t xml:space="preserve">Case </w:t>
      </w:r>
      <w:r w:rsidR="002F65AB">
        <w:t>s</w:t>
      </w:r>
      <w:r>
        <w:t>tudy</w:t>
      </w:r>
    </w:p>
    <w:p w14:paraId="3AE9E060" w14:textId="45BE22C7" w:rsidR="00D2068D" w:rsidRPr="00C84DE1" w:rsidRDefault="00AF230D" w:rsidP="00246A58">
      <w:pPr>
        <w:pStyle w:val="Heading4"/>
      </w:pPr>
      <w:bookmarkStart w:id="20" w:name="AI"/>
      <w:r w:rsidRPr="00C84DE1">
        <w:t>Industry and government joint response is carried out to effectively manage the 2020 avian influenza outbreak</w:t>
      </w:r>
      <w:bookmarkEnd w:id="20"/>
      <w:r w:rsidRPr="00C84DE1">
        <w:t>.</w:t>
      </w:r>
    </w:p>
    <w:p w14:paraId="36131AD2" w14:textId="77777777" w:rsidR="004569B7" w:rsidRPr="00284F63" w:rsidRDefault="004569B7" w:rsidP="004569B7">
      <w:pPr>
        <w:pStyle w:val="Agbodytext"/>
      </w:pPr>
      <w:r w:rsidRPr="00284F63">
        <w:t xml:space="preserve">Avian influenza is a highly contagious viral infection of birds. Some forms of the disease can cause severe symptoms and sudden death in domestic poultry, with </w:t>
      </w:r>
      <w:r>
        <w:t xml:space="preserve">a mortality rate of </w:t>
      </w:r>
      <w:r w:rsidRPr="00284F63">
        <w:t>up to 100%.</w:t>
      </w:r>
      <w:r w:rsidRPr="00284F63">
        <w:rPr>
          <w:rStyle w:val="EndnoteReference"/>
          <w:rFonts w:cs="Arial"/>
        </w:rPr>
        <w:endnoteReference w:id="21"/>
      </w:r>
      <w:r w:rsidRPr="00284F63">
        <w:t xml:space="preserve"> The virus spills over from wild birds, who are considered the natural host for the virus and usually carry it without showing any symptoms, into domestic bird populations.</w:t>
      </w:r>
      <w:r w:rsidRPr="00284F63">
        <w:rPr>
          <w:rStyle w:val="EndnoteReference"/>
          <w:rFonts w:cs="Arial"/>
        </w:rPr>
        <w:endnoteReference w:id="22"/>
      </w:r>
      <w:r w:rsidRPr="00284F63">
        <w:t xml:space="preserve"> Some virus strains may lead to a human disease.</w:t>
      </w:r>
      <w:r w:rsidRPr="00284F63">
        <w:rPr>
          <w:rStyle w:val="EndnoteReference"/>
          <w:rFonts w:cs="Arial"/>
        </w:rPr>
        <w:endnoteReference w:id="23"/>
      </w:r>
    </w:p>
    <w:p w14:paraId="15F8C255" w14:textId="77777777" w:rsidR="004569B7" w:rsidRPr="00284F63" w:rsidRDefault="004569B7" w:rsidP="004569B7">
      <w:pPr>
        <w:pStyle w:val="Agbodytext"/>
      </w:pPr>
      <w:r w:rsidRPr="00284F63">
        <w:t>The Australian and state governments, as well as the national chicken meat and egg industries</w:t>
      </w:r>
      <w:r>
        <w:t>,</w:t>
      </w:r>
      <w:r w:rsidRPr="00284F63">
        <w:t xml:space="preserve"> have formal arrangements in place for responding to outbreaks that involve avian influenza subtypes of concern. These arrangements include governance and cost sharing and provide disease strategies and operation manuals that outline the agreed</w:t>
      </w:r>
      <w:r>
        <w:t>-</w:t>
      </w:r>
      <w:r w:rsidRPr="00284F63">
        <w:t>upon control and eradication policies to be undertaken in the event of an outbreak.</w:t>
      </w:r>
      <w:r w:rsidRPr="00284F63">
        <w:rPr>
          <w:rStyle w:val="EndnoteReference"/>
          <w:rFonts w:cs="Arial"/>
        </w:rPr>
        <w:endnoteReference w:id="24"/>
      </w:r>
      <w:r w:rsidRPr="00284F63">
        <w:t xml:space="preserve"> </w:t>
      </w:r>
    </w:p>
    <w:p w14:paraId="7723D6FC" w14:textId="3226CAE0" w:rsidR="00EC684D" w:rsidRDefault="004569B7" w:rsidP="00467FDC">
      <w:pPr>
        <w:pStyle w:val="Agbodytext"/>
      </w:pPr>
      <w:r w:rsidRPr="00284F63">
        <w:t>In 2020, Victoria experienced the largest ever outbreak of avian influenza in Australia,</w:t>
      </w:r>
      <w:r w:rsidRPr="00284F63">
        <w:rPr>
          <w:rStyle w:val="EndnoteReference"/>
          <w:rFonts w:cs="Arial"/>
        </w:rPr>
        <w:endnoteReference w:id="25"/>
      </w:r>
      <w:r w:rsidRPr="00284F63">
        <w:t xml:space="preserve"> and its largest biosecurity emergency response in 20 years.</w:t>
      </w:r>
      <w:r w:rsidRPr="00284F63">
        <w:rPr>
          <w:rStyle w:val="EndnoteReference"/>
          <w:rFonts w:eastAsia="Segoe UI" w:cs="Arial"/>
        </w:rPr>
        <w:endnoteReference w:id="26"/>
      </w:r>
      <w:r w:rsidRPr="00284F63">
        <w:t xml:space="preserve"> Three different strains were concurrently detected at six farms in egg-layer chickens, </w:t>
      </w:r>
      <w:proofErr w:type="gramStart"/>
      <w:r w:rsidRPr="00284F63">
        <w:t>turkeys</w:t>
      </w:r>
      <w:proofErr w:type="gramEnd"/>
      <w:r w:rsidRPr="00284F63">
        <w:t xml:space="preserve"> and emus.</w:t>
      </w:r>
      <w:r w:rsidRPr="00284F63">
        <w:rPr>
          <w:rStyle w:val="EndnoteReference"/>
          <w:rFonts w:cs="Arial"/>
        </w:rPr>
        <w:endnoteReference w:id="27"/>
      </w:r>
      <w:r w:rsidRPr="00284F63">
        <w:t xml:space="preserve"> Depopulation, disposal and decontamination of the infected properties were carried out with over 460,000 birds destroyed. </w:t>
      </w:r>
      <w:r w:rsidR="00D2101B" w:rsidRPr="00D2101B">
        <w:t xml:space="preserve">The eradication work ran for </w:t>
      </w:r>
      <w:r w:rsidR="00CB4192">
        <w:t>nine</w:t>
      </w:r>
      <w:r w:rsidR="00CB4192" w:rsidRPr="00D2101B">
        <w:t xml:space="preserve"> </w:t>
      </w:r>
      <w:r w:rsidR="00D2101B" w:rsidRPr="00D2101B">
        <w:t xml:space="preserve">months with over 340 people involved, </w:t>
      </w:r>
      <w:r w:rsidR="00D2101B">
        <w:t>including veterinarians,</w:t>
      </w:r>
      <w:r w:rsidR="00D2101B" w:rsidRPr="00D2101B">
        <w:t xml:space="preserve"> logistics and decontamination specialists, communications </w:t>
      </w:r>
      <w:proofErr w:type="gramStart"/>
      <w:r w:rsidR="00D2101B" w:rsidRPr="00D2101B">
        <w:t>professionals</w:t>
      </w:r>
      <w:proofErr w:type="gramEnd"/>
      <w:r w:rsidR="00882FCE">
        <w:t xml:space="preserve"> and</w:t>
      </w:r>
      <w:r w:rsidR="00D2101B" w:rsidRPr="00D2101B">
        <w:t xml:space="preserve"> data scientists. It included almost 1,400 surveillance visits </w:t>
      </w:r>
      <w:r w:rsidR="005C3879" w:rsidRPr="00284F63">
        <w:t xml:space="preserve">and analysis of 21,650 samples at Agriculture Victoria’s </w:t>
      </w:r>
      <w:proofErr w:type="spellStart"/>
      <w:r w:rsidR="005C3879">
        <w:t>AgriBio</w:t>
      </w:r>
      <w:proofErr w:type="spellEnd"/>
      <w:r w:rsidR="005C3879">
        <w:t xml:space="preserve"> v</w:t>
      </w:r>
      <w:r w:rsidR="005C3879" w:rsidRPr="00284F63">
        <w:t>eterinary</w:t>
      </w:r>
      <w:r w:rsidR="005C3879">
        <w:t xml:space="preserve"> laboratory facilities</w:t>
      </w:r>
      <w:r w:rsidR="00D2101B" w:rsidRPr="00D2101B">
        <w:t>.</w:t>
      </w:r>
      <w:r w:rsidRPr="00284F63">
        <w:rPr>
          <w:rStyle w:val="EndnoteReference"/>
          <w:rFonts w:cs="Arial"/>
        </w:rPr>
        <w:endnoteReference w:id="28"/>
      </w:r>
      <w:r w:rsidR="004E552C">
        <w:t xml:space="preserve"> </w:t>
      </w:r>
      <w:r w:rsidR="004E552C" w:rsidRPr="00284F63">
        <w:t>In February 2021, Australia was officially free from high pathogenic avian influenza owing to Victoria’s response efforts</w:t>
      </w:r>
      <w:r w:rsidR="004E552C">
        <w:t>.</w:t>
      </w:r>
      <w:r w:rsidRPr="00284F63">
        <w:rPr>
          <w:rStyle w:val="EndnoteReference"/>
          <w:rFonts w:cs="Arial"/>
        </w:rPr>
        <w:endnoteReference w:id="29"/>
      </w:r>
      <w:bookmarkStart w:id="21" w:name="_Toc135599080"/>
      <w:bookmarkStart w:id="22" w:name="_Toc135599211"/>
      <w:bookmarkStart w:id="23" w:name="_Toc135599315"/>
      <w:bookmarkStart w:id="24" w:name="_Toc135587793"/>
      <w:bookmarkStart w:id="25" w:name="_Toc135587915"/>
      <w:bookmarkStart w:id="26" w:name="_Toc135599081"/>
      <w:bookmarkStart w:id="27" w:name="_Toc135599212"/>
      <w:bookmarkStart w:id="28" w:name="_Toc135599316"/>
      <w:bookmarkStart w:id="29" w:name="_Toc135587794"/>
      <w:bookmarkStart w:id="30" w:name="_Toc135587916"/>
      <w:bookmarkStart w:id="31" w:name="_Toc135599082"/>
      <w:bookmarkStart w:id="32" w:name="_Toc135599213"/>
      <w:bookmarkStart w:id="33" w:name="_Toc135599317"/>
      <w:bookmarkStart w:id="34" w:name="_Toc135587795"/>
      <w:bookmarkStart w:id="35" w:name="_Toc135587917"/>
      <w:bookmarkStart w:id="36" w:name="_Toc135599083"/>
      <w:bookmarkStart w:id="37" w:name="_Toc135599214"/>
      <w:bookmarkStart w:id="38" w:name="_Toc135599318"/>
      <w:bookmarkStart w:id="39" w:name="_Toc135587796"/>
      <w:bookmarkStart w:id="40" w:name="_Toc135587918"/>
      <w:bookmarkStart w:id="41" w:name="_Toc135599084"/>
      <w:bookmarkStart w:id="42" w:name="_Toc135599215"/>
      <w:bookmarkStart w:id="43" w:name="_Toc135599319"/>
      <w:bookmarkStart w:id="44" w:name="_Toc135587797"/>
      <w:bookmarkStart w:id="45" w:name="_Toc135587919"/>
      <w:bookmarkStart w:id="46" w:name="_Toc135599085"/>
      <w:bookmarkStart w:id="47" w:name="_Toc135599216"/>
      <w:bookmarkStart w:id="48" w:name="_Toc135599320"/>
      <w:bookmarkStart w:id="49" w:name="_Toc135587798"/>
      <w:bookmarkStart w:id="50" w:name="_Toc135587920"/>
      <w:bookmarkStart w:id="51" w:name="_Toc135599086"/>
      <w:bookmarkStart w:id="52" w:name="_Toc135599217"/>
      <w:bookmarkStart w:id="53" w:name="_Toc135599321"/>
      <w:bookmarkStart w:id="54" w:name="_Toc135587799"/>
      <w:bookmarkStart w:id="55" w:name="_Toc135587921"/>
      <w:bookmarkStart w:id="56" w:name="_Toc135599087"/>
      <w:bookmarkStart w:id="57" w:name="_Toc135599218"/>
      <w:bookmarkStart w:id="58" w:name="_Toc135599322"/>
      <w:bookmarkStart w:id="59" w:name="_Toc135587800"/>
      <w:bookmarkStart w:id="60" w:name="_Toc135587922"/>
      <w:bookmarkStart w:id="61" w:name="_Toc135599088"/>
      <w:bookmarkStart w:id="62" w:name="_Toc135599219"/>
      <w:bookmarkStart w:id="63" w:name="_Toc135599323"/>
      <w:bookmarkStart w:id="64" w:name="_Toc135587801"/>
      <w:bookmarkStart w:id="65" w:name="_Toc135587923"/>
      <w:bookmarkStart w:id="66" w:name="_Toc135599089"/>
      <w:bookmarkStart w:id="67" w:name="_Toc135599220"/>
      <w:bookmarkStart w:id="68" w:name="_Toc135599324"/>
      <w:bookmarkStart w:id="69" w:name="_Toc135587802"/>
      <w:bookmarkStart w:id="70" w:name="_Toc135587924"/>
      <w:bookmarkStart w:id="71" w:name="_Toc135599090"/>
      <w:bookmarkStart w:id="72" w:name="_Toc135599221"/>
      <w:bookmarkStart w:id="73" w:name="_Toc135599325"/>
      <w:bookmarkStart w:id="74" w:name="_Toc135587803"/>
      <w:bookmarkStart w:id="75" w:name="_Toc135587925"/>
      <w:bookmarkStart w:id="76" w:name="_Toc135599091"/>
      <w:bookmarkStart w:id="77" w:name="_Toc135599222"/>
      <w:bookmarkStart w:id="78" w:name="_Toc135599326"/>
      <w:bookmarkStart w:id="79" w:name="_Toc135587804"/>
      <w:bookmarkStart w:id="80" w:name="_Toc135587926"/>
      <w:bookmarkStart w:id="81" w:name="_Toc135599092"/>
      <w:bookmarkStart w:id="82" w:name="_Toc135599223"/>
      <w:bookmarkStart w:id="83" w:name="_Toc135599327"/>
      <w:bookmarkStart w:id="84" w:name="_Toc135587805"/>
      <w:bookmarkStart w:id="85" w:name="_Toc135587927"/>
      <w:bookmarkStart w:id="86" w:name="_Toc135599093"/>
      <w:bookmarkStart w:id="87" w:name="_Toc135599224"/>
      <w:bookmarkStart w:id="88" w:name="_Toc135599328"/>
      <w:bookmarkStart w:id="89" w:name="_Toc135587806"/>
      <w:bookmarkStart w:id="90" w:name="_Toc135587928"/>
      <w:bookmarkStart w:id="91" w:name="_Toc135599094"/>
      <w:bookmarkStart w:id="92" w:name="_Toc135599225"/>
      <w:bookmarkStart w:id="93" w:name="_Toc135599329"/>
      <w:bookmarkStart w:id="94" w:name="_Toc135587807"/>
      <w:bookmarkStart w:id="95" w:name="_Toc135587929"/>
      <w:bookmarkStart w:id="96" w:name="_Toc135599095"/>
      <w:bookmarkStart w:id="97" w:name="_Toc135599226"/>
      <w:bookmarkStart w:id="98" w:name="_Toc135599330"/>
      <w:bookmarkStart w:id="99" w:name="_Toc135587808"/>
      <w:bookmarkStart w:id="100" w:name="_Toc135587930"/>
      <w:bookmarkStart w:id="101" w:name="_Toc135599096"/>
      <w:bookmarkStart w:id="102" w:name="_Toc135599227"/>
      <w:bookmarkStart w:id="103" w:name="_Toc135599331"/>
      <w:bookmarkStart w:id="104" w:name="_Toc135587809"/>
      <w:bookmarkStart w:id="105" w:name="_Toc135587931"/>
      <w:bookmarkStart w:id="106" w:name="_Toc135599097"/>
      <w:bookmarkStart w:id="107" w:name="_Toc135599228"/>
      <w:bookmarkStart w:id="108" w:name="_Toc135599332"/>
      <w:bookmarkStart w:id="109" w:name="_Toc135587810"/>
      <w:bookmarkStart w:id="110" w:name="_Toc135587932"/>
      <w:bookmarkStart w:id="111" w:name="_Toc135599098"/>
      <w:bookmarkStart w:id="112" w:name="_Toc135599229"/>
      <w:bookmarkStart w:id="113" w:name="_Toc135599333"/>
      <w:bookmarkStart w:id="114" w:name="_Toc135587811"/>
      <w:bookmarkStart w:id="115" w:name="_Toc135587933"/>
      <w:bookmarkStart w:id="116" w:name="_Toc135599099"/>
      <w:bookmarkStart w:id="117" w:name="_Toc135599230"/>
      <w:bookmarkStart w:id="118" w:name="_Toc135599334"/>
      <w:bookmarkStart w:id="119" w:name="_Toc135587812"/>
      <w:bookmarkStart w:id="120" w:name="_Toc135587934"/>
      <w:bookmarkStart w:id="121" w:name="_Toc135599100"/>
      <w:bookmarkStart w:id="122" w:name="_Toc135599231"/>
      <w:bookmarkStart w:id="123" w:name="_Toc135599335"/>
      <w:bookmarkStart w:id="124" w:name="_Toc135587813"/>
      <w:bookmarkStart w:id="125" w:name="_Toc135587935"/>
      <w:bookmarkStart w:id="126" w:name="_Toc135599101"/>
      <w:bookmarkStart w:id="127" w:name="_Toc135599232"/>
      <w:bookmarkStart w:id="128" w:name="_Toc135599336"/>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00EC684D">
        <w:br w:type="page"/>
      </w:r>
    </w:p>
    <w:p w14:paraId="4EF1589F" w14:textId="073E928F" w:rsidR="00900454" w:rsidRPr="0019119C" w:rsidRDefault="00900454" w:rsidP="0019119C">
      <w:pPr>
        <w:pStyle w:val="Heading2"/>
      </w:pPr>
      <w:bookmarkStart w:id="129" w:name="_Toc136611215"/>
      <w:bookmarkStart w:id="130" w:name="_Toc134187989"/>
      <w:bookmarkStart w:id="131" w:name="_Toc135587936"/>
      <w:r w:rsidRPr="0019119C">
        <w:lastRenderedPageBreak/>
        <w:t>Victoria’s biosecurity system protects what we value most</w:t>
      </w:r>
      <w:bookmarkEnd w:id="129"/>
    </w:p>
    <w:p w14:paraId="1BE1B650" w14:textId="599968E0" w:rsidR="00900454" w:rsidRPr="00284F63" w:rsidRDefault="00900454" w:rsidP="0007269F">
      <w:pPr>
        <w:pStyle w:val="Agbodytext"/>
        <w:rPr>
          <w:rFonts w:cs="Arial"/>
        </w:rPr>
      </w:pPr>
      <w:r w:rsidRPr="00284F63">
        <w:rPr>
          <w:rFonts w:cs="Arial"/>
        </w:rPr>
        <w:t>Victoria’s biosecurity system protects our economy, natural environment, human health, cultural heritage and much more.</w:t>
      </w:r>
    </w:p>
    <w:p w14:paraId="3D1BD9C7" w14:textId="77777777" w:rsidR="00900454" w:rsidRPr="00284F63" w:rsidRDefault="00900454" w:rsidP="00EF313D">
      <w:pPr>
        <w:pStyle w:val="Heading3"/>
        <w:rPr>
          <w:rFonts w:cs="Arial"/>
        </w:rPr>
      </w:pPr>
      <w:r w:rsidRPr="00284F63">
        <w:rPr>
          <w:rFonts w:cs="Arial"/>
        </w:rPr>
        <w:t>The economy</w:t>
      </w:r>
    </w:p>
    <w:p w14:paraId="707E8267" w14:textId="6D593622" w:rsidR="00900454" w:rsidRPr="00284F63" w:rsidRDefault="00900454" w:rsidP="00EF313D">
      <w:pPr>
        <w:pStyle w:val="Heading4"/>
        <w:rPr>
          <w:rFonts w:cs="Arial"/>
        </w:rPr>
      </w:pPr>
      <w:r w:rsidRPr="00284F63">
        <w:rPr>
          <w:rFonts w:cs="Arial"/>
        </w:rPr>
        <w:t xml:space="preserve">Victoria’s agriculture industry and the economy rely on protection by the biosecurity system. </w:t>
      </w:r>
    </w:p>
    <w:bookmarkEnd w:id="130"/>
    <w:bookmarkEnd w:id="131"/>
    <w:p w14:paraId="1FC354F6" w14:textId="1D2724EE" w:rsidR="004A484F" w:rsidRDefault="6390686B" w:rsidP="0007269F">
      <w:pPr>
        <w:pStyle w:val="Agbodytext"/>
        <w:rPr>
          <w:rFonts w:cs="Arial"/>
        </w:rPr>
      </w:pPr>
      <w:r w:rsidRPr="00284F63">
        <w:rPr>
          <w:rFonts w:cs="Arial"/>
        </w:rPr>
        <w:t>About 11.4 million hectares (50%) of Victoria’s land area is managed by 21,600 agricultural businesses, with a gross value of agricultural production of approximately $17.5 billion.</w:t>
      </w:r>
      <w:r w:rsidR="00900454" w:rsidRPr="00B25CEE">
        <w:rPr>
          <w:rFonts w:cs="Arial"/>
          <w:vertAlign w:val="superscript"/>
        </w:rPr>
        <w:endnoteReference w:id="30"/>
      </w:r>
      <w:r w:rsidRPr="00284F63">
        <w:rPr>
          <w:rFonts w:cs="Arial"/>
        </w:rPr>
        <w:t xml:space="preserve"> The agriculture industry creates essential jobs for the state’s economy, employing around 74,800 people in agriculture.</w:t>
      </w:r>
      <w:r w:rsidR="00900454" w:rsidRPr="00B25CEE">
        <w:rPr>
          <w:rFonts w:cs="Arial"/>
          <w:vertAlign w:val="superscript"/>
        </w:rPr>
        <w:endnoteReference w:id="31"/>
      </w:r>
      <w:r w:rsidRPr="00284F63">
        <w:rPr>
          <w:rFonts w:cs="Arial"/>
        </w:rPr>
        <w:t xml:space="preserve"> Victoria is </w:t>
      </w:r>
      <w:r w:rsidR="00FF4E9A">
        <w:rPr>
          <w:rFonts w:cs="Arial"/>
        </w:rPr>
        <w:t>Australia’s</w:t>
      </w:r>
      <w:r w:rsidR="00FF4E9A" w:rsidRPr="00284F63">
        <w:rPr>
          <w:rFonts w:cs="Arial"/>
        </w:rPr>
        <w:t xml:space="preserve"> </w:t>
      </w:r>
      <w:r w:rsidRPr="00284F63">
        <w:rPr>
          <w:rFonts w:cs="Arial"/>
        </w:rPr>
        <w:t xml:space="preserve">largest food and fibre exporting state: the state contributes 26% to </w:t>
      </w:r>
      <w:r w:rsidR="00FF4E9A">
        <w:rPr>
          <w:rFonts w:cs="Arial"/>
        </w:rPr>
        <w:t>the country’s</w:t>
      </w:r>
      <w:r w:rsidR="00FF4E9A" w:rsidRPr="00284F63">
        <w:rPr>
          <w:rFonts w:cs="Arial"/>
        </w:rPr>
        <w:t xml:space="preserve"> </w:t>
      </w:r>
      <w:r w:rsidRPr="00284F63">
        <w:rPr>
          <w:rFonts w:cs="Arial"/>
        </w:rPr>
        <w:t>total food and fibre exports</w:t>
      </w:r>
      <w:r w:rsidR="00900454" w:rsidRPr="00B25CEE">
        <w:rPr>
          <w:rFonts w:cs="Arial"/>
          <w:vertAlign w:val="superscript"/>
        </w:rPr>
        <w:endnoteReference w:id="32"/>
      </w:r>
      <w:r w:rsidRPr="00284F63">
        <w:rPr>
          <w:rFonts w:cs="Arial"/>
        </w:rPr>
        <w:t xml:space="preserve"> with our commodities reaching over 170 export destinations around the globe.</w:t>
      </w:r>
      <w:r w:rsidR="00900454" w:rsidRPr="00284F63">
        <w:rPr>
          <w:rFonts w:cs="Arial"/>
          <w:vertAlign w:val="superscript"/>
        </w:rPr>
        <w:endnoteReference w:id="33"/>
      </w:r>
      <w:r w:rsidRPr="00284F63">
        <w:rPr>
          <w:rFonts w:cs="Arial"/>
        </w:rPr>
        <w:t xml:space="preserve"> </w:t>
      </w:r>
    </w:p>
    <w:p w14:paraId="638912C9" w14:textId="6E975890" w:rsidR="00900454" w:rsidRPr="00284F63" w:rsidRDefault="6390686B" w:rsidP="0002148E">
      <w:pPr>
        <w:pStyle w:val="Agbodytext"/>
        <w:spacing w:after="200"/>
        <w:rPr>
          <w:rFonts w:cs="Arial"/>
        </w:rPr>
      </w:pPr>
      <w:r w:rsidRPr="00284F63">
        <w:rPr>
          <w:rFonts w:cs="Arial"/>
        </w:rPr>
        <w:t>Biosecurity threats cause direct production and financial losses for farms through reduced crop and livestock yield</w:t>
      </w:r>
      <w:r w:rsidR="00A27F87">
        <w:rPr>
          <w:rFonts w:cs="Arial"/>
        </w:rPr>
        <w:t xml:space="preserve"> </w:t>
      </w:r>
      <w:r w:rsidRPr="00284F63">
        <w:rPr>
          <w:rFonts w:cs="Arial"/>
        </w:rPr>
        <w:t>and diminished output quality.</w:t>
      </w:r>
      <w:bookmarkStart w:id="132" w:name="_Ref135493761"/>
      <w:r w:rsidR="00900454" w:rsidRPr="00284F63">
        <w:rPr>
          <w:rFonts w:cs="Arial"/>
          <w:vertAlign w:val="superscript"/>
        </w:rPr>
        <w:endnoteReference w:id="34"/>
      </w:r>
      <w:bookmarkEnd w:id="132"/>
      <w:r w:rsidRPr="00284F63">
        <w:rPr>
          <w:rFonts w:cs="Arial"/>
        </w:rPr>
        <w:t xml:space="preserve"> Farmers </w:t>
      </w:r>
      <w:r w:rsidR="007264E7">
        <w:rPr>
          <w:rFonts w:cs="Arial"/>
        </w:rPr>
        <w:t>can</w:t>
      </w:r>
      <w:r w:rsidRPr="00284F63">
        <w:rPr>
          <w:rFonts w:cs="Arial"/>
        </w:rPr>
        <w:t xml:space="preserve"> incur additional costs for control measures to manage current outbreaks and mitigate future risks.</w:t>
      </w:r>
      <w:r w:rsidR="00900454" w:rsidRPr="00284F63">
        <w:rPr>
          <w:rFonts w:cs="Arial"/>
          <w:vertAlign w:val="superscript"/>
        </w:rPr>
        <w:endnoteReference w:id="35"/>
      </w:r>
      <w:r w:rsidRPr="00284F63">
        <w:rPr>
          <w:rFonts w:cs="Arial"/>
        </w:rPr>
        <w:t xml:space="preserve"> The presence of biosecurity threats can also result in </w:t>
      </w:r>
      <w:r w:rsidR="640BA966" w:rsidRPr="00284F63">
        <w:rPr>
          <w:rFonts w:cs="Arial"/>
        </w:rPr>
        <w:t>loss of market access</w:t>
      </w:r>
      <w:r w:rsidR="004544E7">
        <w:rPr>
          <w:rFonts w:cs="Arial"/>
        </w:rPr>
        <w:t>,</w:t>
      </w:r>
      <w:r w:rsidR="00816B3E">
        <w:rPr>
          <w:rFonts w:cs="Arial"/>
        </w:rPr>
        <w:t xml:space="preserve"> </w:t>
      </w:r>
      <w:r w:rsidR="640BA966" w:rsidRPr="00284F63">
        <w:rPr>
          <w:rFonts w:cs="Arial"/>
        </w:rPr>
        <w:t>increased costs</w:t>
      </w:r>
      <w:r w:rsidR="560DAD09" w:rsidRPr="00284F63">
        <w:rPr>
          <w:rFonts w:cs="Arial"/>
        </w:rPr>
        <w:t xml:space="preserve"> to fulfill protocols</w:t>
      </w:r>
      <w:r w:rsidR="004544E7">
        <w:rPr>
          <w:rFonts w:cs="Arial"/>
        </w:rPr>
        <w:t>,</w:t>
      </w:r>
      <w:r w:rsidR="640BA966" w:rsidRPr="00284F63">
        <w:rPr>
          <w:rFonts w:cs="Arial"/>
        </w:rPr>
        <w:t xml:space="preserve"> and reduced </w:t>
      </w:r>
      <w:r w:rsidRPr="00284F63">
        <w:rPr>
          <w:rFonts w:cs="Arial"/>
        </w:rPr>
        <w:t>price premiums,</w:t>
      </w:r>
      <w:r w:rsidR="00900454" w:rsidRPr="00284F63">
        <w:rPr>
          <w:rFonts w:cs="Arial"/>
          <w:vertAlign w:val="superscript"/>
        </w:rPr>
        <w:endnoteReference w:id="36"/>
      </w:r>
      <w:r w:rsidRPr="00284F63">
        <w:rPr>
          <w:rFonts w:cs="Arial"/>
        </w:rPr>
        <w:t xml:space="preserve"> which can create serious flow-on effects to meat processing, retailers, transporters of produce and other associated industries. </w:t>
      </w:r>
    </w:p>
    <w:p w14:paraId="747C78A0" w14:textId="6B5D174E" w:rsidR="00A6434D" w:rsidRDefault="00900454" w:rsidP="003D6AC3">
      <w:pPr>
        <w:pStyle w:val="Agbodytext"/>
        <w:rPr>
          <w:rFonts w:cs="Arial"/>
        </w:rPr>
      </w:pPr>
      <w:r w:rsidRPr="00284F63">
        <w:rPr>
          <w:rFonts w:cs="Arial"/>
        </w:rPr>
        <w:t>The following examples illustrate the impact that pests and diseases can have on our economy. African swine fever, if introduced, would have devastating impacts on pig health and production.</w:t>
      </w:r>
      <w:r w:rsidRPr="00284F63">
        <w:rPr>
          <w:rFonts w:cs="Arial"/>
          <w:vertAlign w:val="superscript"/>
        </w:rPr>
        <w:endnoteReference w:id="37"/>
      </w:r>
      <w:r w:rsidRPr="00284F63">
        <w:rPr>
          <w:rFonts w:cs="Arial"/>
        </w:rPr>
        <w:t xml:space="preserve"> A small-scale outbreak of African swine fever in domestic pigs, followed by eradication of the disease could cost Australia $117 million to $263 million over five years.</w:t>
      </w:r>
      <w:r w:rsidRPr="00284F63">
        <w:rPr>
          <w:rFonts w:cs="Arial"/>
          <w:vertAlign w:val="superscript"/>
        </w:rPr>
        <w:endnoteReference w:id="38"/>
      </w:r>
      <w:r w:rsidRPr="00284F63">
        <w:rPr>
          <w:rFonts w:cs="Arial"/>
        </w:rPr>
        <w:t xml:space="preserve"> </w:t>
      </w:r>
      <w:r w:rsidR="0088209A">
        <w:rPr>
          <w:rFonts w:cs="Arial"/>
        </w:rPr>
        <w:t>Based on estimates from 2012, a</w:t>
      </w:r>
      <w:r w:rsidR="009D64DF">
        <w:rPr>
          <w:rFonts w:cs="Arial"/>
        </w:rPr>
        <w:t xml:space="preserve"> national incursion of the black-striped </w:t>
      </w:r>
      <w:r w:rsidR="00305503">
        <w:rPr>
          <w:rFonts w:cs="Arial"/>
        </w:rPr>
        <w:t xml:space="preserve">false </w:t>
      </w:r>
      <w:r w:rsidR="009D64DF">
        <w:rPr>
          <w:rFonts w:cs="Arial"/>
        </w:rPr>
        <w:t xml:space="preserve">mussel </w:t>
      </w:r>
      <w:r w:rsidR="005C35D4">
        <w:rPr>
          <w:rFonts w:cs="Arial"/>
        </w:rPr>
        <w:t xml:space="preserve">could </w:t>
      </w:r>
      <w:r w:rsidR="007D3AE6">
        <w:rPr>
          <w:rFonts w:cs="Arial"/>
        </w:rPr>
        <w:t>damage</w:t>
      </w:r>
      <w:r w:rsidR="009D64DF">
        <w:rPr>
          <w:rFonts w:cs="Arial"/>
        </w:rPr>
        <w:t xml:space="preserve"> Australian ports and critical coastal infrastructure</w:t>
      </w:r>
      <w:r w:rsidR="007F3E73">
        <w:rPr>
          <w:rFonts w:cs="Arial"/>
        </w:rPr>
        <w:t>, resulting</w:t>
      </w:r>
      <w:r w:rsidR="007D3AE6">
        <w:rPr>
          <w:rFonts w:cs="Arial"/>
        </w:rPr>
        <w:t xml:space="preserve"> in market losses </w:t>
      </w:r>
      <w:r w:rsidR="00E1062F">
        <w:rPr>
          <w:rFonts w:cs="Arial"/>
        </w:rPr>
        <w:t>ranging from</w:t>
      </w:r>
      <w:r w:rsidR="007D3AE6">
        <w:rPr>
          <w:rFonts w:cs="Arial"/>
        </w:rPr>
        <w:t xml:space="preserve"> </w:t>
      </w:r>
      <w:r w:rsidR="009D64DF">
        <w:rPr>
          <w:rFonts w:cs="Arial"/>
        </w:rPr>
        <w:t>$</w:t>
      </w:r>
      <w:r w:rsidR="003E1238">
        <w:rPr>
          <w:rFonts w:cs="Arial"/>
        </w:rPr>
        <w:t>14</w:t>
      </w:r>
      <w:r w:rsidR="009D64DF">
        <w:rPr>
          <w:rFonts w:cs="Arial"/>
        </w:rPr>
        <w:t>5 million to $2</w:t>
      </w:r>
      <w:r w:rsidR="003E1238">
        <w:rPr>
          <w:rFonts w:cs="Arial"/>
        </w:rPr>
        <w:t>8</w:t>
      </w:r>
      <w:r w:rsidR="009D64DF">
        <w:rPr>
          <w:rFonts w:cs="Arial"/>
        </w:rPr>
        <w:t xml:space="preserve">6 million </w:t>
      </w:r>
      <w:r w:rsidR="00E1062F">
        <w:rPr>
          <w:rFonts w:cs="Arial"/>
        </w:rPr>
        <w:t xml:space="preserve">in present value terms over a </w:t>
      </w:r>
      <w:r w:rsidR="009D64DF">
        <w:rPr>
          <w:rFonts w:cs="Arial"/>
        </w:rPr>
        <w:t>30</w:t>
      </w:r>
      <w:r w:rsidR="00643F9A">
        <w:rPr>
          <w:rFonts w:cs="Arial"/>
        </w:rPr>
        <w:t xml:space="preserve"> </w:t>
      </w:r>
      <w:r w:rsidR="00E1062F">
        <w:rPr>
          <w:rFonts w:cs="Arial"/>
        </w:rPr>
        <w:t>year perio</w:t>
      </w:r>
      <w:r w:rsidR="0088209A">
        <w:rPr>
          <w:rFonts w:cs="Arial"/>
        </w:rPr>
        <w:t>d</w:t>
      </w:r>
      <w:r w:rsidR="00643F9A">
        <w:rPr>
          <w:rFonts w:cs="Arial"/>
        </w:rPr>
        <w:t>.</w:t>
      </w:r>
      <w:r w:rsidR="001C5F66">
        <w:rPr>
          <w:rStyle w:val="EndnoteReference"/>
          <w:rFonts w:cs="Arial"/>
        </w:rPr>
        <w:endnoteReference w:id="39"/>
      </w:r>
      <w:r w:rsidR="009D64DF">
        <w:rPr>
          <w:rFonts w:cs="Arial"/>
        </w:rPr>
        <w:t xml:space="preserve"> </w:t>
      </w:r>
      <w:r w:rsidRPr="00284F63">
        <w:rPr>
          <w:rFonts w:cs="Arial"/>
        </w:rPr>
        <w:t xml:space="preserve">Established invasive pests in Victoria, such as foxes, rabbits and feral pigs, </w:t>
      </w:r>
      <w:r w:rsidR="002F5DF7">
        <w:rPr>
          <w:rFonts w:cs="Arial"/>
        </w:rPr>
        <w:t xml:space="preserve">also </w:t>
      </w:r>
      <w:r w:rsidRPr="00284F63">
        <w:rPr>
          <w:rFonts w:cs="Arial"/>
        </w:rPr>
        <w:t xml:space="preserve">cause damage by </w:t>
      </w:r>
      <w:r w:rsidR="00341278">
        <w:rPr>
          <w:rFonts w:cs="Arial"/>
        </w:rPr>
        <w:t>preying</w:t>
      </w:r>
      <w:r w:rsidR="00341278" w:rsidRPr="00284F63">
        <w:rPr>
          <w:rFonts w:cs="Arial"/>
        </w:rPr>
        <w:t xml:space="preserve"> </w:t>
      </w:r>
      <w:r w:rsidRPr="00284F63">
        <w:rPr>
          <w:rFonts w:cs="Arial"/>
        </w:rPr>
        <w:t>on livestock, destroying crops and pastures, and spreading weeds.</w:t>
      </w:r>
      <w:r w:rsidRPr="00284F63">
        <w:rPr>
          <w:rFonts w:cs="Arial"/>
          <w:vertAlign w:val="superscript"/>
        </w:rPr>
        <w:endnoteReference w:id="40"/>
      </w:r>
      <w:r w:rsidRPr="00284F63">
        <w:rPr>
          <w:rFonts w:cs="Arial"/>
        </w:rPr>
        <w:t xml:space="preserve"> This already results in a current annual investment of $200 million by farmers to manage their impacts alone.</w:t>
      </w:r>
      <w:r w:rsidRPr="00284F63">
        <w:rPr>
          <w:rFonts w:cs="Arial"/>
          <w:vertAlign w:val="superscript"/>
        </w:rPr>
        <w:endnoteReference w:id="41"/>
      </w:r>
      <w:r w:rsidRPr="00284F63">
        <w:rPr>
          <w:rFonts w:cs="Arial"/>
        </w:rPr>
        <w:t xml:space="preserve"> </w:t>
      </w:r>
    </w:p>
    <w:p w14:paraId="1C44BAF8" w14:textId="2FE80E61" w:rsidR="00E876AB" w:rsidRDefault="00900454" w:rsidP="003D6AC3">
      <w:pPr>
        <w:pStyle w:val="Agbodytext"/>
        <w:rPr>
          <w:rFonts w:cs="Arial"/>
          <w:b/>
          <w:sz w:val="28"/>
          <w:szCs w:val="28"/>
        </w:rPr>
      </w:pPr>
      <w:r w:rsidRPr="00284F63">
        <w:rPr>
          <w:rFonts w:cs="Arial"/>
        </w:rPr>
        <w:t xml:space="preserve">The collective actions within the biosecurity system have been assessed as having prevented $94.01 billion in avoided damages across agriculture, </w:t>
      </w:r>
      <w:proofErr w:type="gramStart"/>
      <w:r w:rsidRPr="00284F63">
        <w:rPr>
          <w:rFonts w:cs="Arial"/>
        </w:rPr>
        <w:t>water</w:t>
      </w:r>
      <w:proofErr w:type="gramEnd"/>
      <w:r w:rsidRPr="00284F63">
        <w:rPr>
          <w:rFonts w:cs="Arial"/>
        </w:rPr>
        <w:t xml:space="preserve"> and tourism over a 50-year period.</w:t>
      </w:r>
      <w:r w:rsidRPr="00284F63">
        <w:rPr>
          <w:rStyle w:val="EndnoteReference"/>
          <w:rFonts w:cs="Arial"/>
        </w:rPr>
        <w:endnoteReference w:id="42"/>
      </w:r>
    </w:p>
    <w:p w14:paraId="08E7398F" w14:textId="77777777" w:rsidR="00EC684D" w:rsidRDefault="00EC684D" w:rsidP="00EF313D">
      <w:pPr>
        <w:pStyle w:val="Heading3"/>
        <w:rPr>
          <w:rFonts w:cs="Arial"/>
        </w:rPr>
      </w:pPr>
      <w:r>
        <w:rPr>
          <w:rFonts w:cs="Arial"/>
        </w:rPr>
        <w:br w:type="page"/>
      </w:r>
    </w:p>
    <w:p w14:paraId="21C5209F" w14:textId="51B15CDF" w:rsidR="00900454" w:rsidRPr="00284F63" w:rsidRDefault="00900454" w:rsidP="00EF313D">
      <w:pPr>
        <w:pStyle w:val="Heading3"/>
        <w:rPr>
          <w:rFonts w:cs="Arial"/>
        </w:rPr>
      </w:pPr>
      <w:r w:rsidRPr="00284F63">
        <w:rPr>
          <w:rFonts w:cs="Arial"/>
        </w:rPr>
        <w:lastRenderedPageBreak/>
        <w:t xml:space="preserve">The natural environment </w:t>
      </w:r>
    </w:p>
    <w:p w14:paraId="22813B18" w14:textId="77777777" w:rsidR="00900454" w:rsidRPr="00284F63" w:rsidRDefault="00900454" w:rsidP="00EF313D">
      <w:pPr>
        <w:pStyle w:val="Heading4"/>
        <w:rPr>
          <w:rFonts w:cs="Arial"/>
        </w:rPr>
      </w:pPr>
      <w:r w:rsidRPr="00284F63">
        <w:rPr>
          <w:rFonts w:cs="Arial"/>
        </w:rPr>
        <w:t>Our natural environment is under continual threat from pests and diseases.</w:t>
      </w:r>
    </w:p>
    <w:p w14:paraId="52C4DE8F" w14:textId="01730421" w:rsidR="00900454" w:rsidRPr="00284F63" w:rsidRDefault="00900454" w:rsidP="0002148E">
      <w:pPr>
        <w:pStyle w:val="Agbodytext"/>
        <w:spacing w:after="200"/>
        <w:rPr>
          <w:rFonts w:eastAsia="Times New Roman" w:cs="Arial"/>
          <w:szCs w:val="19"/>
          <w:lang w:eastAsia="en-AU"/>
        </w:rPr>
      </w:pPr>
      <w:r w:rsidRPr="00284F63">
        <w:rPr>
          <w:rFonts w:eastAsia="Times New Roman" w:cs="Arial"/>
          <w:szCs w:val="19"/>
          <w:lang w:eastAsia="en-AU"/>
        </w:rPr>
        <w:t xml:space="preserve">Victoria’s natural environment is richly diverse, </w:t>
      </w:r>
      <w:proofErr w:type="gramStart"/>
      <w:r w:rsidRPr="00284F63">
        <w:rPr>
          <w:rFonts w:eastAsia="Times New Roman" w:cs="Arial"/>
          <w:szCs w:val="19"/>
          <w:lang w:eastAsia="en-AU"/>
        </w:rPr>
        <w:t>unique</w:t>
      </w:r>
      <w:proofErr w:type="gramEnd"/>
      <w:r w:rsidRPr="00284F63">
        <w:rPr>
          <w:rFonts w:eastAsia="Times New Roman" w:cs="Arial"/>
          <w:szCs w:val="19"/>
          <w:lang w:eastAsia="en-AU"/>
        </w:rPr>
        <w:t xml:space="preserve"> and precious. Our state is home to 22.8 million hectares of spectacular natural landscape, showcasing some of the world’s most breathtaking biodiversity of more than 6</w:t>
      </w:r>
      <w:r w:rsidR="008D12D4">
        <w:rPr>
          <w:rFonts w:eastAsia="Times New Roman" w:cs="Arial"/>
          <w:szCs w:val="19"/>
          <w:lang w:eastAsia="en-AU"/>
        </w:rPr>
        <w:t>,</w:t>
      </w:r>
      <w:r w:rsidRPr="00284F63">
        <w:rPr>
          <w:rFonts w:eastAsia="Times New Roman" w:cs="Arial"/>
          <w:szCs w:val="19"/>
          <w:lang w:eastAsia="en-AU"/>
        </w:rPr>
        <w:t>000 native flora and fauna species.</w:t>
      </w:r>
      <w:r w:rsidRPr="00284F63">
        <w:rPr>
          <w:rFonts w:eastAsia="Times New Roman" w:cs="Arial"/>
          <w:szCs w:val="19"/>
          <w:vertAlign w:val="superscript"/>
          <w:lang w:eastAsia="en-AU"/>
        </w:rPr>
        <w:endnoteReference w:id="43"/>
      </w:r>
      <w:r w:rsidRPr="00284F63">
        <w:rPr>
          <w:rFonts w:eastAsia="Times New Roman" w:cs="Arial"/>
          <w:szCs w:val="19"/>
          <w:lang w:eastAsia="en-AU"/>
        </w:rPr>
        <w:t xml:space="preserve"> Over 90% of the plants and animals living in Australia’s southern waters are not found anywhere else in the world.</w:t>
      </w:r>
      <w:r w:rsidRPr="00284F63">
        <w:rPr>
          <w:rFonts w:eastAsia="Times New Roman" w:cs="Arial"/>
          <w:szCs w:val="19"/>
          <w:vertAlign w:val="superscript"/>
          <w:lang w:eastAsia="en-AU"/>
        </w:rPr>
        <w:endnoteReference w:id="44"/>
      </w:r>
      <w:r w:rsidRPr="00284F63">
        <w:rPr>
          <w:rFonts w:eastAsia="Times New Roman" w:cs="Arial"/>
          <w:szCs w:val="19"/>
          <w:lang w:eastAsia="en-AU"/>
        </w:rPr>
        <w:t xml:space="preserve"> </w:t>
      </w:r>
    </w:p>
    <w:p w14:paraId="659B01CB" w14:textId="2F5A9394" w:rsidR="00900454" w:rsidRPr="00284F63" w:rsidRDefault="00D71036" w:rsidP="0002148E">
      <w:pPr>
        <w:pStyle w:val="Agbodytext"/>
        <w:spacing w:after="200"/>
        <w:rPr>
          <w:rFonts w:cs="Arial"/>
        </w:rPr>
      </w:pPr>
      <w:r>
        <w:rPr>
          <w:rFonts w:cs="Arial"/>
        </w:rPr>
        <w:t>Exotic</w:t>
      </w:r>
      <w:r w:rsidRPr="00284F63">
        <w:rPr>
          <w:rFonts w:cs="Arial"/>
        </w:rPr>
        <w:t xml:space="preserve"> </w:t>
      </w:r>
      <w:r w:rsidR="00900454" w:rsidRPr="00284F63">
        <w:rPr>
          <w:rFonts w:cs="Arial"/>
        </w:rPr>
        <w:t xml:space="preserve">and established weeds, pests and diseases pose a significant threat to our unique ecology. They are recognised as a major driver </w:t>
      </w:r>
      <w:r w:rsidR="0028660A">
        <w:rPr>
          <w:rFonts w:cs="Arial"/>
        </w:rPr>
        <w:t>of</w:t>
      </w:r>
      <w:r w:rsidR="0028660A" w:rsidRPr="00284F63">
        <w:rPr>
          <w:rFonts w:cs="Arial"/>
        </w:rPr>
        <w:t xml:space="preserve"> </w:t>
      </w:r>
      <w:r w:rsidR="00900454" w:rsidRPr="00284F63">
        <w:rPr>
          <w:rFonts w:cs="Arial"/>
        </w:rPr>
        <w:t xml:space="preserve">the decline in ecosystems and </w:t>
      </w:r>
      <w:r w:rsidR="00D46DD0" w:rsidRPr="00284F63">
        <w:rPr>
          <w:rFonts w:cs="Arial"/>
        </w:rPr>
        <w:t>wildlife and</w:t>
      </w:r>
      <w:r w:rsidR="00900454" w:rsidRPr="00284F63">
        <w:rPr>
          <w:rFonts w:cs="Arial"/>
        </w:rPr>
        <w:t xml:space="preserve"> are responsible for over 80% of mammal extinctions.</w:t>
      </w:r>
      <w:r w:rsidR="00900454" w:rsidRPr="00284F63">
        <w:rPr>
          <w:rFonts w:cs="Arial"/>
          <w:vertAlign w:val="superscript"/>
          <w:lang w:eastAsia="en-AU"/>
        </w:rPr>
        <w:endnoteReference w:id="45"/>
      </w:r>
      <w:r w:rsidR="00900454" w:rsidRPr="00284F63">
        <w:rPr>
          <w:rFonts w:cs="Arial"/>
        </w:rPr>
        <w:t xml:space="preserve"> </w:t>
      </w:r>
      <w:r w:rsidR="00900454" w:rsidRPr="00284F63">
        <w:rPr>
          <w:rFonts w:cs="Arial"/>
          <w:lang w:eastAsia="en-AU"/>
        </w:rPr>
        <w:t>In Victoria, many invasive pest animals, such as feral horses</w:t>
      </w:r>
      <w:r w:rsidR="00262018">
        <w:rPr>
          <w:rFonts w:cs="Arial"/>
          <w:lang w:eastAsia="en-AU"/>
        </w:rPr>
        <w:t>,</w:t>
      </w:r>
      <w:r w:rsidR="00900454" w:rsidRPr="00284F63">
        <w:rPr>
          <w:rFonts w:cs="Arial"/>
          <w:lang w:eastAsia="en-AU"/>
        </w:rPr>
        <w:t xml:space="preserve"> </w:t>
      </w:r>
      <w:r w:rsidR="00900454" w:rsidRPr="0037022C">
        <w:rPr>
          <w:rFonts w:cs="Arial"/>
          <w:color w:val="auto"/>
          <w:lang w:eastAsia="en-AU"/>
        </w:rPr>
        <w:t>pigs</w:t>
      </w:r>
      <w:r w:rsidR="00262018" w:rsidRPr="0037022C">
        <w:rPr>
          <w:rFonts w:eastAsia="Times New Roman"/>
          <w:color w:val="auto"/>
          <w:lang w:eastAsia="en-AU"/>
        </w:rPr>
        <w:t xml:space="preserve"> and carp</w:t>
      </w:r>
      <w:r w:rsidR="00900454" w:rsidRPr="0037022C">
        <w:rPr>
          <w:rFonts w:cs="Arial"/>
          <w:color w:val="auto"/>
          <w:lang w:eastAsia="en-AU"/>
        </w:rPr>
        <w:t xml:space="preserve">, </w:t>
      </w:r>
      <w:r w:rsidR="00900454" w:rsidRPr="00284F63">
        <w:rPr>
          <w:rFonts w:cs="Arial"/>
          <w:lang w:eastAsia="en-AU"/>
        </w:rPr>
        <w:t xml:space="preserve">and weeds, such as gorse, serrated </w:t>
      </w:r>
      <w:proofErr w:type="gramStart"/>
      <w:r w:rsidR="00900454" w:rsidRPr="00284F63">
        <w:rPr>
          <w:rFonts w:cs="Arial"/>
          <w:lang w:eastAsia="en-AU"/>
        </w:rPr>
        <w:t>tussock</w:t>
      </w:r>
      <w:proofErr w:type="gramEnd"/>
      <w:r w:rsidR="00900454" w:rsidRPr="00284F63">
        <w:rPr>
          <w:rFonts w:cs="Arial"/>
          <w:lang w:eastAsia="en-AU"/>
        </w:rPr>
        <w:t xml:space="preserve"> and blackberry, have established themselves in our natural environment</w:t>
      </w:r>
      <w:r w:rsidR="00900454" w:rsidRPr="00284F63">
        <w:rPr>
          <w:rFonts w:cs="Arial"/>
          <w:vertAlign w:val="superscript"/>
          <w:lang w:eastAsia="en-AU"/>
        </w:rPr>
        <w:endnoteReference w:id="46"/>
      </w:r>
      <w:r w:rsidR="00900454" w:rsidRPr="00284F63">
        <w:rPr>
          <w:rFonts w:cs="Arial"/>
          <w:lang w:eastAsia="en-AU"/>
        </w:rPr>
        <w:t xml:space="preserve"> and compete with native wildlife and plants for nutrition and land. Negative impacts include soil erosion</w:t>
      </w:r>
      <w:r w:rsidR="00431B83">
        <w:rPr>
          <w:rFonts w:cs="Arial"/>
          <w:lang w:eastAsia="en-AU"/>
        </w:rPr>
        <w:t>,</w:t>
      </w:r>
      <w:r w:rsidR="00900454" w:rsidRPr="00284F63">
        <w:rPr>
          <w:rFonts w:cs="Arial"/>
          <w:lang w:eastAsia="en-AU"/>
        </w:rPr>
        <w:t xml:space="preserve"> altered water flow</w:t>
      </w:r>
      <w:r w:rsidR="00431B83">
        <w:rPr>
          <w:rFonts w:cs="Arial"/>
          <w:lang w:eastAsia="en-AU"/>
        </w:rPr>
        <w:t>,</w:t>
      </w:r>
      <w:r w:rsidR="00900454" w:rsidRPr="00284F63">
        <w:rPr>
          <w:rFonts w:cs="Arial"/>
          <w:lang w:eastAsia="en-AU"/>
        </w:rPr>
        <w:t xml:space="preserve"> displacement of native species</w:t>
      </w:r>
      <w:r w:rsidR="00431B83">
        <w:rPr>
          <w:rFonts w:cs="Arial"/>
          <w:lang w:eastAsia="en-AU"/>
        </w:rPr>
        <w:t>,</w:t>
      </w:r>
      <w:r w:rsidR="00900454" w:rsidRPr="00284F63">
        <w:rPr>
          <w:rFonts w:cs="Arial"/>
          <w:lang w:eastAsia="en-AU"/>
        </w:rPr>
        <w:t xml:space="preserve"> reduction of food supply</w:t>
      </w:r>
      <w:r w:rsidR="00AD5E13">
        <w:rPr>
          <w:rFonts w:cs="Arial"/>
          <w:lang w:eastAsia="en-AU"/>
        </w:rPr>
        <w:t xml:space="preserve"> and </w:t>
      </w:r>
      <w:r w:rsidR="00900454" w:rsidRPr="00284F63">
        <w:rPr>
          <w:rFonts w:cs="Arial"/>
          <w:lang w:eastAsia="en-AU"/>
        </w:rPr>
        <w:t>suitable habitat for native fauna</w:t>
      </w:r>
      <w:r w:rsidR="00FB7230">
        <w:rPr>
          <w:rFonts w:cs="Arial"/>
          <w:lang w:eastAsia="en-AU"/>
        </w:rPr>
        <w:t xml:space="preserve">, </w:t>
      </w:r>
      <w:r w:rsidR="00900454" w:rsidRPr="00284F63">
        <w:rPr>
          <w:rFonts w:cs="Arial"/>
          <w:lang w:eastAsia="en-AU"/>
        </w:rPr>
        <w:t>and resilience impairment.</w:t>
      </w:r>
      <w:r w:rsidR="00900454" w:rsidRPr="00284F63">
        <w:rPr>
          <w:rFonts w:cs="Arial"/>
          <w:vertAlign w:val="superscript"/>
          <w:lang w:eastAsia="en-AU"/>
        </w:rPr>
        <w:endnoteReference w:id="47"/>
      </w:r>
      <w:r w:rsidR="00900454" w:rsidRPr="00284F63">
        <w:rPr>
          <w:rFonts w:cs="Arial"/>
          <w:lang w:eastAsia="en-AU"/>
        </w:rPr>
        <w:t xml:space="preserve"> </w:t>
      </w:r>
    </w:p>
    <w:p w14:paraId="06A0AD87" w14:textId="2B0E372E" w:rsidR="00900454" w:rsidRPr="00284F63" w:rsidRDefault="00900454" w:rsidP="00A078CF">
      <w:pPr>
        <w:pStyle w:val="Agbodytext"/>
        <w:ind w:right="-142"/>
        <w:rPr>
          <w:rFonts w:cs="Arial"/>
        </w:rPr>
      </w:pPr>
      <w:r w:rsidRPr="00284F63">
        <w:rPr>
          <w:rFonts w:cs="Arial"/>
        </w:rPr>
        <w:t xml:space="preserve">The </w:t>
      </w:r>
      <w:r w:rsidR="00594141" w:rsidRPr="00284F63">
        <w:rPr>
          <w:rFonts w:cs="Arial"/>
        </w:rPr>
        <w:t>far-reaching</w:t>
      </w:r>
      <w:r w:rsidRPr="00284F63">
        <w:rPr>
          <w:rFonts w:cs="Arial"/>
        </w:rPr>
        <w:t xml:space="preserve"> nature of established invasive species and their ability to cross boundaries mean management at a property level is often insufficient to contain and control their impacts</w:t>
      </w:r>
      <w:r w:rsidRPr="00284F63">
        <w:rPr>
          <w:rFonts w:cs="Arial"/>
          <w:vertAlign w:val="superscript"/>
          <w:lang w:eastAsia="en-AU"/>
        </w:rPr>
        <w:endnoteReference w:id="48"/>
      </w:r>
      <w:r w:rsidRPr="00284F63">
        <w:rPr>
          <w:rFonts w:cs="Arial"/>
        </w:rPr>
        <w:t xml:space="preserve"> and requires collective action. However, divergent values and perspectives within communities on some species, such as wild deer and feral horses, often lead to conflicts around the need for management of the species and the approach to it.</w:t>
      </w:r>
      <w:r w:rsidRPr="00284F63">
        <w:rPr>
          <w:rFonts w:cs="Arial"/>
          <w:vertAlign w:val="superscript"/>
        </w:rPr>
        <w:endnoteReference w:id="49"/>
      </w:r>
      <w:r w:rsidRPr="00284F63">
        <w:rPr>
          <w:rFonts w:cs="Arial"/>
        </w:rPr>
        <w:t xml:space="preserve"> </w:t>
      </w:r>
    </w:p>
    <w:p w14:paraId="5D2DD348" w14:textId="4D721755" w:rsidR="00900454" w:rsidRPr="00284F63" w:rsidRDefault="00900454" w:rsidP="00EF313D">
      <w:pPr>
        <w:pStyle w:val="Heading3"/>
        <w:rPr>
          <w:rFonts w:cs="Arial"/>
        </w:rPr>
      </w:pPr>
      <w:r w:rsidRPr="00284F63">
        <w:rPr>
          <w:rFonts w:cs="Arial"/>
        </w:rPr>
        <w:t>Human health</w:t>
      </w:r>
    </w:p>
    <w:p w14:paraId="420F56AF" w14:textId="77777777" w:rsidR="00900454" w:rsidRPr="00284F63" w:rsidRDefault="00900454" w:rsidP="00EF313D">
      <w:pPr>
        <w:pStyle w:val="Heading4"/>
        <w:rPr>
          <w:rFonts w:cs="Arial"/>
        </w:rPr>
      </w:pPr>
      <w:r w:rsidRPr="00284F63">
        <w:rPr>
          <w:rFonts w:cs="Arial"/>
        </w:rPr>
        <w:t>Biosecurity threats can risk human health.</w:t>
      </w:r>
    </w:p>
    <w:p w14:paraId="617D5622" w14:textId="379ECB89" w:rsidR="00900454" w:rsidRPr="00284F63" w:rsidRDefault="00900454" w:rsidP="0007269F">
      <w:pPr>
        <w:pStyle w:val="Agbodytext"/>
        <w:rPr>
          <w:rFonts w:cs="Arial"/>
        </w:rPr>
      </w:pPr>
      <w:r w:rsidRPr="00284F63">
        <w:rPr>
          <w:rFonts w:cs="Arial"/>
        </w:rPr>
        <w:t>At least 75% of the new human infectious diseases that have emerged since the 1970s have originated from animal diseases, otherwise known as zoonotic diseases.</w:t>
      </w:r>
      <w:r w:rsidRPr="00284F63">
        <w:rPr>
          <w:rFonts w:cs="Arial"/>
          <w:vertAlign w:val="superscript"/>
        </w:rPr>
        <w:endnoteReference w:id="50"/>
      </w:r>
      <w:r w:rsidRPr="00284F63">
        <w:rPr>
          <w:rFonts w:cs="Arial"/>
        </w:rPr>
        <w:t xml:space="preserve"> Examples include </w:t>
      </w:r>
      <w:r w:rsidR="0018754A" w:rsidRPr="00284F63">
        <w:rPr>
          <w:rFonts w:cs="Arial"/>
        </w:rPr>
        <w:t xml:space="preserve">severe acute respiratory syndrome </w:t>
      </w:r>
      <w:r w:rsidRPr="00284F63">
        <w:rPr>
          <w:rFonts w:cs="Arial"/>
        </w:rPr>
        <w:t xml:space="preserve">(SARS), Middle East </w:t>
      </w:r>
      <w:r w:rsidR="0018754A">
        <w:rPr>
          <w:rFonts w:cs="Arial"/>
        </w:rPr>
        <w:t>r</w:t>
      </w:r>
      <w:r w:rsidR="0018754A" w:rsidRPr="00284F63">
        <w:rPr>
          <w:rFonts w:cs="Arial"/>
        </w:rPr>
        <w:t xml:space="preserve">espiratory </w:t>
      </w:r>
      <w:r w:rsidR="0018754A">
        <w:rPr>
          <w:rFonts w:cs="Arial"/>
        </w:rPr>
        <w:t>s</w:t>
      </w:r>
      <w:r w:rsidR="0018754A" w:rsidRPr="00284F63">
        <w:rPr>
          <w:rFonts w:cs="Arial"/>
        </w:rPr>
        <w:t xml:space="preserve">yndrome </w:t>
      </w:r>
      <w:r w:rsidRPr="00284F63">
        <w:rPr>
          <w:rFonts w:cs="Arial"/>
        </w:rPr>
        <w:t xml:space="preserve">(MERS), </w:t>
      </w:r>
      <w:r w:rsidR="0018754A">
        <w:rPr>
          <w:rFonts w:cs="Arial"/>
        </w:rPr>
        <w:t>s</w:t>
      </w:r>
      <w:r w:rsidR="0018754A" w:rsidRPr="00284F63">
        <w:rPr>
          <w:rFonts w:cs="Arial"/>
        </w:rPr>
        <w:t xml:space="preserve">wine </w:t>
      </w:r>
      <w:r w:rsidRPr="00284F63">
        <w:rPr>
          <w:rFonts w:cs="Arial"/>
        </w:rPr>
        <w:t xml:space="preserve">flu and COVID-19. This trend underscores the intricate connection between human and animal health. </w:t>
      </w:r>
    </w:p>
    <w:p w14:paraId="58D45499" w14:textId="108CB882" w:rsidR="00E66002" w:rsidRPr="00284F63" w:rsidRDefault="00E66002" w:rsidP="00E66002">
      <w:pPr>
        <w:pStyle w:val="Agbodytext"/>
        <w:rPr>
          <w:rFonts w:cs="Arial"/>
        </w:rPr>
      </w:pPr>
      <w:r w:rsidRPr="00284F63">
        <w:rPr>
          <w:rFonts w:cs="Arial"/>
        </w:rPr>
        <w:t xml:space="preserve">For example, Japanese encephalitis virus is a mosquito-borne disease that can cause disease in humans, </w:t>
      </w:r>
      <w:proofErr w:type="gramStart"/>
      <w:r w:rsidRPr="00284F63">
        <w:rPr>
          <w:rFonts w:cs="Arial"/>
        </w:rPr>
        <w:t>pigs</w:t>
      </w:r>
      <w:proofErr w:type="gramEnd"/>
      <w:r w:rsidRPr="00284F63">
        <w:rPr>
          <w:rFonts w:cs="Arial"/>
        </w:rPr>
        <w:t xml:space="preserve"> and horses.</w:t>
      </w:r>
      <w:r w:rsidRPr="00284F63">
        <w:rPr>
          <w:rFonts w:cs="Arial"/>
          <w:vertAlign w:val="superscript"/>
        </w:rPr>
        <w:endnoteReference w:id="51"/>
      </w:r>
      <w:r w:rsidRPr="00284F63">
        <w:rPr>
          <w:rFonts w:cs="Arial"/>
        </w:rPr>
        <w:t xml:space="preserve"> It</w:t>
      </w:r>
      <w:r>
        <w:rPr>
          <w:rFonts w:cs="Arial"/>
        </w:rPr>
        <w:t xml:space="preserve"> </w:t>
      </w:r>
      <w:r w:rsidRPr="64C970C9">
        <w:rPr>
          <w:color w:val="000000" w:themeColor="text1"/>
          <w:szCs w:val="24"/>
        </w:rPr>
        <w:t xml:space="preserve">is spread by mosquitoes in a complex cycle that can involve birds, pigs and </w:t>
      </w:r>
      <w:r>
        <w:rPr>
          <w:color w:val="000000" w:themeColor="text1"/>
          <w:szCs w:val="24"/>
        </w:rPr>
        <w:t xml:space="preserve">end </w:t>
      </w:r>
      <w:r w:rsidRPr="64C970C9">
        <w:rPr>
          <w:color w:val="000000" w:themeColor="text1"/>
          <w:szCs w:val="24"/>
        </w:rPr>
        <w:t xml:space="preserve">hosts like </w:t>
      </w:r>
      <w:r w:rsidR="00673D0E" w:rsidRPr="64C970C9">
        <w:rPr>
          <w:color w:val="000000" w:themeColor="text1"/>
          <w:szCs w:val="24"/>
        </w:rPr>
        <w:t>humans</w:t>
      </w:r>
      <w:r w:rsidR="00673D0E">
        <w:rPr>
          <w:color w:val="000000" w:themeColor="text1"/>
          <w:szCs w:val="24"/>
        </w:rPr>
        <w:t>,</w:t>
      </w:r>
      <w:r w:rsidR="00673D0E" w:rsidRPr="64C970C9">
        <w:rPr>
          <w:color w:val="000000" w:themeColor="text1"/>
          <w:szCs w:val="24"/>
        </w:rPr>
        <w:t xml:space="preserve"> </w:t>
      </w:r>
      <w:r w:rsidRPr="64C970C9">
        <w:rPr>
          <w:color w:val="000000" w:themeColor="text1"/>
          <w:szCs w:val="24"/>
        </w:rPr>
        <w:t xml:space="preserve">horses and many other animals. </w:t>
      </w:r>
      <w:r w:rsidRPr="00284F63">
        <w:rPr>
          <w:rFonts w:cs="Arial"/>
        </w:rPr>
        <w:t>In Victoria, the virus was detected in humans for the first time in 2022</w:t>
      </w:r>
      <w:r w:rsidRPr="00284F63">
        <w:rPr>
          <w:rFonts w:cs="Arial"/>
          <w:vertAlign w:val="superscript"/>
        </w:rPr>
        <w:endnoteReference w:id="52"/>
      </w:r>
      <w:r w:rsidRPr="00284F63">
        <w:rPr>
          <w:rFonts w:cs="Arial"/>
        </w:rPr>
        <w:t xml:space="preserve"> and led to at least one diagnosed fatality. </w:t>
      </w:r>
    </w:p>
    <w:p w14:paraId="59BECA36" w14:textId="2402AAF1" w:rsidR="00900454" w:rsidRDefault="6390686B" w:rsidP="002579DB">
      <w:pPr>
        <w:pStyle w:val="Agbodytext"/>
        <w:spacing w:after="360"/>
        <w:rPr>
          <w:rFonts w:cs="Arial"/>
        </w:rPr>
      </w:pPr>
      <w:r w:rsidRPr="00284F63">
        <w:rPr>
          <w:rFonts w:cs="Arial"/>
        </w:rPr>
        <w:t>Hendra virus (</w:t>
      </w:r>
      <w:proofErr w:type="spellStart"/>
      <w:r w:rsidRPr="00284F63">
        <w:rPr>
          <w:rFonts w:cs="Arial"/>
        </w:rPr>
        <w:t>HeV</w:t>
      </w:r>
      <w:proofErr w:type="spellEnd"/>
      <w:r w:rsidRPr="00284F63">
        <w:rPr>
          <w:rFonts w:cs="Arial"/>
        </w:rPr>
        <w:t>) is another example of a zoonotic disease that sometimes transmits from horses to humans.</w:t>
      </w:r>
      <w:r w:rsidR="00900454" w:rsidRPr="00284F63">
        <w:rPr>
          <w:rFonts w:cs="Arial"/>
          <w:vertAlign w:val="superscript"/>
        </w:rPr>
        <w:endnoteReference w:id="53"/>
      </w:r>
      <w:r w:rsidRPr="00284F63">
        <w:rPr>
          <w:rFonts w:cs="Arial"/>
        </w:rPr>
        <w:t xml:space="preserve"> Out of seven transmissions that </w:t>
      </w:r>
      <w:r w:rsidR="001E501E">
        <w:rPr>
          <w:rFonts w:cs="Arial"/>
        </w:rPr>
        <w:t>have taken</w:t>
      </w:r>
      <w:r w:rsidR="001E501E" w:rsidRPr="00284F63">
        <w:rPr>
          <w:rFonts w:cs="Arial"/>
        </w:rPr>
        <w:t xml:space="preserve"> </w:t>
      </w:r>
      <w:r w:rsidRPr="00284F63">
        <w:rPr>
          <w:rFonts w:cs="Arial"/>
        </w:rPr>
        <w:t>place in Australia</w:t>
      </w:r>
      <w:r w:rsidR="00007A84">
        <w:rPr>
          <w:rFonts w:cs="Arial"/>
        </w:rPr>
        <w:t xml:space="preserve"> since 1994</w:t>
      </w:r>
      <w:r w:rsidRPr="00284F63">
        <w:rPr>
          <w:rFonts w:cs="Arial"/>
        </w:rPr>
        <w:t xml:space="preserve">, </w:t>
      </w:r>
      <w:r w:rsidR="00405E3A">
        <w:rPr>
          <w:rFonts w:cs="Arial"/>
        </w:rPr>
        <w:t>four</w:t>
      </w:r>
      <w:r w:rsidRPr="00284F63">
        <w:rPr>
          <w:rFonts w:cs="Arial"/>
        </w:rPr>
        <w:t xml:space="preserve"> were fatal cases,</w:t>
      </w:r>
      <w:r w:rsidR="00900454" w:rsidRPr="00284F63">
        <w:rPr>
          <w:rFonts w:cs="Arial"/>
          <w:vertAlign w:val="superscript"/>
        </w:rPr>
        <w:endnoteReference w:id="54"/>
      </w:r>
      <w:r w:rsidRPr="00284F63">
        <w:rPr>
          <w:rFonts w:cs="Arial"/>
        </w:rPr>
        <w:t xml:space="preserve"> making it a dangerous infection for humans. Although a case of </w:t>
      </w:r>
      <w:proofErr w:type="spellStart"/>
      <w:r w:rsidRPr="00284F63">
        <w:rPr>
          <w:rFonts w:cs="Arial"/>
        </w:rPr>
        <w:t>HeV</w:t>
      </w:r>
      <w:proofErr w:type="spellEnd"/>
      <w:r w:rsidRPr="00284F63">
        <w:rPr>
          <w:rFonts w:cs="Arial"/>
        </w:rPr>
        <w:t xml:space="preserve"> for horses or humans has not been detected in Victoria, the virus has been previously found</w:t>
      </w:r>
      <w:r w:rsidR="00D07BC0">
        <w:rPr>
          <w:rFonts w:cs="Arial"/>
        </w:rPr>
        <w:t xml:space="preserve"> </w:t>
      </w:r>
      <w:r w:rsidRPr="00284F63">
        <w:rPr>
          <w:rFonts w:cs="Arial"/>
        </w:rPr>
        <w:t>in bats.</w:t>
      </w:r>
      <w:r w:rsidR="00900454" w:rsidRPr="00284F63">
        <w:rPr>
          <w:rFonts w:cs="Arial"/>
          <w:vertAlign w:val="superscript"/>
        </w:rPr>
        <w:endnoteReference w:id="55"/>
      </w:r>
    </w:p>
    <w:p w14:paraId="1CC2197C" w14:textId="77777777" w:rsidR="006C6206" w:rsidRDefault="006C6206" w:rsidP="006C6206">
      <w:pPr>
        <w:pStyle w:val="Agbodytext"/>
        <w:spacing w:after="360"/>
        <w:rPr>
          <w:b/>
          <w:bCs/>
          <w:sz w:val="28"/>
          <w:szCs w:val="30"/>
        </w:rPr>
      </w:pPr>
    </w:p>
    <w:p w14:paraId="321F050C" w14:textId="2264BB5D" w:rsidR="0053061F" w:rsidRDefault="00C06EE4" w:rsidP="00707218">
      <w:pPr>
        <w:pStyle w:val="Heading3"/>
      </w:pPr>
      <w:r w:rsidRPr="001A148F">
        <w:lastRenderedPageBreak/>
        <w:t xml:space="preserve">Case </w:t>
      </w:r>
      <w:r w:rsidR="002F65AB">
        <w:t>s</w:t>
      </w:r>
      <w:r w:rsidR="002F65AB" w:rsidRPr="001A148F">
        <w:t>tudy</w:t>
      </w:r>
    </w:p>
    <w:p w14:paraId="41F1E2EB" w14:textId="5608FEAD" w:rsidR="00C06EE4" w:rsidRPr="0053061F" w:rsidRDefault="00C06EE4" w:rsidP="00485358">
      <w:pPr>
        <w:pStyle w:val="Heading4"/>
      </w:pPr>
      <w:r w:rsidRPr="0053061F">
        <w:t xml:space="preserve">One Health approach aims to address interdependency of human, </w:t>
      </w:r>
      <w:proofErr w:type="gramStart"/>
      <w:r w:rsidRPr="0053061F">
        <w:t>animal</w:t>
      </w:r>
      <w:proofErr w:type="gramEnd"/>
      <w:r w:rsidRPr="0053061F">
        <w:t xml:space="preserve"> and plant health.</w:t>
      </w:r>
      <w:r w:rsidRPr="0053061F">
        <w:rPr>
          <w:vertAlign w:val="superscript"/>
        </w:rPr>
        <w:endnoteReference w:id="56"/>
      </w:r>
    </w:p>
    <w:p w14:paraId="79535417" w14:textId="77784887" w:rsidR="00C06EE4" w:rsidRPr="00C06EE4" w:rsidRDefault="00C06EE4" w:rsidP="00C06EE4">
      <w:pPr>
        <w:pStyle w:val="Agbodytext"/>
      </w:pPr>
      <w:r w:rsidRPr="00C06EE4">
        <w:t xml:space="preserve">There is increasing recognition that human, </w:t>
      </w:r>
      <w:proofErr w:type="gramStart"/>
      <w:r w:rsidRPr="00C06EE4">
        <w:t>animal</w:t>
      </w:r>
      <w:proofErr w:type="gramEnd"/>
      <w:r w:rsidRPr="00C06EE4">
        <w:t xml:space="preserve"> and environmental health are deeply interdependent and influence a broad spectrum of values. The One Health approach, developed by the World Health </w:t>
      </w:r>
      <w:r w:rsidR="00652762" w:rsidRPr="00C06EE4">
        <w:t>Organi</w:t>
      </w:r>
      <w:r w:rsidR="00652762">
        <w:t>z</w:t>
      </w:r>
      <w:r w:rsidR="00652762" w:rsidRPr="00C06EE4">
        <w:t>ation</w:t>
      </w:r>
      <w:r w:rsidRPr="00C06EE4">
        <w:t xml:space="preserve">, recognises this </w:t>
      </w:r>
      <w:proofErr w:type="gramStart"/>
      <w:r w:rsidRPr="00C06EE4">
        <w:t>interdependency</w:t>
      </w:r>
      <w:proofErr w:type="gramEnd"/>
      <w:r w:rsidRPr="00C06EE4">
        <w:t xml:space="preserve"> and promotes a multi-sector and multidisciplinary approach to collaboration on governance of these systems.</w:t>
      </w:r>
      <w:r w:rsidRPr="00C06EE4">
        <w:rPr>
          <w:vertAlign w:val="superscript"/>
        </w:rPr>
        <w:endnoteReference w:id="57"/>
      </w:r>
      <w:r w:rsidRPr="00C06EE4">
        <w:rPr>
          <w:vertAlign w:val="superscript"/>
        </w:rPr>
        <w:t xml:space="preserve"> </w:t>
      </w:r>
    </w:p>
    <w:p w14:paraId="0CCDFB82" w14:textId="5EC3978F" w:rsidR="00C06EE4" w:rsidRPr="00C06EE4" w:rsidRDefault="00C06EE4" w:rsidP="00C06EE4">
      <w:pPr>
        <w:pStyle w:val="Agbodytext"/>
      </w:pPr>
      <w:r w:rsidRPr="00C06EE4">
        <w:t>Specifically, One Health relies on shared and effective governance, joint responsibility and accountability, communication, collaboration, coordination, and capacity to understand and address co-benefits, risks, trade-offs, and opportunities for equitable and holistic solutions.</w:t>
      </w:r>
    </w:p>
    <w:p w14:paraId="717CBB90" w14:textId="30321E63" w:rsidR="00C06EE4" w:rsidRPr="00C06EE4" w:rsidRDefault="00C06EE4" w:rsidP="00C06EE4">
      <w:pPr>
        <w:pStyle w:val="Agbodytext"/>
      </w:pPr>
      <w:r w:rsidRPr="00C06EE4">
        <w:t>Examples of One</w:t>
      </w:r>
      <w:r w:rsidR="003F6574">
        <w:t xml:space="preserve"> </w:t>
      </w:r>
      <w:r w:rsidRPr="00C06EE4">
        <w:t>Health-inspired initiatives in Australia include the National Antimicrobial Resistance Strategy</w:t>
      </w:r>
      <w:r w:rsidRPr="00C06EE4">
        <w:rPr>
          <w:vertAlign w:val="superscript"/>
        </w:rPr>
        <w:endnoteReference w:id="58"/>
      </w:r>
      <w:r w:rsidRPr="00C06EE4">
        <w:rPr>
          <w:vertAlign w:val="superscript"/>
        </w:rPr>
        <w:t xml:space="preserve"> </w:t>
      </w:r>
      <w:r w:rsidRPr="00C06EE4">
        <w:t>and the NSW Biosecurity and Food Safety Strategy 2022-2030.</w:t>
      </w:r>
      <w:r w:rsidRPr="00C06EE4">
        <w:rPr>
          <w:vertAlign w:val="superscript"/>
        </w:rPr>
        <w:endnoteReference w:id="59"/>
      </w:r>
    </w:p>
    <w:p w14:paraId="2CCB5763" w14:textId="7E56DB5C" w:rsidR="00900454" w:rsidRPr="00284F63" w:rsidRDefault="00900454" w:rsidP="00EF313D">
      <w:pPr>
        <w:pStyle w:val="Heading3"/>
        <w:rPr>
          <w:rFonts w:cs="Arial"/>
        </w:rPr>
      </w:pPr>
      <w:r w:rsidRPr="00284F63">
        <w:rPr>
          <w:rFonts w:cs="Arial"/>
        </w:rPr>
        <w:t>Cultural heritage</w:t>
      </w:r>
    </w:p>
    <w:p w14:paraId="0FE434B4" w14:textId="77777777" w:rsidR="00900454" w:rsidRPr="00284F63" w:rsidRDefault="00900454" w:rsidP="00EF313D">
      <w:pPr>
        <w:pStyle w:val="Heading4"/>
        <w:rPr>
          <w:rFonts w:cs="Arial"/>
        </w:rPr>
      </w:pPr>
      <w:r w:rsidRPr="00284F63">
        <w:rPr>
          <w:rFonts w:cs="Arial"/>
        </w:rPr>
        <w:t>The biosecurity system is crucial to preserving the important cultural heritage of Traditional Owners.</w:t>
      </w:r>
    </w:p>
    <w:p w14:paraId="40C698A9" w14:textId="244E2B21" w:rsidR="00900454" w:rsidRPr="00284F63" w:rsidRDefault="6390686B" w:rsidP="00E13A29">
      <w:pPr>
        <w:pStyle w:val="Agbodytext"/>
        <w:rPr>
          <w:rFonts w:cs="Arial"/>
        </w:rPr>
      </w:pPr>
      <w:r w:rsidRPr="00284F63">
        <w:rPr>
          <w:rFonts w:cs="Arial"/>
        </w:rPr>
        <w:t xml:space="preserve">Aboriginal </w:t>
      </w:r>
      <w:r w:rsidR="00A27122">
        <w:rPr>
          <w:rFonts w:cs="Arial"/>
        </w:rPr>
        <w:t>c</w:t>
      </w:r>
      <w:r w:rsidR="00A27122" w:rsidRPr="00284F63">
        <w:rPr>
          <w:rFonts w:cs="Arial"/>
        </w:rPr>
        <w:t xml:space="preserve">ultural </w:t>
      </w:r>
      <w:r w:rsidR="00A27122">
        <w:rPr>
          <w:rFonts w:cs="Arial"/>
        </w:rPr>
        <w:t>h</w:t>
      </w:r>
      <w:r w:rsidR="00A27122" w:rsidRPr="00284F63">
        <w:rPr>
          <w:rFonts w:cs="Arial"/>
        </w:rPr>
        <w:t xml:space="preserve">eritage </w:t>
      </w:r>
      <w:r w:rsidRPr="00284F63">
        <w:rPr>
          <w:rFonts w:cs="Arial"/>
        </w:rPr>
        <w:t>is referred to by the Victorian Aboriginal Heritage Council as the knowledge and lore, practices and people, objects and places that are valued, culturally meaningful and connected to identity and Country.</w:t>
      </w:r>
      <w:r w:rsidR="00900454" w:rsidRPr="00284F63">
        <w:rPr>
          <w:rFonts w:cs="Arial"/>
          <w:vertAlign w:val="superscript"/>
        </w:rPr>
        <w:endnoteReference w:id="60"/>
      </w:r>
      <w:r w:rsidRPr="00284F63">
        <w:rPr>
          <w:rFonts w:cs="Arial"/>
        </w:rPr>
        <w:t xml:space="preserve"> It shapes identity and is spiritually fundamental to the wellbeing of communities through connectedness across generations.</w:t>
      </w:r>
      <w:r w:rsidR="00900454" w:rsidRPr="00284F63">
        <w:rPr>
          <w:rFonts w:cs="Arial"/>
          <w:vertAlign w:val="superscript"/>
        </w:rPr>
        <w:endnoteReference w:id="61"/>
      </w:r>
      <w:r w:rsidRPr="00284F63">
        <w:rPr>
          <w:rFonts w:cs="Arial"/>
        </w:rPr>
        <w:t xml:space="preserve"> Caring for Country requires the application of laws, knowledge and customs that have been inherited from ancestors and ancestral beings. This ensures the continued health of lands and seas with which Traditional Owners have an attachment or relationship.</w:t>
      </w:r>
      <w:r w:rsidR="00900454" w:rsidRPr="00284F63">
        <w:rPr>
          <w:rFonts w:cs="Arial"/>
          <w:vertAlign w:val="superscript"/>
        </w:rPr>
        <w:endnoteReference w:id="62"/>
      </w:r>
      <w:r w:rsidRPr="00284F63">
        <w:rPr>
          <w:rFonts w:cs="Arial"/>
        </w:rPr>
        <w:t xml:space="preserve"> </w:t>
      </w:r>
    </w:p>
    <w:p w14:paraId="1DDB58DF" w14:textId="334636EB" w:rsidR="00900454" w:rsidRPr="00284F63" w:rsidRDefault="6390686B" w:rsidP="00E13A29">
      <w:pPr>
        <w:pStyle w:val="Agbodytext"/>
        <w:rPr>
          <w:rFonts w:cs="Arial"/>
        </w:rPr>
      </w:pPr>
      <w:r w:rsidRPr="00284F63">
        <w:rPr>
          <w:rFonts w:cs="Arial"/>
        </w:rPr>
        <w:t>Pest plants and animals pose a risk to indigenous flora and fauna.</w:t>
      </w:r>
      <w:r w:rsidR="00900454" w:rsidRPr="00284F63">
        <w:rPr>
          <w:rFonts w:cs="Arial"/>
          <w:vertAlign w:val="superscript"/>
        </w:rPr>
        <w:endnoteReference w:id="63"/>
      </w:r>
      <w:r w:rsidRPr="00284F63">
        <w:rPr>
          <w:rFonts w:cs="Arial"/>
          <w:sz w:val="16"/>
          <w:szCs w:val="16"/>
        </w:rPr>
        <w:t xml:space="preserve"> </w:t>
      </w:r>
      <w:r w:rsidRPr="00284F63">
        <w:rPr>
          <w:rFonts w:cs="Arial"/>
        </w:rPr>
        <w:t xml:space="preserve">In addition to the ecological significance of the degradation of flora and fauna, </w:t>
      </w:r>
      <w:r w:rsidR="00683436">
        <w:rPr>
          <w:rFonts w:cs="Arial"/>
        </w:rPr>
        <w:t>indigenous</w:t>
      </w:r>
      <w:r w:rsidR="00683436" w:rsidRPr="00284F63">
        <w:rPr>
          <w:rFonts w:cs="Arial"/>
        </w:rPr>
        <w:t xml:space="preserve"> </w:t>
      </w:r>
      <w:r w:rsidRPr="00284F63">
        <w:rPr>
          <w:rFonts w:cs="Arial"/>
        </w:rPr>
        <w:t xml:space="preserve">plants and animals hold cultural importance as totems for Aboriginal peoples. Consequently, any harm inflicted upon indigenous plants, animals and their habitats by invasive species directly impacts on the cultural values of Aboriginal </w:t>
      </w:r>
      <w:bookmarkStart w:id="133" w:name="_Toc135587815"/>
      <w:bookmarkStart w:id="134" w:name="_Toc135587937"/>
      <w:bookmarkEnd w:id="133"/>
      <w:bookmarkEnd w:id="134"/>
      <w:r w:rsidRPr="00284F63">
        <w:rPr>
          <w:rFonts w:cs="Arial"/>
        </w:rPr>
        <w:t>peoples.</w:t>
      </w:r>
      <w:r w:rsidR="00900454" w:rsidRPr="00284F63">
        <w:rPr>
          <w:rFonts w:cs="Arial"/>
          <w:vertAlign w:val="superscript"/>
        </w:rPr>
        <w:endnoteReference w:id="64"/>
      </w:r>
    </w:p>
    <w:p w14:paraId="02ED35D0" w14:textId="77777777" w:rsidR="00900454" w:rsidRPr="00284F63" w:rsidRDefault="6390686B" w:rsidP="00E13A29">
      <w:pPr>
        <w:pStyle w:val="Agbodytext"/>
        <w:rPr>
          <w:rFonts w:cs="Arial"/>
        </w:rPr>
      </w:pPr>
      <w:r w:rsidRPr="00284F63">
        <w:rPr>
          <w:rFonts w:cs="Arial"/>
        </w:rPr>
        <w:t>Biosecurity threats also jeopardise the cultural and spiritual essence of Country.</w:t>
      </w:r>
      <w:r w:rsidR="00900454" w:rsidRPr="00284F63">
        <w:rPr>
          <w:rFonts w:cs="Arial"/>
          <w:vertAlign w:val="superscript"/>
        </w:rPr>
        <w:endnoteReference w:id="65"/>
      </w:r>
      <w:r w:rsidRPr="00284F63">
        <w:rPr>
          <w:rFonts w:cs="Arial"/>
        </w:rPr>
        <w:t xml:space="preserve"> One example is the adverse impact of invasive species, like rabbits and hard-hoofed animals, on culturally significant areas, such as burial sites and mounds. These areas can suffer soil disturbance caused by activities like digging and erosion resulting from the intrusion of invasive species.</w:t>
      </w:r>
      <w:r w:rsidR="00900454" w:rsidRPr="00284F63">
        <w:rPr>
          <w:rFonts w:cs="Arial"/>
          <w:vertAlign w:val="superscript"/>
        </w:rPr>
        <w:endnoteReference w:id="66"/>
      </w:r>
      <w:r w:rsidRPr="00284F63">
        <w:rPr>
          <w:rFonts w:cs="Arial"/>
        </w:rPr>
        <w:t xml:space="preserve"> </w:t>
      </w:r>
    </w:p>
    <w:p w14:paraId="61361506" w14:textId="77777777" w:rsidR="00900454" w:rsidRPr="00284F63" w:rsidRDefault="00900454" w:rsidP="00EF313D">
      <w:pPr>
        <w:pStyle w:val="Heading3"/>
        <w:rPr>
          <w:rFonts w:cs="Arial"/>
        </w:rPr>
      </w:pPr>
      <w:r w:rsidRPr="00284F63">
        <w:rPr>
          <w:rFonts w:cs="Arial"/>
        </w:rPr>
        <w:lastRenderedPageBreak/>
        <w:t>Our way of life</w:t>
      </w:r>
    </w:p>
    <w:p w14:paraId="72D16451" w14:textId="6FB6BC3E" w:rsidR="00900454" w:rsidRPr="00284F63" w:rsidRDefault="00900454" w:rsidP="00EF313D">
      <w:pPr>
        <w:pStyle w:val="Heading4"/>
        <w:rPr>
          <w:rFonts w:cs="Arial"/>
        </w:rPr>
      </w:pPr>
      <w:r w:rsidRPr="00284F63">
        <w:rPr>
          <w:rFonts w:cs="Arial"/>
        </w:rPr>
        <w:t xml:space="preserve">Pests and diseases pose a threat to </w:t>
      </w:r>
      <w:r w:rsidR="009406DF">
        <w:rPr>
          <w:rFonts w:cs="Arial"/>
        </w:rPr>
        <w:t xml:space="preserve">the </w:t>
      </w:r>
      <w:r w:rsidRPr="00284F63">
        <w:rPr>
          <w:rFonts w:cs="Arial"/>
        </w:rPr>
        <w:t>general way of life and social wellbeing of Victorians.</w:t>
      </w:r>
    </w:p>
    <w:p w14:paraId="66025FCD" w14:textId="77777777" w:rsidR="00900454" w:rsidRPr="00284F63" w:rsidRDefault="6390686B" w:rsidP="00E13A29">
      <w:pPr>
        <w:pStyle w:val="Agbodytext"/>
        <w:rPr>
          <w:rFonts w:cs="Arial"/>
        </w:rPr>
      </w:pPr>
      <w:r w:rsidRPr="00284F63">
        <w:rPr>
          <w:rFonts w:cs="Arial"/>
        </w:rPr>
        <w:t xml:space="preserve">The biosecurity system plays a crucial role in protecting and preserving vital aspects of our way of life, including living standards, community and social cohesion, </w:t>
      </w:r>
      <w:proofErr w:type="gramStart"/>
      <w:r w:rsidRPr="00284F63">
        <w:rPr>
          <w:rFonts w:cs="Arial"/>
        </w:rPr>
        <w:t>security</w:t>
      </w:r>
      <w:proofErr w:type="gramEnd"/>
      <w:r w:rsidRPr="00284F63">
        <w:rPr>
          <w:rFonts w:cs="Arial"/>
        </w:rPr>
        <w:t xml:space="preserve"> and safety.</w:t>
      </w:r>
      <w:r w:rsidR="00900454" w:rsidRPr="00284F63">
        <w:rPr>
          <w:rFonts w:cs="Arial"/>
          <w:vertAlign w:val="superscript"/>
        </w:rPr>
        <w:endnoteReference w:id="67"/>
      </w:r>
      <w:r w:rsidRPr="00284F63">
        <w:rPr>
          <w:rFonts w:cs="Arial"/>
        </w:rPr>
        <w:t xml:space="preserve"> While it is challenging to precisely quantify the social impacts caused by invasive species, they can have substantial effects on our communities, households and individuals.</w:t>
      </w:r>
      <w:bookmarkStart w:id="135" w:name="_Ref135381795"/>
      <w:r w:rsidR="00900454" w:rsidRPr="00284F63">
        <w:rPr>
          <w:rFonts w:cs="Arial"/>
          <w:vertAlign w:val="superscript"/>
        </w:rPr>
        <w:endnoteReference w:id="68"/>
      </w:r>
      <w:bookmarkEnd w:id="135"/>
      <w:r w:rsidRPr="00284F63">
        <w:rPr>
          <w:rFonts w:cs="Arial"/>
        </w:rPr>
        <w:t xml:space="preserve"> </w:t>
      </w:r>
    </w:p>
    <w:p w14:paraId="38FFEAB9" w14:textId="40DC6BC2" w:rsidR="00795756" w:rsidRPr="00795756" w:rsidRDefault="6390686B" w:rsidP="00A0696C">
      <w:pPr>
        <w:pStyle w:val="Agbodytext"/>
        <w:rPr>
          <w:rFonts w:ascii="Open Sans" w:hAnsi="Open Sans" w:cs="Open Sans"/>
        </w:rPr>
      </w:pPr>
      <w:r w:rsidRPr="00284F63">
        <w:t xml:space="preserve">Invasive species can significantly </w:t>
      </w:r>
      <w:r w:rsidR="00F7627B">
        <w:t>impair</w:t>
      </w:r>
      <w:r w:rsidR="000E26EF" w:rsidRPr="00284F63">
        <w:t xml:space="preserve"> </w:t>
      </w:r>
      <w:r w:rsidRPr="00284F63">
        <w:t xml:space="preserve">the visual appeal of our landscapes and the quality of social amenity in our communities. For example, the polyphagous shot hole borer (PSHB) is a beetle that </w:t>
      </w:r>
      <w:r w:rsidR="007264E7">
        <w:t>tunnels into trees.</w:t>
      </w:r>
      <w:r w:rsidR="003602F8">
        <w:t xml:space="preserve"> </w:t>
      </w:r>
      <w:r w:rsidRPr="00284F63" w:rsidDel="00941412">
        <w:t xml:space="preserve">Although </w:t>
      </w:r>
      <w:r w:rsidRPr="00284F63">
        <w:t>not present in Victoria PSHB has been detected in Western Australia</w:t>
      </w:r>
      <w:r w:rsidR="00900454" w:rsidRPr="00284F63">
        <w:rPr>
          <w:vertAlign w:val="superscript"/>
        </w:rPr>
        <w:endnoteReference w:id="69"/>
      </w:r>
      <w:r w:rsidRPr="00284F63">
        <w:t xml:space="preserve"> posing a risk to forests, parks, </w:t>
      </w:r>
      <w:proofErr w:type="gramStart"/>
      <w:r w:rsidRPr="00284F63">
        <w:t>backyards</w:t>
      </w:r>
      <w:proofErr w:type="gramEnd"/>
      <w:r w:rsidRPr="00284F63">
        <w:t xml:space="preserve"> and nature strips.</w:t>
      </w:r>
      <w:r w:rsidRPr="00795756">
        <w:t xml:space="preserve"> </w:t>
      </w:r>
      <w:r w:rsidR="00795756" w:rsidRPr="00795756">
        <w:t>Overseas</w:t>
      </w:r>
      <w:r w:rsidR="00F75858">
        <w:t>,</w:t>
      </w:r>
      <w:r w:rsidR="00795756" w:rsidRPr="00795756">
        <w:t xml:space="preserve"> </w:t>
      </w:r>
      <w:r w:rsidR="00795756" w:rsidRPr="006A49A6">
        <w:t xml:space="preserve">Dutch elm disease has destroyed huge numbers of elm trees in North America, </w:t>
      </w:r>
      <w:proofErr w:type="gramStart"/>
      <w:r w:rsidR="00795756" w:rsidRPr="006A49A6">
        <w:t>Europe</w:t>
      </w:r>
      <w:proofErr w:type="gramEnd"/>
      <w:r w:rsidR="00795756" w:rsidRPr="006A49A6">
        <w:t xml:space="preserve"> and parts of Asia. In some parts of </w:t>
      </w:r>
      <w:proofErr w:type="gramStart"/>
      <w:r w:rsidR="00795756" w:rsidRPr="006A49A6">
        <w:t>Europe</w:t>
      </w:r>
      <w:proofErr w:type="gramEnd"/>
      <w:r w:rsidR="00795756" w:rsidRPr="006A49A6">
        <w:t xml:space="preserve"> it is estimated that 60-70</w:t>
      </w:r>
      <w:r w:rsidR="00F75858">
        <w:t xml:space="preserve">% </w:t>
      </w:r>
      <w:r w:rsidR="00795756" w:rsidRPr="006A49A6">
        <w:t>of trees have died.</w:t>
      </w:r>
      <w:r w:rsidR="00635598">
        <w:rPr>
          <w:rStyle w:val="EndnoteReference"/>
        </w:rPr>
        <w:endnoteReference w:id="70"/>
      </w:r>
      <w:r w:rsidR="00795756" w:rsidRPr="00795756">
        <w:rPr>
          <w:rFonts w:ascii="Open Sans" w:hAnsi="Open Sans" w:cs="Open Sans"/>
        </w:rPr>
        <w:t xml:space="preserve"> </w:t>
      </w:r>
    </w:p>
    <w:p w14:paraId="45563D3C" w14:textId="7A6438BF" w:rsidR="0019119C" w:rsidRPr="003D6AC3" w:rsidRDefault="6390686B" w:rsidP="003D6AC3">
      <w:pPr>
        <w:pStyle w:val="Agbodytext"/>
        <w:rPr>
          <w:rFonts w:cs="Arial"/>
        </w:rPr>
      </w:pPr>
      <w:r w:rsidRPr="00284F63">
        <w:rPr>
          <w:rFonts w:cs="Arial"/>
        </w:rPr>
        <w:t>The UK’s foot-and-mouth disease epidemic in 2001 is one of the most severe biosecurity outbreaks ever recorded in a country previously free of the disease. It had devastating impacts not only on animal welfare and the livestock industry but also on community wellbeing.</w:t>
      </w:r>
      <w:r w:rsidR="00900454" w:rsidRPr="00284F63">
        <w:rPr>
          <w:rFonts w:cs="Arial"/>
          <w:vertAlign w:val="superscript"/>
        </w:rPr>
        <w:endnoteReference w:id="71"/>
      </w:r>
      <w:r w:rsidRPr="00284F63">
        <w:rPr>
          <w:rFonts w:cs="Arial"/>
        </w:rPr>
        <w:t xml:space="preserve"> The response to the outbreak involved the slaughter of 6.5 </w:t>
      </w:r>
      <w:r w:rsidR="009F43F4">
        <w:rPr>
          <w:rFonts w:cs="Arial"/>
        </w:rPr>
        <w:t xml:space="preserve">million </w:t>
      </w:r>
      <w:r w:rsidRPr="00284F63">
        <w:rPr>
          <w:rFonts w:cs="Arial"/>
        </w:rPr>
        <w:t>to 10 million animals with carcasses disposed of through large pyres and mass burials. The public was given advice to avoid the countryside which led to a collapse in tourist numbers and a loss of recreational use of the landscape.</w:t>
      </w:r>
      <w:r w:rsidR="00900454" w:rsidRPr="00284F63">
        <w:rPr>
          <w:rFonts w:cs="Arial"/>
          <w:vertAlign w:val="superscript"/>
        </w:rPr>
        <w:endnoteReference w:id="72"/>
      </w:r>
      <w:r w:rsidRPr="00284F63">
        <w:rPr>
          <w:rFonts w:cs="Arial"/>
        </w:rPr>
        <w:t xml:space="preserve"> The experience during and after the epidemic left the community traumatised</w:t>
      </w:r>
      <w:r w:rsidR="003E0C52">
        <w:rPr>
          <w:rFonts w:cs="Arial"/>
        </w:rPr>
        <w:t xml:space="preserve"> and distressed</w:t>
      </w:r>
      <w:r w:rsidR="00B1204F">
        <w:rPr>
          <w:rFonts w:cs="Arial"/>
        </w:rPr>
        <w:t>, which was accompanied by feelings of bereavement</w:t>
      </w:r>
      <w:r w:rsidR="009D5804">
        <w:rPr>
          <w:rFonts w:cs="Arial"/>
        </w:rPr>
        <w:t xml:space="preserve"> </w:t>
      </w:r>
      <w:r w:rsidR="006A4480">
        <w:rPr>
          <w:rFonts w:cs="Arial"/>
        </w:rPr>
        <w:t xml:space="preserve">and </w:t>
      </w:r>
      <w:r w:rsidR="00F765A8">
        <w:rPr>
          <w:rFonts w:cs="Arial"/>
        </w:rPr>
        <w:t xml:space="preserve">the </w:t>
      </w:r>
      <w:r w:rsidR="006A4480">
        <w:rPr>
          <w:rFonts w:cs="Arial"/>
        </w:rPr>
        <w:t>fear of a new disaster</w:t>
      </w:r>
      <w:r w:rsidRPr="00284F63">
        <w:rPr>
          <w:rFonts w:cs="Arial"/>
        </w:rPr>
        <w:t>.</w:t>
      </w:r>
      <w:r w:rsidR="00900454" w:rsidRPr="00284F63">
        <w:rPr>
          <w:rFonts w:cs="Arial"/>
          <w:vertAlign w:val="superscript"/>
        </w:rPr>
        <w:endnoteReference w:id="73"/>
      </w:r>
    </w:p>
    <w:p w14:paraId="3CDD2328" w14:textId="467D05D9" w:rsidR="00900454" w:rsidRPr="00284F63" w:rsidRDefault="00900454" w:rsidP="00CE21B1">
      <w:pPr>
        <w:pStyle w:val="Heading2"/>
        <w:spacing w:before="240"/>
        <w:rPr>
          <w:rFonts w:cs="Arial"/>
        </w:rPr>
      </w:pPr>
      <w:r w:rsidRPr="00284F63">
        <w:rPr>
          <w:rFonts w:cs="Arial"/>
        </w:rPr>
        <w:t>System failure here can have catastrophic results</w:t>
      </w:r>
    </w:p>
    <w:p w14:paraId="0DC222D4" w14:textId="631EC6E5" w:rsidR="00C210E6" w:rsidRDefault="00900454" w:rsidP="006A49A6">
      <w:pPr>
        <w:pStyle w:val="Agbodytext"/>
      </w:pPr>
      <w:r w:rsidRPr="00284F63">
        <w:rPr>
          <w:rFonts w:cs="Arial"/>
        </w:rPr>
        <w:t xml:space="preserve">Once pests and diseases get a foothold, the impacts can be far-reaching and profound. The following three scenarios provide some glimpses into potential consequences of biosecurity failures based on lived experience in overseas markets </w:t>
      </w:r>
      <w:r w:rsidR="00A7195F">
        <w:rPr>
          <w:rFonts w:cs="Arial"/>
        </w:rPr>
        <w:t>and</w:t>
      </w:r>
      <w:r w:rsidR="00A7195F" w:rsidRPr="00284F63">
        <w:rPr>
          <w:rFonts w:cs="Arial"/>
        </w:rPr>
        <w:t xml:space="preserve"> </w:t>
      </w:r>
      <w:r w:rsidRPr="00284F63">
        <w:rPr>
          <w:rFonts w:cs="Arial"/>
        </w:rPr>
        <w:t>modelling conducted in Australia.</w:t>
      </w:r>
      <w:r w:rsidR="00C210E6">
        <w:br w:type="page"/>
      </w:r>
    </w:p>
    <w:p w14:paraId="5F33063F" w14:textId="2EB9175D" w:rsidR="0053061F" w:rsidRDefault="00CE1C86" w:rsidP="00246A58">
      <w:pPr>
        <w:pStyle w:val="Heading3"/>
      </w:pPr>
      <w:r w:rsidRPr="001A148F">
        <w:lastRenderedPageBreak/>
        <w:t xml:space="preserve">Case </w:t>
      </w:r>
      <w:r w:rsidRPr="00246A58">
        <w:t>study</w:t>
      </w:r>
    </w:p>
    <w:p w14:paraId="6E216E9D" w14:textId="07D706F8" w:rsidR="00CE1C86" w:rsidRPr="0053061F" w:rsidRDefault="001A148F" w:rsidP="00246A58">
      <w:pPr>
        <w:pStyle w:val="Heading4"/>
      </w:pPr>
      <w:r w:rsidRPr="0053061F">
        <w:t>A large outbreak of an emergency animal disease, such as foot-and-mouth disease, would be economically and socially devastating for Australia.</w:t>
      </w:r>
    </w:p>
    <w:p w14:paraId="57D65B6B" w14:textId="5351F082" w:rsidR="001A148F" w:rsidRPr="00284F63" w:rsidRDefault="001A148F" w:rsidP="001A148F">
      <w:pPr>
        <w:pStyle w:val="Agbodytext"/>
        <w:spacing w:before="60" w:after="120"/>
        <w:rPr>
          <w:rFonts w:cs="Arial"/>
        </w:rPr>
      </w:pPr>
      <w:r w:rsidRPr="00284F63">
        <w:rPr>
          <w:rFonts w:cs="Arial"/>
        </w:rPr>
        <w:t>Foot-and-mouth disease is an example of an emergency animal disease (EAD).</w:t>
      </w:r>
      <w:r w:rsidR="00CD0688" w:rsidRPr="00284F63">
        <w:rPr>
          <w:rFonts w:cs="Arial"/>
          <w:vertAlign w:val="superscript"/>
        </w:rPr>
        <w:footnoteReference w:id="6"/>
      </w:r>
      <w:r w:rsidR="00CD0688" w:rsidRPr="00284F63">
        <w:rPr>
          <w:rFonts w:cs="Arial"/>
        </w:rPr>
        <w:t xml:space="preserve"> </w:t>
      </w:r>
      <w:r w:rsidRPr="00284F63">
        <w:rPr>
          <w:rFonts w:cs="Arial"/>
        </w:rPr>
        <w:t xml:space="preserve">It is a serious and highly contagious disease that can affect all cloven-hoofed animals </w:t>
      </w:r>
      <w:r w:rsidR="00A101B3">
        <w:rPr>
          <w:rFonts w:cs="Arial"/>
        </w:rPr>
        <w:t xml:space="preserve">including </w:t>
      </w:r>
      <w:r w:rsidRPr="00284F63">
        <w:rPr>
          <w:rFonts w:cs="Arial"/>
        </w:rPr>
        <w:t xml:space="preserve">cattle, sheep, </w:t>
      </w:r>
      <w:r w:rsidR="001551CA">
        <w:rPr>
          <w:rFonts w:cs="Arial"/>
        </w:rPr>
        <w:t xml:space="preserve">goats, </w:t>
      </w:r>
      <w:r w:rsidRPr="00284F63">
        <w:rPr>
          <w:rFonts w:cs="Arial"/>
        </w:rPr>
        <w:t>deer, pigs, and many other species.</w:t>
      </w:r>
      <w:r w:rsidRPr="00284F63">
        <w:rPr>
          <w:rFonts w:cs="Arial"/>
          <w:vertAlign w:val="superscript"/>
        </w:rPr>
        <w:endnoteReference w:id="74"/>
      </w:r>
      <w:r w:rsidRPr="00284F63">
        <w:rPr>
          <w:rFonts w:cs="Arial"/>
        </w:rPr>
        <w:t xml:space="preserve"> In Australia, foot-and-mouth disease has not been detected in over 100 years. However, </w:t>
      </w:r>
      <w:r w:rsidR="00BD61D8">
        <w:rPr>
          <w:rFonts w:cs="Arial"/>
        </w:rPr>
        <w:t>a</w:t>
      </w:r>
      <w:r>
        <w:rPr>
          <w:rFonts w:cs="Arial"/>
        </w:rPr>
        <w:t xml:space="preserve"> recent </w:t>
      </w:r>
      <w:r w:rsidR="00BD61D8">
        <w:rPr>
          <w:rFonts w:cs="Arial"/>
        </w:rPr>
        <w:t>incursion</w:t>
      </w:r>
      <w:r w:rsidR="00BD61D8" w:rsidRPr="00284F63">
        <w:rPr>
          <w:rFonts w:cs="Arial"/>
        </w:rPr>
        <w:t xml:space="preserve"> </w:t>
      </w:r>
      <w:r w:rsidRPr="00284F63">
        <w:rPr>
          <w:rFonts w:cs="Arial"/>
        </w:rPr>
        <w:t xml:space="preserve">in Indonesia has increased the risk of an outbreak of foot-and-mouth disease in Australia to 11.6% over the next five years. </w:t>
      </w:r>
    </w:p>
    <w:p w14:paraId="557E0F61" w14:textId="422E470B" w:rsidR="001A148F" w:rsidRPr="00284F63" w:rsidRDefault="001A148F" w:rsidP="001A148F">
      <w:pPr>
        <w:pStyle w:val="Agbodytext"/>
        <w:spacing w:after="120"/>
        <w:rPr>
          <w:rFonts w:cs="Arial"/>
        </w:rPr>
      </w:pPr>
      <w:r w:rsidRPr="00284F63">
        <w:rPr>
          <w:rFonts w:cs="Arial"/>
        </w:rPr>
        <w:t>A detection of an</w:t>
      </w:r>
      <w:r w:rsidRPr="00284F63" w:rsidDel="003E1A43">
        <w:rPr>
          <w:rFonts w:cs="Arial"/>
        </w:rPr>
        <w:t xml:space="preserve"> </w:t>
      </w:r>
      <w:r w:rsidRPr="00284F63">
        <w:rPr>
          <w:rFonts w:cs="Arial"/>
        </w:rPr>
        <w:t xml:space="preserve">emergency animal disease requires the Victorian </w:t>
      </w:r>
      <w:r w:rsidR="00F23006">
        <w:rPr>
          <w:rFonts w:cs="Arial"/>
        </w:rPr>
        <w:t>G</w:t>
      </w:r>
      <w:r w:rsidR="00F23006" w:rsidRPr="00284F63">
        <w:rPr>
          <w:rFonts w:cs="Arial"/>
        </w:rPr>
        <w:t xml:space="preserve">overnment </w:t>
      </w:r>
      <w:r w:rsidRPr="00284F63">
        <w:rPr>
          <w:rFonts w:cs="Arial"/>
        </w:rPr>
        <w:t xml:space="preserve">to take a series of nationally agreed actions to mitigate its spread and impact. In the case of a major foot-and-mouth disease incursion anywhere within Australia, a nationwide livestock standstill and </w:t>
      </w:r>
      <w:r w:rsidR="00795756">
        <w:rPr>
          <w:rFonts w:cs="Arial"/>
        </w:rPr>
        <w:t xml:space="preserve">emergency </w:t>
      </w:r>
      <w:r w:rsidRPr="00284F63">
        <w:rPr>
          <w:rFonts w:cs="Arial"/>
        </w:rPr>
        <w:t xml:space="preserve">response would occur. </w:t>
      </w:r>
      <w:r w:rsidR="00795756">
        <w:rPr>
          <w:rFonts w:cs="Arial"/>
        </w:rPr>
        <w:t xml:space="preserve">The associated </w:t>
      </w:r>
      <w:r w:rsidRPr="00284F63">
        <w:rPr>
          <w:rFonts w:cs="Arial"/>
        </w:rPr>
        <w:t xml:space="preserve">trade suspension would result in export markets for all susceptible animals and animal products being closed for at least </w:t>
      </w:r>
      <w:r w:rsidR="00A05601">
        <w:rPr>
          <w:rFonts w:cs="Arial"/>
        </w:rPr>
        <w:t>seven</w:t>
      </w:r>
      <w:r w:rsidRPr="00284F63">
        <w:rPr>
          <w:rFonts w:cs="Arial"/>
        </w:rPr>
        <w:t xml:space="preserve"> months before Australia could regain its foot-and-mouth disease</w:t>
      </w:r>
      <w:r>
        <w:rPr>
          <w:rFonts w:cs="Arial"/>
        </w:rPr>
        <w:t>-</w:t>
      </w:r>
      <w:r w:rsidRPr="00284F63">
        <w:rPr>
          <w:rFonts w:cs="Arial"/>
        </w:rPr>
        <w:t>free status.</w:t>
      </w:r>
      <w:r w:rsidRPr="00284F63">
        <w:rPr>
          <w:rFonts w:cs="Arial"/>
          <w:vertAlign w:val="superscript"/>
        </w:rPr>
        <w:endnoteReference w:id="75"/>
      </w:r>
      <w:r w:rsidRPr="00284F63">
        <w:rPr>
          <w:rFonts w:cs="Arial"/>
        </w:rPr>
        <w:t xml:space="preserve"> </w:t>
      </w:r>
    </w:p>
    <w:p w14:paraId="511411A0" w14:textId="36A15169" w:rsidR="00CE1C86" w:rsidRDefault="001A148F" w:rsidP="001A148F">
      <w:pPr>
        <w:pStyle w:val="Agbodytext"/>
        <w:rPr>
          <w:rFonts w:cs="Arial"/>
        </w:rPr>
      </w:pPr>
      <w:r w:rsidRPr="00284F63">
        <w:rPr>
          <w:rFonts w:cs="Arial"/>
        </w:rPr>
        <w:t>The substantial closure of export markets would have a devastating impact on the livestock industry</w:t>
      </w:r>
      <w:r w:rsidR="00884089">
        <w:rPr>
          <w:rFonts w:cs="Arial"/>
        </w:rPr>
        <w:t>, particularly in Victoria</w:t>
      </w:r>
      <w:r w:rsidR="00D06720">
        <w:rPr>
          <w:rFonts w:cs="Arial"/>
        </w:rPr>
        <w:t>,</w:t>
      </w:r>
      <w:r w:rsidR="00884089">
        <w:rPr>
          <w:rFonts w:cs="Arial"/>
        </w:rPr>
        <w:t xml:space="preserve"> as </w:t>
      </w:r>
      <w:proofErr w:type="gramStart"/>
      <w:r w:rsidR="00884089">
        <w:rPr>
          <w:rFonts w:cs="Arial"/>
        </w:rPr>
        <w:t>the majority of</w:t>
      </w:r>
      <w:proofErr w:type="gramEnd"/>
      <w:r w:rsidR="00884089">
        <w:rPr>
          <w:rFonts w:cs="Arial"/>
        </w:rPr>
        <w:t xml:space="preserve"> our production </w:t>
      </w:r>
      <w:r w:rsidR="003760DE">
        <w:rPr>
          <w:rFonts w:cs="Arial"/>
        </w:rPr>
        <w:t>f</w:t>
      </w:r>
      <w:r w:rsidR="00196FD2">
        <w:rPr>
          <w:rFonts w:cs="Arial"/>
        </w:rPr>
        <w:t>or</w:t>
      </w:r>
      <w:r w:rsidR="003760DE">
        <w:rPr>
          <w:rFonts w:cs="Arial"/>
        </w:rPr>
        <w:t xml:space="preserve"> many </w:t>
      </w:r>
      <w:r w:rsidR="00196FD2">
        <w:rPr>
          <w:rFonts w:cs="Arial"/>
        </w:rPr>
        <w:t>commodities</w:t>
      </w:r>
      <w:r w:rsidR="003760DE">
        <w:rPr>
          <w:rFonts w:cs="Arial"/>
        </w:rPr>
        <w:t xml:space="preserve"> is exported to overse</w:t>
      </w:r>
      <w:r w:rsidR="00B25821">
        <w:rPr>
          <w:rFonts w:cs="Arial"/>
        </w:rPr>
        <w:t>as</w:t>
      </w:r>
      <w:r w:rsidR="003760DE">
        <w:rPr>
          <w:rFonts w:cs="Arial"/>
        </w:rPr>
        <w:t xml:space="preserve"> markets</w:t>
      </w:r>
      <w:r w:rsidRPr="00284F63">
        <w:rPr>
          <w:rFonts w:cs="Arial"/>
        </w:rPr>
        <w:t>. Government estimates predict the direct impact of a foot-and-mouth disease outbreak in Australia to be $80 billion over a 10-year period.</w:t>
      </w:r>
      <w:r w:rsidRPr="00284F63">
        <w:rPr>
          <w:rFonts w:cs="Arial"/>
          <w:vertAlign w:val="superscript"/>
        </w:rPr>
        <w:endnoteReference w:id="76"/>
      </w:r>
      <w:r w:rsidRPr="00284F63">
        <w:rPr>
          <w:rFonts w:cs="Arial"/>
        </w:rPr>
        <w:t xml:space="preserve"> With 60% of beef and 70% of sheep meat produced in Victoria being exported,</w:t>
      </w:r>
      <w:r w:rsidRPr="00284F63">
        <w:rPr>
          <w:rFonts w:cs="Arial"/>
          <w:vertAlign w:val="superscript"/>
        </w:rPr>
        <w:endnoteReference w:id="77"/>
      </w:r>
      <w:r w:rsidRPr="00284F63">
        <w:rPr>
          <w:rFonts w:cs="Arial"/>
        </w:rPr>
        <w:t xml:space="preserve"> a requisite suspension of trade and other control actions would represent an immediate economic impact </w:t>
      </w:r>
      <w:r w:rsidR="00595446">
        <w:rPr>
          <w:rFonts w:cs="Arial"/>
        </w:rPr>
        <w:t>three to four</w:t>
      </w:r>
      <w:r w:rsidRPr="00284F63">
        <w:rPr>
          <w:rFonts w:cs="Arial"/>
        </w:rPr>
        <w:t xml:space="preserve"> times greater than that caused by the 2019-20 summer bushfires.</w:t>
      </w:r>
      <w:r w:rsidRPr="00284F63">
        <w:rPr>
          <w:rStyle w:val="EndnoteReference"/>
          <w:rFonts w:cs="Arial"/>
        </w:rPr>
        <w:endnoteReference w:id="78"/>
      </w:r>
      <w:r w:rsidRPr="00284F63">
        <w:rPr>
          <w:rFonts w:cs="Arial"/>
        </w:rPr>
        <w:t xml:space="preserve"> In addition to the direct economic losses caused, a major outbreak would also result in thousands of job losses and significant negative impacts on animal health </w:t>
      </w:r>
      <w:r w:rsidR="001F2DDE">
        <w:rPr>
          <w:rFonts w:cs="Arial"/>
        </w:rPr>
        <w:t xml:space="preserve">and welfare </w:t>
      </w:r>
      <w:r w:rsidRPr="00284F63">
        <w:rPr>
          <w:rFonts w:cs="Arial"/>
        </w:rPr>
        <w:t>through the necessary destruction of stock.</w:t>
      </w:r>
      <w:r w:rsidRPr="00284F63">
        <w:rPr>
          <w:rFonts w:cs="Arial"/>
          <w:vertAlign w:val="superscript"/>
        </w:rPr>
        <w:endnoteReference w:id="79"/>
      </w:r>
    </w:p>
    <w:p w14:paraId="42345086" w14:textId="26AB5D73" w:rsidR="0053061F" w:rsidRDefault="00CE1C86" w:rsidP="00246A58">
      <w:pPr>
        <w:pStyle w:val="Heading3"/>
      </w:pPr>
      <w:r w:rsidRPr="001A148F">
        <w:t xml:space="preserve">Case </w:t>
      </w:r>
      <w:r w:rsidR="002F65AB">
        <w:t>s</w:t>
      </w:r>
      <w:r w:rsidR="002F65AB" w:rsidRPr="001A148F">
        <w:t>tudy</w:t>
      </w:r>
    </w:p>
    <w:p w14:paraId="1A46C55E" w14:textId="287ADDEC" w:rsidR="00CE1C86" w:rsidRPr="0053061F" w:rsidRDefault="001A148F" w:rsidP="00246A58">
      <w:pPr>
        <w:pStyle w:val="Heading4"/>
      </w:pPr>
      <w:r w:rsidRPr="0053061F">
        <w:t>Uncontrolled proliferation of red imported fire ants in Victoria would be catastrophic to flora and fauna causing severe population declines in birds, mammals, reptiles, and plant life.</w:t>
      </w:r>
    </w:p>
    <w:p w14:paraId="47B46830" w14:textId="77777777" w:rsidR="005D294C" w:rsidRPr="00284F63" w:rsidRDefault="005D294C" w:rsidP="005D294C">
      <w:pPr>
        <w:pStyle w:val="Agbodytext"/>
        <w:spacing w:before="120" w:after="180"/>
        <w:rPr>
          <w:rFonts w:cs="Arial"/>
        </w:rPr>
      </w:pPr>
      <w:r w:rsidRPr="00284F63">
        <w:rPr>
          <w:rFonts w:cs="Arial"/>
        </w:rPr>
        <w:t>Red imported fire ants (RIFA) are a highly aggressive and invasive ant species that typically arrive with cargo and leave significant impacts on the economy, environment and social amenity.</w:t>
      </w:r>
      <w:r w:rsidRPr="00284F63">
        <w:rPr>
          <w:rFonts w:cs="Arial"/>
          <w:vertAlign w:val="superscript"/>
        </w:rPr>
        <w:endnoteReference w:id="80"/>
      </w:r>
      <w:r w:rsidRPr="00284F63">
        <w:rPr>
          <w:rFonts w:cs="Arial"/>
        </w:rPr>
        <w:t xml:space="preserve"> More than 95% of Australia is climatically suitable for RIFA meaning once they have gotten a foothold in the environment, these ants can inhabit all of Victoria.</w:t>
      </w:r>
      <w:r w:rsidRPr="00284F63">
        <w:rPr>
          <w:rFonts w:cs="Arial"/>
          <w:vertAlign w:val="superscript"/>
        </w:rPr>
        <w:endnoteReference w:id="81"/>
      </w:r>
      <w:r w:rsidRPr="00284F63">
        <w:rPr>
          <w:rFonts w:cs="Arial"/>
        </w:rPr>
        <w:t xml:space="preserve"> In Victoria, RIFA have been detected previously in shipments from Brisbane, USA and China, with early intervention on each occasion successfully eradicating the pest.</w:t>
      </w:r>
      <w:r w:rsidRPr="00284F63">
        <w:rPr>
          <w:rFonts w:cs="Arial"/>
          <w:vertAlign w:val="superscript"/>
        </w:rPr>
        <w:endnoteReference w:id="82"/>
      </w:r>
    </w:p>
    <w:p w14:paraId="6F0DE40F" w14:textId="2B2E4CB4" w:rsidR="005D294C" w:rsidRPr="00284F63" w:rsidRDefault="005D294C" w:rsidP="005D294C">
      <w:pPr>
        <w:pStyle w:val="Agbodytext"/>
        <w:spacing w:after="180"/>
        <w:rPr>
          <w:rFonts w:cs="Arial"/>
        </w:rPr>
      </w:pPr>
      <w:r w:rsidRPr="00284F63">
        <w:rPr>
          <w:rFonts w:cs="Arial"/>
        </w:rPr>
        <w:lastRenderedPageBreak/>
        <w:t>However, if RIFA are established and cannot be eradicated, they have the potential to surpass the combined economic damage done each year by some of Australia’s worst pests such as feral cats, foxes, camels, rabbits and cane toads.</w:t>
      </w:r>
      <w:r w:rsidRPr="00284F63">
        <w:rPr>
          <w:rFonts w:cs="Arial"/>
          <w:vertAlign w:val="superscript"/>
        </w:rPr>
        <w:endnoteReference w:id="83"/>
      </w:r>
      <w:r w:rsidRPr="00284F63">
        <w:rPr>
          <w:rFonts w:cs="Arial"/>
        </w:rPr>
        <w:t xml:space="preserve"> Modelling in southeast Queensland alone indicates that RIFA would result in costs of up to $45 billion over 30 years.</w:t>
      </w:r>
      <w:r w:rsidRPr="00284F63">
        <w:rPr>
          <w:rFonts w:cs="Arial"/>
          <w:vertAlign w:val="superscript"/>
        </w:rPr>
        <w:endnoteReference w:id="84"/>
      </w:r>
      <w:r w:rsidRPr="00284F63">
        <w:rPr>
          <w:rFonts w:cs="Arial"/>
        </w:rPr>
        <w:t xml:space="preserve"> In terms of agricultural production, they have been linked to a reduction in agricultural output ranging from 10% for cropping land and 20% for livestock to 40% for beef.</w:t>
      </w:r>
      <w:r w:rsidRPr="00284F63">
        <w:rPr>
          <w:rFonts w:cs="Arial"/>
          <w:vertAlign w:val="superscript"/>
        </w:rPr>
        <w:endnoteReference w:id="85"/>
      </w:r>
      <w:r w:rsidRPr="00284F63">
        <w:rPr>
          <w:rFonts w:cs="Arial"/>
        </w:rPr>
        <w:t xml:space="preserve"> This highlights the potentially devastating impact that RIFA can have on the economy.</w:t>
      </w:r>
    </w:p>
    <w:p w14:paraId="4422BB13" w14:textId="415194EC" w:rsidR="001A148F" w:rsidRPr="001A148F" w:rsidRDefault="005D294C" w:rsidP="005D294C">
      <w:pPr>
        <w:pStyle w:val="Agbodytext"/>
        <w:rPr>
          <w:rFonts w:cs="Arial"/>
        </w:rPr>
      </w:pPr>
      <w:r w:rsidRPr="00284F63">
        <w:rPr>
          <w:rFonts w:cs="Arial"/>
        </w:rPr>
        <w:t>The establishment of RIFA in Victoria would also have serious non-economic costs. From an environmental perspective, RIFA</w:t>
      </w:r>
      <w:r w:rsidRPr="00284F63" w:rsidDel="004C75AB">
        <w:rPr>
          <w:rFonts w:cs="Arial"/>
        </w:rPr>
        <w:t xml:space="preserve"> </w:t>
      </w:r>
      <w:r w:rsidRPr="00284F63">
        <w:rPr>
          <w:rFonts w:cs="Arial"/>
        </w:rPr>
        <w:t xml:space="preserve">would significantly </w:t>
      </w:r>
      <w:r w:rsidR="00E96D68">
        <w:rPr>
          <w:rFonts w:cs="Arial"/>
        </w:rPr>
        <w:t xml:space="preserve">threaten the </w:t>
      </w:r>
      <w:r w:rsidR="0089395A">
        <w:rPr>
          <w:rFonts w:cs="Arial"/>
        </w:rPr>
        <w:t>integrity of our</w:t>
      </w:r>
      <w:r w:rsidRPr="00284F63">
        <w:rPr>
          <w:rFonts w:cs="Arial"/>
        </w:rPr>
        <w:t xml:space="preserve"> ecosystems. Impact assessments of RIFA in southeast Queensland predict population declines in about 45% of birds, 38% of mammals, 69% of reptiles and 95% of frogs resulting in the possible extinction of various animal species.</w:t>
      </w:r>
      <w:r w:rsidRPr="00284F63">
        <w:rPr>
          <w:rFonts w:cs="Arial"/>
          <w:vertAlign w:val="superscript"/>
        </w:rPr>
        <w:endnoteReference w:id="86"/>
      </w:r>
      <w:r w:rsidRPr="00284F63">
        <w:rPr>
          <w:rFonts w:cs="Arial"/>
        </w:rPr>
        <w:t xml:space="preserve"> RIFA also have consequences </w:t>
      </w:r>
      <w:r w:rsidR="009D5397">
        <w:rPr>
          <w:rFonts w:cs="Arial"/>
        </w:rPr>
        <w:t>for</w:t>
      </w:r>
      <w:r w:rsidR="009D5397" w:rsidRPr="00284F63">
        <w:rPr>
          <w:rFonts w:cs="Arial"/>
        </w:rPr>
        <w:t xml:space="preserve"> </w:t>
      </w:r>
      <w:r w:rsidRPr="00284F63">
        <w:rPr>
          <w:rFonts w:cs="Arial"/>
        </w:rPr>
        <w:t xml:space="preserve">human health and amenity. Their stings are known to cause serious allergic reactions in some people with </w:t>
      </w:r>
      <w:r>
        <w:rPr>
          <w:rFonts w:cs="Arial"/>
        </w:rPr>
        <w:t>at least</w:t>
      </w:r>
      <w:r w:rsidRPr="00284F63">
        <w:rPr>
          <w:rFonts w:cs="Arial"/>
        </w:rPr>
        <w:t xml:space="preserve"> 85 people in </w:t>
      </w:r>
      <w:r>
        <w:rPr>
          <w:rFonts w:cs="Arial"/>
        </w:rPr>
        <w:t xml:space="preserve">the </w:t>
      </w:r>
      <w:r w:rsidRPr="00284F63">
        <w:rPr>
          <w:rFonts w:cs="Arial"/>
        </w:rPr>
        <w:t>US having died of anaphylactic shock.</w:t>
      </w:r>
      <w:r w:rsidRPr="00284F63">
        <w:rPr>
          <w:rFonts w:cs="Arial"/>
          <w:vertAlign w:val="superscript"/>
        </w:rPr>
        <w:endnoteReference w:id="87"/>
      </w:r>
      <w:r w:rsidRPr="00284F63">
        <w:rPr>
          <w:rFonts w:cs="Arial"/>
        </w:rPr>
        <w:t xml:space="preserve"> If not controlled in Australia, RIFA could cause an extra 140,000 medical consultations and 3</w:t>
      </w:r>
      <w:r>
        <w:rPr>
          <w:rFonts w:cs="Arial"/>
        </w:rPr>
        <w:t>,</w:t>
      </w:r>
      <w:r w:rsidRPr="00284F63">
        <w:rPr>
          <w:rFonts w:cs="Arial"/>
        </w:rPr>
        <w:t>000 anaphylactic reactions a year.</w:t>
      </w:r>
      <w:r w:rsidRPr="00284F63">
        <w:rPr>
          <w:rFonts w:cs="Arial"/>
          <w:vertAlign w:val="superscript"/>
        </w:rPr>
        <w:endnoteReference w:id="88"/>
      </w:r>
      <w:r w:rsidRPr="00284F63">
        <w:rPr>
          <w:rFonts w:cs="Arial"/>
        </w:rPr>
        <w:t xml:space="preserve"> They could also restrict the use of backyards, parks, playgrounds, beaches, and sports fields</w:t>
      </w:r>
      <w:r w:rsidRPr="00284F63">
        <w:rPr>
          <w:rFonts w:cs="Arial"/>
          <w:vertAlign w:val="superscript"/>
        </w:rPr>
        <w:endnoteReference w:id="89"/>
      </w:r>
      <w:r w:rsidRPr="00284F63">
        <w:rPr>
          <w:rFonts w:cs="Arial"/>
        </w:rPr>
        <w:t xml:space="preserve"> </w:t>
      </w:r>
      <w:r w:rsidR="00E25CC1">
        <w:rPr>
          <w:rFonts w:cs="Arial"/>
        </w:rPr>
        <w:t xml:space="preserve">– </w:t>
      </w:r>
      <w:r w:rsidRPr="00284F63">
        <w:rPr>
          <w:rFonts w:cs="Arial"/>
        </w:rPr>
        <w:t>the spaces fundamental for everyday recreational activities of Victorians.</w:t>
      </w:r>
    </w:p>
    <w:p w14:paraId="2290F1D6" w14:textId="4412CF3B" w:rsidR="0053061F" w:rsidRDefault="007E2B79" w:rsidP="00246A58">
      <w:pPr>
        <w:pStyle w:val="Heading3"/>
      </w:pPr>
      <w:r w:rsidRPr="001A148F">
        <w:t xml:space="preserve">Case </w:t>
      </w:r>
      <w:r w:rsidR="002F65AB">
        <w:t>s</w:t>
      </w:r>
      <w:r w:rsidR="002F65AB" w:rsidRPr="001A148F">
        <w:t>tudy</w:t>
      </w:r>
    </w:p>
    <w:p w14:paraId="60A3BC78" w14:textId="71CB0037" w:rsidR="001A148F" w:rsidRPr="0053061F" w:rsidRDefault="00E82F2E" w:rsidP="00246A58">
      <w:pPr>
        <w:pStyle w:val="Heading4"/>
      </w:pPr>
      <w:r>
        <w:t>An</w:t>
      </w:r>
      <w:r w:rsidRPr="0053061F">
        <w:t xml:space="preserve"> </w:t>
      </w:r>
      <w:r w:rsidR="007E2B79" w:rsidRPr="0053061F">
        <w:t xml:space="preserve">incursion of </w:t>
      </w:r>
      <w:r w:rsidR="007E2B79" w:rsidRPr="0053061F">
        <w:rPr>
          <w:i/>
          <w:iCs/>
        </w:rPr>
        <w:t>Xylella fastidiosa</w:t>
      </w:r>
      <w:r w:rsidR="007E2B79" w:rsidRPr="0053061F">
        <w:t xml:space="preserve"> would have devastating impacts on the horticulture industry </w:t>
      </w:r>
      <w:proofErr w:type="gramStart"/>
      <w:r w:rsidR="007E2B79" w:rsidRPr="0053061F">
        <w:t>as a result of</w:t>
      </w:r>
      <w:proofErr w:type="gramEnd"/>
      <w:r w:rsidR="007E2B79" w:rsidRPr="0053061F">
        <w:t xml:space="preserve"> considerable loss </w:t>
      </w:r>
      <w:r w:rsidR="009D5397">
        <w:t>of</w:t>
      </w:r>
      <w:r w:rsidR="009D5397" w:rsidRPr="0053061F">
        <w:t xml:space="preserve"> </w:t>
      </w:r>
      <w:r w:rsidR="007E2B79" w:rsidRPr="0053061F">
        <w:t>crops.</w:t>
      </w:r>
    </w:p>
    <w:p w14:paraId="3756A542" w14:textId="747DE26A" w:rsidR="007E2B79" w:rsidRPr="00284F63" w:rsidRDefault="007E2B79" w:rsidP="007E2B79">
      <w:pPr>
        <w:spacing w:before="120" w:after="180"/>
        <w:rPr>
          <w:rFonts w:cs="Arial"/>
        </w:rPr>
      </w:pPr>
      <w:r w:rsidRPr="64C970C9">
        <w:rPr>
          <w:rFonts w:cs="Arial"/>
        </w:rPr>
        <w:t xml:space="preserve">Although </w:t>
      </w:r>
      <w:proofErr w:type="spellStart"/>
      <w:r w:rsidRPr="64C970C9">
        <w:rPr>
          <w:rFonts w:cs="Arial"/>
        </w:rPr>
        <w:t>xylella</w:t>
      </w:r>
      <w:proofErr w:type="spellEnd"/>
      <w:r w:rsidRPr="64C970C9">
        <w:rPr>
          <w:rFonts w:cs="Arial"/>
        </w:rPr>
        <w:t xml:space="preserve"> (</w:t>
      </w:r>
      <w:r w:rsidRPr="64C970C9">
        <w:rPr>
          <w:rFonts w:cs="Arial"/>
          <w:i/>
          <w:iCs/>
        </w:rPr>
        <w:t>Xylella fastidiosa</w:t>
      </w:r>
      <w:r w:rsidRPr="64C970C9">
        <w:rPr>
          <w:rFonts w:cs="Arial"/>
        </w:rPr>
        <w:t>) is not present in Australia,</w:t>
      </w:r>
      <w:r w:rsidRPr="00284F63">
        <w:rPr>
          <w:rFonts w:cs="Arial"/>
        </w:rPr>
        <w:t xml:space="preserve"> it is recognised as Australia’s top plant pest threat and is considered one of the most destructive plant pests globally. It is a bacterium which causes the progressive weakening and death of the infected plant by stopping water movement</w:t>
      </w:r>
      <w:r w:rsidRPr="00284F63">
        <w:rPr>
          <w:rFonts w:cs="Arial"/>
          <w:vertAlign w:val="superscript"/>
        </w:rPr>
        <w:endnoteReference w:id="90"/>
      </w:r>
      <w:r w:rsidRPr="00284F63">
        <w:rPr>
          <w:rFonts w:cs="Arial"/>
        </w:rPr>
        <w:t xml:space="preserve"> affecting many commercial, </w:t>
      </w:r>
      <w:proofErr w:type="gramStart"/>
      <w:r w:rsidRPr="00284F63">
        <w:rPr>
          <w:rFonts w:cs="Arial"/>
        </w:rPr>
        <w:t>ornamental</w:t>
      </w:r>
      <w:proofErr w:type="gramEnd"/>
      <w:r w:rsidRPr="00284F63">
        <w:rPr>
          <w:rFonts w:cs="Arial"/>
        </w:rPr>
        <w:t xml:space="preserve"> and native plants.</w:t>
      </w:r>
      <w:r w:rsidRPr="00284F63">
        <w:rPr>
          <w:rFonts w:cs="Arial"/>
          <w:vertAlign w:val="superscript"/>
        </w:rPr>
        <w:endnoteReference w:id="91"/>
      </w:r>
    </w:p>
    <w:p w14:paraId="120EB6E9" w14:textId="77777777" w:rsidR="007E2B79" w:rsidRPr="00284F63" w:rsidRDefault="007E2B79" w:rsidP="007E2B79">
      <w:pPr>
        <w:spacing w:after="180"/>
        <w:rPr>
          <w:rFonts w:cs="Arial"/>
        </w:rPr>
      </w:pPr>
      <w:r w:rsidRPr="00284F63">
        <w:rPr>
          <w:rFonts w:cs="Arial"/>
        </w:rPr>
        <w:t xml:space="preserve">Xylella costs the Californian grape industry US$104 million and the Brazilian citrus industry </w:t>
      </w:r>
      <w:r w:rsidRPr="00284F63" w:rsidDel="001A0C09">
        <w:rPr>
          <w:rFonts w:cs="Arial"/>
        </w:rPr>
        <w:t>US$</w:t>
      </w:r>
      <w:r w:rsidRPr="00284F63">
        <w:rPr>
          <w:rFonts w:cs="Arial"/>
        </w:rPr>
        <w:t>120 million annually.</w:t>
      </w:r>
      <w:r w:rsidRPr="00284F63">
        <w:rPr>
          <w:rFonts w:cs="Arial"/>
          <w:vertAlign w:val="superscript"/>
        </w:rPr>
        <w:endnoteReference w:id="92"/>
      </w:r>
      <w:r w:rsidRPr="00284F63">
        <w:rPr>
          <w:rFonts w:cs="Arial"/>
          <w:vertAlign w:val="superscript"/>
        </w:rPr>
        <w:t xml:space="preserve"> </w:t>
      </w:r>
      <w:r w:rsidRPr="00284F63">
        <w:rPr>
          <w:rFonts w:cs="Arial"/>
        </w:rPr>
        <w:t>For Australia, the potential impact on the horticulture industry has been estimated to be between AU$1.2 billion and AU$8.9 billion over 50 years.</w:t>
      </w:r>
      <w:r w:rsidRPr="00284F63">
        <w:rPr>
          <w:rFonts w:cs="Arial"/>
          <w:vertAlign w:val="superscript"/>
        </w:rPr>
        <w:endnoteReference w:id="93"/>
      </w:r>
      <w:r w:rsidRPr="00284F63">
        <w:rPr>
          <w:rFonts w:cs="Arial"/>
        </w:rPr>
        <w:t xml:space="preserve"> For the Australian wine sector alone, estimated impacts are between AU$2.8 billion and AU$7.9 billion.</w:t>
      </w:r>
      <w:r w:rsidRPr="00284F63">
        <w:rPr>
          <w:rFonts w:cs="Arial"/>
          <w:vertAlign w:val="superscript"/>
        </w:rPr>
        <w:endnoteReference w:id="94"/>
      </w:r>
    </w:p>
    <w:p w14:paraId="575353DC" w14:textId="19E75346" w:rsidR="00900454" w:rsidRPr="00E22022" w:rsidRDefault="007E2B79" w:rsidP="007E2B79">
      <w:pPr>
        <w:pStyle w:val="Agbodytext"/>
        <w:rPr>
          <w:rFonts w:cs="Arial"/>
        </w:rPr>
      </w:pPr>
      <w:r w:rsidRPr="00284F63">
        <w:rPr>
          <w:rFonts w:cs="Arial"/>
        </w:rPr>
        <w:t>There are no chemical treatments available,</w:t>
      </w:r>
      <w:r w:rsidRPr="00284F63">
        <w:rPr>
          <w:rFonts w:cs="Arial"/>
          <w:vertAlign w:val="superscript"/>
        </w:rPr>
        <w:endnoteReference w:id="95"/>
      </w:r>
      <w:r w:rsidRPr="00284F63">
        <w:rPr>
          <w:rFonts w:cs="Arial"/>
        </w:rPr>
        <w:t xml:space="preserve"> which means a response to a </w:t>
      </w:r>
      <w:proofErr w:type="spellStart"/>
      <w:r w:rsidRPr="00284F63">
        <w:rPr>
          <w:rFonts w:cs="Arial"/>
        </w:rPr>
        <w:t>xylella</w:t>
      </w:r>
      <w:proofErr w:type="spellEnd"/>
      <w:r w:rsidRPr="00284F63">
        <w:rPr>
          <w:rFonts w:cs="Arial"/>
        </w:rPr>
        <w:t xml:space="preserve"> incursion would require the destruction of all host and non-host plants within an eradication zone. This could result in the potential loss of large amounts of the state’s native vegetation and have significant impacts on food supply, domestic </w:t>
      </w:r>
      <w:proofErr w:type="gramStart"/>
      <w:r w:rsidRPr="00284F63">
        <w:rPr>
          <w:rFonts w:cs="Arial"/>
        </w:rPr>
        <w:t>trade</w:t>
      </w:r>
      <w:proofErr w:type="gramEnd"/>
      <w:r w:rsidRPr="00284F63">
        <w:rPr>
          <w:rFonts w:cs="Arial"/>
        </w:rPr>
        <w:t xml:space="preserve"> and exports.</w:t>
      </w:r>
      <w:r w:rsidRPr="00284F63">
        <w:rPr>
          <w:rFonts w:cs="Arial"/>
          <w:vertAlign w:val="superscript"/>
        </w:rPr>
        <w:endnoteReference w:id="96"/>
      </w:r>
      <w:r w:rsidRPr="00284F63">
        <w:rPr>
          <w:rFonts w:cs="Arial"/>
          <w:vertAlign w:val="superscript"/>
        </w:rPr>
        <w:t xml:space="preserve"> </w:t>
      </w:r>
      <w:r w:rsidRPr="00284F63">
        <w:rPr>
          <w:rFonts w:cs="Arial"/>
        </w:rPr>
        <w:t xml:space="preserve"> </w:t>
      </w:r>
      <w:r w:rsidR="00900454" w:rsidRPr="00284F63">
        <w:rPr>
          <w:rFonts w:cs="Arial"/>
        </w:rPr>
        <w:br w:type="page"/>
      </w:r>
    </w:p>
    <w:p w14:paraId="32C4F4F1" w14:textId="77777777" w:rsidR="00900454" w:rsidRPr="00284F63" w:rsidRDefault="00900454" w:rsidP="00FA0591">
      <w:pPr>
        <w:pStyle w:val="Heading1"/>
        <w:keepNext/>
        <w:numPr>
          <w:ilvl w:val="0"/>
          <w:numId w:val="6"/>
        </w:numPr>
        <w:spacing w:after="240" w:line="440" w:lineRule="exact"/>
        <w:ind w:left="431" w:hanging="431"/>
        <w:rPr>
          <w:rFonts w:cs="Arial"/>
        </w:rPr>
      </w:pPr>
      <w:bookmarkStart w:id="136" w:name="_Toc136898717"/>
      <w:bookmarkStart w:id="137" w:name="_Toc147752587"/>
      <w:r w:rsidRPr="00284F63" w:rsidDel="0041655F">
        <w:rPr>
          <w:rFonts w:cs="Arial"/>
        </w:rPr>
        <w:lastRenderedPageBreak/>
        <w:t xml:space="preserve">Biosecurity </w:t>
      </w:r>
      <w:r w:rsidRPr="00284F63">
        <w:rPr>
          <w:rFonts w:cs="Arial"/>
        </w:rPr>
        <w:t xml:space="preserve">risks are </w:t>
      </w:r>
      <w:bookmarkStart w:id="138" w:name="_Toc136611217"/>
      <w:r w:rsidRPr="00284F63">
        <w:rPr>
          <w:rFonts w:cs="Arial"/>
        </w:rPr>
        <w:t>putting significant pressure on the system</w:t>
      </w:r>
      <w:bookmarkEnd w:id="136"/>
      <w:bookmarkEnd w:id="137"/>
      <w:bookmarkEnd w:id="138"/>
      <w:r w:rsidRPr="00284F63">
        <w:rPr>
          <w:rFonts w:cs="Arial"/>
        </w:rPr>
        <w:t xml:space="preserve"> </w:t>
      </w:r>
    </w:p>
    <w:p w14:paraId="48F5891B" w14:textId="77777777" w:rsidR="00900454" w:rsidRPr="00284F63" w:rsidRDefault="00900454" w:rsidP="00E13A29">
      <w:pPr>
        <w:pStyle w:val="Heading2"/>
        <w:rPr>
          <w:rFonts w:cs="Arial"/>
        </w:rPr>
      </w:pPr>
      <w:bookmarkStart w:id="139" w:name="_Toc136611218"/>
      <w:r w:rsidRPr="00284F63">
        <w:rPr>
          <w:rFonts w:cs="Arial"/>
        </w:rPr>
        <w:t xml:space="preserve">The biosecurity risks facing Victoria are intensifying </w:t>
      </w:r>
      <w:bookmarkEnd w:id="139"/>
      <w:r w:rsidRPr="00284F63">
        <w:rPr>
          <w:rFonts w:cs="Arial"/>
        </w:rPr>
        <w:t xml:space="preserve"> </w:t>
      </w:r>
    </w:p>
    <w:p w14:paraId="0E99BC8F" w14:textId="13D4400F" w:rsidR="00900454" w:rsidRPr="00284F63" w:rsidRDefault="00900454" w:rsidP="00E13A29">
      <w:pPr>
        <w:pStyle w:val="Agbodytext"/>
        <w:rPr>
          <w:rFonts w:cs="Arial"/>
          <w:lang w:eastAsia="en-AU"/>
        </w:rPr>
      </w:pPr>
      <w:r w:rsidRPr="00284F63">
        <w:rPr>
          <w:rFonts w:cs="Arial"/>
        </w:rPr>
        <w:t xml:space="preserve">Biosecurity risks are intensifying. This means despite our effectiveness to date in keeping key pests and diseases at bay, inevitably there will be more breaches and outbreaks. It becomes less a matter of ‘if’ and more a matter of ‘when’ Victoria will be challenged by the next significant pest </w:t>
      </w:r>
      <w:r w:rsidR="009D5397">
        <w:rPr>
          <w:rFonts w:cs="Arial"/>
        </w:rPr>
        <w:t>or disease</w:t>
      </w:r>
      <w:r w:rsidRPr="00284F63">
        <w:rPr>
          <w:rFonts w:cs="Arial"/>
        </w:rPr>
        <w:t xml:space="preserve"> threat. Climate change impacts, increasing trade and travel and changing land use are among the key trends that are exacerbating biosecurity risks for Victoria. </w:t>
      </w:r>
    </w:p>
    <w:p w14:paraId="3AE37511" w14:textId="77777777" w:rsidR="00900454" w:rsidRPr="00284F63" w:rsidRDefault="00900454" w:rsidP="00DA7F61">
      <w:pPr>
        <w:pStyle w:val="Heading3"/>
        <w:rPr>
          <w:rFonts w:cs="Arial"/>
        </w:rPr>
      </w:pPr>
      <w:r w:rsidRPr="00284F63">
        <w:rPr>
          <w:rFonts w:cs="Arial"/>
        </w:rPr>
        <w:t>Climate change</w:t>
      </w:r>
    </w:p>
    <w:p w14:paraId="430EF314" w14:textId="6D2F32CF" w:rsidR="00900454" w:rsidRPr="00284F63" w:rsidRDefault="00900454" w:rsidP="009B6584">
      <w:pPr>
        <w:pStyle w:val="Heading4"/>
        <w:rPr>
          <w:rFonts w:cs="Arial"/>
        </w:rPr>
      </w:pPr>
      <w:r w:rsidRPr="00284F63">
        <w:rPr>
          <w:rFonts w:cs="Arial"/>
        </w:rPr>
        <w:t>Climate change impacts are increasing the risk of pest and disease incursions through altered environmental conditions, intensifying weather emergencies and a more fragile ecosystem.</w:t>
      </w:r>
    </w:p>
    <w:p w14:paraId="2F90214E" w14:textId="0384E5EB" w:rsidR="00900454" w:rsidRPr="00284F63" w:rsidRDefault="6390686B" w:rsidP="00E13A29">
      <w:pPr>
        <w:pStyle w:val="Agbodytext"/>
        <w:rPr>
          <w:rFonts w:cs="Arial"/>
          <w:lang w:eastAsia="en-AU"/>
        </w:rPr>
      </w:pPr>
      <w:r w:rsidRPr="00284F63">
        <w:rPr>
          <w:rFonts w:cs="Arial"/>
          <w:lang w:eastAsia="en-AU"/>
        </w:rPr>
        <w:t>Victoria’s average annual temperature is expected to increase by up to 2.4 degrees Celsius by 2050,</w:t>
      </w:r>
      <w:r w:rsidR="00900454" w:rsidRPr="00284F63">
        <w:rPr>
          <w:rFonts w:cs="Arial"/>
          <w:vertAlign w:val="superscript"/>
          <w:lang w:eastAsia="en-AU"/>
        </w:rPr>
        <w:endnoteReference w:id="97"/>
      </w:r>
      <w:r w:rsidRPr="00284F63">
        <w:rPr>
          <w:rFonts w:cs="Arial"/>
          <w:lang w:eastAsia="en-AU"/>
        </w:rPr>
        <w:t xml:space="preserve"> enabling </w:t>
      </w:r>
      <w:r w:rsidR="7165C5D4" w:rsidRPr="00284F63">
        <w:rPr>
          <w:rFonts w:cs="Arial"/>
          <w:lang w:eastAsia="en-AU"/>
        </w:rPr>
        <w:t>diseases</w:t>
      </w:r>
      <w:r w:rsidRPr="00284F63">
        <w:rPr>
          <w:rFonts w:cs="Arial"/>
          <w:lang w:eastAsia="en-AU"/>
        </w:rPr>
        <w:t xml:space="preserve"> such as </w:t>
      </w:r>
      <w:r w:rsidR="00340606">
        <w:rPr>
          <w:rFonts w:cs="Arial"/>
          <w:lang w:eastAsia="en-AU"/>
        </w:rPr>
        <w:t>p</w:t>
      </w:r>
      <w:r w:rsidR="00340606" w:rsidRPr="00284F63">
        <w:rPr>
          <w:rFonts w:cs="Arial"/>
          <w:lang w:eastAsia="en-AU"/>
        </w:rPr>
        <w:t xml:space="preserve">hytophthora </w:t>
      </w:r>
      <w:r w:rsidRPr="00284F63">
        <w:rPr>
          <w:rFonts w:cs="Arial"/>
          <w:lang w:eastAsia="en-AU"/>
        </w:rPr>
        <w:t xml:space="preserve">to establish in environments previously unsuitable for it </w:t>
      </w:r>
      <w:r w:rsidR="009330F1">
        <w:rPr>
          <w:rFonts w:cs="Arial"/>
          <w:lang w:eastAsia="en-AU"/>
        </w:rPr>
        <w:t>including</w:t>
      </w:r>
      <w:r w:rsidRPr="00284F63">
        <w:rPr>
          <w:rFonts w:cs="Arial"/>
          <w:lang w:eastAsia="en-AU"/>
        </w:rPr>
        <w:t xml:space="preserve"> Victoria’s alpine areas.</w:t>
      </w:r>
      <w:r w:rsidR="00900454" w:rsidRPr="00284F63">
        <w:rPr>
          <w:rFonts w:cs="Arial"/>
          <w:vertAlign w:val="superscript"/>
          <w:lang w:eastAsia="en-AU"/>
        </w:rPr>
        <w:endnoteReference w:id="98"/>
      </w:r>
      <w:r w:rsidRPr="00284F63">
        <w:rPr>
          <w:rFonts w:cs="Arial"/>
          <w:lang w:eastAsia="en-AU"/>
        </w:rPr>
        <w:t xml:space="preserve"> </w:t>
      </w:r>
      <w:r w:rsidR="00EE731F">
        <w:rPr>
          <w:rFonts w:cs="Arial"/>
          <w:lang w:eastAsia="en-AU"/>
        </w:rPr>
        <w:t>H</w:t>
      </w:r>
      <w:r w:rsidRPr="00284F63">
        <w:rPr>
          <w:rFonts w:cs="Arial"/>
          <w:lang w:eastAsia="en-AU"/>
        </w:rPr>
        <w:t xml:space="preserve">igher temperatures and elevated carbon dioxide concentrations in the atmosphere are </w:t>
      </w:r>
      <w:r w:rsidR="00EE731F">
        <w:rPr>
          <w:rFonts w:cs="Arial"/>
          <w:lang w:eastAsia="en-AU"/>
        </w:rPr>
        <w:t xml:space="preserve">also </w:t>
      </w:r>
      <w:r w:rsidRPr="00284F63">
        <w:rPr>
          <w:rFonts w:cs="Arial"/>
          <w:lang w:eastAsia="en-AU"/>
        </w:rPr>
        <w:t xml:space="preserve">reducing </w:t>
      </w:r>
      <w:r w:rsidR="00B55445" w:rsidRPr="00284F63">
        <w:rPr>
          <w:rFonts w:cs="Arial"/>
          <w:lang w:eastAsia="en-AU"/>
        </w:rPr>
        <w:t xml:space="preserve">weed </w:t>
      </w:r>
      <w:r w:rsidRPr="00284F63">
        <w:rPr>
          <w:rFonts w:cs="Arial"/>
          <w:lang w:eastAsia="en-AU"/>
        </w:rPr>
        <w:t>sensitivity to herbicides.</w:t>
      </w:r>
      <w:r w:rsidR="00900454" w:rsidRPr="00284F63">
        <w:rPr>
          <w:rFonts w:cs="Arial"/>
          <w:vertAlign w:val="superscript"/>
        </w:rPr>
        <w:endnoteReference w:id="99"/>
      </w:r>
      <w:r w:rsidRPr="00284F63">
        <w:rPr>
          <w:rFonts w:cs="Arial"/>
          <w:lang w:eastAsia="en-AU"/>
        </w:rPr>
        <w:t xml:space="preserve"> This may give rise to further spread of weeds which already cost Victoria’s economy over $900 million each year due to the negative impact on agricultural production and risk of bushfires.</w:t>
      </w:r>
      <w:r w:rsidR="00900454" w:rsidRPr="00284F63">
        <w:rPr>
          <w:rFonts w:cs="Arial"/>
          <w:vertAlign w:val="superscript"/>
          <w:lang w:eastAsia="en-AU"/>
        </w:rPr>
        <w:endnoteReference w:id="100"/>
      </w:r>
      <w:r w:rsidRPr="00284F63">
        <w:rPr>
          <w:rFonts w:cs="Arial"/>
          <w:lang w:eastAsia="en-AU"/>
        </w:rPr>
        <w:t xml:space="preserve"> </w:t>
      </w:r>
    </w:p>
    <w:p w14:paraId="475A7B69" w14:textId="2E536A0B" w:rsidR="00900454" w:rsidRPr="00284F63" w:rsidRDefault="6390686B" w:rsidP="00E13A29">
      <w:pPr>
        <w:pStyle w:val="Agbodytext"/>
        <w:rPr>
          <w:rFonts w:cs="Arial"/>
        </w:rPr>
      </w:pPr>
      <w:r w:rsidRPr="00284F63">
        <w:rPr>
          <w:rFonts w:cs="Arial"/>
          <w:lang w:eastAsia="en-AU"/>
        </w:rPr>
        <w:t>The changes in our climate are</w:t>
      </w:r>
      <w:r w:rsidRPr="00284F63" w:rsidDel="0014491E">
        <w:rPr>
          <w:rFonts w:cs="Arial"/>
          <w:lang w:eastAsia="en-AU"/>
        </w:rPr>
        <w:t xml:space="preserve"> </w:t>
      </w:r>
      <w:r w:rsidRPr="00284F63">
        <w:rPr>
          <w:rFonts w:cs="Arial"/>
          <w:lang w:eastAsia="en-AU"/>
        </w:rPr>
        <w:t>also causing more frequent, more intense, longer lasting, and often</w:t>
      </w:r>
      <w:r w:rsidR="00275187">
        <w:rPr>
          <w:rFonts w:cs="Arial"/>
          <w:lang w:eastAsia="en-AU"/>
        </w:rPr>
        <w:t xml:space="preserve"> </w:t>
      </w:r>
      <w:r w:rsidRPr="00284F63">
        <w:rPr>
          <w:rFonts w:cs="Arial"/>
          <w:lang w:eastAsia="en-AU"/>
        </w:rPr>
        <w:t>concurrent climate-related emergencies.</w:t>
      </w:r>
      <w:r w:rsidR="00900454" w:rsidRPr="00284F63">
        <w:rPr>
          <w:rFonts w:cs="Arial"/>
          <w:vertAlign w:val="superscript"/>
          <w:lang w:eastAsia="en-AU"/>
        </w:rPr>
        <w:endnoteReference w:id="101"/>
      </w:r>
      <w:r w:rsidRPr="00284F63">
        <w:rPr>
          <w:rFonts w:cs="Arial"/>
          <w:lang w:eastAsia="en-AU"/>
        </w:rPr>
        <w:t xml:space="preserve"> The impact of this trend is two-fold. Extreme weather events, such as heavy wind, storms,</w:t>
      </w:r>
      <w:r w:rsidRPr="00284F63" w:rsidDel="00415787">
        <w:rPr>
          <w:rFonts w:cs="Arial"/>
          <w:lang w:eastAsia="en-AU"/>
        </w:rPr>
        <w:t xml:space="preserve"> </w:t>
      </w:r>
      <w:r w:rsidRPr="00284F63">
        <w:rPr>
          <w:rFonts w:cs="Arial"/>
          <w:lang w:eastAsia="en-AU"/>
        </w:rPr>
        <w:t>and floods, can be responsible for spreading pests and diseases directly into new areas. Myrtle rust spores, which are harmful to plants, were first detected in NSW in 2010 followed by Victoria in 2011. Experts suggest that a combination of wind, rain, human and animal movements had carried the spores across state boundaries.</w:t>
      </w:r>
      <w:r w:rsidR="00900454" w:rsidRPr="00284F63">
        <w:rPr>
          <w:rFonts w:cs="Arial"/>
          <w:vertAlign w:val="superscript"/>
        </w:rPr>
        <w:endnoteReference w:id="102"/>
      </w:r>
      <w:r w:rsidRPr="00284F63">
        <w:rPr>
          <w:rFonts w:cs="Arial"/>
          <w:lang w:eastAsia="en-AU"/>
        </w:rPr>
        <w:t xml:space="preserve"> </w:t>
      </w:r>
      <w:r w:rsidRPr="00284F63">
        <w:rPr>
          <w:rFonts w:cs="Arial"/>
        </w:rPr>
        <w:t>The escalating burden of climate-related emergencies are also placing increasingly more strain on the capacity and capabilities available to our emergency management system. Deployment of Agriculture Victoria staff to biosecurity or natural disaster events has already risen significantly in recent years requiring a three-to-seven-fold increase during peak years.</w:t>
      </w:r>
      <w:r w:rsidR="00900454" w:rsidRPr="00284F63">
        <w:rPr>
          <w:rStyle w:val="EndnoteReference"/>
          <w:rFonts w:cs="Arial"/>
        </w:rPr>
        <w:endnoteReference w:id="103"/>
      </w:r>
      <w:r w:rsidRPr="00284F63">
        <w:rPr>
          <w:rFonts w:cs="Arial"/>
        </w:rPr>
        <w:t xml:space="preserve"> </w:t>
      </w:r>
      <w:r w:rsidR="00E54910">
        <w:rPr>
          <w:rFonts w:cs="Arial"/>
        </w:rPr>
        <w:t>Keeping pace with the increased frequency and severity of climate and biosecurity</w:t>
      </w:r>
      <w:r w:rsidR="00E54910" w:rsidRPr="00284F63">
        <w:rPr>
          <w:rFonts w:cs="Arial"/>
        </w:rPr>
        <w:t xml:space="preserve"> emergencies</w:t>
      </w:r>
      <w:r w:rsidR="00E54910">
        <w:rPr>
          <w:rFonts w:cs="Arial"/>
        </w:rPr>
        <w:t xml:space="preserve"> will be a significant challenge to Victoria’s </w:t>
      </w:r>
      <w:r w:rsidR="00E54910" w:rsidRPr="00284F63">
        <w:rPr>
          <w:rFonts w:cs="Arial"/>
        </w:rPr>
        <w:t xml:space="preserve">surge support </w:t>
      </w:r>
      <w:r w:rsidR="00E54910">
        <w:rPr>
          <w:rFonts w:cs="Arial"/>
        </w:rPr>
        <w:t>arrangements</w:t>
      </w:r>
      <w:r w:rsidR="00E54910" w:rsidRPr="00284F63">
        <w:rPr>
          <w:rFonts w:cs="Arial"/>
        </w:rPr>
        <w:t>.</w:t>
      </w:r>
    </w:p>
    <w:p w14:paraId="0AAB1286" w14:textId="77777777" w:rsidR="00EC684D" w:rsidRDefault="00EC684D" w:rsidP="00E13A29">
      <w:pPr>
        <w:pStyle w:val="Agbodytext"/>
        <w:rPr>
          <w:rFonts w:cs="Arial"/>
          <w:lang w:eastAsia="en-AU"/>
        </w:rPr>
      </w:pPr>
      <w:r>
        <w:rPr>
          <w:rFonts w:cs="Arial"/>
          <w:lang w:eastAsia="en-AU"/>
        </w:rPr>
        <w:br w:type="page"/>
      </w:r>
    </w:p>
    <w:p w14:paraId="753D4F52" w14:textId="0B9CE30D" w:rsidR="00900454" w:rsidRPr="00284F63" w:rsidRDefault="6390686B" w:rsidP="00E13A29">
      <w:pPr>
        <w:pStyle w:val="Agbodytext"/>
        <w:rPr>
          <w:rFonts w:cs="Arial"/>
          <w:color w:val="E7E6E6" w:themeColor="background2"/>
          <w:sz w:val="26"/>
        </w:rPr>
      </w:pPr>
      <w:r w:rsidRPr="00284F63">
        <w:rPr>
          <w:rFonts w:cs="Arial"/>
          <w:lang w:eastAsia="en-AU"/>
        </w:rPr>
        <w:lastRenderedPageBreak/>
        <w:t>Environmental changes are occurring at such a rate that many of our flora and fauna are unable to adjust to new conditions. Some species</w:t>
      </w:r>
      <w:r w:rsidRPr="00284F63" w:rsidDel="00BE27F8">
        <w:rPr>
          <w:rFonts w:cs="Arial"/>
          <w:lang w:eastAsia="en-AU"/>
        </w:rPr>
        <w:t xml:space="preserve"> </w:t>
      </w:r>
      <w:r w:rsidRPr="00284F63">
        <w:rPr>
          <w:rFonts w:cs="Arial"/>
          <w:lang w:eastAsia="en-AU"/>
        </w:rPr>
        <w:t>are suffering shrinking geographic ranges, reduced population sizes and may even face extinction, leading to changes in ecosystems.</w:t>
      </w:r>
      <w:r w:rsidR="00900454" w:rsidRPr="00284F63">
        <w:rPr>
          <w:rFonts w:cs="Arial"/>
          <w:vertAlign w:val="superscript"/>
        </w:rPr>
        <w:endnoteReference w:id="104"/>
      </w:r>
      <w:r w:rsidRPr="00284F63">
        <w:rPr>
          <w:rFonts w:cs="Arial"/>
          <w:lang w:eastAsia="en-AU"/>
        </w:rPr>
        <w:t xml:space="preserve"> Biodiversity loss leads to the weakening of natural defence mechanisms against invasive species. This provides opportunities for already established pests to further proliferate, and ‘sleeper pests’ – species that exhibit invasive characteristics and become pests in response to environmental changes</w:t>
      </w:r>
      <w:r w:rsidR="00900454" w:rsidRPr="00284F63">
        <w:rPr>
          <w:rFonts w:cs="Arial"/>
          <w:vertAlign w:val="superscript"/>
        </w:rPr>
        <w:endnoteReference w:id="105"/>
      </w:r>
      <w:r w:rsidRPr="00284F63">
        <w:rPr>
          <w:rFonts w:cs="Arial"/>
          <w:lang w:eastAsia="en-AU"/>
        </w:rPr>
        <w:t xml:space="preserve"> – and new pest incursions to gain a foothold more easily.</w:t>
      </w:r>
      <w:r w:rsidR="00900454" w:rsidRPr="00284F63">
        <w:rPr>
          <w:rFonts w:cs="Arial"/>
          <w:vertAlign w:val="superscript"/>
          <w:lang w:eastAsia="en-AU"/>
        </w:rPr>
        <w:endnoteReference w:id="106"/>
      </w:r>
    </w:p>
    <w:p w14:paraId="4C18F75F" w14:textId="77777777" w:rsidR="00900454" w:rsidRPr="00284F63" w:rsidRDefault="00900454" w:rsidP="00382BCB">
      <w:pPr>
        <w:pStyle w:val="Heading3"/>
        <w:rPr>
          <w:rFonts w:cs="Arial"/>
        </w:rPr>
      </w:pPr>
      <w:r w:rsidRPr="00284F63">
        <w:rPr>
          <w:rFonts w:cs="Arial"/>
        </w:rPr>
        <w:t xml:space="preserve">Trade and travel </w:t>
      </w:r>
    </w:p>
    <w:p w14:paraId="74D6D7A4" w14:textId="77777777" w:rsidR="00900454" w:rsidRPr="00284F63" w:rsidRDefault="00900454" w:rsidP="009B6584">
      <w:pPr>
        <w:pStyle w:val="Heading4"/>
        <w:rPr>
          <w:rFonts w:cs="Arial"/>
        </w:rPr>
      </w:pPr>
      <w:r w:rsidRPr="00284F63">
        <w:rPr>
          <w:rFonts w:cs="Arial"/>
        </w:rPr>
        <w:t>Increasing levels of trade and travel are heightening the risk of biosecurity incursions into Victoria.</w:t>
      </w:r>
    </w:p>
    <w:p w14:paraId="711BB080" w14:textId="3DCDF7E6" w:rsidR="00900454" w:rsidRPr="00284F63" w:rsidRDefault="6390686B" w:rsidP="00E13A29">
      <w:pPr>
        <w:pStyle w:val="Agbodytext"/>
        <w:rPr>
          <w:rFonts w:eastAsia="Times New Roman" w:cs="Arial"/>
          <w:szCs w:val="19"/>
          <w:lang w:eastAsia="en-AU"/>
        </w:rPr>
      </w:pPr>
      <w:r w:rsidRPr="64C970C9">
        <w:rPr>
          <w:rFonts w:eastAsia="Times New Roman" w:cs="Arial"/>
          <w:lang w:eastAsia="en-AU"/>
        </w:rPr>
        <w:t xml:space="preserve">Victoria’s level of trade </w:t>
      </w:r>
      <w:r w:rsidR="009312D6">
        <w:rPr>
          <w:rFonts w:eastAsia="Times New Roman" w:cs="Arial"/>
          <w:lang w:eastAsia="en-AU"/>
        </w:rPr>
        <w:t>was</w:t>
      </w:r>
      <w:r w:rsidRPr="64C970C9">
        <w:rPr>
          <w:rFonts w:eastAsia="Times New Roman" w:cs="Arial"/>
          <w:lang w:eastAsia="en-AU"/>
        </w:rPr>
        <w:t xml:space="preserve"> growing steadily between 2012 </w:t>
      </w:r>
      <w:r w:rsidR="00941E74">
        <w:rPr>
          <w:rFonts w:eastAsia="Times New Roman" w:cs="Arial"/>
          <w:lang w:eastAsia="en-AU"/>
        </w:rPr>
        <w:t>and</w:t>
      </w:r>
      <w:r w:rsidR="00941E74" w:rsidRPr="64C970C9">
        <w:rPr>
          <w:rFonts w:eastAsia="Times New Roman" w:cs="Arial"/>
          <w:lang w:eastAsia="en-AU"/>
        </w:rPr>
        <w:t xml:space="preserve"> </w:t>
      </w:r>
      <w:r w:rsidRPr="64C970C9">
        <w:rPr>
          <w:rFonts w:eastAsia="Times New Roman" w:cs="Arial"/>
          <w:lang w:eastAsia="en-AU"/>
        </w:rPr>
        <w:t>2017,</w:t>
      </w:r>
      <w:r w:rsidR="00900454" w:rsidRPr="64C970C9">
        <w:rPr>
          <w:rFonts w:eastAsia="Times New Roman" w:cs="Arial"/>
          <w:vertAlign w:val="superscript"/>
          <w:lang w:eastAsia="en-AU"/>
        </w:rPr>
        <w:endnoteReference w:id="107"/>
      </w:r>
      <w:r w:rsidRPr="64C970C9">
        <w:rPr>
          <w:rFonts w:eastAsia="Times New Roman" w:cs="Arial"/>
          <w:lang w:eastAsia="en-AU"/>
        </w:rPr>
        <w:t xml:space="preserve"> prior to a COVID-induced slowdown. The number of international visitors doubled from 1.5 million to 3.1 million between 2010 and 2019.</w:t>
      </w:r>
      <w:r w:rsidR="00900454" w:rsidRPr="64C970C9">
        <w:rPr>
          <w:rFonts w:eastAsia="Times New Roman" w:cs="Arial"/>
          <w:vertAlign w:val="superscript"/>
          <w:lang w:eastAsia="en-AU"/>
        </w:rPr>
        <w:endnoteReference w:id="108"/>
      </w:r>
      <w:r w:rsidRPr="64C970C9">
        <w:rPr>
          <w:rFonts w:eastAsia="Times New Roman" w:cs="Arial"/>
          <w:lang w:eastAsia="en-AU"/>
        </w:rPr>
        <w:t xml:space="preserve"> Freight volumes are predicted to increase from 360 million tonnes in 2014 to nearly 900 million tonnes in 2051 to service the movement of goods to, from and around Victoria.</w:t>
      </w:r>
      <w:r w:rsidR="00900454" w:rsidRPr="64C970C9">
        <w:rPr>
          <w:rFonts w:eastAsia="Times New Roman" w:cs="Arial"/>
          <w:vertAlign w:val="superscript"/>
          <w:lang w:eastAsia="en-AU"/>
        </w:rPr>
        <w:endnoteReference w:id="109"/>
      </w:r>
      <w:r w:rsidRPr="64C970C9">
        <w:rPr>
          <w:rFonts w:eastAsia="Times New Roman" w:cs="Arial"/>
          <w:lang w:eastAsia="en-AU"/>
        </w:rPr>
        <w:t xml:space="preserve"> </w:t>
      </w:r>
    </w:p>
    <w:p w14:paraId="4E4F1D81" w14:textId="2B186536" w:rsidR="00900454" w:rsidRPr="00284F63" w:rsidRDefault="6390686B" w:rsidP="00E13A29">
      <w:pPr>
        <w:pStyle w:val="Agbodytext"/>
        <w:rPr>
          <w:rFonts w:eastAsia="Times New Roman" w:cs="Arial"/>
          <w:szCs w:val="19"/>
          <w:lang w:eastAsia="en-AU"/>
        </w:rPr>
      </w:pPr>
      <w:r w:rsidRPr="64C970C9">
        <w:rPr>
          <w:rFonts w:eastAsia="Times New Roman" w:cs="Arial"/>
          <w:lang w:eastAsia="en-AU"/>
        </w:rPr>
        <w:t>Increasing levels of travel and trade are creating new opportunities for biosecurity incursions.</w:t>
      </w:r>
      <w:r w:rsidR="00900454" w:rsidRPr="64C970C9">
        <w:rPr>
          <w:rFonts w:eastAsia="Times New Roman" w:cs="Arial"/>
          <w:vertAlign w:val="superscript"/>
          <w:lang w:eastAsia="en-AU"/>
        </w:rPr>
        <w:endnoteReference w:id="110"/>
      </w:r>
      <w:r w:rsidRPr="64C970C9">
        <w:rPr>
          <w:rFonts w:eastAsia="Times New Roman" w:cs="Arial"/>
          <w:lang w:eastAsia="en-AU"/>
        </w:rPr>
        <w:t xml:space="preserve"> Between 2012 and 2017, the annual number of interceptions of biosecurity risk materials at Australian borders rose by almost 50% to 37,014.</w:t>
      </w:r>
      <w:r w:rsidR="00900454" w:rsidRPr="64C970C9">
        <w:rPr>
          <w:rFonts w:eastAsia="Times New Roman" w:cs="Arial"/>
          <w:vertAlign w:val="superscript"/>
          <w:lang w:eastAsia="en-AU"/>
        </w:rPr>
        <w:endnoteReference w:id="111"/>
      </w:r>
      <w:r w:rsidRPr="64C970C9">
        <w:rPr>
          <w:rFonts w:eastAsia="Times New Roman" w:cs="Arial"/>
          <w:lang w:eastAsia="en-AU"/>
        </w:rPr>
        <w:t xml:space="preserve"> Eastern Australia has been identified as one of the top five global regions most vulnerable to the establishment of new invasive species originating mainly from Asia and America.</w:t>
      </w:r>
      <w:r w:rsidR="00900454" w:rsidRPr="64C970C9">
        <w:rPr>
          <w:rFonts w:eastAsia="Times New Roman" w:cs="Arial"/>
          <w:vertAlign w:val="superscript"/>
          <w:lang w:eastAsia="en-AU"/>
        </w:rPr>
        <w:endnoteReference w:id="112"/>
      </w:r>
      <w:r w:rsidRPr="64C970C9">
        <w:rPr>
          <w:rFonts w:eastAsia="Times New Roman" w:cs="Arial"/>
          <w:lang w:eastAsia="en-AU"/>
        </w:rPr>
        <w:t xml:space="preserve"> Examples of hitchhiker pests that can slip through our borders include the brown marmorated stink bug and flighted spongy moth.</w:t>
      </w:r>
      <w:r w:rsidR="00900454" w:rsidRPr="64C970C9">
        <w:rPr>
          <w:rFonts w:eastAsia="Times New Roman" w:cs="Arial"/>
          <w:vertAlign w:val="superscript"/>
          <w:lang w:eastAsia="en-AU"/>
        </w:rPr>
        <w:endnoteReference w:id="113"/>
      </w:r>
      <w:r w:rsidRPr="64C970C9">
        <w:rPr>
          <w:rFonts w:eastAsia="Times New Roman" w:cs="Arial"/>
          <w:lang w:eastAsia="en-AU"/>
        </w:rPr>
        <w:t xml:space="preserve"> Should these pests become established, they would have negative impacts on our environment and horticulture industries.</w:t>
      </w:r>
    </w:p>
    <w:p w14:paraId="4C2BB335" w14:textId="13A9DEFF" w:rsidR="00900454" w:rsidRPr="00E13A29" w:rsidRDefault="6390686B" w:rsidP="00E13A29">
      <w:pPr>
        <w:pStyle w:val="Agbodytext"/>
      </w:pPr>
      <w:r w:rsidRPr="64C970C9">
        <w:rPr>
          <w:rFonts w:eastAsia="Times New Roman" w:cs="Arial"/>
          <w:lang w:eastAsia="en-AU"/>
        </w:rPr>
        <w:t>Shifts in consumer behaviour also provide new pathways for biosecurity threats. The increasing significance of e-commerce platforms and online shopping in our daily lives is resulting in more seeds and animals or animal-related products entering Victoria.</w:t>
      </w:r>
      <w:r w:rsidR="00900454" w:rsidRPr="64C970C9">
        <w:rPr>
          <w:rFonts w:eastAsia="Times New Roman" w:cs="Arial"/>
          <w:vertAlign w:val="superscript"/>
          <w:lang w:eastAsia="en-AU"/>
        </w:rPr>
        <w:endnoteReference w:id="114"/>
      </w:r>
      <w:r w:rsidRPr="64C970C9">
        <w:rPr>
          <w:rFonts w:eastAsia="Times New Roman" w:cs="Arial"/>
          <w:lang w:eastAsia="en-AU"/>
        </w:rPr>
        <w:t xml:space="preserve"> Online platforms have also given rise to more illegal wildlife trade </w:t>
      </w:r>
      <w:r w:rsidR="00E350F6">
        <w:rPr>
          <w:rFonts w:eastAsia="Times New Roman" w:cs="Arial"/>
          <w:lang w:eastAsia="en-AU"/>
        </w:rPr>
        <w:t>–</w:t>
      </w:r>
      <w:r w:rsidRPr="64C970C9">
        <w:rPr>
          <w:rFonts w:eastAsia="Times New Roman" w:cs="Arial"/>
          <w:lang w:eastAsia="en-AU"/>
        </w:rPr>
        <w:t xml:space="preserve"> connect</w:t>
      </w:r>
      <w:r w:rsidR="00BA6A25">
        <w:rPr>
          <w:rFonts w:eastAsia="Times New Roman" w:cs="Arial"/>
          <w:lang w:eastAsia="en-AU"/>
        </w:rPr>
        <w:t>ing</w:t>
      </w:r>
      <w:r w:rsidRPr="64C970C9">
        <w:rPr>
          <w:rFonts w:eastAsia="Times New Roman" w:cs="Arial"/>
          <w:lang w:eastAsia="en-AU"/>
        </w:rPr>
        <w:t xml:space="preserve"> users across multiple legal jurisdictions</w:t>
      </w:r>
      <w:r w:rsidR="00B255BD">
        <w:rPr>
          <w:rFonts w:eastAsia="Times New Roman" w:cs="Arial"/>
          <w:lang w:eastAsia="en-AU"/>
        </w:rPr>
        <w:t xml:space="preserve"> with </w:t>
      </w:r>
      <w:r w:rsidRPr="64C970C9">
        <w:rPr>
          <w:rFonts w:eastAsia="Times New Roman" w:cs="Arial"/>
          <w:lang w:eastAsia="en-AU"/>
        </w:rPr>
        <w:t>an anonym</w:t>
      </w:r>
      <w:r w:rsidR="009511D5">
        <w:rPr>
          <w:rFonts w:eastAsia="Times New Roman" w:cs="Arial"/>
          <w:lang w:eastAsia="en-AU"/>
        </w:rPr>
        <w:t>ous</w:t>
      </w:r>
      <w:r w:rsidRPr="64C970C9">
        <w:rPr>
          <w:rFonts w:eastAsia="Times New Roman" w:cs="Arial"/>
          <w:lang w:eastAsia="en-AU"/>
        </w:rPr>
        <w:t xml:space="preserve"> means of conducting trade</w:t>
      </w:r>
      <w:r w:rsidR="00CF61B3">
        <w:rPr>
          <w:rFonts w:eastAsia="Times New Roman" w:cs="Arial"/>
          <w:lang w:eastAsia="en-AU"/>
        </w:rPr>
        <w:t xml:space="preserve"> and</w:t>
      </w:r>
      <w:r w:rsidR="00CF61B3" w:rsidRPr="64C970C9">
        <w:rPr>
          <w:rFonts w:eastAsia="Times New Roman" w:cs="Arial"/>
          <w:lang w:eastAsia="en-AU"/>
        </w:rPr>
        <w:t xml:space="preserve"> </w:t>
      </w:r>
      <w:r w:rsidRPr="64C970C9">
        <w:rPr>
          <w:rFonts w:eastAsia="Times New Roman" w:cs="Arial"/>
          <w:lang w:eastAsia="en-AU"/>
        </w:rPr>
        <w:t>making detection more challenging.</w:t>
      </w:r>
      <w:r w:rsidR="00900454" w:rsidRPr="64C970C9">
        <w:rPr>
          <w:rStyle w:val="EndnoteReference"/>
          <w:rFonts w:eastAsia="Times New Roman" w:cs="Arial"/>
          <w:lang w:eastAsia="en-AU"/>
        </w:rPr>
        <w:endnoteReference w:id="115"/>
      </w:r>
      <w:r w:rsidRPr="64C970C9">
        <w:rPr>
          <w:rFonts w:eastAsia="Times New Roman" w:cs="Arial"/>
          <w:lang w:eastAsia="en-AU"/>
        </w:rPr>
        <w:t xml:space="preserve"> As it is not possible to inspect all goods imported into Australia, government relies on information provided with mail and cargo to identify and prioritise high-risk materials for inspection. However, this information is not always accurate and even when it is some items are released without the necessary checks.</w:t>
      </w:r>
      <w:r w:rsidR="00900454" w:rsidRPr="64C970C9">
        <w:rPr>
          <w:rFonts w:eastAsia="Times New Roman" w:cs="Arial"/>
          <w:vertAlign w:val="superscript"/>
          <w:lang w:eastAsia="en-AU"/>
        </w:rPr>
        <w:endnoteReference w:id="116"/>
      </w:r>
      <w:r w:rsidRPr="64C970C9">
        <w:rPr>
          <w:rFonts w:eastAsia="Times New Roman" w:cs="Arial"/>
          <w:lang w:eastAsia="en-AU"/>
        </w:rPr>
        <w:t xml:space="preserve"> Our communities, homes, and workplaces across Victoria are therefore increasingly more susceptible to the risks of pest and disease incursions. This highlights the growing responsibility that we all share in being aware of and managing biosecurity risks.</w:t>
      </w:r>
    </w:p>
    <w:p w14:paraId="2009F339" w14:textId="77777777" w:rsidR="00F92567" w:rsidRDefault="00F92567">
      <w:pPr>
        <w:spacing w:after="0" w:line="240" w:lineRule="auto"/>
        <w:rPr>
          <w:rFonts w:cs="Arial"/>
          <w:b/>
          <w:sz w:val="28"/>
          <w:szCs w:val="28"/>
        </w:rPr>
      </w:pPr>
      <w:r>
        <w:rPr>
          <w:rFonts w:cs="Arial"/>
        </w:rPr>
        <w:br w:type="page"/>
      </w:r>
    </w:p>
    <w:p w14:paraId="4386CDD2" w14:textId="2A4B2DF7" w:rsidR="00900454" w:rsidRPr="00284F63" w:rsidRDefault="00900454" w:rsidP="001720B4">
      <w:pPr>
        <w:pStyle w:val="Heading3"/>
        <w:tabs>
          <w:tab w:val="left" w:pos="6735"/>
        </w:tabs>
        <w:rPr>
          <w:rFonts w:cs="Arial"/>
        </w:rPr>
      </w:pPr>
      <w:r w:rsidRPr="00284F63">
        <w:rPr>
          <w:rFonts w:cs="Arial"/>
        </w:rPr>
        <w:lastRenderedPageBreak/>
        <w:t>Changing land use</w:t>
      </w:r>
      <w:r w:rsidR="000A7513">
        <w:rPr>
          <w:rFonts w:cs="Arial"/>
        </w:rPr>
        <w:tab/>
      </w:r>
    </w:p>
    <w:p w14:paraId="2592DBC4" w14:textId="77777777" w:rsidR="00900454" w:rsidRPr="00284F63" w:rsidRDefault="00900454" w:rsidP="009B6584">
      <w:pPr>
        <w:pStyle w:val="Heading4"/>
        <w:rPr>
          <w:rFonts w:cs="Arial"/>
        </w:rPr>
      </w:pPr>
      <w:r w:rsidRPr="00284F63">
        <w:rPr>
          <w:rFonts w:cs="Arial"/>
        </w:rPr>
        <w:t>Changing land use is altering the risk profile of the biosecurity system.</w:t>
      </w:r>
    </w:p>
    <w:p w14:paraId="0E05A5F4" w14:textId="7036177D" w:rsidR="00900454" w:rsidRPr="00284F63" w:rsidRDefault="6390686B" w:rsidP="64C970C9">
      <w:pPr>
        <w:pStyle w:val="Agbodytext"/>
        <w:rPr>
          <w:rFonts w:eastAsia="Times New Roman" w:cs="Arial"/>
          <w:lang w:eastAsia="en-AU"/>
        </w:rPr>
      </w:pPr>
      <w:r w:rsidRPr="64C970C9">
        <w:rPr>
          <w:rFonts w:eastAsia="Times New Roman" w:cs="Arial"/>
          <w:lang w:eastAsia="en-AU"/>
        </w:rPr>
        <w:t xml:space="preserve">Victoria’s rapid population growth and changing lifestyle preferences are driving ongoing urbanisation in the state through urban sprawl and the proliferation of peri-urban areas. The narrowing of boundaries between urban, </w:t>
      </w:r>
      <w:proofErr w:type="gramStart"/>
      <w:r w:rsidRPr="64C970C9">
        <w:rPr>
          <w:rFonts w:eastAsia="Times New Roman" w:cs="Arial"/>
          <w:lang w:eastAsia="en-AU"/>
        </w:rPr>
        <w:t>natural</w:t>
      </w:r>
      <w:proofErr w:type="gramEnd"/>
      <w:r w:rsidRPr="64C970C9">
        <w:rPr>
          <w:rFonts w:eastAsia="Times New Roman" w:cs="Arial"/>
          <w:lang w:eastAsia="en-AU"/>
        </w:rPr>
        <w:t xml:space="preserve"> and agricultural landscapes results in closer proximity and more frequent interactions between humans, wildlife, environment</w:t>
      </w:r>
      <w:r w:rsidR="00F53720">
        <w:rPr>
          <w:rFonts w:eastAsia="Times New Roman" w:cs="Arial"/>
          <w:lang w:eastAsia="en-AU"/>
        </w:rPr>
        <w:t xml:space="preserve"> and</w:t>
      </w:r>
      <w:r w:rsidR="001D0E1C">
        <w:rPr>
          <w:rFonts w:eastAsia="Times New Roman" w:cs="Arial"/>
          <w:lang w:eastAsia="en-AU"/>
        </w:rPr>
        <w:t xml:space="preserve"> </w:t>
      </w:r>
      <w:r w:rsidRPr="64C970C9">
        <w:rPr>
          <w:rFonts w:eastAsia="Times New Roman" w:cs="Arial"/>
          <w:lang w:eastAsia="en-AU"/>
        </w:rPr>
        <w:t>agriculture. This trend increases the likelihood of transmission of harmful pests and diseases</w:t>
      </w:r>
      <w:r w:rsidR="00900454" w:rsidRPr="64C970C9">
        <w:rPr>
          <w:rFonts w:eastAsia="Times New Roman" w:cs="Arial"/>
          <w:vertAlign w:val="superscript"/>
          <w:lang w:eastAsia="en-AU"/>
        </w:rPr>
        <w:endnoteReference w:id="117"/>
      </w:r>
      <w:r w:rsidRPr="64C970C9">
        <w:rPr>
          <w:rFonts w:eastAsia="Times New Roman" w:cs="Arial"/>
          <w:lang w:eastAsia="en-AU"/>
        </w:rPr>
        <w:t xml:space="preserve"> across regional and metropolitan areas. </w:t>
      </w:r>
      <w:r w:rsidR="008106A0">
        <w:rPr>
          <w:rFonts w:eastAsia="Times New Roman" w:cs="Arial"/>
          <w:lang w:eastAsia="en-AU"/>
        </w:rPr>
        <w:t>M</w:t>
      </w:r>
      <w:r w:rsidRPr="64C970C9">
        <w:rPr>
          <w:rFonts w:eastAsia="Times New Roman" w:cs="Arial"/>
          <w:lang w:eastAsia="en-AU"/>
        </w:rPr>
        <w:t xml:space="preserve">ethods </w:t>
      </w:r>
      <w:r w:rsidR="00DF3E4D">
        <w:rPr>
          <w:rFonts w:eastAsia="Times New Roman" w:cs="Arial"/>
          <w:lang w:eastAsia="en-AU"/>
        </w:rPr>
        <w:t xml:space="preserve">available </w:t>
      </w:r>
      <w:r w:rsidRPr="64C970C9">
        <w:rPr>
          <w:rFonts w:eastAsia="Times New Roman" w:cs="Arial"/>
          <w:lang w:eastAsia="en-AU"/>
        </w:rPr>
        <w:t xml:space="preserve">to </w:t>
      </w:r>
      <w:r w:rsidR="00A619D7">
        <w:rPr>
          <w:rFonts w:eastAsia="Times New Roman" w:cs="Arial"/>
          <w:lang w:eastAsia="en-AU"/>
        </w:rPr>
        <w:t>manage</w:t>
      </w:r>
      <w:r w:rsidR="00A619D7" w:rsidRPr="64C970C9">
        <w:rPr>
          <w:rFonts w:eastAsia="Times New Roman" w:cs="Arial"/>
          <w:lang w:eastAsia="en-AU"/>
        </w:rPr>
        <w:t xml:space="preserve"> </w:t>
      </w:r>
      <w:r w:rsidRPr="64C970C9">
        <w:rPr>
          <w:rFonts w:eastAsia="Times New Roman" w:cs="Arial"/>
          <w:lang w:eastAsia="en-AU"/>
        </w:rPr>
        <w:t xml:space="preserve">invasive species can </w:t>
      </w:r>
      <w:r w:rsidR="00CC2741">
        <w:rPr>
          <w:rFonts w:eastAsia="Times New Roman" w:cs="Arial"/>
          <w:lang w:eastAsia="en-AU"/>
        </w:rPr>
        <w:t xml:space="preserve">also </w:t>
      </w:r>
      <w:r w:rsidRPr="64C970C9">
        <w:rPr>
          <w:rFonts w:eastAsia="Times New Roman" w:cs="Arial"/>
          <w:lang w:eastAsia="en-AU"/>
        </w:rPr>
        <w:t xml:space="preserve">be </w:t>
      </w:r>
      <w:r w:rsidR="00614C9C">
        <w:rPr>
          <w:rFonts w:eastAsia="Times New Roman" w:cs="Arial"/>
          <w:lang w:eastAsia="en-AU"/>
        </w:rPr>
        <w:t xml:space="preserve">more </w:t>
      </w:r>
      <w:r w:rsidRPr="64C970C9">
        <w:rPr>
          <w:rFonts w:eastAsia="Times New Roman" w:cs="Arial"/>
          <w:lang w:eastAsia="en-AU"/>
        </w:rPr>
        <w:t xml:space="preserve">limited in </w:t>
      </w:r>
      <w:r w:rsidR="00A0773E">
        <w:rPr>
          <w:rFonts w:eastAsia="Times New Roman" w:cs="Arial"/>
          <w:lang w:eastAsia="en-AU"/>
        </w:rPr>
        <w:t xml:space="preserve">more populated </w:t>
      </w:r>
      <w:r w:rsidRPr="64C970C9">
        <w:rPr>
          <w:rFonts w:eastAsia="Times New Roman" w:cs="Arial"/>
          <w:lang w:eastAsia="en-AU"/>
        </w:rPr>
        <w:t>peri-urban landscapes compared to rural regions</w:t>
      </w:r>
      <w:r w:rsidR="004B197C">
        <w:rPr>
          <w:rFonts w:eastAsia="Times New Roman" w:cs="Arial"/>
          <w:lang w:eastAsia="en-AU"/>
        </w:rPr>
        <w:t>,</w:t>
      </w:r>
      <w:r w:rsidR="00652F15">
        <w:rPr>
          <w:rFonts w:eastAsia="Times New Roman" w:cs="Arial"/>
          <w:lang w:eastAsia="en-AU"/>
        </w:rPr>
        <w:t xml:space="preserve"> reducing effectiveness</w:t>
      </w:r>
      <w:r w:rsidR="00A619D7">
        <w:rPr>
          <w:rFonts w:eastAsia="Times New Roman" w:cs="Arial"/>
          <w:lang w:eastAsia="en-AU"/>
        </w:rPr>
        <w:t xml:space="preserve"> of control</w:t>
      </w:r>
      <w:r w:rsidRPr="64C970C9">
        <w:rPr>
          <w:rFonts w:eastAsia="Times New Roman" w:cs="Arial"/>
          <w:lang w:eastAsia="en-AU"/>
        </w:rPr>
        <w:t>.</w:t>
      </w:r>
      <w:r w:rsidR="00900454" w:rsidRPr="64C970C9">
        <w:rPr>
          <w:rFonts w:eastAsia="Times New Roman" w:cs="Arial"/>
          <w:vertAlign w:val="superscript"/>
          <w:lang w:eastAsia="en-AU"/>
        </w:rPr>
        <w:endnoteReference w:id="118"/>
      </w:r>
      <w:r w:rsidRPr="64C970C9">
        <w:rPr>
          <w:rFonts w:eastAsia="Times New Roman" w:cs="Arial"/>
          <w:lang w:eastAsia="en-AU"/>
        </w:rPr>
        <w:t xml:space="preserve"> Additionally, a large proportion of new peri-urban residents are part-time residents or absentee landholders who </w:t>
      </w:r>
      <w:r w:rsidR="2630D2D5" w:rsidRPr="64C970C9">
        <w:rPr>
          <w:rFonts w:eastAsia="Times New Roman" w:cs="Arial"/>
          <w:lang w:eastAsia="en-AU"/>
        </w:rPr>
        <w:t>may</w:t>
      </w:r>
      <w:r w:rsidRPr="64C970C9">
        <w:rPr>
          <w:rFonts w:eastAsia="Times New Roman" w:cs="Arial"/>
          <w:lang w:eastAsia="en-AU"/>
        </w:rPr>
        <w:t xml:space="preserve"> be less invested in developing </w:t>
      </w:r>
      <w:r w:rsidR="00E87127">
        <w:rPr>
          <w:rFonts w:eastAsia="Times New Roman" w:cs="Arial"/>
          <w:lang w:eastAsia="en-AU"/>
        </w:rPr>
        <w:t xml:space="preserve">their </w:t>
      </w:r>
      <w:r w:rsidRPr="64C970C9">
        <w:rPr>
          <w:rFonts w:eastAsia="Times New Roman" w:cs="Arial"/>
          <w:lang w:eastAsia="en-AU"/>
        </w:rPr>
        <w:t xml:space="preserve">biosecurity </w:t>
      </w:r>
      <w:r w:rsidR="00D734AD">
        <w:rPr>
          <w:rFonts w:eastAsia="Times New Roman" w:cs="Arial"/>
          <w:lang w:eastAsia="en-AU"/>
        </w:rPr>
        <w:t>knowledge</w:t>
      </w:r>
      <w:r w:rsidR="00D734AD" w:rsidRPr="64C970C9">
        <w:rPr>
          <w:rFonts w:eastAsia="Times New Roman" w:cs="Arial"/>
          <w:lang w:eastAsia="en-AU"/>
        </w:rPr>
        <w:t xml:space="preserve"> </w:t>
      </w:r>
      <w:r w:rsidRPr="64C970C9">
        <w:rPr>
          <w:rFonts w:eastAsia="Times New Roman" w:cs="Arial"/>
          <w:lang w:eastAsia="en-AU"/>
        </w:rPr>
        <w:t>or getting involved in community groups such as Landcare.</w:t>
      </w:r>
      <w:r w:rsidR="00900454" w:rsidRPr="64C970C9">
        <w:rPr>
          <w:rFonts w:eastAsia="Times New Roman" w:cs="Arial"/>
          <w:vertAlign w:val="superscript"/>
          <w:lang w:eastAsia="en-AU"/>
        </w:rPr>
        <w:endnoteReference w:id="119"/>
      </w:r>
    </w:p>
    <w:p w14:paraId="09BC3A84" w14:textId="3EAA8AE4" w:rsidR="00900454" w:rsidRPr="00284F63" w:rsidRDefault="6390686B" w:rsidP="64C970C9">
      <w:pPr>
        <w:pStyle w:val="Agbodytext"/>
        <w:rPr>
          <w:rFonts w:eastAsia="Times New Roman" w:cs="Arial"/>
          <w:lang w:eastAsia="en-AU"/>
        </w:rPr>
      </w:pPr>
      <w:r w:rsidRPr="64C970C9">
        <w:rPr>
          <w:rFonts w:eastAsia="Times New Roman" w:cs="Arial"/>
          <w:lang w:eastAsia="en-AU"/>
        </w:rPr>
        <w:t>For several decades Victoria's agriculture industry has been experiencing structural changes: a reduction in the overall number of farm businesses,</w:t>
      </w:r>
      <w:r w:rsidR="00900454" w:rsidRPr="64C970C9">
        <w:rPr>
          <w:rFonts w:eastAsia="Times New Roman" w:cs="Arial"/>
          <w:vertAlign w:val="superscript"/>
          <w:lang w:eastAsia="en-AU"/>
        </w:rPr>
        <w:endnoteReference w:id="120"/>
      </w:r>
      <w:r w:rsidRPr="64C970C9">
        <w:rPr>
          <w:rFonts w:eastAsia="Times New Roman" w:cs="Arial"/>
          <w:lang w:eastAsia="en-AU"/>
        </w:rPr>
        <w:t xml:space="preserve"> intensification and consolidation of farms to achieve economies of scale,</w:t>
      </w:r>
      <w:r w:rsidR="00900454" w:rsidRPr="64C970C9">
        <w:rPr>
          <w:rFonts w:eastAsia="Times New Roman" w:cs="Arial"/>
          <w:vertAlign w:val="superscript"/>
          <w:lang w:eastAsia="en-AU"/>
        </w:rPr>
        <w:endnoteReference w:id="121"/>
      </w:r>
      <w:r w:rsidRPr="64C970C9">
        <w:rPr>
          <w:rFonts w:eastAsia="Times New Roman" w:cs="Arial"/>
          <w:lang w:eastAsia="en-AU"/>
        </w:rPr>
        <w:t xml:space="preserve"> and heavier reliance on suppliers and flexible forms of labour (for example, casual</w:t>
      </w:r>
      <w:r w:rsidR="00A421F3">
        <w:rPr>
          <w:rFonts w:eastAsia="Times New Roman" w:cs="Arial"/>
          <w:lang w:eastAsia="en-AU"/>
        </w:rPr>
        <w:t xml:space="preserve"> and </w:t>
      </w:r>
      <w:r w:rsidRPr="64C970C9">
        <w:rPr>
          <w:rFonts w:eastAsia="Times New Roman" w:cs="Arial"/>
          <w:lang w:eastAsia="en-AU"/>
        </w:rPr>
        <w:t>contract workers).</w:t>
      </w:r>
      <w:r w:rsidR="00900454" w:rsidRPr="64C970C9">
        <w:rPr>
          <w:rFonts w:eastAsia="Times New Roman" w:cs="Arial"/>
          <w:vertAlign w:val="superscript"/>
          <w:lang w:eastAsia="en-AU"/>
        </w:rPr>
        <w:endnoteReference w:id="122"/>
      </w:r>
      <w:r w:rsidRPr="64C970C9">
        <w:rPr>
          <w:rFonts w:eastAsia="Times New Roman" w:cs="Arial"/>
          <w:lang w:eastAsia="en-AU"/>
        </w:rPr>
        <w:t xml:space="preserve"> The concentration of agricultural production on fewer but bigger farms means a single biosecurity breach has the potential to spread </w:t>
      </w:r>
      <w:r w:rsidR="003862E5" w:rsidRPr="64C970C9">
        <w:rPr>
          <w:rFonts w:eastAsia="Times New Roman" w:cs="Arial"/>
          <w:lang w:eastAsia="en-AU"/>
        </w:rPr>
        <w:t>rapidly</w:t>
      </w:r>
      <w:r w:rsidRPr="64C970C9">
        <w:rPr>
          <w:rFonts w:eastAsia="Times New Roman" w:cs="Arial"/>
          <w:lang w:eastAsia="en-AU"/>
        </w:rPr>
        <w:t>.</w:t>
      </w:r>
      <w:r w:rsidR="00900454" w:rsidRPr="64C970C9">
        <w:rPr>
          <w:rFonts w:eastAsia="Times New Roman" w:cs="Arial"/>
          <w:vertAlign w:val="superscript"/>
          <w:lang w:eastAsia="en-AU"/>
        </w:rPr>
        <w:endnoteReference w:id="123"/>
      </w:r>
      <w:r w:rsidRPr="64C970C9">
        <w:rPr>
          <w:rFonts w:eastAsia="Times New Roman" w:cs="Arial"/>
          <w:lang w:eastAsia="en-AU"/>
        </w:rPr>
        <w:t xml:space="preserve"> </w:t>
      </w:r>
      <w:r w:rsidR="001453BF">
        <w:rPr>
          <w:rFonts w:eastAsia="Times New Roman" w:cs="Arial"/>
          <w:lang w:eastAsia="en-AU"/>
        </w:rPr>
        <w:t>T</w:t>
      </w:r>
      <w:r w:rsidRPr="64C970C9">
        <w:rPr>
          <w:rFonts w:eastAsia="Times New Roman" w:cs="Arial"/>
          <w:lang w:eastAsia="en-AU"/>
        </w:rPr>
        <w:t>he increase in non-permanent workers means that important biosecurity knowledge and capabilities may be lost.</w:t>
      </w:r>
      <w:r w:rsidR="00900454" w:rsidRPr="64C970C9">
        <w:rPr>
          <w:rFonts w:eastAsia="Times New Roman" w:cs="Arial"/>
          <w:vertAlign w:val="superscript"/>
          <w:lang w:eastAsia="en-AU"/>
        </w:rPr>
        <w:endnoteReference w:id="124"/>
      </w:r>
    </w:p>
    <w:p w14:paraId="151D8843" w14:textId="1D9DEF65" w:rsidR="00900454" w:rsidRPr="00284F63" w:rsidRDefault="6390686B" w:rsidP="00E13A29">
      <w:pPr>
        <w:pStyle w:val="Agbodytext"/>
        <w:rPr>
          <w:rFonts w:eastAsia="Times New Roman" w:cs="Arial"/>
          <w:szCs w:val="19"/>
          <w:lang w:eastAsia="en-AU"/>
        </w:rPr>
      </w:pPr>
      <w:r w:rsidRPr="64C970C9">
        <w:rPr>
          <w:rFonts w:eastAsia="Times New Roman" w:cs="Arial"/>
          <w:lang w:eastAsia="en-AU"/>
        </w:rPr>
        <w:t>However, it should be noted that the changes in the agriculture industry also introduce an opportunity. Larger producers, in collaboration with government and the broader industry value chain, may now have greater resources to make investments in education and training, sustainable processes, coordination, and science and technologies that reduce biosecurity threats.</w:t>
      </w:r>
      <w:r w:rsidR="00900454" w:rsidRPr="64C970C9">
        <w:rPr>
          <w:rFonts w:eastAsia="Times New Roman" w:cs="Arial"/>
          <w:vertAlign w:val="superscript"/>
          <w:lang w:eastAsia="en-AU"/>
        </w:rPr>
        <w:endnoteReference w:id="125"/>
      </w:r>
    </w:p>
    <w:p w14:paraId="29012F8F" w14:textId="4AE670D9" w:rsidR="00900454" w:rsidRPr="00284F63" w:rsidRDefault="00900454" w:rsidP="00E13A29">
      <w:pPr>
        <w:pStyle w:val="Heading2"/>
        <w:rPr>
          <w:rFonts w:cs="Arial"/>
        </w:rPr>
      </w:pPr>
      <w:bookmarkStart w:id="140" w:name="_Toc134187993"/>
      <w:bookmarkStart w:id="141" w:name="_Toc136611219"/>
      <w:r w:rsidRPr="00284F63">
        <w:rPr>
          <w:rFonts w:cs="Arial"/>
        </w:rPr>
        <w:t xml:space="preserve">The </w:t>
      </w:r>
      <w:r w:rsidR="00C5237B">
        <w:rPr>
          <w:rFonts w:cs="Arial"/>
        </w:rPr>
        <w:t>system is under severe stress from rising biosecurity risk</w:t>
      </w:r>
      <w:r w:rsidR="00A03FFF">
        <w:rPr>
          <w:rFonts w:cs="Arial"/>
        </w:rPr>
        <w:t>s</w:t>
      </w:r>
      <w:r w:rsidR="00C5237B">
        <w:rPr>
          <w:rFonts w:cs="Arial"/>
        </w:rPr>
        <w:t xml:space="preserve"> </w:t>
      </w:r>
      <w:bookmarkEnd w:id="140"/>
      <w:bookmarkEnd w:id="141"/>
    </w:p>
    <w:p w14:paraId="2D8A43C9" w14:textId="77777777" w:rsidR="00900454" w:rsidRPr="00284F63" w:rsidRDefault="00900454" w:rsidP="00382BCB">
      <w:pPr>
        <w:pStyle w:val="Heading3"/>
        <w:rPr>
          <w:rFonts w:cs="Arial"/>
        </w:rPr>
      </w:pPr>
      <w:r w:rsidRPr="00284F63">
        <w:rPr>
          <w:rFonts w:cs="Arial"/>
        </w:rPr>
        <w:t>Growing cumulative burden</w:t>
      </w:r>
    </w:p>
    <w:p w14:paraId="2C5750C2" w14:textId="77777777" w:rsidR="00900454" w:rsidRPr="00284F63" w:rsidRDefault="00900454" w:rsidP="009B6584">
      <w:pPr>
        <w:pStyle w:val="Heading4"/>
        <w:rPr>
          <w:rFonts w:cs="Arial"/>
        </w:rPr>
      </w:pPr>
      <w:r w:rsidRPr="00284F63">
        <w:rPr>
          <w:rFonts w:cs="Arial"/>
        </w:rPr>
        <w:t>Managing existing incursions is consistently requiring more resources.</w:t>
      </w:r>
    </w:p>
    <w:p w14:paraId="294F0C75" w14:textId="0550652A" w:rsidR="002159CD" w:rsidRDefault="00900454" w:rsidP="008D106F">
      <w:pPr>
        <w:pStyle w:val="Agbodytext"/>
        <w:rPr>
          <w:rFonts w:eastAsia="Times New Roman" w:cs="Arial"/>
          <w:szCs w:val="19"/>
          <w:lang w:eastAsia="en-AU"/>
        </w:rPr>
      </w:pPr>
      <w:r w:rsidRPr="00284F63">
        <w:rPr>
          <w:rFonts w:eastAsia="Times New Roman" w:cs="Arial"/>
          <w:lang w:eastAsia="en-AU"/>
        </w:rPr>
        <w:t>Nearly 100 biosecurity incursions have occurred in Victoria since 2015 (se</w:t>
      </w:r>
      <w:r w:rsidRPr="00810DA4">
        <w:rPr>
          <w:rFonts w:eastAsia="Times New Roman" w:cs="Arial"/>
          <w:lang w:eastAsia="en-AU"/>
        </w:rPr>
        <w:t>e</w:t>
      </w:r>
      <w:r w:rsidR="00CB53AB">
        <w:rPr>
          <w:rFonts w:eastAsia="Times New Roman" w:cs="Arial"/>
          <w:lang w:eastAsia="en-AU"/>
        </w:rPr>
        <w:t xml:space="preserve"> </w:t>
      </w:r>
      <w:r w:rsidR="00CB53AB">
        <w:rPr>
          <w:rFonts w:eastAsia="Times New Roman" w:cs="Arial"/>
          <w:lang w:eastAsia="en-AU"/>
        </w:rPr>
        <w:fldChar w:fldCharType="begin"/>
      </w:r>
      <w:r w:rsidR="00CB53AB">
        <w:rPr>
          <w:rFonts w:eastAsia="Times New Roman" w:cs="Arial"/>
          <w:lang w:eastAsia="en-AU"/>
        </w:rPr>
        <w:instrText xml:space="preserve"> REF _Ref138155576 \h </w:instrText>
      </w:r>
      <w:r w:rsidR="00CB53AB">
        <w:rPr>
          <w:rFonts w:eastAsia="Times New Roman" w:cs="Arial"/>
          <w:lang w:eastAsia="en-AU"/>
        </w:rPr>
      </w:r>
      <w:r w:rsidR="00CB53AB">
        <w:rPr>
          <w:rFonts w:eastAsia="Times New Roman" w:cs="Arial"/>
          <w:lang w:eastAsia="en-AU"/>
        </w:rPr>
        <w:fldChar w:fldCharType="separate"/>
      </w:r>
      <w:r w:rsidR="00B07EF1">
        <w:t xml:space="preserve">Figure </w:t>
      </w:r>
      <w:r w:rsidR="00B07EF1">
        <w:rPr>
          <w:noProof/>
        </w:rPr>
        <w:t>2</w:t>
      </w:r>
      <w:r w:rsidR="00CB53AB">
        <w:rPr>
          <w:rFonts w:eastAsia="Times New Roman" w:cs="Arial"/>
          <w:lang w:eastAsia="en-AU"/>
        </w:rPr>
        <w:fldChar w:fldCharType="end"/>
      </w:r>
      <w:r w:rsidR="00437728">
        <w:rPr>
          <w:rFonts w:eastAsia="Times New Roman" w:cs="Arial"/>
          <w:lang w:eastAsia="en-AU"/>
        </w:rPr>
        <w:t xml:space="preserve">) </w:t>
      </w:r>
      <w:r w:rsidRPr="00284F63">
        <w:rPr>
          <w:rFonts w:eastAsia="Times New Roman" w:cs="Arial"/>
          <w:lang w:eastAsia="en-AU"/>
        </w:rPr>
        <w:t xml:space="preserve">with a growing trajectory of incursions in recent years. </w:t>
      </w:r>
      <w:r w:rsidRPr="00284F63">
        <w:rPr>
          <w:rFonts w:eastAsia="Times New Roman" w:cs="Arial"/>
          <w:szCs w:val="19"/>
          <w:lang w:eastAsia="en-AU"/>
        </w:rPr>
        <w:t>Some of these new incursions presented very serious threats and required large-scale emergency response efforts to achieve complete eradication, such as the 2020 outbreak of avian influenza.</w:t>
      </w:r>
    </w:p>
    <w:p w14:paraId="2CC1FB0B" w14:textId="7C7ED8C6" w:rsidR="00900454" w:rsidRPr="00284F63" w:rsidRDefault="008061E2" w:rsidP="008D106F">
      <w:pPr>
        <w:pStyle w:val="Agbodytext"/>
        <w:rPr>
          <w:rFonts w:eastAsia="Times New Roman" w:cs="Arial"/>
          <w:szCs w:val="19"/>
          <w:lang w:eastAsia="en-AU"/>
        </w:rPr>
      </w:pPr>
      <w:r>
        <w:rPr>
          <w:rFonts w:eastAsia="Times New Roman" w:cs="Arial"/>
          <w:szCs w:val="19"/>
          <w:lang w:eastAsia="en-AU"/>
        </w:rPr>
        <w:br w:type="page"/>
      </w:r>
    </w:p>
    <w:p w14:paraId="481C2998" w14:textId="386425DB" w:rsidR="003E10B9" w:rsidRDefault="00A9664F" w:rsidP="0028334F">
      <w:pPr>
        <w:pStyle w:val="Figurecaption"/>
        <w:spacing w:line="240" w:lineRule="auto"/>
      </w:pPr>
      <w:bookmarkStart w:id="142" w:name="_Ref138155576"/>
      <w:bookmarkStart w:id="143" w:name="_Ref134195681"/>
      <w:r>
        <w:lastRenderedPageBreak/>
        <w:t xml:space="preserve">Figure </w:t>
      </w:r>
      <w:r>
        <w:fldChar w:fldCharType="begin"/>
      </w:r>
      <w:r>
        <w:instrText xml:space="preserve"> SEQ Figure \* ARABIC </w:instrText>
      </w:r>
      <w:r>
        <w:fldChar w:fldCharType="separate"/>
      </w:r>
      <w:r w:rsidR="00B07EF1">
        <w:rPr>
          <w:noProof/>
        </w:rPr>
        <w:t>2</w:t>
      </w:r>
      <w:r>
        <w:fldChar w:fldCharType="end"/>
      </w:r>
      <w:bookmarkEnd w:id="142"/>
      <w:r>
        <w:t xml:space="preserve"> | Biosecurity incursions in Victoria since 2015</w:t>
      </w:r>
      <w:bookmarkEnd w:id="143"/>
      <w:r w:rsidR="00900454" w:rsidRPr="00284F63">
        <w:rPr>
          <w:vertAlign w:val="superscript"/>
        </w:rPr>
        <w:endnoteReference w:id="126"/>
      </w:r>
    </w:p>
    <w:p w14:paraId="515011A4" w14:textId="3F2C94B9" w:rsidR="009615B3" w:rsidRDefault="005A14EC" w:rsidP="003365B7">
      <w:pPr>
        <w:pStyle w:val="Agbodytext"/>
      </w:pPr>
      <w:r w:rsidRPr="004A7800">
        <w:rPr>
          <w:b/>
          <w:bCs/>
        </w:rPr>
        <w:t xml:space="preserve">Description of </w:t>
      </w:r>
      <w:r w:rsidRPr="004F0DE5">
        <w:rPr>
          <w:b/>
          <w:bCs/>
        </w:rPr>
        <w:t xml:space="preserve">Figure </w:t>
      </w:r>
      <w:r w:rsidR="00B04031">
        <w:rPr>
          <w:b/>
          <w:bCs/>
        </w:rPr>
        <w:t>2</w:t>
      </w:r>
      <w:r w:rsidRPr="004F0DE5">
        <w:rPr>
          <w:b/>
          <w:bCs/>
        </w:rPr>
        <w:t>:</w:t>
      </w:r>
      <w:r>
        <w:t xml:space="preserve"> </w:t>
      </w:r>
      <w:r w:rsidR="00E33B85" w:rsidRPr="00E33B85">
        <w:t xml:space="preserve">The figure is a </w:t>
      </w:r>
      <w:r w:rsidR="009B1332">
        <w:t>table</w:t>
      </w:r>
      <w:r w:rsidR="00E33B85" w:rsidRPr="00E33B85">
        <w:t xml:space="preserve"> that shows the annual number of pests and diseases under eradication since</w:t>
      </w:r>
      <w:r w:rsidR="00B61861">
        <w:t xml:space="preserve"> the 2015</w:t>
      </w:r>
      <w:r w:rsidR="00A81D0A">
        <w:t>-</w:t>
      </w:r>
      <w:r w:rsidR="00B61861">
        <w:t>16</w:t>
      </w:r>
      <w:r w:rsidR="00E33B85" w:rsidRPr="00E33B85">
        <w:t xml:space="preserve"> financial year.</w:t>
      </w:r>
      <w:r w:rsidR="000F14BF">
        <w:t xml:space="preserve"> </w:t>
      </w:r>
      <w:r w:rsidR="006278C7">
        <w:t xml:space="preserve">The data </w:t>
      </w:r>
      <w:r w:rsidR="008812A0">
        <w:t xml:space="preserve">shows an overall trend that the number of </w:t>
      </w:r>
      <w:r w:rsidR="00770610">
        <w:t xml:space="preserve">biosecurity </w:t>
      </w:r>
      <w:r w:rsidR="008812A0">
        <w:t>incursions</w:t>
      </w:r>
      <w:r w:rsidR="00770610">
        <w:t xml:space="preserve"> in Victoria</w:t>
      </w:r>
      <w:r w:rsidR="008812A0">
        <w:t xml:space="preserve"> is increasing</w:t>
      </w:r>
      <w:r w:rsidR="00770610">
        <w:t xml:space="preserve">. The </w:t>
      </w:r>
      <w:r w:rsidR="00D90AF9">
        <w:t xml:space="preserve">complete data </w:t>
      </w:r>
      <w:r w:rsidR="0003709F">
        <w:t xml:space="preserve">is </w:t>
      </w:r>
      <w:r w:rsidR="008812A0">
        <w:t xml:space="preserve">shown </w:t>
      </w:r>
      <w:r w:rsidR="0003709F">
        <w:t>in the table b</w:t>
      </w:r>
      <w:r w:rsidR="003A3B19">
        <w:t>elow</w:t>
      </w:r>
      <w:r w:rsidR="00215C9C">
        <w:t>, n</w:t>
      </w:r>
      <w:r w:rsidR="00F028E2">
        <w:t>oting there is a limited data set for the 2022-23 financial year.</w:t>
      </w:r>
      <w:r w:rsidR="00F028E2" w:rsidRPr="00E33B85">
        <w:t xml:space="preserve"> </w:t>
      </w:r>
    </w:p>
    <w:tbl>
      <w:tblPr>
        <w:tblStyle w:val="Vicgreentable"/>
        <w:tblW w:w="5000" w:type="pct"/>
        <w:tblLook w:val="0420" w:firstRow="1" w:lastRow="0" w:firstColumn="0" w:lastColumn="0" w:noHBand="0" w:noVBand="1"/>
        <w:tblCaption w:val="Biosecurity incursions in Victoria since 2015"/>
        <w:tblDescription w:val="Nearly 100 biosecurity incursions have occurred in Victoria since 2015. The number of pests and diseases under eradication is also on a growing trajectory indicated by an upward sloping trend line. The data is summarised in the table."/>
      </w:tblPr>
      <w:tblGrid>
        <w:gridCol w:w="2830"/>
        <w:gridCol w:w="6799"/>
      </w:tblGrid>
      <w:tr w:rsidR="00BF6C29" w:rsidRPr="001832BF" w14:paraId="01C0B840" w14:textId="77777777" w:rsidTr="00246A58">
        <w:trPr>
          <w:cnfStyle w:val="100000000000" w:firstRow="1" w:lastRow="0" w:firstColumn="0" w:lastColumn="0" w:oddVBand="0" w:evenVBand="0" w:oddHBand="0" w:evenHBand="0" w:firstRowFirstColumn="0" w:firstRowLastColumn="0" w:lastRowFirstColumn="0" w:lastRowLastColumn="0"/>
          <w:trHeight w:val="33"/>
        </w:trPr>
        <w:tc>
          <w:tcPr>
            <w:tcW w:w="2830" w:type="dxa"/>
            <w:tcBorders>
              <w:right w:val="single" w:sz="4" w:space="0" w:color="FFFFFF" w:themeColor="background1"/>
            </w:tcBorders>
            <w:shd w:val="clear" w:color="auto" w:fill="000000" w:themeFill="text1"/>
          </w:tcPr>
          <w:p w14:paraId="46DEBD30" w14:textId="0372B9B7" w:rsidR="00BF6C29" w:rsidRPr="00246A58" w:rsidRDefault="00BF6C29" w:rsidP="00246A58">
            <w:pPr>
              <w:pStyle w:val="Tableheading"/>
            </w:pPr>
            <w:r w:rsidRPr="00246A58">
              <w:t xml:space="preserve">Financial </w:t>
            </w:r>
            <w:r w:rsidR="002F65AB" w:rsidRPr="00246A58">
              <w:t>year</w:t>
            </w:r>
          </w:p>
        </w:tc>
        <w:tc>
          <w:tcPr>
            <w:tcW w:w="6799" w:type="dxa"/>
            <w:tcBorders>
              <w:left w:val="single" w:sz="4" w:space="0" w:color="FFFFFF" w:themeColor="background1"/>
            </w:tcBorders>
            <w:shd w:val="clear" w:color="auto" w:fill="000000" w:themeFill="text1"/>
          </w:tcPr>
          <w:p w14:paraId="6A0CA271" w14:textId="77777777" w:rsidR="00BF6C29" w:rsidRPr="00246A58" w:rsidRDefault="00BF6C29" w:rsidP="00246A58">
            <w:pPr>
              <w:pStyle w:val="Tableheading"/>
            </w:pPr>
            <w:r w:rsidRPr="00246A58">
              <w:t>Number of pests and diseases under eradication</w:t>
            </w:r>
          </w:p>
        </w:tc>
      </w:tr>
      <w:tr w:rsidR="00BF6C29" w:rsidRPr="00FE04C7" w14:paraId="7C13EAD7" w14:textId="77777777" w:rsidTr="003365B7">
        <w:tc>
          <w:tcPr>
            <w:tcW w:w="2830" w:type="dxa"/>
          </w:tcPr>
          <w:p w14:paraId="596911A4" w14:textId="77777777" w:rsidR="00BF6C29" w:rsidRPr="00B76814" w:rsidRDefault="00BF6C29" w:rsidP="003365B7">
            <w:pPr>
              <w:spacing w:before="120" w:after="120" w:line="276" w:lineRule="auto"/>
              <w:rPr>
                <w:szCs w:val="24"/>
              </w:rPr>
            </w:pPr>
            <w:r w:rsidRPr="00B76814">
              <w:rPr>
                <w:szCs w:val="24"/>
              </w:rPr>
              <w:t>2015-16</w:t>
            </w:r>
          </w:p>
        </w:tc>
        <w:tc>
          <w:tcPr>
            <w:tcW w:w="6799" w:type="dxa"/>
          </w:tcPr>
          <w:p w14:paraId="2ED6A8BB" w14:textId="77777777" w:rsidR="00BF6C29" w:rsidRPr="00B76814" w:rsidRDefault="00BF6C29" w:rsidP="003365B7">
            <w:pPr>
              <w:spacing w:before="120" w:after="120" w:line="276" w:lineRule="auto"/>
              <w:rPr>
                <w:szCs w:val="24"/>
              </w:rPr>
            </w:pPr>
            <w:r w:rsidRPr="00B76814">
              <w:rPr>
                <w:szCs w:val="24"/>
              </w:rPr>
              <w:t>10</w:t>
            </w:r>
          </w:p>
        </w:tc>
      </w:tr>
      <w:tr w:rsidR="00BF6C29" w:rsidRPr="00FE04C7" w14:paraId="27112AA7" w14:textId="77777777" w:rsidTr="003365B7">
        <w:tc>
          <w:tcPr>
            <w:tcW w:w="2830" w:type="dxa"/>
          </w:tcPr>
          <w:p w14:paraId="2325434D" w14:textId="77777777" w:rsidR="00BF6C29" w:rsidRPr="00B76814" w:rsidRDefault="00BF6C29" w:rsidP="003365B7">
            <w:pPr>
              <w:spacing w:before="120" w:after="120" w:line="276" w:lineRule="auto"/>
              <w:rPr>
                <w:szCs w:val="24"/>
              </w:rPr>
            </w:pPr>
            <w:r w:rsidRPr="00B76814">
              <w:rPr>
                <w:szCs w:val="24"/>
              </w:rPr>
              <w:t>2016-17</w:t>
            </w:r>
          </w:p>
        </w:tc>
        <w:tc>
          <w:tcPr>
            <w:tcW w:w="6799" w:type="dxa"/>
          </w:tcPr>
          <w:p w14:paraId="6793AAED" w14:textId="77777777" w:rsidR="00BF6C29" w:rsidRPr="00B76814" w:rsidRDefault="00BF6C29" w:rsidP="003365B7">
            <w:pPr>
              <w:spacing w:before="120" w:after="120" w:line="276" w:lineRule="auto"/>
              <w:rPr>
                <w:szCs w:val="24"/>
              </w:rPr>
            </w:pPr>
            <w:r w:rsidRPr="00B76814">
              <w:rPr>
                <w:szCs w:val="24"/>
              </w:rPr>
              <w:t>7</w:t>
            </w:r>
          </w:p>
        </w:tc>
      </w:tr>
      <w:tr w:rsidR="00BF6C29" w:rsidRPr="00FE04C7" w14:paraId="64E72848" w14:textId="77777777" w:rsidTr="003365B7">
        <w:tc>
          <w:tcPr>
            <w:tcW w:w="2830" w:type="dxa"/>
          </w:tcPr>
          <w:p w14:paraId="589E195D" w14:textId="77777777" w:rsidR="00BF6C29" w:rsidRPr="00B76814" w:rsidRDefault="00BF6C29" w:rsidP="003365B7">
            <w:pPr>
              <w:spacing w:before="120" w:after="120" w:line="276" w:lineRule="auto"/>
              <w:rPr>
                <w:szCs w:val="24"/>
              </w:rPr>
            </w:pPr>
            <w:r w:rsidRPr="00B76814">
              <w:rPr>
                <w:szCs w:val="24"/>
              </w:rPr>
              <w:t>2017-18</w:t>
            </w:r>
          </w:p>
        </w:tc>
        <w:tc>
          <w:tcPr>
            <w:tcW w:w="6799" w:type="dxa"/>
          </w:tcPr>
          <w:p w14:paraId="443FF6AD" w14:textId="77777777" w:rsidR="00BF6C29" w:rsidRPr="00B76814" w:rsidRDefault="00BF6C29" w:rsidP="003365B7">
            <w:pPr>
              <w:spacing w:before="120" w:after="120" w:line="276" w:lineRule="auto"/>
              <w:rPr>
                <w:szCs w:val="24"/>
              </w:rPr>
            </w:pPr>
            <w:r w:rsidRPr="00B76814">
              <w:rPr>
                <w:szCs w:val="24"/>
              </w:rPr>
              <w:t>12</w:t>
            </w:r>
          </w:p>
        </w:tc>
      </w:tr>
      <w:tr w:rsidR="00BF6C29" w:rsidRPr="00FE04C7" w14:paraId="7EB97CC4" w14:textId="77777777" w:rsidTr="003365B7">
        <w:tc>
          <w:tcPr>
            <w:tcW w:w="2830" w:type="dxa"/>
          </w:tcPr>
          <w:p w14:paraId="13013F68" w14:textId="77777777" w:rsidR="00BF6C29" w:rsidRPr="00B76814" w:rsidRDefault="00BF6C29" w:rsidP="003365B7">
            <w:pPr>
              <w:spacing w:before="120" w:after="120" w:line="276" w:lineRule="auto"/>
              <w:rPr>
                <w:szCs w:val="24"/>
              </w:rPr>
            </w:pPr>
            <w:r w:rsidRPr="00B76814">
              <w:rPr>
                <w:szCs w:val="24"/>
              </w:rPr>
              <w:t>2018-19</w:t>
            </w:r>
          </w:p>
        </w:tc>
        <w:tc>
          <w:tcPr>
            <w:tcW w:w="6799" w:type="dxa"/>
          </w:tcPr>
          <w:p w14:paraId="31EA25D0" w14:textId="77777777" w:rsidR="00BF6C29" w:rsidRPr="00B76814" w:rsidRDefault="00BF6C29" w:rsidP="003365B7">
            <w:pPr>
              <w:spacing w:before="120" w:after="120" w:line="276" w:lineRule="auto"/>
              <w:rPr>
                <w:szCs w:val="24"/>
              </w:rPr>
            </w:pPr>
            <w:r w:rsidRPr="00B76814">
              <w:rPr>
                <w:szCs w:val="24"/>
              </w:rPr>
              <w:t>13</w:t>
            </w:r>
          </w:p>
        </w:tc>
      </w:tr>
      <w:tr w:rsidR="00BF6C29" w:rsidRPr="00FE04C7" w14:paraId="378B84B8" w14:textId="77777777" w:rsidTr="003365B7">
        <w:tc>
          <w:tcPr>
            <w:tcW w:w="2830" w:type="dxa"/>
          </w:tcPr>
          <w:p w14:paraId="2CF47419" w14:textId="77777777" w:rsidR="00BF6C29" w:rsidRPr="00B76814" w:rsidRDefault="00BF6C29" w:rsidP="003365B7">
            <w:pPr>
              <w:spacing w:before="120" w:after="120" w:line="276" w:lineRule="auto"/>
              <w:rPr>
                <w:szCs w:val="24"/>
              </w:rPr>
            </w:pPr>
            <w:r w:rsidRPr="00B76814">
              <w:rPr>
                <w:szCs w:val="24"/>
              </w:rPr>
              <w:t>2019-20</w:t>
            </w:r>
          </w:p>
        </w:tc>
        <w:tc>
          <w:tcPr>
            <w:tcW w:w="6799" w:type="dxa"/>
          </w:tcPr>
          <w:p w14:paraId="3916B787" w14:textId="77777777" w:rsidR="00BF6C29" w:rsidRPr="00B76814" w:rsidRDefault="00BF6C29" w:rsidP="003365B7">
            <w:pPr>
              <w:spacing w:before="120" w:after="120" w:line="276" w:lineRule="auto"/>
              <w:rPr>
                <w:szCs w:val="24"/>
              </w:rPr>
            </w:pPr>
            <w:r w:rsidRPr="00B76814">
              <w:rPr>
                <w:szCs w:val="24"/>
              </w:rPr>
              <w:t>10</w:t>
            </w:r>
          </w:p>
        </w:tc>
      </w:tr>
      <w:tr w:rsidR="00BF6C29" w:rsidRPr="00FE04C7" w14:paraId="382AECCE" w14:textId="77777777" w:rsidTr="003365B7">
        <w:tc>
          <w:tcPr>
            <w:tcW w:w="2830" w:type="dxa"/>
          </w:tcPr>
          <w:p w14:paraId="7E6F560A" w14:textId="77777777" w:rsidR="00BF6C29" w:rsidRPr="00B76814" w:rsidRDefault="00BF6C29" w:rsidP="003365B7">
            <w:pPr>
              <w:spacing w:before="120" w:after="120" w:line="276" w:lineRule="auto"/>
              <w:rPr>
                <w:szCs w:val="24"/>
              </w:rPr>
            </w:pPr>
            <w:r w:rsidRPr="00B76814">
              <w:rPr>
                <w:szCs w:val="24"/>
              </w:rPr>
              <w:t>2020-21</w:t>
            </w:r>
          </w:p>
        </w:tc>
        <w:tc>
          <w:tcPr>
            <w:tcW w:w="6799" w:type="dxa"/>
          </w:tcPr>
          <w:p w14:paraId="1044BD9D" w14:textId="77777777" w:rsidR="00BF6C29" w:rsidRPr="00B76814" w:rsidRDefault="00BF6C29" w:rsidP="003365B7">
            <w:pPr>
              <w:spacing w:before="120" w:after="120" w:line="276" w:lineRule="auto"/>
              <w:rPr>
                <w:szCs w:val="24"/>
              </w:rPr>
            </w:pPr>
            <w:r w:rsidRPr="00B76814">
              <w:rPr>
                <w:szCs w:val="24"/>
              </w:rPr>
              <w:t>20</w:t>
            </w:r>
          </w:p>
        </w:tc>
      </w:tr>
      <w:tr w:rsidR="00BF6C29" w:rsidRPr="00FE04C7" w14:paraId="32B1DE4E" w14:textId="77777777" w:rsidTr="003365B7">
        <w:tc>
          <w:tcPr>
            <w:tcW w:w="2830" w:type="dxa"/>
          </w:tcPr>
          <w:p w14:paraId="61CB5A39" w14:textId="77777777" w:rsidR="00BF6C29" w:rsidRPr="00B76814" w:rsidRDefault="00BF6C29" w:rsidP="003365B7">
            <w:pPr>
              <w:spacing w:before="120" w:after="120" w:line="276" w:lineRule="auto"/>
              <w:rPr>
                <w:szCs w:val="24"/>
              </w:rPr>
            </w:pPr>
            <w:r w:rsidRPr="00B76814">
              <w:rPr>
                <w:szCs w:val="24"/>
              </w:rPr>
              <w:t>2021-22</w:t>
            </w:r>
          </w:p>
        </w:tc>
        <w:tc>
          <w:tcPr>
            <w:tcW w:w="6799" w:type="dxa"/>
          </w:tcPr>
          <w:p w14:paraId="5151302C" w14:textId="77777777" w:rsidR="00BF6C29" w:rsidRPr="00B76814" w:rsidRDefault="00BF6C29" w:rsidP="003365B7">
            <w:pPr>
              <w:spacing w:before="120" w:after="120" w:line="276" w:lineRule="auto"/>
              <w:rPr>
                <w:szCs w:val="24"/>
              </w:rPr>
            </w:pPr>
            <w:r w:rsidRPr="00B76814">
              <w:rPr>
                <w:szCs w:val="24"/>
              </w:rPr>
              <w:t>15</w:t>
            </w:r>
          </w:p>
        </w:tc>
      </w:tr>
      <w:tr w:rsidR="00BF6C29" w:rsidRPr="00FE04C7" w14:paraId="35F9C358" w14:textId="77777777" w:rsidTr="00A0392F">
        <w:trPr>
          <w:trHeight w:val="295"/>
        </w:trPr>
        <w:tc>
          <w:tcPr>
            <w:tcW w:w="2830" w:type="dxa"/>
          </w:tcPr>
          <w:p w14:paraId="6CAA1366" w14:textId="77777777" w:rsidR="00BF6C29" w:rsidRPr="00B76814" w:rsidRDefault="00BF6C29" w:rsidP="003365B7">
            <w:pPr>
              <w:spacing w:before="120" w:after="120" w:line="276" w:lineRule="auto"/>
              <w:rPr>
                <w:szCs w:val="24"/>
              </w:rPr>
            </w:pPr>
            <w:r w:rsidRPr="00B76814">
              <w:rPr>
                <w:szCs w:val="24"/>
              </w:rPr>
              <w:t>2022-23</w:t>
            </w:r>
          </w:p>
        </w:tc>
        <w:tc>
          <w:tcPr>
            <w:tcW w:w="6799" w:type="dxa"/>
          </w:tcPr>
          <w:p w14:paraId="53B731AE" w14:textId="77777777" w:rsidR="00BF6C29" w:rsidRPr="00B76814" w:rsidRDefault="00BF6C29" w:rsidP="003365B7">
            <w:pPr>
              <w:spacing w:before="120" w:after="120" w:line="276" w:lineRule="auto"/>
              <w:rPr>
                <w:szCs w:val="24"/>
              </w:rPr>
            </w:pPr>
            <w:r w:rsidRPr="00B76814">
              <w:rPr>
                <w:szCs w:val="24"/>
              </w:rPr>
              <w:t>12</w:t>
            </w:r>
          </w:p>
        </w:tc>
      </w:tr>
    </w:tbl>
    <w:p w14:paraId="4DC81DBC" w14:textId="5836D9F9" w:rsidR="00900454" w:rsidRPr="003B1BFC" w:rsidRDefault="6390686B" w:rsidP="00D96DA3">
      <w:pPr>
        <w:pStyle w:val="Agbodytext"/>
        <w:spacing w:before="360"/>
        <w:rPr>
          <w:rFonts w:eastAsia="Times New Roman" w:cs="Arial"/>
          <w:lang w:eastAsia="en-AU"/>
        </w:rPr>
      </w:pPr>
      <w:r w:rsidRPr="64C970C9">
        <w:rPr>
          <w:rFonts w:eastAsia="Times New Roman" w:cs="Arial"/>
          <w:lang w:eastAsia="en-AU"/>
        </w:rPr>
        <w:t>New incursions often require multi-year eradication programs, which are sometimes unsuccessful despite the attempts made. The costly ongoing management of established species that are yet to be eradicated or are deemed ineradicable is referred to as ‘cumulative burden’.</w:t>
      </w:r>
      <w:r w:rsidR="00900454" w:rsidRPr="64C970C9">
        <w:rPr>
          <w:rFonts w:eastAsia="Times New Roman" w:cs="Arial"/>
          <w:vertAlign w:val="superscript"/>
          <w:lang w:eastAsia="en-AU"/>
        </w:rPr>
        <w:endnoteReference w:id="127"/>
      </w:r>
      <w:r w:rsidRPr="64C970C9">
        <w:rPr>
          <w:rFonts w:eastAsia="Times New Roman" w:cs="Arial"/>
          <w:lang w:eastAsia="en-AU"/>
        </w:rPr>
        <w:t xml:space="preserve"> Since 2010, there has been substantial growth in the national volume of cumulative burden (see </w:t>
      </w:r>
      <w:r w:rsidR="00973FDD">
        <w:rPr>
          <w:rFonts w:eastAsia="Times New Roman" w:cs="Arial"/>
          <w:lang w:eastAsia="en-AU"/>
        </w:rPr>
        <w:fldChar w:fldCharType="begin"/>
      </w:r>
      <w:r w:rsidR="00973FDD">
        <w:rPr>
          <w:rFonts w:eastAsia="Times New Roman" w:cs="Arial"/>
          <w:lang w:eastAsia="en-AU"/>
        </w:rPr>
        <w:instrText xml:space="preserve"> REF _Ref138155625 \h </w:instrText>
      </w:r>
      <w:r w:rsidR="00973FDD">
        <w:rPr>
          <w:rFonts w:eastAsia="Times New Roman" w:cs="Arial"/>
          <w:lang w:eastAsia="en-AU"/>
        </w:rPr>
      </w:r>
      <w:r w:rsidR="00973FDD">
        <w:rPr>
          <w:rFonts w:eastAsia="Times New Roman" w:cs="Arial"/>
          <w:lang w:eastAsia="en-AU"/>
        </w:rPr>
        <w:fldChar w:fldCharType="separate"/>
      </w:r>
      <w:r w:rsidR="00B07EF1">
        <w:t xml:space="preserve">Figure </w:t>
      </w:r>
      <w:r w:rsidR="00B07EF1">
        <w:rPr>
          <w:noProof/>
        </w:rPr>
        <w:t>3</w:t>
      </w:r>
      <w:r w:rsidR="00973FDD">
        <w:rPr>
          <w:rFonts w:eastAsia="Times New Roman" w:cs="Arial"/>
          <w:lang w:eastAsia="en-AU"/>
        </w:rPr>
        <w:fldChar w:fldCharType="end"/>
      </w:r>
      <w:r w:rsidRPr="64C970C9">
        <w:rPr>
          <w:rFonts w:eastAsia="Times New Roman" w:cs="Arial"/>
          <w:lang w:eastAsia="en-AU"/>
        </w:rPr>
        <w:t>), placing significant pressure on the biosecurity system to respond to and manage an ever-expanding array of threats.</w:t>
      </w:r>
      <w:r w:rsidR="00900454" w:rsidRPr="64C970C9">
        <w:rPr>
          <w:rFonts w:eastAsia="Times New Roman" w:cs="Arial"/>
          <w:vertAlign w:val="superscript"/>
          <w:lang w:eastAsia="en-AU"/>
        </w:rPr>
        <w:endnoteReference w:id="128"/>
      </w:r>
      <w:r w:rsidRPr="64C970C9">
        <w:rPr>
          <w:rFonts w:eastAsia="Times New Roman" w:cs="Arial"/>
          <w:lang w:eastAsia="en-AU"/>
        </w:rPr>
        <w:t xml:space="preserve"> With the number of established pests on the rise, this burden is expected to continue growing.</w:t>
      </w:r>
      <w:r w:rsidR="00900454" w:rsidRPr="64C970C9">
        <w:rPr>
          <w:rFonts w:eastAsia="Times New Roman" w:cs="Arial"/>
          <w:vertAlign w:val="superscript"/>
          <w:lang w:eastAsia="en-AU"/>
        </w:rPr>
        <w:endnoteReference w:id="129"/>
      </w:r>
      <w:r w:rsidRPr="64C970C9">
        <w:rPr>
          <w:rFonts w:eastAsia="Times New Roman" w:cs="Arial"/>
          <w:lang w:eastAsia="en-AU"/>
        </w:rPr>
        <w:t xml:space="preserve"> </w:t>
      </w:r>
    </w:p>
    <w:p w14:paraId="52FB7DF4" w14:textId="68CDA100" w:rsidR="00621D0F" w:rsidRDefault="00621D0F" w:rsidP="00D96DA3">
      <w:pPr>
        <w:pStyle w:val="Figurecaption"/>
        <w:spacing w:line="276" w:lineRule="auto"/>
      </w:pPr>
      <w:bookmarkStart w:id="144" w:name="_Ref135653729"/>
      <w:bookmarkStart w:id="145" w:name="_Ref135623281"/>
      <w:r>
        <w:br w:type="page"/>
      </w:r>
    </w:p>
    <w:p w14:paraId="190262D6" w14:textId="500BBBE6" w:rsidR="00F307E1" w:rsidRDefault="00FB415D" w:rsidP="0046315E">
      <w:pPr>
        <w:pStyle w:val="Figurecaption"/>
      </w:pPr>
      <w:bookmarkStart w:id="146" w:name="_Ref138155625"/>
      <w:bookmarkEnd w:id="144"/>
      <w:r>
        <w:lastRenderedPageBreak/>
        <w:t xml:space="preserve">Figure </w:t>
      </w:r>
      <w:r>
        <w:fldChar w:fldCharType="begin"/>
      </w:r>
      <w:r>
        <w:instrText xml:space="preserve"> SEQ Figure \* ARABIC </w:instrText>
      </w:r>
      <w:r>
        <w:fldChar w:fldCharType="separate"/>
      </w:r>
      <w:r w:rsidR="00B07EF1">
        <w:rPr>
          <w:noProof/>
        </w:rPr>
        <w:t>3</w:t>
      </w:r>
      <w:r>
        <w:fldChar w:fldCharType="end"/>
      </w:r>
      <w:bookmarkEnd w:id="146"/>
      <w:r w:rsidRPr="00284F63">
        <w:t xml:space="preserve"> | Biosecurity incursions and cumulative burden in Australia since 2010</w:t>
      </w:r>
      <w:r w:rsidR="00900454" w:rsidRPr="00284F63">
        <w:rPr>
          <w:vertAlign w:val="superscript"/>
        </w:rPr>
        <w:endnoteReference w:id="130"/>
      </w:r>
      <w:bookmarkEnd w:id="145"/>
    </w:p>
    <w:p w14:paraId="397E3AB4" w14:textId="51A40512" w:rsidR="00465EF4" w:rsidRDefault="001F5CBD" w:rsidP="00402BBF">
      <w:pPr>
        <w:pStyle w:val="Agbodytext"/>
      </w:pPr>
      <w:r w:rsidRPr="005A14EC">
        <w:rPr>
          <w:b/>
          <w:bCs/>
        </w:rPr>
        <w:t xml:space="preserve">Description of </w:t>
      </w:r>
      <w:r w:rsidRPr="004D3F60">
        <w:rPr>
          <w:b/>
          <w:bCs/>
        </w:rPr>
        <w:t xml:space="preserve">Figure </w:t>
      </w:r>
      <w:r w:rsidR="00220360">
        <w:rPr>
          <w:b/>
          <w:bCs/>
        </w:rPr>
        <w:t>3</w:t>
      </w:r>
      <w:r w:rsidRPr="004D3F60">
        <w:rPr>
          <w:b/>
          <w:bCs/>
        </w:rPr>
        <w:t>:</w:t>
      </w:r>
      <w:r w:rsidRPr="001425B5">
        <w:t xml:space="preserve"> </w:t>
      </w:r>
      <w:r w:rsidR="00576166" w:rsidRPr="001425B5">
        <w:t xml:space="preserve">The figure is a </w:t>
      </w:r>
      <w:r w:rsidR="00436822" w:rsidRPr="001425B5">
        <w:t>table showing</w:t>
      </w:r>
      <w:r w:rsidR="00402BBF" w:rsidRPr="001425B5">
        <w:t xml:space="preserve"> </w:t>
      </w:r>
      <w:r w:rsidR="003436D4" w:rsidRPr="001425B5">
        <w:t>the</w:t>
      </w:r>
      <w:r w:rsidR="00402BBF" w:rsidRPr="001425B5">
        <w:t xml:space="preserve"> number of pests and </w:t>
      </w:r>
      <w:r w:rsidR="00F1639B" w:rsidRPr="001425B5">
        <w:t>disease</w:t>
      </w:r>
      <w:r w:rsidR="002F538C" w:rsidRPr="001425B5">
        <w:t>s</w:t>
      </w:r>
      <w:r w:rsidR="00F1639B" w:rsidRPr="001425B5">
        <w:t xml:space="preserve"> under eradication </w:t>
      </w:r>
      <w:r w:rsidR="00E021ED" w:rsidRPr="001425B5">
        <w:t xml:space="preserve">annually </w:t>
      </w:r>
      <w:r w:rsidR="00F1639B" w:rsidRPr="001425B5">
        <w:t>since 2010</w:t>
      </w:r>
      <w:r w:rsidR="00E021ED" w:rsidRPr="001425B5">
        <w:t>. The data is presented as new</w:t>
      </w:r>
      <w:r w:rsidR="00F1639B" w:rsidRPr="001425B5">
        <w:t xml:space="preserve"> incursions and </w:t>
      </w:r>
      <w:r w:rsidR="005C1A17" w:rsidRPr="001425B5">
        <w:t>incursions that are</w:t>
      </w:r>
      <w:r w:rsidR="00F1639B" w:rsidRPr="001425B5">
        <w:t xml:space="preserve"> still active</w:t>
      </w:r>
      <w:r w:rsidR="00402BBF" w:rsidRPr="001425B5">
        <w:t xml:space="preserve"> from pr</w:t>
      </w:r>
      <w:r w:rsidR="00B95C57" w:rsidRPr="001425B5">
        <w:t>evious</w:t>
      </w:r>
      <w:r w:rsidR="00402BBF" w:rsidRPr="001425B5">
        <w:t xml:space="preserve"> years</w:t>
      </w:r>
      <w:r w:rsidR="00F1639B" w:rsidRPr="001425B5">
        <w:t>.</w:t>
      </w:r>
      <w:r w:rsidR="00402BBF" w:rsidRPr="001425B5">
        <w:t xml:space="preserve"> The data </w:t>
      </w:r>
      <w:r w:rsidR="005D1BA7" w:rsidRPr="001425B5">
        <w:t>shows a general trend of cumul</w:t>
      </w:r>
      <w:r w:rsidR="00540687" w:rsidRPr="001425B5">
        <w:t xml:space="preserve">ative burden increasing </w:t>
      </w:r>
      <w:r w:rsidR="00D90AF9" w:rsidRPr="001425B5">
        <w:t>over time with the number of new incursions</w:t>
      </w:r>
      <w:r w:rsidR="002F538C" w:rsidRPr="001425B5">
        <w:t xml:space="preserve"> each year</w:t>
      </w:r>
      <w:r w:rsidR="00D90AF9" w:rsidRPr="001425B5">
        <w:t xml:space="preserve"> staying relatively the same. </w:t>
      </w:r>
      <w:r w:rsidR="0084398A" w:rsidRPr="001425B5">
        <w:t xml:space="preserve">The complete data </w:t>
      </w:r>
      <w:r w:rsidR="00402BBF" w:rsidRPr="001425B5">
        <w:t>is</w:t>
      </w:r>
      <w:r w:rsidR="005C1A17" w:rsidRPr="001425B5">
        <w:t xml:space="preserve"> presented</w:t>
      </w:r>
      <w:r w:rsidR="005C1A17">
        <w:t xml:space="preserve"> </w:t>
      </w:r>
      <w:r w:rsidR="00402BBF">
        <w:t>in the table below</w:t>
      </w:r>
      <w:r w:rsidR="00D26940">
        <w:t>, n</w:t>
      </w:r>
      <w:r w:rsidR="0084398A">
        <w:t>oting there is a limited data set for 2021.</w:t>
      </w:r>
      <w:r w:rsidR="00511325">
        <w:rPr>
          <w:rStyle w:val="FootnoteReference"/>
        </w:rPr>
        <w:footnoteReference w:id="7"/>
      </w:r>
    </w:p>
    <w:tbl>
      <w:tblPr>
        <w:tblStyle w:val="TableGrid2"/>
        <w:tblW w:w="0" w:type="auto"/>
        <w:tblLook w:val="04A0" w:firstRow="1" w:lastRow="0" w:firstColumn="1" w:lastColumn="0" w:noHBand="0" w:noVBand="1"/>
      </w:tblPr>
      <w:tblGrid>
        <w:gridCol w:w="1555"/>
        <w:gridCol w:w="2268"/>
        <w:gridCol w:w="5806"/>
      </w:tblGrid>
      <w:tr w:rsidR="009F43F4" w:rsidRPr="00465EF4" w14:paraId="02B30351" w14:textId="77777777" w:rsidTr="009C5286">
        <w:tc>
          <w:tcPr>
            <w:tcW w:w="1555" w:type="dxa"/>
            <w:tcBorders>
              <w:right w:val="single" w:sz="4" w:space="0" w:color="FFFFFF" w:themeColor="background1"/>
            </w:tcBorders>
            <w:shd w:val="clear" w:color="auto" w:fill="000000" w:themeFill="text1"/>
          </w:tcPr>
          <w:p w14:paraId="2B3E5AFF" w14:textId="77777777" w:rsidR="00465EF4" w:rsidRPr="00465EF4" w:rsidRDefault="00465EF4" w:rsidP="003365B7">
            <w:pPr>
              <w:pStyle w:val="Tableheading"/>
              <w:keepNext/>
              <w:spacing w:line="276" w:lineRule="auto"/>
              <w:rPr>
                <w:szCs w:val="24"/>
              </w:rPr>
            </w:pPr>
            <w:r w:rsidRPr="00465EF4">
              <w:rPr>
                <w:szCs w:val="24"/>
              </w:rPr>
              <w:t>Year</w:t>
            </w:r>
          </w:p>
        </w:tc>
        <w:tc>
          <w:tcPr>
            <w:tcW w:w="2268" w:type="dxa"/>
            <w:tcBorders>
              <w:left w:val="single" w:sz="4" w:space="0" w:color="FFFFFF" w:themeColor="background1"/>
              <w:right w:val="single" w:sz="4" w:space="0" w:color="FFFFFF" w:themeColor="background1"/>
            </w:tcBorders>
            <w:shd w:val="clear" w:color="auto" w:fill="000000" w:themeFill="text1"/>
          </w:tcPr>
          <w:p w14:paraId="12359FDD" w14:textId="77777777" w:rsidR="00465EF4" w:rsidRPr="00465EF4" w:rsidRDefault="00465EF4" w:rsidP="003365B7">
            <w:pPr>
              <w:pStyle w:val="Tableheading"/>
              <w:keepNext/>
              <w:spacing w:line="276" w:lineRule="auto"/>
              <w:rPr>
                <w:szCs w:val="24"/>
              </w:rPr>
            </w:pPr>
            <w:r w:rsidRPr="00465EF4">
              <w:rPr>
                <w:szCs w:val="24"/>
              </w:rPr>
              <w:t>New incursions</w:t>
            </w:r>
          </w:p>
        </w:tc>
        <w:tc>
          <w:tcPr>
            <w:tcW w:w="5806" w:type="dxa"/>
            <w:tcBorders>
              <w:left w:val="single" w:sz="4" w:space="0" w:color="FFFFFF" w:themeColor="background1"/>
            </w:tcBorders>
            <w:shd w:val="clear" w:color="auto" w:fill="000000" w:themeFill="text1"/>
          </w:tcPr>
          <w:p w14:paraId="2E428FBE" w14:textId="77777777" w:rsidR="00465EF4" w:rsidRPr="00465EF4" w:rsidRDefault="00465EF4" w:rsidP="003365B7">
            <w:pPr>
              <w:pStyle w:val="Tableheading"/>
              <w:keepNext/>
              <w:spacing w:line="276" w:lineRule="auto"/>
              <w:rPr>
                <w:szCs w:val="24"/>
              </w:rPr>
            </w:pPr>
            <w:r w:rsidRPr="00465EF4">
              <w:rPr>
                <w:szCs w:val="24"/>
              </w:rPr>
              <w:t>Cumulative burden (still active from prior years)</w:t>
            </w:r>
          </w:p>
        </w:tc>
      </w:tr>
      <w:tr w:rsidR="004C7231" w:rsidRPr="004C7231" w14:paraId="43055ECD" w14:textId="77777777" w:rsidTr="00A0392F">
        <w:trPr>
          <w:trHeight w:val="216"/>
        </w:trPr>
        <w:tc>
          <w:tcPr>
            <w:tcW w:w="1555" w:type="dxa"/>
          </w:tcPr>
          <w:p w14:paraId="3FFE9A4E" w14:textId="77777777" w:rsidR="004C7231" w:rsidRPr="00465EF4" w:rsidRDefault="004C7231" w:rsidP="0002148E">
            <w:pPr>
              <w:spacing w:before="120" w:after="120" w:line="276" w:lineRule="auto"/>
              <w:rPr>
                <w:szCs w:val="24"/>
              </w:rPr>
            </w:pPr>
            <w:r w:rsidRPr="00465EF4">
              <w:rPr>
                <w:szCs w:val="24"/>
              </w:rPr>
              <w:t>2010</w:t>
            </w:r>
          </w:p>
        </w:tc>
        <w:tc>
          <w:tcPr>
            <w:tcW w:w="2268" w:type="dxa"/>
          </w:tcPr>
          <w:p w14:paraId="25727DD3" w14:textId="77777777" w:rsidR="004C7231" w:rsidRPr="00465EF4" w:rsidRDefault="004C7231" w:rsidP="0002148E">
            <w:pPr>
              <w:spacing w:before="120" w:after="120" w:line="276" w:lineRule="auto"/>
              <w:rPr>
                <w:szCs w:val="24"/>
              </w:rPr>
            </w:pPr>
            <w:r w:rsidRPr="00465EF4">
              <w:rPr>
                <w:szCs w:val="24"/>
              </w:rPr>
              <w:t>8</w:t>
            </w:r>
          </w:p>
        </w:tc>
        <w:tc>
          <w:tcPr>
            <w:tcW w:w="5806" w:type="dxa"/>
          </w:tcPr>
          <w:p w14:paraId="3451D92D" w14:textId="77777777" w:rsidR="004C7231" w:rsidRPr="00465EF4" w:rsidRDefault="004C7231" w:rsidP="0002148E">
            <w:pPr>
              <w:spacing w:before="120" w:after="120" w:line="276" w:lineRule="auto"/>
              <w:rPr>
                <w:szCs w:val="24"/>
              </w:rPr>
            </w:pPr>
            <w:r w:rsidRPr="00465EF4">
              <w:rPr>
                <w:szCs w:val="24"/>
              </w:rPr>
              <w:t>0</w:t>
            </w:r>
          </w:p>
        </w:tc>
      </w:tr>
      <w:tr w:rsidR="004C7231" w:rsidRPr="004C7231" w14:paraId="4C0F3C0A" w14:textId="77777777" w:rsidTr="008932A1">
        <w:tc>
          <w:tcPr>
            <w:tcW w:w="1555" w:type="dxa"/>
          </w:tcPr>
          <w:p w14:paraId="4012B4F1" w14:textId="77777777" w:rsidR="004C7231" w:rsidRPr="00465EF4" w:rsidRDefault="004C7231" w:rsidP="0002148E">
            <w:pPr>
              <w:spacing w:before="120" w:after="120" w:line="276" w:lineRule="auto"/>
              <w:rPr>
                <w:szCs w:val="24"/>
              </w:rPr>
            </w:pPr>
            <w:r w:rsidRPr="00465EF4">
              <w:rPr>
                <w:szCs w:val="24"/>
              </w:rPr>
              <w:t>2011</w:t>
            </w:r>
          </w:p>
        </w:tc>
        <w:tc>
          <w:tcPr>
            <w:tcW w:w="2268" w:type="dxa"/>
          </w:tcPr>
          <w:p w14:paraId="28B44C8E" w14:textId="77777777" w:rsidR="004C7231" w:rsidRPr="00465EF4" w:rsidRDefault="004C7231" w:rsidP="0002148E">
            <w:pPr>
              <w:spacing w:before="120" w:after="120" w:line="276" w:lineRule="auto"/>
              <w:rPr>
                <w:szCs w:val="24"/>
              </w:rPr>
            </w:pPr>
            <w:r w:rsidRPr="00465EF4">
              <w:rPr>
                <w:szCs w:val="24"/>
              </w:rPr>
              <w:t>16</w:t>
            </w:r>
          </w:p>
        </w:tc>
        <w:tc>
          <w:tcPr>
            <w:tcW w:w="5806" w:type="dxa"/>
          </w:tcPr>
          <w:p w14:paraId="27E9B69C" w14:textId="77777777" w:rsidR="004C7231" w:rsidRPr="00465EF4" w:rsidRDefault="004C7231" w:rsidP="0002148E">
            <w:pPr>
              <w:spacing w:before="120" w:after="120" w:line="276" w:lineRule="auto"/>
              <w:rPr>
                <w:szCs w:val="24"/>
              </w:rPr>
            </w:pPr>
            <w:r w:rsidRPr="00465EF4">
              <w:rPr>
                <w:szCs w:val="24"/>
              </w:rPr>
              <w:t>5</w:t>
            </w:r>
          </w:p>
        </w:tc>
      </w:tr>
      <w:tr w:rsidR="004C7231" w:rsidRPr="004C7231" w14:paraId="289B764D" w14:textId="77777777" w:rsidTr="008932A1">
        <w:tc>
          <w:tcPr>
            <w:tcW w:w="1555" w:type="dxa"/>
          </w:tcPr>
          <w:p w14:paraId="7F7F1C67" w14:textId="77777777" w:rsidR="004C7231" w:rsidRPr="00465EF4" w:rsidRDefault="004C7231" w:rsidP="0002148E">
            <w:pPr>
              <w:spacing w:before="120" w:after="120" w:line="276" w:lineRule="auto"/>
              <w:rPr>
                <w:szCs w:val="24"/>
              </w:rPr>
            </w:pPr>
            <w:r w:rsidRPr="00465EF4">
              <w:rPr>
                <w:szCs w:val="24"/>
              </w:rPr>
              <w:t>2012</w:t>
            </w:r>
          </w:p>
        </w:tc>
        <w:tc>
          <w:tcPr>
            <w:tcW w:w="2268" w:type="dxa"/>
          </w:tcPr>
          <w:p w14:paraId="4A719447" w14:textId="77777777" w:rsidR="004C7231" w:rsidRPr="00465EF4" w:rsidRDefault="004C7231" w:rsidP="0002148E">
            <w:pPr>
              <w:spacing w:before="120" w:after="120" w:line="276" w:lineRule="auto"/>
              <w:rPr>
                <w:szCs w:val="24"/>
              </w:rPr>
            </w:pPr>
            <w:r w:rsidRPr="00465EF4">
              <w:rPr>
                <w:szCs w:val="24"/>
              </w:rPr>
              <w:t>8</w:t>
            </w:r>
          </w:p>
        </w:tc>
        <w:tc>
          <w:tcPr>
            <w:tcW w:w="5806" w:type="dxa"/>
          </w:tcPr>
          <w:p w14:paraId="02524130" w14:textId="77777777" w:rsidR="004C7231" w:rsidRPr="00465EF4" w:rsidRDefault="004C7231" w:rsidP="0002148E">
            <w:pPr>
              <w:spacing w:before="120" w:after="120" w:line="276" w:lineRule="auto"/>
              <w:rPr>
                <w:szCs w:val="24"/>
              </w:rPr>
            </w:pPr>
            <w:r w:rsidRPr="00465EF4">
              <w:rPr>
                <w:szCs w:val="24"/>
              </w:rPr>
              <w:t>19</w:t>
            </w:r>
          </w:p>
        </w:tc>
      </w:tr>
      <w:tr w:rsidR="004C7231" w:rsidRPr="004C7231" w14:paraId="35DFFAD9" w14:textId="77777777" w:rsidTr="008932A1">
        <w:tc>
          <w:tcPr>
            <w:tcW w:w="1555" w:type="dxa"/>
          </w:tcPr>
          <w:p w14:paraId="6F1633BA" w14:textId="77777777" w:rsidR="004C7231" w:rsidRPr="00465EF4" w:rsidRDefault="004C7231" w:rsidP="0002148E">
            <w:pPr>
              <w:spacing w:before="120" w:after="120" w:line="276" w:lineRule="auto"/>
              <w:rPr>
                <w:szCs w:val="24"/>
              </w:rPr>
            </w:pPr>
            <w:r w:rsidRPr="00465EF4">
              <w:rPr>
                <w:szCs w:val="24"/>
              </w:rPr>
              <w:t>2013</w:t>
            </w:r>
          </w:p>
        </w:tc>
        <w:tc>
          <w:tcPr>
            <w:tcW w:w="2268" w:type="dxa"/>
          </w:tcPr>
          <w:p w14:paraId="41CB498D" w14:textId="77777777" w:rsidR="004C7231" w:rsidRPr="00465EF4" w:rsidRDefault="004C7231" w:rsidP="0002148E">
            <w:pPr>
              <w:spacing w:before="120" w:after="120" w:line="276" w:lineRule="auto"/>
              <w:rPr>
                <w:szCs w:val="24"/>
              </w:rPr>
            </w:pPr>
            <w:r w:rsidRPr="00465EF4">
              <w:rPr>
                <w:szCs w:val="24"/>
              </w:rPr>
              <w:t>10</w:t>
            </w:r>
          </w:p>
        </w:tc>
        <w:tc>
          <w:tcPr>
            <w:tcW w:w="5806" w:type="dxa"/>
          </w:tcPr>
          <w:p w14:paraId="2ED17E1D" w14:textId="77777777" w:rsidR="004C7231" w:rsidRPr="00465EF4" w:rsidRDefault="004C7231" w:rsidP="0002148E">
            <w:pPr>
              <w:spacing w:before="120" w:after="120" w:line="276" w:lineRule="auto"/>
              <w:rPr>
                <w:szCs w:val="24"/>
              </w:rPr>
            </w:pPr>
            <w:r w:rsidRPr="00465EF4">
              <w:rPr>
                <w:szCs w:val="24"/>
              </w:rPr>
              <w:t>22</w:t>
            </w:r>
          </w:p>
        </w:tc>
      </w:tr>
      <w:tr w:rsidR="004C7231" w:rsidRPr="004C7231" w14:paraId="4FDE37FE" w14:textId="77777777" w:rsidTr="008932A1">
        <w:tc>
          <w:tcPr>
            <w:tcW w:w="1555" w:type="dxa"/>
          </w:tcPr>
          <w:p w14:paraId="6CA72847" w14:textId="77777777" w:rsidR="004C7231" w:rsidRPr="00465EF4" w:rsidRDefault="004C7231" w:rsidP="0002148E">
            <w:pPr>
              <w:spacing w:before="120" w:after="120" w:line="276" w:lineRule="auto"/>
              <w:rPr>
                <w:szCs w:val="24"/>
              </w:rPr>
            </w:pPr>
            <w:r w:rsidRPr="00465EF4">
              <w:rPr>
                <w:szCs w:val="24"/>
              </w:rPr>
              <w:t>2014</w:t>
            </w:r>
          </w:p>
        </w:tc>
        <w:tc>
          <w:tcPr>
            <w:tcW w:w="2268" w:type="dxa"/>
          </w:tcPr>
          <w:p w14:paraId="63C116A4" w14:textId="77777777" w:rsidR="004C7231" w:rsidRPr="00465EF4" w:rsidRDefault="004C7231" w:rsidP="0002148E">
            <w:pPr>
              <w:spacing w:before="120" w:after="120" w:line="276" w:lineRule="auto"/>
              <w:rPr>
                <w:szCs w:val="24"/>
              </w:rPr>
            </w:pPr>
            <w:r w:rsidRPr="00465EF4">
              <w:rPr>
                <w:szCs w:val="24"/>
              </w:rPr>
              <w:t>7</w:t>
            </w:r>
          </w:p>
        </w:tc>
        <w:tc>
          <w:tcPr>
            <w:tcW w:w="5806" w:type="dxa"/>
          </w:tcPr>
          <w:p w14:paraId="018E6C52" w14:textId="77777777" w:rsidR="004C7231" w:rsidRPr="00465EF4" w:rsidRDefault="004C7231" w:rsidP="0002148E">
            <w:pPr>
              <w:spacing w:before="120" w:after="120" w:line="276" w:lineRule="auto"/>
              <w:rPr>
                <w:szCs w:val="24"/>
              </w:rPr>
            </w:pPr>
            <w:r w:rsidRPr="00465EF4">
              <w:rPr>
                <w:szCs w:val="24"/>
              </w:rPr>
              <w:t>27</w:t>
            </w:r>
          </w:p>
        </w:tc>
      </w:tr>
      <w:tr w:rsidR="004C7231" w:rsidRPr="004C7231" w14:paraId="5FB26736" w14:textId="77777777" w:rsidTr="008932A1">
        <w:tc>
          <w:tcPr>
            <w:tcW w:w="1555" w:type="dxa"/>
          </w:tcPr>
          <w:p w14:paraId="1B16D994" w14:textId="77777777" w:rsidR="004C7231" w:rsidRPr="00465EF4" w:rsidRDefault="004C7231" w:rsidP="0002148E">
            <w:pPr>
              <w:spacing w:before="120" w:after="120" w:line="276" w:lineRule="auto"/>
              <w:rPr>
                <w:szCs w:val="24"/>
              </w:rPr>
            </w:pPr>
            <w:r w:rsidRPr="00465EF4">
              <w:rPr>
                <w:szCs w:val="24"/>
              </w:rPr>
              <w:t>2015</w:t>
            </w:r>
          </w:p>
        </w:tc>
        <w:tc>
          <w:tcPr>
            <w:tcW w:w="2268" w:type="dxa"/>
          </w:tcPr>
          <w:p w14:paraId="56A5BA96" w14:textId="77777777" w:rsidR="004C7231" w:rsidRPr="00465EF4" w:rsidRDefault="004C7231" w:rsidP="0002148E">
            <w:pPr>
              <w:spacing w:before="120" w:after="120" w:line="276" w:lineRule="auto"/>
              <w:rPr>
                <w:szCs w:val="24"/>
              </w:rPr>
            </w:pPr>
            <w:r w:rsidRPr="00465EF4">
              <w:rPr>
                <w:szCs w:val="24"/>
              </w:rPr>
              <w:t>14</w:t>
            </w:r>
          </w:p>
        </w:tc>
        <w:tc>
          <w:tcPr>
            <w:tcW w:w="5806" w:type="dxa"/>
          </w:tcPr>
          <w:p w14:paraId="2EF3F2B2" w14:textId="77777777" w:rsidR="004C7231" w:rsidRPr="00465EF4" w:rsidRDefault="004C7231" w:rsidP="0002148E">
            <w:pPr>
              <w:spacing w:before="120" w:after="120" w:line="276" w:lineRule="auto"/>
              <w:rPr>
                <w:szCs w:val="24"/>
              </w:rPr>
            </w:pPr>
            <w:r w:rsidRPr="00465EF4">
              <w:rPr>
                <w:szCs w:val="24"/>
              </w:rPr>
              <w:t>31</w:t>
            </w:r>
          </w:p>
        </w:tc>
      </w:tr>
      <w:tr w:rsidR="004C7231" w:rsidRPr="004C7231" w14:paraId="3EFDBD42" w14:textId="77777777" w:rsidTr="008932A1">
        <w:tc>
          <w:tcPr>
            <w:tcW w:w="1555" w:type="dxa"/>
          </w:tcPr>
          <w:p w14:paraId="5A2E6692" w14:textId="77777777" w:rsidR="004C7231" w:rsidRPr="00465EF4" w:rsidRDefault="004C7231" w:rsidP="0002148E">
            <w:pPr>
              <w:spacing w:before="120" w:after="120" w:line="276" w:lineRule="auto"/>
              <w:rPr>
                <w:szCs w:val="24"/>
              </w:rPr>
            </w:pPr>
            <w:r w:rsidRPr="00465EF4">
              <w:rPr>
                <w:szCs w:val="24"/>
              </w:rPr>
              <w:t>2016</w:t>
            </w:r>
          </w:p>
        </w:tc>
        <w:tc>
          <w:tcPr>
            <w:tcW w:w="2268" w:type="dxa"/>
          </w:tcPr>
          <w:p w14:paraId="4121D4B8" w14:textId="77777777" w:rsidR="004C7231" w:rsidRPr="00465EF4" w:rsidRDefault="004C7231" w:rsidP="0002148E">
            <w:pPr>
              <w:spacing w:before="120" w:after="120" w:line="276" w:lineRule="auto"/>
              <w:rPr>
                <w:szCs w:val="24"/>
              </w:rPr>
            </w:pPr>
            <w:r w:rsidRPr="00465EF4">
              <w:rPr>
                <w:szCs w:val="24"/>
              </w:rPr>
              <w:t>8</w:t>
            </w:r>
          </w:p>
        </w:tc>
        <w:tc>
          <w:tcPr>
            <w:tcW w:w="5806" w:type="dxa"/>
          </w:tcPr>
          <w:p w14:paraId="49EA5CFA" w14:textId="77777777" w:rsidR="004C7231" w:rsidRPr="00465EF4" w:rsidRDefault="004C7231" w:rsidP="0002148E">
            <w:pPr>
              <w:spacing w:before="120" w:after="120" w:line="276" w:lineRule="auto"/>
              <w:rPr>
                <w:szCs w:val="24"/>
              </w:rPr>
            </w:pPr>
            <w:r w:rsidRPr="00465EF4">
              <w:rPr>
                <w:szCs w:val="24"/>
              </w:rPr>
              <w:t>43</w:t>
            </w:r>
          </w:p>
        </w:tc>
      </w:tr>
      <w:tr w:rsidR="004C7231" w:rsidRPr="004C7231" w14:paraId="1B0A0EA0" w14:textId="77777777" w:rsidTr="008932A1">
        <w:tc>
          <w:tcPr>
            <w:tcW w:w="1555" w:type="dxa"/>
          </w:tcPr>
          <w:p w14:paraId="27527009" w14:textId="77777777" w:rsidR="004C7231" w:rsidRPr="00465EF4" w:rsidRDefault="004C7231" w:rsidP="0002148E">
            <w:pPr>
              <w:spacing w:before="120" w:after="120" w:line="276" w:lineRule="auto"/>
              <w:rPr>
                <w:szCs w:val="24"/>
              </w:rPr>
            </w:pPr>
            <w:r w:rsidRPr="00465EF4">
              <w:rPr>
                <w:szCs w:val="24"/>
              </w:rPr>
              <w:t>2017</w:t>
            </w:r>
          </w:p>
        </w:tc>
        <w:tc>
          <w:tcPr>
            <w:tcW w:w="2268" w:type="dxa"/>
          </w:tcPr>
          <w:p w14:paraId="20A0C1B1" w14:textId="77777777" w:rsidR="004C7231" w:rsidRPr="00465EF4" w:rsidRDefault="004C7231" w:rsidP="0002148E">
            <w:pPr>
              <w:spacing w:before="120" w:after="120" w:line="276" w:lineRule="auto"/>
              <w:rPr>
                <w:szCs w:val="24"/>
              </w:rPr>
            </w:pPr>
            <w:r w:rsidRPr="00465EF4">
              <w:rPr>
                <w:szCs w:val="24"/>
              </w:rPr>
              <w:t>8</w:t>
            </w:r>
          </w:p>
        </w:tc>
        <w:tc>
          <w:tcPr>
            <w:tcW w:w="5806" w:type="dxa"/>
          </w:tcPr>
          <w:p w14:paraId="52337486" w14:textId="77777777" w:rsidR="004C7231" w:rsidRPr="00465EF4" w:rsidRDefault="004C7231" w:rsidP="0002148E">
            <w:pPr>
              <w:spacing w:before="120" w:after="120" w:line="276" w:lineRule="auto"/>
              <w:rPr>
                <w:szCs w:val="24"/>
              </w:rPr>
            </w:pPr>
            <w:r w:rsidRPr="00465EF4">
              <w:rPr>
                <w:szCs w:val="24"/>
              </w:rPr>
              <w:t>51</w:t>
            </w:r>
          </w:p>
        </w:tc>
      </w:tr>
      <w:tr w:rsidR="004C7231" w:rsidRPr="004C7231" w14:paraId="737810F6" w14:textId="77777777" w:rsidTr="008932A1">
        <w:tc>
          <w:tcPr>
            <w:tcW w:w="1555" w:type="dxa"/>
          </w:tcPr>
          <w:p w14:paraId="6BDFD0B6" w14:textId="77777777" w:rsidR="004C7231" w:rsidRPr="00465EF4" w:rsidRDefault="004C7231" w:rsidP="0002148E">
            <w:pPr>
              <w:spacing w:before="120" w:after="120" w:line="276" w:lineRule="auto"/>
              <w:rPr>
                <w:szCs w:val="24"/>
              </w:rPr>
            </w:pPr>
            <w:r w:rsidRPr="00465EF4">
              <w:rPr>
                <w:szCs w:val="24"/>
              </w:rPr>
              <w:t>2018</w:t>
            </w:r>
          </w:p>
        </w:tc>
        <w:tc>
          <w:tcPr>
            <w:tcW w:w="2268" w:type="dxa"/>
          </w:tcPr>
          <w:p w14:paraId="0456C5FD" w14:textId="77777777" w:rsidR="004C7231" w:rsidRPr="00465EF4" w:rsidRDefault="004C7231" w:rsidP="0002148E">
            <w:pPr>
              <w:spacing w:before="120" w:after="120" w:line="276" w:lineRule="auto"/>
              <w:rPr>
                <w:szCs w:val="24"/>
              </w:rPr>
            </w:pPr>
            <w:r w:rsidRPr="00465EF4">
              <w:rPr>
                <w:szCs w:val="24"/>
              </w:rPr>
              <w:t>9</w:t>
            </w:r>
          </w:p>
        </w:tc>
        <w:tc>
          <w:tcPr>
            <w:tcW w:w="5806" w:type="dxa"/>
          </w:tcPr>
          <w:p w14:paraId="0FF635BB" w14:textId="77777777" w:rsidR="004C7231" w:rsidRPr="00465EF4" w:rsidRDefault="004C7231" w:rsidP="0002148E">
            <w:pPr>
              <w:spacing w:before="120" w:after="120" w:line="276" w:lineRule="auto"/>
              <w:rPr>
                <w:szCs w:val="24"/>
              </w:rPr>
            </w:pPr>
            <w:r w:rsidRPr="00465EF4">
              <w:rPr>
                <w:szCs w:val="24"/>
              </w:rPr>
              <w:t>57</w:t>
            </w:r>
          </w:p>
        </w:tc>
      </w:tr>
      <w:tr w:rsidR="004C7231" w:rsidRPr="004C7231" w14:paraId="3E0BA161" w14:textId="77777777" w:rsidTr="008932A1">
        <w:tc>
          <w:tcPr>
            <w:tcW w:w="1555" w:type="dxa"/>
          </w:tcPr>
          <w:p w14:paraId="602F98E3" w14:textId="77777777" w:rsidR="004C7231" w:rsidRPr="00465EF4" w:rsidRDefault="004C7231" w:rsidP="0002148E">
            <w:pPr>
              <w:spacing w:before="120" w:after="120" w:line="276" w:lineRule="auto"/>
              <w:rPr>
                <w:szCs w:val="24"/>
              </w:rPr>
            </w:pPr>
            <w:r w:rsidRPr="00465EF4">
              <w:rPr>
                <w:szCs w:val="24"/>
              </w:rPr>
              <w:t>2019</w:t>
            </w:r>
          </w:p>
        </w:tc>
        <w:tc>
          <w:tcPr>
            <w:tcW w:w="2268" w:type="dxa"/>
          </w:tcPr>
          <w:p w14:paraId="1D092F7B" w14:textId="77777777" w:rsidR="004C7231" w:rsidRPr="00465EF4" w:rsidRDefault="004C7231" w:rsidP="0002148E">
            <w:pPr>
              <w:spacing w:before="120" w:after="120" w:line="276" w:lineRule="auto"/>
              <w:rPr>
                <w:szCs w:val="24"/>
              </w:rPr>
            </w:pPr>
            <w:r w:rsidRPr="00465EF4">
              <w:rPr>
                <w:szCs w:val="24"/>
              </w:rPr>
              <w:t>1</w:t>
            </w:r>
          </w:p>
        </w:tc>
        <w:tc>
          <w:tcPr>
            <w:tcW w:w="5806" w:type="dxa"/>
          </w:tcPr>
          <w:p w14:paraId="046F548F" w14:textId="77777777" w:rsidR="004C7231" w:rsidRPr="00465EF4" w:rsidRDefault="004C7231" w:rsidP="0002148E">
            <w:pPr>
              <w:spacing w:before="120" w:after="120" w:line="276" w:lineRule="auto"/>
              <w:rPr>
                <w:szCs w:val="24"/>
              </w:rPr>
            </w:pPr>
            <w:r w:rsidRPr="00465EF4">
              <w:rPr>
                <w:szCs w:val="24"/>
              </w:rPr>
              <w:t>63</w:t>
            </w:r>
          </w:p>
        </w:tc>
      </w:tr>
      <w:tr w:rsidR="004C7231" w:rsidRPr="004C7231" w14:paraId="2D97C9E9" w14:textId="77777777" w:rsidTr="008932A1">
        <w:tc>
          <w:tcPr>
            <w:tcW w:w="1555" w:type="dxa"/>
          </w:tcPr>
          <w:p w14:paraId="5F3ADF40" w14:textId="77777777" w:rsidR="004C7231" w:rsidRPr="00465EF4" w:rsidRDefault="004C7231" w:rsidP="0002148E">
            <w:pPr>
              <w:spacing w:before="120" w:after="120" w:line="276" w:lineRule="auto"/>
              <w:rPr>
                <w:szCs w:val="24"/>
              </w:rPr>
            </w:pPr>
            <w:r w:rsidRPr="00465EF4">
              <w:rPr>
                <w:szCs w:val="24"/>
              </w:rPr>
              <w:t>2020</w:t>
            </w:r>
          </w:p>
        </w:tc>
        <w:tc>
          <w:tcPr>
            <w:tcW w:w="2268" w:type="dxa"/>
          </w:tcPr>
          <w:p w14:paraId="7093925B" w14:textId="77777777" w:rsidR="004C7231" w:rsidRPr="00465EF4" w:rsidRDefault="004C7231" w:rsidP="0002148E">
            <w:pPr>
              <w:spacing w:before="120" w:after="120" w:line="276" w:lineRule="auto"/>
              <w:rPr>
                <w:szCs w:val="24"/>
              </w:rPr>
            </w:pPr>
            <w:r w:rsidRPr="00465EF4">
              <w:rPr>
                <w:szCs w:val="24"/>
              </w:rPr>
              <w:t>2</w:t>
            </w:r>
          </w:p>
        </w:tc>
        <w:tc>
          <w:tcPr>
            <w:tcW w:w="5806" w:type="dxa"/>
          </w:tcPr>
          <w:p w14:paraId="6862B3C7" w14:textId="77777777" w:rsidR="004C7231" w:rsidRPr="00465EF4" w:rsidRDefault="004C7231" w:rsidP="0002148E">
            <w:pPr>
              <w:spacing w:before="120" w:after="120" w:line="276" w:lineRule="auto"/>
              <w:rPr>
                <w:szCs w:val="24"/>
              </w:rPr>
            </w:pPr>
            <w:r w:rsidRPr="00465EF4">
              <w:rPr>
                <w:szCs w:val="24"/>
              </w:rPr>
              <w:t>64</w:t>
            </w:r>
          </w:p>
        </w:tc>
      </w:tr>
      <w:tr w:rsidR="004C7231" w:rsidRPr="004C7231" w14:paraId="667FFBA1" w14:textId="77777777" w:rsidTr="008932A1">
        <w:tc>
          <w:tcPr>
            <w:tcW w:w="1555" w:type="dxa"/>
          </w:tcPr>
          <w:p w14:paraId="3329C9B6" w14:textId="77777777" w:rsidR="004C7231" w:rsidRPr="00465EF4" w:rsidRDefault="004C7231" w:rsidP="0002148E">
            <w:pPr>
              <w:spacing w:before="120" w:after="120" w:line="276" w:lineRule="auto"/>
              <w:rPr>
                <w:szCs w:val="24"/>
              </w:rPr>
            </w:pPr>
            <w:r w:rsidRPr="00465EF4">
              <w:rPr>
                <w:szCs w:val="24"/>
              </w:rPr>
              <w:t>2021</w:t>
            </w:r>
          </w:p>
        </w:tc>
        <w:tc>
          <w:tcPr>
            <w:tcW w:w="2268" w:type="dxa"/>
          </w:tcPr>
          <w:p w14:paraId="652C0B54" w14:textId="77777777" w:rsidR="004C7231" w:rsidRPr="00465EF4" w:rsidRDefault="004C7231" w:rsidP="0002148E">
            <w:pPr>
              <w:spacing w:before="120" w:after="120" w:line="276" w:lineRule="auto"/>
              <w:rPr>
                <w:szCs w:val="24"/>
              </w:rPr>
            </w:pPr>
            <w:r w:rsidRPr="00465EF4">
              <w:rPr>
                <w:szCs w:val="24"/>
              </w:rPr>
              <w:t>5</w:t>
            </w:r>
          </w:p>
        </w:tc>
        <w:tc>
          <w:tcPr>
            <w:tcW w:w="5806" w:type="dxa"/>
          </w:tcPr>
          <w:p w14:paraId="65BB88E7" w14:textId="77777777" w:rsidR="004C7231" w:rsidRPr="00465EF4" w:rsidRDefault="004C7231" w:rsidP="0002148E">
            <w:pPr>
              <w:spacing w:before="120" w:after="120" w:line="276" w:lineRule="auto"/>
              <w:rPr>
                <w:szCs w:val="24"/>
              </w:rPr>
            </w:pPr>
            <w:r w:rsidRPr="00465EF4">
              <w:rPr>
                <w:szCs w:val="24"/>
              </w:rPr>
              <w:t>66</w:t>
            </w:r>
          </w:p>
        </w:tc>
      </w:tr>
    </w:tbl>
    <w:p w14:paraId="377C9116" w14:textId="5514C8FB" w:rsidR="008B7730" w:rsidRDefault="6390686B" w:rsidP="00C6278F">
      <w:pPr>
        <w:pStyle w:val="Agbodytext"/>
        <w:spacing w:before="360"/>
      </w:pPr>
      <w:r w:rsidRPr="00284F63">
        <w:rPr>
          <w:lang w:eastAsia="en-AU"/>
        </w:rPr>
        <w:t>Research has estimated that the economic costs of the management, control and impacts of pest plants and animals have increased exponentially over time, up to sixfold each decade since the 1970s.</w:t>
      </w:r>
      <w:r w:rsidR="00900454" w:rsidRPr="00284F63">
        <w:rPr>
          <w:vertAlign w:val="superscript"/>
          <w:lang w:eastAsia="en-AU"/>
        </w:rPr>
        <w:endnoteReference w:id="131"/>
      </w:r>
      <w:r w:rsidRPr="00284F63">
        <w:rPr>
          <w:lang w:eastAsia="en-AU"/>
        </w:rPr>
        <w:t xml:space="preserve"> At present, invasive species cost Australia around $24.5 billion a year, while the total costs over the past 60 years have amounted to at least $390 billion.</w:t>
      </w:r>
      <w:r w:rsidR="00900454" w:rsidRPr="00284F63">
        <w:rPr>
          <w:vertAlign w:val="superscript"/>
          <w:lang w:eastAsia="en-AU"/>
        </w:rPr>
        <w:endnoteReference w:id="132"/>
      </w:r>
      <w:r w:rsidRPr="00284F63">
        <w:rPr>
          <w:lang w:eastAsia="en-AU"/>
        </w:rPr>
        <w:t xml:space="preserve"> A disproportionate share of the total cost is attributed to recent years, highlighting the consequences that the increasing cumulative burden is having on the biosecurity system.</w:t>
      </w:r>
      <w:r w:rsidR="00900454" w:rsidRPr="00284F63">
        <w:rPr>
          <w:vertAlign w:val="superscript"/>
          <w:lang w:eastAsia="en-AU"/>
        </w:rPr>
        <w:endnoteReference w:id="133"/>
      </w:r>
      <w:r w:rsidRPr="00284F63">
        <w:rPr>
          <w:lang w:eastAsia="en-AU"/>
        </w:rPr>
        <w:t xml:space="preserve"> </w:t>
      </w:r>
    </w:p>
    <w:p w14:paraId="082C635D" w14:textId="77777777" w:rsidR="00900454" w:rsidRPr="00284F63" w:rsidRDefault="00900454" w:rsidP="00F57311">
      <w:pPr>
        <w:pStyle w:val="Heading2"/>
        <w:rPr>
          <w:rFonts w:cs="Arial"/>
        </w:rPr>
      </w:pPr>
      <w:r w:rsidRPr="00284F63">
        <w:rPr>
          <w:rFonts w:cs="Arial"/>
        </w:rPr>
        <w:lastRenderedPageBreak/>
        <w:t>There is broad consensus on the need for action</w:t>
      </w:r>
    </w:p>
    <w:p w14:paraId="29EC88CE" w14:textId="0E95C472" w:rsidR="00900454" w:rsidRPr="0002148E" w:rsidRDefault="00900454" w:rsidP="00F57311">
      <w:pPr>
        <w:pStyle w:val="Agbodytext"/>
      </w:pPr>
      <w:r w:rsidRPr="00284F63">
        <w:t xml:space="preserve">In the face of these pressures, a broad consensus is emerging across industry, </w:t>
      </w:r>
      <w:proofErr w:type="gramStart"/>
      <w:r w:rsidRPr="00284F63">
        <w:t>community</w:t>
      </w:r>
      <w:proofErr w:type="gramEnd"/>
      <w:r w:rsidRPr="00284F63">
        <w:t xml:space="preserve"> and government stakeholders of the need for action. </w:t>
      </w:r>
      <w:proofErr w:type="gramStart"/>
      <w:r w:rsidRPr="00284F63">
        <w:t>In particular, stakeholders</w:t>
      </w:r>
      <w:proofErr w:type="gramEnd"/>
      <w:r w:rsidRPr="00284F63">
        <w:t xml:space="preserve"> call out the importance of dealing with complacency and variable </w:t>
      </w:r>
      <w:r w:rsidR="00B51C00">
        <w:t>uptake</w:t>
      </w:r>
      <w:r w:rsidRPr="00284F63">
        <w:t xml:space="preserve"> of good risk mitigation practices; achieving more progress in reducing the environmental impacts of pests and diseases; and collaborating more effectively on the big biosecurity challenges which operate at such a scale that any progress requires collective action.</w:t>
      </w:r>
    </w:p>
    <w:p w14:paraId="72490C24" w14:textId="415180A4" w:rsidR="00900454" w:rsidRPr="00284F63" w:rsidRDefault="00900454" w:rsidP="00F57311">
      <w:pPr>
        <w:pStyle w:val="Heading3"/>
      </w:pPr>
      <w:r w:rsidRPr="00284F63">
        <w:t xml:space="preserve">Complacency and variable </w:t>
      </w:r>
      <w:r w:rsidR="00816642">
        <w:t>uptake</w:t>
      </w:r>
      <w:r w:rsidRPr="00284F63">
        <w:t xml:space="preserve"> of good biosecurity practices</w:t>
      </w:r>
    </w:p>
    <w:p w14:paraId="7763C1F4" w14:textId="74804F88" w:rsidR="00900454" w:rsidRPr="00284F63" w:rsidRDefault="00900454" w:rsidP="00621D0F">
      <w:pPr>
        <w:pStyle w:val="Agbodytext"/>
      </w:pPr>
      <w:r w:rsidRPr="00284F63">
        <w:t xml:space="preserve">Many stakeholders see the lack of understanding of biosecurity risks as the main issue. This is especially the case for tourists (e.g., campers, fishermen) </w:t>
      </w:r>
      <w:r w:rsidR="00103705">
        <w:t xml:space="preserve">and </w:t>
      </w:r>
      <w:r w:rsidR="00103705" w:rsidRPr="00284F63">
        <w:t>the increasing number of suppliers and contractors, from agriculture and other industries</w:t>
      </w:r>
      <w:r w:rsidR="00103705">
        <w:t>,</w:t>
      </w:r>
      <w:r w:rsidR="00103705" w:rsidRPr="00284F63">
        <w:t xml:space="preserve"> </w:t>
      </w:r>
      <w:r w:rsidRPr="00284F63">
        <w:t xml:space="preserve">who move in and around farming landscapes, natural </w:t>
      </w:r>
      <w:proofErr w:type="gramStart"/>
      <w:r w:rsidRPr="00284F63">
        <w:t>reserves</w:t>
      </w:r>
      <w:proofErr w:type="gramEnd"/>
      <w:r w:rsidRPr="00284F63">
        <w:t xml:space="preserve"> and waterways. It also applies to new landowners, especially in peri-urban areas, and consumers purchasing products online. </w:t>
      </w:r>
      <w:r w:rsidR="00B05F49" w:rsidRPr="00284F63">
        <w:t xml:space="preserve">More effective education initiatives </w:t>
      </w:r>
      <w:r w:rsidR="00B05F49">
        <w:t xml:space="preserve">targeted at </w:t>
      </w:r>
      <w:r w:rsidR="00B05F49" w:rsidRPr="00284F63">
        <w:t xml:space="preserve">these audiences are required to </w:t>
      </w:r>
      <w:r w:rsidR="00B05F49">
        <w:t>improve</w:t>
      </w:r>
      <w:r w:rsidR="00B05F49" w:rsidRPr="00284F63">
        <w:t xml:space="preserve"> </w:t>
      </w:r>
      <w:r w:rsidR="00B05F49">
        <w:t>general understanding of</w:t>
      </w:r>
      <w:r w:rsidR="00B05F49" w:rsidRPr="00284F63">
        <w:t xml:space="preserve"> biosecurity risks.</w:t>
      </w:r>
    </w:p>
    <w:p w14:paraId="490A013A" w14:textId="671B8158" w:rsidR="004869AC" w:rsidRPr="00284F63" w:rsidRDefault="120738FC" w:rsidP="002A3B51">
      <w:pPr>
        <w:pStyle w:val="Agbodytext"/>
        <w:rPr>
          <w:rFonts w:cs="Arial"/>
          <w:position w:val="1"/>
        </w:rPr>
      </w:pPr>
      <w:r w:rsidRPr="00284F63">
        <w:rPr>
          <w:rFonts w:cs="Arial"/>
          <w:position w:val="1"/>
        </w:rPr>
        <w:t xml:space="preserve">The </w:t>
      </w:r>
      <w:r w:rsidR="009E507F" w:rsidRPr="00284F63">
        <w:rPr>
          <w:rFonts w:cs="Arial"/>
          <w:position w:val="1"/>
        </w:rPr>
        <w:t>inconsistent</w:t>
      </w:r>
      <w:r w:rsidR="005E6BC8">
        <w:rPr>
          <w:rFonts w:cs="Arial"/>
          <w:position w:val="1"/>
        </w:rPr>
        <w:t xml:space="preserve"> adoption </w:t>
      </w:r>
      <w:r w:rsidRPr="00284F63">
        <w:rPr>
          <w:rFonts w:cs="Arial"/>
          <w:position w:val="1"/>
        </w:rPr>
        <w:t>of</w:t>
      </w:r>
      <w:r w:rsidR="6390686B" w:rsidRPr="00284F63">
        <w:rPr>
          <w:rFonts w:cs="Arial"/>
          <w:position w:val="1"/>
        </w:rPr>
        <w:t xml:space="preserve"> good biosecurity practices </w:t>
      </w:r>
      <w:r w:rsidR="709D31A4" w:rsidRPr="00284F63">
        <w:rPr>
          <w:rFonts w:cs="Arial"/>
          <w:position w:val="1"/>
        </w:rPr>
        <w:t>to</w:t>
      </w:r>
      <w:r w:rsidR="6390686B" w:rsidRPr="00284F63">
        <w:rPr>
          <w:rFonts w:cs="Arial"/>
          <w:position w:val="1"/>
        </w:rPr>
        <w:t xml:space="preserve"> </w:t>
      </w:r>
      <w:r w:rsidR="00302E9A" w:rsidRPr="00284F63">
        <w:rPr>
          <w:rFonts w:cs="Arial"/>
          <w:position w:val="1"/>
        </w:rPr>
        <w:t>reduc</w:t>
      </w:r>
      <w:r w:rsidR="00302E9A">
        <w:rPr>
          <w:rFonts w:cs="Arial"/>
          <w:position w:val="1"/>
        </w:rPr>
        <w:t>e</w:t>
      </w:r>
      <w:r w:rsidR="00302E9A" w:rsidRPr="00284F63">
        <w:rPr>
          <w:rFonts w:cs="Arial"/>
          <w:position w:val="1"/>
        </w:rPr>
        <w:t xml:space="preserve"> </w:t>
      </w:r>
      <w:r w:rsidR="6390686B" w:rsidRPr="00284F63">
        <w:rPr>
          <w:rFonts w:cs="Arial"/>
          <w:position w:val="1"/>
        </w:rPr>
        <w:t xml:space="preserve">biosecurity threats is another significant challenge for the system. Examples of </w:t>
      </w:r>
      <w:r w:rsidR="00283E9E">
        <w:rPr>
          <w:rFonts w:cs="Arial"/>
          <w:position w:val="1"/>
        </w:rPr>
        <w:t>good</w:t>
      </w:r>
      <w:r w:rsidR="00283E9E" w:rsidRPr="00284F63">
        <w:rPr>
          <w:rFonts w:cs="Arial"/>
          <w:position w:val="1"/>
        </w:rPr>
        <w:t xml:space="preserve"> </w:t>
      </w:r>
      <w:r w:rsidR="6390686B" w:rsidRPr="00284F63">
        <w:rPr>
          <w:rFonts w:cs="Arial"/>
          <w:position w:val="1"/>
        </w:rPr>
        <w:t xml:space="preserve">biosecurity practices include having well-thought through and actionable biosecurity plans that cover </w:t>
      </w:r>
      <w:r w:rsidR="6390686B" w:rsidRPr="00284F63">
        <w:rPr>
          <w:rFonts w:cs="Arial"/>
        </w:rPr>
        <w:t>vehicle and machinery hygiene</w:t>
      </w:r>
      <w:r w:rsidR="6390686B" w:rsidRPr="00284F63">
        <w:rPr>
          <w:rFonts w:cs="Arial"/>
          <w:position w:val="1"/>
        </w:rPr>
        <w:t xml:space="preserve">, </w:t>
      </w:r>
      <w:r w:rsidR="00D16A2B">
        <w:rPr>
          <w:rFonts w:cs="Arial"/>
          <w:position w:val="1"/>
        </w:rPr>
        <w:t xml:space="preserve">and </w:t>
      </w:r>
      <w:r w:rsidR="6390686B" w:rsidRPr="00284F63">
        <w:rPr>
          <w:rFonts w:cs="Arial"/>
          <w:position w:val="1"/>
        </w:rPr>
        <w:t xml:space="preserve">the movement of people onto and within </w:t>
      </w:r>
      <w:r w:rsidR="00876A28">
        <w:rPr>
          <w:rFonts w:cs="Arial"/>
          <w:position w:val="1"/>
        </w:rPr>
        <w:t>properties</w:t>
      </w:r>
      <w:r w:rsidR="6390686B" w:rsidRPr="00284F63">
        <w:rPr>
          <w:rFonts w:cs="Arial"/>
          <w:position w:val="1"/>
        </w:rPr>
        <w:t>. While there are pockets of strong performance, stakeholders note an opportunity to increase consistency in practices across the sector – for example, more intensive, export-orientated industries are likely to have higher levels of compliance</w:t>
      </w:r>
      <w:r w:rsidR="00677109">
        <w:rPr>
          <w:rFonts w:cs="Arial"/>
          <w:position w:val="1"/>
        </w:rPr>
        <w:t xml:space="preserve"> while</w:t>
      </w:r>
      <w:r w:rsidR="6390686B" w:rsidRPr="00284F63">
        <w:rPr>
          <w:rFonts w:cs="Arial"/>
          <w:position w:val="1"/>
        </w:rPr>
        <w:t xml:space="preserve"> smaller, less commercial enterprises are less likely to comply. </w:t>
      </w:r>
      <w:r w:rsidR="004869AC" w:rsidRPr="004869AC">
        <w:rPr>
          <w:rFonts w:cs="Arial"/>
          <w:position w:val="1"/>
        </w:rPr>
        <w:t xml:space="preserve">It is also important that all government </w:t>
      </w:r>
      <w:r w:rsidR="004869AC">
        <w:rPr>
          <w:rFonts w:cs="Arial"/>
          <w:position w:val="1"/>
        </w:rPr>
        <w:t>d</w:t>
      </w:r>
      <w:r w:rsidR="004869AC" w:rsidRPr="004869AC">
        <w:rPr>
          <w:rFonts w:cs="Arial"/>
          <w:position w:val="1"/>
        </w:rPr>
        <w:t xml:space="preserve">epartments model good biosecurity practices </w:t>
      </w:r>
      <w:r w:rsidR="00AB7FCF">
        <w:rPr>
          <w:rFonts w:cs="Arial"/>
          <w:position w:val="1"/>
        </w:rPr>
        <w:t>on</w:t>
      </w:r>
      <w:r w:rsidR="004869AC" w:rsidRPr="004869AC">
        <w:rPr>
          <w:rFonts w:cs="Arial"/>
          <w:position w:val="1"/>
        </w:rPr>
        <w:t xml:space="preserve"> public land and when engaging with rural communities</w:t>
      </w:r>
      <w:r w:rsidR="00683992">
        <w:rPr>
          <w:rFonts w:cs="Arial"/>
          <w:position w:val="1"/>
        </w:rPr>
        <w:t xml:space="preserve"> on biosecurity matters</w:t>
      </w:r>
      <w:r w:rsidR="004869AC" w:rsidRPr="004869AC">
        <w:rPr>
          <w:rFonts w:cs="Arial"/>
          <w:position w:val="1"/>
        </w:rPr>
        <w:t>.</w:t>
      </w:r>
    </w:p>
    <w:p w14:paraId="360B2F7F" w14:textId="725F40A4" w:rsidR="00900454" w:rsidRPr="00284F63" w:rsidRDefault="00900454" w:rsidP="002A3B51">
      <w:pPr>
        <w:pStyle w:val="Agbodytext"/>
        <w:rPr>
          <w:rFonts w:cs="Arial"/>
          <w:position w:val="1"/>
        </w:rPr>
      </w:pPr>
      <w:r w:rsidRPr="00284F63">
        <w:rPr>
          <w:rFonts w:cs="Arial"/>
          <w:position w:val="1"/>
        </w:rPr>
        <w:t>Other</w:t>
      </w:r>
      <w:r w:rsidR="0039440D">
        <w:rPr>
          <w:rFonts w:cs="Arial"/>
          <w:position w:val="1"/>
        </w:rPr>
        <w:t xml:space="preserve"> </w:t>
      </w:r>
      <w:r w:rsidRPr="00284F63">
        <w:rPr>
          <w:rFonts w:cs="Arial"/>
          <w:position w:val="1"/>
        </w:rPr>
        <w:t>s</w:t>
      </w:r>
      <w:r w:rsidR="0039440D">
        <w:rPr>
          <w:rFonts w:cs="Arial"/>
          <w:position w:val="1"/>
        </w:rPr>
        <w:t>takeholder</w:t>
      </w:r>
      <w:r w:rsidR="00C90C31">
        <w:rPr>
          <w:rFonts w:cs="Arial"/>
          <w:position w:val="1"/>
        </w:rPr>
        <w:t>s</w:t>
      </w:r>
      <w:r w:rsidRPr="00284F63">
        <w:rPr>
          <w:rFonts w:cs="Arial"/>
          <w:position w:val="1"/>
        </w:rPr>
        <w:t xml:space="preserve"> point out how, despite the intensifying biosecurity risks, other pressures are pushing good biosecurity practices down the list of </w:t>
      </w:r>
      <w:r w:rsidR="007A6A47">
        <w:rPr>
          <w:rFonts w:cs="Arial"/>
          <w:position w:val="1"/>
        </w:rPr>
        <w:t xml:space="preserve">businesses’ and land managers’ </w:t>
      </w:r>
      <w:r w:rsidRPr="00284F63">
        <w:rPr>
          <w:rFonts w:cs="Arial"/>
          <w:position w:val="1"/>
        </w:rPr>
        <w:t>priorities. For many farmers, these include rising input costs and labour supply challenges. Without sufficient incentives to act, such as from a regulatory system that enables compliance, standards may slip.</w:t>
      </w:r>
    </w:p>
    <w:p w14:paraId="6629F3B3" w14:textId="250F42AF" w:rsidR="00900454" w:rsidRPr="00284F63" w:rsidRDefault="00900454" w:rsidP="002A3B51">
      <w:pPr>
        <w:pStyle w:val="Heading3"/>
      </w:pPr>
      <w:r w:rsidRPr="00284F63">
        <w:t>Environmental impacts of pests and diseases</w:t>
      </w:r>
    </w:p>
    <w:p w14:paraId="72770EB0" w14:textId="32CC5337" w:rsidR="00900454" w:rsidRPr="00284F63" w:rsidRDefault="001849B4" w:rsidP="002A3B51">
      <w:pPr>
        <w:pStyle w:val="Agbodytext"/>
      </w:pPr>
      <w:r>
        <w:t>S</w:t>
      </w:r>
      <w:r w:rsidRPr="00284F63">
        <w:t xml:space="preserve">takeholders </w:t>
      </w:r>
      <w:r>
        <w:t xml:space="preserve">also highlighted the need for much greater action </w:t>
      </w:r>
      <w:r w:rsidRPr="00284F63">
        <w:t xml:space="preserve">on reducing the impacts of established invasive species on the natural </w:t>
      </w:r>
      <w:r w:rsidRPr="00CB4F6C">
        <w:t>environment</w:t>
      </w:r>
      <w:r>
        <w:t xml:space="preserve">. </w:t>
      </w:r>
      <w:r w:rsidR="6390686B" w:rsidRPr="00284F63">
        <w:t xml:space="preserve">Victoria’s State of the Environment Biodiversity Update 2021 </w:t>
      </w:r>
      <w:r w:rsidR="00CD1258">
        <w:t>R</w:t>
      </w:r>
      <w:r w:rsidR="6390686B" w:rsidRPr="00284F63">
        <w:t xml:space="preserve">eport agrees, finding that there has been little progress made on reversing the declining trend in environmental health indicators </w:t>
      </w:r>
      <w:r w:rsidR="00B33ECB">
        <w:t>resulting</w:t>
      </w:r>
      <w:r w:rsidR="00B33ECB" w:rsidRPr="00284F63">
        <w:t xml:space="preserve"> </w:t>
      </w:r>
      <w:r w:rsidR="6390686B" w:rsidRPr="00284F63">
        <w:t xml:space="preserve">from established </w:t>
      </w:r>
      <w:r w:rsidR="004575A2" w:rsidRPr="00284F63">
        <w:t>invasive</w:t>
      </w:r>
      <w:r w:rsidR="004575A2">
        <w:t xml:space="preserve"> species</w:t>
      </w:r>
      <w:r w:rsidR="6390686B" w:rsidRPr="00284F63">
        <w:t>.</w:t>
      </w:r>
      <w:r w:rsidR="00900454" w:rsidRPr="00284F63">
        <w:rPr>
          <w:vertAlign w:val="superscript"/>
        </w:rPr>
        <w:endnoteReference w:id="134"/>
      </w:r>
    </w:p>
    <w:p w14:paraId="3E852A14" w14:textId="77777777" w:rsidR="008B7730" w:rsidRDefault="008B7730" w:rsidP="002A3B51">
      <w:pPr>
        <w:pStyle w:val="Agbodytext"/>
      </w:pPr>
      <w:r>
        <w:br w:type="page"/>
      </w:r>
    </w:p>
    <w:p w14:paraId="7C54D748" w14:textId="4DE0A66F" w:rsidR="003C063A" w:rsidRDefault="6390686B" w:rsidP="002A3B51">
      <w:pPr>
        <w:pStyle w:val="Agbodytext"/>
        <w:rPr>
          <w:lang w:eastAsia="en-AU"/>
        </w:rPr>
      </w:pPr>
      <w:r w:rsidRPr="00284F63">
        <w:lastRenderedPageBreak/>
        <w:t xml:space="preserve">This partly reflects the fact that </w:t>
      </w:r>
      <w:r w:rsidRPr="00284F63">
        <w:rPr>
          <w:lang w:eastAsia="en-AU"/>
        </w:rPr>
        <w:t>targeting highly invasive species while populations are still low provides</w:t>
      </w:r>
      <w:r w:rsidRPr="00284F63">
        <w:t xml:space="preserve"> higher </w:t>
      </w:r>
      <w:r w:rsidRPr="00CB4F6C">
        <w:t>economic</w:t>
      </w:r>
      <w:r w:rsidRPr="00284F63">
        <w:t xml:space="preserve"> returns. Therefore, public sector funds are prioritised for earlier phases of the ‘invasion curve’ – the continuum from prevention </w:t>
      </w:r>
      <w:r w:rsidRPr="00284F63">
        <w:rPr>
          <w:lang w:eastAsia="en-AU"/>
        </w:rPr>
        <w:t xml:space="preserve">through to eradication, containment, and asset-based protection presented in </w:t>
      </w:r>
      <w:r w:rsidR="00AE56D9">
        <w:rPr>
          <w:lang w:eastAsia="en-AU"/>
        </w:rPr>
        <w:fldChar w:fldCharType="begin"/>
      </w:r>
      <w:r w:rsidR="00AE56D9">
        <w:rPr>
          <w:lang w:eastAsia="en-AU"/>
        </w:rPr>
        <w:instrText xml:space="preserve"> REF _Ref138155930 \h </w:instrText>
      </w:r>
      <w:r w:rsidR="00AE56D9">
        <w:rPr>
          <w:lang w:eastAsia="en-AU"/>
        </w:rPr>
      </w:r>
      <w:r w:rsidR="00AE56D9">
        <w:rPr>
          <w:lang w:eastAsia="en-AU"/>
        </w:rPr>
        <w:fldChar w:fldCharType="separate"/>
      </w:r>
      <w:r w:rsidR="00B07EF1">
        <w:t xml:space="preserve">Figure </w:t>
      </w:r>
      <w:r w:rsidR="00B07EF1">
        <w:rPr>
          <w:noProof/>
        </w:rPr>
        <w:t>4</w:t>
      </w:r>
      <w:r w:rsidR="00AE56D9">
        <w:rPr>
          <w:lang w:eastAsia="en-AU"/>
        </w:rPr>
        <w:fldChar w:fldCharType="end"/>
      </w:r>
      <w:r w:rsidRPr="00284F63">
        <w:rPr>
          <w:lang w:eastAsia="en-AU"/>
        </w:rPr>
        <w:t xml:space="preserve">. While this makes sense for prioritising limited resources, </w:t>
      </w:r>
      <w:r w:rsidR="00321C87">
        <w:rPr>
          <w:lang w:eastAsia="en-AU"/>
        </w:rPr>
        <w:t xml:space="preserve">many </w:t>
      </w:r>
      <w:r w:rsidRPr="00284F63">
        <w:rPr>
          <w:lang w:eastAsia="en-AU"/>
        </w:rPr>
        <w:t xml:space="preserve">established weeds and pests </w:t>
      </w:r>
      <w:r w:rsidR="00713D04">
        <w:rPr>
          <w:lang w:eastAsia="en-AU"/>
        </w:rPr>
        <w:t>can</w:t>
      </w:r>
      <w:r w:rsidR="03FB2820" w:rsidRPr="00284F63">
        <w:rPr>
          <w:lang w:eastAsia="en-AU"/>
        </w:rPr>
        <w:t xml:space="preserve"> cause</w:t>
      </w:r>
      <w:r w:rsidR="03FB2820" w:rsidRPr="5F06E8C3">
        <w:rPr>
          <w:lang w:eastAsia="en-AU"/>
        </w:rPr>
        <w:t xml:space="preserve"> significant </w:t>
      </w:r>
      <w:r w:rsidR="00713D04">
        <w:rPr>
          <w:lang w:eastAsia="en-AU"/>
        </w:rPr>
        <w:t xml:space="preserve">environmental </w:t>
      </w:r>
      <w:r w:rsidR="03FB2820" w:rsidRPr="5F06E8C3">
        <w:rPr>
          <w:lang w:eastAsia="en-AU"/>
        </w:rPr>
        <w:t>harm</w:t>
      </w:r>
      <w:r w:rsidRPr="00284F63">
        <w:rPr>
          <w:lang w:eastAsia="en-AU"/>
        </w:rPr>
        <w:t>. A recent study estimated the environmental and management costs of invasive species in Victoria at $3.09 billion.</w:t>
      </w:r>
      <w:r w:rsidR="00900454" w:rsidRPr="00284F63">
        <w:rPr>
          <w:rStyle w:val="EndnoteReference"/>
          <w:rFonts w:cs="Arial"/>
          <w:lang w:eastAsia="en-AU"/>
        </w:rPr>
        <w:endnoteReference w:id="135"/>
      </w:r>
    </w:p>
    <w:p w14:paraId="697BC84D" w14:textId="26C8C730" w:rsidR="00D7320E" w:rsidRPr="00284F63" w:rsidRDefault="00D7320E" w:rsidP="00D7320E">
      <w:pPr>
        <w:pStyle w:val="Agbodytext"/>
      </w:pPr>
      <w:r w:rsidRPr="00284F63">
        <w:t xml:space="preserve">Emerging threats to environmental biosecurity, such as </w:t>
      </w:r>
      <w:r w:rsidR="00024245">
        <w:t>h</w:t>
      </w:r>
      <w:r w:rsidR="00024245" w:rsidRPr="00284F63">
        <w:t xml:space="preserve">awkweed </w:t>
      </w:r>
      <w:r w:rsidRPr="00284F63">
        <w:t>(</w:t>
      </w:r>
      <w:proofErr w:type="spellStart"/>
      <w:r w:rsidRPr="64C970C9">
        <w:rPr>
          <w:i/>
          <w:iCs/>
          <w:color w:val="000000" w:themeColor="text1"/>
          <w:szCs w:val="24"/>
        </w:rPr>
        <w:t>Pilosella</w:t>
      </w:r>
      <w:proofErr w:type="spellEnd"/>
      <w:r w:rsidRPr="64C970C9">
        <w:rPr>
          <w:i/>
          <w:iCs/>
          <w:color w:val="000000" w:themeColor="text1"/>
          <w:szCs w:val="24"/>
        </w:rPr>
        <w:t xml:space="preserve"> </w:t>
      </w:r>
      <w:r w:rsidRPr="64C970C9">
        <w:rPr>
          <w:color w:val="000000" w:themeColor="text1"/>
          <w:szCs w:val="24"/>
        </w:rPr>
        <w:t xml:space="preserve">or </w:t>
      </w:r>
      <w:r w:rsidRPr="64C970C9">
        <w:rPr>
          <w:i/>
          <w:iCs/>
          <w:color w:val="000000" w:themeColor="text1"/>
          <w:szCs w:val="24"/>
        </w:rPr>
        <w:t xml:space="preserve">Hieracium </w:t>
      </w:r>
      <w:r w:rsidRPr="64C970C9">
        <w:rPr>
          <w:color w:val="000000" w:themeColor="text1"/>
          <w:szCs w:val="24"/>
        </w:rPr>
        <w:t>species) which is currently under eradication from Victoria’s alpine regions</w:t>
      </w:r>
      <w:r>
        <w:rPr>
          <w:color w:val="000000" w:themeColor="text1"/>
          <w:szCs w:val="24"/>
        </w:rPr>
        <w:t xml:space="preserve">, </w:t>
      </w:r>
      <w:r w:rsidR="00C47BAF" w:rsidRPr="00C47BAF">
        <w:rPr>
          <w:color w:val="000000" w:themeColor="text1"/>
          <w:szCs w:val="24"/>
        </w:rPr>
        <w:t>and northern pacific sea star (</w:t>
      </w:r>
      <w:r w:rsidR="00C47BAF" w:rsidRPr="000A0B30">
        <w:rPr>
          <w:i/>
          <w:iCs/>
          <w:color w:val="000000" w:themeColor="text1"/>
          <w:szCs w:val="24"/>
        </w:rPr>
        <w:t xml:space="preserve">Asterias </w:t>
      </w:r>
      <w:proofErr w:type="spellStart"/>
      <w:r w:rsidR="00C47BAF" w:rsidRPr="000A0B30">
        <w:rPr>
          <w:i/>
          <w:iCs/>
          <w:color w:val="000000" w:themeColor="text1"/>
          <w:szCs w:val="24"/>
        </w:rPr>
        <w:t>amurensis</w:t>
      </w:r>
      <w:proofErr w:type="spellEnd"/>
      <w:r w:rsidR="00C47BAF" w:rsidRPr="00C47BAF">
        <w:rPr>
          <w:color w:val="000000" w:themeColor="text1"/>
          <w:szCs w:val="24"/>
        </w:rPr>
        <w:t xml:space="preserve">) which caused declines in eagle ray, </w:t>
      </w:r>
      <w:proofErr w:type="gramStart"/>
      <w:r w:rsidR="00C47BAF" w:rsidRPr="00C47BAF">
        <w:rPr>
          <w:color w:val="000000" w:themeColor="text1"/>
          <w:szCs w:val="24"/>
        </w:rPr>
        <w:t>globefish</w:t>
      </w:r>
      <w:proofErr w:type="gramEnd"/>
      <w:r w:rsidR="00C47BAF" w:rsidRPr="00C47BAF">
        <w:rPr>
          <w:color w:val="000000" w:themeColor="text1"/>
          <w:szCs w:val="24"/>
        </w:rPr>
        <w:t xml:space="preserve"> and eastern shovelnose stingaree populations in Port Phillip Bay following its initial introduction</w:t>
      </w:r>
      <w:r w:rsidR="00C47BAF">
        <w:rPr>
          <w:color w:val="000000" w:themeColor="text1"/>
          <w:szCs w:val="24"/>
        </w:rPr>
        <w:t xml:space="preserve">, </w:t>
      </w:r>
      <w:r>
        <w:rPr>
          <w:color w:val="000000" w:themeColor="text1"/>
          <w:szCs w:val="24"/>
        </w:rPr>
        <w:t>also cannot be ignored</w:t>
      </w:r>
      <w:r w:rsidRPr="00284F63">
        <w:t xml:space="preserve">. However, the response to </w:t>
      </w:r>
      <w:r w:rsidR="007F49A9">
        <w:t>environmental biosecurity</w:t>
      </w:r>
      <w:r w:rsidR="00CA218D">
        <w:t xml:space="preserve"> </w:t>
      </w:r>
      <w:r w:rsidRPr="00284F63">
        <w:t xml:space="preserve">threats may be slow. This can be due to often high levels of uncertainty – much less is known about environmental pests and diseases – or the biology and ecology of native plants and animals at risk. Detection and surveillance of the environment in general is also more difficult due to vastly greater areas that are sparsely populated and often difficult to access. </w:t>
      </w:r>
    </w:p>
    <w:p w14:paraId="065F010A" w14:textId="7142437C" w:rsidR="00900454" w:rsidRPr="00284F63" w:rsidRDefault="002E3766" w:rsidP="00A164E4">
      <w:pPr>
        <w:pStyle w:val="Figurecaption"/>
        <w:keepNext/>
        <w:spacing w:after="120"/>
      </w:pPr>
      <w:bookmarkStart w:id="147" w:name="_Ref138155930"/>
      <w:bookmarkStart w:id="148" w:name="_Ref136875909"/>
      <w:r>
        <w:t xml:space="preserve">Figure </w:t>
      </w:r>
      <w:r>
        <w:fldChar w:fldCharType="begin"/>
      </w:r>
      <w:r>
        <w:instrText xml:space="preserve"> SEQ Figure \* ARABIC </w:instrText>
      </w:r>
      <w:r>
        <w:fldChar w:fldCharType="separate"/>
      </w:r>
      <w:r w:rsidR="00B07EF1">
        <w:rPr>
          <w:noProof/>
        </w:rPr>
        <w:t>4</w:t>
      </w:r>
      <w:r>
        <w:fldChar w:fldCharType="end"/>
      </w:r>
      <w:bookmarkEnd w:id="147"/>
      <w:r>
        <w:t xml:space="preserve"> | </w:t>
      </w:r>
      <w:r w:rsidR="003C063A" w:rsidRPr="00284F63">
        <w:t xml:space="preserve">Economic returns vary throughout the invasion </w:t>
      </w:r>
      <w:r>
        <w:t>curve</w:t>
      </w:r>
      <w:bookmarkEnd w:id="148"/>
      <w:r w:rsidR="00900454" w:rsidRPr="00284F63">
        <w:rPr>
          <w:vertAlign w:val="superscript"/>
        </w:rPr>
        <w:endnoteReference w:id="136"/>
      </w:r>
      <w:r w:rsidR="6390686B" w:rsidRPr="00284F63">
        <w:t xml:space="preserve"> </w:t>
      </w:r>
    </w:p>
    <w:p w14:paraId="19C54C39" w14:textId="366DD8C5" w:rsidR="00005C5A" w:rsidRDefault="00005C5A" w:rsidP="00B35FAA">
      <w:pPr>
        <w:pStyle w:val="Agbodytext"/>
        <w:spacing w:before="240" w:after="360" w:line="240" w:lineRule="auto"/>
      </w:pPr>
      <w:r w:rsidRPr="00284F63">
        <w:rPr>
          <w:noProof/>
          <w:lang w:eastAsia="en-AU"/>
        </w:rPr>
        <w:drawing>
          <wp:inline distT="0" distB="0" distL="0" distR="0" wp14:anchorId="053E18AE" wp14:editId="5D087026">
            <wp:extent cx="6119972" cy="4870800"/>
            <wp:effectExtent l="0" t="0" r="0" b="6350"/>
            <wp:docPr id="17" name="Picture 17" descr="The figure is a graph of the invasion curve that depicts the impact of an invasive species as it becomes established and spreads within its new environment. The text version is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figure is a graph of the invasion curve that depicts the impact of an invasive species as it becomes established and spreads within its new environment. The text version is provided below."/>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119972" cy="4870800"/>
                    </a:xfrm>
                    <a:prstGeom prst="rect">
                      <a:avLst/>
                    </a:prstGeom>
                    <a:noFill/>
                  </pic:spPr>
                </pic:pic>
              </a:graphicData>
            </a:graphic>
          </wp:inline>
        </w:drawing>
      </w:r>
    </w:p>
    <w:p w14:paraId="22CDE339" w14:textId="06736C8E" w:rsidR="00B35FAA" w:rsidRDefault="008B7730" w:rsidP="005E7CC3">
      <w:pPr>
        <w:pStyle w:val="Agbodytext"/>
      </w:pPr>
      <w:r>
        <w:rPr>
          <w:b/>
          <w:bCs/>
        </w:rPr>
        <w:br w:type="page"/>
      </w:r>
      <w:r w:rsidR="003A65AE" w:rsidRPr="001C41E8">
        <w:rPr>
          <w:b/>
          <w:bCs/>
        </w:rPr>
        <w:lastRenderedPageBreak/>
        <w:t xml:space="preserve">Description of </w:t>
      </w:r>
      <w:r w:rsidR="00476CE9" w:rsidRPr="001C41E8">
        <w:rPr>
          <w:b/>
          <w:bCs/>
        </w:rPr>
        <w:t>Figure</w:t>
      </w:r>
      <w:r w:rsidR="003A65AE" w:rsidRPr="001C41E8">
        <w:rPr>
          <w:b/>
          <w:bCs/>
        </w:rPr>
        <w:t xml:space="preserve"> </w:t>
      </w:r>
      <w:r w:rsidR="00220360">
        <w:rPr>
          <w:b/>
          <w:bCs/>
        </w:rPr>
        <w:t>4</w:t>
      </w:r>
      <w:r w:rsidR="001C41E8" w:rsidRPr="001C41E8">
        <w:rPr>
          <w:b/>
          <w:bCs/>
        </w:rPr>
        <w:t>:</w:t>
      </w:r>
      <w:r w:rsidR="001C41E8">
        <w:t xml:space="preserve"> The</w:t>
      </w:r>
      <w:r w:rsidR="005E7CC3">
        <w:t xml:space="preserve"> figure </w:t>
      </w:r>
      <w:r w:rsidR="00224930">
        <w:t xml:space="preserve">depicts </w:t>
      </w:r>
      <w:r w:rsidR="00C311C6">
        <w:t>a</w:t>
      </w:r>
      <w:r w:rsidR="005E7CC3">
        <w:t xml:space="preserve"> generalised invasion curve </w:t>
      </w:r>
      <w:r w:rsidR="00D408EE">
        <w:t xml:space="preserve">which </w:t>
      </w:r>
      <w:r w:rsidR="005E7CC3">
        <w:t>describes four key stages involved in the establishment and spread of an invasive species within a new environment. At each of these stages, the invasion curve depicts the strategies and measures used to manage their impact. These decisions are based on the level of invasion and the associated indicative economic returns when undertaking these activities. The stages can be broadly classified as follows:</w:t>
      </w:r>
    </w:p>
    <w:p w14:paraId="4F92D22E" w14:textId="6ABC6542" w:rsidR="005E7CC3" w:rsidRDefault="005E7CC3" w:rsidP="00FA0591">
      <w:pPr>
        <w:pStyle w:val="Agbulletlist"/>
      </w:pPr>
      <w:r>
        <w:t>Prevention: the invasive species is absent from the environment. Prevention activities yield an indicative economic return of 1:100.</w:t>
      </w:r>
    </w:p>
    <w:p w14:paraId="4E960BB2" w14:textId="53A524DE" w:rsidR="005E7CC3" w:rsidRDefault="005E7CC3" w:rsidP="00FA0591">
      <w:pPr>
        <w:pStyle w:val="Agbulletlist"/>
      </w:pPr>
      <w:r>
        <w:t>Eradication: the invasive species is introduced and is only in small numbers of localised populations. Eradication activities produce an indicative economic return of 1:25.</w:t>
      </w:r>
    </w:p>
    <w:p w14:paraId="6D4B9576" w14:textId="018441ED" w:rsidR="005E7CC3" w:rsidRDefault="005E7CC3" w:rsidP="00FA0591">
      <w:pPr>
        <w:pStyle w:val="Agbulletlist"/>
      </w:pPr>
      <w:r>
        <w:t>Containment: the invasive species undergoes rapid increase in distribution and abundance with large populations. Containment activities tend to yield an indicative economic return of 1:5-10.</w:t>
      </w:r>
    </w:p>
    <w:p w14:paraId="00F18E3A" w14:textId="7CE31C4B" w:rsidR="005E7CC3" w:rsidRDefault="005E7CC3" w:rsidP="00FA0591">
      <w:pPr>
        <w:pStyle w:val="Agbulletlist"/>
      </w:pPr>
      <w:r>
        <w:t>Asset</w:t>
      </w:r>
      <w:r w:rsidR="00C71C55">
        <w:t>-</w:t>
      </w:r>
      <w:r>
        <w:t>based protection: the invasive species becomes widespread and abundant throughout its potential range. Activities at this stage provide an indicative economic return of 1:1-5.</w:t>
      </w:r>
    </w:p>
    <w:p w14:paraId="0E78520A" w14:textId="1501BEC1" w:rsidR="00900454" w:rsidRPr="00284F63" w:rsidRDefault="00900454" w:rsidP="002A3B51">
      <w:pPr>
        <w:pStyle w:val="Heading3"/>
      </w:pPr>
      <w:r w:rsidRPr="00284F63">
        <w:t>Collaboration on the big biosecurity challenges</w:t>
      </w:r>
    </w:p>
    <w:p w14:paraId="38EFF039" w14:textId="77A2628E" w:rsidR="00900454" w:rsidRPr="00284F63" w:rsidRDefault="00900454" w:rsidP="002A3B51">
      <w:pPr>
        <w:pStyle w:val="Agbodytext"/>
        <w:rPr>
          <w:szCs w:val="19"/>
        </w:rPr>
      </w:pPr>
      <w:r w:rsidRPr="00284F63">
        <w:rPr>
          <w:szCs w:val="19"/>
        </w:rPr>
        <w:t xml:space="preserve">Many biosecurity challenges operate at such a scale, both in time and space, that any progress depends on </w:t>
      </w:r>
      <w:r w:rsidRPr="00284F63">
        <w:t>collective action. While there are examples of effective collaboration across the biosecurity system (see the case studies on</w:t>
      </w:r>
      <w:r w:rsidR="00DB1249">
        <w:t xml:space="preserve"> the</w:t>
      </w:r>
      <w:r w:rsidRPr="00284F63">
        <w:t xml:space="preserve"> </w:t>
      </w:r>
      <w:r w:rsidR="009866D2" w:rsidRPr="009866D2">
        <w:fldChar w:fldCharType="begin"/>
      </w:r>
      <w:r w:rsidR="009866D2" w:rsidRPr="009866D2">
        <w:instrText xml:space="preserve"> REF VCPMSP \h </w:instrText>
      </w:r>
      <w:r w:rsidR="009866D2" w:rsidRPr="004E7FF9">
        <w:instrText xml:space="preserve"> \* MERGEFORMAT </w:instrText>
      </w:r>
      <w:r w:rsidR="009866D2" w:rsidRPr="009866D2">
        <w:fldChar w:fldCharType="separate"/>
      </w:r>
      <w:r w:rsidR="00B07EF1" w:rsidRPr="004E7FF9">
        <w:t>Victorian Commercial Ports Marine Surveillance Program</w:t>
      </w:r>
      <w:r w:rsidR="009866D2" w:rsidRPr="009866D2">
        <w:fldChar w:fldCharType="end"/>
      </w:r>
      <w:r w:rsidRPr="00284F63">
        <w:t xml:space="preserve">, </w:t>
      </w:r>
      <w:r w:rsidR="009866D2" w:rsidRPr="009866D2">
        <w:fldChar w:fldCharType="begin"/>
      </w:r>
      <w:r w:rsidR="009866D2" w:rsidRPr="009866D2">
        <w:instrText xml:space="preserve"> REF VM \h </w:instrText>
      </w:r>
      <w:r w:rsidR="009866D2" w:rsidRPr="004E7FF9">
        <w:instrText xml:space="preserve"> \* MERGEFORMAT </w:instrText>
      </w:r>
      <w:r w:rsidR="009866D2" w:rsidRPr="009866D2">
        <w:fldChar w:fldCharType="separate"/>
      </w:r>
      <w:r w:rsidR="00B07EF1" w:rsidRPr="004E7FF9">
        <w:t>varroa mite</w:t>
      </w:r>
      <w:r w:rsidR="009866D2" w:rsidRPr="009866D2">
        <w:fldChar w:fldCharType="end"/>
      </w:r>
      <w:r w:rsidRPr="00284F63">
        <w:t xml:space="preserve"> response, and the</w:t>
      </w:r>
      <w:r w:rsidR="009866D2">
        <w:t xml:space="preserve"> </w:t>
      </w:r>
      <w:r w:rsidR="009866D2">
        <w:fldChar w:fldCharType="begin"/>
      </w:r>
      <w:r w:rsidR="009866D2">
        <w:instrText xml:space="preserve"> REF CPMG \h  \* MERGEFORMAT </w:instrText>
      </w:r>
      <w:r w:rsidR="009866D2">
        <w:fldChar w:fldCharType="separate"/>
      </w:r>
      <w:r w:rsidR="00B07EF1" w:rsidRPr="004E7FF9">
        <w:t>Community Pest Management Groups</w:t>
      </w:r>
      <w:r w:rsidR="009866D2">
        <w:fldChar w:fldCharType="end"/>
      </w:r>
      <w:r w:rsidRPr="00284F63">
        <w:t>), collaborative efforts across the system could be strengthened. For example, it is difficult to get traction on reducing the impacts of feral animals or weeds without collaboration at scale between different levels of government,</w:t>
      </w:r>
      <w:r w:rsidRPr="00284F63">
        <w:rPr>
          <w:szCs w:val="19"/>
        </w:rPr>
        <w:t xml:space="preserve"> </w:t>
      </w:r>
      <w:proofErr w:type="gramStart"/>
      <w:r w:rsidRPr="00284F63">
        <w:rPr>
          <w:szCs w:val="19"/>
        </w:rPr>
        <w:t>industry</w:t>
      </w:r>
      <w:proofErr w:type="gramEnd"/>
      <w:r w:rsidRPr="00284F63">
        <w:rPr>
          <w:szCs w:val="19"/>
        </w:rPr>
        <w:t xml:space="preserve"> and communities and without applying a whole-of-landscape approach, which goes beyond land tenures. </w:t>
      </w:r>
    </w:p>
    <w:p w14:paraId="67DF8316" w14:textId="64462794" w:rsidR="00900454" w:rsidRPr="00284F63" w:rsidRDefault="00900454" w:rsidP="002A3B51">
      <w:pPr>
        <w:pStyle w:val="Agbodytext"/>
      </w:pPr>
      <w:r w:rsidRPr="00284F63">
        <w:t>For some, the lack of clarity around respective roles and responsibilities of different stakeholders diminishes the incentives for collaboration across tenures (e.g., when it comes to weed management) and encourages siloed behaviour. In some cases, this is exacerbated by staff turnover</w:t>
      </w:r>
      <w:r w:rsidR="009B56CF">
        <w:t xml:space="preserve"> </w:t>
      </w:r>
      <w:r w:rsidRPr="00284F63">
        <w:t xml:space="preserve">and diminished capabilities in some agencies, which works against building the trusted relationships that underpin effective collaboration. </w:t>
      </w:r>
    </w:p>
    <w:p w14:paraId="661910B1" w14:textId="66632995" w:rsidR="008B7730" w:rsidRDefault="6390686B" w:rsidP="003A17A2">
      <w:pPr>
        <w:pStyle w:val="Agbodytext"/>
        <w:spacing w:after="360"/>
        <w:rPr>
          <w:b/>
          <w:bCs/>
          <w:sz w:val="28"/>
          <w:szCs w:val="30"/>
        </w:rPr>
      </w:pPr>
      <w:r>
        <w:t>For others, jurisdictional borders work against coordination of effort</w:t>
      </w:r>
      <w:r w:rsidR="0023589D">
        <w:t xml:space="preserve"> and </w:t>
      </w:r>
      <w:r w:rsidR="00B07D97">
        <w:t>effective management of</w:t>
      </w:r>
      <w:r w:rsidR="0023589D">
        <w:t xml:space="preserve"> </w:t>
      </w:r>
      <w:r w:rsidR="00B07D97">
        <w:t>biosecurity risk</w:t>
      </w:r>
      <w:r>
        <w:t>. The lack of harmonisation of policies and practices across state borders</w:t>
      </w:r>
      <w:r w:rsidR="00E856D5">
        <w:t xml:space="preserve"> is </w:t>
      </w:r>
      <w:r>
        <w:t xml:space="preserve">the source of frustration </w:t>
      </w:r>
      <w:r w:rsidR="00FE17D1">
        <w:t xml:space="preserve">for </w:t>
      </w:r>
      <w:r>
        <w:t>industries which work across these boundaries.</w:t>
      </w:r>
      <w:r w:rsidR="00900454" w:rsidDel="6390686B">
        <w:t xml:space="preserve"> </w:t>
      </w:r>
      <w:r w:rsidR="00DC4D91">
        <w:rPr>
          <w:szCs w:val="24"/>
        </w:rPr>
        <w:t>For example, a</w:t>
      </w:r>
      <w:r w:rsidR="00DC4D91" w:rsidRPr="00113EFB">
        <w:rPr>
          <w:szCs w:val="24"/>
        </w:rPr>
        <w:t xml:space="preserve">n </w:t>
      </w:r>
      <w:r w:rsidR="00852D7D" w:rsidRPr="00113EFB">
        <w:rPr>
          <w:szCs w:val="24"/>
        </w:rPr>
        <w:t xml:space="preserve">independent evaluation showed that </w:t>
      </w:r>
      <w:r w:rsidR="00852D7D">
        <w:rPr>
          <w:rFonts w:eastAsia="Times New Roman" w:cs="Arial"/>
          <w:szCs w:val="24"/>
        </w:rPr>
        <w:t>s</w:t>
      </w:r>
      <w:r w:rsidR="00852D7D" w:rsidRPr="009B5241">
        <w:rPr>
          <w:rFonts w:eastAsia="Times New Roman" w:cs="Arial"/>
          <w:szCs w:val="24"/>
        </w:rPr>
        <w:t xml:space="preserve">heep identified with </w:t>
      </w:r>
      <w:r w:rsidR="00852D7D">
        <w:rPr>
          <w:rFonts w:eastAsia="Times New Roman" w:cs="Arial"/>
          <w:szCs w:val="24"/>
        </w:rPr>
        <w:t xml:space="preserve">Victorian </w:t>
      </w:r>
      <w:r w:rsidR="00852D7D" w:rsidRPr="009B5241">
        <w:rPr>
          <w:rFonts w:eastAsia="Times New Roman" w:cs="Arial"/>
          <w:szCs w:val="24"/>
        </w:rPr>
        <w:t xml:space="preserve">electronic </w:t>
      </w:r>
      <w:r w:rsidR="00852D7D">
        <w:rPr>
          <w:rFonts w:eastAsia="Times New Roman" w:cs="Arial"/>
          <w:szCs w:val="24"/>
        </w:rPr>
        <w:t xml:space="preserve">identification tags </w:t>
      </w:r>
      <w:r w:rsidR="00852D7D" w:rsidRPr="00113EFB">
        <w:rPr>
          <w:rFonts w:eastAsia="Times New Roman" w:cs="Arial"/>
          <w:szCs w:val="24"/>
        </w:rPr>
        <w:t>were 99</w:t>
      </w:r>
      <w:r w:rsidR="00BE7433">
        <w:rPr>
          <w:rFonts w:eastAsia="Times New Roman" w:cs="Arial"/>
          <w:szCs w:val="24"/>
        </w:rPr>
        <w:t>%</w:t>
      </w:r>
      <w:r w:rsidR="00852D7D" w:rsidRPr="00113EFB">
        <w:rPr>
          <w:rFonts w:eastAsia="Times New Roman" w:cs="Arial"/>
          <w:szCs w:val="24"/>
        </w:rPr>
        <w:t xml:space="preserve"> traceable</w:t>
      </w:r>
      <w:r w:rsidR="00852D7D">
        <w:rPr>
          <w:rFonts w:eastAsia="Times New Roman" w:cs="Arial"/>
          <w:szCs w:val="24"/>
        </w:rPr>
        <w:t xml:space="preserve"> </w:t>
      </w:r>
      <w:r w:rsidR="00852D7D">
        <w:rPr>
          <w:rFonts w:eastAsia="Times New Roman"/>
        </w:rPr>
        <w:t>back to their properties of residence</w:t>
      </w:r>
      <w:r w:rsidR="00852D7D" w:rsidRPr="00113EFB">
        <w:rPr>
          <w:rFonts w:eastAsia="Times New Roman" w:cs="Arial"/>
          <w:szCs w:val="24"/>
        </w:rPr>
        <w:t>, compared to 70</w:t>
      </w:r>
      <w:r w:rsidR="00BE7433">
        <w:rPr>
          <w:rFonts w:eastAsia="Times New Roman" w:cs="Arial"/>
          <w:szCs w:val="24"/>
        </w:rPr>
        <w:t xml:space="preserve">% </w:t>
      </w:r>
      <w:r w:rsidR="00852D7D" w:rsidRPr="00113EFB">
        <w:rPr>
          <w:rFonts w:eastAsia="Times New Roman" w:cs="Arial"/>
          <w:szCs w:val="24"/>
        </w:rPr>
        <w:t xml:space="preserve">traceability for interstate sheep </w:t>
      </w:r>
      <w:r w:rsidR="00852D7D">
        <w:rPr>
          <w:rFonts w:eastAsia="Times New Roman" w:cs="Arial"/>
          <w:szCs w:val="24"/>
        </w:rPr>
        <w:t>with visual (non-electronic) tags</w:t>
      </w:r>
      <w:r w:rsidR="00852D7D" w:rsidRPr="00113EFB">
        <w:rPr>
          <w:rFonts w:eastAsia="Times New Roman" w:cs="Arial"/>
          <w:szCs w:val="24"/>
        </w:rPr>
        <w:t>.</w:t>
      </w:r>
      <w:r w:rsidR="00CF1970">
        <w:rPr>
          <w:rStyle w:val="EndnoteReference"/>
          <w:rFonts w:eastAsia="Times New Roman" w:cs="Arial"/>
          <w:szCs w:val="24"/>
        </w:rPr>
        <w:endnoteReference w:id="137"/>
      </w:r>
    </w:p>
    <w:p w14:paraId="134F1055" w14:textId="1DB06529" w:rsidR="003B71A6" w:rsidRPr="003B71A6" w:rsidRDefault="003B71A6" w:rsidP="00246A58">
      <w:pPr>
        <w:pStyle w:val="Heading3"/>
      </w:pPr>
      <w:r w:rsidRPr="003B71A6">
        <w:lastRenderedPageBreak/>
        <w:t>Case study</w:t>
      </w:r>
    </w:p>
    <w:p w14:paraId="69EA805B" w14:textId="233183A5" w:rsidR="003B71A6" w:rsidRPr="003B71A6" w:rsidRDefault="003B71A6" w:rsidP="00246A58">
      <w:pPr>
        <w:pStyle w:val="Heading4"/>
        <w:rPr>
          <w:rFonts w:eastAsia="Times New Roman" w:cs="Arial"/>
        </w:rPr>
      </w:pPr>
      <w:r w:rsidRPr="003B71A6">
        <w:t xml:space="preserve">The </w:t>
      </w:r>
      <w:bookmarkStart w:id="149" w:name="VCPMSP"/>
      <w:r w:rsidRPr="003B71A6">
        <w:t>Victorian Commercial Ports Marine Surveillance Program</w:t>
      </w:r>
      <w:bookmarkEnd w:id="149"/>
      <w:r w:rsidRPr="003B71A6">
        <w:t xml:space="preserve"> is an example of effective collaboration between industry and government which needs to be expanded to other industries.</w:t>
      </w:r>
    </w:p>
    <w:p w14:paraId="3A39AEAA" w14:textId="77777777" w:rsidR="00783170" w:rsidRPr="00284F63" w:rsidRDefault="00783170" w:rsidP="00783170">
      <w:pPr>
        <w:spacing w:before="120" w:after="180"/>
        <w:rPr>
          <w:rFonts w:cs="Arial"/>
        </w:rPr>
      </w:pPr>
      <w:r w:rsidRPr="00284F63">
        <w:rPr>
          <w:rFonts w:cs="Arial"/>
        </w:rPr>
        <w:t>The Victorian Commercial Ports Marine Surveillance Program is an industry-government partnership in managing marine biosecurity risks between Agricultura Victoria, the commercial ports of Melbourne, Hastings and Portland, BlueScope Steel, ExxonMobil, GrainCorp and the Royal Geelong Yacht Club.</w:t>
      </w:r>
      <w:r w:rsidRPr="00284F63">
        <w:rPr>
          <w:rFonts w:cs="Arial"/>
          <w:vertAlign w:val="superscript"/>
        </w:rPr>
        <w:endnoteReference w:id="138"/>
      </w:r>
      <w:r w:rsidRPr="00284F63">
        <w:rPr>
          <w:rFonts w:cs="Arial"/>
        </w:rPr>
        <w:t xml:space="preserve"> </w:t>
      </w:r>
    </w:p>
    <w:p w14:paraId="51EE7A89" w14:textId="77777777" w:rsidR="00783170" w:rsidRPr="00284F63" w:rsidRDefault="00783170" w:rsidP="00783170">
      <w:pPr>
        <w:spacing w:before="120" w:after="180"/>
        <w:rPr>
          <w:rFonts w:cs="Arial"/>
        </w:rPr>
      </w:pPr>
      <w:r w:rsidRPr="00284F63">
        <w:rPr>
          <w:rFonts w:cs="Arial"/>
        </w:rPr>
        <w:t>Established in 2021-22 as a pilot program in Australia’s busiest containerised port, the Port of Melbourne, the partnership was the first of its kind to be trialled in Victoria.</w:t>
      </w:r>
      <w:r w:rsidRPr="00284F63">
        <w:rPr>
          <w:rFonts w:cs="Arial"/>
          <w:vertAlign w:val="superscript"/>
        </w:rPr>
        <w:endnoteReference w:id="139"/>
      </w:r>
      <w:r w:rsidRPr="00284F63">
        <w:rPr>
          <w:rFonts w:cs="Arial"/>
        </w:rPr>
        <w:t xml:space="preserve"> The program aimed at detecting early introductions of marine pests and guiding the establishment of the long-term surveillance program for all of Victoria’s high-risk commercial seaports.</w:t>
      </w:r>
      <w:r w:rsidRPr="00284F63">
        <w:rPr>
          <w:rFonts w:cs="Arial"/>
          <w:vertAlign w:val="superscript"/>
        </w:rPr>
        <w:endnoteReference w:id="140"/>
      </w:r>
      <w:r w:rsidRPr="00284F63">
        <w:rPr>
          <w:rFonts w:cs="Arial"/>
        </w:rPr>
        <w:t xml:space="preserve"> Our biosecurity system derives multiple benefits from this initiative: early detection of marine pests improves the chances of responding rapidly to reduce the impact on the marine environment and port operations; it also offers valuable information on native marine life within the ports, which are often considered to be highly disturbed environments.</w:t>
      </w:r>
      <w:r w:rsidRPr="00284F63">
        <w:rPr>
          <w:rFonts w:cs="Arial"/>
          <w:vertAlign w:val="superscript"/>
        </w:rPr>
        <w:endnoteReference w:id="141"/>
      </w:r>
    </w:p>
    <w:p w14:paraId="2E4A58E8" w14:textId="7568F848" w:rsidR="003B71A6" w:rsidRDefault="00783170" w:rsidP="00783170">
      <w:pPr>
        <w:pStyle w:val="Agbodytext"/>
        <w:spacing w:after="360"/>
        <w:rPr>
          <w:rFonts w:cs="Arial"/>
        </w:rPr>
      </w:pPr>
      <w:r w:rsidRPr="00284F63">
        <w:rPr>
          <w:rFonts w:cs="Arial"/>
        </w:rPr>
        <w:t xml:space="preserve">By demonstrating the substantial benefits derived from partnerships, the program makes the case that much more effective collaboration across the biosecurity system is required </w:t>
      </w:r>
      <w:proofErr w:type="gramStart"/>
      <w:r w:rsidRPr="00284F63">
        <w:rPr>
          <w:rFonts w:cs="Arial"/>
        </w:rPr>
        <w:t>in order to</w:t>
      </w:r>
      <w:proofErr w:type="gramEnd"/>
      <w:r w:rsidRPr="00284F63">
        <w:rPr>
          <w:rFonts w:cs="Arial"/>
        </w:rPr>
        <w:t xml:space="preserve"> get traction on big biosecurity challenges.</w:t>
      </w:r>
    </w:p>
    <w:p w14:paraId="723B8571" w14:textId="0DDE214E" w:rsidR="00783170" w:rsidRPr="003B71A6" w:rsidRDefault="00783170" w:rsidP="00246A58">
      <w:pPr>
        <w:pStyle w:val="Heading3"/>
      </w:pPr>
      <w:r w:rsidRPr="003B71A6">
        <w:t>Case study</w:t>
      </w:r>
    </w:p>
    <w:p w14:paraId="32B09D18" w14:textId="0584169E" w:rsidR="00783170" w:rsidRPr="003A3EB1" w:rsidRDefault="00783170" w:rsidP="00246A58">
      <w:pPr>
        <w:pStyle w:val="Heading4"/>
      </w:pPr>
      <w:bookmarkStart w:id="150" w:name="AI_2"/>
      <w:r w:rsidRPr="003A3EB1">
        <w:t>Developing relationships ahead of time is crucial for an effective emergency response</w:t>
      </w:r>
      <w:bookmarkEnd w:id="150"/>
      <w:r w:rsidRPr="003A3EB1">
        <w:t xml:space="preserve">: the State Quarantine Response Team responding to </w:t>
      </w:r>
      <w:bookmarkStart w:id="151" w:name="VM"/>
      <w:r w:rsidRPr="003A3EB1">
        <w:t>varroa mite</w:t>
      </w:r>
      <w:bookmarkEnd w:id="151"/>
      <w:r w:rsidRPr="003A3EB1">
        <w:t>.</w:t>
      </w:r>
      <w:r w:rsidRPr="003A3EB1">
        <w:rPr>
          <w:vertAlign w:val="superscript"/>
        </w:rPr>
        <w:endnoteReference w:id="142"/>
      </w:r>
    </w:p>
    <w:p w14:paraId="039C42C1" w14:textId="3E9DAF08" w:rsidR="00783170" w:rsidRDefault="00783170" w:rsidP="00783170">
      <w:pPr>
        <w:pStyle w:val="Agbodytext"/>
        <w:spacing w:before="120" w:after="180"/>
      </w:pPr>
      <w:r>
        <w:t xml:space="preserve">Horticulture crops </w:t>
      </w:r>
      <w:r w:rsidR="0059768C">
        <w:t xml:space="preserve">are </w:t>
      </w:r>
      <w:r>
        <w:t xml:space="preserve">heavily </w:t>
      </w:r>
      <w:r w:rsidR="00E56860">
        <w:t>dependent</w:t>
      </w:r>
      <w:r>
        <w:t xml:space="preserve"> on </w:t>
      </w:r>
      <w:proofErr w:type="gramStart"/>
      <w:r>
        <w:t>honey bee</w:t>
      </w:r>
      <w:proofErr w:type="gramEnd"/>
      <w:r>
        <w:t xml:space="preserve"> pollination, particularly almonds, apples and pears, where the absence of bees can lead to near-total crop failure. In Victoria, 13% of our total gross value of agricultural production is dependent on </w:t>
      </w:r>
      <w:proofErr w:type="gramStart"/>
      <w:r>
        <w:t>honey bee</w:t>
      </w:r>
      <w:proofErr w:type="gramEnd"/>
      <w:r>
        <w:t xml:space="preserve"> pollination. Varroa mite, a parasite </w:t>
      </w:r>
      <w:r w:rsidDel="00F23CE7">
        <w:t xml:space="preserve">affecting </w:t>
      </w:r>
      <w:r>
        <w:t xml:space="preserve">European </w:t>
      </w:r>
      <w:proofErr w:type="gramStart"/>
      <w:r>
        <w:t>honey bees</w:t>
      </w:r>
      <w:proofErr w:type="gramEnd"/>
      <w:r>
        <w:t xml:space="preserve"> worldwide, poses a significant threat. </w:t>
      </w:r>
    </w:p>
    <w:p w14:paraId="1CB99612" w14:textId="135E5113" w:rsidR="00783170" w:rsidRDefault="00783170" w:rsidP="00783170">
      <w:pPr>
        <w:pStyle w:val="Agbodytext"/>
        <w:spacing w:after="180"/>
      </w:pPr>
      <w:r>
        <w:t xml:space="preserve">To proactively address this threat, Agriculture Victoria has forged long-standing partnerships with </w:t>
      </w:r>
      <w:proofErr w:type="gramStart"/>
      <w:r>
        <w:t>honey bee</w:t>
      </w:r>
      <w:proofErr w:type="gramEnd"/>
      <w:r>
        <w:t xml:space="preserve"> industry groups. The State Quarantine Response Team (SQRT) initiative, established in 2002, trained private apiarists as in-hive surveillance experts, ready to assist in </w:t>
      </w:r>
      <w:proofErr w:type="gramStart"/>
      <w:r>
        <w:t>honey bee</w:t>
      </w:r>
      <w:proofErr w:type="gramEnd"/>
      <w:r>
        <w:t xml:space="preserve"> emergency responses. This collaborative effort between industry and government proved critical during the detection of varroa at the Port of Melbourne in 2018 and the </w:t>
      </w:r>
      <w:r w:rsidR="004361AF">
        <w:t xml:space="preserve">varroa </w:t>
      </w:r>
      <w:r>
        <w:t xml:space="preserve">emergency response in NSW </w:t>
      </w:r>
      <w:r w:rsidR="00B510E9">
        <w:t>in</w:t>
      </w:r>
      <w:r>
        <w:t xml:space="preserve"> 2022</w:t>
      </w:r>
      <w:r w:rsidR="00B510E9">
        <w:t>-23</w:t>
      </w:r>
      <w:r>
        <w:t>. In both instances, SQRT members joined forces with Agriculture Victoria staff to conduct in-hive surveillance and field observations</w:t>
      </w:r>
      <w:r w:rsidR="003A6B29">
        <w:t>, enabling</w:t>
      </w:r>
      <w:r>
        <w:t xml:space="preserve"> the collection of significant in-field data.</w:t>
      </w:r>
    </w:p>
    <w:p w14:paraId="25877FE0" w14:textId="77777777" w:rsidR="00246A58" w:rsidRDefault="00246A58" w:rsidP="00783170">
      <w:pPr>
        <w:pStyle w:val="Agbodytext"/>
        <w:spacing w:after="360"/>
      </w:pPr>
      <w:r>
        <w:br w:type="page"/>
      </w:r>
    </w:p>
    <w:p w14:paraId="34B5CD75" w14:textId="24590AB0" w:rsidR="00783170" w:rsidRDefault="00783170" w:rsidP="00783170">
      <w:pPr>
        <w:pStyle w:val="Agbodytext"/>
        <w:spacing w:after="360"/>
        <w:rPr>
          <w:rFonts w:cs="Arial"/>
        </w:rPr>
      </w:pPr>
      <w:r>
        <w:lastRenderedPageBreak/>
        <w:t xml:space="preserve">The success of the SQRT model in the apiary </w:t>
      </w:r>
      <w:r w:rsidR="001D56BB">
        <w:t xml:space="preserve">industry </w:t>
      </w:r>
      <w:r>
        <w:t xml:space="preserve">demonstrates its potential for replication in other sectors. By establishing meaningful relationships with industry and community members in advance, a sense of shared responsibility and goodwill was fostered, contributing to the effectiveness of the emergency responses. </w:t>
      </w:r>
      <w:r w:rsidR="00502951">
        <w:t xml:space="preserve">Conducting timely surveillance and testing would not have been possible without </w:t>
      </w:r>
      <w:r>
        <w:t>the SQRT framework and these partnerships</w:t>
      </w:r>
      <w:r w:rsidR="00502951">
        <w:t>.</w:t>
      </w:r>
    </w:p>
    <w:p w14:paraId="32D5C132" w14:textId="56532E45" w:rsidR="00783170" w:rsidRPr="003B71A6" w:rsidRDefault="00783170" w:rsidP="00246A58">
      <w:pPr>
        <w:pStyle w:val="Heading3"/>
      </w:pPr>
      <w:r w:rsidRPr="003B71A6">
        <w:t>Case study</w:t>
      </w:r>
    </w:p>
    <w:p w14:paraId="05E62F39" w14:textId="5B052A17" w:rsidR="00783170" w:rsidRPr="003A3EB1" w:rsidRDefault="00783170" w:rsidP="00246A58">
      <w:pPr>
        <w:pStyle w:val="Heading4"/>
      </w:pPr>
      <w:r w:rsidRPr="003A3EB1">
        <w:t xml:space="preserve">The </w:t>
      </w:r>
      <w:bookmarkStart w:id="152" w:name="CPMG"/>
      <w:r w:rsidRPr="003A3EB1">
        <w:t>Community Pest Management Groups</w:t>
      </w:r>
      <w:bookmarkEnd w:id="152"/>
      <w:r w:rsidRPr="003A3EB1">
        <w:t xml:space="preserve"> (CPMG</w:t>
      </w:r>
      <w:r w:rsidR="00B305CE">
        <w:t>s</w:t>
      </w:r>
      <w:r w:rsidRPr="003A3EB1">
        <w:t>) represent community-led action on management of established invasive species.</w:t>
      </w:r>
    </w:p>
    <w:p w14:paraId="56261432" w14:textId="77777777" w:rsidR="00783170" w:rsidRPr="00F11DA5" w:rsidRDefault="00783170" w:rsidP="00783170">
      <w:pPr>
        <w:pStyle w:val="Agbodytext"/>
        <w:spacing w:before="120" w:after="180"/>
      </w:pPr>
      <w:r w:rsidRPr="00F11DA5">
        <w:t>Victoria has four voluntary CPMGs</w:t>
      </w:r>
      <w:r>
        <w:t>:</w:t>
      </w:r>
      <w:r w:rsidRPr="00F11DA5">
        <w:t xml:space="preserve"> the Victorian Rabbit Action Network, the Victorian Blackberry Taskforce, the Victorian Serrated Tussock Working </w:t>
      </w:r>
      <w:proofErr w:type="gramStart"/>
      <w:r w:rsidRPr="00F11DA5">
        <w:t>Party</w:t>
      </w:r>
      <w:proofErr w:type="gramEnd"/>
      <w:r w:rsidRPr="00F11DA5">
        <w:t xml:space="preserve"> and the Victorian Gorse Taskforce. The CPMGs are comprised of community members and supported by government agencies involved in pest management, with a strong focus on rural and regional community-based leadership.</w:t>
      </w:r>
      <w:r w:rsidRPr="00F11DA5">
        <w:rPr>
          <w:vertAlign w:val="superscript"/>
        </w:rPr>
        <w:endnoteReference w:id="143"/>
      </w:r>
      <w:r w:rsidRPr="00F11DA5">
        <w:t xml:space="preserve"> </w:t>
      </w:r>
    </w:p>
    <w:p w14:paraId="0DE1981C" w14:textId="5D7EB715" w:rsidR="00783170" w:rsidRPr="00F11DA5" w:rsidRDefault="00783170" w:rsidP="00783170">
      <w:pPr>
        <w:pStyle w:val="Agbodytext"/>
        <w:spacing w:after="180"/>
      </w:pPr>
      <w:r w:rsidRPr="00F11DA5">
        <w:t>The groups provide easy to understand information on best practice weed and rabbit management to increase community expertise</w:t>
      </w:r>
      <w:r w:rsidR="00C70541">
        <w:t xml:space="preserve"> and support cross-tenure action</w:t>
      </w:r>
      <w:r w:rsidRPr="00F11DA5">
        <w:t xml:space="preserve">. The groups help build connections between communities and government by providing a mechanism </w:t>
      </w:r>
      <w:r>
        <w:t>for collective action</w:t>
      </w:r>
      <w:r w:rsidRPr="00F11DA5">
        <w:t xml:space="preserve"> on pest management, delivering practical on</w:t>
      </w:r>
      <w:r>
        <w:t>-</w:t>
      </w:r>
      <w:r w:rsidRPr="00F11DA5">
        <w:t>ground training programs for pest</w:t>
      </w:r>
      <w:r>
        <w:t xml:space="preserve"> </w:t>
      </w:r>
      <w:r w:rsidRPr="00F11DA5">
        <w:t>management and providing continued support following the completion of training by participants.</w:t>
      </w:r>
      <w:r w:rsidRPr="00F11DA5">
        <w:rPr>
          <w:vertAlign w:val="superscript"/>
        </w:rPr>
        <w:endnoteReference w:id="144"/>
      </w:r>
      <w:r w:rsidRPr="00F11DA5">
        <w:t xml:space="preserve"> Notably, the four groups empower communities to take on the challenge of weed and rabbit action which provides a valuable service to Victoria’s communities and landscape</w:t>
      </w:r>
      <w:r w:rsidR="00E468A1">
        <w:t>s</w:t>
      </w:r>
      <w:r w:rsidRPr="00F11DA5">
        <w:t>.</w:t>
      </w:r>
    </w:p>
    <w:p w14:paraId="3B50B68D" w14:textId="2BB482B9" w:rsidR="00783170" w:rsidRDefault="00783170" w:rsidP="00783170">
      <w:pPr>
        <w:pStyle w:val="Agbodytext"/>
        <w:spacing w:after="360"/>
        <w:rPr>
          <w:rFonts w:eastAsia="Times New Roman" w:cs="Arial"/>
        </w:rPr>
      </w:pPr>
      <w:r w:rsidRPr="00284F63">
        <w:t>The four CPMGs participated in a partnership initiative named the ‘Weeds and Rabbits Project’ between 2016 and 2021, together delivering 223 events and engaging with over 5</w:t>
      </w:r>
      <w:r w:rsidR="001155E3">
        <w:t>,</w:t>
      </w:r>
      <w:r w:rsidRPr="00284F63">
        <w:t xml:space="preserve">000 people across Victoria. This partnership was recently recognised </w:t>
      </w:r>
      <w:r w:rsidR="004C63EC">
        <w:t>nationally</w:t>
      </w:r>
      <w:r w:rsidRPr="00284F63">
        <w:t>, receiving a 2022 Australian Biosecurity Award in the Community category.</w:t>
      </w:r>
      <w:r w:rsidRPr="00284F63">
        <w:rPr>
          <w:vertAlign w:val="superscript"/>
        </w:rPr>
        <w:endnoteReference w:id="145"/>
      </w:r>
    </w:p>
    <w:p w14:paraId="55CFA15A" w14:textId="77777777" w:rsidR="00900454" w:rsidRPr="00284F63" w:rsidRDefault="00900454" w:rsidP="00900454">
      <w:pPr>
        <w:spacing w:after="160" w:line="259" w:lineRule="auto"/>
        <w:rPr>
          <w:rFonts w:eastAsia="Times New Roman" w:cs="Arial"/>
          <w:b/>
          <w:color w:val="00264D"/>
          <w:sz w:val="36"/>
          <w:szCs w:val="19"/>
          <w:lang w:eastAsia="en-AU"/>
        </w:rPr>
      </w:pPr>
      <w:bookmarkStart w:id="153" w:name="_Toc134187995"/>
      <w:bookmarkStart w:id="154" w:name="_Ref135660276"/>
      <w:r w:rsidRPr="00284F63">
        <w:rPr>
          <w:rFonts w:cs="Arial"/>
        </w:rPr>
        <w:br w:type="page"/>
      </w:r>
    </w:p>
    <w:p w14:paraId="196DCEAB" w14:textId="77777777" w:rsidR="00900454" w:rsidRPr="00284F63" w:rsidRDefault="00900454" w:rsidP="00FA0591">
      <w:pPr>
        <w:pStyle w:val="Heading1"/>
        <w:keepNext/>
        <w:numPr>
          <w:ilvl w:val="0"/>
          <w:numId w:val="6"/>
        </w:numPr>
        <w:spacing w:after="240" w:line="440" w:lineRule="exact"/>
        <w:ind w:left="426" w:hanging="431"/>
        <w:rPr>
          <w:rFonts w:cs="Arial"/>
        </w:rPr>
      </w:pPr>
      <w:bookmarkStart w:id="155" w:name="_Toc136898718"/>
      <w:bookmarkStart w:id="156" w:name="_Toc147752588"/>
      <w:r w:rsidRPr="00284F63">
        <w:rPr>
          <w:rFonts w:cs="Arial"/>
        </w:rPr>
        <w:lastRenderedPageBreak/>
        <w:t>Working together is the key to reducing biosecurity risks</w:t>
      </w:r>
      <w:bookmarkEnd w:id="153"/>
      <w:bookmarkEnd w:id="154"/>
      <w:bookmarkEnd w:id="155"/>
      <w:bookmarkEnd w:id="156"/>
      <w:r w:rsidRPr="00284F63">
        <w:rPr>
          <w:rFonts w:cs="Arial"/>
        </w:rPr>
        <w:t xml:space="preserve"> </w:t>
      </w:r>
    </w:p>
    <w:p w14:paraId="249E28D9" w14:textId="06FBD20A" w:rsidR="00900454" w:rsidRPr="00284F63" w:rsidRDefault="00900454" w:rsidP="009F35CC">
      <w:pPr>
        <w:pStyle w:val="Agbodytext"/>
        <w:spacing w:after="160"/>
        <w:rPr>
          <w:lang w:eastAsia="en-AU"/>
        </w:rPr>
      </w:pPr>
      <w:r w:rsidRPr="00284F63">
        <w:rPr>
          <w:lang w:eastAsia="en-AU"/>
        </w:rPr>
        <w:t xml:space="preserve">With biosecurity risks intensifying, putting the system under more </w:t>
      </w:r>
      <w:proofErr w:type="gramStart"/>
      <w:r w:rsidRPr="00284F63">
        <w:rPr>
          <w:lang w:eastAsia="en-AU"/>
        </w:rPr>
        <w:t>pressure</w:t>
      </w:r>
      <w:proofErr w:type="gramEnd"/>
      <w:r w:rsidRPr="00284F63">
        <w:rPr>
          <w:lang w:eastAsia="en-AU"/>
        </w:rPr>
        <w:t xml:space="preserve"> and increasing our exposure to the profound and far-reaching effects of system failure, the stakes are too high </w:t>
      </w:r>
      <w:r w:rsidR="008034D0">
        <w:rPr>
          <w:lang w:eastAsia="en-AU"/>
        </w:rPr>
        <w:t>not to act</w:t>
      </w:r>
      <w:r w:rsidRPr="00284F63">
        <w:rPr>
          <w:lang w:eastAsia="en-AU"/>
        </w:rPr>
        <w:t xml:space="preserve">. </w:t>
      </w:r>
      <w:r w:rsidR="001D56BB">
        <w:rPr>
          <w:lang w:eastAsia="en-AU"/>
        </w:rPr>
        <w:t>It is not</w:t>
      </w:r>
      <w:r w:rsidRPr="00284F63">
        <w:rPr>
          <w:lang w:eastAsia="en-AU"/>
        </w:rPr>
        <w:t xml:space="preserve"> fair or sustainable to put </w:t>
      </w:r>
      <w:r w:rsidR="00957A5B" w:rsidRPr="00284F63">
        <w:rPr>
          <w:lang w:eastAsia="en-AU"/>
        </w:rPr>
        <w:t>th</w:t>
      </w:r>
      <w:r w:rsidR="00957A5B">
        <w:rPr>
          <w:lang w:eastAsia="en-AU"/>
        </w:rPr>
        <w:t>e</w:t>
      </w:r>
      <w:r w:rsidR="00957A5B" w:rsidRPr="00284F63">
        <w:rPr>
          <w:lang w:eastAsia="en-AU"/>
        </w:rPr>
        <w:t xml:space="preserve"> </w:t>
      </w:r>
      <w:r w:rsidRPr="00284F63">
        <w:rPr>
          <w:lang w:eastAsia="en-AU"/>
        </w:rPr>
        <w:t xml:space="preserve">burden </w:t>
      </w:r>
      <w:r w:rsidR="00957A5B">
        <w:rPr>
          <w:lang w:eastAsia="en-AU"/>
        </w:rPr>
        <w:t xml:space="preserve">of action </w:t>
      </w:r>
      <w:r w:rsidRPr="00284F63">
        <w:rPr>
          <w:lang w:eastAsia="en-AU"/>
        </w:rPr>
        <w:t>on just a few – whether farmers, local community groups</w:t>
      </w:r>
      <w:r w:rsidR="00053B77">
        <w:rPr>
          <w:lang w:eastAsia="en-AU"/>
        </w:rPr>
        <w:t xml:space="preserve"> or</w:t>
      </w:r>
      <w:r w:rsidRPr="00284F63">
        <w:rPr>
          <w:lang w:eastAsia="en-AU"/>
        </w:rPr>
        <w:t xml:space="preserve"> single agencies </w:t>
      </w:r>
      <w:r w:rsidRPr="00284F63">
        <w:rPr>
          <w:color w:val="231F20"/>
          <w:szCs w:val="24"/>
        </w:rPr>
        <w:t>–</w:t>
      </w:r>
      <w:r w:rsidRPr="00284F63">
        <w:rPr>
          <w:lang w:eastAsia="en-AU"/>
        </w:rPr>
        <w:t xml:space="preserve"> when all Victorians are enjoying the economic, environmental, health, social amenity and cultural heritage benefits that come from an effective biosecurity system.</w:t>
      </w:r>
    </w:p>
    <w:p w14:paraId="6291E58C" w14:textId="5CCA3EE7" w:rsidR="00900454" w:rsidRPr="00284F63" w:rsidRDefault="00900454" w:rsidP="009F35CC">
      <w:pPr>
        <w:pStyle w:val="Agbodytext"/>
        <w:spacing w:after="160"/>
        <w:rPr>
          <w:lang w:eastAsia="en-AU"/>
        </w:rPr>
      </w:pPr>
      <w:r w:rsidRPr="00284F63">
        <w:rPr>
          <w:lang w:eastAsia="en-AU"/>
        </w:rPr>
        <w:t>Only by working together can we achieve a stronger and more resilient biosecurity system for Victoria. In short, we need a system-wide approach to preventing and managing the harms caused by pests and diseases and the impact they have on what we value most.</w:t>
      </w:r>
    </w:p>
    <w:p w14:paraId="12200819" w14:textId="77777777" w:rsidR="00900454" w:rsidRPr="00284F63" w:rsidRDefault="00900454" w:rsidP="009F35CC">
      <w:pPr>
        <w:pStyle w:val="Agbodytext"/>
        <w:spacing w:after="160"/>
        <w:rPr>
          <w:lang w:eastAsia="en-AU"/>
        </w:rPr>
      </w:pPr>
      <w:r w:rsidRPr="00284F63">
        <w:rPr>
          <w:lang w:eastAsia="en-AU"/>
        </w:rPr>
        <w:t>What working together looks like will be different for different parts of the system.</w:t>
      </w:r>
    </w:p>
    <w:p w14:paraId="71E3718F" w14:textId="370A8FF2" w:rsidR="00900454" w:rsidRPr="00284F63" w:rsidRDefault="00900454" w:rsidP="009F35CC">
      <w:pPr>
        <w:pStyle w:val="Agbodytext"/>
        <w:spacing w:after="160"/>
        <w:rPr>
          <w:i/>
          <w:iCs/>
          <w:lang w:eastAsia="en-AU"/>
        </w:rPr>
      </w:pPr>
      <w:r w:rsidRPr="00284F63">
        <w:rPr>
          <w:lang w:eastAsia="en-AU"/>
        </w:rPr>
        <w:t xml:space="preserve">Overall, it is about </w:t>
      </w:r>
      <w:r w:rsidRPr="00284F63">
        <w:rPr>
          <w:b/>
          <w:bCs/>
          <w:lang w:eastAsia="en-AU"/>
        </w:rPr>
        <w:t xml:space="preserve">partnerships. </w:t>
      </w:r>
      <w:r w:rsidRPr="00284F63">
        <w:rPr>
          <w:lang w:eastAsia="en-AU"/>
        </w:rPr>
        <w:t xml:space="preserve">For example, strengthening </w:t>
      </w:r>
      <w:r w:rsidR="00CC28B7">
        <w:rPr>
          <w:lang w:eastAsia="en-AU"/>
        </w:rPr>
        <w:t xml:space="preserve">and finding better </w:t>
      </w:r>
      <w:r w:rsidRPr="00284F63">
        <w:rPr>
          <w:lang w:eastAsia="en-AU"/>
        </w:rPr>
        <w:t xml:space="preserve">ways of working together in line with the Biosecurity Statement’s aspirations for industry, </w:t>
      </w:r>
      <w:proofErr w:type="gramStart"/>
      <w:r w:rsidRPr="00284F63">
        <w:rPr>
          <w:lang w:eastAsia="en-AU"/>
        </w:rPr>
        <w:t>community</w:t>
      </w:r>
      <w:proofErr w:type="gramEnd"/>
      <w:r w:rsidRPr="00284F63">
        <w:rPr>
          <w:lang w:eastAsia="en-AU"/>
        </w:rPr>
        <w:t xml:space="preserve"> and government to </w:t>
      </w:r>
      <w:r w:rsidRPr="00E42088">
        <w:rPr>
          <w:lang w:eastAsia="en-AU"/>
        </w:rPr>
        <w:t>decide together, set priorities together</w:t>
      </w:r>
      <w:r w:rsidR="00201DA6">
        <w:rPr>
          <w:lang w:eastAsia="en-AU"/>
        </w:rPr>
        <w:t xml:space="preserve"> and</w:t>
      </w:r>
      <w:r w:rsidRPr="00E42088">
        <w:rPr>
          <w:lang w:eastAsia="en-AU"/>
        </w:rPr>
        <w:t xml:space="preserve"> work together to deliver better biosecurity outcomes.</w:t>
      </w:r>
    </w:p>
    <w:p w14:paraId="3D8869EB" w14:textId="1F8D4156" w:rsidR="00900454" w:rsidRPr="00284F63" w:rsidRDefault="00900454" w:rsidP="009F35CC">
      <w:pPr>
        <w:pStyle w:val="Agbodytext"/>
        <w:spacing w:after="160"/>
        <w:rPr>
          <w:lang w:eastAsia="en-AU"/>
        </w:rPr>
      </w:pPr>
      <w:r w:rsidRPr="00284F63">
        <w:rPr>
          <w:lang w:eastAsia="en-AU"/>
        </w:rPr>
        <w:t xml:space="preserve">For </w:t>
      </w:r>
      <w:r w:rsidRPr="00284F63">
        <w:rPr>
          <w:b/>
          <w:lang w:eastAsia="en-AU"/>
        </w:rPr>
        <w:t xml:space="preserve">prevention, </w:t>
      </w:r>
      <w:r w:rsidRPr="00284F63">
        <w:rPr>
          <w:lang w:eastAsia="en-AU"/>
        </w:rPr>
        <w:t>it is about making biosecurity everybody’s business. Th</w:t>
      </w:r>
      <w:r w:rsidR="00606CC0">
        <w:rPr>
          <w:lang w:eastAsia="en-AU"/>
        </w:rPr>
        <w:t>is</w:t>
      </w:r>
      <w:r w:rsidRPr="00284F63">
        <w:rPr>
          <w:lang w:eastAsia="en-AU"/>
        </w:rPr>
        <w:t xml:space="preserve"> means mobilising coordinated and sustained action and behavioural change across the system based on a much better understanding of the key biosecurity risks and responsibilities.</w:t>
      </w:r>
    </w:p>
    <w:p w14:paraId="355436A9" w14:textId="77777777" w:rsidR="00900454" w:rsidRPr="00284F63" w:rsidRDefault="00900454" w:rsidP="009F35CC">
      <w:pPr>
        <w:pStyle w:val="Agbodytext"/>
        <w:spacing w:after="160"/>
        <w:rPr>
          <w:lang w:eastAsia="en-AU"/>
        </w:rPr>
      </w:pPr>
      <w:r w:rsidRPr="00284F63">
        <w:rPr>
          <w:lang w:eastAsia="en-AU"/>
        </w:rPr>
        <w:t xml:space="preserve">For </w:t>
      </w:r>
      <w:r w:rsidRPr="00284F63">
        <w:rPr>
          <w:b/>
          <w:lang w:eastAsia="en-AU"/>
        </w:rPr>
        <w:t>response,</w:t>
      </w:r>
      <w:r w:rsidRPr="00284F63">
        <w:rPr>
          <w:lang w:eastAsia="en-AU"/>
        </w:rPr>
        <w:t xml:space="preserve"> it is about broadening the base for preparedness and response. This means building stronger partnerships ahead of emergencies, including with people and organisations that could be better engaged, for cohesive, coordinated action at the time of the emergency, when every minute counts.</w:t>
      </w:r>
    </w:p>
    <w:p w14:paraId="7AC1C683" w14:textId="77777777" w:rsidR="00900454" w:rsidRPr="00284F63" w:rsidRDefault="00900454" w:rsidP="009F35CC">
      <w:pPr>
        <w:pStyle w:val="Agbodytext"/>
        <w:spacing w:after="160"/>
        <w:rPr>
          <w:lang w:eastAsia="en-AU"/>
        </w:rPr>
      </w:pPr>
      <w:r w:rsidRPr="00284F63">
        <w:rPr>
          <w:lang w:eastAsia="en-AU"/>
        </w:rPr>
        <w:t xml:space="preserve">For </w:t>
      </w:r>
      <w:r w:rsidRPr="00284F63">
        <w:rPr>
          <w:b/>
          <w:lang w:eastAsia="en-AU"/>
        </w:rPr>
        <w:t xml:space="preserve">management, </w:t>
      </w:r>
      <w:r w:rsidRPr="00284F63">
        <w:rPr>
          <w:bCs/>
          <w:lang w:eastAsia="en-AU"/>
        </w:rPr>
        <w:t xml:space="preserve">it is about </w:t>
      </w:r>
      <w:r w:rsidRPr="00284F63">
        <w:rPr>
          <w:lang w:eastAsia="en-AU"/>
        </w:rPr>
        <w:t xml:space="preserve">reducing the impact of established weeds and animal pests on what we value most. This means supporting local collective action, bringing together all the players </w:t>
      </w:r>
      <w:proofErr w:type="gramStart"/>
      <w:r w:rsidRPr="00284F63">
        <w:rPr>
          <w:lang w:eastAsia="en-AU"/>
        </w:rPr>
        <w:t>in order to</w:t>
      </w:r>
      <w:proofErr w:type="gramEnd"/>
      <w:r w:rsidRPr="00284F63">
        <w:rPr>
          <w:lang w:eastAsia="en-AU"/>
        </w:rPr>
        <w:t xml:space="preserve"> achieve sustainable, long-term, whole-of-landscape changes.</w:t>
      </w:r>
    </w:p>
    <w:p w14:paraId="76E9769D" w14:textId="77777777" w:rsidR="00900454" w:rsidRPr="00284F63" w:rsidRDefault="00900454" w:rsidP="009F35CC">
      <w:pPr>
        <w:pStyle w:val="Agbodytext"/>
        <w:spacing w:after="160"/>
        <w:rPr>
          <w:szCs w:val="19"/>
        </w:rPr>
      </w:pPr>
      <w:r w:rsidRPr="00284F63">
        <w:rPr>
          <w:lang w:eastAsia="en-AU"/>
        </w:rPr>
        <w:t xml:space="preserve">When focusing on the </w:t>
      </w:r>
      <w:r w:rsidRPr="00284F63">
        <w:rPr>
          <w:b/>
          <w:lang w:eastAsia="en-AU"/>
        </w:rPr>
        <w:t xml:space="preserve">enablers, </w:t>
      </w:r>
      <w:r w:rsidRPr="00284F63">
        <w:rPr>
          <w:lang w:eastAsia="en-AU"/>
        </w:rPr>
        <w:t xml:space="preserve">it is about how government, with its hands on many of the </w:t>
      </w:r>
      <w:r w:rsidRPr="00284F63">
        <w:rPr>
          <w:szCs w:val="19"/>
        </w:rPr>
        <w:t>key funding, policy, regulatory and delivery levers, can focus more on the best ways in which it can support the wider system, and all who operate in it, to reduce biosecurity risks and their harmful consequences.</w:t>
      </w:r>
    </w:p>
    <w:p w14:paraId="3224E8D6" w14:textId="1C576591" w:rsidR="00900454" w:rsidRPr="00284F63" w:rsidRDefault="00900454" w:rsidP="009F35CC">
      <w:pPr>
        <w:pStyle w:val="Agbodytext"/>
        <w:spacing w:after="160"/>
        <w:rPr>
          <w:szCs w:val="19"/>
        </w:rPr>
      </w:pPr>
      <w:r w:rsidRPr="00284F63">
        <w:rPr>
          <w:szCs w:val="19"/>
        </w:rPr>
        <w:t xml:space="preserve">In each of these parts of the biosecurity system we can get inspiration from the many great examples of collaboration and partnership that are already occurring, including those profiled in this </w:t>
      </w:r>
      <w:r w:rsidR="008961E8">
        <w:rPr>
          <w:szCs w:val="19"/>
        </w:rPr>
        <w:t>S</w:t>
      </w:r>
      <w:r w:rsidR="008961E8" w:rsidRPr="00284F63">
        <w:rPr>
          <w:szCs w:val="19"/>
        </w:rPr>
        <w:t>trategy</w:t>
      </w:r>
      <w:r w:rsidRPr="00284F63">
        <w:rPr>
          <w:szCs w:val="19"/>
        </w:rPr>
        <w:t>.</w:t>
      </w:r>
    </w:p>
    <w:p w14:paraId="4D0539A6" w14:textId="28672A90" w:rsidR="00900454" w:rsidRPr="00284F63" w:rsidRDefault="00900454" w:rsidP="009F35CC">
      <w:pPr>
        <w:pStyle w:val="Agbodytext"/>
        <w:spacing w:after="160"/>
        <w:rPr>
          <w:lang w:eastAsia="en-AU"/>
        </w:rPr>
        <w:sectPr w:rsidR="00900454" w:rsidRPr="00284F63" w:rsidSect="00096150">
          <w:footnotePr>
            <w:numFmt w:val="lowerRoman"/>
          </w:footnotePr>
          <w:endnotePr>
            <w:numFmt w:val="decimal"/>
          </w:endnotePr>
          <w:type w:val="continuous"/>
          <w:pgSz w:w="11907" w:h="16839" w:code="9"/>
          <w:pgMar w:top="1247" w:right="1134" w:bottom="1134" w:left="1134" w:header="567" w:footer="567" w:gutter="0"/>
          <w:cols w:space="720"/>
          <w:docGrid w:linePitch="360"/>
        </w:sectPr>
      </w:pPr>
      <w:r w:rsidRPr="00284F63">
        <w:rPr>
          <w:lang w:eastAsia="en-AU"/>
        </w:rPr>
        <w:t xml:space="preserve">Drawing on these inspirational examples and the great contributions from the industry, community and government stakeholders who have participated in the development of this </w:t>
      </w:r>
      <w:r w:rsidR="000333BD">
        <w:rPr>
          <w:lang w:eastAsia="en-AU"/>
        </w:rPr>
        <w:t>S</w:t>
      </w:r>
      <w:r w:rsidR="000333BD" w:rsidRPr="00284F63">
        <w:rPr>
          <w:lang w:eastAsia="en-AU"/>
        </w:rPr>
        <w:t>trategy</w:t>
      </w:r>
      <w:r w:rsidRPr="00284F63">
        <w:rPr>
          <w:lang w:eastAsia="en-AU"/>
        </w:rPr>
        <w:t>, this section outlines the key strategic goals and priority actions that signal how we plan to work together and where we plan to focus effort</w:t>
      </w:r>
      <w:r w:rsidR="000333BD">
        <w:rPr>
          <w:lang w:eastAsia="en-AU"/>
        </w:rPr>
        <w:t>s</w:t>
      </w:r>
      <w:r w:rsidRPr="00284F63">
        <w:rPr>
          <w:lang w:eastAsia="en-AU"/>
        </w:rPr>
        <w:t xml:space="preserve"> and resources to reduce biosecurity risks.</w:t>
      </w:r>
    </w:p>
    <w:p w14:paraId="5C818253" w14:textId="624343D9" w:rsidR="00900454" w:rsidRPr="00284F63" w:rsidRDefault="00900454" w:rsidP="00185D6D">
      <w:pPr>
        <w:pStyle w:val="Heading2"/>
        <w:spacing w:before="0"/>
        <w:rPr>
          <w:rFonts w:eastAsia="Segoe UI" w:cs="Arial"/>
          <w:b w:val="0"/>
          <w:bCs w:val="0"/>
          <w:color w:val="E7E6E6" w:themeColor="background2"/>
          <w:szCs w:val="20"/>
        </w:rPr>
      </w:pPr>
      <w:bookmarkStart w:id="157" w:name="_Toc136611222"/>
      <w:r w:rsidRPr="00284F63">
        <w:rPr>
          <w:rFonts w:eastAsia="Segoe UI" w:cs="Arial"/>
        </w:rPr>
        <w:lastRenderedPageBreak/>
        <w:t xml:space="preserve">Strategic Goal #1: </w:t>
      </w:r>
      <w:r w:rsidR="00F84C25">
        <w:rPr>
          <w:rFonts w:eastAsia="Segoe UI" w:cs="Arial"/>
        </w:rPr>
        <w:t>Partnerships</w:t>
      </w:r>
      <w:r w:rsidRPr="00284F63">
        <w:rPr>
          <w:rFonts w:eastAsia="Segoe UI" w:cs="Arial"/>
        </w:rPr>
        <w:t xml:space="preserve"> – Strengthen ways of working together to protect what we value most</w:t>
      </w:r>
      <w:bookmarkEnd w:id="157"/>
      <w:r w:rsidRPr="00284F63">
        <w:rPr>
          <w:rFonts w:eastAsia="Segoe UI" w:cs="Arial"/>
          <w:b w:val="0"/>
          <w:bCs w:val="0"/>
          <w:color w:val="E7E6E6" w:themeColor="background2"/>
          <w:szCs w:val="20"/>
        </w:rPr>
        <w:t xml:space="preserve"> </w:t>
      </w:r>
    </w:p>
    <w:p w14:paraId="6F718F01" w14:textId="775279C9" w:rsidR="00900454" w:rsidRPr="00284F63" w:rsidRDefault="00900454" w:rsidP="002A3B51">
      <w:pPr>
        <w:pStyle w:val="Agbodytext"/>
      </w:pPr>
      <w:r w:rsidRPr="00284F63">
        <w:t xml:space="preserve">The vision for Victoria’s biosecurity system is far-reaching – spelling out the importance of managing animal and plant pests and diseases to protect the widest range of values: human health, agricultural </w:t>
      </w:r>
      <w:proofErr w:type="gramStart"/>
      <w:r w:rsidRPr="00284F63">
        <w:t>industries</w:t>
      </w:r>
      <w:proofErr w:type="gramEnd"/>
      <w:r w:rsidRPr="00284F63">
        <w:t xml:space="preserve"> and the wider economy; environmental values (particularly biodiversity); cultural heritage and social amenity. This depends crucially on aligning the many parts of the system with key stakeholders working together to take collective action. This means governance arrangements that: </w:t>
      </w:r>
      <w:r w:rsidR="00360D3E" w:rsidRPr="00284F63">
        <w:t xml:space="preserve">are </w:t>
      </w:r>
      <w:r w:rsidRPr="00284F63">
        <w:t xml:space="preserve">inclusive and empowering; encourage collaboration, </w:t>
      </w:r>
      <w:proofErr w:type="gramStart"/>
      <w:r w:rsidRPr="00284F63">
        <w:t>partnerships</w:t>
      </w:r>
      <w:proofErr w:type="gramEnd"/>
      <w:r w:rsidRPr="00284F63">
        <w:t xml:space="preserve"> and collective action; link in effectively with the wide range of related systems; and are built on principles rather than rules. </w:t>
      </w:r>
    </w:p>
    <w:p w14:paraId="728805EE" w14:textId="097E05C4" w:rsidR="00900454" w:rsidRPr="00284F63" w:rsidRDefault="00900454" w:rsidP="002A3B51">
      <w:pPr>
        <w:pStyle w:val="Agbodytext"/>
      </w:pPr>
      <w:r w:rsidRPr="00284F63">
        <w:t xml:space="preserve">However, while a principles-based approach makes sense for the wider biosecurity system, there will be many instances </w:t>
      </w:r>
      <w:proofErr w:type="gramStart"/>
      <w:r w:rsidRPr="00284F63">
        <w:t>where</w:t>
      </w:r>
      <w:proofErr w:type="gramEnd"/>
      <w:r w:rsidRPr="00284F63">
        <w:t xml:space="preserve"> working together effectively requires more clarity and specificity about who is doing what (for example, roles and responsibilities) with what resources. These include planning for an emergency response, coordinating action across borders and across different types of land tenure and determining how to allocate investment in actions that protect multiple values. There is scope to make more provision for a wide range of different types of partnership agreements to help formalise arrangements for these specific instances. </w:t>
      </w:r>
    </w:p>
    <w:p w14:paraId="6758834E" w14:textId="3E2B40CE" w:rsidR="00900454" w:rsidRPr="00284F63" w:rsidRDefault="00900454" w:rsidP="002A3B51">
      <w:pPr>
        <w:pStyle w:val="Agbodytext"/>
      </w:pPr>
      <w:r w:rsidRPr="00284F63">
        <w:t xml:space="preserve">While the responsibility for reducing biosecurity risks falls to all of us, it is important to recognise the ongoing care for Country of Traditional Owners over countless millennia. </w:t>
      </w:r>
      <w:r w:rsidR="00D8675C">
        <w:t>Despite</w:t>
      </w:r>
      <w:r w:rsidR="00FA6757">
        <w:t xml:space="preserve"> this, Traditional Owners have </w:t>
      </w:r>
      <w:r w:rsidR="00B8055F">
        <w:t xml:space="preserve">been under-represented </w:t>
      </w:r>
      <w:r w:rsidR="003D6938">
        <w:t xml:space="preserve">in biosecurity decision-making, and </w:t>
      </w:r>
      <w:r w:rsidR="0031025A">
        <w:t xml:space="preserve">limited efforts have been made to address this. </w:t>
      </w:r>
      <w:r w:rsidRPr="00284F63">
        <w:t xml:space="preserve">Realising our aspirations for the biosecurity system requires collaborative governance arrangements that put Traditional Owners at the centre of decision-making on biosecurity threats to Country and an environment that enables the sharing of important traditional knowledge in culturally safe ways. It is important to recognise that building genuine partnerships requires involving Traditional Owners in decision-making early and providing the support they require to participate effectively including resources, </w:t>
      </w:r>
      <w:proofErr w:type="gramStart"/>
      <w:r w:rsidRPr="00284F63">
        <w:t>time</w:t>
      </w:r>
      <w:proofErr w:type="gramEnd"/>
      <w:r w:rsidRPr="00284F63">
        <w:t xml:space="preserve"> and information. </w:t>
      </w:r>
    </w:p>
    <w:p w14:paraId="49B22D50" w14:textId="3EDB70F2" w:rsidR="00900454" w:rsidRPr="00284F63" w:rsidRDefault="00900454" w:rsidP="002A3B51">
      <w:pPr>
        <w:pStyle w:val="Heading3"/>
      </w:pPr>
      <w:r w:rsidRPr="00284F63">
        <w:t>Strengthen the foundations for collaborative decision-making on sector priorities</w:t>
      </w:r>
    </w:p>
    <w:p w14:paraId="53813811" w14:textId="77777777" w:rsidR="00900454" w:rsidRPr="00284F63" w:rsidRDefault="00900454" w:rsidP="002A3B51">
      <w:pPr>
        <w:pStyle w:val="Agbodytext"/>
        <w:rPr>
          <w:szCs w:val="19"/>
        </w:rPr>
      </w:pPr>
      <w:r w:rsidRPr="008D52CD">
        <w:rPr>
          <w:b/>
          <w:bCs/>
        </w:rPr>
        <w:t>Agree on principles and ways of working.</w:t>
      </w:r>
      <w:r w:rsidRPr="00284F63">
        <w:rPr>
          <w:i/>
          <w:iCs/>
        </w:rPr>
        <w:t xml:space="preserve"> </w:t>
      </w:r>
      <w:r w:rsidRPr="00284F63">
        <w:t xml:space="preserve">Building the foundations for collaborative decision-making begins with confirming the principles and ways of working that will guide collaboration. </w:t>
      </w:r>
      <w:r w:rsidRPr="00284F63" w:rsidDel="006E60B9">
        <w:t xml:space="preserve">The Statement has begun this work by outlining a set of values and principles that can help build a shared understanding of how we will work together and make decisions. </w:t>
      </w:r>
      <w:r w:rsidRPr="00284F63">
        <w:t>We can also get inspiration from other sources, such as the core principles for the One Health approach to multi-sector and multidisciplinary collaboration.</w:t>
      </w:r>
    </w:p>
    <w:p w14:paraId="2B671681" w14:textId="77777777" w:rsidR="00C1185A" w:rsidRDefault="00C1185A" w:rsidP="002A3B51">
      <w:pPr>
        <w:pStyle w:val="Agbodytext"/>
        <w:rPr>
          <w:b/>
          <w:bCs/>
        </w:rPr>
      </w:pPr>
      <w:r>
        <w:rPr>
          <w:b/>
          <w:bCs/>
        </w:rPr>
        <w:br w:type="page"/>
      </w:r>
    </w:p>
    <w:p w14:paraId="1F50D47F" w14:textId="3815BE70" w:rsidR="00900454" w:rsidRPr="00284F63" w:rsidRDefault="00900454" w:rsidP="00246A58">
      <w:pPr>
        <w:pStyle w:val="Agbodytext"/>
        <w:spacing w:after="120"/>
      </w:pPr>
      <w:r w:rsidRPr="004C6333">
        <w:rPr>
          <w:b/>
          <w:bCs/>
        </w:rPr>
        <w:lastRenderedPageBreak/>
        <w:t>Strengthen networks of industry and community leaders.</w:t>
      </w:r>
      <w:r w:rsidRPr="00284F63">
        <w:rPr>
          <w:i/>
          <w:iCs/>
          <w:szCs w:val="19"/>
        </w:rPr>
        <w:t xml:space="preserve"> </w:t>
      </w:r>
      <w:r w:rsidRPr="00284F63">
        <w:rPr>
          <w:szCs w:val="19"/>
        </w:rPr>
        <w:t>The iterative development of the Statement and Strategy has sought to model a participatory and collaborative approach to governance. Momentum and cohesion ha</w:t>
      </w:r>
      <w:r w:rsidR="006A74A6">
        <w:rPr>
          <w:szCs w:val="19"/>
        </w:rPr>
        <w:t>ve</w:t>
      </w:r>
      <w:r w:rsidRPr="00284F63">
        <w:rPr>
          <w:szCs w:val="19"/>
        </w:rPr>
        <w:t xml:space="preserve"> been built through roundtables, workshops and focus groups with a diverse set of people and organisations, and regular check-ins with broad-based reference groups and government interagency committees. This is a good foundation for future collaborative action.</w:t>
      </w:r>
    </w:p>
    <w:p w14:paraId="7AF4CA53" w14:textId="0E578E9E" w:rsidR="00900454" w:rsidRPr="00284F63" w:rsidRDefault="00900454" w:rsidP="002A3B51">
      <w:pPr>
        <w:pStyle w:val="Agbodytext"/>
        <w:rPr>
          <w:szCs w:val="19"/>
        </w:rPr>
      </w:pPr>
      <w:r w:rsidRPr="007E6FB4">
        <w:rPr>
          <w:b/>
          <w:bCs/>
        </w:rPr>
        <w:t>Coordinate related work.</w:t>
      </w:r>
      <w:r w:rsidRPr="00284F63">
        <w:rPr>
          <w:i/>
          <w:iCs/>
          <w:szCs w:val="19"/>
        </w:rPr>
        <w:t xml:space="preserve"> </w:t>
      </w:r>
      <w:r w:rsidRPr="00284F63">
        <w:rPr>
          <w:szCs w:val="19"/>
        </w:rPr>
        <w:t xml:space="preserve">The broad scope of the biosecurity system means this Strategy supports outcomes of many other strategies and initiatives designed to protect similar economic, environmental, </w:t>
      </w:r>
      <w:proofErr w:type="gramStart"/>
      <w:r w:rsidRPr="00284F63">
        <w:rPr>
          <w:szCs w:val="19"/>
        </w:rPr>
        <w:t>cultural</w:t>
      </w:r>
      <w:proofErr w:type="gramEnd"/>
      <w:r w:rsidRPr="00284F63">
        <w:rPr>
          <w:szCs w:val="19"/>
        </w:rPr>
        <w:t xml:space="preserve"> and social values. Examples of these strategies include the Biodiversity Strategy 2037,</w:t>
      </w:r>
      <w:r w:rsidRPr="00284F63" w:rsidDel="00150966">
        <w:rPr>
          <w:szCs w:val="19"/>
        </w:rPr>
        <w:t xml:space="preserve"> </w:t>
      </w:r>
      <w:r w:rsidRPr="00284F63">
        <w:rPr>
          <w:szCs w:val="19"/>
        </w:rPr>
        <w:t>the Victorian Waterway Management Strategy, Regional Catchment Strategies</w:t>
      </w:r>
      <w:r w:rsidR="00976625">
        <w:rPr>
          <w:szCs w:val="19"/>
        </w:rPr>
        <w:t xml:space="preserve"> </w:t>
      </w:r>
      <w:r w:rsidR="00976625" w:rsidRPr="00955709">
        <w:rPr>
          <w:szCs w:val="19"/>
        </w:rPr>
        <w:t>and Waterway Strategies</w:t>
      </w:r>
      <w:r w:rsidRPr="00093E1F">
        <w:rPr>
          <w:szCs w:val="19"/>
        </w:rPr>
        <w:t>, various</w:t>
      </w:r>
      <w:r w:rsidRPr="00284F63">
        <w:rPr>
          <w:szCs w:val="19"/>
        </w:rPr>
        <w:t xml:space="preserve"> Aboriginal Strategies, and Victoria’s Agriculture Strategy. </w:t>
      </w:r>
    </w:p>
    <w:p w14:paraId="1C02C937" w14:textId="7CF05DA7" w:rsidR="00900454" w:rsidRPr="00284F63" w:rsidRDefault="00900454" w:rsidP="002A3B51">
      <w:pPr>
        <w:pStyle w:val="Heading3"/>
      </w:pPr>
      <w:r w:rsidRPr="00284F63">
        <w:t>Confirm new partnership arrangements that clarify roles and responsibilities</w:t>
      </w:r>
    </w:p>
    <w:p w14:paraId="31EE0E96" w14:textId="3CEF7DB5" w:rsidR="00900454" w:rsidRPr="00284F63" w:rsidRDefault="6390686B" w:rsidP="00246A58">
      <w:pPr>
        <w:pStyle w:val="Agbodytext"/>
        <w:spacing w:after="120"/>
      </w:pPr>
      <w:r w:rsidRPr="00E552BE">
        <w:rPr>
          <w:b/>
          <w:bCs/>
        </w:rPr>
        <w:t>Develop place-based partnerships.</w:t>
      </w:r>
      <w:r w:rsidRPr="64C970C9">
        <w:rPr>
          <w:i/>
          <w:iCs/>
        </w:rPr>
        <w:t xml:space="preserve"> </w:t>
      </w:r>
      <w:r w:rsidRPr="00284F63">
        <w:t>Local areas often have their own unique set of problems and priority-setting challenges that can benefit from better coordination of relevant stakeholders. Special area plans that facilitate these partnerships can help here. In some jurisdictions more formal agreements or accords are established to help manage specific biosecurity risks. For example, Western Australia has processes to formally recognise biosecurity risks raised by communities, which triggers supporting funding mechanisms.</w:t>
      </w:r>
      <w:r w:rsidR="00CD0688" w:rsidRPr="64C970C9">
        <w:rPr>
          <w:rStyle w:val="FootnoteReference"/>
          <w:rFonts w:eastAsia="Segoe UI" w:cs="Arial"/>
        </w:rPr>
        <w:footnoteReference w:id="8"/>
      </w:r>
    </w:p>
    <w:p w14:paraId="14B24E89" w14:textId="3ED69A9A" w:rsidR="00900454" w:rsidRPr="00284F63" w:rsidRDefault="00900454" w:rsidP="00246A58">
      <w:pPr>
        <w:pStyle w:val="Agbodytext"/>
        <w:spacing w:after="120"/>
      </w:pPr>
      <w:r w:rsidRPr="00E552BE">
        <w:rPr>
          <w:b/>
          <w:bCs/>
        </w:rPr>
        <w:t>Coordinate and harmonise across borders.</w:t>
      </w:r>
      <w:r w:rsidRPr="00284F63">
        <w:rPr>
          <w:i/>
          <w:iCs/>
        </w:rPr>
        <w:t xml:space="preserve"> </w:t>
      </w:r>
      <w:r w:rsidRPr="00284F63">
        <w:t xml:space="preserve">A specific type of area planning challenge is the harmonisation of biosecurity policies and procedures across national and state borders. Negotiating the unique guidelines and requirements of different states can be frustrating for industry, particularly in cross-border regions. Harmonisation challenges are best tackled regionally first </w:t>
      </w:r>
      <w:r w:rsidR="004B7B4F">
        <w:t xml:space="preserve">– for example, </w:t>
      </w:r>
      <w:r w:rsidRPr="00284F63">
        <w:t>through a region-to-region dialogue</w:t>
      </w:r>
      <w:r w:rsidR="007F6148">
        <w:t xml:space="preserve"> </w:t>
      </w:r>
      <w:r w:rsidRPr="00284F63">
        <w:t>to identify specific harmonisation issues</w:t>
      </w:r>
      <w:r w:rsidR="007F6148">
        <w:t xml:space="preserve"> –</w:t>
      </w:r>
      <w:r w:rsidR="007F6148" w:rsidRPr="00284F63">
        <w:t xml:space="preserve"> </w:t>
      </w:r>
      <w:r w:rsidRPr="00284F63">
        <w:t xml:space="preserve">before escalating them to states to resolve.  </w:t>
      </w:r>
    </w:p>
    <w:p w14:paraId="2329F774" w14:textId="49C2C8D6" w:rsidR="00C1185A" w:rsidRDefault="00900454" w:rsidP="00246A58">
      <w:pPr>
        <w:pStyle w:val="Agbodytext"/>
        <w:spacing w:after="120"/>
      </w:pPr>
      <w:r w:rsidRPr="00E552BE">
        <w:rPr>
          <w:b/>
          <w:bCs/>
        </w:rPr>
        <w:t>Strengthen sector-based partnerships.</w:t>
      </w:r>
      <w:r w:rsidRPr="00284F63">
        <w:rPr>
          <w:i/>
          <w:iCs/>
        </w:rPr>
        <w:t xml:space="preserve"> </w:t>
      </w:r>
      <w:r w:rsidRPr="00284F63">
        <w:t>There are also many instances where industry-government partnerships are crucial for effective action, such as preparing for and responding to biosecurity incursions. Sometimes clarifying how decision-making, responsibilities and costs will be shared on specific priority issues can enhance readiness and response. Any work here will need to complement the national industry-government agreements.</w:t>
      </w:r>
    </w:p>
    <w:p w14:paraId="7CCA552C" w14:textId="76973DC7" w:rsidR="00900454" w:rsidRPr="00284F63" w:rsidRDefault="00900454" w:rsidP="002A3B51">
      <w:pPr>
        <w:pStyle w:val="Heading3"/>
      </w:pPr>
      <w:r w:rsidRPr="00284F63">
        <w:lastRenderedPageBreak/>
        <w:t xml:space="preserve">Work with Traditional Owners to understand and support biosecurity practice on Country </w:t>
      </w:r>
    </w:p>
    <w:p w14:paraId="79327C08" w14:textId="700C60EE" w:rsidR="00900454" w:rsidRPr="00284F63" w:rsidRDefault="00900454" w:rsidP="002A3B51">
      <w:pPr>
        <w:pStyle w:val="Agbodytext"/>
      </w:pPr>
      <w:r w:rsidRPr="00E552BE">
        <w:rPr>
          <w:b/>
          <w:bCs/>
        </w:rPr>
        <w:t>Expand opportunities for involvement.</w:t>
      </w:r>
      <w:r w:rsidRPr="00284F63">
        <w:rPr>
          <w:i/>
          <w:iCs/>
        </w:rPr>
        <w:t xml:space="preserve"> </w:t>
      </w:r>
      <w:r w:rsidRPr="00284F63">
        <w:t xml:space="preserve">There are significant benefits for the biosecurity system from the greater participation of Traditional Owners. These </w:t>
      </w:r>
      <w:proofErr w:type="gramStart"/>
      <w:r w:rsidRPr="00284F63">
        <w:t>include:</w:t>
      </w:r>
      <w:proofErr w:type="gramEnd"/>
      <w:r w:rsidRPr="00284F63">
        <w:t xml:space="preserve"> drawing on and helping to protect traditional knowledge</w:t>
      </w:r>
      <w:r w:rsidR="00E24BCA">
        <w:t>,</w:t>
      </w:r>
      <w:r w:rsidRPr="00284F63">
        <w:t xml:space="preserve"> and better alignment with the range of priorities in various Aboriginal plans and strategies. However, each </w:t>
      </w:r>
      <w:r w:rsidR="009B2083">
        <w:t>Traditional Owner</w:t>
      </w:r>
      <w:r w:rsidR="009B2083" w:rsidRPr="00284F63">
        <w:t xml:space="preserve"> </w:t>
      </w:r>
      <w:r w:rsidRPr="00284F63">
        <w:t>group will bring different perspectives on how to do this. It is important that conversations continue with different groups about the role they would like to play in biosecurity.</w:t>
      </w:r>
    </w:p>
    <w:p w14:paraId="20CD3346" w14:textId="46CD9C46" w:rsidR="00900454" w:rsidRPr="00284F63" w:rsidRDefault="00900454" w:rsidP="002A3B51">
      <w:pPr>
        <w:pStyle w:val="Agbodytext"/>
      </w:pPr>
      <w:r w:rsidRPr="00E552BE">
        <w:rPr>
          <w:b/>
          <w:bCs/>
        </w:rPr>
        <w:t>Support participation.</w:t>
      </w:r>
      <w:r w:rsidRPr="00284F63">
        <w:rPr>
          <w:i/>
          <w:iCs/>
        </w:rPr>
        <w:t xml:space="preserve"> </w:t>
      </w:r>
      <w:r w:rsidRPr="00284F63">
        <w:t>The involvement in the development and delivery of different strategies and projects puts a significant burden on the limited resources of Traditional Owner groups. Therefore, providing support (resources, time, information) is a crucial condition for a genuine engagement of Aboriginal communities. Working through existing arrangements, for example, Traditional Owner forums, can help reduce the burden of consultation fatigue, as can providing time and space for a quality contribution to decision-making.</w:t>
      </w:r>
    </w:p>
    <w:p w14:paraId="12AAE4E1" w14:textId="1519F3FC" w:rsidR="00900454" w:rsidRDefault="6390686B" w:rsidP="00824C06">
      <w:pPr>
        <w:pStyle w:val="Agbodytext"/>
        <w:spacing w:after="360"/>
      </w:pPr>
      <w:r w:rsidRPr="00E552BE">
        <w:rPr>
          <w:b/>
          <w:bCs/>
        </w:rPr>
        <w:t>Promote collaborative governance.</w:t>
      </w:r>
      <w:r w:rsidRPr="64C970C9">
        <w:rPr>
          <w:i/>
          <w:iCs/>
        </w:rPr>
        <w:t xml:space="preserve"> </w:t>
      </w:r>
      <w:r w:rsidRPr="00284F63">
        <w:t xml:space="preserve">There are collaborative governance models already in place that put Traditional Owners at the centre of decision-making and can be the foundation for how best to collaborate and share knowledge with different Traditional Owner groups. For example, various forms of caucuses have been used for mobs in Victoria to develop a shared understanding and collective voice on key issues and how best to work together into the future. </w:t>
      </w:r>
    </w:p>
    <w:p w14:paraId="62620900" w14:textId="68A92AB3" w:rsidR="002A47C3" w:rsidRPr="000A239A" w:rsidRDefault="002A47C3" w:rsidP="000A239A">
      <w:pPr>
        <w:pStyle w:val="Heading3"/>
      </w:pPr>
      <w:r w:rsidRPr="000A239A">
        <w:t xml:space="preserve">Priority Actions for </w:t>
      </w:r>
      <w:r w:rsidR="000A239A" w:rsidRPr="000A239A">
        <w:t>Strategic Goal #1</w:t>
      </w:r>
    </w:p>
    <w:p w14:paraId="2999DB50" w14:textId="5FDD1FBF" w:rsidR="000A239A" w:rsidRDefault="00A46FF0" w:rsidP="00E37F06">
      <w:pPr>
        <w:pStyle w:val="Agbodytext"/>
        <w:numPr>
          <w:ilvl w:val="0"/>
          <w:numId w:val="17"/>
        </w:numPr>
      </w:pPr>
      <w:r w:rsidRPr="00A46FF0">
        <w:t xml:space="preserve">Establish collaborative governance arrangements and priority setting principles to deliver this </w:t>
      </w:r>
      <w:r w:rsidR="00F810BC">
        <w:t>S</w:t>
      </w:r>
      <w:r w:rsidR="00F810BC" w:rsidRPr="00A46FF0">
        <w:t>trategy</w:t>
      </w:r>
      <w:r w:rsidRPr="00A46FF0">
        <w:t>.</w:t>
      </w:r>
    </w:p>
    <w:p w14:paraId="3E4DE41C" w14:textId="76CAE743" w:rsidR="0080101D" w:rsidRPr="00D568EE" w:rsidRDefault="0080101D" w:rsidP="00E37F06">
      <w:pPr>
        <w:pStyle w:val="Agbodytext"/>
        <w:numPr>
          <w:ilvl w:val="0"/>
          <w:numId w:val="17"/>
        </w:numPr>
      </w:pPr>
      <w:r w:rsidRPr="0080101D">
        <w:t xml:space="preserve">Support community and industry to lead priority local or industry biosecurity issues. </w:t>
      </w:r>
    </w:p>
    <w:p w14:paraId="2174C04A" w14:textId="7A4A49F0" w:rsidR="00166361" w:rsidRDefault="0014292F" w:rsidP="00E37F06">
      <w:pPr>
        <w:pStyle w:val="Agbodytext"/>
        <w:numPr>
          <w:ilvl w:val="0"/>
          <w:numId w:val="17"/>
        </w:numPr>
      </w:pPr>
      <w:r w:rsidRPr="0014292F">
        <w:t>Support Traditional Owner involvement in decision-making on biosecurity issues relevant to them.</w:t>
      </w:r>
      <w:bookmarkStart w:id="158" w:name="_Toc136552368"/>
      <w:bookmarkStart w:id="159" w:name="_Toc136552419"/>
      <w:bookmarkStart w:id="160" w:name="_Toc136553395"/>
      <w:bookmarkStart w:id="161" w:name="_Toc136552369"/>
      <w:bookmarkStart w:id="162" w:name="_Toc136552420"/>
      <w:bookmarkStart w:id="163" w:name="_Toc136553396"/>
      <w:bookmarkStart w:id="164" w:name="_Toc136552370"/>
      <w:bookmarkStart w:id="165" w:name="_Toc136552421"/>
      <w:bookmarkStart w:id="166" w:name="_Toc136553397"/>
      <w:bookmarkStart w:id="167" w:name="_Toc136611224"/>
      <w:bookmarkEnd w:id="158"/>
      <w:bookmarkEnd w:id="159"/>
      <w:bookmarkEnd w:id="160"/>
      <w:bookmarkEnd w:id="161"/>
      <w:bookmarkEnd w:id="162"/>
      <w:bookmarkEnd w:id="163"/>
      <w:bookmarkEnd w:id="164"/>
      <w:bookmarkEnd w:id="165"/>
      <w:bookmarkEnd w:id="166"/>
    </w:p>
    <w:p w14:paraId="2771BB22" w14:textId="77777777" w:rsidR="00166361" w:rsidRPr="00D568EE" w:rsidRDefault="00166361" w:rsidP="00E37F06">
      <w:pPr>
        <w:pStyle w:val="Agbulletlist"/>
        <w:numPr>
          <w:ilvl w:val="0"/>
          <w:numId w:val="0"/>
        </w:numPr>
        <w:ind w:left="360" w:hanging="360"/>
      </w:pPr>
    </w:p>
    <w:p w14:paraId="7FAFE3D7" w14:textId="70FFD225" w:rsidR="002A3B51" w:rsidRPr="000A239A" w:rsidRDefault="002A3B51" w:rsidP="0014292F">
      <w:pPr>
        <w:pStyle w:val="Agbulletlist"/>
        <w:rPr>
          <w:rFonts w:eastAsia="Segoe UI" w:cs="Arial"/>
        </w:rPr>
      </w:pPr>
      <w:r w:rsidRPr="000A239A">
        <w:rPr>
          <w:rFonts w:eastAsia="Segoe UI" w:cs="Arial"/>
        </w:rPr>
        <w:br w:type="page"/>
      </w:r>
    </w:p>
    <w:p w14:paraId="411B57CA" w14:textId="018E9573" w:rsidR="00900454" w:rsidRPr="00284F63" w:rsidRDefault="00900454" w:rsidP="002A3B51">
      <w:pPr>
        <w:pStyle w:val="Heading2"/>
        <w:rPr>
          <w:rFonts w:eastAsia="Segoe UI" w:cs="Arial"/>
        </w:rPr>
      </w:pPr>
      <w:r w:rsidRPr="00284F63">
        <w:rPr>
          <w:rFonts w:eastAsia="Segoe UI" w:cs="Arial"/>
        </w:rPr>
        <w:lastRenderedPageBreak/>
        <w:t>Strategic Goal #2:</w:t>
      </w:r>
      <w:r w:rsidR="00F84C25">
        <w:rPr>
          <w:rFonts w:eastAsia="Segoe UI" w:cs="Arial"/>
        </w:rPr>
        <w:t xml:space="preserve"> Prevention</w:t>
      </w:r>
      <w:r w:rsidRPr="00284F63">
        <w:rPr>
          <w:rFonts w:eastAsia="Segoe UI" w:cs="Arial"/>
        </w:rPr>
        <w:t xml:space="preserve"> – Make biosecurity everyone’s business</w:t>
      </w:r>
      <w:bookmarkEnd w:id="167"/>
    </w:p>
    <w:p w14:paraId="5103C83C" w14:textId="7032A726" w:rsidR="00900454" w:rsidRPr="00284F63" w:rsidRDefault="00900454" w:rsidP="002A3B51">
      <w:pPr>
        <w:pStyle w:val="Agbodytext"/>
      </w:pPr>
      <w:r w:rsidRPr="00284F63">
        <w:t xml:space="preserve">There are many simple practices that each of us can adopt to help prevent a serious plant or animal pest or disease from getting a foothold in Victoria. Some examples </w:t>
      </w:r>
      <w:proofErr w:type="gramStart"/>
      <w:r w:rsidRPr="00284F63">
        <w:t>include:</w:t>
      </w:r>
      <w:proofErr w:type="gramEnd"/>
      <w:r w:rsidRPr="00284F63">
        <w:t xml:space="preserve"> as a tourist, respecting biosecurity signage; as a contractor or farm visitor, using footbaths and signing-in; as a farmer, having a biosecurity plan; as a park visitor, being vigilant and reporting suspicious plant and animal species. Success here</w:t>
      </w:r>
      <w:r w:rsidRPr="00284F63" w:rsidDel="00992D5F">
        <w:t xml:space="preserve"> </w:t>
      </w:r>
      <w:r w:rsidRPr="00284F63">
        <w:t xml:space="preserve">depends on everyone with a stake in reducing the likelihood of a serious incursion – government, </w:t>
      </w:r>
      <w:proofErr w:type="gramStart"/>
      <w:r w:rsidR="00E46E6C" w:rsidRPr="00284F63">
        <w:t>industr</w:t>
      </w:r>
      <w:r w:rsidR="00E46E6C">
        <w:t>ies</w:t>
      </w:r>
      <w:proofErr w:type="gramEnd"/>
      <w:r w:rsidR="00E46E6C" w:rsidRPr="00284F63">
        <w:t xml:space="preserve"> </w:t>
      </w:r>
      <w:r w:rsidRPr="00284F63">
        <w:t>and communities – playing their role. This is the essence of what is described as shared responsibility.</w:t>
      </w:r>
    </w:p>
    <w:p w14:paraId="6FDE8501" w14:textId="14B475A2" w:rsidR="00022580" w:rsidRPr="00284F63" w:rsidRDefault="00022580" w:rsidP="00022580">
      <w:pPr>
        <w:rPr>
          <w:rFonts w:cs="Arial"/>
        </w:rPr>
      </w:pPr>
      <w:r w:rsidRPr="00284F63">
        <w:rPr>
          <w:rFonts w:cs="Arial"/>
        </w:rPr>
        <w:t xml:space="preserve">The </w:t>
      </w:r>
      <w:r w:rsidR="00816642">
        <w:rPr>
          <w:rFonts w:cs="Arial"/>
        </w:rPr>
        <w:t>uptake</w:t>
      </w:r>
      <w:r w:rsidRPr="00284F63">
        <w:rPr>
          <w:rFonts w:cs="Arial"/>
        </w:rPr>
        <w:t xml:space="preserve"> of these practices is highly variable across industries and regions. Reasons for this </w:t>
      </w:r>
      <w:proofErr w:type="gramStart"/>
      <w:r w:rsidRPr="00284F63">
        <w:rPr>
          <w:rFonts w:cs="Arial"/>
        </w:rPr>
        <w:t>include:</w:t>
      </w:r>
      <w:proofErr w:type="gramEnd"/>
      <w:r w:rsidRPr="00284F63">
        <w:rPr>
          <w:rFonts w:cs="Arial"/>
        </w:rPr>
        <w:t xml:space="preserve"> relatively low levels of awareness or understanding </w:t>
      </w:r>
      <w:r>
        <w:rPr>
          <w:rFonts w:cs="Arial"/>
        </w:rPr>
        <w:t xml:space="preserve">in some sectors </w:t>
      </w:r>
      <w:r w:rsidRPr="00284F63">
        <w:rPr>
          <w:rFonts w:cs="Arial"/>
        </w:rPr>
        <w:t xml:space="preserve">of the nature of the biosecurity threat; a level of complacency or indifference – particularly in the absence of imminent threats; and the pull of competing pressures, where a commitment to good biosecurity practice can get swamped by more pressing priorities. There is broad agreement that improving performance here is the most significant change we can make to reduce our vulnerability to new biosecurity incursions. </w:t>
      </w:r>
    </w:p>
    <w:p w14:paraId="4D34322E" w14:textId="73581167" w:rsidR="00900454" w:rsidRPr="00284F63" w:rsidRDefault="00900454" w:rsidP="002A3B51">
      <w:pPr>
        <w:pStyle w:val="Agbodytext"/>
        <w:rPr>
          <w:rStyle w:val="CommentReference"/>
          <w:rFonts w:cs="Arial"/>
        </w:rPr>
      </w:pPr>
      <w:r w:rsidRPr="00284F63">
        <w:t xml:space="preserve">There is </w:t>
      </w:r>
      <w:r w:rsidRPr="00284F63" w:rsidDel="00437714">
        <w:t xml:space="preserve">no </w:t>
      </w:r>
      <w:r w:rsidRPr="00284F63">
        <w:t xml:space="preserve">simple solution here. Achieving greater awareness, understanding and ultimately action to reduce the risks of new threats taking hold will need to start with more sophisticated media and communications campaigns. These campaigns should be segmented for different stakeholder groups and based on a solid understanding of the key drivers of behavioural change for each of those groups. Segmentation will need to extend </w:t>
      </w:r>
      <w:proofErr w:type="gramStart"/>
      <w:r w:rsidRPr="00284F63">
        <w:t>to ensuring</w:t>
      </w:r>
      <w:proofErr w:type="gramEnd"/>
      <w:r w:rsidRPr="00284F63">
        <w:t xml:space="preserve"> there </w:t>
      </w:r>
      <w:r w:rsidR="00AF3957">
        <w:t>is</w:t>
      </w:r>
      <w:r w:rsidR="00AF3957" w:rsidRPr="00284F63">
        <w:t xml:space="preserve"> </w:t>
      </w:r>
      <w:r w:rsidRPr="00284F63">
        <w:t xml:space="preserve">a range of different incentives and disincentives aligned with the motivations of landholders. This ranges from public recognition and peer engagement for landholders inclined to comply, </w:t>
      </w:r>
      <w:r w:rsidRPr="009C6D52">
        <w:rPr>
          <w:szCs w:val="24"/>
        </w:rPr>
        <w:t>to</w:t>
      </w:r>
      <w:r w:rsidRPr="009C6D52" w:rsidDel="000879FE">
        <w:rPr>
          <w:rStyle w:val="CommentReference"/>
          <w:rFonts w:cs="Arial"/>
          <w:sz w:val="24"/>
          <w:szCs w:val="24"/>
        </w:rPr>
        <w:t xml:space="preserve"> </w:t>
      </w:r>
      <w:r w:rsidRPr="009C6D52">
        <w:rPr>
          <w:rStyle w:val="CommentReference"/>
          <w:rFonts w:cs="Arial"/>
          <w:sz w:val="24"/>
          <w:szCs w:val="24"/>
        </w:rPr>
        <w:t xml:space="preserve">recognising those regulated entities that are sufficiently mature by providing incentives for voluntary compliance and addressing those who do not comply through </w:t>
      </w:r>
      <w:r w:rsidR="009049A2">
        <w:rPr>
          <w:rStyle w:val="CommentReference"/>
          <w:rFonts w:cs="Arial"/>
          <w:sz w:val="24"/>
          <w:szCs w:val="24"/>
        </w:rPr>
        <w:t>compliance</w:t>
      </w:r>
      <w:r w:rsidR="009049A2" w:rsidRPr="009C6D52">
        <w:rPr>
          <w:rStyle w:val="CommentReference"/>
          <w:rFonts w:cs="Arial"/>
          <w:sz w:val="24"/>
          <w:szCs w:val="24"/>
        </w:rPr>
        <w:t xml:space="preserve"> </w:t>
      </w:r>
      <w:r w:rsidRPr="009C6D52">
        <w:rPr>
          <w:rStyle w:val="CommentReference"/>
          <w:rFonts w:cs="Arial"/>
          <w:sz w:val="24"/>
          <w:szCs w:val="24"/>
        </w:rPr>
        <w:t>activities proportionate to risks.</w:t>
      </w:r>
    </w:p>
    <w:p w14:paraId="5769983C" w14:textId="1F704B5B" w:rsidR="00900454" w:rsidRPr="00284F63" w:rsidRDefault="00900454" w:rsidP="002A3B51">
      <w:pPr>
        <w:pStyle w:val="Heading3"/>
      </w:pPr>
      <w:r w:rsidRPr="00284F63">
        <w:t xml:space="preserve">Dramatically </w:t>
      </w:r>
      <w:proofErr w:type="gramStart"/>
      <w:r w:rsidRPr="00284F63">
        <w:t>increase</w:t>
      </w:r>
      <w:proofErr w:type="gramEnd"/>
      <w:r w:rsidRPr="00284F63">
        <w:t xml:space="preserve"> awareness of,</w:t>
      </w:r>
      <w:r w:rsidRPr="00284F63" w:rsidDel="009773DA">
        <w:t xml:space="preserve"> </w:t>
      </w:r>
      <w:r w:rsidRPr="00284F63">
        <w:t>and action to mitigate, biosecurity risks</w:t>
      </w:r>
      <w:r w:rsidRPr="00284F63" w:rsidDel="00061930">
        <w:t xml:space="preserve"> </w:t>
      </w:r>
    </w:p>
    <w:p w14:paraId="09021748" w14:textId="5BD1B13E" w:rsidR="00900454" w:rsidRPr="00284F63" w:rsidRDefault="00900454" w:rsidP="002A3B51">
      <w:pPr>
        <w:pStyle w:val="Agbodytext"/>
      </w:pPr>
      <w:r w:rsidRPr="003250DD">
        <w:rPr>
          <w:b/>
          <w:bCs/>
        </w:rPr>
        <w:t>Scale up awareness raising campaigns.</w:t>
      </w:r>
      <w:r w:rsidRPr="00284F63">
        <w:rPr>
          <w:i/>
          <w:iCs/>
        </w:rPr>
        <w:t xml:space="preserve"> </w:t>
      </w:r>
      <w:r w:rsidRPr="00284F63">
        <w:t xml:space="preserve">There are various initiatives designed to build awareness and understanding of biosecurity risks. However, achieving the dramatic increases in awareness and, ultimately, action requires a significant scaling-up of effort. This starts with effective, targeted media and communication campaigns that </w:t>
      </w:r>
      <w:r w:rsidR="000A3E51">
        <w:t xml:space="preserve">can </w:t>
      </w:r>
      <w:r w:rsidRPr="00284F63">
        <w:t xml:space="preserve">build emotional connections to the values that biosecurity protects </w:t>
      </w:r>
      <w:r w:rsidR="00324F22">
        <w:t>–</w:t>
      </w:r>
      <w:r w:rsidRPr="00284F63">
        <w:t xml:space="preserve"> in other words, </w:t>
      </w:r>
      <w:r w:rsidR="00324F22" w:rsidRPr="00284F63">
        <w:t>personalis</w:t>
      </w:r>
      <w:r w:rsidR="00324F22">
        <w:t>ing</w:t>
      </w:r>
      <w:r w:rsidR="00324F22" w:rsidRPr="00284F63">
        <w:t xml:space="preserve"> </w:t>
      </w:r>
      <w:r w:rsidRPr="00284F63">
        <w:t xml:space="preserve">biosecurity risks. Often it helps to link these campaigns to tangible emerging threats, such as those posed by foot-and-mouth disease and varroa mite. </w:t>
      </w:r>
    </w:p>
    <w:p w14:paraId="6C440E45" w14:textId="77777777" w:rsidR="00D50307" w:rsidRDefault="00D50307" w:rsidP="002A3B51">
      <w:pPr>
        <w:pStyle w:val="Agbodytext"/>
        <w:rPr>
          <w:b/>
          <w:bCs/>
        </w:rPr>
      </w:pPr>
      <w:r>
        <w:rPr>
          <w:b/>
          <w:bCs/>
        </w:rPr>
        <w:br w:type="page"/>
      </w:r>
    </w:p>
    <w:p w14:paraId="3043E4B2" w14:textId="6DA0D5CF" w:rsidR="00900454" w:rsidRPr="00284F63" w:rsidRDefault="6390686B" w:rsidP="002A3B51">
      <w:pPr>
        <w:pStyle w:val="Agbodytext"/>
      </w:pPr>
      <w:r w:rsidRPr="003250DD">
        <w:rPr>
          <w:b/>
          <w:bCs/>
        </w:rPr>
        <w:lastRenderedPageBreak/>
        <w:t>Target behavioural change strategies.</w:t>
      </w:r>
      <w:r w:rsidRPr="64C970C9">
        <w:rPr>
          <w:i/>
          <w:iCs/>
        </w:rPr>
        <w:t xml:space="preserve"> </w:t>
      </w:r>
      <w:r w:rsidRPr="00284F63">
        <w:t>To achieve the necessary breakthroughs here, targeted engagement based on a deep understanding of the key drivers of behavioural change is important.</w:t>
      </w:r>
      <w:r w:rsidR="00CD0688" w:rsidRPr="00284F63">
        <w:rPr>
          <w:rStyle w:val="FootnoteReference"/>
          <w:rFonts w:cs="Arial"/>
        </w:rPr>
        <w:footnoteReference w:id="9"/>
      </w:r>
      <w:r w:rsidR="00CD0688" w:rsidRPr="00284F63">
        <w:t xml:space="preserve"> </w:t>
      </w:r>
      <w:r w:rsidRPr="00284F63">
        <w:t>Working through existing local networks</w:t>
      </w:r>
      <w:r w:rsidR="00727290">
        <w:t xml:space="preserve"> –</w:t>
      </w:r>
      <w:r w:rsidR="00727290" w:rsidRPr="00284F63">
        <w:t xml:space="preserve"> </w:t>
      </w:r>
      <w:r w:rsidRPr="00284F63">
        <w:t>for example, those that provide services to landholders and local government, such as veterinarians</w:t>
      </w:r>
      <w:r w:rsidR="00727290">
        <w:t xml:space="preserve"> – </w:t>
      </w:r>
      <w:r w:rsidRPr="00284F63">
        <w:t xml:space="preserve">can help achieve better engagement with biosecurity messages. </w:t>
      </w:r>
      <w:proofErr w:type="gramStart"/>
      <w:r w:rsidRPr="00284F63">
        <w:t>In particular, industry</w:t>
      </w:r>
      <w:proofErr w:type="gramEnd"/>
      <w:r w:rsidRPr="00284F63">
        <w:t xml:space="preserve"> and community champions of good biosecurity practice will ensure the messages are not just seen to be coming from government.</w:t>
      </w:r>
    </w:p>
    <w:p w14:paraId="37A95BB4" w14:textId="5A15DC53" w:rsidR="00900454" w:rsidRPr="00284F63" w:rsidRDefault="6390686B" w:rsidP="002A3B51">
      <w:pPr>
        <w:pStyle w:val="Agbodytext"/>
        <w:rPr>
          <w:rFonts w:eastAsia="Segoe UI"/>
          <w:sz w:val="20"/>
          <w:szCs w:val="20"/>
          <w:lang w:eastAsia="en-AU"/>
        </w:rPr>
      </w:pPr>
      <w:r w:rsidRPr="003250DD">
        <w:rPr>
          <w:b/>
          <w:bCs/>
        </w:rPr>
        <w:t>Evaluate initiatives.</w:t>
      </w:r>
      <w:r w:rsidRPr="64C970C9">
        <w:rPr>
          <w:i/>
          <w:iCs/>
        </w:rPr>
        <w:t xml:space="preserve"> </w:t>
      </w:r>
      <w:r w:rsidRPr="00284F63">
        <w:t>Achieving sustained change will also mean building effective evaluation strategies into behavioural change campaigns and initiatives to better understand what works and does not in making biosecurity risks everyone’s business.</w:t>
      </w:r>
      <w:r w:rsidR="00CD0688" w:rsidRPr="00284F63">
        <w:rPr>
          <w:rStyle w:val="FootnoteReference"/>
          <w:rFonts w:cs="Arial"/>
        </w:rPr>
        <w:footnoteReference w:id="10"/>
      </w:r>
      <w:r w:rsidR="00CD0688" w:rsidRPr="00284F63">
        <w:t xml:space="preserve"> </w:t>
      </w:r>
      <w:r w:rsidRPr="00284F63">
        <w:t xml:space="preserve">It will be important to agree on key measures and targets that will help understand the extent to which understanding of risks, knowledge of biosecurity practices and practice change are being achieved and to be able to distil key insights to continually improve relevant programs.  </w:t>
      </w:r>
    </w:p>
    <w:p w14:paraId="772FD676" w14:textId="45050468" w:rsidR="00900454" w:rsidRPr="00284F63" w:rsidRDefault="00900454" w:rsidP="002A3B51">
      <w:pPr>
        <w:pStyle w:val="Heading3"/>
      </w:pPr>
      <w:r w:rsidRPr="00284F63">
        <w:t xml:space="preserve">Improve the use of incentives and disincentives to encourage compliance with good practice </w:t>
      </w:r>
    </w:p>
    <w:p w14:paraId="0143776A" w14:textId="699F32A5" w:rsidR="00900454" w:rsidRPr="00284F63" w:rsidRDefault="00900454" w:rsidP="002A3B51">
      <w:pPr>
        <w:pStyle w:val="Agbodytext"/>
      </w:pPr>
      <w:r w:rsidRPr="003250DD">
        <w:rPr>
          <w:b/>
          <w:bCs/>
        </w:rPr>
        <w:t>Promote incentives.</w:t>
      </w:r>
      <w:r w:rsidRPr="00284F63">
        <w:rPr>
          <w:i/>
        </w:rPr>
        <w:t xml:space="preserve"> </w:t>
      </w:r>
      <w:r w:rsidRPr="00284F63">
        <w:t xml:space="preserve">Implementing biosecurity actions into more industry certification and accreditation schemes can help incentivise better biosecurity practice. Supply chains are increasingly key agents in promoting </w:t>
      </w:r>
      <w:r w:rsidR="003A5903" w:rsidRPr="00284F63">
        <w:t>change and</w:t>
      </w:r>
      <w:r w:rsidRPr="00284F63">
        <w:t xml:space="preserve"> could play a greater role here. An example is retailers building on existing schemes (such as Livestock Production Assurance) to create incentives for better adherence to good biosecurity practice. </w:t>
      </w:r>
      <w:r w:rsidR="003C01B6" w:rsidRPr="003C01B6">
        <w:t>Similarly, the Victorian Significant Disease</w:t>
      </w:r>
      <w:r w:rsidRPr="00284F63">
        <w:t xml:space="preserve"> </w:t>
      </w:r>
      <w:r w:rsidR="0065432E" w:rsidRPr="0065432E">
        <w:t>Investigation Program, which enables veterinarians to undertake wildlife and livestock disease investigations that may otherwise be commercially unviable, could be adapted to other sectors</w:t>
      </w:r>
      <w:r w:rsidR="0065432E">
        <w:t xml:space="preserve">. </w:t>
      </w:r>
      <w:r w:rsidRPr="00284F63">
        <w:t xml:space="preserve">Industry, </w:t>
      </w:r>
      <w:proofErr w:type="gramStart"/>
      <w:r w:rsidRPr="00284F63">
        <w:t>government</w:t>
      </w:r>
      <w:proofErr w:type="gramEnd"/>
      <w:r w:rsidRPr="00284F63">
        <w:t xml:space="preserve"> and community agreeing on key standards can also help improve the uptake of biosecurity measures. </w:t>
      </w:r>
    </w:p>
    <w:p w14:paraId="6A25585C" w14:textId="4166EC9D" w:rsidR="00D819E6" w:rsidRDefault="00D819E6" w:rsidP="00D819E6">
      <w:pPr>
        <w:rPr>
          <w:rFonts w:cs="Arial"/>
        </w:rPr>
      </w:pPr>
      <w:r w:rsidRPr="00F84FE7">
        <w:rPr>
          <w:b/>
          <w:bCs/>
        </w:rPr>
        <w:t>Improve compliance and enforcement toolkit.</w:t>
      </w:r>
      <w:r w:rsidRPr="00284F63">
        <w:rPr>
          <w:rFonts w:cs="Arial"/>
        </w:rPr>
        <w:t xml:space="preserve"> There may be a role for policy or regulatory incentives and disincentives to improve compliance where the incentives are otherwise diminished. For example, absentee landholders </w:t>
      </w:r>
      <w:r>
        <w:rPr>
          <w:rFonts w:cs="Arial"/>
        </w:rPr>
        <w:t xml:space="preserve">who visit their property </w:t>
      </w:r>
      <w:r w:rsidRPr="00284F63">
        <w:rPr>
          <w:rFonts w:cs="Arial"/>
        </w:rPr>
        <w:t xml:space="preserve">only occasionally </w:t>
      </w:r>
      <w:r>
        <w:rPr>
          <w:rFonts w:cs="Arial"/>
        </w:rPr>
        <w:t xml:space="preserve">may </w:t>
      </w:r>
      <w:r w:rsidRPr="00284F63">
        <w:rPr>
          <w:rFonts w:cs="Arial"/>
        </w:rPr>
        <w:t xml:space="preserve">not always </w:t>
      </w:r>
      <w:r w:rsidR="00B968B8">
        <w:rPr>
          <w:rFonts w:cs="Arial"/>
        </w:rPr>
        <w:t>understand or fulfill</w:t>
      </w:r>
      <w:r w:rsidR="00B968B8" w:rsidRPr="00284F63">
        <w:rPr>
          <w:rFonts w:cs="Arial"/>
        </w:rPr>
        <w:t xml:space="preserve"> </w:t>
      </w:r>
      <w:r w:rsidR="00197FBB" w:rsidRPr="00284F63">
        <w:rPr>
          <w:rFonts w:cs="Arial"/>
        </w:rPr>
        <w:t xml:space="preserve">their </w:t>
      </w:r>
      <w:r w:rsidR="00197FBB">
        <w:rPr>
          <w:rFonts w:cs="Arial"/>
        </w:rPr>
        <w:t>biosecurity</w:t>
      </w:r>
      <w:r>
        <w:rPr>
          <w:rFonts w:cs="Arial"/>
        </w:rPr>
        <w:t xml:space="preserve"> responsibilities</w:t>
      </w:r>
      <w:r w:rsidRPr="00284F63">
        <w:rPr>
          <w:rFonts w:cs="Arial"/>
        </w:rPr>
        <w:t xml:space="preserve">. </w:t>
      </w:r>
      <w:r w:rsidR="00197FBB">
        <w:rPr>
          <w:rFonts w:cs="Arial"/>
        </w:rPr>
        <w:t>T</w:t>
      </w:r>
      <w:r>
        <w:rPr>
          <w:rFonts w:cs="Arial"/>
        </w:rPr>
        <w:t xml:space="preserve">his may </w:t>
      </w:r>
      <w:r w:rsidR="00B2088E" w:rsidRPr="00284F63">
        <w:rPr>
          <w:rFonts w:cs="Arial"/>
        </w:rPr>
        <w:t>increase</w:t>
      </w:r>
      <w:r w:rsidRPr="00284F63">
        <w:rPr>
          <w:rFonts w:cs="Arial"/>
        </w:rPr>
        <w:t xml:space="preserve"> risks for neighbouring landowners. The improvement of compliance and enforcement strategies addressing </w:t>
      </w:r>
      <w:r>
        <w:rPr>
          <w:rFonts w:cs="Arial"/>
        </w:rPr>
        <w:t xml:space="preserve">priority risks of harm will enable a stronger regulatory response to non-compliance and increase </w:t>
      </w:r>
      <w:r w:rsidRPr="00284F63">
        <w:rPr>
          <w:rFonts w:cs="Arial"/>
        </w:rPr>
        <w:t xml:space="preserve">voluntary compliance. </w:t>
      </w:r>
    </w:p>
    <w:p w14:paraId="7CF41E52" w14:textId="6F8C53AE" w:rsidR="00900454" w:rsidRPr="00284F63" w:rsidRDefault="00900454" w:rsidP="002A3B51">
      <w:pPr>
        <w:pStyle w:val="Agbodytext"/>
        <w:rPr>
          <w:rFonts w:eastAsia="Times New Roman"/>
          <w:szCs w:val="19"/>
          <w:lang w:eastAsia="en-AU"/>
        </w:rPr>
      </w:pPr>
      <w:r w:rsidRPr="00F84FE7">
        <w:rPr>
          <w:b/>
          <w:bCs/>
        </w:rPr>
        <w:lastRenderedPageBreak/>
        <w:t>Communicate standards and provide guidance.</w:t>
      </w:r>
      <w:r w:rsidRPr="00284F63">
        <w:rPr>
          <w:rFonts w:eastAsia="Times New Roman"/>
          <w:szCs w:val="19"/>
          <w:lang w:eastAsia="en-AU"/>
        </w:rPr>
        <w:t xml:space="preserve"> Compliance strategies and protocols developed in partnership with industry and other groups will need to identify priorities based on risk of harm, inform annual operational </w:t>
      </w:r>
      <w:proofErr w:type="gramStart"/>
      <w:r w:rsidRPr="00284F63">
        <w:rPr>
          <w:rFonts w:eastAsia="Times New Roman"/>
          <w:szCs w:val="19"/>
          <w:lang w:eastAsia="en-AU"/>
        </w:rPr>
        <w:t>plans</w:t>
      </w:r>
      <w:proofErr w:type="gramEnd"/>
      <w:r w:rsidRPr="00284F63">
        <w:rPr>
          <w:rFonts w:eastAsia="Times New Roman"/>
          <w:szCs w:val="19"/>
          <w:lang w:eastAsia="en-AU"/>
        </w:rPr>
        <w:t xml:space="preserve"> and build commitment to collective action. Following this, e</w:t>
      </w:r>
      <w:r w:rsidRPr="00284F63">
        <w:t>ngagement with duty holders will ensure that they are aware of obligations and generate increased engagement across the biosecurity system to promote compliance.</w:t>
      </w:r>
    </w:p>
    <w:p w14:paraId="6E17FD6D" w14:textId="74F3D123" w:rsidR="00900454" w:rsidRPr="00284F63" w:rsidRDefault="00900454" w:rsidP="002A3B51">
      <w:pPr>
        <w:pStyle w:val="Heading3"/>
      </w:pPr>
      <w:r w:rsidRPr="00284F63">
        <w:t>Enable wider participation in our systems for surveillance and early detection</w:t>
      </w:r>
    </w:p>
    <w:p w14:paraId="2962330A" w14:textId="6B9A068B" w:rsidR="00900454" w:rsidRPr="00284F63" w:rsidRDefault="00900454" w:rsidP="00334BC3">
      <w:pPr>
        <w:pStyle w:val="Agbodytext"/>
      </w:pPr>
      <w:r w:rsidRPr="00F84FE7">
        <w:rPr>
          <w:b/>
          <w:bCs/>
        </w:rPr>
        <w:t>Promote smart surveillance tools.</w:t>
      </w:r>
      <w:r w:rsidRPr="00284F63">
        <w:rPr>
          <w:i/>
          <w:iCs/>
        </w:rPr>
        <w:t xml:space="preserve"> </w:t>
      </w:r>
      <w:r w:rsidRPr="00284F63">
        <w:t xml:space="preserve">Surveillance and early detection </w:t>
      </w:r>
      <w:r w:rsidR="00D71BA6">
        <w:t>are</w:t>
      </w:r>
      <w:r w:rsidRPr="00284F63">
        <w:t xml:space="preserve"> crucial for limiting the spread of pests and diseases. New technologies have a key role to play here. Victoria has invested in smart surveillance tools that have the potential to involve more people on the frontline and through the supply chain in surveillance, provided the users can interpret results accurately. Diagnostics that support surveillance</w:t>
      </w:r>
      <w:r w:rsidR="00BA7702">
        <w:t xml:space="preserve">, for example </w:t>
      </w:r>
      <w:r w:rsidR="003979B7">
        <w:t xml:space="preserve">rapid </w:t>
      </w:r>
      <w:r w:rsidR="00BA7702">
        <w:t>pen-side testing,</w:t>
      </w:r>
      <w:r w:rsidRPr="00284F63">
        <w:t xml:space="preserve"> will also increasingly be used to support market access by providing evidence of absence of pests and pathogens. </w:t>
      </w:r>
    </w:p>
    <w:p w14:paraId="7A16CA84" w14:textId="00391BDF" w:rsidR="00430A27" w:rsidRPr="00FA5946" w:rsidRDefault="00430A27" w:rsidP="00EA7498">
      <w:pPr>
        <w:pStyle w:val="Agbodytext"/>
      </w:pPr>
      <w:r w:rsidRPr="004A723C">
        <w:rPr>
          <w:b/>
          <w:bCs/>
        </w:rPr>
        <w:t>Support community engagement in surveillance.</w:t>
      </w:r>
      <w:r w:rsidRPr="00C45A34">
        <w:rPr>
          <w:i/>
        </w:rPr>
        <w:t xml:space="preserve"> </w:t>
      </w:r>
      <w:r>
        <w:rPr>
          <w:iCs/>
        </w:rPr>
        <w:t xml:space="preserve">Community and industry engagement initiatives </w:t>
      </w:r>
      <w:r w:rsidRPr="00C45A34">
        <w:t>designed to help with surveillance and early detection can also play a role here</w:t>
      </w:r>
      <w:r>
        <w:t>.</w:t>
      </w:r>
      <w:r w:rsidRPr="00C45A34">
        <w:t xml:space="preserve"> </w:t>
      </w:r>
      <w:r>
        <w:t>I</w:t>
      </w:r>
      <w:r w:rsidRPr="00C45A34">
        <w:t>nitiatives like</w:t>
      </w:r>
      <w:r w:rsidR="00BC2E4F">
        <w:t xml:space="preserve"> the</w:t>
      </w:r>
      <w:r>
        <w:t xml:space="preserve"> </w:t>
      </w:r>
      <w:r w:rsidRPr="00C45A34">
        <w:t xml:space="preserve">Biosecurity </w:t>
      </w:r>
      <w:r w:rsidR="00BC2E4F">
        <w:t xml:space="preserve">Quest </w:t>
      </w:r>
      <w:r w:rsidRPr="00C45A34">
        <w:t>could serve as a call-to-action for the public, inviting communities to get involved in citizen science. It is important not to solely rely on these programs for surveillance but to appreciate the</w:t>
      </w:r>
      <w:r>
        <w:t>ir</w:t>
      </w:r>
      <w:r w:rsidRPr="00C45A34">
        <w:t xml:space="preserve"> contribution </w:t>
      </w:r>
      <w:r>
        <w:t xml:space="preserve">to </w:t>
      </w:r>
      <w:r w:rsidR="004D39DD">
        <w:t>increasing</w:t>
      </w:r>
      <w:r w:rsidR="004D39DD" w:rsidRPr="00C45A34">
        <w:t xml:space="preserve"> </w:t>
      </w:r>
      <w:r w:rsidRPr="00C45A34">
        <w:t>awareness and understanding of the nature of biosecurity threats.</w:t>
      </w:r>
      <w:r w:rsidRPr="00FA5946">
        <w:t xml:space="preserve"> </w:t>
      </w:r>
    </w:p>
    <w:p w14:paraId="1BDF418E" w14:textId="4CB44F7D" w:rsidR="00900454" w:rsidRDefault="6390686B" w:rsidP="00642AED">
      <w:pPr>
        <w:pStyle w:val="Agbodytext"/>
        <w:spacing w:after="360"/>
      </w:pPr>
      <w:r w:rsidRPr="004A723C">
        <w:rPr>
          <w:b/>
          <w:bCs/>
        </w:rPr>
        <w:t>Improve uptake of traceability schemes.</w:t>
      </w:r>
      <w:r w:rsidRPr="64C970C9">
        <w:rPr>
          <w:i/>
          <w:iCs/>
        </w:rPr>
        <w:t xml:space="preserve"> </w:t>
      </w:r>
      <w:r w:rsidRPr="00284F63">
        <w:t xml:space="preserve">Traceability schemes also have a crucial role to play in limiting the size of an incursion and the time taken to resume market access after a biosecurity event while also maintaining market confidence that Victorian produce is meeting </w:t>
      </w:r>
      <w:r w:rsidRPr="64C970C9">
        <w:t>complianc</w:t>
      </w:r>
      <w:r w:rsidR="002804A3">
        <w:t>e</w:t>
      </w:r>
      <w:r w:rsidR="002819B0">
        <w:t xml:space="preserve">, </w:t>
      </w:r>
      <w:proofErr w:type="gramStart"/>
      <w:r w:rsidR="002819B0">
        <w:t>market</w:t>
      </w:r>
      <w:proofErr w:type="gramEnd"/>
      <w:r w:rsidR="002804A3">
        <w:t xml:space="preserve"> and </w:t>
      </w:r>
      <w:r w:rsidR="49E05D3F">
        <w:t>consumer</w:t>
      </w:r>
      <w:r w:rsidRPr="64C970C9">
        <w:t xml:space="preserve"> requirements. Victoria has one of the strongest traceability systems in Australia,</w:t>
      </w:r>
      <w:r w:rsidR="00900454" w:rsidRPr="64C970C9">
        <w:rPr>
          <w:rStyle w:val="EndnoteReference"/>
          <w:rFonts w:cs="Arial"/>
        </w:rPr>
        <w:endnoteReference w:id="146"/>
      </w:r>
      <w:r w:rsidRPr="64C970C9">
        <w:t xml:space="preserve"> having pioneered the use of electronic identification in cattle, </w:t>
      </w:r>
      <w:proofErr w:type="gramStart"/>
      <w:r w:rsidRPr="64C970C9">
        <w:t>sheep</w:t>
      </w:r>
      <w:proofErr w:type="gramEnd"/>
      <w:r w:rsidRPr="64C970C9">
        <w:t xml:space="preserve"> and goats, but there are still opportunities for improvement in traceability across </w:t>
      </w:r>
      <w:r w:rsidR="00335E56">
        <w:t>other</w:t>
      </w:r>
      <w:r w:rsidRPr="64C970C9">
        <w:t xml:space="preserve"> industries.</w:t>
      </w:r>
    </w:p>
    <w:p w14:paraId="605DDB93" w14:textId="270F8490" w:rsidR="000A239A" w:rsidRPr="000A239A" w:rsidRDefault="000A239A" w:rsidP="000A239A">
      <w:pPr>
        <w:pStyle w:val="Heading3"/>
      </w:pPr>
      <w:r w:rsidRPr="000A239A">
        <w:t>Priority Actions for Strategic Goal #</w:t>
      </w:r>
      <w:r w:rsidR="00C565E1">
        <w:t>2</w:t>
      </w:r>
    </w:p>
    <w:p w14:paraId="7F4DBBCB" w14:textId="6D66B8B0" w:rsidR="000F6594" w:rsidRPr="00C74452" w:rsidRDefault="000F6594" w:rsidP="00BF7A2C">
      <w:pPr>
        <w:pStyle w:val="Agbulletlist"/>
        <w:numPr>
          <w:ilvl w:val="0"/>
          <w:numId w:val="17"/>
        </w:numPr>
      </w:pPr>
      <w:r w:rsidRPr="000F6594">
        <w:t xml:space="preserve">Improve stakeholder and community engagement to </w:t>
      </w:r>
      <w:r w:rsidR="0098699F">
        <w:t>increase</w:t>
      </w:r>
      <w:r w:rsidR="0098699F" w:rsidRPr="000F6594">
        <w:t xml:space="preserve"> </w:t>
      </w:r>
      <w:r w:rsidRPr="000F6594">
        <w:t>awareness, drive behavioural change and manage key biosecurity risks</w:t>
      </w:r>
      <w:r>
        <w:t>.</w:t>
      </w:r>
    </w:p>
    <w:p w14:paraId="17BC8438" w14:textId="4EA7299B" w:rsidR="000F301F" w:rsidRPr="00C74452" w:rsidRDefault="000F301F" w:rsidP="00BF7A2C">
      <w:pPr>
        <w:pStyle w:val="Agbulletlist"/>
        <w:numPr>
          <w:ilvl w:val="0"/>
          <w:numId w:val="17"/>
        </w:numPr>
      </w:pPr>
      <w:r w:rsidRPr="000F301F">
        <w:t>Strengthen the network of industry and community biosecurity champions and involve them in policy and program design.</w:t>
      </w:r>
    </w:p>
    <w:p w14:paraId="2434C979" w14:textId="4861D57D" w:rsidR="00ED7B13" w:rsidRDefault="00ED7B13" w:rsidP="00BF7A2C">
      <w:pPr>
        <w:pStyle w:val="Agbulletlist"/>
        <w:numPr>
          <w:ilvl w:val="0"/>
          <w:numId w:val="17"/>
        </w:numPr>
      </w:pPr>
      <w:r w:rsidRPr="00ED7B13">
        <w:t>Improve the compliance and enforcement toolkit to incentivise good biosecurity practices and discourage non-compliant behaviours.</w:t>
      </w:r>
    </w:p>
    <w:p w14:paraId="57920F34" w14:textId="7E5546C4" w:rsidR="000F6C73" w:rsidRPr="00C74452" w:rsidRDefault="000F6C73" w:rsidP="00BF7A2C">
      <w:pPr>
        <w:pStyle w:val="Agbulletlist"/>
        <w:numPr>
          <w:ilvl w:val="0"/>
          <w:numId w:val="17"/>
        </w:numPr>
      </w:pPr>
      <w:r w:rsidRPr="000F6C73">
        <w:t xml:space="preserve">Support people to better manage biosecurity </w:t>
      </w:r>
      <w:proofErr w:type="gramStart"/>
      <w:r w:rsidRPr="000F6C73">
        <w:t>risks;</w:t>
      </w:r>
      <w:proofErr w:type="gramEnd"/>
      <w:r w:rsidRPr="000F6C73">
        <w:t xml:space="preserve"> for example, through accreditation programs, agreements, business and risk management planning, expert advice, standards, and guidance.</w:t>
      </w:r>
    </w:p>
    <w:p w14:paraId="37CBECB2" w14:textId="2888C41E" w:rsidR="000A239A" w:rsidRDefault="00DE44A7" w:rsidP="00BF7A2C">
      <w:pPr>
        <w:pStyle w:val="Agbulletlist"/>
        <w:numPr>
          <w:ilvl w:val="0"/>
          <w:numId w:val="17"/>
        </w:numPr>
      </w:pPr>
      <w:r>
        <w:lastRenderedPageBreak/>
        <w:t>S</w:t>
      </w:r>
      <w:r w:rsidR="000A239A" w:rsidRPr="000975E5">
        <w:t>upport initiatives that enhance community and industry engagement in reporting pest and diseases to both build awareness and improve early detection of biosecurity threats</w:t>
      </w:r>
      <w:r w:rsidR="000A239A">
        <w:t>.</w:t>
      </w:r>
    </w:p>
    <w:p w14:paraId="111FC3B8" w14:textId="14D18A19" w:rsidR="000A239A" w:rsidRDefault="000A239A" w:rsidP="00BF7A2C">
      <w:pPr>
        <w:pStyle w:val="Agbulletlist"/>
        <w:numPr>
          <w:ilvl w:val="0"/>
          <w:numId w:val="17"/>
        </w:numPr>
      </w:pPr>
      <w:r w:rsidRPr="000975E5">
        <w:t>Improve the uptake of traceability systems across industries to enable fast response and maintain market access.</w:t>
      </w:r>
    </w:p>
    <w:p w14:paraId="45AB91B6" w14:textId="77777777" w:rsidR="00BC752F" w:rsidRDefault="00BC752F">
      <w:pPr>
        <w:spacing w:after="0" w:line="240" w:lineRule="auto"/>
        <w:rPr>
          <w:szCs w:val="58"/>
        </w:rPr>
      </w:pPr>
      <w:r>
        <w:br w:type="page"/>
      </w:r>
    </w:p>
    <w:p w14:paraId="71B2B921" w14:textId="61DB9683" w:rsidR="00900454" w:rsidRPr="00284F63" w:rsidRDefault="00900454" w:rsidP="002A3B51">
      <w:pPr>
        <w:pStyle w:val="Heading2"/>
        <w:rPr>
          <w:rFonts w:eastAsia="Segoe UI" w:cs="Arial"/>
        </w:rPr>
      </w:pPr>
      <w:bookmarkStart w:id="168" w:name="_Toc135599155"/>
      <w:bookmarkStart w:id="169" w:name="_Toc135599299"/>
      <w:bookmarkStart w:id="170" w:name="_Toc135599403"/>
      <w:bookmarkStart w:id="171" w:name="_Toc136611227"/>
      <w:bookmarkEnd w:id="168"/>
      <w:bookmarkEnd w:id="169"/>
      <w:bookmarkEnd w:id="170"/>
      <w:r w:rsidRPr="00284F63">
        <w:rPr>
          <w:rFonts w:eastAsia="Segoe UI" w:cs="Arial"/>
        </w:rPr>
        <w:lastRenderedPageBreak/>
        <w:t>Strategic Goal #3:</w:t>
      </w:r>
      <w:r w:rsidR="00F84C25">
        <w:rPr>
          <w:rFonts w:eastAsia="Segoe UI" w:cs="Arial"/>
        </w:rPr>
        <w:t xml:space="preserve"> Response</w:t>
      </w:r>
      <w:r w:rsidRPr="00284F63">
        <w:rPr>
          <w:rFonts w:eastAsia="Segoe UI" w:cs="Arial"/>
        </w:rPr>
        <w:t xml:space="preserve"> </w:t>
      </w:r>
      <w:r w:rsidR="00F84C25">
        <w:rPr>
          <w:rFonts w:eastAsia="Segoe UI" w:cs="Arial"/>
        </w:rPr>
        <w:t>–</w:t>
      </w:r>
      <w:r w:rsidRPr="00284F63">
        <w:rPr>
          <w:rFonts w:eastAsia="Segoe UI" w:cs="Arial"/>
        </w:rPr>
        <w:t xml:space="preserve"> Broaden the base for preparedness and response</w:t>
      </w:r>
      <w:bookmarkEnd w:id="171"/>
      <w:r w:rsidRPr="00284F63">
        <w:rPr>
          <w:rFonts w:eastAsia="Segoe UI" w:cs="Arial"/>
        </w:rPr>
        <w:t xml:space="preserve"> </w:t>
      </w:r>
    </w:p>
    <w:p w14:paraId="7075295C" w14:textId="4A2CCCFA" w:rsidR="00900454" w:rsidRPr="00284F63" w:rsidRDefault="00900454" w:rsidP="00EA7498">
      <w:pPr>
        <w:pStyle w:val="Agbodytext"/>
      </w:pPr>
      <w:r w:rsidRPr="00284F63">
        <w:t xml:space="preserve">The impacts of a biosecurity emergency, like the outbreak of an emergency animal disease, can be profound – for farmers, local communities and businesses, </w:t>
      </w:r>
      <w:proofErr w:type="gramStart"/>
      <w:r w:rsidRPr="00284F63">
        <w:t>industry</w:t>
      </w:r>
      <w:proofErr w:type="gramEnd"/>
      <w:r w:rsidRPr="00284F63">
        <w:t xml:space="preserve"> and the wider Victorian community. Fast detection of an outbreak, followed by a quick, coordinated response, is the key to reducing impacts. This depends, in turn, on the level of preparedness for the emergency. Effort in preparedness has typically fluctuated according to perceptions of threat, but with biosecurity risks intensifying sustained </w:t>
      </w:r>
      <w:r w:rsidR="006F7CF9">
        <w:t>attention to</w:t>
      </w:r>
      <w:r w:rsidRPr="00284F63">
        <w:t xml:space="preserve"> preparedness is crucial. Once an outbreak has been controlled, the right relief and recovery initiatives are also important in helping businesses and communities get back on track.</w:t>
      </w:r>
    </w:p>
    <w:p w14:paraId="59C0B0B9" w14:textId="386122EE" w:rsidR="00900454" w:rsidRPr="00284F63" w:rsidRDefault="00900454" w:rsidP="00EA7498">
      <w:pPr>
        <w:pStyle w:val="Agbodytext"/>
      </w:pPr>
      <w:r w:rsidRPr="00284F63">
        <w:t>More effective preparedness, response and recovery depend on collaboration and partnerships. The Department of Energy, Environment and Climate Action, as the Control Agency for biosecurity emergencies in Victoria, plays a lead role here (typically working with its federal counterparts</w:t>
      </w:r>
      <w:r w:rsidR="00A27265" w:rsidRPr="00A27265">
        <w:t>, and with other state agencies as required</w:t>
      </w:r>
      <w:r w:rsidRPr="00284F63">
        <w:t>). However, it crucially depends on its partnerships with industry to mount an effective response, with industry bringing important expertise</w:t>
      </w:r>
      <w:r w:rsidR="005B28C5">
        <w:t xml:space="preserve"> </w:t>
      </w:r>
      <w:r w:rsidRPr="00284F63">
        <w:t xml:space="preserve">and intelligence about what is happening on the ground. The work of industry and government in responding to the varroa mite threat is a recent example of how well this can work (see </w:t>
      </w:r>
      <w:r w:rsidR="00D34343">
        <w:t>c</w:t>
      </w:r>
      <w:r w:rsidR="00D34343" w:rsidRPr="00284F63">
        <w:t xml:space="preserve">ase </w:t>
      </w:r>
      <w:r w:rsidR="00D34343">
        <w:t>s</w:t>
      </w:r>
      <w:r w:rsidR="00D34343" w:rsidRPr="00284F63">
        <w:t>tudy</w:t>
      </w:r>
      <w:r w:rsidR="00431747">
        <w:t xml:space="preserve"> on the varroa mite response</w:t>
      </w:r>
      <w:r w:rsidRPr="00284F63">
        <w:t>).</w:t>
      </w:r>
    </w:p>
    <w:p w14:paraId="50487E40" w14:textId="77777777" w:rsidR="00900454" w:rsidRPr="00284F63" w:rsidRDefault="00900454" w:rsidP="00EA7498">
      <w:pPr>
        <w:pStyle w:val="Agbodytext"/>
      </w:pPr>
      <w:r w:rsidRPr="00284F63">
        <w:t xml:space="preserve">But more is required to broaden the base of organisations involved in the management of biosecurity emergencies. For example, a foot-and-mouth disease outbreak would quickly overwhelm the resources of Agriculture Victoria and its industry partners. The wider emergency management sector, with its commitment to coordinated preparedness and response, will support. However, that sector is under increasing pressure as it deals with more frequent, more intense and (often) concurrent emergencies. Moreover, much of the required expertise and equipment is not readily found in government. Broadening the base means more partnerships between government at all levels, industry, and private and not-for-profit service providers. </w:t>
      </w:r>
    </w:p>
    <w:p w14:paraId="08203D50" w14:textId="4C6C4876" w:rsidR="00900454" w:rsidRPr="00284F63" w:rsidRDefault="00900454" w:rsidP="00EA7498">
      <w:pPr>
        <w:pStyle w:val="Heading3"/>
      </w:pPr>
      <w:r w:rsidRPr="00284F63">
        <w:t xml:space="preserve">Strengthen industry and community networks for more effective response coordination </w:t>
      </w:r>
    </w:p>
    <w:p w14:paraId="57DCD44B" w14:textId="3FB1F0A8" w:rsidR="00900454" w:rsidRPr="00284F63" w:rsidRDefault="00900454" w:rsidP="00EA7498">
      <w:pPr>
        <w:pStyle w:val="Agbodytext"/>
        <w:rPr>
          <w:lang w:eastAsia="en-AU"/>
        </w:rPr>
      </w:pPr>
      <w:r w:rsidRPr="00B35F04">
        <w:rPr>
          <w:b/>
          <w:bCs/>
        </w:rPr>
        <w:t>Strengthen networks.</w:t>
      </w:r>
      <w:r w:rsidRPr="00284F63">
        <w:rPr>
          <w:i/>
          <w:iCs/>
          <w:lang w:eastAsia="en-AU"/>
        </w:rPr>
        <w:t xml:space="preserve"> </w:t>
      </w:r>
      <w:r w:rsidRPr="00284F63">
        <w:rPr>
          <w:lang w:eastAsia="en-AU"/>
        </w:rPr>
        <w:t xml:space="preserve">Effective emergency response coordination is about government, industry and community working together based on a clear understanding of respective roles and responsibilities. This understanding typically develops through participation in networks. Often, it is through regular engagement in these networks that organisations develop an understanding of not only what their specific obligations are but also the other ways they may be able to support biosecurity emergencies by drawing on their </w:t>
      </w:r>
      <w:proofErr w:type="gramStart"/>
      <w:r w:rsidRPr="00284F63">
        <w:rPr>
          <w:lang w:eastAsia="en-AU"/>
        </w:rPr>
        <w:t>particular skills</w:t>
      </w:r>
      <w:proofErr w:type="gramEnd"/>
      <w:r w:rsidRPr="00284F63">
        <w:rPr>
          <w:lang w:eastAsia="en-AU"/>
        </w:rPr>
        <w:t xml:space="preserve"> and resources. </w:t>
      </w:r>
    </w:p>
    <w:p w14:paraId="01503644" w14:textId="77777777" w:rsidR="00D50307" w:rsidRDefault="00D50307" w:rsidP="00EA7498">
      <w:pPr>
        <w:pStyle w:val="Agbodytext"/>
        <w:rPr>
          <w:b/>
          <w:bCs/>
        </w:rPr>
      </w:pPr>
      <w:r>
        <w:rPr>
          <w:b/>
          <w:bCs/>
        </w:rPr>
        <w:br w:type="page"/>
      </w:r>
    </w:p>
    <w:p w14:paraId="4DC91DDB" w14:textId="1D2D70FA" w:rsidR="00900454" w:rsidRPr="00284F63" w:rsidRDefault="00900454" w:rsidP="00EA7498">
      <w:pPr>
        <w:pStyle w:val="Agbodytext"/>
        <w:rPr>
          <w:lang w:eastAsia="en-AU"/>
        </w:rPr>
      </w:pPr>
      <w:r w:rsidRPr="00B35F04">
        <w:rPr>
          <w:b/>
          <w:bCs/>
        </w:rPr>
        <w:lastRenderedPageBreak/>
        <w:t>Increase joint training and exercises.</w:t>
      </w:r>
      <w:r w:rsidRPr="00284F63">
        <w:rPr>
          <w:i/>
          <w:iCs/>
          <w:lang w:eastAsia="en-AU"/>
        </w:rPr>
        <w:t xml:space="preserve"> </w:t>
      </w:r>
      <w:r w:rsidRPr="00284F63">
        <w:rPr>
          <w:lang w:eastAsia="en-AU"/>
        </w:rPr>
        <w:t xml:space="preserve">There are many ways to encourage this engagement, for example, by emphasising more formal networking opportunities such as communities of practice. One of the best ways is to encourage participation across government, industry and, where relevant, communities, in joint training and exercises. Through these exercises, </w:t>
      </w:r>
      <w:r w:rsidR="00FA41D6">
        <w:rPr>
          <w:lang w:eastAsia="en-AU"/>
        </w:rPr>
        <w:t xml:space="preserve">participants can test </w:t>
      </w:r>
      <w:r w:rsidR="00247A40">
        <w:rPr>
          <w:lang w:eastAsia="en-AU"/>
        </w:rPr>
        <w:t>ways</w:t>
      </w:r>
      <w:r w:rsidRPr="00284F63">
        <w:rPr>
          <w:lang w:eastAsia="en-AU"/>
        </w:rPr>
        <w:t xml:space="preserve"> to work together in an actual biosecurity emergency </w:t>
      </w:r>
      <w:r w:rsidR="00247A40">
        <w:rPr>
          <w:lang w:eastAsia="en-AU"/>
        </w:rPr>
        <w:t>and identify</w:t>
      </w:r>
      <w:r w:rsidRPr="00284F63">
        <w:rPr>
          <w:lang w:eastAsia="en-AU"/>
        </w:rPr>
        <w:t xml:space="preserve"> gaps in current arrangements. </w:t>
      </w:r>
    </w:p>
    <w:p w14:paraId="378B47E1" w14:textId="6C321621" w:rsidR="00900454" w:rsidRPr="00284F63" w:rsidRDefault="00900454" w:rsidP="00EA7498">
      <w:pPr>
        <w:pStyle w:val="Agbodytext"/>
        <w:rPr>
          <w:rFonts w:eastAsia="Times New Roman"/>
          <w:lang w:eastAsia="en-AU"/>
        </w:rPr>
      </w:pPr>
      <w:r w:rsidRPr="00B35F04">
        <w:rPr>
          <w:b/>
          <w:bCs/>
        </w:rPr>
        <w:t>Share lessons and insights.</w:t>
      </w:r>
      <w:r w:rsidRPr="00284F63">
        <w:rPr>
          <w:i/>
          <w:iCs/>
          <w:lang w:eastAsia="en-AU"/>
        </w:rPr>
        <w:t xml:space="preserve"> </w:t>
      </w:r>
      <w:r w:rsidRPr="00284F63">
        <w:rPr>
          <w:lang w:eastAsia="en-AU"/>
        </w:rPr>
        <w:t xml:space="preserve">The lessons and insights of the actual experiences of preparing for and responding to biosecurity events </w:t>
      </w:r>
      <w:r w:rsidR="009E4E73">
        <w:rPr>
          <w:lang w:eastAsia="en-AU"/>
        </w:rPr>
        <w:t xml:space="preserve">can </w:t>
      </w:r>
      <w:r w:rsidRPr="00284F63">
        <w:rPr>
          <w:lang w:eastAsia="en-AU"/>
        </w:rPr>
        <w:t xml:space="preserve">also help. It is important that government, </w:t>
      </w:r>
      <w:proofErr w:type="gramStart"/>
      <w:r w:rsidRPr="00284F63">
        <w:rPr>
          <w:lang w:eastAsia="en-AU"/>
        </w:rPr>
        <w:t>industry</w:t>
      </w:r>
      <w:proofErr w:type="gramEnd"/>
      <w:r w:rsidRPr="00284F63">
        <w:rPr>
          <w:lang w:eastAsia="en-AU"/>
        </w:rPr>
        <w:t xml:space="preserve"> and community organisations work together to ensure we distil the lessons from past emergency responses to inform continuous improvement and better direct resources</w:t>
      </w:r>
      <w:r w:rsidRPr="00284F63">
        <w:rPr>
          <w:rFonts w:eastAsia="Times New Roman"/>
          <w:lang w:eastAsia="en-AU"/>
        </w:rPr>
        <w:t xml:space="preserve"> to </w:t>
      </w:r>
      <w:r w:rsidR="00DB64B6">
        <w:rPr>
          <w:rFonts w:eastAsia="Times New Roman"/>
          <w:lang w:eastAsia="en-AU"/>
        </w:rPr>
        <w:t>fill</w:t>
      </w:r>
      <w:r w:rsidR="00367349">
        <w:rPr>
          <w:rFonts w:eastAsia="Times New Roman"/>
          <w:lang w:eastAsia="en-AU"/>
        </w:rPr>
        <w:t xml:space="preserve"> existing</w:t>
      </w:r>
      <w:r w:rsidR="009D3FC1">
        <w:rPr>
          <w:rFonts w:eastAsia="Times New Roman"/>
          <w:lang w:eastAsia="en-AU"/>
        </w:rPr>
        <w:t xml:space="preserve"> gaps</w:t>
      </w:r>
      <w:r w:rsidRPr="00284F63">
        <w:rPr>
          <w:rFonts w:eastAsia="Times New Roman"/>
          <w:lang w:eastAsia="en-AU"/>
        </w:rPr>
        <w:t>. The recent experiences with foot-and-mouth disease preparedness and varroa mite response</w:t>
      </w:r>
      <w:r w:rsidR="00055EF4" w:rsidRPr="00284F63">
        <w:rPr>
          <w:rFonts w:eastAsia="Times New Roman"/>
          <w:lang w:eastAsia="en-AU"/>
        </w:rPr>
        <w:t xml:space="preserve"> provide</w:t>
      </w:r>
      <w:r w:rsidRPr="00284F63">
        <w:rPr>
          <w:rFonts w:eastAsia="Times New Roman"/>
          <w:lang w:eastAsia="en-AU"/>
        </w:rPr>
        <w:t xml:space="preserve"> key insights.</w:t>
      </w:r>
    </w:p>
    <w:p w14:paraId="75515D19" w14:textId="2D22D90D" w:rsidR="00900454" w:rsidRPr="00284F63" w:rsidRDefault="00900454" w:rsidP="00EA7498">
      <w:pPr>
        <w:pStyle w:val="Heading3"/>
      </w:pPr>
      <w:r w:rsidRPr="00284F63">
        <w:t xml:space="preserve">Improve access to the people, skills and equipment required for faster, more effective response </w:t>
      </w:r>
    </w:p>
    <w:p w14:paraId="4D6D8A88" w14:textId="53ACB9BA" w:rsidR="00900454" w:rsidRPr="00284F63" w:rsidRDefault="00900454" w:rsidP="00EA7498">
      <w:pPr>
        <w:pStyle w:val="Agbodytext"/>
        <w:rPr>
          <w:lang w:eastAsia="en-AU"/>
        </w:rPr>
      </w:pPr>
      <w:r w:rsidRPr="00B35F04">
        <w:rPr>
          <w:b/>
          <w:bCs/>
        </w:rPr>
        <w:t>Support surge arrangements.</w:t>
      </w:r>
      <w:r w:rsidRPr="00284F63">
        <w:rPr>
          <w:i/>
          <w:iCs/>
          <w:lang w:eastAsia="en-AU"/>
        </w:rPr>
        <w:t xml:space="preserve"> </w:t>
      </w:r>
      <w:r w:rsidRPr="00284F63">
        <w:rPr>
          <w:lang w:eastAsia="en-AU"/>
        </w:rPr>
        <w:t>One way to access the workforce required to support large biosecurity emergencies is through surge arrangements</w:t>
      </w:r>
      <w:r w:rsidR="00A82511">
        <w:rPr>
          <w:lang w:eastAsia="en-AU"/>
        </w:rPr>
        <w:t>, including provisions in place with other agencies and industry</w:t>
      </w:r>
      <w:r w:rsidR="002E4E57">
        <w:rPr>
          <w:lang w:eastAsia="en-AU"/>
        </w:rPr>
        <w:t>. Th</w:t>
      </w:r>
      <w:r w:rsidRPr="00284F63">
        <w:rPr>
          <w:lang w:eastAsia="en-AU"/>
        </w:rPr>
        <w:t>ese typically involve offering training for base-level emergency management roles, such as logistics or communications, combined with more tailored just-in-time training for specific emergencies. These models have been effective in supporting biosecurity events when they are able to overcome the barriers to participating, such as competing workloads. Some of these initiatives are already underway but responding to intensifying biosecurity risk</w:t>
      </w:r>
      <w:r w:rsidR="00DC61AE">
        <w:rPr>
          <w:lang w:eastAsia="en-AU"/>
        </w:rPr>
        <w:t>s</w:t>
      </w:r>
      <w:r w:rsidRPr="00284F63">
        <w:rPr>
          <w:lang w:eastAsia="en-AU"/>
        </w:rPr>
        <w:t xml:space="preserve"> will require more </w:t>
      </w:r>
      <w:r w:rsidR="008F4EDE">
        <w:rPr>
          <w:lang w:eastAsia="en-AU"/>
        </w:rPr>
        <w:t>to address</w:t>
      </w:r>
      <w:r w:rsidR="00D25F86">
        <w:rPr>
          <w:lang w:eastAsia="en-AU"/>
        </w:rPr>
        <w:t xml:space="preserve"> future</w:t>
      </w:r>
      <w:r w:rsidRPr="00284F63">
        <w:rPr>
          <w:lang w:eastAsia="en-AU"/>
        </w:rPr>
        <w:t xml:space="preserve"> surge workforce</w:t>
      </w:r>
      <w:r w:rsidR="002E440F">
        <w:rPr>
          <w:lang w:eastAsia="en-AU"/>
        </w:rPr>
        <w:t xml:space="preserve"> </w:t>
      </w:r>
      <w:r w:rsidR="002C387A">
        <w:rPr>
          <w:lang w:eastAsia="en-AU"/>
        </w:rPr>
        <w:t>requirements</w:t>
      </w:r>
      <w:r w:rsidRPr="00284F63">
        <w:rPr>
          <w:lang w:eastAsia="en-AU"/>
        </w:rPr>
        <w:t>.</w:t>
      </w:r>
    </w:p>
    <w:p w14:paraId="7E686662" w14:textId="46471566" w:rsidR="00900454" w:rsidRPr="00284F63" w:rsidRDefault="6390686B" w:rsidP="00EA7498">
      <w:pPr>
        <w:pStyle w:val="Agbodytext"/>
        <w:rPr>
          <w:lang w:eastAsia="en-AU"/>
        </w:rPr>
      </w:pPr>
      <w:r w:rsidRPr="00B35F04">
        <w:rPr>
          <w:b/>
          <w:bCs/>
        </w:rPr>
        <w:t>Develop new resourcing models.</w:t>
      </w:r>
      <w:r w:rsidRPr="64C970C9">
        <w:rPr>
          <w:i/>
          <w:iCs/>
          <w:lang w:eastAsia="en-AU"/>
        </w:rPr>
        <w:t xml:space="preserve"> </w:t>
      </w:r>
      <w:r w:rsidR="00D4381B">
        <w:rPr>
          <w:lang w:eastAsia="en-AU"/>
        </w:rPr>
        <w:t>A</w:t>
      </w:r>
      <w:r w:rsidR="00062431" w:rsidRPr="00062431">
        <w:rPr>
          <w:lang w:eastAsia="en-AU"/>
        </w:rPr>
        <w:t xml:space="preserve"> Surge Workforce Strategy has </w:t>
      </w:r>
      <w:r w:rsidR="00D4381B">
        <w:rPr>
          <w:lang w:eastAsia="en-AU"/>
        </w:rPr>
        <w:t>already</w:t>
      </w:r>
      <w:r w:rsidR="00062431" w:rsidRPr="00062431">
        <w:rPr>
          <w:lang w:eastAsia="en-AU"/>
        </w:rPr>
        <w:t xml:space="preserve"> been developed to improve Agriculture Victoria</w:t>
      </w:r>
      <w:r w:rsidR="00F84C25">
        <w:rPr>
          <w:lang w:eastAsia="en-AU"/>
        </w:rPr>
        <w:t>’</w:t>
      </w:r>
      <w:r w:rsidR="00062431" w:rsidRPr="00062431">
        <w:rPr>
          <w:lang w:eastAsia="en-AU"/>
        </w:rPr>
        <w:t xml:space="preserve">s ability to secure a surge workforce during an emergency </w:t>
      </w:r>
      <w:r w:rsidR="00F5798B">
        <w:rPr>
          <w:lang w:eastAsia="en-AU"/>
        </w:rPr>
        <w:t>and</w:t>
      </w:r>
      <w:r w:rsidR="00062431" w:rsidRPr="00062431">
        <w:rPr>
          <w:lang w:eastAsia="en-AU"/>
        </w:rPr>
        <w:t xml:space="preserve"> support the establishment of diverse and mature workforce models over time. </w:t>
      </w:r>
      <w:r w:rsidR="008560B5">
        <w:rPr>
          <w:lang w:eastAsia="en-AU"/>
        </w:rPr>
        <w:t xml:space="preserve">Existing </w:t>
      </w:r>
      <w:r w:rsidR="00416AEF" w:rsidRPr="00C41F19">
        <w:rPr>
          <w:lang w:eastAsia="en-AU"/>
        </w:rPr>
        <w:t xml:space="preserve">emergency resource arrangements, partnership agreements, contract arrangements and a government </w:t>
      </w:r>
      <w:r w:rsidR="00416AEF" w:rsidRPr="00A14AA5">
        <w:rPr>
          <w:lang w:eastAsia="en-AU"/>
        </w:rPr>
        <w:t>mobility model are all key components of the Surge Workforce Strategy</w:t>
      </w:r>
      <w:r w:rsidR="00416AEF">
        <w:rPr>
          <w:lang w:eastAsia="en-AU"/>
        </w:rPr>
        <w:t xml:space="preserve">. </w:t>
      </w:r>
      <w:r w:rsidR="00062431" w:rsidRPr="00062431">
        <w:rPr>
          <w:lang w:eastAsia="en-AU"/>
        </w:rPr>
        <w:t>Work is also underway to enable Agriculture Victoria to draw in the resources and capabilities from industry and community networks</w:t>
      </w:r>
      <w:r w:rsidR="00E33F43">
        <w:rPr>
          <w:lang w:eastAsia="en-AU"/>
        </w:rPr>
        <w:t>, including private veterinarians</w:t>
      </w:r>
      <w:r w:rsidR="00062431" w:rsidRPr="00062431">
        <w:rPr>
          <w:lang w:eastAsia="en-AU"/>
        </w:rPr>
        <w:t>. This will require further effort to help address challenges, such as accessing specific skills, working with all parts of the supply chain, undertaking surveillance, coordinating with national and state counterparts, and controlling borders.</w:t>
      </w:r>
    </w:p>
    <w:p w14:paraId="629D57D9" w14:textId="29FAB436" w:rsidR="00F956D6" w:rsidRDefault="00900454" w:rsidP="004D30CB">
      <w:pPr>
        <w:pStyle w:val="Agbodytext"/>
      </w:pPr>
      <w:r w:rsidRPr="00D779DF">
        <w:rPr>
          <w:b/>
          <w:bCs/>
        </w:rPr>
        <w:t>Access specialised skills and equipment.</w:t>
      </w:r>
      <w:r w:rsidRPr="00284F63">
        <w:rPr>
          <w:i/>
          <w:iCs/>
          <w:lang w:eastAsia="en-AU"/>
        </w:rPr>
        <w:t xml:space="preserve"> </w:t>
      </w:r>
      <w:r w:rsidRPr="00284F63">
        <w:rPr>
          <w:lang w:eastAsia="en-AU"/>
        </w:rPr>
        <w:t xml:space="preserve">The irregular nature of some biosecurity events makes it harder to maintain the required skills in reserve. This means it makes sense to rely more on the private sector in accessing specialised skills and equipment. These arrangements need to be in place before an emergency to ensure fast access to skills and equipment is possible. This depends on a deep understanding of requirements, and the establishment of appropriate procurement arrangements, such as panels of contractors that are regularly renewed. </w:t>
      </w:r>
    </w:p>
    <w:p w14:paraId="7D2CBCFF" w14:textId="5E8D0247" w:rsidR="00900454" w:rsidRPr="00284F63" w:rsidRDefault="00900454" w:rsidP="00B06B48">
      <w:pPr>
        <w:pStyle w:val="Heading3"/>
        <w:ind w:right="-142"/>
      </w:pPr>
      <w:r w:rsidRPr="00284F63">
        <w:lastRenderedPageBreak/>
        <w:t>Strengthen the resilience of the system before, during and after the event</w:t>
      </w:r>
    </w:p>
    <w:p w14:paraId="385B7E92" w14:textId="312B22A0" w:rsidR="00900454" w:rsidRPr="00284F63" w:rsidRDefault="00900454" w:rsidP="00EA7498">
      <w:pPr>
        <w:pStyle w:val="Agbodytext"/>
        <w:rPr>
          <w:lang w:eastAsia="en-AU"/>
        </w:rPr>
      </w:pPr>
      <w:r w:rsidRPr="00E30471">
        <w:rPr>
          <w:b/>
          <w:bCs/>
        </w:rPr>
        <w:t>Focus more on relief and recovery.</w:t>
      </w:r>
      <w:r w:rsidRPr="00284F63">
        <w:rPr>
          <w:i/>
          <w:iCs/>
          <w:lang w:eastAsia="en-AU"/>
        </w:rPr>
        <w:t xml:space="preserve"> </w:t>
      </w:r>
      <w:r w:rsidR="006B2004">
        <w:rPr>
          <w:lang w:eastAsia="en-AU"/>
        </w:rPr>
        <w:t>In non-biosecurity</w:t>
      </w:r>
      <w:r w:rsidR="006B2004" w:rsidRPr="00284F63">
        <w:rPr>
          <w:lang w:eastAsia="en-AU"/>
        </w:rPr>
        <w:t xml:space="preserve"> emergencies </w:t>
      </w:r>
      <w:r w:rsidR="006B2004">
        <w:rPr>
          <w:lang w:eastAsia="en-AU"/>
        </w:rPr>
        <w:t>there is generally strong</w:t>
      </w:r>
      <w:r w:rsidR="006B2004" w:rsidRPr="00284F63">
        <w:rPr>
          <w:lang w:eastAsia="en-AU"/>
        </w:rPr>
        <w:t xml:space="preserve"> recognition of the importance of a well-managed recovery phase</w:t>
      </w:r>
      <w:r w:rsidR="000C5F42">
        <w:rPr>
          <w:lang w:eastAsia="en-AU"/>
        </w:rPr>
        <w:t>. This has led to</w:t>
      </w:r>
      <w:r w:rsidR="006B2004" w:rsidRPr="00284F63">
        <w:rPr>
          <w:lang w:eastAsia="en-AU"/>
        </w:rPr>
        <w:t xml:space="preserve"> permanent arrangements to coordinate the network of organisations with a role to play in relief and recovery</w:t>
      </w:r>
      <w:r w:rsidR="006B2004">
        <w:rPr>
          <w:lang w:eastAsia="en-AU"/>
        </w:rPr>
        <w:t>,</w:t>
      </w:r>
      <w:r w:rsidR="006B2004" w:rsidRPr="00284F63">
        <w:rPr>
          <w:lang w:eastAsia="en-AU"/>
        </w:rPr>
        <w:t xml:space="preserve"> as well as pre-agreed relief and recovery measures</w:t>
      </w:r>
      <w:r w:rsidR="000C5F42">
        <w:rPr>
          <w:lang w:eastAsia="en-AU"/>
        </w:rPr>
        <w:t xml:space="preserve">. </w:t>
      </w:r>
      <w:r w:rsidR="005C3B69">
        <w:rPr>
          <w:lang w:eastAsia="en-AU"/>
        </w:rPr>
        <w:t xml:space="preserve">There is an opportunity </w:t>
      </w:r>
      <w:r w:rsidR="00260096">
        <w:rPr>
          <w:lang w:eastAsia="en-AU"/>
        </w:rPr>
        <w:t xml:space="preserve">for Victoria to </w:t>
      </w:r>
      <w:r w:rsidR="00C83BDF">
        <w:rPr>
          <w:lang w:eastAsia="en-AU"/>
        </w:rPr>
        <w:t>look to</w:t>
      </w:r>
      <w:r w:rsidR="00260096">
        <w:rPr>
          <w:lang w:eastAsia="en-AU"/>
        </w:rPr>
        <w:t xml:space="preserve"> the</w:t>
      </w:r>
      <w:r w:rsidR="004576AF">
        <w:rPr>
          <w:lang w:eastAsia="en-AU"/>
        </w:rPr>
        <w:t>se</w:t>
      </w:r>
      <w:r w:rsidR="00260096">
        <w:rPr>
          <w:lang w:eastAsia="en-AU"/>
        </w:rPr>
        <w:t xml:space="preserve"> approaches </w:t>
      </w:r>
      <w:proofErr w:type="gramStart"/>
      <w:r w:rsidR="004576AF">
        <w:rPr>
          <w:lang w:eastAsia="en-AU"/>
        </w:rPr>
        <w:t>in order to</w:t>
      </w:r>
      <w:proofErr w:type="gramEnd"/>
      <w:r w:rsidR="004576AF">
        <w:rPr>
          <w:lang w:eastAsia="en-AU"/>
        </w:rPr>
        <w:t xml:space="preserve"> strengthen the</w:t>
      </w:r>
      <w:r w:rsidRPr="00284F63">
        <w:rPr>
          <w:lang w:eastAsia="en-AU"/>
        </w:rPr>
        <w:t xml:space="preserve"> relief and recovery phase </w:t>
      </w:r>
      <w:r w:rsidR="00FB6FD7">
        <w:rPr>
          <w:lang w:eastAsia="en-AU"/>
        </w:rPr>
        <w:t>for</w:t>
      </w:r>
      <w:r w:rsidR="00FB6FD7" w:rsidRPr="00284F63">
        <w:rPr>
          <w:lang w:eastAsia="en-AU"/>
        </w:rPr>
        <w:t xml:space="preserve"> </w:t>
      </w:r>
      <w:r w:rsidRPr="00284F63">
        <w:rPr>
          <w:lang w:eastAsia="en-AU"/>
        </w:rPr>
        <w:t xml:space="preserve">businesses and industries impacted by biosecurity events. </w:t>
      </w:r>
    </w:p>
    <w:p w14:paraId="29136B4D" w14:textId="20E6F5A8" w:rsidR="00900454" w:rsidRPr="00284F63" w:rsidRDefault="00900454" w:rsidP="00EA7498">
      <w:pPr>
        <w:pStyle w:val="Agbodytext"/>
        <w:rPr>
          <w:rFonts w:eastAsiaTheme="minorEastAsia"/>
          <w:color w:val="000000" w:themeColor="text1"/>
          <w:kern w:val="24"/>
          <w:sz w:val="20"/>
          <w:szCs w:val="20"/>
          <w:lang w:eastAsia="en-AU"/>
        </w:rPr>
      </w:pPr>
      <w:r w:rsidRPr="00C063B1">
        <w:rPr>
          <w:b/>
          <w:bCs/>
        </w:rPr>
        <w:t>Embed biosecurity risk in business planning.</w:t>
      </w:r>
      <w:r w:rsidRPr="00284F63">
        <w:rPr>
          <w:i/>
          <w:iCs/>
          <w:lang w:eastAsia="en-AU"/>
        </w:rPr>
        <w:t xml:space="preserve"> </w:t>
      </w:r>
      <w:r w:rsidRPr="00284F63">
        <w:rPr>
          <w:lang w:eastAsia="en-AU"/>
        </w:rPr>
        <w:t xml:space="preserve">It is important that industries and communities are building resilience to more frequent shocks – not just biosecurity events, but fires, </w:t>
      </w:r>
      <w:proofErr w:type="gramStart"/>
      <w:r w:rsidRPr="00284F63">
        <w:rPr>
          <w:lang w:eastAsia="en-AU"/>
        </w:rPr>
        <w:t>floods</w:t>
      </w:r>
      <w:proofErr w:type="gramEnd"/>
      <w:r w:rsidRPr="00284F63">
        <w:rPr>
          <w:lang w:eastAsia="en-AU"/>
        </w:rPr>
        <w:t xml:space="preserve"> and droughts. There is broad recognition that resilience, in the face of increasing uncertainty, requires much more </w:t>
      </w:r>
      <w:r w:rsidRPr="00284F63">
        <w:rPr>
          <w:rFonts w:eastAsiaTheme="minorEastAsia"/>
          <w:color w:val="000000" w:themeColor="text1"/>
          <w:kern w:val="24"/>
          <w:lang w:eastAsia="en-AU"/>
        </w:rPr>
        <w:t xml:space="preserve">business and risk management planning by landholders. Various incentives are now available to encourage </w:t>
      </w:r>
      <w:r w:rsidR="00891AE0">
        <w:rPr>
          <w:rFonts w:eastAsiaTheme="minorEastAsia"/>
          <w:color w:val="000000" w:themeColor="text1"/>
          <w:kern w:val="24"/>
          <w:lang w:eastAsia="en-AU"/>
        </w:rPr>
        <w:t xml:space="preserve">landholders </w:t>
      </w:r>
      <w:r w:rsidRPr="00284F63">
        <w:rPr>
          <w:rFonts w:eastAsiaTheme="minorEastAsia"/>
          <w:color w:val="000000" w:themeColor="text1"/>
          <w:kern w:val="24"/>
          <w:lang w:eastAsia="en-AU"/>
        </w:rPr>
        <w:t xml:space="preserve">to </w:t>
      </w:r>
      <w:r w:rsidR="00BC6F59">
        <w:rPr>
          <w:rFonts w:eastAsiaTheme="minorEastAsia"/>
          <w:color w:val="000000" w:themeColor="text1"/>
          <w:kern w:val="24"/>
          <w:lang w:eastAsia="en-AU"/>
        </w:rPr>
        <w:t>embed</w:t>
      </w:r>
      <w:r w:rsidR="00BC6F59" w:rsidRPr="00284F63">
        <w:rPr>
          <w:rFonts w:eastAsiaTheme="minorEastAsia"/>
          <w:color w:val="000000" w:themeColor="text1"/>
          <w:kern w:val="24"/>
          <w:lang w:eastAsia="en-AU"/>
        </w:rPr>
        <w:t xml:space="preserve"> </w:t>
      </w:r>
      <w:r w:rsidRPr="00284F63">
        <w:rPr>
          <w:rFonts w:eastAsiaTheme="minorEastAsia"/>
          <w:color w:val="000000" w:themeColor="text1"/>
          <w:kern w:val="24"/>
          <w:lang w:eastAsia="en-AU"/>
        </w:rPr>
        <w:t xml:space="preserve">biosecurity risk management into </w:t>
      </w:r>
      <w:r w:rsidR="00891AE0">
        <w:rPr>
          <w:rFonts w:eastAsiaTheme="minorEastAsia"/>
          <w:color w:val="000000" w:themeColor="text1"/>
          <w:kern w:val="24"/>
          <w:lang w:eastAsia="en-AU"/>
        </w:rPr>
        <w:t>their</w:t>
      </w:r>
      <w:r w:rsidR="00891AE0" w:rsidRPr="00284F63">
        <w:rPr>
          <w:rFonts w:eastAsiaTheme="minorEastAsia"/>
          <w:color w:val="000000" w:themeColor="text1"/>
          <w:kern w:val="24"/>
          <w:lang w:eastAsia="en-AU"/>
        </w:rPr>
        <w:t xml:space="preserve"> </w:t>
      </w:r>
      <w:r w:rsidRPr="00284F63">
        <w:rPr>
          <w:rFonts w:eastAsiaTheme="minorEastAsia"/>
          <w:color w:val="000000" w:themeColor="text1"/>
          <w:kern w:val="24"/>
          <w:lang w:eastAsia="en-AU"/>
        </w:rPr>
        <w:t>planning processes</w:t>
      </w:r>
      <w:r w:rsidRPr="00284F63">
        <w:rPr>
          <w:rFonts w:eastAsiaTheme="minorEastAsia"/>
          <w:color w:val="000000" w:themeColor="text1"/>
          <w:kern w:val="24"/>
          <w:sz w:val="20"/>
          <w:szCs w:val="20"/>
          <w:lang w:eastAsia="en-AU"/>
        </w:rPr>
        <w:t>.</w:t>
      </w:r>
    </w:p>
    <w:p w14:paraId="69082EA7" w14:textId="77777777" w:rsidR="00900454" w:rsidRDefault="00900454" w:rsidP="00642AED">
      <w:pPr>
        <w:pStyle w:val="Agbodytext"/>
        <w:spacing w:after="360"/>
      </w:pPr>
      <w:r w:rsidRPr="00C063B1">
        <w:rPr>
          <w:b/>
          <w:bCs/>
        </w:rPr>
        <w:t>Anticipate new risks.</w:t>
      </w:r>
      <w:r w:rsidRPr="00284F63">
        <w:rPr>
          <w:i/>
          <w:iCs/>
        </w:rPr>
        <w:t xml:space="preserve"> </w:t>
      </w:r>
      <w:r w:rsidRPr="00284F63">
        <w:t xml:space="preserve">As biosecurity risks intensify, building resilience depends on a better understanding of the key risks (and the potential system-wide consequences) that Victoria needs to be prepared for. New ways of thinking will be important to navigate this rapidly changing environment. For example, the National Disaster Risk Reduction Framework proposes a strengthening of strategic anticipation capabilities to inform community and industry resilience initiatives. </w:t>
      </w:r>
    </w:p>
    <w:p w14:paraId="1E44B0C7" w14:textId="51425BE6" w:rsidR="00C565E1" w:rsidRPr="000A239A" w:rsidRDefault="00C565E1" w:rsidP="00C565E1">
      <w:pPr>
        <w:pStyle w:val="Heading3"/>
      </w:pPr>
      <w:r w:rsidRPr="000A239A">
        <w:t>Priority Actions for Strategic Goal #</w:t>
      </w:r>
      <w:r>
        <w:t>3</w:t>
      </w:r>
    </w:p>
    <w:p w14:paraId="4B9F91C1" w14:textId="0C44E644" w:rsidR="00B05F52" w:rsidRPr="005A122D" w:rsidRDefault="00B05F52" w:rsidP="00171FA5">
      <w:pPr>
        <w:pStyle w:val="Agbulletlist"/>
        <w:numPr>
          <w:ilvl w:val="0"/>
          <w:numId w:val="17"/>
        </w:numPr>
      </w:pPr>
      <w:r w:rsidRPr="00B05F52">
        <w:t xml:space="preserve">Undertake joint planning, </w:t>
      </w:r>
      <w:proofErr w:type="gramStart"/>
      <w:r w:rsidRPr="00B05F52">
        <w:t>training</w:t>
      </w:r>
      <w:proofErr w:type="gramEnd"/>
      <w:r w:rsidRPr="00B05F52">
        <w:t xml:space="preserve"> and exercises to help identify opportunities for improving coordinated action and filling existing gaps</w:t>
      </w:r>
      <w:r w:rsidR="00237E80">
        <w:t>.</w:t>
      </w:r>
    </w:p>
    <w:p w14:paraId="3038904A" w14:textId="3ACF73BB" w:rsidR="001E0AF1" w:rsidRPr="005A122D" w:rsidRDefault="001E0AF1" w:rsidP="00171FA5">
      <w:pPr>
        <w:pStyle w:val="Agbulletlist"/>
        <w:numPr>
          <w:ilvl w:val="0"/>
          <w:numId w:val="17"/>
        </w:numPr>
      </w:pPr>
      <w:r w:rsidRPr="001E0AF1">
        <w:t>Strengthen arrangements for managing biosecurity events, including surge resources, access to specialised skills, and a wider network of organisations to support recovery</w:t>
      </w:r>
      <w:r w:rsidR="00237E80">
        <w:t>.</w:t>
      </w:r>
    </w:p>
    <w:p w14:paraId="41FBCCCA" w14:textId="089F9862" w:rsidR="00EA7498" w:rsidRPr="00E9162B" w:rsidRDefault="00237E80" w:rsidP="00171FA5">
      <w:pPr>
        <w:pStyle w:val="Agbulletlist"/>
        <w:numPr>
          <w:ilvl w:val="0"/>
          <w:numId w:val="17"/>
        </w:numPr>
        <w:rPr>
          <w:rFonts w:eastAsia="Segoe UI" w:cs="Arial"/>
        </w:rPr>
      </w:pPr>
      <w:r w:rsidRPr="00237E80">
        <w:t>Strengthen the capabilities for anticipating new biosecurity risks and potential impacts to improve preparedness and resilience.</w:t>
      </w:r>
      <w:bookmarkStart w:id="172" w:name="_Toc136552376"/>
      <w:bookmarkStart w:id="173" w:name="_Toc136552427"/>
      <w:bookmarkStart w:id="174" w:name="_Toc136553403"/>
      <w:bookmarkStart w:id="175" w:name="_Toc136509805"/>
      <w:bookmarkStart w:id="176" w:name="_Toc136523168"/>
      <w:bookmarkStart w:id="177" w:name="_Toc136523792"/>
      <w:bookmarkStart w:id="178" w:name="_Toc136527721"/>
      <w:bookmarkStart w:id="179" w:name="_Toc136528274"/>
      <w:bookmarkStart w:id="180" w:name="_Toc136552381"/>
      <w:bookmarkStart w:id="181" w:name="_Toc136552432"/>
      <w:bookmarkStart w:id="182" w:name="_Toc136553408"/>
      <w:bookmarkStart w:id="183" w:name="_Toc136611229"/>
      <w:bookmarkEnd w:id="172"/>
      <w:bookmarkEnd w:id="173"/>
      <w:bookmarkEnd w:id="174"/>
      <w:bookmarkEnd w:id="175"/>
      <w:bookmarkEnd w:id="176"/>
      <w:bookmarkEnd w:id="177"/>
      <w:bookmarkEnd w:id="178"/>
      <w:bookmarkEnd w:id="179"/>
      <w:bookmarkEnd w:id="180"/>
      <w:bookmarkEnd w:id="181"/>
      <w:bookmarkEnd w:id="182"/>
      <w:r w:rsidR="00EA7498" w:rsidRPr="00E9162B">
        <w:rPr>
          <w:rFonts w:eastAsia="Segoe UI" w:cs="Arial"/>
        </w:rPr>
        <w:br w:type="page"/>
      </w:r>
    </w:p>
    <w:p w14:paraId="287C7CC6" w14:textId="50C4C73E" w:rsidR="00900454" w:rsidRPr="00284F63" w:rsidRDefault="00900454" w:rsidP="00EA7498">
      <w:pPr>
        <w:pStyle w:val="Heading2"/>
        <w:rPr>
          <w:rFonts w:eastAsia="Segoe UI" w:cs="Arial"/>
          <w:b w:val="0"/>
          <w:color w:val="E7E6E6" w:themeColor="background2"/>
          <w:szCs w:val="20"/>
        </w:rPr>
      </w:pPr>
      <w:r w:rsidRPr="00284F63">
        <w:rPr>
          <w:rFonts w:eastAsia="Segoe UI" w:cs="Arial"/>
        </w:rPr>
        <w:lastRenderedPageBreak/>
        <w:t>Strategic Goal #4:</w:t>
      </w:r>
      <w:r w:rsidR="00F84C25">
        <w:rPr>
          <w:rFonts w:eastAsia="Segoe UI" w:cs="Arial"/>
        </w:rPr>
        <w:t xml:space="preserve"> Management</w:t>
      </w:r>
      <w:r w:rsidRPr="00284F63">
        <w:rPr>
          <w:rFonts w:eastAsia="Segoe UI" w:cs="Arial"/>
        </w:rPr>
        <w:t xml:space="preserve"> – Reduce the impacts of established weeds and animal pests through local action</w:t>
      </w:r>
      <w:bookmarkEnd w:id="183"/>
      <w:r w:rsidRPr="00284F63">
        <w:rPr>
          <w:rFonts w:eastAsia="Segoe UI" w:cs="Arial"/>
          <w:b w:val="0"/>
          <w:color w:val="E7E6E6" w:themeColor="background2"/>
          <w:szCs w:val="20"/>
        </w:rPr>
        <w:t xml:space="preserve"> </w:t>
      </w:r>
    </w:p>
    <w:p w14:paraId="4ACB7BAA" w14:textId="066F6B10" w:rsidR="00900454" w:rsidRPr="00284F63" w:rsidRDefault="00900454" w:rsidP="00EA7498">
      <w:pPr>
        <w:pStyle w:val="Agbodytext"/>
        <w:rPr>
          <w:rFonts w:eastAsiaTheme="minorEastAsia"/>
          <w:kern w:val="24"/>
          <w:szCs w:val="19"/>
          <w:lang w:eastAsia="en-AU"/>
        </w:rPr>
      </w:pPr>
      <w:r w:rsidRPr="00284F63">
        <w:rPr>
          <w:lang w:eastAsia="en-AU"/>
        </w:rPr>
        <w:t xml:space="preserve">While the gains in the management of established weed and pests are hard won, efforts by public land managers could be supported through </w:t>
      </w:r>
      <w:r w:rsidRPr="00284F63">
        <w:rPr>
          <w:i/>
          <w:iCs/>
          <w:lang w:eastAsia="en-AU"/>
        </w:rPr>
        <w:t>community-led action</w:t>
      </w:r>
      <w:r w:rsidRPr="00284F63">
        <w:rPr>
          <w:lang w:eastAsia="en-AU"/>
        </w:rPr>
        <w:t xml:space="preserve">. Community-led action can be defined as government supporting communities to implement decisions about what will work best for their areas (or place-based solutions). Community-led action for managing weeds and animal pests can take many forms, such as through Landcare or other existing community or industry groups, or through community groups set up specifically to tackle weed or pest issues. All community groups </w:t>
      </w:r>
      <w:r w:rsidRPr="00284F63">
        <w:rPr>
          <w:rFonts w:eastAsiaTheme="minorEastAsia"/>
          <w:kern w:val="24"/>
          <w:szCs w:val="19"/>
          <w:lang w:eastAsia="en-AU"/>
        </w:rPr>
        <w:t>can be powerful change agents if engaged on the issues that matter to them.</w:t>
      </w:r>
    </w:p>
    <w:p w14:paraId="7B540A63" w14:textId="0F4514C1" w:rsidR="00900454" w:rsidRPr="00284F63" w:rsidRDefault="00900454" w:rsidP="00EA7498">
      <w:pPr>
        <w:pStyle w:val="Agbodytext"/>
        <w:rPr>
          <w:rFonts w:eastAsia="Times New Roman"/>
          <w:szCs w:val="24"/>
          <w:lang w:eastAsia="en-AU"/>
        </w:rPr>
      </w:pPr>
      <w:r w:rsidRPr="00284F63">
        <w:rPr>
          <w:lang w:eastAsia="en-AU"/>
        </w:rPr>
        <w:t xml:space="preserve">Ultimately, successful management of established weeds and pests requires long-term commitment – it is hard to achieve sustained improvements quickly. This means </w:t>
      </w:r>
      <w:r w:rsidR="00CA7E05">
        <w:rPr>
          <w:lang w:eastAsia="en-AU"/>
        </w:rPr>
        <w:t>that</w:t>
      </w:r>
      <w:r w:rsidRPr="00284F63">
        <w:rPr>
          <w:lang w:eastAsia="en-AU"/>
        </w:rPr>
        <w:t xml:space="preserve"> partnerships are important, with government and community working together towards longer-term goals. Some good examples of these partnerships are the Victorian </w:t>
      </w:r>
      <w:r w:rsidRPr="00284F63">
        <w:t>Community Pest Management Groups (</w:t>
      </w:r>
      <w:r w:rsidR="006C4E2B" w:rsidRPr="00284F63">
        <w:t>C</w:t>
      </w:r>
      <w:r w:rsidR="006C4E2B">
        <w:t>PM</w:t>
      </w:r>
      <w:r w:rsidR="006C4E2B" w:rsidRPr="00284F63">
        <w:t>G</w:t>
      </w:r>
      <w:r w:rsidR="006F639C">
        <w:t>s</w:t>
      </w:r>
      <w:r w:rsidRPr="00284F63">
        <w:t xml:space="preserve">) established to manage the challenges posed by blackberry, gorse, serrated </w:t>
      </w:r>
      <w:proofErr w:type="gramStart"/>
      <w:r w:rsidRPr="00284F63">
        <w:t>tussock</w:t>
      </w:r>
      <w:proofErr w:type="gramEnd"/>
      <w:r w:rsidRPr="00284F63">
        <w:t xml:space="preserve"> and rabbits. The CPMGs feature representatives from communities and government agencies involved in pest management, with a strong focus on rural and regional community-based leadership</w:t>
      </w:r>
      <w:r w:rsidR="00C90AEC">
        <w:t xml:space="preserve"> and supporting </w:t>
      </w:r>
      <w:r w:rsidR="0008108F">
        <w:t>cross-tenure management</w:t>
      </w:r>
      <w:r w:rsidRPr="00284F63">
        <w:t xml:space="preserve">. </w:t>
      </w:r>
    </w:p>
    <w:p w14:paraId="621F6BCD" w14:textId="0C120847" w:rsidR="00900454" w:rsidRPr="00284F63" w:rsidRDefault="00900454" w:rsidP="00EA7498">
      <w:pPr>
        <w:pStyle w:val="Agbodytext"/>
        <w:rPr>
          <w:lang w:eastAsia="en-AU"/>
        </w:rPr>
      </w:pPr>
      <w:r w:rsidRPr="00284F63">
        <w:rPr>
          <w:lang w:eastAsia="en-AU"/>
        </w:rPr>
        <w:t xml:space="preserve">Partnerships with Traditional Owners are particularly important for the management of established weeds and animal pests. There is an opportunity for Traditional Owners to play a bigger role in decision-making to reduce some of the key weed and pest threats to Country. Some pilot programs demonstrate the value of partnerships between Traditional Owners, </w:t>
      </w:r>
      <w:proofErr w:type="gramStart"/>
      <w:r w:rsidRPr="00284F63">
        <w:rPr>
          <w:lang w:eastAsia="en-AU"/>
        </w:rPr>
        <w:t>government</w:t>
      </w:r>
      <w:proofErr w:type="gramEnd"/>
      <w:r w:rsidRPr="00284F63">
        <w:rPr>
          <w:lang w:eastAsia="en-AU"/>
        </w:rPr>
        <w:t xml:space="preserve"> and landholders, for example, the work to reduce the impact of rabbits on significant cultural heritage sites on public land. It is important to create opportunities for all mobs to </w:t>
      </w:r>
      <w:r w:rsidRPr="00284F63">
        <w:t>d</w:t>
      </w:r>
      <w:r w:rsidRPr="00284F63">
        <w:rPr>
          <w:lang w:eastAsia="en-AU"/>
        </w:rPr>
        <w:t>emonstrate how traditional ways of knowing, being and doing can make a significant contribution.</w:t>
      </w:r>
    </w:p>
    <w:p w14:paraId="6A7790C7" w14:textId="1C5AF40E" w:rsidR="00900454" w:rsidRPr="00284F63" w:rsidRDefault="00900454" w:rsidP="00EA7498">
      <w:pPr>
        <w:pStyle w:val="Heading3"/>
      </w:pPr>
      <w:r w:rsidRPr="00284F63">
        <w:t>Enable</w:t>
      </w:r>
      <w:r w:rsidR="00D82456">
        <w:t xml:space="preserve"> </w:t>
      </w:r>
      <w:r w:rsidRPr="00284F63">
        <w:t>industry</w:t>
      </w:r>
      <w:r w:rsidR="00FB6FD7">
        <w:t>-</w:t>
      </w:r>
      <w:r w:rsidRPr="00284F63">
        <w:t xml:space="preserve"> and community-led action to</w:t>
      </w:r>
      <w:r w:rsidR="00E80A3E">
        <w:t xml:space="preserve"> red</w:t>
      </w:r>
      <w:r w:rsidRPr="00284F63">
        <w:t>uce</w:t>
      </w:r>
      <w:r w:rsidR="00E80A3E">
        <w:t xml:space="preserve"> </w:t>
      </w:r>
      <w:r w:rsidRPr="00284F63">
        <w:t>the impact of established weeds and pests</w:t>
      </w:r>
    </w:p>
    <w:p w14:paraId="07FA256C" w14:textId="6E295B91" w:rsidR="00900454" w:rsidRPr="00284F63" w:rsidRDefault="00900454" w:rsidP="00EA7498">
      <w:pPr>
        <w:pStyle w:val="Agbodytext"/>
        <w:rPr>
          <w:lang w:eastAsia="en-AU"/>
        </w:rPr>
      </w:pPr>
      <w:r w:rsidRPr="00E353E9">
        <w:rPr>
          <w:b/>
          <w:bCs/>
        </w:rPr>
        <w:t>Support community-led action.</w:t>
      </w:r>
      <w:r w:rsidRPr="00284F63">
        <w:rPr>
          <w:i/>
          <w:iCs/>
          <w:lang w:eastAsia="en-AU"/>
        </w:rPr>
        <w:t xml:space="preserve"> </w:t>
      </w:r>
      <w:r w:rsidRPr="00284F63">
        <w:rPr>
          <w:lang w:eastAsia="en-AU"/>
        </w:rPr>
        <w:t xml:space="preserve">Encouraging action on the management of weeds and animal pests starts by recognising and promoting the key elements of effective community-led action, such as the genuine empowerment of people motivated by community values. This needs to be reinforced in all interactions with communities, from communication campaigns to inviting communities to set priorities in pest management. </w:t>
      </w:r>
    </w:p>
    <w:p w14:paraId="227A4EC4" w14:textId="77777777" w:rsidR="00900454" w:rsidRPr="00284F63" w:rsidRDefault="00900454" w:rsidP="00EA7498">
      <w:pPr>
        <w:pStyle w:val="Agbodytext"/>
        <w:rPr>
          <w:lang w:eastAsia="en-AU"/>
        </w:rPr>
      </w:pPr>
      <w:r w:rsidRPr="00E353E9">
        <w:rPr>
          <w:b/>
          <w:bCs/>
        </w:rPr>
        <w:t xml:space="preserve">Provide information, </w:t>
      </w:r>
      <w:proofErr w:type="gramStart"/>
      <w:r w:rsidRPr="00E353E9">
        <w:rPr>
          <w:b/>
          <w:bCs/>
        </w:rPr>
        <w:t>education</w:t>
      </w:r>
      <w:proofErr w:type="gramEnd"/>
      <w:r w:rsidRPr="00E353E9">
        <w:rPr>
          <w:b/>
          <w:bCs/>
        </w:rPr>
        <w:t xml:space="preserve"> and expert advice.</w:t>
      </w:r>
      <w:r w:rsidRPr="00284F63">
        <w:rPr>
          <w:rFonts w:eastAsia="Times New Roman"/>
          <w:i/>
          <w:iCs/>
          <w:lang w:eastAsia="en-AU"/>
        </w:rPr>
        <w:t xml:space="preserve"> </w:t>
      </w:r>
      <w:r w:rsidRPr="00284F63">
        <w:rPr>
          <w:rFonts w:eastAsia="Times New Roman"/>
          <w:lang w:eastAsia="en-AU"/>
        </w:rPr>
        <w:t>Education and training play a key role in enabling community-led action. This includes the provision of scientific and credible information – it is often not clear to people where to go for the answers. However, it is more than just providing information. Effective engagement depends on making connections with people, creating environments where people can ask hard questions and can see how to apply good practice to their real-life challenges.</w:t>
      </w:r>
    </w:p>
    <w:p w14:paraId="492C8753" w14:textId="7BC7F782" w:rsidR="00900454" w:rsidRPr="00284F63" w:rsidRDefault="00900454" w:rsidP="00EA7498">
      <w:pPr>
        <w:pStyle w:val="Agbodytext"/>
        <w:rPr>
          <w:rFonts w:eastAsia="Times New Roman"/>
          <w:szCs w:val="19"/>
          <w:lang w:eastAsia="en-AU"/>
        </w:rPr>
      </w:pPr>
      <w:r w:rsidRPr="00E353E9">
        <w:rPr>
          <w:b/>
          <w:bCs/>
        </w:rPr>
        <w:lastRenderedPageBreak/>
        <w:t>Support champions of good practice.</w:t>
      </w:r>
      <w:r w:rsidRPr="00284F63">
        <w:rPr>
          <w:rFonts w:eastAsia="Times New Roman"/>
          <w:i/>
          <w:iCs/>
          <w:szCs w:val="19"/>
          <w:lang w:eastAsia="en-AU"/>
        </w:rPr>
        <w:t xml:space="preserve"> </w:t>
      </w:r>
      <w:r w:rsidRPr="00284F63">
        <w:rPr>
          <w:rFonts w:eastAsia="Times New Roman"/>
          <w:szCs w:val="19"/>
          <w:lang w:eastAsia="en-AU"/>
        </w:rPr>
        <w:t xml:space="preserve">Facilitators, </w:t>
      </w:r>
      <w:proofErr w:type="gramStart"/>
      <w:r w:rsidRPr="00284F63">
        <w:rPr>
          <w:rFonts w:eastAsia="Times New Roman"/>
          <w:szCs w:val="19"/>
          <w:lang w:eastAsia="en-AU"/>
        </w:rPr>
        <w:t>coordinators</w:t>
      </w:r>
      <w:proofErr w:type="gramEnd"/>
      <w:r w:rsidRPr="00284F63">
        <w:rPr>
          <w:rFonts w:eastAsia="Times New Roman"/>
          <w:szCs w:val="19"/>
          <w:lang w:eastAsia="en-AU"/>
        </w:rPr>
        <w:t xml:space="preserve"> and extension officers</w:t>
      </w:r>
      <w:r w:rsidR="000324AE">
        <w:rPr>
          <w:rFonts w:eastAsia="Times New Roman"/>
          <w:szCs w:val="19"/>
          <w:lang w:eastAsia="en-AU"/>
        </w:rPr>
        <w:t>,</w:t>
      </w:r>
      <w:r w:rsidRPr="00284F63">
        <w:rPr>
          <w:rFonts w:eastAsia="Times New Roman"/>
          <w:szCs w:val="19"/>
          <w:lang w:eastAsia="en-AU"/>
        </w:rPr>
        <w:t xml:space="preserve"> who work with community and industry groups</w:t>
      </w:r>
      <w:r w:rsidR="000324AE">
        <w:rPr>
          <w:rFonts w:eastAsia="Times New Roman"/>
          <w:szCs w:val="19"/>
          <w:lang w:eastAsia="en-AU"/>
        </w:rPr>
        <w:t>,</w:t>
      </w:r>
      <w:r w:rsidRPr="00284F63">
        <w:rPr>
          <w:rFonts w:eastAsia="Times New Roman"/>
          <w:szCs w:val="19"/>
          <w:lang w:eastAsia="en-AU"/>
        </w:rPr>
        <w:t xml:space="preserve"> are therefore particularly important to the success of community-led action. </w:t>
      </w:r>
      <w:r w:rsidR="00B271DE">
        <w:rPr>
          <w:rFonts w:eastAsia="Times New Roman"/>
          <w:szCs w:val="19"/>
          <w:lang w:eastAsia="en-AU"/>
        </w:rPr>
        <w:t>Sustainable</w:t>
      </w:r>
      <w:r w:rsidRPr="00284F63">
        <w:rPr>
          <w:rFonts w:eastAsia="Times New Roman"/>
          <w:szCs w:val="19"/>
          <w:lang w:eastAsia="en-AU"/>
        </w:rPr>
        <w:t xml:space="preserve"> long-term changes typically happen through </w:t>
      </w:r>
      <w:r w:rsidR="001968EC">
        <w:rPr>
          <w:rFonts w:eastAsia="Times New Roman"/>
          <w:szCs w:val="19"/>
          <w:lang w:eastAsia="en-AU"/>
        </w:rPr>
        <w:t xml:space="preserve">continued </w:t>
      </w:r>
      <w:r w:rsidRPr="00284F63">
        <w:rPr>
          <w:rFonts w:eastAsia="Times New Roman"/>
          <w:szCs w:val="19"/>
          <w:lang w:eastAsia="en-AU"/>
        </w:rPr>
        <w:t>one-on-one interactions with people who are trusted. These people at the centre of community-led action – along with the industry and community leaders who champion them – should be the focus of support.</w:t>
      </w:r>
    </w:p>
    <w:p w14:paraId="4C5057FD" w14:textId="5EDC10E4" w:rsidR="00900454" w:rsidRPr="00284F63" w:rsidRDefault="00A174CA" w:rsidP="00EA7498">
      <w:pPr>
        <w:pStyle w:val="Heading3"/>
      </w:pPr>
      <w:r>
        <w:t>Foster</w:t>
      </w:r>
      <w:r w:rsidRPr="00284F63">
        <w:t xml:space="preserve"> </w:t>
      </w:r>
      <w:r w:rsidR="00900454" w:rsidRPr="00284F63">
        <w:t>much greater Traditional Owner involvement in weed and pest management</w:t>
      </w:r>
    </w:p>
    <w:p w14:paraId="414C60C6" w14:textId="6A5A3C9F" w:rsidR="00900454" w:rsidRPr="00284F63" w:rsidRDefault="00900454" w:rsidP="00EA7498">
      <w:pPr>
        <w:pStyle w:val="Agbodytext"/>
        <w:rPr>
          <w:lang w:eastAsia="en-AU"/>
        </w:rPr>
      </w:pPr>
      <w:r w:rsidRPr="00377E21">
        <w:rPr>
          <w:b/>
          <w:bCs/>
        </w:rPr>
        <w:t xml:space="preserve">Promote use, </w:t>
      </w:r>
      <w:proofErr w:type="gramStart"/>
      <w:r w:rsidRPr="00377E21">
        <w:rPr>
          <w:b/>
          <w:bCs/>
        </w:rPr>
        <w:t>integration</w:t>
      </w:r>
      <w:proofErr w:type="gramEnd"/>
      <w:r w:rsidRPr="00377E21">
        <w:rPr>
          <w:b/>
          <w:bCs/>
        </w:rPr>
        <w:t xml:space="preserve"> and implementation of Country Plans.</w:t>
      </w:r>
      <w:r w:rsidRPr="00284F63">
        <w:rPr>
          <w:i/>
          <w:iCs/>
          <w:lang w:eastAsia="en-AU"/>
        </w:rPr>
        <w:t xml:space="preserve"> </w:t>
      </w:r>
      <w:r w:rsidRPr="00284F63">
        <w:rPr>
          <w:lang w:eastAsia="en-AU"/>
        </w:rPr>
        <w:t xml:space="preserve">There are various ways to encourage much greater Traditional Owner involvement in weeds and animal pest management. Partnering with Traditional Owner groups to support the implementation of Country Plans </w:t>
      </w:r>
      <w:r w:rsidRPr="00284F63">
        <w:t xml:space="preserve">is </w:t>
      </w:r>
      <w:r w:rsidRPr="00284F63">
        <w:rPr>
          <w:lang w:eastAsia="en-AU"/>
        </w:rPr>
        <w:t xml:space="preserve">one key </w:t>
      </w:r>
      <w:r w:rsidR="003877F1">
        <w:rPr>
          <w:lang w:eastAsia="en-AU"/>
        </w:rPr>
        <w:t>approach</w:t>
      </w:r>
      <w:r w:rsidRPr="00284F63">
        <w:rPr>
          <w:lang w:eastAsia="en-AU"/>
        </w:rPr>
        <w:t>. These plans</w:t>
      </w:r>
      <w:r w:rsidRPr="00284F63" w:rsidDel="00274702">
        <w:rPr>
          <w:lang w:eastAsia="en-AU"/>
        </w:rPr>
        <w:t xml:space="preserve"> </w:t>
      </w:r>
      <w:r w:rsidRPr="00284F63">
        <w:rPr>
          <w:lang w:eastAsia="en-AU"/>
        </w:rPr>
        <w:t xml:space="preserve">represent the aspirations of Traditional Owners for the care of their communities and Country – setting out the </w:t>
      </w:r>
      <w:r w:rsidR="009F1C33" w:rsidRPr="00284F63">
        <w:rPr>
          <w:lang w:eastAsia="en-AU"/>
        </w:rPr>
        <w:t>landscape</w:t>
      </w:r>
      <w:r w:rsidR="009F1C33">
        <w:rPr>
          <w:lang w:eastAsia="en-AU"/>
        </w:rPr>
        <w:t>-</w:t>
      </w:r>
      <w:r w:rsidRPr="00284F63">
        <w:rPr>
          <w:lang w:eastAsia="en-AU"/>
        </w:rPr>
        <w:t>scale action and priorities important to Traditional Owner groups.</w:t>
      </w:r>
    </w:p>
    <w:p w14:paraId="2A2959EF" w14:textId="3B80E095" w:rsidR="00900454" w:rsidRPr="00284F63" w:rsidRDefault="00900454" w:rsidP="00EA7498">
      <w:pPr>
        <w:pStyle w:val="Agbodytext"/>
        <w:rPr>
          <w:rFonts w:eastAsiaTheme="minorEastAsia"/>
          <w:lang w:eastAsia="en-AU"/>
        </w:rPr>
      </w:pPr>
      <w:r w:rsidRPr="00922A18">
        <w:rPr>
          <w:b/>
          <w:bCs/>
        </w:rPr>
        <w:t>Protect key cultural and ecological assets.</w:t>
      </w:r>
      <w:r w:rsidRPr="00284F63">
        <w:rPr>
          <w:i/>
          <w:iCs/>
          <w:lang w:eastAsia="en-AU"/>
        </w:rPr>
        <w:t xml:space="preserve"> </w:t>
      </w:r>
      <w:r w:rsidRPr="00284F63">
        <w:rPr>
          <w:lang w:eastAsia="en-AU"/>
        </w:rPr>
        <w:t xml:space="preserve">It is important to continue </w:t>
      </w:r>
      <w:r w:rsidR="006E76EE">
        <w:rPr>
          <w:lang w:eastAsia="en-AU"/>
        </w:rPr>
        <w:t>supporting</w:t>
      </w:r>
      <w:r w:rsidRPr="00284F63">
        <w:rPr>
          <w:lang w:eastAsia="en-AU"/>
        </w:rPr>
        <w:t xml:space="preserve"> initiatives where Traditional Owners partner with public and private land managers </w:t>
      </w:r>
      <w:r w:rsidRPr="00284F63">
        <w:rPr>
          <w:rFonts w:eastAsiaTheme="minorEastAsia"/>
          <w:lang w:eastAsia="en-AU"/>
        </w:rPr>
        <w:t>to protect key cultural and ecological assets. There is a particular opportunity to find ways to improve connections between Traditional Owners and private landowners. Learning about the aspirations of Traditional Owner</w:t>
      </w:r>
      <w:r w:rsidR="0004475F">
        <w:rPr>
          <w:rFonts w:eastAsiaTheme="minorEastAsia"/>
          <w:lang w:eastAsia="en-AU"/>
        </w:rPr>
        <w:t>s</w:t>
      </w:r>
      <w:r w:rsidRPr="00284F63">
        <w:rPr>
          <w:rFonts w:eastAsiaTheme="minorEastAsia"/>
          <w:lang w:eastAsia="en-AU"/>
        </w:rPr>
        <w:t xml:space="preserve"> </w:t>
      </w:r>
      <w:r w:rsidRPr="00284F63">
        <w:t xml:space="preserve">– as custodians of land – </w:t>
      </w:r>
      <w:r w:rsidRPr="00284F63">
        <w:rPr>
          <w:rFonts w:eastAsiaTheme="minorEastAsia"/>
          <w:lang w:eastAsia="en-AU"/>
        </w:rPr>
        <w:t xml:space="preserve">for the management of culturally significant sites </w:t>
      </w:r>
      <w:r w:rsidR="00131F42">
        <w:rPr>
          <w:rFonts w:eastAsiaTheme="minorEastAsia"/>
          <w:lang w:eastAsia="en-AU"/>
        </w:rPr>
        <w:t>can</w:t>
      </w:r>
      <w:r w:rsidRPr="00284F63">
        <w:rPr>
          <w:rFonts w:eastAsiaTheme="minorEastAsia"/>
          <w:lang w:eastAsia="en-AU"/>
        </w:rPr>
        <w:t xml:space="preserve"> lead to better outcomes for these sites, including in biosecurity.</w:t>
      </w:r>
    </w:p>
    <w:p w14:paraId="0F6BDCAD" w14:textId="5BB2E316" w:rsidR="00900454" w:rsidRPr="00284F63" w:rsidRDefault="00900454" w:rsidP="00EA7498">
      <w:pPr>
        <w:pStyle w:val="Agbodytext"/>
        <w:rPr>
          <w:rFonts w:eastAsiaTheme="minorEastAsia"/>
          <w:lang w:eastAsia="en-AU"/>
        </w:rPr>
      </w:pPr>
      <w:r w:rsidRPr="00922A18">
        <w:rPr>
          <w:b/>
          <w:bCs/>
        </w:rPr>
        <w:t>Encourage delivery of services.</w:t>
      </w:r>
      <w:r w:rsidRPr="00284F63">
        <w:rPr>
          <w:rFonts w:eastAsiaTheme="minorEastAsia"/>
          <w:i/>
          <w:iCs/>
          <w:lang w:eastAsia="en-AU"/>
        </w:rPr>
        <w:t xml:space="preserve"> </w:t>
      </w:r>
      <w:r w:rsidRPr="00284F63">
        <w:rPr>
          <w:rFonts w:eastAsiaTheme="minorEastAsia"/>
          <w:lang w:eastAsia="en-AU"/>
        </w:rPr>
        <w:t>Finally, more and more Traditional Owners are becoming involved in roles that support caring for and healing Country. This creates more opportunities to deliver natural resource management services, including weed and animal pest management. Indigenous procurement is one of the mechanisms that can help increase participation of Traditional Owners and ensure these communities receive financial and social benefits while fulfilling their responsibilities as custodians of land and nurturing traditional knowledge.</w:t>
      </w:r>
    </w:p>
    <w:p w14:paraId="37FD8AD3" w14:textId="402FB191" w:rsidR="00900454" w:rsidRPr="00284F63" w:rsidRDefault="00900454" w:rsidP="00EA7498">
      <w:pPr>
        <w:pStyle w:val="Heading3"/>
      </w:pPr>
      <w:r w:rsidRPr="00284F63">
        <w:t>Promote sustainable models for long-term, whole-of-landscape weed and pest management</w:t>
      </w:r>
    </w:p>
    <w:p w14:paraId="14C3A06A" w14:textId="074ABEBC" w:rsidR="00900454" w:rsidRPr="00284F63" w:rsidRDefault="6390686B" w:rsidP="00EA7498">
      <w:pPr>
        <w:pStyle w:val="Agbodytext"/>
        <w:rPr>
          <w:szCs w:val="19"/>
          <w:lang w:eastAsia="en-AU"/>
        </w:rPr>
      </w:pPr>
      <w:r w:rsidRPr="00922A18">
        <w:rPr>
          <w:b/>
          <w:bCs/>
        </w:rPr>
        <w:t xml:space="preserve">Encourage </w:t>
      </w:r>
      <w:r w:rsidR="009F1C33" w:rsidRPr="00922A18">
        <w:rPr>
          <w:b/>
          <w:bCs/>
        </w:rPr>
        <w:t>landscape</w:t>
      </w:r>
      <w:r w:rsidR="009F1C33">
        <w:rPr>
          <w:b/>
          <w:bCs/>
        </w:rPr>
        <w:t>-</w:t>
      </w:r>
      <w:r w:rsidRPr="00922A18">
        <w:rPr>
          <w:b/>
          <w:bCs/>
        </w:rPr>
        <w:t>scale planning.</w:t>
      </w:r>
      <w:r w:rsidRPr="64C970C9">
        <w:rPr>
          <w:i/>
          <w:iCs/>
          <w:lang w:eastAsia="en-AU"/>
        </w:rPr>
        <w:t xml:space="preserve"> </w:t>
      </w:r>
      <w:r w:rsidRPr="00284F63">
        <w:rPr>
          <w:lang w:eastAsia="en-AU"/>
        </w:rPr>
        <w:t>Increasingly, the collective governance of investment and management of established pests and weeds requires a whole-of-landscape approach</w:t>
      </w:r>
      <w:r w:rsidR="00D50D90">
        <w:rPr>
          <w:lang w:eastAsia="en-AU"/>
        </w:rPr>
        <w:t xml:space="preserve">, which also includes </w:t>
      </w:r>
      <w:r w:rsidR="00FF7010">
        <w:rPr>
          <w:lang w:eastAsia="en-AU"/>
        </w:rPr>
        <w:t xml:space="preserve">waterway </w:t>
      </w:r>
      <w:r w:rsidR="00B83610">
        <w:rPr>
          <w:lang w:eastAsia="en-AU"/>
        </w:rPr>
        <w:t xml:space="preserve">and </w:t>
      </w:r>
      <w:r w:rsidR="00AA7EDD">
        <w:rPr>
          <w:lang w:eastAsia="en-AU"/>
        </w:rPr>
        <w:t>public</w:t>
      </w:r>
      <w:r w:rsidR="00B83610">
        <w:rPr>
          <w:lang w:eastAsia="en-AU"/>
        </w:rPr>
        <w:t xml:space="preserve"> land </w:t>
      </w:r>
      <w:r w:rsidR="00FF7010">
        <w:rPr>
          <w:lang w:eastAsia="en-AU"/>
        </w:rPr>
        <w:t>management</w:t>
      </w:r>
      <w:r w:rsidRPr="00284F63">
        <w:rPr>
          <w:lang w:eastAsia="en-AU"/>
        </w:rPr>
        <w:t>.</w:t>
      </w:r>
      <w:r w:rsidR="7F1E0FB8" w:rsidRPr="64C970C9">
        <w:rPr>
          <w:rFonts w:eastAsiaTheme="minorEastAsia"/>
          <w:lang w:eastAsia="en-AU"/>
        </w:rPr>
        <w:t xml:space="preserve"> </w:t>
      </w:r>
      <w:r w:rsidR="00A62A68">
        <w:rPr>
          <w:rFonts w:eastAsiaTheme="minorEastAsia"/>
          <w:lang w:eastAsia="en-AU"/>
        </w:rPr>
        <w:t xml:space="preserve">The </w:t>
      </w:r>
      <w:r w:rsidR="00AC4117" w:rsidRPr="00922A18">
        <w:rPr>
          <w:i/>
          <w:iCs/>
          <w:lang w:eastAsia="en-AU"/>
        </w:rPr>
        <w:t>Parks Victoria Land Management Strategy 2022</w:t>
      </w:r>
      <w:r w:rsidRPr="00284F63">
        <w:rPr>
          <w:lang w:eastAsia="en-AU"/>
        </w:rPr>
        <w:t xml:space="preserve"> describes the essence of this landscape approach as land management that ignores tenure and boundaries to tackle issues such as land health, habitat restoration and pest plant and animal programs.</w:t>
      </w:r>
      <w:r w:rsidR="00900454" w:rsidRPr="00284F63">
        <w:rPr>
          <w:rStyle w:val="EndnoteReference"/>
          <w:rFonts w:eastAsia="Times New Roman" w:cs="Arial"/>
          <w:lang w:eastAsia="en-AU"/>
        </w:rPr>
        <w:endnoteReference w:id="147"/>
      </w:r>
    </w:p>
    <w:p w14:paraId="38831503" w14:textId="77777777" w:rsidR="00D50307" w:rsidRDefault="00D50307" w:rsidP="00EA7498">
      <w:pPr>
        <w:pStyle w:val="Agbodytext"/>
        <w:rPr>
          <w:b/>
          <w:bCs/>
        </w:rPr>
      </w:pPr>
      <w:r>
        <w:rPr>
          <w:b/>
          <w:bCs/>
        </w:rPr>
        <w:br w:type="page"/>
      </w:r>
    </w:p>
    <w:p w14:paraId="4FDB9021" w14:textId="323252C5" w:rsidR="003071AC" w:rsidRPr="00284F63" w:rsidRDefault="00900454" w:rsidP="00EA7498">
      <w:pPr>
        <w:pStyle w:val="Agbodytext"/>
        <w:rPr>
          <w:rFonts w:eastAsiaTheme="minorEastAsia"/>
          <w:lang w:eastAsia="en-AU"/>
        </w:rPr>
      </w:pPr>
      <w:r w:rsidRPr="00922A18">
        <w:rPr>
          <w:b/>
          <w:bCs/>
        </w:rPr>
        <w:lastRenderedPageBreak/>
        <w:t>Create supporting mechanisms.</w:t>
      </w:r>
      <w:r w:rsidRPr="00284F63">
        <w:rPr>
          <w:i/>
          <w:iCs/>
          <w:lang w:eastAsia="en-AU"/>
        </w:rPr>
        <w:t xml:space="preserve"> </w:t>
      </w:r>
      <w:r w:rsidRPr="00284F63">
        <w:rPr>
          <w:lang w:eastAsia="en-AU"/>
        </w:rPr>
        <w:t xml:space="preserve">New mechanisms are required to enable whole-of-landscape approaches. These may include </w:t>
      </w:r>
      <w:r w:rsidR="009F1C33" w:rsidRPr="00284F63">
        <w:rPr>
          <w:rFonts w:eastAsiaTheme="minorEastAsia"/>
          <w:lang w:eastAsia="en-AU"/>
        </w:rPr>
        <w:t>landscape</w:t>
      </w:r>
      <w:r w:rsidR="009F1C33">
        <w:rPr>
          <w:rFonts w:eastAsiaTheme="minorEastAsia"/>
          <w:lang w:eastAsia="en-AU"/>
        </w:rPr>
        <w:t>-</w:t>
      </w:r>
      <w:r w:rsidRPr="00284F63">
        <w:rPr>
          <w:rFonts w:eastAsiaTheme="minorEastAsia"/>
          <w:lang w:eastAsia="en-AU"/>
        </w:rPr>
        <w:t xml:space="preserve">scale plans </w:t>
      </w:r>
      <w:r w:rsidR="003A7426">
        <w:rPr>
          <w:rFonts w:eastAsiaTheme="minorEastAsia"/>
          <w:lang w:eastAsia="en-AU"/>
        </w:rPr>
        <w:t xml:space="preserve">and funding </w:t>
      </w:r>
      <w:r w:rsidRPr="00284F63">
        <w:rPr>
          <w:rFonts w:eastAsiaTheme="minorEastAsia"/>
          <w:lang w:eastAsia="en-AU"/>
        </w:rPr>
        <w:t xml:space="preserve">for areas that communities identify as high priority </w:t>
      </w:r>
      <w:proofErr w:type="gramStart"/>
      <w:r w:rsidRPr="00284F63">
        <w:rPr>
          <w:rFonts w:eastAsiaTheme="minorEastAsia"/>
          <w:lang w:eastAsia="en-AU"/>
        </w:rPr>
        <w:t xml:space="preserve">as a result </w:t>
      </w:r>
      <w:r w:rsidR="006C500C">
        <w:rPr>
          <w:rFonts w:eastAsiaTheme="minorEastAsia"/>
          <w:lang w:eastAsia="en-AU"/>
        </w:rPr>
        <w:t>of</w:t>
      </w:r>
      <w:proofErr w:type="gramEnd"/>
      <w:r w:rsidR="006C500C">
        <w:rPr>
          <w:rFonts w:eastAsiaTheme="minorEastAsia"/>
          <w:lang w:eastAsia="en-AU"/>
        </w:rPr>
        <w:t xml:space="preserve"> </w:t>
      </w:r>
      <w:r w:rsidRPr="00284F63">
        <w:rPr>
          <w:rFonts w:eastAsiaTheme="minorEastAsia"/>
          <w:lang w:eastAsia="en-AU"/>
        </w:rPr>
        <w:t>specific biosecurity risks. Typically, these areas include significant areas of public land, and depend on public and private land managers and Traditional Owners working together to coordinate action. These arrangements may be formalised in some form of special area plan</w:t>
      </w:r>
      <w:r w:rsidR="003071AC">
        <w:rPr>
          <w:rFonts w:eastAsiaTheme="minorEastAsia"/>
          <w:lang w:eastAsia="en-AU"/>
        </w:rPr>
        <w:t xml:space="preserve"> as discussed in Strategic Goal #1: </w:t>
      </w:r>
      <w:r w:rsidR="00FD60E8">
        <w:rPr>
          <w:rFonts w:eastAsiaTheme="minorEastAsia"/>
          <w:lang w:eastAsia="en-AU"/>
        </w:rPr>
        <w:t>Partnerships</w:t>
      </w:r>
      <w:r w:rsidR="003071AC">
        <w:rPr>
          <w:rFonts w:eastAsiaTheme="minorEastAsia"/>
          <w:lang w:eastAsia="en-AU"/>
        </w:rPr>
        <w:t xml:space="preserve">.  </w:t>
      </w:r>
    </w:p>
    <w:p w14:paraId="51187014" w14:textId="7AE22418" w:rsidR="00900454" w:rsidRDefault="00900454" w:rsidP="00642AED">
      <w:pPr>
        <w:pStyle w:val="Agbodytext"/>
        <w:spacing w:after="360"/>
      </w:pPr>
      <w:r w:rsidRPr="00EC1120">
        <w:rPr>
          <w:b/>
          <w:bCs/>
        </w:rPr>
        <w:t>Establish effective governance arrangements.</w:t>
      </w:r>
      <w:r w:rsidRPr="00284F63">
        <w:rPr>
          <w:i/>
          <w:iCs/>
        </w:rPr>
        <w:t xml:space="preserve"> </w:t>
      </w:r>
      <w:r w:rsidRPr="00284F63">
        <w:t xml:space="preserve">For sustained improvement, new governance arrangements will need to support and coordinate community-led action. The new Victorian Invasive Pest Advisory Board is an example, providing a forum for community, </w:t>
      </w:r>
      <w:proofErr w:type="gramStart"/>
      <w:r w:rsidRPr="00284F63">
        <w:t>industry</w:t>
      </w:r>
      <w:proofErr w:type="gramEnd"/>
      <w:r w:rsidRPr="00284F63">
        <w:t xml:space="preserve"> and government stakeholders to collectively govern investment and management of established invasive pests</w:t>
      </w:r>
      <w:r w:rsidR="00CD076B">
        <w:t xml:space="preserve"> across landscapes</w:t>
      </w:r>
      <w:r w:rsidRPr="00284F63">
        <w:t>. This includes strategic advice on the design and delivery of programs that support community-led action.</w:t>
      </w:r>
    </w:p>
    <w:p w14:paraId="488EF683" w14:textId="68841D1E" w:rsidR="00E9162B" w:rsidRPr="000A239A" w:rsidRDefault="00E9162B" w:rsidP="00E9162B">
      <w:pPr>
        <w:pStyle w:val="Heading3"/>
      </w:pPr>
      <w:r w:rsidRPr="000A239A">
        <w:t>Priority Actions for Strategic Goal #</w:t>
      </w:r>
      <w:r>
        <w:t>4</w:t>
      </w:r>
    </w:p>
    <w:p w14:paraId="2F5B7281" w14:textId="70101F20" w:rsidR="00D65975" w:rsidRPr="00826299" w:rsidRDefault="00D65975" w:rsidP="009335E8">
      <w:pPr>
        <w:pStyle w:val="Agbulletlist"/>
        <w:numPr>
          <w:ilvl w:val="0"/>
          <w:numId w:val="17"/>
        </w:numPr>
      </w:pPr>
      <w:r w:rsidRPr="00D65975">
        <w:t>Promote and support community-led place-based action on established weeds and pests.</w:t>
      </w:r>
    </w:p>
    <w:p w14:paraId="45F1A225" w14:textId="358704B7" w:rsidR="00E9162B" w:rsidRPr="00826299" w:rsidRDefault="00717907" w:rsidP="009335E8">
      <w:pPr>
        <w:pStyle w:val="Agbulletlist"/>
        <w:numPr>
          <w:ilvl w:val="0"/>
          <w:numId w:val="17"/>
        </w:numPr>
      </w:pPr>
      <w:r>
        <w:t>S</w:t>
      </w:r>
      <w:r w:rsidR="00E9162B" w:rsidRPr="00826299">
        <w:t>trengthen partnerships between Traditional Owners and private and public land managers to protect key cultural and ecological assets.</w:t>
      </w:r>
    </w:p>
    <w:p w14:paraId="7C175B15" w14:textId="21968A2C" w:rsidR="00E9162B" w:rsidRDefault="009D32D9" w:rsidP="009335E8">
      <w:pPr>
        <w:pStyle w:val="Agbulletlist"/>
        <w:numPr>
          <w:ilvl w:val="0"/>
          <w:numId w:val="17"/>
        </w:numPr>
      </w:pPr>
      <w:r w:rsidRPr="009D32D9">
        <w:t>Engage key participants in landscape-scale planning for high-priority areas.</w:t>
      </w:r>
    </w:p>
    <w:p w14:paraId="722BC57F" w14:textId="1E63CA4C" w:rsidR="00900454" w:rsidRPr="00284F63" w:rsidRDefault="00EA7498" w:rsidP="00EA7498">
      <w:pPr>
        <w:pStyle w:val="Heading2"/>
        <w:rPr>
          <w:rFonts w:eastAsia="Segoe UI" w:cs="Arial"/>
        </w:rPr>
      </w:pPr>
      <w:bookmarkStart w:id="184" w:name="_Toc136552384"/>
      <w:bookmarkStart w:id="185" w:name="_Toc136552435"/>
      <w:bookmarkStart w:id="186" w:name="_Toc136553411"/>
      <w:bookmarkStart w:id="187" w:name="_Toc136611231"/>
      <w:bookmarkEnd w:id="184"/>
      <w:bookmarkEnd w:id="185"/>
      <w:bookmarkEnd w:id="186"/>
      <w:r>
        <w:rPr>
          <w:rFonts w:eastAsia="Segoe UI" w:cs="Arial"/>
        </w:rPr>
        <w:br w:type="page"/>
      </w:r>
      <w:r w:rsidR="00900454" w:rsidRPr="00284F63">
        <w:rPr>
          <w:rFonts w:eastAsia="Segoe UI" w:cs="Arial"/>
        </w:rPr>
        <w:lastRenderedPageBreak/>
        <w:t>Strategic Goal #5:</w:t>
      </w:r>
      <w:r w:rsidR="00F84C25">
        <w:rPr>
          <w:rFonts w:eastAsia="Segoe UI" w:cs="Arial"/>
        </w:rPr>
        <w:t xml:space="preserve"> Enablers</w:t>
      </w:r>
      <w:r w:rsidR="00900454" w:rsidRPr="00284F63" w:rsidDel="00F84C25">
        <w:rPr>
          <w:rFonts w:eastAsia="Segoe UI" w:cs="Arial"/>
        </w:rPr>
        <w:t xml:space="preserve"> </w:t>
      </w:r>
      <w:r w:rsidR="00900454" w:rsidRPr="00284F63">
        <w:rPr>
          <w:rFonts w:eastAsia="Segoe UI" w:cs="Arial"/>
        </w:rPr>
        <w:t>– Strengthen the enablers for system-wide action</w:t>
      </w:r>
      <w:bookmarkEnd w:id="187"/>
    </w:p>
    <w:p w14:paraId="144487CA" w14:textId="18E96207" w:rsidR="00900454" w:rsidRPr="00284F63" w:rsidRDefault="00900454" w:rsidP="00EA7498">
      <w:pPr>
        <w:pStyle w:val="Agbodytext"/>
      </w:pPr>
      <w:r w:rsidRPr="00284F63">
        <w:rPr>
          <w:lang w:eastAsia="en-AU"/>
        </w:rPr>
        <w:t xml:space="preserve">A focus on system-wide action does not mean a smaller role for government, but it does mean a shift in government’s role – with a greater emphasis on enabling the wider system to work together more effectively to manage biosecurity risks. This system steward role is consistent with </w:t>
      </w:r>
      <w:r w:rsidRPr="00284F63">
        <w:t xml:space="preserve">broader public administration trends. Over the past decade or so, many parts of government have come to understand their role to be less about the design and delivery of programs and initiatives, and more about improving the capacity of networks of community, </w:t>
      </w:r>
      <w:proofErr w:type="gramStart"/>
      <w:r w:rsidRPr="00284F63">
        <w:t>industry</w:t>
      </w:r>
      <w:proofErr w:type="gramEnd"/>
      <w:r w:rsidRPr="00284F63">
        <w:t xml:space="preserve"> and government organisations to function effectively as a system that delivers value.</w:t>
      </w:r>
    </w:p>
    <w:p w14:paraId="241A1698" w14:textId="431132F8" w:rsidR="00900454" w:rsidRPr="00284F63" w:rsidRDefault="00900454" w:rsidP="00EA7498">
      <w:pPr>
        <w:pStyle w:val="Agbodytext"/>
      </w:pPr>
      <w:r w:rsidRPr="00284F63">
        <w:t>This system steward role is particularly relevant for challenging areas like biosecurity, for example, where:</w:t>
      </w:r>
    </w:p>
    <w:p w14:paraId="17E18044" w14:textId="33DC09DC" w:rsidR="00900454" w:rsidRPr="008E5B7E" w:rsidRDefault="00900454" w:rsidP="008E5B7E">
      <w:pPr>
        <w:pStyle w:val="Agbulletlist"/>
      </w:pPr>
      <w:r w:rsidRPr="008E5B7E">
        <w:t xml:space="preserve">there are complex networks of people, businesses and organisations </w:t>
      </w:r>
      <w:r w:rsidR="00A975B1">
        <w:t>already</w:t>
      </w:r>
      <w:r w:rsidRPr="008E5B7E">
        <w:t xml:space="preserve"> involved, operating at different scales </w:t>
      </w:r>
      <w:r w:rsidR="00B66A96" w:rsidRPr="008E5B7E">
        <w:t xml:space="preserve">– </w:t>
      </w:r>
      <w:r w:rsidRPr="008E5B7E">
        <w:t>national, state, regional and local</w:t>
      </w:r>
    </w:p>
    <w:p w14:paraId="41026946" w14:textId="3B1DC9F0" w:rsidR="00900454" w:rsidRPr="008E5B7E" w:rsidRDefault="00900454" w:rsidP="008E5B7E">
      <w:pPr>
        <w:pStyle w:val="Agbulletlist"/>
      </w:pPr>
      <w:r w:rsidRPr="008E5B7E">
        <w:t>some level of coordination is required to achieve the best outcomes for the system</w:t>
      </w:r>
    </w:p>
    <w:p w14:paraId="148D8197" w14:textId="70FE7EFE" w:rsidR="00900454" w:rsidRPr="008E5B7E" w:rsidRDefault="00900454" w:rsidP="008E5B7E">
      <w:pPr>
        <w:pStyle w:val="Agbulletlist"/>
      </w:pPr>
      <w:r w:rsidRPr="008E5B7E">
        <w:t xml:space="preserve">this is best achieved </w:t>
      </w:r>
      <w:r w:rsidR="00890984">
        <w:t>by</w:t>
      </w:r>
      <w:r w:rsidR="00890984" w:rsidRPr="008E5B7E">
        <w:t xml:space="preserve"> </w:t>
      </w:r>
      <w:r w:rsidRPr="008E5B7E">
        <w:t>working together through relationships characterised by high levels of trust.</w:t>
      </w:r>
    </w:p>
    <w:p w14:paraId="13B14B8F" w14:textId="2458F61F" w:rsidR="00900454" w:rsidRPr="00284F63" w:rsidRDefault="00900454" w:rsidP="00EA7498">
      <w:pPr>
        <w:pStyle w:val="Agbodytext"/>
      </w:pPr>
      <w:r w:rsidRPr="00284F63">
        <w:t>Typically, the system steward takes responsibility for the overall functioning of the system – helped by access to funding, policy, regulatory and delivery levers.</w:t>
      </w:r>
    </w:p>
    <w:p w14:paraId="13AC6E4A" w14:textId="2909AB3D" w:rsidR="00900454" w:rsidRPr="00284F63" w:rsidRDefault="00900454" w:rsidP="00EA7498">
      <w:pPr>
        <w:pStyle w:val="Agbodytext"/>
      </w:pPr>
      <w:proofErr w:type="gramStart"/>
      <w:r w:rsidRPr="00284F63">
        <w:rPr>
          <w:color w:val="000000" w:themeColor="text1"/>
        </w:rPr>
        <w:t>It is clear that many</w:t>
      </w:r>
      <w:proofErr w:type="gramEnd"/>
      <w:r w:rsidRPr="00284F63">
        <w:rPr>
          <w:color w:val="000000" w:themeColor="text1"/>
        </w:rPr>
        <w:t xml:space="preserve"> parts of the biosecurity system expect Agriculture Victoria to play a key leadership role. The coordinated and consultative development of this Strategy, focused on clarifying the shared goals and priorities for the sector, is an example. As attention turns to implementation, it is important that Agriculture Victoria focuses on how it can best enable system-wide action in ways that are consistent with aspirations </w:t>
      </w:r>
      <w:r w:rsidR="00B11CBC">
        <w:rPr>
          <w:color w:val="000000" w:themeColor="text1"/>
        </w:rPr>
        <w:t>of</w:t>
      </w:r>
      <w:r w:rsidRPr="00284F63">
        <w:rPr>
          <w:color w:val="000000" w:themeColor="text1"/>
        </w:rPr>
        <w:t xml:space="preserve"> shared responsibility. Key roles where it can add the most value here are in: building system-wide capability for collective action; delivering the required legislative reforms; and investing in underpinning systems, </w:t>
      </w:r>
      <w:proofErr w:type="gramStart"/>
      <w:r w:rsidRPr="00284F63">
        <w:rPr>
          <w:color w:val="000000" w:themeColor="text1"/>
        </w:rPr>
        <w:t>science</w:t>
      </w:r>
      <w:proofErr w:type="gramEnd"/>
      <w:r w:rsidRPr="00284F63">
        <w:rPr>
          <w:color w:val="000000" w:themeColor="text1"/>
        </w:rPr>
        <w:t xml:space="preserve"> and tools.</w:t>
      </w:r>
    </w:p>
    <w:p w14:paraId="590FCF58" w14:textId="03E6CD85" w:rsidR="00900454" w:rsidRPr="00284F63" w:rsidRDefault="00900454" w:rsidP="00EA7498">
      <w:pPr>
        <w:pStyle w:val="Heading3"/>
      </w:pPr>
      <w:r w:rsidRPr="00284F63">
        <w:t>Build capability and capacity throughout the biosecurity system for collective impact</w:t>
      </w:r>
    </w:p>
    <w:p w14:paraId="4E92413A" w14:textId="61256254" w:rsidR="00900454" w:rsidRPr="00284F63" w:rsidRDefault="00900454" w:rsidP="00EA7498">
      <w:pPr>
        <w:pStyle w:val="Agbodytext"/>
        <w:rPr>
          <w:rFonts w:eastAsia="Segoe UI"/>
          <w:color w:val="000000" w:themeColor="text1"/>
          <w:sz w:val="20"/>
          <w:szCs w:val="24"/>
          <w:lang w:eastAsia="en-AU"/>
        </w:rPr>
      </w:pPr>
      <w:r w:rsidRPr="006F5D53">
        <w:rPr>
          <w:b/>
          <w:bCs/>
        </w:rPr>
        <w:t>Identify skills gaps.</w:t>
      </w:r>
      <w:r w:rsidRPr="00284F63">
        <w:rPr>
          <w:i/>
          <w:iCs/>
          <w:lang w:eastAsia="en-AU"/>
        </w:rPr>
        <w:t xml:space="preserve"> </w:t>
      </w:r>
      <w:r w:rsidRPr="00284F63">
        <w:rPr>
          <w:lang w:eastAsia="en-AU"/>
        </w:rPr>
        <w:t xml:space="preserve">Collective action, based on an understanding of key biosecurity risks, depends on access to expert advice and timely support. There are some key capability gaps in the current system. For example, in the extent to which we are prepared for increased incursions. As a result, a system-wide assessment of current and future workforce </w:t>
      </w:r>
      <w:r w:rsidR="00051C3D">
        <w:rPr>
          <w:lang w:eastAsia="en-AU"/>
        </w:rPr>
        <w:t xml:space="preserve">capability </w:t>
      </w:r>
      <w:r w:rsidRPr="00284F63">
        <w:rPr>
          <w:lang w:eastAsia="en-AU"/>
        </w:rPr>
        <w:t>requirements will be helpful. Insights from this assessment can be used to develop strategies to address the key technical and people capability gaps and inform strategic workforce planning initiatives.</w:t>
      </w:r>
      <w:r w:rsidRPr="00284F63">
        <w:rPr>
          <w:rFonts w:eastAsia="Segoe UI"/>
          <w:bCs/>
          <w:color w:val="000000" w:themeColor="text1"/>
          <w:sz w:val="20"/>
          <w:szCs w:val="24"/>
          <w:lang w:eastAsia="en-AU"/>
        </w:rPr>
        <w:t xml:space="preserve"> </w:t>
      </w:r>
    </w:p>
    <w:p w14:paraId="5BDD3B3D" w14:textId="2B4E8AC1" w:rsidR="00900454" w:rsidRPr="00284F63" w:rsidRDefault="6390686B" w:rsidP="00900454">
      <w:pPr>
        <w:rPr>
          <w:rFonts w:cs="Arial"/>
        </w:rPr>
      </w:pPr>
      <w:r w:rsidRPr="006F5D53">
        <w:rPr>
          <w:b/>
          <w:bCs/>
        </w:rPr>
        <w:lastRenderedPageBreak/>
        <w:t>Identify sustainable funding models.</w:t>
      </w:r>
      <w:r w:rsidRPr="64C970C9">
        <w:rPr>
          <w:rFonts w:eastAsia="Segoe UI" w:cs="Arial"/>
          <w:i/>
          <w:iCs/>
          <w:color w:val="000000" w:themeColor="text1"/>
          <w:lang w:eastAsia="en-AU"/>
        </w:rPr>
        <w:t xml:space="preserve"> </w:t>
      </w:r>
      <w:r w:rsidRPr="64C970C9">
        <w:rPr>
          <w:rFonts w:eastAsia="Segoe UI" w:cs="Arial"/>
          <w:color w:val="000000" w:themeColor="text1"/>
          <w:lang w:eastAsia="en-AU"/>
        </w:rPr>
        <w:t xml:space="preserve">The nature of biosecurity events means </w:t>
      </w:r>
      <w:r w:rsidR="00A5672F">
        <w:rPr>
          <w:rFonts w:eastAsia="Segoe UI" w:cs="Arial"/>
          <w:color w:val="000000" w:themeColor="text1"/>
          <w:lang w:eastAsia="en-AU"/>
        </w:rPr>
        <w:t xml:space="preserve">that </w:t>
      </w:r>
      <w:r w:rsidRPr="64C970C9">
        <w:rPr>
          <w:rFonts w:eastAsia="Segoe UI" w:cs="Arial"/>
          <w:color w:val="000000" w:themeColor="text1"/>
          <w:lang w:eastAsia="en-AU"/>
        </w:rPr>
        <w:t xml:space="preserve">investment in preparedness for </w:t>
      </w:r>
      <w:r w:rsidR="00612245">
        <w:rPr>
          <w:rFonts w:eastAsia="Segoe UI" w:cs="Arial"/>
          <w:color w:val="000000" w:themeColor="text1"/>
          <w:lang w:eastAsia="en-AU"/>
        </w:rPr>
        <w:t xml:space="preserve">and management of </w:t>
      </w:r>
      <w:r w:rsidRPr="64C970C9">
        <w:rPr>
          <w:rFonts w:eastAsia="Segoe UI" w:cs="Arial"/>
          <w:color w:val="000000" w:themeColor="text1"/>
          <w:lang w:eastAsia="en-AU"/>
        </w:rPr>
        <w:t>key threats tends to ebb and flow</w:t>
      </w:r>
      <w:r w:rsidRPr="00284F63">
        <w:rPr>
          <w:rFonts w:cs="Arial"/>
        </w:rPr>
        <w:t>. New thinking about sustainable funding models is required across the continuum</w:t>
      </w:r>
      <w:r w:rsidR="00E555D6">
        <w:rPr>
          <w:rFonts w:cs="Arial"/>
        </w:rPr>
        <w:t xml:space="preserve">, including </w:t>
      </w:r>
      <w:r w:rsidR="00B16690">
        <w:rPr>
          <w:rFonts w:cs="Arial"/>
        </w:rPr>
        <w:t>for public land management,</w:t>
      </w:r>
      <w:r w:rsidR="00237DEE">
        <w:rPr>
          <w:rFonts w:cs="Arial"/>
        </w:rPr>
        <w:t xml:space="preserve"> and s</w:t>
      </w:r>
      <w:r w:rsidRPr="00284F63">
        <w:rPr>
          <w:rFonts w:cs="Arial"/>
        </w:rPr>
        <w:t xml:space="preserve">ome innovative models may offer inspiration. </w:t>
      </w:r>
      <w:r w:rsidR="19307951">
        <w:t>For example, Western Australia’s Recognised Biosecurity Groups receive funding for pest management through a collaborative cost-sharing approach, where landholders in prescribed areas contribute to a Declared Pest Rate that is matched dollar-for-dollar by the State.</w:t>
      </w:r>
      <w:r w:rsidR="001C7C8E">
        <w:rPr>
          <w:rStyle w:val="EndnoteReference"/>
        </w:rPr>
        <w:endnoteReference w:id="148"/>
      </w:r>
    </w:p>
    <w:p w14:paraId="513685F3" w14:textId="31349A74" w:rsidR="00900454" w:rsidRPr="00284F63" w:rsidRDefault="00900454" w:rsidP="00900454">
      <w:pPr>
        <w:pStyle w:val="Listnumbered"/>
        <w:numPr>
          <w:ilvl w:val="0"/>
          <w:numId w:val="0"/>
        </w:numPr>
        <w:suppressAutoHyphens/>
        <w:rPr>
          <w:rFonts w:ascii="Arial" w:eastAsiaTheme="minorEastAsia" w:hAnsi="Arial" w:cs="Arial"/>
          <w:sz w:val="24"/>
          <w:szCs w:val="24"/>
        </w:rPr>
      </w:pPr>
      <w:r w:rsidRPr="00481F6E">
        <w:rPr>
          <w:rFonts w:ascii="Arial" w:eastAsia="Calibri" w:hAnsi="Arial" w:cs="VIC-SemiBold"/>
          <w:b/>
          <w:bCs/>
          <w:color w:val="000000"/>
          <w:sz w:val="24"/>
          <w:szCs w:val="50"/>
        </w:rPr>
        <w:t>Invest in system-wide monitoring and reporting.</w:t>
      </w:r>
      <w:r w:rsidRPr="00284F63">
        <w:rPr>
          <w:rFonts w:ascii="Arial" w:hAnsi="Arial" w:cs="Arial"/>
          <w:i/>
          <w:iCs/>
          <w:sz w:val="24"/>
          <w:szCs w:val="24"/>
        </w:rPr>
        <w:t xml:space="preserve"> </w:t>
      </w:r>
      <w:r w:rsidRPr="00284F63">
        <w:rPr>
          <w:rFonts w:ascii="Arial" w:hAnsi="Arial" w:cs="Arial"/>
          <w:sz w:val="24"/>
          <w:szCs w:val="24"/>
        </w:rPr>
        <w:t xml:space="preserve">It is important to monitor and review the ongoing performance of the biosecurity system to identify vulnerabilities and opportunities for improvement and to secure the evidence base for better decision-making. </w:t>
      </w:r>
      <w:r w:rsidR="008C543C">
        <w:rPr>
          <w:rFonts w:ascii="Arial" w:hAnsi="Arial" w:cs="Arial"/>
          <w:sz w:val="24"/>
          <w:szCs w:val="24"/>
        </w:rPr>
        <w:t>At a system-scale</w:t>
      </w:r>
      <w:r w:rsidRPr="00284F63">
        <w:rPr>
          <w:rFonts w:ascii="Arial" w:hAnsi="Arial" w:cs="Arial"/>
          <w:sz w:val="24"/>
          <w:szCs w:val="24"/>
        </w:rPr>
        <w:t xml:space="preserve">, this works best when there is a </w:t>
      </w:r>
      <w:r w:rsidRPr="00876BC8">
        <w:rPr>
          <w:rFonts w:ascii="Arial" w:hAnsi="Arial" w:cs="Arial"/>
          <w:sz w:val="24"/>
          <w:szCs w:val="24"/>
        </w:rPr>
        <w:t>shared</w:t>
      </w:r>
      <w:r w:rsidRPr="00284F63">
        <w:rPr>
          <w:rFonts w:ascii="Arial" w:hAnsi="Arial" w:cs="Arial"/>
          <w:sz w:val="24"/>
          <w:szCs w:val="24"/>
        </w:rPr>
        <w:t xml:space="preserve"> set of performance measures that are based on credible information and promote accountabilities between those operating in the biosecurity system.</w:t>
      </w:r>
    </w:p>
    <w:p w14:paraId="33BD9F9B" w14:textId="727A5F95" w:rsidR="00900454" w:rsidRPr="00284F63" w:rsidRDefault="00900454" w:rsidP="009E4523">
      <w:pPr>
        <w:pStyle w:val="Heading3"/>
      </w:pPr>
      <w:r w:rsidRPr="00284F63">
        <w:t>Deliver legislative</w:t>
      </w:r>
      <w:r w:rsidR="00B70914" w:rsidRPr="00B70914">
        <w:t xml:space="preserve"> reform and strengthen regulatory programs to support greater participation, enable collaboration and promote compliance </w:t>
      </w:r>
    </w:p>
    <w:p w14:paraId="0CA0DF78" w14:textId="15DC3FD9" w:rsidR="00900454" w:rsidRPr="00876BC8" w:rsidRDefault="00BB23D2" w:rsidP="00900454">
      <w:pPr>
        <w:rPr>
          <w:rFonts w:cs="Arial"/>
        </w:rPr>
      </w:pPr>
      <w:r w:rsidRPr="00481F6E">
        <w:rPr>
          <w:b/>
          <w:bCs/>
        </w:rPr>
        <w:t>Empower people to play their part.</w:t>
      </w:r>
      <w:r w:rsidR="003B10F0">
        <w:rPr>
          <w:rStyle w:val="Strong"/>
        </w:rPr>
        <w:t xml:space="preserve"> </w:t>
      </w:r>
      <w:r w:rsidR="00900454" w:rsidRPr="00876BC8" w:rsidDel="005E7C41">
        <w:rPr>
          <w:rFonts w:cs="Arial"/>
        </w:rPr>
        <w:t xml:space="preserve">Biosecurity legislation needs to </w:t>
      </w:r>
      <w:r w:rsidR="00900454" w:rsidRPr="00876BC8">
        <w:rPr>
          <w:rFonts w:cs="Arial"/>
        </w:rPr>
        <w:t>help us respond to</w:t>
      </w:r>
      <w:r w:rsidR="00900454" w:rsidRPr="00876BC8" w:rsidDel="005E7C41">
        <w:rPr>
          <w:rFonts w:cs="Arial"/>
        </w:rPr>
        <w:t xml:space="preserve"> the changing and uncertain nature of modern biosecurity risk. It also needs to reflect that a wide range of people and entities have responsibility for, and enjoy the benefits of, good biosecurity. </w:t>
      </w:r>
      <w:r w:rsidR="00900454" w:rsidRPr="00876BC8">
        <w:rPr>
          <w:rFonts w:cs="Arial"/>
        </w:rPr>
        <w:t xml:space="preserve">This includes more appropriately distributing roles and responsibilities, empowering the widest range of people to play their </w:t>
      </w:r>
      <w:proofErr w:type="gramStart"/>
      <w:r w:rsidR="00900454" w:rsidRPr="00876BC8">
        <w:rPr>
          <w:rFonts w:cs="Arial"/>
        </w:rPr>
        <w:t>part</w:t>
      </w:r>
      <w:proofErr w:type="gramEnd"/>
      <w:r w:rsidR="00900454" w:rsidRPr="00876BC8">
        <w:rPr>
          <w:rFonts w:cs="Arial"/>
        </w:rPr>
        <w:t xml:space="preserve"> and supporting better coordination across land tenures and industries. </w:t>
      </w:r>
    </w:p>
    <w:p w14:paraId="12A9B020" w14:textId="74848E63" w:rsidR="00900454" w:rsidRPr="00876BC8" w:rsidRDefault="00390607" w:rsidP="00900454">
      <w:pPr>
        <w:rPr>
          <w:rFonts w:cs="Arial"/>
        </w:rPr>
      </w:pPr>
      <w:r w:rsidRPr="00C820D7">
        <w:rPr>
          <w:b/>
          <w:bCs/>
        </w:rPr>
        <w:t>Support more flexibility and collaboration</w:t>
      </w:r>
      <w:r w:rsidR="003B10F0" w:rsidRPr="00C820D7">
        <w:rPr>
          <w:rStyle w:val="Strong"/>
        </w:rPr>
        <w:t xml:space="preserve"> </w:t>
      </w:r>
      <w:r w:rsidRPr="00C820D7">
        <w:rPr>
          <w:rStyle w:val="ui-provider"/>
        </w:rPr>
        <w:t xml:space="preserve">in managing biosecurity risk. </w:t>
      </w:r>
      <w:r w:rsidR="00357A3A" w:rsidRPr="00C820D7">
        <w:rPr>
          <w:rFonts w:cs="Arial"/>
        </w:rPr>
        <w:t>This requires legislative reform that</w:t>
      </w:r>
      <w:r w:rsidR="0021563F" w:rsidRPr="00C820D7">
        <w:rPr>
          <w:rFonts w:cs="Arial"/>
        </w:rPr>
        <w:t xml:space="preserve"> is</w:t>
      </w:r>
      <w:r w:rsidR="00900454" w:rsidRPr="00C820D7">
        <w:rPr>
          <w:rFonts w:cs="Arial"/>
        </w:rPr>
        <w:t xml:space="preserve"> outcomes-focused and inclusive, based on regulation that is proportional to risk, reduces red tape and incentivises compliance. An effective set of tools, rights and duties enables risks to be addressed by those best placed to do so. For example, reforms could improve the consistency of traceability arrangements across sectors and support more co-regulation arrangements between government and industry. Shared responsibility could be better supported through </w:t>
      </w:r>
      <w:r w:rsidR="00A766AD" w:rsidRPr="00C820D7">
        <w:t>ensuring appropriate compensation mechanisms across relevant sectors</w:t>
      </w:r>
      <w:r w:rsidR="00940A74" w:rsidRPr="009A3B02">
        <w:rPr>
          <w:rFonts w:cs="Arial"/>
        </w:rPr>
        <w:t>.</w:t>
      </w:r>
      <w:r w:rsidR="00900454" w:rsidRPr="00C820D7">
        <w:rPr>
          <w:rFonts w:cs="Arial"/>
        </w:rPr>
        <w:t xml:space="preserve"> </w:t>
      </w:r>
    </w:p>
    <w:p w14:paraId="4EB5D401" w14:textId="03DA9C0D" w:rsidR="00246A58" w:rsidRDefault="008C0E8F" w:rsidP="00963528">
      <w:pPr>
        <w:rPr>
          <w:rFonts w:cs="Arial"/>
        </w:rPr>
      </w:pPr>
      <w:r w:rsidRPr="004E3A28">
        <w:rPr>
          <w:b/>
          <w:bCs/>
        </w:rPr>
        <w:t>Promote compliance.</w:t>
      </w:r>
      <w:r w:rsidRPr="00876BC8">
        <w:rPr>
          <w:rFonts w:cs="Arial"/>
        </w:rPr>
        <w:t xml:space="preserve"> </w:t>
      </w:r>
      <w:r w:rsidR="00963528">
        <w:rPr>
          <w:rFonts w:cs="Arial"/>
        </w:rPr>
        <w:t>Effective regulation requires a range of programs and activities, engaging</w:t>
      </w:r>
      <w:r w:rsidR="00900454" w:rsidRPr="00876BC8">
        <w:rPr>
          <w:rFonts w:cs="Arial"/>
        </w:rPr>
        <w:t xml:space="preserve"> with </w:t>
      </w:r>
      <w:r w:rsidR="00963528">
        <w:rPr>
          <w:rFonts w:cs="Arial"/>
        </w:rPr>
        <w:t xml:space="preserve">regulator parties to adopt better </w:t>
      </w:r>
      <w:r w:rsidR="00900454" w:rsidRPr="00876BC8">
        <w:rPr>
          <w:rFonts w:cs="Arial"/>
        </w:rPr>
        <w:t xml:space="preserve">biosecurity </w:t>
      </w:r>
      <w:r w:rsidR="00963528">
        <w:rPr>
          <w:rFonts w:cs="Arial"/>
        </w:rPr>
        <w:t xml:space="preserve">practices. Along with maintaining and strengthening </w:t>
      </w:r>
      <w:r w:rsidR="00C139E1">
        <w:rPr>
          <w:rFonts w:cs="Arial"/>
        </w:rPr>
        <w:t xml:space="preserve">the </w:t>
      </w:r>
      <w:r w:rsidR="00963528">
        <w:rPr>
          <w:rFonts w:cs="Arial"/>
        </w:rPr>
        <w:t>current regulatory approach</w:t>
      </w:r>
      <w:r w:rsidR="00900454" w:rsidRPr="00876BC8">
        <w:rPr>
          <w:rFonts w:cs="Arial"/>
        </w:rPr>
        <w:t xml:space="preserve">, a revised suite of enforcement tools would </w:t>
      </w:r>
      <w:r w:rsidR="00963528" w:rsidRPr="1A03DCB2">
        <w:rPr>
          <w:rFonts w:cs="Arial"/>
        </w:rPr>
        <w:t>improve options to</w:t>
      </w:r>
      <w:r w:rsidR="00900454" w:rsidRPr="00876BC8">
        <w:rPr>
          <w:rFonts w:cs="Arial"/>
        </w:rPr>
        <w:t xml:space="preserve"> respond. Balanced against this, flexibility in the compliance framework would enable regulators to create incentives for good biosecurity practices. For example, a basic, underlying obligation, formalised in legislation, could outline how all Victorians are expected to reduce biosecurity risk.</w:t>
      </w:r>
      <w:r w:rsidR="00246A58">
        <w:rPr>
          <w:rFonts w:cs="Arial"/>
        </w:rPr>
        <w:br w:type="page"/>
      </w:r>
    </w:p>
    <w:p w14:paraId="0DB1A0AF" w14:textId="568F32CB" w:rsidR="00900454" w:rsidRPr="00284F63" w:rsidRDefault="00900454" w:rsidP="009E4523">
      <w:pPr>
        <w:pStyle w:val="Heading3"/>
      </w:pPr>
      <w:r w:rsidRPr="00284F63">
        <w:lastRenderedPageBreak/>
        <w:t>Invest in the systems, science and tools that enhance intelligence gathering, risk analysis and action</w:t>
      </w:r>
    </w:p>
    <w:p w14:paraId="726E0DCC" w14:textId="7A688334" w:rsidR="00900454" w:rsidRPr="00284F63" w:rsidRDefault="00900454" w:rsidP="009E4523">
      <w:pPr>
        <w:pStyle w:val="Agbodytext"/>
        <w:rPr>
          <w:lang w:eastAsia="en-AU"/>
        </w:rPr>
      </w:pPr>
      <w:r w:rsidRPr="00F012F5">
        <w:rPr>
          <w:b/>
          <w:bCs/>
          <w:lang w:eastAsia="en-AU"/>
        </w:rPr>
        <w:t>Improve online access to data and information systems.</w:t>
      </w:r>
      <w:r w:rsidRPr="00284F63">
        <w:rPr>
          <w:i/>
          <w:iCs/>
          <w:lang w:eastAsia="en-AU"/>
        </w:rPr>
        <w:t xml:space="preserve"> </w:t>
      </w:r>
      <w:r w:rsidRPr="00284F63">
        <w:rPr>
          <w:lang w:eastAsia="en-AU"/>
        </w:rPr>
        <w:t>The proficient use of information systems is an important enabler of collaboration, for example, for the early detection of pests, the effectiveness of traceability programs and ensuring prompt, coordinated responses to incursions. Agriculture Victoria will help improve decision-making through access to data and reporting tools, reduce administrative overheads for community and industry by providing them with modern interactive services and contribute to improving data-sharing at a national level.</w:t>
      </w:r>
    </w:p>
    <w:p w14:paraId="03143C1B" w14:textId="519B4005" w:rsidR="00900454" w:rsidRPr="00284F63" w:rsidRDefault="00900454" w:rsidP="009E4523">
      <w:pPr>
        <w:pStyle w:val="Agbodytext"/>
        <w:rPr>
          <w:lang w:eastAsia="en-AU"/>
        </w:rPr>
      </w:pPr>
      <w:r w:rsidRPr="00F012F5">
        <w:rPr>
          <w:b/>
          <w:bCs/>
          <w:lang w:eastAsia="en-AU"/>
        </w:rPr>
        <w:t>Target scientific investment in new tools.</w:t>
      </w:r>
      <w:r w:rsidRPr="00284F63">
        <w:rPr>
          <w:i/>
          <w:iCs/>
          <w:lang w:eastAsia="en-AU"/>
        </w:rPr>
        <w:t xml:space="preserve"> </w:t>
      </w:r>
      <w:r w:rsidRPr="00284F63">
        <w:rPr>
          <w:lang w:eastAsia="en-AU"/>
        </w:rPr>
        <w:t xml:space="preserve">Science and innovation partnerships have an important role to play in the search for breakthroughs in reducing biosecurity risks and impacts, building on existing strengths on our </w:t>
      </w:r>
      <w:r w:rsidR="00C139E1">
        <w:rPr>
          <w:lang w:eastAsia="en-AU"/>
        </w:rPr>
        <w:t>research and development</w:t>
      </w:r>
      <w:r w:rsidRPr="00284F63">
        <w:rPr>
          <w:lang w:eastAsia="en-AU"/>
        </w:rPr>
        <w:t xml:space="preserve">, diagnostics and forecasting capabilities. Priorities include more region-specific predictive modelling (for example, using weather stations to provide warning on conditions conducive for the spread of pest and diseases) and more </w:t>
      </w:r>
      <w:r w:rsidRPr="00284F63">
        <w:rPr>
          <w:shd w:val="clear" w:color="auto" w:fill="FFFFFF"/>
        </w:rPr>
        <w:t>landscape-scale innovative solutions and control tools for established invasives.</w:t>
      </w:r>
    </w:p>
    <w:p w14:paraId="0B37C6E3" w14:textId="503F4D51" w:rsidR="00900454" w:rsidRDefault="00900454" w:rsidP="00642AED">
      <w:pPr>
        <w:pStyle w:val="Agbodytext"/>
        <w:spacing w:after="360"/>
        <w:rPr>
          <w:rFonts w:eastAsiaTheme="minorEastAsia"/>
          <w:lang w:eastAsia="en-AU"/>
        </w:rPr>
      </w:pPr>
      <w:r w:rsidRPr="00F012F5">
        <w:rPr>
          <w:b/>
          <w:bCs/>
          <w:lang w:eastAsia="en-AU"/>
        </w:rPr>
        <w:t>Build the evidence base.</w:t>
      </w:r>
      <w:r w:rsidRPr="00284F63">
        <w:rPr>
          <w:i/>
          <w:iCs/>
          <w:lang w:eastAsia="en-AU"/>
        </w:rPr>
        <w:t xml:space="preserve"> </w:t>
      </w:r>
      <w:r w:rsidRPr="00284F63">
        <w:rPr>
          <w:lang w:eastAsia="en-AU"/>
        </w:rPr>
        <w:t xml:space="preserve">Ultimately, reducing biosecurity risks requires system-wide action </w:t>
      </w:r>
      <w:r w:rsidR="007A03F2">
        <w:rPr>
          <w:lang w:eastAsia="en-AU"/>
        </w:rPr>
        <w:t>and a precondition</w:t>
      </w:r>
      <w:r w:rsidR="00D07775">
        <w:rPr>
          <w:lang w:eastAsia="en-AU"/>
        </w:rPr>
        <w:t xml:space="preserve"> to this</w:t>
      </w:r>
      <w:r w:rsidR="007A03F2">
        <w:rPr>
          <w:lang w:eastAsia="en-AU"/>
        </w:rPr>
        <w:t xml:space="preserve"> is</w:t>
      </w:r>
      <w:r w:rsidRPr="00284F63">
        <w:rPr>
          <w:lang w:eastAsia="en-AU"/>
        </w:rPr>
        <w:t xml:space="preserve"> investment in </w:t>
      </w:r>
      <w:r w:rsidR="004F2C80">
        <w:rPr>
          <w:lang w:eastAsia="en-AU"/>
        </w:rPr>
        <w:t xml:space="preserve">the </w:t>
      </w:r>
      <w:r w:rsidRPr="00284F63">
        <w:rPr>
          <w:lang w:eastAsia="en-AU"/>
        </w:rPr>
        <w:t xml:space="preserve">evidence base </w:t>
      </w:r>
      <w:r w:rsidR="00D37C75">
        <w:rPr>
          <w:lang w:eastAsia="en-AU"/>
        </w:rPr>
        <w:t xml:space="preserve">and </w:t>
      </w:r>
      <w:r w:rsidR="00927A3C">
        <w:rPr>
          <w:lang w:eastAsia="en-AU"/>
        </w:rPr>
        <w:t xml:space="preserve">in </w:t>
      </w:r>
      <w:r w:rsidR="00D37C75">
        <w:rPr>
          <w:lang w:eastAsia="en-AU"/>
        </w:rPr>
        <w:t xml:space="preserve">research partnerships </w:t>
      </w:r>
      <w:r w:rsidRPr="00284F63">
        <w:rPr>
          <w:lang w:eastAsia="en-AU"/>
        </w:rPr>
        <w:t xml:space="preserve">that </w:t>
      </w:r>
      <w:r w:rsidR="007A03F2">
        <w:rPr>
          <w:lang w:eastAsia="en-AU"/>
        </w:rPr>
        <w:t xml:space="preserve">can </w:t>
      </w:r>
      <w:r w:rsidRPr="00284F63">
        <w:rPr>
          <w:lang w:eastAsia="en-AU"/>
        </w:rPr>
        <w:t xml:space="preserve">support effective decision-making. For example, our understanding of the key drivers of and barriers to behavioural change is limited and </w:t>
      </w:r>
      <w:r w:rsidR="006A6E75">
        <w:rPr>
          <w:lang w:eastAsia="en-AU"/>
        </w:rPr>
        <w:t>additional research is needed to fully appreciate</w:t>
      </w:r>
      <w:r w:rsidRPr="00284F63">
        <w:rPr>
          <w:lang w:eastAsia="en-AU"/>
        </w:rPr>
        <w:t xml:space="preserve"> how market mechanisms can more effectively support change</w:t>
      </w:r>
      <w:r w:rsidR="00484C53">
        <w:rPr>
          <w:lang w:eastAsia="en-AU"/>
        </w:rPr>
        <w:t>.</w:t>
      </w:r>
      <w:r w:rsidR="006A6E75">
        <w:rPr>
          <w:lang w:eastAsia="en-AU"/>
        </w:rPr>
        <w:t xml:space="preserve"> </w:t>
      </w:r>
    </w:p>
    <w:p w14:paraId="1AE10F0B" w14:textId="1CA85A34" w:rsidR="00E9162B" w:rsidRPr="000A239A" w:rsidRDefault="00E9162B" w:rsidP="00E9162B">
      <w:pPr>
        <w:pStyle w:val="Heading3"/>
      </w:pPr>
      <w:r w:rsidRPr="000A239A">
        <w:t>Priority Actions for Strategic Goal #</w:t>
      </w:r>
      <w:r>
        <w:t>5</w:t>
      </w:r>
    </w:p>
    <w:p w14:paraId="149667EF" w14:textId="77777777" w:rsidR="00E9162B" w:rsidRDefault="00E9162B" w:rsidP="004C06F7">
      <w:pPr>
        <w:pStyle w:val="Agbulletlist"/>
        <w:numPr>
          <w:ilvl w:val="0"/>
          <w:numId w:val="17"/>
        </w:numPr>
      </w:pPr>
      <w:r w:rsidRPr="0055134E">
        <w:t>Identify and develop strategies for addressing the key skill and capability gaps in the wider biosecurity system.</w:t>
      </w:r>
    </w:p>
    <w:p w14:paraId="6C076707" w14:textId="50447C94" w:rsidR="007B3EAE" w:rsidRDefault="007B3EAE" w:rsidP="004C06F7">
      <w:pPr>
        <w:pStyle w:val="Agbulletlist"/>
        <w:numPr>
          <w:ilvl w:val="0"/>
          <w:numId w:val="17"/>
        </w:numPr>
      </w:pPr>
      <w:r w:rsidRPr="007B3EAE">
        <w:t xml:space="preserve">Identify sustainable funding models for priority biosecurity threats across the landscape, from exotic to established diseases, </w:t>
      </w:r>
      <w:proofErr w:type="gramStart"/>
      <w:r w:rsidRPr="007B3EAE">
        <w:t>weeds</w:t>
      </w:r>
      <w:proofErr w:type="gramEnd"/>
      <w:r w:rsidRPr="007B3EAE">
        <w:t xml:space="preserve"> and pests</w:t>
      </w:r>
      <w:r>
        <w:t>.</w:t>
      </w:r>
    </w:p>
    <w:p w14:paraId="4039EF41" w14:textId="0B908E46" w:rsidR="00710BB2" w:rsidRDefault="00710BB2" w:rsidP="004C06F7">
      <w:pPr>
        <w:pStyle w:val="Agbulletlist"/>
        <w:numPr>
          <w:ilvl w:val="0"/>
          <w:numId w:val="17"/>
        </w:numPr>
      </w:pPr>
      <w:r w:rsidRPr="00C214F6">
        <w:t>Monitor</w:t>
      </w:r>
      <w:r w:rsidRPr="00710BB2">
        <w:t xml:space="preserve"> the ongoing performance of the biosecurity system to identify vulnerabilities and opportunities for improvement to inform better decisions</w:t>
      </w:r>
      <w:r>
        <w:t>.</w:t>
      </w:r>
    </w:p>
    <w:p w14:paraId="67E44FA5" w14:textId="7BB1FDA4" w:rsidR="00AD1747" w:rsidRPr="00E9162B" w:rsidRDefault="00AD1747" w:rsidP="004C06F7">
      <w:pPr>
        <w:pStyle w:val="Agbulletlist"/>
        <w:numPr>
          <w:ilvl w:val="0"/>
          <w:numId w:val="17"/>
        </w:numPr>
      </w:pPr>
      <w:r w:rsidRPr="00AD1747">
        <w:t xml:space="preserve">Improve legislation to support </w:t>
      </w:r>
      <w:r w:rsidR="00151820">
        <w:t xml:space="preserve">the </w:t>
      </w:r>
      <w:r w:rsidRPr="00AD1747">
        <w:t xml:space="preserve">management of biosecurity across the system, clarify roles and responsibilities, </w:t>
      </w:r>
      <w:r w:rsidR="00151820">
        <w:t xml:space="preserve">and </w:t>
      </w:r>
      <w:r w:rsidRPr="00AD1747">
        <w:t>improve regulation and compliance.</w:t>
      </w:r>
    </w:p>
    <w:p w14:paraId="4FFFCD59" w14:textId="7728928A" w:rsidR="00900454" w:rsidRPr="00284F63" w:rsidRDefault="00533121" w:rsidP="004C06F7">
      <w:pPr>
        <w:pStyle w:val="Agbulletlist"/>
        <w:numPr>
          <w:ilvl w:val="0"/>
          <w:numId w:val="17"/>
        </w:numPr>
        <w:rPr>
          <w:rStyle w:val="normaltextrun"/>
          <w:rFonts w:eastAsia="Times New Roman" w:cs="Arial"/>
          <w:szCs w:val="19"/>
          <w:shd w:val="clear" w:color="auto" w:fill="C0C0C0"/>
          <w:lang w:eastAsia="en-AU"/>
        </w:rPr>
      </w:pPr>
      <w:r w:rsidRPr="00533121">
        <w:rPr>
          <w:szCs w:val="50"/>
        </w:rPr>
        <w:t xml:space="preserve">Invest in support systems, </w:t>
      </w:r>
      <w:proofErr w:type="gramStart"/>
      <w:r w:rsidRPr="00533121">
        <w:rPr>
          <w:szCs w:val="50"/>
        </w:rPr>
        <w:t>science</w:t>
      </w:r>
      <w:proofErr w:type="gramEnd"/>
      <w:r w:rsidRPr="00533121">
        <w:rPr>
          <w:szCs w:val="50"/>
        </w:rPr>
        <w:t xml:space="preserve"> and tools</w:t>
      </w:r>
      <w:r w:rsidR="00D024E0">
        <w:rPr>
          <w:szCs w:val="50"/>
        </w:rPr>
        <w:t>,</w:t>
      </w:r>
      <w:r w:rsidRPr="00533121">
        <w:rPr>
          <w:szCs w:val="50"/>
        </w:rPr>
        <w:t xml:space="preserve"> including improving access to data and information</w:t>
      </w:r>
      <w:r w:rsidR="00D024E0">
        <w:rPr>
          <w:szCs w:val="50"/>
        </w:rPr>
        <w:t>,</w:t>
      </w:r>
      <w:r w:rsidRPr="00533121">
        <w:rPr>
          <w:szCs w:val="50"/>
        </w:rPr>
        <w:t xml:space="preserve"> to better manage biosecurity risks and enhance research partnerships.</w:t>
      </w:r>
      <w:r w:rsidR="00900454" w:rsidRPr="00284F63">
        <w:rPr>
          <w:rStyle w:val="normaltextrun"/>
          <w:rFonts w:cs="Arial"/>
          <w:shd w:val="clear" w:color="auto" w:fill="C0C0C0"/>
        </w:rPr>
        <w:br w:type="page"/>
      </w:r>
    </w:p>
    <w:p w14:paraId="2375BD1B" w14:textId="7AF6A220" w:rsidR="00900454" w:rsidRPr="00284F63" w:rsidRDefault="00900454" w:rsidP="00FA0591">
      <w:pPr>
        <w:pStyle w:val="Heading1"/>
        <w:keepNext/>
        <w:numPr>
          <w:ilvl w:val="0"/>
          <w:numId w:val="6"/>
        </w:numPr>
        <w:spacing w:after="240" w:line="440" w:lineRule="exact"/>
        <w:ind w:left="426" w:hanging="431"/>
        <w:rPr>
          <w:rFonts w:cs="Arial"/>
        </w:rPr>
      </w:pPr>
      <w:bookmarkStart w:id="188" w:name="_Toc136552387"/>
      <w:bookmarkStart w:id="189" w:name="_Toc136552438"/>
      <w:bookmarkStart w:id="190" w:name="_Toc136553414"/>
      <w:bookmarkStart w:id="191" w:name="_Toc136552388"/>
      <w:bookmarkStart w:id="192" w:name="_Toc136552439"/>
      <w:bookmarkStart w:id="193" w:name="_Toc136553415"/>
      <w:bookmarkStart w:id="194" w:name="_Toc136552389"/>
      <w:bookmarkStart w:id="195" w:name="_Toc136552440"/>
      <w:bookmarkStart w:id="196" w:name="_Toc136553416"/>
      <w:bookmarkStart w:id="197" w:name="_Toc136552390"/>
      <w:bookmarkStart w:id="198" w:name="_Toc136552441"/>
      <w:bookmarkStart w:id="199" w:name="_Toc136553417"/>
      <w:bookmarkStart w:id="200" w:name="_Toc136552391"/>
      <w:bookmarkStart w:id="201" w:name="_Toc136552442"/>
      <w:bookmarkStart w:id="202" w:name="_Toc136553418"/>
      <w:bookmarkStart w:id="203" w:name="_Toc136552392"/>
      <w:bookmarkStart w:id="204" w:name="_Toc136552443"/>
      <w:bookmarkStart w:id="205" w:name="_Toc136553419"/>
      <w:bookmarkStart w:id="206" w:name="_Toc136552394"/>
      <w:bookmarkStart w:id="207" w:name="_Toc136552445"/>
      <w:bookmarkStart w:id="208" w:name="_Toc136553421"/>
      <w:bookmarkStart w:id="209" w:name="_Toc136552396"/>
      <w:bookmarkStart w:id="210" w:name="_Toc136552447"/>
      <w:bookmarkStart w:id="211" w:name="_Toc136553423"/>
      <w:bookmarkStart w:id="212" w:name="_Toc135599161"/>
      <w:bookmarkStart w:id="213" w:name="_Toc135599305"/>
      <w:bookmarkStart w:id="214" w:name="_Toc135599409"/>
      <w:bookmarkStart w:id="215" w:name="_Toc135599162"/>
      <w:bookmarkStart w:id="216" w:name="_Toc135599306"/>
      <w:bookmarkStart w:id="217" w:name="_Toc135599410"/>
      <w:bookmarkStart w:id="218" w:name="_Toc135599163"/>
      <w:bookmarkStart w:id="219" w:name="_Toc135599307"/>
      <w:bookmarkStart w:id="220" w:name="_Toc135599411"/>
      <w:bookmarkStart w:id="221" w:name="_Toc134187997"/>
      <w:bookmarkStart w:id="222" w:name="_Toc136898719"/>
      <w:bookmarkStart w:id="223" w:name="_Toc147752589"/>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sidRPr="00284F63">
        <w:rPr>
          <w:rFonts w:cs="Arial"/>
        </w:rPr>
        <w:lastRenderedPageBreak/>
        <w:t xml:space="preserve">Bringing the </w:t>
      </w:r>
      <w:r w:rsidR="00B0317F">
        <w:rPr>
          <w:rFonts w:cs="Arial"/>
        </w:rPr>
        <w:t>S</w:t>
      </w:r>
      <w:r w:rsidR="00B0317F" w:rsidRPr="00284F63">
        <w:rPr>
          <w:rFonts w:cs="Arial"/>
        </w:rPr>
        <w:t xml:space="preserve">trategy </w:t>
      </w:r>
      <w:r w:rsidRPr="00284F63">
        <w:rPr>
          <w:rFonts w:cs="Arial"/>
        </w:rPr>
        <w:t>to life</w:t>
      </w:r>
      <w:bookmarkEnd w:id="221"/>
      <w:bookmarkEnd w:id="222"/>
      <w:bookmarkEnd w:id="223"/>
    </w:p>
    <w:p w14:paraId="76E46C41" w14:textId="5282C2DB" w:rsidR="00900454" w:rsidRPr="00284F63" w:rsidRDefault="00900454" w:rsidP="009E4523">
      <w:pPr>
        <w:pStyle w:val="Agbodytext"/>
      </w:pPr>
      <w:r w:rsidRPr="00284F63">
        <w:t xml:space="preserve">Well-thought through governance arrangements and clear implementation planning are critical to driving the delivery of the </w:t>
      </w:r>
      <w:r w:rsidR="00632474">
        <w:t>Biosecurity S</w:t>
      </w:r>
      <w:r w:rsidRPr="00284F63">
        <w:t xml:space="preserve">trategy, monitoring </w:t>
      </w:r>
      <w:proofErr w:type="gramStart"/>
      <w:r w:rsidRPr="00284F63">
        <w:t>progress</w:t>
      </w:r>
      <w:proofErr w:type="gramEnd"/>
      <w:r w:rsidRPr="00284F63">
        <w:t xml:space="preserve"> and maintaining stakeholder confidence. </w:t>
      </w:r>
    </w:p>
    <w:p w14:paraId="3419E357" w14:textId="7BD5D0C1" w:rsidR="00900454" w:rsidRPr="00284F63" w:rsidRDefault="009E4523" w:rsidP="009E4523">
      <w:pPr>
        <w:pStyle w:val="Heading2"/>
      </w:pPr>
      <w:r w:rsidRPr="00284F63">
        <w:t>Governance arrangements</w:t>
      </w:r>
    </w:p>
    <w:p w14:paraId="60333F78" w14:textId="61384D42" w:rsidR="00900454" w:rsidRPr="00284F63" w:rsidRDefault="00900454" w:rsidP="009E4523">
      <w:pPr>
        <w:pStyle w:val="Agbodytext"/>
      </w:pPr>
      <w:r w:rsidRPr="00284F63">
        <w:t>The first steps in bringing the Strategy to life will be defining the governance arrangements that will support ongoing whole-of-system commitments to change. Given the breadth of the Strategy and its aspirations for system-wide collaborative governance and shared responsibility, the arrangements will need to feature broad representation.</w:t>
      </w:r>
    </w:p>
    <w:p w14:paraId="2916C7A5" w14:textId="3E3DBCE8" w:rsidR="00900454" w:rsidRPr="00284F63" w:rsidRDefault="00900454" w:rsidP="009E4523">
      <w:pPr>
        <w:pStyle w:val="Agbodytext"/>
      </w:pPr>
      <w:r w:rsidRPr="00284F63">
        <w:t xml:space="preserve">The governance structure will draw on the structures that were in place for the development of the Strategy, </w:t>
      </w:r>
      <w:r w:rsidR="00110DF3">
        <w:t>including</w:t>
      </w:r>
      <w:r w:rsidRPr="00284F63">
        <w:t xml:space="preserve"> the Biosecurity Reference Group and the Biosecurity Interagency Committee</w:t>
      </w:r>
      <w:r w:rsidR="001807A1">
        <w:t>,</w:t>
      </w:r>
      <w:r w:rsidRPr="00284F63">
        <w:t xml:space="preserve"> and will be further refined to ensure representation from across the biosecurity system.</w:t>
      </w:r>
    </w:p>
    <w:p w14:paraId="69F5D1BE" w14:textId="1BC13025" w:rsidR="00900454" w:rsidRPr="00284F63" w:rsidRDefault="009E4523" w:rsidP="009E4523">
      <w:pPr>
        <w:pStyle w:val="Heading2"/>
      </w:pPr>
      <w:r w:rsidRPr="00284F63">
        <w:t xml:space="preserve">Implementation </w:t>
      </w:r>
      <w:r w:rsidR="001E2FE0">
        <w:t>planning</w:t>
      </w:r>
    </w:p>
    <w:p w14:paraId="167C46D5" w14:textId="6DD8B95B" w:rsidR="00900454" w:rsidRPr="00284F63" w:rsidRDefault="00900454" w:rsidP="009E4523">
      <w:pPr>
        <w:pStyle w:val="Agbodytext"/>
        <w:rPr>
          <w:lang w:eastAsia="en-AU"/>
        </w:rPr>
      </w:pPr>
      <w:r w:rsidRPr="00284F63">
        <w:rPr>
          <w:lang w:eastAsia="en-AU"/>
        </w:rPr>
        <w:t xml:space="preserve">In addition to </w:t>
      </w:r>
      <w:r w:rsidR="002863FD">
        <w:rPr>
          <w:lang w:eastAsia="en-AU"/>
        </w:rPr>
        <w:t>o</w:t>
      </w:r>
      <w:r w:rsidR="00C8674A">
        <w:rPr>
          <w:lang w:eastAsia="en-AU"/>
        </w:rPr>
        <w:t xml:space="preserve">utlining the transition </w:t>
      </w:r>
      <w:r w:rsidR="001B17A5">
        <w:rPr>
          <w:lang w:eastAsia="en-AU"/>
        </w:rPr>
        <w:t xml:space="preserve">towards </w:t>
      </w:r>
      <w:r w:rsidR="002863FD">
        <w:rPr>
          <w:lang w:eastAsia="en-AU"/>
        </w:rPr>
        <w:t xml:space="preserve">new </w:t>
      </w:r>
      <w:r w:rsidRPr="00284F63">
        <w:rPr>
          <w:lang w:eastAsia="en-AU"/>
        </w:rPr>
        <w:t xml:space="preserve">governance arrangements, </w:t>
      </w:r>
      <w:r w:rsidR="00976384">
        <w:rPr>
          <w:lang w:eastAsia="en-AU"/>
        </w:rPr>
        <w:t>implementation planning</w:t>
      </w:r>
      <w:r w:rsidRPr="00284F63">
        <w:rPr>
          <w:lang w:eastAsia="en-AU"/>
        </w:rPr>
        <w:t xml:space="preserve"> will cover the following:</w:t>
      </w:r>
    </w:p>
    <w:p w14:paraId="508660D3" w14:textId="0A047A8F" w:rsidR="00C43952" w:rsidRDefault="0076734E" w:rsidP="00683821">
      <w:pPr>
        <w:pStyle w:val="Agbulletlist"/>
      </w:pPr>
      <w:r w:rsidRPr="004700C9">
        <w:t>a roadmap for Strategy implementation</w:t>
      </w:r>
      <w:r w:rsidRPr="00284F63">
        <w:rPr>
          <w:lang w:eastAsia="en-AU"/>
        </w:rPr>
        <w:t xml:space="preserve"> </w:t>
      </w:r>
      <w:r>
        <w:rPr>
          <w:lang w:eastAsia="en-AU"/>
        </w:rPr>
        <w:t xml:space="preserve">including </w:t>
      </w:r>
      <w:r w:rsidR="00C43952" w:rsidRPr="00284F63">
        <w:rPr>
          <w:lang w:eastAsia="en-AU"/>
        </w:rPr>
        <w:t xml:space="preserve">resourcing and work plans to enable the development of functionality for </w:t>
      </w:r>
      <w:r w:rsidR="00F810BC">
        <w:rPr>
          <w:lang w:eastAsia="en-AU"/>
        </w:rPr>
        <w:t>S</w:t>
      </w:r>
      <w:r w:rsidR="00C43952" w:rsidRPr="00284F63">
        <w:rPr>
          <w:lang w:eastAsia="en-AU"/>
        </w:rPr>
        <w:t xml:space="preserve">trategy implementation </w:t>
      </w:r>
    </w:p>
    <w:p w14:paraId="456FEDD2" w14:textId="5EAA5046" w:rsidR="006B070E" w:rsidRDefault="00BC796F" w:rsidP="00683821">
      <w:pPr>
        <w:pStyle w:val="Agbulletlist"/>
      </w:pPr>
      <w:r>
        <w:t xml:space="preserve">plans for </w:t>
      </w:r>
      <w:r w:rsidR="006B070E" w:rsidRPr="004700C9">
        <w:t>coordination, roll-out and monitoring of any immediate (for example, first year) actions proposed</w:t>
      </w:r>
    </w:p>
    <w:p w14:paraId="38B626EE" w14:textId="557724EF" w:rsidR="00900454" w:rsidRPr="004700C9" w:rsidRDefault="00BE7113" w:rsidP="00683821">
      <w:pPr>
        <w:pStyle w:val="Agbulletlist"/>
      </w:pPr>
      <w:r>
        <w:t xml:space="preserve">monitoring and </w:t>
      </w:r>
      <w:r w:rsidR="00900454" w:rsidRPr="004700C9">
        <w:t xml:space="preserve">evaluation requirements to measure the effectiveness of the Strategy, including developing appropriate metrics and mechanisms to report progress </w:t>
      </w:r>
    </w:p>
    <w:p w14:paraId="0A5F45C7" w14:textId="11A6DEB4" w:rsidR="00900454" w:rsidRPr="004700C9" w:rsidRDefault="00900454" w:rsidP="007B5E54">
      <w:pPr>
        <w:pStyle w:val="Agbulletlist"/>
      </w:pPr>
      <w:r w:rsidRPr="004700C9">
        <w:t>arrangements to sustain momentum</w:t>
      </w:r>
      <w:r w:rsidR="001E31C8">
        <w:t xml:space="preserve"> </w:t>
      </w:r>
      <w:r w:rsidR="001E31C8" w:rsidRPr="004700C9">
        <w:t xml:space="preserve">and </w:t>
      </w:r>
      <w:r w:rsidR="001E31C8">
        <w:t>relationships</w:t>
      </w:r>
      <w:r w:rsidRPr="004700C9">
        <w:t xml:space="preserve"> with stakeholders on implementation, including </w:t>
      </w:r>
      <w:r w:rsidR="007B5E54">
        <w:t xml:space="preserve">annual </w:t>
      </w:r>
      <w:r w:rsidR="00FC124D">
        <w:t xml:space="preserve">prioritisation workshops, </w:t>
      </w:r>
      <w:proofErr w:type="gramStart"/>
      <w:r w:rsidRPr="004700C9">
        <w:t>roundtables</w:t>
      </w:r>
      <w:proofErr w:type="gramEnd"/>
      <w:r w:rsidRPr="004700C9">
        <w:t xml:space="preserve"> and other forums to address emerging priorities</w:t>
      </w:r>
      <w:r w:rsidR="007B5E54">
        <w:t>.</w:t>
      </w:r>
    </w:p>
    <w:p w14:paraId="2C43B9EB" w14:textId="05ADF079" w:rsidR="00F14428" w:rsidRPr="00284F63" w:rsidRDefault="00F14428" w:rsidP="004700C9">
      <w:pPr>
        <w:pStyle w:val="Agbulletlist"/>
        <w:numPr>
          <w:ilvl w:val="0"/>
          <w:numId w:val="0"/>
        </w:numPr>
        <w:rPr>
          <w:rFonts w:cs="Arial"/>
          <w:lang w:eastAsia="en-AU"/>
        </w:rPr>
      </w:pPr>
      <w:r>
        <w:rPr>
          <w:rFonts w:cs="Arial"/>
          <w:lang w:eastAsia="en-AU"/>
        </w:rPr>
        <w:t>For updates on the progress</w:t>
      </w:r>
      <w:r w:rsidR="00225865">
        <w:rPr>
          <w:rFonts w:cs="Arial"/>
          <w:lang w:eastAsia="en-AU"/>
        </w:rPr>
        <w:t xml:space="preserve"> with the </w:t>
      </w:r>
      <w:r w:rsidR="00F810BC">
        <w:rPr>
          <w:rFonts w:cs="Arial"/>
          <w:lang w:eastAsia="en-AU"/>
        </w:rPr>
        <w:t xml:space="preserve">Strategy </w:t>
      </w:r>
      <w:r w:rsidR="00225865">
        <w:rPr>
          <w:rFonts w:cs="Arial"/>
          <w:lang w:eastAsia="en-AU"/>
        </w:rPr>
        <w:t xml:space="preserve">implementation, please visit </w:t>
      </w:r>
      <w:hyperlink r:id="rId24" w:tgtFrame="_blank" w:tooltip="https://www.agriculture.vic.gov.au/2023-biosecurity-strategy" w:history="1">
        <w:r w:rsidR="00C80A6B">
          <w:rPr>
            <w:rStyle w:val="Hyperlink"/>
          </w:rPr>
          <w:t>www.agriculture.vic.gov.au/2023-biosecurity-strategy</w:t>
        </w:r>
      </w:hyperlink>
      <w:r w:rsidR="00C80A6B">
        <w:rPr>
          <w:rStyle w:val="Hyperlink"/>
        </w:rPr>
        <w:t>.</w:t>
      </w:r>
    </w:p>
    <w:p w14:paraId="45BD60B4" w14:textId="77777777" w:rsidR="00BC796F" w:rsidRDefault="00BC796F">
      <w:pPr>
        <w:spacing w:after="0" w:line="240" w:lineRule="auto"/>
        <w:rPr>
          <w:b/>
          <w:bCs/>
          <w:sz w:val="32"/>
          <w:szCs w:val="32"/>
        </w:rPr>
      </w:pPr>
      <w:r>
        <w:br w:type="page"/>
      </w:r>
    </w:p>
    <w:p w14:paraId="38A5E19D" w14:textId="637CCC7A" w:rsidR="00900454" w:rsidRPr="00284F63" w:rsidRDefault="009E4523" w:rsidP="009E4523">
      <w:pPr>
        <w:pStyle w:val="Heading2"/>
      </w:pPr>
      <w:r w:rsidRPr="00284F63">
        <w:lastRenderedPageBreak/>
        <w:t xml:space="preserve">Commitment by </w:t>
      </w:r>
      <w:r>
        <w:t>A</w:t>
      </w:r>
      <w:r w:rsidRPr="00284F63">
        <w:t xml:space="preserve">griculture </w:t>
      </w:r>
      <w:r>
        <w:t>V</w:t>
      </w:r>
      <w:r w:rsidRPr="00284F63">
        <w:t>ictoria</w:t>
      </w:r>
    </w:p>
    <w:p w14:paraId="4ECD03CC" w14:textId="2B3AB28E" w:rsidR="00900454" w:rsidRPr="00284F63" w:rsidRDefault="00900454" w:rsidP="009E4523">
      <w:pPr>
        <w:pStyle w:val="Agbodytext"/>
        <w:rPr>
          <w:lang w:eastAsia="en-AU"/>
        </w:rPr>
      </w:pPr>
      <w:r w:rsidRPr="00284F63">
        <w:rPr>
          <w:lang w:eastAsia="en-AU"/>
        </w:rPr>
        <w:t>Agriculture Victoria</w:t>
      </w:r>
      <w:r w:rsidR="00982D50">
        <w:rPr>
          <w:lang w:eastAsia="en-AU"/>
        </w:rPr>
        <w:t xml:space="preserve">, as part of </w:t>
      </w:r>
      <w:r w:rsidR="00841998">
        <w:rPr>
          <w:lang w:eastAsia="en-AU"/>
        </w:rPr>
        <w:t xml:space="preserve">the </w:t>
      </w:r>
      <w:r w:rsidR="00841998" w:rsidRPr="00284F63">
        <w:rPr>
          <w:lang w:eastAsia="en-AU"/>
        </w:rPr>
        <w:t>Department of Energy, Environment and Climate Action</w:t>
      </w:r>
      <w:r w:rsidR="00982D50">
        <w:rPr>
          <w:lang w:eastAsia="en-AU"/>
        </w:rPr>
        <w:t>,</w:t>
      </w:r>
      <w:r w:rsidRPr="00284F63">
        <w:rPr>
          <w:lang w:eastAsia="en-AU"/>
        </w:rPr>
        <w:t xml:space="preserve"> will continue strengthening its role in system-enabling functions</w:t>
      </w:r>
      <w:r w:rsidR="00A240BF">
        <w:rPr>
          <w:lang w:eastAsia="en-AU"/>
        </w:rPr>
        <w:t xml:space="preserve">, </w:t>
      </w:r>
      <w:r w:rsidRPr="00284F63">
        <w:rPr>
          <w:lang w:eastAsia="en-AU"/>
        </w:rPr>
        <w:t>outlined in the Enablers section</w:t>
      </w:r>
      <w:proofErr w:type="gramStart"/>
      <w:r w:rsidRPr="00284F63">
        <w:rPr>
          <w:lang w:eastAsia="en-AU"/>
        </w:rPr>
        <w:t>, in particular, strengthening</w:t>
      </w:r>
      <w:proofErr w:type="gramEnd"/>
      <w:r w:rsidRPr="00284F63">
        <w:t xml:space="preserve"> </w:t>
      </w:r>
      <w:r w:rsidR="00D93F6E">
        <w:t xml:space="preserve">the </w:t>
      </w:r>
      <w:r w:rsidRPr="00284F63">
        <w:t xml:space="preserve">capability and capacity of the </w:t>
      </w:r>
      <w:r w:rsidRPr="00284F63">
        <w:rPr>
          <w:lang w:eastAsia="en-AU"/>
        </w:rPr>
        <w:t>system; i</w:t>
      </w:r>
      <w:r w:rsidRPr="00284F63">
        <w:t>mproving legislation to support system-wide management of biosecurity; clarifying roles and responsibilities; investing in support systems, science and tools.</w:t>
      </w:r>
    </w:p>
    <w:p w14:paraId="2A17990E" w14:textId="7E52BA9E" w:rsidR="00900454" w:rsidRPr="00284F63" w:rsidRDefault="00900454" w:rsidP="009E4523">
      <w:pPr>
        <w:pStyle w:val="Agbodytext"/>
        <w:rPr>
          <w:lang w:eastAsia="en-AU"/>
        </w:rPr>
      </w:pPr>
      <w:r w:rsidRPr="00284F63">
        <w:rPr>
          <w:lang w:eastAsia="en-AU"/>
        </w:rPr>
        <w:t>Agriculture Victoria is also committed to supporting the process of the Strategy roll-out. It will facilitate the establishment of governance arrangements</w:t>
      </w:r>
      <w:r w:rsidR="0016516F">
        <w:rPr>
          <w:lang w:eastAsia="en-AU"/>
        </w:rPr>
        <w:t xml:space="preserve"> and</w:t>
      </w:r>
      <w:r w:rsidR="00F97188">
        <w:rPr>
          <w:lang w:eastAsia="en-AU"/>
        </w:rPr>
        <w:t xml:space="preserve"> </w:t>
      </w:r>
      <w:r w:rsidRPr="00284F63">
        <w:rPr>
          <w:lang w:eastAsia="en-AU"/>
        </w:rPr>
        <w:t xml:space="preserve">the development of the </w:t>
      </w:r>
      <w:r w:rsidR="0016516F">
        <w:rPr>
          <w:lang w:eastAsia="en-AU"/>
        </w:rPr>
        <w:t>i</w:t>
      </w:r>
      <w:r w:rsidR="0016516F" w:rsidRPr="00284F63">
        <w:rPr>
          <w:lang w:eastAsia="en-AU"/>
        </w:rPr>
        <w:t xml:space="preserve">mplementation </w:t>
      </w:r>
      <w:r w:rsidR="0016516F">
        <w:rPr>
          <w:lang w:eastAsia="en-AU"/>
        </w:rPr>
        <w:t>p</w:t>
      </w:r>
      <w:r w:rsidR="0016516F" w:rsidRPr="00284F63">
        <w:rPr>
          <w:lang w:eastAsia="en-AU"/>
        </w:rPr>
        <w:t>lan</w:t>
      </w:r>
      <w:r w:rsidR="0016516F">
        <w:rPr>
          <w:lang w:eastAsia="en-AU"/>
        </w:rPr>
        <w:t xml:space="preserve"> and monitoring and evaluation framework</w:t>
      </w:r>
      <w:r w:rsidRPr="00284F63">
        <w:rPr>
          <w:lang w:eastAsia="en-AU"/>
        </w:rPr>
        <w:t xml:space="preserve">. The reporting on the progress against the Implementation Plan will be made public, so that government, </w:t>
      </w:r>
      <w:proofErr w:type="gramStart"/>
      <w:r w:rsidR="00AF7E6E" w:rsidRPr="00284F63">
        <w:rPr>
          <w:lang w:eastAsia="en-AU"/>
        </w:rPr>
        <w:t>industr</w:t>
      </w:r>
      <w:r w:rsidR="00AF7E6E">
        <w:rPr>
          <w:lang w:eastAsia="en-AU"/>
        </w:rPr>
        <w:t>ies</w:t>
      </w:r>
      <w:proofErr w:type="gramEnd"/>
      <w:r w:rsidR="00AF7E6E" w:rsidRPr="00284F63">
        <w:rPr>
          <w:lang w:eastAsia="en-AU"/>
        </w:rPr>
        <w:t xml:space="preserve"> </w:t>
      </w:r>
      <w:r w:rsidRPr="00284F63">
        <w:rPr>
          <w:lang w:eastAsia="en-AU"/>
        </w:rPr>
        <w:t xml:space="preserve">and communities can hold each other accountable. Agriculture Victoria will also </w:t>
      </w:r>
      <w:r w:rsidR="0090767A">
        <w:rPr>
          <w:lang w:eastAsia="en-AU"/>
        </w:rPr>
        <w:t xml:space="preserve">host </w:t>
      </w:r>
      <w:r w:rsidR="00501351">
        <w:rPr>
          <w:lang w:eastAsia="en-AU"/>
        </w:rPr>
        <w:t>an annual workshop with governance groups to decide on priorities for implementation</w:t>
      </w:r>
      <w:r w:rsidR="00501351" w:rsidRPr="00284F63">
        <w:rPr>
          <w:lang w:eastAsia="en-AU"/>
        </w:rPr>
        <w:t xml:space="preserve"> </w:t>
      </w:r>
      <w:r w:rsidR="00501351">
        <w:rPr>
          <w:lang w:eastAsia="en-AU"/>
        </w:rPr>
        <w:t>and</w:t>
      </w:r>
      <w:r w:rsidR="00501351" w:rsidRPr="00284F63">
        <w:rPr>
          <w:lang w:eastAsia="en-AU"/>
        </w:rPr>
        <w:t xml:space="preserve"> facilitate </w:t>
      </w:r>
      <w:r w:rsidRPr="00284F63">
        <w:rPr>
          <w:lang w:eastAsia="en-AU"/>
        </w:rPr>
        <w:t>future reviews of the Strategy.</w:t>
      </w:r>
    </w:p>
    <w:p w14:paraId="66576FCC" w14:textId="54094D8A" w:rsidR="00900454" w:rsidRPr="00284F63" w:rsidRDefault="00900454" w:rsidP="009E4523">
      <w:pPr>
        <w:pStyle w:val="Agbodytext"/>
        <w:rPr>
          <w:lang w:eastAsia="en-AU"/>
        </w:rPr>
      </w:pPr>
      <w:r w:rsidRPr="00C35DDC">
        <w:rPr>
          <w:lang w:eastAsia="en-AU"/>
        </w:rPr>
        <w:t>We are excited about the collaborative work ahead of us</w:t>
      </w:r>
      <w:r w:rsidR="006C2FDE" w:rsidRPr="00C35DDC">
        <w:rPr>
          <w:lang w:eastAsia="en-AU"/>
        </w:rPr>
        <w:t xml:space="preserve"> to bring the </w:t>
      </w:r>
      <w:r w:rsidR="00C35DDC">
        <w:rPr>
          <w:lang w:eastAsia="en-AU"/>
        </w:rPr>
        <w:t>S</w:t>
      </w:r>
      <w:r w:rsidR="00B76C44" w:rsidRPr="00C35DDC">
        <w:rPr>
          <w:lang w:eastAsia="en-AU"/>
        </w:rPr>
        <w:t>trategy to fruition.</w:t>
      </w:r>
    </w:p>
    <w:p w14:paraId="262A0E2A" w14:textId="77777777" w:rsidR="00900454" w:rsidRPr="00284F63" w:rsidRDefault="00900454" w:rsidP="00900454">
      <w:pPr>
        <w:spacing w:after="160" w:line="259" w:lineRule="auto"/>
        <w:rPr>
          <w:rFonts w:cs="Arial"/>
          <w:lang w:eastAsia="en-AU"/>
        </w:rPr>
      </w:pPr>
      <w:r w:rsidRPr="00284F63">
        <w:rPr>
          <w:rFonts w:cs="Arial"/>
          <w:lang w:eastAsia="en-AU"/>
        </w:rPr>
        <w:br w:type="page"/>
      </w:r>
    </w:p>
    <w:p w14:paraId="366E29F0" w14:textId="27A50F99" w:rsidR="00900454" w:rsidRPr="00284F63" w:rsidRDefault="00900454" w:rsidP="00FE06B0">
      <w:pPr>
        <w:pStyle w:val="Heading1"/>
        <w:keepNext/>
        <w:spacing w:after="240" w:line="440" w:lineRule="exact"/>
        <w:rPr>
          <w:rFonts w:cs="Arial"/>
        </w:rPr>
      </w:pPr>
      <w:bookmarkStart w:id="224" w:name="_Toc136898720"/>
      <w:bookmarkStart w:id="225" w:name="_Ref136957065"/>
      <w:bookmarkStart w:id="226" w:name="_Ref144198672"/>
      <w:bookmarkStart w:id="227" w:name="_Ref144199137"/>
      <w:bookmarkStart w:id="228" w:name="_Toc147752590"/>
      <w:r w:rsidRPr="00284F63">
        <w:rPr>
          <w:rFonts w:cs="Arial"/>
        </w:rPr>
        <w:lastRenderedPageBreak/>
        <w:t>Appendix A: Strategy development process</w:t>
      </w:r>
      <w:bookmarkEnd w:id="224"/>
      <w:bookmarkEnd w:id="225"/>
      <w:bookmarkEnd w:id="226"/>
      <w:bookmarkEnd w:id="227"/>
      <w:bookmarkEnd w:id="228"/>
    </w:p>
    <w:p w14:paraId="3B4BBD5F" w14:textId="07150BA8" w:rsidR="00900454" w:rsidRPr="00284F63" w:rsidRDefault="00900454" w:rsidP="009E4523">
      <w:pPr>
        <w:pStyle w:val="Agbodytext"/>
      </w:pPr>
      <w:bookmarkStart w:id="229" w:name="_Toc134187998"/>
      <w:r w:rsidRPr="00C347E7">
        <w:t xml:space="preserve">The Strategy has been developed in two key stages, outlined </w:t>
      </w:r>
      <w:proofErr w:type="gramStart"/>
      <w:r w:rsidRPr="00C347E7">
        <w:t>below</w:t>
      </w:r>
      <w:proofErr w:type="gramEnd"/>
      <w:r w:rsidRPr="00C347E7">
        <w:t xml:space="preserve"> and summarised in</w:t>
      </w:r>
      <w:r w:rsidR="002B163E">
        <w:t xml:space="preserve"> </w:t>
      </w:r>
      <w:r w:rsidR="002B163E">
        <w:fldChar w:fldCharType="begin"/>
      </w:r>
      <w:r w:rsidR="002B163E">
        <w:instrText xml:space="preserve"> REF _Ref138156002 \h </w:instrText>
      </w:r>
      <w:r w:rsidR="002B163E">
        <w:fldChar w:fldCharType="separate"/>
      </w:r>
      <w:r w:rsidR="00B07EF1">
        <w:t xml:space="preserve">Figure </w:t>
      </w:r>
      <w:r w:rsidR="00B07EF1">
        <w:rPr>
          <w:noProof/>
        </w:rPr>
        <w:t>5</w:t>
      </w:r>
      <w:r w:rsidR="002B163E">
        <w:fldChar w:fldCharType="end"/>
      </w:r>
      <w:r w:rsidRPr="00CE1552">
        <w:t>.</w:t>
      </w:r>
    </w:p>
    <w:p w14:paraId="63ACAF8A" w14:textId="6DD78096" w:rsidR="00900454" w:rsidRPr="00284F63" w:rsidRDefault="6390686B" w:rsidP="009E4523">
      <w:pPr>
        <w:pStyle w:val="Agbodytext"/>
        <w:rPr>
          <w:rFonts w:cs="Arial"/>
        </w:rPr>
      </w:pPr>
      <w:r w:rsidRPr="00284F63">
        <w:rPr>
          <w:rFonts w:cs="Arial"/>
        </w:rPr>
        <w:t>The first stage ended in</w:t>
      </w:r>
      <w:r w:rsidRPr="64C970C9">
        <w:rPr>
          <w:rFonts w:eastAsia="Times New Roman" w:cs="Arial"/>
          <w:b/>
          <w:bCs/>
          <w:color w:val="808080" w:themeColor="background1" w:themeShade="80"/>
          <w:sz w:val="20"/>
          <w:szCs w:val="20"/>
          <w:lang w:eastAsia="en-AU"/>
        </w:rPr>
        <w:t xml:space="preserve"> </w:t>
      </w:r>
      <w:r w:rsidRPr="00284F63">
        <w:rPr>
          <w:rFonts w:cs="Arial"/>
        </w:rPr>
        <w:t>September 2022 with the release of the Victoria’s Biosecurity Statement.</w:t>
      </w:r>
      <w:r w:rsidR="00900454" w:rsidRPr="00284F63">
        <w:rPr>
          <w:rFonts w:cs="Arial"/>
          <w:kern w:val="2"/>
          <w:vertAlign w:val="superscript"/>
          <w:lang w:eastAsia="en-AU"/>
          <w14:ligatures w14:val="standardContextual"/>
        </w:rPr>
        <w:endnoteReference w:id="149"/>
      </w:r>
      <w:r w:rsidRPr="00284F63">
        <w:rPr>
          <w:rFonts w:cs="Arial"/>
          <w:kern w:val="2"/>
          <w14:ligatures w14:val="standardContextual"/>
        </w:rPr>
        <w:t xml:space="preserve"> </w:t>
      </w:r>
      <w:r w:rsidRPr="00284F63">
        <w:rPr>
          <w:rFonts w:cs="Arial"/>
        </w:rPr>
        <w:t>This Statement was the result of an extended period of research and consultation during 2019-2022 with people who participate in or benefit from Victoria’s biosecurity programs.</w:t>
      </w:r>
    </w:p>
    <w:p w14:paraId="72D72CA7" w14:textId="7B84ACCD" w:rsidR="00900454" w:rsidRPr="00284F63" w:rsidRDefault="00900454" w:rsidP="009E4523">
      <w:pPr>
        <w:pStyle w:val="Agbodytext"/>
      </w:pPr>
      <w:r w:rsidRPr="00284F63">
        <w:t>This included:</w:t>
      </w:r>
    </w:p>
    <w:p w14:paraId="43D8F59C" w14:textId="78CEC95D" w:rsidR="00900454" w:rsidRPr="00683821" w:rsidRDefault="00900454" w:rsidP="00683821">
      <w:pPr>
        <w:pStyle w:val="Agbulletlist"/>
      </w:pPr>
      <w:r w:rsidRPr="00683821">
        <w:t xml:space="preserve">a </w:t>
      </w:r>
      <w:r w:rsidR="009E33E7" w:rsidRPr="00683821">
        <w:t>state-wide</w:t>
      </w:r>
      <w:r w:rsidRPr="00683821">
        <w:t xml:space="preserve"> survey with 1,472 survey respondents</w:t>
      </w:r>
    </w:p>
    <w:p w14:paraId="75532DB9" w14:textId="672D7DAF" w:rsidR="00900454" w:rsidRPr="00683821" w:rsidRDefault="00900454" w:rsidP="00683821">
      <w:pPr>
        <w:pStyle w:val="Agbulletlist"/>
      </w:pPr>
      <w:r w:rsidRPr="00683821">
        <w:t>over 110 structured interviews</w:t>
      </w:r>
    </w:p>
    <w:p w14:paraId="130DFA10" w14:textId="573B9F11" w:rsidR="00900454" w:rsidRPr="00683821" w:rsidRDefault="00900454" w:rsidP="00683821">
      <w:pPr>
        <w:pStyle w:val="Agbulletlist"/>
      </w:pPr>
      <w:r w:rsidRPr="00683821">
        <w:t>the Shaping Victoria’s Biosecurity Future Workshop</w:t>
      </w:r>
    </w:p>
    <w:p w14:paraId="1A3EE200" w14:textId="25523455" w:rsidR="00900454" w:rsidRPr="00683821" w:rsidRDefault="00900454" w:rsidP="00683821">
      <w:pPr>
        <w:pStyle w:val="Agbulletlist"/>
      </w:pPr>
      <w:r w:rsidRPr="00683821">
        <w:t>10 workshops dedicated to Statement co-development.</w:t>
      </w:r>
    </w:p>
    <w:p w14:paraId="7970D796" w14:textId="5DAE5C98" w:rsidR="00900454" w:rsidRPr="00284F63" w:rsidRDefault="00900454" w:rsidP="009E4523">
      <w:pPr>
        <w:pStyle w:val="Agbodytext"/>
      </w:pPr>
      <w:r w:rsidRPr="00284F63">
        <w:t xml:space="preserve">The Statement was designed to reflect the voices, </w:t>
      </w:r>
      <w:proofErr w:type="gramStart"/>
      <w:r w:rsidRPr="00284F63">
        <w:t>perspectives</w:t>
      </w:r>
      <w:proofErr w:type="gramEnd"/>
      <w:r w:rsidRPr="00284F63">
        <w:t xml:space="preserve"> and language of the breadth of people and organisations across the system and sets a shared purpose and ambition for the future of Victoria’s biosecurity system.</w:t>
      </w:r>
    </w:p>
    <w:p w14:paraId="790BA188" w14:textId="6DA26DFC" w:rsidR="00900454" w:rsidRPr="00284F63" w:rsidRDefault="00900454" w:rsidP="009E4523">
      <w:pPr>
        <w:pStyle w:val="Agbodytext"/>
      </w:pPr>
      <w:r w:rsidRPr="00284F63">
        <w:t xml:space="preserve">With the release of the Statement, work began on the Strategy to help bring this vision to life. Through multiple rounds of listening and testing with stakeholders, each iteration of the narrative gained more focus, </w:t>
      </w:r>
      <w:proofErr w:type="gramStart"/>
      <w:r w:rsidRPr="00284F63">
        <w:t>detail</w:t>
      </w:r>
      <w:proofErr w:type="gramEnd"/>
      <w:r w:rsidRPr="00284F63">
        <w:t xml:space="preserve"> and colour, informed by perspectives and insights of the range of stakeholders involved in crafting the Strategy. </w:t>
      </w:r>
      <w:r w:rsidR="009F2D13" w:rsidRPr="009F2D13">
        <w:t>The essence of this ambition is captured in the shared vision for Victoria’s biosecurity system</w:t>
      </w:r>
      <w:r w:rsidR="009F2D13">
        <w:t>.</w:t>
      </w:r>
    </w:p>
    <w:p w14:paraId="4E40CAFA" w14:textId="2BD822FB" w:rsidR="00900454" w:rsidRPr="00284F63" w:rsidRDefault="00900454" w:rsidP="009E4523">
      <w:pPr>
        <w:pStyle w:val="Agbodytext"/>
      </w:pPr>
      <w:r w:rsidRPr="00284F63">
        <w:t xml:space="preserve">The initial broad engagement (round </w:t>
      </w:r>
      <w:r w:rsidR="00C45775">
        <w:t>one</w:t>
      </w:r>
      <w:r w:rsidRPr="00284F63">
        <w:t>) included</w:t>
      </w:r>
      <w:r w:rsidRPr="00284F63" w:rsidDel="003746EC">
        <w:t xml:space="preserve"> </w:t>
      </w:r>
      <w:r w:rsidRPr="00284F63">
        <w:t xml:space="preserve">ten regional workshops across Victoria with about 370 stakeholders – representing farmers, agriculture industry bodies, supply chain businesses, community, transport, emergency management, Traditional </w:t>
      </w:r>
      <w:proofErr w:type="gramStart"/>
      <w:r w:rsidRPr="00284F63">
        <w:t>Owners</w:t>
      </w:r>
      <w:proofErr w:type="gramEnd"/>
      <w:r w:rsidRPr="00284F63">
        <w:t xml:space="preserve"> and government. These workshops explored how well current biosecurity risks are currently managed, and identified specific, tangible ways to deliver a better biosecurity system. The outputs from these workshops informed the initial set of strategic goals and supporting priority actions.</w:t>
      </w:r>
    </w:p>
    <w:p w14:paraId="26B7BA4E" w14:textId="30ADA8D2" w:rsidR="00900454" w:rsidRPr="00284F63" w:rsidRDefault="00900454" w:rsidP="009E4523">
      <w:pPr>
        <w:pStyle w:val="Agbodytext"/>
      </w:pPr>
      <w:r w:rsidRPr="00284F63">
        <w:t xml:space="preserve">The subsequent series of focus groups (round </w:t>
      </w:r>
      <w:r w:rsidR="00C45775">
        <w:t>two</w:t>
      </w:r>
      <w:r w:rsidRPr="00284F63">
        <w:t xml:space="preserve">) helped source expert advice to better shape the priority actions that will help deliver each strategic goal. Focus groups were also held with Traditional Owners and environmental agencies. Through rounds </w:t>
      </w:r>
      <w:r w:rsidR="00FB4745">
        <w:t>one</w:t>
      </w:r>
      <w:r w:rsidRPr="00284F63">
        <w:t xml:space="preserve"> and </w:t>
      </w:r>
      <w:r w:rsidR="00FB4745">
        <w:t>two</w:t>
      </w:r>
      <w:r w:rsidRPr="00284F63">
        <w:t>, nearly 450 stakeholders contributed to the development of the Strategy.</w:t>
      </w:r>
    </w:p>
    <w:p w14:paraId="1CAD5957" w14:textId="7F2DCB2D" w:rsidR="00703644" w:rsidRDefault="00900454" w:rsidP="009E4523">
      <w:pPr>
        <w:pStyle w:val="Agbodytext"/>
      </w:pPr>
      <w:r w:rsidRPr="00284F63">
        <w:t xml:space="preserve">The final broad engagement (round </w:t>
      </w:r>
      <w:r w:rsidR="00C45775">
        <w:t>three</w:t>
      </w:r>
      <w:r w:rsidRPr="00284F63">
        <w:t>) – public consultation through the Engage Victoria online platform – provide</w:t>
      </w:r>
      <w:r w:rsidR="00703644">
        <w:t>d</w:t>
      </w:r>
      <w:r w:rsidRPr="00284F63">
        <w:t xml:space="preserve"> opportunities for all interested Victorians to review and comment on the draft Strategy.</w:t>
      </w:r>
      <w:r w:rsidR="00454811">
        <w:t xml:space="preserve"> </w:t>
      </w:r>
      <w:r w:rsidR="000C1BBC">
        <w:t xml:space="preserve">Over </w:t>
      </w:r>
      <w:r w:rsidR="00CE67DF">
        <w:t>one</w:t>
      </w:r>
      <w:r w:rsidR="000C1BBC">
        <w:t xml:space="preserve"> hundred responses </w:t>
      </w:r>
      <w:r w:rsidR="00B2598B">
        <w:t>were</w:t>
      </w:r>
      <w:r w:rsidR="000C1BBC">
        <w:t xml:space="preserve"> provided, including </w:t>
      </w:r>
      <w:r w:rsidR="00F3559C">
        <w:t xml:space="preserve">32 </w:t>
      </w:r>
      <w:r w:rsidR="000C1BBC">
        <w:t>written submissions</w:t>
      </w:r>
      <w:r w:rsidR="00CE67DF">
        <w:t xml:space="preserve"> from stakeholders</w:t>
      </w:r>
      <w:r w:rsidR="00DC284A">
        <w:t xml:space="preserve"> across biosecurity system</w:t>
      </w:r>
      <w:r w:rsidR="000C1BBC">
        <w:t>.</w:t>
      </w:r>
    </w:p>
    <w:p w14:paraId="717301DF" w14:textId="1B5B67E4" w:rsidR="00900454" w:rsidRPr="00284F63" w:rsidRDefault="00454811" w:rsidP="009E4523">
      <w:pPr>
        <w:pStyle w:val="Agbodytext"/>
      </w:pPr>
      <w:r w:rsidRPr="00454811">
        <w:lastRenderedPageBreak/>
        <w:t>The final goals and actions in the Strategy were informed by the contributions of all those who had their say during consultations. Where there were varying views on how to approach and prioritise goals, the prevailing decision was based on a democratic process.</w:t>
      </w:r>
    </w:p>
    <w:p w14:paraId="641BC969" w14:textId="09B56C1A" w:rsidR="00900454" w:rsidRDefault="6390686B" w:rsidP="009E4523">
      <w:pPr>
        <w:pStyle w:val="Agbodytext"/>
      </w:pPr>
      <w:r w:rsidRPr="00284F63">
        <w:t xml:space="preserve">In addition to these three rounds of engagement, each iteration of the Strategy has been tested and refined with two consultative groups: the Biosecurity Reference Group </w:t>
      </w:r>
      <w:r w:rsidR="00900454" w:rsidRPr="00284F63">
        <w:rPr>
          <w:rStyle w:val="EndnoteReference"/>
          <w:rFonts w:cs="Arial"/>
        </w:rPr>
        <w:endnoteReference w:id="150"/>
      </w:r>
      <w:r w:rsidRPr="00284F63">
        <w:t xml:space="preserve"> and the Biosecurity Interagency Committee. Together, these groups represent experts in biosecurity and related fields from community, agricultur</w:t>
      </w:r>
      <w:r w:rsidR="00FF6CE1">
        <w:t>al</w:t>
      </w:r>
      <w:r w:rsidRPr="00284F63">
        <w:t xml:space="preserve"> </w:t>
      </w:r>
      <w:proofErr w:type="gramStart"/>
      <w:r w:rsidRPr="00284F63">
        <w:t>industr</w:t>
      </w:r>
      <w:r w:rsidR="00FF6CE1">
        <w:t>ies</w:t>
      </w:r>
      <w:proofErr w:type="gramEnd"/>
      <w:r w:rsidRPr="00284F63">
        <w:t xml:space="preserve"> and government.</w:t>
      </w:r>
    </w:p>
    <w:p w14:paraId="477F34DC" w14:textId="24D679C3" w:rsidR="009E4523" w:rsidRPr="00284F63" w:rsidRDefault="002E3766" w:rsidP="00C40AFA">
      <w:pPr>
        <w:pStyle w:val="Figurecaption"/>
      </w:pPr>
      <w:bookmarkStart w:id="230" w:name="_Ref138156002"/>
      <w:r>
        <w:t xml:space="preserve">Figure </w:t>
      </w:r>
      <w:r>
        <w:fldChar w:fldCharType="begin"/>
      </w:r>
      <w:r>
        <w:instrText xml:space="preserve"> SEQ Figure \* ARABIC </w:instrText>
      </w:r>
      <w:r>
        <w:fldChar w:fldCharType="separate"/>
      </w:r>
      <w:r w:rsidR="00B07EF1">
        <w:rPr>
          <w:noProof/>
        </w:rPr>
        <w:t>5</w:t>
      </w:r>
      <w:r>
        <w:fldChar w:fldCharType="end"/>
      </w:r>
      <w:bookmarkEnd w:id="230"/>
      <w:r>
        <w:t xml:space="preserve"> | </w:t>
      </w:r>
      <w:r w:rsidR="004412C2">
        <w:t xml:space="preserve">The </w:t>
      </w:r>
      <w:r w:rsidRPr="00751161">
        <w:t>Biosecurity Statement and Strategy reflect the voices of people and organisations across the system</w:t>
      </w:r>
    </w:p>
    <w:p w14:paraId="6BEDA0C9" w14:textId="6BDAECDD" w:rsidR="00BF01C3" w:rsidRPr="00BF01C3" w:rsidRDefault="00153EFC" w:rsidP="001E0A22">
      <w:pPr>
        <w:pStyle w:val="Agbodytext"/>
      </w:pPr>
      <w:r w:rsidRPr="00F72BDB">
        <w:rPr>
          <w:b/>
          <w:bCs/>
        </w:rPr>
        <w:t xml:space="preserve">Description of Figure </w:t>
      </w:r>
      <w:r w:rsidR="00220360">
        <w:rPr>
          <w:b/>
          <w:bCs/>
        </w:rPr>
        <w:t>5</w:t>
      </w:r>
      <w:r w:rsidRPr="00F72BDB">
        <w:rPr>
          <w:b/>
          <w:bCs/>
        </w:rPr>
        <w:t>:</w:t>
      </w:r>
      <w:r>
        <w:t xml:space="preserve"> </w:t>
      </w:r>
      <w:r w:rsidR="00BF01C3" w:rsidRPr="00FE04C7">
        <w:t xml:space="preserve">The figure </w:t>
      </w:r>
      <w:r w:rsidR="00BF01C3">
        <w:t>is a table that summarises the key engagements with the people and organisations across the biosecurity system that have led to the development of the Biosecurity Statement and Strategy.</w:t>
      </w:r>
    </w:p>
    <w:tbl>
      <w:tblPr>
        <w:tblStyle w:val="TableGrid3"/>
        <w:tblW w:w="0" w:type="auto"/>
        <w:tblLook w:val="04A0" w:firstRow="1" w:lastRow="0" w:firstColumn="1" w:lastColumn="0" w:noHBand="0" w:noVBand="1"/>
      </w:tblPr>
      <w:tblGrid>
        <w:gridCol w:w="3681"/>
        <w:gridCol w:w="5914"/>
      </w:tblGrid>
      <w:tr w:rsidR="002825EE" w:rsidRPr="002825EE" w14:paraId="6E11511F" w14:textId="77777777" w:rsidTr="00330475">
        <w:tc>
          <w:tcPr>
            <w:tcW w:w="3681" w:type="dxa"/>
            <w:tcBorders>
              <w:right w:val="single" w:sz="4" w:space="0" w:color="FFFFFF" w:themeColor="background1"/>
            </w:tcBorders>
            <w:shd w:val="clear" w:color="auto" w:fill="000000" w:themeFill="text1"/>
          </w:tcPr>
          <w:p w14:paraId="4D239930" w14:textId="3C0F72CA" w:rsidR="002825EE" w:rsidRPr="001E0A22" w:rsidRDefault="004B3146" w:rsidP="001E0A22">
            <w:pPr>
              <w:spacing w:before="60" w:after="60" w:line="276" w:lineRule="auto"/>
              <w:rPr>
                <w:rFonts w:cs="Arial"/>
                <w:b/>
                <w:noProof/>
                <w:color w:val="FFFFFF" w:themeColor="background1"/>
              </w:rPr>
            </w:pPr>
            <w:r>
              <w:rPr>
                <w:rFonts w:cs="Arial"/>
                <w:b/>
                <w:noProof/>
                <w:color w:val="FFFFFF" w:themeColor="background1"/>
              </w:rPr>
              <w:t>Timeframe</w:t>
            </w:r>
          </w:p>
        </w:tc>
        <w:tc>
          <w:tcPr>
            <w:tcW w:w="5914" w:type="dxa"/>
            <w:tcBorders>
              <w:left w:val="single" w:sz="4" w:space="0" w:color="FFFFFF" w:themeColor="background1"/>
            </w:tcBorders>
            <w:shd w:val="clear" w:color="auto" w:fill="000000" w:themeFill="text1"/>
          </w:tcPr>
          <w:p w14:paraId="69B8B554" w14:textId="77777777" w:rsidR="002825EE" w:rsidRPr="001E0A22" w:rsidRDefault="002825EE" w:rsidP="001E0A22">
            <w:pPr>
              <w:spacing w:before="60" w:after="60" w:line="276" w:lineRule="auto"/>
              <w:rPr>
                <w:rFonts w:cs="Arial"/>
                <w:b/>
                <w:noProof/>
                <w:color w:val="FFFFFF" w:themeColor="background1"/>
              </w:rPr>
            </w:pPr>
            <w:r w:rsidRPr="001E0A22">
              <w:rPr>
                <w:rFonts w:cs="Arial"/>
                <w:b/>
                <w:noProof/>
                <w:color w:val="FFFFFF" w:themeColor="background1"/>
              </w:rPr>
              <w:t>Engagement or Milestone</w:t>
            </w:r>
          </w:p>
        </w:tc>
      </w:tr>
      <w:tr w:rsidR="002825EE" w:rsidRPr="002825EE" w14:paraId="537DE017" w14:textId="77777777" w:rsidTr="009E3BE8">
        <w:tc>
          <w:tcPr>
            <w:tcW w:w="3681" w:type="dxa"/>
          </w:tcPr>
          <w:p w14:paraId="29620AE6" w14:textId="77777777" w:rsidR="002825EE" w:rsidRPr="002825EE" w:rsidRDefault="002825EE" w:rsidP="001E0A22">
            <w:pPr>
              <w:spacing w:before="120" w:after="120" w:line="276" w:lineRule="auto"/>
              <w:rPr>
                <w:szCs w:val="24"/>
              </w:rPr>
            </w:pPr>
            <w:r w:rsidRPr="002825EE">
              <w:rPr>
                <w:szCs w:val="24"/>
              </w:rPr>
              <w:t>October 2019</w:t>
            </w:r>
          </w:p>
        </w:tc>
        <w:tc>
          <w:tcPr>
            <w:tcW w:w="5914" w:type="dxa"/>
          </w:tcPr>
          <w:p w14:paraId="3148DE1E" w14:textId="77777777" w:rsidR="002825EE" w:rsidRPr="002825EE" w:rsidRDefault="002825EE" w:rsidP="001E0A22">
            <w:pPr>
              <w:spacing w:before="120" w:after="120" w:line="276" w:lineRule="auto"/>
              <w:rPr>
                <w:szCs w:val="24"/>
              </w:rPr>
            </w:pPr>
            <w:r w:rsidRPr="002825EE">
              <w:rPr>
                <w:szCs w:val="24"/>
              </w:rPr>
              <w:t>Roundtable: Exploring future changes to biosecurity</w:t>
            </w:r>
          </w:p>
        </w:tc>
      </w:tr>
      <w:tr w:rsidR="00E1664A" w:rsidRPr="002825EE" w14:paraId="2C88F553" w14:textId="77777777" w:rsidTr="009E3BE8">
        <w:tc>
          <w:tcPr>
            <w:tcW w:w="3681" w:type="dxa"/>
          </w:tcPr>
          <w:p w14:paraId="1F5AA909" w14:textId="2406C087" w:rsidR="00E1664A" w:rsidRPr="002825EE" w:rsidRDefault="009C0C19" w:rsidP="00E1664A">
            <w:pPr>
              <w:spacing w:before="120" w:after="120" w:line="276" w:lineRule="auto"/>
              <w:rPr>
                <w:szCs w:val="24"/>
              </w:rPr>
            </w:pPr>
            <w:r>
              <w:rPr>
                <w:szCs w:val="24"/>
              </w:rPr>
              <w:t>July 2020</w:t>
            </w:r>
            <w:r w:rsidR="0033048B">
              <w:rPr>
                <w:szCs w:val="24"/>
              </w:rPr>
              <w:t>-April 2021</w:t>
            </w:r>
          </w:p>
        </w:tc>
        <w:tc>
          <w:tcPr>
            <w:tcW w:w="5914" w:type="dxa"/>
          </w:tcPr>
          <w:p w14:paraId="74138958" w14:textId="2CF39F2A" w:rsidR="00E1664A" w:rsidRPr="002825EE" w:rsidRDefault="00E1664A" w:rsidP="00E1664A">
            <w:pPr>
              <w:spacing w:before="120" w:after="120" w:line="276" w:lineRule="auto"/>
              <w:rPr>
                <w:szCs w:val="24"/>
              </w:rPr>
            </w:pPr>
            <w:r w:rsidRPr="002825EE">
              <w:rPr>
                <w:szCs w:val="24"/>
              </w:rPr>
              <w:t>114 interviews</w:t>
            </w:r>
          </w:p>
        </w:tc>
      </w:tr>
      <w:tr w:rsidR="00E1664A" w:rsidRPr="002825EE" w14:paraId="7381BA5B" w14:textId="77777777" w:rsidTr="009E3BE8">
        <w:tc>
          <w:tcPr>
            <w:tcW w:w="3681" w:type="dxa"/>
          </w:tcPr>
          <w:p w14:paraId="1F0ABF3B" w14:textId="29C33140" w:rsidR="00E1664A" w:rsidRPr="002825EE" w:rsidRDefault="009C0C19" w:rsidP="00E1664A">
            <w:pPr>
              <w:spacing w:before="120" w:after="120" w:line="276" w:lineRule="auto"/>
              <w:rPr>
                <w:szCs w:val="24"/>
              </w:rPr>
            </w:pPr>
            <w:r>
              <w:rPr>
                <w:szCs w:val="24"/>
              </w:rPr>
              <w:t>November 2020-February 2021</w:t>
            </w:r>
          </w:p>
        </w:tc>
        <w:tc>
          <w:tcPr>
            <w:tcW w:w="5914" w:type="dxa"/>
          </w:tcPr>
          <w:p w14:paraId="7A56EAFC" w14:textId="1CB6F4B0" w:rsidR="00E1664A" w:rsidRPr="002825EE" w:rsidRDefault="00E1664A" w:rsidP="00E1664A">
            <w:pPr>
              <w:spacing w:before="120" w:after="120" w:line="276" w:lineRule="auto"/>
              <w:rPr>
                <w:szCs w:val="24"/>
              </w:rPr>
            </w:pPr>
            <w:r w:rsidRPr="002825EE">
              <w:rPr>
                <w:szCs w:val="24"/>
              </w:rPr>
              <w:t>State</w:t>
            </w:r>
            <w:r w:rsidR="000217C5">
              <w:rPr>
                <w:szCs w:val="24"/>
              </w:rPr>
              <w:t>-</w:t>
            </w:r>
            <w:r w:rsidRPr="002825EE">
              <w:rPr>
                <w:szCs w:val="24"/>
              </w:rPr>
              <w:t>wide survey</w:t>
            </w:r>
          </w:p>
        </w:tc>
      </w:tr>
      <w:tr w:rsidR="00E1664A" w:rsidRPr="002825EE" w14:paraId="5BA33AAA" w14:textId="77777777" w:rsidTr="009E3BE8">
        <w:tc>
          <w:tcPr>
            <w:tcW w:w="3681" w:type="dxa"/>
          </w:tcPr>
          <w:p w14:paraId="3DE9DA74" w14:textId="77777777" w:rsidR="00E1664A" w:rsidRPr="002825EE" w:rsidRDefault="00E1664A" w:rsidP="00E1664A">
            <w:pPr>
              <w:spacing w:before="120" w:after="120" w:line="276" w:lineRule="auto"/>
              <w:rPr>
                <w:szCs w:val="24"/>
              </w:rPr>
            </w:pPr>
            <w:r w:rsidRPr="002825EE">
              <w:rPr>
                <w:szCs w:val="24"/>
              </w:rPr>
              <w:t>June 2021</w:t>
            </w:r>
          </w:p>
        </w:tc>
        <w:tc>
          <w:tcPr>
            <w:tcW w:w="5914" w:type="dxa"/>
          </w:tcPr>
          <w:p w14:paraId="4F6E759F" w14:textId="77777777" w:rsidR="00E1664A" w:rsidRPr="002825EE" w:rsidRDefault="00E1664A" w:rsidP="00E1664A">
            <w:pPr>
              <w:spacing w:before="120" w:after="120" w:line="276" w:lineRule="auto"/>
              <w:rPr>
                <w:szCs w:val="24"/>
              </w:rPr>
            </w:pPr>
            <w:r w:rsidRPr="002825EE">
              <w:rPr>
                <w:szCs w:val="24"/>
              </w:rPr>
              <w:t>Roundtable: Shaping Victoria’s biosecurity future</w:t>
            </w:r>
          </w:p>
        </w:tc>
      </w:tr>
      <w:tr w:rsidR="00E1664A" w:rsidRPr="002825EE" w14:paraId="50B1E541" w14:textId="77777777" w:rsidTr="009E3BE8">
        <w:tc>
          <w:tcPr>
            <w:tcW w:w="3681" w:type="dxa"/>
          </w:tcPr>
          <w:p w14:paraId="200E66CC" w14:textId="77777777" w:rsidR="00E1664A" w:rsidRPr="002825EE" w:rsidRDefault="00E1664A" w:rsidP="00E1664A">
            <w:pPr>
              <w:spacing w:before="120" w:after="120" w:line="276" w:lineRule="auto"/>
              <w:rPr>
                <w:szCs w:val="24"/>
              </w:rPr>
            </w:pPr>
            <w:r w:rsidRPr="002825EE">
              <w:rPr>
                <w:szCs w:val="24"/>
              </w:rPr>
              <w:t>September 2022</w:t>
            </w:r>
          </w:p>
        </w:tc>
        <w:tc>
          <w:tcPr>
            <w:tcW w:w="5914" w:type="dxa"/>
          </w:tcPr>
          <w:p w14:paraId="638A6E2F" w14:textId="77777777" w:rsidR="00E1664A" w:rsidRPr="002825EE" w:rsidRDefault="00E1664A" w:rsidP="00E1664A">
            <w:pPr>
              <w:spacing w:before="120" w:after="120" w:line="276" w:lineRule="auto"/>
              <w:rPr>
                <w:szCs w:val="24"/>
              </w:rPr>
            </w:pPr>
            <w:r w:rsidRPr="002825EE">
              <w:rPr>
                <w:szCs w:val="24"/>
              </w:rPr>
              <w:t>Roundtable: Launching a vision and identifying priorities</w:t>
            </w:r>
          </w:p>
        </w:tc>
      </w:tr>
      <w:tr w:rsidR="00E1664A" w:rsidRPr="002825EE" w14:paraId="0AAE8E28" w14:textId="77777777" w:rsidTr="009E3BE8">
        <w:tc>
          <w:tcPr>
            <w:tcW w:w="3681" w:type="dxa"/>
          </w:tcPr>
          <w:p w14:paraId="53B4C2D5" w14:textId="63135512" w:rsidR="00E1664A" w:rsidRPr="002825EE" w:rsidRDefault="00E1664A" w:rsidP="00E1664A">
            <w:pPr>
              <w:spacing w:before="120" w:after="120" w:line="276" w:lineRule="auto"/>
              <w:rPr>
                <w:szCs w:val="24"/>
              </w:rPr>
            </w:pPr>
            <w:r w:rsidRPr="002825EE">
              <w:rPr>
                <w:szCs w:val="24"/>
              </w:rPr>
              <w:t>September 2022</w:t>
            </w:r>
          </w:p>
        </w:tc>
        <w:tc>
          <w:tcPr>
            <w:tcW w:w="5914" w:type="dxa"/>
          </w:tcPr>
          <w:p w14:paraId="58A34583" w14:textId="50EB99D4" w:rsidR="00E1664A" w:rsidRPr="002825EE" w:rsidRDefault="00E1664A" w:rsidP="00E1664A">
            <w:pPr>
              <w:spacing w:before="120" w:after="120" w:line="276" w:lineRule="auto"/>
              <w:rPr>
                <w:szCs w:val="24"/>
              </w:rPr>
            </w:pPr>
            <w:r w:rsidRPr="002825EE">
              <w:rPr>
                <w:szCs w:val="24"/>
              </w:rPr>
              <w:t>Release of</w:t>
            </w:r>
            <w:r w:rsidR="000947B3">
              <w:rPr>
                <w:szCs w:val="24"/>
              </w:rPr>
              <w:t xml:space="preserve"> Victoria’s</w:t>
            </w:r>
            <w:r w:rsidRPr="002825EE">
              <w:rPr>
                <w:szCs w:val="24"/>
              </w:rPr>
              <w:t xml:space="preserve"> Biosecurity Statement</w:t>
            </w:r>
          </w:p>
        </w:tc>
      </w:tr>
      <w:tr w:rsidR="00E1664A" w:rsidRPr="002825EE" w14:paraId="1BD11E6A" w14:textId="77777777" w:rsidTr="009E3BE8">
        <w:tc>
          <w:tcPr>
            <w:tcW w:w="3681" w:type="dxa"/>
          </w:tcPr>
          <w:p w14:paraId="659046A8" w14:textId="77777777" w:rsidR="00E1664A" w:rsidRPr="002825EE" w:rsidRDefault="00E1664A" w:rsidP="00E1664A">
            <w:pPr>
              <w:spacing w:before="120" w:after="120" w:line="276" w:lineRule="auto"/>
              <w:rPr>
                <w:szCs w:val="24"/>
              </w:rPr>
            </w:pPr>
            <w:r w:rsidRPr="002825EE">
              <w:rPr>
                <w:szCs w:val="24"/>
              </w:rPr>
              <w:t>October-December 2022</w:t>
            </w:r>
          </w:p>
        </w:tc>
        <w:tc>
          <w:tcPr>
            <w:tcW w:w="5914" w:type="dxa"/>
          </w:tcPr>
          <w:p w14:paraId="6AF388B9" w14:textId="77777777" w:rsidR="00E1664A" w:rsidRPr="002825EE" w:rsidRDefault="00E1664A" w:rsidP="00E1664A">
            <w:pPr>
              <w:spacing w:before="120" w:after="120" w:line="276" w:lineRule="auto"/>
              <w:rPr>
                <w:szCs w:val="24"/>
              </w:rPr>
            </w:pPr>
            <w:r w:rsidRPr="002825EE">
              <w:rPr>
                <w:szCs w:val="24"/>
              </w:rPr>
              <w:t>Synthesis of engagement to date</w:t>
            </w:r>
          </w:p>
        </w:tc>
      </w:tr>
      <w:tr w:rsidR="00E1664A" w:rsidRPr="002825EE" w14:paraId="2341CC6F" w14:textId="77777777" w:rsidTr="009E3BE8">
        <w:tc>
          <w:tcPr>
            <w:tcW w:w="3681" w:type="dxa"/>
          </w:tcPr>
          <w:p w14:paraId="40889011" w14:textId="77777777" w:rsidR="00E1664A" w:rsidRPr="002825EE" w:rsidRDefault="00E1664A" w:rsidP="00E1664A">
            <w:pPr>
              <w:spacing w:before="120" w:after="120" w:line="276" w:lineRule="auto"/>
              <w:rPr>
                <w:szCs w:val="24"/>
              </w:rPr>
            </w:pPr>
            <w:r w:rsidRPr="002825EE">
              <w:rPr>
                <w:szCs w:val="24"/>
              </w:rPr>
              <w:t>February-March 2023</w:t>
            </w:r>
          </w:p>
        </w:tc>
        <w:tc>
          <w:tcPr>
            <w:tcW w:w="5914" w:type="dxa"/>
          </w:tcPr>
          <w:p w14:paraId="520BA18F" w14:textId="77777777" w:rsidR="00E1664A" w:rsidRPr="002825EE" w:rsidRDefault="00E1664A" w:rsidP="00E1664A">
            <w:pPr>
              <w:spacing w:before="120" w:after="120" w:line="276" w:lineRule="auto"/>
              <w:rPr>
                <w:szCs w:val="24"/>
              </w:rPr>
            </w:pPr>
            <w:r w:rsidRPr="002825EE">
              <w:rPr>
                <w:szCs w:val="24"/>
              </w:rPr>
              <w:t>Regional workshops</w:t>
            </w:r>
          </w:p>
        </w:tc>
      </w:tr>
      <w:tr w:rsidR="00E1664A" w:rsidRPr="002825EE" w14:paraId="6319D83A" w14:textId="77777777" w:rsidTr="009E3BE8">
        <w:tc>
          <w:tcPr>
            <w:tcW w:w="3681" w:type="dxa"/>
          </w:tcPr>
          <w:p w14:paraId="2E4C7DDD" w14:textId="77777777" w:rsidR="00E1664A" w:rsidRPr="002825EE" w:rsidRDefault="00E1664A" w:rsidP="00E1664A">
            <w:pPr>
              <w:spacing w:before="120" w:after="120" w:line="276" w:lineRule="auto"/>
              <w:rPr>
                <w:szCs w:val="24"/>
              </w:rPr>
            </w:pPr>
            <w:r w:rsidRPr="002825EE">
              <w:rPr>
                <w:szCs w:val="24"/>
              </w:rPr>
              <w:t>March-April 2023</w:t>
            </w:r>
          </w:p>
        </w:tc>
        <w:tc>
          <w:tcPr>
            <w:tcW w:w="5914" w:type="dxa"/>
          </w:tcPr>
          <w:p w14:paraId="47856253" w14:textId="77777777" w:rsidR="00E1664A" w:rsidRPr="002825EE" w:rsidRDefault="00E1664A" w:rsidP="00E1664A">
            <w:pPr>
              <w:spacing w:before="120" w:after="120" w:line="276" w:lineRule="auto"/>
              <w:rPr>
                <w:szCs w:val="24"/>
              </w:rPr>
            </w:pPr>
            <w:r w:rsidRPr="002825EE">
              <w:rPr>
                <w:szCs w:val="24"/>
              </w:rPr>
              <w:t>Targeted deep dives</w:t>
            </w:r>
          </w:p>
        </w:tc>
      </w:tr>
      <w:tr w:rsidR="00E1664A" w:rsidRPr="002825EE" w14:paraId="4C59EFBA" w14:textId="77777777" w:rsidTr="009E3BE8">
        <w:tc>
          <w:tcPr>
            <w:tcW w:w="3681" w:type="dxa"/>
          </w:tcPr>
          <w:p w14:paraId="71890D3F" w14:textId="0137D67E" w:rsidR="00E1664A" w:rsidRPr="002825EE" w:rsidRDefault="00E1664A" w:rsidP="00E1664A">
            <w:pPr>
              <w:spacing w:before="120" w:after="120" w:line="276" w:lineRule="auto"/>
              <w:rPr>
                <w:szCs w:val="24"/>
              </w:rPr>
            </w:pPr>
            <w:r w:rsidRPr="002825EE">
              <w:rPr>
                <w:szCs w:val="24"/>
              </w:rPr>
              <w:t>July</w:t>
            </w:r>
            <w:r w:rsidR="00483340">
              <w:rPr>
                <w:szCs w:val="24"/>
              </w:rPr>
              <w:t>-August</w:t>
            </w:r>
            <w:r w:rsidRPr="002825EE">
              <w:rPr>
                <w:szCs w:val="24"/>
              </w:rPr>
              <w:t xml:space="preserve"> 2023</w:t>
            </w:r>
          </w:p>
        </w:tc>
        <w:tc>
          <w:tcPr>
            <w:tcW w:w="5914" w:type="dxa"/>
          </w:tcPr>
          <w:p w14:paraId="31CE2478" w14:textId="77777777" w:rsidR="00E1664A" w:rsidRPr="002825EE" w:rsidRDefault="00E1664A" w:rsidP="00E1664A">
            <w:pPr>
              <w:spacing w:before="120" w:after="120" w:line="276" w:lineRule="auto"/>
              <w:rPr>
                <w:szCs w:val="24"/>
              </w:rPr>
            </w:pPr>
            <w:r w:rsidRPr="002825EE">
              <w:rPr>
                <w:szCs w:val="24"/>
              </w:rPr>
              <w:t>Engage Victoria survey</w:t>
            </w:r>
          </w:p>
        </w:tc>
      </w:tr>
      <w:tr w:rsidR="00E1664A" w:rsidRPr="002825EE" w14:paraId="4BBF110F" w14:textId="77777777" w:rsidTr="009E3BE8">
        <w:tc>
          <w:tcPr>
            <w:tcW w:w="3681" w:type="dxa"/>
          </w:tcPr>
          <w:p w14:paraId="1CCE3651" w14:textId="48A4E8C0" w:rsidR="00E1664A" w:rsidRPr="002825EE" w:rsidRDefault="00E1664A" w:rsidP="00E1664A">
            <w:pPr>
              <w:spacing w:before="120" w:after="120" w:line="276" w:lineRule="auto"/>
              <w:rPr>
                <w:szCs w:val="24"/>
              </w:rPr>
            </w:pPr>
            <w:r>
              <w:rPr>
                <w:szCs w:val="24"/>
              </w:rPr>
              <w:t>Late 2023</w:t>
            </w:r>
          </w:p>
        </w:tc>
        <w:tc>
          <w:tcPr>
            <w:tcW w:w="5914" w:type="dxa"/>
          </w:tcPr>
          <w:p w14:paraId="2E0688E9" w14:textId="1FEE4DF6" w:rsidR="00E1664A" w:rsidRPr="002825EE" w:rsidRDefault="00E1664A" w:rsidP="00E1664A">
            <w:pPr>
              <w:spacing w:before="120" w:after="120" w:line="276" w:lineRule="auto"/>
              <w:rPr>
                <w:szCs w:val="24"/>
              </w:rPr>
            </w:pPr>
            <w:r w:rsidRPr="002825EE">
              <w:rPr>
                <w:szCs w:val="24"/>
              </w:rPr>
              <w:t xml:space="preserve">Release of </w:t>
            </w:r>
            <w:r w:rsidR="00BB3107">
              <w:rPr>
                <w:szCs w:val="24"/>
              </w:rPr>
              <w:t xml:space="preserve">Victoria’s </w:t>
            </w:r>
            <w:r w:rsidRPr="002825EE">
              <w:rPr>
                <w:szCs w:val="24"/>
              </w:rPr>
              <w:t>Biosecurity Strategy</w:t>
            </w:r>
          </w:p>
        </w:tc>
      </w:tr>
    </w:tbl>
    <w:p w14:paraId="4AE7D92E" w14:textId="00EDC4EF" w:rsidR="00900454" w:rsidRPr="00284F63" w:rsidRDefault="00900454" w:rsidP="00900454">
      <w:pPr>
        <w:spacing w:after="160" w:line="259" w:lineRule="auto"/>
        <w:rPr>
          <w:rFonts w:eastAsia="Segoe UI" w:cs="Arial"/>
          <w:szCs w:val="19"/>
          <w:lang w:eastAsia="en-AU"/>
        </w:rPr>
      </w:pPr>
      <w:r w:rsidRPr="00284F63">
        <w:rPr>
          <w:rFonts w:eastAsia="Segoe UI" w:cs="Arial"/>
        </w:rPr>
        <w:br w:type="page"/>
      </w:r>
    </w:p>
    <w:p w14:paraId="696F20B3" w14:textId="3919307E" w:rsidR="00900454" w:rsidRDefault="00900454" w:rsidP="00900454">
      <w:pPr>
        <w:pStyle w:val="Heading1"/>
        <w:ind w:left="1"/>
        <w:rPr>
          <w:rFonts w:cs="Arial"/>
        </w:rPr>
      </w:pPr>
      <w:bookmarkStart w:id="231" w:name="_Toc136898721"/>
      <w:bookmarkStart w:id="232" w:name="_Ref136899544"/>
      <w:bookmarkStart w:id="233" w:name="_Ref144198657"/>
      <w:bookmarkStart w:id="234" w:name="_Ref144199146"/>
      <w:bookmarkStart w:id="235" w:name="_Toc147752591"/>
      <w:r w:rsidRPr="00284F63">
        <w:rPr>
          <w:rFonts w:cs="Arial"/>
        </w:rPr>
        <w:lastRenderedPageBreak/>
        <w:t xml:space="preserve">Appendix B: Stakeholders </w:t>
      </w:r>
      <w:r w:rsidR="00BE4FD8">
        <w:rPr>
          <w:rFonts w:cs="Arial"/>
        </w:rPr>
        <w:t>involved</w:t>
      </w:r>
      <w:r w:rsidR="00BE4FD8" w:rsidRPr="00284F63">
        <w:rPr>
          <w:rFonts w:cs="Arial"/>
        </w:rPr>
        <w:t xml:space="preserve"> </w:t>
      </w:r>
      <w:r w:rsidRPr="00284F63">
        <w:rPr>
          <w:rFonts w:cs="Arial"/>
        </w:rPr>
        <w:t xml:space="preserve">in </w:t>
      </w:r>
      <w:r w:rsidR="00B0317F">
        <w:rPr>
          <w:rFonts w:cs="Arial"/>
        </w:rPr>
        <w:t>S</w:t>
      </w:r>
      <w:r w:rsidRPr="00284F63">
        <w:rPr>
          <w:rFonts w:cs="Arial"/>
        </w:rPr>
        <w:t>trategy development</w:t>
      </w:r>
      <w:bookmarkEnd w:id="229"/>
      <w:bookmarkEnd w:id="231"/>
      <w:bookmarkEnd w:id="232"/>
      <w:bookmarkEnd w:id="233"/>
      <w:bookmarkEnd w:id="234"/>
      <w:bookmarkEnd w:id="235"/>
    </w:p>
    <w:p w14:paraId="295D2BB4" w14:textId="2319F1AB" w:rsidR="00BE4FD8" w:rsidRPr="00BE4FD8" w:rsidRDefault="00DB38D4" w:rsidP="007C43D8">
      <w:r>
        <w:t xml:space="preserve">The following organisations have participated in workshops </w:t>
      </w:r>
      <w:r w:rsidR="00283699">
        <w:t xml:space="preserve">and consultations </w:t>
      </w:r>
      <w:r w:rsidR="001D0F78">
        <w:t>focused on</w:t>
      </w:r>
      <w:r w:rsidR="005C5E94">
        <w:t xml:space="preserve"> </w:t>
      </w:r>
      <w:r w:rsidR="003013BE">
        <w:t xml:space="preserve">developing the Strategy </w:t>
      </w:r>
      <w:r w:rsidR="001D0F78">
        <w:t>over 2022-23.</w:t>
      </w:r>
    </w:p>
    <w:p w14:paraId="0FEFE6ED" w14:textId="6132F834" w:rsidR="00CF40D1" w:rsidRDefault="00CF40D1" w:rsidP="00CF40D1">
      <w:pPr>
        <w:pStyle w:val="Heading2"/>
      </w:pPr>
      <w:r>
        <w:t>Organisations and stakeholders</w:t>
      </w:r>
    </w:p>
    <w:p w14:paraId="3D49FDFA" w14:textId="77777777" w:rsidR="000F73E1" w:rsidRDefault="000F73E1" w:rsidP="000F73E1">
      <w:pPr>
        <w:spacing w:before="120" w:after="120" w:line="276" w:lineRule="auto"/>
      </w:pPr>
      <w:r>
        <w:t>Agribusiness Gippsland</w:t>
      </w:r>
    </w:p>
    <w:p w14:paraId="5AA12CB2" w14:textId="77777777" w:rsidR="000F73E1" w:rsidRDefault="000F73E1" w:rsidP="000F73E1">
      <w:pPr>
        <w:spacing w:before="120" w:after="120" w:line="276" w:lineRule="auto"/>
      </w:pPr>
      <w:r>
        <w:t>Agribusiness Yarra Valley</w:t>
      </w:r>
    </w:p>
    <w:p w14:paraId="743C9070" w14:textId="77777777" w:rsidR="000F73E1" w:rsidRDefault="000F73E1" w:rsidP="000F73E1">
      <w:pPr>
        <w:spacing w:before="120" w:after="120" w:line="276" w:lineRule="auto"/>
      </w:pPr>
      <w:r>
        <w:t>Agriculture Victoria</w:t>
      </w:r>
    </w:p>
    <w:p w14:paraId="527E087B" w14:textId="77777777" w:rsidR="000F73E1" w:rsidRDefault="000F73E1" w:rsidP="000F73E1">
      <w:pPr>
        <w:spacing w:before="120" w:after="120" w:line="276" w:lineRule="auto"/>
      </w:pPr>
      <w:r>
        <w:t>Alpine Shire</w:t>
      </w:r>
    </w:p>
    <w:p w14:paraId="481830D2" w14:textId="77777777" w:rsidR="000F73E1" w:rsidRDefault="000F73E1" w:rsidP="000F73E1">
      <w:pPr>
        <w:spacing w:before="120" w:after="120" w:line="276" w:lineRule="auto"/>
      </w:pPr>
      <w:r>
        <w:t>Angus Australia</w:t>
      </w:r>
    </w:p>
    <w:p w14:paraId="6ACFA1E6" w14:textId="77777777" w:rsidR="00830889" w:rsidRDefault="00830889" w:rsidP="00830889">
      <w:pPr>
        <w:spacing w:before="120" w:after="120" w:line="276" w:lineRule="auto"/>
      </w:pPr>
      <w:r>
        <w:t>Animal Care Australia</w:t>
      </w:r>
    </w:p>
    <w:p w14:paraId="6315D5D5" w14:textId="77777777" w:rsidR="000F73E1" w:rsidRDefault="000F73E1" w:rsidP="000F73E1">
      <w:pPr>
        <w:spacing w:before="120" w:after="120" w:line="276" w:lineRule="auto"/>
      </w:pPr>
      <w:r>
        <w:t>Animal Health Australia</w:t>
      </w:r>
    </w:p>
    <w:p w14:paraId="2B92BDCC" w14:textId="77777777" w:rsidR="00830889" w:rsidRDefault="00830889" w:rsidP="00830889">
      <w:pPr>
        <w:spacing w:before="120" w:after="120" w:line="276" w:lineRule="auto"/>
      </w:pPr>
      <w:r>
        <w:t>Animal Medicines Australia</w:t>
      </w:r>
    </w:p>
    <w:p w14:paraId="004FEB7F" w14:textId="1259B018" w:rsidR="00794F3F" w:rsidRDefault="00794F3F" w:rsidP="00830889">
      <w:pPr>
        <w:spacing w:before="120" w:after="120" w:line="276" w:lineRule="auto"/>
      </w:pPr>
      <w:r>
        <w:t>Animal Justice Party</w:t>
      </w:r>
    </w:p>
    <w:p w14:paraId="57B93BA5" w14:textId="77777777" w:rsidR="000F73E1" w:rsidRDefault="000F73E1" w:rsidP="000F73E1">
      <w:pPr>
        <w:spacing w:before="120" w:after="120" w:line="276" w:lineRule="auto"/>
      </w:pPr>
      <w:r>
        <w:t>Apicultural Industry Advisory Committee</w:t>
      </w:r>
    </w:p>
    <w:p w14:paraId="6357037C" w14:textId="438763E8" w:rsidR="007773AE" w:rsidRDefault="007773AE" w:rsidP="000F73E1">
      <w:pPr>
        <w:spacing w:before="120" w:after="120" w:line="276" w:lineRule="auto"/>
      </w:pPr>
      <w:r>
        <w:t>Apple and Pear Australia</w:t>
      </w:r>
    </w:p>
    <w:p w14:paraId="5FE43BE4" w14:textId="77777777" w:rsidR="009149EF" w:rsidRDefault="009149EF" w:rsidP="000F73E1">
      <w:pPr>
        <w:spacing w:before="120" w:after="120" w:line="276" w:lineRule="auto"/>
      </w:pPr>
      <w:r w:rsidRPr="009149EF">
        <w:t>Association for Conservation of Australian Dingoes</w:t>
      </w:r>
    </w:p>
    <w:p w14:paraId="78321F06" w14:textId="2677E04A" w:rsidR="000F73E1" w:rsidRDefault="000F73E1" w:rsidP="000F73E1">
      <w:pPr>
        <w:spacing w:before="120" w:after="120" w:line="276" w:lineRule="auto"/>
      </w:pPr>
      <w:r>
        <w:t>Australian Almond Board</w:t>
      </w:r>
    </w:p>
    <w:p w14:paraId="35DD3393" w14:textId="77777777" w:rsidR="000F73E1" w:rsidRDefault="000F73E1" w:rsidP="000F73E1">
      <w:pPr>
        <w:spacing w:before="120" w:after="120" w:line="276" w:lineRule="auto"/>
      </w:pPr>
      <w:r>
        <w:t>Australian Dairy Products Federation</w:t>
      </w:r>
    </w:p>
    <w:p w14:paraId="6A3D8C32" w14:textId="7B67B617" w:rsidR="00F9177D" w:rsidRDefault="00F9177D" w:rsidP="000F73E1">
      <w:pPr>
        <w:spacing w:before="120" w:after="120" w:line="276" w:lineRule="auto"/>
      </w:pPr>
      <w:r w:rsidRPr="00F9177D">
        <w:t>Australian Food Sovereignty Alliance</w:t>
      </w:r>
    </w:p>
    <w:p w14:paraId="021054C4" w14:textId="77777777" w:rsidR="000F73E1" w:rsidRDefault="000F73E1" w:rsidP="000F73E1">
      <w:pPr>
        <w:spacing w:before="120" w:after="120" w:line="276" w:lineRule="auto"/>
      </w:pPr>
      <w:r>
        <w:t xml:space="preserve">Australian </w:t>
      </w:r>
      <w:proofErr w:type="gramStart"/>
      <w:r>
        <w:t>Honey Bee</w:t>
      </w:r>
      <w:proofErr w:type="gramEnd"/>
      <w:r>
        <w:t xml:space="preserve"> Industry Committee </w:t>
      </w:r>
    </w:p>
    <w:p w14:paraId="479085D2" w14:textId="27589577" w:rsidR="000F73E1" w:rsidRDefault="000F73E1" w:rsidP="000F73E1">
      <w:pPr>
        <w:spacing w:before="120" w:after="120" w:line="276" w:lineRule="auto"/>
      </w:pPr>
      <w:r>
        <w:t xml:space="preserve">Australian Livestock </w:t>
      </w:r>
      <w:r w:rsidR="00EE70B4">
        <w:t xml:space="preserve">&amp; </w:t>
      </w:r>
      <w:r>
        <w:t>Property Agents Association</w:t>
      </w:r>
    </w:p>
    <w:p w14:paraId="0E6A9FFD" w14:textId="77777777" w:rsidR="000F73E1" w:rsidRDefault="000F73E1" w:rsidP="000F73E1">
      <w:pPr>
        <w:spacing w:before="120" w:after="120" w:line="276" w:lineRule="auto"/>
      </w:pPr>
      <w:r>
        <w:t>Australian Livestock Saleyards Association</w:t>
      </w:r>
    </w:p>
    <w:p w14:paraId="2B885719" w14:textId="77777777" w:rsidR="000F73E1" w:rsidRDefault="000F73E1" w:rsidP="000F73E1">
      <w:pPr>
        <w:spacing w:before="120" w:after="120" w:line="276" w:lineRule="auto"/>
      </w:pPr>
      <w:r>
        <w:t>Australian Pork Limited</w:t>
      </w:r>
    </w:p>
    <w:p w14:paraId="288217AD" w14:textId="77777777" w:rsidR="000F73E1" w:rsidRDefault="000F73E1" w:rsidP="000F73E1">
      <w:pPr>
        <w:spacing w:before="120" w:after="120" w:line="276" w:lineRule="auto"/>
      </w:pPr>
      <w:r>
        <w:t>Australian Processing Tomato Research Council</w:t>
      </w:r>
    </w:p>
    <w:p w14:paraId="21D3072A" w14:textId="77777777" w:rsidR="000F73E1" w:rsidRDefault="000F73E1" w:rsidP="000F73E1">
      <w:pPr>
        <w:spacing w:before="120" w:after="120" w:line="276" w:lineRule="auto"/>
      </w:pPr>
      <w:r>
        <w:t>Australian Table Grape Association</w:t>
      </w:r>
    </w:p>
    <w:p w14:paraId="37C69C64" w14:textId="77777777" w:rsidR="000F73E1" w:rsidRDefault="000F73E1" w:rsidP="000F73E1">
      <w:pPr>
        <w:spacing w:before="120" w:after="120" w:line="276" w:lineRule="auto"/>
      </w:pPr>
      <w:r>
        <w:t>Australian Veterinary Association – Victorian Division</w:t>
      </w:r>
    </w:p>
    <w:p w14:paraId="596A82C4" w14:textId="77777777" w:rsidR="000F73E1" w:rsidRDefault="000F73E1" w:rsidP="000F73E1">
      <w:pPr>
        <w:spacing w:before="120" w:after="120" w:line="276" w:lineRule="auto"/>
      </w:pPr>
      <w:r>
        <w:t>AUSVEG</w:t>
      </w:r>
    </w:p>
    <w:p w14:paraId="66277C42" w14:textId="77777777" w:rsidR="000F73E1" w:rsidRDefault="000F73E1" w:rsidP="000F73E1">
      <w:pPr>
        <w:spacing w:before="120" w:after="120" w:line="276" w:lineRule="auto"/>
      </w:pPr>
      <w:r>
        <w:t>Avocados Australia</w:t>
      </w:r>
    </w:p>
    <w:p w14:paraId="13D6CEC4" w14:textId="77777777" w:rsidR="000F73E1" w:rsidRDefault="000F73E1" w:rsidP="000F73E1">
      <w:pPr>
        <w:spacing w:before="120" w:after="120" w:line="276" w:lineRule="auto"/>
      </w:pPr>
      <w:r>
        <w:t>Ball Australia</w:t>
      </w:r>
    </w:p>
    <w:p w14:paraId="32C6E010" w14:textId="77777777" w:rsidR="000F73E1" w:rsidRDefault="000F73E1" w:rsidP="000F73E1">
      <w:pPr>
        <w:spacing w:before="120" w:after="120" w:line="276" w:lineRule="auto"/>
      </w:pPr>
      <w:proofErr w:type="spellStart"/>
      <w:r>
        <w:t>Barengi</w:t>
      </w:r>
      <w:proofErr w:type="spellEnd"/>
      <w:r>
        <w:t xml:space="preserve"> </w:t>
      </w:r>
      <w:proofErr w:type="spellStart"/>
      <w:r>
        <w:t>Gadjin</w:t>
      </w:r>
      <w:proofErr w:type="spellEnd"/>
      <w:r>
        <w:t xml:space="preserve"> Land Council Aboriginal Corporation</w:t>
      </w:r>
    </w:p>
    <w:p w14:paraId="128E9BC2" w14:textId="77777777" w:rsidR="000F73E1" w:rsidRDefault="000F73E1" w:rsidP="000F73E1">
      <w:pPr>
        <w:spacing w:before="120" w:after="120" w:line="276" w:lineRule="auto"/>
      </w:pPr>
      <w:r>
        <w:lastRenderedPageBreak/>
        <w:t>Best Wines</w:t>
      </w:r>
    </w:p>
    <w:p w14:paraId="03FA2212" w14:textId="77777777" w:rsidR="000F73E1" w:rsidRDefault="000F73E1" w:rsidP="000F73E1">
      <w:pPr>
        <w:spacing w:before="120" w:after="120" w:line="276" w:lineRule="auto"/>
      </w:pPr>
      <w:r>
        <w:t>Cattle Compensation Advisory Committee</w:t>
      </w:r>
    </w:p>
    <w:p w14:paraId="05432753" w14:textId="3BD23744" w:rsidR="00E87E17" w:rsidRDefault="00E87E17" w:rsidP="000F73E1">
      <w:pPr>
        <w:spacing w:before="120" w:after="120" w:line="276" w:lineRule="auto"/>
      </w:pPr>
      <w:r w:rsidRPr="00E87E17">
        <w:t>Centre of Excellence for Biosecurity Risk Analysis</w:t>
      </w:r>
    </w:p>
    <w:p w14:paraId="2DF9AFAF" w14:textId="77777777" w:rsidR="000F73E1" w:rsidRDefault="000F73E1" w:rsidP="000F73E1">
      <w:pPr>
        <w:spacing w:before="120" w:after="120" w:line="276" w:lineRule="auto"/>
      </w:pPr>
      <w:r>
        <w:t>Chalmers Wines Australia</w:t>
      </w:r>
    </w:p>
    <w:p w14:paraId="5ED58751" w14:textId="77777777" w:rsidR="000F73E1" w:rsidRDefault="000F73E1" w:rsidP="000F73E1">
      <w:pPr>
        <w:spacing w:before="120" w:after="120" w:line="276" w:lineRule="auto"/>
      </w:pPr>
      <w:r>
        <w:t>Chestnuts Australia</w:t>
      </w:r>
    </w:p>
    <w:p w14:paraId="40B517DA" w14:textId="77777777" w:rsidR="000F73E1" w:rsidRDefault="000F73E1" w:rsidP="000F73E1">
      <w:pPr>
        <w:spacing w:before="120" w:after="120" w:line="276" w:lineRule="auto"/>
      </w:pPr>
      <w:r>
        <w:t>Citrus Australia</w:t>
      </w:r>
    </w:p>
    <w:p w14:paraId="7E60CF79" w14:textId="77777777" w:rsidR="000F73E1" w:rsidRDefault="000F73E1" w:rsidP="000F73E1">
      <w:pPr>
        <w:spacing w:before="120" w:after="120" w:line="276" w:lineRule="auto"/>
      </w:pPr>
      <w:r>
        <w:t>City of Greater Bendigo</w:t>
      </w:r>
    </w:p>
    <w:p w14:paraId="63044785" w14:textId="77777777" w:rsidR="000F73E1" w:rsidRDefault="000F73E1" w:rsidP="000F73E1">
      <w:pPr>
        <w:spacing w:before="120" w:after="120" w:line="276" w:lineRule="auto"/>
      </w:pPr>
      <w:r>
        <w:t>City of Greater Geelong</w:t>
      </w:r>
    </w:p>
    <w:p w14:paraId="3638AF2E" w14:textId="77777777" w:rsidR="000F73E1" w:rsidRDefault="000F73E1" w:rsidP="000F73E1">
      <w:pPr>
        <w:spacing w:before="120" w:after="120" w:line="276" w:lineRule="auto"/>
      </w:pPr>
      <w:r>
        <w:t>City of Whittlesea</w:t>
      </w:r>
    </w:p>
    <w:p w14:paraId="37A546D6" w14:textId="77777777" w:rsidR="000F73E1" w:rsidRDefault="000F73E1" w:rsidP="000F73E1">
      <w:pPr>
        <w:spacing w:before="120" w:after="120" w:line="276" w:lineRule="auto"/>
      </w:pPr>
      <w:r>
        <w:t>Colac Otway Shire</w:t>
      </w:r>
    </w:p>
    <w:p w14:paraId="5A9B5263" w14:textId="77777777" w:rsidR="000F73E1" w:rsidRDefault="000F73E1" w:rsidP="000F73E1">
      <w:pPr>
        <w:spacing w:before="120" w:after="120" w:line="276" w:lineRule="auto"/>
      </w:pPr>
      <w:r>
        <w:t>Coles Group</w:t>
      </w:r>
    </w:p>
    <w:p w14:paraId="13B48738" w14:textId="77777777" w:rsidR="000F73E1" w:rsidRDefault="000F73E1" w:rsidP="000F73E1">
      <w:pPr>
        <w:spacing w:before="120" w:after="120" w:line="276" w:lineRule="auto"/>
      </w:pPr>
      <w:proofErr w:type="spellStart"/>
      <w:r>
        <w:t>Coliban</w:t>
      </w:r>
      <w:proofErr w:type="spellEnd"/>
      <w:r>
        <w:t xml:space="preserve"> Water</w:t>
      </w:r>
    </w:p>
    <w:p w14:paraId="0FB42E5D" w14:textId="77777777" w:rsidR="000F73E1" w:rsidRDefault="000F73E1" w:rsidP="000F73E1">
      <w:pPr>
        <w:spacing w:before="120" w:after="120" w:line="276" w:lineRule="auto"/>
      </w:pPr>
      <w:r>
        <w:t>Corangamite CMA</w:t>
      </w:r>
    </w:p>
    <w:p w14:paraId="0E63500C" w14:textId="77777777" w:rsidR="000F73E1" w:rsidRDefault="000F73E1" w:rsidP="000F73E1">
      <w:pPr>
        <w:spacing w:before="120" w:after="120" w:line="276" w:lineRule="auto"/>
      </w:pPr>
      <w:r>
        <w:t>Corangamite Shire</w:t>
      </w:r>
    </w:p>
    <w:p w14:paraId="1302A0EC" w14:textId="77777777" w:rsidR="000F73E1" w:rsidRDefault="000F73E1" w:rsidP="000F73E1">
      <w:pPr>
        <w:spacing w:before="120" w:after="120" w:line="276" w:lineRule="auto"/>
      </w:pPr>
      <w:r>
        <w:t>Crawford Fund</w:t>
      </w:r>
    </w:p>
    <w:p w14:paraId="66E438ED" w14:textId="77777777" w:rsidR="000F73E1" w:rsidRDefault="000F73E1" w:rsidP="000F73E1">
      <w:pPr>
        <w:spacing w:before="120" w:after="120" w:line="276" w:lineRule="auto"/>
      </w:pPr>
      <w:r>
        <w:t>CSL Seqirus</w:t>
      </w:r>
    </w:p>
    <w:p w14:paraId="5C68C8F8" w14:textId="77777777" w:rsidR="000F73E1" w:rsidRDefault="000F73E1" w:rsidP="000F73E1">
      <w:pPr>
        <w:spacing w:before="120" w:after="120" w:line="276" w:lineRule="auto"/>
      </w:pPr>
      <w:r>
        <w:t>Dairy Australia</w:t>
      </w:r>
    </w:p>
    <w:p w14:paraId="3AF2A903" w14:textId="77777777" w:rsidR="000F73E1" w:rsidRDefault="000F73E1" w:rsidP="000F73E1">
      <w:pPr>
        <w:spacing w:before="120" w:after="120" w:line="276" w:lineRule="auto"/>
      </w:pPr>
      <w:r>
        <w:t>Department of Agriculture, Fisheries and Forestry</w:t>
      </w:r>
    </w:p>
    <w:p w14:paraId="0A4AA68B" w14:textId="77777777" w:rsidR="000F73E1" w:rsidRDefault="000F73E1" w:rsidP="000F73E1">
      <w:pPr>
        <w:spacing w:before="120" w:after="120" w:line="276" w:lineRule="auto"/>
      </w:pPr>
      <w:r>
        <w:t>Department of Energy, Environment and Climate Action</w:t>
      </w:r>
    </w:p>
    <w:p w14:paraId="6CE3DCCA" w14:textId="77777777" w:rsidR="000F73E1" w:rsidRDefault="000F73E1" w:rsidP="000F73E1">
      <w:pPr>
        <w:spacing w:before="120" w:after="120" w:line="276" w:lineRule="auto"/>
      </w:pPr>
      <w:r>
        <w:t>Department of Families, Fairness and Housing</w:t>
      </w:r>
    </w:p>
    <w:p w14:paraId="060C6F8F" w14:textId="6705FBF8" w:rsidR="00D61D82" w:rsidRDefault="00D61D82" w:rsidP="000F73E1">
      <w:pPr>
        <w:spacing w:before="120" w:after="120" w:line="276" w:lineRule="auto"/>
      </w:pPr>
      <w:r w:rsidRPr="00D61D82">
        <w:t>Department of Health</w:t>
      </w:r>
    </w:p>
    <w:p w14:paraId="7C9A175B" w14:textId="77777777" w:rsidR="000F73E1" w:rsidRDefault="000F73E1" w:rsidP="000F73E1">
      <w:pPr>
        <w:spacing w:before="120" w:after="120" w:line="276" w:lineRule="auto"/>
      </w:pPr>
      <w:r>
        <w:t>Department of Jobs, Skills, Industry and Regions</w:t>
      </w:r>
    </w:p>
    <w:p w14:paraId="6349DD50" w14:textId="5AA7B52A" w:rsidR="0088310B" w:rsidRDefault="0088310B" w:rsidP="000F73E1">
      <w:pPr>
        <w:spacing w:before="120" w:after="120" w:line="276" w:lineRule="auto"/>
      </w:pPr>
      <w:r w:rsidRPr="0088310B">
        <w:t>Department of Premier and Cabinet</w:t>
      </w:r>
    </w:p>
    <w:p w14:paraId="3E7F0681" w14:textId="77777777" w:rsidR="000F73E1" w:rsidRDefault="000F73E1" w:rsidP="000F73E1">
      <w:pPr>
        <w:spacing w:before="120" w:after="120" w:line="276" w:lineRule="auto"/>
      </w:pPr>
      <w:r>
        <w:t>Department of Treasury and Finance</w:t>
      </w:r>
    </w:p>
    <w:p w14:paraId="2A2953DD" w14:textId="77777777" w:rsidR="000F73E1" w:rsidRDefault="000F73E1" w:rsidP="000F73E1">
      <w:pPr>
        <w:spacing w:before="120" w:after="120" w:line="276" w:lineRule="auto"/>
      </w:pPr>
      <w:r>
        <w:t xml:space="preserve">Dja </w:t>
      </w:r>
      <w:proofErr w:type="spellStart"/>
      <w:r>
        <w:t>Dja</w:t>
      </w:r>
      <w:proofErr w:type="spellEnd"/>
      <w:r>
        <w:t xml:space="preserve"> Wurrung Clans Aboriginal Corporation</w:t>
      </w:r>
    </w:p>
    <w:p w14:paraId="0E830654" w14:textId="77777777" w:rsidR="000F73E1" w:rsidRDefault="000F73E1" w:rsidP="000F73E1">
      <w:pPr>
        <w:spacing w:before="120" w:after="120" w:line="276" w:lineRule="auto"/>
      </w:pPr>
      <w:r>
        <w:t>Dried Fruits Australia</w:t>
      </w:r>
    </w:p>
    <w:p w14:paraId="53966B1A" w14:textId="77777777" w:rsidR="000F73E1" w:rsidRDefault="000F73E1" w:rsidP="000F73E1">
      <w:pPr>
        <w:spacing w:before="120" w:after="120" w:line="276" w:lineRule="auto"/>
      </w:pPr>
      <w:r>
        <w:t>East Gippsland Shire</w:t>
      </w:r>
    </w:p>
    <w:p w14:paraId="4C97B330" w14:textId="77777777" w:rsidR="000F73E1" w:rsidRDefault="000F73E1" w:rsidP="000F73E1">
      <w:pPr>
        <w:spacing w:before="120" w:after="120" w:line="276" w:lineRule="auto"/>
      </w:pPr>
      <w:r>
        <w:t>East Gippsland CMA</w:t>
      </w:r>
    </w:p>
    <w:p w14:paraId="72C2241B" w14:textId="77777777" w:rsidR="000F73E1" w:rsidRDefault="000F73E1" w:rsidP="000F73E1">
      <w:pPr>
        <w:spacing w:before="120" w:after="120" w:line="276" w:lineRule="auto"/>
      </w:pPr>
      <w:r>
        <w:t>Emergency Management Victoria</w:t>
      </w:r>
    </w:p>
    <w:p w14:paraId="1CF020B0" w14:textId="77777777" w:rsidR="000F73E1" w:rsidRDefault="000F73E1" w:rsidP="000F73E1">
      <w:pPr>
        <w:spacing w:before="120" w:after="120" w:line="276" w:lineRule="auto"/>
      </w:pPr>
      <w:r>
        <w:t>Environmental Protection Authority</w:t>
      </w:r>
    </w:p>
    <w:p w14:paraId="4322C399" w14:textId="77777777" w:rsidR="000F73E1" w:rsidRDefault="000F73E1" w:rsidP="000F73E1">
      <w:pPr>
        <w:spacing w:before="120" w:after="120" w:line="276" w:lineRule="auto"/>
      </w:pPr>
      <w:r>
        <w:t>Equine Health Industry Group</w:t>
      </w:r>
    </w:p>
    <w:p w14:paraId="27B69F3F" w14:textId="77777777" w:rsidR="000F73E1" w:rsidRDefault="000F73E1" w:rsidP="000F73E1">
      <w:pPr>
        <w:spacing w:before="120" w:after="120" w:line="276" w:lineRule="auto"/>
      </w:pPr>
      <w:r>
        <w:t>Fathom Pacific</w:t>
      </w:r>
    </w:p>
    <w:p w14:paraId="2408057C" w14:textId="77777777" w:rsidR="000F73E1" w:rsidRDefault="000F73E1" w:rsidP="000F73E1">
      <w:pPr>
        <w:spacing w:before="120" w:after="120" w:line="276" w:lineRule="auto"/>
      </w:pPr>
      <w:r>
        <w:t>Federation of Victorian Traditional Owner Corporations</w:t>
      </w:r>
    </w:p>
    <w:p w14:paraId="62C73877" w14:textId="77777777" w:rsidR="000F73E1" w:rsidRDefault="000F73E1" w:rsidP="000F73E1">
      <w:pPr>
        <w:spacing w:before="120" w:after="120" w:line="276" w:lineRule="auto"/>
      </w:pPr>
      <w:r>
        <w:lastRenderedPageBreak/>
        <w:t>Field Naturalists Club of Victoria</w:t>
      </w:r>
    </w:p>
    <w:p w14:paraId="0FCE25F1" w14:textId="77777777" w:rsidR="000F73E1" w:rsidRDefault="000F73E1" w:rsidP="000F73E1">
      <w:pPr>
        <w:spacing w:before="120" w:after="120" w:line="276" w:lineRule="auto"/>
      </w:pPr>
      <w:r>
        <w:t>First Nations Ag College Modernisation Program Working Group</w:t>
      </w:r>
    </w:p>
    <w:p w14:paraId="729259ED" w14:textId="77777777" w:rsidR="000F73E1" w:rsidRDefault="000F73E1" w:rsidP="000F73E1">
      <w:pPr>
        <w:spacing w:before="120" w:after="120" w:line="276" w:lineRule="auto"/>
      </w:pPr>
      <w:r>
        <w:t>First People of the Millewa-Mallee Aboriginal Corporation</w:t>
      </w:r>
    </w:p>
    <w:p w14:paraId="7390CEF5" w14:textId="77777777" w:rsidR="000F73E1" w:rsidRDefault="000F73E1" w:rsidP="000F73E1">
      <w:pPr>
        <w:spacing w:before="120" w:after="120" w:line="276" w:lineRule="auto"/>
      </w:pPr>
      <w:r>
        <w:t>Fonterra</w:t>
      </w:r>
    </w:p>
    <w:p w14:paraId="15608292" w14:textId="77777777" w:rsidR="000F73E1" w:rsidRDefault="000F73E1" w:rsidP="000F73E1">
      <w:pPr>
        <w:spacing w:before="120" w:after="120" w:line="276" w:lineRule="auto"/>
      </w:pPr>
      <w:r>
        <w:t>Food &amp; Fibre Gippsland</w:t>
      </w:r>
    </w:p>
    <w:p w14:paraId="327DCE5E" w14:textId="77777777" w:rsidR="000F73E1" w:rsidRDefault="000F73E1" w:rsidP="000F73E1">
      <w:pPr>
        <w:spacing w:before="120" w:after="120" w:line="276" w:lineRule="auto"/>
      </w:pPr>
      <w:r>
        <w:t>G21 Rural and Peri-urban Advisory Committee</w:t>
      </w:r>
    </w:p>
    <w:p w14:paraId="1F62AFE3" w14:textId="77777777" w:rsidR="000F73E1" w:rsidRDefault="000F73E1" w:rsidP="000F73E1">
      <w:pPr>
        <w:spacing w:before="120" w:after="120" w:line="276" w:lineRule="auto"/>
      </w:pPr>
      <w:r>
        <w:t>Gippsland Agriculture Group</w:t>
      </w:r>
    </w:p>
    <w:p w14:paraId="280252BC" w14:textId="77777777" w:rsidR="000F73E1" w:rsidRDefault="000F73E1" w:rsidP="000F73E1">
      <w:pPr>
        <w:spacing w:before="120" w:after="120" w:line="276" w:lineRule="auto"/>
      </w:pPr>
      <w:r>
        <w:t>Gippsland Dairy</w:t>
      </w:r>
    </w:p>
    <w:p w14:paraId="7C2CC3C5" w14:textId="77777777" w:rsidR="000F73E1" w:rsidRDefault="000F73E1" w:rsidP="000F73E1">
      <w:pPr>
        <w:spacing w:before="120" w:after="120" w:line="276" w:lineRule="auto"/>
      </w:pPr>
      <w:r>
        <w:t>Gippsland Ports</w:t>
      </w:r>
    </w:p>
    <w:p w14:paraId="5C5F55B9" w14:textId="77777777" w:rsidR="000F73E1" w:rsidRDefault="000F73E1" w:rsidP="000F73E1">
      <w:pPr>
        <w:spacing w:before="120" w:after="120" w:line="276" w:lineRule="auto"/>
      </w:pPr>
      <w:r>
        <w:t>Glenelg Hopkins CMA</w:t>
      </w:r>
    </w:p>
    <w:p w14:paraId="50688F78" w14:textId="77777777" w:rsidR="000F73E1" w:rsidRDefault="000F73E1" w:rsidP="000F73E1">
      <w:pPr>
        <w:spacing w:before="120" w:after="120" w:line="276" w:lineRule="auto"/>
      </w:pPr>
      <w:r>
        <w:t>Glenelg Shire</w:t>
      </w:r>
    </w:p>
    <w:p w14:paraId="5654D2B2" w14:textId="77777777" w:rsidR="000F73E1" w:rsidRDefault="000F73E1" w:rsidP="000F73E1">
      <w:pPr>
        <w:spacing w:before="120" w:after="120" w:line="276" w:lineRule="auto"/>
      </w:pPr>
      <w:r>
        <w:t>Golden Plains Shire Council</w:t>
      </w:r>
    </w:p>
    <w:p w14:paraId="1C0AD338" w14:textId="48CA09C6" w:rsidR="004056EF" w:rsidRDefault="004056EF" w:rsidP="000F73E1">
      <w:pPr>
        <w:spacing w:before="120" w:after="120" w:line="276" w:lineRule="auto"/>
      </w:pPr>
      <w:r>
        <w:t xml:space="preserve">Good Ancestors </w:t>
      </w:r>
      <w:r w:rsidR="005F61DE">
        <w:t>Project</w:t>
      </w:r>
    </w:p>
    <w:p w14:paraId="0F23EA48" w14:textId="77777777" w:rsidR="000F73E1" w:rsidRDefault="000F73E1" w:rsidP="000F73E1">
      <w:pPr>
        <w:spacing w:before="120" w:after="120" w:line="276" w:lineRule="auto"/>
      </w:pPr>
      <w:r>
        <w:t>Goulburn Broken CMA</w:t>
      </w:r>
    </w:p>
    <w:p w14:paraId="6FDF8A0B" w14:textId="77777777" w:rsidR="000F73E1" w:rsidRDefault="000F73E1" w:rsidP="000F73E1">
      <w:pPr>
        <w:spacing w:before="120" w:after="120" w:line="276" w:lineRule="auto"/>
      </w:pPr>
      <w:r>
        <w:t>Goulburn Murray Water</w:t>
      </w:r>
    </w:p>
    <w:p w14:paraId="6DBFC98B" w14:textId="77777777" w:rsidR="000F73E1" w:rsidRDefault="000F73E1" w:rsidP="000F73E1">
      <w:pPr>
        <w:spacing w:before="120" w:after="120" w:line="276" w:lineRule="auto"/>
      </w:pPr>
      <w:r>
        <w:t>Grains Research and Development Corporation</w:t>
      </w:r>
    </w:p>
    <w:p w14:paraId="71A3DBF2" w14:textId="77777777" w:rsidR="000F73E1" w:rsidRDefault="000F73E1" w:rsidP="000F73E1">
      <w:pPr>
        <w:spacing w:before="120" w:after="120" w:line="276" w:lineRule="auto"/>
      </w:pPr>
      <w:r>
        <w:t>Grassy Plants Network</w:t>
      </w:r>
    </w:p>
    <w:p w14:paraId="3639B5E5" w14:textId="77777777" w:rsidR="000F73E1" w:rsidRDefault="000F73E1" w:rsidP="000F73E1">
      <w:pPr>
        <w:spacing w:before="120" w:after="120" w:line="276" w:lineRule="auto"/>
      </w:pPr>
      <w:proofErr w:type="spellStart"/>
      <w:r>
        <w:t>Greenlife</w:t>
      </w:r>
      <w:proofErr w:type="spellEnd"/>
      <w:r>
        <w:t xml:space="preserve"> Industry Australia</w:t>
      </w:r>
    </w:p>
    <w:p w14:paraId="5F03EA15" w14:textId="77777777" w:rsidR="000F73E1" w:rsidRDefault="000F73E1" w:rsidP="000F73E1">
      <w:pPr>
        <w:spacing w:before="120" w:after="120" w:line="276" w:lineRule="auto"/>
      </w:pPr>
      <w:proofErr w:type="spellStart"/>
      <w:r>
        <w:t>Gunaikurnai</w:t>
      </w:r>
      <w:proofErr w:type="spellEnd"/>
      <w:r>
        <w:t xml:space="preserve"> Land and Waters Aboriginal Corporation</w:t>
      </w:r>
    </w:p>
    <w:p w14:paraId="343803F1" w14:textId="77777777" w:rsidR="000F73E1" w:rsidRDefault="000F73E1" w:rsidP="000F73E1">
      <w:pPr>
        <w:spacing w:before="120" w:after="120" w:line="276" w:lineRule="auto"/>
      </w:pPr>
      <w:r>
        <w:t>Gunditj Mirring Traditional Owners Aboriginal Corporation</w:t>
      </w:r>
    </w:p>
    <w:p w14:paraId="63FC05FF" w14:textId="77777777" w:rsidR="000F73E1" w:rsidRDefault="000F73E1" w:rsidP="000F73E1">
      <w:pPr>
        <w:spacing w:before="120" w:after="120" w:line="276" w:lineRule="auto"/>
      </w:pPr>
      <w:r>
        <w:t>Herd Solutions</w:t>
      </w:r>
    </w:p>
    <w:p w14:paraId="567EF27C" w14:textId="77777777" w:rsidR="000F73E1" w:rsidRDefault="000F73E1" w:rsidP="000F73E1">
      <w:pPr>
        <w:spacing w:before="120" w:after="120" w:line="276" w:lineRule="auto"/>
      </w:pPr>
      <w:r>
        <w:t>Hume City Council</w:t>
      </w:r>
    </w:p>
    <w:p w14:paraId="5F2959A2" w14:textId="77777777" w:rsidR="000F73E1" w:rsidRDefault="000F73E1" w:rsidP="000F73E1">
      <w:pPr>
        <w:spacing w:before="120" w:after="120" w:line="276" w:lineRule="auto"/>
      </w:pPr>
      <w:r>
        <w:t>HVP Plantations</w:t>
      </w:r>
    </w:p>
    <w:p w14:paraId="50608CD8" w14:textId="77777777" w:rsidR="000F73E1" w:rsidRDefault="000F73E1" w:rsidP="000F73E1">
      <w:pPr>
        <w:spacing w:before="120" w:after="120" w:line="276" w:lineRule="auto"/>
      </w:pPr>
      <w:r>
        <w:t>Indigo Shire</w:t>
      </w:r>
    </w:p>
    <w:p w14:paraId="23081103" w14:textId="77777777" w:rsidR="000F73E1" w:rsidRDefault="000F73E1" w:rsidP="000F73E1">
      <w:pPr>
        <w:spacing w:before="120" w:after="120" w:line="276" w:lineRule="auto"/>
      </w:pPr>
      <w:r>
        <w:t>Invasive Species Council</w:t>
      </w:r>
    </w:p>
    <w:p w14:paraId="38C0762C" w14:textId="3C76206E" w:rsidR="00547076" w:rsidRDefault="00547076" w:rsidP="000F73E1">
      <w:pPr>
        <w:spacing w:before="120" w:after="120" w:line="276" w:lineRule="auto"/>
      </w:pPr>
      <w:proofErr w:type="spellStart"/>
      <w:r w:rsidRPr="00547076">
        <w:t>Labor</w:t>
      </w:r>
      <w:proofErr w:type="spellEnd"/>
      <w:r w:rsidRPr="00547076">
        <w:t xml:space="preserve"> Environment Action Network</w:t>
      </w:r>
    </w:p>
    <w:p w14:paraId="07817211" w14:textId="77777777" w:rsidR="000F73E1" w:rsidRDefault="000F73E1" w:rsidP="000F73E1">
      <w:pPr>
        <w:spacing w:before="120" w:after="120" w:line="276" w:lineRule="auto"/>
      </w:pPr>
      <w:r>
        <w:t>Landcare Victoria</w:t>
      </w:r>
    </w:p>
    <w:p w14:paraId="0C019EB7" w14:textId="77777777" w:rsidR="000F73E1" w:rsidRDefault="000F73E1" w:rsidP="000F73E1">
      <w:pPr>
        <w:spacing w:before="120" w:after="120" w:line="276" w:lineRule="auto"/>
      </w:pPr>
      <w:r>
        <w:t>Latrobe City Council</w:t>
      </w:r>
    </w:p>
    <w:p w14:paraId="35329039" w14:textId="77777777" w:rsidR="000F73E1" w:rsidRDefault="000F73E1" w:rsidP="000F73E1">
      <w:pPr>
        <w:spacing w:before="120" w:after="120" w:line="276" w:lineRule="auto"/>
      </w:pPr>
      <w:r>
        <w:t>Latrobe Region Hospital</w:t>
      </w:r>
    </w:p>
    <w:p w14:paraId="6FD3A7F5" w14:textId="77777777" w:rsidR="000F73E1" w:rsidRDefault="000F73E1" w:rsidP="000F73E1">
      <w:pPr>
        <w:spacing w:before="120" w:after="120" w:line="276" w:lineRule="auto"/>
      </w:pPr>
      <w:r>
        <w:t>Latrobe Valley Authority</w:t>
      </w:r>
    </w:p>
    <w:p w14:paraId="25DF4643" w14:textId="77777777" w:rsidR="000F73E1" w:rsidRDefault="000F73E1" w:rsidP="000F73E1">
      <w:pPr>
        <w:spacing w:before="120" w:after="120" w:line="276" w:lineRule="auto"/>
      </w:pPr>
      <w:r>
        <w:t>Light Foot Wines</w:t>
      </w:r>
    </w:p>
    <w:p w14:paraId="01972D51" w14:textId="77777777" w:rsidR="000F73E1" w:rsidRDefault="000F73E1" w:rsidP="000F73E1">
      <w:pPr>
        <w:spacing w:before="120" w:after="120" w:line="276" w:lineRule="auto"/>
      </w:pPr>
      <w:r>
        <w:t>Livestock and Rural Transporters Association of Victoria</w:t>
      </w:r>
    </w:p>
    <w:p w14:paraId="1FB24003" w14:textId="77777777" w:rsidR="000F73E1" w:rsidRDefault="000F73E1" w:rsidP="000F73E1">
      <w:pPr>
        <w:spacing w:before="120" w:after="120" w:line="276" w:lineRule="auto"/>
      </w:pPr>
      <w:proofErr w:type="spellStart"/>
      <w:r>
        <w:t>Longerenong</w:t>
      </w:r>
      <w:proofErr w:type="spellEnd"/>
      <w:r>
        <w:t xml:space="preserve"> College</w:t>
      </w:r>
    </w:p>
    <w:p w14:paraId="144E86CA" w14:textId="77777777" w:rsidR="000F73E1" w:rsidRDefault="000F73E1" w:rsidP="000F73E1">
      <w:pPr>
        <w:spacing w:before="120" w:after="120" w:line="276" w:lineRule="auto"/>
      </w:pPr>
      <w:r>
        <w:lastRenderedPageBreak/>
        <w:t>Macedon Ranges Shire Council</w:t>
      </w:r>
    </w:p>
    <w:p w14:paraId="2395AE3E" w14:textId="77777777" w:rsidR="000F73E1" w:rsidRDefault="000F73E1" w:rsidP="000F73E1">
      <w:pPr>
        <w:spacing w:before="120" w:after="120" w:line="276" w:lineRule="auto"/>
      </w:pPr>
      <w:r>
        <w:t>Mainstream Aquaculture</w:t>
      </w:r>
    </w:p>
    <w:p w14:paraId="404A3ADB" w14:textId="77777777" w:rsidR="000F73E1" w:rsidRDefault="000F73E1" w:rsidP="000F73E1">
      <w:pPr>
        <w:spacing w:before="120" w:after="120" w:line="276" w:lineRule="auto"/>
      </w:pPr>
      <w:r>
        <w:t xml:space="preserve">Mallee CMA </w:t>
      </w:r>
    </w:p>
    <w:p w14:paraId="7AC0B9D6" w14:textId="77777777" w:rsidR="000F73E1" w:rsidRDefault="000F73E1" w:rsidP="000F73E1">
      <w:pPr>
        <w:spacing w:before="120" w:after="120" w:line="276" w:lineRule="auto"/>
      </w:pPr>
      <w:r>
        <w:t>Melbourne Polytechnic</w:t>
      </w:r>
    </w:p>
    <w:p w14:paraId="4EA639D5" w14:textId="77777777" w:rsidR="000F73E1" w:rsidRDefault="000F73E1" w:rsidP="000F73E1">
      <w:pPr>
        <w:spacing w:before="120" w:after="120" w:line="276" w:lineRule="auto"/>
      </w:pPr>
      <w:r>
        <w:t>Melbourne Water</w:t>
      </w:r>
    </w:p>
    <w:p w14:paraId="5A057A37" w14:textId="77777777" w:rsidR="000F73E1" w:rsidRDefault="000F73E1" w:rsidP="000F73E1">
      <w:pPr>
        <w:spacing w:before="120" w:after="120" w:line="276" w:lineRule="auto"/>
      </w:pPr>
      <w:r>
        <w:t>Melton City Council</w:t>
      </w:r>
    </w:p>
    <w:p w14:paraId="1F2E8805" w14:textId="77777777" w:rsidR="000F73E1" w:rsidRDefault="000F73E1" w:rsidP="000F73E1">
      <w:pPr>
        <w:spacing w:before="120" w:after="120" w:line="276" w:lineRule="auto"/>
      </w:pPr>
      <w:r>
        <w:t>Meridian Agriculture</w:t>
      </w:r>
    </w:p>
    <w:p w14:paraId="5724DAD7" w14:textId="77777777" w:rsidR="000F73E1" w:rsidRDefault="000F73E1" w:rsidP="000F73E1">
      <w:pPr>
        <w:spacing w:before="120" w:after="120" w:line="276" w:lineRule="auto"/>
      </w:pPr>
      <w:r>
        <w:t>Mildura City Council</w:t>
      </w:r>
    </w:p>
    <w:p w14:paraId="3BEC5EB2" w14:textId="77777777" w:rsidR="000F73E1" w:rsidRDefault="000F73E1" w:rsidP="000F73E1">
      <w:pPr>
        <w:spacing w:before="120" w:after="120" w:line="276" w:lineRule="auto"/>
      </w:pPr>
      <w:r>
        <w:t>Mitchell Shire Council</w:t>
      </w:r>
    </w:p>
    <w:p w14:paraId="75F99E6A" w14:textId="77777777" w:rsidR="000F73E1" w:rsidRDefault="000F73E1" w:rsidP="000F73E1">
      <w:pPr>
        <w:spacing w:before="120" w:after="120" w:line="276" w:lineRule="auto"/>
      </w:pPr>
      <w:r>
        <w:t>Mt Alexander Shire Council</w:t>
      </w:r>
    </w:p>
    <w:p w14:paraId="043F3ADA" w14:textId="77777777" w:rsidR="000F73E1" w:rsidRDefault="000F73E1" w:rsidP="000F73E1">
      <w:pPr>
        <w:spacing w:before="120" w:after="120" w:line="276" w:lineRule="auto"/>
      </w:pPr>
      <w:r>
        <w:t>Murray Dairy</w:t>
      </w:r>
    </w:p>
    <w:p w14:paraId="08C177DE" w14:textId="77777777" w:rsidR="000F73E1" w:rsidRDefault="000F73E1" w:rsidP="000F73E1">
      <w:pPr>
        <w:spacing w:before="120" w:after="120" w:line="276" w:lineRule="auto"/>
      </w:pPr>
      <w:r>
        <w:t>Murray Valley Winegrowers Inc</w:t>
      </w:r>
    </w:p>
    <w:p w14:paraId="01203BBF" w14:textId="77777777" w:rsidR="000F73E1" w:rsidRDefault="000F73E1" w:rsidP="000F73E1">
      <w:pPr>
        <w:spacing w:before="120" w:after="120" w:line="276" w:lineRule="auto"/>
      </w:pPr>
      <w:r>
        <w:t xml:space="preserve">National Emergency Management Authority </w:t>
      </w:r>
    </w:p>
    <w:p w14:paraId="4CA0B56D" w14:textId="77777777" w:rsidR="000F73E1" w:rsidRDefault="000F73E1" w:rsidP="000F73E1">
      <w:pPr>
        <w:spacing w:before="120" w:after="120" w:line="276" w:lineRule="auto"/>
      </w:pPr>
      <w:r>
        <w:t>North Central CMA</w:t>
      </w:r>
    </w:p>
    <w:p w14:paraId="4C5CE26D" w14:textId="77777777" w:rsidR="000F73E1" w:rsidRDefault="000F73E1" w:rsidP="000F73E1">
      <w:pPr>
        <w:spacing w:before="120" w:after="120" w:line="276" w:lineRule="auto"/>
      </w:pPr>
      <w:proofErr w:type="gramStart"/>
      <w:r>
        <w:t>North East</w:t>
      </w:r>
      <w:proofErr w:type="gramEnd"/>
      <w:r>
        <w:t xml:space="preserve"> CMA</w:t>
      </w:r>
    </w:p>
    <w:p w14:paraId="22674E02" w14:textId="77777777" w:rsidR="000F73E1" w:rsidRDefault="000F73E1" w:rsidP="000F73E1">
      <w:pPr>
        <w:spacing w:before="120" w:after="120" w:line="276" w:lineRule="auto"/>
      </w:pPr>
      <w:proofErr w:type="gramStart"/>
      <w:r>
        <w:t>North East</w:t>
      </w:r>
      <w:proofErr w:type="gramEnd"/>
      <w:r>
        <w:t xml:space="preserve"> Wine Zone Committee</w:t>
      </w:r>
    </w:p>
    <w:p w14:paraId="70287778" w14:textId="77777777" w:rsidR="000F73E1" w:rsidRDefault="000F73E1" w:rsidP="000F73E1">
      <w:pPr>
        <w:spacing w:before="120" w:after="120" w:line="276" w:lineRule="auto"/>
      </w:pPr>
      <w:r>
        <w:t>North Grampians Shire Council</w:t>
      </w:r>
    </w:p>
    <w:p w14:paraId="4A918C6C" w14:textId="42487370" w:rsidR="00414558" w:rsidRDefault="00414558" w:rsidP="000F73E1">
      <w:pPr>
        <w:spacing w:before="120" w:after="120" w:line="276" w:lineRule="auto"/>
      </w:pPr>
      <w:r w:rsidRPr="00414558">
        <w:t>Nursery and Garden Industry Victoria</w:t>
      </w:r>
    </w:p>
    <w:p w14:paraId="5B7C2124" w14:textId="77777777" w:rsidR="000F73E1" w:rsidRDefault="000F73E1" w:rsidP="000F73E1">
      <w:pPr>
        <w:spacing w:before="120" w:after="120" w:line="276" w:lineRule="auto"/>
      </w:pPr>
      <w:proofErr w:type="spellStart"/>
      <w:r>
        <w:t>Nutrien</w:t>
      </w:r>
      <w:proofErr w:type="spellEnd"/>
      <w:r>
        <w:t xml:space="preserve"> Ag Solutions</w:t>
      </w:r>
    </w:p>
    <w:p w14:paraId="4410474E" w14:textId="77777777" w:rsidR="000F73E1" w:rsidRDefault="000F73E1" w:rsidP="000F73E1">
      <w:pPr>
        <w:spacing w:before="120" w:after="120" w:line="276" w:lineRule="auto"/>
      </w:pPr>
      <w:r>
        <w:t>Parks Victoria</w:t>
      </w:r>
    </w:p>
    <w:p w14:paraId="3F8C6463" w14:textId="77777777" w:rsidR="000F73E1" w:rsidRDefault="000F73E1" w:rsidP="000F73E1">
      <w:pPr>
        <w:spacing w:before="120" w:after="120" w:line="276" w:lineRule="auto"/>
      </w:pPr>
      <w:r>
        <w:t>Perennial Pasture Systems</w:t>
      </w:r>
    </w:p>
    <w:p w14:paraId="07F3F6C5" w14:textId="77777777" w:rsidR="000F73E1" w:rsidRDefault="000F73E1" w:rsidP="000F73E1">
      <w:pPr>
        <w:spacing w:before="120" w:after="120" w:line="276" w:lineRule="auto"/>
      </w:pPr>
      <w:r>
        <w:t>PIC Australia</w:t>
      </w:r>
    </w:p>
    <w:p w14:paraId="354E9E03" w14:textId="77777777" w:rsidR="000F73E1" w:rsidRDefault="000F73E1" w:rsidP="000F73E1">
      <w:pPr>
        <w:spacing w:before="120" w:after="120" w:line="276" w:lineRule="auto"/>
      </w:pPr>
      <w:r>
        <w:t xml:space="preserve">Plant Health Australia </w:t>
      </w:r>
    </w:p>
    <w:p w14:paraId="2410A6A5" w14:textId="77777777" w:rsidR="000F73E1" w:rsidRDefault="000F73E1" w:rsidP="000F73E1">
      <w:pPr>
        <w:spacing w:before="120" w:after="120" w:line="276" w:lineRule="auto"/>
      </w:pPr>
      <w:r>
        <w:t>Pony Club Australia</w:t>
      </w:r>
    </w:p>
    <w:p w14:paraId="2DD5BB58" w14:textId="77777777" w:rsidR="000F73E1" w:rsidRDefault="000F73E1" w:rsidP="000F73E1">
      <w:pPr>
        <w:spacing w:before="120" w:after="120" w:line="276" w:lineRule="auto"/>
      </w:pPr>
      <w:r>
        <w:t>Port of Melbourne</w:t>
      </w:r>
    </w:p>
    <w:p w14:paraId="7B80E9AB" w14:textId="77777777" w:rsidR="000F73E1" w:rsidRDefault="000F73E1" w:rsidP="000F73E1">
      <w:pPr>
        <w:spacing w:before="120" w:after="120" w:line="276" w:lineRule="auto"/>
      </w:pPr>
      <w:r>
        <w:t xml:space="preserve">Port Phillip </w:t>
      </w:r>
      <w:proofErr w:type="spellStart"/>
      <w:r>
        <w:t>Ecocentre</w:t>
      </w:r>
      <w:proofErr w:type="spellEnd"/>
    </w:p>
    <w:p w14:paraId="1B9148FF" w14:textId="77777777" w:rsidR="000F73E1" w:rsidRDefault="000F73E1" w:rsidP="000F73E1">
      <w:pPr>
        <w:spacing w:before="120" w:after="120" w:line="276" w:lineRule="auto"/>
      </w:pPr>
      <w:proofErr w:type="spellStart"/>
      <w:r>
        <w:t>Rabo</w:t>
      </w:r>
      <w:proofErr w:type="spellEnd"/>
      <w:r>
        <w:t xml:space="preserve"> Bank</w:t>
      </w:r>
    </w:p>
    <w:p w14:paraId="2FAA2C7D" w14:textId="77777777" w:rsidR="000F73E1" w:rsidRDefault="000F73E1" w:rsidP="000F73E1">
      <w:pPr>
        <w:spacing w:before="120" w:after="120" w:line="276" w:lineRule="auto"/>
      </w:pPr>
      <w:r>
        <w:t>Racing Victoria</w:t>
      </w:r>
    </w:p>
    <w:p w14:paraId="2E7986B0" w14:textId="77777777" w:rsidR="000F73E1" w:rsidRDefault="000F73E1" w:rsidP="000F73E1">
      <w:pPr>
        <w:spacing w:before="120" w:after="120" w:line="276" w:lineRule="auto"/>
      </w:pPr>
      <w:r>
        <w:t>Reach Agribusiness Services</w:t>
      </w:r>
    </w:p>
    <w:p w14:paraId="0730C829" w14:textId="77777777" w:rsidR="000F73E1" w:rsidRDefault="000F73E1" w:rsidP="000F73E1">
      <w:pPr>
        <w:spacing w:before="120" w:after="120" w:line="276" w:lineRule="auto"/>
      </w:pPr>
      <w:r>
        <w:t>Redefining Agriculture</w:t>
      </w:r>
    </w:p>
    <w:p w14:paraId="757B858A" w14:textId="77777777" w:rsidR="000F73E1" w:rsidRDefault="000F73E1" w:rsidP="000F73E1">
      <w:pPr>
        <w:spacing w:before="120" w:after="120" w:line="276" w:lineRule="auto"/>
      </w:pPr>
      <w:r>
        <w:t>Regional Development Victoria</w:t>
      </w:r>
    </w:p>
    <w:p w14:paraId="1EBEE543" w14:textId="77777777" w:rsidR="000F73E1" w:rsidRDefault="000F73E1" w:rsidP="000F73E1">
      <w:pPr>
        <w:spacing w:before="120" w:after="120" w:line="276" w:lineRule="auto"/>
      </w:pPr>
      <w:r>
        <w:t>Royal Botanic Gardens Victoria</w:t>
      </w:r>
    </w:p>
    <w:p w14:paraId="2EE38305" w14:textId="4D605681" w:rsidR="00D136BE" w:rsidRDefault="00D136BE" w:rsidP="000F73E1">
      <w:pPr>
        <w:spacing w:before="120" w:after="120" w:line="276" w:lineRule="auto"/>
      </w:pPr>
      <w:r>
        <w:t>RSPCA</w:t>
      </w:r>
    </w:p>
    <w:p w14:paraId="1C6E04FF" w14:textId="55D6DCDA" w:rsidR="000F73E1" w:rsidRDefault="000F73E1" w:rsidP="000F73E1">
      <w:pPr>
        <w:spacing w:before="120" w:after="120" w:line="276" w:lineRule="auto"/>
      </w:pPr>
      <w:r>
        <w:lastRenderedPageBreak/>
        <w:t>Rural City of Ararat</w:t>
      </w:r>
    </w:p>
    <w:p w14:paraId="4C086C63" w14:textId="14C24B76" w:rsidR="00D136BE" w:rsidRDefault="00D136BE" w:rsidP="00D136BE">
      <w:pPr>
        <w:spacing w:before="120" w:after="120" w:line="276" w:lineRule="auto"/>
      </w:pPr>
      <w:r>
        <w:t>Rural City of Wangaratta</w:t>
      </w:r>
    </w:p>
    <w:p w14:paraId="43C27351" w14:textId="187B1A1B" w:rsidR="000F73E1" w:rsidRDefault="000F73E1" w:rsidP="000F73E1">
      <w:pPr>
        <w:spacing w:before="120" w:after="120" w:line="276" w:lineRule="auto"/>
      </w:pPr>
      <w:r>
        <w:t>Rural Financial Counselling Service Victoria</w:t>
      </w:r>
    </w:p>
    <w:p w14:paraId="15CECB9C" w14:textId="77777777" w:rsidR="000F73E1" w:rsidRDefault="000F73E1" w:rsidP="000F73E1">
      <w:pPr>
        <w:spacing w:before="120" w:after="120" w:line="276" w:lineRule="auto"/>
      </w:pPr>
      <w:r>
        <w:t>Seaway Logistics</w:t>
      </w:r>
    </w:p>
    <w:p w14:paraId="3965E9B4" w14:textId="77777777" w:rsidR="000F73E1" w:rsidRDefault="000F73E1" w:rsidP="000F73E1">
      <w:pPr>
        <w:spacing w:before="120" w:after="120" w:line="276" w:lineRule="auto"/>
      </w:pPr>
      <w:r>
        <w:t>Sheep and Goat Compensation Advisory Committee</w:t>
      </w:r>
    </w:p>
    <w:p w14:paraId="15C3638D" w14:textId="77777777" w:rsidR="000F73E1" w:rsidRDefault="000F73E1" w:rsidP="000F73E1">
      <w:pPr>
        <w:spacing w:before="120" w:after="120" w:line="276" w:lineRule="auto"/>
      </w:pPr>
      <w:r>
        <w:t xml:space="preserve">Southern Cross Farms </w:t>
      </w:r>
    </w:p>
    <w:p w14:paraId="03CEE4CE" w14:textId="77777777" w:rsidR="000F73E1" w:rsidRDefault="000F73E1" w:rsidP="000F73E1">
      <w:pPr>
        <w:spacing w:before="120" w:after="120" w:line="276" w:lineRule="auto"/>
      </w:pPr>
      <w:r>
        <w:t xml:space="preserve">Southern Farming Systems </w:t>
      </w:r>
    </w:p>
    <w:p w14:paraId="332C5860" w14:textId="77777777" w:rsidR="000F73E1" w:rsidRDefault="000F73E1" w:rsidP="000F73E1">
      <w:pPr>
        <w:spacing w:before="120" w:after="120" w:line="276" w:lineRule="auto"/>
      </w:pPr>
      <w:r>
        <w:t>Southern Grampians Shire</w:t>
      </w:r>
    </w:p>
    <w:p w14:paraId="474734CA" w14:textId="77777777" w:rsidR="000F73E1" w:rsidRDefault="000F73E1" w:rsidP="000F73E1">
      <w:pPr>
        <w:spacing w:before="120" w:after="120" w:line="276" w:lineRule="auto"/>
      </w:pPr>
      <w:r>
        <w:t>Southern Rural Water</w:t>
      </w:r>
    </w:p>
    <w:p w14:paraId="11C10207" w14:textId="77777777" w:rsidR="000F73E1" w:rsidRDefault="000F73E1" w:rsidP="000F73E1">
      <w:pPr>
        <w:spacing w:before="120" w:after="120" w:line="276" w:lineRule="auto"/>
      </w:pPr>
      <w:r>
        <w:t>Steritech</w:t>
      </w:r>
    </w:p>
    <w:p w14:paraId="34777573" w14:textId="77777777" w:rsidR="000F73E1" w:rsidRDefault="000F73E1" w:rsidP="000F73E1">
      <w:pPr>
        <w:spacing w:before="120" w:after="120" w:line="276" w:lineRule="auto"/>
      </w:pPr>
      <w:r>
        <w:t>Strathbogie Shire Council</w:t>
      </w:r>
    </w:p>
    <w:p w14:paraId="65E18B60" w14:textId="77777777" w:rsidR="000F73E1" w:rsidRDefault="000F73E1" w:rsidP="000F73E1">
      <w:pPr>
        <w:spacing w:before="120" w:after="120" w:line="276" w:lineRule="auto"/>
      </w:pPr>
      <w:r>
        <w:t>Strawberries Victoria</w:t>
      </w:r>
    </w:p>
    <w:p w14:paraId="18ACD079" w14:textId="77777777" w:rsidR="000F73E1" w:rsidRDefault="000F73E1" w:rsidP="000F73E1">
      <w:pPr>
        <w:spacing w:before="120" w:after="120" w:line="276" w:lineRule="auto"/>
      </w:pPr>
      <w:r>
        <w:t>Surf Coast Shire Council</w:t>
      </w:r>
    </w:p>
    <w:p w14:paraId="38C66954" w14:textId="77777777" w:rsidR="000F73E1" w:rsidRDefault="000F73E1" w:rsidP="000F73E1">
      <w:pPr>
        <w:spacing w:before="120" w:after="120" w:line="276" w:lineRule="auto"/>
      </w:pPr>
      <w:r>
        <w:t>Swan Hill Rural City Council</w:t>
      </w:r>
    </w:p>
    <w:p w14:paraId="2EC39E46" w14:textId="77777777" w:rsidR="000F73E1" w:rsidRDefault="000F73E1" w:rsidP="000F73E1">
      <w:pPr>
        <w:spacing w:before="120" w:after="120" w:line="276" w:lineRule="auto"/>
      </w:pPr>
      <w:r>
        <w:t>The Nature Conservancy</w:t>
      </w:r>
    </w:p>
    <w:p w14:paraId="219BA658" w14:textId="77777777" w:rsidR="000F73E1" w:rsidRDefault="000F73E1" w:rsidP="000F73E1">
      <w:pPr>
        <w:spacing w:before="120" w:after="120" w:line="276" w:lineRule="auto"/>
      </w:pPr>
      <w:proofErr w:type="spellStart"/>
      <w:r>
        <w:t>Tickenhall</w:t>
      </w:r>
      <w:proofErr w:type="spellEnd"/>
      <w:r>
        <w:t xml:space="preserve"> Alpacas</w:t>
      </w:r>
    </w:p>
    <w:p w14:paraId="6B49394F" w14:textId="77777777" w:rsidR="000F73E1" w:rsidRDefault="000F73E1" w:rsidP="000F73E1">
      <w:pPr>
        <w:spacing w:before="120" w:after="120" w:line="276" w:lineRule="auto"/>
      </w:pPr>
      <w:r>
        <w:t>Trust for Nature</w:t>
      </w:r>
    </w:p>
    <w:p w14:paraId="73288681" w14:textId="77777777" w:rsidR="000F73E1" w:rsidRDefault="000F73E1" w:rsidP="000F73E1">
      <w:pPr>
        <w:spacing w:before="120" w:after="120" w:line="276" w:lineRule="auto"/>
      </w:pPr>
      <w:r>
        <w:t>Victoria Police</w:t>
      </w:r>
    </w:p>
    <w:p w14:paraId="74BCF7F9" w14:textId="77777777" w:rsidR="000F73E1" w:rsidRDefault="000F73E1" w:rsidP="000F73E1">
      <w:pPr>
        <w:spacing w:before="120" w:after="120" w:line="276" w:lineRule="auto"/>
      </w:pPr>
      <w:r>
        <w:t>Victoria Police - Mounted Branch</w:t>
      </w:r>
    </w:p>
    <w:p w14:paraId="10820811" w14:textId="77777777" w:rsidR="000F73E1" w:rsidRDefault="000F73E1" w:rsidP="000F73E1">
      <w:pPr>
        <w:spacing w:before="120" w:after="120" w:line="276" w:lineRule="auto"/>
      </w:pPr>
      <w:r>
        <w:t>Victorian Apiarists Association</w:t>
      </w:r>
    </w:p>
    <w:p w14:paraId="677C2A59" w14:textId="77777777" w:rsidR="000F73E1" w:rsidRDefault="000F73E1" w:rsidP="000F73E1">
      <w:pPr>
        <w:spacing w:before="120" w:after="120" w:line="276" w:lineRule="auto"/>
      </w:pPr>
      <w:r>
        <w:t xml:space="preserve">Victorian Avicultural Council  </w:t>
      </w:r>
    </w:p>
    <w:p w14:paraId="21717EB0" w14:textId="77777777" w:rsidR="000F73E1" w:rsidRDefault="000F73E1" w:rsidP="000F73E1">
      <w:pPr>
        <w:spacing w:before="120" w:after="120" w:line="276" w:lineRule="auto"/>
      </w:pPr>
      <w:r>
        <w:t>Victorian Blackberry Taskforce</w:t>
      </w:r>
    </w:p>
    <w:p w14:paraId="1A15DE10" w14:textId="77777777" w:rsidR="000F73E1" w:rsidRDefault="000F73E1" w:rsidP="000F73E1">
      <w:pPr>
        <w:spacing w:before="120" w:after="120" w:line="276" w:lineRule="auto"/>
      </w:pPr>
      <w:r>
        <w:t>Vic Catchments</w:t>
      </w:r>
    </w:p>
    <w:p w14:paraId="53F4C129" w14:textId="77777777" w:rsidR="000F73E1" w:rsidRDefault="000F73E1" w:rsidP="000F73E1">
      <w:pPr>
        <w:spacing w:before="120" w:after="120" w:line="276" w:lineRule="auto"/>
      </w:pPr>
      <w:r>
        <w:t>Victorian Farmers Federation</w:t>
      </w:r>
    </w:p>
    <w:p w14:paraId="6FA32852" w14:textId="77777777" w:rsidR="000F73E1" w:rsidRDefault="000F73E1" w:rsidP="000F73E1">
      <w:pPr>
        <w:spacing w:before="120" w:after="120" w:line="276" w:lineRule="auto"/>
      </w:pPr>
      <w:r>
        <w:t xml:space="preserve">Victorian Fisheries Authority </w:t>
      </w:r>
    </w:p>
    <w:p w14:paraId="614EB73E" w14:textId="77777777" w:rsidR="000F73E1" w:rsidRDefault="000F73E1" w:rsidP="000F73E1">
      <w:pPr>
        <w:spacing w:before="120" w:after="120" w:line="276" w:lineRule="auto"/>
      </w:pPr>
      <w:r>
        <w:t>Victorian Forest Products Association</w:t>
      </w:r>
    </w:p>
    <w:p w14:paraId="23D89D44" w14:textId="77777777" w:rsidR="000F73E1" w:rsidRDefault="000F73E1" w:rsidP="000F73E1">
      <w:pPr>
        <w:spacing w:before="120" w:after="120" w:line="276" w:lineRule="auto"/>
      </w:pPr>
      <w:r>
        <w:t>Victorian National Parks Association</w:t>
      </w:r>
    </w:p>
    <w:p w14:paraId="48160814" w14:textId="77777777" w:rsidR="000F73E1" w:rsidRDefault="000F73E1" w:rsidP="000F73E1">
      <w:pPr>
        <w:spacing w:before="120" w:after="120" w:line="276" w:lineRule="auto"/>
      </w:pPr>
      <w:r>
        <w:t>Victorian Rabbit Action Network</w:t>
      </w:r>
    </w:p>
    <w:p w14:paraId="1040C0F5" w14:textId="77777777" w:rsidR="000F73E1" w:rsidRDefault="000F73E1" w:rsidP="000F73E1">
      <w:pPr>
        <w:spacing w:before="120" w:after="120" w:line="276" w:lineRule="auto"/>
      </w:pPr>
      <w:r>
        <w:t>Victorian Serrated Tussock Working Party</w:t>
      </w:r>
    </w:p>
    <w:p w14:paraId="1F373ABE" w14:textId="77777777" w:rsidR="000F73E1" w:rsidRDefault="000F73E1" w:rsidP="000F73E1">
      <w:pPr>
        <w:spacing w:before="120" w:after="120" w:line="276" w:lineRule="auto"/>
      </w:pPr>
      <w:proofErr w:type="spellStart"/>
      <w:r>
        <w:t>Vline</w:t>
      </w:r>
      <w:proofErr w:type="spellEnd"/>
    </w:p>
    <w:p w14:paraId="24D5464B" w14:textId="77777777" w:rsidR="000F73E1" w:rsidRDefault="000F73E1" w:rsidP="000F73E1">
      <w:pPr>
        <w:spacing w:before="120" w:after="120" w:line="276" w:lineRule="auto"/>
      </w:pPr>
      <w:proofErr w:type="spellStart"/>
      <w:r>
        <w:t>Wadawurrung</w:t>
      </w:r>
      <w:proofErr w:type="spellEnd"/>
      <w:r>
        <w:t xml:space="preserve"> Traditional Owners Aboriginal Corporation</w:t>
      </w:r>
    </w:p>
    <w:p w14:paraId="24F678B9" w14:textId="77777777" w:rsidR="000F73E1" w:rsidRDefault="000F73E1" w:rsidP="000F73E1">
      <w:pPr>
        <w:spacing w:before="120" w:after="120" w:line="276" w:lineRule="auto"/>
      </w:pPr>
      <w:proofErr w:type="spellStart"/>
      <w:r>
        <w:t>Wandoon</w:t>
      </w:r>
      <w:proofErr w:type="spellEnd"/>
      <w:r>
        <w:t xml:space="preserve"> Estate Aboriginal Corporation</w:t>
      </w:r>
    </w:p>
    <w:p w14:paraId="1E822401" w14:textId="77777777" w:rsidR="000F73E1" w:rsidRDefault="000F73E1" w:rsidP="000F73E1">
      <w:pPr>
        <w:spacing w:before="120" w:after="120" w:line="276" w:lineRule="auto"/>
      </w:pPr>
      <w:r>
        <w:t>Wangaratta Rural City</w:t>
      </w:r>
    </w:p>
    <w:p w14:paraId="01AC0931" w14:textId="77777777" w:rsidR="000F73E1" w:rsidRDefault="000F73E1" w:rsidP="000F73E1">
      <w:pPr>
        <w:spacing w:before="120" w:after="120" w:line="276" w:lineRule="auto"/>
      </w:pPr>
      <w:r>
        <w:lastRenderedPageBreak/>
        <w:t>Wellington Shire Council</w:t>
      </w:r>
    </w:p>
    <w:p w14:paraId="3FE95393" w14:textId="77777777" w:rsidR="000F73E1" w:rsidRDefault="000F73E1" w:rsidP="000F73E1">
      <w:pPr>
        <w:spacing w:before="120" w:after="120" w:line="276" w:lineRule="auto"/>
      </w:pPr>
      <w:proofErr w:type="spellStart"/>
      <w:r>
        <w:t>WestVic</w:t>
      </w:r>
      <w:proofErr w:type="spellEnd"/>
      <w:r>
        <w:t xml:space="preserve"> Dairy</w:t>
      </w:r>
    </w:p>
    <w:p w14:paraId="7537FFC6" w14:textId="77777777" w:rsidR="000F73E1" w:rsidRDefault="000F73E1" w:rsidP="000F73E1">
      <w:pPr>
        <w:spacing w:before="120" w:after="120" w:line="276" w:lineRule="auto"/>
      </w:pPr>
      <w:r>
        <w:t>Wimmera CMA</w:t>
      </w:r>
    </w:p>
    <w:p w14:paraId="005C49D1" w14:textId="77777777" w:rsidR="000F73E1" w:rsidRDefault="000F73E1" w:rsidP="000F73E1">
      <w:pPr>
        <w:spacing w:before="120" w:after="120" w:line="276" w:lineRule="auto"/>
      </w:pPr>
      <w:r>
        <w:t>Wine Victoria</w:t>
      </w:r>
    </w:p>
    <w:p w14:paraId="6F888634" w14:textId="77777777" w:rsidR="000F73E1" w:rsidRDefault="000F73E1" w:rsidP="000F73E1">
      <w:pPr>
        <w:spacing w:before="120" w:after="120" w:line="276" w:lineRule="auto"/>
      </w:pPr>
      <w:proofErr w:type="spellStart"/>
      <w:r>
        <w:t>Wiran</w:t>
      </w:r>
      <w:proofErr w:type="spellEnd"/>
      <w:r>
        <w:t xml:space="preserve"> Aboriginal Corporation</w:t>
      </w:r>
    </w:p>
    <w:p w14:paraId="63916A55" w14:textId="77777777" w:rsidR="000F73E1" w:rsidRDefault="000F73E1" w:rsidP="000F73E1">
      <w:pPr>
        <w:spacing w:before="120" w:after="120" w:line="276" w:lineRule="auto"/>
      </w:pPr>
      <w:r>
        <w:t>Woolworths</w:t>
      </w:r>
    </w:p>
    <w:p w14:paraId="5CA92741" w14:textId="77777777" w:rsidR="000F73E1" w:rsidRDefault="000F73E1" w:rsidP="000F73E1">
      <w:pPr>
        <w:spacing w:before="120" w:after="120" w:line="276" w:lineRule="auto"/>
      </w:pPr>
      <w:r>
        <w:t>Work Safe</w:t>
      </w:r>
    </w:p>
    <w:p w14:paraId="6053C36D" w14:textId="77777777" w:rsidR="000F73E1" w:rsidRDefault="000F73E1" w:rsidP="000F73E1">
      <w:pPr>
        <w:spacing w:before="120" w:after="120" w:line="276" w:lineRule="auto"/>
      </w:pPr>
      <w:r>
        <w:t xml:space="preserve">Wurundjeri </w:t>
      </w:r>
      <w:proofErr w:type="spellStart"/>
      <w:r>
        <w:t>Woi</w:t>
      </w:r>
      <w:proofErr w:type="spellEnd"/>
      <w:r>
        <w:t xml:space="preserve"> Wurrung Cultural Heritage Aboriginal Corporation</w:t>
      </w:r>
    </w:p>
    <w:p w14:paraId="108CA617" w14:textId="5FB1E4E1" w:rsidR="00794F3F" w:rsidRDefault="00794F3F" w:rsidP="000F73E1">
      <w:pPr>
        <w:spacing w:before="120" w:after="120" w:line="276" w:lineRule="auto"/>
      </w:pPr>
      <w:r>
        <w:t xml:space="preserve">Yarra Ranges </w:t>
      </w:r>
      <w:r w:rsidR="00F81E63">
        <w:t>Rural Advisory Committee</w:t>
      </w:r>
    </w:p>
    <w:p w14:paraId="087D0C23" w14:textId="77777777" w:rsidR="000F73E1" w:rsidRDefault="000F73E1" w:rsidP="000F73E1">
      <w:pPr>
        <w:spacing w:before="120" w:after="120" w:line="276" w:lineRule="auto"/>
      </w:pPr>
      <w:r>
        <w:t>Yarra Riverkeeper Association</w:t>
      </w:r>
    </w:p>
    <w:p w14:paraId="40473E88" w14:textId="77777777" w:rsidR="000F73E1" w:rsidRDefault="000F73E1" w:rsidP="000F73E1">
      <w:pPr>
        <w:spacing w:before="120" w:after="120" w:line="276" w:lineRule="auto"/>
      </w:pPr>
      <w:r>
        <w:t>Yarrawalla</w:t>
      </w:r>
    </w:p>
    <w:p w14:paraId="0F19AC6A" w14:textId="369DAB33" w:rsidR="00C776B4" w:rsidRPr="00C776B4" w:rsidRDefault="000F73E1" w:rsidP="000F73E1">
      <w:pPr>
        <w:spacing w:before="120" w:after="120" w:line="276" w:lineRule="auto"/>
      </w:pPr>
      <w:r>
        <w:t>Zoos Victoria</w:t>
      </w:r>
    </w:p>
    <w:p w14:paraId="2FBEA039" w14:textId="77777777" w:rsidR="00545401" w:rsidRPr="00284F63" w:rsidRDefault="00545401">
      <w:pPr>
        <w:spacing w:after="0" w:line="240" w:lineRule="auto"/>
        <w:rPr>
          <w:rFonts w:cs="Arial"/>
        </w:rPr>
      </w:pPr>
      <w:r w:rsidRPr="00284F63">
        <w:rPr>
          <w:rFonts w:cs="Arial"/>
        </w:rPr>
        <w:br w:type="page"/>
      </w:r>
    </w:p>
    <w:p w14:paraId="6E69476D" w14:textId="2DD1EBA4" w:rsidR="00C33A86" w:rsidRPr="00ED0347" w:rsidRDefault="00545401" w:rsidP="00ED0347">
      <w:pPr>
        <w:pStyle w:val="Heading1"/>
      </w:pPr>
      <w:bookmarkStart w:id="236" w:name="_Toc147752592"/>
      <w:r w:rsidRPr="00ED0347">
        <w:lastRenderedPageBreak/>
        <w:t>Appendix C: References</w:t>
      </w:r>
      <w:bookmarkEnd w:id="236"/>
    </w:p>
    <w:sectPr w:rsidR="00C33A86" w:rsidRPr="00ED0347" w:rsidSect="00096150">
      <w:footnotePr>
        <w:numFmt w:val="lowerRoman"/>
      </w:footnotePr>
      <w:endnotePr>
        <w:numFmt w:val="decimal"/>
      </w:endnotePr>
      <w:pgSz w:w="11907" w:h="16839" w:code="9"/>
      <w:pgMar w:top="1247"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40A5A" w14:textId="77777777" w:rsidR="00063FCF" w:rsidRDefault="00063FCF" w:rsidP="00A336F6">
      <w:r>
        <w:separator/>
      </w:r>
    </w:p>
  </w:endnote>
  <w:endnote w:type="continuationSeparator" w:id="0">
    <w:p w14:paraId="43AA6118" w14:textId="77777777" w:rsidR="00063FCF" w:rsidRDefault="00063FCF" w:rsidP="00A336F6">
      <w:r>
        <w:continuationSeparator/>
      </w:r>
    </w:p>
  </w:endnote>
  <w:endnote w:type="continuationNotice" w:id="1">
    <w:p w14:paraId="2ACF6E19" w14:textId="77777777" w:rsidR="00063FCF" w:rsidRDefault="00063FCF">
      <w:pPr>
        <w:spacing w:after="0" w:line="240" w:lineRule="auto"/>
      </w:pPr>
    </w:p>
  </w:endnote>
  <w:endnote w:id="2">
    <w:p w14:paraId="2C3EB5C3" w14:textId="3BC06E14" w:rsidR="00900454" w:rsidRPr="00BD138E" w:rsidRDefault="00900454" w:rsidP="005C1960">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Agriculture Victoria, </w:t>
      </w:r>
      <w:hyperlink r:id="rId1" w:history="1">
        <w:r w:rsidRPr="00944424">
          <w:rPr>
            <w:rStyle w:val="Hyperlink"/>
            <w:rFonts w:ascii="Arial" w:hAnsi="Arial" w:cs="Arial"/>
            <w:i/>
            <w:iCs/>
            <w:color w:val="auto"/>
          </w:rPr>
          <w:t>Victoria’s Biosecurity Statement</w:t>
        </w:r>
      </w:hyperlink>
      <w:r w:rsidRPr="00BD138E">
        <w:rPr>
          <w:rFonts w:ascii="Arial" w:hAnsi="Arial" w:cs="Arial"/>
        </w:rPr>
        <w:t>, 2022</w:t>
      </w:r>
      <w:r w:rsidR="00AE7465">
        <w:rPr>
          <w:rFonts w:ascii="Arial" w:hAnsi="Arial" w:cs="Arial"/>
        </w:rPr>
        <w:t>.</w:t>
      </w:r>
    </w:p>
  </w:endnote>
  <w:endnote w:id="3">
    <w:p w14:paraId="7CCFD4E0" w14:textId="589FA19B" w:rsidR="00900454" w:rsidRPr="00363FCF" w:rsidRDefault="00900454" w:rsidP="005C1960">
      <w:pPr>
        <w:pStyle w:val="EndnoteText"/>
        <w:spacing w:afterLines="60" w:after="144"/>
        <w:rPr>
          <w:rFonts w:ascii="Arial" w:hAnsi="Arial" w:cs="Arial"/>
        </w:rPr>
      </w:pPr>
      <w:r w:rsidRPr="00363FCF">
        <w:rPr>
          <w:rStyle w:val="EndnoteReference"/>
          <w:rFonts w:ascii="Arial" w:hAnsi="Arial" w:cs="Arial"/>
        </w:rPr>
        <w:endnoteRef/>
      </w:r>
      <w:r w:rsidRPr="00363FCF">
        <w:rPr>
          <w:rFonts w:ascii="Arial" w:hAnsi="Arial" w:cs="Arial"/>
        </w:rPr>
        <w:t xml:space="preserve"> Agriculture Victoria, </w:t>
      </w:r>
      <w:hyperlink r:id="rId2" w:history="1">
        <w:r w:rsidRPr="00363FCF">
          <w:rPr>
            <w:rStyle w:val="Hyperlink"/>
            <w:rFonts w:ascii="Arial" w:hAnsi="Arial" w:cs="Arial"/>
            <w:i/>
            <w:iCs/>
            <w:color w:val="auto"/>
          </w:rPr>
          <w:t>Victoria’s Biosecurity Reference Group</w:t>
        </w:r>
      </w:hyperlink>
      <w:r w:rsidRPr="00363FCF">
        <w:rPr>
          <w:rFonts w:ascii="Arial" w:hAnsi="Arial" w:cs="Arial"/>
        </w:rPr>
        <w:t xml:space="preserve">, </w:t>
      </w:r>
      <w:r w:rsidR="0034484B" w:rsidRPr="00363FCF">
        <w:rPr>
          <w:rFonts w:ascii="Arial" w:hAnsi="Arial" w:cs="Arial"/>
        </w:rPr>
        <w:t>2022</w:t>
      </w:r>
      <w:r w:rsidRPr="00363FCF">
        <w:rPr>
          <w:rFonts w:ascii="Arial" w:hAnsi="Arial" w:cs="Arial"/>
        </w:rPr>
        <w:t>.</w:t>
      </w:r>
    </w:p>
  </w:endnote>
  <w:endnote w:id="4">
    <w:p w14:paraId="794B855B" w14:textId="63FE6672" w:rsidR="00A93667" w:rsidRPr="00BD138E" w:rsidRDefault="00A93667" w:rsidP="00A93667">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Agriculture Victoria, </w:t>
      </w:r>
      <w:hyperlink r:id="rId3" w:history="1">
        <w:r w:rsidRPr="00944424">
          <w:rPr>
            <w:rStyle w:val="Hyperlink"/>
            <w:rFonts w:ascii="Arial" w:hAnsi="Arial" w:cs="Arial"/>
            <w:i/>
            <w:color w:val="auto"/>
          </w:rPr>
          <w:t>Understanding Victoria’s Biosecurity System: Semi-structured interviews</w:t>
        </w:r>
      </w:hyperlink>
      <w:r w:rsidRPr="00BD138E">
        <w:rPr>
          <w:rFonts w:ascii="Arial" w:hAnsi="Arial" w:cs="Arial"/>
        </w:rPr>
        <w:t>, 2021.</w:t>
      </w:r>
    </w:p>
  </w:endnote>
  <w:endnote w:id="5">
    <w:p w14:paraId="6147E5CC" w14:textId="2DCDA9F7" w:rsidR="00A93667" w:rsidRPr="00BD138E" w:rsidRDefault="00A93667" w:rsidP="0069486A">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Agriculture Victoria, </w:t>
      </w:r>
      <w:r w:rsidRPr="00BD138E">
        <w:rPr>
          <w:rFonts w:ascii="Arial" w:hAnsi="Arial" w:cs="Arial"/>
          <w:i/>
        </w:rPr>
        <w:t>Understanding Victoria’s Biosecurity System: Semi-structured interviews</w:t>
      </w:r>
      <w:r w:rsidR="0034484B">
        <w:rPr>
          <w:rFonts w:ascii="Arial" w:hAnsi="Arial" w:cs="Arial"/>
          <w:i/>
        </w:rPr>
        <w:t xml:space="preserve">, </w:t>
      </w:r>
      <w:r w:rsidR="0034484B" w:rsidRPr="001E713F">
        <w:rPr>
          <w:rFonts w:ascii="Arial" w:hAnsi="Arial" w:cs="Arial"/>
          <w:iCs/>
        </w:rPr>
        <w:t>2021</w:t>
      </w:r>
      <w:r w:rsidRPr="00BD138E">
        <w:rPr>
          <w:rFonts w:ascii="Arial" w:hAnsi="Arial" w:cs="Arial"/>
        </w:rPr>
        <w:t>.</w:t>
      </w:r>
    </w:p>
  </w:endnote>
  <w:endnote w:id="6">
    <w:p w14:paraId="78D110FB" w14:textId="54EF731C" w:rsidR="00900454" w:rsidRPr="00BD138E" w:rsidRDefault="00900454" w:rsidP="006B5BA8">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Plant Health Australia, </w:t>
      </w:r>
      <w:hyperlink r:id="rId4" w:history="1">
        <w:r w:rsidRPr="00944424">
          <w:rPr>
            <w:rStyle w:val="Hyperlink"/>
            <w:rFonts w:ascii="Arial" w:hAnsi="Arial" w:cs="Arial"/>
            <w:i/>
            <w:iCs/>
            <w:color w:val="auto"/>
          </w:rPr>
          <w:t>The National Plant Biosecurity Status Report</w:t>
        </w:r>
      </w:hyperlink>
      <w:r w:rsidRPr="00BD138E">
        <w:rPr>
          <w:rFonts w:ascii="Arial" w:hAnsi="Arial" w:cs="Arial"/>
        </w:rPr>
        <w:t xml:space="preserve">, 2021. </w:t>
      </w:r>
    </w:p>
  </w:endnote>
  <w:endnote w:id="7">
    <w:p w14:paraId="07856B97" w14:textId="40E87DFB" w:rsidR="00900454" w:rsidRPr="00BD138E" w:rsidRDefault="00900454" w:rsidP="0069486A">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Plant Health Australia, </w:t>
      </w:r>
      <w:r w:rsidRPr="00BD138E">
        <w:rPr>
          <w:rFonts w:ascii="Arial" w:hAnsi="Arial" w:cs="Arial"/>
          <w:i/>
          <w:iCs/>
        </w:rPr>
        <w:t>The National Plant Biosecurity Status Report</w:t>
      </w:r>
      <w:r w:rsidRPr="00BD138E">
        <w:rPr>
          <w:rFonts w:ascii="Arial" w:hAnsi="Arial" w:cs="Arial"/>
        </w:rPr>
        <w:t xml:space="preserve">; Inspector-General of Biosecurity, </w:t>
      </w:r>
      <w:hyperlink r:id="rId5" w:history="1">
        <w:r w:rsidRPr="00944424">
          <w:rPr>
            <w:rStyle w:val="Hyperlink"/>
            <w:rFonts w:ascii="Arial" w:hAnsi="Arial" w:cs="Arial"/>
            <w:i/>
            <w:iCs/>
            <w:color w:val="auto"/>
          </w:rPr>
          <w:t>Environmental biosecurity risk management in Australia</w:t>
        </w:r>
      </w:hyperlink>
      <w:r w:rsidRPr="00BD138E">
        <w:rPr>
          <w:rFonts w:ascii="Arial" w:hAnsi="Arial" w:cs="Arial"/>
        </w:rPr>
        <w:t>, 2019.</w:t>
      </w:r>
    </w:p>
  </w:endnote>
  <w:endnote w:id="8">
    <w:p w14:paraId="247D43D1" w14:textId="57A6A5E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Australian Border Force, </w:t>
      </w:r>
      <w:hyperlink r:id="rId6" w:history="1">
        <w:r w:rsidRPr="00944424">
          <w:rPr>
            <w:rStyle w:val="Hyperlink"/>
            <w:rFonts w:ascii="Arial" w:hAnsi="Arial" w:cs="Arial"/>
            <w:i/>
            <w:iCs/>
            <w:color w:val="auto"/>
          </w:rPr>
          <w:t>What we do: Key statistics</w:t>
        </w:r>
      </w:hyperlink>
      <w:r w:rsidRPr="00BD138E">
        <w:rPr>
          <w:rFonts w:ascii="Arial" w:hAnsi="Arial" w:cs="Arial"/>
        </w:rPr>
        <w:t>, 2018.</w:t>
      </w:r>
    </w:p>
  </w:endnote>
  <w:endnote w:id="9">
    <w:p w14:paraId="24F59B8F" w14:textId="7B5050EE"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Emergency Management Victoria, </w:t>
      </w:r>
      <w:hyperlink r:id="rId7" w:history="1">
        <w:r w:rsidRPr="00944424">
          <w:rPr>
            <w:rStyle w:val="Hyperlink"/>
            <w:rFonts w:ascii="Arial" w:hAnsi="Arial" w:cs="Arial"/>
            <w:i/>
            <w:iCs/>
            <w:color w:val="auto"/>
          </w:rPr>
          <w:t>Victorian State Emergency Management Plan</w:t>
        </w:r>
      </w:hyperlink>
      <w:r w:rsidRPr="00BD138E">
        <w:rPr>
          <w:rFonts w:ascii="Arial" w:hAnsi="Arial" w:cs="Arial"/>
          <w:i/>
          <w:iCs/>
        </w:rPr>
        <w:t xml:space="preserve">, </w:t>
      </w:r>
      <w:r w:rsidRPr="00BD138E">
        <w:rPr>
          <w:rFonts w:ascii="Arial" w:hAnsi="Arial" w:cs="Arial"/>
        </w:rPr>
        <w:t>2021.</w:t>
      </w:r>
    </w:p>
  </w:endnote>
  <w:endnote w:id="10">
    <w:p w14:paraId="7D5D90F1" w14:textId="01F83FE4"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Department of Jobs, Precincts and Regions (DJPR), </w:t>
      </w:r>
      <w:hyperlink r:id="rId8" w:history="1">
        <w:r w:rsidRPr="00944424">
          <w:rPr>
            <w:rStyle w:val="Hyperlink"/>
            <w:rFonts w:ascii="Arial" w:hAnsi="Arial" w:cs="Arial"/>
            <w:i/>
            <w:iCs/>
            <w:color w:val="auto"/>
          </w:rPr>
          <w:t>State Emergency Management Plan - Animal, Plant, Marine and Environmental Biosecurity Sub Plan</w:t>
        </w:r>
      </w:hyperlink>
      <w:r w:rsidRPr="00BD138E">
        <w:rPr>
          <w:rFonts w:ascii="Arial" w:hAnsi="Arial" w:cs="Arial"/>
        </w:rPr>
        <w:t>, 2021.</w:t>
      </w:r>
    </w:p>
  </w:endnote>
  <w:endnote w:id="11">
    <w:p w14:paraId="098E5F25"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DJPR, </w:t>
      </w:r>
      <w:r w:rsidRPr="00BD138E">
        <w:rPr>
          <w:rFonts w:ascii="Arial" w:hAnsi="Arial" w:cs="Arial"/>
          <w:i/>
          <w:iCs/>
        </w:rPr>
        <w:t>State Emergency Management Plan - Animal, Plant, Marine and Environmental Biosecurity Sub Plan</w:t>
      </w:r>
      <w:r w:rsidRPr="00BD138E">
        <w:rPr>
          <w:rFonts w:ascii="Arial" w:hAnsi="Arial" w:cs="Arial"/>
        </w:rPr>
        <w:t>.</w:t>
      </w:r>
    </w:p>
  </w:endnote>
  <w:endnote w:id="12">
    <w:p w14:paraId="35E4D001"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DJPR, </w:t>
      </w:r>
      <w:r w:rsidRPr="00BD138E">
        <w:rPr>
          <w:rFonts w:ascii="Arial" w:hAnsi="Arial" w:cs="Arial"/>
          <w:i/>
          <w:iCs/>
        </w:rPr>
        <w:t>State Emergency Management Plan - Animal, Plant, Marine and Environmental Biosecurity Sub Plan</w:t>
      </w:r>
      <w:r w:rsidRPr="00BD138E">
        <w:rPr>
          <w:rFonts w:ascii="Arial" w:hAnsi="Arial" w:cs="Arial"/>
        </w:rPr>
        <w:t>.</w:t>
      </w:r>
    </w:p>
  </w:endnote>
  <w:endnote w:id="13">
    <w:p w14:paraId="260C8DBB"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DJPR, </w:t>
      </w:r>
      <w:r w:rsidRPr="00BD138E">
        <w:rPr>
          <w:rFonts w:ascii="Arial" w:hAnsi="Arial" w:cs="Arial"/>
          <w:i/>
          <w:iCs/>
        </w:rPr>
        <w:t>State Emergency Management Plan - Animal, Plant, Marine and Environmental Biosecurity Sub Plan</w:t>
      </w:r>
      <w:r w:rsidRPr="00BD138E">
        <w:rPr>
          <w:rFonts w:ascii="Arial" w:hAnsi="Arial" w:cs="Arial"/>
        </w:rPr>
        <w:t>.</w:t>
      </w:r>
    </w:p>
  </w:endnote>
  <w:endnote w:id="14">
    <w:p w14:paraId="4AA610D4"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DJPR, </w:t>
      </w:r>
      <w:r w:rsidRPr="00BD138E">
        <w:rPr>
          <w:rFonts w:ascii="Arial" w:hAnsi="Arial" w:cs="Arial"/>
          <w:i/>
          <w:iCs/>
        </w:rPr>
        <w:t>State Emergency Management Plan - Animal, Plant, Marine and Environmental Biosecurity Sub Plan</w:t>
      </w:r>
      <w:r w:rsidRPr="00BD138E">
        <w:rPr>
          <w:rFonts w:ascii="Arial" w:hAnsi="Arial" w:cs="Arial"/>
        </w:rPr>
        <w:t>.</w:t>
      </w:r>
    </w:p>
  </w:endnote>
  <w:endnote w:id="15">
    <w:p w14:paraId="5FE0834F"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DJPR, </w:t>
      </w:r>
      <w:r w:rsidRPr="00BD138E">
        <w:rPr>
          <w:rFonts w:ascii="Arial" w:hAnsi="Arial" w:cs="Arial"/>
          <w:i/>
          <w:iCs/>
        </w:rPr>
        <w:t>State Emergency Management Plan - Animal, Plant, Marine and Environmental Biosecurity Sub Plan</w:t>
      </w:r>
      <w:r w:rsidRPr="00BD138E">
        <w:rPr>
          <w:rFonts w:ascii="Arial" w:hAnsi="Arial" w:cs="Arial"/>
        </w:rPr>
        <w:t>.</w:t>
      </w:r>
    </w:p>
  </w:endnote>
  <w:endnote w:id="16">
    <w:p w14:paraId="431A55ED"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DJPR, </w:t>
      </w:r>
      <w:r w:rsidRPr="00BD138E">
        <w:rPr>
          <w:rFonts w:ascii="Arial" w:hAnsi="Arial" w:cs="Arial"/>
          <w:i/>
          <w:iCs/>
        </w:rPr>
        <w:t>State Emergency Management Plan - Animal, Plant, Marine and Environmental Biosecurity Sub Plan</w:t>
      </w:r>
      <w:r w:rsidRPr="00BD138E">
        <w:rPr>
          <w:rFonts w:ascii="Arial" w:hAnsi="Arial" w:cs="Arial"/>
        </w:rPr>
        <w:t>.</w:t>
      </w:r>
    </w:p>
  </w:endnote>
  <w:endnote w:id="17">
    <w:p w14:paraId="158E983B" w14:textId="43AABD12"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National Biosecurity Committee (NBC), </w:t>
      </w:r>
      <w:hyperlink r:id="rId9" w:history="1">
        <w:r w:rsidRPr="00944424">
          <w:rPr>
            <w:rStyle w:val="Hyperlink"/>
            <w:rFonts w:ascii="Arial" w:hAnsi="Arial" w:cs="Arial"/>
            <w:i/>
            <w:iCs/>
            <w:color w:val="auto"/>
          </w:rPr>
          <w:t>Modernising Australia’s approach to managing established pests and diseases of national significance</w:t>
        </w:r>
      </w:hyperlink>
      <w:r w:rsidRPr="00BD138E">
        <w:rPr>
          <w:rFonts w:ascii="Arial" w:hAnsi="Arial" w:cs="Arial"/>
        </w:rPr>
        <w:t>, 2015.</w:t>
      </w:r>
    </w:p>
  </w:endnote>
  <w:endnote w:id="18">
    <w:p w14:paraId="1A72C336"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NBC, </w:t>
      </w:r>
      <w:r w:rsidRPr="00BD138E">
        <w:rPr>
          <w:rFonts w:ascii="Arial" w:hAnsi="Arial" w:cs="Arial"/>
          <w:i/>
          <w:iCs/>
        </w:rPr>
        <w:t>Modernising Australia’s approach to managing established pests and diseases of national significance</w:t>
      </w:r>
      <w:r w:rsidRPr="00BD138E">
        <w:rPr>
          <w:rFonts w:ascii="Arial" w:hAnsi="Arial" w:cs="Arial"/>
        </w:rPr>
        <w:t>.</w:t>
      </w:r>
    </w:p>
  </w:endnote>
  <w:endnote w:id="19">
    <w:p w14:paraId="3FB7B5CD"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NBC, </w:t>
      </w:r>
      <w:r w:rsidRPr="00BD138E">
        <w:rPr>
          <w:rFonts w:ascii="Arial" w:hAnsi="Arial" w:cs="Arial"/>
          <w:i/>
          <w:iCs/>
        </w:rPr>
        <w:t>Modernising Australia’s approach to managing established pests and diseases of national significance</w:t>
      </w:r>
      <w:r w:rsidRPr="00BD138E">
        <w:rPr>
          <w:rFonts w:ascii="Arial" w:hAnsi="Arial" w:cs="Arial"/>
        </w:rPr>
        <w:t>.</w:t>
      </w:r>
    </w:p>
  </w:endnote>
  <w:endnote w:id="20">
    <w:p w14:paraId="05C64262"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NBC, </w:t>
      </w:r>
      <w:r w:rsidRPr="00BD138E">
        <w:rPr>
          <w:rFonts w:ascii="Arial" w:hAnsi="Arial" w:cs="Arial"/>
          <w:i/>
          <w:iCs/>
        </w:rPr>
        <w:t>Modernising Australia’s approach to managing established pests and diseases of national significance</w:t>
      </w:r>
      <w:r w:rsidRPr="00BD138E">
        <w:rPr>
          <w:rFonts w:ascii="Arial" w:hAnsi="Arial" w:cs="Arial"/>
        </w:rPr>
        <w:t>.</w:t>
      </w:r>
    </w:p>
  </w:endnote>
  <w:endnote w:id="21">
    <w:p w14:paraId="61F7FA68" w14:textId="6FFE1D76" w:rsidR="004569B7" w:rsidRPr="00BD138E" w:rsidRDefault="004569B7" w:rsidP="004569B7">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Agriculture Victoria, </w:t>
      </w:r>
      <w:hyperlink r:id="rId10" w:history="1">
        <w:r w:rsidRPr="00944424">
          <w:rPr>
            <w:rStyle w:val="Hyperlink"/>
            <w:rFonts w:ascii="Arial" w:hAnsi="Arial" w:cs="Arial"/>
            <w:i/>
            <w:iCs/>
            <w:color w:val="auto"/>
          </w:rPr>
          <w:t>Avian influenza factsheet</w:t>
        </w:r>
      </w:hyperlink>
      <w:r w:rsidRPr="00BD138E">
        <w:rPr>
          <w:rFonts w:ascii="Arial" w:hAnsi="Arial" w:cs="Arial"/>
        </w:rPr>
        <w:t>,</w:t>
      </w:r>
      <w:r w:rsidRPr="00BD138E" w:rsidDel="00596015">
        <w:rPr>
          <w:rFonts w:ascii="Arial" w:hAnsi="Arial" w:cs="Arial"/>
        </w:rPr>
        <w:t xml:space="preserve"> </w:t>
      </w:r>
      <w:r w:rsidRPr="00BD138E">
        <w:rPr>
          <w:rFonts w:ascii="Arial" w:hAnsi="Arial" w:cs="Arial"/>
        </w:rPr>
        <w:t>2023.</w:t>
      </w:r>
    </w:p>
  </w:endnote>
  <w:endnote w:id="22">
    <w:p w14:paraId="014E5363" w14:textId="77777777" w:rsidR="004569B7" w:rsidRPr="00BD138E" w:rsidRDefault="004569B7" w:rsidP="004569B7">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Agriculture Victoria, </w:t>
      </w:r>
      <w:r w:rsidRPr="00BD138E">
        <w:rPr>
          <w:rFonts w:ascii="Arial" w:hAnsi="Arial" w:cs="Arial"/>
          <w:i/>
          <w:iCs/>
        </w:rPr>
        <w:t>Avian influenza factsheet</w:t>
      </w:r>
      <w:r w:rsidRPr="00BD138E">
        <w:rPr>
          <w:rFonts w:ascii="Arial" w:hAnsi="Arial" w:cs="Arial"/>
        </w:rPr>
        <w:t>.</w:t>
      </w:r>
    </w:p>
  </w:endnote>
  <w:endnote w:id="23">
    <w:p w14:paraId="34E19ACA" w14:textId="77777777" w:rsidR="004569B7" w:rsidRPr="00BD138E" w:rsidRDefault="004569B7" w:rsidP="004569B7">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Agriculture Victoria, </w:t>
      </w:r>
      <w:r w:rsidRPr="00BD138E">
        <w:rPr>
          <w:rFonts w:ascii="Arial" w:hAnsi="Arial" w:cs="Arial"/>
          <w:i/>
          <w:iCs/>
        </w:rPr>
        <w:t>Avian influenza factsheet</w:t>
      </w:r>
      <w:r w:rsidRPr="00BD138E">
        <w:rPr>
          <w:rFonts w:ascii="Arial" w:hAnsi="Arial" w:cs="Arial"/>
        </w:rPr>
        <w:t>.</w:t>
      </w:r>
    </w:p>
  </w:endnote>
  <w:endnote w:id="24">
    <w:p w14:paraId="4DFBF619" w14:textId="2BF54C23" w:rsidR="004569B7" w:rsidRPr="00BD138E" w:rsidDel="00F67BDC" w:rsidRDefault="004569B7" w:rsidP="004569B7">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Animal Health Australia, </w:t>
      </w:r>
      <w:hyperlink r:id="rId11" w:history="1">
        <w:r w:rsidRPr="00944424">
          <w:rPr>
            <w:rStyle w:val="Hyperlink"/>
            <w:rFonts w:ascii="Arial" w:hAnsi="Arial" w:cs="Arial"/>
            <w:i/>
            <w:iCs/>
            <w:color w:val="auto"/>
          </w:rPr>
          <w:t>AUSVETPLAN avian influenza response manual</w:t>
        </w:r>
      </w:hyperlink>
      <w:r w:rsidRPr="00BD138E">
        <w:rPr>
          <w:rFonts w:ascii="Arial" w:hAnsi="Arial" w:cs="Arial"/>
        </w:rPr>
        <w:t>, 2022.</w:t>
      </w:r>
    </w:p>
  </w:endnote>
  <w:endnote w:id="25">
    <w:p w14:paraId="561D03B2" w14:textId="707DF9D2" w:rsidR="004569B7" w:rsidRPr="00BD138E" w:rsidDel="00F67BDC" w:rsidRDefault="004569B7" w:rsidP="004569B7">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Premier of Victoria, </w:t>
      </w:r>
      <w:hyperlink r:id="rId12" w:history="1">
        <w:r w:rsidRPr="00944424">
          <w:rPr>
            <w:rStyle w:val="Hyperlink"/>
            <w:rFonts w:ascii="Arial" w:hAnsi="Arial" w:cs="Arial"/>
            <w:i/>
            <w:iCs/>
            <w:color w:val="auto"/>
          </w:rPr>
          <w:t>Victorians Achieve National Freedom From Avian Influenza</w:t>
        </w:r>
      </w:hyperlink>
      <w:r w:rsidRPr="00BD138E">
        <w:rPr>
          <w:rFonts w:ascii="Arial" w:hAnsi="Arial" w:cs="Arial"/>
        </w:rPr>
        <w:t>, 2021.</w:t>
      </w:r>
    </w:p>
  </w:endnote>
  <w:endnote w:id="26">
    <w:p w14:paraId="3223A752" w14:textId="77777777" w:rsidR="004569B7" w:rsidRPr="00BD138E" w:rsidDel="00F67BDC" w:rsidRDefault="004569B7" w:rsidP="004569B7">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Agriculture Victoria data</w:t>
      </w:r>
      <w:r>
        <w:rPr>
          <w:rFonts w:ascii="Arial" w:hAnsi="Arial" w:cs="Arial"/>
        </w:rPr>
        <w:t>.</w:t>
      </w:r>
    </w:p>
  </w:endnote>
  <w:endnote w:id="27">
    <w:p w14:paraId="1CD6BE99" w14:textId="77777777" w:rsidR="004569B7" w:rsidRPr="00BD138E" w:rsidRDefault="004569B7" w:rsidP="004569B7">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Premier of Victoria, </w:t>
      </w:r>
      <w:r w:rsidRPr="00BD138E">
        <w:rPr>
          <w:rFonts w:ascii="Arial" w:hAnsi="Arial" w:cs="Arial"/>
          <w:i/>
          <w:iCs/>
        </w:rPr>
        <w:t>Victorians Achieve National Freedom From Avian Influenza</w:t>
      </w:r>
      <w:r w:rsidRPr="00BD138E">
        <w:rPr>
          <w:rFonts w:ascii="Arial" w:hAnsi="Arial" w:cs="Arial"/>
        </w:rPr>
        <w:t>.</w:t>
      </w:r>
    </w:p>
  </w:endnote>
  <w:endnote w:id="28">
    <w:p w14:paraId="755AA3D5" w14:textId="77777777" w:rsidR="004569B7" w:rsidRPr="00BD138E" w:rsidDel="00F67BDC" w:rsidRDefault="004569B7" w:rsidP="004569B7">
      <w:pPr>
        <w:pStyle w:val="EndnoteText"/>
        <w:spacing w:afterLines="60" w:after="144"/>
        <w:rPr>
          <w:rFonts w:ascii="Arial" w:hAnsi="Arial" w:cs="Arial"/>
        </w:rPr>
      </w:pPr>
      <w:r w:rsidRPr="00BD138E">
        <w:rPr>
          <w:rFonts w:ascii="Arial" w:hAnsi="Arial" w:cs="Arial"/>
          <w:vertAlign w:val="superscript"/>
        </w:rPr>
        <w:endnoteRef/>
      </w:r>
      <w:r w:rsidRPr="00BD138E">
        <w:rPr>
          <w:rFonts w:ascii="Arial" w:hAnsi="Arial" w:cs="Arial"/>
        </w:rPr>
        <w:t xml:space="preserve"> Premier of Victoria, </w:t>
      </w:r>
      <w:r w:rsidRPr="00BD138E">
        <w:rPr>
          <w:rFonts w:ascii="Arial" w:hAnsi="Arial" w:cs="Arial"/>
          <w:i/>
          <w:iCs/>
        </w:rPr>
        <w:t>Victorians Achieve National Freedom From Avian Influenza</w:t>
      </w:r>
      <w:r w:rsidRPr="00BD138E">
        <w:rPr>
          <w:rFonts w:ascii="Arial" w:hAnsi="Arial" w:cs="Arial"/>
        </w:rPr>
        <w:t>.</w:t>
      </w:r>
    </w:p>
  </w:endnote>
  <w:endnote w:id="29">
    <w:p w14:paraId="314C21AF" w14:textId="77777777" w:rsidR="004569B7" w:rsidRPr="00BD138E" w:rsidRDefault="004569B7" w:rsidP="004569B7">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Premier of Victoria, </w:t>
      </w:r>
      <w:r w:rsidRPr="00BD138E">
        <w:rPr>
          <w:rFonts w:ascii="Arial" w:hAnsi="Arial" w:cs="Arial"/>
          <w:i/>
          <w:iCs/>
        </w:rPr>
        <w:t>Victorians Achieve National Freedom From Avian Influenza</w:t>
      </w:r>
      <w:r w:rsidRPr="00BD138E">
        <w:rPr>
          <w:rFonts w:ascii="Arial" w:hAnsi="Arial" w:cs="Arial"/>
        </w:rPr>
        <w:t>.</w:t>
      </w:r>
    </w:p>
  </w:endnote>
  <w:endnote w:id="30">
    <w:p w14:paraId="083BD344" w14:textId="2B3CF5E8" w:rsidR="00900454" w:rsidRPr="00BD138E" w:rsidRDefault="00900454" w:rsidP="002D1CCE">
      <w:pPr>
        <w:pStyle w:val="EndnoteText"/>
        <w:spacing w:afterLines="60" w:after="144"/>
        <w:rPr>
          <w:rFonts w:ascii="Arial" w:hAnsi="Arial" w:cs="Arial"/>
        </w:rPr>
      </w:pPr>
      <w:r w:rsidRPr="00BD138E">
        <w:rPr>
          <w:rFonts w:ascii="Arial" w:hAnsi="Arial" w:cs="Arial"/>
          <w:vertAlign w:val="superscript"/>
        </w:rPr>
        <w:endnoteRef/>
      </w:r>
      <w:r w:rsidRPr="00BD138E">
        <w:rPr>
          <w:rFonts w:ascii="Arial" w:hAnsi="Arial" w:cs="Arial"/>
        </w:rPr>
        <w:t xml:space="preserve"> Agriculture Victoria, </w:t>
      </w:r>
      <w:hyperlink r:id="rId13" w:anchor=":~:text=More%20than%2075%20per%20cent,51%20per%20cent%20for%20grazing." w:history="1">
        <w:r w:rsidRPr="00944424">
          <w:rPr>
            <w:rStyle w:val="Hyperlink"/>
            <w:rFonts w:ascii="Arial" w:hAnsi="Arial" w:cs="Arial"/>
            <w:i/>
            <w:iCs/>
            <w:color w:val="auto"/>
          </w:rPr>
          <w:t>Victoria’s agriculture and food industries</w:t>
        </w:r>
      </w:hyperlink>
      <w:r w:rsidRPr="00BD138E">
        <w:rPr>
          <w:rFonts w:ascii="Arial" w:hAnsi="Arial" w:cs="Arial"/>
        </w:rPr>
        <w:t>, 2023.</w:t>
      </w:r>
    </w:p>
  </w:endnote>
  <w:endnote w:id="31">
    <w:p w14:paraId="7A248448" w14:textId="48F17811" w:rsidR="00900454" w:rsidRPr="00BD138E" w:rsidRDefault="00900454" w:rsidP="002D1CCE">
      <w:pPr>
        <w:pStyle w:val="EndnoteText"/>
        <w:spacing w:afterLines="60" w:after="144"/>
        <w:rPr>
          <w:rFonts w:ascii="Arial" w:hAnsi="Arial" w:cs="Arial"/>
          <w:i/>
          <w:iCs/>
        </w:rPr>
      </w:pPr>
      <w:r w:rsidRPr="00BD138E">
        <w:rPr>
          <w:rStyle w:val="EndnoteReference"/>
          <w:rFonts w:ascii="Arial" w:hAnsi="Arial" w:cs="Arial"/>
        </w:rPr>
        <w:endnoteRef/>
      </w:r>
      <w:r w:rsidRPr="00BD138E">
        <w:rPr>
          <w:rFonts w:ascii="Arial" w:hAnsi="Arial" w:cs="Arial"/>
        </w:rPr>
        <w:t xml:space="preserve"> Agriculture Victoria, </w:t>
      </w:r>
      <w:hyperlink r:id="rId14" w:history="1">
        <w:r w:rsidRPr="00944424">
          <w:rPr>
            <w:rStyle w:val="Hyperlink"/>
            <w:rFonts w:ascii="Arial" w:hAnsi="Arial" w:cs="Arial"/>
            <w:i/>
            <w:iCs/>
            <w:color w:val="auto"/>
          </w:rPr>
          <w:t>Victorian Agriculture Industry Overview June 2021</w:t>
        </w:r>
      </w:hyperlink>
      <w:r w:rsidRPr="00BD138E">
        <w:rPr>
          <w:rFonts w:ascii="Arial" w:hAnsi="Arial" w:cs="Arial"/>
        </w:rPr>
        <w:t>, 2021.</w:t>
      </w:r>
    </w:p>
  </w:endnote>
  <w:endnote w:id="32">
    <w:p w14:paraId="65F3C147"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Agriculture Victoria, </w:t>
      </w:r>
      <w:r w:rsidRPr="00BD138E">
        <w:rPr>
          <w:rFonts w:ascii="Arial" w:hAnsi="Arial" w:cs="Arial"/>
          <w:i/>
          <w:iCs/>
        </w:rPr>
        <w:t>Victoria’s agriculture and food industries.</w:t>
      </w:r>
    </w:p>
  </w:endnote>
  <w:endnote w:id="33">
    <w:p w14:paraId="534ABC33"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Agriculture Victoria, </w:t>
      </w:r>
      <w:r w:rsidRPr="00BD138E">
        <w:rPr>
          <w:rFonts w:ascii="Arial" w:hAnsi="Arial" w:cs="Arial"/>
          <w:i/>
          <w:iCs/>
        </w:rPr>
        <w:t>Victoria’s agriculture and food industries.</w:t>
      </w:r>
    </w:p>
  </w:endnote>
  <w:endnote w:id="34">
    <w:p w14:paraId="7522D095" w14:textId="4C128FF6"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Australian Bureau of Agricultural and Resource Economics and Sciences (ABARES), </w:t>
      </w:r>
      <w:hyperlink r:id="rId15" w:history="1">
        <w:r w:rsidRPr="00944424">
          <w:rPr>
            <w:rStyle w:val="Hyperlink"/>
            <w:rFonts w:ascii="Arial" w:hAnsi="Arial" w:cs="Arial"/>
            <w:i/>
            <w:iCs/>
            <w:color w:val="auto"/>
          </w:rPr>
          <w:t>The value of Australia’s biosecurity system at the farm gate An analysis of avoided trade and on-farm impacts</w:t>
        </w:r>
      </w:hyperlink>
      <w:r w:rsidRPr="00BD138E">
        <w:rPr>
          <w:rFonts w:ascii="Arial" w:hAnsi="Arial" w:cs="Arial"/>
          <w:i/>
          <w:iCs/>
        </w:rPr>
        <w:t>,</w:t>
      </w:r>
      <w:r w:rsidRPr="00BD138E">
        <w:rPr>
          <w:rFonts w:ascii="Arial" w:hAnsi="Arial" w:cs="Arial"/>
        </w:rPr>
        <w:t xml:space="preserve"> 2015.</w:t>
      </w:r>
    </w:p>
  </w:endnote>
  <w:endnote w:id="35">
    <w:p w14:paraId="53A8DF16"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Australian Bureau of Agricultural and Resource Economics and Sciences (ABARES), </w:t>
      </w:r>
      <w:r w:rsidRPr="00BD138E">
        <w:rPr>
          <w:rFonts w:ascii="Arial" w:hAnsi="Arial" w:cs="Arial"/>
          <w:i/>
          <w:iCs/>
        </w:rPr>
        <w:t>The value of Australia’s biosecurity system at the farm gate An analysis of avoided trade and on-farm impacts.</w:t>
      </w:r>
    </w:p>
  </w:endnote>
  <w:endnote w:id="36">
    <w:p w14:paraId="10832BAF"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ABARES, </w:t>
      </w:r>
      <w:r w:rsidRPr="00BD138E">
        <w:rPr>
          <w:rFonts w:ascii="Arial" w:hAnsi="Arial" w:cs="Arial"/>
          <w:i/>
          <w:iCs/>
        </w:rPr>
        <w:t>The value of Australia’s biosecurity system at the farm gate An analysis of avoided trade and on-farm impacts.</w:t>
      </w:r>
    </w:p>
  </w:endnote>
  <w:endnote w:id="37">
    <w:p w14:paraId="132F8024" w14:textId="7C96035F"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Agriculture Victoria, </w:t>
      </w:r>
      <w:hyperlink r:id="rId16" w:history="1">
        <w:r w:rsidRPr="00944424">
          <w:rPr>
            <w:rStyle w:val="Hyperlink"/>
            <w:rFonts w:ascii="Arial" w:hAnsi="Arial" w:cs="Arial"/>
            <w:i/>
            <w:iCs/>
            <w:color w:val="auto"/>
          </w:rPr>
          <w:t>African swine fever</w:t>
        </w:r>
      </w:hyperlink>
      <w:r w:rsidRPr="00BD138E">
        <w:rPr>
          <w:rFonts w:ascii="Arial" w:hAnsi="Arial" w:cs="Arial"/>
        </w:rPr>
        <w:t>, 2023.</w:t>
      </w:r>
    </w:p>
  </w:endnote>
  <w:endnote w:id="38">
    <w:p w14:paraId="205394F6" w14:textId="4C3F78E2"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Department of Agriculture, Fisheries and Forestry, </w:t>
      </w:r>
      <w:hyperlink r:id="rId17" w:anchor="key-features-of-african-swine-fever-virus-influencing-the-costs-of-the-disease-and-response" w:history="1">
        <w:r w:rsidRPr="00944424">
          <w:rPr>
            <w:rStyle w:val="Hyperlink"/>
            <w:rFonts w:ascii="Arial" w:hAnsi="Arial" w:cs="Arial"/>
            <w:i/>
            <w:color w:val="auto"/>
          </w:rPr>
          <w:t>Potential economic consequences of African swine fever in Australia</w:t>
        </w:r>
      </w:hyperlink>
      <w:r w:rsidRPr="00BD138E">
        <w:rPr>
          <w:rFonts w:ascii="Arial" w:hAnsi="Arial" w:cs="Arial"/>
        </w:rPr>
        <w:t>,</w:t>
      </w:r>
      <w:r w:rsidR="00CA772C" w:rsidRPr="00BD138E">
        <w:rPr>
          <w:rFonts w:ascii="Arial" w:hAnsi="Arial" w:cs="Arial"/>
        </w:rPr>
        <w:t xml:space="preserve"> 2023.</w:t>
      </w:r>
    </w:p>
  </w:endnote>
  <w:endnote w:id="39">
    <w:p w14:paraId="41730350" w14:textId="2E9DA13F" w:rsidR="001C5F66" w:rsidRPr="001C5F66" w:rsidRDefault="001C5F66" w:rsidP="009E4CF6">
      <w:pPr>
        <w:pStyle w:val="EndnoteText"/>
        <w:spacing w:afterLines="60" w:after="144"/>
      </w:pPr>
      <w:r w:rsidRPr="009E4CF6">
        <w:rPr>
          <w:rStyle w:val="EndnoteReference"/>
          <w:rFonts w:ascii="Arial" w:hAnsi="Arial" w:cs="Arial"/>
        </w:rPr>
        <w:endnoteRef/>
      </w:r>
      <w:r w:rsidRPr="009E4CF6">
        <w:rPr>
          <w:rStyle w:val="EndnoteReference"/>
          <w:rFonts w:ascii="Arial" w:hAnsi="Arial" w:cs="Arial"/>
        </w:rPr>
        <w:t xml:space="preserve"> </w:t>
      </w:r>
      <w:r w:rsidRPr="009E4CF6">
        <w:rPr>
          <w:rStyle w:val="EndnoteReference"/>
          <w:rFonts w:ascii="Arial" w:hAnsi="Arial" w:cs="Arial"/>
          <w:vertAlign w:val="baseline"/>
        </w:rPr>
        <w:t xml:space="preserve">ABARES, </w:t>
      </w:r>
      <w:hyperlink r:id="rId18" w:history="1">
        <w:r w:rsidRPr="009E4CF6">
          <w:rPr>
            <w:rStyle w:val="EndnoteReference"/>
            <w:rFonts w:ascii="Arial" w:hAnsi="Arial" w:cs="Arial"/>
            <w:vertAlign w:val="baseline"/>
          </w:rPr>
          <w:t>Biosecurity response options for black-striped mussel</w:t>
        </w:r>
      </w:hyperlink>
      <w:r w:rsidRPr="009E4CF6">
        <w:rPr>
          <w:rStyle w:val="EndnoteReference"/>
          <w:rFonts w:ascii="Arial" w:hAnsi="Arial" w:cs="Arial"/>
          <w:vertAlign w:val="baseline"/>
        </w:rPr>
        <w:t xml:space="preserve">, </w:t>
      </w:r>
      <w:r w:rsidR="007A77D5" w:rsidRPr="009E4CF6">
        <w:rPr>
          <w:rStyle w:val="EndnoteReference"/>
          <w:rFonts w:ascii="Arial" w:hAnsi="Arial" w:cs="Arial"/>
          <w:vertAlign w:val="baseline"/>
        </w:rPr>
        <w:t>2013.</w:t>
      </w:r>
    </w:p>
  </w:endnote>
  <w:endnote w:id="40">
    <w:p w14:paraId="41865777" w14:textId="578AF703"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Agriculture Victoria, </w:t>
      </w:r>
      <w:hyperlink r:id="rId19" w:anchor=":~:text=Every%20year%20In%20Victoria%2C%20pest,the%20event%20of%20an%20outbreak." w:history="1">
        <w:r w:rsidRPr="00944424">
          <w:rPr>
            <w:rStyle w:val="Hyperlink"/>
            <w:rFonts w:ascii="Arial" w:hAnsi="Arial" w:cs="Arial"/>
            <w:i/>
            <w:iCs/>
            <w:color w:val="auto"/>
          </w:rPr>
          <w:t>Impact of invasive pest animals</w:t>
        </w:r>
      </w:hyperlink>
      <w:r w:rsidRPr="00BD138E">
        <w:rPr>
          <w:rFonts w:ascii="Arial" w:hAnsi="Arial" w:cs="Arial"/>
        </w:rPr>
        <w:t>, 2023.</w:t>
      </w:r>
    </w:p>
  </w:endnote>
  <w:endnote w:id="41">
    <w:p w14:paraId="59D64F9D" w14:textId="07117823"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Department of Agriculture, Fisheries and Forestry, </w:t>
      </w:r>
      <w:hyperlink r:id="rId20" w:history="1">
        <w:r w:rsidRPr="00944424">
          <w:rPr>
            <w:rStyle w:val="Hyperlink"/>
            <w:rFonts w:ascii="Arial" w:hAnsi="Arial" w:cs="Arial"/>
            <w:i/>
            <w:iCs/>
            <w:color w:val="auto"/>
          </w:rPr>
          <w:t>Pest animals and weed management survey</w:t>
        </w:r>
      </w:hyperlink>
      <w:r w:rsidRPr="00BD138E">
        <w:rPr>
          <w:rFonts w:ascii="Arial" w:hAnsi="Arial" w:cs="Arial"/>
        </w:rPr>
        <w:t xml:space="preserve">, 2021. </w:t>
      </w:r>
    </w:p>
  </w:endnote>
  <w:endnote w:id="42">
    <w:p w14:paraId="0DB91CA5" w14:textId="5F8579E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Agriculture Victoria data</w:t>
      </w:r>
      <w:r w:rsidR="00126F49">
        <w:rPr>
          <w:rFonts w:ascii="Arial" w:hAnsi="Arial" w:cs="Arial"/>
        </w:rPr>
        <w:t>.</w:t>
      </w:r>
    </w:p>
  </w:endnote>
  <w:endnote w:id="43">
    <w:p w14:paraId="118C9AEB" w14:textId="121CAAC6" w:rsidR="00900454" w:rsidRPr="00BD138E" w:rsidRDefault="00900454" w:rsidP="002D1CCE">
      <w:pPr>
        <w:pStyle w:val="EndnoteText"/>
        <w:spacing w:afterLines="60" w:after="144"/>
        <w:rPr>
          <w:rFonts w:ascii="Arial" w:hAnsi="Arial" w:cs="Arial"/>
          <w:highlight w:val="red"/>
        </w:rPr>
      </w:pPr>
      <w:r w:rsidRPr="00BD138E">
        <w:rPr>
          <w:rFonts w:ascii="Arial" w:hAnsi="Arial" w:cs="Arial"/>
          <w:vertAlign w:val="superscript"/>
        </w:rPr>
        <w:endnoteRef/>
      </w:r>
      <w:r w:rsidRPr="00BD138E">
        <w:rPr>
          <w:rFonts w:ascii="Arial" w:hAnsi="Arial" w:cs="Arial"/>
        </w:rPr>
        <w:t xml:space="preserve"> Commissioner for Environmental Sustainability, </w:t>
      </w:r>
      <w:hyperlink r:id="rId21" w:history="1">
        <w:r w:rsidRPr="00944424">
          <w:rPr>
            <w:rStyle w:val="Hyperlink"/>
            <w:rFonts w:ascii="Arial" w:hAnsi="Arial" w:cs="Arial"/>
            <w:i/>
            <w:iCs/>
            <w:color w:val="auto"/>
          </w:rPr>
          <w:t>Biodiversity (B) Scientific Assessments Part III</w:t>
        </w:r>
      </w:hyperlink>
      <w:r w:rsidRPr="00BD138E">
        <w:rPr>
          <w:rFonts w:ascii="Arial" w:hAnsi="Arial" w:cs="Arial"/>
        </w:rPr>
        <w:t>, 2019.</w:t>
      </w:r>
    </w:p>
  </w:endnote>
  <w:endnote w:id="44">
    <w:p w14:paraId="5A1FECF5" w14:textId="7B87657C"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Parks Victoria, </w:t>
      </w:r>
      <w:hyperlink r:id="rId22" w:history="1">
        <w:r w:rsidRPr="00944424">
          <w:rPr>
            <w:rStyle w:val="Hyperlink"/>
            <w:rFonts w:ascii="Arial" w:hAnsi="Arial" w:cs="Arial"/>
            <w:i/>
            <w:iCs/>
            <w:color w:val="auto"/>
          </w:rPr>
          <w:t>Marine pests in Victoria: A quick reference guide</w:t>
        </w:r>
      </w:hyperlink>
      <w:r w:rsidR="00746975" w:rsidRPr="00BD138E">
        <w:rPr>
          <w:rFonts w:ascii="Arial" w:hAnsi="Arial" w:cs="Arial"/>
          <w:i/>
          <w:iCs/>
        </w:rPr>
        <w:t xml:space="preserve">, </w:t>
      </w:r>
      <w:r w:rsidR="00746975" w:rsidRPr="00BD138E">
        <w:rPr>
          <w:rFonts w:ascii="Arial" w:hAnsi="Arial" w:cs="Arial"/>
        </w:rPr>
        <w:t>n.d.</w:t>
      </w:r>
    </w:p>
  </w:endnote>
  <w:endnote w:id="45">
    <w:p w14:paraId="15D246B4" w14:textId="72B260D3"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Department of Climate Change, Energy, the Environment and Water, </w:t>
      </w:r>
      <w:hyperlink r:id="rId23" w:history="1">
        <w:r w:rsidRPr="00944424">
          <w:rPr>
            <w:rStyle w:val="Hyperlink"/>
            <w:rFonts w:ascii="Arial" w:hAnsi="Arial" w:cs="Arial"/>
            <w:i/>
            <w:iCs/>
            <w:color w:val="auto"/>
          </w:rPr>
          <w:t>State of the Environment 2021</w:t>
        </w:r>
      </w:hyperlink>
      <w:r w:rsidR="007E2F6F" w:rsidRPr="00BD138E">
        <w:rPr>
          <w:rFonts w:ascii="Arial" w:hAnsi="Arial" w:cs="Arial"/>
        </w:rPr>
        <w:t>,</w:t>
      </w:r>
      <w:r w:rsidRPr="00BD138E">
        <w:rPr>
          <w:rFonts w:ascii="Arial" w:hAnsi="Arial" w:cs="Arial"/>
        </w:rPr>
        <w:t xml:space="preserve"> 2022.</w:t>
      </w:r>
    </w:p>
  </w:endnote>
  <w:endnote w:id="46">
    <w:p w14:paraId="3EEF16BF" w14:textId="0C5C03E4"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Agriculture Victoria data</w:t>
      </w:r>
      <w:r w:rsidR="0034247D">
        <w:rPr>
          <w:rFonts w:ascii="Arial" w:hAnsi="Arial" w:cs="Arial"/>
        </w:rPr>
        <w:t>.</w:t>
      </w:r>
    </w:p>
  </w:endnote>
  <w:endnote w:id="47">
    <w:p w14:paraId="75486F6E"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Department of Climate Change, Energy, the Environment and Water, </w:t>
      </w:r>
      <w:r w:rsidRPr="00BD138E">
        <w:rPr>
          <w:rFonts w:ascii="Arial" w:hAnsi="Arial" w:cs="Arial"/>
          <w:i/>
          <w:iCs/>
        </w:rPr>
        <w:t>State of the Environment 2021.</w:t>
      </w:r>
    </w:p>
  </w:endnote>
  <w:endnote w:id="48">
    <w:p w14:paraId="76E7CB30" w14:textId="74F0357A"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Invasive Species Council, </w:t>
      </w:r>
      <w:hyperlink r:id="rId24" w:history="1">
        <w:r w:rsidRPr="00944424">
          <w:rPr>
            <w:rStyle w:val="Hyperlink"/>
            <w:rFonts w:ascii="Arial" w:hAnsi="Arial" w:cs="Arial"/>
            <w:i/>
            <w:iCs/>
            <w:color w:val="auto"/>
          </w:rPr>
          <w:t>Taking a national approach to managing Australia’s growing feral deer problem</w:t>
        </w:r>
      </w:hyperlink>
      <w:r w:rsidRPr="00BD138E">
        <w:rPr>
          <w:rFonts w:ascii="Arial" w:hAnsi="Arial" w:cs="Arial"/>
        </w:rPr>
        <w:t>, 2021.</w:t>
      </w:r>
    </w:p>
  </w:endnote>
  <w:endnote w:id="49">
    <w:p w14:paraId="356AF6EF"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Invasive Animals Cooperative Research Centre, </w:t>
      </w:r>
      <w:r w:rsidRPr="00BD138E">
        <w:rPr>
          <w:rFonts w:ascii="Arial" w:hAnsi="Arial" w:cs="Arial"/>
          <w:i/>
        </w:rPr>
        <w:t>Public attitudes towards invasive animals and their impacts.</w:t>
      </w:r>
    </w:p>
  </w:endnote>
  <w:endnote w:id="50">
    <w:p w14:paraId="63900A76" w14:textId="4CCECCAA"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Johnson I, </w:t>
      </w:r>
      <w:hyperlink r:id="rId25" w:history="1">
        <w:r w:rsidRPr="00944424">
          <w:rPr>
            <w:rStyle w:val="Hyperlink"/>
            <w:rFonts w:ascii="Arial" w:hAnsi="Arial" w:cs="Arial"/>
            <w:i/>
            <w:iCs/>
            <w:color w:val="auto"/>
          </w:rPr>
          <w:t>The challenges of implementing an integrated One Health surveillance system in Australia. Zoonoses and public health</w:t>
        </w:r>
      </w:hyperlink>
      <w:r w:rsidRPr="00BD138E">
        <w:rPr>
          <w:rFonts w:ascii="Arial" w:hAnsi="Arial" w:cs="Arial"/>
        </w:rPr>
        <w:t>, 2017.</w:t>
      </w:r>
    </w:p>
  </w:endnote>
  <w:endnote w:id="51">
    <w:p w14:paraId="64BE5948" w14:textId="59309D2C" w:rsidR="00E66002" w:rsidRPr="00BD138E" w:rsidRDefault="00E66002" w:rsidP="00E66002">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Agriculture Victoria, </w:t>
      </w:r>
      <w:hyperlink r:id="rId26" w:history="1">
        <w:r w:rsidRPr="00944424">
          <w:rPr>
            <w:rStyle w:val="Hyperlink"/>
            <w:rFonts w:ascii="Arial" w:hAnsi="Arial" w:cs="Arial"/>
            <w:i/>
            <w:iCs/>
            <w:color w:val="auto"/>
          </w:rPr>
          <w:t>Japanese encephalitis – Frequently asked questions</w:t>
        </w:r>
      </w:hyperlink>
      <w:r w:rsidRPr="00BD138E">
        <w:rPr>
          <w:rFonts w:ascii="Arial" w:hAnsi="Arial" w:cs="Arial"/>
        </w:rPr>
        <w:t>, 2023.</w:t>
      </w:r>
    </w:p>
  </w:endnote>
  <w:endnote w:id="52">
    <w:p w14:paraId="75741371" w14:textId="64D702A3" w:rsidR="00E66002" w:rsidRPr="00BD138E" w:rsidRDefault="00E66002" w:rsidP="00E66002">
      <w:pPr>
        <w:pStyle w:val="EndnoteText"/>
        <w:spacing w:afterLines="60" w:after="144"/>
        <w:rPr>
          <w:rFonts w:ascii="Arial" w:hAnsi="Arial" w:cs="Arial"/>
        </w:rPr>
      </w:pPr>
      <w:r w:rsidRPr="00BD138E">
        <w:rPr>
          <w:rFonts w:ascii="Arial" w:hAnsi="Arial" w:cs="Arial"/>
          <w:vertAlign w:val="superscript"/>
        </w:rPr>
        <w:endnoteRef/>
      </w:r>
      <w:r w:rsidRPr="00BD138E">
        <w:rPr>
          <w:rFonts w:ascii="Arial" w:hAnsi="Arial" w:cs="Arial"/>
        </w:rPr>
        <w:t xml:space="preserve"> Department of Health (VIC), </w:t>
      </w:r>
      <w:hyperlink r:id="rId27" w:history="1">
        <w:r w:rsidRPr="00944424">
          <w:rPr>
            <w:rStyle w:val="Hyperlink"/>
            <w:rFonts w:ascii="Arial" w:hAnsi="Arial" w:cs="Arial"/>
            <w:i/>
            <w:color w:val="auto"/>
          </w:rPr>
          <w:t>Japanese encephalitis</w:t>
        </w:r>
      </w:hyperlink>
      <w:r w:rsidRPr="00BD138E">
        <w:rPr>
          <w:rFonts w:ascii="Arial" w:hAnsi="Arial" w:cs="Arial"/>
        </w:rPr>
        <w:t>, 2023.</w:t>
      </w:r>
    </w:p>
  </w:endnote>
  <w:endnote w:id="53">
    <w:p w14:paraId="27331825" w14:textId="6B483B66" w:rsidR="00900454" w:rsidRPr="00BD138E" w:rsidRDefault="00900454" w:rsidP="002D1CCE">
      <w:pPr>
        <w:pStyle w:val="EndnoteText"/>
        <w:spacing w:afterLines="60" w:after="144"/>
        <w:rPr>
          <w:rFonts w:ascii="Arial" w:hAnsi="Arial" w:cs="Arial"/>
        </w:rPr>
      </w:pPr>
      <w:r w:rsidRPr="00BD138E">
        <w:rPr>
          <w:rFonts w:ascii="Arial" w:hAnsi="Arial" w:cs="Arial"/>
          <w:vertAlign w:val="superscript"/>
        </w:rPr>
        <w:endnoteRef/>
      </w:r>
      <w:r w:rsidRPr="00BD138E">
        <w:rPr>
          <w:rFonts w:ascii="Arial" w:hAnsi="Arial" w:cs="Arial"/>
        </w:rPr>
        <w:t xml:space="preserve"> Agriculture Victoria, </w:t>
      </w:r>
      <w:hyperlink r:id="rId28" w:anchor="h2-0" w:history="1">
        <w:r w:rsidRPr="00944424">
          <w:rPr>
            <w:rStyle w:val="Hyperlink"/>
            <w:rFonts w:ascii="Arial" w:hAnsi="Arial" w:cs="Arial"/>
            <w:i/>
            <w:iCs/>
            <w:color w:val="auto"/>
          </w:rPr>
          <w:t>Hendra virus</w:t>
        </w:r>
      </w:hyperlink>
      <w:r w:rsidRPr="00BD138E">
        <w:rPr>
          <w:rFonts w:ascii="Arial" w:hAnsi="Arial" w:cs="Arial"/>
        </w:rPr>
        <w:t>, 2023.</w:t>
      </w:r>
    </w:p>
  </w:endnote>
  <w:endnote w:id="54">
    <w:p w14:paraId="6E32048D" w14:textId="368AA66C" w:rsidR="00900454" w:rsidRPr="00BD138E" w:rsidRDefault="00900454" w:rsidP="002D1CCE">
      <w:pPr>
        <w:pStyle w:val="EndnoteText"/>
        <w:spacing w:afterLines="60" w:after="144"/>
        <w:rPr>
          <w:rFonts w:ascii="Arial" w:hAnsi="Arial" w:cs="Arial"/>
        </w:rPr>
      </w:pPr>
      <w:r w:rsidRPr="00BD138E">
        <w:rPr>
          <w:rFonts w:ascii="Arial" w:hAnsi="Arial" w:cs="Arial"/>
          <w:vertAlign w:val="superscript"/>
        </w:rPr>
        <w:endnoteRef/>
      </w:r>
      <w:r w:rsidRPr="00BD138E">
        <w:rPr>
          <w:rFonts w:ascii="Arial" w:hAnsi="Arial" w:cs="Arial"/>
        </w:rPr>
        <w:t xml:space="preserve"> Better Health Channel, </w:t>
      </w:r>
      <w:hyperlink r:id="rId29" w:history="1">
        <w:r w:rsidRPr="00944424">
          <w:rPr>
            <w:rStyle w:val="Hyperlink"/>
            <w:rFonts w:ascii="Arial" w:hAnsi="Arial" w:cs="Arial"/>
            <w:i/>
            <w:iCs/>
            <w:color w:val="auto"/>
          </w:rPr>
          <w:t>Hendra virus</w:t>
        </w:r>
      </w:hyperlink>
      <w:r w:rsidR="00C14696" w:rsidRPr="00BD138E">
        <w:rPr>
          <w:rFonts w:ascii="Arial" w:hAnsi="Arial" w:cs="Arial"/>
        </w:rPr>
        <w:t>,</w:t>
      </w:r>
      <w:r w:rsidRPr="00BD138E">
        <w:rPr>
          <w:rFonts w:ascii="Arial" w:hAnsi="Arial" w:cs="Arial"/>
        </w:rPr>
        <w:t xml:space="preserve"> 2017.</w:t>
      </w:r>
    </w:p>
  </w:endnote>
  <w:endnote w:id="55">
    <w:p w14:paraId="0FE58F82" w14:textId="77777777" w:rsidR="00900454" w:rsidRPr="00BD138E" w:rsidRDefault="00900454" w:rsidP="002D1CCE">
      <w:pPr>
        <w:pStyle w:val="EndnoteText"/>
        <w:spacing w:afterLines="60" w:after="144"/>
        <w:rPr>
          <w:rFonts w:ascii="Arial" w:hAnsi="Arial" w:cs="Arial"/>
        </w:rPr>
      </w:pPr>
      <w:r w:rsidRPr="00BD138E">
        <w:rPr>
          <w:rFonts w:ascii="Arial" w:hAnsi="Arial" w:cs="Arial"/>
          <w:vertAlign w:val="superscript"/>
        </w:rPr>
        <w:endnoteRef/>
      </w:r>
      <w:r w:rsidRPr="00BD138E">
        <w:rPr>
          <w:rFonts w:ascii="Arial" w:hAnsi="Arial" w:cs="Arial"/>
        </w:rPr>
        <w:t xml:space="preserve"> Better Health Channel, </w:t>
      </w:r>
      <w:r w:rsidRPr="00BD138E">
        <w:rPr>
          <w:rFonts w:ascii="Arial" w:hAnsi="Arial" w:cs="Arial"/>
          <w:i/>
          <w:iCs/>
        </w:rPr>
        <w:t>Hendra virus</w:t>
      </w:r>
      <w:r w:rsidRPr="00BD138E">
        <w:rPr>
          <w:rFonts w:ascii="Arial" w:hAnsi="Arial" w:cs="Arial"/>
        </w:rPr>
        <w:t>.</w:t>
      </w:r>
    </w:p>
  </w:endnote>
  <w:endnote w:id="56">
    <w:p w14:paraId="2C331D58" w14:textId="4E33DBE0" w:rsidR="00C06EE4" w:rsidRPr="00944424" w:rsidRDefault="00C06EE4" w:rsidP="00541854">
      <w:pPr>
        <w:pStyle w:val="EndnoteText"/>
        <w:spacing w:afterLines="60" w:after="144"/>
        <w:rPr>
          <w:rFonts w:ascii="Arial" w:hAnsi="Arial" w:cs="Arial"/>
        </w:rPr>
      </w:pPr>
      <w:r w:rsidRPr="00944424">
        <w:rPr>
          <w:rStyle w:val="EndnoteReference"/>
          <w:rFonts w:ascii="Arial" w:hAnsi="Arial" w:cs="Arial"/>
        </w:rPr>
        <w:endnoteRef/>
      </w:r>
      <w:r w:rsidRPr="00944424">
        <w:rPr>
          <w:rFonts w:ascii="Arial" w:hAnsi="Arial" w:cs="Arial"/>
        </w:rPr>
        <w:t xml:space="preserve"> One Health High-Level Expert Panel (OHHLEP), </w:t>
      </w:r>
      <w:hyperlink r:id="rId30" w:history="1">
        <w:r w:rsidRPr="00555DEA">
          <w:rPr>
            <w:rStyle w:val="Hyperlink"/>
            <w:rFonts w:ascii="Arial" w:hAnsi="Arial" w:cs="Arial"/>
            <w:i/>
            <w:iCs/>
            <w:color w:val="auto"/>
          </w:rPr>
          <w:t>One Health Theory of Change</w:t>
        </w:r>
      </w:hyperlink>
      <w:r w:rsidRPr="00944424">
        <w:rPr>
          <w:rFonts w:ascii="Arial" w:hAnsi="Arial" w:cs="Arial"/>
        </w:rPr>
        <w:t>, 2022.</w:t>
      </w:r>
    </w:p>
  </w:endnote>
  <w:endnote w:id="57">
    <w:p w14:paraId="206DE2CF" w14:textId="77777777" w:rsidR="00C06EE4" w:rsidRPr="00BD138E" w:rsidRDefault="00C06EE4" w:rsidP="00C06EE4">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One Health High-Level Expert Panel (OHHLEP), </w:t>
      </w:r>
      <w:r w:rsidRPr="00BD138E">
        <w:rPr>
          <w:rFonts w:ascii="Arial" w:hAnsi="Arial" w:cs="Arial"/>
          <w:i/>
          <w:iCs/>
        </w:rPr>
        <w:t>One Health Theory of Change.</w:t>
      </w:r>
    </w:p>
  </w:endnote>
  <w:endnote w:id="58">
    <w:p w14:paraId="32A2DBAB" w14:textId="72D55490" w:rsidR="00C06EE4" w:rsidRPr="00BD138E" w:rsidRDefault="00C06EE4" w:rsidP="00C06EE4">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Department of Health, Department of Agriculture, Water and the Environment, </w:t>
      </w:r>
      <w:hyperlink r:id="rId31" w:history="1">
        <w:r w:rsidRPr="00944424">
          <w:rPr>
            <w:rStyle w:val="Hyperlink"/>
            <w:rFonts w:ascii="Arial" w:hAnsi="Arial" w:cs="Arial"/>
            <w:i/>
            <w:iCs/>
            <w:color w:val="auto"/>
          </w:rPr>
          <w:t>Australia’s National Antimicrobial Resistance Strategy 2020 &amp; Beyond</w:t>
        </w:r>
      </w:hyperlink>
      <w:r w:rsidRPr="00BD138E">
        <w:rPr>
          <w:rFonts w:ascii="Arial" w:hAnsi="Arial" w:cs="Arial"/>
        </w:rPr>
        <w:t>, 2020.</w:t>
      </w:r>
    </w:p>
  </w:endnote>
  <w:endnote w:id="59">
    <w:p w14:paraId="2CD1F900" w14:textId="6B008ABB" w:rsidR="00C06EE4" w:rsidRPr="00BD138E" w:rsidRDefault="00C06EE4" w:rsidP="00C06EE4">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Department of Primary Industries, </w:t>
      </w:r>
      <w:hyperlink r:id="rId32" w:history="1">
        <w:r w:rsidRPr="00944424">
          <w:rPr>
            <w:rStyle w:val="Hyperlink"/>
            <w:rFonts w:ascii="Arial" w:hAnsi="Arial" w:cs="Arial"/>
            <w:i/>
            <w:iCs/>
            <w:color w:val="auto"/>
          </w:rPr>
          <w:t>NSW Biosecurity and Food Safety Strategy</w:t>
        </w:r>
      </w:hyperlink>
      <w:r w:rsidRPr="00BD138E">
        <w:rPr>
          <w:rFonts w:ascii="Arial" w:hAnsi="Arial" w:cs="Arial"/>
        </w:rPr>
        <w:t>, 2022.</w:t>
      </w:r>
    </w:p>
  </w:endnote>
  <w:endnote w:id="60">
    <w:p w14:paraId="70B78516" w14:textId="6FAA12C5"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Victorian Aboriginal Heritage Council, </w:t>
      </w:r>
      <w:hyperlink r:id="rId33" w:history="1">
        <w:r w:rsidRPr="00944424">
          <w:rPr>
            <w:rStyle w:val="Hyperlink"/>
            <w:rFonts w:ascii="Arial" w:hAnsi="Arial" w:cs="Arial"/>
            <w:i/>
            <w:iCs/>
            <w:color w:val="auto"/>
          </w:rPr>
          <w:t>Aboriginal Cultural Heritage</w:t>
        </w:r>
      </w:hyperlink>
      <w:r w:rsidRPr="00BD138E">
        <w:rPr>
          <w:rFonts w:ascii="Arial" w:hAnsi="Arial" w:cs="Arial"/>
        </w:rPr>
        <w:t>, 2021.</w:t>
      </w:r>
    </w:p>
  </w:endnote>
  <w:endnote w:id="61">
    <w:p w14:paraId="4B798418"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Victorian Aboriginal Heritage Council, </w:t>
      </w:r>
      <w:r w:rsidRPr="00BD138E">
        <w:rPr>
          <w:rFonts w:ascii="Arial" w:hAnsi="Arial" w:cs="Arial"/>
          <w:i/>
          <w:iCs/>
        </w:rPr>
        <w:t>Aboriginal Cultural Heritage</w:t>
      </w:r>
      <w:r w:rsidRPr="00BD138E">
        <w:rPr>
          <w:rFonts w:ascii="Arial" w:hAnsi="Arial" w:cs="Arial"/>
        </w:rPr>
        <w:t>.</w:t>
      </w:r>
    </w:p>
  </w:endnote>
  <w:endnote w:id="62">
    <w:p w14:paraId="0FCD642A"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Department of Climate Change, Energy, the Environment and Water, </w:t>
      </w:r>
      <w:r w:rsidRPr="00BD138E">
        <w:rPr>
          <w:rFonts w:ascii="Arial" w:hAnsi="Arial" w:cs="Arial"/>
          <w:i/>
          <w:iCs/>
        </w:rPr>
        <w:t>State of the Environment 2021.</w:t>
      </w:r>
    </w:p>
  </w:endnote>
  <w:endnote w:id="63">
    <w:p w14:paraId="558851C2"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Agriculture Victoria, </w:t>
      </w:r>
      <w:r w:rsidRPr="00BD138E">
        <w:rPr>
          <w:rFonts w:ascii="Arial" w:hAnsi="Arial" w:cs="Arial"/>
          <w:i/>
          <w:iCs/>
        </w:rPr>
        <w:t>Understanding Victoria’s Biosecurity System: Semi-structured interviews.</w:t>
      </w:r>
    </w:p>
  </w:endnote>
  <w:endnote w:id="64">
    <w:p w14:paraId="69B569A6" w14:textId="6FF98F3E"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Victorian Aboriginal Heritage Council, </w:t>
      </w:r>
      <w:hyperlink r:id="rId34" w:history="1">
        <w:r w:rsidRPr="00944424">
          <w:rPr>
            <w:rStyle w:val="Hyperlink"/>
            <w:rFonts w:ascii="Arial" w:hAnsi="Arial" w:cs="Arial"/>
            <w:i/>
            <w:iCs/>
            <w:color w:val="auto"/>
          </w:rPr>
          <w:t>Plants and animals</w:t>
        </w:r>
      </w:hyperlink>
      <w:r w:rsidRPr="00BD138E">
        <w:rPr>
          <w:rFonts w:ascii="Arial" w:hAnsi="Arial" w:cs="Arial"/>
        </w:rPr>
        <w:t>, 2021.</w:t>
      </w:r>
    </w:p>
  </w:endnote>
  <w:endnote w:id="65">
    <w:p w14:paraId="6FA2EDE7"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Agriculture Victoria, </w:t>
      </w:r>
      <w:r w:rsidRPr="00BD138E">
        <w:rPr>
          <w:rFonts w:ascii="Arial" w:hAnsi="Arial" w:cs="Arial"/>
          <w:i/>
          <w:iCs/>
        </w:rPr>
        <w:t>Understanding Victoria’s Biosecurity System: Semi-structured interviews.</w:t>
      </w:r>
    </w:p>
  </w:endnote>
  <w:endnote w:id="66">
    <w:p w14:paraId="588DA6A3"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Agriculture Victoria, </w:t>
      </w:r>
      <w:r w:rsidRPr="00BD138E">
        <w:rPr>
          <w:rFonts w:ascii="Arial" w:hAnsi="Arial" w:cs="Arial"/>
          <w:i/>
          <w:iCs/>
        </w:rPr>
        <w:t>Understanding Victoria’s Biosecurity System: Semi-structured interviews.</w:t>
      </w:r>
    </w:p>
  </w:endnote>
  <w:endnote w:id="67">
    <w:p w14:paraId="4D3E8E76"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Department of Climate Change, Energy, the Environment and Water, </w:t>
      </w:r>
      <w:r w:rsidRPr="00BD138E">
        <w:rPr>
          <w:rFonts w:ascii="Arial" w:hAnsi="Arial" w:cs="Arial"/>
          <w:i/>
          <w:iCs/>
        </w:rPr>
        <w:t>State of the Environment 2021.</w:t>
      </w:r>
    </w:p>
  </w:endnote>
  <w:endnote w:id="68">
    <w:p w14:paraId="73EC1723" w14:textId="1B90FC98"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Department of Primary Industries, </w:t>
      </w:r>
      <w:hyperlink r:id="rId35" w:history="1">
        <w:r w:rsidRPr="00944424">
          <w:rPr>
            <w:rStyle w:val="Hyperlink"/>
            <w:rFonts w:ascii="Arial" w:hAnsi="Arial" w:cs="Arial"/>
            <w:i/>
            <w:iCs/>
            <w:color w:val="auto"/>
          </w:rPr>
          <w:t>Weeds and Vertebrate Pests – Module 1 within the invasive plants and animals policy framework</w:t>
        </w:r>
      </w:hyperlink>
      <w:r w:rsidRPr="00BD138E">
        <w:rPr>
          <w:rFonts w:ascii="Arial" w:hAnsi="Arial" w:cs="Arial"/>
        </w:rPr>
        <w:t>, 2010.</w:t>
      </w:r>
    </w:p>
  </w:endnote>
  <w:endnote w:id="69">
    <w:p w14:paraId="0FDD7888"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Department of Primary Industries, </w:t>
      </w:r>
      <w:r w:rsidRPr="00BD138E">
        <w:rPr>
          <w:rFonts w:ascii="Arial" w:hAnsi="Arial" w:cs="Arial"/>
          <w:i/>
        </w:rPr>
        <w:t>Polyphagous shot-hole borer fact sheet.</w:t>
      </w:r>
    </w:p>
  </w:endnote>
  <w:endnote w:id="70">
    <w:p w14:paraId="2B8D1A2C" w14:textId="6F0E4091" w:rsidR="00635598" w:rsidRPr="003A59F0" w:rsidRDefault="00635598" w:rsidP="00A959A7">
      <w:pPr>
        <w:pStyle w:val="EndnoteText"/>
        <w:spacing w:afterLines="60" w:after="144"/>
      </w:pPr>
      <w:r w:rsidRPr="003A59F0">
        <w:rPr>
          <w:rStyle w:val="EndnoteReference"/>
        </w:rPr>
        <w:endnoteRef/>
      </w:r>
      <w:r w:rsidRPr="003A59F0">
        <w:t xml:space="preserve"> </w:t>
      </w:r>
      <w:r w:rsidR="00484B7F" w:rsidRPr="00A959A7">
        <w:rPr>
          <w:rFonts w:ascii="Arial" w:hAnsi="Arial" w:cs="Arial"/>
        </w:rPr>
        <w:t xml:space="preserve">Department of Agriculture, Fisheries and Forestry, </w:t>
      </w:r>
      <w:hyperlink r:id="rId36" w:history="1">
        <w:r w:rsidR="00484B7F" w:rsidRPr="00A959A7">
          <w:rPr>
            <w:rStyle w:val="Hyperlink"/>
            <w:rFonts w:ascii="Arial" w:hAnsi="Arial" w:cs="Arial"/>
            <w:i/>
            <w:iCs/>
            <w:color w:val="auto"/>
          </w:rPr>
          <w:t>Dutch elm disease</w:t>
        </w:r>
      </w:hyperlink>
      <w:r w:rsidR="0002366B" w:rsidRPr="00A959A7">
        <w:rPr>
          <w:rFonts w:ascii="Arial" w:hAnsi="Arial" w:cs="Arial"/>
        </w:rPr>
        <w:t>¸</w:t>
      </w:r>
      <w:r w:rsidR="004F1E1D" w:rsidRPr="00A959A7">
        <w:rPr>
          <w:rFonts w:ascii="Arial" w:hAnsi="Arial" w:cs="Arial"/>
        </w:rPr>
        <w:t xml:space="preserve"> 2020.</w:t>
      </w:r>
    </w:p>
  </w:endnote>
  <w:endnote w:id="71">
    <w:p w14:paraId="3E65A517" w14:textId="1151EF88"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Mort M, et al., </w:t>
      </w:r>
      <w:hyperlink r:id="rId37" w:anchor=":~:text=Respondents'%20reports%20showed%20that%20life,the%20value%20of%20local%20knowledge" w:history="1">
        <w:r w:rsidRPr="00944424">
          <w:rPr>
            <w:rStyle w:val="Hyperlink"/>
            <w:rFonts w:ascii="Arial" w:hAnsi="Arial" w:cs="Arial"/>
            <w:i/>
            <w:color w:val="auto"/>
          </w:rPr>
          <w:t>Psychosocial effects of the 2001 UK foot and mouth disease epidemic in a rural population: qualitative diary based study</w:t>
        </w:r>
      </w:hyperlink>
      <w:r w:rsidRPr="00BD138E">
        <w:rPr>
          <w:rFonts w:ascii="Arial" w:hAnsi="Arial" w:cs="Arial"/>
        </w:rPr>
        <w:t>, 2005.</w:t>
      </w:r>
    </w:p>
  </w:endnote>
  <w:endnote w:id="72">
    <w:p w14:paraId="5C7B3939"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Mort M, et al., </w:t>
      </w:r>
      <w:r w:rsidRPr="00BD138E">
        <w:rPr>
          <w:rFonts w:ascii="Arial" w:hAnsi="Arial" w:cs="Arial"/>
          <w:i/>
          <w:iCs/>
        </w:rPr>
        <w:t>Psychosocial effects of the 2001 UK foot and mouth disease epidemic in a rural population: qualitative diary based study.</w:t>
      </w:r>
    </w:p>
  </w:endnote>
  <w:endnote w:id="73">
    <w:p w14:paraId="7E4F1FB0"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Mort M, et al., </w:t>
      </w:r>
      <w:r w:rsidRPr="00BD138E">
        <w:rPr>
          <w:rFonts w:ascii="Arial" w:hAnsi="Arial" w:cs="Arial"/>
          <w:i/>
        </w:rPr>
        <w:t>Psychosocial effects of the 2001 UK foot and mouth disease epidemic in a rural population: qualitative diary based study.</w:t>
      </w:r>
    </w:p>
  </w:endnote>
  <w:endnote w:id="74">
    <w:p w14:paraId="41873473" w14:textId="488DA848" w:rsidR="001A148F" w:rsidRPr="00BD138E" w:rsidRDefault="001A148F" w:rsidP="001A148F">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Agriculture Victoria, </w:t>
      </w:r>
      <w:hyperlink r:id="rId38" w:history="1">
        <w:r w:rsidRPr="00944424">
          <w:rPr>
            <w:rStyle w:val="Hyperlink"/>
            <w:rFonts w:ascii="Arial" w:hAnsi="Arial" w:cs="Arial"/>
            <w:i/>
            <w:iCs/>
            <w:color w:val="auto"/>
          </w:rPr>
          <w:t>What is foot-and-mouth disease?</w:t>
        </w:r>
      </w:hyperlink>
      <w:r w:rsidRPr="00BD138E">
        <w:rPr>
          <w:rFonts w:ascii="Arial" w:hAnsi="Arial" w:cs="Arial"/>
        </w:rPr>
        <w:t>, 2022.</w:t>
      </w:r>
    </w:p>
  </w:endnote>
  <w:endnote w:id="75">
    <w:p w14:paraId="7E59E172" w14:textId="77777777" w:rsidR="001A148F" w:rsidRPr="00BD138E" w:rsidRDefault="001A148F" w:rsidP="001A148F">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Agriculture Victoria data</w:t>
      </w:r>
      <w:r>
        <w:rPr>
          <w:rFonts w:ascii="Arial" w:hAnsi="Arial" w:cs="Arial"/>
        </w:rPr>
        <w:t>.</w:t>
      </w:r>
    </w:p>
  </w:endnote>
  <w:endnote w:id="76">
    <w:p w14:paraId="592AC055" w14:textId="57172002" w:rsidR="001A148F" w:rsidRPr="00BD138E" w:rsidRDefault="001A148F" w:rsidP="001A148F">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Department of Agriculture, Fisheries and Forestry, </w:t>
      </w:r>
      <w:hyperlink r:id="rId39" w:history="1">
        <w:r w:rsidRPr="00944424">
          <w:rPr>
            <w:rStyle w:val="Hyperlink"/>
            <w:rFonts w:ascii="Arial" w:hAnsi="Arial" w:cs="Arial"/>
            <w:i/>
            <w:iCs/>
            <w:color w:val="auto"/>
          </w:rPr>
          <w:t>Direct economic impacts of a foot-and-mouth (FMD) disease incursion in Australia, An update of ABARES 2013 estimate</w:t>
        </w:r>
      </w:hyperlink>
      <w:r w:rsidRPr="00BD138E">
        <w:rPr>
          <w:rFonts w:ascii="Arial" w:hAnsi="Arial" w:cs="Arial"/>
        </w:rPr>
        <w:t xml:space="preserve">, 2022. </w:t>
      </w:r>
    </w:p>
  </w:endnote>
  <w:endnote w:id="77">
    <w:p w14:paraId="582168B3" w14:textId="77777777" w:rsidR="001A148F" w:rsidRPr="00BD138E" w:rsidRDefault="001A148F" w:rsidP="001A148F">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Agriculture Victoria data</w:t>
      </w:r>
      <w:r>
        <w:rPr>
          <w:rFonts w:ascii="Arial" w:hAnsi="Arial" w:cs="Arial"/>
        </w:rPr>
        <w:t>.</w:t>
      </w:r>
    </w:p>
  </w:endnote>
  <w:endnote w:id="78">
    <w:p w14:paraId="14BA837B" w14:textId="77777777" w:rsidR="001A148F" w:rsidRPr="00BD138E" w:rsidRDefault="001A148F" w:rsidP="001A148F">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Agriculture Victoria data</w:t>
      </w:r>
      <w:r>
        <w:rPr>
          <w:rFonts w:ascii="Arial" w:hAnsi="Arial" w:cs="Arial"/>
        </w:rPr>
        <w:t>.</w:t>
      </w:r>
    </w:p>
  </w:endnote>
  <w:endnote w:id="79">
    <w:p w14:paraId="5252C11A" w14:textId="77777777" w:rsidR="001A148F" w:rsidRPr="00BD138E" w:rsidRDefault="001A148F" w:rsidP="001A148F">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Agriculture Victoria data</w:t>
      </w:r>
      <w:r>
        <w:rPr>
          <w:rFonts w:ascii="Arial" w:hAnsi="Arial" w:cs="Arial"/>
        </w:rPr>
        <w:t>.</w:t>
      </w:r>
    </w:p>
  </w:endnote>
  <w:endnote w:id="80">
    <w:p w14:paraId="3F408247" w14:textId="3940D8B9" w:rsidR="005D294C" w:rsidRPr="00BD138E" w:rsidRDefault="005D294C" w:rsidP="005D294C">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Invasives Species Council, </w:t>
      </w:r>
      <w:hyperlink r:id="rId40" w:history="1">
        <w:r w:rsidRPr="00944424">
          <w:rPr>
            <w:rStyle w:val="Hyperlink"/>
            <w:rFonts w:ascii="Arial" w:hAnsi="Arial" w:cs="Arial"/>
            <w:i/>
            <w:iCs/>
            <w:color w:val="auto"/>
          </w:rPr>
          <w:t>Fact Sheet: Red Imported Fire Ants</w:t>
        </w:r>
      </w:hyperlink>
      <w:r w:rsidRPr="00BD138E">
        <w:rPr>
          <w:rFonts w:ascii="Arial" w:hAnsi="Arial" w:cs="Arial"/>
        </w:rPr>
        <w:t>, 2015.</w:t>
      </w:r>
    </w:p>
  </w:endnote>
  <w:endnote w:id="81">
    <w:p w14:paraId="28D2C127" w14:textId="77777777" w:rsidR="005D294C" w:rsidRPr="00BD138E" w:rsidRDefault="005D294C" w:rsidP="005D294C">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Invasives Species Council, </w:t>
      </w:r>
      <w:r w:rsidRPr="00BD138E">
        <w:rPr>
          <w:rFonts w:ascii="Arial" w:hAnsi="Arial" w:cs="Arial"/>
          <w:i/>
          <w:iCs/>
        </w:rPr>
        <w:t>Fact Sheet: Red Imported Fire Ants</w:t>
      </w:r>
      <w:r w:rsidRPr="00BD138E">
        <w:rPr>
          <w:rFonts w:ascii="Arial" w:hAnsi="Arial" w:cs="Arial"/>
        </w:rPr>
        <w:t xml:space="preserve">. </w:t>
      </w:r>
    </w:p>
  </w:endnote>
  <w:endnote w:id="82">
    <w:p w14:paraId="3848BA1A" w14:textId="77777777" w:rsidR="005D294C" w:rsidRPr="00BD138E" w:rsidRDefault="005D294C" w:rsidP="005D294C">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Invasives Species Council, </w:t>
      </w:r>
      <w:r w:rsidRPr="00BD138E">
        <w:rPr>
          <w:rFonts w:ascii="Arial" w:hAnsi="Arial" w:cs="Arial"/>
          <w:i/>
          <w:iCs/>
        </w:rPr>
        <w:t>Fact Sheet: Red Imported Fire Ants</w:t>
      </w:r>
      <w:r w:rsidRPr="00BD138E">
        <w:rPr>
          <w:rFonts w:ascii="Arial" w:hAnsi="Arial" w:cs="Arial"/>
        </w:rPr>
        <w:t xml:space="preserve">. </w:t>
      </w:r>
    </w:p>
  </w:endnote>
  <w:endnote w:id="83">
    <w:p w14:paraId="5918557B" w14:textId="77777777" w:rsidR="005D294C" w:rsidRPr="00BD138E" w:rsidRDefault="005D294C" w:rsidP="005D294C">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Invasives Species Council, </w:t>
      </w:r>
      <w:r w:rsidRPr="00BD138E">
        <w:rPr>
          <w:rFonts w:ascii="Arial" w:hAnsi="Arial" w:cs="Arial"/>
          <w:i/>
          <w:iCs/>
        </w:rPr>
        <w:t>Fact Sheet: Red Imported Fire Ants</w:t>
      </w:r>
      <w:r w:rsidRPr="00BD138E">
        <w:rPr>
          <w:rFonts w:ascii="Arial" w:hAnsi="Arial" w:cs="Arial"/>
        </w:rPr>
        <w:t xml:space="preserve">. </w:t>
      </w:r>
    </w:p>
  </w:endnote>
  <w:endnote w:id="84">
    <w:p w14:paraId="159427F4" w14:textId="77777777" w:rsidR="005D294C" w:rsidRPr="00BD138E" w:rsidRDefault="005D294C" w:rsidP="005D294C">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Invasives Species Council, </w:t>
      </w:r>
      <w:r w:rsidRPr="00BD138E">
        <w:rPr>
          <w:rFonts w:ascii="Arial" w:hAnsi="Arial" w:cs="Arial"/>
          <w:i/>
          <w:iCs/>
        </w:rPr>
        <w:t>Fact Sheet: Red Imported Fire Ants</w:t>
      </w:r>
      <w:r w:rsidRPr="00BD138E">
        <w:rPr>
          <w:rFonts w:ascii="Arial" w:hAnsi="Arial" w:cs="Arial"/>
        </w:rPr>
        <w:t xml:space="preserve">. </w:t>
      </w:r>
    </w:p>
  </w:endnote>
  <w:endnote w:id="85">
    <w:p w14:paraId="6FCD6E11" w14:textId="77777777" w:rsidR="005D294C" w:rsidRPr="00BD138E" w:rsidRDefault="005D294C" w:rsidP="005D294C">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Invasives Species Council, </w:t>
      </w:r>
      <w:r w:rsidRPr="00BD138E">
        <w:rPr>
          <w:rFonts w:ascii="Arial" w:hAnsi="Arial" w:cs="Arial"/>
          <w:i/>
          <w:iCs/>
        </w:rPr>
        <w:t>Fact Sheet: Red Imported Fire Ants</w:t>
      </w:r>
      <w:r w:rsidRPr="00BD138E">
        <w:rPr>
          <w:rFonts w:ascii="Arial" w:hAnsi="Arial" w:cs="Arial"/>
        </w:rPr>
        <w:t xml:space="preserve">. </w:t>
      </w:r>
    </w:p>
  </w:endnote>
  <w:endnote w:id="86">
    <w:p w14:paraId="37046562" w14:textId="77777777" w:rsidR="005D294C" w:rsidRPr="00BD138E" w:rsidRDefault="005D294C" w:rsidP="005D294C">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Invasives Species Council, </w:t>
      </w:r>
      <w:r w:rsidRPr="00BD138E">
        <w:rPr>
          <w:rFonts w:ascii="Arial" w:hAnsi="Arial" w:cs="Arial"/>
          <w:i/>
          <w:iCs/>
        </w:rPr>
        <w:t>Fact Sheet: Red Imported Fire Ants</w:t>
      </w:r>
      <w:r w:rsidRPr="00BD138E">
        <w:rPr>
          <w:rFonts w:ascii="Arial" w:hAnsi="Arial" w:cs="Arial"/>
        </w:rPr>
        <w:t xml:space="preserve">. </w:t>
      </w:r>
    </w:p>
  </w:endnote>
  <w:endnote w:id="87">
    <w:p w14:paraId="3EB226F6" w14:textId="77777777" w:rsidR="005D294C" w:rsidRPr="00BD138E" w:rsidRDefault="005D294C" w:rsidP="005D294C">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Invasives Species Council, </w:t>
      </w:r>
      <w:r w:rsidRPr="00BD138E">
        <w:rPr>
          <w:rFonts w:ascii="Arial" w:hAnsi="Arial" w:cs="Arial"/>
          <w:i/>
          <w:iCs/>
        </w:rPr>
        <w:t>Fact Sheet: Red Imported Fire Ants</w:t>
      </w:r>
      <w:r w:rsidRPr="00BD138E">
        <w:rPr>
          <w:rFonts w:ascii="Arial" w:hAnsi="Arial" w:cs="Arial"/>
        </w:rPr>
        <w:t xml:space="preserve">. </w:t>
      </w:r>
    </w:p>
  </w:endnote>
  <w:endnote w:id="88">
    <w:p w14:paraId="538D7459" w14:textId="77777777" w:rsidR="005D294C" w:rsidRPr="00BD138E" w:rsidRDefault="005D294C" w:rsidP="005D294C">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Invasives Species Council, </w:t>
      </w:r>
      <w:r w:rsidRPr="00BD138E">
        <w:rPr>
          <w:rFonts w:ascii="Arial" w:hAnsi="Arial" w:cs="Arial"/>
          <w:i/>
          <w:iCs/>
        </w:rPr>
        <w:t>Fact Sheet: Red Imported Fire Ants</w:t>
      </w:r>
      <w:r w:rsidRPr="00BD138E">
        <w:rPr>
          <w:rFonts w:ascii="Arial" w:hAnsi="Arial" w:cs="Arial"/>
        </w:rPr>
        <w:t xml:space="preserve">. </w:t>
      </w:r>
    </w:p>
  </w:endnote>
  <w:endnote w:id="89">
    <w:p w14:paraId="74B55105" w14:textId="7A55D926" w:rsidR="005D294C" w:rsidRPr="00BD138E" w:rsidRDefault="005D294C" w:rsidP="005D294C">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Department of Primary Industries, </w:t>
      </w:r>
      <w:hyperlink r:id="rId41" w:history="1">
        <w:r w:rsidRPr="00944424">
          <w:rPr>
            <w:rStyle w:val="Hyperlink"/>
            <w:rFonts w:ascii="Arial" w:hAnsi="Arial" w:cs="Arial"/>
            <w:i/>
            <w:iCs/>
            <w:color w:val="auto"/>
          </w:rPr>
          <w:t>Red imported fire ants</w:t>
        </w:r>
      </w:hyperlink>
      <w:r w:rsidRPr="00BD138E">
        <w:rPr>
          <w:rFonts w:ascii="Arial" w:hAnsi="Arial" w:cs="Arial"/>
        </w:rPr>
        <w:t>, 2023.</w:t>
      </w:r>
    </w:p>
  </w:endnote>
  <w:endnote w:id="90">
    <w:p w14:paraId="630FC829" w14:textId="77777777" w:rsidR="007E2B79" w:rsidRPr="00BD138E" w:rsidRDefault="007E2B79" w:rsidP="007E2B79">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Agriculture Victoria data; DJPR, </w:t>
      </w:r>
      <w:r w:rsidRPr="00BD138E">
        <w:rPr>
          <w:rFonts w:ascii="Arial" w:hAnsi="Arial" w:cs="Arial"/>
          <w:i/>
          <w:iCs/>
        </w:rPr>
        <w:t>State Emergency Management Plan - Animal, Plant, Marine and Environmental Biosecurity Sub Plan.</w:t>
      </w:r>
    </w:p>
  </w:endnote>
  <w:endnote w:id="91">
    <w:p w14:paraId="6F7EC394" w14:textId="0B8738FF" w:rsidR="007E2B79" w:rsidRPr="00BD138E" w:rsidRDefault="007E2B79" w:rsidP="007E2B79">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Plant Health Committee, </w:t>
      </w:r>
      <w:hyperlink r:id="rId42" w:history="1">
        <w:r w:rsidRPr="00944424">
          <w:rPr>
            <w:rStyle w:val="Hyperlink"/>
            <w:rFonts w:ascii="Arial" w:hAnsi="Arial" w:cs="Arial"/>
            <w:i/>
            <w:iCs/>
            <w:color w:val="auto"/>
          </w:rPr>
          <w:t>National Xylella Action Plan 2019-2029</w:t>
        </w:r>
      </w:hyperlink>
      <w:r w:rsidRPr="00BD138E">
        <w:rPr>
          <w:rFonts w:ascii="Arial" w:hAnsi="Arial" w:cs="Arial"/>
        </w:rPr>
        <w:t>, 2019.</w:t>
      </w:r>
    </w:p>
  </w:endnote>
  <w:endnote w:id="92">
    <w:p w14:paraId="6D21FA2D" w14:textId="77777777" w:rsidR="007E2B79" w:rsidRPr="00BD138E" w:rsidRDefault="007E2B79" w:rsidP="007E2B79">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Plant Health Committee, </w:t>
      </w:r>
      <w:r w:rsidRPr="00BD138E">
        <w:rPr>
          <w:rFonts w:ascii="Arial" w:hAnsi="Arial" w:cs="Arial"/>
          <w:i/>
          <w:iCs/>
        </w:rPr>
        <w:t>National Xylella Action Plan 2019-2029</w:t>
      </w:r>
      <w:r w:rsidRPr="00BD138E">
        <w:rPr>
          <w:rFonts w:ascii="Arial" w:hAnsi="Arial" w:cs="Arial"/>
        </w:rPr>
        <w:t>.</w:t>
      </w:r>
    </w:p>
  </w:endnote>
  <w:endnote w:id="93">
    <w:p w14:paraId="4B878277" w14:textId="77777777" w:rsidR="007E2B79" w:rsidRPr="00BD138E" w:rsidRDefault="007E2B79" w:rsidP="007E2B79">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Department of Agriculture, Fisheries and Forestry, </w:t>
      </w:r>
      <w:r w:rsidRPr="00BD138E">
        <w:rPr>
          <w:rFonts w:ascii="Arial" w:hAnsi="Arial" w:cs="Arial"/>
          <w:i/>
          <w:iCs/>
        </w:rPr>
        <w:t>Protecting Australia’s horticultural industries from disease</w:t>
      </w:r>
      <w:r w:rsidRPr="00BD138E">
        <w:rPr>
          <w:rFonts w:ascii="Arial" w:hAnsi="Arial" w:cs="Arial"/>
        </w:rPr>
        <w:t>.</w:t>
      </w:r>
    </w:p>
  </w:endnote>
  <w:endnote w:id="94">
    <w:p w14:paraId="28A4DB49" w14:textId="35284033" w:rsidR="007E2B79" w:rsidRPr="00BD138E" w:rsidRDefault="007E2B79" w:rsidP="007E2B79">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Plant Health Committee, </w:t>
      </w:r>
      <w:hyperlink r:id="rId43" w:history="1">
        <w:r w:rsidRPr="00944424">
          <w:rPr>
            <w:rStyle w:val="Hyperlink"/>
            <w:rFonts w:ascii="Arial" w:hAnsi="Arial" w:cs="Arial"/>
            <w:i/>
            <w:iCs/>
            <w:color w:val="auto"/>
          </w:rPr>
          <w:t>National Xylella Action Plan 2019-2029</w:t>
        </w:r>
      </w:hyperlink>
      <w:r w:rsidRPr="00BD138E">
        <w:rPr>
          <w:rFonts w:ascii="Arial" w:hAnsi="Arial" w:cs="Arial"/>
        </w:rPr>
        <w:t>, 2019.</w:t>
      </w:r>
    </w:p>
  </w:endnote>
  <w:endnote w:id="95">
    <w:p w14:paraId="577D4101" w14:textId="77777777" w:rsidR="007E2B79" w:rsidRPr="00BD138E" w:rsidRDefault="007E2B79" w:rsidP="007E2B79">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Agriculture Victoria data</w:t>
      </w:r>
      <w:r>
        <w:rPr>
          <w:rFonts w:ascii="Arial" w:hAnsi="Arial" w:cs="Arial"/>
        </w:rPr>
        <w:t>.</w:t>
      </w:r>
    </w:p>
  </w:endnote>
  <w:endnote w:id="96">
    <w:p w14:paraId="7B33BA1F" w14:textId="77777777" w:rsidR="007E2B79" w:rsidRPr="00BD138E" w:rsidRDefault="007E2B79" w:rsidP="007E2B79">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Agriculture Victoria data</w:t>
      </w:r>
      <w:r>
        <w:rPr>
          <w:rFonts w:ascii="Arial" w:hAnsi="Arial" w:cs="Arial"/>
        </w:rPr>
        <w:t>.</w:t>
      </w:r>
    </w:p>
  </w:endnote>
  <w:endnote w:id="97">
    <w:p w14:paraId="2090E0DB" w14:textId="2E23E474"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Department of Environment, Land, Water, and Planning, </w:t>
      </w:r>
      <w:hyperlink r:id="rId44" w:history="1">
        <w:r w:rsidRPr="00944424">
          <w:rPr>
            <w:rStyle w:val="Hyperlink"/>
            <w:rFonts w:ascii="Arial" w:hAnsi="Arial" w:cs="Arial"/>
            <w:i/>
            <w:color w:val="auto"/>
          </w:rPr>
          <w:t>Victoria’s Climate Change Strategy</w:t>
        </w:r>
      </w:hyperlink>
      <w:r w:rsidRPr="00BD138E">
        <w:rPr>
          <w:rFonts w:ascii="Arial" w:hAnsi="Arial" w:cs="Arial"/>
        </w:rPr>
        <w:t>, 2021.</w:t>
      </w:r>
    </w:p>
  </w:endnote>
  <w:endnote w:id="98">
    <w:p w14:paraId="710EE8DA" w14:textId="46388FF4"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CSIRO, </w:t>
      </w:r>
      <w:hyperlink r:id="rId45" w:history="1">
        <w:r w:rsidRPr="00944424">
          <w:rPr>
            <w:rStyle w:val="Hyperlink"/>
            <w:rFonts w:ascii="Arial" w:hAnsi="Arial" w:cs="Arial"/>
            <w:i/>
            <w:color w:val="auto"/>
          </w:rPr>
          <w:t>Australia’s Biosecurity Future: Unlocking the next decade of resilience (2020-2030)</w:t>
        </w:r>
      </w:hyperlink>
      <w:r w:rsidRPr="00BD138E">
        <w:rPr>
          <w:rFonts w:ascii="Arial" w:hAnsi="Arial" w:cs="Arial"/>
        </w:rPr>
        <w:t>, 2020.</w:t>
      </w:r>
      <w:r w:rsidRPr="00BD138E" w:rsidDel="00001734">
        <w:rPr>
          <w:rFonts w:ascii="Arial" w:hAnsi="Arial" w:cs="Arial"/>
        </w:rPr>
        <w:t xml:space="preserve"> </w:t>
      </w:r>
    </w:p>
  </w:endnote>
  <w:endnote w:id="99">
    <w:p w14:paraId="6407F558" w14:textId="650C7D66"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w:t>
      </w:r>
      <w:r w:rsidRPr="00944424">
        <w:rPr>
          <w:rFonts w:ascii="Arial" w:hAnsi="Arial" w:cs="Arial"/>
          <w:shd w:val="clear" w:color="auto" w:fill="FFFFFF"/>
        </w:rPr>
        <w:t>Matzrafi M, et al.</w:t>
      </w:r>
      <w:r w:rsidRPr="00944424">
        <w:rPr>
          <w:rFonts w:ascii="Arial" w:hAnsi="Arial" w:cs="Arial"/>
          <w:i/>
          <w:iCs/>
          <w:shd w:val="clear" w:color="auto" w:fill="FFFFFF"/>
        </w:rPr>
        <w:t>,</w:t>
      </w:r>
      <w:r w:rsidRPr="00944424">
        <w:rPr>
          <w:rFonts w:ascii="Arial" w:hAnsi="Arial" w:cs="Arial"/>
          <w:shd w:val="clear" w:color="auto" w:fill="FFFFFF"/>
        </w:rPr>
        <w:t xml:space="preserve"> </w:t>
      </w:r>
      <w:hyperlink r:id="rId46" w:anchor="citeas" w:history="1">
        <w:r w:rsidRPr="00944424">
          <w:rPr>
            <w:rStyle w:val="Hyperlink"/>
            <w:rFonts w:ascii="Arial" w:hAnsi="Arial" w:cs="Arial"/>
            <w:i/>
            <w:color w:val="auto"/>
            <w:shd w:val="clear" w:color="auto" w:fill="FFFFFF"/>
          </w:rPr>
          <w:t>Increased temperatures and elevated CO</w:t>
        </w:r>
        <w:r w:rsidRPr="00944424">
          <w:rPr>
            <w:rStyle w:val="Hyperlink"/>
            <w:rFonts w:ascii="Arial" w:hAnsi="Arial" w:cs="Arial"/>
            <w:i/>
            <w:color w:val="auto"/>
            <w:shd w:val="clear" w:color="auto" w:fill="FFFFFF"/>
            <w:vertAlign w:val="subscript"/>
          </w:rPr>
          <w:t>2</w:t>
        </w:r>
        <w:r w:rsidRPr="00944424">
          <w:rPr>
            <w:rStyle w:val="Hyperlink"/>
            <w:rFonts w:ascii="Arial" w:hAnsi="Arial" w:cs="Arial"/>
            <w:i/>
            <w:color w:val="auto"/>
            <w:shd w:val="clear" w:color="auto" w:fill="FFFFFF"/>
          </w:rPr>
          <w:t> levels reduce the sensitivity of </w:t>
        </w:r>
        <w:r w:rsidRPr="00944424">
          <w:rPr>
            <w:rStyle w:val="Hyperlink"/>
            <w:rFonts w:ascii="Arial" w:hAnsi="Arial" w:cs="Arial"/>
            <w:i/>
            <w:iCs/>
            <w:color w:val="auto"/>
            <w:shd w:val="clear" w:color="auto" w:fill="FFFFFF"/>
          </w:rPr>
          <w:t>Conyza canadensis</w:t>
        </w:r>
        <w:r w:rsidRPr="00944424">
          <w:rPr>
            <w:rStyle w:val="Hyperlink"/>
            <w:rFonts w:ascii="Arial" w:hAnsi="Arial" w:cs="Arial"/>
            <w:i/>
            <w:color w:val="auto"/>
            <w:shd w:val="clear" w:color="auto" w:fill="FFFFFF"/>
          </w:rPr>
          <w:t> and </w:t>
        </w:r>
        <w:r w:rsidRPr="00944424">
          <w:rPr>
            <w:rStyle w:val="Hyperlink"/>
            <w:rFonts w:ascii="Arial" w:hAnsi="Arial" w:cs="Arial"/>
            <w:i/>
            <w:iCs/>
            <w:color w:val="auto"/>
            <w:shd w:val="clear" w:color="auto" w:fill="FFFFFF"/>
          </w:rPr>
          <w:t>Chenopodium album</w:t>
        </w:r>
        <w:r w:rsidRPr="00944424">
          <w:rPr>
            <w:rStyle w:val="Hyperlink"/>
            <w:rFonts w:ascii="Arial" w:hAnsi="Arial" w:cs="Arial"/>
            <w:i/>
            <w:color w:val="auto"/>
            <w:shd w:val="clear" w:color="auto" w:fill="FFFFFF"/>
          </w:rPr>
          <w:t> to glyphosate</w:t>
        </w:r>
      </w:hyperlink>
      <w:r w:rsidRPr="00944424">
        <w:rPr>
          <w:rFonts w:ascii="Arial" w:hAnsi="Arial" w:cs="Arial"/>
          <w:shd w:val="clear" w:color="auto" w:fill="FFFFFF"/>
        </w:rPr>
        <w:t>, 2019.</w:t>
      </w:r>
    </w:p>
  </w:endnote>
  <w:endnote w:id="100">
    <w:p w14:paraId="205C1E71" w14:textId="7736AE93"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Premier of Victoria, </w:t>
      </w:r>
      <w:hyperlink r:id="rId47" w:history="1">
        <w:r w:rsidRPr="00944424">
          <w:rPr>
            <w:rStyle w:val="Hyperlink"/>
            <w:rFonts w:ascii="Arial" w:hAnsi="Arial" w:cs="Arial"/>
            <w:i/>
            <w:iCs/>
            <w:color w:val="auto"/>
          </w:rPr>
          <w:t xml:space="preserve">Tackling Weeds </w:t>
        </w:r>
        <w:r w:rsidR="00941C20">
          <w:rPr>
            <w:rStyle w:val="Hyperlink"/>
            <w:rFonts w:ascii="Arial" w:hAnsi="Arial" w:cs="Arial"/>
            <w:i/>
            <w:iCs/>
            <w:color w:val="auto"/>
          </w:rPr>
          <w:t>a</w:t>
        </w:r>
        <w:r w:rsidR="00941C20" w:rsidRPr="00944424">
          <w:rPr>
            <w:rStyle w:val="Hyperlink"/>
            <w:rFonts w:ascii="Arial" w:hAnsi="Arial" w:cs="Arial"/>
            <w:i/>
            <w:iCs/>
            <w:color w:val="auto"/>
          </w:rPr>
          <w:t xml:space="preserve">nd </w:t>
        </w:r>
        <w:r w:rsidRPr="00944424">
          <w:rPr>
            <w:rStyle w:val="Hyperlink"/>
            <w:rFonts w:ascii="Arial" w:hAnsi="Arial" w:cs="Arial"/>
            <w:i/>
            <w:iCs/>
            <w:color w:val="auto"/>
          </w:rPr>
          <w:t>Pests on Victoria Roadsides</w:t>
        </w:r>
      </w:hyperlink>
      <w:r w:rsidRPr="00BD138E">
        <w:rPr>
          <w:rFonts w:ascii="Arial" w:hAnsi="Arial" w:cs="Arial"/>
        </w:rPr>
        <w:t>, 2021.</w:t>
      </w:r>
    </w:p>
  </w:endnote>
  <w:endnote w:id="101">
    <w:p w14:paraId="090896FE" w14:textId="72244DE2"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Australian Government, </w:t>
      </w:r>
      <w:hyperlink r:id="rId48" w:history="1">
        <w:r w:rsidRPr="00944424">
          <w:rPr>
            <w:rStyle w:val="Hyperlink"/>
            <w:rFonts w:ascii="Arial" w:hAnsi="Arial" w:cs="Arial"/>
            <w:i/>
            <w:color w:val="auto"/>
          </w:rPr>
          <w:t>Royal Commission into Natural Disaster Arrangements Report</w:t>
        </w:r>
      </w:hyperlink>
      <w:r w:rsidRPr="00BD138E">
        <w:rPr>
          <w:rFonts w:ascii="Arial" w:hAnsi="Arial" w:cs="Arial"/>
        </w:rPr>
        <w:t>, 2020.</w:t>
      </w:r>
    </w:p>
  </w:endnote>
  <w:endnote w:id="102">
    <w:p w14:paraId="29953BC2" w14:textId="4D3ECABD"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Invasive Species Council, </w:t>
      </w:r>
      <w:hyperlink r:id="rId49" w:history="1">
        <w:r w:rsidRPr="00944424">
          <w:rPr>
            <w:rStyle w:val="Hyperlink"/>
            <w:rFonts w:ascii="Arial" w:hAnsi="Arial" w:cs="Arial"/>
            <w:i/>
            <w:color w:val="auto"/>
          </w:rPr>
          <w:t>Case study of a failure to prevent entry of and eradicate a devastating new plant</w:t>
        </w:r>
      </w:hyperlink>
      <w:r w:rsidRPr="00944424">
        <w:fldChar w:fldCharType="begin"/>
      </w:r>
      <w:r w:rsidRPr="00944424">
        <w:fldChar w:fldCharType="separate"/>
      </w:r>
      <w:r w:rsidRPr="00944424">
        <w:rPr>
          <w:rStyle w:val="Hyperlink"/>
          <w:rFonts w:ascii="Arial" w:hAnsi="Arial" w:cs="Arial"/>
          <w:color w:val="auto"/>
        </w:rPr>
        <w:t>link</w:t>
      </w:r>
      <w:r w:rsidRPr="00944424">
        <w:rPr>
          <w:rStyle w:val="Hyperlink"/>
          <w:rFonts w:ascii="Arial" w:hAnsi="Arial" w:cs="Arial"/>
          <w:color w:val="auto"/>
        </w:rPr>
        <w:fldChar w:fldCharType="end"/>
      </w:r>
      <w:r w:rsidRPr="00BD138E">
        <w:rPr>
          <w:rFonts w:ascii="Arial" w:hAnsi="Arial" w:cs="Arial"/>
        </w:rPr>
        <w:t>, 2014.</w:t>
      </w:r>
    </w:p>
  </w:endnote>
  <w:endnote w:id="103">
    <w:p w14:paraId="5D223EC4" w14:textId="734DAC7A"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Agriculture Victoria data</w:t>
      </w:r>
      <w:r w:rsidR="003C7ABD">
        <w:rPr>
          <w:rFonts w:ascii="Arial" w:hAnsi="Arial" w:cs="Arial"/>
        </w:rPr>
        <w:t>.</w:t>
      </w:r>
    </w:p>
  </w:endnote>
  <w:endnote w:id="104">
    <w:p w14:paraId="05CED560" w14:textId="4AEF2E7C"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Steffen W, et al., </w:t>
      </w:r>
      <w:hyperlink r:id="rId50" w:history="1">
        <w:r w:rsidRPr="00944424">
          <w:rPr>
            <w:rStyle w:val="Hyperlink"/>
            <w:rFonts w:ascii="Arial" w:hAnsi="Arial" w:cs="Arial"/>
            <w:i/>
            <w:color w:val="auto"/>
          </w:rPr>
          <w:t>Australia’s biodiversity and climate change: a strategic assessment of the vulnerability of Australia’s biodiversity to climate change</w:t>
        </w:r>
      </w:hyperlink>
      <w:r w:rsidRPr="00944424">
        <w:fldChar w:fldCharType="begin"/>
      </w:r>
      <w:r w:rsidRPr="00944424">
        <w:fldChar w:fldCharType="separate"/>
      </w:r>
      <w:r w:rsidRPr="00944424">
        <w:rPr>
          <w:rStyle w:val="Hyperlink"/>
          <w:rFonts w:ascii="Arial" w:hAnsi="Arial" w:cs="Arial"/>
          <w:color w:val="auto"/>
        </w:rPr>
        <w:t>link</w:t>
      </w:r>
      <w:r w:rsidRPr="00944424">
        <w:rPr>
          <w:rStyle w:val="Hyperlink"/>
          <w:rFonts w:ascii="Arial" w:hAnsi="Arial" w:cs="Arial"/>
          <w:color w:val="auto"/>
        </w:rPr>
        <w:fldChar w:fldCharType="end"/>
      </w:r>
      <w:r w:rsidRPr="00BD138E">
        <w:rPr>
          <w:rFonts w:ascii="Arial" w:hAnsi="Arial" w:cs="Arial"/>
        </w:rPr>
        <w:t>, 2009.</w:t>
      </w:r>
    </w:p>
  </w:endnote>
  <w:endnote w:id="105">
    <w:p w14:paraId="6ADC7420" w14:textId="5DC2DDB8"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Frank SD, et al., </w:t>
      </w:r>
      <w:hyperlink r:id="rId51" w:history="1">
        <w:r w:rsidRPr="00944424">
          <w:rPr>
            <w:rStyle w:val="Hyperlink"/>
            <w:rFonts w:ascii="Arial" w:hAnsi="Arial" w:cs="Arial"/>
            <w:i/>
            <w:color w:val="auto"/>
          </w:rPr>
          <w:t>Can cities activate sleeper species and predict future forest pests?</w:t>
        </w:r>
      </w:hyperlink>
      <w:r w:rsidRPr="00BD138E">
        <w:rPr>
          <w:rFonts w:ascii="Arial" w:hAnsi="Arial" w:cs="Arial"/>
        </w:rPr>
        <w:t xml:space="preserve">, 2020. </w:t>
      </w:r>
    </w:p>
  </w:endnote>
  <w:endnote w:id="106">
    <w:p w14:paraId="265FEEEE" w14:textId="5AE95F7F"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CSIRO, </w:t>
      </w:r>
      <w:hyperlink r:id="rId52" w:history="1">
        <w:r w:rsidRPr="00944424">
          <w:rPr>
            <w:rStyle w:val="Hyperlink"/>
            <w:rFonts w:ascii="Arial" w:hAnsi="Arial" w:cs="Arial"/>
            <w:i/>
            <w:color w:val="auto"/>
          </w:rPr>
          <w:t>Australia’s Biosecurity Future: Preparing for future biological challenges</w:t>
        </w:r>
      </w:hyperlink>
      <w:r w:rsidRPr="00BD138E">
        <w:rPr>
          <w:rFonts w:ascii="Arial" w:hAnsi="Arial" w:cs="Arial"/>
        </w:rPr>
        <w:t>, 2014.</w:t>
      </w:r>
    </w:p>
  </w:endnote>
  <w:endnote w:id="107">
    <w:p w14:paraId="495DEB50" w14:textId="4342E62D"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Department of Foreign Affairs and Trade, </w:t>
      </w:r>
      <w:hyperlink r:id="rId53" w:history="1">
        <w:r w:rsidRPr="00944424">
          <w:rPr>
            <w:rStyle w:val="Hyperlink"/>
            <w:rFonts w:ascii="Arial" w:hAnsi="Arial" w:cs="Arial"/>
            <w:i/>
            <w:color w:val="auto"/>
          </w:rPr>
          <w:t>Victorian trade statistics summary</w:t>
        </w:r>
      </w:hyperlink>
      <w:r w:rsidRPr="00BD138E">
        <w:rPr>
          <w:rFonts w:ascii="Arial" w:hAnsi="Arial" w:cs="Arial"/>
        </w:rPr>
        <w:t xml:space="preserve">, 2018. </w:t>
      </w:r>
    </w:p>
  </w:endnote>
  <w:endnote w:id="108">
    <w:p w14:paraId="33194783" w14:textId="265919A6"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Statista, </w:t>
      </w:r>
      <w:hyperlink r:id="rId54" w:history="1">
        <w:r w:rsidRPr="00944424">
          <w:rPr>
            <w:rStyle w:val="Hyperlink"/>
            <w:rFonts w:ascii="Arial" w:hAnsi="Arial" w:cs="Arial"/>
            <w:i/>
            <w:iCs/>
            <w:color w:val="auto"/>
          </w:rPr>
          <w:t>Number of international visitor arrivals to Australia from financial year 2010 to 2022</w:t>
        </w:r>
      </w:hyperlink>
      <w:r w:rsidRPr="00BD138E">
        <w:rPr>
          <w:rFonts w:ascii="Arial" w:hAnsi="Arial" w:cs="Arial"/>
        </w:rPr>
        <w:t>, 2023.</w:t>
      </w:r>
    </w:p>
  </w:endnote>
  <w:endnote w:id="109">
    <w:p w14:paraId="6BD93232" w14:textId="167FCD28"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Department of Economic Development, Jobs, Transport and Resources, </w:t>
      </w:r>
      <w:hyperlink r:id="rId55" w:history="1">
        <w:r w:rsidRPr="00944424">
          <w:rPr>
            <w:rStyle w:val="Hyperlink"/>
            <w:rFonts w:ascii="Arial" w:hAnsi="Arial" w:cs="Arial"/>
            <w:i/>
            <w:iCs/>
            <w:color w:val="auto"/>
          </w:rPr>
          <w:t>Delivering the goods creating Victorian jobs: Victorian Freight Plan</w:t>
        </w:r>
      </w:hyperlink>
      <w:r w:rsidRPr="00BD138E">
        <w:rPr>
          <w:rFonts w:ascii="Arial" w:hAnsi="Arial" w:cs="Arial"/>
        </w:rPr>
        <w:t>, 2018.</w:t>
      </w:r>
    </w:p>
  </w:endnote>
  <w:endnote w:id="110">
    <w:p w14:paraId="06679E8E" w14:textId="32EE4F9E" w:rsidR="00900454" w:rsidRPr="00BD138E" w:rsidRDefault="00900454" w:rsidP="002D1CCE">
      <w:pPr>
        <w:pStyle w:val="EndnoteText"/>
        <w:spacing w:afterLines="60" w:after="144"/>
        <w:rPr>
          <w:rFonts w:ascii="Arial" w:hAnsi="Arial" w:cs="Arial"/>
        </w:rPr>
      </w:pPr>
      <w:r w:rsidRPr="00BD138E">
        <w:rPr>
          <w:rFonts w:ascii="Arial" w:hAnsi="Arial" w:cs="Arial"/>
          <w:vertAlign w:val="superscript"/>
        </w:rPr>
        <w:endnoteRef/>
      </w:r>
      <w:r w:rsidRPr="00BD138E">
        <w:rPr>
          <w:rFonts w:ascii="Arial" w:hAnsi="Arial" w:cs="Arial"/>
        </w:rPr>
        <w:t xml:space="preserve"> Hulme PE, </w:t>
      </w:r>
      <w:hyperlink r:id="rId56" w:history="1">
        <w:r w:rsidRPr="00944424">
          <w:rPr>
            <w:rStyle w:val="Hyperlink"/>
            <w:rFonts w:ascii="Arial" w:hAnsi="Arial" w:cs="Arial"/>
            <w:i/>
            <w:iCs/>
            <w:color w:val="auto"/>
          </w:rPr>
          <w:t>Unwelcome exchange: International trade as a direct and indirect driver of biological invasions worldwide</w:t>
        </w:r>
      </w:hyperlink>
      <w:r w:rsidRPr="00BD138E">
        <w:rPr>
          <w:rFonts w:ascii="Arial" w:hAnsi="Arial" w:cs="Arial"/>
        </w:rPr>
        <w:t>, 2021.</w:t>
      </w:r>
    </w:p>
  </w:endnote>
  <w:endnote w:id="111">
    <w:p w14:paraId="503A60C3"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CSIRO, </w:t>
      </w:r>
      <w:r w:rsidRPr="00BD138E">
        <w:rPr>
          <w:rFonts w:ascii="Arial" w:hAnsi="Arial" w:cs="Arial"/>
          <w:i/>
        </w:rPr>
        <w:t>Australia’s Biosecurity Future: Unlocking the next decade of resilience (2020-2030).</w:t>
      </w:r>
      <w:r w:rsidRPr="00BD138E" w:rsidDel="00001734">
        <w:rPr>
          <w:rFonts w:ascii="Arial" w:hAnsi="Arial" w:cs="Arial"/>
        </w:rPr>
        <w:t xml:space="preserve"> </w:t>
      </w:r>
    </w:p>
  </w:endnote>
  <w:endnote w:id="112">
    <w:p w14:paraId="6A9EF500"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Department of Climate Change, Energy, the Environment and Water, </w:t>
      </w:r>
      <w:r w:rsidRPr="00BD138E">
        <w:rPr>
          <w:rFonts w:ascii="Arial" w:hAnsi="Arial" w:cs="Arial"/>
          <w:i/>
          <w:iCs/>
        </w:rPr>
        <w:t>State of the Environment 2021.</w:t>
      </w:r>
    </w:p>
  </w:endnote>
  <w:endnote w:id="113">
    <w:p w14:paraId="6F29EADF" w14:textId="4F39827A" w:rsidR="00900454" w:rsidRPr="00BD138E" w:rsidRDefault="00900454" w:rsidP="002D1CCE">
      <w:pPr>
        <w:pStyle w:val="EndnoteText"/>
        <w:spacing w:afterLines="60" w:after="144"/>
        <w:rPr>
          <w:rFonts w:ascii="Arial" w:hAnsi="Arial" w:cs="Arial"/>
          <w:i/>
          <w:iCs/>
        </w:rPr>
      </w:pPr>
      <w:r w:rsidRPr="00BD138E">
        <w:rPr>
          <w:rStyle w:val="EndnoteReference"/>
          <w:rFonts w:ascii="Arial" w:hAnsi="Arial" w:cs="Arial"/>
        </w:rPr>
        <w:endnoteRef/>
      </w:r>
      <w:r w:rsidRPr="00BD138E">
        <w:rPr>
          <w:rFonts w:ascii="Arial" w:hAnsi="Arial" w:cs="Arial"/>
        </w:rPr>
        <w:t xml:space="preserve"> Agriculture Victoria, </w:t>
      </w:r>
      <w:hyperlink r:id="rId57" w:history="1">
        <w:r w:rsidRPr="00944424">
          <w:rPr>
            <w:rStyle w:val="Hyperlink"/>
            <w:rFonts w:ascii="Arial" w:hAnsi="Arial" w:cs="Arial"/>
            <w:i/>
            <w:iCs/>
            <w:color w:val="auto"/>
          </w:rPr>
          <w:t>Brown marmorated stink bug</w:t>
        </w:r>
      </w:hyperlink>
      <w:r w:rsidRPr="00BD138E">
        <w:rPr>
          <w:rFonts w:ascii="Arial" w:hAnsi="Arial" w:cs="Arial"/>
        </w:rPr>
        <w:t xml:space="preserve">, 2022; Department of Agriculture, Fisheries and Forestry, </w:t>
      </w:r>
      <w:hyperlink r:id="rId58" w:history="1">
        <w:r w:rsidRPr="00944424">
          <w:rPr>
            <w:rStyle w:val="Hyperlink"/>
            <w:rFonts w:ascii="Arial" w:hAnsi="Arial" w:cs="Arial"/>
            <w:i/>
            <w:iCs/>
            <w:color w:val="auto"/>
          </w:rPr>
          <w:t>Flighted Spongy Moth Complex</w:t>
        </w:r>
      </w:hyperlink>
      <w:r w:rsidRPr="00BD138E">
        <w:rPr>
          <w:rFonts w:ascii="Arial" w:hAnsi="Arial" w:cs="Arial"/>
        </w:rPr>
        <w:t xml:space="preserve">, 2023. </w:t>
      </w:r>
    </w:p>
  </w:endnote>
  <w:endnote w:id="114">
    <w:p w14:paraId="3624601A" w14:textId="3D0511C1"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Department of Agriculture, </w:t>
      </w:r>
      <w:hyperlink r:id="rId59" w:history="1">
        <w:r w:rsidRPr="00944424">
          <w:rPr>
            <w:rStyle w:val="Hyperlink"/>
            <w:rFonts w:ascii="Arial" w:hAnsi="Arial" w:cs="Arial"/>
            <w:i/>
            <w:color w:val="auto"/>
          </w:rPr>
          <w:t>Managing biosecurity risks associated with international online purchases</w:t>
        </w:r>
      </w:hyperlink>
      <w:r w:rsidRPr="00BD138E">
        <w:rPr>
          <w:rFonts w:ascii="Arial" w:hAnsi="Arial" w:cs="Arial"/>
        </w:rPr>
        <w:t>, 2015.</w:t>
      </w:r>
    </w:p>
  </w:endnote>
  <w:endnote w:id="115">
    <w:p w14:paraId="2C879F49" w14:textId="0245CAC4" w:rsidR="00900454" w:rsidRPr="00BD138E" w:rsidRDefault="00900454" w:rsidP="002D1CCE">
      <w:pPr>
        <w:pStyle w:val="EndnoteText"/>
        <w:spacing w:afterLines="60" w:after="144"/>
        <w:rPr>
          <w:rFonts w:ascii="Arial" w:hAnsi="Arial" w:cs="Arial"/>
          <w:i/>
          <w:iCs/>
        </w:rPr>
      </w:pPr>
      <w:r w:rsidRPr="00BD138E">
        <w:rPr>
          <w:rStyle w:val="EndnoteReference"/>
          <w:rFonts w:ascii="Arial" w:hAnsi="Arial" w:cs="Arial"/>
        </w:rPr>
        <w:endnoteRef/>
      </w:r>
      <w:r w:rsidRPr="00BD138E">
        <w:rPr>
          <w:rFonts w:ascii="Arial" w:hAnsi="Arial" w:cs="Arial"/>
        </w:rPr>
        <w:t xml:space="preserve"> Centre for Invasive Species Solutions, </w:t>
      </w:r>
      <w:hyperlink r:id="rId60" w:history="1">
        <w:r w:rsidRPr="00944424">
          <w:rPr>
            <w:rStyle w:val="Hyperlink"/>
            <w:rFonts w:ascii="Arial" w:hAnsi="Arial" w:cs="Arial"/>
            <w:i/>
            <w:iCs/>
            <w:color w:val="auto"/>
          </w:rPr>
          <w:t>Digital surveillance of illegal wildlife trade fact sheet</w:t>
        </w:r>
      </w:hyperlink>
      <w:r w:rsidRPr="00BD138E">
        <w:rPr>
          <w:rFonts w:ascii="Arial" w:hAnsi="Arial" w:cs="Arial"/>
        </w:rPr>
        <w:t>, n.d.</w:t>
      </w:r>
    </w:p>
  </w:endnote>
  <w:endnote w:id="116">
    <w:p w14:paraId="69F68530"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Department of Agriculture, </w:t>
      </w:r>
      <w:r w:rsidRPr="00BD138E">
        <w:rPr>
          <w:rFonts w:ascii="Arial" w:hAnsi="Arial" w:cs="Arial"/>
          <w:i/>
        </w:rPr>
        <w:t>Managing biosecurity risks associated with international online purchases</w:t>
      </w:r>
      <w:r w:rsidRPr="00BD138E">
        <w:rPr>
          <w:rFonts w:ascii="Arial" w:hAnsi="Arial" w:cs="Arial"/>
        </w:rPr>
        <w:t>.</w:t>
      </w:r>
    </w:p>
  </w:endnote>
  <w:endnote w:id="117">
    <w:p w14:paraId="31608231" w14:textId="1625FBB2"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CSIRO, </w:t>
      </w:r>
      <w:r w:rsidRPr="00BD138E">
        <w:rPr>
          <w:rFonts w:ascii="Arial" w:hAnsi="Arial" w:cs="Arial"/>
          <w:i/>
        </w:rPr>
        <w:t>Australia’s Biosecurity Future: Unlocking the next decade of resilience (2020-2030)</w:t>
      </w:r>
      <w:r w:rsidR="003F01F0" w:rsidRPr="00BD138E">
        <w:rPr>
          <w:rFonts w:ascii="Arial" w:hAnsi="Arial" w:cs="Arial"/>
        </w:rPr>
        <w:t>.</w:t>
      </w:r>
    </w:p>
  </w:endnote>
  <w:endnote w:id="118">
    <w:p w14:paraId="5E6F6006" w14:textId="3B4E5CCD"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DEECA, </w:t>
      </w:r>
      <w:hyperlink r:id="rId61" w:history="1">
        <w:r w:rsidRPr="00944424">
          <w:rPr>
            <w:rStyle w:val="Hyperlink"/>
            <w:rFonts w:ascii="Arial" w:hAnsi="Arial" w:cs="Arial"/>
            <w:i/>
            <w:iCs/>
            <w:color w:val="auto"/>
          </w:rPr>
          <w:t>Guide to Deer Control in Peri-urban Areas</w:t>
        </w:r>
      </w:hyperlink>
      <w:r w:rsidRPr="00BD138E">
        <w:rPr>
          <w:rFonts w:ascii="Arial" w:hAnsi="Arial" w:cs="Arial"/>
        </w:rPr>
        <w:t>, 2023.</w:t>
      </w:r>
    </w:p>
  </w:endnote>
  <w:endnote w:id="119">
    <w:p w14:paraId="71C3B84B"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Wadsworth J, et al., </w:t>
      </w:r>
      <w:r w:rsidRPr="00BD138E">
        <w:rPr>
          <w:rFonts w:ascii="Arial" w:hAnsi="Arial" w:cs="Arial"/>
          <w:i/>
          <w:iCs/>
        </w:rPr>
        <w:t>Peri-urbanisation and biosecurity: a planning perspectiv</w:t>
      </w:r>
      <w:r w:rsidRPr="00BD138E">
        <w:rPr>
          <w:rFonts w:ascii="Arial" w:hAnsi="Arial" w:cs="Arial"/>
        </w:rPr>
        <w:t>e.</w:t>
      </w:r>
    </w:p>
  </w:endnote>
  <w:endnote w:id="120">
    <w:p w14:paraId="7C820795" w14:textId="00CBAC13"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Department of Agriculture, Fisheries and Forestry, </w:t>
      </w:r>
      <w:hyperlink r:id="rId62" w:anchor="the-farm-population-is-diverse-and-constantly-changing" w:history="1">
        <w:r w:rsidRPr="00944424">
          <w:rPr>
            <w:rStyle w:val="Hyperlink"/>
            <w:rFonts w:ascii="Arial" w:hAnsi="Arial" w:cs="Arial"/>
            <w:i/>
            <w:color w:val="auto"/>
          </w:rPr>
          <w:t>Snapshot of Australian Agriculture 2023</w:t>
        </w:r>
      </w:hyperlink>
      <w:r w:rsidRPr="00944424">
        <w:fldChar w:fldCharType="begin"/>
      </w:r>
      <w:r w:rsidRPr="00944424">
        <w:fldChar w:fldCharType="separate"/>
      </w:r>
      <w:r w:rsidRPr="00944424">
        <w:rPr>
          <w:rStyle w:val="Hyperlink"/>
          <w:rFonts w:ascii="Arial" w:hAnsi="Arial" w:cs="Arial"/>
          <w:color w:val="auto"/>
        </w:rPr>
        <w:t>link</w:t>
      </w:r>
      <w:r w:rsidRPr="00944424">
        <w:rPr>
          <w:rStyle w:val="Hyperlink"/>
          <w:rFonts w:ascii="Arial" w:hAnsi="Arial" w:cs="Arial"/>
          <w:color w:val="auto"/>
        </w:rPr>
        <w:fldChar w:fldCharType="end"/>
      </w:r>
      <w:r w:rsidRPr="00BD138E">
        <w:rPr>
          <w:rFonts w:ascii="Arial" w:hAnsi="Arial" w:cs="Arial"/>
        </w:rPr>
        <w:t>, 2023.</w:t>
      </w:r>
    </w:p>
  </w:endnote>
  <w:endnote w:id="121">
    <w:p w14:paraId="2369E687" w14:textId="0F3BB0C1"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CSIRO, </w:t>
      </w:r>
      <w:hyperlink r:id="rId63" w:history="1">
        <w:r w:rsidRPr="00944424">
          <w:rPr>
            <w:rStyle w:val="Hyperlink"/>
            <w:rFonts w:ascii="Arial" w:hAnsi="Arial" w:cs="Arial"/>
            <w:i/>
            <w:color w:val="auto"/>
          </w:rPr>
          <w:t>The future of Australia's agricultural workforce</w:t>
        </w:r>
      </w:hyperlink>
      <w:r w:rsidRPr="00BD138E">
        <w:rPr>
          <w:rFonts w:ascii="Arial" w:hAnsi="Arial" w:cs="Arial"/>
        </w:rPr>
        <w:t>, 2019.</w:t>
      </w:r>
    </w:p>
  </w:endnote>
  <w:endnote w:id="122">
    <w:p w14:paraId="30BD8536" w14:textId="7C68E3F2"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Department of Agriculture, Fisheries and Forestry, </w:t>
      </w:r>
      <w:hyperlink r:id="rId64" w:history="1">
        <w:r w:rsidRPr="00944424">
          <w:rPr>
            <w:rStyle w:val="Hyperlink"/>
            <w:rFonts w:ascii="Arial" w:hAnsi="Arial" w:cs="Arial"/>
            <w:i/>
            <w:iCs/>
            <w:color w:val="auto"/>
          </w:rPr>
          <w:t>Demand for workers: ABARES farm surveys 2018</w:t>
        </w:r>
      </w:hyperlink>
      <w:r w:rsidRPr="00BD138E">
        <w:rPr>
          <w:rFonts w:ascii="Arial" w:hAnsi="Arial" w:cs="Arial"/>
        </w:rPr>
        <w:t>, 2019.</w:t>
      </w:r>
    </w:p>
  </w:endnote>
  <w:endnote w:id="123">
    <w:p w14:paraId="71AC3CFC"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CSIRO, </w:t>
      </w:r>
      <w:r w:rsidRPr="00BD138E">
        <w:rPr>
          <w:rFonts w:ascii="Arial" w:hAnsi="Arial" w:cs="Arial"/>
          <w:i/>
        </w:rPr>
        <w:t>Australia’s Biosecurity Future: Preparing for future biological challenges</w:t>
      </w:r>
      <w:r w:rsidRPr="00BD138E">
        <w:rPr>
          <w:rFonts w:ascii="Arial" w:hAnsi="Arial" w:cs="Arial"/>
        </w:rPr>
        <w:t>.</w:t>
      </w:r>
    </w:p>
  </w:endnote>
  <w:endnote w:id="124">
    <w:p w14:paraId="77AC7D9D"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CSIRO, </w:t>
      </w:r>
      <w:r w:rsidRPr="00BD138E">
        <w:rPr>
          <w:rFonts w:ascii="Arial" w:hAnsi="Arial" w:cs="Arial"/>
          <w:i/>
        </w:rPr>
        <w:t>The future of Australia's agricultural workforce</w:t>
      </w:r>
      <w:r w:rsidRPr="00BD138E">
        <w:rPr>
          <w:rFonts w:ascii="Arial" w:hAnsi="Arial" w:cs="Arial"/>
        </w:rPr>
        <w:t>.</w:t>
      </w:r>
    </w:p>
  </w:endnote>
  <w:endnote w:id="125">
    <w:p w14:paraId="2F5BE9CC"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CSIRO, </w:t>
      </w:r>
      <w:r w:rsidRPr="00BD138E">
        <w:rPr>
          <w:rFonts w:ascii="Arial" w:hAnsi="Arial" w:cs="Arial"/>
          <w:i/>
        </w:rPr>
        <w:t>Australia’s Biosecurity Future: Preparing for future biological challenges</w:t>
      </w:r>
      <w:r w:rsidRPr="00BD138E">
        <w:rPr>
          <w:rFonts w:ascii="Arial" w:hAnsi="Arial" w:cs="Arial"/>
        </w:rPr>
        <w:t>.</w:t>
      </w:r>
    </w:p>
  </w:endnote>
  <w:endnote w:id="126">
    <w:p w14:paraId="7424F107" w14:textId="6A58DD89"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Agriculture Victoria data</w:t>
      </w:r>
      <w:r w:rsidR="00564DFB">
        <w:rPr>
          <w:rFonts w:ascii="Arial" w:hAnsi="Arial" w:cs="Arial"/>
        </w:rPr>
        <w:t>.</w:t>
      </w:r>
    </w:p>
  </w:endnote>
  <w:endnote w:id="127">
    <w:p w14:paraId="483F830B"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CSIRO, </w:t>
      </w:r>
      <w:r w:rsidRPr="00BD138E">
        <w:rPr>
          <w:rFonts w:ascii="Arial" w:hAnsi="Arial" w:cs="Arial"/>
          <w:i/>
        </w:rPr>
        <w:t>Australia’s Biosecurity Future: Unlocking the next decade of resilience (2020-2030)</w:t>
      </w:r>
      <w:r w:rsidRPr="00BD138E">
        <w:rPr>
          <w:rFonts w:ascii="Arial" w:hAnsi="Arial" w:cs="Arial"/>
        </w:rPr>
        <w:t>.</w:t>
      </w:r>
    </w:p>
  </w:endnote>
  <w:endnote w:id="128">
    <w:p w14:paraId="47930D3F"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CSIRO, </w:t>
      </w:r>
      <w:r w:rsidRPr="00BD138E">
        <w:rPr>
          <w:rFonts w:ascii="Arial" w:hAnsi="Arial" w:cs="Arial"/>
          <w:i/>
        </w:rPr>
        <w:t>Australia’s Biosecurity Future: Unlocking the next decade of resilience (2020-2030)</w:t>
      </w:r>
      <w:r w:rsidRPr="00BD138E">
        <w:rPr>
          <w:rFonts w:ascii="Arial" w:hAnsi="Arial" w:cs="Arial"/>
        </w:rPr>
        <w:t>.</w:t>
      </w:r>
    </w:p>
  </w:endnote>
  <w:endnote w:id="129">
    <w:p w14:paraId="6F6FF1F7"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Department of Climate Change, Energy, the Environment and Water, </w:t>
      </w:r>
      <w:r w:rsidRPr="00BD138E">
        <w:rPr>
          <w:rFonts w:ascii="Arial" w:hAnsi="Arial" w:cs="Arial"/>
          <w:i/>
          <w:iCs/>
        </w:rPr>
        <w:t>State of the Environment 2021.</w:t>
      </w:r>
    </w:p>
  </w:endnote>
  <w:endnote w:id="130">
    <w:p w14:paraId="34A286E5" w14:textId="77777777"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CSIRO, </w:t>
      </w:r>
      <w:r w:rsidRPr="00BD138E">
        <w:rPr>
          <w:rFonts w:ascii="Arial" w:hAnsi="Arial" w:cs="Arial"/>
          <w:i/>
        </w:rPr>
        <w:t>Australia’s Biosecurity Future: Unlocking the next decade of resilience (2020-2030)</w:t>
      </w:r>
      <w:r w:rsidRPr="00BD138E">
        <w:rPr>
          <w:rFonts w:ascii="Arial" w:hAnsi="Arial" w:cs="Arial"/>
        </w:rPr>
        <w:t>.</w:t>
      </w:r>
    </w:p>
  </w:endnote>
  <w:endnote w:id="131">
    <w:p w14:paraId="5A1DC3E6" w14:textId="43F262D2"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CSIRO, </w:t>
      </w:r>
      <w:hyperlink r:id="rId65" w:history="1">
        <w:r w:rsidRPr="00944424">
          <w:rPr>
            <w:rStyle w:val="Hyperlink"/>
            <w:rFonts w:ascii="Arial" w:hAnsi="Arial" w:cs="Arial"/>
            <w:i/>
            <w:iCs/>
            <w:color w:val="auto"/>
          </w:rPr>
          <w:t>Pest plants and animals cost Australia around $25 billion a year – and it will get worse</w:t>
        </w:r>
      </w:hyperlink>
      <w:r w:rsidRPr="00BD138E">
        <w:rPr>
          <w:rFonts w:ascii="Arial" w:hAnsi="Arial" w:cs="Arial"/>
        </w:rPr>
        <w:t>, 2021.</w:t>
      </w:r>
    </w:p>
  </w:endnote>
  <w:endnote w:id="132">
    <w:p w14:paraId="42F13E0C" w14:textId="019E3BEF"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CSIRO, </w:t>
      </w:r>
      <w:r w:rsidRPr="00BD138E">
        <w:rPr>
          <w:rFonts w:ascii="Arial" w:hAnsi="Arial" w:cs="Arial"/>
          <w:i/>
          <w:iCs/>
        </w:rPr>
        <w:t>Pest plants and animals cost Australia around $25 billion a year – and it will get worse</w:t>
      </w:r>
      <w:r w:rsidR="00E46AEA" w:rsidRPr="00BD138E">
        <w:rPr>
          <w:rFonts w:ascii="Arial" w:hAnsi="Arial" w:cs="Arial"/>
        </w:rPr>
        <w:t>.</w:t>
      </w:r>
    </w:p>
  </w:endnote>
  <w:endnote w:id="133">
    <w:p w14:paraId="3BE636FD" w14:textId="68819103"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w:t>
      </w:r>
      <w:r w:rsidR="00E46AEA" w:rsidRPr="00BD138E">
        <w:rPr>
          <w:rFonts w:ascii="Arial" w:hAnsi="Arial" w:cs="Arial"/>
        </w:rPr>
        <w:t xml:space="preserve">CSIRO, </w:t>
      </w:r>
      <w:r w:rsidR="00E46AEA" w:rsidRPr="00BD138E">
        <w:rPr>
          <w:rFonts w:ascii="Arial" w:hAnsi="Arial" w:cs="Arial"/>
          <w:i/>
          <w:iCs/>
        </w:rPr>
        <w:t>Pest plants and animals cost Australia around $25 billion a year – and it will get worse</w:t>
      </w:r>
      <w:r w:rsidR="00E46AEA" w:rsidRPr="00BD138E">
        <w:rPr>
          <w:rFonts w:ascii="Arial" w:hAnsi="Arial" w:cs="Arial"/>
        </w:rPr>
        <w:t>.</w:t>
      </w:r>
    </w:p>
  </w:endnote>
  <w:endnote w:id="134">
    <w:p w14:paraId="09D85F94" w14:textId="7A3C85EC"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Commissioner for Environmental Sustainability Victoria, </w:t>
      </w:r>
      <w:hyperlink r:id="rId66" w:history="1">
        <w:r w:rsidRPr="00944424">
          <w:rPr>
            <w:rStyle w:val="Hyperlink"/>
            <w:rFonts w:ascii="Arial" w:hAnsi="Arial" w:cs="Arial"/>
            <w:i/>
            <w:iCs/>
            <w:color w:val="auto"/>
          </w:rPr>
          <w:t>State of the Environment Biodiversity Update 2021 Report</w:t>
        </w:r>
      </w:hyperlink>
      <w:r w:rsidRPr="00BD138E">
        <w:rPr>
          <w:rFonts w:ascii="Arial" w:hAnsi="Arial" w:cs="Arial"/>
        </w:rPr>
        <w:t>, 2021.</w:t>
      </w:r>
    </w:p>
  </w:endnote>
  <w:endnote w:id="135">
    <w:p w14:paraId="4CD7782C" w14:textId="0A09F899" w:rsidR="00900454" w:rsidRPr="00BD138E" w:rsidRDefault="00900454" w:rsidP="002D1CCE">
      <w:pPr>
        <w:pStyle w:val="EndnoteText"/>
        <w:spacing w:afterLines="60" w:after="144"/>
        <w:rPr>
          <w:rFonts w:ascii="Arial" w:hAnsi="Arial" w:cs="Arial"/>
          <w:i/>
        </w:rPr>
      </w:pPr>
      <w:r w:rsidRPr="00BD138E">
        <w:rPr>
          <w:rStyle w:val="EndnoteReference"/>
          <w:rFonts w:ascii="Arial" w:hAnsi="Arial" w:cs="Arial"/>
        </w:rPr>
        <w:endnoteRef/>
      </w:r>
      <w:r w:rsidRPr="00BD138E">
        <w:rPr>
          <w:rFonts w:ascii="Arial" w:hAnsi="Arial" w:cs="Arial"/>
        </w:rPr>
        <w:t xml:space="preserve"> NeoBiota, </w:t>
      </w:r>
      <w:hyperlink r:id="rId67" w:history="1">
        <w:r w:rsidRPr="00944424">
          <w:rPr>
            <w:rStyle w:val="Hyperlink"/>
            <w:rFonts w:ascii="Arial" w:hAnsi="Arial" w:cs="Arial"/>
            <w:i/>
            <w:color w:val="auto"/>
          </w:rPr>
          <w:t>Detailed assessment of the reported economic costs of invasive species in Australia</w:t>
        </w:r>
      </w:hyperlink>
      <w:r w:rsidRPr="00BD138E">
        <w:rPr>
          <w:rFonts w:ascii="Arial" w:hAnsi="Arial" w:cs="Arial"/>
          <w:i/>
        </w:rPr>
        <w:t>, 2021.</w:t>
      </w:r>
    </w:p>
  </w:endnote>
  <w:endnote w:id="136">
    <w:p w14:paraId="012A0DCC" w14:textId="08EEADD0"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Department of Primary Industries, </w:t>
      </w:r>
      <w:hyperlink r:id="rId68" w:history="1">
        <w:r w:rsidRPr="00944424">
          <w:rPr>
            <w:rStyle w:val="Hyperlink"/>
            <w:rFonts w:ascii="Arial" w:hAnsi="Arial" w:cs="Arial"/>
            <w:i/>
            <w:iCs/>
            <w:color w:val="auto"/>
          </w:rPr>
          <w:t>Invasive Plants and Animals Policy Framework</w:t>
        </w:r>
      </w:hyperlink>
      <w:r w:rsidRPr="00BD138E">
        <w:rPr>
          <w:rFonts w:ascii="Arial" w:hAnsi="Arial" w:cs="Arial"/>
        </w:rPr>
        <w:t>, 2010.</w:t>
      </w:r>
    </w:p>
  </w:endnote>
  <w:endnote w:id="137">
    <w:p w14:paraId="6C7A6EF7" w14:textId="48067703" w:rsidR="00CF1970" w:rsidRPr="00644701" w:rsidRDefault="00CF1970" w:rsidP="00644701">
      <w:pPr>
        <w:pStyle w:val="EndnoteText"/>
        <w:spacing w:afterLines="60" w:after="144"/>
        <w:rPr>
          <w:rFonts w:ascii="Arial" w:hAnsi="Arial" w:cs="Arial"/>
        </w:rPr>
      </w:pPr>
      <w:r w:rsidRPr="00644701">
        <w:rPr>
          <w:rFonts w:ascii="Arial" w:hAnsi="Arial" w:cs="Arial"/>
          <w:vertAlign w:val="superscript"/>
        </w:rPr>
        <w:endnoteRef/>
      </w:r>
      <w:r w:rsidRPr="00644701">
        <w:rPr>
          <w:rFonts w:ascii="Arial" w:hAnsi="Arial" w:cs="Arial"/>
        </w:rPr>
        <w:t xml:space="preserve"> Agriculture Victoria, </w:t>
      </w:r>
      <w:hyperlink r:id="rId69" w:anchor=":~:text=The%20final%20step%20in%20Victoria's,before%20leaving%20a%20Victorian%20property." w:history="1">
        <w:r w:rsidRPr="0061007E">
          <w:rPr>
            <w:rFonts w:ascii="Arial" w:hAnsi="Arial" w:cs="Arial"/>
            <w:i/>
            <w:iCs/>
            <w:u w:val="single"/>
          </w:rPr>
          <w:t>Next steps for Victoria’s electronic ID rollout for sheep and goats</w:t>
        </w:r>
      </w:hyperlink>
      <w:r w:rsidRPr="00644701">
        <w:rPr>
          <w:rFonts w:ascii="Arial" w:hAnsi="Arial" w:cs="Arial"/>
        </w:rPr>
        <w:t xml:space="preserve">, </w:t>
      </w:r>
      <w:r w:rsidR="00D52E35" w:rsidRPr="00644701">
        <w:rPr>
          <w:rFonts w:ascii="Arial" w:hAnsi="Arial" w:cs="Arial"/>
        </w:rPr>
        <w:t>2021.</w:t>
      </w:r>
      <w:r w:rsidRPr="00644701">
        <w:rPr>
          <w:rFonts w:ascii="Arial" w:hAnsi="Arial" w:cs="Arial"/>
        </w:rPr>
        <w:t xml:space="preserve"> </w:t>
      </w:r>
    </w:p>
  </w:endnote>
  <w:endnote w:id="138">
    <w:p w14:paraId="569266FA" w14:textId="77777777" w:rsidR="00783170" w:rsidRPr="00BD138E" w:rsidRDefault="00783170" w:rsidP="00783170">
      <w:pPr>
        <w:pStyle w:val="EndnoteText"/>
        <w:spacing w:afterLines="60" w:after="144"/>
        <w:rPr>
          <w:rFonts w:ascii="Arial" w:hAnsi="Arial" w:cs="Arial"/>
        </w:rPr>
      </w:pPr>
      <w:r w:rsidRPr="00644701">
        <w:rPr>
          <w:vertAlign w:val="superscript"/>
        </w:rPr>
        <w:endnoteRef/>
      </w:r>
      <w:r w:rsidRPr="00BD138E">
        <w:rPr>
          <w:rFonts w:ascii="Arial" w:hAnsi="Arial" w:cs="Arial"/>
        </w:rPr>
        <w:t xml:space="preserve"> Agriculture Victoria data</w:t>
      </w:r>
      <w:r>
        <w:rPr>
          <w:rFonts w:ascii="Arial" w:hAnsi="Arial" w:cs="Arial"/>
        </w:rPr>
        <w:t>.</w:t>
      </w:r>
    </w:p>
  </w:endnote>
  <w:endnote w:id="139">
    <w:p w14:paraId="49857AD5" w14:textId="06636E4E" w:rsidR="00783170" w:rsidRPr="00BD138E" w:rsidRDefault="00783170" w:rsidP="00783170">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Agriculture Victoria, </w:t>
      </w:r>
      <w:hyperlink r:id="rId70" w:history="1">
        <w:r w:rsidRPr="00944424">
          <w:rPr>
            <w:rStyle w:val="Hyperlink"/>
            <w:rFonts w:ascii="Arial" w:hAnsi="Arial" w:cs="Arial"/>
            <w:i/>
            <w:iCs/>
            <w:color w:val="auto"/>
          </w:rPr>
          <w:t>Testing the waters – Victorian Ports Marine Surveillance Pilot Program</w:t>
        </w:r>
      </w:hyperlink>
      <w:r w:rsidRPr="00BD138E">
        <w:rPr>
          <w:rFonts w:ascii="Arial" w:hAnsi="Arial" w:cs="Arial"/>
        </w:rPr>
        <w:t xml:space="preserve">, </w:t>
      </w:r>
      <w:r w:rsidR="00916A96" w:rsidRPr="00BD138E">
        <w:rPr>
          <w:rFonts w:ascii="Arial" w:hAnsi="Arial" w:cs="Arial"/>
        </w:rPr>
        <w:t>202</w:t>
      </w:r>
      <w:r w:rsidR="00916A96">
        <w:rPr>
          <w:rFonts w:ascii="Arial" w:hAnsi="Arial" w:cs="Arial"/>
        </w:rPr>
        <w:t>2</w:t>
      </w:r>
      <w:r w:rsidRPr="00BD138E">
        <w:rPr>
          <w:rFonts w:ascii="Arial" w:hAnsi="Arial" w:cs="Arial"/>
        </w:rPr>
        <w:t>.</w:t>
      </w:r>
    </w:p>
  </w:endnote>
  <w:endnote w:id="140">
    <w:p w14:paraId="20C61A71" w14:textId="77777777" w:rsidR="00783170" w:rsidRPr="00BD138E" w:rsidRDefault="00783170" w:rsidP="00783170">
      <w:pPr>
        <w:pStyle w:val="EndnoteText"/>
        <w:spacing w:afterLines="60" w:after="144"/>
        <w:rPr>
          <w:rFonts w:ascii="Arial" w:hAnsi="Arial" w:cs="Arial"/>
        </w:rPr>
      </w:pPr>
      <w:r w:rsidRPr="00BD138E">
        <w:rPr>
          <w:rStyle w:val="EndnoteReference"/>
          <w:rFonts w:ascii="Arial" w:hAnsi="Arial" w:cs="Arial"/>
        </w:rPr>
        <w:endnoteRef/>
      </w:r>
      <w:r w:rsidRPr="00944424">
        <w:rPr>
          <w:rStyle w:val="EndnoteReference"/>
          <w:rFonts w:ascii="Arial" w:hAnsi="Arial" w:cs="Arial"/>
        </w:rPr>
        <w:t xml:space="preserve"> </w:t>
      </w:r>
      <w:r w:rsidRPr="00BD138E">
        <w:rPr>
          <w:rFonts w:ascii="Arial" w:hAnsi="Arial" w:cs="Arial"/>
        </w:rPr>
        <w:t xml:space="preserve">Agriculture Victoria, </w:t>
      </w:r>
      <w:r w:rsidRPr="00944424">
        <w:rPr>
          <w:rFonts w:ascii="Arial" w:hAnsi="Arial" w:cs="Arial"/>
          <w:i/>
          <w:iCs/>
        </w:rPr>
        <w:t>Testing the waters – Victorian Ports Marine Surveillance Pilot Program.</w:t>
      </w:r>
    </w:p>
  </w:endnote>
  <w:endnote w:id="141">
    <w:p w14:paraId="6AF12B74" w14:textId="77777777" w:rsidR="00783170" w:rsidRPr="00BD138E" w:rsidRDefault="00783170" w:rsidP="00783170">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Agriculture Victoria, </w:t>
      </w:r>
      <w:r w:rsidRPr="00944424">
        <w:rPr>
          <w:rFonts w:ascii="Arial" w:hAnsi="Arial" w:cs="Arial"/>
          <w:i/>
          <w:iCs/>
        </w:rPr>
        <w:t>Testing the waters – Victorian Ports Marine Surveillance Pilot Program.</w:t>
      </w:r>
    </w:p>
  </w:endnote>
  <w:endnote w:id="142">
    <w:p w14:paraId="7C92A411" w14:textId="77777777" w:rsidR="00783170" w:rsidRPr="00944424" w:rsidRDefault="00783170" w:rsidP="00783170">
      <w:pPr>
        <w:pStyle w:val="EndnoteText"/>
        <w:spacing w:afterLines="60" w:after="144"/>
        <w:rPr>
          <w:rFonts w:ascii="Arial" w:hAnsi="Arial" w:cs="Arial"/>
        </w:rPr>
      </w:pPr>
      <w:r w:rsidRPr="00944424">
        <w:rPr>
          <w:rStyle w:val="EndnoteReference"/>
          <w:rFonts w:ascii="Arial" w:hAnsi="Arial" w:cs="Arial"/>
        </w:rPr>
        <w:endnoteRef/>
      </w:r>
      <w:r w:rsidRPr="00944424">
        <w:rPr>
          <w:rFonts w:ascii="Arial" w:hAnsi="Arial" w:cs="Arial"/>
        </w:rPr>
        <w:t xml:space="preserve"> Agriculture Victoria data</w:t>
      </w:r>
      <w:r>
        <w:rPr>
          <w:rFonts w:ascii="Arial" w:hAnsi="Arial" w:cs="Arial"/>
        </w:rPr>
        <w:t>.</w:t>
      </w:r>
    </w:p>
  </w:endnote>
  <w:endnote w:id="143">
    <w:p w14:paraId="4F964458" w14:textId="77777777" w:rsidR="00783170" w:rsidRPr="00BD138E" w:rsidRDefault="00783170" w:rsidP="00783170">
      <w:pPr>
        <w:pStyle w:val="EndnoteText"/>
        <w:spacing w:afterLines="60" w:after="144"/>
        <w:rPr>
          <w:rFonts w:ascii="Arial" w:hAnsi="Arial" w:cs="Arial"/>
        </w:rPr>
      </w:pPr>
      <w:r w:rsidRPr="00BD138E">
        <w:rPr>
          <w:rStyle w:val="EndnoteReference"/>
          <w:rFonts w:ascii="Arial" w:hAnsi="Arial" w:cs="Arial"/>
        </w:rPr>
        <w:endnoteRef/>
      </w:r>
      <w:r w:rsidRPr="00123098">
        <w:rPr>
          <w:rStyle w:val="EndnoteReference"/>
          <w:rFonts w:ascii="Arial" w:hAnsi="Arial" w:cs="Arial"/>
        </w:rPr>
        <w:t xml:space="preserve"> </w:t>
      </w:r>
      <w:r w:rsidRPr="00123098">
        <w:rPr>
          <w:rStyle w:val="EndnoteReference"/>
          <w:rFonts w:ascii="Arial" w:hAnsi="Arial" w:cs="Arial"/>
          <w:vertAlign w:val="baseline"/>
        </w:rPr>
        <w:t>Agriculture Victoria data</w:t>
      </w:r>
      <w:r>
        <w:rPr>
          <w:rFonts w:ascii="Arial" w:hAnsi="Arial" w:cs="Arial"/>
        </w:rPr>
        <w:t>.</w:t>
      </w:r>
    </w:p>
  </w:endnote>
  <w:endnote w:id="144">
    <w:p w14:paraId="52C8C513" w14:textId="1217FA2F" w:rsidR="00783170" w:rsidRPr="00BD138E" w:rsidRDefault="00783170" w:rsidP="00783170">
      <w:pPr>
        <w:pStyle w:val="EndnoteText"/>
        <w:spacing w:afterLines="60" w:after="144"/>
        <w:rPr>
          <w:rFonts w:ascii="Arial" w:hAnsi="Arial" w:cs="Arial"/>
          <w:i/>
        </w:rPr>
      </w:pPr>
      <w:r w:rsidRPr="00BD138E">
        <w:rPr>
          <w:rStyle w:val="EndnoteReference"/>
          <w:rFonts w:ascii="Arial" w:hAnsi="Arial" w:cs="Arial"/>
        </w:rPr>
        <w:endnoteRef/>
      </w:r>
      <w:r w:rsidRPr="00BD138E">
        <w:rPr>
          <w:rFonts w:ascii="Arial" w:hAnsi="Arial" w:cs="Arial"/>
        </w:rPr>
        <w:t xml:space="preserve"> First Person Consulting, </w:t>
      </w:r>
      <w:hyperlink r:id="rId71" w:history="1">
        <w:r w:rsidRPr="00944424">
          <w:rPr>
            <w:rStyle w:val="Hyperlink"/>
            <w:rFonts w:ascii="Arial" w:hAnsi="Arial" w:cs="Arial"/>
            <w:i/>
            <w:iCs/>
            <w:color w:val="auto"/>
          </w:rPr>
          <w:t>Impact analysis of the Weeds and Rabbits Project</w:t>
        </w:r>
      </w:hyperlink>
      <w:r w:rsidRPr="00BD138E">
        <w:rPr>
          <w:rFonts w:ascii="Arial" w:hAnsi="Arial" w:cs="Arial"/>
          <w:i/>
          <w:iCs/>
        </w:rPr>
        <w:t>, 2021.</w:t>
      </w:r>
    </w:p>
  </w:endnote>
  <w:endnote w:id="145">
    <w:p w14:paraId="7B3D5353" w14:textId="4DF2C260" w:rsidR="00783170" w:rsidRPr="00BD138E" w:rsidRDefault="00783170" w:rsidP="00783170">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Department of Agriculture, Fisheries and Forestry, </w:t>
      </w:r>
      <w:hyperlink r:id="rId72" w:history="1">
        <w:r w:rsidRPr="00944424">
          <w:rPr>
            <w:rStyle w:val="Hyperlink"/>
            <w:rFonts w:ascii="Arial" w:hAnsi="Arial" w:cs="Arial"/>
            <w:i/>
            <w:color w:val="auto"/>
          </w:rPr>
          <w:t>2022 Australian Biosecurity Awards – Community</w:t>
        </w:r>
      </w:hyperlink>
      <w:r w:rsidRPr="00BD138E">
        <w:rPr>
          <w:rFonts w:ascii="Arial" w:hAnsi="Arial" w:cs="Arial"/>
        </w:rPr>
        <w:t>, 2023.</w:t>
      </w:r>
    </w:p>
  </w:endnote>
  <w:endnote w:id="146">
    <w:p w14:paraId="23AB129D" w14:textId="20524382" w:rsidR="00900454" w:rsidRPr="00BD138E" w:rsidRDefault="00900454" w:rsidP="002D1CCE">
      <w:pPr>
        <w:pStyle w:val="EndnoteText"/>
        <w:spacing w:afterLines="60" w:after="144"/>
        <w:rPr>
          <w:rFonts w:ascii="Arial" w:hAnsi="Arial" w:cs="Arial"/>
        </w:rPr>
      </w:pPr>
      <w:r w:rsidRPr="00BD138E">
        <w:rPr>
          <w:rFonts w:ascii="Arial" w:hAnsi="Arial" w:cs="Arial"/>
          <w:vertAlign w:val="superscript"/>
        </w:rPr>
        <w:endnoteRef/>
      </w:r>
      <w:r w:rsidRPr="00BD138E">
        <w:rPr>
          <w:rFonts w:ascii="Arial" w:hAnsi="Arial" w:cs="Arial"/>
        </w:rPr>
        <w:t xml:space="preserve"> Agriculture Victoria, Understanding Victoria’s Biosecurity System: Semi-structured interviews</w:t>
      </w:r>
      <w:r w:rsidR="00921AE8" w:rsidRPr="00BD138E">
        <w:rPr>
          <w:rFonts w:ascii="Arial" w:hAnsi="Arial" w:cs="Arial"/>
        </w:rPr>
        <w:t>.</w:t>
      </w:r>
    </w:p>
  </w:endnote>
  <w:endnote w:id="147">
    <w:p w14:paraId="176EBA00" w14:textId="2CFF772B" w:rsidR="00900454" w:rsidRPr="00BD138E"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Parks Victoria, </w:t>
      </w:r>
      <w:hyperlink r:id="rId73" w:history="1">
        <w:r w:rsidRPr="00944424">
          <w:rPr>
            <w:rStyle w:val="Hyperlink"/>
            <w:rFonts w:ascii="Arial" w:hAnsi="Arial" w:cs="Arial"/>
            <w:i/>
            <w:color w:val="auto"/>
          </w:rPr>
          <w:t>Land Management Strategy</w:t>
        </w:r>
      </w:hyperlink>
      <w:r w:rsidRPr="00BD138E">
        <w:rPr>
          <w:rFonts w:ascii="Arial" w:hAnsi="Arial" w:cs="Arial"/>
        </w:rPr>
        <w:t>, 2022.</w:t>
      </w:r>
    </w:p>
  </w:endnote>
  <w:endnote w:id="148">
    <w:p w14:paraId="20A3C1B2" w14:textId="38CEDEB6" w:rsidR="001C7C8E" w:rsidRPr="00944424" w:rsidRDefault="001C7C8E" w:rsidP="002D1CCE">
      <w:pPr>
        <w:pStyle w:val="EndnoteText"/>
        <w:spacing w:afterLines="60" w:after="144"/>
        <w:rPr>
          <w:rFonts w:ascii="Arial" w:hAnsi="Arial" w:cs="Arial"/>
        </w:rPr>
      </w:pPr>
      <w:r w:rsidRPr="00944424">
        <w:rPr>
          <w:rStyle w:val="EndnoteReference"/>
          <w:rFonts w:ascii="Arial" w:hAnsi="Arial" w:cs="Arial"/>
        </w:rPr>
        <w:endnoteRef/>
      </w:r>
      <w:r w:rsidRPr="00944424">
        <w:rPr>
          <w:rFonts w:ascii="Arial" w:hAnsi="Arial" w:cs="Arial"/>
        </w:rPr>
        <w:t xml:space="preserve"> </w:t>
      </w:r>
      <w:r w:rsidR="008A469B" w:rsidRPr="00BD138E">
        <w:rPr>
          <w:rFonts w:ascii="Arial" w:hAnsi="Arial" w:cs="Arial"/>
        </w:rPr>
        <w:t xml:space="preserve">Department of Primary Industries and Regional Development, </w:t>
      </w:r>
      <w:r w:rsidR="008A469B" w:rsidRPr="00944424">
        <w:t>Recognised Biosecurity Groups</w:t>
      </w:r>
      <w:r w:rsidR="008A469B" w:rsidRPr="00BD138E">
        <w:rPr>
          <w:rFonts w:ascii="Arial" w:hAnsi="Arial" w:cs="Arial"/>
          <w:i/>
          <w:iCs/>
        </w:rPr>
        <w:t>.</w:t>
      </w:r>
    </w:p>
  </w:endnote>
  <w:endnote w:id="149">
    <w:p w14:paraId="0DE25477" w14:textId="02795F2B" w:rsidR="00900454" w:rsidRPr="009E68D1" w:rsidRDefault="00900454" w:rsidP="002D1CCE">
      <w:pPr>
        <w:pStyle w:val="EndnoteText"/>
        <w:spacing w:afterLines="60" w:after="144"/>
        <w:rPr>
          <w:rFonts w:ascii="Arial" w:hAnsi="Arial" w:cs="Arial"/>
        </w:rPr>
      </w:pPr>
      <w:r w:rsidRPr="00BD138E">
        <w:rPr>
          <w:rStyle w:val="EndnoteReference"/>
          <w:rFonts w:ascii="Arial" w:hAnsi="Arial" w:cs="Arial"/>
        </w:rPr>
        <w:endnoteRef/>
      </w:r>
      <w:r w:rsidRPr="00BD138E">
        <w:rPr>
          <w:rFonts w:ascii="Arial" w:hAnsi="Arial" w:cs="Arial"/>
        </w:rPr>
        <w:t xml:space="preserve"> Agriculture Victoria</w:t>
      </w:r>
      <w:r w:rsidRPr="009E68D1">
        <w:rPr>
          <w:rFonts w:ascii="Arial" w:hAnsi="Arial" w:cs="Arial"/>
        </w:rPr>
        <w:t xml:space="preserve">, </w:t>
      </w:r>
      <w:hyperlink r:id="rId74" w:history="1">
        <w:r w:rsidRPr="009E68D1">
          <w:rPr>
            <w:rStyle w:val="Hyperlink"/>
            <w:rFonts w:ascii="Arial" w:hAnsi="Arial" w:cs="Arial"/>
            <w:i/>
            <w:iCs/>
            <w:color w:val="auto"/>
          </w:rPr>
          <w:t>Victoria’s Biosecurity Statement</w:t>
        </w:r>
      </w:hyperlink>
      <w:r w:rsidR="0034484B" w:rsidRPr="009E68D1">
        <w:rPr>
          <w:rFonts w:ascii="Arial" w:hAnsi="Arial" w:cs="Arial"/>
        </w:rPr>
        <w:t>, 202</w:t>
      </w:r>
      <w:r w:rsidR="00941C20" w:rsidRPr="009E68D1">
        <w:rPr>
          <w:rFonts w:ascii="Arial" w:hAnsi="Arial" w:cs="Arial"/>
        </w:rPr>
        <w:t>2</w:t>
      </w:r>
      <w:r w:rsidR="008A0018" w:rsidRPr="009E68D1">
        <w:rPr>
          <w:rFonts w:ascii="Arial" w:hAnsi="Arial" w:cs="Arial"/>
        </w:rPr>
        <w:t>.</w:t>
      </w:r>
    </w:p>
  </w:endnote>
  <w:endnote w:id="150">
    <w:p w14:paraId="3ECF1121" w14:textId="381F3FAB" w:rsidR="00900454" w:rsidRPr="00821CF7" w:rsidRDefault="00900454" w:rsidP="002D1CCE">
      <w:pPr>
        <w:pStyle w:val="EndnoteText"/>
        <w:spacing w:afterLines="60" w:after="144"/>
        <w:rPr>
          <w:rFonts w:ascii="Arial" w:hAnsi="Arial" w:cs="Arial"/>
          <w:sz w:val="15"/>
          <w:szCs w:val="15"/>
        </w:rPr>
      </w:pPr>
      <w:r w:rsidRPr="009E68D1">
        <w:rPr>
          <w:rStyle w:val="EndnoteReference"/>
          <w:rFonts w:ascii="Arial" w:hAnsi="Arial" w:cs="Arial"/>
        </w:rPr>
        <w:endnoteRef/>
      </w:r>
      <w:r w:rsidRPr="009E68D1">
        <w:rPr>
          <w:rFonts w:ascii="Arial" w:hAnsi="Arial" w:cs="Arial"/>
        </w:rPr>
        <w:t xml:space="preserve"> Agriculture Victoria, </w:t>
      </w:r>
      <w:hyperlink r:id="rId75" w:history="1">
        <w:r w:rsidRPr="009E68D1">
          <w:rPr>
            <w:rStyle w:val="Hyperlink"/>
            <w:rFonts w:ascii="Arial" w:hAnsi="Arial" w:cs="Arial"/>
            <w:i/>
            <w:iCs/>
            <w:color w:val="auto"/>
          </w:rPr>
          <w:t>Victoria’s Biosecurity Reference Group</w:t>
        </w:r>
      </w:hyperlink>
      <w:r w:rsidR="0034484B">
        <w:rPr>
          <w:rFonts w:ascii="Arial" w:hAnsi="Arial" w:cs="Arial"/>
        </w:rPr>
        <w:t>, 202</w:t>
      </w:r>
      <w:r w:rsidR="00941C20">
        <w:rPr>
          <w:rFonts w:ascii="Arial" w:hAnsi="Arial" w:cs="Arial"/>
        </w:rPr>
        <w:t>2</w:t>
      </w:r>
      <w:r w:rsidR="008A0018" w:rsidRPr="00BD138E">
        <w:rPr>
          <w:rFonts w:ascii="Arial" w:hAnsi="Arial" w:cs="Arial"/>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SemiBold">
    <w:altName w:val="Times New Roman"/>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Gothic UI">
    <w:charset w:val="80"/>
    <w:family w:val="swiss"/>
    <w:pitch w:val="variable"/>
    <w:sig w:usb0="E00002FF" w:usb1="2AC7FDFF" w:usb2="00000016" w:usb3="00000000" w:csb0="0002009F" w:csb1="00000000"/>
  </w:font>
  <w:font w:name="Sitka Banner">
    <w:panose1 w:val="02000505000000020004"/>
    <w:charset w:val="00"/>
    <w:family w:val="auto"/>
    <w:pitch w:val="variable"/>
    <w:sig w:usb0="A00002EF" w:usb1="4000204B" w:usb2="00000000" w:usb3="00000000" w:csb0="0000019F" w:csb1="00000000"/>
  </w:font>
  <w:font w:name="VIC-ExtraLight">
    <w:altName w:val="Calibri"/>
    <w:panose1 w:val="00000000000000000000"/>
    <w:charset w:val="00"/>
    <w:family w:val="auto"/>
    <w:notTrueType/>
    <w:pitch w:val="variable"/>
    <w:sig w:usb0="00000007" w:usb1="00000000" w:usb2="00000000" w:usb3="00000000" w:csb0="00000093" w:csb1="00000000"/>
  </w:font>
  <w:font w:name="ArialMT">
    <w:altName w:val="Times New Roman"/>
    <w:charset w:val="00"/>
    <w:family w:val="auto"/>
    <w:pitch w:val="variable"/>
    <w:sig w:usb0="E0002AFF" w:usb1="C0007843"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VIC">
    <w:panose1 w:val="00000500000000000000"/>
    <w:charset w:val="00"/>
    <w:family w:val="auto"/>
    <w:pitch w:val="variable"/>
    <w:sig w:usb0="00000007" w:usb1="00000000" w:usb2="00000000" w:usb3="00000000" w:csb0="00000093" w:csb1="00000000"/>
  </w:font>
  <w:font w:name="@SimSun-ExtB">
    <w:charset w:val="86"/>
    <w:family w:val="modern"/>
    <w:pitch w:val="fixed"/>
    <w:sig w:usb0="00000003" w:usb1="0A0E0000" w:usb2="00000010" w:usb3="00000000" w:csb0="00040001" w:csb1="00000000"/>
  </w:font>
  <w:font w:name="Sitka Text">
    <w:panose1 w:val="02000505000000020004"/>
    <w:charset w:val="00"/>
    <w:family w:val="auto"/>
    <w:pitch w:val="variable"/>
    <w:sig w:usb0="A00002EF" w:usb1="4000204B"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4AB8D" w14:textId="77777777" w:rsidR="00CC6E7E" w:rsidRDefault="00CC6E7E" w:rsidP="00A336F6">
    <w:pPr>
      <w:rPr>
        <w:rStyle w:val="PageNumber"/>
      </w:rPr>
    </w:pPr>
    <w:r>
      <w:rPr>
        <w:rStyle w:val="PageNumber"/>
      </w:rPr>
      <w:fldChar w:fldCharType="begin"/>
    </w:r>
    <w:r>
      <w:rPr>
        <w:rStyle w:val="PageNumber"/>
      </w:rPr>
      <w:instrText xml:space="preserve">PAGE  </w:instrText>
    </w:r>
    <w:r>
      <w:rPr>
        <w:rStyle w:val="PageNumber"/>
      </w:rPr>
      <w:fldChar w:fldCharType="end"/>
    </w:r>
  </w:p>
  <w:p w14:paraId="69B6290C" w14:textId="77777777" w:rsidR="00CC6E7E" w:rsidRDefault="00CC6E7E" w:rsidP="00A336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F8D92" w14:textId="1C1ECA84" w:rsidR="00CC6E7E" w:rsidRDefault="00CF2F92" w:rsidP="009F35CC">
    <w:pPr>
      <w:pStyle w:val="Footer"/>
      <w:jc w:val="right"/>
    </w:pPr>
    <w:r>
      <w:rPr>
        <w:noProof/>
      </w:rPr>
      <mc:AlternateContent>
        <mc:Choice Requires="wps">
          <w:drawing>
            <wp:anchor distT="0" distB="0" distL="114300" distR="114300" simplePos="0" relativeHeight="251821568" behindDoc="0" locked="0" layoutInCell="0" allowOverlap="1" wp14:anchorId="644BE3F2" wp14:editId="4DC131C8">
              <wp:simplePos x="0" y="0"/>
              <wp:positionH relativeFrom="page">
                <wp:posOffset>0</wp:posOffset>
              </wp:positionH>
              <wp:positionV relativeFrom="page">
                <wp:posOffset>10249535</wp:posOffset>
              </wp:positionV>
              <wp:extent cx="7560945" cy="252095"/>
              <wp:effectExtent l="0" t="0" r="0" b="14605"/>
              <wp:wrapNone/>
              <wp:docPr id="23" name="MSIPCMaa434493a3b587d0ce053a7f"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3FC063" w14:textId="1E526AD4" w:rsidR="00CF2F92" w:rsidRPr="00CF2F92" w:rsidRDefault="00CF2F92" w:rsidP="00CF2F92">
                          <w:pPr>
                            <w:spacing w:after="0"/>
                            <w:jc w:val="center"/>
                            <w:rPr>
                              <w:rFonts w:cs="Arial"/>
                            </w:rPr>
                          </w:pPr>
                          <w:r w:rsidRPr="00CF2F92">
                            <w:rPr>
                              <w:rFonts w:cs="Arial"/>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44BE3F2" id="_x0000_t202" coordsize="21600,21600" o:spt="202" path="m,l,21600r21600,l21600,xe">
              <v:stroke joinstyle="miter"/>
              <v:path gradientshapeok="t" o:connecttype="rect"/>
            </v:shapetype>
            <v:shape id="MSIPCMaa434493a3b587d0ce053a7f" o:spid="_x0000_s1034" type="#_x0000_t202" alt="{&quot;HashCode&quot;:376260202,&quot;Height&quot;:841.0,&quot;Width&quot;:595.0,&quot;Placement&quot;:&quot;Footer&quot;,&quot;Index&quot;:&quot;Primary&quot;,&quot;Section&quot;:1,&quot;Top&quot;:0.0,&quot;Left&quot;:0.0}" style="position:absolute;left:0;text-align:left;margin-left:0;margin-top:807.05pt;width:595.35pt;height:19.85pt;z-index:251821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" o:allowincell="f" filled="f" stroked="f" strokeweight=".5pt">
              <v:textbox inset=",0,,0">
                <w:txbxContent>
                  <w:p w14:paraId="593FC063" w14:textId="1E526AD4" w:rsidR="00CF2F92" w:rsidRPr="00CF2F92" w:rsidRDefault="00CF2F92" w:rsidP="00CF2F92">
                    <w:pPr>
                      <w:spacing w:after="0"/>
                      <w:jc w:val="center"/>
                      <w:rPr>
                        <w:rFonts w:cs="Arial"/>
                      </w:rPr>
                    </w:pPr>
                    <w:r w:rsidRPr="00CF2F92">
                      <w:rPr>
                        <w:rFonts w:cs="Arial"/>
                      </w:rPr>
                      <w:t>OFFICIAL</w:t>
                    </w:r>
                  </w:p>
                </w:txbxContent>
              </v:textbox>
              <w10:wrap anchorx="page" anchory="page"/>
            </v:shape>
          </w:pict>
        </mc:Fallback>
      </mc:AlternateContent>
    </w:r>
    <w:r w:rsidR="00BD4BA6">
      <w:rPr>
        <w:noProof/>
      </w:rPr>
      <mc:AlternateContent>
        <mc:Choice Requires="wps">
          <w:drawing>
            <wp:anchor distT="0" distB="0" distL="114300" distR="114300" simplePos="0" relativeHeight="251729408" behindDoc="0" locked="0" layoutInCell="0" allowOverlap="1" wp14:anchorId="7A456053" wp14:editId="23A14008">
              <wp:simplePos x="0" y="0"/>
              <wp:positionH relativeFrom="page">
                <wp:posOffset>0</wp:posOffset>
              </wp:positionH>
              <wp:positionV relativeFrom="page">
                <wp:posOffset>10249535</wp:posOffset>
              </wp:positionV>
              <wp:extent cx="7560945" cy="252095"/>
              <wp:effectExtent l="0" t="0" r="0" b="14605"/>
              <wp:wrapNone/>
              <wp:docPr id="2" name="Text Box 2"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2498EB" w14:textId="3289D039" w:rsidR="00BD4BA6" w:rsidRPr="00BD4BA6" w:rsidRDefault="00BD4BA6" w:rsidP="00BD4BA6">
                          <w:pPr>
                            <w:spacing w:after="0"/>
                            <w:jc w:val="center"/>
                            <w:rPr>
                              <w:rFonts w:cs="Arial"/>
                            </w:rPr>
                          </w:pPr>
                          <w:r w:rsidRPr="00BD4BA6">
                            <w:rPr>
                              <w:rFonts w:cs="Arial"/>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A456053" id="Text Box 2" o:spid="_x0000_s1035" type="#_x0000_t202" alt="{&quot;HashCode&quot;:376260202,&quot;Height&quot;:841.0,&quot;Width&quot;:595.0,&quot;Placement&quot;:&quot;Footer&quot;,&quot;Index&quot;:&quot;Primary&quot;,&quot;Section&quot;:1,&quot;Top&quot;:0.0,&quot;Left&quot;:0.0}" style="position:absolute;left:0;text-align:left;margin-left:0;margin-top:807.05pt;width:595.35pt;height:19.85pt;z-index:251729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" o:allowincell="f" filled="f" stroked="f" strokeweight=".5pt">
              <v:textbox inset=",0,,0">
                <w:txbxContent>
                  <w:p w14:paraId="402498EB" w14:textId="3289D039" w:rsidR="00BD4BA6" w:rsidRPr="00BD4BA6" w:rsidRDefault="00BD4BA6" w:rsidP="00BD4BA6">
                    <w:pPr>
                      <w:spacing w:after="0"/>
                      <w:jc w:val="center"/>
                      <w:rPr>
                        <w:rFonts w:cs="Arial"/>
                      </w:rPr>
                    </w:pPr>
                    <w:r w:rsidRPr="00BD4BA6">
                      <w:rPr>
                        <w:rFonts w:cs="Arial"/>
                      </w:rPr>
                      <w:t>OFFICIAL</w:t>
                    </w:r>
                  </w:p>
                </w:txbxContent>
              </v:textbox>
              <w10:wrap anchorx="page" anchory="page"/>
            </v:shape>
          </w:pict>
        </mc:Fallback>
      </mc:AlternateContent>
    </w:r>
    <w:r w:rsidR="00E16912">
      <w:rPr>
        <w:noProof/>
      </w:rPr>
      <mc:AlternateContent>
        <mc:Choice Requires="wps">
          <w:drawing>
            <wp:anchor distT="0" distB="0" distL="114300" distR="114300" simplePos="0" relativeHeight="251664896" behindDoc="0" locked="0" layoutInCell="0" allowOverlap="1" wp14:anchorId="40038F4B" wp14:editId="55687023">
              <wp:simplePos x="0" y="0"/>
              <wp:positionH relativeFrom="page">
                <wp:align>center</wp:align>
              </wp:positionH>
              <wp:positionV relativeFrom="page">
                <wp:align>bottom</wp:align>
              </wp:positionV>
              <wp:extent cx="7772400" cy="442595"/>
              <wp:effectExtent l="0" t="0" r="0" b="14605"/>
              <wp:wrapNone/>
              <wp:docPr id="14" name="Text Box 14" descr="{&quot;HashCode&quot;:37626020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4C4FB7" w14:textId="325F5ACD" w:rsidR="00E16912" w:rsidRPr="00E16912" w:rsidRDefault="00E16912" w:rsidP="00E16912">
                          <w:pPr>
                            <w:spacing w:after="0"/>
                            <w:jc w:val="center"/>
                            <w:rPr>
                              <w:rFonts w:cs="Arial"/>
                            </w:rPr>
                          </w:pPr>
                          <w:r w:rsidRPr="00E16912">
                            <w:rPr>
                              <w:rFonts w:cs="Arial"/>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0038F4B" id="Text Box 14" o:spid="_x0000_s1036" type="#_x0000_t202" alt="{&quot;HashCode&quot;:376260202,&quot;Height&quot;:9999999.0,&quot;Width&quot;:9999999.0,&quot;Placement&quot;:&quot;Footer&quot;,&quot;Index&quot;:&quot;Primary&quot;,&quot;Section&quot;:1,&quot;Top&quot;:0.0,&quot;Left&quot;:0.0}" style="position:absolute;left:0;text-align:left;margin-left:0;margin-top:0;width:612pt;height:34.85pt;z-index:25166489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o:allowincell="f" filled="f" stroked="f" strokeweight=".5pt">
              <v:textbox inset=",0,,0">
                <w:txbxContent>
                  <w:p w14:paraId="4D4C4FB7" w14:textId="325F5ACD" w:rsidR="00E16912" w:rsidRPr="00E16912" w:rsidRDefault="00E16912" w:rsidP="00E16912">
                    <w:pPr>
                      <w:spacing w:after="0"/>
                      <w:jc w:val="center"/>
                      <w:rPr>
                        <w:rFonts w:cs="Arial"/>
                      </w:rPr>
                    </w:pPr>
                    <w:r w:rsidRPr="00E16912">
                      <w:rPr>
                        <w:rFonts w:cs="Arial"/>
                      </w:rPr>
                      <w:t>OFFICIAL</w:t>
                    </w:r>
                  </w:p>
                </w:txbxContent>
              </v:textbox>
              <w10:wrap anchorx="page" anchory="page"/>
            </v:shape>
          </w:pict>
        </mc:Fallback>
      </mc:AlternateContent>
    </w:r>
    <w:r w:rsidR="00BE4FD8">
      <w:rPr>
        <w:noProof/>
      </w:rPr>
      <mc:AlternateContent>
        <mc:Choice Requires="wps">
          <w:drawing>
            <wp:anchor distT="0" distB="0" distL="114300" distR="114300" simplePos="0" relativeHeight="251572736" behindDoc="0" locked="0" layoutInCell="0" allowOverlap="1" wp14:anchorId="1FE545A1" wp14:editId="29B4527B">
              <wp:simplePos x="0" y="0"/>
              <wp:positionH relativeFrom="page">
                <wp:align>center</wp:align>
              </wp:positionH>
              <wp:positionV relativeFrom="page">
                <wp:align>bottom</wp:align>
              </wp:positionV>
              <wp:extent cx="7772400" cy="442595"/>
              <wp:effectExtent l="0" t="0" r="0" b="14605"/>
              <wp:wrapNone/>
              <wp:docPr id="1" name="Text Box 1" descr="{&quot;HashCode&quot;:37626020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DC3718" w14:textId="4D3B03EF" w:rsidR="00BE4FD8" w:rsidRPr="00F53720" w:rsidRDefault="00F53720" w:rsidP="00F53720">
                          <w:pPr>
                            <w:spacing w:after="0"/>
                            <w:jc w:val="center"/>
                            <w:rPr>
                              <w:rFonts w:cs="Arial"/>
                            </w:rPr>
                          </w:pPr>
                          <w:r w:rsidRPr="00F53720">
                            <w:rPr>
                              <w:rFonts w:cs="Arial"/>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FE545A1" id="Text Box 1" o:spid="_x0000_s1037" type="#_x0000_t202" alt="{&quot;HashCode&quot;:376260202,&quot;Height&quot;:9999999.0,&quot;Width&quot;:9999999.0,&quot;Placement&quot;:&quot;Footer&quot;,&quot;Index&quot;:&quot;Primary&quot;,&quot;Section&quot;:1,&quot;Top&quot;:0.0,&quot;Left&quot;:0.0}" style="position:absolute;left:0;text-align:left;margin-left:0;margin-top:0;width:612pt;height:34.85pt;z-index:2515727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textbox inset=",0,,0">
                <w:txbxContent>
                  <w:p w14:paraId="21DC3718" w14:textId="4D3B03EF" w:rsidR="00BE4FD8" w:rsidRPr="00F53720" w:rsidRDefault="00F53720" w:rsidP="00F53720">
                    <w:pPr>
                      <w:spacing w:after="0"/>
                      <w:jc w:val="center"/>
                      <w:rPr>
                        <w:rFonts w:cs="Arial"/>
                      </w:rPr>
                    </w:pPr>
                    <w:r w:rsidRPr="00F53720">
                      <w:rPr>
                        <w:rFonts w:cs="Arial"/>
                      </w:rPr>
                      <w:t>OFFICIAL</w:t>
                    </w:r>
                  </w:p>
                </w:txbxContent>
              </v:textbox>
              <w10:wrap anchorx="page" anchory="page"/>
            </v:shape>
          </w:pict>
        </mc:Fallback>
      </mc:AlternateContent>
    </w:r>
    <w:sdt>
      <w:sdtPr>
        <w:id w:val="401497959"/>
        <w:docPartObj>
          <w:docPartGallery w:val="Page Numbers (Bottom of Page)"/>
          <w:docPartUnique/>
        </w:docPartObj>
      </w:sdtPr>
      <w:sdtEndPr>
        <w:rPr>
          <w:noProof/>
        </w:rPr>
      </w:sdtEndPr>
      <w:sdtContent>
        <w:r w:rsidR="0055747C">
          <w:fldChar w:fldCharType="begin"/>
        </w:r>
        <w:r w:rsidR="0055747C">
          <w:instrText xml:space="preserve"> PAGE   \* MERGEFORMAT </w:instrText>
        </w:r>
        <w:r w:rsidR="0055747C">
          <w:fldChar w:fldCharType="separate"/>
        </w:r>
        <w:r w:rsidR="0055747C">
          <w:rPr>
            <w:noProof/>
          </w:rPr>
          <w:t>2</w:t>
        </w:r>
        <w:r w:rsidR="0055747C">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B5BBC" w14:textId="14CD193F" w:rsidR="00BE4FD8" w:rsidRDefault="00CF2F92">
    <w:pPr>
      <w:pStyle w:val="Footer"/>
    </w:pPr>
    <w:r>
      <w:rPr>
        <w:noProof/>
      </w:rPr>
      <mc:AlternateContent>
        <mc:Choice Requires="wps">
          <w:drawing>
            <wp:anchor distT="0" distB="0" distL="114300" distR="114300" simplePos="0" relativeHeight="251843072" behindDoc="0" locked="0" layoutInCell="0" allowOverlap="1" wp14:anchorId="1B4E4A86" wp14:editId="60A78E9F">
              <wp:simplePos x="0" y="0"/>
              <wp:positionH relativeFrom="page">
                <wp:posOffset>0</wp:posOffset>
              </wp:positionH>
              <wp:positionV relativeFrom="page">
                <wp:posOffset>10249535</wp:posOffset>
              </wp:positionV>
              <wp:extent cx="7560945" cy="252095"/>
              <wp:effectExtent l="0" t="0" r="0" b="14605"/>
              <wp:wrapNone/>
              <wp:docPr id="27" name="MSIPCMfa6b46209c881d14bf0c4317" descr="{&quot;HashCode&quot;:37626020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6FC0DA" w14:textId="71F11788" w:rsidR="00CF2F92" w:rsidRPr="00CF2F92" w:rsidRDefault="00CF2F92" w:rsidP="00CF2F92">
                          <w:pPr>
                            <w:spacing w:after="0"/>
                            <w:jc w:val="center"/>
                            <w:rPr>
                              <w:rFonts w:cs="Arial"/>
                            </w:rPr>
                          </w:pPr>
                          <w:r w:rsidRPr="00CF2F92">
                            <w:rPr>
                              <w:rFonts w:cs="Arial"/>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4E4A86" id="_x0000_t202" coordsize="21600,21600" o:spt="202" path="m,l,21600r21600,l21600,xe">
              <v:stroke joinstyle="miter"/>
              <v:path gradientshapeok="t" o:connecttype="rect"/>
            </v:shapetype>
            <v:shape id="MSIPCMfa6b46209c881d14bf0c4317" o:spid="_x0000_s1042" type="#_x0000_t202" alt="{&quot;HashCode&quot;:376260202,&quot;Height&quot;:841.0,&quot;Width&quot;:595.0,&quot;Placement&quot;:&quot;Footer&quot;,&quot;Index&quot;:&quot;FirstPage&quot;,&quot;Section&quot;:1,&quot;Top&quot;:0.0,&quot;Left&quot;:0.0}" style="position:absolute;margin-left:0;margin-top:807.05pt;width:595.35pt;height:19.85pt;z-index:2518430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" o:allowincell="f" filled="f" stroked="f" strokeweight=".5pt">
              <v:textbox inset=",0,,0">
                <w:txbxContent>
                  <w:p w14:paraId="126FC0DA" w14:textId="71F11788" w:rsidR="00CF2F92" w:rsidRPr="00CF2F92" w:rsidRDefault="00CF2F92" w:rsidP="00CF2F92">
                    <w:pPr>
                      <w:spacing w:after="0"/>
                      <w:jc w:val="center"/>
                      <w:rPr>
                        <w:rFonts w:cs="Arial"/>
                      </w:rPr>
                    </w:pPr>
                    <w:r w:rsidRPr="00CF2F92">
                      <w:rPr>
                        <w:rFonts w:cs="Arial"/>
                      </w:rPr>
                      <w:t>OFFICIAL</w:t>
                    </w:r>
                  </w:p>
                </w:txbxContent>
              </v:textbox>
              <w10:wrap anchorx="page" anchory="page"/>
            </v:shape>
          </w:pict>
        </mc:Fallback>
      </mc:AlternateContent>
    </w:r>
    <w:r w:rsidR="00BD4BA6">
      <w:rPr>
        <w:noProof/>
      </w:rPr>
      <mc:AlternateContent>
        <mc:Choice Requires="wps">
          <w:drawing>
            <wp:anchor distT="0" distB="0" distL="114300" distR="114300" simplePos="0" relativeHeight="251750912" behindDoc="0" locked="0" layoutInCell="0" allowOverlap="1" wp14:anchorId="6E104D3C" wp14:editId="0E5B0F06">
              <wp:simplePos x="0" y="0"/>
              <wp:positionH relativeFrom="page">
                <wp:posOffset>0</wp:posOffset>
              </wp:positionH>
              <wp:positionV relativeFrom="page">
                <wp:posOffset>10249535</wp:posOffset>
              </wp:positionV>
              <wp:extent cx="7560945" cy="252095"/>
              <wp:effectExtent l="0" t="0" r="0" b="14605"/>
              <wp:wrapNone/>
              <wp:docPr id="3" name="Text Box 3" descr="{&quot;HashCode&quot;:37626020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D51799" w14:textId="597A9F22" w:rsidR="00BD4BA6" w:rsidRPr="00BD4BA6" w:rsidRDefault="00BD4BA6" w:rsidP="00BD4BA6">
                          <w:pPr>
                            <w:spacing w:after="0"/>
                            <w:jc w:val="center"/>
                            <w:rPr>
                              <w:rFonts w:cs="Arial"/>
                            </w:rPr>
                          </w:pPr>
                          <w:r w:rsidRPr="00BD4BA6">
                            <w:rPr>
                              <w:rFonts w:cs="Arial"/>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E104D3C" id="Text Box 3" o:spid="_x0000_s1043" type="#_x0000_t202" alt="{&quot;HashCode&quot;:376260202,&quot;Height&quot;:841.0,&quot;Width&quot;:595.0,&quot;Placement&quot;:&quot;Footer&quot;,&quot;Index&quot;:&quot;FirstPage&quot;,&quot;Section&quot;:1,&quot;Top&quot;:0.0,&quot;Left&quot;:0.0}" style="position:absolute;margin-left:0;margin-top:807.05pt;width:595.35pt;height:19.85pt;z-index:2517509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" o:allowincell="f" filled="f" stroked="f" strokeweight=".5pt">
              <v:textbox inset=",0,,0">
                <w:txbxContent>
                  <w:p w14:paraId="1CD51799" w14:textId="597A9F22" w:rsidR="00BD4BA6" w:rsidRPr="00BD4BA6" w:rsidRDefault="00BD4BA6" w:rsidP="00BD4BA6">
                    <w:pPr>
                      <w:spacing w:after="0"/>
                      <w:jc w:val="center"/>
                      <w:rPr>
                        <w:rFonts w:cs="Arial"/>
                      </w:rPr>
                    </w:pPr>
                    <w:r w:rsidRPr="00BD4BA6">
                      <w:rPr>
                        <w:rFonts w:cs="Arial"/>
                      </w:rPr>
                      <w:t>OFFICIAL</w:t>
                    </w:r>
                  </w:p>
                </w:txbxContent>
              </v:textbox>
              <w10:wrap anchorx="page" anchory="page"/>
            </v:shape>
          </w:pict>
        </mc:Fallback>
      </mc:AlternateContent>
    </w:r>
    <w:r w:rsidR="00BE4FD8">
      <w:rPr>
        <w:noProof/>
      </w:rPr>
      <mc:AlternateContent>
        <mc:Choice Requires="wps">
          <w:drawing>
            <wp:anchor distT="0" distB="0" distL="114300" distR="114300" simplePos="0" relativeHeight="251619840" behindDoc="0" locked="0" layoutInCell="0" allowOverlap="1" wp14:anchorId="0B60122F" wp14:editId="22A0A627">
              <wp:simplePos x="0" y="0"/>
              <wp:positionH relativeFrom="page">
                <wp:align>center</wp:align>
              </wp:positionH>
              <wp:positionV relativeFrom="page">
                <wp:align>bottom</wp:align>
              </wp:positionV>
              <wp:extent cx="7772400" cy="442595"/>
              <wp:effectExtent l="0" t="0" r="0" b="14605"/>
              <wp:wrapNone/>
              <wp:docPr id="4" name="Text Box 4" descr="{&quot;HashCode&quot;:37626020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A1F88D" w14:textId="5137B0B5" w:rsidR="00BE4FD8" w:rsidRPr="00F53720" w:rsidRDefault="00F53720" w:rsidP="00F53720">
                          <w:pPr>
                            <w:spacing w:after="0"/>
                            <w:jc w:val="center"/>
                            <w:rPr>
                              <w:rFonts w:cs="Arial"/>
                            </w:rPr>
                          </w:pPr>
                          <w:r w:rsidRPr="00F53720">
                            <w:rPr>
                              <w:rFonts w:cs="Arial"/>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B60122F" id="Text Box 4" o:spid="_x0000_s1044" type="#_x0000_t202" alt="{&quot;HashCode&quot;:376260202,&quot;Height&quot;:9999999.0,&quot;Width&quot;:9999999.0,&quot;Placement&quot;:&quot;Footer&quot;,&quot;Index&quot;:&quot;FirstPage&quot;,&quot;Section&quot;:1,&quot;Top&quot;:0.0,&quot;Left&quot;:0.0}" style="position:absolute;margin-left:0;margin-top:0;width:612pt;height:34.85pt;z-index:2516198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7M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cI+bYZEtVEfcz0FPvbd81eAQ&#10;a+bDM3PINc6N+g1PeEgF2AxOFiU1uF9/88d8pACjlLSonZL6n3vmBCXqh0FybsfTaRRbuqDh3nu3&#10;g9fs9T2gLMf4QixPZswNajClA/2G8l7GbhhihmPPkvLghst96LWMD4SL5TKlobAsC2uzsTwWj4BG&#10;cF+6N+bsiYGA3D3CoC9WfCCiz+2pWO4DyCa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yyMuzBoCAAAuBAAADgAAAAAAAAAAAAAAAAAuAgAAZHJzL2Uyb0RvYy54bWxQSwECLQAUAAYA&#10;CAAAACEAVbf7NdsAAAAFAQAADwAAAAAAAAAAAAAAAAB0BAAAZHJzL2Rvd25yZXYueG1sUEsFBgAA&#10;AAAEAAQA8wAAAHwFAAAAAA==&#10;" o:allowincell="f" filled="f" stroked="f" strokeweight=".5pt">
              <v:textbox inset=",0,,0">
                <w:txbxContent>
                  <w:p w14:paraId="46A1F88D" w14:textId="5137B0B5" w:rsidR="00BE4FD8" w:rsidRPr="00F53720" w:rsidRDefault="00F53720" w:rsidP="00F53720">
                    <w:pPr>
                      <w:spacing w:after="0"/>
                      <w:jc w:val="center"/>
                      <w:rPr>
                        <w:rFonts w:cs="Arial"/>
                      </w:rPr>
                    </w:pPr>
                    <w:r w:rsidRPr="00F53720">
                      <w:rPr>
                        <w:rFonts w:cs="Arial"/>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4F788" w14:textId="7471E6A1" w:rsidR="001251F3" w:rsidRDefault="00CF2F92" w:rsidP="00070577">
    <w:pPr>
      <w:pStyle w:val="Footer"/>
      <w:jc w:val="right"/>
    </w:pPr>
    <w:r>
      <w:rPr>
        <w:noProof/>
      </w:rPr>
      <mc:AlternateContent>
        <mc:Choice Requires="wps">
          <w:drawing>
            <wp:anchor distT="0" distB="0" distL="114300" distR="114300" simplePos="0" relativeHeight="251845120" behindDoc="0" locked="0" layoutInCell="0" allowOverlap="1" wp14:anchorId="50A9A433" wp14:editId="7A105D02">
              <wp:simplePos x="0" y="0"/>
              <wp:positionH relativeFrom="page">
                <wp:posOffset>0</wp:posOffset>
              </wp:positionH>
              <wp:positionV relativeFrom="page">
                <wp:posOffset>10249535</wp:posOffset>
              </wp:positionV>
              <wp:extent cx="7560945" cy="252095"/>
              <wp:effectExtent l="0" t="0" r="0" b="14605"/>
              <wp:wrapNone/>
              <wp:docPr id="28" name="MSIPCM9f0a48b6a21020a2587f288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657A8F" w14:textId="7204B426" w:rsidR="00CF2F92" w:rsidRPr="00CF2F92" w:rsidRDefault="00CF2F92" w:rsidP="00CF2F92">
                          <w:pPr>
                            <w:spacing w:after="0"/>
                            <w:jc w:val="center"/>
                            <w:rPr>
                              <w:rFonts w:cs="Arial"/>
                            </w:rPr>
                          </w:pPr>
                          <w:r w:rsidRPr="00CF2F92">
                            <w:rPr>
                              <w:rFonts w:cs="Arial"/>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0A9A433" id="_x0000_t202" coordsize="21600,21600" o:spt="202" path="m,l,21600r21600,l21600,xe">
              <v:stroke joinstyle="miter"/>
              <v:path gradientshapeok="t" o:connecttype="rect"/>
            </v:shapetype>
            <v:shape id="MSIPCM9f0a48b6a21020a2587f2889" o:spid="_x0000_s1051" type="#_x0000_t202" alt="{&quot;HashCode&quot;:376260202,&quot;Height&quot;:841.0,&quot;Width&quot;:595.0,&quot;Placement&quot;:&quot;Footer&quot;,&quot;Index&quot;:&quot;Primary&quot;,&quot;Section&quot;:3,&quot;Top&quot;:0.0,&quot;Left&quot;:0.0}" style="position:absolute;left:0;text-align:left;margin-left:0;margin-top:807.05pt;width:595.35pt;height:19.85pt;z-index:2518451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" o:allowincell="f" filled="f" stroked="f" strokeweight=".5pt">
              <v:textbox inset=",0,,0">
                <w:txbxContent>
                  <w:p w14:paraId="62657A8F" w14:textId="7204B426" w:rsidR="00CF2F92" w:rsidRPr="00CF2F92" w:rsidRDefault="00CF2F92" w:rsidP="00CF2F92">
                    <w:pPr>
                      <w:spacing w:after="0"/>
                      <w:jc w:val="center"/>
                      <w:rPr>
                        <w:rFonts w:cs="Arial"/>
                      </w:rPr>
                    </w:pPr>
                    <w:r w:rsidRPr="00CF2F92">
                      <w:rPr>
                        <w:rFonts w:cs="Arial"/>
                      </w:rPr>
                      <w:t>OFFICIAL</w:t>
                    </w:r>
                  </w:p>
                </w:txbxContent>
              </v:textbox>
              <w10:wrap anchorx="page" anchory="page"/>
            </v:shape>
          </w:pict>
        </mc:Fallback>
      </mc:AlternateContent>
    </w:r>
    <w:r w:rsidR="00BD4BA6">
      <w:rPr>
        <w:noProof/>
      </w:rPr>
      <mc:AlternateContent>
        <mc:Choice Requires="wps">
          <w:drawing>
            <wp:anchor distT="0" distB="0" distL="114300" distR="114300" simplePos="0" relativeHeight="251752960" behindDoc="0" locked="0" layoutInCell="0" allowOverlap="1" wp14:anchorId="113B8138" wp14:editId="2CDB7DE3">
              <wp:simplePos x="0" y="0"/>
              <wp:positionH relativeFrom="page">
                <wp:posOffset>0</wp:posOffset>
              </wp:positionH>
              <wp:positionV relativeFrom="page">
                <wp:posOffset>10249535</wp:posOffset>
              </wp:positionV>
              <wp:extent cx="7560945" cy="252095"/>
              <wp:effectExtent l="0" t="0" r="0" b="14605"/>
              <wp:wrapNone/>
              <wp:docPr id="15" name="Text Box 15"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B148CF" w14:textId="64A3AC4A" w:rsidR="00BD4BA6" w:rsidRPr="00BD4BA6" w:rsidRDefault="00BD4BA6" w:rsidP="00BD4BA6">
                          <w:pPr>
                            <w:spacing w:after="0"/>
                            <w:jc w:val="center"/>
                            <w:rPr>
                              <w:rFonts w:cs="Arial"/>
                            </w:rPr>
                          </w:pPr>
                          <w:r w:rsidRPr="00BD4BA6">
                            <w:rPr>
                              <w:rFonts w:cs="Arial"/>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13B8138" id="Text Box 15" o:spid="_x0000_s1052" type="#_x0000_t202" alt="{&quot;HashCode&quot;:376260202,&quot;Height&quot;:841.0,&quot;Width&quot;:595.0,&quot;Placement&quot;:&quot;Footer&quot;,&quot;Index&quot;:&quot;Primary&quot;,&quot;Section&quot;:3,&quot;Top&quot;:0.0,&quot;Left&quot;:0.0}" style="position:absolute;left:0;text-align:left;margin-left:0;margin-top:807.05pt;width:595.35pt;height:19.85pt;z-index:2517529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" o:allowincell="f" filled="f" stroked="f" strokeweight=".5pt">
              <v:textbox inset=",0,,0">
                <w:txbxContent>
                  <w:p w14:paraId="7EB148CF" w14:textId="64A3AC4A" w:rsidR="00BD4BA6" w:rsidRPr="00BD4BA6" w:rsidRDefault="00BD4BA6" w:rsidP="00BD4BA6">
                    <w:pPr>
                      <w:spacing w:after="0"/>
                      <w:jc w:val="center"/>
                      <w:rPr>
                        <w:rFonts w:cs="Arial"/>
                      </w:rPr>
                    </w:pPr>
                    <w:r w:rsidRPr="00BD4BA6">
                      <w:rPr>
                        <w:rFonts w:cs="Arial"/>
                      </w:rPr>
                      <w:t>OFFICIAL</w:t>
                    </w:r>
                  </w:p>
                </w:txbxContent>
              </v:textbox>
              <w10:wrap anchorx="page" anchory="page"/>
            </v:shape>
          </w:pict>
        </mc:Fallback>
      </mc:AlternateContent>
    </w:r>
    <w:r w:rsidR="00BE4FD8">
      <w:rPr>
        <w:noProof/>
      </w:rPr>
      <mc:AlternateContent>
        <mc:Choice Requires="wps">
          <w:drawing>
            <wp:anchor distT="0" distB="0" distL="114300" distR="114300" simplePos="0" relativeHeight="251574784" behindDoc="0" locked="0" layoutInCell="0" allowOverlap="1" wp14:anchorId="7EB1E92A" wp14:editId="3D965E98">
              <wp:simplePos x="0" y="0"/>
              <wp:positionH relativeFrom="page">
                <wp:align>center</wp:align>
              </wp:positionH>
              <wp:positionV relativeFrom="page">
                <wp:align>bottom</wp:align>
              </wp:positionV>
              <wp:extent cx="7772400" cy="442595"/>
              <wp:effectExtent l="0" t="0" r="0" b="14605"/>
              <wp:wrapNone/>
              <wp:docPr id="5" name="Text Box 5" descr="{&quot;HashCode&quot;:37626020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524C6C" w14:textId="37DAD24E" w:rsidR="00BE4FD8" w:rsidRPr="00F53720" w:rsidRDefault="00F53720" w:rsidP="00F53720">
                          <w:pPr>
                            <w:spacing w:after="0"/>
                            <w:jc w:val="center"/>
                            <w:rPr>
                              <w:rFonts w:cs="Arial"/>
                            </w:rPr>
                          </w:pPr>
                          <w:r w:rsidRPr="00F53720">
                            <w:rPr>
                              <w:rFonts w:cs="Arial"/>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EB1E92A" id="Text Box 5" o:spid="_x0000_s1053" type="#_x0000_t202" alt="{&quot;HashCode&quot;:376260202,&quot;Height&quot;:9999999.0,&quot;Width&quot;:9999999.0,&quot;Placement&quot;:&quot;Footer&quot;,&quot;Index&quot;:&quot;Primary&quot;,&quot;Section&quot;:3,&quot;Top&quot;:0.0,&quot;Left&quot;:0.0}" style="position:absolute;left:0;text-align:left;margin-left:0;margin-top:0;width:612pt;height:34.85pt;z-index:25157478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CeGg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7mwyI7qE64n4Oeem/5usEh&#10;NsyHZ+aQa5wb9Rue8JAKsBmcLUpqcL/+5o/5SAFGKWlROyX1Pw/MCUrUd4Pk3I6n0yi2dEHDvfXu&#10;Bq856HtAWY7xhViezJgb1GBKB/oV5b2K3TDEDMeeJeXBDZf70GsZHwgXq1VKQ2FZFjZma3ksHgGN&#10;4L50r8zZMwMBuXuEQV+seEdEn9tTsToEkE1iKULc43lGHkWZeD4/oKj6t/eUdX3my9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PJmQnhoCAAAuBAAADgAAAAAAAAAAAAAAAAAuAgAAZHJzL2Uyb0RvYy54bWxQSwECLQAUAAYA&#10;CAAAACEAVbf7NdsAAAAFAQAADwAAAAAAAAAAAAAAAAB0BAAAZHJzL2Rvd25yZXYueG1sUEsFBgAA&#10;AAAEAAQA8wAAAHwFAAAAAA==&#10;" o:allowincell="f" filled="f" stroked="f" strokeweight=".5pt">
              <v:textbox inset=",0,,0">
                <w:txbxContent>
                  <w:p w14:paraId="17524C6C" w14:textId="37DAD24E" w:rsidR="00BE4FD8" w:rsidRPr="00F53720" w:rsidRDefault="00F53720" w:rsidP="00F53720">
                    <w:pPr>
                      <w:spacing w:after="0"/>
                      <w:jc w:val="center"/>
                      <w:rPr>
                        <w:rFonts w:cs="Arial"/>
                      </w:rPr>
                    </w:pPr>
                    <w:r w:rsidRPr="00F53720">
                      <w:rPr>
                        <w:rFonts w:cs="Arial"/>
                      </w:rPr>
                      <w:t>OFFICIAL</w:t>
                    </w:r>
                  </w:p>
                </w:txbxContent>
              </v:textbox>
              <w10:wrap anchorx="page" anchory="page"/>
            </v:shape>
          </w:pict>
        </mc:Fallback>
      </mc:AlternateContent>
    </w:r>
    <w:sdt>
      <w:sdtPr>
        <w:id w:val="1522598936"/>
        <w:docPartObj>
          <w:docPartGallery w:val="Page Numbers (Bottom of Page)"/>
          <w:docPartUnique/>
        </w:docPartObj>
      </w:sdtPr>
      <w:sdtEndPr/>
      <w:sdtContent>
        <w:r w:rsidR="00212494">
          <w:fldChar w:fldCharType="begin"/>
        </w:r>
        <w:r w:rsidR="00212494">
          <w:instrText xml:space="preserve"> PAGE   \* MERGEFORMAT </w:instrText>
        </w:r>
        <w:r w:rsidR="00212494">
          <w:fldChar w:fldCharType="separate"/>
        </w:r>
        <w:r w:rsidR="00212494">
          <w:t>2</w:t>
        </w:r>
        <w:r w:rsidR="00212494">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6B75A" w14:textId="77777777" w:rsidR="00063FCF" w:rsidRDefault="00063FCF">
      <w:r>
        <w:separator/>
      </w:r>
    </w:p>
  </w:footnote>
  <w:footnote w:type="continuationSeparator" w:id="0">
    <w:p w14:paraId="4B40BF9A" w14:textId="77777777" w:rsidR="00063FCF" w:rsidRDefault="00063FCF" w:rsidP="00A336F6">
      <w:r>
        <w:continuationSeparator/>
      </w:r>
    </w:p>
    <w:p w14:paraId="0E0362C5" w14:textId="77777777" w:rsidR="00063FCF" w:rsidRDefault="00063FCF" w:rsidP="00A336F6"/>
  </w:footnote>
  <w:footnote w:type="continuationNotice" w:id="1">
    <w:p w14:paraId="5E0DA573" w14:textId="77777777" w:rsidR="00063FCF" w:rsidRDefault="00063FCF">
      <w:pPr>
        <w:spacing w:after="0" w:line="240" w:lineRule="auto"/>
      </w:pPr>
    </w:p>
  </w:footnote>
  <w:footnote w:id="2">
    <w:p w14:paraId="1BE5709F" w14:textId="06035DA7" w:rsidR="00701CD0" w:rsidRDefault="00701CD0">
      <w:pPr>
        <w:pStyle w:val="FootnoteText"/>
      </w:pPr>
      <w:r>
        <w:rPr>
          <w:rStyle w:val="FootnoteReference"/>
        </w:rPr>
        <w:footnoteRef/>
      </w:r>
      <w:r>
        <w:t xml:space="preserve"> </w:t>
      </w:r>
      <w:r w:rsidRPr="004453A8">
        <w:rPr>
          <w:rFonts w:ascii="Arial" w:hAnsi="Arial" w:cs="Arial"/>
          <w:sz w:val="20"/>
          <w:szCs w:val="28"/>
        </w:rPr>
        <w:t xml:space="preserve">Definition of ‘exotic pest and disease’: </w:t>
      </w:r>
      <w:r w:rsidR="0033182D">
        <w:rPr>
          <w:rFonts w:ascii="Arial" w:hAnsi="Arial" w:cs="Arial"/>
          <w:sz w:val="20"/>
          <w:szCs w:val="28"/>
        </w:rPr>
        <w:t>A</w:t>
      </w:r>
      <w:r w:rsidRPr="004453A8">
        <w:rPr>
          <w:rFonts w:ascii="Arial" w:hAnsi="Arial" w:cs="Arial"/>
          <w:sz w:val="20"/>
          <w:szCs w:val="28"/>
        </w:rPr>
        <w:t xml:space="preserve"> pest, weed or disease that is not currently known to be present in Australia, or, if present, is subject to a nationally agreed eradication program</w:t>
      </w:r>
      <w:r>
        <w:rPr>
          <w:rFonts w:ascii="Arial" w:hAnsi="Arial" w:cs="Arial"/>
          <w:sz w:val="20"/>
          <w:szCs w:val="28"/>
        </w:rPr>
        <w:t>.</w:t>
      </w:r>
    </w:p>
  </w:footnote>
  <w:footnote w:id="3">
    <w:p w14:paraId="645F31F9" w14:textId="4A2C968D" w:rsidR="00264AAF" w:rsidRPr="00944424" w:rsidRDefault="00264AAF" w:rsidP="002D1CCE">
      <w:pPr>
        <w:suppressAutoHyphens/>
        <w:spacing w:afterLines="60" w:after="144" w:line="240" w:lineRule="auto"/>
        <w:rPr>
          <w:rFonts w:eastAsia="Times New Roman" w:cs="Arial"/>
          <w:color w:val="auto"/>
          <w:sz w:val="20"/>
          <w:szCs w:val="20"/>
          <w:lang w:eastAsia="en-AU"/>
        </w:rPr>
      </w:pPr>
      <w:r w:rsidRPr="00944424">
        <w:rPr>
          <w:rStyle w:val="FootnoteReference"/>
          <w:rFonts w:cs="Arial"/>
          <w:color w:val="auto"/>
          <w:sz w:val="20"/>
          <w:szCs w:val="20"/>
        </w:rPr>
        <w:footnoteRef/>
      </w:r>
      <w:r w:rsidRPr="00944424">
        <w:rPr>
          <w:rFonts w:cs="Arial"/>
          <w:color w:val="auto"/>
          <w:sz w:val="20"/>
          <w:szCs w:val="20"/>
        </w:rPr>
        <w:t xml:space="preserve"> </w:t>
      </w:r>
      <w:r w:rsidRPr="00944424">
        <w:rPr>
          <w:rFonts w:eastAsia="Times New Roman" w:cs="Arial"/>
          <w:color w:val="auto"/>
          <w:sz w:val="20"/>
          <w:szCs w:val="20"/>
          <w:lang w:eastAsia="en-AU"/>
        </w:rPr>
        <w:t xml:space="preserve">Under the IGAB, legally binding response agreements e.g., Emergency Animal Disease Response Agreement, Emergency Plant Pest Response Deed, National Environmental Biosecurity Response Agreement, bring together the </w:t>
      </w:r>
      <w:r w:rsidR="007977E5">
        <w:rPr>
          <w:rFonts w:eastAsia="Times New Roman" w:cs="Arial"/>
          <w:color w:val="auto"/>
          <w:sz w:val="20"/>
          <w:szCs w:val="20"/>
          <w:lang w:eastAsia="en-AU"/>
        </w:rPr>
        <w:t>Australian</w:t>
      </w:r>
      <w:r w:rsidR="007977E5" w:rsidRPr="00944424">
        <w:rPr>
          <w:rFonts w:eastAsia="Times New Roman" w:cs="Arial"/>
          <w:color w:val="auto"/>
          <w:sz w:val="20"/>
          <w:szCs w:val="20"/>
          <w:lang w:eastAsia="en-AU"/>
        </w:rPr>
        <w:t xml:space="preserve"> </w:t>
      </w:r>
      <w:r w:rsidRPr="00944424">
        <w:rPr>
          <w:rFonts w:eastAsia="Times New Roman" w:cs="Arial"/>
          <w:color w:val="auto"/>
          <w:sz w:val="20"/>
          <w:szCs w:val="20"/>
          <w:lang w:eastAsia="en-AU"/>
        </w:rPr>
        <w:t>Government, all state</w:t>
      </w:r>
      <w:r w:rsidR="009A5D4D">
        <w:rPr>
          <w:rFonts w:eastAsia="Times New Roman" w:cs="Arial"/>
          <w:color w:val="auto"/>
          <w:sz w:val="20"/>
          <w:szCs w:val="20"/>
          <w:lang w:eastAsia="en-AU"/>
        </w:rPr>
        <w:t xml:space="preserve"> and </w:t>
      </w:r>
      <w:r w:rsidRPr="00944424">
        <w:rPr>
          <w:rFonts w:eastAsia="Times New Roman" w:cs="Arial"/>
          <w:color w:val="auto"/>
          <w:sz w:val="20"/>
          <w:szCs w:val="20"/>
          <w:lang w:eastAsia="en-AU"/>
        </w:rPr>
        <w:t xml:space="preserve">territory governments and affected industry bodies to undertake joint </w:t>
      </w:r>
      <w:r w:rsidR="00045A01" w:rsidRPr="00944424">
        <w:rPr>
          <w:rFonts w:eastAsia="Times New Roman" w:cs="Arial"/>
          <w:color w:val="auto"/>
          <w:sz w:val="20"/>
          <w:szCs w:val="20"/>
          <w:lang w:eastAsia="en-AU"/>
        </w:rPr>
        <w:t>decision</w:t>
      </w:r>
      <w:r w:rsidR="00045A01">
        <w:rPr>
          <w:rFonts w:eastAsia="Times New Roman" w:cs="Arial"/>
          <w:color w:val="auto"/>
          <w:sz w:val="20"/>
          <w:szCs w:val="20"/>
          <w:lang w:eastAsia="en-AU"/>
        </w:rPr>
        <w:t>-</w:t>
      </w:r>
      <w:r w:rsidRPr="00944424">
        <w:rPr>
          <w:rFonts w:eastAsia="Times New Roman" w:cs="Arial"/>
          <w:color w:val="auto"/>
          <w:sz w:val="20"/>
          <w:szCs w:val="20"/>
          <w:lang w:eastAsia="en-AU"/>
        </w:rPr>
        <w:t xml:space="preserve">making and cost sharing of responses to emergency pests and diseases. </w:t>
      </w:r>
    </w:p>
  </w:footnote>
  <w:footnote w:id="4">
    <w:p w14:paraId="594C48E4" w14:textId="3B49277A" w:rsidR="00B62683" w:rsidRPr="00BC1516" w:rsidRDefault="00B62683" w:rsidP="00BC1516">
      <w:pPr>
        <w:pStyle w:val="FootnoteText"/>
        <w:spacing w:afterLines="60" w:after="144"/>
        <w:rPr>
          <w:rFonts w:ascii="Arial" w:hAnsi="Arial" w:cs="Arial"/>
        </w:rPr>
      </w:pPr>
      <w:r w:rsidRPr="00BC1516">
        <w:rPr>
          <w:rStyle w:val="FootnoteReference"/>
          <w:rFonts w:ascii="Arial" w:hAnsi="Arial" w:cs="Arial"/>
          <w:sz w:val="20"/>
          <w:szCs w:val="28"/>
        </w:rPr>
        <w:footnoteRef/>
      </w:r>
      <w:r w:rsidRPr="00BC1516">
        <w:rPr>
          <w:rFonts w:ascii="Arial" w:hAnsi="Arial" w:cs="Arial"/>
          <w:sz w:val="20"/>
          <w:szCs w:val="28"/>
        </w:rPr>
        <w:t xml:space="preserve"> Definition of ‘established pest or disease’: A a self-sustaining </w:t>
      </w:r>
      <w:r w:rsidR="00A9672E">
        <w:rPr>
          <w:rFonts w:ascii="Arial" w:hAnsi="Arial" w:cs="Arial"/>
          <w:sz w:val="20"/>
          <w:szCs w:val="28"/>
        </w:rPr>
        <w:t>animal or plant pest</w:t>
      </w:r>
      <w:r w:rsidRPr="00BC1516">
        <w:rPr>
          <w:rFonts w:ascii="Arial" w:hAnsi="Arial" w:cs="Arial"/>
          <w:sz w:val="20"/>
          <w:szCs w:val="28"/>
        </w:rPr>
        <w:t xml:space="preserve"> or disease that occurs in Australia and is not regarded as eradicable. An established pest or disease may be widely distributed across Australia or regionally distributed. A regionally distributed established pest or disease may be the subject of management measures to mitigate further spread.</w:t>
      </w:r>
    </w:p>
  </w:footnote>
  <w:footnote w:id="5">
    <w:p w14:paraId="330D053C" w14:textId="007C3B08" w:rsidR="00D412EA" w:rsidRPr="00BC1516" w:rsidRDefault="00D412EA" w:rsidP="002D1CCE">
      <w:pPr>
        <w:pStyle w:val="FootnoteText"/>
        <w:spacing w:afterLines="60" w:after="144"/>
        <w:rPr>
          <w:rFonts w:ascii="Arial" w:hAnsi="Arial" w:cs="Arial"/>
          <w:sz w:val="20"/>
          <w:szCs w:val="28"/>
        </w:rPr>
      </w:pPr>
      <w:r w:rsidRPr="00BC1516">
        <w:rPr>
          <w:rStyle w:val="FootnoteReference"/>
          <w:rFonts w:ascii="Arial" w:hAnsi="Arial" w:cs="Arial"/>
          <w:sz w:val="20"/>
          <w:szCs w:val="28"/>
        </w:rPr>
        <w:footnoteRef/>
      </w:r>
      <w:r w:rsidRPr="00BC1516">
        <w:rPr>
          <w:rFonts w:ascii="Arial" w:hAnsi="Arial" w:cs="Arial"/>
          <w:sz w:val="20"/>
          <w:szCs w:val="28"/>
        </w:rPr>
        <w:t xml:space="preserve"> </w:t>
      </w:r>
      <w:r w:rsidRPr="00BC1516">
        <w:rPr>
          <w:rFonts w:ascii="Arial" w:hAnsi="Arial" w:cs="Arial"/>
          <w:sz w:val="20"/>
          <w:szCs w:val="28"/>
          <w:lang w:val="en-US"/>
        </w:rPr>
        <w:t xml:space="preserve">Eradication can be deemed unfeasible for several reasons: </w:t>
      </w:r>
      <w:r w:rsidR="004D1F08">
        <w:rPr>
          <w:rFonts w:ascii="Arial" w:hAnsi="Arial" w:cs="Arial"/>
          <w:sz w:val="20"/>
          <w:szCs w:val="28"/>
          <w:lang w:val="en-US"/>
        </w:rPr>
        <w:t>a pest or disease</w:t>
      </w:r>
      <w:r w:rsidRPr="00BC1516">
        <w:rPr>
          <w:rFonts w:ascii="Arial" w:hAnsi="Arial" w:cs="Arial"/>
          <w:sz w:val="20"/>
          <w:szCs w:val="28"/>
          <w:lang w:val="en-US"/>
        </w:rPr>
        <w:t xml:space="preserve"> has become too widespread, there are inadequate tools to support eradication, or the benefits of eradication are outweighed by the costs.</w:t>
      </w:r>
    </w:p>
  </w:footnote>
  <w:footnote w:id="6">
    <w:p w14:paraId="6AE07F79" w14:textId="032DA810" w:rsidR="00CD0688" w:rsidRPr="00BD138E" w:rsidRDefault="00CD0688" w:rsidP="001A148F">
      <w:pPr>
        <w:pStyle w:val="FootnoteText"/>
        <w:spacing w:afterLines="60" w:after="144"/>
        <w:rPr>
          <w:rFonts w:ascii="Arial" w:hAnsi="Arial" w:cs="Arial"/>
        </w:rPr>
      </w:pPr>
      <w:r w:rsidRPr="00D65861">
        <w:rPr>
          <w:rStyle w:val="FootnoteReference"/>
          <w:rFonts w:ascii="Arial" w:hAnsi="Arial" w:cs="Arial"/>
          <w:sz w:val="20"/>
          <w:szCs w:val="28"/>
        </w:rPr>
        <w:footnoteRef/>
      </w:r>
      <w:r w:rsidRPr="00D65861">
        <w:rPr>
          <w:rFonts w:ascii="Arial" w:hAnsi="Arial" w:cs="Arial"/>
          <w:sz w:val="20"/>
          <w:szCs w:val="28"/>
        </w:rPr>
        <w:t xml:space="preserve"> Emergency animal diseases (EADs) have the potential to cause devastating impacts to the livestock industries of Victoria with serious economic and social implications along with affecting animal, human and environmental health. EADs can affect production animals such as cattle, sheep, horses and poultry, companion pets such as dogs and cats and wildlife species such as bats. (Agriculture Victoria, </w:t>
      </w:r>
      <w:hyperlink r:id="rId1" w:history="1">
        <w:r w:rsidRPr="00D65861">
          <w:rPr>
            <w:rStyle w:val="Hyperlink"/>
            <w:rFonts w:ascii="Arial" w:hAnsi="Arial" w:cs="Arial"/>
            <w:i/>
            <w:color w:val="auto"/>
            <w:sz w:val="20"/>
            <w:szCs w:val="28"/>
          </w:rPr>
          <w:t>About emergency animal diseases</w:t>
        </w:r>
      </w:hyperlink>
      <w:r w:rsidRPr="00D65861">
        <w:rPr>
          <w:rFonts w:ascii="Arial" w:hAnsi="Arial" w:cs="Arial"/>
          <w:sz w:val="20"/>
          <w:szCs w:val="28"/>
        </w:rPr>
        <w:t>, 2023.)</w:t>
      </w:r>
    </w:p>
  </w:footnote>
  <w:footnote w:id="7">
    <w:p w14:paraId="11CE375F" w14:textId="22DA336A" w:rsidR="00511325" w:rsidRPr="00C6278F" w:rsidRDefault="00511325" w:rsidP="0041599D">
      <w:pPr>
        <w:pStyle w:val="FootnoteText"/>
        <w:rPr>
          <w:rFonts w:ascii="Arial" w:hAnsi="Arial" w:cs="Arial"/>
          <w:sz w:val="20"/>
        </w:rPr>
      </w:pPr>
      <w:r w:rsidRPr="00C6278F">
        <w:rPr>
          <w:rStyle w:val="FootnoteReference"/>
          <w:rFonts w:ascii="Arial" w:hAnsi="Arial" w:cs="Arial"/>
          <w:sz w:val="20"/>
        </w:rPr>
        <w:footnoteRef/>
      </w:r>
      <w:r w:rsidRPr="00C6278F">
        <w:rPr>
          <w:rFonts w:ascii="Arial" w:hAnsi="Arial" w:cs="Arial"/>
          <w:sz w:val="20"/>
        </w:rPr>
        <w:t xml:space="preserve"> </w:t>
      </w:r>
      <w:r w:rsidR="0041599D" w:rsidRPr="00C6278F">
        <w:rPr>
          <w:rFonts w:ascii="Arial" w:hAnsi="Arial" w:cs="Arial"/>
          <w:sz w:val="20"/>
        </w:rPr>
        <w:t xml:space="preserve">Data sourced from 2010-2021 CSIRO primary data based on publicly available data sets with limited data availability across some years (refer to CSIRO Australia’s Biosecurity Future Report for more detail). The 2021 data is indicative, based on limited data sets, which include analysis from CSIRO data on cumulative burden with new incursions from </w:t>
      </w:r>
      <w:r w:rsidR="00931332">
        <w:rPr>
          <w:rFonts w:ascii="Arial" w:hAnsi="Arial" w:cs="Arial"/>
          <w:sz w:val="20"/>
        </w:rPr>
        <w:t>DEECA</w:t>
      </w:r>
      <w:r w:rsidR="0041599D" w:rsidRPr="00C6278F">
        <w:rPr>
          <w:rFonts w:ascii="Arial" w:hAnsi="Arial" w:cs="Arial"/>
          <w:sz w:val="20"/>
        </w:rPr>
        <w:t xml:space="preserve"> emergency responses data included.</w:t>
      </w:r>
    </w:p>
  </w:footnote>
  <w:footnote w:id="8">
    <w:p w14:paraId="65C8B224" w14:textId="77777777" w:rsidR="00CD0688" w:rsidRPr="00165615" w:rsidRDefault="00CD0688" w:rsidP="002D1CCE">
      <w:pPr>
        <w:pStyle w:val="FootnoteText"/>
        <w:spacing w:afterLines="60" w:after="144"/>
        <w:rPr>
          <w:rFonts w:ascii="Arial" w:hAnsi="Arial" w:cs="Arial"/>
          <w:sz w:val="20"/>
          <w:szCs w:val="28"/>
        </w:rPr>
      </w:pPr>
      <w:r w:rsidRPr="00165615">
        <w:rPr>
          <w:rStyle w:val="FootnoteReference"/>
          <w:rFonts w:ascii="Arial" w:hAnsi="Arial" w:cs="Arial"/>
          <w:sz w:val="20"/>
          <w:szCs w:val="28"/>
        </w:rPr>
        <w:footnoteRef/>
      </w:r>
      <w:r w:rsidRPr="00165615">
        <w:rPr>
          <w:rFonts w:ascii="Arial" w:hAnsi="Arial" w:cs="Arial"/>
          <w:sz w:val="20"/>
          <w:szCs w:val="28"/>
        </w:rPr>
        <w:t xml:space="preserve"> Western Australia’s Biosecurity and Agriculture Management Act 2007 (BAM Act) outlines processes for formal recognition of community biosecurity groups and supporting funding mechanisms. Under the Act, groups that are tackling established declared pests that impact on the public and private interests may be formally recognised by the Minister as a ‘Recognised Biosecurity Group’ (RBG). </w:t>
      </w:r>
    </w:p>
    <w:p w14:paraId="5F66FC19" w14:textId="6A9243C0" w:rsidR="00CD0688" w:rsidRPr="00BD138E" w:rsidRDefault="00CD0688" w:rsidP="002D1CCE">
      <w:pPr>
        <w:pStyle w:val="FootnoteText"/>
        <w:spacing w:afterLines="60" w:after="144"/>
        <w:rPr>
          <w:rFonts w:ascii="Arial" w:hAnsi="Arial" w:cs="Arial"/>
        </w:rPr>
      </w:pPr>
      <w:r w:rsidRPr="00165615">
        <w:rPr>
          <w:rFonts w:ascii="Arial" w:hAnsi="Arial" w:cs="Arial"/>
          <w:sz w:val="20"/>
          <w:szCs w:val="28"/>
        </w:rPr>
        <w:t xml:space="preserve">The BAM Act raises a ‘Declared Pest Rate’ from landholders in specific areas, with the state government then required to match the funds raised from the rate dollar-for-dollar. The combined funds are made available to RBGs. They provide support to landholders to manage widespread and established declared pests. (Department of Primary Industries and Regional Development, </w:t>
      </w:r>
      <w:hyperlink r:id="rId2" w:history="1">
        <w:r w:rsidRPr="00165615">
          <w:rPr>
            <w:rStyle w:val="Hyperlink"/>
            <w:rFonts w:ascii="Arial" w:hAnsi="Arial" w:cs="Arial"/>
            <w:i/>
            <w:color w:val="auto"/>
            <w:sz w:val="20"/>
            <w:szCs w:val="28"/>
          </w:rPr>
          <w:t>Recognised Biosecurity Groups</w:t>
        </w:r>
      </w:hyperlink>
      <w:r w:rsidRPr="00165615">
        <w:rPr>
          <w:rFonts w:ascii="Arial" w:hAnsi="Arial" w:cs="Arial"/>
          <w:i/>
          <w:sz w:val="20"/>
          <w:szCs w:val="28"/>
        </w:rPr>
        <w:t>, 2</w:t>
      </w:r>
      <w:r w:rsidRPr="00165615">
        <w:rPr>
          <w:rFonts w:ascii="Arial" w:hAnsi="Arial" w:cs="Arial"/>
          <w:sz w:val="20"/>
          <w:szCs w:val="28"/>
        </w:rPr>
        <w:t>022.)</w:t>
      </w:r>
    </w:p>
  </w:footnote>
  <w:footnote w:id="9">
    <w:p w14:paraId="5C55D065" w14:textId="2B15AAB1" w:rsidR="00CD0688" w:rsidRPr="00CB0E01" w:rsidRDefault="00CD0688" w:rsidP="002D1CCE">
      <w:pPr>
        <w:pStyle w:val="FootnoteText"/>
        <w:spacing w:afterLines="60" w:after="144"/>
        <w:rPr>
          <w:rFonts w:ascii="Arial" w:hAnsi="Arial" w:cs="Arial"/>
          <w:sz w:val="20"/>
          <w:szCs w:val="28"/>
        </w:rPr>
      </w:pPr>
      <w:r w:rsidRPr="00CB0E01">
        <w:rPr>
          <w:rStyle w:val="FootnoteReference"/>
          <w:rFonts w:ascii="Arial" w:hAnsi="Arial" w:cs="Arial"/>
          <w:sz w:val="20"/>
          <w:szCs w:val="28"/>
        </w:rPr>
        <w:footnoteRef/>
      </w:r>
      <w:r w:rsidRPr="00CB0E01">
        <w:rPr>
          <w:rFonts w:ascii="Arial" w:hAnsi="Arial" w:cs="Arial"/>
          <w:sz w:val="20"/>
          <w:szCs w:val="28"/>
        </w:rPr>
        <w:t xml:space="preserve"> In particular, this includes an understanding of ‘appeals’ – i.e., what will appeal to different audiences in terms of their relationship to behavioural change goals – and ‘barriers,’ i.e., everything that predisposes an audience against these goals. Whether messaging focuses on appeals or barriers depends on the situation. (Sandman P, </w:t>
      </w:r>
      <w:hyperlink r:id="rId3" w:history="1">
        <w:r w:rsidRPr="00CB0E01">
          <w:rPr>
            <w:rStyle w:val="Hyperlink"/>
            <w:rFonts w:ascii="Arial" w:hAnsi="Arial" w:cs="Arial"/>
            <w:i/>
            <w:color w:val="auto"/>
            <w:sz w:val="20"/>
            <w:szCs w:val="28"/>
          </w:rPr>
          <w:t>Precaution Advocacy Messaging Strategy: The GAAMM Model</w:t>
        </w:r>
      </w:hyperlink>
      <w:r w:rsidRPr="00CB0E01">
        <w:rPr>
          <w:rFonts w:ascii="Arial" w:hAnsi="Arial" w:cs="Arial"/>
          <w:sz w:val="20"/>
          <w:szCs w:val="28"/>
        </w:rPr>
        <w:t>, 2007.)</w:t>
      </w:r>
    </w:p>
  </w:footnote>
  <w:footnote w:id="10">
    <w:p w14:paraId="26C66205" w14:textId="15DC4594" w:rsidR="00CD0688" w:rsidRPr="00BD138E" w:rsidRDefault="00CD0688" w:rsidP="002D1CCE">
      <w:pPr>
        <w:pStyle w:val="FootnoteText"/>
        <w:spacing w:afterLines="60" w:after="144"/>
        <w:rPr>
          <w:rFonts w:ascii="Arial" w:hAnsi="Arial" w:cs="Arial"/>
        </w:rPr>
      </w:pPr>
      <w:r w:rsidRPr="00CB0E01">
        <w:rPr>
          <w:rStyle w:val="FootnoteReference"/>
          <w:rFonts w:ascii="Arial" w:hAnsi="Arial" w:cs="Arial"/>
          <w:sz w:val="20"/>
          <w:szCs w:val="28"/>
        </w:rPr>
        <w:footnoteRef/>
      </w:r>
      <w:r w:rsidRPr="00CB0E01">
        <w:rPr>
          <w:rFonts w:ascii="Arial" w:hAnsi="Arial" w:cs="Arial"/>
          <w:sz w:val="20"/>
          <w:szCs w:val="28"/>
        </w:rPr>
        <w:t xml:space="preserve"> </w:t>
      </w:r>
      <w:r w:rsidRPr="00DD0B03">
        <w:rPr>
          <w:rFonts w:ascii="Arial" w:hAnsi="Arial" w:cs="Arial"/>
          <w:sz w:val="20"/>
          <w:szCs w:val="28"/>
        </w:rPr>
        <w:t xml:space="preserve">A study into pro-environmental behaviour mapped out the determinants that form key barriers or enablers for people to engage (or stop engaging) in the relevant behaviour, and their corresponding targeted interventions. </w:t>
      </w:r>
      <w:r w:rsidRPr="00DD0B03">
        <w:rPr>
          <w:rFonts w:ascii="Arial" w:hAnsi="Arial" w:cs="Arial"/>
          <w:sz w:val="20"/>
          <w:szCs w:val="28"/>
          <w:shd w:val="clear" w:color="auto" w:fill="FFFFFF"/>
        </w:rPr>
        <w:t xml:space="preserve">(van Valkengoed, AM, et al., </w:t>
      </w:r>
      <w:hyperlink r:id="rId4" w:history="1">
        <w:r w:rsidRPr="00DD0B03">
          <w:rPr>
            <w:rStyle w:val="Hyperlink"/>
            <w:rFonts w:ascii="Arial" w:hAnsi="Arial" w:cs="Arial"/>
            <w:i/>
            <w:color w:val="auto"/>
            <w:sz w:val="20"/>
            <w:szCs w:val="28"/>
            <w:shd w:val="clear" w:color="auto" w:fill="FFFFFF"/>
          </w:rPr>
          <w:t>To select effective interventions for pro-environmental behaviour change, we need to consider determinants of behaviour</w:t>
        </w:r>
      </w:hyperlink>
      <w:r w:rsidRPr="00DD0B03">
        <w:rPr>
          <w:rFonts w:ascii="Arial" w:hAnsi="Arial" w:cs="Arial"/>
          <w:sz w:val="20"/>
          <w:szCs w:val="28"/>
          <w:shd w:val="clear" w:color="auto" w:fill="FFFFFF"/>
        </w:rPr>
        <w:t>,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BA5B8" w14:textId="77777777" w:rsidR="003D1C58" w:rsidRDefault="003D1C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526BB" w14:textId="334E458F" w:rsidR="00CC6E7E" w:rsidRDefault="00CF2F92" w:rsidP="00A336F6">
    <w:r>
      <w:rPr>
        <w:noProof/>
      </w:rPr>
      <mc:AlternateContent>
        <mc:Choice Requires="wps">
          <w:drawing>
            <wp:anchor distT="0" distB="0" distL="114300" distR="114300" simplePos="1" relativeHeight="251866624" behindDoc="0" locked="0" layoutInCell="0" allowOverlap="1" wp14:anchorId="5CCF4CB9" wp14:editId="6142B0F0">
              <wp:simplePos x="0" y="190500"/>
              <wp:positionH relativeFrom="page">
                <wp:posOffset>0</wp:posOffset>
              </wp:positionH>
              <wp:positionV relativeFrom="page">
                <wp:posOffset>190500</wp:posOffset>
              </wp:positionV>
              <wp:extent cx="7560945" cy="252095"/>
              <wp:effectExtent l="0" t="0" r="0" b="14605"/>
              <wp:wrapNone/>
              <wp:docPr id="29" name="MSIPCM31214684b2b994847da88c14"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1756E7" w14:textId="35A13971" w:rsidR="00CF2F92" w:rsidRPr="00CF2F92" w:rsidRDefault="00CF2F92" w:rsidP="00CF2F92">
                          <w:pPr>
                            <w:spacing w:after="0"/>
                            <w:jc w:val="center"/>
                            <w:rPr>
                              <w:rFonts w:cs="Arial"/>
                            </w:rPr>
                          </w:pPr>
                          <w:r w:rsidRPr="00CF2F92">
                            <w:rPr>
                              <w:rFonts w:cs="Arial"/>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CF4CB9" id="_x0000_t202" coordsize="21600,21600" o:spt="202" path="m,l,21600r21600,l21600,xe">
              <v:stroke joinstyle="miter"/>
              <v:path gradientshapeok="t" o:connecttype="rect"/>
            </v:shapetype>
            <v:shape id="MSIPCM31214684b2b994847da88c14" o:spid="_x0000_s1026" type="#_x0000_t202" alt="{&quot;HashCode&quot;:352122633,&quot;Height&quot;:841.0,&quot;Width&quot;:595.0,&quot;Placement&quot;:&quot;Header&quot;,&quot;Index&quot;:&quot;Primary&quot;,&quot;Section&quot;:1,&quot;Top&quot;:0.0,&quot;Left&quot;:0.0}" style="position:absolute;margin-left:0;margin-top:15pt;width:595.35pt;height:19.85pt;z-index:251866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" o:allowincell="f" filled="f" stroked="f" strokeweight=".5pt">
              <v:textbox inset=",0,,0">
                <w:txbxContent>
                  <w:p w14:paraId="371756E7" w14:textId="35A13971" w:rsidR="00CF2F92" w:rsidRPr="00CF2F92" w:rsidRDefault="00CF2F92" w:rsidP="00CF2F92">
                    <w:pPr>
                      <w:spacing w:after="0"/>
                      <w:jc w:val="center"/>
                      <w:rPr>
                        <w:rFonts w:cs="Arial"/>
                      </w:rPr>
                    </w:pPr>
                    <w:r w:rsidRPr="00CF2F92">
                      <w:rPr>
                        <w:rFonts w:cs="Arial"/>
                      </w:rPr>
                      <w:t>OFFICIAL</w:t>
                    </w:r>
                  </w:p>
                </w:txbxContent>
              </v:textbox>
              <w10:wrap anchorx="page" anchory="page"/>
            </v:shape>
          </w:pict>
        </mc:Fallback>
      </mc:AlternateContent>
    </w:r>
    <w:r w:rsidR="00BD4BA6">
      <w:rPr>
        <w:noProof/>
      </w:rPr>
      <mc:AlternateContent>
        <mc:Choice Requires="wps">
          <w:drawing>
            <wp:anchor distT="0" distB="0" distL="114300" distR="114300" simplePos="1" relativeHeight="251774464" behindDoc="0" locked="0" layoutInCell="0" allowOverlap="1" wp14:anchorId="540EB303" wp14:editId="54AD61B5">
              <wp:simplePos x="0" y="190500"/>
              <wp:positionH relativeFrom="page">
                <wp:posOffset>0</wp:posOffset>
              </wp:positionH>
              <wp:positionV relativeFrom="page">
                <wp:posOffset>190500</wp:posOffset>
              </wp:positionV>
              <wp:extent cx="7560945" cy="252095"/>
              <wp:effectExtent l="0" t="0" r="0" b="14605"/>
              <wp:wrapNone/>
              <wp:docPr id="16" name="Text Box 16"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7A608F" w14:textId="3906D640" w:rsidR="00BD4BA6" w:rsidRPr="00BD4BA6" w:rsidRDefault="00BD4BA6" w:rsidP="00BD4BA6">
                          <w:pPr>
                            <w:spacing w:after="0"/>
                            <w:jc w:val="center"/>
                            <w:rPr>
                              <w:rFonts w:cs="Arial"/>
                            </w:rPr>
                          </w:pPr>
                          <w:r w:rsidRPr="00BD4BA6">
                            <w:rPr>
                              <w:rFonts w:cs="Arial"/>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40EB303" id="Text Box 16" o:spid="_x0000_s1027" type="#_x0000_t202" alt="{&quot;HashCode&quot;:352122633,&quot;Height&quot;:841.0,&quot;Width&quot;:595.0,&quot;Placement&quot;:&quot;Header&quot;,&quot;Index&quot;:&quot;Primary&quot;,&quot;Section&quot;:1,&quot;Top&quot;:0.0,&quot;Left&quot;:0.0}" style="position:absolute;margin-left:0;margin-top:15pt;width:595.35pt;height:19.85pt;z-index:2517744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" o:allowincell="f" filled="f" stroked="f" strokeweight=".5pt">
              <v:textbox inset=",0,,0">
                <w:txbxContent>
                  <w:p w14:paraId="5A7A608F" w14:textId="3906D640" w:rsidR="00BD4BA6" w:rsidRPr="00BD4BA6" w:rsidRDefault="00BD4BA6" w:rsidP="00BD4BA6">
                    <w:pPr>
                      <w:spacing w:after="0"/>
                      <w:jc w:val="center"/>
                      <w:rPr>
                        <w:rFonts w:cs="Arial"/>
                      </w:rPr>
                    </w:pPr>
                    <w:r w:rsidRPr="00BD4BA6">
                      <w:rPr>
                        <w:rFonts w:cs="Arial"/>
                      </w:rPr>
                      <w:t>OFFICIAL</w:t>
                    </w:r>
                  </w:p>
                </w:txbxContent>
              </v:textbox>
              <w10:wrap anchorx="page" anchory="page"/>
            </v:shape>
          </w:pict>
        </mc:Fallback>
      </mc:AlternateContent>
    </w:r>
    <w:r w:rsidR="001A4985">
      <w:rPr>
        <w:noProof/>
      </w:rPr>
      <mc:AlternateContent>
        <mc:Choice Requires="wps">
          <w:drawing>
            <wp:anchor distT="0" distB="0" distL="114300" distR="114300" simplePos="1" relativeHeight="251686400" behindDoc="0" locked="0" layoutInCell="0" allowOverlap="1" wp14:anchorId="4E9FEFF8" wp14:editId="782FAC1D">
              <wp:simplePos x="0" y="190500"/>
              <wp:positionH relativeFrom="page">
                <wp:posOffset>0</wp:posOffset>
              </wp:positionH>
              <wp:positionV relativeFrom="page">
                <wp:posOffset>190500</wp:posOffset>
              </wp:positionV>
              <wp:extent cx="7560945" cy="252095"/>
              <wp:effectExtent l="0" t="0" r="0" b="14605"/>
              <wp:wrapNone/>
              <wp:docPr id="20" name="Text Box 20"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A51D6C" w14:textId="069D38B5" w:rsidR="001A4985" w:rsidRPr="001A4985" w:rsidRDefault="001A4985" w:rsidP="001A4985">
                          <w:pPr>
                            <w:spacing w:after="0"/>
                            <w:jc w:val="center"/>
                            <w:rPr>
                              <w:rFonts w:cs="Arial"/>
                            </w:rPr>
                          </w:pPr>
                          <w:r w:rsidRPr="001A4985">
                            <w:rPr>
                              <w:rFonts w:cs="Arial"/>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E9FEFF8" id="Text Box 20" o:spid="_x0000_s1028" type="#_x0000_t202" alt="{&quot;HashCode&quot;:352122633,&quot;Height&quot;:841.0,&quot;Width&quot;:595.0,&quot;Placement&quot;:&quot;Header&quot;,&quot;Index&quot;:&quot;Primary&quot;,&quot;Section&quot;:1,&quot;Top&quot;:0.0,&quot;Left&quot;:0.0}" style="position:absolute;margin-left:0;margin-top:15pt;width:595.35pt;height:19.85pt;z-index:2516864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" o:allowincell="f" filled="f" stroked="f" strokeweight=".5pt">
              <v:textbox inset=",0,,0">
                <w:txbxContent>
                  <w:p w14:paraId="41A51D6C" w14:textId="069D38B5" w:rsidR="001A4985" w:rsidRPr="001A4985" w:rsidRDefault="001A4985" w:rsidP="001A4985">
                    <w:pPr>
                      <w:spacing w:after="0"/>
                      <w:jc w:val="center"/>
                      <w:rPr>
                        <w:rFonts w:cs="Arial"/>
                      </w:rPr>
                    </w:pPr>
                    <w:r w:rsidRPr="001A4985">
                      <w:rPr>
                        <w:rFonts w:cs="Arial"/>
                      </w:rPr>
                      <w:t>OFFICIAL</w:t>
                    </w:r>
                  </w:p>
                </w:txbxContent>
              </v:textbox>
              <w10:wrap anchorx="page" anchory="page"/>
            </v:shape>
          </w:pict>
        </mc:Fallback>
      </mc:AlternateContent>
    </w:r>
    <w:r w:rsidR="00BE4FD8">
      <w:rPr>
        <w:noProof/>
      </w:rPr>
      <mc:AlternateContent>
        <mc:Choice Requires="wps">
          <w:drawing>
            <wp:anchor distT="0" distB="0" distL="114300" distR="114300" simplePos="0" relativeHeight="251596288" behindDoc="0" locked="0" layoutInCell="0" allowOverlap="1" wp14:anchorId="1E1C34F4" wp14:editId="4591C8C3">
              <wp:simplePos x="0" y="190500"/>
              <wp:positionH relativeFrom="page">
                <wp:align>center</wp:align>
              </wp:positionH>
              <wp:positionV relativeFrom="page">
                <wp:align>top</wp:align>
              </wp:positionV>
              <wp:extent cx="7772400" cy="442595"/>
              <wp:effectExtent l="0" t="0" r="0" b="14605"/>
              <wp:wrapNone/>
              <wp:docPr id="7" name="Text Box 7" descr="{&quot;HashCode&quot;:352122633,&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449114" w14:textId="1A75EEBD" w:rsidR="00BE4FD8" w:rsidRPr="00F53720" w:rsidRDefault="00F53720" w:rsidP="00F53720">
                          <w:pPr>
                            <w:spacing w:after="0"/>
                            <w:jc w:val="center"/>
                            <w:rPr>
                              <w:rFonts w:cs="Arial"/>
                            </w:rPr>
                          </w:pPr>
                          <w:r w:rsidRPr="00F53720">
                            <w:rPr>
                              <w:rFonts w:cs="Arial"/>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E1C34F4" id="Text Box 7" o:spid="_x0000_s1029" type="#_x0000_t202" alt="{&quot;HashCode&quot;:352122633,&quot;Height&quot;:9999999.0,&quot;Width&quot;:9999999.0,&quot;Placement&quot;:&quot;Header&quot;,&quot;Index&quot;:&quot;Primary&quot;,&quot;Section&quot;:1,&quot;Top&quot;:0.0,&quot;Left&quot;:0.0}" style="position:absolute;margin-left:0;margin-top:0;width:612pt;height:34.85pt;z-index:25159628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40449114" w14:textId="1A75EEBD" w:rsidR="00BE4FD8" w:rsidRPr="00F53720" w:rsidRDefault="00F53720" w:rsidP="00F53720">
                    <w:pPr>
                      <w:spacing w:after="0"/>
                      <w:jc w:val="center"/>
                      <w:rPr>
                        <w:rFonts w:cs="Arial"/>
                      </w:rPr>
                    </w:pPr>
                    <w:r w:rsidRPr="00F53720">
                      <w:rPr>
                        <w:rFonts w:cs="Arial"/>
                      </w:rPr>
                      <w:t>OFFICIAL</w:t>
                    </w:r>
                  </w:p>
                </w:txbxContent>
              </v:textbox>
              <w10:wrap anchorx="page" anchory="page"/>
            </v:shape>
          </w:pict>
        </mc:Fallback>
      </mc:AlternateContent>
    </w:r>
    <w:r w:rsidR="00D0540E">
      <w:rPr>
        <w:noProof/>
      </w:rPr>
      <mc:AlternateContent>
        <mc:Choice Requires="wps">
          <w:drawing>
            <wp:anchor distT="0" distB="0" distL="114300" distR="114300" simplePos="0" relativeHeight="251551232" behindDoc="0" locked="0" layoutInCell="0" allowOverlap="1" wp14:anchorId="43293557" wp14:editId="3DB5AC02">
              <wp:simplePos x="0" y="190500"/>
              <wp:positionH relativeFrom="page">
                <wp:align>center</wp:align>
              </wp:positionH>
              <wp:positionV relativeFrom="page">
                <wp:align>top</wp:align>
              </wp:positionV>
              <wp:extent cx="7772400" cy="442595"/>
              <wp:effectExtent l="0" t="0" r="0" b="14605"/>
              <wp:wrapNone/>
              <wp:docPr id="24" name="Text Box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6AFAC7" w14:textId="688441E8" w:rsidR="00D0540E" w:rsidRPr="00D0540E" w:rsidRDefault="00D0540E" w:rsidP="00D0540E">
                          <w:pPr>
                            <w:spacing w:after="0"/>
                            <w:jc w:val="center"/>
                            <w:rPr>
                              <w:rFonts w:cs="Arial"/>
                            </w:rPr>
                          </w:pPr>
                          <w:r w:rsidRPr="00D0540E">
                            <w:rPr>
                              <w:rFonts w:cs="Arial"/>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3293557" id="Text Box 24" o:spid="_x0000_s1030" type="#_x0000_t202" alt="&quot;&quot;" style="position:absolute;margin-left:0;margin-top:0;width:612pt;height:34.85pt;z-index:25155123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0D6AFAC7" w14:textId="688441E8" w:rsidR="00D0540E" w:rsidRPr="00D0540E" w:rsidRDefault="00D0540E" w:rsidP="00D0540E">
                    <w:pPr>
                      <w:spacing w:after="0"/>
                      <w:jc w:val="center"/>
                      <w:rPr>
                        <w:rFonts w:cs="Arial"/>
                      </w:rPr>
                    </w:pPr>
                    <w:r w:rsidRPr="00D0540E">
                      <w:rPr>
                        <w:rFonts w:cs="Arial"/>
                      </w:rPr>
                      <w:t>OFFICIAL</w:t>
                    </w:r>
                  </w:p>
                </w:txbxContent>
              </v:textbox>
              <w10:wrap anchorx="page" anchory="page"/>
            </v:shape>
          </w:pict>
        </mc:Fallback>
      </mc:AlternateContent>
    </w:r>
    <w:r w:rsidR="00A958CF">
      <w:rPr>
        <w:noProof/>
      </w:rPr>
      <mc:AlternateContent>
        <mc:Choice Requires="wps">
          <w:drawing>
            <wp:anchor distT="0" distB="0" distL="114300" distR="114300" simplePos="0" relativeHeight="251529728" behindDoc="0" locked="0" layoutInCell="0" allowOverlap="1" wp14:anchorId="755E6EA3" wp14:editId="7D94A4BC">
              <wp:simplePos x="0" y="190500"/>
              <wp:positionH relativeFrom="page">
                <wp:align>center</wp:align>
              </wp:positionH>
              <wp:positionV relativeFrom="page">
                <wp:align>top</wp:align>
              </wp:positionV>
              <wp:extent cx="7772400" cy="442595"/>
              <wp:effectExtent l="0" t="0" r="0" b="14605"/>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F323FA" w14:textId="04C6EE4C" w:rsidR="00A958CF" w:rsidRPr="00A958CF" w:rsidRDefault="00A958CF" w:rsidP="00A958CF">
                          <w:pPr>
                            <w:spacing w:after="0"/>
                            <w:jc w:val="center"/>
                            <w:rPr>
                              <w:rFonts w:cs="Arial"/>
                            </w:rPr>
                          </w:pPr>
                          <w:r w:rsidRPr="00A958CF">
                            <w:rPr>
                              <w:rFonts w:cs="Arial"/>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55E6EA3" id="Text Box 13" o:spid="_x0000_s1031" type="#_x0000_t202" alt="&quot;&quot;" style="position:absolute;margin-left:0;margin-top:0;width:612pt;height:34.85pt;z-index:25152972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7DF323FA" w14:textId="04C6EE4C" w:rsidR="00A958CF" w:rsidRPr="00A958CF" w:rsidRDefault="00A958CF" w:rsidP="00A958CF">
                    <w:pPr>
                      <w:spacing w:after="0"/>
                      <w:jc w:val="center"/>
                      <w:rPr>
                        <w:rFonts w:cs="Arial"/>
                      </w:rPr>
                    </w:pPr>
                    <w:r w:rsidRPr="00A958CF">
                      <w:rPr>
                        <w:rFonts w:cs="Arial"/>
                      </w:rPr>
                      <w:t>OFFICIAL</w:t>
                    </w:r>
                  </w:p>
                </w:txbxContent>
              </v:textbox>
              <w10:wrap anchorx="page" anchory="page"/>
            </v:shape>
          </w:pict>
        </mc:Fallback>
      </mc:AlternateContent>
    </w:r>
    <w:r w:rsidR="001110C4">
      <w:rPr>
        <w:noProof/>
      </w:rPr>
      <mc:AlternateContent>
        <mc:Choice Requires="wps">
          <w:drawing>
            <wp:anchor distT="0" distB="0" distL="114300" distR="114300" simplePos="0" relativeHeight="251508224" behindDoc="0" locked="0" layoutInCell="0" allowOverlap="1" wp14:anchorId="1651AE61" wp14:editId="4A80C299">
              <wp:simplePos x="0" y="0"/>
              <wp:positionH relativeFrom="page">
                <wp:posOffset>0</wp:posOffset>
              </wp:positionH>
              <wp:positionV relativeFrom="page">
                <wp:posOffset>190500</wp:posOffset>
              </wp:positionV>
              <wp:extent cx="7556500" cy="273050"/>
              <wp:effectExtent l="0" t="0" r="0" b="1270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22B392" w14:textId="6B63F09B" w:rsidR="001110C4" w:rsidRPr="00391AD2" w:rsidRDefault="00391AD2" w:rsidP="0043166C">
                          <w:pPr>
                            <w:spacing w:after="0"/>
                            <w:jc w:val="center"/>
                          </w:pPr>
                          <w:r w:rsidRPr="00391AD2">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651AE61" id="Text Box 6" o:spid="_x0000_s1032" type="#_x0000_t202" alt="&quot;&quot;" style="position:absolute;margin-left:0;margin-top:15pt;width:595pt;height:21.5pt;z-index:251508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WwFg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" o:allowincell="f" filled="f" stroked="f" strokeweight=".5pt">
              <v:textbox inset=",0,,0">
                <w:txbxContent>
                  <w:p w14:paraId="2A22B392" w14:textId="6B63F09B" w:rsidR="001110C4" w:rsidRPr="00391AD2" w:rsidRDefault="00391AD2" w:rsidP="0043166C">
                    <w:pPr>
                      <w:spacing w:after="0"/>
                      <w:jc w:val="center"/>
                    </w:pPr>
                    <w:r w:rsidRPr="00391AD2">
                      <w:t>OFFICIAL</w:t>
                    </w:r>
                  </w:p>
                </w:txbxContent>
              </v:textbox>
              <w10:wrap anchorx="page" anchory="page"/>
            </v:shape>
          </w:pict>
        </mc:Fallback>
      </mc:AlternateContent>
    </w:r>
    <w:r w:rsidR="00703599">
      <w:rPr>
        <w:noProof/>
      </w:rPr>
      <mc:AlternateContent>
        <mc:Choice Requires="wps">
          <w:drawing>
            <wp:anchor distT="0" distB="0" distL="114300" distR="114300" simplePos="0" relativeHeight="251486720" behindDoc="0" locked="0" layoutInCell="1" allowOverlap="1" wp14:anchorId="25F3F7FD" wp14:editId="48B63CA0">
              <wp:simplePos x="0" y="0"/>
              <wp:positionH relativeFrom="column">
                <wp:posOffset>2407285</wp:posOffset>
              </wp:positionH>
              <wp:positionV relativeFrom="paragraph">
                <wp:posOffset>-335915</wp:posOffset>
              </wp:positionV>
              <wp:extent cx="4228465" cy="978694"/>
              <wp:effectExtent l="0" t="0" r="635"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28465" cy="978694"/>
                      </a:xfrm>
                      <a:prstGeom prst="rect">
                        <a:avLst/>
                      </a:prstGeom>
                      <a:solidFill>
                        <a:schemeClr val="accent4">
                          <a:lumMod val="20000"/>
                          <a:lumOff val="80000"/>
                        </a:schemeClr>
                      </a:solidFill>
                      <a:ln w="6350">
                        <a:noFill/>
                      </a:ln>
                    </wps:spPr>
                    <wps:txbx>
                      <w:txbxContent>
                        <w:p w14:paraId="5BF0A763" w14:textId="77777777" w:rsidR="009E444C" w:rsidRPr="001D593F" w:rsidRDefault="00703599" w:rsidP="00A336F6">
                          <w:r w:rsidRPr="001D593F">
                            <w:t>To replace the image, please click on the graphic and send to back. Right click on the image, choose replace picture. Once done, right click picture and send to back.</w:t>
                          </w:r>
                          <w:r w:rsidR="009E444C" w:rsidRPr="001D593F">
                            <w:t xml:space="preserve"> When using this cover, please right align text on cover page.</w:t>
                          </w:r>
                          <w:r w:rsidR="001D593F">
                            <w:t xml:space="preserve"> Please use Title R and Subtitle R styles where relevant.</w:t>
                          </w:r>
                        </w:p>
                        <w:p w14:paraId="3A52696A" w14:textId="77777777" w:rsidR="00703599" w:rsidRPr="001D593F" w:rsidRDefault="00703599" w:rsidP="00A336F6">
                          <w:r w:rsidRPr="001D593F">
                            <w:t>Please delete this box when finished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F3F7FD" id="Text Box 8" o:spid="_x0000_s1033" type="#_x0000_t202" alt="&quot;&quot;" style="position:absolute;margin-left:189.55pt;margin-top:-26.45pt;width:332.95pt;height:77.05pt;z-index:25148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" fillcolor="#ffebd1 [663]" stroked="f" strokeweight=".5pt">
              <v:textbox>
                <w:txbxContent>
                  <w:p w14:paraId="5BF0A763" w14:textId="77777777" w:rsidR="009E444C" w:rsidRPr="001D593F" w:rsidRDefault="00703599" w:rsidP="00A336F6">
                    <w:r w:rsidRPr="001D593F">
                      <w:t>To replace the image, please click on the graphic and send to back. Right click on the image, choose replace picture. Once done, right click picture and send to back.</w:t>
                    </w:r>
                    <w:r w:rsidR="009E444C" w:rsidRPr="001D593F">
                      <w:t xml:space="preserve"> When using this cover, please right align text on cover page.</w:t>
                    </w:r>
                    <w:r w:rsidR="001D593F">
                      <w:t xml:space="preserve"> Please use Title R and Subtitle R styles where relevant.</w:t>
                    </w:r>
                  </w:p>
                  <w:p w14:paraId="3A52696A" w14:textId="77777777" w:rsidR="00703599" w:rsidRPr="001D593F" w:rsidRDefault="00703599" w:rsidP="00A336F6">
                    <w:r w:rsidRPr="001D593F">
                      <w:t>Please delete this box when finished</w:t>
                    </w:r>
                  </w:p>
                </w:txbxContent>
              </v:textbox>
            </v:shape>
          </w:pict>
        </mc:Fallback>
      </mc:AlternateContent>
    </w:r>
    <w:r w:rsidR="001A31D9">
      <w:rPr>
        <w:noProof/>
        <w:lang w:eastAsia="en-AU"/>
      </w:rPr>
      <w:drawing>
        <wp:anchor distT="0" distB="0" distL="114300" distR="114300" simplePos="0" relativeHeight="251443712" behindDoc="1" locked="1" layoutInCell="1" allowOverlap="1" wp14:anchorId="35ED9A85" wp14:editId="1240A630">
          <wp:simplePos x="0" y="0"/>
          <wp:positionH relativeFrom="page">
            <wp:align>left</wp:align>
          </wp:positionH>
          <wp:positionV relativeFrom="page">
            <wp:align>top</wp:align>
          </wp:positionV>
          <wp:extent cx="7560000" cy="10684800"/>
          <wp:effectExtent l="0" t="0" r="3175" b="254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sidR="001A31D9">
      <w:rPr>
        <w:noProof/>
      </w:rPr>
      <w:drawing>
        <wp:anchor distT="0" distB="0" distL="114300" distR="114300" simplePos="0" relativeHeight="251465216" behindDoc="1" locked="1" layoutInCell="1" allowOverlap="1" wp14:anchorId="7CD437B9" wp14:editId="55342DAB">
          <wp:simplePos x="0" y="0"/>
          <wp:positionH relativeFrom="page">
            <wp:align>left</wp:align>
          </wp:positionH>
          <wp:positionV relativeFrom="page">
            <wp:align>top</wp:align>
          </wp:positionV>
          <wp:extent cx="7559675" cy="10688955"/>
          <wp:effectExtent l="0" t="0" r="3175"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margin">
            <wp14:pctWidth>0</wp14:pctWidth>
          </wp14:sizeRelH>
          <wp14:sizeRelV relativeFrom="margin">
            <wp14:pctHeight>0</wp14:pctHeight>
          </wp14:sizeRelV>
        </wp:anchor>
      </w:drawing>
    </w:r>
    <w:r w:rsidR="00CC6E7E">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883C5" w14:textId="261E8411" w:rsidR="00BE4FD8" w:rsidRDefault="00CF2F92">
    <w:pPr>
      <w:pStyle w:val="Header"/>
    </w:pPr>
    <w:r>
      <w:rPr>
        <w:noProof/>
      </w:rPr>
      <mc:AlternateContent>
        <mc:Choice Requires="wps">
          <w:drawing>
            <wp:anchor distT="0" distB="0" distL="114300" distR="114300" simplePos="0" relativeHeight="251888128" behindDoc="0" locked="0" layoutInCell="0" allowOverlap="1" wp14:anchorId="7BBD50CC" wp14:editId="0AE6AF78">
              <wp:simplePos x="0" y="0"/>
              <wp:positionH relativeFrom="page">
                <wp:posOffset>0</wp:posOffset>
              </wp:positionH>
              <wp:positionV relativeFrom="page">
                <wp:posOffset>190500</wp:posOffset>
              </wp:positionV>
              <wp:extent cx="7560945" cy="252095"/>
              <wp:effectExtent l="0" t="0" r="0" b="14605"/>
              <wp:wrapNone/>
              <wp:docPr id="30" name="MSIPCM2f324956bd81b23887402012" descr="{&quot;HashCode&quot;:352122633,&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D7749B" w14:textId="217CD152" w:rsidR="00CF2F92" w:rsidRPr="00CF2F92" w:rsidRDefault="00CF2F92" w:rsidP="00CF2F92">
                          <w:pPr>
                            <w:spacing w:after="0"/>
                            <w:jc w:val="center"/>
                            <w:rPr>
                              <w:rFonts w:cs="Arial"/>
                            </w:rPr>
                          </w:pPr>
                          <w:r w:rsidRPr="00CF2F92">
                            <w:rPr>
                              <w:rFonts w:cs="Arial"/>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BD50CC" id="_x0000_t202" coordsize="21600,21600" o:spt="202" path="m,l,21600r21600,l21600,xe">
              <v:stroke joinstyle="miter"/>
              <v:path gradientshapeok="t" o:connecttype="rect"/>
            </v:shapetype>
            <v:shape id="MSIPCM2f324956bd81b23887402012" o:spid="_x0000_s1038" type="#_x0000_t202" alt="{&quot;HashCode&quot;:352122633,&quot;Height&quot;:841.0,&quot;Width&quot;:595.0,&quot;Placement&quot;:&quot;Header&quot;,&quot;Index&quot;:&quot;FirstPage&quot;,&quot;Section&quot;:1,&quot;Top&quot;:0.0,&quot;Left&quot;:0.0}" style="position:absolute;margin-left:0;margin-top:15pt;width:595.35pt;height:19.85pt;z-index:2518881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" o:allowincell="f" filled="f" stroked="f" strokeweight=".5pt">
              <v:textbox inset=",0,,0">
                <w:txbxContent>
                  <w:p w14:paraId="7AD7749B" w14:textId="217CD152" w:rsidR="00CF2F92" w:rsidRPr="00CF2F92" w:rsidRDefault="00CF2F92" w:rsidP="00CF2F92">
                    <w:pPr>
                      <w:spacing w:after="0"/>
                      <w:jc w:val="center"/>
                      <w:rPr>
                        <w:rFonts w:cs="Arial"/>
                      </w:rPr>
                    </w:pPr>
                    <w:r w:rsidRPr="00CF2F92">
                      <w:rPr>
                        <w:rFonts w:cs="Arial"/>
                      </w:rPr>
                      <w:t>OFFICIAL</w:t>
                    </w:r>
                  </w:p>
                </w:txbxContent>
              </v:textbox>
              <w10:wrap anchorx="page" anchory="page"/>
            </v:shape>
          </w:pict>
        </mc:Fallback>
      </mc:AlternateContent>
    </w:r>
    <w:r w:rsidR="00BD4BA6">
      <w:rPr>
        <w:noProof/>
      </w:rPr>
      <mc:AlternateContent>
        <mc:Choice Requires="wps">
          <w:drawing>
            <wp:anchor distT="0" distB="0" distL="114300" distR="114300" simplePos="0" relativeHeight="251795968" behindDoc="0" locked="0" layoutInCell="0" allowOverlap="1" wp14:anchorId="6E1BA48E" wp14:editId="0EBE9347">
              <wp:simplePos x="0" y="0"/>
              <wp:positionH relativeFrom="page">
                <wp:posOffset>0</wp:posOffset>
              </wp:positionH>
              <wp:positionV relativeFrom="page">
                <wp:posOffset>190500</wp:posOffset>
              </wp:positionV>
              <wp:extent cx="7560945" cy="252095"/>
              <wp:effectExtent l="0" t="0" r="0" b="14605"/>
              <wp:wrapNone/>
              <wp:docPr id="18" name="Text Box 18" descr="{&quot;HashCode&quot;:352122633,&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92B6E4" w14:textId="08EBE5C3" w:rsidR="00BD4BA6" w:rsidRPr="00BD4BA6" w:rsidRDefault="00BD4BA6" w:rsidP="00BD4BA6">
                          <w:pPr>
                            <w:spacing w:after="0"/>
                            <w:jc w:val="center"/>
                            <w:rPr>
                              <w:rFonts w:cs="Arial"/>
                            </w:rPr>
                          </w:pPr>
                          <w:r w:rsidRPr="00BD4BA6">
                            <w:rPr>
                              <w:rFonts w:cs="Arial"/>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E1BA48E" id="Text Box 18" o:spid="_x0000_s1039" type="#_x0000_t202" alt="{&quot;HashCode&quot;:352122633,&quot;Height&quot;:841.0,&quot;Width&quot;:595.0,&quot;Placement&quot;:&quot;Header&quot;,&quot;Index&quot;:&quot;FirstPage&quot;,&quot;Section&quot;:1,&quot;Top&quot;:0.0,&quot;Left&quot;:0.0}" style="position:absolute;margin-left:0;margin-top:15pt;width:595.35pt;height:19.85pt;z-index:2517959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" o:allowincell="f" filled="f" stroked="f" strokeweight=".5pt">
              <v:textbox inset=",0,,0">
                <w:txbxContent>
                  <w:p w14:paraId="3B92B6E4" w14:textId="08EBE5C3" w:rsidR="00BD4BA6" w:rsidRPr="00BD4BA6" w:rsidRDefault="00BD4BA6" w:rsidP="00BD4BA6">
                    <w:pPr>
                      <w:spacing w:after="0"/>
                      <w:jc w:val="center"/>
                      <w:rPr>
                        <w:rFonts w:cs="Arial"/>
                      </w:rPr>
                    </w:pPr>
                    <w:r w:rsidRPr="00BD4BA6">
                      <w:rPr>
                        <w:rFonts w:cs="Arial"/>
                      </w:rPr>
                      <w:t>OFFICIAL</w:t>
                    </w:r>
                  </w:p>
                </w:txbxContent>
              </v:textbox>
              <w10:wrap anchorx="page" anchory="page"/>
            </v:shape>
          </w:pict>
        </mc:Fallback>
      </mc:AlternateContent>
    </w:r>
    <w:r w:rsidR="001A4985">
      <w:rPr>
        <w:noProof/>
      </w:rPr>
      <mc:AlternateContent>
        <mc:Choice Requires="wps">
          <w:drawing>
            <wp:anchor distT="0" distB="0" distL="114300" distR="114300" simplePos="0" relativeHeight="251707904" behindDoc="0" locked="0" layoutInCell="0" allowOverlap="1" wp14:anchorId="0EBD9EBC" wp14:editId="6D6EFC65">
              <wp:simplePos x="0" y="0"/>
              <wp:positionH relativeFrom="page">
                <wp:posOffset>0</wp:posOffset>
              </wp:positionH>
              <wp:positionV relativeFrom="page">
                <wp:posOffset>190500</wp:posOffset>
              </wp:positionV>
              <wp:extent cx="7560945" cy="252095"/>
              <wp:effectExtent l="0" t="0" r="0" b="14605"/>
              <wp:wrapNone/>
              <wp:docPr id="21" name="Text Box 21" descr="{&quot;HashCode&quot;:352122633,&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4D9146" w14:textId="2B74BEFE" w:rsidR="001A4985" w:rsidRPr="001A4985" w:rsidRDefault="001A4985" w:rsidP="001A4985">
                          <w:pPr>
                            <w:spacing w:after="0"/>
                            <w:jc w:val="center"/>
                            <w:rPr>
                              <w:rFonts w:cs="Arial"/>
                            </w:rPr>
                          </w:pPr>
                          <w:r w:rsidRPr="001A4985">
                            <w:rPr>
                              <w:rFonts w:cs="Arial"/>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EBD9EBC" id="Text Box 21" o:spid="_x0000_s1040" type="#_x0000_t202" alt="{&quot;HashCode&quot;:352122633,&quot;Height&quot;:841.0,&quot;Width&quot;:595.0,&quot;Placement&quot;:&quot;Header&quot;,&quot;Index&quot;:&quot;FirstPage&quot;,&quot;Section&quot;:1,&quot;Top&quot;:0.0,&quot;Left&quot;:0.0}" style="position:absolute;margin-left:0;margin-top:15pt;width:595.35pt;height:19.85pt;z-index:2517079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" o:allowincell="f" filled="f" stroked="f" strokeweight=".5pt">
              <v:textbox inset=",0,,0">
                <w:txbxContent>
                  <w:p w14:paraId="714D9146" w14:textId="2B74BEFE" w:rsidR="001A4985" w:rsidRPr="001A4985" w:rsidRDefault="001A4985" w:rsidP="001A4985">
                    <w:pPr>
                      <w:spacing w:after="0"/>
                      <w:jc w:val="center"/>
                      <w:rPr>
                        <w:rFonts w:cs="Arial"/>
                      </w:rPr>
                    </w:pPr>
                    <w:r w:rsidRPr="001A4985">
                      <w:rPr>
                        <w:rFonts w:cs="Arial"/>
                      </w:rPr>
                      <w:t>OFFICIAL</w:t>
                    </w:r>
                  </w:p>
                </w:txbxContent>
              </v:textbox>
              <w10:wrap anchorx="page" anchory="page"/>
            </v:shape>
          </w:pict>
        </mc:Fallback>
      </mc:AlternateContent>
    </w:r>
    <w:r w:rsidR="00BE4FD8">
      <w:rPr>
        <w:noProof/>
      </w:rPr>
      <mc:AlternateContent>
        <mc:Choice Requires="wps">
          <w:drawing>
            <wp:anchor distT="0" distB="0" distL="114300" distR="114300" simplePos="0" relativeHeight="251643392" behindDoc="0" locked="0" layoutInCell="0" allowOverlap="1" wp14:anchorId="1F9FEE64" wp14:editId="6965A264">
              <wp:simplePos x="0" y="0"/>
              <wp:positionH relativeFrom="page">
                <wp:align>center</wp:align>
              </wp:positionH>
              <wp:positionV relativeFrom="page">
                <wp:align>top</wp:align>
              </wp:positionV>
              <wp:extent cx="7772400" cy="442595"/>
              <wp:effectExtent l="0" t="0" r="0" b="14605"/>
              <wp:wrapNone/>
              <wp:docPr id="9" name="Text Box 9" descr="{&quot;HashCode&quot;:352122633,&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1A7EF3" w14:textId="5F88B8DC" w:rsidR="00BE4FD8" w:rsidRPr="00F53720" w:rsidRDefault="00F53720" w:rsidP="00F53720">
                          <w:pPr>
                            <w:spacing w:after="0"/>
                            <w:jc w:val="center"/>
                            <w:rPr>
                              <w:rFonts w:cs="Arial"/>
                            </w:rPr>
                          </w:pPr>
                          <w:r w:rsidRPr="00F53720">
                            <w:rPr>
                              <w:rFonts w:cs="Arial"/>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F9FEE64" id="Text Box 9" o:spid="_x0000_s1041" type="#_x0000_t202" alt="{&quot;HashCode&quot;:352122633,&quot;Height&quot;:9999999.0,&quot;Width&quot;:9999999.0,&quot;Placement&quot;:&quot;Header&quot;,&quot;Index&quot;:&quot;FirstPage&quot;,&quot;Section&quot;:1,&quot;Top&quot;:0.0,&quot;Left&quot;:0.0}" style="position:absolute;margin-left:0;margin-top:0;width:612pt;height:34.85pt;z-index:25164339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Yj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80QX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Nm8NiMYAgAALgQAAA4AAAAAAAAAAAAAAAAALgIAAGRycy9lMm9Eb2MueG1sUEsBAi0AFAAGAAgA&#10;AAAhAFW3+zXbAAAABQEAAA8AAAAAAAAAAAAAAAAAcgQAAGRycy9kb3ducmV2LnhtbFBLBQYAAAAA&#10;BAAEAPMAAAB6BQAAAAA=&#10;" o:allowincell="f" filled="f" stroked="f" strokeweight=".5pt">
              <v:textbox inset=",0,,0">
                <w:txbxContent>
                  <w:p w14:paraId="641A7EF3" w14:textId="5F88B8DC" w:rsidR="00BE4FD8" w:rsidRPr="00F53720" w:rsidRDefault="00F53720" w:rsidP="00F53720">
                    <w:pPr>
                      <w:spacing w:after="0"/>
                      <w:jc w:val="center"/>
                      <w:rPr>
                        <w:rFonts w:cs="Arial"/>
                      </w:rPr>
                    </w:pPr>
                    <w:r w:rsidRPr="00F53720">
                      <w:rPr>
                        <w:rFonts w:cs="Arial"/>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D0816" w14:textId="731137BE" w:rsidR="00011510" w:rsidRDefault="00CF2F92">
    <w:r>
      <w:rPr>
        <w:noProof/>
      </w:rPr>
      <mc:AlternateContent>
        <mc:Choice Requires="wps">
          <w:drawing>
            <wp:anchor distT="0" distB="0" distL="114300" distR="114300" simplePos="0" relativeHeight="251890176" behindDoc="0" locked="0" layoutInCell="0" allowOverlap="1" wp14:anchorId="76946589" wp14:editId="30FF8745">
              <wp:simplePos x="0" y="0"/>
              <wp:positionH relativeFrom="page">
                <wp:posOffset>0</wp:posOffset>
              </wp:positionH>
              <wp:positionV relativeFrom="page">
                <wp:posOffset>190500</wp:posOffset>
              </wp:positionV>
              <wp:extent cx="7560945" cy="252095"/>
              <wp:effectExtent l="0" t="0" r="0" b="14605"/>
              <wp:wrapNone/>
              <wp:docPr id="31" name="MSIPCM2f384818932220261175aa0d"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8AB2C1" w14:textId="14A86236" w:rsidR="00CF2F92" w:rsidRPr="00CF2F92" w:rsidRDefault="00CF2F92" w:rsidP="00CF2F92">
                          <w:pPr>
                            <w:spacing w:after="0"/>
                            <w:jc w:val="center"/>
                            <w:rPr>
                              <w:rFonts w:cs="Arial"/>
                            </w:rPr>
                          </w:pPr>
                          <w:r w:rsidRPr="00CF2F92">
                            <w:rPr>
                              <w:rFonts w:cs="Arial"/>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946589" id="_x0000_t202" coordsize="21600,21600" o:spt="202" path="m,l,21600r21600,l21600,xe">
              <v:stroke joinstyle="miter"/>
              <v:path gradientshapeok="t" o:connecttype="rect"/>
            </v:shapetype>
            <v:shape id="MSIPCM2f384818932220261175aa0d" o:spid="_x0000_s1045" type="#_x0000_t202" alt="{&quot;HashCode&quot;:352122633,&quot;Height&quot;:841.0,&quot;Width&quot;:595.0,&quot;Placement&quot;:&quot;Header&quot;,&quot;Index&quot;:&quot;Primary&quot;,&quot;Section&quot;:2,&quot;Top&quot;:0.0,&quot;Left&quot;:0.0}" style="position:absolute;margin-left:0;margin-top:15pt;width:595.35pt;height:19.85pt;z-index:251890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" o:allowincell="f" filled="f" stroked="f" strokeweight=".5pt">
              <v:textbox inset=",0,,0">
                <w:txbxContent>
                  <w:p w14:paraId="0D8AB2C1" w14:textId="14A86236" w:rsidR="00CF2F92" w:rsidRPr="00CF2F92" w:rsidRDefault="00CF2F92" w:rsidP="00CF2F92">
                    <w:pPr>
                      <w:spacing w:after="0"/>
                      <w:jc w:val="center"/>
                      <w:rPr>
                        <w:rFonts w:cs="Arial"/>
                      </w:rPr>
                    </w:pPr>
                    <w:r w:rsidRPr="00CF2F92">
                      <w:rPr>
                        <w:rFonts w:cs="Arial"/>
                      </w:rPr>
                      <w:t>OFFICIAL</w:t>
                    </w:r>
                  </w:p>
                </w:txbxContent>
              </v:textbox>
              <w10:wrap anchorx="page" anchory="page"/>
            </v:shape>
          </w:pict>
        </mc:Fallback>
      </mc:AlternateContent>
    </w:r>
    <w:r w:rsidR="00BD4BA6">
      <w:rPr>
        <w:noProof/>
      </w:rPr>
      <mc:AlternateContent>
        <mc:Choice Requires="wps">
          <w:drawing>
            <wp:anchor distT="0" distB="0" distL="114300" distR="114300" simplePos="0" relativeHeight="251798016" behindDoc="0" locked="0" layoutInCell="0" allowOverlap="1" wp14:anchorId="3CFD0996" wp14:editId="1A72BF7D">
              <wp:simplePos x="0" y="0"/>
              <wp:positionH relativeFrom="page">
                <wp:posOffset>0</wp:posOffset>
              </wp:positionH>
              <wp:positionV relativeFrom="page">
                <wp:posOffset>190500</wp:posOffset>
              </wp:positionV>
              <wp:extent cx="7560945" cy="252095"/>
              <wp:effectExtent l="0" t="0" r="0" b="14605"/>
              <wp:wrapNone/>
              <wp:docPr id="19" name="Text Box 19"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8A9238" w14:textId="3724DFCE" w:rsidR="00BD4BA6" w:rsidRPr="00BD4BA6" w:rsidRDefault="00BD4BA6" w:rsidP="00BD4BA6">
                          <w:pPr>
                            <w:spacing w:after="0"/>
                            <w:jc w:val="center"/>
                            <w:rPr>
                              <w:rFonts w:cs="Arial"/>
                            </w:rPr>
                          </w:pPr>
                          <w:r w:rsidRPr="00BD4BA6">
                            <w:rPr>
                              <w:rFonts w:cs="Arial"/>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CFD0996" id="Text Box 19" o:spid="_x0000_s1046" type="#_x0000_t202" alt="{&quot;HashCode&quot;:352122633,&quot;Height&quot;:841.0,&quot;Width&quot;:595.0,&quot;Placement&quot;:&quot;Header&quot;,&quot;Index&quot;:&quot;Primary&quot;,&quot;Section&quot;:2,&quot;Top&quot;:0.0,&quot;Left&quot;:0.0}" style="position:absolute;margin-left:0;margin-top:15pt;width:595.35pt;height:19.85pt;z-index:251798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" o:allowincell="f" filled="f" stroked="f" strokeweight=".5pt">
              <v:textbox inset=",0,,0">
                <w:txbxContent>
                  <w:p w14:paraId="508A9238" w14:textId="3724DFCE" w:rsidR="00BD4BA6" w:rsidRPr="00BD4BA6" w:rsidRDefault="00BD4BA6" w:rsidP="00BD4BA6">
                    <w:pPr>
                      <w:spacing w:after="0"/>
                      <w:jc w:val="center"/>
                      <w:rPr>
                        <w:rFonts w:cs="Arial"/>
                      </w:rPr>
                    </w:pPr>
                    <w:r w:rsidRPr="00BD4BA6">
                      <w:rPr>
                        <w:rFonts w:cs="Arial"/>
                      </w:rPr>
                      <w:t>OFFICIAL</w:t>
                    </w:r>
                  </w:p>
                </w:txbxContent>
              </v:textbox>
              <w10:wrap anchorx="page" anchory="page"/>
            </v:shape>
          </w:pict>
        </mc:Fallback>
      </mc:AlternateContent>
    </w:r>
    <w:r w:rsidR="00BE4FD8">
      <w:rPr>
        <w:noProof/>
      </w:rPr>
      <mc:AlternateContent>
        <mc:Choice Requires="wps">
          <w:drawing>
            <wp:anchor distT="0" distB="0" distL="114300" distR="114300" simplePos="0" relativeHeight="251598336" behindDoc="0" locked="0" layoutInCell="0" allowOverlap="1" wp14:anchorId="7326C75F" wp14:editId="3BB08853">
              <wp:simplePos x="0" y="0"/>
              <wp:positionH relativeFrom="page">
                <wp:align>center</wp:align>
              </wp:positionH>
              <wp:positionV relativeFrom="page">
                <wp:align>top</wp:align>
              </wp:positionV>
              <wp:extent cx="7772400" cy="442595"/>
              <wp:effectExtent l="0" t="0" r="0" b="14605"/>
              <wp:wrapNone/>
              <wp:docPr id="10" name="Text Box 10" descr="{&quot;HashCode&quot;:352122633,&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299B16" w14:textId="66B3E6CB" w:rsidR="00BE4FD8" w:rsidRPr="00F53720" w:rsidRDefault="00F53720" w:rsidP="00F53720">
                          <w:pPr>
                            <w:spacing w:after="0"/>
                            <w:jc w:val="center"/>
                            <w:rPr>
                              <w:rFonts w:cs="Arial"/>
                            </w:rPr>
                          </w:pPr>
                          <w:r w:rsidRPr="00F53720">
                            <w:rPr>
                              <w:rFonts w:cs="Arial"/>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326C75F" id="Text Box 10" o:spid="_x0000_s1047" type="#_x0000_t202" alt="{&quot;HashCode&quot;:352122633,&quot;Height&quot;:9999999.0,&quot;Width&quot;:9999999.0,&quot;Placement&quot;:&quot;Header&quot;,&quot;Index&quot;:&quot;Primary&quot;,&quot;Section&quot;:2,&quot;Top&quot;:0.0,&quot;Left&quot;:0.0}" style="position:absolute;margin-left:0;margin-top:0;width:612pt;height:34.85pt;z-index:25159833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kw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6+LLKF8kj7IfTUeydXNQ2x&#10;Fj48CySuaW7Sb3iiQxugZnCyOKsAf/3NH/OJAopy1pJ2Cu5/7gUqzsx3S+TcjiaTKLZ0IQPferdn&#10;r90390CyHNELcTKZMTeYs6kRmleS9zJ2o5CwknoWXAY8X+5Dr2V6IFItlymNhOVEWNuNk7F4BDSC&#10;+9K9CnQnBgJx9whnfYn8HRF9bk/Fch9A14mlCHGP5wl5EmXi+fSAourf3lPW9Zkvfg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TrnkwGQIAAC4EAAAOAAAAAAAAAAAAAAAAAC4CAABkcnMvZTJvRG9jLnhtbFBLAQItABQABgAI&#10;AAAAIQBVt/s12wAAAAUBAAAPAAAAAAAAAAAAAAAAAHMEAABkcnMvZG93bnJldi54bWxQSwUGAAAA&#10;AAQABADzAAAAewUAAAAA&#10;" o:allowincell="f" filled="f" stroked="f" strokeweight=".5pt">
              <v:textbox inset=",0,,0">
                <w:txbxContent>
                  <w:p w14:paraId="14299B16" w14:textId="66B3E6CB" w:rsidR="00BE4FD8" w:rsidRPr="00F53720" w:rsidRDefault="00F53720" w:rsidP="00F53720">
                    <w:pPr>
                      <w:spacing w:after="0"/>
                      <w:jc w:val="center"/>
                      <w:rPr>
                        <w:rFonts w:cs="Arial"/>
                      </w:rPr>
                    </w:pPr>
                    <w:r w:rsidRPr="00F53720">
                      <w:rPr>
                        <w:rFonts w:cs="Arial"/>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E8042" w14:textId="3C4FED39" w:rsidR="00CC6E7E" w:rsidRDefault="00CF2F92" w:rsidP="0046315E">
    <w:pPr>
      <w:spacing w:after="0"/>
    </w:pPr>
    <w:r>
      <w:rPr>
        <w:noProof/>
      </w:rPr>
      <mc:AlternateContent>
        <mc:Choice Requires="wps">
          <w:drawing>
            <wp:anchor distT="0" distB="0" distL="114300" distR="114300" simplePos="0" relativeHeight="251892224" behindDoc="0" locked="0" layoutInCell="0" allowOverlap="1" wp14:anchorId="614C717B" wp14:editId="3D5EC692">
              <wp:simplePos x="0" y="0"/>
              <wp:positionH relativeFrom="page">
                <wp:posOffset>0</wp:posOffset>
              </wp:positionH>
              <wp:positionV relativeFrom="page">
                <wp:posOffset>190500</wp:posOffset>
              </wp:positionV>
              <wp:extent cx="7560945" cy="252095"/>
              <wp:effectExtent l="0" t="0" r="0" b="14605"/>
              <wp:wrapNone/>
              <wp:docPr id="32" name="MSIPCM4f1943c699a307fad2c0849e" descr="{&quot;HashCode&quot;:352122633,&quot;Height&quot;:841.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269EB0" w14:textId="6F68D98F" w:rsidR="00CF2F92" w:rsidRPr="00CF2F92" w:rsidRDefault="00CF2F92" w:rsidP="00CF2F92">
                          <w:pPr>
                            <w:spacing w:after="0"/>
                            <w:jc w:val="center"/>
                            <w:rPr>
                              <w:rFonts w:cs="Arial"/>
                            </w:rPr>
                          </w:pPr>
                          <w:r w:rsidRPr="00CF2F92">
                            <w:rPr>
                              <w:rFonts w:cs="Arial"/>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14C717B" id="_x0000_t202" coordsize="21600,21600" o:spt="202" path="m,l,21600r21600,l21600,xe">
              <v:stroke joinstyle="miter"/>
              <v:path gradientshapeok="t" o:connecttype="rect"/>
            </v:shapetype>
            <v:shape id="MSIPCM4f1943c699a307fad2c0849e" o:spid="_x0000_s1048" type="#_x0000_t202" alt="{&quot;HashCode&quot;:352122633,&quot;Height&quot;:841.0,&quot;Width&quot;:595.0,&quot;Placement&quot;:&quot;Header&quot;,&quot;Index&quot;:&quot;Primary&quot;,&quot;Section&quot;:3,&quot;Top&quot;:0.0,&quot;Left&quot;:0.0}" style="position:absolute;margin-left:0;margin-top:15pt;width:595.35pt;height:19.85pt;z-index:251892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" o:allowincell="f" filled="f" stroked="f" strokeweight=".5pt">
              <v:textbox inset=",0,,0">
                <w:txbxContent>
                  <w:p w14:paraId="76269EB0" w14:textId="6F68D98F" w:rsidR="00CF2F92" w:rsidRPr="00CF2F92" w:rsidRDefault="00CF2F92" w:rsidP="00CF2F92">
                    <w:pPr>
                      <w:spacing w:after="0"/>
                      <w:jc w:val="center"/>
                      <w:rPr>
                        <w:rFonts w:cs="Arial"/>
                      </w:rPr>
                    </w:pPr>
                    <w:r w:rsidRPr="00CF2F92">
                      <w:rPr>
                        <w:rFonts w:cs="Arial"/>
                      </w:rPr>
                      <w:t>OFFICIAL</w:t>
                    </w:r>
                  </w:p>
                </w:txbxContent>
              </v:textbox>
              <w10:wrap anchorx="page" anchory="page"/>
            </v:shape>
          </w:pict>
        </mc:Fallback>
      </mc:AlternateContent>
    </w:r>
    <w:r w:rsidR="00BD4BA6">
      <w:rPr>
        <w:noProof/>
      </w:rPr>
      <mc:AlternateContent>
        <mc:Choice Requires="wps">
          <w:drawing>
            <wp:anchor distT="0" distB="0" distL="114300" distR="114300" simplePos="0" relativeHeight="251800064" behindDoc="0" locked="0" layoutInCell="0" allowOverlap="1" wp14:anchorId="71D8DED2" wp14:editId="59BD45A9">
              <wp:simplePos x="0" y="0"/>
              <wp:positionH relativeFrom="page">
                <wp:posOffset>0</wp:posOffset>
              </wp:positionH>
              <wp:positionV relativeFrom="page">
                <wp:posOffset>190500</wp:posOffset>
              </wp:positionV>
              <wp:extent cx="7560945" cy="252095"/>
              <wp:effectExtent l="0" t="0" r="0" b="14605"/>
              <wp:wrapNone/>
              <wp:docPr id="22" name="Text Box 22" descr="{&quot;HashCode&quot;:352122633,&quot;Height&quot;:841.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03D513" w14:textId="4DF9A7C4" w:rsidR="00BD4BA6" w:rsidRPr="00BD4BA6" w:rsidRDefault="00BD4BA6" w:rsidP="00BD4BA6">
                          <w:pPr>
                            <w:spacing w:after="0"/>
                            <w:jc w:val="center"/>
                            <w:rPr>
                              <w:rFonts w:cs="Arial"/>
                            </w:rPr>
                          </w:pPr>
                          <w:r w:rsidRPr="00BD4BA6">
                            <w:rPr>
                              <w:rFonts w:cs="Arial"/>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1D8DED2" id="Text Box 22" o:spid="_x0000_s1049" type="#_x0000_t202" alt="{&quot;HashCode&quot;:352122633,&quot;Height&quot;:841.0,&quot;Width&quot;:595.0,&quot;Placement&quot;:&quot;Header&quot;,&quot;Index&quot;:&quot;Primary&quot;,&quot;Section&quot;:3,&quot;Top&quot;:0.0,&quot;Left&quot;:0.0}" style="position:absolute;margin-left:0;margin-top:15pt;width:595.35pt;height:19.85pt;z-index:251800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" o:allowincell="f" filled="f" stroked="f" strokeweight=".5pt">
              <v:textbox inset=",0,,0">
                <w:txbxContent>
                  <w:p w14:paraId="7E03D513" w14:textId="4DF9A7C4" w:rsidR="00BD4BA6" w:rsidRPr="00BD4BA6" w:rsidRDefault="00BD4BA6" w:rsidP="00BD4BA6">
                    <w:pPr>
                      <w:spacing w:after="0"/>
                      <w:jc w:val="center"/>
                      <w:rPr>
                        <w:rFonts w:cs="Arial"/>
                      </w:rPr>
                    </w:pPr>
                    <w:r w:rsidRPr="00BD4BA6">
                      <w:rPr>
                        <w:rFonts w:cs="Arial"/>
                      </w:rPr>
                      <w:t>OFFICIAL</w:t>
                    </w:r>
                  </w:p>
                </w:txbxContent>
              </v:textbox>
              <w10:wrap anchorx="page" anchory="page"/>
            </v:shape>
          </w:pict>
        </mc:Fallback>
      </mc:AlternateContent>
    </w:r>
    <w:r w:rsidR="00BE4FD8">
      <w:rPr>
        <w:noProof/>
      </w:rPr>
      <mc:AlternateContent>
        <mc:Choice Requires="wps">
          <w:drawing>
            <wp:anchor distT="0" distB="0" distL="114300" distR="114300" simplePos="0" relativeHeight="251621888" behindDoc="0" locked="0" layoutInCell="0" allowOverlap="1" wp14:anchorId="5951A151" wp14:editId="731C39DB">
              <wp:simplePos x="0" y="0"/>
              <wp:positionH relativeFrom="page">
                <wp:align>center</wp:align>
              </wp:positionH>
              <wp:positionV relativeFrom="page">
                <wp:align>top</wp:align>
              </wp:positionV>
              <wp:extent cx="7772400" cy="442595"/>
              <wp:effectExtent l="0" t="0" r="0" b="14605"/>
              <wp:wrapNone/>
              <wp:docPr id="12" name="Text Box 12" descr="{&quot;HashCode&quot;:352122633,&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92EFF0" w14:textId="256417B3" w:rsidR="00BE4FD8" w:rsidRPr="00F53720" w:rsidRDefault="00F53720" w:rsidP="00F53720">
                          <w:pPr>
                            <w:spacing w:after="0"/>
                            <w:jc w:val="center"/>
                            <w:rPr>
                              <w:rFonts w:cs="Arial"/>
                            </w:rPr>
                          </w:pPr>
                          <w:r w:rsidRPr="00F53720">
                            <w:rPr>
                              <w:rFonts w:cs="Arial"/>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951A151" id="Text Box 12" o:spid="_x0000_s1050" type="#_x0000_t202" alt="{&quot;HashCode&quot;:352122633,&quot;Height&quot;:9999999.0,&quot;Width&quot;:9999999.0,&quot;Placement&quot;:&quot;Header&quot;,&quot;Index&quot;:&quot;Primary&quot;,&quot;Section&quot;:3,&quot;Top&quot;:0.0,&quot;Left&quot;:0.0}" style="position:absolute;margin-left:0;margin-top:0;width:612pt;height:34.85pt;z-index:25162188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w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ZUFn2bjIHsoz7mehp94Zvqlx&#10;iC1z/plZ5BrnRv36JzykAmwGg0VJBfbX3/whHynAKCUtaqeg7ueRWUGJ+q6RnNtplgWxxQsa9q13&#10;P3r1sbkHlOUUX4jh0Qy5Xo2mtNC8orzXoRuGmObYs6Dc2/Fy73st4wPhYr2OaSgsw/xW7wwPxQOg&#10;AdyX7pVZMzDgkbtHGPXF8ndE9Lk9FeujB1lHlgLEPZ4D8ijKyPPwgILq395j1vWZr34D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q4FcJBoCAAAuBAAADgAAAAAAAAAAAAAAAAAuAgAAZHJzL2Uyb0RvYy54bWxQSwECLQAUAAYA&#10;CAAAACEAVbf7NdsAAAAFAQAADwAAAAAAAAAAAAAAAAB0BAAAZHJzL2Rvd25yZXYueG1sUEsFBgAA&#10;AAAEAAQA8wAAAHwFAAAAAA==&#10;" o:allowincell="f" filled="f" stroked="f" strokeweight=".5pt">
              <v:textbox inset=",0,,0">
                <w:txbxContent>
                  <w:p w14:paraId="7E92EFF0" w14:textId="256417B3" w:rsidR="00BE4FD8" w:rsidRPr="00F53720" w:rsidRDefault="00F53720" w:rsidP="00F53720">
                    <w:pPr>
                      <w:spacing w:after="0"/>
                      <w:jc w:val="center"/>
                      <w:rPr>
                        <w:rFonts w:cs="Arial"/>
                      </w:rPr>
                    </w:pPr>
                    <w:r w:rsidRPr="00F53720">
                      <w:rPr>
                        <w:rFonts w:cs="Arial"/>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0C4DB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9A31A2"/>
    <w:multiLevelType w:val="multilevel"/>
    <w:tmpl w:val="4314A84E"/>
    <w:lvl w:ilvl="0">
      <w:start w:val="1"/>
      <w:numFmt w:val="decimal"/>
      <w:lvlText w:val="%1"/>
      <w:lvlJc w:val="left"/>
      <w:pPr>
        <w:ind w:left="6386" w:hanging="432"/>
      </w:pPr>
      <w:rPr>
        <w:rFonts w:hint="default"/>
      </w:rPr>
    </w:lvl>
    <w:lvl w:ilvl="1">
      <w:start w:val="1"/>
      <w:numFmt w:val="decimal"/>
      <w:lvlText w:val="%1.%2"/>
      <w:lvlJc w:val="left"/>
      <w:pPr>
        <w:ind w:left="576" w:hanging="576"/>
      </w:pPr>
      <w:rPr>
        <w:rFonts w:ascii="Arial" w:hAnsi="Arial" w:cs="Arial"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nothing"/>
      <w:lvlText w:val=""/>
      <w:lvlJc w:val="left"/>
      <w:pPr>
        <w:ind w:left="0" w:firstLine="0"/>
      </w:p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92B6378"/>
    <w:multiLevelType w:val="hybridMultilevel"/>
    <w:tmpl w:val="D4DA27A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3625D8B"/>
    <w:multiLevelType w:val="hybridMultilevel"/>
    <w:tmpl w:val="F4482672"/>
    <w:lvl w:ilvl="0" w:tplc="608E9972">
      <w:start w:val="1"/>
      <w:numFmt w:val="decimal"/>
      <w:pStyle w:val="Listnumbered"/>
      <w:lvlText w:val="%1."/>
      <w:lvlJc w:val="left"/>
      <w:pPr>
        <w:ind w:left="397" w:hanging="397"/>
      </w:pPr>
      <w:rPr>
        <w:rFonts w:hint="default"/>
      </w:rPr>
    </w:lvl>
    <w:lvl w:ilvl="1" w:tplc="0C090019">
      <w:start w:val="1"/>
      <w:numFmt w:val="lowerLetter"/>
      <w:lvlText w:val="%2."/>
      <w:lvlJc w:val="left"/>
      <w:pPr>
        <w:ind w:left="794" w:hanging="397"/>
      </w:pPr>
      <w:rPr>
        <w:rFonts w:hint="default"/>
      </w:rPr>
    </w:lvl>
    <w:lvl w:ilvl="2" w:tplc="0C09001B">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DA6BCC"/>
    <w:multiLevelType w:val="hybridMultilevel"/>
    <w:tmpl w:val="D5E2F1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39F27E4"/>
    <w:multiLevelType w:val="hybridMultilevel"/>
    <w:tmpl w:val="200838B8"/>
    <w:lvl w:ilvl="0" w:tplc="94423ABC">
      <w:start w:val="1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76A2698"/>
    <w:multiLevelType w:val="hybridMultilevel"/>
    <w:tmpl w:val="88F80222"/>
    <w:lvl w:ilvl="0" w:tplc="9E3E472C">
      <w:start w:val="1"/>
      <w:numFmt w:val="decimal"/>
      <w:pStyle w:val="TableNListnumbered"/>
      <w:lvlText w:val="%1."/>
      <w:lvlJc w:val="left"/>
      <w:pPr>
        <w:ind w:left="284" w:hanging="284"/>
      </w:pPr>
      <w:rPr>
        <w:rFonts w:hint="default"/>
      </w:rPr>
    </w:lvl>
    <w:lvl w:ilvl="1" w:tplc="0C090019">
      <w:start w:val="1"/>
      <w:numFmt w:val="lowerLetter"/>
      <w:lvlText w:val="%2."/>
      <w:lvlJc w:val="left"/>
      <w:pPr>
        <w:ind w:left="510" w:hanging="283"/>
      </w:pPr>
      <w:rPr>
        <w:rFonts w:hint="default"/>
      </w:rPr>
    </w:lvl>
    <w:lvl w:ilvl="2" w:tplc="0C09001B">
      <w:start w:val="1"/>
      <w:numFmt w:val="lowerRoman"/>
      <w:lvlText w:val="%3."/>
      <w:lvlJc w:val="right"/>
      <w:pPr>
        <w:ind w:left="737" w:hanging="113"/>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9D1413D"/>
    <w:multiLevelType w:val="multilevel"/>
    <w:tmpl w:val="FA588A90"/>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9" w15:restartNumberingAfterBreak="0">
    <w:nsid w:val="3AC43989"/>
    <w:multiLevelType w:val="hybridMultilevel"/>
    <w:tmpl w:val="BD9A5A10"/>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E7E6E6"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4647437"/>
    <w:multiLevelType w:val="hybridMultilevel"/>
    <w:tmpl w:val="5C4A18A8"/>
    <w:lvl w:ilvl="0" w:tplc="FFFFFFF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9AF08C5"/>
    <w:multiLevelType w:val="hybridMultilevel"/>
    <w:tmpl w:val="1D7ED4A0"/>
    <w:lvl w:ilvl="0" w:tplc="86C8295C">
      <w:start w:val="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E7E6E6"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DB77491"/>
    <w:multiLevelType w:val="hybridMultilevel"/>
    <w:tmpl w:val="22104152"/>
    <w:lvl w:ilvl="0" w:tplc="FFFFFFFF">
      <w:start w:val="1"/>
      <w:numFmt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610C9"/>
    <w:multiLevelType w:val="hybridMultilevel"/>
    <w:tmpl w:val="BC8863FE"/>
    <w:lvl w:ilvl="0" w:tplc="62F26476">
      <w:start w:val="1"/>
      <w:numFmt w:val="decimal"/>
      <w:lvlText w:val="%1."/>
      <w:lvlJc w:val="left"/>
      <w:pPr>
        <w:ind w:left="417" w:hanging="360"/>
      </w:pPr>
      <w:rPr>
        <w:rFonts w:ascii="Arial" w:hAnsi="Arial" w:cs="Arial" w:hint="default"/>
        <w:sz w:val="24"/>
        <w:szCs w:val="24"/>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16" w15:restartNumberingAfterBreak="0">
    <w:nsid w:val="6F975407"/>
    <w:multiLevelType w:val="hybridMultilevel"/>
    <w:tmpl w:val="D4DA27A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71A16EBA"/>
    <w:multiLevelType w:val="multilevel"/>
    <w:tmpl w:val="D060ABD0"/>
    <w:lvl w:ilvl="0">
      <w:start w:val="1"/>
      <w:numFmt w:val="upperLetter"/>
      <w:pStyle w:val="xAppendixLevel1"/>
      <w:lvlText w:val="Appendix %1"/>
      <w:lvlJc w:val="left"/>
      <w:rPr>
        <w:b/>
        <w:bCs w:val="0"/>
        <w:i w:val="0"/>
        <w:iCs w:val="0"/>
        <w:caps w:val="0"/>
        <w:smallCaps w:val="0"/>
        <w:strike w:val="0"/>
        <w:dstrike w:val="0"/>
        <w:noProof w:val="0"/>
        <w:vanish w:val="0"/>
        <w:color w:val="A5A5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xAppendixLevel2"/>
      <w:lvlText w:val="%1.%2"/>
      <w:lvlJc w:val="left"/>
      <w:pPr>
        <w:ind w:left="993" w:hanging="851"/>
      </w:pPr>
      <w:rPr>
        <w:rFonts w:hint="default"/>
        <w:color w:val="00264D"/>
        <w:sz w:val="34"/>
        <w:szCs w:val="34"/>
      </w:rPr>
    </w:lvl>
    <w:lvl w:ilvl="2">
      <w:start w:val="1"/>
      <w:numFmt w:val="decimal"/>
      <w:pStyle w:val="xAppendixLevel3"/>
      <w:lvlText w:val="%1.%2.%3"/>
      <w:lvlJc w:val="left"/>
      <w:pPr>
        <w:ind w:left="993" w:hanging="851"/>
      </w:pPr>
      <w:rPr>
        <w:rFonts w:hint="default"/>
        <w:color w:val="00264D"/>
        <w:sz w:val="28"/>
        <w:szCs w:val="28"/>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18" w15:restartNumberingAfterBreak="0">
    <w:nsid w:val="75370C41"/>
    <w:multiLevelType w:val="hybridMultilevel"/>
    <w:tmpl w:val="93B64D9E"/>
    <w:lvl w:ilvl="0" w:tplc="5ACCDB4C">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9B7218E"/>
    <w:multiLevelType w:val="hybridMultilevel"/>
    <w:tmpl w:val="3B406C30"/>
    <w:lvl w:ilvl="0" w:tplc="3D506FDA">
      <w:start w:val="1"/>
      <w:numFmt w:val="bullet"/>
      <w:pStyle w:val="Bullet"/>
      <w:lvlText w:val=""/>
      <w:lvlJc w:val="left"/>
      <w:pPr>
        <w:ind w:left="340" w:hanging="340"/>
      </w:pPr>
      <w:rPr>
        <w:rFonts w:ascii="Symbol" w:hAnsi="Symbol"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22215740">
    <w:abstractNumId w:val="0"/>
  </w:num>
  <w:num w:numId="2" w16cid:durableId="2058508086">
    <w:abstractNumId w:val="4"/>
  </w:num>
  <w:num w:numId="3" w16cid:durableId="1712801607">
    <w:abstractNumId w:val="17"/>
  </w:num>
  <w:num w:numId="4" w16cid:durableId="723523430">
    <w:abstractNumId w:val="19"/>
  </w:num>
  <w:num w:numId="5" w16cid:durableId="1676759237">
    <w:abstractNumId w:val="3"/>
  </w:num>
  <w:num w:numId="6" w16cid:durableId="1690642438">
    <w:abstractNumId w:val="1"/>
  </w:num>
  <w:num w:numId="7" w16cid:durableId="580601663">
    <w:abstractNumId w:val="8"/>
  </w:num>
  <w:num w:numId="8" w16cid:durableId="178280155">
    <w:abstractNumId w:val="7"/>
  </w:num>
  <w:num w:numId="9" w16cid:durableId="1229145928">
    <w:abstractNumId w:val="10"/>
  </w:num>
  <w:num w:numId="10" w16cid:durableId="1487167110">
    <w:abstractNumId w:val="13"/>
  </w:num>
  <w:num w:numId="11" w16cid:durableId="1058018183">
    <w:abstractNumId w:val="11"/>
  </w:num>
  <w:num w:numId="12" w16cid:durableId="313266090">
    <w:abstractNumId w:val="5"/>
  </w:num>
  <w:num w:numId="13" w16cid:durableId="635447520">
    <w:abstractNumId w:val="9"/>
  </w:num>
  <w:num w:numId="14" w16cid:durableId="329601811">
    <w:abstractNumId w:val="12"/>
  </w:num>
  <w:num w:numId="15" w16cid:durableId="1199702346">
    <w:abstractNumId w:val="6"/>
  </w:num>
  <w:num w:numId="16" w16cid:durableId="134178916">
    <w:abstractNumId w:val="15"/>
  </w:num>
  <w:num w:numId="17" w16cid:durableId="14503009">
    <w:abstractNumId w:val="16"/>
  </w:num>
  <w:num w:numId="18" w16cid:durableId="1658261025">
    <w:abstractNumId w:val="2"/>
  </w:num>
  <w:num w:numId="19" w16cid:durableId="272172364">
    <w:abstractNumId w:val="14"/>
  </w:num>
  <w:num w:numId="20" w16cid:durableId="768739992">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AD2"/>
    <w:rsid w:val="00000E72"/>
    <w:rsid w:val="000013C8"/>
    <w:rsid w:val="000016B8"/>
    <w:rsid w:val="00001A67"/>
    <w:rsid w:val="00001E65"/>
    <w:rsid w:val="0000317A"/>
    <w:rsid w:val="00003916"/>
    <w:rsid w:val="00003F9D"/>
    <w:rsid w:val="0000457B"/>
    <w:rsid w:val="00004988"/>
    <w:rsid w:val="00005071"/>
    <w:rsid w:val="00005339"/>
    <w:rsid w:val="00005749"/>
    <w:rsid w:val="00005C5A"/>
    <w:rsid w:val="00006050"/>
    <w:rsid w:val="000076B1"/>
    <w:rsid w:val="000077DF"/>
    <w:rsid w:val="000079BA"/>
    <w:rsid w:val="00007A84"/>
    <w:rsid w:val="00007B8E"/>
    <w:rsid w:val="00007F22"/>
    <w:rsid w:val="000101E6"/>
    <w:rsid w:val="000103F7"/>
    <w:rsid w:val="000104D7"/>
    <w:rsid w:val="0001088A"/>
    <w:rsid w:val="000108C9"/>
    <w:rsid w:val="00010BE5"/>
    <w:rsid w:val="00010C44"/>
    <w:rsid w:val="00010C72"/>
    <w:rsid w:val="00011510"/>
    <w:rsid w:val="00011DD5"/>
    <w:rsid w:val="00011EE4"/>
    <w:rsid w:val="0001277E"/>
    <w:rsid w:val="00012D32"/>
    <w:rsid w:val="00013DE9"/>
    <w:rsid w:val="000147A8"/>
    <w:rsid w:val="000148EE"/>
    <w:rsid w:val="00014A7F"/>
    <w:rsid w:val="00014AF4"/>
    <w:rsid w:val="00014FC3"/>
    <w:rsid w:val="00015091"/>
    <w:rsid w:val="000155DA"/>
    <w:rsid w:val="00015C2B"/>
    <w:rsid w:val="00016043"/>
    <w:rsid w:val="00016DD5"/>
    <w:rsid w:val="00017107"/>
    <w:rsid w:val="0001747A"/>
    <w:rsid w:val="0001771A"/>
    <w:rsid w:val="000178CC"/>
    <w:rsid w:val="00017C57"/>
    <w:rsid w:val="0002066B"/>
    <w:rsid w:val="000208B5"/>
    <w:rsid w:val="000212EE"/>
    <w:rsid w:val="0002148E"/>
    <w:rsid w:val="000217C5"/>
    <w:rsid w:val="00022580"/>
    <w:rsid w:val="00022876"/>
    <w:rsid w:val="00023405"/>
    <w:rsid w:val="0002366B"/>
    <w:rsid w:val="000236E8"/>
    <w:rsid w:val="000237EB"/>
    <w:rsid w:val="00023BA5"/>
    <w:rsid w:val="00024245"/>
    <w:rsid w:val="000246E7"/>
    <w:rsid w:val="000246FF"/>
    <w:rsid w:val="00024985"/>
    <w:rsid w:val="00024C01"/>
    <w:rsid w:val="000254D7"/>
    <w:rsid w:val="00025538"/>
    <w:rsid w:val="00026143"/>
    <w:rsid w:val="0002660E"/>
    <w:rsid w:val="000277C6"/>
    <w:rsid w:val="0002784E"/>
    <w:rsid w:val="00027A40"/>
    <w:rsid w:val="000301A6"/>
    <w:rsid w:val="00031683"/>
    <w:rsid w:val="00031933"/>
    <w:rsid w:val="000319B7"/>
    <w:rsid w:val="00032073"/>
    <w:rsid w:val="0003220F"/>
    <w:rsid w:val="000324AE"/>
    <w:rsid w:val="0003304D"/>
    <w:rsid w:val="000331CC"/>
    <w:rsid w:val="000333BD"/>
    <w:rsid w:val="00034137"/>
    <w:rsid w:val="0003421B"/>
    <w:rsid w:val="000345C8"/>
    <w:rsid w:val="000345FD"/>
    <w:rsid w:val="00034919"/>
    <w:rsid w:val="00034A25"/>
    <w:rsid w:val="00034B83"/>
    <w:rsid w:val="000354BE"/>
    <w:rsid w:val="000354EC"/>
    <w:rsid w:val="000356FF"/>
    <w:rsid w:val="00036482"/>
    <w:rsid w:val="0003709F"/>
    <w:rsid w:val="00037251"/>
    <w:rsid w:val="000400FC"/>
    <w:rsid w:val="00040674"/>
    <w:rsid w:val="000407AF"/>
    <w:rsid w:val="00040943"/>
    <w:rsid w:val="0004098D"/>
    <w:rsid w:val="000410B3"/>
    <w:rsid w:val="00041263"/>
    <w:rsid w:val="00041FA1"/>
    <w:rsid w:val="000425DA"/>
    <w:rsid w:val="00042ABB"/>
    <w:rsid w:val="00042C98"/>
    <w:rsid w:val="00043386"/>
    <w:rsid w:val="00044028"/>
    <w:rsid w:val="00044589"/>
    <w:rsid w:val="0004475F"/>
    <w:rsid w:val="00044C97"/>
    <w:rsid w:val="00045445"/>
    <w:rsid w:val="000455FA"/>
    <w:rsid w:val="00045A01"/>
    <w:rsid w:val="000470FD"/>
    <w:rsid w:val="000475EC"/>
    <w:rsid w:val="0004788E"/>
    <w:rsid w:val="0005027B"/>
    <w:rsid w:val="00050A12"/>
    <w:rsid w:val="00050A61"/>
    <w:rsid w:val="00050ECA"/>
    <w:rsid w:val="00051BFC"/>
    <w:rsid w:val="00051C3D"/>
    <w:rsid w:val="00051CF5"/>
    <w:rsid w:val="00051E50"/>
    <w:rsid w:val="0005218A"/>
    <w:rsid w:val="000538AB"/>
    <w:rsid w:val="00053B77"/>
    <w:rsid w:val="0005483E"/>
    <w:rsid w:val="00054F06"/>
    <w:rsid w:val="00054F36"/>
    <w:rsid w:val="000553DB"/>
    <w:rsid w:val="00055C19"/>
    <w:rsid w:val="00055EF4"/>
    <w:rsid w:val="00056BE9"/>
    <w:rsid w:val="00056EBD"/>
    <w:rsid w:val="00057729"/>
    <w:rsid w:val="00057B78"/>
    <w:rsid w:val="00057FF2"/>
    <w:rsid w:val="00060A44"/>
    <w:rsid w:val="00061103"/>
    <w:rsid w:val="00061B11"/>
    <w:rsid w:val="00061B8A"/>
    <w:rsid w:val="00061E36"/>
    <w:rsid w:val="00062431"/>
    <w:rsid w:val="000629C9"/>
    <w:rsid w:val="000630B0"/>
    <w:rsid w:val="00063FCF"/>
    <w:rsid w:val="00064AB4"/>
    <w:rsid w:val="00064E02"/>
    <w:rsid w:val="00064FA2"/>
    <w:rsid w:val="000652DE"/>
    <w:rsid w:val="00066168"/>
    <w:rsid w:val="000663C9"/>
    <w:rsid w:val="0006659B"/>
    <w:rsid w:val="00066DAC"/>
    <w:rsid w:val="00067412"/>
    <w:rsid w:val="00067BB0"/>
    <w:rsid w:val="00067F99"/>
    <w:rsid w:val="00070577"/>
    <w:rsid w:val="00070E9C"/>
    <w:rsid w:val="00070EDD"/>
    <w:rsid w:val="000716B8"/>
    <w:rsid w:val="0007177C"/>
    <w:rsid w:val="00071C31"/>
    <w:rsid w:val="000722B9"/>
    <w:rsid w:val="00072584"/>
    <w:rsid w:val="0007269F"/>
    <w:rsid w:val="000729AC"/>
    <w:rsid w:val="000729BC"/>
    <w:rsid w:val="00072DDD"/>
    <w:rsid w:val="00073F69"/>
    <w:rsid w:val="000749B7"/>
    <w:rsid w:val="00074CE7"/>
    <w:rsid w:val="0007606A"/>
    <w:rsid w:val="00076638"/>
    <w:rsid w:val="00076830"/>
    <w:rsid w:val="00076935"/>
    <w:rsid w:val="000779DE"/>
    <w:rsid w:val="00080193"/>
    <w:rsid w:val="0008078E"/>
    <w:rsid w:val="00080B16"/>
    <w:rsid w:val="00080BD7"/>
    <w:rsid w:val="0008108F"/>
    <w:rsid w:val="00081D52"/>
    <w:rsid w:val="0008219F"/>
    <w:rsid w:val="00082379"/>
    <w:rsid w:val="00082545"/>
    <w:rsid w:val="000825C1"/>
    <w:rsid w:val="00082A8C"/>
    <w:rsid w:val="00082C78"/>
    <w:rsid w:val="00083171"/>
    <w:rsid w:val="000835E5"/>
    <w:rsid w:val="00083B6D"/>
    <w:rsid w:val="00083CD9"/>
    <w:rsid w:val="00083EFE"/>
    <w:rsid w:val="000840A5"/>
    <w:rsid w:val="0008515D"/>
    <w:rsid w:val="0008664D"/>
    <w:rsid w:val="0008764C"/>
    <w:rsid w:val="00090E91"/>
    <w:rsid w:val="00090F9D"/>
    <w:rsid w:val="0009129D"/>
    <w:rsid w:val="000918F2"/>
    <w:rsid w:val="00091A72"/>
    <w:rsid w:val="00091C34"/>
    <w:rsid w:val="00091F0D"/>
    <w:rsid w:val="00092465"/>
    <w:rsid w:val="00092AC7"/>
    <w:rsid w:val="00092B8B"/>
    <w:rsid w:val="00092CA8"/>
    <w:rsid w:val="00092DE8"/>
    <w:rsid w:val="000933E8"/>
    <w:rsid w:val="00093E1F"/>
    <w:rsid w:val="00093FFB"/>
    <w:rsid w:val="000947B3"/>
    <w:rsid w:val="00094836"/>
    <w:rsid w:val="000948B1"/>
    <w:rsid w:val="00095272"/>
    <w:rsid w:val="000958AA"/>
    <w:rsid w:val="0009594D"/>
    <w:rsid w:val="00095A70"/>
    <w:rsid w:val="00095CF4"/>
    <w:rsid w:val="00095F43"/>
    <w:rsid w:val="00095FDD"/>
    <w:rsid w:val="00096150"/>
    <w:rsid w:val="0009620E"/>
    <w:rsid w:val="00096DB1"/>
    <w:rsid w:val="000975E5"/>
    <w:rsid w:val="00097789"/>
    <w:rsid w:val="00097EF8"/>
    <w:rsid w:val="000A03D8"/>
    <w:rsid w:val="000A0A8F"/>
    <w:rsid w:val="000A0B30"/>
    <w:rsid w:val="000A0C0F"/>
    <w:rsid w:val="000A0D23"/>
    <w:rsid w:val="000A112B"/>
    <w:rsid w:val="000A1A4A"/>
    <w:rsid w:val="000A215B"/>
    <w:rsid w:val="000A2307"/>
    <w:rsid w:val="000A239A"/>
    <w:rsid w:val="000A2AF3"/>
    <w:rsid w:val="000A2CCF"/>
    <w:rsid w:val="000A2FC0"/>
    <w:rsid w:val="000A304D"/>
    <w:rsid w:val="000A3777"/>
    <w:rsid w:val="000A38D0"/>
    <w:rsid w:val="000A3E51"/>
    <w:rsid w:val="000A4464"/>
    <w:rsid w:val="000A5085"/>
    <w:rsid w:val="000A5614"/>
    <w:rsid w:val="000A5806"/>
    <w:rsid w:val="000A61E0"/>
    <w:rsid w:val="000A6FCE"/>
    <w:rsid w:val="000A71F8"/>
    <w:rsid w:val="000A7513"/>
    <w:rsid w:val="000A7551"/>
    <w:rsid w:val="000A78A6"/>
    <w:rsid w:val="000B00C3"/>
    <w:rsid w:val="000B0114"/>
    <w:rsid w:val="000B0479"/>
    <w:rsid w:val="000B0903"/>
    <w:rsid w:val="000B13C4"/>
    <w:rsid w:val="000B19A2"/>
    <w:rsid w:val="000B23BA"/>
    <w:rsid w:val="000B2812"/>
    <w:rsid w:val="000B2978"/>
    <w:rsid w:val="000B2DD4"/>
    <w:rsid w:val="000B3E38"/>
    <w:rsid w:val="000B3FA6"/>
    <w:rsid w:val="000B4107"/>
    <w:rsid w:val="000B474B"/>
    <w:rsid w:val="000B517A"/>
    <w:rsid w:val="000B5CBC"/>
    <w:rsid w:val="000B5EB8"/>
    <w:rsid w:val="000C01EB"/>
    <w:rsid w:val="000C086C"/>
    <w:rsid w:val="000C0BC4"/>
    <w:rsid w:val="000C1BBC"/>
    <w:rsid w:val="000C2425"/>
    <w:rsid w:val="000C24D5"/>
    <w:rsid w:val="000C2890"/>
    <w:rsid w:val="000C290C"/>
    <w:rsid w:val="000C2BAA"/>
    <w:rsid w:val="000C3517"/>
    <w:rsid w:val="000C35AB"/>
    <w:rsid w:val="000C35EE"/>
    <w:rsid w:val="000C37C5"/>
    <w:rsid w:val="000C4AD4"/>
    <w:rsid w:val="000C4E0B"/>
    <w:rsid w:val="000C575B"/>
    <w:rsid w:val="000C5F42"/>
    <w:rsid w:val="000C6B37"/>
    <w:rsid w:val="000C6B43"/>
    <w:rsid w:val="000C7C80"/>
    <w:rsid w:val="000C7E26"/>
    <w:rsid w:val="000C7EF1"/>
    <w:rsid w:val="000D0191"/>
    <w:rsid w:val="000D1F5A"/>
    <w:rsid w:val="000D1F7C"/>
    <w:rsid w:val="000D2306"/>
    <w:rsid w:val="000D307A"/>
    <w:rsid w:val="000D3723"/>
    <w:rsid w:val="000D4666"/>
    <w:rsid w:val="000D4BB9"/>
    <w:rsid w:val="000D5533"/>
    <w:rsid w:val="000D581D"/>
    <w:rsid w:val="000D59FE"/>
    <w:rsid w:val="000D7BDB"/>
    <w:rsid w:val="000E0554"/>
    <w:rsid w:val="000E1B2E"/>
    <w:rsid w:val="000E1EEF"/>
    <w:rsid w:val="000E2437"/>
    <w:rsid w:val="000E26EF"/>
    <w:rsid w:val="000E289C"/>
    <w:rsid w:val="000E2F60"/>
    <w:rsid w:val="000E350D"/>
    <w:rsid w:val="000E3913"/>
    <w:rsid w:val="000E4585"/>
    <w:rsid w:val="000E4E58"/>
    <w:rsid w:val="000E4F9A"/>
    <w:rsid w:val="000E5601"/>
    <w:rsid w:val="000E5604"/>
    <w:rsid w:val="000E6244"/>
    <w:rsid w:val="000E674D"/>
    <w:rsid w:val="000E690D"/>
    <w:rsid w:val="000E7316"/>
    <w:rsid w:val="000E7555"/>
    <w:rsid w:val="000E791C"/>
    <w:rsid w:val="000E7969"/>
    <w:rsid w:val="000F13AE"/>
    <w:rsid w:val="000F14BF"/>
    <w:rsid w:val="000F2200"/>
    <w:rsid w:val="000F2505"/>
    <w:rsid w:val="000F2FF9"/>
    <w:rsid w:val="000F301F"/>
    <w:rsid w:val="000F340E"/>
    <w:rsid w:val="000F394D"/>
    <w:rsid w:val="000F3B81"/>
    <w:rsid w:val="000F42D6"/>
    <w:rsid w:val="000F524A"/>
    <w:rsid w:val="000F6340"/>
    <w:rsid w:val="000F6594"/>
    <w:rsid w:val="000F6C73"/>
    <w:rsid w:val="000F73E1"/>
    <w:rsid w:val="000F75E3"/>
    <w:rsid w:val="000F7FB0"/>
    <w:rsid w:val="00100D9A"/>
    <w:rsid w:val="0010275B"/>
    <w:rsid w:val="0010279F"/>
    <w:rsid w:val="00103705"/>
    <w:rsid w:val="00104DE9"/>
    <w:rsid w:val="00104F1D"/>
    <w:rsid w:val="00105471"/>
    <w:rsid w:val="001054A7"/>
    <w:rsid w:val="00106028"/>
    <w:rsid w:val="001063B5"/>
    <w:rsid w:val="00106AC4"/>
    <w:rsid w:val="0010765B"/>
    <w:rsid w:val="0010799C"/>
    <w:rsid w:val="001103D7"/>
    <w:rsid w:val="00110721"/>
    <w:rsid w:val="00110828"/>
    <w:rsid w:val="00110B2C"/>
    <w:rsid w:val="00110DF3"/>
    <w:rsid w:val="00110EC1"/>
    <w:rsid w:val="001110C4"/>
    <w:rsid w:val="00111235"/>
    <w:rsid w:val="0011172E"/>
    <w:rsid w:val="00114711"/>
    <w:rsid w:val="001152A1"/>
    <w:rsid w:val="001155E3"/>
    <w:rsid w:val="001158D1"/>
    <w:rsid w:val="00115C39"/>
    <w:rsid w:val="00116F2D"/>
    <w:rsid w:val="00117024"/>
    <w:rsid w:val="0011717E"/>
    <w:rsid w:val="0011759D"/>
    <w:rsid w:val="00120094"/>
    <w:rsid w:val="001200E8"/>
    <w:rsid w:val="00120304"/>
    <w:rsid w:val="00120857"/>
    <w:rsid w:val="00121C56"/>
    <w:rsid w:val="001228C2"/>
    <w:rsid w:val="00122940"/>
    <w:rsid w:val="00122CD1"/>
    <w:rsid w:val="00123098"/>
    <w:rsid w:val="00123106"/>
    <w:rsid w:val="00123A76"/>
    <w:rsid w:val="001241DC"/>
    <w:rsid w:val="0012498E"/>
    <w:rsid w:val="00124A7C"/>
    <w:rsid w:val="00124B1F"/>
    <w:rsid w:val="001251F3"/>
    <w:rsid w:val="00125BF5"/>
    <w:rsid w:val="00125DD8"/>
    <w:rsid w:val="00126215"/>
    <w:rsid w:val="00126380"/>
    <w:rsid w:val="0012670A"/>
    <w:rsid w:val="00126F49"/>
    <w:rsid w:val="00127E63"/>
    <w:rsid w:val="00130A0D"/>
    <w:rsid w:val="00130AA8"/>
    <w:rsid w:val="00131755"/>
    <w:rsid w:val="00131F42"/>
    <w:rsid w:val="001323E0"/>
    <w:rsid w:val="00132D7E"/>
    <w:rsid w:val="00133657"/>
    <w:rsid w:val="001336DB"/>
    <w:rsid w:val="00133B10"/>
    <w:rsid w:val="001345B6"/>
    <w:rsid w:val="00134608"/>
    <w:rsid w:val="00134FD7"/>
    <w:rsid w:val="001357A5"/>
    <w:rsid w:val="00135C68"/>
    <w:rsid w:val="00137F92"/>
    <w:rsid w:val="001401FC"/>
    <w:rsid w:val="00140F67"/>
    <w:rsid w:val="0014172A"/>
    <w:rsid w:val="00141C34"/>
    <w:rsid w:val="00141D29"/>
    <w:rsid w:val="0014210B"/>
    <w:rsid w:val="001425B5"/>
    <w:rsid w:val="0014292F"/>
    <w:rsid w:val="00142A78"/>
    <w:rsid w:val="00142E41"/>
    <w:rsid w:val="00142EBD"/>
    <w:rsid w:val="001432B6"/>
    <w:rsid w:val="001436F9"/>
    <w:rsid w:val="00143A66"/>
    <w:rsid w:val="00143EB7"/>
    <w:rsid w:val="0014420C"/>
    <w:rsid w:val="0014486C"/>
    <w:rsid w:val="00144CA3"/>
    <w:rsid w:val="00144F4A"/>
    <w:rsid w:val="00145003"/>
    <w:rsid w:val="001453BF"/>
    <w:rsid w:val="001456B8"/>
    <w:rsid w:val="00146A72"/>
    <w:rsid w:val="00147562"/>
    <w:rsid w:val="0015085C"/>
    <w:rsid w:val="001509C3"/>
    <w:rsid w:val="001509C7"/>
    <w:rsid w:val="00150F11"/>
    <w:rsid w:val="001510C1"/>
    <w:rsid w:val="00151820"/>
    <w:rsid w:val="00151AE1"/>
    <w:rsid w:val="00151B1F"/>
    <w:rsid w:val="00151EBC"/>
    <w:rsid w:val="00152086"/>
    <w:rsid w:val="00153611"/>
    <w:rsid w:val="0015387F"/>
    <w:rsid w:val="00153A4B"/>
    <w:rsid w:val="00153B40"/>
    <w:rsid w:val="00153EFC"/>
    <w:rsid w:val="00154C28"/>
    <w:rsid w:val="001551CA"/>
    <w:rsid w:val="0015570B"/>
    <w:rsid w:val="00155929"/>
    <w:rsid w:val="001564F8"/>
    <w:rsid w:val="00157141"/>
    <w:rsid w:val="0016015E"/>
    <w:rsid w:val="0016024F"/>
    <w:rsid w:val="00160619"/>
    <w:rsid w:val="001608A1"/>
    <w:rsid w:val="00161054"/>
    <w:rsid w:val="0016114A"/>
    <w:rsid w:val="001616EB"/>
    <w:rsid w:val="00161A1A"/>
    <w:rsid w:val="00161E36"/>
    <w:rsid w:val="00162A5E"/>
    <w:rsid w:val="00163350"/>
    <w:rsid w:val="00163360"/>
    <w:rsid w:val="0016380F"/>
    <w:rsid w:val="00163A69"/>
    <w:rsid w:val="00163EE0"/>
    <w:rsid w:val="00164C3D"/>
    <w:rsid w:val="0016516F"/>
    <w:rsid w:val="00165615"/>
    <w:rsid w:val="0016588E"/>
    <w:rsid w:val="00165DEE"/>
    <w:rsid w:val="00166361"/>
    <w:rsid w:val="001669BC"/>
    <w:rsid w:val="00167CED"/>
    <w:rsid w:val="001703BD"/>
    <w:rsid w:val="00170A90"/>
    <w:rsid w:val="00171452"/>
    <w:rsid w:val="00171FA5"/>
    <w:rsid w:val="001720B4"/>
    <w:rsid w:val="001721BB"/>
    <w:rsid w:val="001721C9"/>
    <w:rsid w:val="0017246C"/>
    <w:rsid w:val="00172988"/>
    <w:rsid w:val="001730D8"/>
    <w:rsid w:val="00173124"/>
    <w:rsid w:val="001731CD"/>
    <w:rsid w:val="001734CF"/>
    <w:rsid w:val="0017378A"/>
    <w:rsid w:val="001737D1"/>
    <w:rsid w:val="0017386D"/>
    <w:rsid w:val="00173A38"/>
    <w:rsid w:val="00173C8F"/>
    <w:rsid w:val="00174833"/>
    <w:rsid w:val="00175005"/>
    <w:rsid w:val="0017522D"/>
    <w:rsid w:val="00175C9C"/>
    <w:rsid w:val="001764D3"/>
    <w:rsid w:val="001776FD"/>
    <w:rsid w:val="00177D4E"/>
    <w:rsid w:val="001807A1"/>
    <w:rsid w:val="00180AE6"/>
    <w:rsid w:val="00180CFB"/>
    <w:rsid w:val="001815AC"/>
    <w:rsid w:val="00181C81"/>
    <w:rsid w:val="001823B9"/>
    <w:rsid w:val="00183402"/>
    <w:rsid w:val="00184725"/>
    <w:rsid w:val="001849B4"/>
    <w:rsid w:val="00184F64"/>
    <w:rsid w:val="00185AB2"/>
    <w:rsid w:val="00185AB4"/>
    <w:rsid w:val="00185CB0"/>
    <w:rsid w:val="00185D6D"/>
    <w:rsid w:val="001861AF"/>
    <w:rsid w:val="0018640F"/>
    <w:rsid w:val="001866DE"/>
    <w:rsid w:val="00186F71"/>
    <w:rsid w:val="0018754A"/>
    <w:rsid w:val="001878A5"/>
    <w:rsid w:val="00190560"/>
    <w:rsid w:val="00190767"/>
    <w:rsid w:val="001907A9"/>
    <w:rsid w:val="001908EB"/>
    <w:rsid w:val="001909F1"/>
    <w:rsid w:val="0019119C"/>
    <w:rsid w:val="00191815"/>
    <w:rsid w:val="00191D96"/>
    <w:rsid w:val="001925CD"/>
    <w:rsid w:val="0019344B"/>
    <w:rsid w:val="0019353F"/>
    <w:rsid w:val="00193846"/>
    <w:rsid w:val="00193AD7"/>
    <w:rsid w:val="00193FBF"/>
    <w:rsid w:val="00194584"/>
    <w:rsid w:val="00194777"/>
    <w:rsid w:val="00196073"/>
    <w:rsid w:val="001962A8"/>
    <w:rsid w:val="0019645A"/>
    <w:rsid w:val="00196640"/>
    <w:rsid w:val="001968EC"/>
    <w:rsid w:val="00196C0F"/>
    <w:rsid w:val="00196D58"/>
    <w:rsid w:val="00196FD2"/>
    <w:rsid w:val="00197FBB"/>
    <w:rsid w:val="001A019B"/>
    <w:rsid w:val="001A056F"/>
    <w:rsid w:val="001A0B5F"/>
    <w:rsid w:val="001A148F"/>
    <w:rsid w:val="001A169F"/>
    <w:rsid w:val="001A27F8"/>
    <w:rsid w:val="001A2F49"/>
    <w:rsid w:val="001A3151"/>
    <w:rsid w:val="001A31D9"/>
    <w:rsid w:val="001A4930"/>
    <w:rsid w:val="001A4985"/>
    <w:rsid w:val="001A4DA8"/>
    <w:rsid w:val="001A4EA1"/>
    <w:rsid w:val="001A6919"/>
    <w:rsid w:val="001A7196"/>
    <w:rsid w:val="001A78F5"/>
    <w:rsid w:val="001B085F"/>
    <w:rsid w:val="001B0BFC"/>
    <w:rsid w:val="001B0D22"/>
    <w:rsid w:val="001B1314"/>
    <w:rsid w:val="001B17A5"/>
    <w:rsid w:val="001B19AB"/>
    <w:rsid w:val="001B2AEF"/>
    <w:rsid w:val="001B327F"/>
    <w:rsid w:val="001B3A1A"/>
    <w:rsid w:val="001B3A32"/>
    <w:rsid w:val="001B3A53"/>
    <w:rsid w:val="001B3D96"/>
    <w:rsid w:val="001B3F59"/>
    <w:rsid w:val="001B4CCA"/>
    <w:rsid w:val="001B4D86"/>
    <w:rsid w:val="001B548F"/>
    <w:rsid w:val="001B5AF6"/>
    <w:rsid w:val="001B6092"/>
    <w:rsid w:val="001B6B26"/>
    <w:rsid w:val="001B7263"/>
    <w:rsid w:val="001B7960"/>
    <w:rsid w:val="001B7D83"/>
    <w:rsid w:val="001C0A96"/>
    <w:rsid w:val="001C0D63"/>
    <w:rsid w:val="001C0F9F"/>
    <w:rsid w:val="001C1033"/>
    <w:rsid w:val="001C1622"/>
    <w:rsid w:val="001C1A9D"/>
    <w:rsid w:val="001C1F0A"/>
    <w:rsid w:val="001C27AE"/>
    <w:rsid w:val="001C28F1"/>
    <w:rsid w:val="001C3F77"/>
    <w:rsid w:val="001C41E8"/>
    <w:rsid w:val="001C4685"/>
    <w:rsid w:val="001C4EFC"/>
    <w:rsid w:val="001C58F3"/>
    <w:rsid w:val="001C5F66"/>
    <w:rsid w:val="001C60C0"/>
    <w:rsid w:val="001C64EA"/>
    <w:rsid w:val="001C66ED"/>
    <w:rsid w:val="001C6DDE"/>
    <w:rsid w:val="001C6EE1"/>
    <w:rsid w:val="001C7074"/>
    <w:rsid w:val="001C7AA5"/>
    <w:rsid w:val="001C7AC6"/>
    <w:rsid w:val="001C7C8E"/>
    <w:rsid w:val="001D0835"/>
    <w:rsid w:val="001D08AD"/>
    <w:rsid w:val="001D0E1C"/>
    <w:rsid w:val="001D0F78"/>
    <w:rsid w:val="001D1639"/>
    <w:rsid w:val="001D206F"/>
    <w:rsid w:val="001D25BE"/>
    <w:rsid w:val="001D25D8"/>
    <w:rsid w:val="001D26C4"/>
    <w:rsid w:val="001D2D7B"/>
    <w:rsid w:val="001D3031"/>
    <w:rsid w:val="001D3830"/>
    <w:rsid w:val="001D5406"/>
    <w:rsid w:val="001D54D9"/>
    <w:rsid w:val="001D56BB"/>
    <w:rsid w:val="001D593F"/>
    <w:rsid w:val="001D5AF3"/>
    <w:rsid w:val="001D5E29"/>
    <w:rsid w:val="001D664A"/>
    <w:rsid w:val="001D6794"/>
    <w:rsid w:val="001D7654"/>
    <w:rsid w:val="001D778E"/>
    <w:rsid w:val="001E0381"/>
    <w:rsid w:val="001E06B5"/>
    <w:rsid w:val="001E06C5"/>
    <w:rsid w:val="001E0A22"/>
    <w:rsid w:val="001E0AF1"/>
    <w:rsid w:val="001E0B12"/>
    <w:rsid w:val="001E15A5"/>
    <w:rsid w:val="001E2FE0"/>
    <w:rsid w:val="001E30D0"/>
    <w:rsid w:val="001E31C8"/>
    <w:rsid w:val="001E323A"/>
    <w:rsid w:val="001E3E76"/>
    <w:rsid w:val="001E4298"/>
    <w:rsid w:val="001E44F8"/>
    <w:rsid w:val="001E48FB"/>
    <w:rsid w:val="001E4A1C"/>
    <w:rsid w:val="001E501E"/>
    <w:rsid w:val="001E713F"/>
    <w:rsid w:val="001E794A"/>
    <w:rsid w:val="001F081D"/>
    <w:rsid w:val="001F1B18"/>
    <w:rsid w:val="001F25FF"/>
    <w:rsid w:val="001F2DDE"/>
    <w:rsid w:val="001F3018"/>
    <w:rsid w:val="001F30CD"/>
    <w:rsid w:val="001F325B"/>
    <w:rsid w:val="001F40F1"/>
    <w:rsid w:val="001F424C"/>
    <w:rsid w:val="001F4979"/>
    <w:rsid w:val="001F4EBC"/>
    <w:rsid w:val="001F5445"/>
    <w:rsid w:val="001F5CBD"/>
    <w:rsid w:val="001F63F5"/>
    <w:rsid w:val="001F65A5"/>
    <w:rsid w:val="001F660B"/>
    <w:rsid w:val="001F6842"/>
    <w:rsid w:val="001F75CE"/>
    <w:rsid w:val="001F7884"/>
    <w:rsid w:val="001F7BE1"/>
    <w:rsid w:val="002001BF"/>
    <w:rsid w:val="0020023E"/>
    <w:rsid w:val="0020147C"/>
    <w:rsid w:val="00201DA6"/>
    <w:rsid w:val="00202144"/>
    <w:rsid w:val="00202AB0"/>
    <w:rsid w:val="00202E7B"/>
    <w:rsid w:val="00202F34"/>
    <w:rsid w:val="00203135"/>
    <w:rsid w:val="0020412D"/>
    <w:rsid w:val="00204856"/>
    <w:rsid w:val="00204C15"/>
    <w:rsid w:val="00204D91"/>
    <w:rsid w:val="00204E8D"/>
    <w:rsid w:val="00205036"/>
    <w:rsid w:val="002059F6"/>
    <w:rsid w:val="00205B56"/>
    <w:rsid w:val="00205C4F"/>
    <w:rsid w:val="00206215"/>
    <w:rsid w:val="002069FC"/>
    <w:rsid w:val="0020722A"/>
    <w:rsid w:val="00210ED4"/>
    <w:rsid w:val="002110C9"/>
    <w:rsid w:val="0021156C"/>
    <w:rsid w:val="00211AE5"/>
    <w:rsid w:val="00212470"/>
    <w:rsid w:val="00212494"/>
    <w:rsid w:val="00212959"/>
    <w:rsid w:val="0021304D"/>
    <w:rsid w:val="00213A94"/>
    <w:rsid w:val="00213AAB"/>
    <w:rsid w:val="00213EBD"/>
    <w:rsid w:val="00214B87"/>
    <w:rsid w:val="0021563F"/>
    <w:rsid w:val="002159CD"/>
    <w:rsid w:val="00215C9C"/>
    <w:rsid w:val="00216020"/>
    <w:rsid w:val="00216033"/>
    <w:rsid w:val="00216A30"/>
    <w:rsid w:val="00216CAF"/>
    <w:rsid w:val="00216FA1"/>
    <w:rsid w:val="00217153"/>
    <w:rsid w:val="002173BF"/>
    <w:rsid w:val="002174F4"/>
    <w:rsid w:val="00217793"/>
    <w:rsid w:val="002179A0"/>
    <w:rsid w:val="00220360"/>
    <w:rsid w:val="0022043B"/>
    <w:rsid w:val="0022066D"/>
    <w:rsid w:val="0022091D"/>
    <w:rsid w:val="00221126"/>
    <w:rsid w:val="00221232"/>
    <w:rsid w:val="00221B30"/>
    <w:rsid w:val="00222137"/>
    <w:rsid w:val="0022234D"/>
    <w:rsid w:val="002227FE"/>
    <w:rsid w:val="0022351C"/>
    <w:rsid w:val="00223BBB"/>
    <w:rsid w:val="00223D45"/>
    <w:rsid w:val="0022457E"/>
    <w:rsid w:val="00224930"/>
    <w:rsid w:val="00224C91"/>
    <w:rsid w:val="00224F37"/>
    <w:rsid w:val="00225058"/>
    <w:rsid w:val="00225865"/>
    <w:rsid w:val="00225CAF"/>
    <w:rsid w:val="002265CB"/>
    <w:rsid w:val="0022680B"/>
    <w:rsid w:val="002271EA"/>
    <w:rsid w:val="00227ED7"/>
    <w:rsid w:val="00227F0A"/>
    <w:rsid w:val="00230722"/>
    <w:rsid w:val="00230779"/>
    <w:rsid w:val="0023081D"/>
    <w:rsid w:val="00231200"/>
    <w:rsid w:val="00231245"/>
    <w:rsid w:val="0023136D"/>
    <w:rsid w:val="00231716"/>
    <w:rsid w:val="00232C79"/>
    <w:rsid w:val="0023324B"/>
    <w:rsid w:val="002332D9"/>
    <w:rsid w:val="002338BE"/>
    <w:rsid w:val="00233A1E"/>
    <w:rsid w:val="00234485"/>
    <w:rsid w:val="002349D7"/>
    <w:rsid w:val="00234FA6"/>
    <w:rsid w:val="00234FA8"/>
    <w:rsid w:val="0023589D"/>
    <w:rsid w:val="00237616"/>
    <w:rsid w:val="00237C4A"/>
    <w:rsid w:val="00237C9A"/>
    <w:rsid w:val="00237DEE"/>
    <w:rsid w:val="00237DFB"/>
    <w:rsid w:val="00237E80"/>
    <w:rsid w:val="00237FBB"/>
    <w:rsid w:val="00237FDB"/>
    <w:rsid w:val="002406D4"/>
    <w:rsid w:val="00240B9E"/>
    <w:rsid w:val="002416F0"/>
    <w:rsid w:val="0024308A"/>
    <w:rsid w:val="002433E8"/>
    <w:rsid w:val="00243469"/>
    <w:rsid w:val="00243734"/>
    <w:rsid w:val="002437DE"/>
    <w:rsid w:val="0024429F"/>
    <w:rsid w:val="002453DB"/>
    <w:rsid w:val="0024563C"/>
    <w:rsid w:val="00245D75"/>
    <w:rsid w:val="00246432"/>
    <w:rsid w:val="002464B3"/>
    <w:rsid w:val="00246A58"/>
    <w:rsid w:val="00246C69"/>
    <w:rsid w:val="00247025"/>
    <w:rsid w:val="00247745"/>
    <w:rsid w:val="00247A40"/>
    <w:rsid w:val="00247A5F"/>
    <w:rsid w:val="00250684"/>
    <w:rsid w:val="00250973"/>
    <w:rsid w:val="0025114A"/>
    <w:rsid w:val="002514DF"/>
    <w:rsid w:val="002518D2"/>
    <w:rsid w:val="00251BEA"/>
    <w:rsid w:val="002523E1"/>
    <w:rsid w:val="002526F6"/>
    <w:rsid w:val="00252AE8"/>
    <w:rsid w:val="00253069"/>
    <w:rsid w:val="00253BD2"/>
    <w:rsid w:val="0025470C"/>
    <w:rsid w:val="00254750"/>
    <w:rsid w:val="00254796"/>
    <w:rsid w:val="00254FF7"/>
    <w:rsid w:val="00255741"/>
    <w:rsid w:val="00255A4F"/>
    <w:rsid w:val="00255D23"/>
    <w:rsid w:val="00255D40"/>
    <w:rsid w:val="0025736C"/>
    <w:rsid w:val="002579DB"/>
    <w:rsid w:val="00257C7B"/>
    <w:rsid w:val="00260096"/>
    <w:rsid w:val="00260A27"/>
    <w:rsid w:val="002612BA"/>
    <w:rsid w:val="0026174F"/>
    <w:rsid w:val="00261FC2"/>
    <w:rsid w:val="00262018"/>
    <w:rsid w:val="00263FAE"/>
    <w:rsid w:val="002643B7"/>
    <w:rsid w:val="0026443F"/>
    <w:rsid w:val="00264AAF"/>
    <w:rsid w:val="00265D93"/>
    <w:rsid w:val="00266274"/>
    <w:rsid w:val="002663E9"/>
    <w:rsid w:val="0026708D"/>
    <w:rsid w:val="00267F0E"/>
    <w:rsid w:val="00270677"/>
    <w:rsid w:val="0027128B"/>
    <w:rsid w:val="00271382"/>
    <w:rsid w:val="002717D5"/>
    <w:rsid w:val="00271842"/>
    <w:rsid w:val="00271DA4"/>
    <w:rsid w:val="002723AE"/>
    <w:rsid w:val="00272544"/>
    <w:rsid w:val="00272648"/>
    <w:rsid w:val="00273A8E"/>
    <w:rsid w:val="00273D7D"/>
    <w:rsid w:val="00273F19"/>
    <w:rsid w:val="00274A71"/>
    <w:rsid w:val="00274B87"/>
    <w:rsid w:val="00274CFF"/>
    <w:rsid w:val="00274F14"/>
    <w:rsid w:val="00275187"/>
    <w:rsid w:val="00275313"/>
    <w:rsid w:val="002757E0"/>
    <w:rsid w:val="0027613A"/>
    <w:rsid w:val="00276467"/>
    <w:rsid w:val="00276B3D"/>
    <w:rsid w:val="00276B40"/>
    <w:rsid w:val="00276C89"/>
    <w:rsid w:val="00277808"/>
    <w:rsid w:val="00277858"/>
    <w:rsid w:val="00277D88"/>
    <w:rsid w:val="002804A3"/>
    <w:rsid w:val="002806D3"/>
    <w:rsid w:val="002808AF"/>
    <w:rsid w:val="00280982"/>
    <w:rsid w:val="002819B0"/>
    <w:rsid w:val="002821E4"/>
    <w:rsid w:val="002825EE"/>
    <w:rsid w:val="00282B42"/>
    <w:rsid w:val="00283156"/>
    <w:rsid w:val="0028334F"/>
    <w:rsid w:val="00283656"/>
    <w:rsid w:val="00283699"/>
    <w:rsid w:val="00283840"/>
    <w:rsid w:val="00283E9E"/>
    <w:rsid w:val="00283FB7"/>
    <w:rsid w:val="00284F63"/>
    <w:rsid w:val="002851D3"/>
    <w:rsid w:val="002856E3"/>
    <w:rsid w:val="00285AE9"/>
    <w:rsid w:val="00285FB8"/>
    <w:rsid w:val="0028623B"/>
    <w:rsid w:val="002863FD"/>
    <w:rsid w:val="0028660A"/>
    <w:rsid w:val="00287191"/>
    <w:rsid w:val="00287342"/>
    <w:rsid w:val="00287C2D"/>
    <w:rsid w:val="002902F8"/>
    <w:rsid w:val="00290B06"/>
    <w:rsid w:val="00290DFD"/>
    <w:rsid w:val="002912CA"/>
    <w:rsid w:val="00291DC8"/>
    <w:rsid w:val="00291F06"/>
    <w:rsid w:val="00292BBF"/>
    <w:rsid w:val="00293A9B"/>
    <w:rsid w:val="00293CC9"/>
    <w:rsid w:val="00294BB0"/>
    <w:rsid w:val="00294CF3"/>
    <w:rsid w:val="0029645F"/>
    <w:rsid w:val="00296829"/>
    <w:rsid w:val="00296891"/>
    <w:rsid w:val="002974B7"/>
    <w:rsid w:val="002975EA"/>
    <w:rsid w:val="00297625"/>
    <w:rsid w:val="00297D40"/>
    <w:rsid w:val="002A2467"/>
    <w:rsid w:val="002A2CFE"/>
    <w:rsid w:val="002A31F3"/>
    <w:rsid w:val="002A3290"/>
    <w:rsid w:val="002A3B51"/>
    <w:rsid w:val="002A3D4B"/>
    <w:rsid w:val="002A4686"/>
    <w:rsid w:val="002A47C3"/>
    <w:rsid w:val="002A4E50"/>
    <w:rsid w:val="002A5C7C"/>
    <w:rsid w:val="002A5DA1"/>
    <w:rsid w:val="002A61D0"/>
    <w:rsid w:val="002A6D7E"/>
    <w:rsid w:val="002A72B4"/>
    <w:rsid w:val="002A758A"/>
    <w:rsid w:val="002A767B"/>
    <w:rsid w:val="002B02DC"/>
    <w:rsid w:val="002B07D2"/>
    <w:rsid w:val="002B0C9A"/>
    <w:rsid w:val="002B0D20"/>
    <w:rsid w:val="002B12B6"/>
    <w:rsid w:val="002B163E"/>
    <w:rsid w:val="002B306E"/>
    <w:rsid w:val="002B38FD"/>
    <w:rsid w:val="002B3DC6"/>
    <w:rsid w:val="002B4435"/>
    <w:rsid w:val="002B44E4"/>
    <w:rsid w:val="002B4791"/>
    <w:rsid w:val="002B48A1"/>
    <w:rsid w:val="002B51D4"/>
    <w:rsid w:val="002B588C"/>
    <w:rsid w:val="002B5A2C"/>
    <w:rsid w:val="002B6D88"/>
    <w:rsid w:val="002B7F8C"/>
    <w:rsid w:val="002C0055"/>
    <w:rsid w:val="002C1809"/>
    <w:rsid w:val="002C184B"/>
    <w:rsid w:val="002C1D98"/>
    <w:rsid w:val="002C23CE"/>
    <w:rsid w:val="002C3139"/>
    <w:rsid w:val="002C32DA"/>
    <w:rsid w:val="002C3312"/>
    <w:rsid w:val="002C387A"/>
    <w:rsid w:val="002C3C0E"/>
    <w:rsid w:val="002C3D19"/>
    <w:rsid w:val="002C4256"/>
    <w:rsid w:val="002C4278"/>
    <w:rsid w:val="002C48D2"/>
    <w:rsid w:val="002C4A0D"/>
    <w:rsid w:val="002C4B7E"/>
    <w:rsid w:val="002C4F87"/>
    <w:rsid w:val="002C66CF"/>
    <w:rsid w:val="002C68AC"/>
    <w:rsid w:val="002C6C01"/>
    <w:rsid w:val="002C6FB7"/>
    <w:rsid w:val="002C71C9"/>
    <w:rsid w:val="002C7410"/>
    <w:rsid w:val="002C7D9F"/>
    <w:rsid w:val="002D079B"/>
    <w:rsid w:val="002D09C7"/>
    <w:rsid w:val="002D1CCE"/>
    <w:rsid w:val="002D2B81"/>
    <w:rsid w:val="002D39E5"/>
    <w:rsid w:val="002D3EAD"/>
    <w:rsid w:val="002D4392"/>
    <w:rsid w:val="002D43C3"/>
    <w:rsid w:val="002D4459"/>
    <w:rsid w:val="002D46D2"/>
    <w:rsid w:val="002D4853"/>
    <w:rsid w:val="002D4CCD"/>
    <w:rsid w:val="002D6665"/>
    <w:rsid w:val="002D6CC8"/>
    <w:rsid w:val="002D6E2E"/>
    <w:rsid w:val="002D77FA"/>
    <w:rsid w:val="002E024B"/>
    <w:rsid w:val="002E0465"/>
    <w:rsid w:val="002E0CFB"/>
    <w:rsid w:val="002E15D2"/>
    <w:rsid w:val="002E1B5F"/>
    <w:rsid w:val="002E23E6"/>
    <w:rsid w:val="002E2BA9"/>
    <w:rsid w:val="002E3017"/>
    <w:rsid w:val="002E3766"/>
    <w:rsid w:val="002E412B"/>
    <w:rsid w:val="002E41D6"/>
    <w:rsid w:val="002E440F"/>
    <w:rsid w:val="002E478F"/>
    <w:rsid w:val="002E484D"/>
    <w:rsid w:val="002E4BFB"/>
    <w:rsid w:val="002E4E57"/>
    <w:rsid w:val="002E4F4D"/>
    <w:rsid w:val="002E518F"/>
    <w:rsid w:val="002E5580"/>
    <w:rsid w:val="002E59E9"/>
    <w:rsid w:val="002E5B70"/>
    <w:rsid w:val="002E5CCF"/>
    <w:rsid w:val="002E5EC2"/>
    <w:rsid w:val="002E6446"/>
    <w:rsid w:val="002E6673"/>
    <w:rsid w:val="002E798E"/>
    <w:rsid w:val="002E7E6C"/>
    <w:rsid w:val="002F02EA"/>
    <w:rsid w:val="002F0670"/>
    <w:rsid w:val="002F19F6"/>
    <w:rsid w:val="002F1B56"/>
    <w:rsid w:val="002F2105"/>
    <w:rsid w:val="002F3169"/>
    <w:rsid w:val="002F3329"/>
    <w:rsid w:val="002F3452"/>
    <w:rsid w:val="002F3F89"/>
    <w:rsid w:val="002F498F"/>
    <w:rsid w:val="002F5260"/>
    <w:rsid w:val="002F52EF"/>
    <w:rsid w:val="002F538C"/>
    <w:rsid w:val="002F5C46"/>
    <w:rsid w:val="002F5DF7"/>
    <w:rsid w:val="002F65AB"/>
    <w:rsid w:val="002F7489"/>
    <w:rsid w:val="002F7AC2"/>
    <w:rsid w:val="003003D7"/>
    <w:rsid w:val="0030064A"/>
    <w:rsid w:val="00300871"/>
    <w:rsid w:val="003008BC"/>
    <w:rsid w:val="003013BE"/>
    <w:rsid w:val="003014D8"/>
    <w:rsid w:val="00302DD8"/>
    <w:rsid w:val="00302E9A"/>
    <w:rsid w:val="00302EA0"/>
    <w:rsid w:val="00302ED6"/>
    <w:rsid w:val="003039DA"/>
    <w:rsid w:val="00303BD6"/>
    <w:rsid w:val="00304460"/>
    <w:rsid w:val="003044AC"/>
    <w:rsid w:val="00304691"/>
    <w:rsid w:val="00304E6E"/>
    <w:rsid w:val="00304F52"/>
    <w:rsid w:val="00305503"/>
    <w:rsid w:val="00306329"/>
    <w:rsid w:val="00306B4E"/>
    <w:rsid w:val="003071AC"/>
    <w:rsid w:val="00307411"/>
    <w:rsid w:val="0031025A"/>
    <w:rsid w:val="00310C5B"/>
    <w:rsid w:val="003111C3"/>
    <w:rsid w:val="00311885"/>
    <w:rsid w:val="0031206A"/>
    <w:rsid w:val="00312075"/>
    <w:rsid w:val="003120BC"/>
    <w:rsid w:val="00312293"/>
    <w:rsid w:val="0031241A"/>
    <w:rsid w:val="00312723"/>
    <w:rsid w:val="003128AA"/>
    <w:rsid w:val="00312E4C"/>
    <w:rsid w:val="00313BBA"/>
    <w:rsid w:val="00313EA1"/>
    <w:rsid w:val="0031454D"/>
    <w:rsid w:val="0031485F"/>
    <w:rsid w:val="003159D2"/>
    <w:rsid w:val="00316158"/>
    <w:rsid w:val="003164B6"/>
    <w:rsid w:val="003167B4"/>
    <w:rsid w:val="00317A85"/>
    <w:rsid w:val="00317E83"/>
    <w:rsid w:val="00320785"/>
    <w:rsid w:val="00320B43"/>
    <w:rsid w:val="00321698"/>
    <w:rsid w:val="00321BD7"/>
    <w:rsid w:val="00321C87"/>
    <w:rsid w:val="00321D17"/>
    <w:rsid w:val="00321F07"/>
    <w:rsid w:val="0032205E"/>
    <w:rsid w:val="00323B2F"/>
    <w:rsid w:val="00324176"/>
    <w:rsid w:val="0032494A"/>
    <w:rsid w:val="00324D5D"/>
    <w:rsid w:val="00324F22"/>
    <w:rsid w:val="003250DD"/>
    <w:rsid w:val="00326278"/>
    <w:rsid w:val="003264A3"/>
    <w:rsid w:val="00326729"/>
    <w:rsid w:val="00327046"/>
    <w:rsid w:val="003276F6"/>
    <w:rsid w:val="003301BF"/>
    <w:rsid w:val="00330475"/>
    <w:rsid w:val="0033048B"/>
    <w:rsid w:val="00330774"/>
    <w:rsid w:val="003307BD"/>
    <w:rsid w:val="0033168D"/>
    <w:rsid w:val="0033182D"/>
    <w:rsid w:val="00331E00"/>
    <w:rsid w:val="00331ED7"/>
    <w:rsid w:val="003330C8"/>
    <w:rsid w:val="00333378"/>
    <w:rsid w:val="003336A2"/>
    <w:rsid w:val="0033496D"/>
    <w:rsid w:val="00334AEC"/>
    <w:rsid w:val="00334BC3"/>
    <w:rsid w:val="003354DE"/>
    <w:rsid w:val="0033566E"/>
    <w:rsid w:val="00335885"/>
    <w:rsid w:val="00335AE4"/>
    <w:rsid w:val="00335E56"/>
    <w:rsid w:val="0033617A"/>
    <w:rsid w:val="003365B7"/>
    <w:rsid w:val="00336CFA"/>
    <w:rsid w:val="0033736C"/>
    <w:rsid w:val="003376B1"/>
    <w:rsid w:val="00337F87"/>
    <w:rsid w:val="0034043C"/>
    <w:rsid w:val="003404EE"/>
    <w:rsid w:val="00340606"/>
    <w:rsid w:val="00340C5D"/>
    <w:rsid w:val="00341278"/>
    <w:rsid w:val="003413A5"/>
    <w:rsid w:val="00341F98"/>
    <w:rsid w:val="0034247D"/>
    <w:rsid w:val="003428CF"/>
    <w:rsid w:val="00342F2E"/>
    <w:rsid w:val="00342FC7"/>
    <w:rsid w:val="0034345D"/>
    <w:rsid w:val="003436D4"/>
    <w:rsid w:val="003437CB"/>
    <w:rsid w:val="003439D4"/>
    <w:rsid w:val="00343DC8"/>
    <w:rsid w:val="003440C5"/>
    <w:rsid w:val="0034484B"/>
    <w:rsid w:val="003450E2"/>
    <w:rsid w:val="003455E1"/>
    <w:rsid w:val="00346132"/>
    <w:rsid w:val="003465EA"/>
    <w:rsid w:val="0034674E"/>
    <w:rsid w:val="00346B9D"/>
    <w:rsid w:val="0034756C"/>
    <w:rsid w:val="00347C70"/>
    <w:rsid w:val="00350672"/>
    <w:rsid w:val="003509CC"/>
    <w:rsid w:val="00350C22"/>
    <w:rsid w:val="00351567"/>
    <w:rsid w:val="00351FDE"/>
    <w:rsid w:val="00352931"/>
    <w:rsid w:val="00352EF8"/>
    <w:rsid w:val="00353C35"/>
    <w:rsid w:val="00353EF3"/>
    <w:rsid w:val="00353FE9"/>
    <w:rsid w:val="00354BD3"/>
    <w:rsid w:val="003558A5"/>
    <w:rsid w:val="0035613D"/>
    <w:rsid w:val="00356C95"/>
    <w:rsid w:val="00357A3A"/>
    <w:rsid w:val="00357FCD"/>
    <w:rsid w:val="003602F8"/>
    <w:rsid w:val="003606D3"/>
    <w:rsid w:val="0036084C"/>
    <w:rsid w:val="00360B9A"/>
    <w:rsid w:val="00360D3E"/>
    <w:rsid w:val="00360FC9"/>
    <w:rsid w:val="0036138F"/>
    <w:rsid w:val="00361842"/>
    <w:rsid w:val="0036211D"/>
    <w:rsid w:val="003625DF"/>
    <w:rsid w:val="00362E6D"/>
    <w:rsid w:val="00363346"/>
    <w:rsid w:val="00363565"/>
    <w:rsid w:val="003636E4"/>
    <w:rsid w:val="003639FB"/>
    <w:rsid w:val="00363D6D"/>
    <w:rsid w:val="00363DFE"/>
    <w:rsid w:val="00363FCF"/>
    <w:rsid w:val="003645C5"/>
    <w:rsid w:val="003646E3"/>
    <w:rsid w:val="0036500F"/>
    <w:rsid w:val="003651E7"/>
    <w:rsid w:val="003654AB"/>
    <w:rsid w:val="003657B5"/>
    <w:rsid w:val="00367016"/>
    <w:rsid w:val="00367349"/>
    <w:rsid w:val="00367BAB"/>
    <w:rsid w:val="00370018"/>
    <w:rsid w:val="0037022C"/>
    <w:rsid w:val="00370480"/>
    <w:rsid w:val="0037065D"/>
    <w:rsid w:val="00370EA9"/>
    <w:rsid w:val="00372033"/>
    <w:rsid w:val="00372504"/>
    <w:rsid w:val="00372662"/>
    <w:rsid w:val="00372C80"/>
    <w:rsid w:val="003730DF"/>
    <w:rsid w:val="00373223"/>
    <w:rsid w:val="00373A59"/>
    <w:rsid w:val="00373C0B"/>
    <w:rsid w:val="00373E26"/>
    <w:rsid w:val="00374324"/>
    <w:rsid w:val="00374DF9"/>
    <w:rsid w:val="003760DE"/>
    <w:rsid w:val="003769E9"/>
    <w:rsid w:val="00376C10"/>
    <w:rsid w:val="0037701F"/>
    <w:rsid w:val="00377485"/>
    <w:rsid w:val="00377E21"/>
    <w:rsid w:val="00380462"/>
    <w:rsid w:val="00380570"/>
    <w:rsid w:val="00380860"/>
    <w:rsid w:val="00380EDF"/>
    <w:rsid w:val="003813BB"/>
    <w:rsid w:val="00381626"/>
    <w:rsid w:val="003816CD"/>
    <w:rsid w:val="0038215B"/>
    <w:rsid w:val="0038237D"/>
    <w:rsid w:val="00382BCB"/>
    <w:rsid w:val="00383955"/>
    <w:rsid w:val="00383C19"/>
    <w:rsid w:val="00383C49"/>
    <w:rsid w:val="00384150"/>
    <w:rsid w:val="0038431D"/>
    <w:rsid w:val="003854A5"/>
    <w:rsid w:val="003857DD"/>
    <w:rsid w:val="003861DB"/>
    <w:rsid w:val="00386230"/>
    <w:rsid w:val="003862E5"/>
    <w:rsid w:val="00386A9A"/>
    <w:rsid w:val="003870BE"/>
    <w:rsid w:val="00387423"/>
    <w:rsid w:val="003877F1"/>
    <w:rsid w:val="00387865"/>
    <w:rsid w:val="00387A12"/>
    <w:rsid w:val="003902E5"/>
    <w:rsid w:val="00390607"/>
    <w:rsid w:val="0039074A"/>
    <w:rsid w:val="00391AD2"/>
    <w:rsid w:val="003925F5"/>
    <w:rsid w:val="00392844"/>
    <w:rsid w:val="0039350E"/>
    <w:rsid w:val="003936FC"/>
    <w:rsid w:val="00393CB8"/>
    <w:rsid w:val="003941A3"/>
    <w:rsid w:val="0039440D"/>
    <w:rsid w:val="003945DA"/>
    <w:rsid w:val="003949A4"/>
    <w:rsid w:val="00394E19"/>
    <w:rsid w:val="00395A3B"/>
    <w:rsid w:val="00395CE4"/>
    <w:rsid w:val="00395DE5"/>
    <w:rsid w:val="0039694C"/>
    <w:rsid w:val="00396C76"/>
    <w:rsid w:val="00396F34"/>
    <w:rsid w:val="00397079"/>
    <w:rsid w:val="0039744F"/>
    <w:rsid w:val="00397652"/>
    <w:rsid w:val="003979B7"/>
    <w:rsid w:val="00397B9B"/>
    <w:rsid w:val="003A03D3"/>
    <w:rsid w:val="003A07EF"/>
    <w:rsid w:val="003A0AFB"/>
    <w:rsid w:val="003A0C46"/>
    <w:rsid w:val="003A17A2"/>
    <w:rsid w:val="003A19FC"/>
    <w:rsid w:val="003A1C8B"/>
    <w:rsid w:val="003A239C"/>
    <w:rsid w:val="003A2768"/>
    <w:rsid w:val="003A31E6"/>
    <w:rsid w:val="003A3370"/>
    <w:rsid w:val="003A3403"/>
    <w:rsid w:val="003A36A6"/>
    <w:rsid w:val="003A3B19"/>
    <w:rsid w:val="003A3B64"/>
    <w:rsid w:val="003A3EB1"/>
    <w:rsid w:val="003A5903"/>
    <w:rsid w:val="003A59F0"/>
    <w:rsid w:val="003A601D"/>
    <w:rsid w:val="003A6269"/>
    <w:rsid w:val="003A6383"/>
    <w:rsid w:val="003A63C5"/>
    <w:rsid w:val="003A65AE"/>
    <w:rsid w:val="003A6B29"/>
    <w:rsid w:val="003A7426"/>
    <w:rsid w:val="003A7501"/>
    <w:rsid w:val="003A77B2"/>
    <w:rsid w:val="003B0019"/>
    <w:rsid w:val="003B03A7"/>
    <w:rsid w:val="003B0A14"/>
    <w:rsid w:val="003B10F0"/>
    <w:rsid w:val="003B1BD6"/>
    <w:rsid w:val="003B1BFC"/>
    <w:rsid w:val="003B230A"/>
    <w:rsid w:val="003B26E0"/>
    <w:rsid w:val="003B2B6E"/>
    <w:rsid w:val="003B375C"/>
    <w:rsid w:val="003B3E5F"/>
    <w:rsid w:val="003B4604"/>
    <w:rsid w:val="003B4A4D"/>
    <w:rsid w:val="003B4E72"/>
    <w:rsid w:val="003B56D4"/>
    <w:rsid w:val="003B576A"/>
    <w:rsid w:val="003B5E42"/>
    <w:rsid w:val="003B6028"/>
    <w:rsid w:val="003B6546"/>
    <w:rsid w:val="003B69B8"/>
    <w:rsid w:val="003B6AD2"/>
    <w:rsid w:val="003B6EEA"/>
    <w:rsid w:val="003B71A6"/>
    <w:rsid w:val="003B74E4"/>
    <w:rsid w:val="003B79F8"/>
    <w:rsid w:val="003C01B6"/>
    <w:rsid w:val="003C01FD"/>
    <w:rsid w:val="003C0391"/>
    <w:rsid w:val="003C063A"/>
    <w:rsid w:val="003C08A1"/>
    <w:rsid w:val="003C2234"/>
    <w:rsid w:val="003C2E56"/>
    <w:rsid w:val="003C2F88"/>
    <w:rsid w:val="003C303D"/>
    <w:rsid w:val="003C3A79"/>
    <w:rsid w:val="003C4049"/>
    <w:rsid w:val="003C46C4"/>
    <w:rsid w:val="003C47CF"/>
    <w:rsid w:val="003C4997"/>
    <w:rsid w:val="003C4A74"/>
    <w:rsid w:val="003C591C"/>
    <w:rsid w:val="003C676D"/>
    <w:rsid w:val="003C6F00"/>
    <w:rsid w:val="003C71E3"/>
    <w:rsid w:val="003C7525"/>
    <w:rsid w:val="003C7AB9"/>
    <w:rsid w:val="003C7ABD"/>
    <w:rsid w:val="003C7BE8"/>
    <w:rsid w:val="003C7C78"/>
    <w:rsid w:val="003D032C"/>
    <w:rsid w:val="003D1C58"/>
    <w:rsid w:val="003D2191"/>
    <w:rsid w:val="003D3674"/>
    <w:rsid w:val="003D38DE"/>
    <w:rsid w:val="003D511C"/>
    <w:rsid w:val="003D5177"/>
    <w:rsid w:val="003D5589"/>
    <w:rsid w:val="003D57FA"/>
    <w:rsid w:val="003D5E8C"/>
    <w:rsid w:val="003D5E97"/>
    <w:rsid w:val="003D62B1"/>
    <w:rsid w:val="003D6737"/>
    <w:rsid w:val="003D6938"/>
    <w:rsid w:val="003D6AC3"/>
    <w:rsid w:val="003D717A"/>
    <w:rsid w:val="003D757A"/>
    <w:rsid w:val="003D76B0"/>
    <w:rsid w:val="003D781C"/>
    <w:rsid w:val="003E0A4E"/>
    <w:rsid w:val="003E0B62"/>
    <w:rsid w:val="003E0C52"/>
    <w:rsid w:val="003E0C5B"/>
    <w:rsid w:val="003E0E88"/>
    <w:rsid w:val="003E10B9"/>
    <w:rsid w:val="003E1238"/>
    <w:rsid w:val="003E1280"/>
    <w:rsid w:val="003E18B7"/>
    <w:rsid w:val="003E1F55"/>
    <w:rsid w:val="003E2167"/>
    <w:rsid w:val="003E21B2"/>
    <w:rsid w:val="003E2D88"/>
    <w:rsid w:val="003E2F5C"/>
    <w:rsid w:val="003E3019"/>
    <w:rsid w:val="003E3474"/>
    <w:rsid w:val="003E4509"/>
    <w:rsid w:val="003E475F"/>
    <w:rsid w:val="003E4915"/>
    <w:rsid w:val="003E4FCB"/>
    <w:rsid w:val="003E52E2"/>
    <w:rsid w:val="003E59F9"/>
    <w:rsid w:val="003E60D2"/>
    <w:rsid w:val="003E64E1"/>
    <w:rsid w:val="003E7350"/>
    <w:rsid w:val="003E7407"/>
    <w:rsid w:val="003F01F0"/>
    <w:rsid w:val="003F1288"/>
    <w:rsid w:val="003F1361"/>
    <w:rsid w:val="003F160F"/>
    <w:rsid w:val="003F16C9"/>
    <w:rsid w:val="003F1AF6"/>
    <w:rsid w:val="003F1DAD"/>
    <w:rsid w:val="003F23D8"/>
    <w:rsid w:val="003F24C6"/>
    <w:rsid w:val="003F25B2"/>
    <w:rsid w:val="003F2EA4"/>
    <w:rsid w:val="003F3065"/>
    <w:rsid w:val="003F35D7"/>
    <w:rsid w:val="003F3829"/>
    <w:rsid w:val="003F4A3B"/>
    <w:rsid w:val="003F4FD3"/>
    <w:rsid w:val="003F5A7A"/>
    <w:rsid w:val="003F5E88"/>
    <w:rsid w:val="003F5EB6"/>
    <w:rsid w:val="003F6574"/>
    <w:rsid w:val="003F7CAF"/>
    <w:rsid w:val="003F7DBE"/>
    <w:rsid w:val="0040003D"/>
    <w:rsid w:val="004001D3"/>
    <w:rsid w:val="00400317"/>
    <w:rsid w:val="00400D2F"/>
    <w:rsid w:val="00401546"/>
    <w:rsid w:val="0040243C"/>
    <w:rsid w:val="00402BBF"/>
    <w:rsid w:val="00403052"/>
    <w:rsid w:val="00403238"/>
    <w:rsid w:val="00403ACC"/>
    <w:rsid w:val="00403D6E"/>
    <w:rsid w:val="00404645"/>
    <w:rsid w:val="004055DB"/>
    <w:rsid w:val="004056EF"/>
    <w:rsid w:val="00405E3A"/>
    <w:rsid w:val="0040608B"/>
    <w:rsid w:val="00406338"/>
    <w:rsid w:val="004066DE"/>
    <w:rsid w:val="00406F59"/>
    <w:rsid w:val="004076D2"/>
    <w:rsid w:val="00407D3E"/>
    <w:rsid w:val="00407DFB"/>
    <w:rsid w:val="0041027E"/>
    <w:rsid w:val="00410A05"/>
    <w:rsid w:val="00411241"/>
    <w:rsid w:val="0041163E"/>
    <w:rsid w:val="004122DC"/>
    <w:rsid w:val="0041278B"/>
    <w:rsid w:val="004144AF"/>
    <w:rsid w:val="00414558"/>
    <w:rsid w:val="004147AD"/>
    <w:rsid w:val="00414A57"/>
    <w:rsid w:val="0041599D"/>
    <w:rsid w:val="004159FE"/>
    <w:rsid w:val="00416217"/>
    <w:rsid w:val="004167B1"/>
    <w:rsid w:val="00416AEF"/>
    <w:rsid w:val="0041748A"/>
    <w:rsid w:val="0041763E"/>
    <w:rsid w:val="00417B3F"/>
    <w:rsid w:val="00417E10"/>
    <w:rsid w:val="00417E89"/>
    <w:rsid w:val="00420A6A"/>
    <w:rsid w:val="00421025"/>
    <w:rsid w:val="0042138A"/>
    <w:rsid w:val="0042159C"/>
    <w:rsid w:val="00421763"/>
    <w:rsid w:val="00421BA7"/>
    <w:rsid w:val="00421E1F"/>
    <w:rsid w:val="00422163"/>
    <w:rsid w:val="0042277D"/>
    <w:rsid w:val="00422D91"/>
    <w:rsid w:val="0042313F"/>
    <w:rsid w:val="004233DC"/>
    <w:rsid w:val="00423401"/>
    <w:rsid w:val="0042347F"/>
    <w:rsid w:val="0042353D"/>
    <w:rsid w:val="00423659"/>
    <w:rsid w:val="004239F5"/>
    <w:rsid w:val="00423B0C"/>
    <w:rsid w:val="00423F94"/>
    <w:rsid w:val="0042553B"/>
    <w:rsid w:val="004261FA"/>
    <w:rsid w:val="00426414"/>
    <w:rsid w:val="00426EF1"/>
    <w:rsid w:val="004273AC"/>
    <w:rsid w:val="0042776B"/>
    <w:rsid w:val="00427D2D"/>
    <w:rsid w:val="004301D1"/>
    <w:rsid w:val="00430A27"/>
    <w:rsid w:val="00430D5C"/>
    <w:rsid w:val="0043166C"/>
    <w:rsid w:val="00431747"/>
    <w:rsid w:val="0043199B"/>
    <w:rsid w:val="00431A67"/>
    <w:rsid w:val="00431B83"/>
    <w:rsid w:val="00431F83"/>
    <w:rsid w:val="00432149"/>
    <w:rsid w:val="004322DF"/>
    <w:rsid w:val="004330B6"/>
    <w:rsid w:val="004332E7"/>
    <w:rsid w:val="00433549"/>
    <w:rsid w:val="00433C00"/>
    <w:rsid w:val="004345F8"/>
    <w:rsid w:val="00434686"/>
    <w:rsid w:val="0043551E"/>
    <w:rsid w:val="00435C40"/>
    <w:rsid w:val="00435DB3"/>
    <w:rsid w:val="00435FA6"/>
    <w:rsid w:val="004361AF"/>
    <w:rsid w:val="004362D7"/>
    <w:rsid w:val="00436822"/>
    <w:rsid w:val="00436FB9"/>
    <w:rsid w:val="004370E1"/>
    <w:rsid w:val="00437728"/>
    <w:rsid w:val="004378BA"/>
    <w:rsid w:val="004409A8"/>
    <w:rsid w:val="004412C2"/>
    <w:rsid w:val="004416DF"/>
    <w:rsid w:val="00441DDE"/>
    <w:rsid w:val="004420DE"/>
    <w:rsid w:val="004422DA"/>
    <w:rsid w:val="00443C96"/>
    <w:rsid w:val="0044431F"/>
    <w:rsid w:val="00444A43"/>
    <w:rsid w:val="00444A67"/>
    <w:rsid w:val="00444CAB"/>
    <w:rsid w:val="004453A8"/>
    <w:rsid w:val="004453E4"/>
    <w:rsid w:val="00445512"/>
    <w:rsid w:val="00445648"/>
    <w:rsid w:val="00445B27"/>
    <w:rsid w:val="00450165"/>
    <w:rsid w:val="00450581"/>
    <w:rsid w:val="004513BB"/>
    <w:rsid w:val="00452402"/>
    <w:rsid w:val="00453744"/>
    <w:rsid w:val="004544E7"/>
    <w:rsid w:val="00454811"/>
    <w:rsid w:val="00454F93"/>
    <w:rsid w:val="004553E0"/>
    <w:rsid w:val="0045557A"/>
    <w:rsid w:val="00455CCE"/>
    <w:rsid w:val="00455F39"/>
    <w:rsid w:val="004561EE"/>
    <w:rsid w:val="004566BE"/>
    <w:rsid w:val="004569B7"/>
    <w:rsid w:val="00456C07"/>
    <w:rsid w:val="0045720B"/>
    <w:rsid w:val="00457288"/>
    <w:rsid w:val="004575A2"/>
    <w:rsid w:val="0045765B"/>
    <w:rsid w:val="004576AF"/>
    <w:rsid w:val="0045794F"/>
    <w:rsid w:val="00457DEB"/>
    <w:rsid w:val="004604A7"/>
    <w:rsid w:val="00460777"/>
    <w:rsid w:val="00461F26"/>
    <w:rsid w:val="00462009"/>
    <w:rsid w:val="004622D1"/>
    <w:rsid w:val="0046315E"/>
    <w:rsid w:val="004632D9"/>
    <w:rsid w:val="00463442"/>
    <w:rsid w:val="00463B34"/>
    <w:rsid w:val="00463BD3"/>
    <w:rsid w:val="00465538"/>
    <w:rsid w:val="00465E85"/>
    <w:rsid w:val="00465EF4"/>
    <w:rsid w:val="0046713F"/>
    <w:rsid w:val="0046742D"/>
    <w:rsid w:val="00467F62"/>
    <w:rsid w:val="00467FDC"/>
    <w:rsid w:val="004700C9"/>
    <w:rsid w:val="00470676"/>
    <w:rsid w:val="00470F5E"/>
    <w:rsid w:val="004712C6"/>
    <w:rsid w:val="00471489"/>
    <w:rsid w:val="00472B26"/>
    <w:rsid w:val="00472D6D"/>
    <w:rsid w:val="004731AF"/>
    <w:rsid w:val="004733B2"/>
    <w:rsid w:val="00473731"/>
    <w:rsid w:val="00473BDC"/>
    <w:rsid w:val="004746E3"/>
    <w:rsid w:val="00474831"/>
    <w:rsid w:val="00474925"/>
    <w:rsid w:val="00474C29"/>
    <w:rsid w:val="004753CC"/>
    <w:rsid w:val="004757E1"/>
    <w:rsid w:val="0047609E"/>
    <w:rsid w:val="0047615B"/>
    <w:rsid w:val="0047692D"/>
    <w:rsid w:val="00476CE9"/>
    <w:rsid w:val="00480133"/>
    <w:rsid w:val="004805E7"/>
    <w:rsid w:val="00481028"/>
    <w:rsid w:val="0048138C"/>
    <w:rsid w:val="00481DBA"/>
    <w:rsid w:val="00481F6E"/>
    <w:rsid w:val="00483340"/>
    <w:rsid w:val="00483BE9"/>
    <w:rsid w:val="0048433A"/>
    <w:rsid w:val="004843EC"/>
    <w:rsid w:val="00484B7F"/>
    <w:rsid w:val="00484C53"/>
    <w:rsid w:val="00485058"/>
    <w:rsid w:val="00485358"/>
    <w:rsid w:val="00485B0D"/>
    <w:rsid w:val="00485CD7"/>
    <w:rsid w:val="00486551"/>
    <w:rsid w:val="004869AC"/>
    <w:rsid w:val="0048791D"/>
    <w:rsid w:val="0049056B"/>
    <w:rsid w:val="00490DB2"/>
    <w:rsid w:val="00493E2C"/>
    <w:rsid w:val="00494308"/>
    <w:rsid w:val="0049514B"/>
    <w:rsid w:val="00495D90"/>
    <w:rsid w:val="00496E26"/>
    <w:rsid w:val="00497242"/>
    <w:rsid w:val="004978C1"/>
    <w:rsid w:val="004A01D6"/>
    <w:rsid w:val="004A0248"/>
    <w:rsid w:val="004A118B"/>
    <w:rsid w:val="004A1492"/>
    <w:rsid w:val="004A160E"/>
    <w:rsid w:val="004A1A28"/>
    <w:rsid w:val="004A1BAA"/>
    <w:rsid w:val="004A241C"/>
    <w:rsid w:val="004A2968"/>
    <w:rsid w:val="004A396E"/>
    <w:rsid w:val="004A3B21"/>
    <w:rsid w:val="004A40F5"/>
    <w:rsid w:val="004A484F"/>
    <w:rsid w:val="004A52C6"/>
    <w:rsid w:val="004A536A"/>
    <w:rsid w:val="004A549A"/>
    <w:rsid w:val="004A5D7D"/>
    <w:rsid w:val="004A6965"/>
    <w:rsid w:val="004A723C"/>
    <w:rsid w:val="004A7800"/>
    <w:rsid w:val="004B071A"/>
    <w:rsid w:val="004B1714"/>
    <w:rsid w:val="004B197C"/>
    <w:rsid w:val="004B1BE0"/>
    <w:rsid w:val="004B21CD"/>
    <w:rsid w:val="004B28B3"/>
    <w:rsid w:val="004B295F"/>
    <w:rsid w:val="004B3146"/>
    <w:rsid w:val="004B4701"/>
    <w:rsid w:val="004B4D70"/>
    <w:rsid w:val="004B4E71"/>
    <w:rsid w:val="004B524C"/>
    <w:rsid w:val="004B52DA"/>
    <w:rsid w:val="004B652B"/>
    <w:rsid w:val="004B6572"/>
    <w:rsid w:val="004B6D35"/>
    <w:rsid w:val="004B6E16"/>
    <w:rsid w:val="004B6EF5"/>
    <w:rsid w:val="004B714E"/>
    <w:rsid w:val="004B7250"/>
    <w:rsid w:val="004B7B4F"/>
    <w:rsid w:val="004B7D8B"/>
    <w:rsid w:val="004C0045"/>
    <w:rsid w:val="004C01B1"/>
    <w:rsid w:val="004C0668"/>
    <w:rsid w:val="004C06F7"/>
    <w:rsid w:val="004C10F1"/>
    <w:rsid w:val="004C116E"/>
    <w:rsid w:val="004C151C"/>
    <w:rsid w:val="004C1C4C"/>
    <w:rsid w:val="004C2016"/>
    <w:rsid w:val="004C2137"/>
    <w:rsid w:val="004C3CFC"/>
    <w:rsid w:val="004C4268"/>
    <w:rsid w:val="004C444F"/>
    <w:rsid w:val="004C4698"/>
    <w:rsid w:val="004C4CF0"/>
    <w:rsid w:val="004C5631"/>
    <w:rsid w:val="004C5922"/>
    <w:rsid w:val="004C60E2"/>
    <w:rsid w:val="004C6333"/>
    <w:rsid w:val="004C63EC"/>
    <w:rsid w:val="004C6BE5"/>
    <w:rsid w:val="004C6FCC"/>
    <w:rsid w:val="004C7077"/>
    <w:rsid w:val="004C711C"/>
    <w:rsid w:val="004C7231"/>
    <w:rsid w:val="004C7DBB"/>
    <w:rsid w:val="004D0ADC"/>
    <w:rsid w:val="004D149A"/>
    <w:rsid w:val="004D1D10"/>
    <w:rsid w:val="004D1E94"/>
    <w:rsid w:val="004D1F02"/>
    <w:rsid w:val="004D1F08"/>
    <w:rsid w:val="004D1F68"/>
    <w:rsid w:val="004D30CB"/>
    <w:rsid w:val="004D30E4"/>
    <w:rsid w:val="004D363F"/>
    <w:rsid w:val="004D39DD"/>
    <w:rsid w:val="004D3F60"/>
    <w:rsid w:val="004D43DC"/>
    <w:rsid w:val="004D47BB"/>
    <w:rsid w:val="004D5031"/>
    <w:rsid w:val="004D5415"/>
    <w:rsid w:val="004D5849"/>
    <w:rsid w:val="004D642F"/>
    <w:rsid w:val="004D6659"/>
    <w:rsid w:val="004D6C24"/>
    <w:rsid w:val="004D6FC3"/>
    <w:rsid w:val="004D73B4"/>
    <w:rsid w:val="004D7DEE"/>
    <w:rsid w:val="004D7DFE"/>
    <w:rsid w:val="004E0B06"/>
    <w:rsid w:val="004E0DB0"/>
    <w:rsid w:val="004E0F74"/>
    <w:rsid w:val="004E1389"/>
    <w:rsid w:val="004E1A28"/>
    <w:rsid w:val="004E1E51"/>
    <w:rsid w:val="004E2C1E"/>
    <w:rsid w:val="004E308D"/>
    <w:rsid w:val="004E36ED"/>
    <w:rsid w:val="004E3A28"/>
    <w:rsid w:val="004E4134"/>
    <w:rsid w:val="004E44C8"/>
    <w:rsid w:val="004E457E"/>
    <w:rsid w:val="004E464E"/>
    <w:rsid w:val="004E487C"/>
    <w:rsid w:val="004E4B87"/>
    <w:rsid w:val="004E4F5C"/>
    <w:rsid w:val="004E50A2"/>
    <w:rsid w:val="004E5246"/>
    <w:rsid w:val="004E552C"/>
    <w:rsid w:val="004E5FA5"/>
    <w:rsid w:val="004E5FB8"/>
    <w:rsid w:val="004E695D"/>
    <w:rsid w:val="004E6F65"/>
    <w:rsid w:val="004E7E90"/>
    <w:rsid w:val="004E7FF9"/>
    <w:rsid w:val="004F0DE5"/>
    <w:rsid w:val="004F1056"/>
    <w:rsid w:val="004F172D"/>
    <w:rsid w:val="004F18FD"/>
    <w:rsid w:val="004F1E1D"/>
    <w:rsid w:val="004F1FD4"/>
    <w:rsid w:val="004F2C80"/>
    <w:rsid w:val="004F3EC5"/>
    <w:rsid w:val="004F45F0"/>
    <w:rsid w:val="004F47FC"/>
    <w:rsid w:val="004F4E49"/>
    <w:rsid w:val="004F55B5"/>
    <w:rsid w:val="004F5864"/>
    <w:rsid w:val="004F63FE"/>
    <w:rsid w:val="004F7033"/>
    <w:rsid w:val="004F7C80"/>
    <w:rsid w:val="00500F30"/>
    <w:rsid w:val="00501351"/>
    <w:rsid w:val="005015B0"/>
    <w:rsid w:val="00501809"/>
    <w:rsid w:val="00501C3F"/>
    <w:rsid w:val="00501F97"/>
    <w:rsid w:val="0050212D"/>
    <w:rsid w:val="00502951"/>
    <w:rsid w:val="00502A67"/>
    <w:rsid w:val="0050358C"/>
    <w:rsid w:val="005047D7"/>
    <w:rsid w:val="00504ECD"/>
    <w:rsid w:val="00505E74"/>
    <w:rsid w:val="00506565"/>
    <w:rsid w:val="00506EE1"/>
    <w:rsid w:val="005074A7"/>
    <w:rsid w:val="00507D39"/>
    <w:rsid w:val="00507DBA"/>
    <w:rsid w:val="005104D2"/>
    <w:rsid w:val="00510512"/>
    <w:rsid w:val="0051054F"/>
    <w:rsid w:val="00510F4C"/>
    <w:rsid w:val="00511325"/>
    <w:rsid w:val="005114FA"/>
    <w:rsid w:val="00511F42"/>
    <w:rsid w:val="00512C3F"/>
    <w:rsid w:val="00512EBF"/>
    <w:rsid w:val="005143DA"/>
    <w:rsid w:val="00514878"/>
    <w:rsid w:val="00514C4B"/>
    <w:rsid w:val="00515905"/>
    <w:rsid w:val="00515AFC"/>
    <w:rsid w:val="00515E5F"/>
    <w:rsid w:val="00515F56"/>
    <w:rsid w:val="0051601D"/>
    <w:rsid w:val="00516DDC"/>
    <w:rsid w:val="005172B4"/>
    <w:rsid w:val="00517B1C"/>
    <w:rsid w:val="0052009E"/>
    <w:rsid w:val="005203EB"/>
    <w:rsid w:val="00520570"/>
    <w:rsid w:val="005209B7"/>
    <w:rsid w:val="00520B0A"/>
    <w:rsid w:val="00521958"/>
    <w:rsid w:val="005221D3"/>
    <w:rsid w:val="00522B5D"/>
    <w:rsid w:val="00523B18"/>
    <w:rsid w:val="00523C50"/>
    <w:rsid w:val="005240E6"/>
    <w:rsid w:val="00524376"/>
    <w:rsid w:val="00524A4D"/>
    <w:rsid w:val="00524AA2"/>
    <w:rsid w:val="00524C16"/>
    <w:rsid w:val="00524EC8"/>
    <w:rsid w:val="00524ECD"/>
    <w:rsid w:val="00524EEC"/>
    <w:rsid w:val="0052601F"/>
    <w:rsid w:val="0052694D"/>
    <w:rsid w:val="0053011D"/>
    <w:rsid w:val="005302CC"/>
    <w:rsid w:val="0053037D"/>
    <w:rsid w:val="0053061F"/>
    <w:rsid w:val="00530EB6"/>
    <w:rsid w:val="005324FE"/>
    <w:rsid w:val="00532A45"/>
    <w:rsid w:val="00533121"/>
    <w:rsid w:val="0053367A"/>
    <w:rsid w:val="00533BE5"/>
    <w:rsid w:val="00534571"/>
    <w:rsid w:val="005348EA"/>
    <w:rsid w:val="00534920"/>
    <w:rsid w:val="00534B70"/>
    <w:rsid w:val="00535F4D"/>
    <w:rsid w:val="005364EA"/>
    <w:rsid w:val="005376E4"/>
    <w:rsid w:val="00537F55"/>
    <w:rsid w:val="005403B5"/>
    <w:rsid w:val="00540687"/>
    <w:rsid w:val="0054110E"/>
    <w:rsid w:val="0054115D"/>
    <w:rsid w:val="00541854"/>
    <w:rsid w:val="00541A1A"/>
    <w:rsid w:val="00542212"/>
    <w:rsid w:val="00542846"/>
    <w:rsid w:val="005428E5"/>
    <w:rsid w:val="0054370B"/>
    <w:rsid w:val="0054395E"/>
    <w:rsid w:val="00543B98"/>
    <w:rsid w:val="00545401"/>
    <w:rsid w:val="00545598"/>
    <w:rsid w:val="005457E6"/>
    <w:rsid w:val="005464A9"/>
    <w:rsid w:val="00546B9C"/>
    <w:rsid w:val="00546DD2"/>
    <w:rsid w:val="00547076"/>
    <w:rsid w:val="005479B4"/>
    <w:rsid w:val="00547F08"/>
    <w:rsid w:val="005504FB"/>
    <w:rsid w:val="00550689"/>
    <w:rsid w:val="0055134E"/>
    <w:rsid w:val="005527DC"/>
    <w:rsid w:val="0055298F"/>
    <w:rsid w:val="00552B97"/>
    <w:rsid w:val="00553493"/>
    <w:rsid w:val="0055379E"/>
    <w:rsid w:val="0055422D"/>
    <w:rsid w:val="00554438"/>
    <w:rsid w:val="00554A14"/>
    <w:rsid w:val="00554E9F"/>
    <w:rsid w:val="00555C2F"/>
    <w:rsid w:val="00555C35"/>
    <w:rsid w:val="00555DEA"/>
    <w:rsid w:val="00555E67"/>
    <w:rsid w:val="00556B63"/>
    <w:rsid w:val="00556CA1"/>
    <w:rsid w:val="00556CFA"/>
    <w:rsid w:val="0055747C"/>
    <w:rsid w:val="00557776"/>
    <w:rsid w:val="00557A39"/>
    <w:rsid w:val="00557C4D"/>
    <w:rsid w:val="00560184"/>
    <w:rsid w:val="005604D3"/>
    <w:rsid w:val="00560B1F"/>
    <w:rsid w:val="0056167F"/>
    <w:rsid w:val="00561A27"/>
    <w:rsid w:val="0056206B"/>
    <w:rsid w:val="005624E0"/>
    <w:rsid w:val="00562697"/>
    <w:rsid w:val="00562CE0"/>
    <w:rsid w:val="00562DAB"/>
    <w:rsid w:val="0056321C"/>
    <w:rsid w:val="0056396D"/>
    <w:rsid w:val="00564DFB"/>
    <w:rsid w:val="00565D4A"/>
    <w:rsid w:val="00565E7F"/>
    <w:rsid w:val="00566162"/>
    <w:rsid w:val="005662E1"/>
    <w:rsid w:val="00566A29"/>
    <w:rsid w:val="00566EBC"/>
    <w:rsid w:val="005670BF"/>
    <w:rsid w:val="0056713F"/>
    <w:rsid w:val="005702ED"/>
    <w:rsid w:val="005704D7"/>
    <w:rsid w:val="00570F47"/>
    <w:rsid w:val="00571125"/>
    <w:rsid w:val="005715B8"/>
    <w:rsid w:val="005720BB"/>
    <w:rsid w:val="0057378F"/>
    <w:rsid w:val="00574B5C"/>
    <w:rsid w:val="00574BA9"/>
    <w:rsid w:val="00575159"/>
    <w:rsid w:val="0057542D"/>
    <w:rsid w:val="0057545F"/>
    <w:rsid w:val="005754E2"/>
    <w:rsid w:val="00576166"/>
    <w:rsid w:val="0057617B"/>
    <w:rsid w:val="005764F0"/>
    <w:rsid w:val="005808F5"/>
    <w:rsid w:val="00580B39"/>
    <w:rsid w:val="00581274"/>
    <w:rsid w:val="0058174E"/>
    <w:rsid w:val="00581999"/>
    <w:rsid w:val="005835AA"/>
    <w:rsid w:val="00583B9D"/>
    <w:rsid w:val="00584286"/>
    <w:rsid w:val="00584292"/>
    <w:rsid w:val="00584794"/>
    <w:rsid w:val="00585197"/>
    <w:rsid w:val="005853FA"/>
    <w:rsid w:val="00585684"/>
    <w:rsid w:val="00585E67"/>
    <w:rsid w:val="00585F39"/>
    <w:rsid w:val="00586CB2"/>
    <w:rsid w:val="00586DC6"/>
    <w:rsid w:val="00586EC7"/>
    <w:rsid w:val="0059090D"/>
    <w:rsid w:val="00590E4A"/>
    <w:rsid w:val="005919DE"/>
    <w:rsid w:val="00591EB9"/>
    <w:rsid w:val="00592AD5"/>
    <w:rsid w:val="00592FFE"/>
    <w:rsid w:val="00593515"/>
    <w:rsid w:val="0059398A"/>
    <w:rsid w:val="005940D5"/>
    <w:rsid w:val="00594141"/>
    <w:rsid w:val="00594ABC"/>
    <w:rsid w:val="00594BC8"/>
    <w:rsid w:val="00594D55"/>
    <w:rsid w:val="00595446"/>
    <w:rsid w:val="00595606"/>
    <w:rsid w:val="00595658"/>
    <w:rsid w:val="0059588D"/>
    <w:rsid w:val="00595F5F"/>
    <w:rsid w:val="00596015"/>
    <w:rsid w:val="0059602E"/>
    <w:rsid w:val="005963EC"/>
    <w:rsid w:val="00596BB4"/>
    <w:rsid w:val="00596FD0"/>
    <w:rsid w:val="00597534"/>
    <w:rsid w:val="0059768C"/>
    <w:rsid w:val="005978B4"/>
    <w:rsid w:val="005A0417"/>
    <w:rsid w:val="005A122D"/>
    <w:rsid w:val="005A14EC"/>
    <w:rsid w:val="005A1B4B"/>
    <w:rsid w:val="005A2408"/>
    <w:rsid w:val="005A2778"/>
    <w:rsid w:val="005A2DF8"/>
    <w:rsid w:val="005A3AB2"/>
    <w:rsid w:val="005A40CA"/>
    <w:rsid w:val="005A5508"/>
    <w:rsid w:val="005A576F"/>
    <w:rsid w:val="005A6891"/>
    <w:rsid w:val="005B0071"/>
    <w:rsid w:val="005B02D6"/>
    <w:rsid w:val="005B0412"/>
    <w:rsid w:val="005B06D8"/>
    <w:rsid w:val="005B0AA4"/>
    <w:rsid w:val="005B1D27"/>
    <w:rsid w:val="005B272D"/>
    <w:rsid w:val="005B28C5"/>
    <w:rsid w:val="005B363D"/>
    <w:rsid w:val="005B4257"/>
    <w:rsid w:val="005B4509"/>
    <w:rsid w:val="005B6065"/>
    <w:rsid w:val="005B7682"/>
    <w:rsid w:val="005B7A3C"/>
    <w:rsid w:val="005C02FB"/>
    <w:rsid w:val="005C161C"/>
    <w:rsid w:val="005C1960"/>
    <w:rsid w:val="005C1A17"/>
    <w:rsid w:val="005C1BCA"/>
    <w:rsid w:val="005C2269"/>
    <w:rsid w:val="005C23FA"/>
    <w:rsid w:val="005C2832"/>
    <w:rsid w:val="005C35D4"/>
    <w:rsid w:val="005C3879"/>
    <w:rsid w:val="005C3A23"/>
    <w:rsid w:val="005C3B69"/>
    <w:rsid w:val="005C3F24"/>
    <w:rsid w:val="005C4488"/>
    <w:rsid w:val="005C45CE"/>
    <w:rsid w:val="005C4C02"/>
    <w:rsid w:val="005C5349"/>
    <w:rsid w:val="005C5D49"/>
    <w:rsid w:val="005C5E94"/>
    <w:rsid w:val="005C61AE"/>
    <w:rsid w:val="005C6FA3"/>
    <w:rsid w:val="005C7682"/>
    <w:rsid w:val="005D0021"/>
    <w:rsid w:val="005D0564"/>
    <w:rsid w:val="005D08BA"/>
    <w:rsid w:val="005D103E"/>
    <w:rsid w:val="005D1BA7"/>
    <w:rsid w:val="005D202E"/>
    <w:rsid w:val="005D2094"/>
    <w:rsid w:val="005D294C"/>
    <w:rsid w:val="005D2DDD"/>
    <w:rsid w:val="005D35C4"/>
    <w:rsid w:val="005D37DA"/>
    <w:rsid w:val="005D39A1"/>
    <w:rsid w:val="005D3E09"/>
    <w:rsid w:val="005D44AA"/>
    <w:rsid w:val="005D4623"/>
    <w:rsid w:val="005D4E99"/>
    <w:rsid w:val="005D502C"/>
    <w:rsid w:val="005D5592"/>
    <w:rsid w:val="005D5FD1"/>
    <w:rsid w:val="005D616C"/>
    <w:rsid w:val="005D69E9"/>
    <w:rsid w:val="005D6D23"/>
    <w:rsid w:val="005D700B"/>
    <w:rsid w:val="005D70ED"/>
    <w:rsid w:val="005D7256"/>
    <w:rsid w:val="005D735D"/>
    <w:rsid w:val="005D75EC"/>
    <w:rsid w:val="005D7EAB"/>
    <w:rsid w:val="005E07E2"/>
    <w:rsid w:val="005E10EC"/>
    <w:rsid w:val="005E19C5"/>
    <w:rsid w:val="005E1A86"/>
    <w:rsid w:val="005E1E64"/>
    <w:rsid w:val="005E215B"/>
    <w:rsid w:val="005E2350"/>
    <w:rsid w:val="005E41AA"/>
    <w:rsid w:val="005E4EB2"/>
    <w:rsid w:val="005E52E6"/>
    <w:rsid w:val="005E5A40"/>
    <w:rsid w:val="005E5DE3"/>
    <w:rsid w:val="005E5F17"/>
    <w:rsid w:val="005E68FB"/>
    <w:rsid w:val="005E69F9"/>
    <w:rsid w:val="005E6BC8"/>
    <w:rsid w:val="005E78F4"/>
    <w:rsid w:val="005E7CC3"/>
    <w:rsid w:val="005E7F39"/>
    <w:rsid w:val="005F00AB"/>
    <w:rsid w:val="005F15AD"/>
    <w:rsid w:val="005F23E9"/>
    <w:rsid w:val="005F267A"/>
    <w:rsid w:val="005F2881"/>
    <w:rsid w:val="005F28C4"/>
    <w:rsid w:val="005F2E98"/>
    <w:rsid w:val="005F3193"/>
    <w:rsid w:val="005F3A27"/>
    <w:rsid w:val="005F3ACF"/>
    <w:rsid w:val="005F3C46"/>
    <w:rsid w:val="005F3EBB"/>
    <w:rsid w:val="005F41D5"/>
    <w:rsid w:val="005F4FC5"/>
    <w:rsid w:val="005F5F66"/>
    <w:rsid w:val="005F60F2"/>
    <w:rsid w:val="005F61DE"/>
    <w:rsid w:val="005F6291"/>
    <w:rsid w:val="005F69D0"/>
    <w:rsid w:val="005F6DD0"/>
    <w:rsid w:val="005F7941"/>
    <w:rsid w:val="005F7B02"/>
    <w:rsid w:val="00600086"/>
    <w:rsid w:val="00600A01"/>
    <w:rsid w:val="00601325"/>
    <w:rsid w:val="00601936"/>
    <w:rsid w:val="00601D78"/>
    <w:rsid w:val="00601EBE"/>
    <w:rsid w:val="006023A2"/>
    <w:rsid w:val="006025CD"/>
    <w:rsid w:val="006031C6"/>
    <w:rsid w:val="00603B7D"/>
    <w:rsid w:val="0060405D"/>
    <w:rsid w:val="00604773"/>
    <w:rsid w:val="00604C50"/>
    <w:rsid w:val="0060533E"/>
    <w:rsid w:val="006057F0"/>
    <w:rsid w:val="00605E2D"/>
    <w:rsid w:val="00606132"/>
    <w:rsid w:val="0060635E"/>
    <w:rsid w:val="00606A0D"/>
    <w:rsid w:val="00606CC0"/>
    <w:rsid w:val="006073C1"/>
    <w:rsid w:val="00607871"/>
    <w:rsid w:val="0061007E"/>
    <w:rsid w:val="00610325"/>
    <w:rsid w:val="0061069C"/>
    <w:rsid w:val="00611563"/>
    <w:rsid w:val="006117AF"/>
    <w:rsid w:val="00611B41"/>
    <w:rsid w:val="00611C4B"/>
    <w:rsid w:val="00612245"/>
    <w:rsid w:val="00612887"/>
    <w:rsid w:val="00612FF6"/>
    <w:rsid w:val="00613D61"/>
    <w:rsid w:val="00614571"/>
    <w:rsid w:val="006149BE"/>
    <w:rsid w:val="00614A3B"/>
    <w:rsid w:val="00614B69"/>
    <w:rsid w:val="00614C9C"/>
    <w:rsid w:val="00615EC7"/>
    <w:rsid w:val="00616017"/>
    <w:rsid w:val="00616338"/>
    <w:rsid w:val="00616488"/>
    <w:rsid w:val="00617150"/>
    <w:rsid w:val="006175D9"/>
    <w:rsid w:val="00617B95"/>
    <w:rsid w:val="00617F0F"/>
    <w:rsid w:val="00620323"/>
    <w:rsid w:val="00620917"/>
    <w:rsid w:val="00620E20"/>
    <w:rsid w:val="00621294"/>
    <w:rsid w:val="006218A1"/>
    <w:rsid w:val="00621D0F"/>
    <w:rsid w:val="00622190"/>
    <w:rsid w:val="0062469E"/>
    <w:rsid w:val="00624A9B"/>
    <w:rsid w:val="00624ACC"/>
    <w:rsid w:val="00624BBC"/>
    <w:rsid w:val="00625350"/>
    <w:rsid w:val="00625A0E"/>
    <w:rsid w:val="0062698D"/>
    <w:rsid w:val="006278C7"/>
    <w:rsid w:val="006302A3"/>
    <w:rsid w:val="00630C71"/>
    <w:rsid w:val="00630E4C"/>
    <w:rsid w:val="00631444"/>
    <w:rsid w:val="00631AB4"/>
    <w:rsid w:val="00632474"/>
    <w:rsid w:val="00632C8A"/>
    <w:rsid w:val="00632DD8"/>
    <w:rsid w:val="00632E14"/>
    <w:rsid w:val="006338F8"/>
    <w:rsid w:val="006351F3"/>
    <w:rsid w:val="00635598"/>
    <w:rsid w:val="00635E1C"/>
    <w:rsid w:val="00635F8A"/>
    <w:rsid w:val="006364F8"/>
    <w:rsid w:val="00637125"/>
    <w:rsid w:val="006371B6"/>
    <w:rsid w:val="006375CC"/>
    <w:rsid w:val="00637971"/>
    <w:rsid w:val="00637ADC"/>
    <w:rsid w:val="00637BBF"/>
    <w:rsid w:val="00637BFB"/>
    <w:rsid w:val="00641186"/>
    <w:rsid w:val="0064139E"/>
    <w:rsid w:val="00641571"/>
    <w:rsid w:val="00641E74"/>
    <w:rsid w:val="006428C8"/>
    <w:rsid w:val="00642AED"/>
    <w:rsid w:val="00642ED5"/>
    <w:rsid w:val="00643F9A"/>
    <w:rsid w:val="00644701"/>
    <w:rsid w:val="00644B5B"/>
    <w:rsid w:val="00645631"/>
    <w:rsid w:val="0064571B"/>
    <w:rsid w:val="00645814"/>
    <w:rsid w:val="00645CCA"/>
    <w:rsid w:val="00645CEE"/>
    <w:rsid w:val="00646F6D"/>
    <w:rsid w:val="00647B6D"/>
    <w:rsid w:val="00650545"/>
    <w:rsid w:val="006506CB"/>
    <w:rsid w:val="0065117C"/>
    <w:rsid w:val="00651678"/>
    <w:rsid w:val="0065181E"/>
    <w:rsid w:val="00651D04"/>
    <w:rsid w:val="00652143"/>
    <w:rsid w:val="006522BA"/>
    <w:rsid w:val="00652762"/>
    <w:rsid w:val="00652F15"/>
    <w:rsid w:val="006538CB"/>
    <w:rsid w:val="00653967"/>
    <w:rsid w:val="00653A63"/>
    <w:rsid w:val="00653DD2"/>
    <w:rsid w:val="0065426E"/>
    <w:rsid w:val="0065432E"/>
    <w:rsid w:val="006544CB"/>
    <w:rsid w:val="00654F68"/>
    <w:rsid w:val="006557F9"/>
    <w:rsid w:val="00655CED"/>
    <w:rsid w:val="00656401"/>
    <w:rsid w:val="006614F8"/>
    <w:rsid w:val="00661968"/>
    <w:rsid w:val="00661CDC"/>
    <w:rsid w:val="0066292A"/>
    <w:rsid w:val="006633D8"/>
    <w:rsid w:val="006637CE"/>
    <w:rsid w:val="00664927"/>
    <w:rsid w:val="006651F2"/>
    <w:rsid w:val="00665582"/>
    <w:rsid w:val="00665EE5"/>
    <w:rsid w:val="00666801"/>
    <w:rsid w:val="00666A1B"/>
    <w:rsid w:val="0066749A"/>
    <w:rsid w:val="00667644"/>
    <w:rsid w:val="00667D31"/>
    <w:rsid w:val="00667E24"/>
    <w:rsid w:val="00670709"/>
    <w:rsid w:val="00670EE9"/>
    <w:rsid w:val="00671059"/>
    <w:rsid w:val="00671107"/>
    <w:rsid w:val="0067194A"/>
    <w:rsid w:val="00672D40"/>
    <w:rsid w:val="006739DA"/>
    <w:rsid w:val="00673CA5"/>
    <w:rsid w:val="00673D0E"/>
    <w:rsid w:val="006741DD"/>
    <w:rsid w:val="00675665"/>
    <w:rsid w:val="00676044"/>
    <w:rsid w:val="00676145"/>
    <w:rsid w:val="0067683A"/>
    <w:rsid w:val="00676E87"/>
    <w:rsid w:val="006770F2"/>
    <w:rsid w:val="00677109"/>
    <w:rsid w:val="006775C4"/>
    <w:rsid w:val="006804D7"/>
    <w:rsid w:val="0068104C"/>
    <w:rsid w:val="006818B5"/>
    <w:rsid w:val="00681D83"/>
    <w:rsid w:val="00682175"/>
    <w:rsid w:val="0068268A"/>
    <w:rsid w:val="00682E45"/>
    <w:rsid w:val="006832C4"/>
    <w:rsid w:val="00683436"/>
    <w:rsid w:val="00683821"/>
    <w:rsid w:val="00683992"/>
    <w:rsid w:val="00684B4D"/>
    <w:rsid w:val="00684D46"/>
    <w:rsid w:val="00684E05"/>
    <w:rsid w:val="0068502F"/>
    <w:rsid w:val="0068518B"/>
    <w:rsid w:val="00690C20"/>
    <w:rsid w:val="0069112C"/>
    <w:rsid w:val="00691269"/>
    <w:rsid w:val="006912A3"/>
    <w:rsid w:val="00691D37"/>
    <w:rsid w:val="00692DFB"/>
    <w:rsid w:val="00693182"/>
    <w:rsid w:val="00693757"/>
    <w:rsid w:val="00693ABB"/>
    <w:rsid w:val="00693F19"/>
    <w:rsid w:val="00694091"/>
    <w:rsid w:val="006942CA"/>
    <w:rsid w:val="0069486A"/>
    <w:rsid w:val="00694A04"/>
    <w:rsid w:val="00694A74"/>
    <w:rsid w:val="00694C1A"/>
    <w:rsid w:val="00694F9C"/>
    <w:rsid w:val="0069611C"/>
    <w:rsid w:val="00696188"/>
    <w:rsid w:val="006967E3"/>
    <w:rsid w:val="006970BE"/>
    <w:rsid w:val="006A0302"/>
    <w:rsid w:val="006A0388"/>
    <w:rsid w:val="006A0586"/>
    <w:rsid w:val="006A07B9"/>
    <w:rsid w:val="006A0BA6"/>
    <w:rsid w:val="006A11E3"/>
    <w:rsid w:val="006A11E6"/>
    <w:rsid w:val="006A1C63"/>
    <w:rsid w:val="006A22C2"/>
    <w:rsid w:val="006A3337"/>
    <w:rsid w:val="006A3BB7"/>
    <w:rsid w:val="006A3F10"/>
    <w:rsid w:val="006A3F66"/>
    <w:rsid w:val="006A443E"/>
    <w:rsid w:val="006A4480"/>
    <w:rsid w:val="006A46CA"/>
    <w:rsid w:val="006A49A6"/>
    <w:rsid w:val="006A52CD"/>
    <w:rsid w:val="006A60F4"/>
    <w:rsid w:val="006A6409"/>
    <w:rsid w:val="006A6E75"/>
    <w:rsid w:val="006A74A6"/>
    <w:rsid w:val="006A79B4"/>
    <w:rsid w:val="006A7C19"/>
    <w:rsid w:val="006A7F46"/>
    <w:rsid w:val="006B070E"/>
    <w:rsid w:val="006B079D"/>
    <w:rsid w:val="006B0BAA"/>
    <w:rsid w:val="006B1B33"/>
    <w:rsid w:val="006B2004"/>
    <w:rsid w:val="006B24F8"/>
    <w:rsid w:val="006B2564"/>
    <w:rsid w:val="006B280D"/>
    <w:rsid w:val="006B2869"/>
    <w:rsid w:val="006B2EB0"/>
    <w:rsid w:val="006B2EDC"/>
    <w:rsid w:val="006B3260"/>
    <w:rsid w:val="006B4159"/>
    <w:rsid w:val="006B433A"/>
    <w:rsid w:val="006B4932"/>
    <w:rsid w:val="006B4EFF"/>
    <w:rsid w:val="006B51F5"/>
    <w:rsid w:val="006B5A7D"/>
    <w:rsid w:val="006B5BA8"/>
    <w:rsid w:val="006B6657"/>
    <w:rsid w:val="006B6674"/>
    <w:rsid w:val="006B73D2"/>
    <w:rsid w:val="006B77A3"/>
    <w:rsid w:val="006C004F"/>
    <w:rsid w:val="006C0202"/>
    <w:rsid w:val="006C0A37"/>
    <w:rsid w:val="006C12BA"/>
    <w:rsid w:val="006C161E"/>
    <w:rsid w:val="006C1FA7"/>
    <w:rsid w:val="006C276A"/>
    <w:rsid w:val="006C2E0C"/>
    <w:rsid w:val="006C2FDE"/>
    <w:rsid w:val="006C357F"/>
    <w:rsid w:val="006C4E2B"/>
    <w:rsid w:val="006C500C"/>
    <w:rsid w:val="006C54FC"/>
    <w:rsid w:val="006C6206"/>
    <w:rsid w:val="006C69F1"/>
    <w:rsid w:val="006C7848"/>
    <w:rsid w:val="006D06D3"/>
    <w:rsid w:val="006D07C3"/>
    <w:rsid w:val="006D0903"/>
    <w:rsid w:val="006D0C94"/>
    <w:rsid w:val="006D0F61"/>
    <w:rsid w:val="006D12F5"/>
    <w:rsid w:val="006D1399"/>
    <w:rsid w:val="006D1AEA"/>
    <w:rsid w:val="006D1E10"/>
    <w:rsid w:val="006D22FA"/>
    <w:rsid w:val="006D248B"/>
    <w:rsid w:val="006D30DD"/>
    <w:rsid w:val="006D4E41"/>
    <w:rsid w:val="006D5390"/>
    <w:rsid w:val="006D5514"/>
    <w:rsid w:val="006D5520"/>
    <w:rsid w:val="006D5FF6"/>
    <w:rsid w:val="006D6317"/>
    <w:rsid w:val="006D6664"/>
    <w:rsid w:val="006D698D"/>
    <w:rsid w:val="006D6FE0"/>
    <w:rsid w:val="006D7491"/>
    <w:rsid w:val="006E0432"/>
    <w:rsid w:val="006E0B2E"/>
    <w:rsid w:val="006E1C93"/>
    <w:rsid w:val="006E215F"/>
    <w:rsid w:val="006E24FB"/>
    <w:rsid w:val="006E2BDB"/>
    <w:rsid w:val="006E2CF9"/>
    <w:rsid w:val="006E3F74"/>
    <w:rsid w:val="006E418C"/>
    <w:rsid w:val="006E4CD5"/>
    <w:rsid w:val="006E5217"/>
    <w:rsid w:val="006E5B9A"/>
    <w:rsid w:val="006E6015"/>
    <w:rsid w:val="006E6EA5"/>
    <w:rsid w:val="006E76EE"/>
    <w:rsid w:val="006E79B8"/>
    <w:rsid w:val="006E7E91"/>
    <w:rsid w:val="006E7F7D"/>
    <w:rsid w:val="006F0004"/>
    <w:rsid w:val="006F003D"/>
    <w:rsid w:val="006F05D9"/>
    <w:rsid w:val="006F0790"/>
    <w:rsid w:val="006F097C"/>
    <w:rsid w:val="006F0C3B"/>
    <w:rsid w:val="006F1032"/>
    <w:rsid w:val="006F13BE"/>
    <w:rsid w:val="006F2410"/>
    <w:rsid w:val="006F24A1"/>
    <w:rsid w:val="006F26E9"/>
    <w:rsid w:val="006F3A5A"/>
    <w:rsid w:val="006F42BB"/>
    <w:rsid w:val="006F4358"/>
    <w:rsid w:val="006F48F2"/>
    <w:rsid w:val="006F4FEB"/>
    <w:rsid w:val="006F5185"/>
    <w:rsid w:val="006F5510"/>
    <w:rsid w:val="006F5663"/>
    <w:rsid w:val="006F594C"/>
    <w:rsid w:val="006F5D53"/>
    <w:rsid w:val="006F606B"/>
    <w:rsid w:val="006F628E"/>
    <w:rsid w:val="006F639C"/>
    <w:rsid w:val="006F7CF9"/>
    <w:rsid w:val="00700208"/>
    <w:rsid w:val="0070160A"/>
    <w:rsid w:val="0070162A"/>
    <w:rsid w:val="00701CD0"/>
    <w:rsid w:val="00701D57"/>
    <w:rsid w:val="00703599"/>
    <w:rsid w:val="00703644"/>
    <w:rsid w:val="00703F88"/>
    <w:rsid w:val="00705489"/>
    <w:rsid w:val="00705A54"/>
    <w:rsid w:val="00705AF7"/>
    <w:rsid w:val="00705C1E"/>
    <w:rsid w:val="00707218"/>
    <w:rsid w:val="0070722D"/>
    <w:rsid w:val="00707EB1"/>
    <w:rsid w:val="007102D2"/>
    <w:rsid w:val="00710BB2"/>
    <w:rsid w:val="007122E4"/>
    <w:rsid w:val="00712759"/>
    <w:rsid w:val="00712E00"/>
    <w:rsid w:val="00712F9C"/>
    <w:rsid w:val="00712FA4"/>
    <w:rsid w:val="00713421"/>
    <w:rsid w:val="00713D04"/>
    <w:rsid w:val="007143BE"/>
    <w:rsid w:val="007148AF"/>
    <w:rsid w:val="00714B75"/>
    <w:rsid w:val="007152A2"/>
    <w:rsid w:val="0071535A"/>
    <w:rsid w:val="00715663"/>
    <w:rsid w:val="00715E12"/>
    <w:rsid w:val="00716083"/>
    <w:rsid w:val="007163E1"/>
    <w:rsid w:val="00716CA5"/>
    <w:rsid w:val="0071772B"/>
    <w:rsid w:val="0071777B"/>
    <w:rsid w:val="00717907"/>
    <w:rsid w:val="00717A3E"/>
    <w:rsid w:val="00720A36"/>
    <w:rsid w:val="00720D89"/>
    <w:rsid w:val="00721920"/>
    <w:rsid w:val="007219EC"/>
    <w:rsid w:val="00721F22"/>
    <w:rsid w:val="007225CD"/>
    <w:rsid w:val="00722745"/>
    <w:rsid w:val="00723205"/>
    <w:rsid w:val="00723560"/>
    <w:rsid w:val="00723582"/>
    <w:rsid w:val="0072525E"/>
    <w:rsid w:val="0072543D"/>
    <w:rsid w:val="00725912"/>
    <w:rsid w:val="00725B80"/>
    <w:rsid w:val="00725E37"/>
    <w:rsid w:val="00725F30"/>
    <w:rsid w:val="007264E7"/>
    <w:rsid w:val="00726769"/>
    <w:rsid w:val="00727290"/>
    <w:rsid w:val="00727AD3"/>
    <w:rsid w:val="0073013E"/>
    <w:rsid w:val="0073054B"/>
    <w:rsid w:val="0073091E"/>
    <w:rsid w:val="00730BE3"/>
    <w:rsid w:val="00730C5D"/>
    <w:rsid w:val="00730D5C"/>
    <w:rsid w:val="00732274"/>
    <w:rsid w:val="007328B4"/>
    <w:rsid w:val="00732B99"/>
    <w:rsid w:val="007333AC"/>
    <w:rsid w:val="00733604"/>
    <w:rsid w:val="00733A4A"/>
    <w:rsid w:val="007356CC"/>
    <w:rsid w:val="0073577E"/>
    <w:rsid w:val="00737445"/>
    <w:rsid w:val="00737CB2"/>
    <w:rsid w:val="0074002C"/>
    <w:rsid w:val="00741F35"/>
    <w:rsid w:val="0074385E"/>
    <w:rsid w:val="00744FFC"/>
    <w:rsid w:val="00745CE1"/>
    <w:rsid w:val="00745FC0"/>
    <w:rsid w:val="007463FC"/>
    <w:rsid w:val="00746431"/>
    <w:rsid w:val="00746975"/>
    <w:rsid w:val="00746C01"/>
    <w:rsid w:val="00746F1C"/>
    <w:rsid w:val="00747B1B"/>
    <w:rsid w:val="00750050"/>
    <w:rsid w:val="007507DD"/>
    <w:rsid w:val="007514B0"/>
    <w:rsid w:val="00751BD2"/>
    <w:rsid w:val="00752A41"/>
    <w:rsid w:val="00753AEC"/>
    <w:rsid w:val="00753B8D"/>
    <w:rsid w:val="00754219"/>
    <w:rsid w:val="00754AD3"/>
    <w:rsid w:val="0075509E"/>
    <w:rsid w:val="00755921"/>
    <w:rsid w:val="00755C09"/>
    <w:rsid w:val="007564C5"/>
    <w:rsid w:val="0075769B"/>
    <w:rsid w:val="00757FC5"/>
    <w:rsid w:val="0076002F"/>
    <w:rsid w:val="00760CA7"/>
    <w:rsid w:val="007617BE"/>
    <w:rsid w:val="0076187E"/>
    <w:rsid w:val="00761DE6"/>
    <w:rsid w:val="00762386"/>
    <w:rsid w:val="00763A68"/>
    <w:rsid w:val="00763B94"/>
    <w:rsid w:val="00763CBD"/>
    <w:rsid w:val="00764986"/>
    <w:rsid w:val="00764B3A"/>
    <w:rsid w:val="00764DA0"/>
    <w:rsid w:val="007653D8"/>
    <w:rsid w:val="00765535"/>
    <w:rsid w:val="00765583"/>
    <w:rsid w:val="0076600E"/>
    <w:rsid w:val="00766125"/>
    <w:rsid w:val="007661E3"/>
    <w:rsid w:val="00766E91"/>
    <w:rsid w:val="0076734E"/>
    <w:rsid w:val="00767392"/>
    <w:rsid w:val="00767D9B"/>
    <w:rsid w:val="00767FC4"/>
    <w:rsid w:val="007700B5"/>
    <w:rsid w:val="007702A5"/>
    <w:rsid w:val="00770610"/>
    <w:rsid w:val="00771599"/>
    <w:rsid w:val="007717AC"/>
    <w:rsid w:val="007717B5"/>
    <w:rsid w:val="00771A0D"/>
    <w:rsid w:val="00771CC4"/>
    <w:rsid w:val="00772649"/>
    <w:rsid w:val="00772C02"/>
    <w:rsid w:val="00772E71"/>
    <w:rsid w:val="00772EA0"/>
    <w:rsid w:val="00773016"/>
    <w:rsid w:val="007732E7"/>
    <w:rsid w:val="00774725"/>
    <w:rsid w:val="00774893"/>
    <w:rsid w:val="00774D80"/>
    <w:rsid w:val="00775029"/>
    <w:rsid w:val="00775C11"/>
    <w:rsid w:val="00775E81"/>
    <w:rsid w:val="00775F3E"/>
    <w:rsid w:val="007762D8"/>
    <w:rsid w:val="00776C09"/>
    <w:rsid w:val="00776CD2"/>
    <w:rsid w:val="00776CEE"/>
    <w:rsid w:val="00776D30"/>
    <w:rsid w:val="00777147"/>
    <w:rsid w:val="007773AE"/>
    <w:rsid w:val="00777F75"/>
    <w:rsid w:val="00780BE1"/>
    <w:rsid w:val="00780E18"/>
    <w:rsid w:val="0078176E"/>
    <w:rsid w:val="00781BA6"/>
    <w:rsid w:val="00781E1A"/>
    <w:rsid w:val="00782266"/>
    <w:rsid w:val="00783170"/>
    <w:rsid w:val="007838EA"/>
    <w:rsid w:val="00784097"/>
    <w:rsid w:val="007846D8"/>
    <w:rsid w:val="00785CA7"/>
    <w:rsid w:val="00785F81"/>
    <w:rsid w:val="0078659B"/>
    <w:rsid w:val="0078695D"/>
    <w:rsid w:val="00786978"/>
    <w:rsid w:val="00786AB8"/>
    <w:rsid w:val="00786CC3"/>
    <w:rsid w:val="007871BC"/>
    <w:rsid w:val="00790351"/>
    <w:rsid w:val="0079069A"/>
    <w:rsid w:val="0079092A"/>
    <w:rsid w:val="00790EFA"/>
    <w:rsid w:val="0079134A"/>
    <w:rsid w:val="00791BE0"/>
    <w:rsid w:val="00792085"/>
    <w:rsid w:val="00792C13"/>
    <w:rsid w:val="0079315A"/>
    <w:rsid w:val="007935B2"/>
    <w:rsid w:val="0079405B"/>
    <w:rsid w:val="007944E2"/>
    <w:rsid w:val="00794973"/>
    <w:rsid w:val="00794D89"/>
    <w:rsid w:val="00794F3F"/>
    <w:rsid w:val="00795756"/>
    <w:rsid w:val="00795A24"/>
    <w:rsid w:val="00796D54"/>
    <w:rsid w:val="00797551"/>
    <w:rsid w:val="007975DB"/>
    <w:rsid w:val="007977E5"/>
    <w:rsid w:val="007978F5"/>
    <w:rsid w:val="007A03F2"/>
    <w:rsid w:val="007A15FF"/>
    <w:rsid w:val="007A2436"/>
    <w:rsid w:val="007A4D9F"/>
    <w:rsid w:val="007A6557"/>
    <w:rsid w:val="007A6A47"/>
    <w:rsid w:val="007A70CB"/>
    <w:rsid w:val="007A77D5"/>
    <w:rsid w:val="007A7CD1"/>
    <w:rsid w:val="007B0124"/>
    <w:rsid w:val="007B0DEE"/>
    <w:rsid w:val="007B1328"/>
    <w:rsid w:val="007B3610"/>
    <w:rsid w:val="007B3A73"/>
    <w:rsid w:val="007B3EAE"/>
    <w:rsid w:val="007B4238"/>
    <w:rsid w:val="007B5A0B"/>
    <w:rsid w:val="007B5CC7"/>
    <w:rsid w:val="007B5E54"/>
    <w:rsid w:val="007B6028"/>
    <w:rsid w:val="007B70C7"/>
    <w:rsid w:val="007B71B0"/>
    <w:rsid w:val="007B77B1"/>
    <w:rsid w:val="007B7E8F"/>
    <w:rsid w:val="007C0417"/>
    <w:rsid w:val="007C0A34"/>
    <w:rsid w:val="007C0F3A"/>
    <w:rsid w:val="007C2389"/>
    <w:rsid w:val="007C2AB2"/>
    <w:rsid w:val="007C2DB5"/>
    <w:rsid w:val="007C363A"/>
    <w:rsid w:val="007C38D8"/>
    <w:rsid w:val="007C42D5"/>
    <w:rsid w:val="007C4378"/>
    <w:rsid w:val="007C43D8"/>
    <w:rsid w:val="007C4425"/>
    <w:rsid w:val="007C5096"/>
    <w:rsid w:val="007C5D2C"/>
    <w:rsid w:val="007C5D3E"/>
    <w:rsid w:val="007C6423"/>
    <w:rsid w:val="007C7A25"/>
    <w:rsid w:val="007C7D75"/>
    <w:rsid w:val="007C7E4D"/>
    <w:rsid w:val="007D01D5"/>
    <w:rsid w:val="007D03FB"/>
    <w:rsid w:val="007D16B9"/>
    <w:rsid w:val="007D1EF2"/>
    <w:rsid w:val="007D2699"/>
    <w:rsid w:val="007D3932"/>
    <w:rsid w:val="007D3AE6"/>
    <w:rsid w:val="007D4145"/>
    <w:rsid w:val="007D4247"/>
    <w:rsid w:val="007D4D0C"/>
    <w:rsid w:val="007D4E5D"/>
    <w:rsid w:val="007D64D8"/>
    <w:rsid w:val="007D76A1"/>
    <w:rsid w:val="007D7D73"/>
    <w:rsid w:val="007E0072"/>
    <w:rsid w:val="007E027B"/>
    <w:rsid w:val="007E064A"/>
    <w:rsid w:val="007E0691"/>
    <w:rsid w:val="007E0820"/>
    <w:rsid w:val="007E109C"/>
    <w:rsid w:val="007E125E"/>
    <w:rsid w:val="007E2546"/>
    <w:rsid w:val="007E29E6"/>
    <w:rsid w:val="007E2B79"/>
    <w:rsid w:val="007E2B82"/>
    <w:rsid w:val="007E2F6F"/>
    <w:rsid w:val="007E47DB"/>
    <w:rsid w:val="007E4F04"/>
    <w:rsid w:val="007E518D"/>
    <w:rsid w:val="007E51B3"/>
    <w:rsid w:val="007E549F"/>
    <w:rsid w:val="007E574B"/>
    <w:rsid w:val="007E5B5D"/>
    <w:rsid w:val="007E5D48"/>
    <w:rsid w:val="007E62B9"/>
    <w:rsid w:val="007E6FB4"/>
    <w:rsid w:val="007E727F"/>
    <w:rsid w:val="007E77BE"/>
    <w:rsid w:val="007E7953"/>
    <w:rsid w:val="007F1265"/>
    <w:rsid w:val="007F15C3"/>
    <w:rsid w:val="007F2524"/>
    <w:rsid w:val="007F3376"/>
    <w:rsid w:val="007F396F"/>
    <w:rsid w:val="007F3E73"/>
    <w:rsid w:val="007F4445"/>
    <w:rsid w:val="007F49A9"/>
    <w:rsid w:val="007F4C90"/>
    <w:rsid w:val="007F5E2C"/>
    <w:rsid w:val="007F610A"/>
    <w:rsid w:val="007F6148"/>
    <w:rsid w:val="007F7185"/>
    <w:rsid w:val="007F77BE"/>
    <w:rsid w:val="007F7FEA"/>
    <w:rsid w:val="00800C78"/>
    <w:rsid w:val="0080101D"/>
    <w:rsid w:val="008011E4"/>
    <w:rsid w:val="00801414"/>
    <w:rsid w:val="00802217"/>
    <w:rsid w:val="008027F0"/>
    <w:rsid w:val="008034D0"/>
    <w:rsid w:val="008036DB"/>
    <w:rsid w:val="00804176"/>
    <w:rsid w:val="00804277"/>
    <w:rsid w:val="008047AB"/>
    <w:rsid w:val="00804B74"/>
    <w:rsid w:val="008061E2"/>
    <w:rsid w:val="00806625"/>
    <w:rsid w:val="00806A7E"/>
    <w:rsid w:val="0080706C"/>
    <w:rsid w:val="008070F5"/>
    <w:rsid w:val="00807932"/>
    <w:rsid w:val="008103F1"/>
    <w:rsid w:val="008106A0"/>
    <w:rsid w:val="00810BF8"/>
    <w:rsid w:val="00810DA4"/>
    <w:rsid w:val="00811234"/>
    <w:rsid w:val="00812102"/>
    <w:rsid w:val="00812795"/>
    <w:rsid w:val="00813AD2"/>
    <w:rsid w:val="00815326"/>
    <w:rsid w:val="00816642"/>
    <w:rsid w:val="00816AC4"/>
    <w:rsid w:val="00816B3E"/>
    <w:rsid w:val="00816BCB"/>
    <w:rsid w:val="00816D15"/>
    <w:rsid w:val="00816DAC"/>
    <w:rsid w:val="00817303"/>
    <w:rsid w:val="0081731B"/>
    <w:rsid w:val="00817493"/>
    <w:rsid w:val="008178DF"/>
    <w:rsid w:val="0082001F"/>
    <w:rsid w:val="00820633"/>
    <w:rsid w:val="00821BD0"/>
    <w:rsid w:val="00821CF7"/>
    <w:rsid w:val="00821FA3"/>
    <w:rsid w:val="00822232"/>
    <w:rsid w:val="00822BB0"/>
    <w:rsid w:val="00822E5B"/>
    <w:rsid w:val="00823235"/>
    <w:rsid w:val="008232BA"/>
    <w:rsid w:val="00823C2F"/>
    <w:rsid w:val="00824150"/>
    <w:rsid w:val="008244E2"/>
    <w:rsid w:val="0082460A"/>
    <w:rsid w:val="00824C06"/>
    <w:rsid w:val="00824E61"/>
    <w:rsid w:val="00824E69"/>
    <w:rsid w:val="00826299"/>
    <w:rsid w:val="008279BF"/>
    <w:rsid w:val="00830889"/>
    <w:rsid w:val="00832126"/>
    <w:rsid w:val="008324D8"/>
    <w:rsid w:val="0083349B"/>
    <w:rsid w:val="00833C3D"/>
    <w:rsid w:val="00833D8A"/>
    <w:rsid w:val="00833E2D"/>
    <w:rsid w:val="00834D6F"/>
    <w:rsid w:val="00835004"/>
    <w:rsid w:val="00835235"/>
    <w:rsid w:val="008353E9"/>
    <w:rsid w:val="00835BFD"/>
    <w:rsid w:val="00835C44"/>
    <w:rsid w:val="008360AF"/>
    <w:rsid w:val="00836736"/>
    <w:rsid w:val="0083697C"/>
    <w:rsid w:val="00836B2D"/>
    <w:rsid w:val="00836B71"/>
    <w:rsid w:val="00836BCE"/>
    <w:rsid w:val="00837846"/>
    <w:rsid w:val="0084035A"/>
    <w:rsid w:val="008403D3"/>
    <w:rsid w:val="00840A99"/>
    <w:rsid w:val="008418FD"/>
    <w:rsid w:val="00841998"/>
    <w:rsid w:val="008436CA"/>
    <w:rsid w:val="0084398A"/>
    <w:rsid w:val="00844AC6"/>
    <w:rsid w:val="00844F91"/>
    <w:rsid w:val="0084570C"/>
    <w:rsid w:val="00846956"/>
    <w:rsid w:val="00847CFB"/>
    <w:rsid w:val="0085087B"/>
    <w:rsid w:val="00851495"/>
    <w:rsid w:val="00851A90"/>
    <w:rsid w:val="00851CBF"/>
    <w:rsid w:val="00851EF2"/>
    <w:rsid w:val="00851FA8"/>
    <w:rsid w:val="00852D7D"/>
    <w:rsid w:val="008532A9"/>
    <w:rsid w:val="00853BF7"/>
    <w:rsid w:val="00854599"/>
    <w:rsid w:val="00854C5D"/>
    <w:rsid w:val="0085575F"/>
    <w:rsid w:val="008560B5"/>
    <w:rsid w:val="008571F6"/>
    <w:rsid w:val="00857520"/>
    <w:rsid w:val="00857EC0"/>
    <w:rsid w:val="008605B2"/>
    <w:rsid w:val="00860D37"/>
    <w:rsid w:val="00861059"/>
    <w:rsid w:val="008611F4"/>
    <w:rsid w:val="0086128A"/>
    <w:rsid w:val="0086129D"/>
    <w:rsid w:val="0086151B"/>
    <w:rsid w:val="008629C3"/>
    <w:rsid w:val="00862D1F"/>
    <w:rsid w:val="008638CB"/>
    <w:rsid w:val="00863A45"/>
    <w:rsid w:val="00864098"/>
    <w:rsid w:val="008641C6"/>
    <w:rsid w:val="0086428F"/>
    <w:rsid w:val="008650FD"/>
    <w:rsid w:val="00865881"/>
    <w:rsid w:val="008659E2"/>
    <w:rsid w:val="00865E9B"/>
    <w:rsid w:val="008676C2"/>
    <w:rsid w:val="00867AFA"/>
    <w:rsid w:val="00870018"/>
    <w:rsid w:val="008703EE"/>
    <w:rsid w:val="00871182"/>
    <w:rsid w:val="008717BA"/>
    <w:rsid w:val="0087183C"/>
    <w:rsid w:val="00871A35"/>
    <w:rsid w:val="00871AA2"/>
    <w:rsid w:val="0087252A"/>
    <w:rsid w:val="00872544"/>
    <w:rsid w:val="00872832"/>
    <w:rsid w:val="00872891"/>
    <w:rsid w:val="00873BBF"/>
    <w:rsid w:val="00873C63"/>
    <w:rsid w:val="008748BF"/>
    <w:rsid w:val="00876387"/>
    <w:rsid w:val="00876A28"/>
    <w:rsid w:val="00876BC8"/>
    <w:rsid w:val="008775D2"/>
    <w:rsid w:val="00877609"/>
    <w:rsid w:val="00877858"/>
    <w:rsid w:val="0088008C"/>
    <w:rsid w:val="00880645"/>
    <w:rsid w:val="008807AA"/>
    <w:rsid w:val="008812A0"/>
    <w:rsid w:val="008817EE"/>
    <w:rsid w:val="00881D83"/>
    <w:rsid w:val="0088209A"/>
    <w:rsid w:val="00882260"/>
    <w:rsid w:val="00882413"/>
    <w:rsid w:val="0088268F"/>
    <w:rsid w:val="008828B1"/>
    <w:rsid w:val="00882D11"/>
    <w:rsid w:val="00882ED6"/>
    <w:rsid w:val="00882F10"/>
    <w:rsid w:val="00882FCE"/>
    <w:rsid w:val="0088310B"/>
    <w:rsid w:val="00883D49"/>
    <w:rsid w:val="00883DF8"/>
    <w:rsid w:val="00884089"/>
    <w:rsid w:val="008846FE"/>
    <w:rsid w:val="00884903"/>
    <w:rsid w:val="0088511C"/>
    <w:rsid w:val="008859AF"/>
    <w:rsid w:val="00885ACE"/>
    <w:rsid w:val="00885D9F"/>
    <w:rsid w:val="00886667"/>
    <w:rsid w:val="00886DB5"/>
    <w:rsid w:val="0088728F"/>
    <w:rsid w:val="00887342"/>
    <w:rsid w:val="008878F5"/>
    <w:rsid w:val="00887F4C"/>
    <w:rsid w:val="008906EA"/>
    <w:rsid w:val="0089079C"/>
    <w:rsid w:val="00890984"/>
    <w:rsid w:val="008918F0"/>
    <w:rsid w:val="00891AE0"/>
    <w:rsid w:val="0089259F"/>
    <w:rsid w:val="008929B5"/>
    <w:rsid w:val="00892D21"/>
    <w:rsid w:val="008932A1"/>
    <w:rsid w:val="00893328"/>
    <w:rsid w:val="0089395A"/>
    <w:rsid w:val="00893CAE"/>
    <w:rsid w:val="00893DC7"/>
    <w:rsid w:val="008947D2"/>
    <w:rsid w:val="008954B2"/>
    <w:rsid w:val="0089568A"/>
    <w:rsid w:val="00895C67"/>
    <w:rsid w:val="00895FD3"/>
    <w:rsid w:val="008961E8"/>
    <w:rsid w:val="0089625A"/>
    <w:rsid w:val="008963AB"/>
    <w:rsid w:val="0089689E"/>
    <w:rsid w:val="00897174"/>
    <w:rsid w:val="00897307"/>
    <w:rsid w:val="0089767D"/>
    <w:rsid w:val="008979B5"/>
    <w:rsid w:val="00897A04"/>
    <w:rsid w:val="00897A0C"/>
    <w:rsid w:val="008A0018"/>
    <w:rsid w:val="008A07E4"/>
    <w:rsid w:val="008A0911"/>
    <w:rsid w:val="008A0CFF"/>
    <w:rsid w:val="008A0F5A"/>
    <w:rsid w:val="008A0F7C"/>
    <w:rsid w:val="008A26E6"/>
    <w:rsid w:val="008A2976"/>
    <w:rsid w:val="008A29A2"/>
    <w:rsid w:val="008A2BAA"/>
    <w:rsid w:val="008A405F"/>
    <w:rsid w:val="008A469B"/>
    <w:rsid w:val="008A4C1E"/>
    <w:rsid w:val="008A4DB5"/>
    <w:rsid w:val="008A504E"/>
    <w:rsid w:val="008A551F"/>
    <w:rsid w:val="008A5C0B"/>
    <w:rsid w:val="008A5D6A"/>
    <w:rsid w:val="008A60D1"/>
    <w:rsid w:val="008A68C8"/>
    <w:rsid w:val="008A6A7A"/>
    <w:rsid w:val="008A6FF7"/>
    <w:rsid w:val="008A7485"/>
    <w:rsid w:val="008A75A4"/>
    <w:rsid w:val="008B07C9"/>
    <w:rsid w:val="008B0A8D"/>
    <w:rsid w:val="008B0FC6"/>
    <w:rsid w:val="008B298B"/>
    <w:rsid w:val="008B30BC"/>
    <w:rsid w:val="008B3141"/>
    <w:rsid w:val="008B3298"/>
    <w:rsid w:val="008B3C3C"/>
    <w:rsid w:val="008B446F"/>
    <w:rsid w:val="008B4697"/>
    <w:rsid w:val="008B48F8"/>
    <w:rsid w:val="008B4913"/>
    <w:rsid w:val="008B5F36"/>
    <w:rsid w:val="008B602A"/>
    <w:rsid w:val="008B636F"/>
    <w:rsid w:val="008B6616"/>
    <w:rsid w:val="008B6C2B"/>
    <w:rsid w:val="008B7730"/>
    <w:rsid w:val="008B7B9E"/>
    <w:rsid w:val="008C09A8"/>
    <w:rsid w:val="008C0E8F"/>
    <w:rsid w:val="008C128F"/>
    <w:rsid w:val="008C147C"/>
    <w:rsid w:val="008C267B"/>
    <w:rsid w:val="008C2B2F"/>
    <w:rsid w:val="008C3756"/>
    <w:rsid w:val="008C43B9"/>
    <w:rsid w:val="008C4971"/>
    <w:rsid w:val="008C51A0"/>
    <w:rsid w:val="008C543C"/>
    <w:rsid w:val="008C5966"/>
    <w:rsid w:val="008C5CAF"/>
    <w:rsid w:val="008C6049"/>
    <w:rsid w:val="008C60A8"/>
    <w:rsid w:val="008C6553"/>
    <w:rsid w:val="008C6DC1"/>
    <w:rsid w:val="008C7558"/>
    <w:rsid w:val="008C7895"/>
    <w:rsid w:val="008D0192"/>
    <w:rsid w:val="008D04F6"/>
    <w:rsid w:val="008D0936"/>
    <w:rsid w:val="008D0A3D"/>
    <w:rsid w:val="008D0D88"/>
    <w:rsid w:val="008D0F0D"/>
    <w:rsid w:val="008D106F"/>
    <w:rsid w:val="008D12D4"/>
    <w:rsid w:val="008D1406"/>
    <w:rsid w:val="008D2A20"/>
    <w:rsid w:val="008D3C9E"/>
    <w:rsid w:val="008D3EB9"/>
    <w:rsid w:val="008D419C"/>
    <w:rsid w:val="008D4542"/>
    <w:rsid w:val="008D52CD"/>
    <w:rsid w:val="008D5A4D"/>
    <w:rsid w:val="008D5C2B"/>
    <w:rsid w:val="008D66BC"/>
    <w:rsid w:val="008D6764"/>
    <w:rsid w:val="008D68A7"/>
    <w:rsid w:val="008D6FA0"/>
    <w:rsid w:val="008D72D3"/>
    <w:rsid w:val="008D7B25"/>
    <w:rsid w:val="008D7C7D"/>
    <w:rsid w:val="008E0212"/>
    <w:rsid w:val="008E0D0E"/>
    <w:rsid w:val="008E1075"/>
    <w:rsid w:val="008E10F3"/>
    <w:rsid w:val="008E1C63"/>
    <w:rsid w:val="008E1C8A"/>
    <w:rsid w:val="008E22E9"/>
    <w:rsid w:val="008E3BDA"/>
    <w:rsid w:val="008E40AC"/>
    <w:rsid w:val="008E41AF"/>
    <w:rsid w:val="008E47F9"/>
    <w:rsid w:val="008E4F75"/>
    <w:rsid w:val="008E5B7E"/>
    <w:rsid w:val="008E66E6"/>
    <w:rsid w:val="008E6B05"/>
    <w:rsid w:val="008E724B"/>
    <w:rsid w:val="008E766E"/>
    <w:rsid w:val="008F01BF"/>
    <w:rsid w:val="008F0DF8"/>
    <w:rsid w:val="008F11C8"/>
    <w:rsid w:val="008F1994"/>
    <w:rsid w:val="008F1A7E"/>
    <w:rsid w:val="008F24B3"/>
    <w:rsid w:val="008F336A"/>
    <w:rsid w:val="008F3672"/>
    <w:rsid w:val="008F39EF"/>
    <w:rsid w:val="008F4EDE"/>
    <w:rsid w:val="008F4F86"/>
    <w:rsid w:val="008F503B"/>
    <w:rsid w:val="008F518B"/>
    <w:rsid w:val="008F5347"/>
    <w:rsid w:val="008F58A3"/>
    <w:rsid w:val="008F5EC6"/>
    <w:rsid w:val="008F5F16"/>
    <w:rsid w:val="008F699C"/>
    <w:rsid w:val="008F6BA9"/>
    <w:rsid w:val="008F6CBF"/>
    <w:rsid w:val="008F7A70"/>
    <w:rsid w:val="008F7FE9"/>
    <w:rsid w:val="00900454"/>
    <w:rsid w:val="0090072E"/>
    <w:rsid w:val="00900884"/>
    <w:rsid w:val="00900C39"/>
    <w:rsid w:val="00901004"/>
    <w:rsid w:val="00902166"/>
    <w:rsid w:val="00902E11"/>
    <w:rsid w:val="009038DD"/>
    <w:rsid w:val="0090441D"/>
    <w:rsid w:val="009049A2"/>
    <w:rsid w:val="009060B4"/>
    <w:rsid w:val="009061F0"/>
    <w:rsid w:val="0090767A"/>
    <w:rsid w:val="0091000A"/>
    <w:rsid w:val="009104C6"/>
    <w:rsid w:val="00910B33"/>
    <w:rsid w:val="009118D3"/>
    <w:rsid w:val="00911943"/>
    <w:rsid w:val="00911E87"/>
    <w:rsid w:val="00912D14"/>
    <w:rsid w:val="0091302F"/>
    <w:rsid w:val="009130DC"/>
    <w:rsid w:val="00913423"/>
    <w:rsid w:val="0091346C"/>
    <w:rsid w:val="00913597"/>
    <w:rsid w:val="009136AB"/>
    <w:rsid w:val="00913BF8"/>
    <w:rsid w:val="009145D8"/>
    <w:rsid w:val="009148EA"/>
    <w:rsid w:val="009149EF"/>
    <w:rsid w:val="00915042"/>
    <w:rsid w:val="009153B4"/>
    <w:rsid w:val="00916004"/>
    <w:rsid w:val="009163B5"/>
    <w:rsid w:val="00916523"/>
    <w:rsid w:val="00916A96"/>
    <w:rsid w:val="009171C3"/>
    <w:rsid w:val="00917350"/>
    <w:rsid w:val="00917405"/>
    <w:rsid w:val="009174CD"/>
    <w:rsid w:val="009175AC"/>
    <w:rsid w:val="00917BAE"/>
    <w:rsid w:val="00917CCB"/>
    <w:rsid w:val="00917D51"/>
    <w:rsid w:val="00917E20"/>
    <w:rsid w:val="0092183E"/>
    <w:rsid w:val="00921AE8"/>
    <w:rsid w:val="00922A18"/>
    <w:rsid w:val="00922BE6"/>
    <w:rsid w:val="00922ED0"/>
    <w:rsid w:val="00923333"/>
    <w:rsid w:val="00923DC2"/>
    <w:rsid w:val="00925377"/>
    <w:rsid w:val="00927A3C"/>
    <w:rsid w:val="00927A72"/>
    <w:rsid w:val="00927D1E"/>
    <w:rsid w:val="009306DD"/>
    <w:rsid w:val="00930A60"/>
    <w:rsid w:val="009312D6"/>
    <w:rsid w:val="00931332"/>
    <w:rsid w:val="0093191A"/>
    <w:rsid w:val="00931D28"/>
    <w:rsid w:val="009320D8"/>
    <w:rsid w:val="009325F8"/>
    <w:rsid w:val="009330F1"/>
    <w:rsid w:val="0093351B"/>
    <w:rsid w:val="009335E8"/>
    <w:rsid w:val="00934778"/>
    <w:rsid w:val="00934B11"/>
    <w:rsid w:val="00934D7A"/>
    <w:rsid w:val="00934D9D"/>
    <w:rsid w:val="00936117"/>
    <w:rsid w:val="0093666F"/>
    <w:rsid w:val="00936B1B"/>
    <w:rsid w:val="009371D0"/>
    <w:rsid w:val="009373F1"/>
    <w:rsid w:val="0093747A"/>
    <w:rsid w:val="0093782F"/>
    <w:rsid w:val="00937ED3"/>
    <w:rsid w:val="009406DF"/>
    <w:rsid w:val="00940A54"/>
    <w:rsid w:val="00940A74"/>
    <w:rsid w:val="00940E2E"/>
    <w:rsid w:val="009411EE"/>
    <w:rsid w:val="009417F4"/>
    <w:rsid w:val="00941C20"/>
    <w:rsid w:val="00941E26"/>
    <w:rsid w:val="00941E74"/>
    <w:rsid w:val="00941F9B"/>
    <w:rsid w:val="00943497"/>
    <w:rsid w:val="00944424"/>
    <w:rsid w:val="00944775"/>
    <w:rsid w:val="0094513D"/>
    <w:rsid w:val="0094539E"/>
    <w:rsid w:val="00945C42"/>
    <w:rsid w:val="00946C58"/>
    <w:rsid w:val="00946F3D"/>
    <w:rsid w:val="00947189"/>
    <w:rsid w:val="009501F6"/>
    <w:rsid w:val="00950BCE"/>
    <w:rsid w:val="009511D5"/>
    <w:rsid w:val="0095173B"/>
    <w:rsid w:val="009518C0"/>
    <w:rsid w:val="00951EC2"/>
    <w:rsid w:val="0095211E"/>
    <w:rsid w:val="00952BA2"/>
    <w:rsid w:val="00953E2B"/>
    <w:rsid w:val="00953E83"/>
    <w:rsid w:val="0095561C"/>
    <w:rsid w:val="009556EA"/>
    <w:rsid w:val="00955709"/>
    <w:rsid w:val="009558E8"/>
    <w:rsid w:val="00955950"/>
    <w:rsid w:val="00956092"/>
    <w:rsid w:val="00956BAC"/>
    <w:rsid w:val="00957945"/>
    <w:rsid w:val="009579D6"/>
    <w:rsid w:val="00957A5B"/>
    <w:rsid w:val="00960D57"/>
    <w:rsid w:val="00960EA9"/>
    <w:rsid w:val="009610FB"/>
    <w:rsid w:val="009615B3"/>
    <w:rsid w:val="00961AF0"/>
    <w:rsid w:val="00961EED"/>
    <w:rsid w:val="009620FD"/>
    <w:rsid w:val="009623F1"/>
    <w:rsid w:val="009632BF"/>
    <w:rsid w:val="00963528"/>
    <w:rsid w:val="0096370D"/>
    <w:rsid w:val="00964EAB"/>
    <w:rsid w:val="0096679C"/>
    <w:rsid w:val="00966A73"/>
    <w:rsid w:val="00967276"/>
    <w:rsid w:val="00967B0A"/>
    <w:rsid w:val="00967FC0"/>
    <w:rsid w:val="009704BC"/>
    <w:rsid w:val="009709F9"/>
    <w:rsid w:val="00970A79"/>
    <w:rsid w:val="0097125F"/>
    <w:rsid w:val="00971280"/>
    <w:rsid w:val="00972244"/>
    <w:rsid w:val="009722FA"/>
    <w:rsid w:val="00972A44"/>
    <w:rsid w:val="00973750"/>
    <w:rsid w:val="00973C2C"/>
    <w:rsid w:val="00973FDD"/>
    <w:rsid w:val="00974B6A"/>
    <w:rsid w:val="009755D0"/>
    <w:rsid w:val="00975D2C"/>
    <w:rsid w:val="00975EF1"/>
    <w:rsid w:val="00976022"/>
    <w:rsid w:val="00976384"/>
    <w:rsid w:val="00976625"/>
    <w:rsid w:val="00976B10"/>
    <w:rsid w:val="00976E39"/>
    <w:rsid w:val="00976F21"/>
    <w:rsid w:val="00977A12"/>
    <w:rsid w:val="00977B9F"/>
    <w:rsid w:val="00980445"/>
    <w:rsid w:val="0098088E"/>
    <w:rsid w:val="00980FA4"/>
    <w:rsid w:val="00981691"/>
    <w:rsid w:val="00981A1A"/>
    <w:rsid w:val="00981D9C"/>
    <w:rsid w:val="00982939"/>
    <w:rsid w:val="00982A9B"/>
    <w:rsid w:val="00982D50"/>
    <w:rsid w:val="00983718"/>
    <w:rsid w:val="009838E5"/>
    <w:rsid w:val="00983970"/>
    <w:rsid w:val="00984F97"/>
    <w:rsid w:val="00985F7D"/>
    <w:rsid w:val="009866D2"/>
    <w:rsid w:val="0098699F"/>
    <w:rsid w:val="00990984"/>
    <w:rsid w:val="00991364"/>
    <w:rsid w:val="00991A22"/>
    <w:rsid w:val="009928A3"/>
    <w:rsid w:val="009928FD"/>
    <w:rsid w:val="00992D02"/>
    <w:rsid w:val="00992E7F"/>
    <w:rsid w:val="009942ED"/>
    <w:rsid w:val="00994B5D"/>
    <w:rsid w:val="00995182"/>
    <w:rsid w:val="009951EE"/>
    <w:rsid w:val="0099527D"/>
    <w:rsid w:val="0099571B"/>
    <w:rsid w:val="0099599B"/>
    <w:rsid w:val="009A01A8"/>
    <w:rsid w:val="009A0327"/>
    <w:rsid w:val="009A06B5"/>
    <w:rsid w:val="009A09BD"/>
    <w:rsid w:val="009A1E9E"/>
    <w:rsid w:val="009A2D81"/>
    <w:rsid w:val="009A3B02"/>
    <w:rsid w:val="009A3D9F"/>
    <w:rsid w:val="009A5A09"/>
    <w:rsid w:val="009A5B9A"/>
    <w:rsid w:val="009A5D4D"/>
    <w:rsid w:val="009A6761"/>
    <w:rsid w:val="009A6B73"/>
    <w:rsid w:val="009A6C18"/>
    <w:rsid w:val="009B0015"/>
    <w:rsid w:val="009B117A"/>
    <w:rsid w:val="009B1332"/>
    <w:rsid w:val="009B144B"/>
    <w:rsid w:val="009B1774"/>
    <w:rsid w:val="009B19FA"/>
    <w:rsid w:val="009B1F05"/>
    <w:rsid w:val="009B2083"/>
    <w:rsid w:val="009B3C56"/>
    <w:rsid w:val="009B3E8A"/>
    <w:rsid w:val="009B440D"/>
    <w:rsid w:val="009B49DA"/>
    <w:rsid w:val="009B56CF"/>
    <w:rsid w:val="009B635B"/>
    <w:rsid w:val="009B6584"/>
    <w:rsid w:val="009B6675"/>
    <w:rsid w:val="009B6B2B"/>
    <w:rsid w:val="009B6D60"/>
    <w:rsid w:val="009B6FAD"/>
    <w:rsid w:val="009B79DE"/>
    <w:rsid w:val="009B79F0"/>
    <w:rsid w:val="009B7DC7"/>
    <w:rsid w:val="009C02C8"/>
    <w:rsid w:val="009C0448"/>
    <w:rsid w:val="009C067F"/>
    <w:rsid w:val="009C08C9"/>
    <w:rsid w:val="009C0B81"/>
    <w:rsid w:val="009C0C19"/>
    <w:rsid w:val="009C12CD"/>
    <w:rsid w:val="009C15C5"/>
    <w:rsid w:val="009C20E4"/>
    <w:rsid w:val="009C2672"/>
    <w:rsid w:val="009C385F"/>
    <w:rsid w:val="009C50E0"/>
    <w:rsid w:val="009C5286"/>
    <w:rsid w:val="009C5C7C"/>
    <w:rsid w:val="009C6465"/>
    <w:rsid w:val="009C6C41"/>
    <w:rsid w:val="009C6D52"/>
    <w:rsid w:val="009C7A6D"/>
    <w:rsid w:val="009C7C3E"/>
    <w:rsid w:val="009C7F5A"/>
    <w:rsid w:val="009C7FBB"/>
    <w:rsid w:val="009D1163"/>
    <w:rsid w:val="009D185D"/>
    <w:rsid w:val="009D19D6"/>
    <w:rsid w:val="009D1CCD"/>
    <w:rsid w:val="009D2391"/>
    <w:rsid w:val="009D258E"/>
    <w:rsid w:val="009D28A8"/>
    <w:rsid w:val="009D29A4"/>
    <w:rsid w:val="009D2F90"/>
    <w:rsid w:val="009D32D9"/>
    <w:rsid w:val="009D3466"/>
    <w:rsid w:val="009D3B22"/>
    <w:rsid w:val="009D3C3C"/>
    <w:rsid w:val="009D3FC1"/>
    <w:rsid w:val="009D5097"/>
    <w:rsid w:val="009D516E"/>
    <w:rsid w:val="009D527A"/>
    <w:rsid w:val="009D5397"/>
    <w:rsid w:val="009D5789"/>
    <w:rsid w:val="009D5804"/>
    <w:rsid w:val="009D59D7"/>
    <w:rsid w:val="009D5EFA"/>
    <w:rsid w:val="009D6336"/>
    <w:rsid w:val="009D64DF"/>
    <w:rsid w:val="009D696A"/>
    <w:rsid w:val="009D6B09"/>
    <w:rsid w:val="009D6BB9"/>
    <w:rsid w:val="009D762E"/>
    <w:rsid w:val="009D7C91"/>
    <w:rsid w:val="009E18D9"/>
    <w:rsid w:val="009E1BB7"/>
    <w:rsid w:val="009E2910"/>
    <w:rsid w:val="009E2EE0"/>
    <w:rsid w:val="009E3081"/>
    <w:rsid w:val="009E33E7"/>
    <w:rsid w:val="009E3BE8"/>
    <w:rsid w:val="009E3FFF"/>
    <w:rsid w:val="009E444C"/>
    <w:rsid w:val="009E4523"/>
    <w:rsid w:val="009E4CF6"/>
    <w:rsid w:val="009E4E73"/>
    <w:rsid w:val="009E507F"/>
    <w:rsid w:val="009E53A9"/>
    <w:rsid w:val="009E57C5"/>
    <w:rsid w:val="009E60ED"/>
    <w:rsid w:val="009E68D1"/>
    <w:rsid w:val="009E6CB8"/>
    <w:rsid w:val="009E75B7"/>
    <w:rsid w:val="009E7C29"/>
    <w:rsid w:val="009F01B9"/>
    <w:rsid w:val="009F0A47"/>
    <w:rsid w:val="009F0ECA"/>
    <w:rsid w:val="009F0EF0"/>
    <w:rsid w:val="009F183A"/>
    <w:rsid w:val="009F1C33"/>
    <w:rsid w:val="009F236A"/>
    <w:rsid w:val="009F2B76"/>
    <w:rsid w:val="009F2D13"/>
    <w:rsid w:val="009F3396"/>
    <w:rsid w:val="009F3408"/>
    <w:rsid w:val="009F35CC"/>
    <w:rsid w:val="009F3BCD"/>
    <w:rsid w:val="009F43F4"/>
    <w:rsid w:val="009F4E3B"/>
    <w:rsid w:val="009F6BC5"/>
    <w:rsid w:val="009F728D"/>
    <w:rsid w:val="009F742A"/>
    <w:rsid w:val="009F7AE9"/>
    <w:rsid w:val="009F7BDC"/>
    <w:rsid w:val="009F7E7D"/>
    <w:rsid w:val="00A0131C"/>
    <w:rsid w:val="00A015C0"/>
    <w:rsid w:val="00A018F6"/>
    <w:rsid w:val="00A03380"/>
    <w:rsid w:val="00A0392F"/>
    <w:rsid w:val="00A03E51"/>
    <w:rsid w:val="00A03FFF"/>
    <w:rsid w:val="00A04303"/>
    <w:rsid w:val="00A04CD0"/>
    <w:rsid w:val="00A04E84"/>
    <w:rsid w:val="00A05601"/>
    <w:rsid w:val="00A05B00"/>
    <w:rsid w:val="00A060AB"/>
    <w:rsid w:val="00A0696C"/>
    <w:rsid w:val="00A06D6B"/>
    <w:rsid w:val="00A07215"/>
    <w:rsid w:val="00A0757C"/>
    <w:rsid w:val="00A0773E"/>
    <w:rsid w:val="00A078CF"/>
    <w:rsid w:val="00A101B3"/>
    <w:rsid w:val="00A1035E"/>
    <w:rsid w:val="00A105A2"/>
    <w:rsid w:val="00A107C8"/>
    <w:rsid w:val="00A1137B"/>
    <w:rsid w:val="00A119A3"/>
    <w:rsid w:val="00A12095"/>
    <w:rsid w:val="00A121DE"/>
    <w:rsid w:val="00A1283B"/>
    <w:rsid w:val="00A128D3"/>
    <w:rsid w:val="00A12ABC"/>
    <w:rsid w:val="00A14753"/>
    <w:rsid w:val="00A15083"/>
    <w:rsid w:val="00A1528A"/>
    <w:rsid w:val="00A15C58"/>
    <w:rsid w:val="00A1616B"/>
    <w:rsid w:val="00A164E4"/>
    <w:rsid w:val="00A16634"/>
    <w:rsid w:val="00A16936"/>
    <w:rsid w:val="00A16E34"/>
    <w:rsid w:val="00A170A4"/>
    <w:rsid w:val="00A174CA"/>
    <w:rsid w:val="00A179E5"/>
    <w:rsid w:val="00A21806"/>
    <w:rsid w:val="00A21DFD"/>
    <w:rsid w:val="00A21E5E"/>
    <w:rsid w:val="00A221D8"/>
    <w:rsid w:val="00A22A81"/>
    <w:rsid w:val="00A22E4C"/>
    <w:rsid w:val="00A22EB3"/>
    <w:rsid w:val="00A23135"/>
    <w:rsid w:val="00A23999"/>
    <w:rsid w:val="00A240BF"/>
    <w:rsid w:val="00A24889"/>
    <w:rsid w:val="00A24ADF"/>
    <w:rsid w:val="00A24C43"/>
    <w:rsid w:val="00A24D61"/>
    <w:rsid w:val="00A25873"/>
    <w:rsid w:val="00A259D8"/>
    <w:rsid w:val="00A2632F"/>
    <w:rsid w:val="00A27122"/>
    <w:rsid w:val="00A27265"/>
    <w:rsid w:val="00A2731C"/>
    <w:rsid w:val="00A27F87"/>
    <w:rsid w:val="00A30BD2"/>
    <w:rsid w:val="00A30CBB"/>
    <w:rsid w:val="00A314C5"/>
    <w:rsid w:val="00A31FD3"/>
    <w:rsid w:val="00A321F7"/>
    <w:rsid w:val="00A32C85"/>
    <w:rsid w:val="00A330BB"/>
    <w:rsid w:val="00A33305"/>
    <w:rsid w:val="00A336F6"/>
    <w:rsid w:val="00A33DB0"/>
    <w:rsid w:val="00A3413C"/>
    <w:rsid w:val="00A34757"/>
    <w:rsid w:val="00A347F2"/>
    <w:rsid w:val="00A350A8"/>
    <w:rsid w:val="00A35488"/>
    <w:rsid w:val="00A356F2"/>
    <w:rsid w:val="00A35764"/>
    <w:rsid w:val="00A35AFD"/>
    <w:rsid w:val="00A3614A"/>
    <w:rsid w:val="00A363FC"/>
    <w:rsid w:val="00A369E3"/>
    <w:rsid w:val="00A36A2C"/>
    <w:rsid w:val="00A36EF8"/>
    <w:rsid w:val="00A37E42"/>
    <w:rsid w:val="00A408FE"/>
    <w:rsid w:val="00A416D7"/>
    <w:rsid w:val="00A41A60"/>
    <w:rsid w:val="00A421F3"/>
    <w:rsid w:val="00A43044"/>
    <w:rsid w:val="00A43729"/>
    <w:rsid w:val="00A43BD6"/>
    <w:rsid w:val="00A4416E"/>
    <w:rsid w:val="00A44296"/>
    <w:rsid w:val="00A44888"/>
    <w:rsid w:val="00A4496D"/>
    <w:rsid w:val="00A45415"/>
    <w:rsid w:val="00A45647"/>
    <w:rsid w:val="00A458CC"/>
    <w:rsid w:val="00A45CF3"/>
    <w:rsid w:val="00A460B0"/>
    <w:rsid w:val="00A46182"/>
    <w:rsid w:val="00A46FF0"/>
    <w:rsid w:val="00A47C38"/>
    <w:rsid w:val="00A5021B"/>
    <w:rsid w:val="00A50685"/>
    <w:rsid w:val="00A51047"/>
    <w:rsid w:val="00A511A1"/>
    <w:rsid w:val="00A51D07"/>
    <w:rsid w:val="00A5249B"/>
    <w:rsid w:val="00A528BF"/>
    <w:rsid w:val="00A52AC6"/>
    <w:rsid w:val="00A53B21"/>
    <w:rsid w:val="00A53E7A"/>
    <w:rsid w:val="00A54BD5"/>
    <w:rsid w:val="00A550E4"/>
    <w:rsid w:val="00A555F3"/>
    <w:rsid w:val="00A556DA"/>
    <w:rsid w:val="00A5672F"/>
    <w:rsid w:val="00A56B0F"/>
    <w:rsid w:val="00A57193"/>
    <w:rsid w:val="00A57745"/>
    <w:rsid w:val="00A57CE4"/>
    <w:rsid w:val="00A60855"/>
    <w:rsid w:val="00A6179C"/>
    <w:rsid w:val="00A6188D"/>
    <w:rsid w:val="00A6190A"/>
    <w:rsid w:val="00A619D7"/>
    <w:rsid w:val="00A61A30"/>
    <w:rsid w:val="00A61BA9"/>
    <w:rsid w:val="00A61D09"/>
    <w:rsid w:val="00A6214D"/>
    <w:rsid w:val="00A62A68"/>
    <w:rsid w:val="00A62E2D"/>
    <w:rsid w:val="00A6325F"/>
    <w:rsid w:val="00A6387D"/>
    <w:rsid w:val="00A640B4"/>
    <w:rsid w:val="00A6434D"/>
    <w:rsid w:val="00A648B9"/>
    <w:rsid w:val="00A64B02"/>
    <w:rsid w:val="00A65A16"/>
    <w:rsid w:val="00A65FBB"/>
    <w:rsid w:val="00A66A49"/>
    <w:rsid w:val="00A66CEC"/>
    <w:rsid w:val="00A671EA"/>
    <w:rsid w:val="00A678DF"/>
    <w:rsid w:val="00A67D7F"/>
    <w:rsid w:val="00A70375"/>
    <w:rsid w:val="00A70741"/>
    <w:rsid w:val="00A7074B"/>
    <w:rsid w:val="00A711A4"/>
    <w:rsid w:val="00A71805"/>
    <w:rsid w:val="00A7195F"/>
    <w:rsid w:val="00A71F06"/>
    <w:rsid w:val="00A71F7F"/>
    <w:rsid w:val="00A72190"/>
    <w:rsid w:val="00A72C0E"/>
    <w:rsid w:val="00A73128"/>
    <w:rsid w:val="00A7333F"/>
    <w:rsid w:val="00A7388F"/>
    <w:rsid w:val="00A73C65"/>
    <w:rsid w:val="00A73D0E"/>
    <w:rsid w:val="00A73F95"/>
    <w:rsid w:val="00A74883"/>
    <w:rsid w:val="00A74A07"/>
    <w:rsid w:val="00A74E99"/>
    <w:rsid w:val="00A74F07"/>
    <w:rsid w:val="00A75D5C"/>
    <w:rsid w:val="00A766AD"/>
    <w:rsid w:val="00A77749"/>
    <w:rsid w:val="00A77BB9"/>
    <w:rsid w:val="00A77C36"/>
    <w:rsid w:val="00A80304"/>
    <w:rsid w:val="00A80F9D"/>
    <w:rsid w:val="00A811D5"/>
    <w:rsid w:val="00A81229"/>
    <w:rsid w:val="00A81423"/>
    <w:rsid w:val="00A81A35"/>
    <w:rsid w:val="00A81D0A"/>
    <w:rsid w:val="00A82108"/>
    <w:rsid w:val="00A82511"/>
    <w:rsid w:val="00A82D41"/>
    <w:rsid w:val="00A832A6"/>
    <w:rsid w:val="00A83BAA"/>
    <w:rsid w:val="00A83BC0"/>
    <w:rsid w:val="00A8409D"/>
    <w:rsid w:val="00A84DB5"/>
    <w:rsid w:val="00A856A2"/>
    <w:rsid w:val="00A85A3D"/>
    <w:rsid w:val="00A85BC7"/>
    <w:rsid w:val="00A8632E"/>
    <w:rsid w:val="00A86520"/>
    <w:rsid w:val="00A8652B"/>
    <w:rsid w:val="00A876D5"/>
    <w:rsid w:val="00A87B63"/>
    <w:rsid w:val="00A91152"/>
    <w:rsid w:val="00A9177A"/>
    <w:rsid w:val="00A91C9E"/>
    <w:rsid w:val="00A91EE9"/>
    <w:rsid w:val="00A932C8"/>
    <w:rsid w:val="00A93667"/>
    <w:rsid w:val="00A936C8"/>
    <w:rsid w:val="00A936E1"/>
    <w:rsid w:val="00A93A7E"/>
    <w:rsid w:val="00A93FB6"/>
    <w:rsid w:val="00A9495A"/>
    <w:rsid w:val="00A949F6"/>
    <w:rsid w:val="00A94A03"/>
    <w:rsid w:val="00A958CF"/>
    <w:rsid w:val="00A959A7"/>
    <w:rsid w:val="00A95CFE"/>
    <w:rsid w:val="00A961DF"/>
    <w:rsid w:val="00A96639"/>
    <w:rsid w:val="00A9664F"/>
    <w:rsid w:val="00A9672E"/>
    <w:rsid w:val="00A96889"/>
    <w:rsid w:val="00A970DA"/>
    <w:rsid w:val="00A975B1"/>
    <w:rsid w:val="00A978E7"/>
    <w:rsid w:val="00A97CBD"/>
    <w:rsid w:val="00AA0CCF"/>
    <w:rsid w:val="00AA1417"/>
    <w:rsid w:val="00AA1D1D"/>
    <w:rsid w:val="00AA1D39"/>
    <w:rsid w:val="00AA231D"/>
    <w:rsid w:val="00AA2B33"/>
    <w:rsid w:val="00AA336A"/>
    <w:rsid w:val="00AA360C"/>
    <w:rsid w:val="00AA3699"/>
    <w:rsid w:val="00AA36B0"/>
    <w:rsid w:val="00AA36FF"/>
    <w:rsid w:val="00AA4C09"/>
    <w:rsid w:val="00AA5179"/>
    <w:rsid w:val="00AA52A3"/>
    <w:rsid w:val="00AA5720"/>
    <w:rsid w:val="00AA5BFA"/>
    <w:rsid w:val="00AA6233"/>
    <w:rsid w:val="00AA6E76"/>
    <w:rsid w:val="00AA6FF1"/>
    <w:rsid w:val="00AA7404"/>
    <w:rsid w:val="00AA75AF"/>
    <w:rsid w:val="00AA7EDD"/>
    <w:rsid w:val="00AB0435"/>
    <w:rsid w:val="00AB0DCC"/>
    <w:rsid w:val="00AB0EB1"/>
    <w:rsid w:val="00AB0F3D"/>
    <w:rsid w:val="00AB14A8"/>
    <w:rsid w:val="00AB1B2F"/>
    <w:rsid w:val="00AB22F2"/>
    <w:rsid w:val="00AB2682"/>
    <w:rsid w:val="00AB2807"/>
    <w:rsid w:val="00AB2879"/>
    <w:rsid w:val="00AB2CA0"/>
    <w:rsid w:val="00AB319D"/>
    <w:rsid w:val="00AB3CA2"/>
    <w:rsid w:val="00AB4F9B"/>
    <w:rsid w:val="00AB5117"/>
    <w:rsid w:val="00AB53A6"/>
    <w:rsid w:val="00AB6A36"/>
    <w:rsid w:val="00AB6D62"/>
    <w:rsid w:val="00AB79FD"/>
    <w:rsid w:val="00AB7D71"/>
    <w:rsid w:val="00AB7FCF"/>
    <w:rsid w:val="00AC02AB"/>
    <w:rsid w:val="00AC07A8"/>
    <w:rsid w:val="00AC0D43"/>
    <w:rsid w:val="00AC11F6"/>
    <w:rsid w:val="00AC19C6"/>
    <w:rsid w:val="00AC29FC"/>
    <w:rsid w:val="00AC2D25"/>
    <w:rsid w:val="00AC3FBC"/>
    <w:rsid w:val="00AC4117"/>
    <w:rsid w:val="00AC414A"/>
    <w:rsid w:val="00AC470E"/>
    <w:rsid w:val="00AC4733"/>
    <w:rsid w:val="00AC4B0E"/>
    <w:rsid w:val="00AC5682"/>
    <w:rsid w:val="00AC62E4"/>
    <w:rsid w:val="00AC6DF6"/>
    <w:rsid w:val="00AC7188"/>
    <w:rsid w:val="00AC7F82"/>
    <w:rsid w:val="00AD098F"/>
    <w:rsid w:val="00AD0D8C"/>
    <w:rsid w:val="00AD1747"/>
    <w:rsid w:val="00AD195C"/>
    <w:rsid w:val="00AD19E3"/>
    <w:rsid w:val="00AD1BDE"/>
    <w:rsid w:val="00AD224A"/>
    <w:rsid w:val="00AD25A5"/>
    <w:rsid w:val="00AD299B"/>
    <w:rsid w:val="00AD3099"/>
    <w:rsid w:val="00AD3303"/>
    <w:rsid w:val="00AD494C"/>
    <w:rsid w:val="00AD4AF8"/>
    <w:rsid w:val="00AD4C7D"/>
    <w:rsid w:val="00AD532C"/>
    <w:rsid w:val="00AD543D"/>
    <w:rsid w:val="00AD569C"/>
    <w:rsid w:val="00AD5E13"/>
    <w:rsid w:val="00AD6185"/>
    <w:rsid w:val="00AD73DD"/>
    <w:rsid w:val="00AD7C6F"/>
    <w:rsid w:val="00AE0782"/>
    <w:rsid w:val="00AE11EC"/>
    <w:rsid w:val="00AE1FEF"/>
    <w:rsid w:val="00AE233C"/>
    <w:rsid w:val="00AE2DDB"/>
    <w:rsid w:val="00AE4110"/>
    <w:rsid w:val="00AE44F3"/>
    <w:rsid w:val="00AE474F"/>
    <w:rsid w:val="00AE4867"/>
    <w:rsid w:val="00AE489F"/>
    <w:rsid w:val="00AE4AF7"/>
    <w:rsid w:val="00AE4CCA"/>
    <w:rsid w:val="00AE56D9"/>
    <w:rsid w:val="00AE59AA"/>
    <w:rsid w:val="00AE5B58"/>
    <w:rsid w:val="00AE5E1F"/>
    <w:rsid w:val="00AE62C9"/>
    <w:rsid w:val="00AE6CA7"/>
    <w:rsid w:val="00AE7019"/>
    <w:rsid w:val="00AE7246"/>
    <w:rsid w:val="00AE7465"/>
    <w:rsid w:val="00AE78E9"/>
    <w:rsid w:val="00AE7B8C"/>
    <w:rsid w:val="00AF01CC"/>
    <w:rsid w:val="00AF040A"/>
    <w:rsid w:val="00AF06A5"/>
    <w:rsid w:val="00AF1195"/>
    <w:rsid w:val="00AF230D"/>
    <w:rsid w:val="00AF245E"/>
    <w:rsid w:val="00AF2888"/>
    <w:rsid w:val="00AF2C4A"/>
    <w:rsid w:val="00AF3957"/>
    <w:rsid w:val="00AF3E2A"/>
    <w:rsid w:val="00AF4FDB"/>
    <w:rsid w:val="00AF5A9B"/>
    <w:rsid w:val="00AF6383"/>
    <w:rsid w:val="00AF6A10"/>
    <w:rsid w:val="00AF78CF"/>
    <w:rsid w:val="00AF7E6E"/>
    <w:rsid w:val="00B00035"/>
    <w:rsid w:val="00B00271"/>
    <w:rsid w:val="00B005EE"/>
    <w:rsid w:val="00B01903"/>
    <w:rsid w:val="00B01A40"/>
    <w:rsid w:val="00B01AE3"/>
    <w:rsid w:val="00B01FF9"/>
    <w:rsid w:val="00B02624"/>
    <w:rsid w:val="00B02C03"/>
    <w:rsid w:val="00B0317F"/>
    <w:rsid w:val="00B032A4"/>
    <w:rsid w:val="00B03D23"/>
    <w:rsid w:val="00B03E45"/>
    <w:rsid w:val="00B04031"/>
    <w:rsid w:val="00B046AD"/>
    <w:rsid w:val="00B05465"/>
    <w:rsid w:val="00B057CB"/>
    <w:rsid w:val="00B05A05"/>
    <w:rsid w:val="00B05AD6"/>
    <w:rsid w:val="00B05DF3"/>
    <w:rsid w:val="00B05F49"/>
    <w:rsid w:val="00B05F52"/>
    <w:rsid w:val="00B0616F"/>
    <w:rsid w:val="00B065A4"/>
    <w:rsid w:val="00B06B48"/>
    <w:rsid w:val="00B074A8"/>
    <w:rsid w:val="00B07650"/>
    <w:rsid w:val="00B07D97"/>
    <w:rsid w:val="00B07EF1"/>
    <w:rsid w:val="00B110CA"/>
    <w:rsid w:val="00B11CBC"/>
    <w:rsid w:val="00B11EB8"/>
    <w:rsid w:val="00B11EE6"/>
    <w:rsid w:val="00B1204F"/>
    <w:rsid w:val="00B1253D"/>
    <w:rsid w:val="00B1381B"/>
    <w:rsid w:val="00B13FAE"/>
    <w:rsid w:val="00B149E5"/>
    <w:rsid w:val="00B15595"/>
    <w:rsid w:val="00B15DF2"/>
    <w:rsid w:val="00B16216"/>
    <w:rsid w:val="00B16690"/>
    <w:rsid w:val="00B16978"/>
    <w:rsid w:val="00B169FA"/>
    <w:rsid w:val="00B16B6B"/>
    <w:rsid w:val="00B17699"/>
    <w:rsid w:val="00B179B3"/>
    <w:rsid w:val="00B2088E"/>
    <w:rsid w:val="00B21088"/>
    <w:rsid w:val="00B2152C"/>
    <w:rsid w:val="00B2174E"/>
    <w:rsid w:val="00B21AEB"/>
    <w:rsid w:val="00B22041"/>
    <w:rsid w:val="00B22248"/>
    <w:rsid w:val="00B22851"/>
    <w:rsid w:val="00B23CAA"/>
    <w:rsid w:val="00B24E17"/>
    <w:rsid w:val="00B255BD"/>
    <w:rsid w:val="00B25821"/>
    <w:rsid w:val="00B2598B"/>
    <w:rsid w:val="00B25CEE"/>
    <w:rsid w:val="00B26360"/>
    <w:rsid w:val="00B271DE"/>
    <w:rsid w:val="00B27252"/>
    <w:rsid w:val="00B276B8"/>
    <w:rsid w:val="00B277C6"/>
    <w:rsid w:val="00B27DC2"/>
    <w:rsid w:val="00B302A2"/>
    <w:rsid w:val="00B305CE"/>
    <w:rsid w:val="00B3069A"/>
    <w:rsid w:val="00B330DA"/>
    <w:rsid w:val="00B3397F"/>
    <w:rsid w:val="00B33AEF"/>
    <w:rsid w:val="00B33C54"/>
    <w:rsid w:val="00B33ECB"/>
    <w:rsid w:val="00B340B7"/>
    <w:rsid w:val="00B34743"/>
    <w:rsid w:val="00B347F1"/>
    <w:rsid w:val="00B35F04"/>
    <w:rsid w:val="00B35F40"/>
    <w:rsid w:val="00B35FAA"/>
    <w:rsid w:val="00B3636C"/>
    <w:rsid w:val="00B369D0"/>
    <w:rsid w:val="00B37E92"/>
    <w:rsid w:val="00B404CF"/>
    <w:rsid w:val="00B408A5"/>
    <w:rsid w:val="00B417AB"/>
    <w:rsid w:val="00B420D8"/>
    <w:rsid w:val="00B42887"/>
    <w:rsid w:val="00B430E5"/>
    <w:rsid w:val="00B4355C"/>
    <w:rsid w:val="00B439D4"/>
    <w:rsid w:val="00B43DB8"/>
    <w:rsid w:val="00B449AD"/>
    <w:rsid w:val="00B44A90"/>
    <w:rsid w:val="00B44C57"/>
    <w:rsid w:val="00B450D1"/>
    <w:rsid w:val="00B454CD"/>
    <w:rsid w:val="00B456F2"/>
    <w:rsid w:val="00B467C9"/>
    <w:rsid w:val="00B472E6"/>
    <w:rsid w:val="00B47936"/>
    <w:rsid w:val="00B47DCC"/>
    <w:rsid w:val="00B510E9"/>
    <w:rsid w:val="00B5168F"/>
    <w:rsid w:val="00B51C00"/>
    <w:rsid w:val="00B51E70"/>
    <w:rsid w:val="00B52283"/>
    <w:rsid w:val="00B522B3"/>
    <w:rsid w:val="00B53504"/>
    <w:rsid w:val="00B53576"/>
    <w:rsid w:val="00B53AD4"/>
    <w:rsid w:val="00B53CEE"/>
    <w:rsid w:val="00B544C6"/>
    <w:rsid w:val="00B54798"/>
    <w:rsid w:val="00B54B12"/>
    <w:rsid w:val="00B55005"/>
    <w:rsid w:val="00B55139"/>
    <w:rsid w:val="00B55445"/>
    <w:rsid w:val="00B5588E"/>
    <w:rsid w:val="00B566D1"/>
    <w:rsid w:val="00B5736E"/>
    <w:rsid w:val="00B5779C"/>
    <w:rsid w:val="00B57C03"/>
    <w:rsid w:val="00B60697"/>
    <w:rsid w:val="00B61191"/>
    <w:rsid w:val="00B613FD"/>
    <w:rsid w:val="00B616B2"/>
    <w:rsid w:val="00B61861"/>
    <w:rsid w:val="00B62683"/>
    <w:rsid w:val="00B628CA"/>
    <w:rsid w:val="00B628FA"/>
    <w:rsid w:val="00B62A23"/>
    <w:rsid w:val="00B62B11"/>
    <w:rsid w:val="00B62CBC"/>
    <w:rsid w:val="00B638CD"/>
    <w:rsid w:val="00B63D82"/>
    <w:rsid w:val="00B64C02"/>
    <w:rsid w:val="00B64C87"/>
    <w:rsid w:val="00B651B2"/>
    <w:rsid w:val="00B6540C"/>
    <w:rsid w:val="00B6543E"/>
    <w:rsid w:val="00B656FE"/>
    <w:rsid w:val="00B6576E"/>
    <w:rsid w:val="00B659CF"/>
    <w:rsid w:val="00B65BC7"/>
    <w:rsid w:val="00B6682E"/>
    <w:rsid w:val="00B669D3"/>
    <w:rsid w:val="00B66A96"/>
    <w:rsid w:val="00B673F4"/>
    <w:rsid w:val="00B675C3"/>
    <w:rsid w:val="00B6781D"/>
    <w:rsid w:val="00B7011D"/>
    <w:rsid w:val="00B70629"/>
    <w:rsid w:val="00B70914"/>
    <w:rsid w:val="00B71282"/>
    <w:rsid w:val="00B71739"/>
    <w:rsid w:val="00B71D68"/>
    <w:rsid w:val="00B71F99"/>
    <w:rsid w:val="00B725E7"/>
    <w:rsid w:val="00B731F1"/>
    <w:rsid w:val="00B73412"/>
    <w:rsid w:val="00B73799"/>
    <w:rsid w:val="00B7472D"/>
    <w:rsid w:val="00B756BD"/>
    <w:rsid w:val="00B7575B"/>
    <w:rsid w:val="00B75F0D"/>
    <w:rsid w:val="00B76814"/>
    <w:rsid w:val="00B76C44"/>
    <w:rsid w:val="00B77E25"/>
    <w:rsid w:val="00B77E2D"/>
    <w:rsid w:val="00B801B9"/>
    <w:rsid w:val="00B8055F"/>
    <w:rsid w:val="00B8068A"/>
    <w:rsid w:val="00B80C79"/>
    <w:rsid w:val="00B80F5E"/>
    <w:rsid w:val="00B821D0"/>
    <w:rsid w:val="00B8262B"/>
    <w:rsid w:val="00B82781"/>
    <w:rsid w:val="00B828BD"/>
    <w:rsid w:val="00B82E85"/>
    <w:rsid w:val="00B83610"/>
    <w:rsid w:val="00B83BB2"/>
    <w:rsid w:val="00B8437C"/>
    <w:rsid w:val="00B850DD"/>
    <w:rsid w:val="00B85418"/>
    <w:rsid w:val="00B85AB7"/>
    <w:rsid w:val="00B85E92"/>
    <w:rsid w:val="00B85ED2"/>
    <w:rsid w:val="00B8744E"/>
    <w:rsid w:val="00B9050E"/>
    <w:rsid w:val="00B9108A"/>
    <w:rsid w:val="00B91156"/>
    <w:rsid w:val="00B9246E"/>
    <w:rsid w:val="00B92D96"/>
    <w:rsid w:val="00B92DF4"/>
    <w:rsid w:val="00B93822"/>
    <w:rsid w:val="00B94F1C"/>
    <w:rsid w:val="00B9549F"/>
    <w:rsid w:val="00B9555C"/>
    <w:rsid w:val="00B958BE"/>
    <w:rsid w:val="00B95B73"/>
    <w:rsid w:val="00B95C57"/>
    <w:rsid w:val="00B9637D"/>
    <w:rsid w:val="00B96783"/>
    <w:rsid w:val="00B968B8"/>
    <w:rsid w:val="00B9771C"/>
    <w:rsid w:val="00BA040A"/>
    <w:rsid w:val="00BA1670"/>
    <w:rsid w:val="00BA1ACB"/>
    <w:rsid w:val="00BA4091"/>
    <w:rsid w:val="00BA4E39"/>
    <w:rsid w:val="00BA690E"/>
    <w:rsid w:val="00BA6A25"/>
    <w:rsid w:val="00BA6AC1"/>
    <w:rsid w:val="00BA6D00"/>
    <w:rsid w:val="00BA7405"/>
    <w:rsid w:val="00BA7702"/>
    <w:rsid w:val="00BB04F2"/>
    <w:rsid w:val="00BB067E"/>
    <w:rsid w:val="00BB09C3"/>
    <w:rsid w:val="00BB13B6"/>
    <w:rsid w:val="00BB1D69"/>
    <w:rsid w:val="00BB23D2"/>
    <w:rsid w:val="00BB2720"/>
    <w:rsid w:val="00BB2E70"/>
    <w:rsid w:val="00BB2F18"/>
    <w:rsid w:val="00BB3107"/>
    <w:rsid w:val="00BB463B"/>
    <w:rsid w:val="00BB4C4E"/>
    <w:rsid w:val="00BB53CA"/>
    <w:rsid w:val="00BB59B8"/>
    <w:rsid w:val="00BB67B3"/>
    <w:rsid w:val="00BB79BE"/>
    <w:rsid w:val="00BB7E34"/>
    <w:rsid w:val="00BC020D"/>
    <w:rsid w:val="00BC0475"/>
    <w:rsid w:val="00BC063C"/>
    <w:rsid w:val="00BC12DA"/>
    <w:rsid w:val="00BC1516"/>
    <w:rsid w:val="00BC1787"/>
    <w:rsid w:val="00BC265C"/>
    <w:rsid w:val="00BC2D59"/>
    <w:rsid w:val="00BC2DDA"/>
    <w:rsid w:val="00BC2E4C"/>
    <w:rsid w:val="00BC2E4F"/>
    <w:rsid w:val="00BC2EC7"/>
    <w:rsid w:val="00BC3B60"/>
    <w:rsid w:val="00BC424C"/>
    <w:rsid w:val="00BC46F0"/>
    <w:rsid w:val="00BC47E1"/>
    <w:rsid w:val="00BC5158"/>
    <w:rsid w:val="00BC548A"/>
    <w:rsid w:val="00BC5898"/>
    <w:rsid w:val="00BC5AF5"/>
    <w:rsid w:val="00BC5D4D"/>
    <w:rsid w:val="00BC6147"/>
    <w:rsid w:val="00BC681C"/>
    <w:rsid w:val="00BC6A10"/>
    <w:rsid w:val="00BC6F59"/>
    <w:rsid w:val="00BC6FA0"/>
    <w:rsid w:val="00BC7343"/>
    <w:rsid w:val="00BC73D5"/>
    <w:rsid w:val="00BC752F"/>
    <w:rsid w:val="00BC783C"/>
    <w:rsid w:val="00BC796F"/>
    <w:rsid w:val="00BD0092"/>
    <w:rsid w:val="00BD0240"/>
    <w:rsid w:val="00BD0C47"/>
    <w:rsid w:val="00BD1203"/>
    <w:rsid w:val="00BD138E"/>
    <w:rsid w:val="00BD1A7F"/>
    <w:rsid w:val="00BD2178"/>
    <w:rsid w:val="00BD2861"/>
    <w:rsid w:val="00BD2948"/>
    <w:rsid w:val="00BD294E"/>
    <w:rsid w:val="00BD2BB4"/>
    <w:rsid w:val="00BD2EF3"/>
    <w:rsid w:val="00BD3973"/>
    <w:rsid w:val="00BD3DC6"/>
    <w:rsid w:val="00BD41BA"/>
    <w:rsid w:val="00BD466D"/>
    <w:rsid w:val="00BD4BA6"/>
    <w:rsid w:val="00BD4E6D"/>
    <w:rsid w:val="00BD515E"/>
    <w:rsid w:val="00BD58AD"/>
    <w:rsid w:val="00BD5B07"/>
    <w:rsid w:val="00BD601F"/>
    <w:rsid w:val="00BD61D8"/>
    <w:rsid w:val="00BD626D"/>
    <w:rsid w:val="00BD6842"/>
    <w:rsid w:val="00BD6F92"/>
    <w:rsid w:val="00BD729F"/>
    <w:rsid w:val="00BD7513"/>
    <w:rsid w:val="00BE0221"/>
    <w:rsid w:val="00BE0460"/>
    <w:rsid w:val="00BE0D10"/>
    <w:rsid w:val="00BE1895"/>
    <w:rsid w:val="00BE2130"/>
    <w:rsid w:val="00BE2151"/>
    <w:rsid w:val="00BE21A6"/>
    <w:rsid w:val="00BE348B"/>
    <w:rsid w:val="00BE3D15"/>
    <w:rsid w:val="00BE3E49"/>
    <w:rsid w:val="00BE42EA"/>
    <w:rsid w:val="00BE48A1"/>
    <w:rsid w:val="00BE48A3"/>
    <w:rsid w:val="00BE4AB1"/>
    <w:rsid w:val="00BE4FD8"/>
    <w:rsid w:val="00BE5E4D"/>
    <w:rsid w:val="00BE60E5"/>
    <w:rsid w:val="00BE6C97"/>
    <w:rsid w:val="00BE6E08"/>
    <w:rsid w:val="00BE7113"/>
    <w:rsid w:val="00BE7433"/>
    <w:rsid w:val="00BE7637"/>
    <w:rsid w:val="00BF01C3"/>
    <w:rsid w:val="00BF045D"/>
    <w:rsid w:val="00BF05D2"/>
    <w:rsid w:val="00BF1047"/>
    <w:rsid w:val="00BF1335"/>
    <w:rsid w:val="00BF174A"/>
    <w:rsid w:val="00BF1898"/>
    <w:rsid w:val="00BF226A"/>
    <w:rsid w:val="00BF383A"/>
    <w:rsid w:val="00BF3937"/>
    <w:rsid w:val="00BF3E77"/>
    <w:rsid w:val="00BF42CA"/>
    <w:rsid w:val="00BF47B7"/>
    <w:rsid w:val="00BF47C6"/>
    <w:rsid w:val="00BF5C69"/>
    <w:rsid w:val="00BF61FC"/>
    <w:rsid w:val="00BF678C"/>
    <w:rsid w:val="00BF6A32"/>
    <w:rsid w:val="00BF6C29"/>
    <w:rsid w:val="00BF6E68"/>
    <w:rsid w:val="00BF6E8C"/>
    <w:rsid w:val="00BF79C6"/>
    <w:rsid w:val="00BF7A2C"/>
    <w:rsid w:val="00BF7BF6"/>
    <w:rsid w:val="00C0056C"/>
    <w:rsid w:val="00C00F0B"/>
    <w:rsid w:val="00C01782"/>
    <w:rsid w:val="00C01CFE"/>
    <w:rsid w:val="00C01EFA"/>
    <w:rsid w:val="00C01F97"/>
    <w:rsid w:val="00C0212E"/>
    <w:rsid w:val="00C02B43"/>
    <w:rsid w:val="00C02D41"/>
    <w:rsid w:val="00C02F21"/>
    <w:rsid w:val="00C03F03"/>
    <w:rsid w:val="00C04029"/>
    <w:rsid w:val="00C041A0"/>
    <w:rsid w:val="00C04841"/>
    <w:rsid w:val="00C04898"/>
    <w:rsid w:val="00C04A34"/>
    <w:rsid w:val="00C04C89"/>
    <w:rsid w:val="00C0578A"/>
    <w:rsid w:val="00C058C4"/>
    <w:rsid w:val="00C05CEF"/>
    <w:rsid w:val="00C05CFA"/>
    <w:rsid w:val="00C05EDA"/>
    <w:rsid w:val="00C06043"/>
    <w:rsid w:val="00C063B1"/>
    <w:rsid w:val="00C06EE4"/>
    <w:rsid w:val="00C07287"/>
    <w:rsid w:val="00C07B4D"/>
    <w:rsid w:val="00C102CD"/>
    <w:rsid w:val="00C1031D"/>
    <w:rsid w:val="00C103CE"/>
    <w:rsid w:val="00C10BA7"/>
    <w:rsid w:val="00C11391"/>
    <w:rsid w:val="00C1185A"/>
    <w:rsid w:val="00C12BBD"/>
    <w:rsid w:val="00C12C5E"/>
    <w:rsid w:val="00C12D07"/>
    <w:rsid w:val="00C12D1E"/>
    <w:rsid w:val="00C139E1"/>
    <w:rsid w:val="00C13BDA"/>
    <w:rsid w:val="00C145D6"/>
    <w:rsid w:val="00C14696"/>
    <w:rsid w:val="00C14E78"/>
    <w:rsid w:val="00C151F8"/>
    <w:rsid w:val="00C2044D"/>
    <w:rsid w:val="00C209E4"/>
    <w:rsid w:val="00C20F0E"/>
    <w:rsid w:val="00C210E6"/>
    <w:rsid w:val="00C214F6"/>
    <w:rsid w:val="00C21A25"/>
    <w:rsid w:val="00C21C0E"/>
    <w:rsid w:val="00C21E36"/>
    <w:rsid w:val="00C2247D"/>
    <w:rsid w:val="00C22688"/>
    <w:rsid w:val="00C22CFC"/>
    <w:rsid w:val="00C233DC"/>
    <w:rsid w:val="00C2346E"/>
    <w:rsid w:val="00C23778"/>
    <w:rsid w:val="00C23BF5"/>
    <w:rsid w:val="00C246E9"/>
    <w:rsid w:val="00C2528D"/>
    <w:rsid w:val="00C25932"/>
    <w:rsid w:val="00C25ADD"/>
    <w:rsid w:val="00C25EFE"/>
    <w:rsid w:val="00C264A7"/>
    <w:rsid w:val="00C26722"/>
    <w:rsid w:val="00C271EA"/>
    <w:rsid w:val="00C27394"/>
    <w:rsid w:val="00C27B5F"/>
    <w:rsid w:val="00C27DE9"/>
    <w:rsid w:val="00C301C2"/>
    <w:rsid w:val="00C310E6"/>
    <w:rsid w:val="00C311C6"/>
    <w:rsid w:val="00C31953"/>
    <w:rsid w:val="00C31DB7"/>
    <w:rsid w:val="00C32016"/>
    <w:rsid w:val="00C3201A"/>
    <w:rsid w:val="00C336A5"/>
    <w:rsid w:val="00C33A86"/>
    <w:rsid w:val="00C347E7"/>
    <w:rsid w:val="00C348A2"/>
    <w:rsid w:val="00C34D30"/>
    <w:rsid w:val="00C3555E"/>
    <w:rsid w:val="00C356A0"/>
    <w:rsid w:val="00C35764"/>
    <w:rsid w:val="00C35DDC"/>
    <w:rsid w:val="00C361B5"/>
    <w:rsid w:val="00C36A79"/>
    <w:rsid w:val="00C36C73"/>
    <w:rsid w:val="00C36F0F"/>
    <w:rsid w:val="00C37330"/>
    <w:rsid w:val="00C37776"/>
    <w:rsid w:val="00C40021"/>
    <w:rsid w:val="00C40551"/>
    <w:rsid w:val="00C40AFA"/>
    <w:rsid w:val="00C42566"/>
    <w:rsid w:val="00C426E2"/>
    <w:rsid w:val="00C42739"/>
    <w:rsid w:val="00C42F34"/>
    <w:rsid w:val="00C433B1"/>
    <w:rsid w:val="00C43952"/>
    <w:rsid w:val="00C44299"/>
    <w:rsid w:val="00C44E99"/>
    <w:rsid w:val="00C45149"/>
    <w:rsid w:val="00C45459"/>
    <w:rsid w:val="00C45775"/>
    <w:rsid w:val="00C45B22"/>
    <w:rsid w:val="00C45D5B"/>
    <w:rsid w:val="00C4627E"/>
    <w:rsid w:val="00C4635D"/>
    <w:rsid w:val="00C47656"/>
    <w:rsid w:val="00C47BAF"/>
    <w:rsid w:val="00C509AC"/>
    <w:rsid w:val="00C50FB6"/>
    <w:rsid w:val="00C51717"/>
    <w:rsid w:val="00C51DEE"/>
    <w:rsid w:val="00C5237B"/>
    <w:rsid w:val="00C52664"/>
    <w:rsid w:val="00C539C2"/>
    <w:rsid w:val="00C54EC4"/>
    <w:rsid w:val="00C55ED5"/>
    <w:rsid w:val="00C562A1"/>
    <w:rsid w:val="00C565E1"/>
    <w:rsid w:val="00C568FA"/>
    <w:rsid w:val="00C56CE0"/>
    <w:rsid w:val="00C57173"/>
    <w:rsid w:val="00C575C1"/>
    <w:rsid w:val="00C57BD8"/>
    <w:rsid w:val="00C57DDA"/>
    <w:rsid w:val="00C604F9"/>
    <w:rsid w:val="00C60840"/>
    <w:rsid w:val="00C60D35"/>
    <w:rsid w:val="00C61125"/>
    <w:rsid w:val="00C613BA"/>
    <w:rsid w:val="00C6278F"/>
    <w:rsid w:val="00C62800"/>
    <w:rsid w:val="00C6346A"/>
    <w:rsid w:val="00C6359A"/>
    <w:rsid w:val="00C6360D"/>
    <w:rsid w:val="00C63ED4"/>
    <w:rsid w:val="00C64032"/>
    <w:rsid w:val="00C643CB"/>
    <w:rsid w:val="00C64604"/>
    <w:rsid w:val="00C6618E"/>
    <w:rsid w:val="00C66313"/>
    <w:rsid w:val="00C6675C"/>
    <w:rsid w:val="00C671A6"/>
    <w:rsid w:val="00C67551"/>
    <w:rsid w:val="00C675F4"/>
    <w:rsid w:val="00C67B6E"/>
    <w:rsid w:val="00C70541"/>
    <w:rsid w:val="00C70A64"/>
    <w:rsid w:val="00C70C59"/>
    <w:rsid w:val="00C71069"/>
    <w:rsid w:val="00C71151"/>
    <w:rsid w:val="00C71C55"/>
    <w:rsid w:val="00C71CE9"/>
    <w:rsid w:val="00C72CA4"/>
    <w:rsid w:val="00C73170"/>
    <w:rsid w:val="00C731A7"/>
    <w:rsid w:val="00C73391"/>
    <w:rsid w:val="00C73BC2"/>
    <w:rsid w:val="00C73E0A"/>
    <w:rsid w:val="00C74452"/>
    <w:rsid w:val="00C74672"/>
    <w:rsid w:val="00C76C94"/>
    <w:rsid w:val="00C76FA0"/>
    <w:rsid w:val="00C77683"/>
    <w:rsid w:val="00C776B4"/>
    <w:rsid w:val="00C77B86"/>
    <w:rsid w:val="00C77EDA"/>
    <w:rsid w:val="00C80032"/>
    <w:rsid w:val="00C8058F"/>
    <w:rsid w:val="00C8092C"/>
    <w:rsid w:val="00C80A6B"/>
    <w:rsid w:val="00C80A9E"/>
    <w:rsid w:val="00C80FC1"/>
    <w:rsid w:val="00C8118E"/>
    <w:rsid w:val="00C81207"/>
    <w:rsid w:val="00C813F7"/>
    <w:rsid w:val="00C81BD2"/>
    <w:rsid w:val="00C81DAB"/>
    <w:rsid w:val="00C81DB6"/>
    <w:rsid w:val="00C820D7"/>
    <w:rsid w:val="00C836C4"/>
    <w:rsid w:val="00C83BDF"/>
    <w:rsid w:val="00C83C3F"/>
    <w:rsid w:val="00C84115"/>
    <w:rsid w:val="00C84619"/>
    <w:rsid w:val="00C84DE1"/>
    <w:rsid w:val="00C84FC7"/>
    <w:rsid w:val="00C850B1"/>
    <w:rsid w:val="00C853DB"/>
    <w:rsid w:val="00C854DB"/>
    <w:rsid w:val="00C854DF"/>
    <w:rsid w:val="00C85827"/>
    <w:rsid w:val="00C858D7"/>
    <w:rsid w:val="00C85B2A"/>
    <w:rsid w:val="00C85C3B"/>
    <w:rsid w:val="00C85E11"/>
    <w:rsid w:val="00C862F0"/>
    <w:rsid w:val="00C8674A"/>
    <w:rsid w:val="00C86A07"/>
    <w:rsid w:val="00C87019"/>
    <w:rsid w:val="00C8771C"/>
    <w:rsid w:val="00C8775F"/>
    <w:rsid w:val="00C87D77"/>
    <w:rsid w:val="00C906AB"/>
    <w:rsid w:val="00C90AEC"/>
    <w:rsid w:val="00C90C31"/>
    <w:rsid w:val="00C91996"/>
    <w:rsid w:val="00C91A39"/>
    <w:rsid w:val="00C9212D"/>
    <w:rsid w:val="00C924FC"/>
    <w:rsid w:val="00C94471"/>
    <w:rsid w:val="00C94B4E"/>
    <w:rsid w:val="00C9539F"/>
    <w:rsid w:val="00C95594"/>
    <w:rsid w:val="00C955C0"/>
    <w:rsid w:val="00C9563A"/>
    <w:rsid w:val="00C962B5"/>
    <w:rsid w:val="00C9654A"/>
    <w:rsid w:val="00CA01CA"/>
    <w:rsid w:val="00CA10E3"/>
    <w:rsid w:val="00CA1452"/>
    <w:rsid w:val="00CA1C79"/>
    <w:rsid w:val="00CA218D"/>
    <w:rsid w:val="00CA239F"/>
    <w:rsid w:val="00CA29CE"/>
    <w:rsid w:val="00CA2D19"/>
    <w:rsid w:val="00CA3B02"/>
    <w:rsid w:val="00CA45C4"/>
    <w:rsid w:val="00CA4839"/>
    <w:rsid w:val="00CA4A53"/>
    <w:rsid w:val="00CA4E2B"/>
    <w:rsid w:val="00CA4EA9"/>
    <w:rsid w:val="00CA5010"/>
    <w:rsid w:val="00CA58B9"/>
    <w:rsid w:val="00CA5C1F"/>
    <w:rsid w:val="00CA63CF"/>
    <w:rsid w:val="00CA7284"/>
    <w:rsid w:val="00CA7402"/>
    <w:rsid w:val="00CA772C"/>
    <w:rsid w:val="00CA7D64"/>
    <w:rsid w:val="00CA7E05"/>
    <w:rsid w:val="00CB029A"/>
    <w:rsid w:val="00CB0E01"/>
    <w:rsid w:val="00CB1086"/>
    <w:rsid w:val="00CB2252"/>
    <w:rsid w:val="00CB2390"/>
    <w:rsid w:val="00CB28E6"/>
    <w:rsid w:val="00CB293D"/>
    <w:rsid w:val="00CB31EA"/>
    <w:rsid w:val="00CB3DDF"/>
    <w:rsid w:val="00CB3F63"/>
    <w:rsid w:val="00CB3FBB"/>
    <w:rsid w:val="00CB4192"/>
    <w:rsid w:val="00CB49BE"/>
    <w:rsid w:val="00CB4F6C"/>
    <w:rsid w:val="00CB53AB"/>
    <w:rsid w:val="00CB5F79"/>
    <w:rsid w:val="00CB613E"/>
    <w:rsid w:val="00CB68E3"/>
    <w:rsid w:val="00CB6B3C"/>
    <w:rsid w:val="00CC00DE"/>
    <w:rsid w:val="00CC03C9"/>
    <w:rsid w:val="00CC05E2"/>
    <w:rsid w:val="00CC08AD"/>
    <w:rsid w:val="00CC1819"/>
    <w:rsid w:val="00CC194F"/>
    <w:rsid w:val="00CC20BB"/>
    <w:rsid w:val="00CC21D9"/>
    <w:rsid w:val="00CC23A3"/>
    <w:rsid w:val="00CC2741"/>
    <w:rsid w:val="00CC28B7"/>
    <w:rsid w:val="00CC29DC"/>
    <w:rsid w:val="00CC2CCA"/>
    <w:rsid w:val="00CC30A0"/>
    <w:rsid w:val="00CC38E7"/>
    <w:rsid w:val="00CC3CB3"/>
    <w:rsid w:val="00CC47AA"/>
    <w:rsid w:val="00CC4C6A"/>
    <w:rsid w:val="00CC4D24"/>
    <w:rsid w:val="00CC4F6B"/>
    <w:rsid w:val="00CC51BE"/>
    <w:rsid w:val="00CC52BA"/>
    <w:rsid w:val="00CC56DE"/>
    <w:rsid w:val="00CC6379"/>
    <w:rsid w:val="00CC67C3"/>
    <w:rsid w:val="00CC6E7E"/>
    <w:rsid w:val="00CC6E85"/>
    <w:rsid w:val="00CC78D6"/>
    <w:rsid w:val="00CD004B"/>
    <w:rsid w:val="00CD00EA"/>
    <w:rsid w:val="00CD0688"/>
    <w:rsid w:val="00CD076B"/>
    <w:rsid w:val="00CD0A53"/>
    <w:rsid w:val="00CD0D7C"/>
    <w:rsid w:val="00CD0EC4"/>
    <w:rsid w:val="00CD1258"/>
    <w:rsid w:val="00CD2813"/>
    <w:rsid w:val="00CD4C79"/>
    <w:rsid w:val="00CD4DFA"/>
    <w:rsid w:val="00CD50F4"/>
    <w:rsid w:val="00CD566D"/>
    <w:rsid w:val="00CD56E5"/>
    <w:rsid w:val="00CD5C6B"/>
    <w:rsid w:val="00CD60EE"/>
    <w:rsid w:val="00CD7590"/>
    <w:rsid w:val="00CD7FEA"/>
    <w:rsid w:val="00CE0D50"/>
    <w:rsid w:val="00CE1552"/>
    <w:rsid w:val="00CE1C86"/>
    <w:rsid w:val="00CE21B1"/>
    <w:rsid w:val="00CE2A69"/>
    <w:rsid w:val="00CE371A"/>
    <w:rsid w:val="00CE3A7C"/>
    <w:rsid w:val="00CE4F22"/>
    <w:rsid w:val="00CE60D3"/>
    <w:rsid w:val="00CE67DF"/>
    <w:rsid w:val="00CE69FB"/>
    <w:rsid w:val="00CE6CBA"/>
    <w:rsid w:val="00CE74E2"/>
    <w:rsid w:val="00CF014B"/>
    <w:rsid w:val="00CF0624"/>
    <w:rsid w:val="00CF0888"/>
    <w:rsid w:val="00CF0964"/>
    <w:rsid w:val="00CF18A4"/>
    <w:rsid w:val="00CF1970"/>
    <w:rsid w:val="00CF1C2C"/>
    <w:rsid w:val="00CF1C44"/>
    <w:rsid w:val="00CF21F1"/>
    <w:rsid w:val="00CF28B5"/>
    <w:rsid w:val="00CF2F92"/>
    <w:rsid w:val="00CF36A1"/>
    <w:rsid w:val="00CF39DD"/>
    <w:rsid w:val="00CF3B1C"/>
    <w:rsid w:val="00CF40D1"/>
    <w:rsid w:val="00CF41A5"/>
    <w:rsid w:val="00CF4638"/>
    <w:rsid w:val="00CF51BB"/>
    <w:rsid w:val="00CF54FB"/>
    <w:rsid w:val="00CF5C4D"/>
    <w:rsid w:val="00CF61B3"/>
    <w:rsid w:val="00CF6C2C"/>
    <w:rsid w:val="00CF6D65"/>
    <w:rsid w:val="00CF7D74"/>
    <w:rsid w:val="00D00515"/>
    <w:rsid w:val="00D0057B"/>
    <w:rsid w:val="00D00650"/>
    <w:rsid w:val="00D00716"/>
    <w:rsid w:val="00D00F21"/>
    <w:rsid w:val="00D00FEC"/>
    <w:rsid w:val="00D024E0"/>
    <w:rsid w:val="00D028EC"/>
    <w:rsid w:val="00D02919"/>
    <w:rsid w:val="00D02B82"/>
    <w:rsid w:val="00D02D9F"/>
    <w:rsid w:val="00D034B0"/>
    <w:rsid w:val="00D03C2A"/>
    <w:rsid w:val="00D03F42"/>
    <w:rsid w:val="00D04323"/>
    <w:rsid w:val="00D0540E"/>
    <w:rsid w:val="00D06720"/>
    <w:rsid w:val="00D07462"/>
    <w:rsid w:val="00D07775"/>
    <w:rsid w:val="00D07BC0"/>
    <w:rsid w:val="00D100F8"/>
    <w:rsid w:val="00D136BE"/>
    <w:rsid w:val="00D13968"/>
    <w:rsid w:val="00D13CDC"/>
    <w:rsid w:val="00D13CF6"/>
    <w:rsid w:val="00D13E11"/>
    <w:rsid w:val="00D1419C"/>
    <w:rsid w:val="00D14491"/>
    <w:rsid w:val="00D145A2"/>
    <w:rsid w:val="00D14A8D"/>
    <w:rsid w:val="00D14EDF"/>
    <w:rsid w:val="00D1584B"/>
    <w:rsid w:val="00D15BC5"/>
    <w:rsid w:val="00D16477"/>
    <w:rsid w:val="00D1658E"/>
    <w:rsid w:val="00D16958"/>
    <w:rsid w:val="00D16A2B"/>
    <w:rsid w:val="00D17595"/>
    <w:rsid w:val="00D177E2"/>
    <w:rsid w:val="00D17EDB"/>
    <w:rsid w:val="00D17F14"/>
    <w:rsid w:val="00D20125"/>
    <w:rsid w:val="00D2068D"/>
    <w:rsid w:val="00D2101B"/>
    <w:rsid w:val="00D21D05"/>
    <w:rsid w:val="00D22708"/>
    <w:rsid w:val="00D2290E"/>
    <w:rsid w:val="00D22F32"/>
    <w:rsid w:val="00D230EF"/>
    <w:rsid w:val="00D241D3"/>
    <w:rsid w:val="00D25180"/>
    <w:rsid w:val="00D25D5F"/>
    <w:rsid w:val="00D25F86"/>
    <w:rsid w:val="00D261D4"/>
    <w:rsid w:val="00D26940"/>
    <w:rsid w:val="00D270C0"/>
    <w:rsid w:val="00D27320"/>
    <w:rsid w:val="00D27C21"/>
    <w:rsid w:val="00D27E28"/>
    <w:rsid w:val="00D3071A"/>
    <w:rsid w:val="00D3201B"/>
    <w:rsid w:val="00D32295"/>
    <w:rsid w:val="00D3236C"/>
    <w:rsid w:val="00D332DA"/>
    <w:rsid w:val="00D33966"/>
    <w:rsid w:val="00D33A77"/>
    <w:rsid w:val="00D34263"/>
    <w:rsid w:val="00D34343"/>
    <w:rsid w:val="00D34563"/>
    <w:rsid w:val="00D34977"/>
    <w:rsid w:val="00D3552A"/>
    <w:rsid w:val="00D35680"/>
    <w:rsid w:val="00D356BD"/>
    <w:rsid w:val="00D35954"/>
    <w:rsid w:val="00D35CB1"/>
    <w:rsid w:val="00D35D94"/>
    <w:rsid w:val="00D35FD8"/>
    <w:rsid w:val="00D362C9"/>
    <w:rsid w:val="00D362FB"/>
    <w:rsid w:val="00D36516"/>
    <w:rsid w:val="00D36951"/>
    <w:rsid w:val="00D37C75"/>
    <w:rsid w:val="00D40240"/>
    <w:rsid w:val="00D408EE"/>
    <w:rsid w:val="00D40963"/>
    <w:rsid w:val="00D40AA5"/>
    <w:rsid w:val="00D412EA"/>
    <w:rsid w:val="00D419D8"/>
    <w:rsid w:val="00D42297"/>
    <w:rsid w:val="00D43791"/>
    <w:rsid w:val="00D4381B"/>
    <w:rsid w:val="00D4437F"/>
    <w:rsid w:val="00D45316"/>
    <w:rsid w:val="00D45A1D"/>
    <w:rsid w:val="00D45E70"/>
    <w:rsid w:val="00D46C62"/>
    <w:rsid w:val="00D46DD0"/>
    <w:rsid w:val="00D476B6"/>
    <w:rsid w:val="00D47CF3"/>
    <w:rsid w:val="00D47D88"/>
    <w:rsid w:val="00D47E22"/>
    <w:rsid w:val="00D50307"/>
    <w:rsid w:val="00D50BFE"/>
    <w:rsid w:val="00D50D90"/>
    <w:rsid w:val="00D52112"/>
    <w:rsid w:val="00D521E7"/>
    <w:rsid w:val="00D52602"/>
    <w:rsid w:val="00D5263E"/>
    <w:rsid w:val="00D526B8"/>
    <w:rsid w:val="00D52B54"/>
    <w:rsid w:val="00D52E0D"/>
    <w:rsid w:val="00D52E35"/>
    <w:rsid w:val="00D539E4"/>
    <w:rsid w:val="00D541D2"/>
    <w:rsid w:val="00D5432E"/>
    <w:rsid w:val="00D545E4"/>
    <w:rsid w:val="00D54AEE"/>
    <w:rsid w:val="00D54F8C"/>
    <w:rsid w:val="00D557E8"/>
    <w:rsid w:val="00D55D23"/>
    <w:rsid w:val="00D563C8"/>
    <w:rsid w:val="00D568EE"/>
    <w:rsid w:val="00D56C62"/>
    <w:rsid w:val="00D573E4"/>
    <w:rsid w:val="00D57495"/>
    <w:rsid w:val="00D57980"/>
    <w:rsid w:val="00D610DC"/>
    <w:rsid w:val="00D6185D"/>
    <w:rsid w:val="00D618F7"/>
    <w:rsid w:val="00D61D82"/>
    <w:rsid w:val="00D61E50"/>
    <w:rsid w:val="00D632E6"/>
    <w:rsid w:val="00D63878"/>
    <w:rsid w:val="00D63CFF"/>
    <w:rsid w:val="00D65861"/>
    <w:rsid w:val="00D65975"/>
    <w:rsid w:val="00D65EA4"/>
    <w:rsid w:val="00D66084"/>
    <w:rsid w:val="00D66415"/>
    <w:rsid w:val="00D67497"/>
    <w:rsid w:val="00D67B02"/>
    <w:rsid w:val="00D67EDB"/>
    <w:rsid w:val="00D71036"/>
    <w:rsid w:val="00D71101"/>
    <w:rsid w:val="00D715EC"/>
    <w:rsid w:val="00D71BA6"/>
    <w:rsid w:val="00D724C1"/>
    <w:rsid w:val="00D7320E"/>
    <w:rsid w:val="00D734AD"/>
    <w:rsid w:val="00D73EE8"/>
    <w:rsid w:val="00D746D7"/>
    <w:rsid w:val="00D74C59"/>
    <w:rsid w:val="00D7575C"/>
    <w:rsid w:val="00D75B29"/>
    <w:rsid w:val="00D77814"/>
    <w:rsid w:val="00D779DF"/>
    <w:rsid w:val="00D80CE3"/>
    <w:rsid w:val="00D81242"/>
    <w:rsid w:val="00D81667"/>
    <w:rsid w:val="00D8191E"/>
    <w:rsid w:val="00D819E6"/>
    <w:rsid w:val="00D822DD"/>
    <w:rsid w:val="00D82456"/>
    <w:rsid w:val="00D82DBC"/>
    <w:rsid w:val="00D82DE5"/>
    <w:rsid w:val="00D83AE5"/>
    <w:rsid w:val="00D83B81"/>
    <w:rsid w:val="00D83C06"/>
    <w:rsid w:val="00D846C4"/>
    <w:rsid w:val="00D84BCD"/>
    <w:rsid w:val="00D85FC5"/>
    <w:rsid w:val="00D860CB"/>
    <w:rsid w:val="00D860CC"/>
    <w:rsid w:val="00D86515"/>
    <w:rsid w:val="00D8675C"/>
    <w:rsid w:val="00D872EC"/>
    <w:rsid w:val="00D87885"/>
    <w:rsid w:val="00D90027"/>
    <w:rsid w:val="00D908C8"/>
    <w:rsid w:val="00D90AF9"/>
    <w:rsid w:val="00D90D8B"/>
    <w:rsid w:val="00D90DA7"/>
    <w:rsid w:val="00D914F0"/>
    <w:rsid w:val="00D918FF"/>
    <w:rsid w:val="00D92089"/>
    <w:rsid w:val="00D92C32"/>
    <w:rsid w:val="00D931E1"/>
    <w:rsid w:val="00D934B2"/>
    <w:rsid w:val="00D934F7"/>
    <w:rsid w:val="00D93579"/>
    <w:rsid w:val="00D93F6E"/>
    <w:rsid w:val="00D94277"/>
    <w:rsid w:val="00D94CCA"/>
    <w:rsid w:val="00D94E9C"/>
    <w:rsid w:val="00D95532"/>
    <w:rsid w:val="00D95A3E"/>
    <w:rsid w:val="00D95CA7"/>
    <w:rsid w:val="00D96703"/>
    <w:rsid w:val="00D96A83"/>
    <w:rsid w:val="00D96DA3"/>
    <w:rsid w:val="00D97527"/>
    <w:rsid w:val="00DA0CB6"/>
    <w:rsid w:val="00DA16BE"/>
    <w:rsid w:val="00DA1DFA"/>
    <w:rsid w:val="00DA1E63"/>
    <w:rsid w:val="00DA20D1"/>
    <w:rsid w:val="00DA2A4A"/>
    <w:rsid w:val="00DA2AD5"/>
    <w:rsid w:val="00DA2F10"/>
    <w:rsid w:val="00DA3388"/>
    <w:rsid w:val="00DA43C7"/>
    <w:rsid w:val="00DA4AF6"/>
    <w:rsid w:val="00DA5758"/>
    <w:rsid w:val="00DA589B"/>
    <w:rsid w:val="00DA5C3B"/>
    <w:rsid w:val="00DA71F8"/>
    <w:rsid w:val="00DA7CE5"/>
    <w:rsid w:val="00DA7F61"/>
    <w:rsid w:val="00DA7FD4"/>
    <w:rsid w:val="00DB0F95"/>
    <w:rsid w:val="00DB1249"/>
    <w:rsid w:val="00DB12FF"/>
    <w:rsid w:val="00DB15BF"/>
    <w:rsid w:val="00DB2262"/>
    <w:rsid w:val="00DB2A5F"/>
    <w:rsid w:val="00DB3380"/>
    <w:rsid w:val="00DB3529"/>
    <w:rsid w:val="00DB363E"/>
    <w:rsid w:val="00DB3836"/>
    <w:rsid w:val="00DB38D4"/>
    <w:rsid w:val="00DB4113"/>
    <w:rsid w:val="00DB4909"/>
    <w:rsid w:val="00DB4B04"/>
    <w:rsid w:val="00DB6251"/>
    <w:rsid w:val="00DB63BF"/>
    <w:rsid w:val="00DB64B6"/>
    <w:rsid w:val="00DB76F5"/>
    <w:rsid w:val="00DC0F1D"/>
    <w:rsid w:val="00DC16F4"/>
    <w:rsid w:val="00DC1B6C"/>
    <w:rsid w:val="00DC205D"/>
    <w:rsid w:val="00DC20E4"/>
    <w:rsid w:val="00DC284A"/>
    <w:rsid w:val="00DC3721"/>
    <w:rsid w:val="00DC3980"/>
    <w:rsid w:val="00DC3C2E"/>
    <w:rsid w:val="00DC3C90"/>
    <w:rsid w:val="00DC4A35"/>
    <w:rsid w:val="00DC4D8F"/>
    <w:rsid w:val="00DC4D91"/>
    <w:rsid w:val="00DC61AE"/>
    <w:rsid w:val="00DC626D"/>
    <w:rsid w:val="00DC7BE4"/>
    <w:rsid w:val="00DD0B03"/>
    <w:rsid w:val="00DD0CCC"/>
    <w:rsid w:val="00DD173D"/>
    <w:rsid w:val="00DD1DF4"/>
    <w:rsid w:val="00DD267B"/>
    <w:rsid w:val="00DD2774"/>
    <w:rsid w:val="00DD2B2D"/>
    <w:rsid w:val="00DD32F3"/>
    <w:rsid w:val="00DD346F"/>
    <w:rsid w:val="00DD3AE3"/>
    <w:rsid w:val="00DD489C"/>
    <w:rsid w:val="00DD4C7D"/>
    <w:rsid w:val="00DD50E3"/>
    <w:rsid w:val="00DD5A35"/>
    <w:rsid w:val="00DD5CB8"/>
    <w:rsid w:val="00DD60D2"/>
    <w:rsid w:val="00DD613E"/>
    <w:rsid w:val="00DD62A0"/>
    <w:rsid w:val="00DD6D31"/>
    <w:rsid w:val="00DE17A1"/>
    <w:rsid w:val="00DE270E"/>
    <w:rsid w:val="00DE2A92"/>
    <w:rsid w:val="00DE2F90"/>
    <w:rsid w:val="00DE2FE4"/>
    <w:rsid w:val="00DE33E2"/>
    <w:rsid w:val="00DE3686"/>
    <w:rsid w:val="00DE3CE8"/>
    <w:rsid w:val="00DE4093"/>
    <w:rsid w:val="00DE4095"/>
    <w:rsid w:val="00DE4243"/>
    <w:rsid w:val="00DE44A7"/>
    <w:rsid w:val="00DE4540"/>
    <w:rsid w:val="00DE4CE3"/>
    <w:rsid w:val="00DE5F7B"/>
    <w:rsid w:val="00DE61D9"/>
    <w:rsid w:val="00DE646B"/>
    <w:rsid w:val="00DE64BE"/>
    <w:rsid w:val="00DE77BB"/>
    <w:rsid w:val="00DE7B70"/>
    <w:rsid w:val="00DF01D4"/>
    <w:rsid w:val="00DF08B9"/>
    <w:rsid w:val="00DF129C"/>
    <w:rsid w:val="00DF1691"/>
    <w:rsid w:val="00DF17B4"/>
    <w:rsid w:val="00DF1EE6"/>
    <w:rsid w:val="00DF24B7"/>
    <w:rsid w:val="00DF25EA"/>
    <w:rsid w:val="00DF269D"/>
    <w:rsid w:val="00DF28D0"/>
    <w:rsid w:val="00DF2E60"/>
    <w:rsid w:val="00DF338C"/>
    <w:rsid w:val="00DF3E4D"/>
    <w:rsid w:val="00DF4270"/>
    <w:rsid w:val="00DF42AA"/>
    <w:rsid w:val="00DF4912"/>
    <w:rsid w:val="00DF4AC3"/>
    <w:rsid w:val="00DF52F6"/>
    <w:rsid w:val="00DF54B1"/>
    <w:rsid w:val="00DF6517"/>
    <w:rsid w:val="00DF6AE2"/>
    <w:rsid w:val="00DF74F0"/>
    <w:rsid w:val="00DF77F2"/>
    <w:rsid w:val="00E002C3"/>
    <w:rsid w:val="00E00561"/>
    <w:rsid w:val="00E005AF"/>
    <w:rsid w:val="00E005F2"/>
    <w:rsid w:val="00E00910"/>
    <w:rsid w:val="00E00AC3"/>
    <w:rsid w:val="00E00B9B"/>
    <w:rsid w:val="00E01554"/>
    <w:rsid w:val="00E01F89"/>
    <w:rsid w:val="00E021ED"/>
    <w:rsid w:val="00E03DAF"/>
    <w:rsid w:val="00E041E8"/>
    <w:rsid w:val="00E042D7"/>
    <w:rsid w:val="00E054D7"/>
    <w:rsid w:val="00E059AD"/>
    <w:rsid w:val="00E05E23"/>
    <w:rsid w:val="00E06412"/>
    <w:rsid w:val="00E06D4D"/>
    <w:rsid w:val="00E07B27"/>
    <w:rsid w:val="00E07E87"/>
    <w:rsid w:val="00E1062F"/>
    <w:rsid w:val="00E115BA"/>
    <w:rsid w:val="00E119DC"/>
    <w:rsid w:val="00E12A98"/>
    <w:rsid w:val="00E12F69"/>
    <w:rsid w:val="00E13A29"/>
    <w:rsid w:val="00E13F1E"/>
    <w:rsid w:val="00E1478C"/>
    <w:rsid w:val="00E1479F"/>
    <w:rsid w:val="00E14821"/>
    <w:rsid w:val="00E15510"/>
    <w:rsid w:val="00E15797"/>
    <w:rsid w:val="00E16212"/>
    <w:rsid w:val="00E162B9"/>
    <w:rsid w:val="00E1664A"/>
    <w:rsid w:val="00E16912"/>
    <w:rsid w:val="00E1692C"/>
    <w:rsid w:val="00E16A4F"/>
    <w:rsid w:val="00E16A98"/>
    <w:rsid w:val="00E171DA"/>
    <w:rsid w:val="00E176B6"/>
    <w:rsid w:val="00E176FC"/>
    <w:rsid w:val="00E213FD"/>
    <w:rsid w:val="00E216D8"/>
    <w:rsid w:val="00E217BB"/>
    <w:rsid w:val="00E21A23"/>
    <w:rsid w:val="00E21EE4"/>
    <w:rsid w:val="00E22022"/>
    <w:rsid w:val="00E22C55"/>
    <w:rsid w:val="00E22F46"/>
    <w:rsid w:val="00E2371D"/>
    <w:rsid w:val="00E24722"/>
    <w:rsid w:val="00E24A0B"/>
    <w:rsid w:val="00E24B9C"/>
    <w:rsid w:val="00E24BCA"/>
    <w:rsid w:val="00E2550D"/>
    <w:rsid w:val="00E25BA6"/>
    <w:rsid w:val="00E25CC1"/>
    <w:rsid w:val="00E25E89"/>
    <w:rsid w:val="00E26A6D"/>
    <w:rsid w:val="00E271DC"/>
    <w:rsid w:val="00E27551"/>
    <w:rsid w:val="00E276B1"/>
    <w:rsid w:val="00E27771"/>
    <w:rsid w:val="00E30303"/>
    <w:rsid w:val="00E30471"/>
    <w:rsid w:val="00E3257A"/>
    <w:rsid w:val="00E328A3"/>
    <w:rsid w:val="00E32A81"/>
    <w:rsid w:val="00E33308"/>
    <w:rsid w:val="00E339E5"/>
    <w:rsid w:val="00E33B85"/>
    <w:rsid w:val="00E33F43"/>
    <w:rsid w:val="00E343AC"/>
    <w:rsid w:val="00E350F6"/>
    <w:rsid w:val="00E353E9"/>
    <w:rsid w:val="00E35822"/>
    <w:rsid w:val="00E35AD2"/>
    <w:rsid w:val="00E37123"/>
    <w:rsid w:val="00E37EFF"/>
    <w:rsid w:val="00E37F06"/>
    <w:rsid w:val="00E42088"/>
    <w:rsid w:val="00E42D87"/>
    <w:rsid w:val="00E43AE7"/>
    <w:rsid w:val="00E43DEB"/>
    <w:rsid w:val="00E4423C"/>
    <w:rsid w:val="00E44C66"/>
    <w:rsid w:val="00E44CD4"/>
    <w:rsid w:val="00E45447"/>
    <w:rsid w:val="00E4549C"/>
    <w:rsid w:val="00E459D9"/>
    <w:rsid w:val="00E45BA4"/>
    <w:rsid w:val="00E45C16"/>
    <w:rsid w:val="00E467AE"/>
    <w:rsid w:val="00E468A1"/>
    <w:rsid w:val="00E46AEA"/>
    <w:rsid w:val="00E46E6C"/>
    <w:rsid w:val="00E478A9"/>
    <w:rsid w:val="00E508AA"/>
    <w:rsid w:val="00E50F1E"/>
    <w:rsid w:val="00E5124F"/>
    <w:rsid w:val="00E51478"/>
    <w:rsid w:val="00E515AA"/>
    <w:rsid w:val="00E521BC"/>
    <w:rsid w:val="00E52C63"/>
    <w:rsid w:val="00E534BB"/>
    <w:rsid w:val="00E546B4"/>
    <w:rsid w:val="00E54910"/>
    <w:rsid w:val="00E54C90"/>
    <w:rsid w:val="00E54EA3"/>
    <w:rsid w:val="00E552BE"/>
    <w:rsid w:val="00E555D6"/>
    <w:rsid w:val="00E55A23"/>
    <w:rsid w:val="00E55B1A"/>
    <w:rsid w:val="00E55B78"/>
    <w:rsid w:val="00E55F8F"/>
    <w:rsid w:val="00E565FB"/>
    <w:rsid w:val="00E56860"/>
    <w:rsid w:val="00E56F3C"/>
    <w:rsid w:val="00E57538"/>
    <w:rsid w:val="00E575B2"/>
    <w:rsid w:val="00E57AFF"/>
    <w:rsid w:val="00E61183"/>
    <w:rsid w:val="00E61F99"/>
    <w:rsid w:val="00E62525"/>
    <w:rsid w:val="00E62E22"/>
    <w:rsid w:val="00E6361A"/>
    <w:rsid w:val="00E64B9B"/>
    <w:rsid w:val="00E64FDB"/>
    <w:rsid w:val="00E65293"/>
    <w:rsid w:val="00E65469"/>
    <w:rsid w:val="00E65970"/>
    <w:rsid w:val="00E66002"/>
    <w:rsid w:val="00E665D5"/>
    <w:rsid w:val="00E66862"/>
    <w:rsid w:val="00E67062"/>
    <w:rsid w:val="00E705B2"/>
    <w:rsid w:val="00E71296"/>
    <w:rsid w:val="00E713AB"/>
    <w:rsid w:val="00E7199D"/>
    <w:rsid w:val="00E71C99"/>
    <w:rsid w:val="00E73A1B"/>
    <w:rsid w:val="00E73A92"/>
    <w:rsid w:val="00E74222"/>
    <w:rsid w:val="00E74A40"/>
    <w:rsid w:val="00E74EA0"/>
    <w:rsid w:val="00E753D6"/>
    <w:rsid w:val="00E75468"/>
    <w:rsid w:val="00E75A94"/>
    <w:rsid w:val="00E75BD2"/>
    <w:rsid w:val="00E75D18"/>
    <w:rsid w:val="00E762B2"/>
    <w:rsid w:val="00E779F6"/>
    <w:rsid w:val="00E77FEF"/>
    <w:rsid w:val="00E800AF"/>
    <w:rsid w:val="00E80230"/>
    <w:rsid w:val="00E804EE"/>
    <w:rsid w:val="00E8053A"/>
    <w:rsid w:val="00E806C0"/>
    <w:rsid w:val="00E80A3E"/>
    <w:rsid w:val="00E8116C"/>
    <w:rsid w:val="00E81E70"/>
    <w:rsid w:val="00E81F88"/>
    <w:rsid w:val="00E82078"/>
    <w:rsid w:val="00E82BAF"/>
    <w:rsid w:val="00E82CDF"/>
    <w:rsid w:val="00E82F2E"/>
    <w:rsid w:val="00E82FFB"/>
    <w:rsid w:val="00E83393"/>
    <w:rsid w:val="00E833BA"/>
    <w:rsid w:val="00E836FB"/>
    <w:rsid w:val="00E8382F"/>
    <w:rsid w:val="00E843C1"/>
    <w:rsid w:val="00E8504A"/>
    <w:rsid w:val="00E856D5"/>
    <w:rsid w:val="00E858E3"/>
    <w:rsid w:val="00E85927"/>
    <w:rsid w:val="00E86119"/>
    <w:rsid w:val="00E86F49"/>
    <w:rsid w:val="00E87127"/>
    <w:rsid w:val="00E871EB"/>
    <w:rsid w:val="00E8754E"/>
    <w:rsid w:val="00E876AB"/>
    <w:rsid w:val="00E87A05"/>
    <w:rsid w:val="00E87CCB"/>
    <w:rsid w:val="00E87E17"/>
    <w:rsid w:val="00E9044B"/>
    <w:rsid w:val="00E905F5"/>
    <w:rsid w:val="00E91391"/>
    <w:rsid w:val="00E91595"/>
    <w:rsid w:val="00E9162B"/>
    <w:rsid w:val="00E9176C"/>
    <w:rsid w:val="00E91A54"/>
    <w:rsid w:val="00E91BF2"/>
    <w:rsid w:val="00E92147"/>
    <w:rsid w:val="00E9217A"/>
    <w:rsid w:val="00E92621"/>
    <w:rsid w:val="00E937E9"/>
    <w:rsid w:val="00E940FC"/>
    <w:rsid w:val="00E9425E"/>
    <w:rsid w:val="00E9495A"/>
    <w:rsid w:val="00E94F5A"/>
    <w:rsid w:val="00E9506F"/>
    <w:rsid w:val="00E95A53"/>
    <w:rsid w:val="00E95FFA"/>
    <w:rsid w:val="00E96D68"/>
    <w:rsid w:val="00E970C0"/>
    <w:rsid w:val="00EA0142"/>
    <w:rsid w:val="00EA1C87"/>
    <w:rsid w:val="00EA20E0"/>
    <w:rsid w:val="00EA2186"/>
    <w:rsid w:val="00EA2320"/>
    <w:rsid w:val="00EA2AD0"/>
    <w:rsid w:val="00EA2B5F"/>
    <w:rsid w:val="00EA32D7"/>
    <w:rsid w:val="00EA5832"/>
    <w:rsid w:val="00EA66C0"/>
    <w:rsid w:val="00EA73EE"/>
    <w:rsid w:val="00EA7498"/>
    <w:rsid w:val="00EB0071"/>
    <w:rsid w:val="00EB04E6"/>
    <w:rsid w:val="00EB080C"/>
    <w:rsid w:val="00EB1819"/>
    <w:rsid w:val="00EB1D69"/>
    <w:rsid w:val="00EB221A"/>
    <w:rsid w:val="00EB2DC8"/>
    <w:rsid w:val="00EB33E8"/>
    <w:rsid w:val="00EB38C9"/>
    <w:rsid w:val="00EB3E77"/>
    <w:rsid w:val="00EB492C"/>
    <w:rsid w:val="00EB4E55"/>
    <w:rsid w:val="00EB60C6"/>
    <w:rsid w:val="00EB6460"/>
    <w:rsid w:val="00EB7723"/>
    <w:rsid w:val="00EB7E43"/>
    <w:rsid w:val="00EC0589"/>
    <w:rsid w:val="00EC0ECD"/>
    <w:rsid w:val="00EC1120"/>
    <w:rsid w:val="00EC174A"/>
    <w:rsid w:val="00EC2C57"/>
    <w:rsid w:val="00EC34F5"/>
    <w:rsid w:val="00EC3A23"/>
    <w:rsid w:val="00EC3EEA"/>
    <w:rsid w:val="00EC4985"/>
    <w:rsid w:val="00EC53F5"/>
    <w:rsid w:val="00EC558B"/>
    <w:rsid w:val="00EC56EC"/>
    <w:rsid w:val="00EC58B9"/>
    <w:rsid w:val="00EC684D"/>
    <w:rsid w:val="00EC691C"/>
    <w:rsid w:val="00EC7522"/>
    <w:rsid w:val="00EC7B1D"/>
    <w:rsid w:val="00ED0347"/>
    <w:rsid w:val="00ED1AA8"/>
    <w:rsid w:val="00ED1FE7"/>
    <w:rsid w:val="00ED2612"/>
    <w:rsid w:val="00ED27F1"/>
    <w:rsid w:val="00ED2F72"/>
    <w:rsid w:val="00ED3BA1"/>
    <w:rsid w:val="00ED3D68"/>
    <w:rsid w:val="00ED46B3"/>
    <w:rsid w:val="00ED5FDD"/>
    <w:rsid w:val="00ED6420"/>
    <w:rsid w:val="00ED6C08"/>
    <w:rsid w:val="00ED6D5F"/>
    <w:rsid w:val="00ED6EB2"/>
    <w:rsid w:val="00ED7B13"/>
    <w:rsid w:val="00EE0E31"/>
    <w:rsid w:val="00EE0E61"/>
    <w:rsid w:val="00EE1173"/>
    <w:rsid w:val="00EE12C4"/>
    <w:rsid w:val="00EE1645"/>
    <w:rsid w:val="00EE167A"/>
    <w:rsid w:val="00EE17B1"/>
    <w:rsid w:val="00EE1B6A"/>
    <w:rsid w:val="00EE1BBE"/>
    <w:rsid w:val="00EE1C8C"/>
    <w:rsid w:val="00EE21E6"/>
    <w:rsid w:val="00EE239B"/>
    <w:rsid w:val="00EE3A64"/>
    <w:rsid w:val="00EE4639"/>
    <w:rsid w:val="00EE4BD4"/>
    <w:rsid w:val="00EE6488"/>
    <w:rsid w:val="00EE667E"/>
    <w:rsid w:val="00EE6908"/>
    <w:rsid w:val="00EE6968"/>
    <w:rsid w:val="00EE70B4"/>
    <w:rsid w:val="00EE731F"/>
    <w:rsid w:val="00EE78FE"/>
    <w:rsid w:val="00EE7D6D"/>
    <w:rsid w:val="00EF0276"/>
    <w:rsid w:val="00EF084F"/>
    <w:rsid w:val="00EF104C"/>
    <w:rsid w:val="00EF170B"/>
    <w:rsid w:val="00EF1B51"/>
    <w:rsid w:val="00EF313D"/>
    <w:rsid w:val="00EF370E"/>
    <w:rsid w:val="00EF3C47"/>
    <w:rsid w:val="00EF3DC4"/>
    <w:rsid w:val="00EF4940"/>
    <w:rsid w:val="00EF49CF"/>
    <w:rsid w:val="00EF4B3D"/>
    <w:rsid w:val="00EF5214"/>
    <w:rsid w:val="00EF6599"/>
    <w:rsid w:val="00EF66B0"/>
    <w:rsid w:val="00EF6C5E"/>
    <w:rsid w:val="00EF7483"/>
    <w:rsid w:val="00EF7974"/>
    <w:rsid w:val="00EF7A67"/>
    <w:rsid w:val="00F004E6"/>
    <w:rsid w:val="00F009CD"/>
    <w:rsid w:val="00F00E58"/>
    <w:rsid w:val="00F012F5"/>
    <w:rsid w:val="00F0157F"/>
    <w:rsid w:val="00F01B3A"/>
    <w:rsid w:val="00F01CF2"/>
    <w:rsid w:val="00F028E2"/>
    <w:rsid w:val="00F0391B"/>
    <w:rsid w:val="00F03965"/>
    <w:rsid w:val="00F03C58"/>
    <w:rsid w:val="00F03D5E"/>
    <w:rsid w:val="00F046CE"/>
    <w:rsid w:val="00F049C0"/>
    <w:rsid w:val="00F05272"/>
    <w:rsid w:val="00F05A5E"/>
    <w:rsid w:val="00F05B85"/>
    <w:rsid w:val="00F05E9B"/>
    <w:rsid w:val="00F06411"/>
    <w:rsid w:val="00F0647F"/>
    <w:rsid w:val="00F069A0"/>
    <w:rsid w:val="00F06AFE"/>
    <w:rsid w:val="00F06ECF"/>
    <w:rsid w:val="00F07472"/>
    <w:rsid w:val="00F100DA"/>
    <w:rsid w:val="00F10C97"/>
    <w:rsid w:val="00F114BB"/>
    <w:rsid w:val="00F11970"/>
    <w:rsid w:val="00F11DA5"/>
    <w:rsid w:val="00F12140"/>
    <w:rsid w:val="00F12AAA"/>
    <w:rsid w:val="00F12BFF"/>
    <w:rsid w:val="00F13971"/>
    <w:rsid w:val="00F13EC7"/>
    <w:rsid w:val="00F14428"/>
    <w:rsid w:val="00F14976"/>
    <w:rsid w:val="00F14A5C"/>
    <w:rsid w:val="00F14AB7"/>
    <w:rsid w:val="00F14E4D"/>
    <w:rsid w:val="00F15010"/>
    <w:rsid w:val="00F159C8"/>
    <w:rsid w:val="00F15BDB"/>
    <w:rsid w:val="00F16038"/>
    <w:rsid w:val="00F16051"/>
    <w:rsid w:val="00F1639B"/>
    <w:rsid w:val="00F16447"/>
    <w:rsid w:val="00F16A89"/>
    <w:rsid w:val="00F16BC9"/>
    <w:rsid w:val="00F1736B"/>
    <w:rsid w:val="00F20343"/>
    <w:rsid w:val="00F20514"/>
    <w:rsid w:val="00F206B3"/>
    <w:rsid w:val="00F2083B"/>
    <w:rsid w:val="00F20B42"/>
    <w:rsid w:val="00F21712"/>
    <w:rsid w:val="00F21BC3"/>
    <w:rsid w:val="00F22230"/>
    <w:rsid w:val="00F22A4F"/>
    <w:rsid w:val="00F22C4C"/>
    <w:rsid w:val="00F23006"/>
    <w:rsid w:val="00F2322D"/>
    <w:rsid w:val="00F23CE7"/>
    <w:rsid w:val="00F24326"/>
    <w:rsid w:val="00F249FA"/>
    <w:rsid w:val="00F24ACF"/>
    <w:rsid w:val="00F258C2"/>
    <w:rsid w:val="00F2732D"/>
    <w:rsid w:val="00F2757E"/>
    <w:rsid w:val="00F278F5"/>
    <w:rsid w:val="00F307E1"/>
    <w:rsid w:val="00F30928"/>
    <w:rsid w:val="00F31142"/>
    <w:rsid w:val="00F31DA2"/>
    <w:rsid w:val="00F32193"/>
    <w:rsid w:val="00F33A65"/>
    <w:rsid w:val="00F33EDF"/>
    <w:rsid w:val="00F35442"/>
    <w:rsid w:val="00F3559C"/>
    <w:rsid w:val="00F357EC"/>
    <w:rsid w:val="00F35FF5"/>
    <w:rsid w:val="00F36537"/>
    <w:rsid w:val="00F3655A"/>
    <w:rsid w:val="00F36682"/>
    <w:rsid w:val="00F36D7D"/>
    <w:rsid w:val="00F40496"/>
    <w:rsid w:val="00F40DAE"/>
    <w:rsid w:val="00F40DB4"/>
    <w:rsid w:val="00F40E72"/>
    <w:rsid w:val="00F41A3E"/>
    <w:rsid w:val="00F420FD"/>
    <w:rsid w:val="00F42C67"/>
    <w:rsid w:val="00F4422A"/>
    <w:rsid w:val="00F44333"/>
    <w:rsid w:val="00F458AF"/>
    <w:rsid w:val="00F45C9F"/>
    <w:rsid w:val="00F46807"/>
    <w:rsid w:val="00F46CCE"/>
    <w:rsid w:val="00F46DE1"/>
    <w:rsid w:val="00F472B1"/>
    <w:rsid w:val="00F474B0"/>
    <w:rsid w:val="00F47B73"/>
    <w:rsid w:val="00F5052E"/>
    <w:rsid w:val="00F50682"/>
    <w:rsid w:val="00F50EF3"/>
    <w:rsid w:val="00F51AD5"/>
    <w:rsid w:val="00F51D75"/>
    <w:rsid w:val="00F51FCC"/>
    <w:rsid w:val="00F53487"/>
    <w:rsid w:val="00F53606"/>
    <w:rsid w:val="00F53695"/>
    <w:rsid w:val="00F53720"/>
    <w:rsid w:val="00F53869"/>
    <w:rsid w:val="00F5424F"/>
    <w:rsid w:val="00F55161"/>
    <w:rsid w:val="00F5536B"/>
    <w:rsid w:val="00F55FBC"/>
    <w:rsid w:val="00F566B0"/>
    <w:rsid w:val="00F566B6"/>
    <w:rsid w:val="00F56ADE"/>
    <w:rsid w:val="00F57311"/>
    <w:rsid w:val="00F57463"/>
    <w:rsid w:val="00F5798B"/>
    <w:rsid w:val="00F57AE8"/>
    <w:rsid w:val="00F57B38"/>
    <w:rsid w:val="00F57EAB"/>
    <w:rsid w:val="00F57FA1"/>
    <w:rsid w:val="00F60511"/>
    <w:rsid w:val="00F607FC"/>
    <w:rsid w:val="00F60988"/>
    <w:rsid w:val="00F60D28"/>
    <w:rsid w:val="00F62494"/>
    <w:rsid w:val="00F62A3C"/>
    <w:rsid w:val="00F62E6C"/>
    <w:rsid w:val="00F63690"/>
    <w:rsid w:val="00F6380F"/>
    <w:rsid w:val="00F64546"/>
    <w:rsid w:val="00F651EA"/>
    <w:rsid w:val="00F659A6"/>
    <w:rsid w:val="00F65BE1"/>
    <w:rsid w:val="00F67351"/>
    <w:rsid w:val="00F678DC"/>
    <w:rsid w:val="00F701CE"/>
    <w:rsid w:val="00F705A0"/>
    <w:rsid w:val="00F70869"/>
    <w:rsid w:val="00F709AC"/>
    <w:rsid w:val="00F70EC0"/>
    <w:rsid w:val="00F70F97"/>
    <w:rsid w:val="00F7147D"/>
    <w:rsid w:val="00F71555"/>
    <w:rsid w:val="00F71BF1"/>
    <w:rsid w:val="00F71FC2"/>
    <w:rsid w:val="00F72BDB"/>
    <w:rsid w:val="00F72E59"/>
    <w:rsid w:val="00F72FEC"/>
    <w:rsid w:val="00F730E5"/>
    <w:rsid w:val="00F73636"/>
    <w:rsid w:val="00F73D3C"/>
    <w:rsid w:val="00F7492C"/>
    <w:rsid w:val="00F7500B"/>
    <w:rsid w:val="00F75755"/>
    <w:rsid w:val="00F75858"/>
    <w:rsid w:val="00F761B3"/>
    <w:rsid w:val="00F7627B"/>
    <w:rsid w:val="00F765A8"/>
    <w:rsid w:val="00F76643"/>
    <w:rsid w:val="00F768C1"/>
    <w:rsid w:val="00F769BD"/>
    <w:rsid w:val="00F76C5C"/>
    <w:rsid w:val="00F80230"/>
    <w:rsid w:val="00F80FB9"/>
    <w:rsid w:val="00F810BC"/>
    <w:rsid w:val="00F81470"/>
    <w:rsid w:val="00F81807"/>
    <w:rsid w:val="00F81E63"/>
    <w:rsid w:val="00F8217F"/>
    <w:rsid w:val="00F821CA"/>
    <w:rsid w:val="00F828C2"/>
    <w:rsid w:val="00F82981"/>
    <w:rsid w:val="00F83F03"/>
    <w:rsid w:val="00F840E6"/>
    <w:rsid w:val="00F841C6"/>
    <w:rsid w:val="00F8469D"/>
    <w:rsid w:val="00F84C25"/>
    <w:rsid w:val="00F84E64"/>
    <w:rsid w:val="00F84E8A"/>
    <w:rsid w:val="00F84FE7"/>
    <w:rsid w:val="00F8521D"/>
    <w:rsid w:val="00F85AEC"/>
    <w:rsid w:val="00F85C81"/>
    <w:rsid w:val="00F85F45"/>
    <w:rsid w:val="00F8637F"/>
    <w:rsid w:val="00F863AA"/>
    <w:rsid w:val="00F86949"/>
    <w:rsid w:val="00F86A7B"/>
    <w:rsid w:val="00F86BF2"/>
    <w:rsid w:val="00F86D24"/>
    <w:rsid w:val="00F87DD3"/>
    <w:rsid w:val="00F900BC"/>
    <w:rsid w:val="00F908AA"/>
    <w:rsid w:val="00F90FAA"/>
    <w:rsid w:val="00F91310"/>
    <w:rsid w:val="00F9177D"/>
    <w:rsid w:val="00F91CE7"/>
    <w:rsid w:val="00F91DE3"/>
    <w:rsid w:val="00F92567"/>
    <w:rsid w:val="00F93941"/>
    <w:rsid w:val="00F93D42"/>
    <w:rsid w:val="00F943DA"/>
    <w:rsid w:val="00F94542"/>
    <w:rsid w:val="00F94BD3"/>
    <w:rsid w:val="00F95646"/>
    <w:rsid w:val="00F956D6"/>
    <w:rsid w:val="00F95971"/>
    <w:rsid w:val="00F96661"/>
    <w:rsid w:val="00F969EF"/>
    <w:rsid w:val="00F97188"/>
    <w:rsid w:val="00F9774C"/>
    <w:rsid w:val="00FA0081"/>
    <w:rsid w:val="00FA0591"/>
    <w:rsid w:val="00FA05A6"/>
    <w:rsid w:val="00FA070B"/>
    <w:rsid w:val="00FA1573"/>
    <w:rsid w:val="00FA17CD"/>
    <w:rsid w:val="00FA1B6A"/>
    <w:rsid w:val="00FA1D8E"/>
    <w:rsid w:val="00FA2161"/>
    <w:rsid w:val="00FA24FC"/>
    <w:rsid w:val="00FA2DD0"/>
    <w:rsid w:val="00FA2F00"/>
    <w:rsid w:val="00FA33E3"/>
    <w:rsid w:val="00FA3B2F"/>
    <w:rsid w:val="00FA3C77"/>
    <w:rsid w:val="00FA3D7B"/>
    <w:rsid w:val="00FA3DB0"/>
    <w:rsid w:val="00FA4108"/>
    <w:rsid w:val="00FA41D6"/>
    <w:rsid w:val="00FA441E"/>
    <w:rsid w:val="00FA45D9"/>
    <w:rsid w:val="00FA46E2"/>
    <w:rsid w:val="00FA4886"/>
    <w:rsid w:val="00FA4BEE"/>
    <w:rsid w:val="00FA528C"/>
    <w:rsid w:val="00FA5D66"/>
    <w:rsid w:val="00FA6757"/>
    <w:rsid w:val="00FA6B3F"/>
    <w:rsid w:val="00FA726F"/>
    <w:rsid w:val="00FA7484"/>
    <w:rsid w:val="00FA7583"/>
    <w:rsid w:val="00FA7EDE"/>
    <w:rsid w:val="00FB0612"/>
    <w:rsid w:val="00FB0876"/>
    <w:rsid w:val="00FB0B6F"/>
    <w:rsid w:val="00FB1376"/>
    <w:rsid w:val="00FB14E5"/>
    <w:rsid w:val="00FB1743"/>
    <w:rsid w:val="00FB1B93"/>
    <w:rsid w:val="00FB2157"/>
    <w:rsid w:val="00FB21D9"/>
    <w:rsid w:val="00FB2203"/>
    <w:rsid w:val="00FB2B57"/>
    <w:rsid w:val="00FB3055"/>
    <w:rsid w:val="00FB317C"/>
    <w:rsid w:val="00FB31B3"/>
    <w:rsid w:val="00FB415D"/>
    <w:rsid w:val="00FB42AC"/>
    <w:rsid w:val="00FB4745"/>
    <w:rsid w:val="00FB4BCE"/>
    <w:rsid w:val="00FB4D7B"/>
    <w:rsid w:val="00FB553E"/>
    <w:rsid w:val="00FB55E3"/>
    <w:rsid w:val="00FB5A17"/>
    <w:rsid w:val="00FB64CA"/>
    <w:rsid w:val="00FB6C75"/>
    <w:rsid w:val="00FB6E92"/>
    <w:rsid w:val="00FB6FD7"/>
    <w:rsid w:val="00FB7230"/>
    <w:rsid w:val="00FB7501"/>
    <w:rsid w:val="00FB7DF4"/>
    <w:rsid w:val="00FB7FA7"/>
    <w:rsid w:val="00FC002D"/>
    <w:rsid w:val="00FC0F59"/>
    <w:rsid w:val="00FC124D"/>
    <w:rsid w:val="00FC1AE2"/>
    <w:rsid w:val="00FC2392"/>
    <w:rsid w:val="00FC24E3"/>
    <w:rsid w:val="00FC27BA"/>
    <w:rsid w:val="00FC2907"/>
    <w:rsid w:val="00FC3B77"/>
    <w:rsid w:val="00FC3FA1"/>
    <w:rsid w:val="00FC3FE4"/>
    <w:rsid w:val="00FC4E29"/>
    <w:rsid w:val="00FC6529"/>
    <w:rsid w:val="00FD009C"/>
    <w:rsid w:val="00FD09F8"/>
    <w:rsid w:val="00FD0DB5"/>
    <w:rsid w:val="00FD11F1"/>
    <w:rsid w:val="00FD1FDD"/>
    <w:rsid w:val="00FD308B"/>
    <w:rsid w:val="00FD36C6"/>
    <w:rsid w:val="00FD3AD5"/>
    <w:rsid w:val="00FD4DA5"/>
    <w:rsid w:val="00FD577A"/>
    <w:rsid w:val="00FD6007"/>
    <w:rsid w:val="00FD60E8"/>
    <w:rsid w:val="00FD6B63"/>
    <w:rsid w:val="00FE06B0"/>
    <w:rsid w:val="00FE078D"/>
    <w:rsid w:val="00FE0B2E"/>
    <w:rsid w:val="00FE0C94"/>
    <w:rsid w:val="00FE17D1"/>
    <w:rsid w:val="00FE1D7C"/>
    <w:rsid w:val="00FE2416"/>
    <w:rsid w:val="00FE25E5"/>
    <w:rsid w:val="00FE2748"/>
    <w:rsid w:val="00FE278D"/>
    <w:rsid w:val="00FE2AFC"/>
    <w:rsid w:val="00FE41C2"/>
    <w:rsid w:val="00FE465E"/>
    <w:rsid w:val="00FE504D"/>
    <w:rsid w:val="00FE57F4"/>
    <w:rsid w:val="00FE5F7E"/>
    <w:rsid w:val="00FE6ED0"/>
    <w:rsid w:val="00FE74AA"/>
    <w:rsid w:val="00FE7A48"/>
    <w:rsid w:val="00FF0EDC"/>
    <w:rsid w:val="00FF0EF8"/>
    <w:rsid w:val="00FF0F79"/>
    <w:rsid w:val="00FF1E0D"/>
    <w:rsid w:val="00FF20D5"/>
    <w:rsid w:val="00FF254C"/>
    <w:rsid w:val="00FF31FA"/>
    <w:rsid w:val="00FF44D4"/>
    <w:rsid w:val="00FF4828"/>
    <w:rsid w:val="00FF4E9A"/>
    <w:rsid w:val="00FF5A46"/>
    <w:rsid w:val="00FF5FC9"/>
    <w:rsid w:val="00FF6377"/>
    <w:rsid w:val="00FF6532"/>
    <w:rsid w:val="00FF68C2"/>
    <w:rsid w:val="00FF6AAC"/>
    <w:rsid w:val="00FF6CE1"/>
    <w:rsid w:val="00FF6D01"/>
    <w:rsid w:val="00FF6E02"/>
    <w:rsid w:val="00FF7010"/>
    <w:rsid w:val="00FF7ADD"/>
    <w:rsid w:val="022CB70E"/>
    <w:rsid w:val="03D7D09B"/>
    <w:rsid w:val="03FB2820"/>
    <w:rsid w:val="0446D0AF"/>
    <w:rsid w:val="04556388"/>
    <w:rsid w:val="05A99507"/>
    <w:rsid w:val="070F715D"/>
    <w:rsid w:val="077E7171"/>
    <w:rsid w:val="0783EE18"/>
    <w:rsid w:val="0794343C"/>
    <w:rsid w:val="090FE13C"/>
    <w:rsid w:val="0A484F29"/>
    <w:rsid w:val="0D3C5D25"/>
    <w:rsid w:val="0DEA847C"/>
    <w:rsid w:val="0EB344DF"/>
    <w:rsid w:val="0F838F09"/>
    <w:rsid w:val="10A35D7F"/>
    <w:rsid w:val="10F15BC7"/>
    <w:rsid w:val="1108621C"/>
    <w:rsid w:val="11121F56"/>
    <w:rsid w:val="111F5F6A"/>
    <w:rsid w:val="1128D4F4"/>
    <w:rsid w:val="11CC0144"/>
    <w:rsid w:val="120738FC"/>
    <w:rsid w:val="1307ACB9"/>
    <w:rsid w:val="130A702A"/>
    <w:rsid w:val="159DDFFC"/>
    <w:rsid w:val="16C57D9D"/>
    <w:rsid w:val="16F2ED9D"/>
    <w:rsid w:val="1716528E"/>
    <w:rsid w:val="19307951"/>
    <w:rsid w:val="1A4DF350"/>
    <w:rsid w:val="1C8EDCC2"/>
    <w:rsid w:val="1EA2C8B2"/>
    <w:rsid w:val="1EDE7155"/>
    <w:rsid w:val="203E9913"/>
    <w:rsid w:val="2046165F"/>
    <w:rsid w:val="2094AA4F"/>
    <w:rsid w:val="21A71203"/>
    <w:rsid w:val="25435243"/>
    <w:rsid w:val="2630D2D5"/>
    <w:rsid w:val="26C17F42"/>
    <w:rsid w:val="28B6E4B0"/>
    <w:rsid w:val="28BCA8B7"/>
    <w:rsid w:val="28FA3BE2"/>
    <w:rsid w:val="2A2A9051"/>
    <w:rsid w:val="2C2DC7E1"/>
    <w:rsid w:val="2D4C63F8"/>
    <w:rsid w:val="2DFE5F1C"/>
    <w:rsid w:val="3135FFDE"/>
    <w:rsid w:val="313CC6E4"/>
    <w:rsid w:val="3360F3B4"/>
    <w:rsid w:val="3466F835"/>
    <w:rsid w:val="3602C896"/>
    <w:rsid w:val="38B927B6"/>
    <w:rsid w:val="38E233C1"/>
    <w:rsid w:val="396C8301"/>
    <w:rsid w:val="398DB22B"/>
    <w:rsid w:val="3A182B1C"/>
    <w:rsid w:val="3A63D57D"/>
    <w:rsid w:val="3AD639B9"/>
    <w:rsid w:val="3BB3FB7D"/>
    <w:rsid w:val="3C720A1A"/>
    <w:rsid w:val="3C970744"/>
    <w:rsid w:val="3D1CE3C8"/>
    <w:rsid w:val="3EAB92E6"/>
    <w:rsid w:val="4031ED5A"/>
    <w:rsid w:val="40740579"/>
    <w:rsid w:val="40D19C3F"/>
    <w:rsid w:val="41148A5E"/>
    <w:rsid w:val="42A5E2C2"/>
    <w:rsid w:val="4367D4E5"/>
    <w:rsid w:val="43C28E9F"/>
    <w:rsid w:val="44847EF4"/>
    <w:rsid w:val="45785C3E"/>
    <w:rsid w:val="45EE377B"/>
    <w:rsid w:val="4628D349"/>
    <w:rsid w:val="464EA0B6"/>
    <w:rsid w:val="469F75A7"/>
    <w:rsid w:val="48836EBD"/>
    <w:rsid w:val="48ED345A"/>
    <w:rsid w:val="494C027E"/>
    <w:rsid w:val="4975D323"/>
    <w:rsid w:val="49E05D3F"/>
    <w:rsid w:val="4A43414D"/>
    <w:rsid w:val="4B25286E"/>
    <w:rsid w:val="4C8F69AD"/>
    <w:rsid w:val="4F6F8695"/>
    <w:rsid w:val="4F740E89"/>
    <w:rsid w:val="510FDEEA"/>
    <w:rsid w:val="560DAD09"/>
    <w:rsid w:val="56C31E2D"/>
    <w:rsid w:val="56F3087C"/>
    <w:rsid w:val="584F7194"/>
    <w:rsid w:val="585DD67F"/>
    <w:rsid w:val="596185ED"/>
    <w:rsid w:val="598D557A"/>
    <w:rsid w:val="5B694296"/>
    <w:rsid w:val="5DCEC8DF"/>
    <w:rsid w:val="5F06E8C3"/>
    <w:rsid w:val="60DF7AC1"/>
    <w:rsid w:val="6191D007"/>
    <w:rsid w:val="6390686B"/>
    <w:rsid w:val="640BA966"/>
    <w:rsid w:val="6477D57D"/>
    <w:rsid w:val="64C970C9"/>
    <w:rsid w:val="6652B025"/>
    <w:rsid w:val="6684576C"/>
    <w:rsid w:val="6701A367"/>
    <w:rsid w:val="676D2AED"/>
    <w:rsid w:val="67A45F93"/>
    <w:rsid w:val="69402FF4"/>
    <w:rsid w:val="6A23608A"/>
    <w:rsid w:val="6B3D1E96"/>
    <w:rsid w:val="6E05B777"/>
    <w:rsid w:val="70343457"/>
    <w:rsid w:val="709D31A4"/>
    <w:rsid w:val="7165C5D4"/>
    <w:rsid w:val="725A1F51"/>
    <w:rsid w:val="72A99897"/>
    <w:rsid w:val="7428BF5E"/>
    <w:rsid w:val="74861DDF"/>
    <w:rsid w:val="752B4A18"/>
    <w:rsid w:val="75C48FBF"/>
    <w:rsid w:val="7A157965"/>
    <w:rsid w:val="7BC05CA2"/>
    <w:rsid w:val="7BD1BDAE"/>
    <w:rsid w:val="7E1369A3"/>
    <w:rsid w:val="7E7BD35A"/>
    <w:rsid w:val="7F1E0FB8"/>
    <w:rsid w:val="7F343A29"/>
    <w:rsid w:val="7FFDA1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DC7686"/>
  <w15:docId w15:val="{40BE81D3-4D4A-4893-A5E0-480B8DBBE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19" w:qFormat="1"/>
    <w:lsdException w:name="heading 2" w:semiHidden="1" w:uiPriority="19" w:unhideWhenUsed="1" w:qFormat="1"/>
    <w:lsdException w:name="heading 3" w:semiHidden="1" w:uiPriority="9" w:unhideWhenUsed="1" w:qFormat="1"/>
    <w:lsdException w:name="heading 4" w:uiPriority="1" w:qFormat="1"/>
    <w:lsdException w:name="heading 5" w:semiHidden="1" w:uiPriority="19" w:unhideWhenUsed="1" w:qFormat="1"/>
    <w:lsdException w:name="heading 6" w:semiHidden="1" w:uiPriority="19" w:unhideWhenUsed="1" w:qFormat="1"/>
    <w:lsdException w:name="heading 7" w:semiHidden="1" w:uiPriority="19" w:unhideWhenUsed="1" w:qFormat="1"/>
    <w:lsdException w:name="heading 8" w:semiHidden="1" w:uiPriority="1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55134E"/>
    <w:pPr>
      <w:spacing w:after="240" w:line="300" w:lineRule="exact"/>
    </w:pPr>
    <w:rPr>
      <w:rFonts w:ascii="Arial" w:eastAsia="Calibri" w:hAnsi="Arial" w:cs="VIC-SemiBold"/>
      <w:color w:val="000000"/>
      <w:szCs w:val="50"/>
      <w:lang w:val="en-AU"/>
    </w:rPr>
  </w:style>
  <w:style w:type="paragraph" w:styleId="Heading1">
    <w:name w:val="heading 1"/>
    <w:basedOn w:val="Agdividertext"/>
    <w:next w:val="Normal"/>
    <w:link w:val="Heading1Char"/>
    <w:uiPriority w:val="19"/>
    <w:qFormat/>
    <w:rsid w:val="009F35CC"/>
    <w:pPr>
      <w:pageBreakBefore/>
      <w:spacing w:after="360" w:line="276" w:lineRule="auto"/>
      <w:ind w:left="0"/>
      <w:jc w:val="left"/>
      <w:outlineLvl w:val="0"/>
    </w:pPr>
    <w:rPr>
      <w:b/>
      <w:bCs w:val="0"/>
      <w:color w:val="000000" w:themeColor="text1"/>
      <w:sz w:val="44"/>
      <w:szCs w:val="44"/>
    </w:rPr>
  </w:style>
  <w:style w:type="paragraph" w:styleId="Heading2">
    <w:name w:val="heading 2"/>
    <w:basedOn w:val="Normal"/>
    <w:next w:val="Normal"/>
    <w:link w:val="Heading2Char"/>
    <w:uiPriority w:val="19"/>
    <w:unhideWhenUsed/>
    <w:qFormat/>
    <w:rsid w:val="003E4509"/>
    <w:pPr>
      <w:keepNext/>
      <w:spacing w:before="360" w:after="180" w:line="264" w:lineRule="auto"/>
      <w:outlineLvl w:val="1"/>
    </w:pPr>
    <w:rPr>
      <w:b/>
      <w:bCs/>
      <w:sz w:val="32"/>
      <w:szCs w:val="32"/>
    </w:rPr>
  </w:style>
  <w:style w:type="paragraph" w:styleId="Heading3">
    <w:name w:val="heading 3"/>
    <w:basedOn w:val="Normal"/>
    <w:next w:val="Normal"/>
    <w:link w:val="Heading3Char"/>
    <w:uiPriority w:val="9"/>
    <w:unhideWhenUsed/>
    <w:qFormat/>
    <w:rsid w:val="009F35CC"/>
    <w:pPr>
      <w:keepNext/>
      <w:spacing w:before="240" w:after="120" w:line="264" w:lineRule="auto"/>
      <w:outlineLvl w:val="2"/>
    </w:pPr>
    <w:rPr>
      <w:b/>
      <w:sz w:val="28"/>
      <w:szCs w:val="28"/>
    </w:rPr>
  </w:style>
  <w:style w:type="paragraph" w:styleId="Heading4">
    <w:name w:val="heading 4"/>
    <w:basedOn w:val="Normal"/>
    <w:next w:val="Normal"/>
    <w:link w:val="Heading4Char"/>
    <w:uiPriority w:val="1"/>
    <w:qFormat/>
    <w:rsid w:val="00E37123"/>
    <w:pPr>
      <w:keepNext/>
      <w:spacing w:before="180" w:after="120" w:line="264" w:lineRule="auto"/>
      <w:outlineLvl w:val="3"/>
    </w:pPr>
    <w:rPr>
      <w:b/>
    </w:rPr>
  </w:style>
  <w:style w:type="paragraph" w:styleId="Heading5">
    <w:name w:val="heading 5"/>
    <w:basedOn w:val="Normal"/>
    <w:next w:val="Normal"/>
    <w:link w:val="Heading5Char"/>
    <w:uiPriority w:val="19"/>
    <w:qFormat/>
    <w:rsid w:val="001F5445"/>
    <w:pPr>
      <w:outlineLvl w:val="4"/>
    </w:pPr>
    <w:rPr>
      <w:rFonts w:cs="Arial"/>
      <w:b/>
      <w:bCs/>
      <w:color w:val="00573F" w:themeColor="accent1"/>
    </w:rPr>
  </w:style>
  <w:style w:type="paragraph" w:styleId="Heading6">
    <w:name w:val="heading 6"/>
    <w:basedOn w:val="Normal"/>
    <w:next w:val="Normal"/>
    <w:link w:val="Heading6Char"/>
    <w:uiPriority w:val="19"/>
    <w:unhideWhenUsed/>
    <w:qFormat/>
    <w:rsid w:val="00397B9B"/>
    <w:pPr>
      <w:keepNext/>
      <w:keepLines/>
      <w:spacing w:before="40"/>
      <w:outlineLvl w:val="5"/>
    </w:pPr>
    <w:rPr>
      <w:rFonts w:asciiTheme="majorHAnsi" w:eastAsiaTheme="majorEastAsia" w:hAnsiTheme="majorHAnsi" w:cstheme="majorBidi"/>
      <w:color w:val="002B1F" w:themeColor="accent1" w:themeShade="7F"/>
    </w:rPr>
  </w:style>
  <w:style w:type="paragraph" w:styleId="Heading7">
    <w:name w:val="heading 7"/>
    <w:basedOn w:val="Normal"/>
    <w:next w:val="Normal"/>
    <w:link w:val="Heading7Char"/>
    <w:uiPriority w:val="19"/>
    <w:semiHidden/>
    <w:rsid w:val="00900454"/>
    <w:pPr>
      <w:keepNext/>
      <w:keepLines/>
      <w:spacing w:before="200" w:after="0" w:line="240" w:lineRule="auto"/>
      <w:outlineLvl w:val="6"/>
    </w:pPr>
    <w:rPr>
      <w:rFonts w:ascii="Segoe UI" w:eastAsiaTheme="majorEastAsia" w:hAnsi="Segoe UI" w:cstheme="majorBidi"/>
      <w:i/>
      <w:iCs/>
      <w:color w:val="404040" w:themeColor="text1" w:themeTint="BF"/>
      <w:sz w:val="19"/>
      <w:szCs w:val="22"/>
    </w:rPr>
  </w:style>
  <w:style w:type="paragraph" w:styleId="Heading8">
    <w:name w:val="heading 8"/>
    <w:basedOn w:val="Normal"/>
    <w:next w:val="Normal"/>
    <w:link w:val="Heading8Char"/>
    <w:uiPriority w:val="19"/>
    <w:semiHidden/>
    <w:rsid w:val="00900454"/>
    <w:pPr>
      <w:keepNext/>
      <w:keepLines/>
      <w:spacing w:before="200" w:after="0" w:line="240" w:lineRule="auto"/>
      <w:outlineLvl w:val="7"/>
    </w:pPr>
    <w:rPr>
      <w:rFonts w:ascii="Segoe UI" w:eastAsiaTheme="majorEastAsia" w:hAnsi="Segoe UI" w:cstheme="majorBidi"/>
      <w:color w:val="404040" w:themeColor="text1" w:themeTint="BF"/>
      <w:sz w:val="20"/>
      <w:szCs w:val="20"/>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EBF"/>
    <w:rPr>
      <w:color w:val="0563C1" w:themeColor="hyperlink"/>
      <w:u w:val="single"/>
    </w:rPr>
  </w:style>
  <w:style w:type="character" w:customStyle="1" w:styleId="Heading1Char">
    <w:name w:val="Heading 1 Char"/>
    <w:basedOn w:val="DefaultParagraphFont"/>
    <w:link w:val="Heading1"/>
    <w:uiPriority w:val="19"/>
    <w:rsid w:val="0038215B"/>
    <w:rPr>
      <w:rFonts w:ascii="Arial" w:eastAsia="Calibri" w:hAnsi="Arial"/>
      <w:b/>
      <w:color w:val="000000" w:themeColor="text1"/>
      <w:sz w:val="44"/>
      <w:szCs w:val="44"/>
      <w:lang w:val="en-AU"/>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19"/>
    <w:rsid w:val="00397B9B"/>
    <w:rPr>
      <w:rFonts w:asciiTheme="majorHAnsi" w:eastAsiaTheme="majorEastAsia" w:hAnsiTheme="majorHAnsi" w:cstheme="majorBidi"/>
      <w:color w:val="002B1F"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19"/>
    <w:rsid w:val="001E06C5"/>
    <w:rPr>
      <w:rFonts w:ascii="Arial" w:eastAsia="Calibri" w:hAnsi="Arial" w:cs="VIC-SemiBold"/>
      <w:b/>
      <w:bCs/>
      <w:color w:val="000000"/>
      <w:sz w:val="32"/>
      <w:szCs w:val="32"/>
      <w:lang w:val="en-AU"/>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aliases w:val="Foot note"/>
    <w:basedOn w:val="Normal"/>
    <w:link w:val="FooterChar"/>
    <w:uiPriority w:val="99"/>
    <w:unhideWhenUsed/>
    <w:rsid w:val="008C3756"/>
    <w:pPr>
      <w:tabs>
        <w:tab w:val="center" w:pos="4513"/>
        <w:tab w:val="right" w:pos="9026"/>
      </w:tabs>
    </w:pPr>
  </w:style>
  <w:style w:type="character" w:customStyle="1" w:styleId="FooterChar">
    <w:name w:val="Footer Char"/>
    <w:aliases w:val="Foot note Char"/>
    <w:basedOn w:val="DefaultParagraphFont"/>
    <w:link w:val="Footer"/>
    <w:uiPriority w:val="99"/>
    <w:rsid w:val="008C3756"/>
  </w:style>
  <w:style w:type="character" w:customStyle="1" w:styleId="Heading3Char">
    <w:name w:val="Heading 3 Char"/>
    <w:basedOn w:val="DefaultParagraphFont"/>
    <w:link w:val="Heading3"/>
    <w:uiPriority w:val="9"/>
    <w:rsid w:val="00A336F6"/>
    <w:rPr>
      <w:rFonts w:ascii="Arial" w:eastAsia="Calibri" w:hAnsi="Arial" w:cs="VIC-SemiBold"/>
      <w:b/>
      <w:color w:val="000000"/>
      <w:sz w:val="28"/>
      <w:szCs w:val="28"/>
      <w:lang w:val="en-AU"/>
    </w:rPr>
  </w:style>
  <w:style w:type="paragraph" w:customStyle="1" w:styleId="Agdividertext">
    <w:name w:val="Ag divider text"/>
    <w:basedOn w:val="Normal"/>
    <w:next w:val="Normal"/>
    <w:qFormat/>
    <w:rsid w:val="00BA040A"/>
    <w:pPr>
      <w:spacing w:after="0" w:line="240" w:lineRule="auto"/>
      <w:ind w:left="4678"/>
      <w:jc w:val="right"/>
    </w:pPr>
    <w:rPr>
      <w:rFonts w:cstheme="minorBidi"/>
      <w:bCs/>
      <w:color w:val="004730"/>
      <w:sz w:val="56"/>
      <w:szCs w:val="24"/>
    </w:rPr>
  </w:style>
  <w:style w:type="paragraph" w:customStyle="1" w:styleId="Agcontentsheading">
    <w:name w:val="Ag contents heading"/>
    <w:basedOn w:val="Normal"/>
    <w:qFormat/>
    <w:rsid w:val="0069611C"/>
    <w:pPr>
      <w:spacing w:before="240" w:line="240" w:lineRule="auto"/>
    </w:pPr>
    <w:rPr>
      <w:rFonts w:cs="Arial"/>
      <w:color w:val="004730"/>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1720B4"/>
    <w:pPr>
      <w:tabs>
        <w:tab w:val="right" w:pos="9356"/>
      </w:tabs>
      <w:spacing w:after="120" w:line="360" w:lineRule="auto"/>
      <w:ind w:left="284" w:right="283" w:hanging="284"/>
    </w:pPr>
    <w:rPr>
      <w:rFonts w:cstheme="minorBidi"/>
      <w:b/>
      <w:szCs w:val="24"/>
    </w:rPr>
  </w:style>
  <w:style w:type="paragraph" w:styleId="TOC2">
    <w:name w:val="toc 2"/>
    <w:basedOn w:val="TOC3"/>
    <w:next w:val="Normal"/>
    <w:autoRedefine/>
    <w:uiPriority w:val="39"/>
    <w:unhideWhenUsed/>
    <w:rsid w:val="00BC6147"/>
    <w:pPr>
      <w:ind w:left="624"/>
    </w:pPr>
  </w:style>
  <w:style w:type="paragraph" w:styleId="TOC3">
    <w:name w:val="toc 3"/>
    <w:basedOn w:val="TOC1"/>
    <w:next w:val="Normal"/>
    <w:autoRedefine/>
    <w:uiPriority w:val="39"/>
    <w:unhideWhenUsed/>
    <w:rsid w:val="00BC6147"/>
    <w:pPr>
      <w:ind w:left="851"/>
    </w:pPr>
  </w:style>
  <w:style w:type="paragraph" w:styleId="TOC4">
    <w:name w:val="toc 4"/>
    <w:basedOn w:val="TOC3"/>
    <w:next w:val="Normal"/>
    <w:autoRedefine/>
    <w:uiPriority w:val="39"/>
    <w:unhideWhenUsed/>
    <w:rsid w:val="00BC6147"/>
    <w:pPr>
      <w:ind w:left="1135"/>
    </w:pPr>
    <w:rPr>
      <w:b w:val="0"/>
      <w:bCs/>
    </w:r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aliases w:val="Table,Nous Table"/>
    <w:basedOn w:val="TableNormal"/>
    <w:uiPriority w:val="39"/>
    <w:rsid w:val="008027F0"/>
    <w:rPr>
      <w:rFonts w:ascii="Segoe UI" w:hAnsi="Segoe UI"/>
      <w:sz w:val="17"/>
      <w:szCs w:val="22"/>
    </w:rPr>
    <w:tblPr>
      <w:tblStyleRowBandSize w:val="1"/>
      <w:tblBorders>
        <w:top w:val="single" w:sz="8" w:space="0" w:color="0063A5" w:themeColor="accent5"/>
        <w:bottom w:val="single" w:sz="8" w:space="0" w:color="0063A5" w:themeColor="accent5"/>
        <w:insideH w:val="single" w:sz="8" w:space="0" w:color="0063A5" w:themeColor="accent5"/>
      </w:tblBorders>
      <w:tblCellMar>
        <w:top w:w="57" w:type="dxa"/>
        <w:left w:w="85" w:type="dxa"/>
        <w:bottom w:w="57" w:type="dxa"/>
        <w:right w:w="85" w:type="dxa"/>
      </w:tblCellMar>
    </w:tblPr>
    <w:tcPr>
      <w:vAlign w:val="center"/>
    </w:tcPr>
    <w:tblStylePr w:type="firstRow">
      <w:pPr>
        <w:jc w:val="left"/>
      </w:pPr>
      <w:rPr>
        <w:rFonts w:ascii="@Yu Gothic UI" w:hAnsi="@Yu Gothic UI"/>
        <w:b w:val="0"/>
        <w:color w:val="E7E6E6" w:themeColor="background2"/>
        <w:sz w:val="18"/>
      </w:rPr>
      <w:tblPr/>
      <w:trPr>
        <w:cantSplit/>
        <w:tblHeader/>
      </w:trPr>
      <w:tcPr>
        <w:tcBorders>
          <w:top w:val="single" w:sz="24" w:space="0" w:color="DDD4C2" w:themeColor="accent3"/>
          <w:left w:val="nil"/>
          <w:bottom w:val="nil"/>
          <w:right w:val="nil"/>
          <w:insideH w:val="nil"/>
          <w:insideV w:val="single" w:sz="8" w:space="0" w:color="FFFFFF" w:themeColor="background1"/>
          <w:tl2br w:val="nil"/>
          <w:tr2bl w:val="nil"/>
        </w:tcBorders>
        <w:shd w:val="clear" w:color="auto" w:fill="0063A5" w:themeFill="accent5"/>
      </w:tcPr>
    </w:tblStylePr>
    <w:tblStylePr w:type="band1Horz">
      <w:rPr>
        <w:rFonts w:ascii="Sitka Banner" w:hAnsi="Sitka Banner"/>
        <w:sz w:val="17"/>
      </w:rPr>
    </w:tblStylePr>
    <w:tblStylePr w:type="band2Horz">
      <w:rPr>
        <w:rFonts w:ascii="Sitka Banner" w:hAnsi="Sitka Banner"/>
        <w:sz w:val="17"/>
      </w:rPr>
    </w:tblStylePr>
  </w:style>
  <w:style w:type="paragraph" w:customStyle="1" w:styleId="Agcovertitle1">
    <w:name w:val="Ag cover title 1"/>
    <w:basedOn w:val="Normal"/>
    <w:qFormat/>
    <w:rsid w:val="00512EBF"/>
    <w:pPr>
      <w:widowControl w:val="0"/>
      <w:suppressAutoHyphens/>
      <w:autoSpaceDE w:val="0"/>
      <w:autoSpaceDN w:val="0"/>
      <w:adjustRightInd w:val="0"/>
      <w:spacing w:after="283" w:line="620" w:lineRule="atLeast"/>
      <w:ind w:left="4395"/>
      <w:jc w:val="right"/>
      <w:textAlignment w:val="center"/>
    </w:pPr>
    <w:rPr>
      <w:b/>
      <w:bCs/>
      <w:color w:val="FFFFFF" w:themeColor="background1"/>
      <w:sz w:val="52"/>
    </w:rPr>
  </w:style>
  <w:style w:type="paragraph" w:customStyle="1" w:styleId="Agcovertitle2">
    <w:name w:val="Ag cover title 2"/>
    <w:basedOn w:val="Normal"/>
    <w:qFormat/>
    <w:rsid w:val="00512EBF"/>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accessibilityheading">
    <w:name w:val="Ag accessibility heading"/>
    <w:basedOn w:val="Heading2"/>
    <w:qFormat/>
    <w:rsid w:val="002E41D6"/>
    <w:pPr>
      <w:spacing w:before="120"/>
    </w:pPr>
  </w:style>
  <w:style w:type="paragraph" w:customStyle="1" w:styleId="Agbodytext">
    <w:name w:val="Ag body text"/>
    <w:basedOn w:val="Normal"/>
    <w:link w:val="AgbodytextChar"/>
    <w:qFormat/>
    <w:rsid w:val="00EF6C5E"/>
    <w:pPr>
      <w:spacing w:line="276" w:lineRule="auto"/>
    </w:pPr>
  </w:style>
  <w:style w:type="paragraph" w:customStyle="1" w:styleId="Agbulletlist">
    <w:name w:val="Ag bullet list"/>
    <w:basedOn w:val="ListBullet"/>
    <w:qFormat/>
    <w:rsid w:val="00EF6C5E"/>
    <w:pPr>
      <w:spacing w:line="276" w:lineRule="auto"/>
    </w:pPr>
  </w:style>
  <w:style w:type="paragraph" w:customStyle="1" w:styleId="instructions">
    <w:name w:val="instructions"/>
    <w:basedOn w:val="Normal"/>
    <w:link w:val="instructionsChar"/>
    <w:qFormat/>
    <w:rsid w:val="00D261D4"/>
    <w:pPr>
      <w:spacing w:before="60" w:line="240" w:lineRule="auto"/>
    </w:pPr>
    <w:rPr>
      <w:rFonts w:eastAsia="Times New Roman" w:cs="Times New Roman"/>
      <w:color w:val="003A28" w:themeColor="accent2"/>
      <w:szCs w:val="20"/>
    </w:rPr>
  </w:style>
  <w:style w:type="character" w:customStyle="1" w:styleId="instructionsChar">
    <w:name w:val="instructions Char"/>
    <w:basedOn w:val="DefaultParagraphFont"/>
    <w:link w:val="instructions"/>
    <w:rsid w:val="00D261D4"/>
    <w:rPr>
      <w:rFonts w:ascii="Arial" w:eastAsia="Times New Roman" w:hAnsi="Arial" w:cs="Times New Roman"/>
      <w:color w:val="003A28" w:themeColor="accent2"/>
      <w:sz w:val="18"/>
      <w:szCs w:val="20"/>
      <w:lang w:val="en-AU"/>
    </w:rPr>
  </w:style>
  <w:style w:type="paragraph" w:customStyle="1" w:styleId="iinstructions">
    <w:name w:val="# iinstructions"/>
    <w:basedOn w:val="Normal"/>
    <w:link w:val="iinstructionsChar"/>
    <w:rsid w:val="001D26C4"/>
    <w:pPr>
      <w:spacing w:before="60" w:line="240" w:lineRule="auto"/>
    </w:pPr>
    <w:rPr>
      <w:rFonts w:eastAsia="Times New Roman" w:cs="Times New Roman"/>
      <w:color w:val="auto"/>
      <w:szCs w:val="20"/>
    </w:rPr>
  </w:style>
  <w:style w:type="character" w:customStyle="1" w:styleId="iinstructionsChar">
    <w:name w:val="# iinstructions Char"/>
    <w:basedOn w:val="DefaultParagraphFont"/>
    <w:link w:val="iinstructions"/>
    <w:rsid w:val="001D26C4"/>
    <w:rPr>
      <w:rFonts w:ascii="Arial" w:eastAsia="Times New Roman" w:hAnsi="Arial" w:cs="Times New Roman"/>
      <w:sz w:val="18"/>
      <w:szCs w:val="20"/>
      <w:lang w:val="en-AU"/>
    </w:rPr>
  </w:style>
  <w:style w:type="paragraph" w:customStyle="1" w:styleId="Bodybullet">
    <w:name w:val="Body bullet"/>
    <w:basedOn w:val="Normal"/>
    <w:rsid w:val="001D26C4"/>
    <w:pPr>
      <w:numPr>
        <w:numId w:val="2"/>
      </w:numPr>
      <w:spacing w:after="0" w:line="240" w:lineRule="auto"/>
    </w:pPr>
    <w:rPr>
      <w:rFonts w:cs="ArialMT"/>
      <w:color w:val="53565A"/>
      <w:szCs w:val="18"/>
    </w:rPr>
  </w:style>
  <w:style w:type="paragraph" w:styleId="Title">
    <w:name w:val="Title"/>
    <w:basedOn w:val="Agcovertitle1"/>
    <w:next w:val="Normal"/>
    <w:link w:val="TitleChar"/>
    <w:uiPriority w:val="10"/>
    <w:qFormat/>
    <w:rsid w:val="00764986"/>
    <w:pPr>
      <w:ind w:left="0" w:right="5670"/>
      <w:jc w:val="left"/>
    </w:pPr>
    <w:rPr>
      <w:color w:val="000000" w:themeColor="text1"/>
      <w:sz w:val="56"/>
      <w:szCs w:val="56"/>
      <w:lang w:eastAsia="en-AU"/>
    </w:rPr>
  </w:style>
  <w:style w:type="character" w:customStyle="1" w:styleId="TitleChar">
    <w:name w:val="Title Char"/>
    <w:basedOn w:val="DefaultParagraphFont"/>
    <w:link w:val="Title"/>
    <w:uiPriority w:val="10"/>
    <w:rsid w:val="00764986"/>
    <w:rPr>
      <w:rFonts w:ascii="Arial" w:eastAsia="Calibri" w:hAnsi="Arial" w:cs="VIC-SemiBold"/>
      <w:b/>
      <w:bCs/>
      <w:noProof/>
      <w:color w:val="000000" w:themeColor="text1"/>
      <w:sz w:val="56"/>
      <w:szCs w:val="56"/>
      <w:lang w:val="en-AU" w:eastAsia="en-AU"/>
    </w:rPr>
  </w:style>
  <w:style w:type="paragraph" w:styleId="Subtitle">
    <w:name w:val="Subtitle"/>
    <w:basedOn w:val="Agcovertitle2"/>
    <w:next w:val="Normal"/>
    <w:link w:val="SubtitleChar"/>
    <w:uiPriority w:val="11"/>
    <w:qFormat/>
    <w:rsid w:val="00631444"/>
    <w:pPr>
      <w:ind w:right="5670"/>
      <w:jc w:val="left"/>
    </w:pPr>
    <w:rPr>
      <w:color w:val="000000" w:themeColor="text1"/>
    </w:rPr>
  </w:style>
  <w:style w:type="character" w:customStyle="1" w:styleId="SubtitleChar">
    <w:name w:val="Subtitle Char"/>
    <w:basedOn w:val="DefaultParagraphFont"/>
    <w:link w:val="Subtitle"/>
    <w:uiPriority w:val="11"/>
    <w:rsid w:val="00631444"/>
    <w:rPr>
      <w:rFonts w:ascii="Arial" w:eastAsia="Calibri" w:hAnsi="Arial" w:cs="VIC-ExtraLight"/>
      <w:noProof/>
      <w:color w:val="000000" w:themeColor="text1"/>
      <w:sz w:val="32"/>
      <w:szCs w:val="32"/>
      <w:lang w:val="en-GB"/>
    </w:rPr>
  </w:style>
  <w:style w:type="paragraph" w:styleId="TOAHeading">
    <w:name w:val="toa heading"/>
    <w:basedOn w:val="Agcontentsheading"/>
    <w:next w:val="Normal"/>
    <w:uiPriority w:val="99"/>
    <w:rsid w:val="008E10F3"/>
  </w:style>
  <w:style w:type="paragraph" w:styleId="ListBullet">
    <w:name w:val="List Bullet"/>
    <w:basedOn w:val="Normal"/>
    <w:uiPriority w:val="99"/>
    <w:rsid w:val="00AE474F"/>
    <w:pPr>
      <w:numPr>
        <w:numId w:val="1"/>
      </w:numPr>
    </w:pPr>
    <w:rPr>
      <w:szCs w:val="58"/>
    </w:rPr>
  </w:style>
  <w:style w:type="paragraph" w:customStyle="1" w:styleId="TitleR">
    <w:name w:val="Title R"/>
    <w:basedOn w:val="Title"/>
    <w:rsid w:val="001D593F"/>
    <w:pPr>
      <w:ind w:left="5670" w:right="0"/>
      <w:jc w:val="right"/>
    </w:pPr>
  </w:style>
  <w:style w:type="paragraph" w:customStyle="1" w:styleId="SubtitleR">
    <w:name w:val="Subtitle R"/>
    <w:basedOn w:val="Subtitle"/>
    <w:rsid w:val="001D593F"/>
    <w:pPr>
      <w:ind w:left="5670" w:right="0"/>
      <w:jc w:val="right"/>
    </w:pPr>
  </w:style>
  <w:style w:type="character" w:customStyle="1" w:styleId="Heading4Char">
    <w:name w:val="Heading 4 Char"/>
    <w:basedOn w:val="DefaultParagraphFont"/>
    <w:link w:val="Heading4"/>
    <w:uiPriority w:val="1"/>
    <w:rsid w:val="00E37123"/>
    <w:rPr>
      <w:rFonts w:ascii="Arial" w:eastAsia="Calibri" w:hAnsi="Arial" w:cs="VIC-SemiBold"/>
      <w:b/>
      <w:color w:val="000000"/>
      <w:szCs w:val="50"/>
      <w:lang w:val="en-AU"/>
    </w:rPr>
  </w:style>
  <w:style w:type="character" w:customStyle="1" w:styleId="Heading5Char">
    <w:name w:val="Heading 5 Char"/>
    <w:basedOn w:val="DefaultParagraphFont"/>
    <w:link w:val="Heading5"/>
    <w:uiPriority w:val="19"/>
    <w:rsid w:val="001F5445"/>
    <w:rPr>
      <w:rFonts w:ascii="Arial" w:eastAsia="Calibri" w:hAnsi="Arial" w:cs="Arial"/>
      <w:b/>
      <w:bCs/>
      <w:color w:val="00573F" w:themeColor="accent1"/>
      <w:szCs w:val="50"/>
      <w:lang w:val="en-AU"/>
    </w:rPr>
  </w:style>
  <w:style w:type="character" w:customStyle="1" w:styleId="Heading7Char">
    <w:name w:val="Heading 7 Char"/>
    <w:basedOn w:val="DefaultParagraphFont"/>
    <w:link w:val="Heading7"/>
    <w:uiPriority w:val="19"/>
    <w:semiHidden/>
    <w:rsid w:val="00900454"/>
    <w:rPr>
      <w:rFonts w:ascii="Segoe UI" w:eastAsiaTheme="majorEastAsia" w:hAnsi="Segoe UI" w:cstheme="majorBidi"/>
      <w:i/>
      <w:iCs/>
      <w:color w:val="404040" w:themeColor="text1" w:themeTint="BF"/>
      <w:sz w:val="19"/>
      <w:szCs w:val="22"/>
      <w:lang w:val="en-AU"/>
    </w:rPr>
  </w:style>
  <w:style w:type="character" w:customStyle="1" w:styleId="Heading8Char">
    <w:name w:val="Heading 8 Char"/>
    <w:basedOn w:val="DefaultParagraphFont"/>
    <w:link w:val="Heading8"/>
    <w:uiPriority w:val="19"/>
    <w:semiHidden/>
    <w:rsid w:val="00900454"/>
    <w:rPr>
      <w:rFonts w:ascii="Segoe UI" w:eastAsiaTheme="majorEastAsia" w:hAnsi="Segoe UI" w:cstheme="majorBidi"/>
      <w:color w:val="404040" w:themeColor="text1" w:themeTint="BF"/>
      <w:sz w:val="20"/>
      <w:szCs w:val="20"/>
      <w:lang w:val="en-AU"/>
    </w:rPr>
  </w:style>
  <w:style w:type="table" w:customStyle="1" w:styleId="Vicgreentable">
    <w:name w:val="Vic green table"/>
    <w:basedOn w:val="TableNormal"/>
    <w:uiPriority w:val="99"/>
    <w:rsid w:val="00F8521D"/>
    <w:rPr>
      <w:rFonts w:ascii="Arial" w:eastAsia="Times New Roman" w:hAnsi="Arial"/>
      <w:szCs w:val="22"/>
      <w:lang w:val="en-AU" w:eastAsia="en-AU"/>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shd w:val="clear" w:color="auto" w:fill="FFFFFF" w:themeFill="background1"/>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00573F" w:themeFill="accent1"/>
      </w:tcPr>
    </w:tblStylePr>
    <w:tblStylePr w:type="lastRow">
      <w:tblPr/>
      <w:tcPr>
        <w:tcBorders>
          <w:top w:val="double" w:sz="4" w:space="0" w:color="00573F" w:themeColor="accent1"/>
        </w:tcBorders>
      </w:tcPr>
    </w:tblStylePr>
    <w:tblStylePr w:type="firstCol">
      <w:rPr>
        <w:b w:val="0"/>
        <w:color w:val="FFFFFF" w:themeColor="background1"/>
      </w:rPr>
      <w:tblPr/>
      <w:tcPr>
        <w:shd w:val="clear" w:color="auto" w:fill="00573F" w:themeFill="accent1"/>
      </w:tcPr>
    </w:tblStylePr>
    <w:tblStylePr w:type="lastCol">
      <w:tblPr/>
      <w:tcPr>
        <w:tcBorders>
          <w:left w:val="double" w:sz="4" w:space="0" w:color="00573F" w:themeColor="accent1"/>
        </w:tcBorders>
      </w:tcPr>
    </w:tblStylePr>
  </w:style>
  <w:style w:type="paragraph" w:customStyle="1" w:styleId="Bullet">
    <w:name w:val="Bullet"/>
    <w:basedOn w:val="Normal"/>
    <w:link w:val="BulletChar"/>
    <w:uiPriority w:val="2"/>
    <w:rsid w:val="00900454"/>
    <w:pPr>
      <w:numPr>
        <w:numId w:val="4"/>
      </w:numPr>
      <w:suppressAutoHyphens/>
      <w:spacing w:after="120" w:line="240" w:lineRule="auto"/>
    </w:pPr>
    <w:rPr>
      <w:rFonts w:ascii="Segoe UI" w:eastAsia="Times New Roman" w:hAnsi="Segoe UI" w:cs="Times New Roman"/>
      <w:color w:val="auto"/>
      <w:sz w:val="19"/>
      <w:szCs w:val="19"/>
      <w:lang w:eastAsia="en-AU"/>
    </w:rPr>
  </w:style>
  <w:style w:type="paragraph" w:customStyle="1" w:styleId="TableNheader">
    <w:name w:val="Table N header"/>
    <w:basedOn w:val="Heading5"/>
    <w:uiPriority w:val="2"/>
    <w:rsid w:val="00900454"/>
    <w:pPr>
      <w:spacing w:before="40" w:after="40"/>
    </w:pPr>
    <w:rPr>
      <w:rFonts w:ascii="Segoe UI Semibold" w:hAnsi="Segoe UI Semibold"/>
      <w:b w:val="0"/>
      <w:color w:val="E7E6E6" w:themeColor="background2"/>
      <w:sz w:val="18"/>
    </w:rPr>
  </w:style>
  <w:style w:type="paragraph" w:customStyle="1" w:styleId="TableNText">
    <w:name w:val="Table N Text"/>
    <w:basedOn w:val="TableNheader"/>
    <w:uiPriority w:val="2"/>
    <w:rsid w:val="00900454"/>
    <w:rPr>
      <w:rFonts w:ascii="Segoe UI" w:hAnsi="Segoe UI"/>
      <w:color w:val="auto"/>
      <w:sz w:val="17"/>
    </w:rPr>
  </w:style>
  <w:style w:type="table" w:customStyle="1" w:styleId="NousTableStyletopandsideheading">
    <w:name w:val="Nous Table Style top and side heading"/>
    <w:basedOn w:val="TableNormal"/>
    <w:uiPriority w:val="99"/>
    <w:rsid w:val="008027F0"/>
    <w:rPr>
      <w:rFonts w:ascii="Arial" w:hAnsi="Arial"/>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57" w:type="dxa"/>
        <w:left w:w="85" w:type="dxa"/>
        <w:bottom w:w="57" w:type="dxa"/>
        <w:right w:w="85" w:type="dxa"/>
      </w:tblCellMar>
    </w:tblPr>
    <w:tblStylePr w:type="firstRow">
      <w:pPr>
        <w:jc w:val="left"/>
      </w:pPr>
      <w:rPr>
        <w:rFonts w:ascii="Arial" w:hAnsi="Arial"/>
        <w:b/>
        <w:color w:val="FFFFFF" w:themeColor="background1"/>
        <w:sz w:val="24"/>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0063A5" w:themeFill="accent5"/>
      </w:tcPr>
    </w:tblStylePr>
    <w:tblStylePr w:type="firstCol">
      <w:pPr>
        <w:jc w:val="center"/>
      </w:pPr>
      <w:rPr>
        <w:rFonts w:ascii="Broadway" w:hAnsi="Broadway"/>
        <w:b/>
        <w:color w:val="E7E6E6" w:themeColor="background2"/>
        <w:sz w:val="18"/>
      </w:rPr>
      <w:tblPr/>
      <w:tcPr>
        <w:tcBorders>
          <w:left w:val="nil"/>
        </w:tcBorders>
        <w:shd w:val="clear" w:color="auto" w:fill="0063A5" w:themeFill="accent5"/>
      </w:tcPr>
    </w:tblStylePr>
  </w:style>
  <w:style w:type="paragraph" w:styleId="Caption">
    <w:name w:val="caption"/>
    <w:basedOn w:val="Normal"/>
    <w:next w:val="Normal"/>
    <w:uiPriority w:val="5"/>
    <w:rsid w:val="00900454"/>
    <w:pPr>
      <w:keepNext/>
      <w:spacing w:before="360" w:after="165" w:line="259" w:lineRule="auto"/>
    </w:pPr>
    <w:rPr>
      <w:rFonts w:ascii="Segoe UI Semibold" w:eastAsiaTheme="minorHAnsi" w:hAnsi="Segoe UI Semibold" w:cstheme="minorBidi"/>
      <w:bCs/>
      <w:color w:val="E7E6E6" w:themeColor="background2"/>
      <w:sz w:val="19"/>
      <w:szCs w:val="18"/>
    </w:rPr>
  </w:style>
  <w:style w:type="paragraph" w:customStyle="1" w:styleId="TableNBullet">
    <w:name w:val="Table N Bullet"/>
    <w:basedOn w:val="Bullet"/>
    <w:link w:val="TableNBulletChar"/>
    <w:uiPriority w:val="9"/>
    <w:rsid w:val="00900454"/>
    <w:pPr>
      <w:numPr>
        <w:numId w:val="7"/>
      </w:numPr>
      <w:spacing w:before="40" w:after="40"/>
    </w:pPr>
    <w:rPr>
      <w:sz w:val="17"/>
    </w:rPr>
  </w:style>
  <w:style w:type="paragraph" w:customStyle="1" w:styleId="TableNListnumbered">
    <w:name w:val="Table N List (numbered)"/>
    <w:basedOn w:val="TableNBullet"/>
    <w:uiPriority w:val="2"/>
    <w:rsid w:val="00900454"/>
    <w:pPr>
      <w:numPr>
        <w:numId w:val="8"/>
      </w:numPr>
      <w:tabs>
        <w:tab w:val="num" w:pos="360"/>
      </w:tabs>
      <w:ind w:left="360"/>
    </w:pPr>
  </w:style>
  <w:style w:type="paragraph" w:customStyle="1" w:styleId="xAppendixLevel1">
    <w:name w:val="xAppendix Level 1"/>
    <w:basedOn w:val="Heading1"/>
    <w:next w:val="Normal"/>
    <w:uiPriority w:val="98"/>
    <w:rsid w:val="00900454"/>
    <w:pPr>
      <w:keepNext/>
      <w:numPr>
        <w:numId w:val="3"/>
      </w:numPr>
      <w:spacing w:after="240" w:line="440" w:lineRule="exact"/>
      <w:ind w:left="567" w:hanging="2410"/>
      <w:jc w:val="both"/>
    </w:pPr>
    <w:rPr>
      <w:rFonts w:ascii="Segoe UI" w:eastAsia="Times New Roman" w:hAnsi="Segoe UI" w:cs="Segoe UI"/>
      <w:bCs/>
      <w:color w:val="E7E6E6" w:themeColor="background2"/>
      <w:sz w:val="36"/>
      <w:szCs w:val="36"/>
      <w:lang w:eastAsia="en-AU"/>
    </w:rPr>
  </w:style>
  <w:style w:type="paragraph" w:customStyle="1" w:styleId="xAppendixLevel2">
    <w:name w:val="xAppendix Level 2"/>
    <w:basedOn w:val="Heading2"/>
    <w:next w:val="Normal"/>
    <w:uiPriority w:val="98"/>
    <w:rsid w:val="00900454"/>
    <w:pPr>
      <w:numPr>
        <w:ilvl w:val="1"/>
        <w:numId w:val="3"/>
      </w:numPr>
    </w:pPr>
    <w:rPr>
      <w:rFonts w:ascii="Segoe UI Semibold" w:eastAsia="Times New Roman" w:hAnsi="Segoe UI Semibold" w:cs="Times New Roman"/>
      <w:b w:val="0"/>
      <w:caps/>
      <w:color w:val="00264D"/>
      <w:sz w:val="34"/>
      <w:szCs w:val="19"/>
      <w:lang w:eastAsia="en-AU"/>
    </w:rPr>
  </w:style>
  <w:style w:type="paragraph" w:customStyle="1" w:styleId="xAppendixLevel3">
    <w:name w:val="xAppendix Level 3"/>
    <w:basedOn w:val="Heading3"/>
    <w:next w:val="Normal"/>
    <w:uiPriority w:val="98"/>
    <w:rsid w:val="00900454"/>
    <w:pPr>
      <w:numPr>
        <w:ilvl w:val="2"/>
        <w:numId w:val="3"/>
      </w:numPr>
      <w:spacing w:before="480" w:after="60" w:line="240" w:lineRule="auto"/>
    </w:pPr>
    <w:rPr>
      <w:rFonts w:ascii="Segoe UI Semibold" w:eastAsia="Times New Roman" w:hAnsi="Segoe UI Semibold" w:cs="Times New Roman"/>
      <w:b w:val="0"/>
      <w:bCs/>
      <w:color w:val="00264D"/>
      <w:sz w:val="26"/>
      <w:szCs w:val="19"/>
      <w:lang w:eastAsia="en-AU"/>
    </w:rPr>
  </w:style>
  <w:style w:type="paragraph" w:customStyle="1" w:styleId="Listnumbered">
    <w:name w:val="List (numbered)"/>
    <w:basedOn w:val="Normal"/>
    <w:link w:val="ListnumberedChar"/>
    <w:uiPriority w:val="1"/>
    <w:rsid w:val="00900454"/>
    <w:pPr>
      <w:numPr>
        <w:numId w:val="5"/>
      </w:numPr>
      <w:spacing w:after="120" w:line="240" w:lineRule="auto"/>
    </w:pPr>
    <w:rPr>
      <w:rFonts w:ascii="Segoe UI" w:eastAsiaTheme="minorHAnsi" w:hAnsi="Segoe UI" w:cstheme="minorBidi"/>
      <w:color w:val="auto"/>
      <w:sz w:val="19"/>
      <w:szCs w:val="22"/>
    </w:rPr>
  </w:style>
  <w:style w:type="paragraph" w:customStyle="1" w:styleId="Source">
    <w:name w:val="Source"/>
    <w:basedOn w:val="Normal"/>
    <w:next w:val="Normal"/>
    <w:link w:val="SourceChar"/>
    <w:uiPriority w:val="39"/>
    <w:rsid w:val="00900454"/>
    <w:pPr>
      <w:spacing w:before="120" w:line="240" w:lineRule="auto"/>
      <w:jc w:val="center"/>
    </w:pPr>
    <w:rPr>
      <w:rFonts w:ascii="Segoe UI" w:eastAsia="Times New Roman" w:hAnsi="Segoe UI" w:cs="Times New Roman"/>
      <w:i/>
      <w:color w:val="auto"/>
      <w:sz w:val="17"/>
      <w:szCs w:val="19"/>
      <w:lang w:eastAsia="en-AU"/>
    </w:rPr>
  </w:style>
  <w:style w:type="character" w:customStyle="1" w:styleId="SourceChar">
    <w:name w:val="Source Char"/>
    <w:basedOn w:val="DefaultParagraphFont"/>
    <w:link w:val="Source"/>
    <w:uiPriority w:val="39"/>
    <w:rsid w:val="00900454"/>
    <w:rPr>
      <w:rFonts w:ascii="Segoe UI" w:eastAsia="Times New Roman" w:hAnsi="Segoe UI" w:cs="Times New Roman"/>
      <w:i/>
      <w:sz w:val="17"/>
      <w:szCs w:val="19"/>
      <w:lang w:val="en-AU" w:eastAsia="en-AU"/>
    </w:rPr>
  </w:style>
  <w:style w:type="paragraph" w:customStyle="1" w:styleId="TableExpBullet">
    <w:name w:val="Table Exp Bullet"/>
    <w:basedOn w:val="TableNBullet"/>
    <w:uiPriority w:val="3"/>
    <w:rsid w:val="00900454"/>
  </w:style>
  <w:style w:type="paragraph" w:customStyle="1" w:styleId="Tableexpheader">
    <w:name w:val="Table exp header"/>
    <w:basedOn w:val="TableNheader"/>
    <w:uiPriority w:val="3"/>
    <w:rsid w:val="00900454"/>
    <w:rPr>
      <w:sz w:val="17"/>
    </w:rPr>
  </w:style>
  <w:style w:type="paragraph" w:customStyle="1" w:styleId="TableexpListnumbered">
    <w:name w:val="Table exp List (numbered)"/>
    <w:basedOn w:val="TableNListnumbered"/>
    <w:uiPriority w:val="3"/>
    <w:rsid w:val="00900454"/>
    <w:rPr>
      <w:sz w:val="16"/>
    </w:rPr>
  </w:style>
  <w:style w:type="paragraph" w:customStyle="1" w:styleId="TableExpText">
    <w:name w:val="Table Exp Text"/>
    <w:basedOn w:val="TableNText"/>
    <w:uiPriority w:val="3"/>
    <w:rsid w:val="00900454"/>
    <w:rPr>
      <w:sz w:val="16"/>
    </w:rPr>
  </w:style>
  <w:style w:type="paragraph" w:customStyle="1" w:styleId="TableText">
    <w:name w:val="Table Text"/>
    <w:link w:val="TableTextChar"/>
    <w:uiPriority w:val="2"/>
    <w:rsid w:val="00900454"/>
    <w:pPr>
      <w:spacing w:before="40" w:after="40"/>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900454"/>
    <w:pPr>
      <w:keepNext/>
      <w:spacing w:before="40" w:after="40" w:line="240" w:lineRule="auto"/>
    </w:pPr>
    <w:rPr>
      <w:rFonts w:ascii="Segoe UI Semibold" w:eastAsia="Times New Roman" w:hAnsi="Segoe UI Semibold" w:cs="Times New Roman"/>
      <w:color w:val="00264D"/>
      <w:sz w:val="18"/>
      <w:szCs w:val="17"/>
      <w:lang w:eastAsia="en-AU"/>
    </w:rPr>
  </w:style>
  <w:style w:type="character" w:customStyle="1" w:styleId="TableTextChar">
    <w:name w:val="Table Text Char"/>
    <w:basedOn w:val="DefaultParagraphFont"/>
    <w:link w:val="TableText"/>
    <w:uiPriority w:val="2"/>
    <w:rsid w:val="00900454"/>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900454"/>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900454"/>
    <w:rPr>
      <w:sz w:val="22"/>
      <w:szCs w:val="22"/>
    </w:rPr>
    <w:tblPr/>
    <w:tcPr>
      <w:shd w:val="clear" w:color="auto" w:fill="0063A5" w:themeFill="accent5"/>
    </w:tcPr>
  </w:style>
  <w:style w:type="paragraph" w:styleId="BalloonText">
    <w:name w:val="Balloon Text"/>
    <w:basedOn w:val="Normal"/>
    <w:link w:val="BalloonTextChar"/>
    <w:uiPriority w:val="99"/>
    <w:semiHidden/>
    <w:unhideWhenUsed/>
    <w:rsid w:val="00900454"/>
    <w:pPr>
      <w:spacing w:after="0" w:line="240" w:lineRule="auto"/>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900454"/>
    <w:rPr>
      <w:rFonts w:ascii="Tahoma" w:hAnsi="Tahoma" w:cs="Tahoma"/>
      <w:sz w:val="16"/>
      <w:szCs w:val="16"/>
      <w:lang w:val="en-AU"/>
    </w:rPr>
  </w:style>
  <w:style w:type="paragraph" w:customStyle="1" w:styleId="URL-groupcomau">
    <w:name w:val="URL - group.com.au"/>
    <w:basedOn w:val="Normal"/>
    <w:link w:val="URL-groupcomauChar"/>
    <w:uiPriority w:val="89"/>
    <w:semiHidden/>
    <w:qFormat/>
    <w:rsid w:val="00900454"/>
    <w:pPr>
      <w:spacing w:after="0" w:line="240" w:lineRule="auto"/>
    </w:pPr>
    <w:rPr>
      <w:rFonts w:ascii="Segoe UI" w:eastAsia="Times New Roman" w:hAnsi="Segoe UI" w:cs="Times New Roman"/>
      <w:color w:val="53565A"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900454"/>
    <w:rPr>
      <w:rFonts w:ascii="Segoe UI" w:eastAsia="Times New Roman" w:hAnsi="Segoe UI" w:cs="Times New Roman"/>
      <w:color w:val="53565A" w:themeColor="text2"/>
      <w:spacing w:val="20"/>
      <w:sz w:val="14"/>
      <w:szCs w:val="19"/>
      <w:lang w:val="en-AU" w:eastAsia="en-AU"/>
    </w:rPr>
  </w:style>
  <w:style w:type="paragraph" w:customStyle="1" w:styleId="URL-nous">
    <w:name w:val="URL - nous"/>
    <w:basedOn w:val="Normal"/>
    <w:link w:val="URL-nousChar"/>
    <w:uiPriority w:val="89"/>
    <w:semiHidden/>
    <w:qFormat/>
    <w:rsid w:val="00900454"/>
    <w:pPr>
      <w:spacing w:after="0" w:line="240" w:lineRule="auto"/>
    </w:pPr>
    <w:rPr>
      <w:rFonts w:ascii="Segoe UI" w:eastAsia="Times New Roman" w:hAnsi="Segoe UI" w:cs="Times New Roman"/>
      <w:color w:val="00573F" w:themeColor="accent1"/>
      <w:spacing w:val="20"/>
      <w:sz w:val="14"/>
      <w:szCs w:val="19"/>
      <w:lang w:eastAsia="en-AU"/>
    </w:rPr>
  </w:style>
  <w:style w:type="character" w:customStyle="1" w:styleId="URL-nousChar">
    <w:name w:val="URL - nous Char"/>
    <w:basedOn w:val="DefaultParagraphFont"/>
    <w:link w:val="URL-nous"/>
    <w:uiPriority w:val="89"/>
    <w:semiHidden/>
    <w:rsid w:val="00900454"/>
    <w:rPr>
      <w:rFonts w:ascii="Segoe UI" w:eastAsia="Times New Roman" w:hAnsi="Segoe UI" w:cs="Times New Roman"/>
      <w:color w:val="00573F" w:themeColor="accent1"/>
      <w:spacing w:val="20"/>
      <w:sz w:val="14"/>
      <w:szCs w:val="19"/>
      <w:lang w:val="en-AU" w:eastAsia="en-AU"/>
    </w:rPr>
  </w:style>
  <w:style w:type="paragraph" w:customStyle="1" w:styleId="ContentsHeading">
    <w:name w:val="Contents Heading"/>
    <w:basedOn w:val="Normal"/>
    <w:rsid w:val="00900454"/>
    <w:pPr>
      <w:spacing w:before="360" w:after="600" w:line="240" w:lineRule="auto"/>
    </w:pPr>
    <w:rPr>
      <w:rFonts w:ascii="Segoe UI" w:eastAsia="Times New Roman" w:hAnsi="Segoe UI" w:cs="Segoe UI"/>
      <w:b/>
      <w:color w:val="00264D"/>
      <w:sz w:val="36"/>
      <w:szCs w:val="36"/>
      <w:lang w:eastAsia="en-AU"/>
    </w:rPr>
  </w:style>
  <w:style w:type="character" w:customStyle="1" w:styleId="BulletChar">
    <w:name w:val="Bullet Char"/>
    <w:basedOn w:val="DefaultParagraphFont"/>
    <w:link w:val="Bullet"/>
    <w:uiPriority w:val="2"/>
    <w:rsid w:val="00900454"/>
    <w:rPr>
      <w:rFonts w:ascii="Segoe UI" w:eastAsia="Times New Roman" w:hAnsi="Segoe UI" w:cs="Times New Roman"/>
      <w:sz w:val="19"/>
      <w:szCs w:val="19"/>
      <w:lang w:val="en-AU" w:eastAsia="en-AU"/>
    </w:rPr>
  </w:style>
  <w:style w:type="paragraph" w:customStyle="1" w:styleId="Sectiondividerheading">
    <w:name w:val="Section divider heading"/>
    <w:basedOn w:val="Normal"/>
    <w:link w:val="SectiondividerheadingChar"/>
    <w:uiPriority w:val="99"/>
    <w:rsid w:val="00900454"/>
    <w:pPr>
      <w:spacing w:after="0" w:line="240" w:lineRule="auto"/>
    </w:pPr>
    <w:rPr>
      <w:rFonts w:ascii="Segoe UI" w:eastAsia="Source Sans Pro" w:hAnsi="Segoe UI" w:cs="Segoe UI"/>
      <w:b/>
      <w:bCs/>
      <w:color w:val="F8981D"/>
      <w:sz w:val="56"/>
      <w:szCs w:val="56"/>
      <w:lang w:eastAsia="en-AU"/>
    </w:rPr>
  </w:style>
  <w:style w:type="character" w:customStyle="1" w:styleId="SectiondividerheadingChar">
    <w:name w:val="Section divider heading Char"/>
    <w:basedOn w:val="DefaultParagraphFont"/>
    <w:link w:val="Sectiondividerheading"/>
    <w:uiPriority w:val="99"/>
    <w:rsid w:val="00900454"/>
    <w:rPr>
      <w:rFonts w:ascii="Segoe UI" w:eastAsia="Source Sans Pro" w:hAnsi="Segoe UI" w:cs="Segoe UI"/>
      <w:b/>
      <w:bCs/>
      <w:color w:val="F8981D"/>
      <w:sz w:val="56"/>
      <w:szCs w:val="56"/>
      <w:lang w:val="en-AU" w:eastAsia="en-AU"/>
    </w:rPr>
  </w:style>
  <w:style w:type="table" w:styleId="LightGrid-Accent5">
    <w:name w:val="Light Grid Accent 5"/>
    <w:basedOn w:val="TableNormal"/>
    <w:uiPriority w:val="62"/>
    <w:rsid w:val="00900454"/>
    <w:rPr>
      <w:sz w:val="22"/>
      <w:szCs w:val="22"/>
    </w:rPr>
    <w:tblPr>
      <w:tblStyleRowBandSize w:val="1"/>
      <w:tblStyleColBandSize w:val="1"/>
      <w:tblBorders>
        <w:top w:val="single" w:sz="8" w:space="0" w:color="0063A5" w:themeColor="accent5"/>
        <w:left w:val="single" w:sz="8" w:space="0" w:color="0063A5" w:themeColor="accent5"/>
        <w:bottom w:val="single" w:sz="8" w:space="0" w:color="0063A5" w:themeColor="accent5"/>
        <w:right w:val="single" w:sz="8" w:space="0" w:color="0063A5" w:themeColor="accent5"/>
        <w:insideH w:val="single" w:sz="8" w:space="0" w:color="0063A5" w:themeColor="accent5"/>
        <w:insideV w:val="single" w:sz="8" w:space="0" w:color="0063A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5" w:themeColor="accent5"/>
          <w:left w:val="single" w:sz="8" w:space="0" w:color="0063A5" w:themeColor="accent5"/>
          <w:bottom w:val="single" w:sz="18" w:space="0" w:color="0063A5" w:themeColor="accent5"/>
          <w:right w:val="single" w:sz="8" w:space="0" w:color="0063A5" w:themeColor="accent5"/>
          <w:insideH w:val="nil"/>
          <w:insideV w:val="single" w:sz="8" w:space="0" w:color="0063A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5" w:themeColor="accent5"/>
          <w:left w:val="single" w:sz="8" w:space="0" w:color="0063A5" w:themeColor="accent5"/>
          <w:bottom w:val="single" w:sz="8" w:space="0" w:color="0063A5" w:themeColor="accent5"/>
          <w:right w:val="single" w:sz="8" w:space="0" w:color="0063A5" w:themeColor="accent5"/>
          <w:insideH w:val="nil"/>
          <w:insideV w:val="single" w:sz="8" w:space="0" w:color="0063A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5" w:themeColor="accent5"/>
          <w:left w:val="single" w:sz="8" w:space="0" w:color="0063A5" w:themeColor="accent5"/>
          <w:bottom w:val="single" w:sz="8" w:space="0" w:color="0063A5" w:themeColor="accent5"/>
          <w:right w:val="single" w:sz="8" w:space="0" w:color="0063A5" w:themeColor="accent5"/>
        </w:tcBorders>
      </w:tcPr>
    </w:tblStylePr>
    <w:tblStylePr w:type="band1Vert">
      <w:tblPr/>
      <w:tcPr>
        <w:tcBorders>
          <w:top w:val="single" w:sz="8" w:space="0" w:color="0063A5" w:themeColor="accent5"/>
          <w:left w:val="single" w:sz="8" w:space="0" w:color="0063A5" w:themeColor="accent5"/>
          <w:bottom w:val="single" w:sz="8" w:space="0" w:color="0063A5" w:themeColor="accent5"/>
          <w:right w:val="single" w:sz="8" w:space="0" w:color="0063A5" w:themeColor="accent5"/>
        </w:tcBorders>
        <w:shd w:val="clear" w:color="auto" w:fill="A9DCFF" w:themeFill="accent5" w:themeFillTint="3F"/>
      </w:tcPr>
    </w:tblStylePr>
    <w:tblStylePr w:type="band1Horz">
      <w:tblPr/>
      <w:tcPr>
        <w:tcBorders>
          <w:top w:val="single" w:sz="8" w:space="0" w:color="0063A5" w:themeColor="accent5"/>
          <w:left w:val="single" w:sz="8" w:space="0" w:color="0063A5" w:themeColor="accent5"/>
          <w:bottom w:val="single" w:sz="8" w:space="0" w:color="0063A5" w:themeColor="accent5"/>
          <w:right w:val="single" w:sz="8" w:space="0" w:color="0063A5" w:themeColor="accent5"/>
          <w:insideV w:val="single" w:sz="8" w:space="0" w:color="0063A5" w:themeColor="accent5"/>
        </w:tcBorders>
        <w:shd w:val="clear" w:color="auto" w:fill="A9DCFF" w:themeFill="accent5" w:themeFillTint="3F"/>
      </w:tcPr>
    </w:tblStylePr>
    <w:tblStylePr w:type="band2Horz">
      <w:tblPr/>
      <w:tcPr>
        <w:tcBorders>
          <w:top w:val="single" w:sz="8" w:space="0" w:color="0063A5" w:themeColor="accent5"/>
          <w:left w:val="single" w:sz="8" w:space="0" w:color="0063A5" w:themeColor="accent5"/>
          <w:bottom w:val="single" w:sz="8" w:space="0" w:color="0063A5" w:themeColor="accent5"/>
          <w:right w:val="single" w:sz="8" w:space="0" w:color="0063A5" w:themeColor="accent5"/>
          <w:insideV w:val="single" w:sz="8" w:space="0" w:color="0063A5" w:themeColor="accent5"/>
        </w:tcBorders>
      </w:tcPr>
    </w:tblStylePr>
  </w:style>
  <w:style w:type="table" w:styleId="LightList-Accent5">
    <w:name w:val="Light List Accent 5"/>
    <w:basedOn w:val="TableNormal"/>
    <w:uiPriority w:val="61"/>
    <w:rsid w:val="00900454"/>
    <w:rPr>
      <w:sz w:val="22"/>
      <w:szCs w:val="22"/>
    </w:rPr>
    <w:tblPr>
      <w:tblStyleRowBandSize w:val="1"/>
      <w:tblStyleColBandSize w:val="1"/>
      <w:tblBorders>
        <w:top w:val="single" w:sz="8" w:space="0" w:color="0063A5" w:themeColor="accent5"/>
        <w:left w:val="single" w:sz="8" w:space="0" w:color="0063A5" w:themeColor="accent5"/>
        <w:bottom w:val="single" w:sz="8" w:space="0" w:color="0063A5" w:themeColor="accent5"/>
        <w:right w:val="single" w:sz="8" w:space="0" w:color="0063A5" w:themeColor="accent5"/>
      </w:tblBorders>
    </w:tblPr>
    <w:tblStylePr w:type="firstRow">
      <w:pPr>
        <w:spacing w:before="0" w:after="0" w:line="240" w:lineRule="auto"/>
      </w:pPr>
      <w:rPr>
        <w:b/>
        <w:bCs/>
        <w:color w:val="FFFFFF" w:themeColor="background1"/>
      </w:rPr>
      <w:tblPr/>
      <w:tcPr>
        <w:shd w:val="clear" w:color="auto" w:fill="0063A5" w:themeFill="accent5"/>
      </w:tcPr>
    </w:tblStylePr>
    <w:tblStylePr w:type="lastRow">
      <w:pPr>
        <w:spacing w:before="0" w:after="0" w:line="240" w:lineRule="auto"/>
      </w:pPr>
      <w:rPr>
        <w:b/>
        <w:bCs/>
      </w:rPr>
      <w:tblPr/>
      <w:tcPr>
        <w:tcBorders>
          <w:top w:val="double" w:sz="6" w:space="0" w:color="0063A5" w:themeColor="accent5"/>
          <w:left w:val="single" w:sz="8" w:space="0" w:color="0063A5" w:themeColor="accent5"/>
          <w:bottom w:val="single" w:sz="8" w:space="0" w:color="0063A5" w:themeColor="accent5"/>
          <w:right w:val="single" w:sz="8" w:space="0" w:color="0063A5" w:themeColor="accent5"/>
        </w:tcBorders>
      </w:tcPr>
    </w:tblStylePr>
    <w:tblStylePr w:type="firstCol">
      <w:rPr>
        <w:b/>
        <w:bCs/>
      </w:rPr>
    </w:tblStylePr>
    <w:tblStylePr w:type="lastCol">
      <w:rPr>
        <w:b/>
        <w:bCs/>
      </w:rPr>
    </w:tblStylePr>
    <w:tblStylePr w:type="band1Vert">
      <w:tblPr/>
      <w:tcPr>
        <w:tcBorders>
          <w:top w:val="single" w:sz="8" w:space="0" w:color="0063A5" w:themeColor="accent5"/>
          <w:left w:val="single" w:sz="8" w:space="0" w:color="0063A5" w:themeColor="accent5"/>
          <w:bottom w:val="single" w:sz="8" w:space="0" w:color="0063A5" w:themeColor="accent5"/>
          <w:right w:val="single" w:sz="8" w:space="0" w:color="0063A5" w:themeColor="accent5"/>
        </w:tcBorders>
      </w:tcPr>
    </w:tblStylePr>
    <w:tblStylePr w:type="band1Horz">
      <w:tblPr/>
      <w:tcPr>
        <w:tcBorders>
          <w:top w:val="single" w:sz="8" w:space="0" w:color="0063A5" w:themeColor="accent5"/>
          <w:left w:val="single" w:sz="8" w:space="0" w:color="0063A5" w:themeColor="accent5"/>
          <w:bottom w:val="single" w:sz="8" w:space="0" w:color="0063A5" w:themeColor="accent5"/>
          <w:right w:val="single" w:sz="8" w:space="0" w:color="0063A5" w:themeColor="accent5"/>
        </w:tcBorders>
      </w:tcPr>
    </w:tblStylePr>
  </w:style>
  <w:style w:type="table" w:styleId="MediumShading1-Accent5">
    <w:name w:val="Medium Shading 1 Accent 5"/>
    <w:basedOn w:val="TableNormal"/>
    <w:uiPriority w:val="63"/>
    <w:rsid w:val="00900454"/>
    <w:rPr>
      <w:sz w:val="22"/>
      <w:szCs w:val="22"/>
    </w:rPr>
    <w:tblPr>
      <w:tblStyleRowBandSize w:val="1"/>
      <w:tblStyleColBandSize w:val="1"/>
      <w:tblBorders>
        <w:top w:val="single" w:sz="8" w:space="0" w:color="0096FB" w:themeColor="accent5" w:themeTint="BF"/>
        <w:left w:val="single" w:sz="8" w:space="0" w:color="0096FB" w:themeColor="accent5" w:themeTint="BF"/>
        <w:bottom w:val="single" w:sz="8" w:space="0" w:color="0096FB" w:themeColor="accent5" w:themeTint="BF"/>
        <w:right w:val="single" w:sz="8" w:space="0" w:color="0096FB" w:themeColor="accent5" w:themeTint="BF"/>
        <w:insideH w:val="single" w:sz="8" w:space="0" w:color="0096FB" w:themeColor="accent5" w:themeTint="BF"/>
      </w:tblBorders>
    </w:tblPr>
    <w:tblStylePr w:type="firstRow">
      <w:pPr>
        <w:spacing w:before="0" w:after="0" w:line="240" w:lineRule="auto"/>
      </w:pPr>
      <w:rPr>
        <w:b/>
        <w:bCs/>
        <w:color w:val="FFFFFF" w:themeColor="background1"/>
      </w:rPr>
      <w:tblPr/>
      <w:tcPr>
        <w:tcBorders>
          <w:top w:val="single" w:sz="8" w:space="0" w:color="0096FB" w:themeColor="accent5" w:themeTint="BF"/>
          <w:left w:val="single" w:sz="8" w:space="0" w:color="0096FB" w:themeColor="accent5" w:themeTint="BF"/>
          <w:bottom w:val="single" w:sz="8" w:space="0" w:color="0096FB" w:themeColor="accent5" w:themeTint="BF"/>
          <w:right w:val="single" w:sz="8" w:space="0" w:color="0096FB" w:themeColor="accent5" w:themeTint="BF"/>
          <w:insideH w:val="nil"/>
          <w:insideV w:val="nil"/>
        </w:tcBorders>
        <w:shd w:val="clear" w:color="auto" w:fill="0063A5" w:themeFill="accent5"/>
      </w:tcPr>
    </w:tblStylePr>
    <w:tblStylePr w:type="lastRow">
      <w:pPr>
        <w:spacing w:before="0" w:after="0" w:line="240" w:lineRule="auto"/>
      </w:pPr>
      <w:rPr>
        <w:b/>
        <w:bCs/>
      </w:rPr>
      <w:tblPr/>
      <w:tcPr>
        <w:tcBorders>
          <w:top w:val="double" w:sz="6" w:space="0" w:color="0096FB" w:themeColor="accent5" w:themeTint="BF"/>
          <w:left w:val="single" w:sz="8" w:space="0" w:color="0096FB" w:themeColor="accent5" w:themeTint="BF"/>
          <w:bottom w:val="single" w:sz="8" w:space="0" w:color="0096FB" w:themeColor="accent5" w:themeTint="BF"/>
          <w:right w:val="single" w:sz="8" w:space="0" w:color="0096FB" w:themeColor="accent5" w:themeTint="BF"/>
          <w:insideH w:val="nil"/>
          <w:insideV w:val="nil"/>
        </w:tcBorders>
      </w:tcPr>
    </w:tblStylePr>
    <w:tblStylePr w:type="firstCol">
      <w:rPr>
        <w:b/>
        <w:bCs/>
      </w:rPr>
    </w:tblStylePr>
    <w:tblStylePr w:type="lastCol">
      <w:rPr>
        <w:b/>
        <w:bCs/>
      </w:rPr>
    </w:tblStylePr>
    <w:tblStylePr w:type="band1Vert">
      <w:tblPr/>
      <w:tcPr>
        <w:shd w:val="clear" w:color="auto" w:fill="A9DCFF" w:themeFill="accent5" w:themeFillTint="3F"/>
      </w:tcPr>
    </w:tblStylePr>
    <w:tblStylePr w:type="band1Horz">
      <w:tblPr/>
      <w:tcPr>
        <w:tcBorders>
          <w:insideH w:val="nil"/>
          <w:insideV w:val="nil"/>
        </w:tcBorders>
        <w:shd w:val="clear" w:color="auto" w:fill="A9DCFF"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900454"/>
    <w:rPr>
      <w:rFonts w:ascii="Segoe UI" w:eastAsia="Times New Roman" w:hAnsi="Segoe UI" w:cs="Times New Roman"/>
      <w:sz w:val="17"/>
      <w:szCs w:val="19"/>
      <w:lang w:val="en-AU" w:eastAsia="en-AU"/>
    </w:rPr>
  </w:style>
  <w:style w:type="table" w:customStyle="1" w:styleId="NOUSSideHeader">
    <w:name w:val="NOUS Side Header"/>
    <w:basedOn w:val="TableNormal"/>
    <w:uiPriority w:val="99"/>
    <w:rsid w:val="00900454"/>
    <w:pPr>
      <w:ind w:left="57"/>
    </w:pPr>
    <w:rPr>
      <w:rFonts w:ascii="Segoe UI" w:hAnsi="Segoe UI"/>
      <w:sz w:val="17"/>
      <w:szCs w:val="22"/>
    </w:rPr>
    <w:tblPr>
      <w:tblBorders>
        <w:insideH w:val="single" w:sz="8" w:space="0" w:color="0063A5" w:themeColor="accent5"/>
      </w:tblBorders>
      <w:tblCellMar>
        <w:top w:w="57" w:type="dxa"/>
        <w:left w:w="85" w:type="dxa"/>
        <w:bottom w:w="57" w:type="dxa"/>
        <w:right w:w="85" w:type="dxa"/>
      </w:tblCellMar>
    </w:tblPr>
    <w:tblStylePr w:type="firstCol">
      <w:pPr>
        <w:wordWrap/>
        <w:jc w:val="center"/>
      </w:pPr>
      <w:rPr>
        <w:rFonts w:ascii="Broadway" w:hAnsi="Broadway"/>
        <w:b/>
        <w:color w:val="E7E6E6" w:themeColor="background2"/>
        <w:sz w:val="18"/>
      </w:rPr>
      <w:tblPr/>
      <w:tcPr>
        <w:tcBorders>
          <w:top w:val="nil"/>
          <w:left w:val="single" w:sz="24" w:space="0" w:color="DDD4C2" w:themeColor="accent3"/>
          <w:bottom w:val="nil"/>
          <w:right w:val="nil"/>
          <w:insideH w:val="nil"/>
          <w:insideV w:val="nil"/>
          <w:tl2br w:val="nil"/>
          <w:tr2bl w:val="nil"/>
        </w:tcBorders>
        <w:shd w:val="clear" w:color="auto" w:fill="0063A5" w:themeFill="accent5"/>
      </w:tcPr>
    </w:tblStylePr>
  </w:style>
  <w:style w:type="table" w:customStyle="1" w:styleId="NOUS">
    <w:name w:val="NOUS"/>
    <w:basedOn w:val="TableNormal"/>
    <w:uiPriority w:val="99"/>
    <w:rsid w:val="00900454"/>
    <w:rPr>
      <w:rFonts w:ascii="Segoe UI" w:hAnsi="Segoe UI"/>
      <w:sz w:val="17"/>
      <w:szCs w:val="22"/>
    </w:rPr>
    <w:tblPr>
      <w:tblBorders>
        <w:bottom w:val="single" w:sz="8" w:space="0" w:color="0063A5" w:themeColor="accent5"/>
        <w:insideH w:val="single" w:sz="8" w:space="0" w:color="0063A5" w:themeColor="accent5"/>
      </w:tblBorders>
      <w:tblCellMar>
        <w:top w:w="57" w:type="dxa"/>
        <w:left w:w="85" w:type="dxa"/>
        <w:bottom w:w="57" w:type="dxa"/>
        <w:right w:w="85" w:type="dxa"/>
      </w:tblCellMar>
    </w:tblPr>
    <w:tblStylePr w:type="firstRow">
      <w:rPr>
        <w:rFonts w:ascii="Broadway" w:hAnsi="Broadway"/>
        <w:b/>
        <w:color w:val="E7E6E6" w:themeColor="background2"/>
        <w:sz w:val="18"/>
      </w:rPr>
      <w:tblPr/>
      <w:trPr>
        <w:tblHeader/>
      </w:trPr>
      <w:tcPr>
        <w:tcBorders>
          <w:top w:val="single" w:sz="24" w:space="0" w:color="DDD4C2" w:themeColor="accent3"/>
          <w:left w:val="nil"/>
          <w:bottom w:val="nil"/>
          <w:right w:val="nil"/>
          <w:insideH w:val="nil"/>
          <w:insideV w:val="single" w:sz="8" w:space="0" w:color="FFFFFF" w:themeColor="background1"/>
          <w:tl2br w:val="nil"/>
          <w:tr2bl w:val="nil"/>
        </w:tcBorders>
        <w:shd w:val="clear" w:color="auto" w:fill="0063A5" w:themeFill="accent5"/>
      </w:tcPr>
    </w:tblStylePr>
  </w:style>
  <w:style w:type="paragraph" w:customStyle="1" w:styleId="Covertitle">
    <w:name w:val="Cover title"/>
    <w:basedOn w:val="Normal"/>
    <w:link w:val="CovertitleChar"/>
    <w:uiPriority w:val="99"/>
    <w:semiHidden/>
    <w:rsid w:val="00900454"/>
    <w:pPr>
      <w:suppressAutoHyphens/>
      <w:spacing w:after="0" w:line="720" w:lineRule="exact"/>
    </w:pPr>
    <w:rPr>
      <w:rFonts w:ascii="Segoe UI" w:eastAsia="Times New Roman" w:hAnsi="Segoe UI" w:cs="Times New Roman"/>
      <w:color w:val="53565A" w:themeColor="text2"/>
      <w:sz w:val="84"/>
      <w:szCs w:val="19"/>
      <w:lang w:eastAsia="en-AU"/>
    </w:rPr>
  </w:style>
  <w:style w:type="character" w:customStyle="1" w:styleId="CovertitleChar">
    <w:name w:val="Cover title Char"/>
    <w:basedOn w:val="DefaultParagraphFont"/>
    <w:link w:val="Covertitle"/>
    <w:uiPriority w:val="99"/>
    <w:semiHidden/>
    <w:rsid w:val="00900454"/>
    <w:rPr>
      <w:rFonts w:ascii="Segoe UI" w:eastAsia="Times New Roman" w:hAnsi="Segoe UI" w:cs="Times New Roman"/>
      <w:color w:val="53565A" w:themeColor="text2"/>
      <w:sz w:val="84"/>
      <w:szCs w:val="19"/>
      <w:lang w:val="en-AU" w:eastAsia="en-AU"/>
    </w:rPr>
  </w:style>
  <w:style w:type="paragraph" w:customStyle="1" w:styleId="CoverPage-Client">
    <w:name w:val="Cover Page - Client"/>
    <w:basedOn w:val="Normal"/>
    <w:link w:val="CoverPage-ClientChar"/>
    <w:uiPriority w:val="99"/>
    <w:semiHidden/>
    <w:rsid w:val="00900454"/>
    <w:pPr>
      <w:suppressAutoHyphens/>
      <w:spacing w:before="480" w:after="0" w:line="380" w:lineRule="exact"/>
    </w:pPr>
    <w:rPr>
      <w:rFonts w:ascii="Segoe UI" w:eastAsia="Times New Roman" w:hAnsi="Segoe UI" w:cs="Times New Roman"/>
      <w:color w:val="53565A" w:themeColor="text2"/>
      <w:sz w:val="36"/>
      <w:szCs w:val="19"/>
      <w:lang w:eastAsia="en-AU"/>
    </w:rPr>
  </w:style>
  <w:style w:type="character" w:customStyle="1" w:styleId="CoverPage-ClientChar">
    <w:name w:val="Cover Page - Client Char"/>
    <w:basedOn w:val="DefaultParagraphFont"/>
    <w:link w:val="CoverPage-Client"/>
    <w:uiPriority w:val="99"/>
    <w:semiHidden/>
    <w:rsid w:val="00900454"/>
    <w:rPr>
      <w:rFonts w:ascii="Segoe UI" w:eastAsia="Times New Roman" w:hAnsi="Segoe UI" w:cs="Times New Roman"/>
      <w:color w:val="53565A" w:themeColor="text2"/>
      <w:sz w:val="36"/>
      <w:szCs w:val="19"/>
      <w:lang w:val="en-AU" w:eastAsia="en-AU"/>
    </w:rPr>
  </w:style>
  <w:style w:type="paragraph" w:customStyle="1" w:styleId="CoverPage-Date">
    <w:name w:val="Cover Page - Date"/>
    <w:basedOn w:val="Normal"/>
    <w:link w:val="CoverPage-DateChar"/>
    <w:uiPriority w:val="99"/>
    <w:semiHidden/>
    <w:rsid w:val="00900454"/>
    <w:pPr>
      <w:suppressAutoHyphens/>
      <w:spacing w:before="320" w:after="0" w:line="280" w:lineRule="exact"/>
    </w:pPr>
    <w:rPr>
      <w:rFonts w:ascii="Segoe UI" w:eastAsia="Times New Roman" w:hAnsi="Segoe UI" w:cs="Times New Roman"/>
      <w:color w:val="E7E6E6" w:themeColor="background2"/>
      <w:szCs w:val="19"/>
      <w:lang w:eastAsia="en-AU"/>
    </w:rPr>
  </w:style>
  <w:style w:type="character" w:customStyle="1" w:styleId="CoverPage-DateChar">
    <w:name w:val="Cover Page - Date Char"/>
    <w:basedOn w:val="DefaultParagraphFont"/>
    <w:link w:val="CoverPage-Date"/>
    <w:uiPriority w:val="99"/>
    <w:semiHidden/>
    <w:rsid w:val="00900454"/>
    <w:rPr>
      <w:rFonts w:ascii="Segoe UI" w:eastAsia="Times New Roman" w:hAnsi="Segoe UI" w:cs="Times New Roman"/>
      <w:color w:val="E7E6E6" w:themeColor="background2"/>
      <w:szCs w:val="19"/>
      <w:lang w:val="en-AU" w:eastAsia="en-AU"/>
    </w:rPr>
  </w:style>
  <w:style w:type="character" w:styleId="PlaceholderText">
    <w:name w:val="Placeholder Text"/>
    <w:basedOn w:val="DefaultParagraphFont"/>
    <w:uiPriority w:val="99"/>
    <w:semiHidden/>
    <w:rsid w:val="00900454"/>
    <w:rPr>
      <w:color w:val="808080"/>
    </w:rPr>
  </w:style>
  <w:style w:type="paragraph" w:customStyle="1" w:styleId="BioHeading">
    <w:name w:val="Bio Heading"/>
    <w:basedOn w:val="Normal"/>
    <w:uiPriority w:val="97"/>
    <w:rsid w:val="00900454"/>
    <w:pPr>
      <w:spacing w:after="165" w:line="259" w:lineRule="auto"/>
    </w:pPr>
    <w:rPr>
      <w:rFonts w:ascii="Segoe UI Semibold" w:eastAsiaTheme="minorHAnsi" w:hAnsi="Segoe UI Semibold" w:cstheme="minorBidi"/>
      <w:color w:val="E7E6E6" w:themeColor="background2"/>
      <w:sz w:val="26"/>
      <w:szCs w:val="22"/>
    </w:rPr>
  </w:style>
  <w:style w:type="character" w:styleId="CommentReference">
    <w:name w:val="annotation reference"/>
    <w:basedOn w:val="DefaultParagraphFont"/>
    <w:uiPriority w:val="99"/>
    <w:semiHidden/>
    <w:unhideWhenUsed/>
    <w:rsid w:val="00900454"/>
    <w:rPr>
      <w:sz w:val="16"/>
      <w:szCs w:val="16"/>
    </w:rPr>
  </w:style>
  <w:style w:type="paragraph" w:styleId="CommentText">
    <w:name w:val="annotation text"/>
    <w:basedOn w:val="Normal"/>
    <w:link w:val="CommentTextChar"/>
    <w:uiPriority w:val="99"/>
    <w:unhideWhenUsed/>
    <w:rsid w:val="00900454"/>
    <w:pPr>
      <w:spacing w:after="120" w:line="240" w:lineRule="auto"/>
    </w:pPr>
    <w:rPr>
      <w:rFonts w:ascii="Segoe UI" w:eastAsiaTheme="minorHAnsi" w:hAnsi="Segoe UI" w:cstheme="minorBidi"/>
      <w:color w:val="auto"/>
      <w:sz w:val="20"/>
      <w:szCs w:val="20"/>
    </w:rPr>
  </w:style>
  <w:style w:type="character" w:customStyle="1" w:styleId="CommentTextChar">
    <w:name w:val="Comment Text Char"/>
    <w:basedOn w:val="DefaultParagraphFont"/>
    <w:link w:val="CommentText"/>
    <w:uiPriority w:val="99"/>
    <w:rsid w:val="00900454"/>
    <w:rPr>
      <w:rFonts w:ascii="Segoe UI" w:hAnsi="Segoe UI"/>
      <w:sz w:val="20"/>
      <w:szCs w:val="20"/>
      <w:lang w:val="en-AU"/>
    </w:rPr>
  </w:style>
  <w:style w:type="paragraph" w:styleId="CommentSubject">
    <w:name w:val="annotation subject"/>
    <w:basedOn w:val="CommentText"/>
    <w:next w:val="CommentText"/>
    <w:link w:val="CommentSubjectChar"/>
    <w:uiPriority w:val="99"/>
    <w:semiHidden/>
    <w:unhideWhenUsed/>
    <w:rsid w:val="00900454"/>
    <w:rPr>
      <w:b/>
      <w:bCs/>
    </w:rPr>
  </w:style>
  <w:style w:type="character" w:customStyle="1" w:styleId="CommentSubjectChar">
    <w:name w:val="Comment Subject Char"/>
    <w:basedOn w:val="CommentTextChar"/>
    <w:link w:val="CommentSubject"/>
    <w:uiPriority w:val="99"/>
    <w:semiHidden/>
    <w:rsid w:val="00900454"/>
    <w:rPr>
      <w:rFonts w:ascii="Segoe UI" w:hAnsi="Segoe UI"/>
      <w:b/>
      <w:bCs/>
      <w:sz w:val="20"/>
      <w:szCs w:val="20"/>
      <w:lang w:val="en-AU"/>
    </w:rPr>
  </w:style>
  <w:style w:type="paragraph" w:styleId="ListParagraph">
    <w:name w:val="List Paragraph"/>
    <w:aliases w:val="Bullet point,List Paragraph1,List Paragraph11,Recommendation,DdeM List Paragraph,L,DDM Gen Text,List Paragraph - bullets,NFP GP Bulleted List,bullet point list,Bullet points,Content descriptions,Bullet Point,Number"/>
    <w:basedOn w:val="Normal"/>
    <w:link w:val="ListParagraphChar"/>
    <w:uiPriority w:val="34"/>
    <w:qFormat/>
    <w:rsid w:val="00900454"/>
    <w:pPr>
      <w:spacing w:after="120" w:line="240" w:lineRule="auto"/>
      <w:ind w:left="720"/>
      <w:contextualSpacing/>
    </w:pPr>
    <w:rPr>
      <w:rFonts w:ascii="Segoe UI" w:eastAsiaTheme="minorHAnsi" w:hAnsi="Segoe UI" w:cstheme="minorBidi"/>
      <w:color w:val="auto"/>
      <w:sz w:val="19"/>
      <w:szCs w:val="22"/>
    </w:rPr>
  </w:style>
  <w:style w:type="table" w:customStyle="1" w:styleId="NousLongformcallout">
    <w:name w:val="Nous_Long form call out"/>
    <w:basedOn w:val="TableNormal"/>
    <w:uiPriority w:val="99"/>
    <w:rsid w:val="00900454"/>
    <w:rPr>
      <w:color w:val="E7E6E6" w:themeColor="background2"/>
      <w:sz w:val="22"/>
      <w:szCs w:val="22"/>
    </w:rPr>
    <w:tblPr>
      <w:tblBorders>
        <w:left w:val="single" w:sz="18" w:space="0" w:color="DDD4C2" w:themeColor="accent3"/>
      </w:tblBorders>
      <w:tblCellMar>
        <w:top w:w="113" w:type="dxa"/>
        <w:bottom w:w="113" w:type="dxa"/>
      </w:tblCellMar>
    </w:tblPr>
    <w:tcPr>
      <w:shd w:val="clear" w:color="auto" w:fill="0063A5" w:themeFill="accent5"/>
    </w:tcPr>
  </w:style>
  <w:style w:type="character" w:styleId="Mention">
    <w:name w:val="Mention"/>
    <w:basedOn w:val="DefaultParagraphFont"/>
    <w:uiPriority w:val="99"/>
    <w:unhideWhenUsed/>
    <w:rsid w:val="00900454"/>
    <w:rPr>
      <w:color w:val="2B579A"/>
      <w:shd w:val="clear" w:color="auto" w:fill="E1DFDD"/>
    </w:rPr>
  </w:style>
  <w:style w:type="character" w:styleId="UnresolvedMention">
    <w:name w:val="Unresolved Mention"/>
    <w:basedOn w:val="DefaultParagraphFont"/>
    <w:uiPriority w:val="99"/>
    <w:unhideWhenUsed/>
    <w:rsid w:val="00900454"/>
    <w:rPr>
      <w:color w:val="605E5C"/>
      <w:shd w:val="clear" w:color="auto" w:fill="E1DFDD"/>
    </w:rPr>
  </w:style>
  <w:style w:type="paragraph" w:styleId="Revision">
    <w:name w:val="Revision"/>
    <w:hidden/>
    <w:uiPriority w:val="99"/>
    <w:semiHidden/>
    <w:rsid w:val="00900454"/>
    <w:rPr>
      <w:rFonts w:ascii="Segoe UI" w:hAnsi="Segoe UI"/>
      <w:sz w:val="19"/>
      <w:szCs w:val="22"/>
    </w:rPr>
  </w:style>
  <w:style w:type="paragraph" w:styleId="FootnoteText">
    <w:name w:val="footnote text"/>
    <w:aliases w:val="(NECG) Footnote Text"/>
    <w:basedOn w:val="Normal"/>
    <w:link w:val="FootnoteTextChar"/>
    <w:uiPriority w:val="99"/>
    <w:unhideWhenUsed/>
    <w:rsid w:val="00900454"/>
    <w:pPr>
      <w:spacing w:after="0" w:line="240" w:lineRule="auto"/>
    </w:pPr>
    <w:rPr>
      <w:rFonts w:ascii="Segoe UI" w:eastAsiaTheme="minorHAnsi" w:hAnsi="Segoe UI" w:cstheme="minorBidi"/>
      <w:color w:val="auto"/>
      <w:sz w:val="15"/>
      <w:szCs w:val="20"/>
    </w:rPr>
  </w:style>
  <w:style w:type="character" w:customStyle="1" w:styleId="FootnoteTextChar">
    <w:name w:val="Footnote Text Char"/>
    <w:aliases w:val="(NECG) Footnote Text Char"/>
    <w:basedOn w:val="DefaultParagraphFont"/>
    <w:link w:val="FootnoteText"/>
    <w:uiPriority w:val="99"/>
    <w:rsid w:val="00900454"/>
    <w:rPr>
      <w:rFonts w:ascii="Segoe UI" w:hAnsi="Segoe UI"/>
      <w:sz w:val="15"/>
      <w:szCs w:val="20"/>
      <w:lang w:val="en-AU"/>
    </w:rPr>
  </w:style>
  <w:style w:type="character" w:styleId="FootnoteReference">
    <w:name w:val="footnote reference"/>
    <w:aliases w:val="(NECG) Footnote Reference"/>
    <w:basedOn w:val="DefaultParagraphFont"/>
    <w:uiPriority w:val="99"/>
    <w:unhideWhenUsed/>
    <w:rsid w:val="00900454"/>
    <w:rPr>
      <w:vertAlign w:val="superscript"/>
    </w:rPr>
  </w:style>
  <w:style w:type="character" w:styleId="FollowedHyperlink">
    <w:name w:val="FollowedHyperlink"/>
    <w:basedOn w:val="DefaultParagraphFont"/>
    <w:uiPriority w:val="99"/>
    <w:semiHidden/>
    <w:unhideWhenUsed/>
    <w:rsid w:val="00900454"/>
    <w:rPr>
      <w:color w:val="954F72" w:themeColor="followedHyperlink"/>
      <w:u w:val="single"/>
    </w:rPr>
  </w:style>
  <w:style w:type="character" w:customStyle="1" w:styleId="cf01">
    <w:name w:val="cf01"/>
    <w:basedOn w:val="DefaultParagraphFont"/>
    <w:rsid w:val="00900454"/>
    <w:rPr>
      <w:rFonts w:ascii="Segoe UI" w:hAnsi="Segoe UI" w:cs="Segoe UI" w:hint="default"/>
      <w:sz w:val="18"/>
      <w:szCs w:val="18"/>
    </w:rPr>
  </w:style>
  <w:style w:type="paragraph" w:customStyle="1" w:styleId="Pa1">
    <w:name w:val="Pa1"/>
    <w:basedOn w:val="Normal"/>
    <w:next w:val="Normal"/>
    <w:uiPriority w:val="99"/>
    <w:rsid w:val="00900454"/>
    <w:pPr>
      <w:autoSpaceDE w:val="0"/>
      <w:autoSpaceDN w:val="0"/>
      <w:adjustRightInd w:val="0"/>
      <w:spacing w:after="0" w:line="181" w:lineRule="atLeast"/>
    </w:pPr>
    <w:rPr>
      <w:rFonts w:ascii="VIC" w:eastAsiaTheme="minorHAnsi" w:hAnsi="VIC" w:cstheme="minorBidi"/>
      <w:color w:val="auto"/>
      <w:szCs w:val="24"/>
    </w:rPr>
  </w:style>
  <w:style w:type="paragraph" w:customStyle="1" w:styleId="Pa9">
    <w:name w:val="Pa9"/>
    <w:basedOn w:val="Normal"/>
    <w:next w:val="Normal"/>
    <w:uiPriority w:val="99"/>
    <w:rsid w:val="00900454"/>
    <w:pPr>
      <w:autoSpaceDE w:val="0"/>
      <w:autoSpaceDN w:val="0"/>
      <w:adjustRightInd w:val="0"/>
      <w:spacing w:after="0" w:line="281" w:lineRule="atLeast"/>
    </w:pPr>
    <w:rPr>
      <w:rFonts w:ascii="VIC" w:eastAsiaTheme="minorHAnsi" w:hAnsi="VIC" w:cstheme="minorBidi"/>
      <w:color w:val="auto"/>
      <w:szCs w:val="24"/>
    </w:rPr>
  </w:style>
  <w:style w:type="paragraph" w:styleId="NormalWeb">
    <w:name w:val="Normal (Web)"/>
    <w:basedOn w:val="Normal"/>
    <w:uiPriority w:val="99"/>
    <w:unhideWhenUsed/>
    <w:rsid w:val="00900454"/>
    <w:pPr>
      <w:spacing w:before="100" w:beforeAutospacing="1" w:after="100" w:afterAutospacing="1" w:line="240" w:lineRule="auto"/>
    </w:pPr>
    <w:rPr>
      <w:rFonts w:ascii="Times New Roman" w:eastAsia="Times New Roman" w:hAnsi="Times New Roman" w:cs="Times New Roman"/>
      <w:color w:val="auto"/>
      <w:szCs w:val="24"/>
      <w:lang w:eastAsia="en-AU"/>
    </w:rPr>
  </w:style>
  <w:style w:type="paragraph" w:customStyle="1" w:styleId="Default">
    <w:name w:val="Default"/>
    <w:rsid w:val="00900454"/>
    <w:pPr>
      <w:autoSpaceDE w:val="0"/>
      <w:autoSpaceDN w:val="0"/>
      <w:adjustRightInd w:val="0"/>
    </w:pPr>
    <w:rPr>
      <w:rFonts w:ascii="VIC" w:hAnsi="VIC" w:cs="VIC"/>
      <w:color w:val="000000"/>
      <w:lang w:val="en-AU"/>
    </w:rPr>
  </w:style>
  <w:style w:type="paragraph" w:customStyle="1" w:styleId="pf0">
    <w:name w:val="pf0"/>
    <w:basedOn w:val="Normal"/>
    <w:rsid w:val="00900454"/>
    <w:pPr>
      <w:spacing w:before="100" w:beforeAutospacing="1" w:after="100" w:afterAutospacing="1" w:line="240" w:lineRule="auto"/>
    </w:pPr>
    <w:rPr>
      <w:rFonts w:ascii="Times New Roman" w:eastAsia="Times New Roman" w:hAnsi="Times New Roman" w:cs="Times New Roman"/>
      <w:color w:val="auto"/>
      <w:szCs w:val="24"/>
      <w:lang w:eastAsia="en-AU"/>
    </w:rPr>
  </w:style>
  <w:style w:type="table" w:customStyle="1" w:styleId="NOUSSideHeader1">
    <w:name w:val="NOUS Side Header1"/>
    <w:basedOn w:val="TableNormal"/>
    <w:next w:val="TableGrid"/>
    <w:uiPriority w:val="39"/>
    <w:rsid w:val="00900454"/>
    <w:rPr>
      <w:rFonts w:ascii="Segoe UI" w:hAnsi="Segoe UI"/>
      <w:sz w:val="17"/>
      <w:szCs w:val="22"/>
    </w:rPr>
    <w:tblPr>
      <w:tblStyleRowBandSize w:val="1"/>
      <w:tblBorders>
        <w:top w:val="single" w:sz="8" w:space="0" w:color="0063A5" w:themeColor="accent5"/>
        <w:bottom w:val="single" w:sz="8" w:space="0" w:color="0063A5" w:themeColor="accent5"/>
        <w:insideH w:val="single" w:sz="8" w:space="0" w:color="0063A5" w:themeColor="accent5"/>
      </w:tblBorders>
      <w:tblCellMar>
        <w:top w:w="57" w:type="dxa"/>
        <w:left w:w="85" w:type="dxa"/>
        <w:bottom w:w="57" w:type="dxa"/>
        <w:right w:w="85" w:type="dxa"/>
      </w:tblCellMar>
    </w:tblPr>
    <w:tcPr>
      <w:vAlign w:val="center"/>
    </w:tcPr>
    <w:tblStylePr w:type="firstRow">
      <w:pPr>
        <w:jc w:val="left"/>
      </w:pPr>
      <w:rPr>
        <w:rFonts w:ascii="@SimSun-ExtB" w:hAnsi="@SimSun-ExtB"/>
        <w:b w:val="0"/>
        <w:color w:val="E7E6E6" w:themeColor="background2"/>
        <w:sz w:val="18"/>
      </w:rPr>
      <w:tblPr/>
      <w:trPr>
        <w:cantSplit/>
        <w:tblHeader/>
      </w:trPr>
      <w:tcPr>
        <w:tcBorders>
          <w:top w:val="single" w:sz="24" w:space="0" w:color="DDD4C2" w:themeColor="accent3"/>
          <w:left w:val="nil"/>
          <w:bottom w:val="nil"/>
          <w:right w:val="nil"/>
          <w:insideH w:val="nil"/>
          <w:insideV w:val="single" w:sz="8" w:space="0" w:color="FFFFFF" w:themeColor="background1"/>
          <w:tl2br w:val="nil"/>
          <w:tr2bl w:val="nil"/>
        </w:tcBorders>
        <w:shd w:val="clear" w:color="auto" w:fill="0063A5" w:themeFill="accent5"/>
      </w:tcPr>
    </w:tblStylePr>
    <w:tblStylePr w:type="band1Horz">
      <w:rPr>
        <w:rFonts w:ascii="Sitka Text" w:hAnsi="Sitka Text"/>
        <w:sz w:val="17"/>
      </w:rPr>
    </w:tblStylePr>
    <w:tblStylePr w:type="band2Horz">
      <w:rPr>
        <w:rFonts w:ascii="Sitka Text" w:hAnsi="Sitka Text"/>
        <w:sz w:val="17"/>
      </w:rPr>
    </w:tblStylePr>
  </w:style>
  <w:style w:type="character" w:customStyle="1" w:styleId="ui-provider">
    <w:name w:val="ui-provider"/>
    <w:basedOn w:val="DefaultParagraphFont"/>
    <w:rsid w:val="00900454"/>
  </w:style>
  <w:style w:type="paragraph" w:styleId="TOCHeading">
    <w:name w:val="TOC Heading"/>
    <w:basedOn w:val="Heading1"/>
    <w:next w:val="Normal"/>
    <w:uiPriority w:val="39"/>
    <w:unhideWhenUsed/>
    <w:rsid w:val="00900454"/>
    <w:pPr>
      <w:keepNext/>
      <w:keepLines/>
      <w:spacing w:before="240" w:line="259" w:lineRule="auto"/>
      <w:outlineLvl w:val="9"/>
    </w:pPr>
    <w:rPr>
      <w:rFonts w:asciiTheme="majorHAnsi" w:eastAsiaTheme="majorEastAsia" w:hAnsiTheme="majorHAnsi" w:cstheme="majorBidi"/>
      <w:b w:val="0"/>
      <w:color w:val="00412E" w:themeColor="accent1" w:themeShade="BF"/>
      <w:sz w:val="32"/>
      <w:szCs w:val="32"/>
      <w:lang w:val="en-US"/>
    </w:rPr>
  </w:style>
  <w:style w:type="paragraph" w:customStyle="1" w:styleId="paragraph">
    <w:name w:val="paragraph"/>
    <w:basedOn w:val="Normal"/>
    <w:rsid w:val="00900454"/>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normaltextrun">
    <w:name w:val="normaltextrun"/>
    <w:basedOn w:val="DefaultParagraphFont"/>
    <w:rsid w:val="00900454"/>
  </w:style>
  <w:style w:type="character" w:customStyle="1" w:styleId="eop">
    <w:name w:val="eop"/>
    <w:basedOn w:val="DefaultParagraphFont"/>
    <w:rsid w:val="00900454"/>
  </w:style>
  <w:style w:type="character" w:customStyle="1" w:styleId="ListParagraphChar">
    <w:name w:val="List Paragraph Char"/>
    <w:aliases w:val="Bullet point Char,List Paragraph1 Char,List Paragraph11 Char,Recommendation Char,DdeM List Paragraph Char,L Char,DDM Gen Text Char,List Paragraph - bullets Char,NFP GP Bulleted List Char,bullet point list Char,Bullet points Char"/>
    <w:link w:val="ListParagraph"/>
    <w:uiPriority w:val="34"/>
    <w:qFormat/>
    <w:locked/>
    <w:rsid w:val="00900454"/>
    <w:rPr>
      <w:rFonts w:ascii="Segoe UI" w:hAnsi="Segoe UI"/>
      <w:sz w:val="19"/>
      <w:szCs w:val="22"/>
      <w:lang w:val="en-AU"/>
    </w:rPr>
  </w:style>
  <w:style w:type="character" w:customStyle="1" w:styleId="contextualspellingandgrammarerror">
    <w:name w:val="contextualspellingandgrammarerror"/>
    <w:basedOn w:val="DefaultParagraphFont"/>
    <w:rsid w:val="00900454"/>
  </w:style>
  <w:style w:type="character" w:customStyle="1" w:styleId="spellingerror">
    <w:name w:val="spellingerror"/>
    <w:basedOn w:val="DefaultParagraphFont"/>
    <w:rsid w:val="00900454"/>
  </w:style>
  <w:style w:type="character" w:customStyle="1" w:styleId="advancedproofingissue">
    <w:name w:val="advancedproofingissue"/>
    <w:basedOn w:val="DefaultParagraphFont"/>
    <w:rsid w:val="00900454"/>
  </w:style>
  <w:style w:type="paragraph" w:customStyle="1" w:styleId="Longformcallout">
    <w:name w:val="Long form callout"/>
    <w:basedOn w:val="Normal"/>
    <w:uiPriority w:val="20"/>
    <w:rsid w:val="00900454"/>
    <w:pPr>
      <w:spacing w:before="60" w:after="60" w:line="240" w:lineRule="auto"/>
    </w:pPr>
    <w:rPr>
      <w:rFonts w:ascii="Segoe UI" w:eastAsiaTheme="minorHAnsi" w:hAnsi="Segoe UI" w:cstheme="minorBidi"/>
      <w:color w:val="E7E6E6" w:themeColor="background2"/>
      <w:sz w:val="19"/>
      <w:szCs w:val="19"/>
      <w:lang w:eastAsia="en-AU"/>
    </w:rPr>
  </w:style>
  <w:style w:type="paragraph" w:customStyle="1" w:styleId="longformcalloutbullet">
    <w:name w:val="long form call out bullet"/>
    <w:basedOn w:val="Longformcallout"/>
    <w:uiPriority w:val="20"/>
    <w:rsid w:val="00900454"/>
    <w:pPr>
      <w:numPr>
        <w:numId w:val="9"/>
      </w:numPr>
      <w:ind w:left="340" w:hanging="340"/>
    </w:pPr>
  </w:style>
  <w:style w:type="paragraph" w:customStyle="1" w:styleId="longformcalloutnumber">
    <w:name w:val="long form callout number"/>
    <w:basedOn w:val="longformcalloutbullet"/>
    <w:uiPriority w:val="20"/>
    <w:rsid w:val="00900454"/>
    <w:pPr>
      <w:numPr>
        <w:numId w:val="10"/>
      </w:numPr>
      <w:ind w:left="340" w:hanging="340"/>
    </w:pPr>
  </w:style>
  <w:style w:type="paragraph" w:customStyle="1" w:styleId="Callout">
    <w:name w:val="Call out"/>
    <w:basedOn w:val="Normal"/>
    <w:uiPriority w:val="98"/>
    <w:rsid w:val="00900454"/>
    <w:pPr>
      <w:pBdr>
        <w:top w:val="single" w:sz="18" w:space="4" w:color="0063A5" w:themeColor="accent5"/>
      </w:pBdr>
      <w:spacing w:after="120" w:line="259" w:lineRule="auto"/>
    </w:pPr>
    <w:rPr>
      <w:rFonts w:ascii="Segoe UI Semilight" w:eastAsiaTheme="minorHAnsi" w:hAnsi="Segoe UI Semilight" w:cstheme="minorBidi"/>
      <w:color w:val="DDD4C2" w:themeColor="accent3"/>
      <w:kern w:val="24"/>
      <w:sz w:val="22"/>
      <w:szCs w:val="22"/>
    </w:rPr>
  </w:style>
  <w:style w:type="paragraph" w:styleId="EndnoteText">
    <w:name w:val="endnote text"/>
    <w:basedOn w:val="Normal"/>
    <w:link w:val="EndnoteTextChar"/>
    <w:uiPriority w:val="99"/>
    <w:semiHidden/>
    <w:unhideWhenUsed/>
    <w:rsid w:val="00900454"/>
    <w:pPr>
      <w:spacing w:after="0" w:line="240" w:lineRule="auto"/>
    </w:pPr>
    <w:rPr>
      <w:rFonts w:ascii="Segoe UI" w:eastAsiaTheme="minorHAnsi" w:hAnsi="Segoe UI" w:cstheme="minorBidi"/>
      <w:color w:val="auto"/>
      <w:sz w:val="20"/>
      <w:szCs w:val="20"/>
    </w:rPr>
  </w:style>
  <w:style w:type="character" w:customStyle="1" w:styleId="EndnoteTextChar">
    <w:name w:val="Endnote Text Char"/>
    <w:basedOn w:val="DefaultParagraphFont"/>
    <w:link w:val="EndnoteText"/>
    <w:uiPriority w:val="99"/>
    <w:semiHidden/>
    <w:rsid w:val="00900454"/>
    <w:rPr>
      <w:rFonts w:ascii="Segoe UI" w:hAnsi="Segoe UI"/>
      <w:sz w:val="20"/>
      <w:szCs w:val="20"/>
      <w:lang w:val="en-AU"/>
    </w:rPr>
  </w:style>
  <w:style w:type="character" w:styleId="EndnoteReference">
    <w:name w:val="endnote reference"/>
    <w:basedOn w:val="DefaultParagraphFont"/>
    <w:uiPriority w:val="99"/>
    <w:unhideWhenUsed/>
    <w:rsid w:val="00900454"/>
    <w:rPr>
      <w:vertAlign w:val="superscript"/>
    </w:rPr>
  </w:style>
  <w:style w:type="character" w:customStyle="1" w:styleId="cf11">
    <w:name w:val="cf11"/>
    <w:basedOn w:val="DefaultParagraphFont"/>
    <w:rsid w:val="00900454"/>
    <w:rPr>
      <w:rFonts w:ascii="Segoe UI" w:hAnsi="Segoe UI" w:cs="Segoe UI" w:hint="default"/>
      <w:sz w:val="18"/>
      <w:szCs w:val="18"/>
      <w:shd w:val="clear" w:color="auto" w:fill="00FF00"/>
    </w:rPr>
  </w:style>
  <w:style w:type="character" w:customStyle="1" w:styleId="ListnumberedChar">
    <w:name w:val="List (numbered) Char"/>
    <w:basedOn w:val="DefaultParagraphFont"/>
    <w:link w:val="Listnumbered"/>
    <w:uiPriority w:val="1"/>
    <w:rsid w:val="00900454"/>
    <w:rPr>
      <w:rFonts w:ascii="Segoe UI" w:hAnsi="Segoe UI"/>
      <w:sz w:val="19"/>
      <w:szCs w:val="22"/>
      <w:lang w:val="en-AU"/>
    </w:rPr>
  </w:style>
  <w:style w:type="character" w:customStyle="1" w:styleId="Hyperlink1">
    <w:name w:val="Hyperlink1"/>
    <w:basedOn w:val="DefaultParagraphFont"/>
    <w:uiPriority w:val="99"/>
    <w:unhideWhenUsed/>
    <w:rsid w:val="00900454"/>
    <w:rPr>
      <w:color w:val="00264D"/>
      <w:u w:val="single"/>
    </w:rPr>
  </w:style>
  <w:style w:type="paragraph" w:customStyle="1" w:styleId="EndnoteText1">
    <w:name w:val="Endnote Text1"/>
    <w:basedOn w:val="Normal"/>
    <w:next w:val="EndnoteText"/>
    <w:uiPriority w:val="99"/>
    <w:semiHidden/>
    <w:unhideWhenUsed/>
    <w:rsid w:val="00900454"/>
    <w:pPr>
      <w:spacing w:after="0" w:line="240" w:lineRule="auto"/>
    </w:pPr>
    <w:rPr>
      <w:rFonts w:ascii="Segoe UI" w:eastAsiaTheme="minorHAnsi" w:hAnsi="Segoe UI" w:cstheme="minorBidi"/>
      <w:color w:val="auto"/>
      <w:kern w:val="2"/>
      <w:sz w:val="20"/>
      <w:szCs w:val="20"/>
      <w14:ligatures w14:val="standardContextual"/>
    </w:rPr>
  </w:style>
  <w:style w:type="paragraph" w:customStyle="1" w:styleId="Tableheading">
    <w:name w:val="Table heading"/>
    <w:link w:val="TableheadingChar"/>
    <w:qFormat/>
    <w:rsid w:val="0007269F"/>
    <w:pPr>
      <w:spacing w:before="60" w:after="60"/>
    </w:pPr>
    <w:rPr>
      <w:rFonts w:ascii="Arial" w:eastAsia="Calibri" w:hAnsi="Arial" w:cs="Arial"/>
      <w:b/>
      <w:noProof/>
      <w:color w:val="FFFFFF" w:themeColor="background1"/>
      <w:szCs w:val="50"/>
      <w:lang w:val="en-AU"/>
    </w:rPr>
  </w:style>
  <w:style w:type="paragraph" w:customStyle="1" w:styleId="Figurecaption">
    <w:name w:val="Figure caption"/>
    <w:basedOn w:val="Normal"/>
    <w:link w:val="FigurecaptionChar"/>
    <w:qFormat/>
    <w:rsid w:val="005F5F66"/>
    <w:rPr>
      <w:rFonts w:cs="Arial"/>
      <w:b/>
      <w:bCs/>
    </w:rPr>
  </w:style>
  <w:style w:type="character" w:customStyle="1" w:styleId="TableheadingChar">
    <w:name w:val="Table heading Char"/>
    <w:basedOn w:val="Heading4Char"/>
    <w:link w:val="Tableheading"/>
    <w:rsid w:val="0007269F"/>
    <w:rPr>
      <w:rFonts w:ascii="Arial" w:eastAsia="Calibri" w:hAnsi="Arial" w:cs="Arial"/>
      <w:b/>
      <w:noProof/>
      <w:color w:val="FFFFFF" w:themeColor="background1"/>
      <w:szCs w:val="50"/>
      <w:lang w:val="en-AU"/>
    </w:rPr>
  </w:style>
  <w:style w:type="paragraph" w:customStyle="1" w:styleId="Agbodytextgreenbold">
    <w:name w:val="Ag body text green bold"/>
    <w:basedOn w:val="Agbodytext"/>
    <w:link w:val="AgbodytextgreenboldChar"/>
    <w:rsid w:val="00243734"/>
    <w:rPr>
      <w:rFonts w:cs="Arial"/>
      <w:b/>
      <w:bCs/>
      <w:color w:val="00573F" w:themeColor="accent1"/>
      <w:szCs w:val="19"/>
    </w:rPr>
  </w:style>
  <w:style w:type="character" w:customStyle="1" w:styleId="FigurecaptionChar">
    <w:name w:val="Figure caption Char"/>
    <w:basedOn w:val="DefaultParagraphFont"/>
    <w:link w:val="Figurecaption"/>
    <w:rsid w:val="005F5F66"/>
    <w:rPr>
      <w:rFonts w:ascii="Arial" w:eastAsia="Calibri" w:hAnsi="Arial" w:cs="Arial"/>
      <w:b/>
      <w:bCs/>
      <w:color w:val="000000"/>
      <w:szCs w:val="50"/>
      <w:lang w:val="en-AU"/>
    </w:rPr>
  </w:style>
  <w:style w:type="character" w:styleId="Strong">
    <w:name w:val="Strong"/>
    <w:basedOn w:val="DefaultParagraphFont"/>
    <w:uiPriority w:val="22"/>
    <w:qFormat/>
    <w:rsid w:val="00E13A29"/>
    <w:rPr>
      <w:b/>
      <w:bCs/>
    </w:rPr>
  </w:style>
  <w:style w:type="character" w:customStyle="1" w:styleId="AgbodytextChar">
    <w:name w:val="Ag body text Char"/>
    <w:basedOn w:val="DefaultParagraphFont"/>
    <w:link w:val="Agbodytext"/>
    <w:rsid w:val="00243734"/>
    <w:rPr>
      <w:rFonts w:ascii="Arial" w:eastAsia="Calibri" w:hAnsi="Arial" w:cs="VIC-SemiBold"/>
      <w:color w:val="000000"/>
      <w:szCs w:val="50"/>
      <w:lang w:val="en-AU"/>
    </w:rPr>
  </w:style>
  <w:style w:type="character" w:customStyle="1" w:styleId="AgbodytextgreenboldChar">
    <w:name w:val="Ag body text green bold Char"/>
    <w:basedOn w:val="AgbodytextChar"/>
    <w:link w:val="Agbodytextgreenbold"/>
    <w:rsid w:val="00243734"/>
    <w:rPr>
      <w:rFonts w:ascii="Arial" w:eastAsia="Calibri" w:hAnsi="Arial" w:cs="Arial"/>
      <w:b/>
      <w:bCs/>
      <w:color w:val="00573F" w:themeColor="accent1"/>
      <w:szCs w:val="19"/>
      <w:lang w:val="en-AU"/>
    </w:rPr>
  </w:style>
  <w:style w:type="paragraph" w:customStyle="1" w:styleId="xmsolistparagraph">
    <w:name w:val="x_msolistparagraph"/>
    <w:basedOn w:val="Normal"/>
    <w:rsid w:val="00F60D28"/>
    <w:pPr>
      <w:spacing w:before="100" w:beforeAutospacing="1" w:after="100" w:afterAutospacing="1" w:line="240" w:lineRule="auto"/>
    </w:pPr>
    <w:rPr>
      <w:rFonts w:ascii="Calibri" w:eastAsiaTheme="minorHAnsi" w:hAnsi="Calibri" w:cs="Calibri"/>
      <w:color w:val="auto"/>
      <w:sz w:val="22"/>
      <w:szCs w:val="22"/>
      <w:lang w:eastAsia="en-AU"/>
    </w:rPr>
  </w:style>
  <w:style w:type="table" w:customStyle="1" w:styleId="TableGrid1">
    <w:name w:val="Table Grid1"/>
    <w:basedOn w:val="TableNormal"/>
    <w:next w:val="TableGrid"/>
    <w:uiPriority w:val="39"/>
    <w:rsid w:val="007D42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A2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B5E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957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943865">
      <w:bodyDiv w:val="1"/>
      <w:marLeft w:val="0"/>
      <w:marRight w:val="0"/>
      <w:marTop w:val="0"/>
      <w:marBottom w:val="0"/>
      <w:divBdr>
        <w:top w:val="none" w:sz="0" w:space="0" w:color="auto"/>
        <w:left w:val="none" w:sz="0" w:space="0" w:color="auto"/>
        <w:bottom w:val="none" w:sz="0" w:space="0" w:color="auto"/>
        <w:right w:val="none" w:sz="0" w:space="0" w:color="auto"/>
      </w:divBdr>
    </w:div>
    <w:div w:id="207690330">
      <w:bodyDiv w:val="1"/>
      <w:marLeft w:val="0"/>
      <w:marRight w:val="0"/>
      <w:marTop w:val="0"/>
      <w:marBottom w:val="0"/>
      <w:divBdr>
        <w:top w:val="none" w:sz="0" w:space="0" w:color="auto"/>
        <w:left w:val="none" w:sz="0" w:space="0" w:color="auto"/>
        <w:bottom w:val="none" w:sz="0" w:space="0" w:color="auto"/>
        <w:right w:val="none" w:sz="0" w:space="0" w:color="auto"/>
      </w:divBdr>
    </w:div>
    <w:div w:id="271866590">
      <w:bodyDiv w:val="1"/>
      <w:marLeft w:val="0"/>
      <w:marRight w:val="0"/>
      <w:marTop w:val="0"/>
      <w:marBottom w:val="0"/>
      <w:divBdr>
        <w:top w:val="none" w:sz="0" w:space="0" w:color="auto"/>
        <w:left w:val="none" w:sz="0" w:space="0" w:color="auto"/>
        <w:bottom w:val="none" w:sz="0" w:space="0" w:color="auto"/>
        <w:right w:val="none" w:sz="0" w:space="0" w:color="auto"/>
      </w:divBdr>
    </w:div>
    <w:div w:id="373580737">
      <w:bodyDiv w:val="1"/>
      <w:marLeft w:val="0"/>
      <w:marRight w:val="0"/>
      <w:marTop w:val="0"/>
      <w:marBottom w:val="0"/>
      <w:divBdr>
        <w:top w:val="none" w:sz="0" w:space="0" w:color="auto"/>
        <w:left w:val="none" w:sz="0" w:space="0" w:color="auto"/>
        <w:bottom w:val="none" w:sz="0" w:space="0" w:color="auto"/>
        <w:right w:val="none" w:sz="0" w:space="0" w:color="auto"/>
      </w:divBdr>
    </w:div>
    <w:div w:id="396705268">
      <w:bodyDiv w:val="1"/>
      <w:marLeft w:val="0"/>
      <w:marRight w:val="0"/>
      <w:marTop w:val="0"/>
      <w:marBottom w:val="0"/>
      <w:divBdr>
        <w:top w:val="none" w:sz="0" w:space="0" w:color="auto"/>
        <w:left w:val="none" w:sz="0" w:space="0" w:color="auto"/>
        <w:bottom w:val="none" w:sz="0" w:space="0" w:color="auto"/>
        <w:right w:val="none" w:sz="0" w:space="0" w:color="auto"/>
      </w:divBdr>
    </w:div>
    <w:div w:id="627592420">
      <w:bodyDiv w:val="1"/>
      <w:marLeft w:val="0"/>
      <w:marRight w:val="0"/>
      <w:marTop w:val="0"/>
      <w:marBottom w:val="0"/>
      <w:divBdr>
        <w:top w:val="none" w:sz="0" w:space="0" w:color="auto"/>
        <w:left w:val="none" w:sz="0" w:space="0" w:color="auto"/>
        <w:bottom w:val="none" w:sz="0" w:space="0" w:color="auto"/>
        <w:right w:val="none" w:sz="0" w:space="0" w:color="auto"/>
      </w:divBdr>
    </w:div>
    <w:div w:id="1407722510">
      <w:bodyDiv w:val="1"/>
      <w:marLeft w:val="0"/>
      <w:marRight w:val="0"/>
      <w:marTop w:val="0"/>
      <w:marBottom w:val="0"/>
      <w:divBdr>
        <w:top w:val="none" w:sz="0" w:space="0" w:color="auto"/>
        <w:left w:val="none" w:sz="0" w:space="0" w:color="auto"/>
        <w:bottom w:val="none" w:sz="0" w:space="0" w:color="auto"/>
        <w:right w:val="none" w:sz="0" w:space="0" w:color="auto"/>
      </w:divBdr>
    </w:div>
    <w:div w:id="1637830140">
      <w:bodyDiv w:val="1"/>
      <w:marLeft w:val="0"/>
      <w:marRight w:val="0"/>
      <w:marTop w:val="0"/>
      <w:marBottom w:val="0"/>
      <w:divBdr>
        <w:top w:val="none" w:sz="0" w:space="0" w:color="auto"/>
        <w:left w:val="none" w:sz="0" w:space="0" w:color="auto"/>
        <w:bottom w:val="none" w:sz="0" w:space="0" w:color="auto"/>
        <w:right w:val="none" w:sz="0" w:space="0" w:color="auto"/>
      </w:divBdr>
    </w:div>
    <w:div w:id="1913345181">
      <w:bodyDiv w:val="1"/>
      <w:marLeft w:val="0"/>
      <w:marRight w:val="0"/>
      <w:marTop w:val="0"/>
      <w:marBottom w:val="0"/>
      <w:divBdr>
        <w:top w:val="none" w:sz="0" w:space="0" w:color="auto"/>
        <w:left w:val="none" w:sz="0" w:space="0" w:color="auto"/>
        <w:bottom w:val="none" w:sz="0" w:space="0" w:color="auto"/>
        <w:right w:val="none" w:sz="0" w:space="0" w:color="auto"/>
      </w:divBdr>
    </w:div>
    <w:div w:id="21423366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SVBSprogram@agriculture.vic.gov.a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rotect-au.mimecast.com/s/KGGAC1WZmrsplG17HGnrhn?domain=agriculture.vic.gov.au"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agriculture.vic.gov.au/svbs-progr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s>
</file>

<file path=word/_rels/endnotes.xml.rels><?xml version="1.0" encoding="UTF-8" standalone="yes"?>
<Relationships xmlns="http://schemas.openxmlformats.org/package/2006/relationships"><Relationship Id="rId13" Type="http://schemas.openxmlformats.org/officeDocument/2006/relationships/hyperlink" Target="https://agriculture.vic.gov.au/about/agriculture-in-victoria/victorias-agriculture-and-food-industries" TargetMode="External"/><Relationship Id="rId18" Type="http://schemas.openxmlformats.org/officeDocument/2006/relationships/hyperlink" Target="https://www.agriculture.gov.au/abares/research-topics/biosecurity/biosecurity-economics/biosecurity-response-options-black-striped-mussel" TargetMode="External"/><Relationship Id="rId26" Type="http://schemas.openxmlformats.org/officeDocument/2006/relationships/hyperlink" Target="https://agriculture.vic.gov.au/biosecurity/animal-diseases/general-livestock-diseases/japanese-encephalitis/japanese-encephalitis-frequently-asked-questions" TargetMode="External"/><Relationship Id="rId39" Type="http://schemas.openxmlformats.org/officeDocument/2006/relationships/hyperlink" Target="https://www.agriculture.gov.au/abares/research-topics/biosecurity/biosecurity-economics/fmd-update-of-2013-estimate" TargetMode="External"/><Relationship Id="rId21" Type="http://schemas.openxmlformats.org/officeDocument/2006/relationships/hyperlink" Target="https://www.ces.vic.gov.au/sites/default/files/publication-documents/SoE2018%20Scientific%20Assessments_Part%20III_Section2%20_0.pdf" TargetMode="External"/><Relationship Id="rId34" Type="http://schemas.openxmlformats.org/officeDocument/2006/relationships/hyperlink" Target="https://www.aboriginalheritagecouncil.vic.gov.au/taking-care-culture-discussion-paper/plants-and-animals" TargetMode="External"/><Relationship Id="rId42" Type="http://schemas.openxmlformats.org/officeDocument/2006/relationships/hyperlink" Target="https://www.agriculture.gov.au/sites/default/files/documents/National-Xylella-Action-Plan-2019-2029.pdf" TargetMode="External"/><Relationship Id="rId47" Type="http://schemas.openxmlformats.org/officeDocument/2006/relationships/hyperlink" Target="https://www.premier.vic.gov.au/tackling-weeds-and-pests-victorian-roadsides" TargetMode="External"/><Relationship Id="rId50" Type="http://schemas.openxmlformats.org/officeDocument/2006/relationships/hyperlink" Target="https://www.agriculture.gov.au/sites/default/files/documents/biodiversity-vulnerability-assessment.pdf" TargetMode="External"/><Relationship Id="rId55" Type="http://schemas.openxmlformats.org/officeDocument/2006/relationships/hyperlink" Target="file:///C:/Users/Leonard.Wang/OneDrive%20-%20Nous%20Group/Documents/02%20Projects/01%20DEJ110%20-%20Biosecurity%20Strategy%20for%20Victoria/delivering-the-goods.pdf" TargetMode="External"/><Relationship Id="rId63" Type="http://schemas.openxmlformats.org/officeDocument/2006/relationships/hyperlink" Target="https://www.researchgate.net/profile/Wen-Wu-24/publication/355770042_THE_FUTURE_OF_AUSTRALIA'S_AGRICULTURAL_WORKFORCE_Report_prepared_by_Australia's_Innovation_Catalyst_CITATION_COPYRIGHT_AND_DISCLAIMER/links/617cb3173c987366c3037855/THE-FUTURE-OF-AUSTRALIAS-AGRICULTURAL-WORKFORCE-Report-prepared-by-Australias-Innovation-Catalyst-CITATION-COPYRIGHT-AND-DISCLAIMER.pdf" TargetMode="External"/><Relationship Id="rId68" Type="http://schemas.openxmlformats.org/officeDocument/2006/relationships/hyperlink" Target="https://agriculture.vic.gov.au/__data/assets/pdf_file/0009/582255/Invasive-Plants-and-Animals-Framework-Sep-22.pdf" TargetMode="External"/><Relationship Id="rId7" Type="http://schemas.openxmlformats.org/officeDocument/2006/relationships/hyperlink" Target="https://files.emv.vic.gov.au/2021-10/Victorian%20State%20Emergency%20Management%20Plan%20%28SEMP%29%20-%20Interactive%20and%20functional%20PDF%20document%20-%20October%202021.PDF?VersionId=C7TpaNIHZCZ9cA8xS0K0C.LuWfAhPJa3" TargetMode="External"/><Relationship Id="rId71" Type="http://schemas.openxmlformats.org/officeDocument/2006/relationships/hyperlink" Target="https://weedsandrabbitsstory.com/wp-content/uploads/2021/09/AGVicWeedsRabbits_ImpactAnalysis_Report-Final-10092021.pdf" TargetMode="External"/><Relationship Id="rId2" Type="http://schemas.openxmlformats.org/officeDocument/2006/relationships/hyperlink" Target="http://www.agriculture.vic.gov.au/brg" TargetMode="External"/><Relationship Id="rId16" Type="http://schemas.openxmlformats.org/officeDocument/2006/relationships/hyperlink" Target="https://agriculture.vic.gov.au/biosecurity/animal-diseases/pig-diseases/african-swine-fever" TargetMode="External"/><Relationship Id="rId29" Type="http://schemas.openxmlformats.org/officeDocument/2006/relationships/hyperlink" Target="https://www.betterhealth.vic.gov.au/health/conditionsandtreatments/hendra-virus" TargetMode="External"/><Relationship Id="rId11" Type="http://schemas.openxmlformats.org/officeDocument/2006/relationships/hyperlink" Target="https://animalhealthaustralia.com.au/wp-content/uploads/dlm_uploads/2021/11/AUSVETPLAN-Manuals-Response-Avian-influenza.pdf" TargetMode="External"/><Relationship Id="rId24" Type="http://schemas.openxmlformats.org/officeDocument/2006/relationships/hyperlink" Target="https://invasives.org.au/blog/taking-a-national-approach-to-managing-australias-growing-feral-deer-problem/" TargetMode="External"/><Relationship Id="rId32" Type="http://schemas.openxmlformats.org/officeDocument/2006/relationships/hyperlink" Target="https://www.dpi.nsw.gov.au/__data/assets/file/0016/1440061/NSW-Biosecurity-and-Food-Safety-Strategy-2022-2030.pdf" TargetMode="External"/><Relationship Id="rId37" Type="http://schemas.openxmlformats.org/officeDocument/2006/relationships/hyperlink" Target="https://www.ncbi.nlm.nih.gov/pmc/articles/PMC1289318/" TargetMode="External"/><Relationship Id="rId40" Type="http://schemas.openxmlformats.org/officeDocument/2006/relationships/hyperlink" Target="https://invasives.org.au/wp-content/uploads/2015/01/Fact-Sheet-Red-Fire-Ants.pdf" TargetMode="External"/><Relationship Id="rId45" Type="http://schemas.openxmlformats.org/officeDocument/2006/relationships/hyperlink" Target="https://www.csiro.au/-/media/Do-Business/Files/Futures/Biosecurity/20-00277_SER-FUT_REPORT_BiosecurityFutures_WEB_201028.pdf" TargetMode="External"/><Relationship Id="rId53" Type="http://schemas.openxmlformats.org/officeDocument/2006/relationships/hyperlink" Target="https://www.dfat.gov.au/sites/default/files/vic.pdf" TargetMode="External"/><Relationship Id="rId58" Type="http://schemas.openxmlformats.org/officeDocument/2006/relationships/hyperlink" Target="https://www.agriculture.gov.au/biosecurity-trade/import/arrival/pests/flighted-spongy-moth" TargetMode="External"/><Relationship Id="rId66" Type="http://schemas.openxmlformats.org/officeDocument/2006/relationships/hyperlink" Target="https://www.ces.vic.gov.au/sites/default/files/publication-documents/State%20of%20the%20Environment%20Biodiversity%20Update%202021%20Report_WEB.pdf" TargetMode="External"/><Relationship Id="rId74" Type="http://schemas.openxmlformats.org/officeDocument/2006/relationships/hyperlink" Target="http://www.agriculture.vic.gov.au/biosecurity-statement" TargetMode="External"/><Relationship Id="rId5" Type="http://schemas.openxmlformats.org/officeDocument/2006/relationships/hyperlink" Target="https://www.igb.gov.au/sites/default/files/documents/environmental-biosecurity-risk_2.pdf" TargetMode="External"/><Relationship Id="rId15" Type="http://schemas.openxmlformats.org/officeDocument/2006/relationships/hyperlink" Target="https://daff.ent.sirsidynix.net.au/client/en_AU/search/asset/1027261/0" TargetMode="External"/><Relationship Id="rId23" Type="http://schemas.openxmlformats.org/officeDocument/2006/relationships/hyperlink" Target="https://soe.dcceew.gov.au/" TargetMode="External"/><Relationship Id="rId28" Type="http://schemas.openxmlformats.org/officeDocument/2006/relationships/hyperlink" Target="https://agriculture.vic.gov.au/biosecurity/animal-diseases/horse-diseases/hendra-virus" TargetMode="External"/><Relationship Id="rId36" Type="http://schemas.openxmlformats.org/officeDocument/2006/relationships/hyperlink" Target="https://www.agriculture.gov.au/biosecurity-trade/pests-diseases-weeds/plant/dutch-elm-disease" TargetMode="External"/><Relationship Id="rId49" Type="http://schemas.openxmlformats.org/officeDocument/2006/relationships/hyperlink" Target="https://invasives.org.au/wp-content/uploads/2014/09/Biosecurity-failures-myrtle-rust.pdf" TargetMode="External"/><Relationship Id="rId57" Type="http://schemas.openxmlformats.org/officeDocument/2006/relationships/hyperlink" Target="https://agriculture.vic.gov.au/biosecurity/pest-insects-and-mites/priority-pest-insects-and-mites/brown-marmorated-stink-bug" TargetMode="External"/><Relationship Id="rId61" Type="http://schemas.openxmlformats.org/officeDocument/2006/relationships/hyperlink" Target="https://www.environment.vic.gov.au/invasive-plants-and-animals/deer-control-program/guide-to-deer-control-in-peri-urban-areas" TargetMode="External"/><Relationship Id="rId10" Type="http://schemas.openxmlformats.org/officeDocument/2006/relationships/hyperlink" Target="https://agriculture.vic.gov.au/biosecurity/animal-diseases/poultry-diseases/avian-influenza-bird-flu/avian-influenza-factsheet" TargetMode="External"/><Relationship Id="rId19" Type="http://schemas.openxmlformats.org/officeDocument/2006/relationships/hyperlink" Target="https://agriculture.vic.gov.au/biosecurity/pest-animals/invasive-animal-management/impact-of-invasive-pest-animals" TargetMode="External"/><Relationship Id="rId31" Type="http://schemas.openxmlformats.org/officeDocument/2006/relationships/hyperlink" Target="https://www.amr.gov.au/sites/default/files/2022-11/australia-s-national-antimicrobial-resistance-strategy-2020-and-beyond_0.pdf" TargetMode="External"/><Relationship Id="rId44" Type="http://schemas.openxmlformats.org/officeDocument/2006/relationships/hyperlink" Target="https://www.climatechange.vic.gov.au/__data/assets/pdf_file/0026/521297/Victorian-Climate-Change-Strategy.pdf" TargetMode="External"/><Relationship Id="rId52" Type="http://schemas.openxmlformats.org/officeDocument/2006/relationships/hyperlink" Target="https://publications.csiro.au/rpr/download?pid=csiro:EP146693&amp;dsid=DS4" TargetMode="External"/><Relationship Id="rId60" Type="http://schemas.openxmlformats.org/officeDocument/2006/relationships/hyperlink" Target="https://invasives.com.au/wp-content/uploads/2022/05/CISS-Fact-sheet-Illegal-wildlife-trade-CISS-web.pdf" TargetMode="External"/><Relationship Id="rId65" Type="http://schemas.openxmlformats.org/officeDocument/2006/relationships/hyperlink" Target="https://blog.csiro.au/pest-plants-and-animals-cost-australia-around-25-billion-a-year/" TargetMode="External"/><Relationship Id="rId73" Type="http://schemas.openxmlformats.org/officeDocument/2006/relationships/hyperlink" Target="https://www.parks.vic.gov.au/land-management/land-management-strategy" TargetMode="External"/><Relationship Id="rId4" Type="http://schemas.openxmlformats.org/officeDocument/2006/relationships/hyperlink" Target="https://www.planthealthaustralia.com.au/wp-content/uploads/2021/08/2020-National-Plant-Biosecurity-Status-Report.pdf" TargetMode="External"/><Relationship Id="rId9" Type="http://schemas.openxmlformats.org/officeDocument/2006/relationships/hyperlink" Target="https://www.agriculture.gov.au/sites/default/files/sitecollectiondocuments/biosecurity/epdns-discussion-paper.pdf" TargetMode="External"/><Relationship Id="rId14" Type="http://schemas.openxmlformats.org/officeDocument/2006/relationships/hyperlink" Target="https://agriculture.vic.gov.au/__data/assets/pdf_file/0018/701271/Food-and-Fibre-Factsheet_June-2021_Final_shorter-version.pdf" TargetMode="External"/><Relationship Id="rId22" Type="http://schemas.openxmlformats.org/officeDocument/2006/relationships/hyperlink" Target="https://www.parks.vic.gov.au/-/media/project/pv/main/parks/documents/marine-statewide/14250-pv-marine-pests-brochure---web-ready---fa.pdf?rev=13db611771f04c78aa72dc1a016da508" TargetMode="External"/><Relationship Id="rId27" Type="http://schemas.openxmlformats.org/officeDocument/2006/relationships/hyperlink" Target="https://www.health.vic.gov.au/infectious-diseases/japanese-encephalitis" TargetMode="External"/><Relationship Id="rId30" Type="http://schemas.openxmlformats.org/officeDocument/2006/relationships/hyperlink" Target="https://cdn.who.int/media/docs/default-source/one-health/ohhlep/ohhlep--one-health-theory-of-chance.pdf?sfvrsn=f0a46f49_6&amp;download=true" TargetMode="External"/><Relationship Id="rId35" Type="http://schemas.openxmlformats.org/officeDocument/2006/relationships/hyperlink" Target="https://agriculture.vic.gov.au/__data/assets/pdf_file/0007/582928/Module-One-Weeds-and-Pest-Animals-Sep-22.pdf" TargetMode="External"/><Relationship Id="rId43" Type="http://schemas.openxmlformats.org/officeDocument/2006/relationships/hyperlink" Target="https://www.agriculture.gov.au/sites/default/files/documents/National-Xylella-Action-Plan-2019-2029.pdf" TargetMode="External"/><Relationship Id="rId48" Type="http://schemas.openxmlformats.org/officeDocument/2006/relationships/hyperlink" Target="https://naturaldisaster.royalcommission.gov.au/system/files/2020-11/Royal%20Commission%20into%20National%20Natural%20Disaster%20Arrangements%20-%20Report%20%20%5Baccessible%5D.pdf" TargetMode="External"/><Relationship Id="rId56" Type="http://schemas.openxmlformats.org/officeDocument/2006/relationships/hyperlink" Target="https://www.sciencedirect.com/science/article/pii/S2590332221002347" TargetMode="External"/><Relationship Id="rId64" Type="http://schemas.openxmlformats.org/officeDocument/2006/relationships/hyperlink" Target="https://www.agriculture.gov.au/sites/default/files/sitecollectiondocuments/abares/DemandForFarmWorkers_FarmSurveys2018_v1.0.0.pdf" TargetMode="External"/><Relationship Id="rId69" Type="http://schemas.openxmlformats.org/officeDocument/2006/relationships/hyperlink" Target="https://agriculture.vic.gov.au/about/media-centre/media-releases/next-steps-for-victorias-electronic-id-rollout-for-sheep-and-goats" TargetMode="External"/><Relationship Id="rId8" Type="http://schemas.openxmlformats.org/officeDocument/2006/relationships/hyperlink" Target="https://files.emv.vic.gov.au/2021-08/SEMP%20Animal%2C%20Plant%2C%20Marine%20and%20Environmental%20Biosecurity%20Sub-Plan.pdf" TargetMode="External"/><Relationship Id="rId51" Type="http://schemas.openxmlformats.org/officeDocument/2006/relationships/hyperlink" Target="https://www.mdpi.com/2075-4450/11/3/142" TargetMode="External"/><Relationship Id="rId72" Type="http://schemas.openxmlformats.org/officeDocument/2006/relationships/hyperlink" Target="https://www.agriculture.gov.au/about/news/aba-cpgms" TargetMode="External"/><Relationship Id="rId3" Type="http://schemas.openxmlformats.org/officeDocument/2006/relationships/hyperlink" Target="https://agriculture.vic.gov.au/__data/assets/pdf_file/0009/661716/Interviews-full-report.pdf" TargetMode="External"/><Relationship Id="rId12" Type="http://schemas.openxmlformats.org/officeDocument/2006/relationships/hyperlink" Target="https://www.premier.vic.gov.au/victorians-achieve-national-freedom-avian-influenza" TargetMode="External"/><Relationship Id="rId17" Type="http://schemas.openxmlformats.org/officeDocument/2006/relationships/hyperlink" Target="https://www.agriculture.gov.au/abares/research-topics/biosecurity/biosecurity-economics/potential-economic-consequences-of-african-swine-fever-in-australia" TargetMode="External"/><Relationship Id="rId25" Type="http://schemas.openxmlformats.org/officeDocument/2006/relationships/hyperlink" Target="https://www.ncbi.nlm.nih.gov/pmc/articles/PMC7165821/" TargetMode="External"/><Relationship Id="rId33" Type="http://schemas.openxmlformats.org/officeDocument/2006/relationships/hyperlink" Target="https://www.aboriginalheritagecouncil.vic.gov.au/aboriginal-heritage" TargetMode="External"/><Relationship Id="rId38" Type="http://schemas.openxmlformats.org/officeDocument/2006/relationships/hyperlink" Target="https://agriculture.vic.gov.au/biosecurity/animal-diseases/general-livestock-diseases/foot-and-mouth-disease/about-foot-and-mouth-disease" TargetMode="External"/><Relationship Id="rId46" Type="http://schemas.openxmlformats.org/officeDocument/2006/relationships/hyperlink" Target="https://www.nature.com/articles/s41598-019-38729-x" TargetMode="External"/><Relationship Id="rId59" Type="http://schemas.openxmlformats.org/officeDocument/2006/relationships/hyperlink" Target="https://www.igb.gov.au/sites/default/files/documents/audit-report-march-2015.pdf" TargetMode="External"/><Relationship Id="rId67" Type="http://schemas.openxmlformats.org/officeDocument/2006/relationships/hyperlink" Target="https://neobiota.pensoft.net/article/58834/" TargetMode="External"/><Relationship Id="rId20" Type="http://schemas.openxmlformats.org/officeDocument/2006/relationships/hyperlink" Target="https://www.agriculture.gov.au/abares/research-topics/social-sciences/pest-animals-weed-management-survey" TargetMode="External"/><Relationship Id="rId41" Type="http://schemas.openxmlformats.org/officeDocument/2006/relationships/hyperlink" Target="https://www.dpi.nsw.gov.au/biosecurity/insect-pests/fire-ants" TargetMode="External"/><Relationship Id="rId54" Type="http://schemas.openxmlformats.org/officeDocument/2006/relationships/hyperlink" Target="https://www.statista.com/statistics/620187/australia-number-of-international-visitors/" TargetMode="External"/><Relationship Id="rId62" Type="http://schemas.openxmlformats.org/officeDocument/2006/relationships/hyperlink" Target="https://www.agriculture.gov.au/abares/products/insights/snapshot-of-australian-agriculture" TargetMode="External"/><Relationship Id="rId70" Type="http://schemas.openxmlformats.org/officeDocument/2006/relationships/hyperlink" Target="https://agriculture.vic.gov.au/biosecurity/protecting-victoria/strengthening-victorias-biosecurity-system-program/biosecurity-stories/testing-the-waters-victorian-ports-marine-surveillance-pilot-program" TargetMode="External"/><Relationship Id="rId75" Type="http://schemas.openxmlformats.org/officeDocument/2006/relationships/hyperlink" Target="http://www.agriculture.vic.gov.au/brg" TargetMode="External"/><Relationship Id="rId1" Type="http://schemas.openxmlformats.org/officeDocument/2006/relationships/hyperlink" Target="https://agriculture.vic.gov.au/__data/assets/pdf_file/0007/888883/Victorias-Biosecurity-Statement-2022.pdf" TargetMode="External"/><Relationship Id="rId6" Type="http://schemas.openxmlformats.org/officeDocument/2006/relationships/hyperlink" Target="https://www.abf.gov.au/about-us/what-we-do/key-statistic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psandman.com/handouts/sand38a.pdf" TargetMode="External"/><Relationship Id="rId2" Type="http://schemas.openxmlformats.org/officeDocument/2006/relationships/hyperlink" Target="https://www.agric.wa.gov.au/bam/learn-more-about-your-recognised-biosecurity-group" TargetMode="External"/><Relationship Id="rId1" Type="http://schemas.openxmlformats.org/officeDocument/2006/relationships/hyperlink" Target="https://agriculture.vic.gov.au/biosecurity/animal-diseases/emergency-animal-diseases/about-emergency-animal-diseases" TargetMode="External"/><Relationship Id="rId4" Type="http://schemas.openxmlformats.org/officeDocument/2006/relationships/hyperlink" Target="https://www.nature.com/articles/s41562-022-01473-w"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AgVic">
      <a:dk1>
        <a:sysClr val="windowText" lastClr="000000"/>
      </a:dk1>
      <a:lt1>
        <a:sysClr val="window" lastClr="FFFFFF"/>
      </a:lt1>
      <a:dk2>
        <a:srgbClr val="53565A"/>
      </a:dk2>
      <a:lt2>
        <a:srgbClr val="E7E6E6"/>
      </a:lt2>
      <a:accent1>
        <a:srgbClr val="00573F"/>
      </a:accent1>
      <a:accent2>
        <a:srgbClr val="003A28"/>
      </a:accent2>
      <a:accent3>
        <a:srgbClr val="DDD4C2"/>
      </a:accent3>
      <a:accent4>
        <a:srgbClr val="FF9E1B"/>
      </a:accent4>
      <a:accent5>
        <a:srgbClr val="0063A5"/>
      </a:accent5>
      <a:accent6>
        <a:srgbClr val="87189D"/>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34CB9D998752B145BB2A3B4924BC7D36" ma:contentTypeVersion="35" ma:contentTypeDescription="DEDJTR Document" ma:contentTypeScope="" ma:versionID="49946debd4b5a8a1bbeb58588f5292ee">
  <xsd:schema xmlns:xsd="http://www.w3.org/2001/XMLSchema" xmlns:xs="http://www.w3.org/2001/XMLSchema" xmlns:p="http://schemas.microsoft.com/office/2006/metadata/properties" xmlns:ns2="1970f3ff-c7c3-4b73-8f0c-0bc260d159f3" xmlns:ns3="9ee9a254-f81c-4801-be13-e612e98de1f8" xmlns:ns4="8020c7f9-6e5b-47d8-8410-82461f594720" targetNamespace="http://schemas.microsoft.com/office/2006/metadata/properties" ma:root="true" ma:fieldsID="9d68ede627a769d42660847e314282e8" ns2:_="" ns3:_="" ns4:_="">
    <xsd:import namespace="1970f3ff-c7c3-4b73-8f0c-0bc260d159f3"/>
    <xsd:import namespace="9ee9a254-f81c-4801-be13-e612e98de1f8"/>
    <xsd:import namespace="8020c7f9-6e5b-47d8-8410-82461f594720"/>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3:SharedWithUsers" minOccurs="0"/>
                <xsd:element ref="ns3:SharedWithDetails"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ServiceAutoKeyPoints" minOccurs="0"/>
                <xsd:element ref="ns4:MediaServiceKeyPoints" minOccurs="0"/>
                <xsd:element ref="ns4:Outcome" minOccurs="0"/>
                <xsd:element ref="ns4:Comments" minOccurs="0"/>
                <xsd:element ref="ns4:Versioncontrol" minOccurs="0"/>
                <xsd:element ref="ns4:MediaLengthInSeconds" minOccurs="0"/>
                <xsd:element ref="ns4:_Flow_SignoffStatu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ee9a254-f81c-4801-be13-e612e98de1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b62cee3b-de7f-4d6d-b68f-666ab1bb3646}" ma:internalName="TaxCatchAll" ma:showField="CatchAllData" ma:web="9ee9a254-f81c-4801-be13-e612e98de1f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62cee3b-de7f-4d6d-b68f-666ab1bb3646}" ma:internalName="TaxCatchAllLabel" ma:readOnly="true" ma:showField="CatchAllDataLabel" ma:web="9ee9a254-f81c-4801-be13-e612e98de1f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20c7f9-6e5b-47d8-8410-82461f594720"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DateTaken" ma:index="28"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Outcome" ma:index="32" nillable="true" ma:displayName="Outcome" ma:description="Choose one of the following" ma:format="Dropdown" ma:internalName="Outcome">
      <xsd:simpleType>
        <xsd:restriction base="dms:Choice">
          <xsd:enumeration value="Noted"/>
          <xsd:enumeration value="Endorsed"/>
          <xsd:enumeration value="Discussed"/>
          <xsd:enumeration value="Deferred"/>
          <xsd:enumeration value="Approved"/>
        </xsd:restriction>
      </xsd:simpleType>
    </xsd:element>
    <xsd:element name="Comments" ma:index="33" nillable="true" ma:displayName="Comments" ma:format="Dropdown" ma:internalName="Comments">
      <xsd:simpleType>
        <xsd:restriction base="dms:Note">
          <xsd:maxLength value="255"/>
        </xsd:restriction>
      </xsd:simpleType>
    </xsd:element>
    <xsd:element name="Versioncontrol" ma:index="34" nillable="true" ma:displayName="Version control" ma:description="Choose one of the following" ma:format="Dropdown" ma:internalName="Versioncontrol">
      <xsd:simpleType>
        <xsd:restriction base="dms:Choice">
          <xsd:enumeration value="In preparation"/>
          <xsd:enumeration value="Pending Director approval"/>
          <xsd:enumeration value="Pending ED Approval"/>
          <xsd:enumeration value="Pending distribution"/>
          <xsd:enumeration value="Director approved"/>
          <xsd:enumeration value="ED approved"/>
          <xsd:enumeration value="No Further Action"/>
          <xsd:enumeration value="Distributed"/>
          <xsd:enumeration value="Not Ready for Review"/>
        </xsd:restriction>
      </xsd:simpleType>
    </xsd:element>
    <xsd:element name="MediaLengthInSeconds" ma:index="35" nillable="true" ma:displayName="Length (seconds)" ma:internalName="MediaLengthInSeconds" ma:readOnly="true">
      <xsd:simpleType>
        <xsd:restriction base="dms:Unknown"/>
      </xsd:simpleType>
    </xsd:element>
    <xsd:element name="_Flow_SignoffStatus" ma:index="36" nillable="true" ma:displayName="Sign-off status" ma:internalName="Sign_x002d_off_x0020_status">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ee9a254-f81c-4801-be13-e612e98de1f8" xsi:nil="true"/>
    <lcf76f155ced4ddcb4097134ff3c332f xmlns="8020c7f9-6e5b-47d8-8410-82461f594720">
      <Terms xmlns="http://schemas.microsoft.com/office/infopath/2007/PartnerControls"/>
    </lcf76f155ced4ddcb4097134ff3c332f>
    <SharedWithUsers xmlns="9ee9a254-f81c-4801-be13-e612e98de1f8">
      <UserInfo>
        <DisplayName>SharingLinks.199b88a1-6f93-4b04-b59d-ae8bdf5aeb87.Flexible.a8b7b9d6-a2e9-445b-b11a-27cd78c60eeb</DisplayName>
        <AccountId>76</AccountId>
        <AccountType/>
      </UserInfo>
      <UserInfo>
        <DisplayName>spsearch</DisplayName>
        <AccountId>86</AccountId>
        <AccountType/>
      </UserInfo>
      <UserInfo>
        <DisplayName>Daisy D Moraes (DJPR)</DisplayName>
        <AccountId>16</AccountId>
        <AccountType/>
      </UserInfo>
      <UserInfo>
        <DisplayName>Andrew J Holm (DJSIR)</DisplayName>
        <AccountId>63</AccountId>
        <AccountType/>
      </UserInfo>
      <UserInfo>
        <DisplayName>Michael J Reid (DEECA)</DisplayName>
        <AccountId>198</AccountId>
        <AccountType/>
      </UserInfo>
      <UserInfo>
        <DisplayName>Bridie L Walsh (DEECA)</DisplayName>
        <AccountId>269</AccountId>
        <AccountType/>
      </UserInfo>
      <UserInfo>
        <DisplayName>Katherine H Clift (DEECA)</DisplayName>
        <AccountId>268</AccountId>
        <AccountType/>
      </UserInfo>
      <UserInfo>
        <DisplayName>Lauren J Hull (DEECA)</DisplayName>
        <AccountId>247</AccountId>
        <AccountType/>
      </UserInfo>
      <UserInfo>
        <DisplayName>Shruthi Z Naik (DEECA)</DisplayName>
        <AccountId>2744</AccountId>
        <AccountType/>
      </UserInfo>
      <UserInfo>
        <DisplayName>Ivo B Sands (DEECA)</DisplayName>
        <AccountId>599</AccountId>
        <AccountType/>
      </UserInfo>
      <UserInfo>
        <DisplayName>Lauren E McCarthy (DEECA)</DisplayName>
        <AccountId>1934</AccountId>
        <AccountType/>
      </UserInfo>
      <UserInfo>
        <DisplayName>Jennifer L Toom-Hicks (DEECA)</DisplayName>
        <AccountId>2884</AccountId>
        <AccountType/>
      </UserInfo>
    </SharedWithUsers>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Outcome xmlns="8020c7f9-6e5b-47d8-8410-82461f594720" xsi:nil="true"/>
    <Comments xmlns="8020c7f9-6e5b-47d8-8410-82461f594720" xsi:nil="true"/>
    <_Flow_SignoffStatus xmlns="8020c7f9-6e5b-47d8-8410-82461f594720" xsi:nil="true"/>
    <Versioncontrol xmlns="8020c7f9-6e5b-47d8-8410-82461f594720" xsi:nil="true"/>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761CF5D-C5C3-47FB-AC53-6C860754E7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9ee9a254-f81c-4801-be13-e612e98de1f8"/>
    <ds:schemaRef ds:uri="8020c7f9-6e5b-47d8-8410-82461f5947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81260F-56BE-4A7E-B453-933757E48029}">
  <ds:schemaRefs>
    <ds:schemaRef ds:uri="1970f3ff-c7c3-4b73-8f0c-0bc260d159f3"/>
    <ds:schemaRef ds:uri="9ee9a254-f81c-4801-be13-e612e98de1f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8020c7f9-6e5b-47d8-8410-82461f594720"/>
    <ds:schemaRef ds:uri="http://www.w3.org/XML/1998/namespace"/>
    <ds:schemaRef ds:uri="http://purl.org/dc/dcmitype/"/>
  </ds:schemaRefs>
</ds:datastoreItem>
</file>

<file path=customXml/itemProps3.xml><?xml version="1.0" encoding="utf-8"?>
<ds:datastoreItem xmlns:ds="http://schemas.openxmlformats.org/officeDocument/2006/customXml" ds:itemID="{B8A86A02-24EE-4FF6-B59F-8CC92D4BB955}">
  <ds:schemaRefs>
    <ds:schemaRef ds:uri="http://schemas.microsoft.com/sharepoint/v3/contenttype/forms"/>
  </ds:schemaRefs>
</ds:datastoreItem>
</file>

<file path=customXml/itemProps4.xml><?xml version="1.0" encoding="utf-8"?>
<ds:datastoreItem xmlns:ds="http://schemas.openxmlformats.org/officeDocument/2006/customXml" ds:itemID="{13E40899-5A85-B747-B8B1-28D10B8CF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63</Pages>
  <Words>18141</Words>
  <Characters>103409</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Victoria’s Biosecurity Strategy - July 2023</vt:lpstr>
    </vt:vector>
  </TitlesOfParts>
  <Company>Victorian Government</Company>
  <LinksUpToDate>false</LinksUpToDate>
  <CharactersWithSpaces>121308</CharactersWithSpaces>
  <SharedDoc>false</SharedDoc>
  <HLinks>
    <vt:vector size="546" baseType="variant">
      <vt:variant>
        <vt:i4>6553702</vt:i4>
      </vt:variant>
      <vt:variant>
        <vt:i4>110</vt:i4>
      </vt:variant>
      <vt:variant>
        <vt:i4>0</vt:i4>
      </vt:variant>
      <vt:variant>
        <vt:i4>5</vt:i4>
      </vt:variant>
      <vt:variant>
        <vt:lpwstr>https://protect-au.mimecast.com/s/KGGAC1WZmrsplG17HGnrhn?domain=agriculture.vic.gov.au</vt:lpwstr>
      </vt:variant>
      <vt:variant>
        <vt:lpwstr/>
      </vt:variant>
      <vt:variant>
        <vt:i4>1114162</vt:i4>
      </vt:variant>
      <vt:variant>
        <vt:i4>56</vt:i4>
      </vt:variant>
      <vt:variant>
        <vt:i4>0</vt:i4>
      </vt:variant>
      <vt:variant>
        <vt:i4>5</vt:i4>
      </vt:variant>
      <vt:variant>
        <vt:lpwstr/>
      </vt:variant>
      <vt:variant>
        <vt:lpwstr>_Toc145908639</vt:lpwstr>
      </vt:variant>
      <vt:variant>
        <vt:i4>1114162</vt:i4>
      </vt:variant>
      <vt:variant>
        <vt:i4>50</vt:i4>
      </vt:variant>
      <vt:variant>
        <vt:i4>0</vt:i4>
      </vt:variant>
      <vt:variant>
        <vt:i4>5</vt:i4>
      </vt:variant>
      <vt:variant>
        <vt:lpwstr/>
      </vt:variant>
      <vt:variant>
        <vt:lpwstr>_Toc145908638</vt:lpwstr>
      </vt:variant>
      <vt:variant>
        <vt:i4>1114162</vt:i4>
      </vt:variant>
      <vt:variant>
        <vt:i4>44</vt:i4>
      </vt:variant>
      <vt:variant>
        <vt:i4>0</vt:i4>
      </vt:variant>
      <vt:variant>
        <vt:i4>5</vt:i4>
      </vt:variant>
      <vt:variant>
        <vt:lpwstr/>
      </vt:variant>
      <vt:variant>
        <vt:lpwstr>_Toc145908637</vt:lpwstr>
      </vt:variant>
      <vt:variant>
        <vt:i4>1114162</vt:i4>
      </vt:variant>
      <vt:variant>
        <vt:i4>38</vt:i4>
      </vt:variant>
      <vt:variant>
        <vt:i4>0</vt:i4>
      </vt:variant>
      <vt:variant>
        <vt:i4>5</vt:i4>
      </vt:variant>
      <vt:variant>
        <vt:lpwstr/>
      </vt:variant>
      <vt:variant>
        <vt:lpwstr>_Toc145908636</vt:lpwstr>
      </vt:variant>
      <vt:variant>
        <vt:i4>1114162</vt:i4>
      </vt:variant>
      <vt:variant>
        <vt:i4>32</vt:i4>
      </vt:variant>
      <vt:variant>
        <vt:i4>0</vt:i4>
      </vt:variant>
      <vt:variant>
        <vt:i4>5</vt:i4>
      </vt:variant>
      <vt:variant>
        <vt:lpwstr/>
      </vt:variant>
      <vt:variant>
        <vt:lpwstr>_Toc145908635</vt:lpwstr>
      </vt:variant>
      <vt:variant>
        <vt:i4>1114162</vt:i4>
      </vt:variant>
      <vt:variant>
        <vt:i4>26</vt:i4>
      </vt:variant>
      <vt:variant>
        <vt:i4>0</vt:i4>
      </vt:variant>
      <vt:variant>
        <vt:i4>5</vt:i4>
      </vt:variant>
      <vt:variant>
        <vt:lpwstr/>
      </vt:variant>
      <vt:variant>
        <vt:lpwstr>_Toc145908634</vt:lpwstr>
      </vt:variant>
      <vt:variant>
        <vt:i4>1114162</vt:i4>
      </vt:variant>
      <vt:variant>
        <vt:i4>20</vt:i4>
      </vt:variant>
      <vt:variant>
        <vt:i4>0</vt:i4>
      </vt:variant>
      <vt:variant>
        <vt:i4>5</vt:i4>
      </vt:variant>
      <vt:variant>
        <vt:lpwstr/>
      </vt:variant>
      <vt:variant>
        <vt:lpwstr>_Toc145908633</vt:lpwstr>
      </vt:variant>
      <vt:variant>
        <vt:i4>1114162</vt:i4>
      </vt:variant>
      <vt:variant>
        <vt:i4>14</vt:i4>
      </vt:variant>
      <vt:variant>
        <vt:i4>0</vt:i4>
      </vt:variant>
      <vt:variant>
        <vt:i4>5</vt:i4>
      </vt:variant>
      <vt:variant>
        <vt:lpwstr/>
      </vt:variant>
      <vt:variant>
        <vt:lpwstr>_Toc145908632</vt:lpwstr>
      </vt:variant>
      <vt:variant>
        <vt:i4>1114162</vt:i4>
      </vt:variant>
      <vt:variant>
        <vt:i4>8</vt:i4>
      </vt:variant>
      <vt:variant>
        <vt:i4>0</vt:i4>
      </vt:variant>
      <vt:variant>
        <vt:i4>5</vt:i4>
      </vt:variant>
      <vt:variant>
        <vt:lpwstr/>
      </vt:variant>
      <vt:variant>
        <vt:lpwstr>_Toc145908631</vt:lpwstr>
      </vt:variant>
      <vt:variant>
        <vt:i4>6815841</vt:i4>
      </vt:variant>
      <vt:variant>
        <vt:i4>3</vt:i4>
      </vt:variant>
      <vt:variant>
        <vt:i4>0</vt:i4>
      </vt:variant>
      <vt:variant>
        <vt:i4>5</vt:i4>
      </vt:variant>
      <vt:variant>
        <vt:lpwstr>http://agriculture.vic.gov.au/svbs-program</vt:lpwstr>
      </vt:variant>
      <vt:variant>
        <vt:lpwstr/>
      </vt:variant>
      <vt:variant>
        <vt:i4>1703982</vt:i4>
      </vt:variant>
      <vt:variant>
        <vt:i4>0</vt:i4>
      </vt:variant>
      <vt:variant>
        <vt:i4>0</vt:i4>
      </vt:variant>
      <vt:variant>
        <vt:i4>5</vt:i4>
      </vt:variant>
      <vt:variant>
        <vt:lpwstr>mailto:SVBSprogram@agriculture.vic.gov.au</vt:lpwstr>
      </vt:variant>
      <vt:variant>
        <vt:lpwstr/>
      </vt:variant>
      <vt:variant>
        <vt:i4>7995439</vt:i4>
      </vt:variant>
      <vt:variant>
        <vt:i4>9</vt:i4>
      </vt:variant>
      <vt:variant>
        <vt:i4>0</vt:i4>
      </vt:variant>
      <vt:variant>
        <vt:i4>5</vt:i4>
      </vt:variant>
      <vt:variant>
        <vt:lpwstr>https://www.nature.com/articles/s41562-022-01473-w</vt:lpwstr>
      </vt:variant>
      <vt:variant>
        <vt:lpwstr/>
      </vt:variant>
      <vt:variant>
        <vt:i4>1900550</vt:i4>
      </vt:variant>
      <vt:variant>
        <vt:i4>6</vt:i4>
      </vt:variant>
      <vt:variant>
        <vt:i4>0</vt:i4>
      </vt:variant>
      <vt:variant>
        <vt:i4>5</vt:i4>
      </vt:variant>
      <vt:variant>
        <vt:lpwstr>https://www.psandman.com/handouts/sand38a.pdf</vt:lpwstr>
      </vt:variant>
      <vt:variant>
        <vt:lpwstr/>
      </vt:variant>
      <vt:variant>
        <vt:i4>7667750</vt:i4>
      </vt:variant>
      <vt:variant>
        <vt:i4>3</vt:i4>
      </vt:variant>
      <vt:variant>
        <vt:i4>0</vt:i4>
      </vt:variant>
      <vt:variant>
        <vt:i4>5</vt:i4>
      </vt:variant>
      <vt:variant>
        <vt:lpwstr>https://www.agric.wa.gov.au/bam/learn-more-about-your-recognised-biosecurity-group</vt:lpwstr>
      </vt:variant>
      <vt:variant>
        <vt:lpwstr/>
      </vt:variant>
      <vt:variant>
        <vt:i4>917520</vt:i4>
      </vt:variant>
      <vt:variant>
        <vt:i4>0</vt:i4>
      </vt:variant>
      <vt:variant>
        <vt:i4>0</vt:i4>
      </vt:variant>
      <vt:variant>
        <vt:i4>5</vt:i4>
      </vt:variant>
      <vt:variant>
        <vt:lpwstr>https://agriculture.vic.gov.au/biosecurity/animal-diseases/emergency-animal-diseases/about-emergency-animal-diseases</vt:lpwstr>
      </vt:variant>
      <vt:variant>
        <vt:lpwstr/>
      </vt:variant>
      <vt:variant>
        <vt:i4>2031634</vt:i4>
      </vt:variant>
      <vt:variant>
        <vt:i4>237</vt:i4>
      </vt:variant>
      <vt:variant>
        <vt:i4>0</vt:i4>
      </vt:variant>
      <vt:variant>
        <vt:i4>5</vt:i4>
      </vt:variant>
      <vt:variant>
        <vt:lpwstr>http://www.agriculture.vic.gov.au/brg</vt:lpwstr>
      </vt:variant>
      <vt:variant>
        <vt:lpwstr/>
      </vt:variant>
      <vt:variant>
        <vt:i4>3932271</vt:i4>
      </vt:variant>
      <vt:variant>
        <vt:i4>234</vt:i4>
      </vt:variant>
      <vt:variant>
        <vt:i4>0</vt:i4>
      </vt:variant>
      <vt:variant>
        <vt:i4>5</vt:i4>
      </vt:variant>
      <vt:variant>
        <vt:lpwstr>http://www.agriculture.vic.gov.au/biosecurity-statement</vt:lpwstr>
      </vt:variant>
      <vt:variant>
        <vt:lpwstr/>
      </vt:variant>
      <vt:variant>
        <vt:i4>851977</vt:i4>
      </vt:variant>
      <vt:variant>
        <vt:i4>231</vt:i4>
      </vt:variant>
      <vt:variant>
        <vt:i4>0</vt:i4>
      </vt:variant>
      <vt:variant>
        <vt:i4>5</vt:i4>
      </vt:variant>
      <vt:variant>
        <vt:lpwstr>https://www.parks.vic.gov.au/land-management/land-management-strategy</vt:lpwstr>
      </vt:variant>
      <vt:variant>
        <vt:lpwstr/>
      </vt:variant>
      <vt:variant>
        <vt:i4>3211321</vt:i4>
      </vt:variant>
      <vt:variant>
        <vt:i4>225</vt:i4>
      </vt:variant>
      <vt:variant>
        <vt:i4>0</vt:i4>
      </vt:variant>
      <vt:variant>
        <vt:i4>5</vt:i4>
      </vt:variant>
      <vt:variant>
        <vt:lpwstr>https://www.agriculture.gov.au/about/news/aba-cpgms</vt:lpwstr>
      </vt:variant>
      <vt:variant>
        <vt:lpwstr/>
      </vt:variant>
      <vt:variant>
        <vt:i4>1572935</vt:i4>
      </vt:variant>
      <vt:variant>
        <vt:i4>222</vt:i4>
      </vt:variant>
      <vt:variant>
        <vt:i4>0</vt:i4>
      </vt:variant>
      <vt:variant>
        <vt:i4>5</vt:i4>
      </vt:variant>
      <vt:variant>
        <vt:lpwstr>https://weedsandrabbitsstory.com/wp-content/uploads/2021/09/AGVicWeedsRabbits_ImpactAnalysis_Report-Final-10092021.pdf</vt:lpwstr>
      </vt:variant>
      <vt:variant>
        <vt:lpwstr/>
      </vt:variant>
      <vt:variant>
        <vt:i4>3801196</vt:i4>
      </vt:variant>
      <vt:variant>
        <vt:i4>216</vt:i4>
      </vt:variant>
      <vt:variant>
        <vt:i4>0</vt:i4>
      </vt:variant>
      <vt:variant>
        <vt:i4>5</vt:i4>
      </vt:variant>
      <vt:variant>
        <vt:lpwstr>https://agriculture.vic.gov.au/biosecurity/protecting-victoria/strengthening-victorias-biosecurity-system-program/biosecurity-stories/testing-the-waters-victorian-ports-marine-surveillance-pilot-program</vt:lpwstr>
      </vt:variant>
      <vt:variant>
        <vt:lpwstr/>
      </vt:variant>
      <vt:variant>
        <vt:i4>6291492</vt:i4>
      </vt:variant>
      <vt:variant>
        <vt:i4>213</vt:i4>
      </vt:variant>
      <vt:variant>
        <vt:i4>0</vt:i4>
      </vt:variant>
      <vt:variant>
        <vt:i4>5</vt:i4>
      </vt:variant>
      <vt:variant>
        <vt:lpwstr>https://agriculture.vic.gov.au/about/media-centre/media-releases/next-steps-for-victorias-electronic-id-rollout-for-sheep-and-goats</vt:lpwstr>
      </vt:variant>
      <vt:variant>
        <vt:lpwstr>:~:text=The%20final%20step%20in%20Victoria's,before%20leaving%20a%20Victorian%20property.</vt:lpwstr>
      </vt:variant>
      <vt:variant>
        <vt:i4>131187</vt:i4>
      </vt:variant>
      <vt:variant>
        <vt:i4>210</vt:i4>
      </vt:variant>
      <vt:variant>
        <vt:i4>0</vt:i4>
      </vt:variant>
      <vt:variant>
        <vt:i4>5</vt:i4>
      </vt:variant>
      <vt:variant>
        <vt:lpwstr>https://agriculture.vic.gov.au/__data/assets/pdf_file/0009/582255/Invasive-Plants-and-Animals-Framework-Sep-22.pdf</vt:lpwstr>
      </vt:variant>
      <vt:variant>
        <vt:lpwstr/>
      </vt:variant>
      <vt:variant>
        <vt:i4>2949173</vt:i4>
      </vt:variant>
      <vt:variant>
        <vt:i4>207</vt:i4>
      </vt:variant>
      <vt:variant>
        <vt:i4>0</vt:i4>
      </vt:variant>
      <vt:variant>
        <vt:i4>5</vt:i4>
      </vt:variant>
      <vt:variant>
        <vt:lpwstr>https://neobiota.pensoft.net/article/58834/</vt:lpwstr>
      </vt:variant>
      <vt:variant>
        <vt:lpwstr/>
      </vt:variant>
      <vt:variant>
        <vt:i4>7471125</vt:i4>
      </vt:variant>
      <vt:variant>
        <vt:i4>204</vt:i4>
      </vt:variant>
      <vt:variant>
        <vt:i4>0</vt:i4>
      </vt:variant>
      <vt:variant>
        <vt:i4>5</vt:i4>
      </vt:variant>
      <vt:variant>
        <vt:lpwstr>https://www.ces.vic.gov.au/sites/default/files/publication-documents/State of the Environment Biodiversity Update 2021 Report_WEB.pdf</vt:lpwstr>
      </vt:variant>
      <vt:variant>
        <vt:lpwstr/>
      </vt:variant>
      <vt:variant>
        <vt:i4>3670113</vt:i4>
      </vt:variant>
      <vt:variant>
        <vt:i4>201</vt:i4>
      </vt:variant>
      <vt:variant>
        <vt:i4>0</vt:i4>
      </vt:variant>
      <vt:variant>
        <vt:i4>5</vt:i4>
      </vt:variant>
      <vt:variant>
        <vt:lpwstr>https://blog.csiro.au/pest-plants-and-animals-cost-australia-around-25-billion-a-year/</vt:lpwstr>
      </vt:variant>
      <vt:variant>
        <vt:lpwstr/>
      </vt:variant>
      <vt:variant>
        <vt:i4>5570629</vt:i4>
      </vt:variant>
      <vt:variant>
        <vt:i4>198</vt:i4>
      </vt:variant>
      <vt:variant>
        <vt:i4>0</vt:i4>
      </vt:variant>
      <vt:variant>
        <vt:i4>5</vt:i4>
      </vt:variant>
      <vt:variant>
        <vt:lpwstr>https://www.agriculture.gov.au/sites/default/files/sitecollectiondocuments/abares/DemandForFarmWorkers_FarmSurveys2018_v1.0.0.pdf</vt:lpwstr>
      </vt:variant>
      <vt:variant>
        <vt:lpwstr/>
      </vt:variant>
      <vt:variant>
        <vt:i4>3473463</vt:i4>
      </vt:variant>
      <vt:variant>
        <vt:i4>195</vt:i4>
      </vt:variant>
      <vt:variant>
        <vt:i4>0</vt:i4>
      </vt:variant>
      <vt:variant>
        <vt:i4>5</vt:i4>
      </vt:variant>
      <vt:variant>
        <vt:lpwstr>https://www.researchgate.net/profile/Wen-Wu-24/publication/355770042_THE_FUTURE_OF_AUSTRALIA'S_AGRICULTURAL_WORKFORCE_Report_prepared_by_Australia's_Innovation_Catalyst_CITATION_COPYRIGHT_AND_DISCLAIMER/links/617cb3173c987366c3037855/THE-FUTURE-OF-AUSTRALIAS-AGRICULTURAL-WORKFORCE-Report-prepared-by-Australias-Innovation-Catalyst-CITATION-COPYRIGHT-AND-DISCLAIMER.pdf</vt:lpwstr>
      </vt:variant>
      <vt:variant>
        <vt:lpwstr/>
      </vt:variant>
      <vt:variant>
        <vt:i4>5242975</vt:i4>
      </vt:variant>
      <vt:variant>
        <vt:i4>189</vt:i4>
      </vt:variant>
      <vt:variant>
        <vt:i4>0</vt:i4>
      </vt:variant>
      <vt:variant>
        <vt:i4>5</vt:i4>
      </vt:variant>
      <vt:variant>
        <vt:lpwstr>https://www.agriculture.gov.au/abares/products/insights/snapshot-of-australian-agriculture</vt:lpwstr>
      </vt:variant>
      <vt:variant>
        <vt:lpwstr>the-farm-population-is-diverse-and-constantly-changing</vt:lpwstr>
      </vt:variant>
      <vt:variant>
        <vt:i4>4391003</vt:i4>
      </vt:variant>
      <vt:variant>
        <vt:i4>186</vt:i4>
      </vt:variant>
      <vt:variant>
        <vt:i4>0</vt:i4>
      </vt:variant>
      <vt:variant>
        <vt:i4>5</vt:i4>
      </vt:variant>
      <vt:variant>
        <vt:lpwstr>https://www.environment.vic.gov.au/invasive-plants-and-animals/deer-control-program/guide-to-deer-control-in-peri-urban-areas</vt:lpwstr>
      </vt:variant>
      <vt:variant>
        <vt:lpwstr/>
      </vt:variant>
      <vt:variant>
        <vt:i4>7667752</vt:i4>
      </vt:variant>
      <vt:variant>
        <vt:i4>183</vt:i4>
      </vt:variant>
      <vt:variant>
        <vt:i4>0</vt:i4>
      </vt:variant>
      <vt:variant>
        <vt:i4>5</vt:i4>
      </vt:variant>
      <vt:variant>
        <vt:lpwstr>https://invasives.com.au/wp-content/uploads/2022/05/CISS-Fact-sheet-Illegal-wildlife-trade-CISS-web.pdf</vt:lpwstr>
      </vt:variant>
      <vt:variant>
        <vt:lpwstr/>
      </vt:variant>
      <vt:variant>
        <vt:i4>6029318</vt:i4>
      </vt:variant>
      <vt:variant>
        <vt:i4>180</vt:i4>
      </vt:variant>
      <vt:variant>
        <vt:i4>0</vt:i4>
      </vt:variant>
      <vt:variant>
        <vt:i4>5</vt:i4>
      </vt:variant>
      <vt:variant>
        <vt:lpwstr>https://www.igb.gov.au/sites/default/files/documents/audit-report-march-2015.pdf</vt:lpwstr>
      </vt:variant>
      <vt:variant>
        <vt:lpwstr/>
      </vt:variant>
      <vt:variant>
        <vt:i4>3604518</vt:i4>
      </vt:variant>
      <vt:variant>
        <vt:i4>177</vt:i4>
      </vt:variant>
      <vt:variant>
        <vt:i4>0</vt:i4>
      </vt:variant>
      <vt:variant>
        <vt:i4>5</vt:i4>
      </vt:variant>
      <vt:variant>
        <vt:lpwstr>https://www.agriculture.gov.au/biosecurity-trade/import/arrival/pests/flighted-spongy-moth</vt:lpwstr>
      </vt:variant>
      <vt:variant>
        <vt:lpwstr/>
      </vt:variant>
      <vt:variant>
        <vt:i4>196636</vt:i4>
      </vt:variant>
      <vt:variant>
        <vt:i4>174</vt:i4>
      </vt:variant>
      <vt:variant>
        <vt:i4>0</vt:i4>
      </vt:variant>
      <vt:variant>
        <vt:i4>5</vt:i4>
      </vt:variant>
      <vt:variant>
        <vt:lpwstr>https://agriculture.vic.gov.au/biosecurity/pest-insects-and-mites/priority-pest-insects-and-mites/brown-marmorated-stink-bug</vt:lpwstr>
      </vt:variant>
      <vt:variant>
        <vt:lpwstr/>
      </vt:variant>
      <vt:variant>
        <vt:i4>7078009</vt:i4>
      </vt:variant>
      <vt:variant>
        <vt:i4>171</vt:i4>
      </vt:variant>
      <vt:variant>
        <vt:i4>0</vt:i4>
      </vt:variant>
      <vt:variant>
        <vt:i4>5</vt:i4>
      </vt:variant>
      <vt:variant>
        <vt:lpwstr>https://www.sciencedirect.com/science/article/pii/S2590332221002347</vt:lpwstr>
      </vt:variant>
      <vt:variant>
        <vt:lpwstr/>
      </vt:variant>
      <vt:variant>
        <vt:i4>8257626</vt:i4>
      </vt:variant>
      <vt:variant>
        <vt:i4>168</vt:i4>
      </vt:variant>
      <vt:variant>
        <vt:i4>0</vt:i4>
      </vt:variant>
      <vt:variant>
        <vt:i4>5</vt:i4>
      </vt:variant>
      <vt:variant>
        <vt:lpwstr>C:\Users\Leonard.Wang\OneDrive - Nous Group\Documents\02 Projects\01 DEJ110 - Biosecurity Strategy for Victoria\delivering-the-goods.pdf</vt:lpwstr>
      </vt:variant>
      <vt:variant>
        <vt:lpwstr/>
      </vt:variant>
      <vt:variant>
        <vt:i4>2752628</vt:i4>
      </vt:variant>
      <vt:variant>
        <vt:i4>165</vt:i4>
      </vt:variant>
      <vt:variant>
        <vt:i4>0</vt:i4>
      </vt:variant>
      <vt:variant>
        <vt:i4>5</vt:i4>
      </vt:variant>
      <vt:variant>
        <vt:lpwstr>https://www.statista.com/statistics/620187/australia-number-of-international-visitors/</vt:lpwstr>
      </vt:variant>
      <vt:variant>
        <vt:lpwstr/>
      </vt:variant>
      <vt:variant>
        <vt:i4>6357044</vt:i4>
      </vt:variant>
      <vt:variant>
        <vt:i4>162</vt:i4>
      </vt:variant>
      <vt:variant>
        <vt:i4>0</vt:i4>
      </vt:variant>
      <vt:variant>
        <vt:i4>5</vt:i4>
      </vt:variant>
      <vt:variant>
        <vt:lpwstr>https://www.dfat.gov.au/sites/default/files/vic.pdf</vt:lpwstr>
      </vt:variant>
      <vt:variant>
        <vt:lpwstr/>
      </vt:variant>
      <vt:variant>
        <vt:i4>3539045</vt:i4>
      </vt:variant>
      <vt:variant>
        <vt:i4>159</vt:i4>
      </vt:variant>
      <vt:variant>
        <vt:i4>0</vt:i4>
      </vt:variant>
      <vt:variant>
        <vt:i4>5</vt:i4>
      </vt:variant>
      <vt:variant>
        <vt:lpwstr>https://publications.csiro.au/rpr/download?pid=csiro:EP146693&amp;dsid=DS4</vt:lpwstr>
      </vt:variant>
      <vt:variant>
        <vt:lpwstr/>
      </vt:variant>
      <vt:variant>
        <vt:i4>6422571</vt:i4>
      </vt:variant>
      <vt:variant>
        <vt:i4>156</vt:i4>
      </vt:variant>
      <vt:variant>
        <vt:i4>0</vt:i4>
      </vt:variant>
      <vt:variant>
        <vt:i4>5</vt:i4>
      </vt:variant>
      <vt:variant>
        <vt:lpwstr>https://www.mdpi.com/2075-4450/11/3/142</vt:lpwstr>
      </vt:variant>
      <vt:variant>
        <vt:lpwstr/>
      </vt:variant>
      <vt:variant>
        <vt:i4>2162726</vt:i4>
      </vt:variant>
      <vt:variant>
        <vt:i4>150</vt:i4>
      </vt:variant>
      <vt:variant>
        <vt:i4>0</vt:i4>
      </vt:variant>
      <vt:variant>
        <vt:i4>5</vt:i4>
      </vt:variant>
      <vt:variant>
        <vt:lpwstr>https://www.agriculture.gov.au/sites/default/files/documents/biodiversity-vulnerability-assessment.pdf</vt:lpwstr>
      </vt:variant>
      <vt:variant>
        <vt:lpwstr/>
      </vt:variant>
      <vt:variant>
        <vt:i4>5046273</vt:i4>
      </vt:variant>
      <vt:variant>
        <vt:i4>144</vt:i4>
      </vt:variant>
      <vt:variant>
        <vt:i4>0</vt:i4>
      </vt:variant>
      <vt:variant>
        <vt:i4>5</vt:i4>
      </vt:variant>
      <vt:variant>
        <vt:lpwstr>https://invasives.org.au/wp-content/uploads/2014/09/Biosecurity-failures-myrtle-rust.pdf</vt:lpwstr>
      </vt:variant>
      <vt:variant>
        <vt:lpwstr/>
      </vt:variant>
      <vt:variant>
        <vt:i4>2752628</vt:i4>
      </vt:variant>
      <vt:variant>
        <vt:i4>141</vt:i4>
      </vt:variant>
      <vt:variant>
        <vt:i4>0</vt:i4>
      </vt:variant>
      <vt:variant>
        <vt:i4>5</vt:i4>
      </vt:variant>
      <vt:variant>
        <vt:lpwstr>https://naturaldisaster.royalcommission.gov.au/system/files/2020-11/Royal Commission into National Natural Disaster Arrangements - Report  %5Baccessible%5D.pdf</vt:lpwstr>
      </vt:variant>
      <vt:variant>
        <vt:lpwstr/>
      </vt:variant>
      <vt:variant>
        <vt:i4>2097261</vt:i4>
      </vt:variant>
      <vt:variant>
        <vt:i4>138</vt:i4>
      </vt:variant>
      <vt:variant>
        <vt:i4>0</vt:i4>
      </vt:variant>
      <vt:variant>
        <vt:i4>5</vt:i4>
      </vt:variant>
      <vt:variant>
        <vt:lpwstr>https://www.premier.vic.gov.au/tackling-weeds-and-pests-victorian-roadsides</vt:lpwstr>
      </vt:variant>
      <vt:variant>
        <vt:lpwstr/>
      </vt:variant>
      <vt:variant>
        <vt:i4>65625</vt:i4>
      </vt:variant>
      <vt:variant>
        <vt:i4>135</vt:i4>
      </vt:variant>
      <vt:variant>
        <vt:i4>0</vt:i4>
      </vt:variant>
      <vt:variant>
        <vt:i4>5</vt:i4>
      </vt:variant>
      <vt:variant>
        <vt:lpwstr>https://www.nature.com/articles/s41598-019-38729-x</vt:lpwstr>
      </vt:variant>
      <vt:variant>
        <vt:lpwstr>citeas</vt:lpwstr>
      </vt:variant>
      <vt:variant>
        <vt:i4>720937</vt:i4>
      </vt:variant>
      <vt:variant>
        <vt:i4>132</vt:i4>
      </vt:variant>
      <vt:variant>
        <vt:i4>0</vt:i4>
      </vt:variant>
      <vt:variant>
        <vt:i4>5</vt:i4>
      </vt:variant>
      <vt:variant>
        <vt:lpwstr>https://www.csiro.au/-/media/Do-Business/Files/Futures/Biosecurity/20-00277_SER-FUT_REPORT_BiosecurityFutures_WEB_201028.pdf</vt:lpwstr>
      </vt:variant>
      <vt:variant>
        <vt:lpwstr/>
      </vt:variant>
      <vt:variant>
        <vt:i4>6750238</vt:i4>
      </vt:variant>
      <vt:variant>
        <vt:i4>129</vt:i4>
      </vt:variant>
      <vt:variant>
        <vt:i4>0</vt:i4>
      </vt:variant>
      <vt:variant>
        <vt:i4>5</vt:i4>
      </vt:variant>
      <vt:variant>
        <vt:lpwstr>https://www.climatechange.vic.gov.au/__data/assets/pdf_file/0026/521297/Victorian-Climate-Change-Strategy.pdf</vt:lpwstr>
      </vt:variant>
      <vt:variant>
        <vt:lpwstr/>
      </vt:variant>
      <vt:variant>
        <vt:i4>2687073</vt:i4>
      </vt:variant>
      <vt:variant>
        <vt:i4>126</vt:i4>
      </vt:variant>
      <vt:variant>
        <vt:i4>0</vt:i4>
      </vt:variant>
      <vt:variant>
        <vt:i4>5</vt:i4>
      </vt:variant>
      <vt:variant>
        <vt:lpwstr>https://www.agriculture.gov.au/sites/default/files/documents/National-Xylella-Action-Plan-2019-2029.pdf</vt:lpwstr>
      </vt:variant>
      <vt:variant>
        <vt:lpwstr/>
      </vt:variant>
      <vt:variant>
        <vt:i4>2687073</vt:i4>
      </vt:variant>
      <vt:variant>
        <vt:i4>123</vt:i4>
      </vt:variant>
      <vt:variant>
        <vt:i4>0</vt:i4>
      </vt:variant>
      <vt:variant>
        <vt:i4>5</vt:i4>
      </vt:variant>
      <vt:variant>
        <vt:lpwstr>https://www.agriculture.gov.au/sites/default/files/documents/National-Xylella-Action-Plan-2019-2029.pdf</vt:lpwstr>
      </vt:variant>
      <vt:variant>
        <vt:lpwstr/>
      </vt:variant>
      <vt:variant>
        <vt:i4>65539</vt:i4>
      </vt:variant>
      <vt:variant>
        <vt:i4>120</vt:i4>
      </vt:variant>
      <vt:variant>
        <vt:i4>0</vt:i4>
      </vt:variant>
      <vt:variant>
        <vt:i4>5</vt:i4>
      </vt:variant>
      <vt:variant>
        <vt:lpwstr>https://www.dpi.nsw.gov.au/biosecurity/insect-pests/fire-ants</vt:lpwstr>
      </vt:variant>
      <vt:variant>
        <vt:lpwstr/>
      </vt:variant>
      <vt:variant>
        <vt:i4>524294</vt:i4>
      </vt:variant>
      <vt:variant>
        <vt:i4>117</vt:i4>
      </vt:variant>
      <vt:variant>
        <vt:i4>0</vt:i4>
      </vt:variant>
      <vt:variant>
        <vt:i4>5</vt:i4>
      </vt:variant>
      <vt:variant>
        <vt:lpwstr>https://invasives.org.au/wp-content/uploads/2015/01/Fact-Sheet-Red-Fire-Ants.pdf</vt:lpwstr>
      </vt:variant>
      <vt:variant>
        <vt:lpwstr/>
      </vt:variant>
      <vt:variant>
        <vt:i4>6553645</vt:i4>
      </vt:variant>
      <vt:variant>
        <vt:i4>114</vt:i4>
      </vt:variant>
      <vt:variant>
        <vt:i4>0</vt:i4>
      </vt:variant>
      <vt:variant>
        <vt:i4>5</vt:i4>
      </vt:variant>
      <vt:variant>
        <vt:lpwstr>https://www.agriculture.gov.au/abares/research-topics/biosecurity/biosecurity-economics/fmd-update-of-2013-estimate</vt:lpwstr>
      </vt:variant>
      <vt:variant>
        <vt:lpwstr/>
      </vt:variant>
      <vt:variant>
        <vt:i4>1769552</vt:i4>
      </vt:variant>
      <vt:variant>
        <vt:i4>111</vt:i4>
      </vt:variant>
      <vt:variant>
        <vt:i4>0</vt:i4>
      </vt:variant>
      <vt:variant>
        <vt:i4>5</vt:i4>
      </vt:variant>
      <vt:variant>
        <vt:lpwstr>https://agriculture.vic.gov.au/biosecurity/animal-diseases/general-livestock-diseases/foot-and-mouth-disease/about-foot-and-mouth-disease</vt:lpwstr>
      </vt:variant>
      <vt:variant>
        <vt:lpwstr/>
      </vt:variant>
      <vt:variant>
        <vt:i4>6488161</vt:i4>
      </vt:variant>
      <vt:variant>
        <vt:i4>108</vt:i4>
      </vt:variant>
      <vt:variant>
        <vt:i4>0</vt:i4>
      </vt:variant>
      <vt:variant>
        <vt:i4>5</vt:i4>
      </vt:variant>
      <vt:variant>
        <vt:lpwstr>https://www.ncbi.nlm.nih.gov/pmc/articles/PMC1289318/</vt:lpwstr>
      </vt:variant>
      <vt:variant>
        <vt:lpwstr>:~:text=Respondents'%20reports%20showed%20that%20life,the%20value%20of%20local%20knowledge</vt:lpwstr>
      </vt:variant>
      <vt:variant>
        <vt:i4>1704010</vt:i4>
      </vt:variant>
      <vt:variant>
        <vt:i4>105</vt:i4>
      </vt:variant>
      <vt:variant>
        <vt:i4>0</vt:i4>
      </vt:variant>
      <vt:variant>
        <vt:i4>5</vt:i4>
      </vt:variant>
      <vt:variant>
        <vt:lpwstr>https://www.agriculture.gov.au/biosecurity-trade/pests-diseases-weeds/plant/dutch-elm-disease</vt:lpwstr>
      </vt:variant>
      <vt:variant>
        <vt:lpwstr/>
      </vt:variant>
      <vt:variant>
        <vt:i4>720933</vt:i4>
      </vt:variant>
      <vt:variant>
        <vt:i4>102</vt:i4>
      </vt:variant>
      <vt:variant>
        <vt:i4>0</vt:i4>
      </vt:variant>
      <vt:variant>
        <vt:i4>5</vt:i4>
      </vt:variant>
      <vt:variant>
        <vt:lpwstr>https://agriculture.vic.gov.au/__data/assets/pdf_file/0007/582928/Module-One-Weeds-and-Pest-Animals-Sep-22.pdf</vt:lpwstr>
      </vt:variant>
      <vt:variant>
        <vt:lpwstr/>
      </vt:variant>
      <vt:variant>
        <vt:i4>5308432</vt:i4>
      </vt:variant>
      <vt:variant>
        <vt:i4>99</vt:i4>
      </vt:variant>
      <vt:variant>
        <vt:i4>0</vt:i4>
      </vt:variant>
      <vt:variant>
        <vt:i4>5</vt:i4>
      </vt:variant>
      <vt:variant>
        <vt:lpwstr>https://www.aboriginalheritagecouncil.vic.gov.au/taking-care-culture-discussion-paper/plants-and-animals</vt:lpwstr>
      </vt:variant>
      <vt:variant>
        <vt:lpwstr/>
      </vt:variant>
      <vt:variant>
        <vt:i4>4849673</vt:i4>
      </vt:variant>
      <vt:variant>
        <vt:i4>96</vt:i4>
      </vt:variant>
      <vt:variant>
        <vt:i4>0</vt:i4>
      </vt:variant>
      <vt:variant>
        <vt:i4>5</vt:i4>
      </vt:variant>
      <vt:variant>
        <vt:lpwstr>https://www.aboriginalheritagecouncil.vic.gov.au/aboriginal-heritage</vt:lpwstr>
      </vt:variant>
      <vt:variant>
        <vt:lpwstr/>
      </vt:variant>
      <vt:variant>
        <vt:i4>6488190</vt:i4>
      </vt:variant>
      <vt:variant>
        <vt:i4>93</vt:i4>
      </vt:variant>
      <vt:variant>
        <vt:i4>0</vt:i4>
      </vt:variant>
      <vt:variant>
        <vt:i4>5</vt:i4>
      </vt:variant>
      <vt:variant>
        <vt:lpwstr>https://www.dpi.nsw.gov.au/__data/assets/file/0016/1440061/NSW-Biosecurity-and-Food-Safety-Strategy-2022-2030.pdf</vt:lpwstr>
      </vt:variant>
      <vt:variant>
        <vt:lpwstr/>
      </vt:variant>
      <vt:variant>
        <vt:i4>1114161</vt:i4>
      </vt:variant>
      <vt:variant>
        <vt:i4>90</vt:i4>
      </vt:variant>
      <vt:variant>
        <vt:i4>0</vt:i4>
      </vt:variant>
      <vt:variant>
        <vt:i4>5</vt:i4>
      </vt:variant>
      <vt:variant>
        <vt:lpwstr>https://www.amr.gov.au/sites/default/files/2022-11/australia-s-national-antimicrobial-resistance-strategy-2020-and-beyond_0.pdf</vt:lpwstr>
      </vt:variant>
      <vt:variant>
        <vt:lpwstr/>
      </vt:variant>
      <vt:variant>
        <vt:i4>983090</vt:i4>
      </vt:variant>
      <vt:variant>
        <vt:i4>87</vt:i4>
      </vt:variant>
      <vt:variant>
        <vt:i4>0</vt:i4>
      </vt:variant>
      <vt:variant>
        <vt:i4>5</vt:i4>
      </vt:variant>
      <vt:variant>
        <vt:lpwstr>https://cdn.who.int/media/docs/default-source/one-health/ohhlep/ohhlep--one-health-theory-of-chance.pdf?sfvrsn=f0a46f49_6&amp;download=true</vt:lpwstr>
      </vt:variant>
      <vt:variant>
        <vt:lpwstr/>
      </vt:variant>
      <vt:variant>
        <vt:i4>2162803</vt:i4>
      </vt:variant>
      <vt:variant>
        <vt:i4>84</vt:i4>
      </vt:variant>
      <vt:variant>
        <vt:i4>0</vt:i4>
      </vt:variant>
      <vt:variant>
        <vt:i4>5</vt:i4>
      </vt:variant>
      <vt:variant>
        <vt:lpwstr>https://www.betterhealth.vic.gov.au/health/conditionsandtreatments/hendra-virus</vt:lpwstr>
      </vt:variant>
      <vt:variant>
        <vt:lpwstr/>
      </vt:variant>
      <vt:variant>
        <vt:i4>2228280</vt:i4>
      </vt:variant>
      <vt:variant>
        <vt:i4>81</vt:i4>
      </vt:variant>
      <vt:variant>
        <vt:i4>0</vt:i4>
      </vt:variant>
      <vt:variant>
        <vt:i4>5</vt:i4>
      </vt:variant>
      <vt:variant>
        <vt:lpwstr>https://agriculture.vic.gov.au/biosecurity/animal-diseases/horse-diseases/hendra-virus</vt:lpwstr>
      </vt:variant>
      <vt:variant>
        <vt:lpwstr>h2-0</vt:lpwstr>
      </vt:variant>
      <vt:variant>
        <vt:i4>2818144</vt:i4>
      </vt:variant>
      <vt:variant>
        <vt:i4>78</vt:i4>
      </vt:variant>
      <vt:variant>
        <vt:i4>0</vt:i4>
      </vt:variant>
      <vt:variant>
        <vt:i4>5</vt:i4>
      </vt:variant>
      <vt:variant>
        <vt:lpwstr>https://www.health.vic.gov.au/infectious-diseases/japanese-encephalitis</vt:lpwstr>
      </vt:variant>
      <vt:variant>
        <vt:lpwstr/>
      </vt:variant>
      <vt:variant>
        <vt:i4>4784144</vt:i4>
      </vt:variant>
      <vt:variant>
        <vt:i4>75</vt:i4>
      </vt:variant>
      <vt:variant>
        <vt:i4>0</vt:i4>
      </vt:variant>
      <vt:variant>
        <vt:i4>5</vt:i4>
      </vt:variant>
      <vt:variant>
        <vt:lpwstr>https://agriculture.vic.gov.au/biosecurity/animal-diseases/general-livestock-diseases/japanese-encephalitis/japanese-encephalitis-frequently-asked-questions</vt:lpwstr>
      </vt:variant>
      <vt:variant>
        <vt:lpwstr/>
      </vt:variant>
      <vt:variant>
        <vt:i4>1835076</vt:i4>
      </vt:variant>
      <vt:variant>
        <vt:i4>72</vt:i4>
      </vt:variant>
      <vt:variant>
        <vt:i4>0</vt:i4>
      </vt:variant>
      <vt:variant>
        <vt:i4>5</vt:i4>
      </vt:variant>
      <vt:variant>
        <vt:lpwstr>https://www.ncbi.nlm.nih.gov/pmc/articles/PMC7165821/</vt:lpwstr>
      </vt:variant>
      <vt:variant>
        <vt:lpwstr/>
      </vt:variant>
      <vt:variant>
        <vt:i4>7995450</vt:i4>
      </vt:variant>
      <vt:variant>
        <vt:i4>69</vt:i4>
      </vt:variant>
      <vt:variant>
        <vt:i4>0</vt:i4>
      </vt:variant>
      <vt:variant>
        <vt:i4>5</vt:i4>
      </vt:variant>
      <vt:variant>
        <vt:lpwstr>https://invasives.org.au/blog/taking-a-national-approach-to-managing-australias-growing-feral-deer-problem/</vt:lpwstr>
      </vt:variant>
      <vt:variant>
        <vt:lpwstr/>
      </vt:variant>
      <vt:variant>
        <vt:i4>8257582</vt:i4>
      </vt:variant>
      <vt:variant>
        <vt:i4>66</vt:i4>
      </vt:variant>
      <vt:variant>
        <vt:i4>0</vt:i4>
      </vt:variant>
      <vt:variant>
        <vt:i4>5</vt:i4>
      </vt:variant>
      <vt:variant>
        <vt:lpwstr>https://soe.dcceew.gov.au/</vt:lpwstr>
      </vt:variant>
      <vt:variant>
        <vt:lpwstr/>
      </vt:variant>
      <vt:variant>
        <vt:i4>6881379</vt:i4>
      </vt:variant>
      <vt:variant>
        <vt:i4>63</vt:i4>
      </vt:variant>
      <vt:variant>
        <vt:i4>0</vt:i4>
      </vt:variant>
      <vt:variant>
        <vt:i4>5</vt:i4>
      </vt:variant>
      <vt:variant>
        <vt:lpwstr>https://www.parks.vic.gov.au/-/media/project/pv/main/parks/documents/marine-statewide/14250-pv-marine-pests-brochure---web-ready---fa.pdf?rev=13db611771f04c78aa72dc1a016da508</vt:lpwstr>
      </vt:variant>
      <vt:variant>
        <vt:lpwstr/>
      </vt:variant>
      <vt:variant>
        <vt:i4>7405650</vt:i4>
      </vt:variant>
      <vt:variant>
        <vt:i4>60</vt:i4>
      </vt:variant>
      <vt:variant>
        <vt:i4>0</vt:i4>
      </vt:variant>
      <vt:variant>
        <vt:i4>5</vt:i4>
      </vt:variant>
      <vt:variant>
        <vt:lpwstr>https://www.ces.vic.gov.au/sites/default/files/publication-documents/SoE2018 Scientific Assessments_Part III_Section2 _0.pdf</vt:lpwstr>
      </vt:variant>
      <vt:variant>
        <vt:lpwstr/>
      </vt:variant>
      <vt:variant>
        <vt:i4>4653125</vt:i4>
      </vt:variant>
      <vt:variant>
        <vt:i4>57</vt:i4>
      </vt:variant>
      <vt:variant>
        <vt:i4>0</vt:i4>
      </vt:variant>
      <vt:variant>
        <vt:i4>5</vt:i4>
      </vt:variant>
      <vt:variant>
        <vt:lpwstr>https://www.agriculture.gov.au/abares/research-topics/social-sciences/pest-animals-weed-management-survey</vt:lpwstr>
      </vt:variant>
      <vt:variant>
        <vt:lpwstr/>
      </vt:variant>
      <vt:variant>
        <vt:i4>3539007</vt:i4>
      </vt:variant>
      <vt:variant>
        <vt:i4>54</vt:i4>
      </vt:variant>
      <vt:variant>
        <vt:i4>0</vt:i4>
      </vt:variant>
      <vt:variant>
        <vt:i4>5</vt:i4>
      </vt:variant>
      <vt:variant>
        <vt:lpwstr>https://agriculture.vic.gov.au/biosecurity/pest-animals/invasive-animal-management/impact-of-invasive-pest-animals</vt:lpwstr>
      </vt:variant>
      <vt:variant>
        <vt:lpwstr>:~:text=Every%20year%20In%20Victoria%2C%20pest,the%20event%20of%20an%20outbreak.</vt:lpwstr>
      </vt:variant>
      <vt:variant>
        <vt:i4>5505090</vt:i4>
      </vt:variant>
      <vt:variant>
        <vt:i4>51</vt:i4>
      </vt:variant>
      <vt:variant>
        <vt:i4>0</vt:i4>
      </vt:variant>
      <vt:variant>
        <vt:i4>5</vt:i4>
      </vt:variant>
      <vt:variant>
        <vt:lpwstr>https://www.agriculture.gov.au/abares/research-topics/biosecurity/biosecurity-economics/biosecurity-response-options-black-striped-mussel</vt:lpwstr>
      </vt:variant>
      <vt:variant>
        <vt:lpwstr/>
      </vt:variant>
      <vt:variant>
        <vt:i4>131143</vt:i4>
      </vt:variant>
      <vt:variant>
        <vt:i4>48</vt:i4>
      </vt:variant>
      <vt:variant>
        <vt:i4>0</vt:i4>
      </vt:variant>
      <vt:variant>
        <vt:i4>5</vt:i4>
      </vt:variant>
      <vt:variant>
        <vt:lpwstr>https://www.agriculture.gov.au/abares/research-topics/biosecurity/biosecurity-economics/potential-economic-consequences-of-african-swine-fever-in-australia</vt:lpwstr>
      </vt:variant>
      <vt:variant>
        <vt:lpwstr>key-features-of-african-swine-fever-virus-influencing-the-costs-of-the-disease-and-response</vt:lpwstr>
      </vt:variant>
      <vt:variant>
        <vt:i4>2621500</vt:i4>
      </vt:variant>
      <vt:variant>
        <vt:i4>45</vt:i4>
      </vt:variant>
      <vt:variant>
        <vt:i4>0</vt:i4>
      </vt:variant>
      <vt:variant>
        <vt:i4>5</vt:i4>
      </vt:variant>
      <vt:variant>
        <vt:lpwstr>https://agriculture.vic.gov.au/biosecurity/animal-diseases/pig-diseases/african-swine-fever</vt:lpwstr>
      </vt:variant>
      <vt:variant>
        <vt:lpwstr/>
      </vt:variant>
      <vt:variant>
        <vt:i4>2949211</vt:i4>
      </vt:variant>
      <vt:variant>
        <vt:i4>42</vt:i4>
      </vt:variant>
      <vt:variant>
        <vt:i4>0</vt:i4>
      </vt:variant>
      <vt:variant>
        <vt:i4>5</vt:i4>
      </vt:variant>
      <vt:variant>
        <vt:lpwstr>https://daff.ent.sirsidynix.net.au/client/en_AU/search/asset/1027261/0</vt:lpwstr>
      </vt:variant>
      <vt:variant>
        <vt:lpwstr/>
      </vt:variant>
      <vt:variant>
        <vt:i4>5898325</vt:i4>
      </vt:variant>
      <vt:variant>
        <vt:i4>39</vt:i4>
      </vt:variant>
      <vt:variant>
        <vt:i4>0</vt:i4>
      </vt:variant>
      <vt:variant>
        <vt:i4>5</vt:i4>
      </vt:variant>
      <vt:variant>
        <vt:lpwstr>https://agriculture.vic.gov.au/__data/assets/pdf_file/0018/701271/Food-and-Fibre-Factsheet_June-2021_Final_shorter-version.pdf</vt:lpwstr>
      </vt:variant>
      <vt:variant>
        <vt:lpwstr/>
      </vt:variant>
      <vt:variant>
        <vt:i4>5046367</vt:i4>
      </vt:variant>
      <vt:variant>
        <vt:i4>36</vt:i4>
      </vt:variant>
      <vt:variant>
        <vt:i4>0</vt:i4>
      </vt:variant>
      <vt:variant>
        <vt:i4>5</vt:i4>
      </vt:variant>
      <vt:variant>
        <vt:lpwstr>https://agriculture.vic.gov.au/about/agriculture-in-victoria/victorias-agriculture-and-food-industries</vt:lpwstr>
      </vt:variant>
      <vt:variant>
        <vt:lpwstr>:~:text=More%20than%2075%20per%20cent,51%20per%20cent%20for%20grazing.</vt:lpwstr>
      </vt:variant>
      <vt:variant>
        <vt:i4>8192059</vt:i4>
      </vt:variant>
      <vt:variant>
        <vt:i4>33</vt:i4>
      </vt:variant>
      <vt:variant>
        <vt:i4>0</vt:i4>
      </vt:variant>
      <vt:variant>
        <vt:i4>5</vt:i4>
      </vt:variant>
      <vt:variant>
        <vt:lpwstr>https://www.premier.vic.gov.au/victorians-achieve-national-freedom-avian-influenza</vt:lpwstr>
      </vt:variant>
      <vt:variant>
        <vt:lpwstr/>
      </vt:variant>
      <vt:variant>
        <vt:i4>1638497</vt:i4>
      </vt:variant>
      <vt:variant>
        <vt:i4>30</vt:i4>
      </vt:variant>
      <vt:variant>
        <vt:i4>0</vt:i4>
      </vt:variant>
      <vt:variant>
        <vt:i4>5</vt:i4>
      </vt:variant>
      <vt:variant>
        <vt:lpwstr>https://animalhealthaustralia.com.au/wp-content/uploads/dlm_uploads/2021/11/AUSVETPLAN-Manuals-Response-Avian-influenza.pdf</vt:lpwstr>
      </vt:variant>
      <vt:variant>
        <vt:lpwstr/>
      </vt:variant>
      <vt:variant>
        <vt:i4>2097194</vt:i4>
      </vt:variant>
      <vt:variant>
        <vt:i4>27</vt:i4>
      </vt:variant>
      <vt:variant>
        <vt:i4>0</vt:i4>
      </vt:variant>
      <vt:variant>
        <vt:i4>5</vt:i4>
      </vt:variant>
      <vt:variant>
        <vt:lpwstr>https://agriculture.vic.gov.au/biosecurity/animal-diseases/poultry-diseases/avian-influenza-bird-flu/avian-influenza-factsheet</vt:lpwstr>
      </vt:variant>
      <vt:variant>
        <vt:lpwstr/>
      </vt:variant>
      <vt:variant>
        <vt:i4>4325380</vt:i4>
      </vt:variant>
      <vt:variant>
        <vt:i4>24</vt:i4>
      </vt:variant>
      <vt:variant>
        <vt:i4>0</vt:i4>
      </vt:variant>
      <vt:variant>
        <vt:i4>5</vt:i4>
      </vt:variant>
      <vt:variant>
        <vt:lpwstr>https://www.agriculture.gov.au/sites/default/files/sitecollectiondocuments/biosecurity/epdns-discussion-paper.pdf</vt:lpwstr>
      </vt:variant>
      <vt:variant>
        <vt:lpwstr/>
      </vt:variant>
      <vt:variant>
        <vt:i4>3604590</vt:i4>
      </vt:variant>
      <vt:variant>
        <vt:i4>21</vt:i4>
      </vt:variant>
      <vt:variant>
        <vt:i4>0</vt:i4>
      </vt:variant>
      <vt:variant>
        <vt:i4>5</vt:i4>
      </vt:variant>
      <vt:variant>
        <vt:lpwstr>https://files.emv.vic.gov.au/2021-08/SEMP Animal%2C Plant%2C Marine and Environmental Biosecurity Sub-Plan.pdf</vt:lpwstr>
      </vt:variant>
      <vt:variant>
        <vt:lpwstr/>
      </vt:variant>
      <vt:variant>
        <vt:i4>2031691</vt:i4>
      </vt:variant>
      <vt:variant>
        <vt:i4>18</vt:i4>
      </vt:variant>
      <vt:variant>
        <vt:i4>0</vt:i4>
      </vt:variant>
      <vt:variant>
        <vt:i4>5</vt:i4>
      </vt:variant>
      <vt:variant>
        <vt:lpwstr>https://files.emv.vic.gov.au/2021-10/Victorian State Emergency Management Plan %28SEMP%29 - Interactive and functional PDF document - October 2021.PDF?VersionId=C7TpaNIHZCZ9cA8xS0K0C.LuWfAhPJa3</vt:lpwstr>
      </vt:variant>
      <vt:variant>
        <vt:lpwstr/>
      </vt:variant>
      <vt:variant>
        <vt:i4>4653078</vt:i4>
      </vt:variant>
      <vt:variant>
        <vt:i4>15</vt:i4>
      </vt:variant>
      <vt:variant>
        <vt:i4>0</vt:i4>
      </vt:variant>
      <vt:variant>
        <vt:i4>5</vt:i4>
      </vt:variant>
      <vt:variant>
        <vt:lpwstr>https://www.abf.gov.au/about-us/what-we-do/key-statistics</vt:lpwstr>
      </vt:variant>
      <vt:variant>
        <vt:lpwstr/>
      </vt:variant>
      <vt:variant>
        <vt:i4>2555970</vt:i4>
      </vt:variant>
      <vt:variant>
        <vt:i4>12</vt:i4>
      </vt:variant>
      <vt:variant>
        <vt:i4>0</vt:i4>
      </vt:variant>
      <vt:variant>
        <vt:i4>5</vt:i4>
      </vt:variant>
      <vt:variant>
        <vt:lpwstr>https://www.igb.gov.au/sites/default/files/documents/environmental-biosecurity-risk_2.pdf</vt:lpwstr>
      </vt:variant>
      <vt:variant>
        <vt:lpwstr/>
      </vt:variant>
      <vt:variant>
        <vt:i4>458768</vt:i4>
      </vt:variant>
      <vt:variant>
        <vt:i4>9</vt:i4>
      </vt:variant>
      <vt:variant>
        <vt:i4>0</vt:i4>
      </vt:variant>
      <vt:variant>
        <vt:i4>5</vt:i4>
      </vt:variant>
      <vt:variant>
        <vt:lpwstr>https://www.planthealthaustralia.com.au/wp-content/uploads/2021/08/2020-National-Plant-Biosecurity-Status-Report.pdf</vt:lpwstr>
      </vt:variant>
      <vt:variant>
        <vt:lpwstr/>
      </vt:variant>
      <vt:variant>
        <vt:i4>3342400</vt:i4>
      </vt:variant>
      <vt:variant>
        <vt:i4>6</vt:i4>
      </vt:variant>
      <vt:variant>
        <vt:i4>0</vt:i4>
      </vt:variant>
      <vt:variant>
        <vt:i4>5</vt:i4>
      </vt:variant>
      <vt:variant>
        <vt:lpwstr>https://agriculture.vic.gov.au/__data/assets/pdf_file/0009/661716/Interviews-full-report.pdf</vt:lpwstr>
      </vt:variant>
      <vt:variant>
        <vt:lpwstr/>
      </vt:variant>
      <vt:variant>
        <vt:i4>2031634</vt:i4>
      </vt:variant>
      <vt:variant>
        <vt:i4>3</vt:i4>
      </vt:variant>
      <vt:variant>
        <vt:i4>0</vt:i4>
      </vt:variant>
      <vt:variant>
        <vt:i4>5</vt:i4>
      </vt:variant>
      <vt:variant>
        <vt:lpwstr>http://www.agriculture.vic.gov.au/brg</vt:lpwstr>
      </vt:variant>
      <vt:variant>
        <vt:lpwstr/>
      </vt:variant>
      <vt:variant>
        <vt:i4>6029434</vt:i4>
      </vt:variant>
      <vt:variant>
        <vt:i4>0</vt:i4>
      </vt:variant>
      <vt:variant>
        <vt:i4>0</vt:i4>
      </vt:variant>
      <vt:variant>
        <vt:i4>5</vt:i4>
      </vt:variant>
      <vt:variant>
        <vt:lpwstr>https://agriculture.vic.gov.au/__data/assets/pdf_file/0007/888883/Victorias-Biosecurity-Statement-2022.pdf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Victoria’s Biosecurity Strategy - July 2023</dc:title>
  <dc:subject/>
  <dc:creator>Natalie H O'Donnell (DEECA)</dc:creator>
  <cp:keywords/>
  <cp:lastModifiedBy>Bridie L Walsh (DEECA)</cp:lastModifiedBy>
  <cp:revision>2</cp:revision>
  <dcterms:created xsi:type="dcterms:W3CDTF">2023-11-16T22:14:00Z</dcterms:created>
  <dcterms:modified xsi:type="dcterms:W3CDTF">2023-11-16T22:14:00Z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DJTRDivision">
    <vt:lpwstr/>
  </property>
  <property fmtid="{D5CDD505-2E9C-101B-9397-08002B2CF9AE}" pid="3" name="DEDJTRGroup">
    <vt:lpwstr/>
  </property>
  <property fmtid="{D5CDD505-2E9C-101B-9397-08002B2CF9AE}" pid="4" name="DEDJTRSecurityClassification">
    <vt:lpwstr/>
  </property>
  <property fmtid="{D5CDD505-2E9C-101B-9397-08002B2CF9AE}" pid="5" name="DEDJTRBranch">
    <vt:lpwstr/>
  </property>
  <property fmtid="{D5CDD505-2E9C-101B-9397-08002B2CF9AE}" pid="6" name="DEDJTRSection">
    <vt:lpwstr/>
  </property>
  <property fmtid="{D5CDD505-2E9C-101B-9397-08002B2CF9AE}" pid="7" name="MediaServiceImageTags">
    <vt:lpwstr/>
  </property>
  <property fmtid="{D5CDD505-2E9C-101B-9397-08002B2CF9AE}" pid="8" name="ContentTypeId">
    <vt:lpwstr>0x010100611F6414DFB111E7BA88F9DF1743E3170034CB9D998752B145BB2A3B4924BC7D36</vt:lpwstr>
  </property>
  <property fmtid="{D5CDD505-2E9C-101B-9397-08002B2CF9AE}" pid="9" name="MSIP_Label_d00a4df9-c942-4b09-b23a-6c1023f6de27_Enabled">
    <vt:lpwstr>true</vt:lpwstr>
  </property>
  <property fmtid="{D5CDD505-2E9C-101B-9397-08002B2CF9AE}" pid="10" name="MSIP_Label_d00a4df9-c942-4b09-b23a-6c1023f6de27_SetDate">
    <vt:lpwstr>2023-10-09T03:02:07Z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35a9f162-d89a-4a67-91d7-2c7e556c27d9</vt:lpwstr>
  </property>
  <property fmtid="{D5CDD505-2E9C-101B-9397-08002B2CF9AE}" pid="15" name="MSIP_Label_d00a4df9-c942-4b09-b23a-6c1023f6de27_ContentBits">
    <vt:lpwstr>3</vt:lpwstr>
  </property>
</Properties>
</file>